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5E0187" w14:textId="598D6A96" w:rsidR="006C19BF" w:rsidRPr="00E865A6" w:rsidRDefault="006C19BF" w:rsidP="003A6F04">
      <w:pPr>
        <w:widowControl w:val="0"/>
        <w:adjustRightInd w:val="0"/>
        <w:snapToGrid w:val="0"/>
        <w:spacing w:after="0"/>
        <w:jc w:val="both"/>
        <w:rPr>
          <w:rFonts w:ascii="Book Antiqua" w:hAnsi="Book Antiqua"/>
          <w:szCs w:val="24"/>
        </w:rPr>
      </w:pPr>
      <w:r w:rsidRPr="00E865A6">
        <w:rPr>
          <w:rFonts w:ascii="Book Antiqua" w:eastAsia="Book Antiqua" w:hAnsi="Book Antiqua" w:cs="Book Antiqua"/>
          <w:b/>
          <w:color w:val="000000"/>
          <w:szCs w:val="24"/>
        </w:rPr>
        <w:t>Name</w:t>
      </w:r>
      <w:r w:rsidR="00CF4290" w:rsidRPr="00E865A6">
        <w:rPr>
          <w:rFonts w:ascii="Book Antiqua" w:eastAsia="Book Antiqua" w:hAnsi="Book Antiqua" w:cs="Book Antiqua"/>
          <w:b/>
          <w:color w:val="000000"/>
          <w:szCs w:val="24"/>
        </w:rPr>
        <w:t xml:space="preserve"> </w:t>
      </w:r>
      <w:r w:rsidRPr="00E865A6">
        <w:rPr>
          <w:rFonts w:ascii="Book Antiqua" w:eastAsia="Book Antiqua" w:hAnsi="Book Antiqua" w:cs="Book Antiqua"/>
          <w:b/>
          <w:color w:val="000000"/>
          <w:szCs w:val="24"/>
        </w:rPr>
        <w:t>of</w:t>
      </w:r>
      <w:r w:rsidR="00CF4290" w:rsidRPr="00E865A6">
        <w:rPr>
          <w:rFonts w:ascii="Book Antiqua" w:eastAsia="Book Antiqua" w:hAnsi="Book Antiqua" w:cs="Book Antiqua"/>
          <w:b/>
          <w:color w:val="000000"/>
          <w:szCs w:val="24"/>
        </w:rPr>
        <w:t xml:space="preserve"> </w:t>
      </w:r>
      <w:r w:rsidRPr="00E865A6">
        <w:rPr>
          <w:rFonts w:ascii="Book Antiqua" w:eastAsia="Book Antiqua" w:hAnsi="Book Antiqua" w:cs="Book Antiqua"/>
          <w:b/>
          <w:color w:val="000000"/>
          <w:szCs w:val="24"/>
        </w:rPr>
        <w:t>Journal:</w:t>
      </w:r>
      <w:r w:rsidR="00CF4290" w:rsidRPr="00E865A6">
        <w:rPr>
          <w:rFonts w:ascii="Book Antiqua" w:eastAsia="Book Antiqua" w:hAnsi="Book Antiqua" w:cs="Book Antiqua"/>
          <w:b/>
          <w:color w:val="000000"/>
          <w:szCs w:val="24"/>
        </w:rPr>
        <w:t xml:space="preserve"> </w:t>
      </w:r>
      <w:r w:rsidRPr="00E865A6">
        <w:rPr>
          <w:rFonts w:ascii="Book Antiqua" w:eastAsia="Book Antiqua" w:hAnsi="Book Antiqua" w:cs="Book Antiqua"/>
          <w:i/>
          <w:color w:val="000000"/>
          <w:szCs w:val="24"/>
        </w:rPr>
        <w:t>World</w:t>
      </w:r>
      <w:r w:rsidR="00CF4290" w:rsidRPr="00E865A6">
        <w:rPr>
          <w:rFonts w:ascii="Book Antiqua" w:eastAsia="Book Antiqua" w:hAnsi="Book Antiqua" w:cs="Book Antiqua"/>
          <w:i/>
          <w:color w:val="000000"/>
          <w:szCs w:val="24"/>
        </w:rPr>
        <w:t xml:space="preserve"> </w:t>
      </w:r>
      <w:r w:rsidRPr="00E865A6">
        <w:rPr>
          <w:rFonts w:ascii="Book Antiqua" w:eastAsia="Book Antiqua" w:hAnsi="Book Antiqua" w:cs="Book Antiqua"/>
          <w:i/>
          <w:color w:val="000000"/>
          <w:szCs w:val="24"/>
        </w:rPr>
        <w:t>Journal</w:t>
      </w:r>
      <w:r w:rsidR="00CF4290" w:rsidRPr="00E865A6">
        <w:rPr>
          <w:rFonts w:ascii="Book Antiqua" w:eastAsia="Book Antiqua" w:hAnsi="Book Antiqua" w:cs="Book Antiqua"/>
          <w:i/>
          <w:color w:val="000000"/>
          <w:szCs w:val="24"/>
        </w:rPr>
        <w:t xml:space="preserve"> </w:t>
      </w:r>
      <w:r w:rsidRPr="00E865A6">
        <w:rPr>
          <w:rFonts w:ascii="Book Antiqua" w:eastAsia="Book Antiqua" w:hAnsi="Book Antiqua" w:cs="Book Antiqua"/>
          <w:i/>
          <w:color w:val="000000"/>
          <w:szCs w:val="24"/>
        </w:rPr>
        <w:t>of</w:t>
      </w:r>
      <w:r w:rsidR="00CF4290" w:rsidRPr="00E865A6">
        <w:rPr>
          <w:rFonts w:ascii="Book Antiqua" w:eastAsia="Book Antiqua" w:hAnsi="Book Antiqua" w:cs="Book Antiqua"/>
          <w:i/>
          <w:color w:val="000000"/>
          <w:szCs w:val="24"/>
        </w:rPr>
        <w:t xml:space="preserve"> </w:t>
      </w:r>
      <w:r w:rsidRPr="00E865A6">
        <w:rPr>
          <w:rFonts w:ascii="Book Antiqua" w:eastAsia="Book Antiqua" w:hAnsi="Book Antiqua" w:cs="Book Antiqua"/>
          <w:i/>
          <w:color w:val="000000"/>
          <w:szCs w:val="24"/>
        </w:rPr>
        <w:t>Transplantation</w:t>
      </w:r>
    </w:p>
    <w:p w14:paraId="7E6D6E35" w14:textId="2BF80244" w:rsidR="006C19BF" w:rsidRPr="00E865A6" w:rsidRDefault="006C19BF" w:rsidP="003A6F04">
      <w:pPr>
        <w:widowControl w:val="0"/>
        <w:adjustRightInd w:val="0"/>
        <w:snapToGrid w:val="0"/>
        <w:spacing w:after="0"/>
        <w:jc w:val="both"/>
        <w:rPr>
          <w:rFonts w:ascii="Book Antiqua" w:hAnsi="Book Antiqua"/>
          <w:szCs w:val="24"/>
        </w:rPr>
      </w:pPr>
      <w:r w:rsidRPr="00E865A6">
        <w:rPr>
          <w:rFonts w:ascii="Book Antiqua" w:eastAsia="Book Antiqua" w:hAnsi="Book Antiqua" w:cs="Book Antiqua"/>
          <w:b/>
          <w:color w:val="000000"/>
          <w:szCs w:val="24"/>
        </w:rPr>
        <w:t>Manuscript</w:t>
      </w:r>
      <w:r w:rsidR="00CF4290" w:rsidRPr="00E865A6">
        <w:rPr>
          <w:rFonts w:ascii="Book Antiqua" w:eastAsia="Book Antiqua" w:hAnsi="Book Antiqua" w:cs="Book Antiqua"/>
          <w:b/>
          <w:color w:val="000000"/>
          <w:szCs w:val="24"/>
        </w:rPr>
        <w:t xml:space="preserve"> </w:t>
      </w:r>
      <w:r w:rsidRPr="00E865A6">
        <w:rPr>
          <w:rFonts w:ascii="Book Antiqua" w:eastAsia="Book Antiqua" w:hAnsi="Book Antiqua" w:cs="Book Antiqua"/>
          <w:b/>
          <w:color w:val="000000"/>
          <w:szCs w:val="24"/>
        </w:rPr>
        <w:t>NO:</w:t>
      </w:r>
      <w:r w:rsidR="00CF4290" w:rsidRPr="00E865A6">
        <w:rPr>
          <w:rFonts w:ascii="Book Antiqua" w:eastAsia="Book Antiqua" w:hAnsi="Book Antiqua" w:cs="Book Antiqua"/>
          <w:b/>
          <w:color w:val="000000"/>
          <w:szCs w:val="24"/>
        </w:rPr>
        <w:t xml:space="preserve"> </w:t>
      </w:r>
      <w:r w:rsidRPr="00E865A6">
        <w:rPr>
          <w:rFonts w:ascii="Book Antiqua" w:eastAsia="Book Antiqua" w:hAnsi="Book Antiqua" w:cs="Book Antiqua"/>
          <w:color w:val="000000"/>
          <w:szCs w:val="24"/>
        </w:rPr>
        <w:t>80072</w:t>
      </w:r>
    </w:p>
    <w:p w14:paraId="4729E31C" w14:textId="7243F9C3" w:rsidR="006C19BF" w:rsidRPr="00E865A6" w:rsidRDefault="006C19BF" w:rsidP="003A6F04">
      <w:pPr>
        <w:widowControl w:val="0"/>
        <w:adjustRightInd w:val="0"/>
        <w:snapToGrid w:val="0"/>
        <w:spacing w:after="0"/>
        <w:jc w:val="both"/>
        <w:rPr>
          <w:rFonts w:ascii="Book Antiqua" w:hAnsi="Book Antiqua"/>
          <w:szCs w:val="24"/>
        </w:rPr>
      </w:pPr>
      <w:r w:rsidRPr="00E865A6">
        <w:rPr>
          <w:rFonts w:ascii="Book Antiqua" w:eastAsia="Book Antiqua" w:hAnsi="Book Antiqua" w:cs="Book Antiqua"/>
          <w:b/>
          <w:color w:val="000000"/>
          <w:szCs w:val="24"/>
        </w:rPr>
        <w:t>Manuscript</w:t>
      </w:r>
      <w:r w:rsidR="00CF4290" w:rsidRPr="00E865A6">
        <w:rPr>
          <w:rFonts w:ascii="Book Antiqua" w:eastAsia="Book Antiqua" w:hAnsi="Book Antiqua" w:cs="Book Antiqua"/>
          <w:b/>
          <w:color w:val="000000"/>
          <w:szCs w:val="24"/>
        </w:rPr>
        <w:t xml:space="preserve"> </w:t>
      </w:r>
      <w:r w:rsidRPr="00E865A6">
        <w:rPr>
          <w:rFonts w:ascii="Book Antiqua" w:eastAsia="Book Antiqua" w:hAnsi="Book Antiqua" w:cs="Book Antiqua"/>
          <w:b/>
          <w:color w:val="000000"/>
          <w:szCs w:val="24"/>
        </w:rPr>
        <w:t>Type:</w:t>
      </w:r>
      <w:r w:rsidR="00CF4290" w:rsidRPr="00E865A6">
        <w:rPr>
          <w:rFonts w:ascii="Book Antiqua" w:eastAsia="Book Antiqua" w:hAnsi="Book Antiqua" w:cs="Book Antiqua"/>
          <w:b/>
          <w:color w:val="000000"/>
          <w:szCs w:val="24"/>
        </w:rPr>
        <w:t xml:space="preserve"> </w:t>
      </w:r>
      <w:r w:rsidRPr="00E865A6">
        <w:rPr>
          <w:rFonts w:ascii="Book Antiqua" w:eastAsia="Book Antiqua" w:hAnsi="Book Antiqua" w:cs="Book Antiqua"/>
          <w:color w:val="000000"/>
          <w:szCs w:val="24"/>
        </w:rPr>
        <w:t>REVIEW</w:t>
      </w:r>
    </w:p>
    <w:p w14:paraId="2CFA8CC1" w14:textId="77777777" w:rsidR="006C19BF" w:rsidRPr="00E865A6" w:rsidRDefault="006C19BF" w:rsidP="003A6F04">
      <w:pPr>
        <w:widowControl w:val="0"/>
        <w:adjustRightInd w:val="0"/>
        <w:snapToGrid w:val="0"/>
        <w:spacing w:after="0"/>
        <w:jc w:val="both"/>
        <w:rPr>
          <w:rFonts w:ascii="Book Antiqua" w:hAnsi="Book Antiqua"/>
          <w:szCs w:val="24"/>
        </w:rPr>
      </w:pPr>
    </w:p>
    <w:p w14:paraId="22F68AF4" w14:textId="10752D0B" w:rsidR="006C19BF" w:rsidRPr="00E865A6" w:rsidRDefault="006C19BF" w:rsidP="003A6F04">
      <w:pPr>
        <w:widowControl w:val="0"/>
        <w:adjustRightInd w:val="0"/>
        <w:snapToGrid w:val="0"/>
        <w:spacing w:after="0"/>
        <w:jc w:val="both"/>
        <w:rPr>
          <w:rFonts w:ascii="Book Antiqua" w:hAnsi="Book Antiqua"/>
          <w:szCs w:val="24"/>
        </w:rPr>
      </w:pPr>
      <w:r w:rsidRPr="00E865A6">
        <w:rPr>
          <w:rFonts w:ascii="Book Antiqua" w:eastAsia="Times New Roman" w:hAnsi="Book Antiqua" w:cs="Arial"/>
          <w:b/>
          <w:szCs w:val="24"/>
          <w:lang w:val="en-GB" w:eastAsia="en-GB"/>
        </w:rPr>
        <w:t>Primary</w:t>
      </w:r>
      <w:r w:rsidR="00CF4290" w:rsidRPr="00E865A6">
        <w:rPr>
          <w:rFonts w:ascii="Book Antiqua" w:eastAsia="Times New Roman" w:hAnsi="Book Antiqua" w:cs="Arial"/>
          <w:b/>
          <w:szCs w:val="24"/>
          <w:lang w:val="en-GB" w:eastAsia="en-GB"/>
        </w:rPr>
        <w:t xml:space="preserve"> </w:t>
      </w:r>
      <w:r w:rsidRPr="00E865A6">
        <w:rPr>
          <w:rFonts w:ascii="Book Antiqua" w:eastAsia="Times New Roman" w:hAnsi="Book Antiqua" w:cs="Arial"/>
          <w:b/>
          <w:szCs w:val="24"/>
          <w:lang w:val="en-GB" w:eastAsia="en-GB"/>
        </w:rPr>
        <w:t>graft</w:t>
      </w:r>
      <w:r w:rsidR="00CF4290" w:rsidRPr="00E865A6">
        <w:rPr>
          <w:rFonts w:ascii="Book Antiqua" w:eastAsia="Times New Roman" w:hAnsi="Book Antiqua" w:cs="Arial"/>
          <w:b/>
          <w:szCs w:val="24"/>
          <w:lang w:val="en-GB" w:eastAsia="en-GB"/>
        </w:rPr>
        <w:t xml:space="preserve"> </w:t>
      </w:r>
      <w:r w:rsidRPr="00E865A6">
        <w:rPr>
          <w:rFonts w:ascii="Book Antiqua" w:eastAsia="Times New Roman" w:hAnsi="Book Antiqua" w:cs="Arial"/>
          <w:b/>
          <w:szCs w:val="24"/>
          <w:lang w:val="en-GB" w:eastAsia="en-GB"/>
        </w:rPr>
        <w:t>dysfunction</w:t>
      </w:r>
      <w:r w:rsidR="00CF4290" w:rsidRPr="00E865A6">
        <w:rPr>
          <w:rFonts w:ascii="Book Antiqua" w:eastAsia="Times New Roman" w:hAnsi="Book Antiqua" w:cs="Arial"/>
          <w:b/>
          <w:szCs w:val="24"/>
          <w:lang w:val="en-GB" w:eastAsia="en-GB"/>
        </w:rPr>
        <w:t xml:space="preserve"> </w:t>
      </w:r>
      <w:r w:rsidRPr="00E865A6">
        <w:rPr>
          <w:rFonts w:ascii="Book Antiqua" w:eastAsia="Times New Roman" w:hAnsi="Book Antiqua" w:cs="Arial"/>
          <w:b/>
          <w:szCs w:val="24"/>
          <w:lang w:val="en-GB" w:eastAsia="en-GB"/>
        </w:rPr>
        <w:t>following</w:t>
      </w:r>
      <w:r w:rsidR="00CF4290" w:rsidRPr="00E865A6">
        <w:rPr>
          <w:rFonts w:ascii="Book Antiqua" w:eastAsia="Times New Roman" w:hAnsi="Book Antiqua" w:cs="Arial"/>
          <w:b/>
          <w:szCs w:val="24"/>
          <w:lang w:val="en-GB" w:eastAsia="en-GB"/>
        </w:rPr>
        <w:t xml:space="preserve"> </w:t>
      </w:r>
      <w:r w:rsidRPr="00E865A6">
        <w:rPr>
          <w:rFonts w:ascii="Book Antiqua" w:eastAsia="Times New Roman" w:hAnsi="Book Antiqua" w:cs="Arial"/>
          <w:b/>
          <w:szCs w:val="24"/>
          <w:lang w:val="en-GB" w:eastAsia="en-GB"/>
        </w:rPr>
        <w:t>lung</w:t>
      </w:r>
      <w:r w:rsidR="00CF4290" w:rsidRPr="00E865A6">
        <w:rPr>
          <w:rFonts w:ascii="Book Antiqua" w:eastAsia="Times New Roman" w:hAnsi="Book Antiqua" w:cs="Arial"/>
          <w:b/>
          <w:szCs w:val="24"/>
          <w:lang w:val="en-GB" w:eastAsia="en-GB"/>
        </w:rPr>
        <w:t xml:space="preserve"> </w:t>
      </w:r>
      <w:r w:rsidRPr="00E865A6">
        <w:rPr>
          <w:rFonts w:ascii="Book Antiqua" w:eastAsia="Times New Roman" w:hAnsi="Book Antiqua" w:cs="Arial"/>
          <w:b/>
          <w:szCs w:val="24"/>
          <w:lang w:val="en-GB" w:eastAsia="en-GB"/>
        </w:rPr>
        <w:t>transplantation</w:t>
      </w:r>
      <w:r w:rsidR="006E30A7" w:rsidRPr="00E865A6">
        <w:rPr>
          <w:rFonts w:ascii="Book Antiqua" w:eastAsia="Times New Roman" w:hAnsi="Book Antiqua" w:cs="Arial"/>
          <w:b/>
          <w:szCs w:val="24"/>
          <w:lang w:val="en-GB" w:eastAsia="en-GB"/>
        </w:rPr>
        <w:t>:</w:t>
      </w:r>
      <w:r w:rsidR="00CF4290" w:rsidRPr="00E865A6">
        <w:rPr>
          <w:rFonts w:ascii="Book Antiqua" w:eastAsia="Times New Roman" w:hAnsi="Book Antiqua" w:cs="Arial"/>
          <w:b/>
          <w:szCs w:val="24"/>
          <w:lang w:val="en-GB" w:eastAsia="en-GB"/>
        </w:rPr>
        <w:t xml:space="preserve"> </w:t>
      </w:r>
      <w:r w:rsidR="006E30A7" w:rsidRPr="00E865A6">
        <w:rPr>
          <w:rFonts w:ascii="Book Antiqua" w:eastAsia="Times New Roman" w:hAnsi="Book Antiqua" w:cs="Arial"/>
          <w:b/>
          <w:szCs w:val="24"/>
          <w:lang w:val="en-GB" w:eastAsia="en-GB"/>
        </w:rPr>
        <w:t>F</w:t>
      </w:r>
      <w:r w:rsidRPr="00E865A6">
        <w:rPr>
          <w:rFonts w:ascii="Book Antiqua" w:eastAsia="Times New Roman" w:hAnsi="Book Antiqua" w:cs="Arial"/>
          <w:b/>
          <w:szCs w:val="24"/>
          <w:lang w:val="en-GB" w:eastAsia="en-GB"/>
        </w:rPr>
        <w:t>rom</w:t>
      </w:r>
      <w:r w:rsidR="00CF4290" w:rsidRPr="00E865A6">
        <w:rPr>
          <w:rFonts w:ascii="Book Antiqua" w:eastAsia="Times New Roman" w:hAnsi="Book Antiqua" w:cs="Arial"/>
          <w:b/>
          <w:szCs w:val="24"/>
          <w:lang w:val="en-GB" w:eastAsia="en-GB"/>
        </w:rPr>
        <w:t xml:space="preserve"> </w:t>
      </w:r>
      <w:r w:rsidRPr="00E865A6">
        <w:rPr>
          <w:rFonts w:ascii="Book Antiqua" w:eastAsia="Times New Roman" w:hAnsi="Book Antiqua" w:cs="Arial"/>
          <w:b/>
          <w:szCs w:val="24"/>
          <w:lang w:val="en-GB" w:eastAsia="en-GB"/>
        </w:rPr>
        <w:t>pathogenesis</w:t>
      </w:r>
      <w:r w:rsidR="00CF4290" w:rsidRPr="00E865A6">
        <w:rPr>
          <w:rFonts w:ascii="Book Antiqua" w:eastAsia="Times New Roman" w:hAnsi="Book Antiqua" w:cs="Arial"/>
          <w:b/>
          <w:szCs w:val="24"/>
          <w:lang w:val="en-GB" w:eastAsia="en-GB"/>
        </w:rPr>
        <w:t xml:space="preserve"> </w:t>
      </w:r>
      <w:r w:rsidRPr="00E865A6">
        <w:rPr>
          <w:rFonts w:ascii="Book Antiqua" w:eastAsia="Times New Roman" w:hAnsi="Book Antiqua" w:cs="Arial"/>
          <w:b/>
          <w:szCs w:val="24"/>
          <w:lang w:val="en-GB" w:eastAsia="en-GB"/>
        </w:rPr>
        <w:t>to</w:t>
      </w:r>
      <w:r w:rsidR="00CF4290" w:rsidRPr="00E865A6">
        <w:rPr>
          <w:rFonts w:ascii="Book Antiqua" w:eastAsia="Times New Roman" w:hAnsi="Book Antiqua" w:cs="Arial"/>
          <w:b/>
          <w:szCs w:val="24"/>
          <w:lang w:val="en-GB" w:eastAsia="en-GB"/>
        </w:rPr>
        <w:t xml:space="preserve"> </w:t>
      </w:r>
      <w:r w:rsidRPr="00E865A6">
        <w:rPr>
          <w:rFonts w:ascii="Book Antiqua" w:eastAsia="Times New Roman" w:hAnsi="Book Antiqua" w:cs="Arial"/>
          <w:b/>
          <w:szCs w:val="24"/>
          <w:lang w:val="en-GB" w:eastAsia="en-GB"/>
        </w:rPr>
        <w:t>future</w:t>
      </w:r>
      <w:r w:rsidR="00CF4290" w:rsidRPr="00E865A6">
        <w:rPr>
          <w:rFonts w:ascii="Book Antiqua" w:eastAsia="Times New Roman" w:hAnsi="Book Antiqua" w:cs="Arial"/>
          <w:b/>
          <w:szCs w:val="24"/>
          <w:lang w:val="en-GB" w:eastAsia="en-GB"/>
        </w:rPr>
        <w:t xml:space="preserve"> </w:t>
      </w:r>
      <w:r w:rsidRPr="00E865A6">
        <w:rPr>
          <w:rFonts w:ascii="Book Antiqua" w:eastAsia="Times New Roman" w:hAnsi="Book Antiqua" w:cs="Arial"/>
          <w:b/>
          <w:szCs w:val="24"/>
          <w:lang w:val="en-GB" w:eastAsia="en-GB"/>
        </w:rPr>
        <w:t>frontiers</w:t>
      </w:r>
    </w:p>
    <w:p w14:paraId="673D6703" w14:textId="77777777" w:rsidR="006C19BF" w:rsidRPr="00E865A6" w:rsidRDefault="006C19BF" w:rsidP="003A6F04">
      <w:pPr>
        <w:widowControl w:val="0"/>
        <w:adjustRightInd w:val="0"/>
        <w:snapToGrid w:val="0"/>
        <w:spacing w:after="0"/>
        <w:jc w:val="both"/>
        <w:rPr>
          <w:rFonts w:ascii="Book Antiqua" w:hAnsi="Book Antiqua"/>
          <w:szCs w:val="24"/>
        </w:rPr>
      </w:pPr>
    </w:p>
    <w:p w14:paraId="39A5DD05" w14:textId="69633450" w:rsidR="006C19BF" w:rsidRPr="00E865A6" w:rsidRDefault="006C19BF" w:rsidP="003A6F04">
      <w:pPr>
        <w:widowControl w:val="0"/>
        <w:adjustRightInd w:val="0"/>
        <w:snapToGrid w:val="0"/>
        <w:spacing w:after="0"/>
        <w:jc w:val="both"/>
        <w:rPr>
          <w:rFonts w:ascii="Book Antiqua" w:hAnsi="Book Antiqua"/>
          <w:szCs w:val="24"/>
        </w:rPr>
      </w:pPr>
      <w:r w:rsidRPr="00E865A6">
        <w:rPr>
          <w:rFonts w:ascii="Book Antiqua" w:eastAsia="Book Antiqua" w:hAnsi="Book Antiqua" w:cs="Book Antiqua"/>
          <w:color w:val="000000"/>
          <w:szCs w:val="24"/>
        </w:rPr>
        <w:t>Avtaar</w:t>
      </w:r>
      <w:r w:rsidR="00CF4290" w:rsidRPr="00E865A6">
        <w:rPr>
          <w:rFonts w:ascii="Book Antiqua" w:eastAsia="Book Antiqua" w:hAnsi="Book Antiqua" w:cs="Book Antiqua"/>
          <w:color w:val="000000"/>
          <w:szCs w:val="24"/>
        </w:rPr>
        <w:t xml:space="preserve"> </w:t>
      </w:r>
      <w:r w:rsidRPr="00E865A6">
        <w:rPr>
          <w:rFonts w:ascii="Book Antiqua" w:eastAsia="Book Antiqua" w:hAnsi="Book Antiqua" w:cs="Book Antiqua"/>
          <w:color w:val="000000"/>
          <w:szCs w:val="24"/>
        </w:rPr>
        <w:t>Singh</w:t>
      </w:r>
      <w:r w:rsidR="00CF4290" w:rsidRPr="00E865A6">
        <w:rPr>
          <w:rFonts w:ascii="Book Antiqua" w:eastAsia="Book Antiqua" w:hAnsi="Book Antiqua" w:cs="Book Antiqua"/>
          <w:color w:val="000000"/>
          <w:szCs w:val="24"/>
        </w:rPr>
        <w:t xml:space="preserve"> </w:t>
      </w:r>
      <w:r w:rsidRPr="00E865A6">
        <w:rPr>
          <w:rFonts w:ascii="Book Antiqua" w:eastAsia="Book Antiqua" w:hAnsi="Book Antiqua" w:cs="Book Antiqua"/>
          <w:color w:val="000000"/>
          <w:szCs w:val="24"/>
        </w:rPr>
        <w:t>SS</w:t>
      </w:r>
      <w:r w:rsidR="00CF4290" w:rsidRPr="00E865A6">
        <w:rPr>
          <w:rFonts w:ascii="Book Antiqua" w:eastAsia="Book Antiqua" w:hAnsi="Book Antiqua" w:cs="Book Antiqua"/>
          <w:color w:val="000000"/>
          <w:szCs w:val="24"/>
        </w:rPr>
        <w:t xml:space="preserve"> </w:t>
      </w:r>
      <w:r w:rsidRPr="00E865A6">
        <w:rPr>
          <w:rFonts w:ascii="Book Antiqua" w:eastAsia="Book Antiqua" w:hAnsi="Book Antiqua" w:cs="Book Antiqua"/>
          <w:i/>
          <w:iCs/>
          <w:color w:val="000000"/>
          <w:szCs w:val="24"/>
        </w:rPr>
        <w:t>et</w:t>
      </w:r>
      <w:r w:rsidR="00CF4290" w:rsidRPr="00E865A6">
        <w:rPr>
          <w:rFonts w:ascii="Book Antiqua" w:eastAsia="Book Antiqua" w:hAnsi="Book Antiqua" w:cs="Book Antiqua"/>
          <w:i/>
          <w:iCs/>
          <w:color w:val="000000"/>
          <w:szCs w:val="24"/>
        </w:rPr>
        <w:t xml:space="preserve"> </w:t>
      </w:r>
      <w:r w:rsidRPr="00E865A6">
        <w:rPr>
          <w:rFonts w:ascii="Book Antiqua" w:eastAsia="Book Antiqua" w:hAnsi="Book Antiqua" w:cs="Book Antiqua"/>
          <w:i/>
          <w:iCs/>
          <w:color w:val="000000"/>
          <w:szCs w:val="24"/>
        </w:rPr>
        <w:t>al</w:t>
      </w:r>
      <w:r w:rsidRPr="00E865A6">
        <w:rPr>
          <w:rFonts w:ascii="Book Antiqua" w:eastAsia="Book Antiqua" w:hAnsi="Book Antiqua" w:cs="Book Antiqua"/>
          <w:color w:val="000000"/>
          <w:szCs w:val="24"/>
        </w:rPr>
        <w:t>.</w:t>
      </w:r>
      <w:r w:rsidR="00CF4290" w:rsidRPr="00E865A6">
        <w:rPr>
          <w:rFonts w:ascii="Book Antiqua" w:eastAsia="Book Antiqua" w:hAnsi="Book Antiqua" w:cs="Book Antiqua"/>
          <w:color w:val="000000"/>
          <w:szCs w:val="24"/>
        </w:rPr>
        <w:t xml:space="preserve"> </w:t>
      </w:r>
      <w:r w:rsidRPr="00E865A6">
        <w:rPr>
          <w:rFonts w:ascii="Book Antiqua" w:eastAsia="Book Antiqua" w:hAnsi="Book Antiqua" w:cs="Book Antiqua"/>
          <w:color w:val="000000"/>
          <w:szCs w:val="24"/>
        </w:rPr>
        <w:t>From</w:t>
      </w:r>
      <w:r w:rsidR="00CF4290" w:rsidRPr="00E865A6">
        <w:rPr>
          <w:rFonts w:ascii="Book Antiqua" w:eastAsia="Book Antiqua" w:hAnsi="Book Antiqua" w:cs="Book Antiqua"/>
          <w:color w:val="000000"/>
          <w:szCs w:val="24"/>
        </w:rPr>
        <w:t xml:space="preserve"> </w:t>
      </w:r>
      <w:r w:rsidRPr="00E865A6">
        <w:rPr>
          <w:rFonts w:ascii="Book Antiqua" w:eastAsia="Book Antiqua" w:hAnsi="Book Antiqua" w:cs="Book Antiqua"/>
          <w:color w:val="000000"/>
          <w:szCs w:val="24"/>
        </w:rPr>
        <w:t>pathogenesis</w:t>
      </w:r>
      <w:r w:rsidR="00CF4290" w:rsidRPr="00E865A6">
        <w:rPr>
          <w:rFonts w:ascii="Book Antiqua" w:eastAsia="Book Antiqua" w:hAnsi="Book Antiqua" w:cs="Book Antiqua"/>
          <w:color w:val="000000"/>
          <w:szCs w:val="24"/>
        </w:rPr>
        <w:t xml:space="preserve"> </w:t>
      </w:r>
      <w:r w:rsidRPr="00E865A6">
        <w:rPr>
          <w:rFonts w:ascii="Book Antiqua" w:eastAsia="Book Antiqua" w:hAnsi="Book Antiqua" w:cs="Book Antiqua"/>
          <w:color w:val="000000"/>
          <w:szCs w:val="24"/>
        </w:rPr>
        <w:t>to</w:t>
      </w:r>
      <w:r w:rsidR="00CF4290" w:rsidRPr="00E865A6">
        <w:rPr>
          <w:rFonts w:ascii="Book Antiqua" w:eastAsia="Book Antiqua" w:hAnsi="Book Antiqua" w:cs="Book Antiqua"/>
          <w:color w:val="000000"/>
          <w:szCs w:val="24"/>
        </w:rPr>
        <w:t xml:space="preserve"> </w:t>
      </w:r>
      <w:r w:rsidRPr="00E865A6">
        <w:rPr>
          <w:rFonts w:ascii="Book Antiqua" w:eastAsia="Book Antiqua" w:hAnsi="Book Antiqua" w:cs="Book Antiqua"/>
          <w:color w:val="000000"/>
          <w:szCs w:val="24"/>
        </w:rPr>
        <w:t>future</w:t>
      </w:r>
      <w:r w:rsidR="00CF4290" w:rsidRPr="00E865A6">
        <w:rPr>
          <w:rFonts w:ascii="Book Antiqua" w:eastAsia="Book Antiqua" w:hAnsi="Book Antiqua" w:cs="Book Antiqua"/>
          <w:color w:val="000000"/>
          <w:szCs w:val="24"/>
        </w:rPr>
        <w:t xml:space="preserve"> </w:t>
      </w:r>
      <w:r w:rsidRPr="00E865A6">
        <w:rPr>
          <w:rFonts w:ascii="Book Antiqua" w:eastAsia="Book Antiqua" w:hAnsi="Book Antiqua" w:cs="Book Antiqua"/>
          <w:color w:val="000000"/>
          <w:szCs w:val="24"/>
        </w:rPr>
        <w:t>frontiers</w:t>
      </w:r>
    </w:p>
    <w:p w14:paraId="2B1CD71E" w14:textId="77777777" w:rsidR="006C19BF" w:rsidRPr="00E865A6" w:rsidRDefault="006C19BF" w:rsidP="003A6F04">
      <w:pPr>
        <w:widowControl w:val="0"/>
        <w:adjustRightInd w:val="0"/>
        <w:snapToGrid w:val="0"/>
        <w:spacing w:after="0"/>
        <w:jc w:val="both"/>
        <w:rPr>
          <w:rFonts w:ascii="Book Antiqua" w:hAnsi="Book Antiqua"/>
          <w:szCs w:val="24"/>
        </w:rPr>
      </w:pPr>
    </w:p>
    <w:p w14:paraId="0C756C9F" w14:textId="0D4CE7FE" w:rsidR="006C19BF" w:rsidRPr="00E865A6" w:rsidRDefault="006C19BF" w:rsidP="003A6F04">
      <w:pPr>
        <w:widowControl w:val="0"/>
        <w:adjustRightInd w:val="0"/>
        <w:snapToGrid w:val="0"/>
        <w:spacing w:after="0"/>
        <w:jc w:val="both"/>
        <w:rPr>
          <w:rFonts w:ascii="Book Antiqua" w:hAnsi="Book Antiqua"/>
          <w:szCs w:val="24"/>
        </w:rPr>
      </w:pPr>
      <w:r w:rsidRPr="00E865A6">
        <w:rPr>
          <w:rFonts w:ascii="Book Antiqua" w:eastAsia="Book Antiqua" w:hAnsi="Book Antiqua" w:cs="Book Antiqua"/>
          <w:color w:val="000000"/>
          <w:szCs w:val="24"/>
        </w:rPr>
        <w:t>Sanjeet</w:t>
      </w:r>
      <w:r w:rsidR="00CF4290" w:rsidRPr="00E865A6">
        <w:rPr>
          <w:rFonts w:ascii="Book Antiqua" w:eastAsia="Book Antiqua" w:hAnsi="Book Antiqua" w:cs="Book Antiqua"/>
          <w:color w:val="000000"/>
          <w:szCs w:val="24"/>
        </w:rPr>
        <w:t xml:space="preserve"> </w:t>
      </w:r>
      <w:r w:rsidRPr="00E865A6">
        <w:rPr>
          <w:rFonts w:ascii="Book Antiqua" w:eastAsia="Book Antiqua" w:hAnsi="Book Antiqua" w:cs="Book Antiqua"/>
          <w:color w:val="000000"/>
          <w:szCs w:val="24"/>
        </w:rPr>
        <w:t>Singh</w:t>
      </w:r>
      <w:r w:rsidR="00CF4290" w:rsidRPr="00E865A6">
        <w:rPr>
          <w:rFonts w:ascii="Book Antiqua" w:eastAsia="Book Antiqua" w:hAnsi="Book Antiqua" w:cs="Book Antiqua"/>
          <w:color w:val="000000"/>
          <w:szCs w:val="24"/>
        </w:rPr>
        <w:t xml:space="preserve"> </w:t>
      </w:r>
      <w:r w:rsidRPr="00E865A6">
        <w:rPr>
          <w:rFonts w:ascii="Book Antiqua" w:eastAsia="Book Antiqua" w:hAnsi="Book Antiqua" w:cs="Book Antiqua"/>
          <w:color w:val="000000"/>
          <w:szCs w:val="24"/>
        </w:rPr>
        <w:t>Avtaar</w:t>
      </w:r>
      <w:r w:rsidR="00CF4290" w:rsidRPr="00E865A6">
        <w:rPr>
          <w:rFonts w:ascii="Book Antiqua" w:eastAsia="Book Antiqua" w:hAnsi="Book Antiqua" w:cs="Book Antiqua"/>
          <w:color w:val="000000"/>
          <w:szCs w:val="24"/>
        </w:rPr>
        <w:t xml:space="preserve"> </w:t>
      </w:r>
      <w:r w:rsidRPr="00E865A6">
        <w:rPr>
          <w:rFonts w:ascii="Book Antiqua" w:eastAsia="Book Antiqua" w:hAnsi="Book Antiqua" w:cs="Book Antiqua"/>
          <w:color w:val="000000"/>
          <w:szCs w:val="24"/>
        </w:rPr>
        <w:t>Singh,</w:t>
      </w:r>
      <w:r w:rsidR="00CF4290" w:rsidRPr="00E865A6">
        <w:rPr>
          <w:rFonts w:ascii="Book Antiqua" w:eastAsia="Book Antiqua" w:hAnsi="Book Antiqua" w:cs="Book Antiqua"/>
          <w:color w:val="000000"/>
          <w:szCs w:val="24"/>
        </w:rPr>
        <w:t xml:space="preserve"> </w:t>
      </w:r>
      <w:r w:rsidRPr="00E865A6">
        <w:rPr>
          <w:rFonts w:ascii="Book Antiqua" w:eastAsia="Book Antiqua" w:hAnsi="Book Antiqua" w:cs="Book Antiqua"/>
          <w:color w:val="000000"/>
          <w:szCs w:val="24"/>
        </w:rPr>
        <w:t>Sudeep</w:t>
      </w:r>
      <w:r w:rsidR="00CF4290" w:rsidRPr="00E865A6">
        <w:rPr>
          <w:rFonts w:ascii="Book Antiqua" w:eastAsia="Book Antiqua" w:hAnsi="Book Antiqua" w:cs="Book Antiqua"/>
          <w:color w:val="000000"/>
          <w:szCs w:val="24"/>
        </w:rPr>
        <w:t xml:space="preserve"> </w:t>
      </w:r>
      <w:r w:rsidRPr="00E865A6">
        <w:rPr>
          <w:rFonts w:ascii="Book Antiqua" w:eastAsia="Book Antiqua" w:hAnsi="Book Antiqua" w:cs="Book Antiqua"/>
          <w:color w:val="000000"/>
          <w:szCs w:val="24"/>
        </w:rPr>
        <w:t>Das</w:t>
      </w:r>
      <w:r w:rsidR="00CF4290" w:rsidRPr="00E865A6">
        <w:rPr>
          <w:rFonts w:ascii="Book Antiqua" w:eastAsia="Book Antiqua" w:hAnsi="Book Antiqua" w:cs="Book Antiqua"/>
          <w:color w:val="000000"/>
          <w:szCs w:val="24"/>
        </w:rPr>
        <w:t xml:space="preserve"> </w:t>
      </w:r>
      <w:r w:rsidRPr="00E865A6">
        <w:rPr>
          <w:rFonts w:ascii="Book Antiqua" w:eastAsia="Book Antiqua" w:hAnsi="Book Antiqua" w:cs="Book Antiqua"/>
          <w:color w:val="000000"/>
          <w:szCs w:val="24"/>
        </w:rPr>
        <w:t>De,</w:t>
      </w:r>
      <w:r w:rsidR="00CF4290" w:rsidRPr="00E865A6">
        <w:rPr>
          <w:rFonts w:ascii="Book Antiqua" w:eastAsia="Book Antiqua" w:hAnsi="Book Antiqua" w:cs="Book Antiqua"/>
          <w:color w:val="000000"/>
          <w:szCs w:val="24"/>
        </w:rPr>
        <w:t xml:space="preserve"> </w:t>
      </w:r>
      <w:r w:rsidRPr="00E865A6">
        <w:rPr>
          <w:rFonts w:ascii="Book Antiqua" w:eastAsia="Book Antiqua" w:hAnsi="Book Antiqua" w:cs="Book Antiqua"/>
          <w:color w:val="000000"/>
          <w:szCs w:val="24"/>
        </w:rPr>
        <w:t>Ahmed</w:t>
      </w:r>
      <w:r w:rsidR="00CF4290" w:rsidRPr="00E865A6">
        <w:rPr>
          <w:rFonts w:ascii="Book Antiqua" w:eastAsia="Book Antiqua" w:hAnsi="Book Antiqua" w:cs="Book Antiqua"/>
          <w:color w:val="000000"/>
          <w:szCs w:val="24"/>
        </w:rPr>
        <w:t xml:space="preserve"> </w:t>
      </w:r>
      <w:r w:rsidRPr="00E865A6">
        <w:rPr>
          <w:rFonts w:ascii="Book Antiqua" w:eastAsia="Book Antiqua" w:hAnsi="Book Antiqua" w:cs="Book Antiqua"/>
          <w:color w:val="000000"/>
          <w:szCs w:val="24"/>
        </w:rPr>
        <w:t>Al-Adhami,</w:t>
      </w:r>
      <w:r w:rsidR="00CF4290" w:rsidRPr="00E865A6">
        <w:rPr>
          <w:rFonts w:ascii="Book Antiqua" w:eastAsia="Book Antiqua" w:hAnsi="Book Antiqua" w:cs="Book Antiqua"/>
          <w:color w:val="000000"/>
          <w:szCs w:val="24"/>
        </w:rPr>
        <w:t xml:space="preserve"> </w:t>
      </w:r>
      <w:r w:rsidRPr="00E865A6">
        <w:rPr>
          <w:rFonts w:ascii="Book Antiqua" w:eastAsia="Book Antiqua" w:hAnsi="Book Antiqua" w:cs="Book Antiqua"/>
          <w:color w:val="000000"/>
          <w:szCs w:val="24"/>
        </w:rPr>
        <w:t>Ramesh</w:t>
      </w:r>
      <w:r w:rsidR="00CF4290" w:rsidRPr="00E865A6">
        <w:rPr>
          <w:rFonts w:ascii="Book Antiqua" w:eastAsia="Book Antiqua" w:hAnsi="Book Antiqua" w:cs="Book Antiqua"/>
          <w:color w:val="000000"/>
          <w:szCs w:val="24"/>
        </w:rPr>
        <w:t xml:space="preserve"> </w:t>
      </w:r>
      <w:r w:rsidRPr="00E865A6">
        <w:rPr>
          <w:rFonts w:ascii="Book Antiqua" w:eastAsia="Book Antiqua" w:hAnsi="Book Antiqua" w:cs="Book Antiqua"/>
          <w:color w:val="000000"/>
          <w:szCs w:val="24"/>
        </w:rPr>
        <w:t>Singh,</w:t>
      </w:r>
      <w:r w:rsidR="00CF4290" w:rsidRPr="00E865A6">
        <w:rPr>
          <w:rFonts w:ascii="Book Antiqua" w:eastAsia="Book Antiqua" w:hAnsi="Book Antiqua" w:cs="Book Antiqua"/>
          <w:color w:val="000000"/>
          <w:szCs w:val="24"/>
        </w:rPr>
        <w:t xml:space="preserve"> </w:t>
      </w:r>
      <w:r w:rsidRPr="00E865A6">
        <w:rPr>
          <w:rFonts w:ascii="Book Antiqua" w:eastAsia="Book Antiqua" w:hAnsi="Book Antiqua" w:cs="Book Antiqua"/>
          <w:color w:val="000000"/>
          <w:szCs w:val="24"/>
        </w:rPr>
        <w:t>Peter</w:t>
      </w:r>
      <w:r w:rsidR="00CF4290" w:rsidRPr="00E865A6">
        <w:rPr>
          <w:rFonts w:ascii="Book Antiqua" w:eastAsia="Book Antiqua" w:hAnsi="Book Antiqua" w:cs="Book Antiqua"/>
          <w:color w:val="000000"/>
          <w:szCs w:val="24"/>
        </w:rPr>
        <w:t xml:space="preserve"> </w:t>
      </w:r>
      <w:r w:rsidRPr="00E865A6">
        <w:rPr>
          <w:rFonts w:ascii="Book Antiqua" w:eastAsia="Book Antiqua" w:hAnsi="Book Antiqua" w:cs="Book Antiqua"/>
          <w:color w:val="000000"/>
          <w:szCs w:val="24"/>
        </w:rPr>
        <w:t>M</w:t>
      </w:r>
      <w:r w:rsidR="003B115C">
        <w:rPr>
          <w:rFonts w:ascii="Book Antiqua" w:eastAsia="Book Antiqua" w:hAnsi="Book Antiqua" w:cs="Book Antiqua"/>
          <w:color w:val="000000"/>
          <w:szCs w:val="24"/>
        </w:rPr>
        <w:t>A</w:t>
      </w:r>
      <w:r w:rsidR="00CF4290" w:rsidRPr="00E865A6">
        <w:rPr>
          <w:rFonts w:ascii="Book Antiqua" w:eastAsia="Book Antiqua" w:hAnsi="Book Antiqua" w:cs="Book Antiqua"/>
          <w:color w:val="000000"/>
          <w:szCs w:val="24"/>
        </w:rPr>
        <w:t xml:space="preserve"> </w:t>
      </w:r>
      <w:r w:rsidRPr="00E865A6">
        <w:rPr>
          <w:rFonts w:ascii="Book Antiqua" w:eastAsia="Book Antiqua" w:hAnsi="Book Antiqua" w:cs="Book Antiqua"/>
          <w:color w:val="000000"/>
          <w:szCs w:val="24"/>
        </w:rPr>
        <w:t>Hopkins,</w:t>
      </w:r>
      <w:r w:rsidR="00CF4290" w:rsidRPr="00E865A6">
        <w:rPr>
          <w:rFonts w:ascii="Book Antiqua" w:eastAsia="Book Antiqua" w:hAnsi="Book Antiqua" w:cs="Book Antiqua"/>
          <w:color w:val="000000"/>
          <w:szCs w:val="24"/>
        </w:rPr>
        <w:t xml:space="preserve"> </w:t>
      </w:r>
      <w:r w:rsidRPr="00E865A6">
        <w:rPr>
          <w:rFonts w:ascii="Book Antiqua" w:eastAsia="Book Antiqua" w:hAnsi="Book Antiqua" w:cs="Book Antiqua"/>
          <w:color w:val="000000"/>
          <w:szCs w:val="24"/>
        </w:rPr>
        <w:t>Philip</w:t>
      </w:r>
      <w:r w:rsidR="00CF4290" w:rsidRPr="00E865A6">
        <w:rPr>
          <w:rFonts w:ascii="Book Antiqua" w:eastAsia="Book Antiqua" w:hAnsi="Book Antiqua" w:cs="Book Antiqua"/>
          <w:color w:val="000000"/>
          <w:szCs w:val="24"/>
        </w:rPr>
        <w:t xml:space="preserve"> </w:t>
      </w:r>
      <w:r w:rsidRPr="00E865A6">
        <w:rPr>
          <w:rFonts w:ascii="Book Antiqua" w:eastAsia="Book Antiqua" w:hAnsi="Book Antiqua" w:cs="Book Antiqua"/>
          <w:color w:val="000000"/>
          <w:szCs w:val="24"/>
        </w:rPr>
        <w:t>Alan</w:t>
      </w:r>
      <w:r w:rsidR="00CF4290" w:rsidRPr="00E865A6">
        <w:rPr>
          <w:rFonts w:ascii="Book Antiqua" w:eastAsia="Book Antiqua" w:hAnsi="Book Antiqua" w:cs="Book Antiqua"/>
          <w:color w:val="000000"/>
          <w:szCs w:val="24"/>
        </w:rPr>
        <w:t xml:space="preserve"> </w:t>
      </w:r>
      <w:r w:rsidRPr="00E865A6">
        <w:rPr>
          <w:rFonts w:ascii="Book Antiqua" w:eastAsia="Book Antiqua" w:hAnsi="Book Antiqua" w:cs="Book Antiqua"/>
          <w:color w:val="000000"/>
          <w:szCs w:val="24"/>
        </w:rPr>
        <w:t>Curry</w:t>
      </w:r>
    </w:p>
    <w:p w14:paraId="0FD4D79F" w14:textId="77777777" w:rsidR="006C19BF" w:rsidRPr="00E865A6" w:rsidRDefault="006C19BF" w:rsidP="003A6F04">
      <w:pPr>
        <w:widowControl w:val="0"/>
        <w:adjustRightInd w:val="0"/>
        <w:snapToGrid w:val="0"/>
        <w:spacing w:after="0"/>
        <w:jc w:val="both"/>
        <w:rPr>
          <w:rFonts w:ascii="Book Antiqua" w:hAnsi="Book Antiqua"/>
          <w:szCs w:val="24"/>
        </w:rPr>
      </w:pPr>
    </w:p>
    <w:p w14:paraId="7360A9A7" w14:textId="10CC3C41" w:rsidR="006C19BF" w:rsidRPr="00E865A6" w:rsidRDefault="006C19BF" w:rsidP="003A6F04">
      <w:pPr>
        <w:widowControl w:val="0"/>
        <w:adjustRightInd w:val="0"/>
        <w:snapToGrid w:val="0"/>
        <w:spacing w:after="0"/>
        <w:jc w:val="both"/>
        <w:rPr>
          <w:rFonts w:ascii="Book Antiqua" w:hAnsi="Book Antiqua"/>
          <w:szCs w:val="24"/>
        </w:rPr>
      </w:pPr>
      <w:r w:rsidRPr="00E865A6">
        <w:rPr>
          <w:rFonts w:ascii="Book Antiqua" w:eastAsia="Book Antiqua" w:hAnsi="Book Antiqua" w:cs="Book Antiqua"/>
          <w:b/>
          <w:bCs/>
          <w:color w:val="000000"/>
          <w:szCs w:val="24"/>
        </w:rPr>
        <w:t>Sanjeet</w:t>
      </w:r>
      <w:r w:rsidR="00CF4290" w:rsidRPr="00E865A6">
        <w:rPr>
          <w:rFonts w:ascii="Book Antiqua" w:eastAsia="Book Antiqua" w:hAnsi="Book Antiqua" w:cs="Book Antiqua"/>
          <w:b/>
          <w:bCs/>
          <w:color w:val="000000"/>
          <w:szCs w:val="24"/>
        </w:rPr>
        <w:t xml:space="preserve"> </w:t>
      </w:r>
      <w:r w:rsidRPr="00E865A6">
        <w:rPr>
          <w:rFonts w:ascii="Book Antiqua" w:eastAsia="Book Antiqua" w:hAnsi="Book Antiqua" w:cs="Book Antiqua"/>
          <w:b/>
          <w:bCs/>
          <w:color w:val="000000"/>
          <w:szCs w:val="24"/>
        </w:rPr>
        <w:t>Singh</w:t>
      </w:r>
      <w:r w:rsidR="00CF4290" w:rsidRPr="00E865A6">
        <w:rPr>
          <w:rFonts w:ascii="Book Antiqua" w:eastAsia="Book Antiqua" w:hAnsi="Book Antiqua" w:cs="Book Antiqua"/>
          <w:b/>
          <w:bCs/>
          <w:color w:val="000000"/>
          <w:szCs w:val="24"/>
        </w:rPr>
        <w:t xml:space="preserve"> </w:t>
      </w:r>
      <w:r w:rsidRPr="00E865A6">
        <w:rPr>
          <w:rFonts w:ascii="Book Antiqua" w:eastAsia="Book Antiqua" w:hAnsi="Book Antiqua" w:cs="Book Antiqua"/>
          <w:b/>
          <w:bCs/>
          <w:color w:val="000000"/>
          <w:szCs w:val="24"/>
        </w:rPr>
        <w:t>Avtaar</w:t>
      </w:r>
      <w:r w:rsidR="00CF4290" w:rsidRPr="00E865A6">
        <w:rPr>
          <w:rFonts w:ascii="Book Antiqua" w:eastAsia="Book Antiqua" w:hAnsi="Book Antiqua" w:cs="Book Antiqua"/>
          <w:b/>
          <w:bCs/>
          <w:color w:val="000000"/>
          <w:szCs w:val="24"/>
        </w:rPr>
        <w:t xml:space="preserve"> </w:t>
      </w:r>
      <w:r w:rsidRPr="00E865A6">
        <w:rPr>
          <w:rFonts w:ascii="Book Antiqua" w:eastAsia="Book Antiqua" w:hAnsi="Book Antiqua" w:cs="Book Antiqua"/>
          <w:b/>
          <w:bCs/>
          <w:color w:val="000000"/>
          <w:szCs w:val="24"/>
        </w:rPr>
        <w:t>Singh,</w:t>
      </w:r>
      <w:r w:rsidR="00CF4290" w:rsidRPr="00E865A6">
        <w:rPr>
          <w:rFonts w:ascii="Book Antiqua" w:eastAsia="Book Antiqua" w:hAnsi="Book Antiqua" w:cs="Book Antiqua"/>
          <w:b/>
          <w:bCs/>
          <w:color w:val="000000"/>
          <w:szCs w:val="24"/>
        </w:rPr>
        <w:t xml:space="preserve"> </w:t>
      </w:r>
      <w:r w:rsidRPr="00E865A6">
        <w:rPr>
          <w:rFonts w:ascii="Book Antiqua" w:eastAsia="Times New Roman" w:hAnsi="Book Antiqua" w:cs="Arial"/>
          <w:b/>
          <w:bCs/>
          <w:szCs w:val="24"/>
          <w:lang w:val="en-GB" w:eastAsia="en-GB"/>
        </w:rPr>
        <w:t>Ahmed</w:t>
      </w:r>
      <w:r w:rsidR="00CF4290" w:rsidRPr="00E865A6">
        <w:rPr>
          <w:rFonts w:ascii="Book Antiqua" w:eastAsia="Times New Roman" w:hAnsi="Book Antiqua" w:cs="Arial"/>
          <w:b/>
          <w:bCs/>
          <w:szCs w:val="24"/>
          <w:lang w:val="en-GB" w:eastAsia="en-GB"/>
        </w:rPr>
        <w:t xml:space="preserve"> </w:t>
      </w:r>
      <w:r w:rsidRPr="00E865A6">
        <w:rPr>
          <w:rFonts w:ascii="Book Antiqua" w:eastAsia="Times New Roman" w:hAnsi="Book Antiqua" w:cs="Arial"/>
          <w:b/>
          <w:bCs/>
          <w:szCs w:val="24"/>
          <w:lang w:val="en-GB" w:eastAsia="en-GB"/>
        </w:rPr>
        <w:t>Al-Adhami</w:t>
      </w:r>
      <w:r w:rsidRPr="00E865A6">
        <w:rPr>
          <w:rFonts w:ascii="Book Antiqua" w:eastAsia="宋体" w:hAnsi="Book Antiqua" w:cs="宋体"/>
          <w:b/>
          <w:bCs/>
          <w:szCs w:val="24"/>
          <w:lang w:val="en-GB" w:eastAsia="zh-CN"/>
        </w:rPr>
        <w:t>,</w:t>
      </w:r>
      <w:r w:rsidR="00CF4290" w:rsidRPr="00E865A6">
        <w:rPr>
          <w:rFonts w:ascii="Book Antiqua" w:eastAsia="Book Antiqua" w:hAnsi="Book Antiqua" w:cs="Book Antiqua"/>
          <w:color w:val="000000"/>
          <w:szCs w:val="24"/>
        </w:rPr>
        <w:t xml:space="preserve"> </w:t>
      </w:r>
      <w:r w:rsidRPr="00E865A6">
        <w:rPr>
          <w:rFonts w:ascii="Book Antiqua" w:eastAsia="Book Antiqua" w:hAnsi="Book Antiqua" w:cs="Book Antiqua"/>
          <w:color w:val="000000"/>
          <w:szCs w:val="24"/>
        </w:rPr>
        <w:t>Department</w:t>
      </w:r>
      <w:r w:rsidR="00CF4290" w:rsidRPr="00E865A6">
        <w:rPr>
          <w:rFonts w:ascii="Book Antiqua" w:eastAsia="Book Antiqua" w:hAnsi="Book Antiqua" w:cs="Book Antiqua"/>
          <w:color w:val="000000"/>
          <w:szCs w:val="24"/>
        </w:rPr>
        <w:t xml:space="preserve"> </w:t>
      </w:r>
      <w:r w:rsidRPr="00E865A6">
        <w:rPr>
          <w:rFonts w:ascii="Book Antiqua" w:eastAsia="Book Antiqua" w:hAnsi="Book Antiqua" w:cs="Book Antiqua"/>
          <w:color w:val="000000"/>
          <w:szCs w:val="24"/>
        </w:rPr>
        <w:t>of</w:t>
      </w:r>
      <w:r w:rsidR="00CF4290" w:rsidRPr="00E865A6">
        <w:rPr>
          <w:rFonts w:ascii="Book Antiqua" w:eastAsia="Book Antiqua" w:hAnsi="Book Antiqua" w:cs="Book Antiqua"/>
          <w:color w:val="000000"/>
          <w:szCs w:val="24"/>
        </w:rPr>
        <w:t xml:space="preserve"> </w:t>
      </w:r>
      <w:r w:rsidRPr="00E865A6">
        <w:rPr>
          <w:rFonts w:ascii="Book Antiqua" w:eastAsia="Book Antiqua" w:hAnsi="Book Antiqua" w:cs="Book Antiqua"/>
          <w:color w:val="000000"/>
          <w:szCs w:val="24"/>
        </w:rPr>
        <w:t>Cardiothoracic</w:t>
      </w:r>
      <w:r w:rsidR="00CF4290" w:rsidRPr="00E865A6">
        <w:rPr>
          <w:rFonts w:ascii="Book Antiqua" w:eastAsia="Book Antiqua" w:hAnsi="Book Antiqua" w:cs="Book Antiqua"/>
          <w:color w:val="000000"/>
          <w:szCs w:val="24"/>
        </w:rPr>
        <w:t xml:space="preserve"> </w:t>
      </w:r>
      <w:r w:rsidRPr="00E865A6">
        <w:rPr>
          <w:rFonts w:ascii="Book Antiqua" w:eastAsia="Book Antiqua" w:hAnsi="Book Antiqua" w:cs="Book Antiqua"/>
          <w:color w:val="000000"/>
          <w:szCs w:val="24"/>
        </w:rPr>
        <w:t>Surgery,</w:t>
      </w:r>
      <w:r w:rsidR="00CF4290" w:rsidRPr="00E865A6">
        <w:rPr>
          <w:rFonts w:ascii="Book Antiqua" w:eastAsia="Book Antiqua" w:hAnsi="Book Antiqua" w:cs="Book Antiqua"/>
          <w:color w:val="000000"/>
          <w:szCs w:val="24"/>
        </w:rPr>
        <w:t xml:space="preserve"> </w:t>
      </w:r>
      <w:r w:rsidRPr="00E865A6">
        <w:rPr>
          <w:rFonts w:ascii="Book Antiqua" w:eastAsia="Book Antiqua" w:hAnsi="Book Antiqua" w:cs="Book Antiqua"/>
          <w:color w:val="000000"/>
          <w:szCs w:val="24"/>
        </w:rPr>
        <w:t>Royal</w:t>
      </w:r>
      <w:r w:rsidR="00CF4290" w:rsidRPr="00E865A6">
        <w:rPr>
          <w:rFonts w:ascii="Book Antiqua" w:eastAsia="Book Antiqua" w:hAnsi="Book Antiqua" w:cs="Book Antiqua"/>
          <w:color w:val="000000"/>
          <w:szCs w:val="24"/>
        </w:rPr>
        <w:t xml:space="preserve"> </w:t>
      </w:r>
      <w:r w:rsidRPr="00E865A6">
        <w:rPr>
          <w:rFonts w:ascii="Book Antiqua" w:eastAsia="Book Antiqua" w:hAnsi="Book Antiqua" w:cs="Book Antiqua"/>
          <w:color w:val="000000"/>
          <w:szCs w:val="24"/>
        </w:rPr>
        <w:t>Infirmary</w:t>
      </w:r>
      <w:r w:rsidR="00CF4290" w:rsidRPr="00E865A6">
        <w:rPr>
          <w:rFonts w:ascii="Book Antiqua" w:eastAsia="Book Antiqua" w:hAnsi="Book Antiqua" w:cs="Book Antiqua"/>
          <w:color w:val="000000"/>
          <w:szCs w:val="24"/>
        </w:rPr>
        <w:t xml:space="preserve"> </w:t>
      </w:r>
      <w:r w:rsidRPr="00E865A6">
        <w:rPr>
          <w:rFonts w:ascii="Book Antiqua" w:eastAsia="Book Antiqua" w:hAnsi="Book Antiqua" w:cs="Book Antiqua"/>
          <w:color w:val="000000"/>
          <w:szCs w:val="24"/>
        </w:rPr>
        <w:t>of</w:t>
      </w:r>
      <w:r w:rsidR="00CF4290" w:rsidRPr="00E865A6">
        <w:rPr>
          <w:rFonts w:ascii="Book Antiqua" w:eastAsia="Book Antiqua" w:hAnsi="Book Antiqua" w:cs="Book Antiqua"/>
          <w:color w:val="000000"/>
          <w:szCs w:val="24"/>
        </w:rPr>
        <w:t xml:space="preserve"> </w:t>
      </w:r>
      <w:r w:rsidRPr="00E865A6">
        <w:rPr>
          <w:rFonts w:ascii="Book Antiqua" w:eastAsia="Book Antiqua" w:hAnsi="Book Antiqua" w:cs="Book Antiqua"/>
          <w:color w:val="000000"/>
          <w:szCs w:val="24"/>
        </w:rPr>
        <w:t>Edinburgh,</w:t>
      </w:r>
      <w:r w:rsidR="00CF4290" w:rsidRPr="00E865A6">
        <w:rPr>
          <w:rFonts w:ascii="Book Antiqua" w:eastAsia="Book Antiqua" w:hAnsi="Book Antiqua" w:cs="Book Antiqua"/>
          <w:color w:val="000000"/>
          <w:szCs w:val="24"/>
        </w:rPr>
        <w:t xml:space="preserve"> </w:t>
      </w:r>
      <w:r w:rsidRPr="00E865A6">
        <w:rPr>
          <w:rFonts w:ascii="Book Antiqua" w:eastAsia="Book Antiqua" w:hAnsi="Book Antiqua" w:cs="Book Antiqua"/>
          <w:color w:val="000000"/>
          <w:szCs w:val="24"/>
        </w:rPr>
        <w:t>Edinburgh</w:t>
      </w:r>
      <w:r w:rsidR="00CF4290" w:rsidRPr="00E865A6">
        <w:rPr>
          <w:rFonts w:ascii="Book Antiqua" w:eastAsia="Book Antiqua" w:hAnsi="Book Antiqua" w:cs="Book Antiqua"/>
          <w:color w:val="000000"/>
          <w:szCs w:val="24"/>
        </w:rPr>
        <w:t xml:space="preserve"> </w:t>
      </w:r>
      <w:r w:rsidRPr="00E865A6">
        <w:rPr>
          <w:rFonts w:ascii="Book Antiqua" w:eastAsia="Book Antiqua" w:hAnsi="Book Antiqua" w:cs="Book Antiqua"/>
          <w:color w:val="000000"/>
          <w:szCs w:val="24"/>
        </w:rPr>
        <w:t>EH16</w:t>
      </w:r>
      <w:r w:rsidR="00F1439D" w:rsidRPr="00E865A6">
        <w:rPr>
          <w:rFonts w:ascii="Book Antiqua" w:eastAsia="Book Antiqua" w:hAnsi="Book Antiqua" w:cs="Book Antiqua"/>
          <w:color w:val="000000"/>
          <w:szCs w:val="24"/>
        </w:rPr>
        <w:t xml:space="preserve"> </w:t>
      </w:r>
      <w:r w:rsidRPr="00E865A6">
        <w:rPr>
          <w:rFonts w:ascii="Book Antiqua" w:eastAsia="Book Antiqua" w:hAnsi="Book Antiqua" w:cs="Book Antiqua"/>
          <w:color w:val="000000"/>
          <w:szCs w:val="24"/>
        </w:rPr>
        <w:t>4SA,</w:t>
      </w:r>
      <w:r w:rsidR="00CF4290" w:rsidRPr="00E865A6">
        <w:rPr>
          <w:rFonts w:ascii="Book Antiqua" w:eastAsia="Book Antiqua" w:hAnsi="Book Antiqua" w:cs="Book Antiqua"/>
          <w:color w:val="000000"/>
          <w:szCs w:val="24"/>
        </w:rPr>
        <w:t xml:space="preserve"> </w:t>
      </w:r>
      <w:r w:rsidRPr="00E865A6">
        <w:rPr>
          <w:rFonts w:ascii="Book Antiqua" w:eastAsia="Book Antiqua" w:hAnsi="Book Antiqua" w:cs="Book Antiqua"/>
          <w:color w:val="000000"/>
          <w:szCs w:val="24"/>
        </w:rPr>
        <w:t>United</w:t>
      </w:r>
      <w:r w:rsidR="00CF4290" w:rsidRPr="00E865A6">
        <w:rPr>
          <w:rFonts w:ascii="Book Antiqua" w:eastAsia="Book Antiqua" w:hAnsi="Book Antiqua" w:cs="Book Antiqua"/>
          <w:color w:val="000000"/>
          <w:szCs w:val="24"/>
        </w:rPr>
        <w:t xml:space="preserve"> </w:t>
      </w:r>
      <w:r w:rsidRPr="00E865A6">
        <w:rPr>
          <w:rFonts w:ascii="Book Antiqua" w:eastAsia="Book Antiqua" w:hAnsi="Book Antiqua" w:cs="Book Antiqua"/>
          <w:color w:val="000000"/>
          <w:szCs w:val="24"/>
        </w:rPr>
        <w:t>Kingdom</w:t>
      </w:r>
    </w:p>
    <w:p w14:paraId="5E596307" w14:textId="77777777" w:rsidR="006C19BF" w:rsidRPr="00E865A6" w:rsidRDefault="006C19BF" w:rsidP="003A6F04">
      <w:pPr>
        <w:widowControl w:val="0"/>
        <w:adjustRightInd w:val="0"/>
        <w:snapToGrid w:val="0"/>
        <w:spacing w:after="0"/>
        <w:jc w:val="both"/>
        <w:rPr>
          <w:rFonts w:ascii="Book Antiqua" w:hAnsi="Book Antiqua"/>
          <w:szCs w:val="24"/>
        </w:rPr>
      </w:pPr>
    </w:p>
    <w:p w14:paraId="6A45237E" w14:textId="0D495F8B" w:rsidR="006C19BF" w:rsidRPr="00E865A6" w:rsidRDefault="006C19BF" w:rsidP="003A6F04">
      <w:pPr>
        <w:widowControl w:val="0"/>
        <w:adjustRightInd w:val="0"/>
        <w:snapToGrid w:val="0"/>
        <w:spacing w:after="0"/>
        <w:jc w:val="both"/>
        <w:rPr>
          <w:rFonts w:ascii="Book Antiqua" w:hAnsi="Book Antiqua"/>
          <w:szCs w:val="24"/>
        </w:rPr>
      </w:pPr>
      <w:r w:rsidRPr="00E865A6">
        <w:rPr>
          <w:rFonts w:ascii="Book Antiqua" w:eastAsia="Book Antiqua" w:hAnsi="Book Antiqua" w:cs="Book Antiqua"/>
          <w:b/>
          <w:bCs/>
          <w:color w:val="000000"/>
          <w:szCs w:val="24"/>
        </w:rPr>
        <w:t>Sanjeet</w:t>
      </w:r>
      <w:r w:rsidR="00CF4290" w:rsidRPr="00E865A6">
        <w:rPr>
          <w:rFonts w:ascii="Book Antiqua" w:eastAsia="Book Antiqua" w:hAnsi="Book Antiqua" w:cs="Book Antiqua"/>
          <w:b/>
          <w:bCs/>
          <w:color w:val="000000"/>
          <w:szCs w:val="24"/>
        </w:rPr>
        <w:t xml:space="preserve"> </w:t>
      </w:r>
      <w:r w:rsidRPr="00E865A6">
        <w:rPr>
          <w:rFonts w:ascii="Book Antiqua" w:eastAsia="Book Antiqua" w:hAnsi="Book Antiqua" w:cs="Book Antiqua"/>
          <w:b/>
          <w:bCs/>
          <w:color w:val="000000"/>
          <w:szCs w:val="24"/>
        </w:rPr>
        <w:t>Singh</w:t>
      </w:r>
      <w:r w:rsidR="00CF4290" w:rsidRPr="00E865A6">
        <w:rPr>
          <w:rFonts w:ascii="Book Antiqua" w:eastAsia="Book Antiqua" w:hAnsi="Book Antiqua" w:cs="Book Antiqua"/>
          <w:b/>
          <w:bCs/>
          <w:color w:val="000000"/>
          <w:szCs w:val="24"/>
        </w:rPr>
        <w:t xml:space="preserve"> </w:t>
      </w:r>
      <w:r w:rsidRPr="00E865A6">
        <w:rPr>
          <w:rFonts w:ascii="Book Antiqua" w:eastAsia="Book Antiqua" w:hAnsi="Book Antiqua" w:cs="Book Antiqua"/>
          <w:b/>
          <w:bCs/>
          <w:color w:val="000000"/>
          <w:szCs w:val="24"/>
        </w:rPr>
        <w:t>Avtaar</w:t>
      </w:r>
      <w:r w:rsidR="00CF4290" w:rsidRPr="00E865A6">
        <w:rPr>
          <w:rFonts w:ascii="Book Antiqua" w:eastAsia="Book Antiqua" w:hAnsi="Book Antiqua" w:cs="Book Antiqua"/>
          <w:b/>
          <w:bCs/>
          <w:color w:val="000000"/>
          <w:szCs w:val="24"/>
        </w:rPr>
        <w:t xml:space="preserve"> </w:t>
      </w:r>
      <w:r w:rsidRPr="00E865A6">
        <w:rPr>
          <w:rFonts w:ascii="Book Antiqua" w:eastAsia="Book Antiqua" w:hAnsi="Book Antiqua" w:cs="Book Antiqua"/>
          <w:b/>
          <w:bCs/>
          <w:color w:val="000000"/>
          <w:szCs w:val="24"/>
        </w:rPr>
        <w:t>Singh,</w:t>
      </w:r>
      <w:r w:rsidR="00CF4290" w:rsidRPr="00E865A6">
        <w:rPr>
          <w:rFonts w:ascii="Book Antiqua" w:eastAsia="Book Antiqua" w:hAnsi="Book Antiqua" w:cs="Book Antiqua"/>
          <w:b/>
          <w:bCs/>
          <w:color w:val="000000"/>
          <w:szCs w:val="24"/>
        </w:rPr>
        <w:t xml:space="preserve"> </w:t>
      </w:r>
      <w:r w:rsidRPr="00E865A6">
        <w:rPr>
          <w:rFonts w:ascii="Book Antiqua" w:eastAsia="Book Antiqua" w:hAnsi="Book Antiqua" w:cs="Book Antiqua"/>
          <w:color w:val="000000"/>
          <w:szCs w:val="24"/>
        </w:rPr>
        <w:t>Institute</w:t>
      </w:r>
      <w:r w:rsidR="00CF4290" w:rsidRPr="00E865A6">
        <w:rPr>
          <w:rFonts w:ascii="Book Antiqua" w:eastAsia="Book Antiqua" w:hAnsi="Book Antiqua" w:cs="Book Antiqua"/>
          <w:color w:val="000000"/>
          <w:szCs w:val="24"/>
        </w:rPr>
        <w:t xml:space="preserve"> </w:t>
      </w:r>
      <w:r w:rsidRPr="00E865A6">
        <w:rPr>
          <w:rFonts w:ascii="Book Antiqua" w:eastAsia="Book Antiqua" w:hAnsi="Book Antiqua" w:cs="Book Antiqua"/>
          <w:color w:val="000000"/>
          <w:szCs w:val="24"/>
        </w:rPr>
        <w:t>of</w:t>
      </w:r>
      <w:r w:rsidR="00CF4290" w:rsidRPr="00E865A6">
        <w:rPr>
          <w:rFonts w:ascii="Book Antiqua" w:eastAsia="Book Antiqua" w:hAnsi="Book Antiqua" w:cs="Book Antiqua"/>
          <w:color w:val="000000"/>
          <w:szCs w:val="24"/>
        </w:rPr>
        <w:t xml:space="preserve"> </w:t>
      </w:r>
      <w:r w:rsidRPr="00E865A6">
        <w:rPr>
          <w:rFonts w:ascii="Book Antiqua" w:eastAsia="Book Antiqua" w:hAnsi="Book Antiqua" w:cs="Book Antiqua"/>
          <w:color w:val="000000"/>
          <w:szCs w:val="24"/>
        </w:rPr>
        <w:t>Cardiovascular</w:t>
      </w:r>
      <w:r w:rsidR="00CF4290" w:rsidRPr="00E865A6">
        <w:rPr>
          <w:rFonts w:ascii="Book Antiqua" w:eastAsia="Book Antiqua" w:hAnsi="Book Antiqua" w:cs="Book Antiqua"/>
          <w:color w:val="000000"/>
          <w:szCs w:val="24"/>
        </w:rPr>
        <w:t xml:space="preserve"> </w:t>
      </w:r>
      <w:r w:rsidRPr="00E865A6">
        <w:rPr>
          <w:rFonts w:ascii="Book Antiqua" w:eastAsia="Book Antiqua" w:hAnsi="Book Antiqua" w:cs="Book Antiqua"/>
          <w:color w:val="000000"/>
          <w:szCs w:val="24"/>
        </w:rPr>
        <w:t>and</w:t>
      </w:r>
      <w:r w:rsidR="00CF4290" w:rsidRPr="00E865A6">
        <w:rPr>
          <w:rFonts w:ascii="Book Antiqua" w:eastAsia="Book Antiqua" w:hAnsi="Book Antiqua" w:cs="Book Antiqua"/>
          <w:color w:val="000000"/>
          <w:szCs w:val="24"/>
        </w:rPr>
        <w:t xml:space="preserve"> </w:t>
      </w:r>
      <w:r w:rsidRPr="00E865A6">
        <w:rPr>
          <w:rFonts w:ascii="Book Antiqua" w:eastAsia="Book Antiqua" w:hAnsi="Book Antiqua" w:cs="Book Antiqua"/>
          <w:color w:val="000000"/>
          <w:szCs w:val="24"/>
        </w:rPr>
        <w:t>Medical</w:t>
      </w:r>
      <w:r w:rsidR="00CF4290" w:rsidRPr="00E865A6">
        <w:rPr>
          <w:rFonts w:ascii="Book Antiqua" w:eastAsia="Book Antiqua" w:hAnsi="Book Antiqua" w:cs="Book Antiqua"/>
          <w:color w:val="000000"/>
          <w:szCs w:val="24"/>
        </w:rPr>
        <w:t xml:space="preserve"> </w:t>
      </w:r>
      <w:r w:rsidRPr="00E865A6">
        <w:rPr>
          <w:rFonts w:ascii="Book Antiqua" w:eastAsia="Book Antiqua" w:hAnsi="Book Antiqua" w:cs="Book Antiqua"/>
          <w:color w:val="000000"/>
          <w:szCs w:val="24"/>
        </w:rPr>
        <w:t>Sciences,</w:t>
      </w:r>
      <w:r w:rsidR="00CF4290" w:rsidRPr="00E865A6">
        <w:rPr>
          <w:rFonts w:ascii="Book Antiqua" w:eastAsia="Book Antiqua" w:hAnsi="Book Antiqua" w:cs="Book Antiqua"/>
          <w:color w:val="000000"/>
          <w:szCs w:val="24"/>
        </w:rPr>
        <w:t xml:space="preserve"> </w:t>
      </w:r>
      <w:r w:rsidRPr="00E865A6">
        <w:rPr>
          <w:rFonts w:ascii="Book Antiqua" w:eastAsia="Book Antiqua" w:hAnsi="Book Antiqua" w:cs="Book Antiqua"/>
          <w:color w:val="000000"/>
          <w:szCs w:val="24"/>
        </w:rPr>
        <w:t>University</w:t>
      </w:r>
      <w:r w:rsidR="00CF4290" w:rsidRPr="00E865A6">
        <w:rPr>
          <w:rFonts w:ascii="Book Antiqua" w:eastAsia="Book Antiqua" w:hAnsi="Book Antiqua" w:cs="Book Antiqua"/>
          <w:color w:val="000000"/>
          <w:szCs w:val="24"/>
        </w:rPr>
        <w:t xml:space="preserve"> </w:t>
      </w:r>
      <w:r w:rsidRPr="00E865A6">
        <w:rPr>
          <w:rFonts w:ascii="Book Antiqua" w:eastAsia="Book Antiqua" w:hAnsi="Book Antiqua" w:cs="Book Antiqua"/>
          <w:color w:val="000000"/>
          <w:szCs w:val="24"/>
        </w:rPr>
        <w:t>of</w:t>
      </w:r>
      <w:r w:rsidR="00CF4290" w:rsidRPr="00E865A6">
        <w:rPr>
          <w:rFonts w:ascii="Book Antiqua" w:eastAsia="Book Antiqua" w:hAnsi="Book Antiqua" w:cs="Book Antiqua"/>
          <w:color w:val="000000"/>
          <w:szCs w:val="24"/>
        </w:rPr>
        <w:t xml:space="preserve"> </w:t>
      </w:r>
      <w:r w:rsidRPr="00E865A6">
        <w:rPr>
          <w:rFonts w:ascii="Book Antiqua" w:eastAsia="Book Antiqua" w:hAnsi="Book Antiqua" w:cs="Book Antiqua"/>
          <w:color w:val="000000"/>
          <w:szCs w:val="24"/>
        </w:rPr>
        <w:t>Glasgow,</w:t>
      </w:r>
      <w:r w:rsidR="00CF4290" w:rsidRPr="00E865A6">
        <w:rPr>
          <w:rFonts w:ascii="Book Antiqua" w:eastAsia="Book Antiqua" w:hAnsi="Book Antiqua" w:cs="Book Antiqua"/>
          <w:color w:val="000000"/>
          <w:szCs w:val="24"/>
        </w:rPr>
        <w:t xml:space="preserve"> </w:t>
      </w:r>
      <w:r w:rsidRPr="00E865A6">
        <w:rPr>
          <w:rFonts w:ascii="Book Antiqua" w:eastAsia="Book Antiqua" w:hAnsi="Book Antiqua" w:cs="Book Antiqua"/>
          <w:color w:val="000000"/>
          <w:szCs w:val="24"/>
        </w:rPr>
        <w:t>Glasgow</w:t>
      </w:r>
      <w:r w:rsidR="00CF4290" w:rsidRPr="00E865A6">
        <w:rPr>
          <w:rFonts w:ascii="Book Antiqua" w:eastAsia="Book Antiqua" w:hAnsi="Book Antiqua" w:cs="Book Antiqua"/>
          <w:color w:val="000000"/>
          <w:szCs w:val="24"/>
        </w:rPr>
        <w:t xml:space="preserve"> </w:t>
      </w:r>
      <w:r w:rsidRPr="00E865A6">
        <w:rPr>
          <w:rFonts w:ascii="Book Antiqua" w:eastAsia="Book Antiqua" w:hAnsi="Book Antiqua" w:cs="Book Antiqua"/>
          <w:color w:val="000000"/>
          <w:szCs w:val="24"/>
        </w:rPr>
        <w:t>G12</w:t>
      </w:r>
      <w:r w:rsidR="00F1439D" w:rsidRPr="00E865A6">
        <w:rPr>
          <w:rFonts w:ascii="Book Antiqua" w:eastAsia="Book Antiqua" w:hAnsi="Book Antiqua" w:cs="Book Antiqua"/>
          <w:color w:val="000000"/>
          <w:szCs w:val="24"/>
        </w:rPr>
        <w:t xml:space="preserve"> </w:t>
      </w:r>
      <w:r w:rsidRPr="00E865A6">
        <w:rPr>
          <w:rFonts w:ascii="Book Antiqua" w:eastAsia="Book Antiqua" w:hAnsi="Book Antiqua" w:cs="Book Antiqua"/>
          <w:color w:val="000000"/>
          <w:szCs w:val="24"/>
        </w:rPr>
        <w:t>8QQ,</w:t>
      </w:r>
      <w:r w:rsidR="00CF4290" w:rsidRPr="00E865A6">
        <w:rPr>
          <w:rFonts w:ascii="Book Antiqua" w:eastAsia="Book Antiqua" w:hAnsi="Book Antiqua" w:cs="Book Antiqua"/>
          <w:color w:val="000000"/>
          <w:szCs w:val="24"/>
        </w:rPr>
        <w:t xml:space="preserve"> </w:t>
      </w:r>
      <w:r w:rsidRPr="00E865A6">
        <w:rPr>
          <w:rFonts w:ascii="Book Antiqua" w:eastAsia="Book Antiqua" w:hAnsi="Book Antiqua" w:cs="Book Antiqua"/>
          <w:color w:val="000000"/>
          <w:szCs w:val="24"/>
        </w:rPr>
        <w:t>United</w:t>
      </w:r>
      <w:r w:rsidR="00CF4290" w:rsidRPr="00E865A6">
        <w:rPr>
          <w:rFonts w:ascii="Book Antiqua" w:eastAsia="Book Antiqua" w:hAnsi="Book Antiqua" w:cs="Book Antiqua"/>
          <w:color w:val="000000"/>
          <w:szCs w:val="24"/>
        </w:rPr>
        <w:t xml:space="preserve"> </w:t>
      </w:r>
      <w:r w:rsidRPr="00E865A6">
        <w:rPr>
          <w:rFonts w:ascii="Book Antiqua" w:eastAsia="Book Antiqua" w:hAnsi="Book Antiqua" w:cs="Book Antiqua"/>
          <w:color w:val="000000"/>
          <w:szCs w:val="24"/>
        </w:rPr>
        <w:t>Kingdom</w:t>
      </w:r>
    </w:p>
    <w:p w14:paraId="386FE0FC" w14:textId="77777777" w:rsidR="006C19BF" w:rsidRPr="00E865A6" w:rsidRDefault="006C19BF" w:rsidP="003A6F04">
      <w:pPr>
        <w:widowControl w:val="0"/>
        <w:adjustRightInd w:val="0"/>
        <w:snapToGrid w:val="0"/>
        <w:spacing w:after="0"/>
        <w:jc w:val="both"/>
        <w:rPr>
          <w:rFonts w:ascii="Book Antiqua" w:hAnsi="Book Antiqua"/>
          <w:szCs w:val="24"/>
        </w:rPr>
      </w:pPr>
    </w:p>
    <w:p w14:paraId="796F76BB" w14:textId="5DFAD86D" w:rsidR="006C19BF" w:rsidRPr="00E865A6" w:rsidRDefault="006C19BF" w:rsidP="003A6F04">
      <w:pPr>
        <w:widowControl w:val="0"/>
        <w:adjustRightInd w:val="0"/>
        <w:snapToGrid w:val="0"/>
        <w:spacing w:after="0"/>
        <w:jc w:val="both"/>
        <w:rPr>
          <w:rFonts w:ascii="Book Antiqua" w:hAnsi="Book Antiqua"/>
          <w:szCs w:val="24"/>
        </w:rPr>
      </w:pPr>
      <w:r w:rsidRPr="00E865A6">
        <w:rPr>
          <w:rFonts w:ascii="Book Antiqua" w:eastAsia="Book Antiqua" w:hAnsi="Book Antiqua" w:cs="Book Antiqua"/>
          <w:b/>
          <w:bCs/>
          <w:color w:val="000000"/>
          <w:szCs w:val="24"/>
        </w:rPr>
        <w:t>Sudeep</w:t>
      </w:r>
      <w:r w:rsidR="00CF4290" w:rsidRPr="00E865A6">
        <w:rPr>
          <w:rFonts w:ascii="Book Antiqua" w:eastAsia="Book Antiqua" w:hAnsi="Book Antiqua" w:cs="Book Antiqua"/>
          <w:b/>
          <w:bCs/>
          <w:color w:val="000000"/>
          <w:szCs w:val="24"/>
        </w:rPr>
        <w:t xml:space="preserve"> </w:t>
      </w:r>
      <w:r w:rsidRPr="00E865A6">
        <w:rPr>
          <w:rFonts w:ascii="Book Antiqua" w:eastAsia="Book Antiqua" w:hAnsi="Book Antiqua" w:cs="Book Antiqua"/>
          <w:b/>
          <w:bCs/>
          <w:color w:val="000000"/>
          <w:szCs w:val="24"/>
        </w:rPr>
        <w:t>Das</w:t>
      </w:r>
      <w:r w:rsidR="00CF4290" w:rsidRPr="00E865A6">
        <w:rPr>
          <w:rFonts w:ascii="Book Antiqua" w:eastAsia="Book Antiqua" w:hAnsi="Book Antiqua" w:cs="Book Antiqua"/>
          <w:b/>
          <w:bCs/>
          <w:color w:val="000000"/>
          <w:szCs w:val="24"/>
        </w:rPr>
        <w:t xml:space="preserve"> </w:t>
      </w:r>
      <w:r w:rsidRPr="00E865A6">
        <w:rPr>
          <w:rFonts w:ascii="Book Antiqua" w:eastAsia="Book Antiqua" w:hAnsi="Book Antiqua" w:cs="Book Antiqua"/>
          <w:b/>
          <w:bCs/>
          <w:color w:val="000000"/>
          <w:szCs w:val="24"/>
        </w:rPr>
        <w:t>De,</w:t>
      </w:r>
      <w:r w:rsidR="00CF4290" w:rsidRPr="00E865A6">
        <w:rPr>
          <w:rFonts w:ascii="Book Antiqua" w:eastAsia="Book Antiqua" w:hAnsi="Book Antiqua" w:cs="Book Antiqua"/>
          <w:b/>
          <w:bCs/>
          <w:color w:val="000000"/>
          <w:szCs w:val="24"/>
        </w:rPr>
        <w:t xml:space="preserve"> </w:t>
      </w:r>
      <w:r w:rsidRPr="00E865A6">
        <w:rPr>
          <w:rFonts w:ascii="Book Antiqua" w:eastAsia="Book Antiqua" w:hAnsi="Book Antiqua" w:cs="Book Antiqua"/>
          <w:color w:val="000000"/>
          <w:szCs w:val="24"/>
        </w:rPr>
        <w:t>Heart</w:t>
      </w:r>
      <w:r w:rsidR="00CF4290" w:rsidRPr="00E865A6">
        <w:rPr>
          <w:rFonts w:ascii="Book Antiqua" w:eastAsia="Book Antiqua" w:hAnsi="Book Antiqua" w:cs="Book Antiqua"/>
          <w:color w:val="000000"/>
          <w:szCs w:val="24"/>
        </w:rPr>
        <w:t xml:space="preserve"> </w:t>
      </w:r>
      <w:r w:rsidRPr="00E865A6">
        <w:rPr>
          <w:rFonts w:ascii="Book Antiqua" w:eastAsia="Book Antiqua" w:hAnsi="Book Antiqua" w:cs="Book Antiqua"/>
          <w:color w:val="000000"/>
          <w:szCs w:val="24"/>
        </w:rPr>
        <w:t>and</w:t>
      </w:r>
      <w:r w:rsidR="00CF4290" w:rsidRPr="00E865A6">
        <w:rPr>
          <w:rFonts w:ascii="Book Antiqua" w:eastAsia="Book Antiqua" w:hAnsi="Book Antiqua" w:cs="Book Antiqua"/>
          <w:color w:val="000000"/>
          <w:szCs w:val="24"/>
        </w:rPr>
        <w:t xml:space="preserve"> </w:t>
      </w:r>
      <w:r w:rsidRPr="00E865A6">
        <w:rPr>
          <w:rFonts w:ascii="Book Antiqua" w:eastAsia="Book Antiqua" w:hAnsi="Book Antiqua" w:cs="Book Antiqua"/>
          <w:color w:val="000000"/>
          <w:szCs w:val="24"/>
        </w:rPr>
        <w:t>Lung</w:t>
      </w:r>
      <w:r w:rsidR="00CF4290" w:rsidRPr="00E865A6">
        <w:rPr>
          <w:rFonts w:ascii="Book Antiqua" w:eastAsia="Book Antiqua" w:hAnsi="Book Antiqua" w:cs="Book Antiqua"/>
          <w:color w:val="000000"/>
          <w:szCs w:val="24"/>
        </w:rPr>
        <w:t xml:space="preserve"> </w:t>
      </w:r>
      <w:r w:rsidRPr="00E865A6">
        <w:rPr>
          <w:rFonts w:ascii="Book Antiqua" w:eastAsia="Book Antiqua" w:hAnsi="Book Antiqua" w:cs="Book Antiqua"/>
          <w:color w:val="000000"/>
          <w:szCs w:val="24"/>
        </w:rPr>
        <w:t>Transplant</w:t>
      </w:r>
      <w:r w:rsidR="00CF4290" w:rsidRPr="00E865A6">
        <w:rPr>
          <w:rFonts w:ascii="Book Antiqua" w:eastAsia="Book Antiqua" w:hAnsi="Book Antiqua" w:cs="Book Antiqua"/>
          <w:color w:val="000000"/>
          <w:szCs w:val="24"/>
        </w:rPr>
        <w:t xml:space="preserve"> </w:t>
      </w:r>
      <w:r w:rsidRPr="00E865A6">
        <w:rPr>
          <w:rFonts w:ascii="Book Antiqua" w:eastAsia="Book Antiqua" w:hAnsi="Book Antiqua" w:cs="Book Antiqua"/>
          <w:color w:val="000000"/>
          <w:szCs w:val="24"/>
        </w:rPr>
        <w:t>Unit,</w:t>
      </w:r>
      <w:r w:rsidR="00CF4290" w:rsidRPr="00E865A6">
        <w:rPr>
          <w:rFonts w:ascii="Book Antiqua" w:eastAsia="Book Antiqua" w:hAnsi="Book Antiqua" w:cs="Book Antiqua"/>
          <w:color w:val="000000"/>
          <w:szCs w:val="24"/>
        </w:rPr>
        <w:t xml:space="preserve"> </w:t>
      </w:r>
      <w:r w:rsidRPr="00E865A6">
        <w:rPr>
          <w:rFonts w:ascii="Book Antiqua" w:eastAsia="Book Antiqua" w:hAnsi="Book Antiqua" w:cs="Book Antiqua"/>
          <w:color w:val="000000"/>
          <w:szCs w:val="24"/>
        </w:rPr>
        <w:t>Wythenshawe</w:t>
      </w:r>
      <w:r w:rsidR="00CF4290" w:rsidRPr="00E865A6">
        <w:rPr>
          <w:rFonts w:ascii="Book Antiqua" w:eastAsia="Book Antiqua" w:hAnsi="Book Antiqua" w:cs="Book Antiqua"/>
          <w:color w:val="000000"/>
          <w:szCs w:val="24"/>
        </w:rPr>
        <w:t xml:space="preserve"> </w:t>
      </w:r>
      <w:r w:rsidRPr="00E865A6">
        <w:rPr>
          <w:rFonts w:ascii="Book Antiqua" w:eastAsia="Book Antiqua" w:hAnsi="Book Antiqua" w:cs="Book Antiqua"/>
          <w:color w:val="000000"/>
          <w:szCs w:val="24"/>
        </w:rPr>
        <w:t>Hospital,</w:t>
      </w:r>
      <w:r w:rsidR="00CF4290" w:rsidRPr="00E865A6">
        <w:rPr>
          <w:rFonts w:ascii="Book Antiqua" w:eastAsia="Book Antiqua" w:hAnsi="Book Antiqua" w:cs="Book Antiqua"/>
          <w:color w:val="000000"/>
          <w:szCs w:val="24"/>
        </w:rPr>
        <w:t xml:space="preserve"> </w:t>
      </w:r>
      <w:r w:rsidRPr="00E865A6">
        <w:rPr>
          <w:rFonts w:ascii="Book Antiqua" w:eastAsia="Book Antiqua" w:hAnsi="Book Antiqua" w:cs="Book Antiqua"/>
          <w:color w:val="000000"/>
          <w:szCs w:val="24"/>
        </w:rPr>
        <w:t>Manchester</w:t>
      </w:r>
      <w:r w:rsidR="00CF4290" w:rsidRPr="00E865A6">
        <w:rPr>
          <w:rFonts w:ascii="Book Antiqua" w:eastAsia="Book Antiqua" w:hAnsi="Book Antiqua" w:cs="Book Antiqua"/>
          <w:color w:val="000000"/>
          <w:szCs w:val="24"/>
        </w:rPr>
        <w:t xml:space="preserve"> </w:t>
      </w:r>
      <w:r w:rsidRPr="00E865A6">
        <w:rPr>
          <w:rFonts w:ascii="Book Antiqua" w:eastAsia="Book Antiqua" w:hAnsi="Book Antiqua" w:cs="Book Antiqua"/>
          <w:color w:val="000000"/>
          <w:szCs w:val="24"/>
        </w:rPr>
        <w:t>M23</w:t>
      </w:r>
      <w:r w:rsidR="00CF4290" w:rsidRPr="00E865A6">
        <w:rPr>
          <w:rFonts w:ascii="Book Antiqua" w:eastAsia="Book Antiqua" w:hAnsi="Book Antiqua" w:cs="Book Antiqua"/>
          <w:color w:val="000000"/>
          <w:szCs w:val="24"/>
        </w:rPr>
        <w:t xml:space="preserve"> </w:t>
      </w:r>
      <w:r w:rsidRPr="00E865A6">
        <w:rPr>
          <w:rFonts w:ascii="Book Antiqua" w:eastAsia="Book Antiqua" w:hAnsi="Book Antiqua" w:cs="Book Antiqua"/>
          <w:color w:val="000000"/>
          <w:szCs w:val="24"/>
        </w:rPr>
        <w:t>9NJ,</w:t>
      </w:r>
      <w:r w:rsidR="00CF4290" w:rsidRPr="00E865A6">
        <w:rPr>
          <w:rFonts w:ascii="Book Antiqua" w:eastAsia="Book Antiqua" w:hAnsi="Book Antiqua" w:cs="Book Antiqua"/>
          <w:color w:val="000000"/>
          <w:szCs w:val="24"/>
        </w:rPr>
        <w:t xml:space="preserve"> </w:t>
      </w:r>
      <w:r w:rsidRPr="00E865A6">
        <w:rPr>
          <w:rFonts w:ascii="Book Antiqua" w:eastAsia="Book Antiqua" w:hAnsi="Book Antiqua" w:cs="Book Antiqua"/>
          <w:color w:val="000000"/>
          <w:szCs w:val="24"/>
        </w:rPr>
        <w:t>United</w:t>
      </w:r>
      <w:r w:rsidR="00CF4290" w:rsidRPr="00E865A6">
        <w:rPr>
          <w:rFonts w:ascii="Book Antiqua" w:eastAsia="Book Antiqua" w:hAnsi="Book Antiqua" w:cs="Book Antiqua"/>
          <w:color w:val="000000"/>
          <w:szCs w:val="24"/>
        </w:rPr>
        <w:t xml:space="preserve"> </w:t>
      </w:r>
      <w:r w:rsidRPr="00E865A6">
        <w:rPr>
          <w:rFonts w:ascii="Book Antiqua" w:eastAsia="Book Antiqua" w:hAnsi="Book Antiqua" w:cs="Book Antiqua"/>
          <w:color w:val="000000"/>
          <w:szCs w:val="24"/>
        </w:rPr>
        <w:t>Kingdom</w:t>
      </w:r>
    </w:p>
    <w:p w14:paraId="442ADB98" w14:textId="77777777" w:rsidR="006C19BF" w:rsidRPr="00E865A6" w:rsidRDefault="006C19BF" w:rsidP="003A6F04">
      <w:pPr>
        <w:widowControl w:val="0"/>
        <w:adjustRightInd w:val="0"/>
        <w:snapToGrid w:val="0"/>
        <w:spacing w:after="0"/>
        <w:jc w:val="both"/>
        <w:rPr>
          <w:rFonts w:ascii="Book Antiqua" w:hAnsi="Book Antiqua"/>
          <w:szCs w:val="24"/>
        </w:rPr>
      </w:pPr>
    </w:p>
    <w:p w14:paraId="3B373335" w14:textId="52E30162" w:rsidR="006C19BF" w:rsidRPr="00E865A6" w:rsidRDefault="006C19BF" w:rsidP="003A6F04">
      <w:pPr>
        <w:widowControl w:val="0"/>
        <w:adjustRightInd w:val="0"/>
        <w:snapToGrid w:val="0"/>
        <w:spacing w:after="0"/>
        <w:jc w:val="both"/>
        <w:rPr>
          <w:rFonts w:ascii="Book Antiqua" w:hAnsi="Book Antiqua"/>
          <w:szCs w:val="24"/>
        </w:rPr>
      </w:pPr>
      <w:r w:rsidRPr="00E865A6">
        <w:rPr>
          <w:rFonts w:ascii="Book Antiqua" w:eastAsia="Book Antiqua" w:hAnsi="Book Antiqua" w:cs="Book Antiqua"/>
          <w:b/>
          <w:bCs/>
          <w:color w:val="000000"/>
          <w:szCs w:val="24"/>
        </w:rPr>
        <w:t>Ahmed</w:t>
      </w:r>
      <w:r w:rsidR="00CF4290" w:rsidRPr="00E865A6">
        <w:rPr>
          <w:rFonts w:ascii="Book Antiqua" w:eastAsia="Book Antiqua" w:hAnsi="Book Antiqua" w:cs="Book Antiqua"/>
          <w:b/>
          <w:bCs/>
          <w:color w:val="000000"/>
          <w:szCs w:val="24"/>
        </w:rPr>
        <w:t xml:space="preserve"> </w:t>
      </w:r>
      <w:r w:rsidRPr="00E865A6">
        <w:rPr>
          <w:rFonts w:ascii="Book Antiqua" w:eastAsia="Book Antiqua" w:hAnsi="Book Antiqua" w:cs="Book Antiqua"/>
          <w:b/>
          <w:bCs/>
          <w:color w:val="000000"/>
          <w:szCs w:val="24"/>
        </w:rPr>
        <w:t>Al-Adhami,</w:t>
      </w:r>
      <w:r w:rsidR="00CF4290" w:rsidRPr="00E865A6">
        <w:rPr>
          <w:rFonts w:ascii="Book Antiqua" w:eastAsia="Book Antiqua" w:hAnsi="Book Antiqua" w:cs="Book Antiqua"/>
          <w:b/>
          <w:bCs/>
          <w:color w:val="000000"/>
          <w:szCs w:val="24"/>
        </w:rPr>
        <w:t xml:space="preserve"> </w:t>
      </w:r>
      <w:r w:rsidRPr="00E865A6">
        <w:rPr>
          <w:rFonts w:ascii="Book Antiqua" w:eastAsia="Book Antiqua" w:hAnsi="Book Antiqua" w:cs="Book Antiqua"/>
          <w:color w:val="000000"/>
          <w:szCs w:val="24"/>
        </w:rPr>
        <w:t>Department</w:t>
      </w:r>
      <w:r w:rsidR="00CF4290" w:rsidRPr="00E865A6">
        <w:rPr>
          <w:rFonts w:ascii="Book Antiqua" w:eastAsia="Book Antiqua" w:hAnsi="Book Antiqua" w:cs="Book Antiqua"/>
          <w:color w:val="000000"/>
          <w:szCs w:val="24"/>
        </w:rPr>
        <w:t xml:space="preserve"> </w:t>
      </w:r>
      <w:r w:rsidRPr="00E865A6">
        <w:rPr>
          <w:rFonts w:ascii="Book Antiqua" w:eastAsia="Book Antiqua" w:hAnsi="Book Antiqua" w:cs="Book Antiqua"/>
          <w:color w:val="000000"/>
          <w:szCs w:val="24"/>
        </w:rPr>
        <w:t>of</w:t>
      </w:r>
      <w:r w:rsidR="00CF4290" w:rsidRPr="00E865A6">
        <w:rPr>
          <w:rFonts w:ascii="Book Antiqua" w:eastAsia="Book Antiqua" w:hAnsi="Book Antiqua" w:cs="Book Antiqua"/>
          <w:color w:val="000000"/>
          <w:szCs w:val="24"/>
        </w:rPr>
        <w:t xml:space="preserve"> </w:t>
      </w:r>
      <w:r w:rsidRPr="00E865A6">
        <w:rPr>
          <w:rFonts w:ascii="Book Antiqua" w:eastAsia="Book Antiqua" w:hAnsi="Book Antiqua" w:cs="Book Antiqua"/>
          <w:color w:val="000000"/>
          <w:szCs w:val="24"/>
        </w:rPr>
        <w:t>Heart</w:t>
      </w:r>
      <w:r w:rsidR="00CF4290" w:rsidRPr="00E865A6">
        <w:rPr>
          <w:rFonts w:ascii="Book Antiqua" w:eastAsia="Book Antiqua" w:hAnsi="Book Antiqua" w:cs="Book Antiqua"/>
          <w:color w:val="000000"/>
          <w:szCs w:val="24"/>
        </w:rPr>
        <w:t xml:space="preserve"> </w:t>
      </w:r>
      <w:r w:rsidRPr="00E865A6">
        <w:rPr>
          <w:rFonts w:ascii="Book Antiqua" w:eastAsia="Book Antiqua" w:hAnsi="Book Antiqua" w:cs="Book Antiqua"/>
          <w:color w:val="000000"/>
          <w:szCs w:val="24"/>
        </w:rPr>
        <w:t>and</w:t>
      </w:r>
      <w:r w:rsidR="00CF4290" w:rsidRPr="00E865A6">
        <w:rPr>
          <w:rFonts w:ascii="Book Antiqua" w:eastAsia="Book Antiqua" w:hAnsi="Book Antiqua" w:cs="Book Antiqua"/>
          <w:color w:val="000000"/>
          <w:szCs w:val="24"/>
        </w:rPr>
        <w:t xml:space="preserve"> </w:t>
      </w:r>
      <w:r w:rsidRPr="00E865A6">
        <w:rPr>
          <w:rFonts w:ascii="Book Antiqua" w:eastAsia="Book Antiqua" w:hAnsi="Book Antiqua" w:cs="Book Antiqua"/>
          <w:color w:val="000000"/>
          <w:szCs w:val="24"/>
        </w:rPr>
        <w:t>Lung</w:t>
      </w:r>
      <w:r w:rsidR="00CF4290" w:rsidRPr="00E865A6">
        <w:rPr>
          <w:rFonts w:ascii="Book Antiqua" w:eastAsia="Book Antiqua" w:hAnsi="Book Antiqua" w:cs="Book Antiqua"/>
          <w:color w:val="000000"/>
          <w:szCs w:val="24"/>
        </w:rPr>
        <w:t xml:space="preserve"> </w:t>
      </w:r>
      <w:r w:rsidRPr="00E865A6">
        <w:rPr>
          <w:rFonts w:ascii="Book Antiqua" w:eastAsia="Book Antiqua" w:hAnsi="Book Antiqua" w:cs="Book Antiqua"/>
          <w:color w:val="000000"/>
          <w:szCs w:val="24"/>
        </w:rPr>
        <w:t>Transplant,</w:t>
      </w:r>
      <w:r w:rsidR="00CF4290" w:rsidRPr="00E865A6">
        <w:rPr>
          <w:rFonts w:ascii="Book Antiqua" w:eastAsia="Book Antiqua" w:hAnsi="Book Antiqua" w:cs="Book Antiqua"/>
          <w:color w:val="000000"/>
          <w:szCs w:val="24"/>
        </w:rPr>
        <w:t xml:space="preserve"> </w:t>
      </w:r>
      <w:r w:rsidRPr="00E865A6">
        <w:rPr>
          <w:rFonts w:ascii="Book Antiqua" w:eastAsia="Book Antiqua" w:hAnsi="Book Antiqua" w:cs="Book Antiqua"/>
          <w:color w:val="000000"/>
          <w:szCs w:val="24"/>
        </w:rPr>
        <w:t>Royal</w:t>
      </w:r>
      <w:r w:rsidR="00CF4290" w:rsidRPr="00E865A6">
        <w:rPr>
          <w:rFonts w:ascii="Book Antiqua" w:eastAsia="Book Antiqua" w:hAnsi="Book Antiqua" w:cs="Book Antiqua"/>
          <w:color w:val="000000"/>
          <w:szCs w:val="24"/>
        </w:rPr>
        <w:t xml:space="preserve"> </w:t>
      </w:r>
      <w:r w:rsidRPr="00E865A6">
        <w:rPr>
          <w:rFonts w:ascii="Book Antiqua" w:eastAsia="Book Antiqua" w:hAnsi="Book Antiqua" w:cs="Book Antiqua"/>
          <w:color w:val="000000"/>
          <w:szCs w:val="24"/>
        </w:rPr>
        <w:t>Papworth</w:t>
      </w:r>
      <w:r w:rsidR="00CF4290" w:rsidRPr="00E865A6">
        <w:rPr>
          <w:rFonts w:ascii="Book Antiqua" w:eastAsia="Book Antiqua" w:hAnsi="Book Antiqua" w:cs="Book Antiqua"/>
          <w:color w:val="000000"/>
          <w:szCs w:val="24"/>
        </w:rPr>
        <w:t xml:space="preserve"> </w:t>
      </w:r>
      <w:r w:rsidRPr="00E865A6">
        <w:rPr>
          <w:rFonts w:ascii="Book Antiqua" w:eastAsia="Book Antiqua" w:hAnsi="Book Antiqua" w:cs="Book Antiqua"/>
          <w:color w:val="000000"/>
          <w:szCs w:val="24"/>
        </w:rPr>
        <w:t>Hospital,</w:t>
      </w:r>
      <w:r w:rsidR="00CF4290" w:rsidRPr="00E865A6">
        <w:rPr>
          <w:rFonts w:ascii="Book Antiqua" w:eastAsia="Book Antiqua" w:hAnsi="Book Antiqua" w:cs="Book Antiqua"/>
          <w:color w:val="000000"/>
          <w:szCs w:val="24"/>
        </w:rPr>
        <w:t xml:space="preserve"> </w:t>
      </w:r>
      <w:r w:rsidRPr="00E865A6">
        <w:rPr>
          <w:rFonts w:ascii="Book Antiqua" w:eastAsia="Book Antiqua" w:hAnsi="Book Antiqua" w:cs="Book Antiqua"/>
          <w:color w:val="000000"/>
          <w:szCs w:val="24"/>
        </w:rPr>
        <w:t>Cambridge</w:t>
      </w:r>
      <w:r w:rsidR="00CF4290" w:rsidRPr="00E865A6">
        <w:rPr>
          <w:rFonts w:ascii="Book Antiqua" w:eastAsia="Book Antiqua" w:hAnsi="Book Antiqua" w:cs="Book Antiqua"/>
          <w:color w:val="000000"/>
          <w:szCs w:val="24"/>
        </w:rPr>
        <w:t xml:space="preserve"> </w:t>
      </w:r>
      <w:r w:rsidRPr="00E865A6">
        <w:rPr>
          <w:rFonts w:ascii="Book Antiqua" w:eastAsia="Book Antiqua" w:hAnsi="Book Antiqua" w:cs="Book Antiqua"/>
          <w:color w:val="000000"/>
          <w:szCs w:val="24"/>
        </w:rPr>
        <w:t>CB2</w:t>
      </w:r>
      <w:r w:rsidR="00F1439D" w:rsidRPr="00E865A6">
        <w:rPr>
          <w:rFonts w:ascii="Book Antiqua" w:eastAsia="Book Antiqua" w:hAnsi="Book Antiqua" w:cs="Book Antiqua"/>
          <w:color w:val="000000"/>
          <w:szCs w:val="24"/>
        </w:rPr>
        <w:t xml:space="preserve"> </w:t>
      </w:r>
      <w:r w:rsidRPr="00E865A6">
        <w:rPr>
          <w:rFonts w:ascii="Book Antiqua" w:eastAsia="Book Antiqua" w:hAnsi="Book Antiqua" w:cs="Book Antiqua"/>
          <w:color w:val="000000"/>
          <w:szCs w:val="24"/>
        </w:rPr>
        <w:t>0AY,</w:t>
      </w:r>
      <w:r w:rsidR="00CF4290" w:rsidRPr="00E865A6">
        <w:rPr>
          <w:rFonts w:ascii="Book Antiqua" w:eastAsia="Book Antiqua" w:hAnsi="Book Antiqua" w:cs="Book Antiqua"/>
          <w:color w:val="000000"/>
          <w:szCs w:val="24"/>
        </w:rPr>
        <w:t xml:space="preserve"> </w:t>
      </w:r>
      <w:r w:rsidRPr="00E865A6">
        <w:rPr>
          <w:rFonts w:ascii="Book Antiqua" w:eastAsia="Book Antiqua" w:hAnsi="Book Antiqua" w:cs="Book Antiqua"/>
          <w:color w:val="000000"/>
          <w:szCs w:val="24"/>
        </w:rPr>
        <w:t>United</w:t>
      </w:r>
      <w:r w:rsidR="00CF4290" w:rsidRPr="00E865A6">
        <w:rPr>
          <w:rFonts w:ascii="Book Antiqua" w:eastAsia="Book Antiqua" w:hAnsi="Book Antiqua" w:cs="Book Antiqua"/>
          <w:color w:val="000000"/>
          <w:szCs w:val="24"/>
        </w:rPr>
        <w:t xml:space="preserve"> </w:t>
      </w:r>
      <w:r w:rsidRPr="00E865A6">
        <w:rPr>
          <w:rFonts w:ascii="Book Antiqua" w:eastAsia="Book Antiqua" w:hAnsi="Book Antiqua" w:cs="Book Antiqua"/>
          <w:color w:val="000000"/>
          <w:szCs w:val="24"/>
        </w:rPr>
        <w:t>Kingdom</w:t>
      </w:r>
    </w:p>
    <w:p w14:paraId="4FB43BB0" w14:textId="77777777" w:rsidR="006C19BF" w:rsidRPr="00E865A6" w:rsidRDefault="006C19BF" w:rsidP="003A6F04">
      <w:pPr>
        <w:widowControl w:val="0"/>
        <w:adjustRightInd w:val="0"/>
        <w:snapToGrid w:val="0"/>
        <w:spacing w:after="0"/>
        <w:jc w:val="both"/>
        <w:rPr>
          <w:rFonts w:ascii="Book Antiqua" w:hAnsi="Book Antiqua"/>
          <w:szCs w:val="24"/>
        </w:rPr>
      </w:pPr>
    </w:p>
    <w:p w14:paraId="5062BB0F" w14:textId="4EC7706F" w:rsidR="006C19BF" w:rsidRPr="00E865A6" w:rsidRDefault="006C19BF" w:rsidP="003A6F04">
      <w:pPr>
        <w:widowControl w:val="0"/>
        <w:adjustRightInd w:val="0"/>
        <w:snapToGrid w:val="0"/>
        <w:spacing w:after="0"/>
        <w:jc w:val="both"/>
        <w:rPr>
          <w:rFonts w:ascii="Book Antiqua" w:hAnsi="Book Antiqua"/>
          <w:szCs w:val="24"/>
        </w:rPr>
      </w:pPr>
      <w:r w:rsidRPr="00E865A6">
        <w:rPr>
          <w:rFonts w:ascii="Book Antiqua" w:eastAsia="Book Antiqua" w:hAnsi="Book Antiqua" w:cs="Book Antiqua"/>
          <w:b/>
          <w:bCs/>
          <w:color w:val="000000"/>
          <w:szCs w:val="24"/>
        </w:rPr>
        <w:t>Ramesh</w:t>
      </w:r>
      <w:r w:rsidR="00CF4290" w:rsidRPr="00E865A6">
        <w:rPr>
          <w:rFonts w:ascii="Book Antiqua" w:eastAsia="Book Antiqua" w:hAnsi="Book Antiqua" w:cs="Book Antiqua"/>
          <w:b/>
          <w:bCs/>
          <w:color w:val="000000"/>
          <w:szCs w:val="24"/>
        </w:rPr>
        <w:t xml:space="preserve"> </w:t>
      </w:r>
      <w:r w:rsidRPr="00E865A6">
        <w:rPr>
          <w:rFonts w:ascii="Book Antiqua" w:eastAsia="Book Antiqua" w:hAnsi="Book Antiqua" w:cs="Book Antiqua"/>
          <w:b/>
          <w:bCs/>
          <w:color w:val="000000"/>
          <w:szCs w:val="24"/>
        </w:rPr>
        <w:t>Singh,</w:t>
      </w:r>
      <w:r w:rsidR="00CF4290" w:rsidRPr="00E865A6">
        <w:rPr>
          <w:rFonts w:ascii="Book Antiqua" w:eastAsia="Book Antiqua" w:hAnsi="Book Antiqua" w:cs="Book Antiqua"/>
          <w:b/>
          <w:bCs/>
          <w:color w:val="000000"/>
          <w:szCs w:val="24"/>
        </w:rPr>
        <w:t xml:space="preserve"> </w:t>
      </w:r>
      <w:r w:rsidRPr="00E865A6">
        <w:rPr>
          <w:rFonts w:ascii="Book Antiqua" w:eastAsia="Book Antiqua" w:hAnsi="Book Antiqua" w:cs="Book Antiqua"/>
          <w:color w:val="000000"/>
          <w:szCs w:val="24"/>
        </w:rPr>
        <w:t>Mechanical</w:t>
      </w:r>
      <w:r w:rsidR="00CF4290" w:rsidRPr="00E865A6">
        <w:rPr>
          <w:rFonts w:ascii="Book Antiqua" w:eastAsia="Book Antiqua" w:hAnsi="Book Antiqua" w:cs="Book Antiqua"/>
          <w:color w:val="000000"/>
          <w:szCs w:val="24"/>
        </w:rPr>
        <w:t xml:space="preserve"> </w:t>
      </w:r>
      <w:r w:rsidRPr="00E865A6">
        <w:rPr>
          <w:rFonts w:ascii="Book Antiqua" w:eastAsia="Book Antiqua" w:hAnsi="Book Antiqua" w:cs="Book Antiqua"/>
          <w:color w:val="000000"/>
          <w:szCs w:val="24"/>
        </w:rPr>
        <w:t>Circulatory</w:t>
      </w:r>
      <w:r w:rsidR="00CF4290" w:rsidRPr="00E865A6">
        <w:rPr>
          <w:rFonts w:ascii="Book Antiqua" w:eastAsia="Book Antiqua" w:hAnsi="Book Antiqua" w:cs="Book Antiqua"/>
          <w:color w:val="000000"/>
          <w:szCs w:val="24"/>
        </w:rPr>
        <w:t xml:space="preserve"> </w:t>
      </w:r>
      <w:r w:rsidRPr="00E865A6">
        <w:rPr>
          <w:rFonts w:ascii="Book Antiqua" w:eastAsia="Book Antiqua" w:hAnsi="Book Antiqua" w:cs="Book Antiqua"/>
          <w:color w:val="000000"/>
          <w:szCs w:val="24"/>
        </w:rPr>
        <w:t>Support,</w:t>
      </w:r>
      <w:r w:rsidR="00CF4290" w:rsidRPr="00E865A6">
        <w:rPr>
          <w:rFonts w:ascii="Book Antiqua" w:eastAsia="Book Antiqua" w:hAnsi="Book Antiqua" w:cs="Book Antiqua"/>
          <w:color w:val="000000"/>
          <w:szCs w:val="24"/>
        </w:rPr>
        <w:t xml:space="preserve"> </w:t>
      </w:r>
      <w:r w:rsidRPr="00E865A6">
        <w:rPr>
          <w:rFonts w:ascii="Book Antiqua" w:eastAsia="Book Antiqua" w:hAnsi="Book Antiqua" w:cs="Book Antiqua"/>
          <w:color w:val="000000"/>
          <w:szCs w:val="24"/>
        </w:rPr>
        <w:t>Inova</w:t>
      </w:r>
      <w:r w:rsidR="00CF4290" w:rsidRPr="00E865A6">
        <w:rPr>
          <w:rFonts w:ascii="Book Antiqua" w:eastAsia="Book Antiqua" w:hAnsi="Book Antiqua" w:cs="Book Antiqua"/>
          <w:color w:val="000000"/>
          <w:szCs w:val="24"/>
        </w:rPr>
        <w:t xml:space="preserve"> </w:t>
      </w:r>
      <w:r w:rsidRPr="00E865A6">
        <w:rPr>
          <w:rFonts w:ascii="Book Antiqua" w:eastAsia="Book Antiqua" w:hAnsi="Book Antiqua" w:cs="Book Antiqua"/>
          <w:color w:val="000000"/>
          <w:szCs w:val="24"/>
        </w:rPr>
        <w:t>Health</w:t>
      </w:r>
      <w:r w:rsidR="00CF4290" w:rsidRPr="00E865A6">
        <w:rPr>
          <w:rFonts w:ascii="Book Antiqua" w:eastAsia="Book Antiqua" w:hAnsi="Book Antiqua" w:cs="Book Antiqua"/>
          <w:color w:val="000000"/>
          <w:szCs w:val="24"/>
        </w:rPr>
        <w:t xml:space="preserve"> </w:t>
      </w:r>
      <w:r w:rsidRPr="00E865A6">
        <w:rPr>
          <w:rFonts w:ascii="Book Antiqua" w:eastAsia="Book Antiqua" w:hAnsi="Book Antiqua" w:cs="Book Antiqua"/>
          <w:color w:val="000000"/>
          <w:szCs w:val="24"/>
        </w:rPr>
        <w:t>System,</w:t>
      </w:r>
      <w:r w:rsidR="00CF4290" w:rsidRPr="00E865A6">
        <w:rPr>
          <w:rFonts w:ascii="Book Antiqua" w:eastAsia="Book Antiqua" w:hAnsi="Book Antiqua" w:cs="Book Antiqua"/>
          <w:color w:val="000000"/>
          <w:szCs w:val="24"/>
        </w:rPr>
        <w:t xml:space="preserve"> </w:t>
      </w:r>
      <w:r w:rsidRPr="00E865A6">
        <w:rPr>
          <w:rFonts w:ascii="Book Antiqua" w:eastAsia="Book Antiqua" w:hAnsi="Book Antiqua" w:cs="Book Antiqua"/>
          <w:color w:val="000000"/>
          <w:szCs w:val="24"/>
        </w:rPr>
        <w:t>Falls</w:t>
      </w:r>
      <w:r w:rsidR="00CF4290" w:rsidRPr="00E865A6">
        <w:rPr>
          <w:rFonts w:ascii="Book Antiqua" w:eastAsia="Book Antiqua" w:hAnsi="Book Antiqua" w:cs="Book Antiqua"/>
          <w:color w:val="000000"/>
          <w:szCs w:val="24"/>
        </w:rPr>
        <w:t xml:space="preserve"> </w:t>
      </w:r>
      <w:r w:rsidRPr="00E865A6">
        <w:rPr>
          <w:rFonts w:ascii="Book Antiqua" w:eastAsia="Book Antiqua" w:hAnsi="Book Antiqua" w:cs="Book Antiqua"/>
          <w:color w:val="000000"/>
          <w:szCs w:val="24"/>
        </w:rPr>
        <w:t>Church,</w:t>
      </w:r>
      <w:r w:rsidR="00CF4290" w:rsidRPr="00E865A6">
        <w:rPr>
          <w:rFonts w:ascii="Book Antiqua" w:eastAsia="Book Antiqua" w:hAnsi="Book Antiqua" w:cs="Book Antiqua"/>
          <w:color w:val="000000"/>
          <w:szCs w:val="24"/>
        </w:rPr>
        <w:t xml:space="preserve"> </w:t>
      </w:r>
      <w:r w:rsidRPr="00E865A6">
        <w:rPr>
          <w:rFonts w:ascii="Book Antiqua" w:eastAsia="Book Antiqua" w:hAnsi="Book Antiqua" w:cs="Book Antiqua"/>
          <w:color w:val="000000"/>
          <w:szCs w:val="24"/>
        </w:rPr>
        <w:t>VA</w:t>
      </w:r>
      <w:r w:rsidR="00CF4290" w:rsidRPr="00E865A6">
        <w:rPr>
          <w:rFonts w:ascii="Book Antiqua" w:eastAsia="Book Antiqua" w:hAnsi="Book Antiqua" w:cs="Book Antiqua"/>
          <w:color w:val="000000"/>
          <w:szCs w:val="24"/>
        </w:rPr>
        <w:t xml:space="preserve"> </w:t>
      </w:r>
      <w:r w:rsidRPr="00E865A6">
        <w:rPr>
          <w:rFonts w:ascii="Book Antiqua" w:eastAsia="Book Antiqua" w:hAnsi="Book Antiqua" w:cs="Book Antiqua"/>
          <w:color w:val="000000"/>
          <w:szCs w:val="24"/>
        </w:rPr>
        <w:t>22042,</w:t>
      </w:r>
      <w:r w:rsidR="00CF4290" w:rsidRPr="00E865A6">
        <w:rPr>
          <w:rFonts w:ascii="Book Antiqua" w:eastAsia="Book Antiqua" w:hAnsi="Book Antiqua" w:cs="Book Antiqua"/>
          <w:color w:val="000000"/>
          <w:szCs w:val="24"/>
        </w:rPr>
        <w:t xml:space="preserve"> </w:t>
      </w:r>
      <w:r w:rsidRPr="00E865A6">
        <w:rPr>
          <w:rFonts w:ascii="Book Antiqua" w:eastAsia="Book Antiqua" w:hAnsi="Book Antiqua" w:cs="Book Antiqua"/>
          <w:color w:val="000000"/>
          <w:szCs w:val="24"/>
        </w:rPr>
        <w:t>United</w:t>
      </w:r>
      <w:r w:rsidR="00CF4290" w:rsidRPr="00E865A6">
        <w:rPr>
          <w:rFonts w:ascii="Book Antiqua" w:eastAsia="Book Antiqua" w:hAnsi="Book Antiqua" w:cs="Book Antiqua"/>
          <w:color w:val="000000"/>
          <w:szCs w:val="24"/>
        </w:rPr>
        <w:t xml:space="preserve"> </w:t>
      </w:r>
      <w:r w:rsidRPr="00E865A6">
        <w:rPr>
          <w:rFonts w:ascii="Book Antiqua" w:eastAsia="Book Antiqua" w:hAnsi="Book Antiqua" w:cs="Book Antiqua"/>
          <w:color w:val="000000"/>
          <w:szCs w:val="24"/>
        </w:rPr>
        <w:t>States</w:t>
      </w:r>
    </w:p>
    <w:p w14:paraId="76AF0C68" w14:textId="77777777" w:rsidR="006C19BF" w:rsidRPr="00E865A6" w:rsidRDefault="006C19BF" w:rsidP="003A6F04">
      <w:pPr>
        <w:widowControl w:val="0"/>
        <w:adjustRightInd w:val="0"/>
        <w:snapToGrid w:val="0"/>
        <w:spacing w:after="0"/>
        <w:jc w:val="both"/>
        <w:rPr>
          <w:rFonts w:ascii="Book Antiqua" w:hAnsi="Book Antiqua"/>
          <w:szCs w:val="24"/>
        </w:rPr>
      </w:pPr>
    </w:p>
    <w:p w14:paraId="347BE971" w14:textId="74D07B3B" w:rsidR="006C19BF" w:rsidRPr="00E865A6" w:rsidRDefault="006C19BF" w:rsidP="003A6F04">
      <w:pPr>
        <w:widowControl w:val="0"/>
        <w:adjustRightInd w:val="0"/>
        <w:snapToGrid w:val="0"/>
        <w:spacing w:after="0"/>
        <w:jc w:val="both"/>
        <w:rPr>
          <w:rFonts w:ascii="Book Antiqua" w:hAnsi="Book Antiqua"/>
          <w:szCs w:val="24"/>
        </w:rPr>
      </w:pPr>
      <w:r w:rsidRPr="00E865A6">
        <w:rPr>
          <w:rFonts w:ascii="Book Antiqua" w:eastAsia="Book Antiqua" w:hAnsi="Book Antiqua" w:cs="Book Antiqua"/>
          <w:b/>
          <w:bCs/>
          <w:color w:val="000000"/>
          <w:szCs w:val="24"/>
        </w:rPr>
        <w:t>Peter</w:t>
      </w:r>
      <w:r w:rsidR="00CF4290" w:rsidRPr="00E865A6">
        <w:rPr>
          <w:rFonts w:ascii="Book Antiqua" w:eastAsia="Book Antiqua" w:hAnsi="Book Antiqua" w:cs="Book Antiqua"/>
          <w:b/>
          <w:bCs/>
          <w:color w:val="000000"/>
          <w:szCs w:val="24"/>
        </w:rPr>
        <w:t xml:space="preserve"> </w:t>
      </w:r>
      <w:r w:rsidRPr="00E865A6">
        <w:rPr>
          <w:rFonts w:ascii="Book Antiqua" w:eastAsia="Book Antiqua" w:hAnsi="Book Antiqua" w:cs="Book Antiqua"/>
          <w:b/>
          <w:bCs/>
          <w:color w:val="000000"/>
          <w:szCs w:val="24"/>
        </w:rPr>
        <w:t>MA</w:t>
      </w:r>
      <w:r w:rsidR="003E472F">
        <w:rPr>
          <w:rFonts w:ascii="Book Antiqua" w:eastAsia="Book Antiqua" w:hAnsi="Book Antiqua" w:cs="Book Antiqua"/>
          <w:b/>
          <w:bCs/>
          <w:color w:val="000000"/>
          <w:szCs w:val="24"/>
        </w:rPr>
        <w:t xml:space="preserve"> </w:t>
      </w:r>
      <w:r w:rsidRPr="00E865A6">
        <w:rPr>
          <w:rFonts w:ascii="Book Antiqua" w:eastAsia="Book Antiqua" w:hAnsi="Book Antiqua" w:cs="Book Antiqua"/>
          <w:b/>
          <w:bCs/>
          <w:color w:val="000000"/>
          <w:szCs w:val="24"/>
        </w:rPr>
        <w:t>Hopkins,</w:t>
      </w:r>
      <w:r w:rsidR="00CF4290" w:rsidRPr="00E865A6">
        <w:rPr>
          <w:rFonts w:ascii="Book Antiqua" w:eastAsia="Book Antiqua" w:hAnsi="Book Antiqua" w:cs="Book Antiqua"/>
          <w:b/>
          <w:bCs/>
          <w:color w:val="000000"/>
          <w:szCs w:val="24"/>
        </w:rPr>
        <w:t xml:space="preserve"> </w:t>
      </w:r>
      <w:r w:rsidRPr="00E865A6">
        <w:rPr>
          <w:rFonts w:ascii="Book Antiqua" w:eastAsia="Book Antiqua" w:hAnsi="Book Antiqua" w:cs="Book Antiqua"/>
          <w:color w:val="000000"/>
          <w:szCs w:val="24"/>
        </w:rPr>
        <w:t>Queensland</w:t>
      </w:r>
      <w:r w:rsidR="00CF4290" w:rsidRPr="00E865A6">
        <w:rPr>
          <w:rFonts w:ascii="Book Antiqua" w:eastAsia="Book Antiqua" w:hAnsi="Book Antiqua" w:cs="Book Antiqua"/>
          <w:color w:val="000000"/>
          <w:szCs w:val="24"/>
        </w:rPr>
        <w:t xml:space="preserve"> </w:t>
      </w:r>
      <w:r w:rsidRPr="00E865A6">
        <w:rPr>
          <w:rFonts w:ascii="Book Antiqua" w:eastAsia="Book Antiqua" w:hAnsi="Book Antiqua" w:cs="Book Antiqua"/>
          <w:color w:val="000000"/>
          <w:szCs w:val="24"/>
        </w:rPr>
        <w:t>Lung</w:t>
      </w:r>
      <w:r w:rsidR="00CF4290" w:rsidRPr="00E865A6">
        <w:rPr>
          <w:rFonts w:ascii="Book Antiqua" w:eastAsia="Book Antiqua" w:hAnsi="Book Antiqua" w:cs="Book Antiqua"/>
          <w:color w:val="000000"/>
          <w:szCs w:val="24"/>
        </w:rPr>
        <w:t xml:space="preserve"> </w:t>
      </w:r>
      <w:r w:rsidRPr="00E865A6">
        <w:rPr>
          <w:rFonts w:ascii="Book Antiqua" w:eastAsia="Book Antiqua" w:hAnsi="Book Antiqua" w:cs="Book Antiqua"/>
          <w:color w:val="000000"/>
          <w:szCs w:val="24"/>
        </w:rPr>
        <w:t>Transplant</w:t>
      </w:r>
      <w:r w:rsidR="00CF4290" w:rsidRPr="00E865A6">
        <w:rPr>
          <w:rFonts w:ascii="Book Antiqua" w:eastAsia="Book Antiqua" w:hAnsi="Book Antiqua" w:cs="Book Antiqua"/>
          <w:color w:val="000000"/>
          <w:szCs w:val="24"/>
        </w:rPr>
        <w:t xml:space="preserve"> </w:t>
      </w:r>
      <w:r w:rsidRPr="00E865A6">
        <w:rPr>
          <w:rFonts w:ascii="Book Antiqua" w:eastAsia="Book Antiqua" w:hAnsi="Book Antiqua" w:cs="Book Antiqua"/>
          <w:color w:val="000000"/>
          <w:szCs w:val="24"/>
        </w:rPr>
        <w:t>Service,</w:t>
      </w:r>
      <w:r w:rsidR="00CF4290" w:rsidRPr="00E865A6">
        <w:rPr>
          <w:rFonts w:ascii="Book Antiqua" w:eastAsia="Book Antiqua" w:hAnsi="Book Antiqua" w:cs="Book Antiqua"/>
          <w:color w:val="000000"/>
          <w:szCs w:val="24"/>
        </w:rPr>
        <w:t xml:space="preserve"> </w:t>
      </w:r>
      <w:r w:rsidRPr="00E865A6">
        <w:rPr>
          <w:rFonts w:ascii="Book Antiqua" w:eastAsia="Book Antiqua" w:hAnsi="Book Antiqua" w:cs="Book Antiqua"/>
          <w:color w:val="000000"/>
          <w:szCs w:val="24"/>
        </w:rPr>
        <w:t>Prince</w:t>
      </w:r>
      <w:r w:rsidR="00CF4290" w:rsidRPr="00E865A6">
        <w:rPr>
          <w:rFonts w:ascii="Book Antiqua" w:eastAsia="Book Antiqua" w:hAnsi="Book Antiqua" w:cs="Book Antiqua"/>
          <w:color w:val="000000"/>
          <w:szCs w:val="24"/>
        </w:rPr>
        <w:t xml:space="preserve"> </w:t>
      </w:r>
      <w:r w:rsidRPr="00E865A6">
        <w:rPr>
          <w:rFonts w:ascii="Book Antiqua" w:eastAsia="Book Antiqua" w:hAnsi="Book Antiqua" w:cs="Book Antiqua"/>
          <w:color w:val="000000"/>
          <w:szCs w:val="24"/>
        </w:rPr>
        <w:t>Charles</w:t>
      </w:r>
      <w:r w:rsidR="00CF4290" w:rsidRPr="00E865A6">
        <w:rPr>
          <w:rFonts w:ascii="Book Antiqua" w:eastAsia="Book Antiqua" w:hAnsi="Book Antiqua" w:cs="Book Antiqua"/>
          <w:color w:val="000000"/>
          <w:szCs w:val="24"/>
        </w:rPr>
        <w:t xml:space="preserve"> </w:t>
      </w:r>
      <w:r w:rsidRPr="00E865A6">
        <w:rPr>
          <w:rFonts w:ascii="Book Antiqua" w:eastAsia="Book Antiqua" w:hAnsi="Book Antiqua" w:cs="Book Antiqua"/>
          <w:color w:val="000000"/>
          <w:szCs w:val="24"/>
        </w:rPr>
        <w:t>Hospital,</w:t>
      </w:r>
      <w:r w:rsidR="00CF4290" w:rsidRPr="00E865A6">
        <w:rPr>
          <w:rFonts w:ascii="Book Antiqua" w:eastAsia="Book Antiqua" w:hAnsi="Book Antiqua" w:cs="Book Antiqua"/>
          <w:color w:val="000000"/>
          <w:szCs w:val="24"/>
        </w:rPr>
        <w:t xml:space="preserve"> </w:t>
      </w:r>
      <w:r w:rsidRPr="00E865A6">
        <w:rPr>
          <w:rFonts w:ascii="Book Antiqua" w:eastAsia="Book Antiqua" w:hAnsi="Book Antiqua" w:cs="Book Antiqua"/>
          <w:color w:val="000000"/>
          <w:szCs w:val="24"/>
        </w:rPr>
        <w:t>Brisbane</w:t>
      </w:r>
      <w:r w:rsidR="00545ABD" w:rsidRPr="00E865A6">
        <w:rPr>
          <w:rFonts w:ascii="Book Antiqua" w:eastAsia="Book Antiqua" w:hAnsi="Book Antiqua" w:cs="Book Antiqua"/>
          <w:color w:val="000000"/>
          <w:szCs w:val="24"/>
        </w:rPr>
        <w:t>,</w:t>
      </w:r>
      <w:r w:rsidR="00CF4290" w:rsidRPr="00E865A6">
        <w:rPr>
          <w:rFonts w:ascii="Book Antiqua" w:eastAsia="Book Antiqua" w:hAnsi="Book Antiqua" w:cs="Book Antiqua"/>
          <w:color w:val="000000"/>
          <w:szCs w:val="24"/>
        </w:rPr>
        <w:t xml:space="preserve"> </w:t>
      </w:r>
      <w:r w:rsidRPr="00E865A6">
        <w:rPr>
          <w:rFonts w:ascii="Book Antiqua" w:eastAsia="Book Antiqua" w:hAnsi="Book Antiqua" w:cs="Book Antiqua"/>
          <w:color w:val="000000"/>
          <w:szCs w:val="24"/>
        </w:rPr>
        <w:t>QLD</w:t>
      </w:r>
      <w:r w:rsidR="00CF4290" w:rsidRPr="00E865A6">
        <w:rPr>
          <w:rFonts w:ascii="Book Antiqua" w:eastAsia="Book Antiqua" w:hAnsi="Book Antiqua" w:cs="Book Antiqua"/>
          <w:color w:val="000000"/>
          <w:szCs w:val="24"/>
        </w:rPr>
        <w:t xml:space="preserve"> </w:t>
      </w:r>
      <w:r w:rsidRPr="00E865A6">
        <w:rPr>
          <w:rFonts w:ascii="Book Antiqua" w:eastAsia="Book Antiqua" w:hAnsi="Book Antiqua" w:cs="Book Antiqua"/>
          <w:color w:val="000000"/>
          <w:szCs w:val="24"/>
        </w:rPr>
        <w:t>4032,</w:t>
      </w:r>
      <w:r w:rsidR="00CF4290" w:rsidRPr="00E865A6">
        <w:rPr>
          <w:rFonts w:ascii="Book Antiqua" w:eastAsia="Book Antiqua" w:hAnsi="Book Antiqua" w:cs="Book Antiqua"/>
          <w:color w:val="000000"/>
          <w:szCs w:val="24"/>
        </w:rPr>
        <w:t xml:space="preserve"> </w:t>
      </w:r>
      <w:r w:rsidRPr="00E865A6">
        <w:rPr>
          <w:rFonts w:ascii="Book Antiqua" w:eastAsia="Book Antiqua" w:hAnsi="Book Antiqua" w:cs="Book Antiqua"/>
          <w:color w:val="000000"/>
          <w:szCs w:val="24"/>
        </w:rPr>
        <w:t>Australia</w:t>
      </w:r>
    </w:p>
    <w:p w14:paraId="10B7710A" w14:textId="77777777" w:rsidR="006C19BF" w:rsidRPr="00E865A6" w:rsidRDefault="006C19BF" w:rsidP="003A6F04">
      <w:pPr>
        <w:widowControl w:val="0"/>
        <w:adjustRightInd w:val="0"/>
        <w:snapToGrid w:val="0"/>
        <w:spacing w:after="0"/>
        <w:jc w:val="both"/>
        <w:rPr>
          <w:rFonts w:ascii="Book Antiqua" w:hAnsi="Book Antiqua"/>
          <w:szCs w:val="24"/>
        </w:rPr>
      </w:pPr>
    </w:p>
    <w:p w14:paraId="68785011" w14:textId="07A38DD6" w:rsidR="006C19BF" w:rsidRPr="00E865A6" w:rsidRDefault="006C19BF" w:rsidP="003A6F04">
      <w:pPr>
        <w:widowControl w:val="0"/>
        <w:adjustRightInd w:val="0"/>
        <w:snapToGrid w:val="0"/>
        <w:spacing w:after="0"/>
        <w:jc w:val="both"/>
        <w:rPr>
          <w:rFonts w:ascii="Book Antiqua" w:hAnsi="Book Antiqua"/>
          <w:szCs w:val="24"/>
        </w:rPr>
      </w:pPr>
      <w:r w:rsidRPr="00E865A6">
        <w:rPr>
          <w:rFonts w:ascii="Book Antiqua" w:eastAsia="Book Antiqua" w:hAnsi="Book Antiqua" w:cs="Book Antiqua"/>
          <w:b/>
          <w:bCs/>
          <w:color w:val="000000"/>
          <w:szCs w:val="24"/>
        </w:rPr>
        <w:t>Philip</w:t>
      </w:r>
      <w:r w:rsidR="00CF4290" w:rsidRPr="00E865A6">
        <w:rPr>
          <w:rFonts w:ascii="Book Antiqua" w:eastAsia="Book Antiqua" w:hAnsi="Book Antiqua" w:cs="Book Antiqua"/>
          <w:b/>
          <w:bCs/>
          <w:color w:val="000000"/>
          <w:szCs w:val="24"/>
        </w:rPr>
        <w:t xml:space="preserve"> </w:t>
      </w:r>
      <w:r w:rsidRPr="00E865A6">
        <w:rPr>
          <w:rFonts w:ascii="Book Antiqua" w:eastAsia="Book Antiqua" w:hAnsi="Book Antiqua" w:cs="Book Antiqua"/>
          <w:b/>
          <w:bCs/>
          <w:color w:val="000000"/>
          <w:szCs w:val="24"/>
        </w:rPr>
        <w:t>Alan</w:t>
      </w:r>
      <w:r w:rsidR="00CF4290" w:rsidRPr="00E865A6">
        <w:rPr>
          <w:rFonts w:ascii="Book Antiqua" w:eastAsia="Book Antiqua" w:hAnsi="Book Antiqua" w:cs="Book Antiqua"/>
          <w:b/>
          <w:bCs/>
          <w:color w:val="000000"/>
          <w:szCs w:val="24"/>
        </w:rPr>
        <w:t xml:space="preserve"> </w:t>
      </w:r>
      <w:r w:rsidRPr="00E865A6">
        <w:rPr>
          <w:rFonts w:ascii="Book Antiqua" w:eastAsia="Book Antiqua" w:hAnsi="Book Antiqua" w:cs="Book Antiqua"/>
          <w:b/>
          <w:bCs/>
          <w:color w:val="000000"/>
          <w:szCs w:val="24"/>
        </w:rPr>
        <w:t>Curry,</w:t>
      </w:r>
      <w:r w:rsidR="00CF4290" w:rsidRPr="00E865A6">
        <w:rPr>
          <w:rFonts w:ascii="Book Antiqua" w:eastAsia="Book Antiqua" w:hAnsi="Book Antiqua" w:cs="Book Antiqua"/>
          <w:b/>
          <w:bCs/>
          <w:color w:val="000000"/>
          <w:szCs w:val="24"/>
        </w:rPr>
        <w:t xml:space="preserve"> </w:t>
      </w:r>
      <w:r w:rsidRPr="00E865A6">
        <w:rPr>
          <w:rFonts w:ascii="Book Antiqua" w:eastAsia="Book Antiqua" w:hAnsi="Book Antiqua" w:cs="Book Antiqua"/>
          <w:color w:val="000000"/>
          <w:szCs w:val="24"/>
        </w:rPr>
        <w:t>Department</w:t>
      </w:r>
      <w:r w:rsidR="00CF4290" w:rsidRPr="00E865A6">
        <w:rPr>
          <w:rFonts w:ascii="Book Antiqua" w:eastAsia="Book Antiqua" w:hAnsi="Book Antiqua" w:cs="Book Antiqua"/>
          <w:color w:val="000000"/>
          <w:szCs w:val="24"/>
        </w:rPr>
        <w:t xml:space="preserve"> </w:t>
      </w:r>
      <w:r w:rsidRPr="00E865A6">
        <w:rPr>
          <w:rFonts w:ascii="Book Antiqua" w:eastAsia="Book Antiqua" w:hAnsi="Book Antiqua" w:cs="Book Antiqua"/>
          <w:color w:val="000000"/>
          <w:szCs w:val="24"/>
        </w:rPr>
        <w:t>of</w:t>
      </w:r>
      <w:r w:rsidR="00CF4290" w:rsidRPr="00E865A6">
        <w:rPr>
          <w:rFonts w:ascii="Book Antiqua" w:eastAsia="Book Antiqua" w:hAnsi="Book Antiqua" w:cs="Book Antiqua"/>
          <w:color w:val="000000"/>
          <w:szCs w:val="24"/>
        </w:rPr>
        <w:t xml:space="preserve"> </w:t>
      </w:r>
      <w:r w:rsidRPr="00E865A6">
        <w:rPr>
          <w:rFonts w:ascii="Book Antiqua" w:eastAsia="Book Antiqua" w:hAnsi="Book Antiqua" w:cs="Book Antiqua"/>
          <w:color w:val="000000"/>
          <w:szCs w:val="24"/>
        </w:rPr>
        <w:t>Cardiothoracic</w:t>
      </w:r>
      <w:r w:rsidR="00CF4290" w:rsidRPr="00E865A6">
        <w:rPr>
          <w:rFonts w:ascii="Book Antiqua" w:eastAsia="Book Antiqua" w:hAnsi="Book Antiqua" w:cs="Book Antiqua"/>
          <w:color w:val="000000"/>
          <w:szCs w:val="24"/>
        </w:rPr>
        <w:t xml:space="preserve"> </w:t>
      </w:r>
      <w:r w:rsidRPr="00E865A6">
        <w:rPr>
          <w:rFonts w:ascii="Book Antiqua" w:eastAsia="Book Antiqua" w:hAnsi="Book Antiqua" w:cs="Book Antiqua"/>
          <w:color w:val="000000"/>
          <w:szCs w:val="24"/>
        </w:rPr>
        <w:t>Surgery,</w:t>
      </w:r>
      <w:r w:rsidR="00CF4290" w:rsidRPr="00E865A6">
        <w:rPr>
          <w:rFonts w:ascii="Book Antiqua" w:eastAsia="Book Antiqua" w:hAnsi="Book Antiqua" w:cs="Book Antiqua"/>
          <w:color w:val="000000"/>
          <w:szCs w:val="24"/>
        </w:rPr>
        <w:t xml:space="preserve"> </w:t>
      </w:r>
      <w:r w:rsidRPr="00E865A6">
        <w:rPr>
          <w:rFonts w:ascii="Book Antiqua" w:eastAsia="Book Antiqua" w:hAnsi="Book Antiqua" w:cs="Book Antiqua"/>
          <w:color w:val="000000"/>
          <w:szCs w:val="24"/>
        </w:rPr>
        <w:t>Golden</w:t>
      </w:r>
      <w:r w:rsidR="00CF4290" w:rsidRPr="00E865A6">
        <w:rPr>
          <w:rFonts w:ascii="Book Antiqua" w:eastAsia="Book Antiqua" w:hAnsi="Book Antiqua" w:cs="Book Antiqua"/>
          <w:color w:val="000000"/>
          <w:szCs w:val="24"/>
        </w:rPr>
        <w:t xml:space="preserve"> </w:t>
      </w:r>
      <w:r w:rsidRPr="00E865A6">
        <w:rPr>
          <w:rFonts w:ascii="Book Antiqua" w:eastAsia="Book Antiqua" w:hAnsi="Book Antiqua" w:cs="Book Antiqua"/>
          <w:color w:val="000000"/>
          <w:szCs w:val="24"/>
        </w:rPr>
        <w:t>Jubilee</w:t>
      </w:r>
      <w:r w:rsidR="00CF4290" w:rsidRPr="00E865A6">
        <w:rPr>
          <w:rFonts w:ascii="Book Antiqua" w:eastAsia="Book Antiqua" w:hAnsi="Book Antiqua" w:cs="Book Antiqua"/>
          <w:color w:val="000000"/>
          <w:szCs w:val="24"/>
        </w:rPr>
        <w:t xml:space="preserve"> </w:t>
      </w:r>
      <w:r w:rsidRPr="00E865A6">
        <w:rPr>
          <w:rFonts w:ascii="Book Antiqua" w:eastAsia="Book Antiqua" w:hAnsi="Book Antiqua" w:cs="Book Antiqua"/>
          <w:color w:val="000000"/>
          <w:szCs w:val="24"/>
        </w:rPr>
        <w:t>National</w:t>
      </w:r>
      <w:r w:rsidR="00CF4290" w:rsidRPr="00E865A6">
        <w:rPr>
          <w:rFonts w:ascii="Book Antiqua" w:eastAsia="Book Antiqua" w:hAnsi="Book Antiqua" w:cs="Book Antiqua"/>
          <w:color w:val="000000"/>
          <w:szCs w:val="24"/>
        </w:rPr>
        <w:t xml:space="preserve"> </w:t>
      </w:r>
      <w:r w:rsidRPr="00E865A6">
        <w:rPr>
          <w:rFonts w:ascii="Book Antiqua" w:eastAsia="Book Antiqua" w:hAnsi="Book Antiqua" w:cs="Book Antiqua"/>
          <w:color w:val="000000"/>
          <w:szCs w:val="24"/>
        </w:rPr>
        <w:t>Hospital,</w:t>
      </w:r>
      <w:r w:rsidR="00CF4290" w:rsidRPr="00E865A6">
        <w:rPr>
          <w:rFonts w:ascii="Book Antiqua" w:eastAsia="Book Antiqua" w:hAnsi="Book Antiqua" w:cs="Book Antiqua"/>
          <w:color w:val="000000"/>
          <w:szCs w:val="24"/>
        </w:rPr>
        <w:t xml:space="preserve"> </w:t>
      </w:r>
      <w:r w:rsidRPr="00E865A6">
        <w:rPr>
          <w:rFonts w:ascii="Book Antiqua" w:eastAsia="Book Antiqua" w:hAnsi="Book Antiqua" w:cs="Book Antiqua"/>
          <w:color w:val="000000"/>
          <w:szCs w:val="24"/>
        </w:rPr>
        <w:t>Glasgow</w:t>
      </w:r>
      <w:r w:rsidR="00CF4290" w:rsidRPr="00E865A6">
        <w:rPr>
          <w:rFonts w:ascii="Book Antiqua" w:eastAsia="Book Antiqua" w:hAnsi="Book Antiqua" w:cs="Book Antiqua"/>
          <w:color w:val="000000"/>
          <w:szCs w:val="24"/>
        </w:rPr>
        <w:t xml:space="preserve"> </w:t>
      </w:r>
      <w:r w:rsidRPr="00E865A6">
        <w:rPr>
          <w:rFonts w:ascii="Book Antiqua" w:eastAsia="Book Antiqua" w:hAnsi="Book Antiqua" w:cs="Book Antiqua"/>
          <w:color w:val="000000"/>
          <w:szCs w:val="24"/>
        </w:rPr>
        <w:t>G81</w:t>
      </w:r>
      <w:r w:rsidR="00C45531" w:rsidRPr="00E865A6">
        <w:rPr>
          <w:rFonts w:ascii="Book Antiqua" w:eastAsia="Book Antiqua" w:hAnsi="Book Antiqua" w:cs="Book Antiqua"/>
          <w:color w:val="000000"/>
          <w:szCs w:val="24"/>
        </w:rPr>
        <w:t xml:space="preserve"> </w:t>
      </w:r>
      <w:r w:rsidRPr="00E865A6">
        <w:rPr>
          <w:rFonts w:ascii="Book Antiqua" w:eastAsia="Book Antiqua" w:hAnsi="Book Antiqua" w:cs="Book Antiqua"/>
          <w:color w:val="000000"/>
          <w:szCs w:val="24"/>
        </w:rPr>
        <w:t>4DY,</w:t>
      </w:r>
      <w:r w:rsidR="00CF4290" w:rsidRPr="00E865A6">
        <w:rPr>
          <w:rFonts w:ascii="Book Antiqua" w:eastAsia="Book Antiqua" w:hAnsi="Book Antiqua" w:cs="Book Antiqua"/>
          <w:color w:val="000000"/>
          <w:szCs w:val="24"/>
        </w:rPr>
        <w:t xml:space="preserve"> </w:t>
      </w:r>
      <w:r w:rsidRPr="00E865A6">
        <w:rPr>
          <w:rFonts w:ascii="Book Antiqua" w:eastAsia="Book Antiqua" w:hAnsi="Book Antiqua" w:cs="Book Antiqua"/>
          <w:color w:val="000000"/>
          <w:szCs w:val="24"/>
        </w:rPr>
        <w:t>United</w:t>
      </w:r>
      <w:r w:rsidR="00CF4290" w:rsidRPr="00E865A6">
        <w:rPr>
          <w:rFonts w:ascii="Book Antiqua" w:eastAsia="Book Antiqua" w:hAnsi="Book Antiqua" w:cs="Book Antiqua"/>
          <w:color w:val="000000"/>
          <w:szCs w:val="24"/>
        </w:rPr>
        <w:t xml:space="preserve"> </w:t>
      </w:r>
      <w:r w:rsidRPr="00E865A6">
        <w:rPr>
          <w:rFonts w:ascii="Book Antiqua" w:eastAsia="Book Antiqua" w:hAnsi="Book Antiqua" w:cs="Book Antiqua"/>
          <w:color w:val="000000"/>
          <w:szCs w:val="24"/>
        </w:rPr>
        <w:t>Kingdom</w:t>
      </w:r>
    </w:p>
    <w:p w14:paraId="7C6CB224" w14:textId="3EC9158D" w:rsidR="006C64DA" w:rsidRPr="00E865A6" w:rsidRDefault="006C64DA" w:rsidP="003A6F04">
      <w:pPr>
        <w:widowControl w:val="0"/>
        <w:shd w:val="clear" w:color="auto" w:fill="FFFFFF"/>
        <w:adjustRightInd w:val="0"/>
        <w:snapToGrid w:val="0"/>
        <w:spacing w:after="0"/>
        <w:jc w:val="both"/>
        <w:rPr>
          <w:rFonts w:ascii="Book Antiqua" w:hAnsi="Book Antiqua" w:cs="Arial"/>
          <w:b/>
          <w:szCs w:val="24"/>
          <w:shd w:val="clear" w:color="auto" w:fill="FFFFFF"/>
        </w:rPr>
      </w:pPr>
    </w:p>
    <w:p w14:paraId="1A726373" w14:textId="598146E2" w:rsidR="006C19BF" w:rsidRPr="00E865A6" w:rsidRDefault="006C64DA" w:rsidP="003A6F04">
      <w:pPr>
        <w:widowControl w:val="0"/>
        <w:shd w:val="clear" w:color="auto" w:fill="FFFFFF"/>
        <w:adjustRightInd w:val="0"/>
        <w:snapToGrid w:val="0"/>
        <w:spacing w:after="0"/>
        <w:jc w:val="both"/>
        <w:rPr>
          <w:rFonts w:ascii="Book Antiqua" w:eastAsia="Times New Roman" w:hAnsi="Book Antiqua" w:cs="Arial"/>
          <w:b/>
          <w:szCs w:val="24"/>
          <w:lang w:eastAsia="en-GB"/>
        </w:rPr>
      </w:pPr>
      <w:r w:rsidRPr="00E865A6">
        <w:rPr>
          <w:rFonts w:ascii="Book Antiqua" w:hAnsi="Book Antiqua" w:cs="Arial"/>
          <w:b/>
          <w:szCs w:val="24"/>
          <w:shd w:val="clear" w:color="auto" w:fill="FFFFFF"/>
        </w:rPr>
        <w:t>Author</w:t>
      </w:r>
      <w:r w:rsidR="00CF4290" w:rsidRPr="00E865A6">
        <w:rPr>
          <w:rFonts w:ascii="Book Antiqua" w:hAnsi="Book Antiqua" w:cs="Arial"/>
          <w:b/>
          <w:szCs w:val="24"/>
          <w:shd w:val="clear" w:color="auto" w:fill="FFFFFF"/>
        </w:rPr>
        <w:t xml:space="preserve"> </w:t>
      </w:r>
      <w:r w:rsidRPr="00E865A6">
        <w:rPr>
          <w:rFonts w:ascii="Book Antiqua" w:hAnsi="Book Antiqua" w:cs="Arial"/>
          <w:b/>
          <w:szCs w:val="24"/>
          <w:shd w:val="clear" w:color="auto" w:fill="FFFFFF"/>
        </w:rPr>
        <w:t>contributions:</w:t>
      </w:r>
      <w:r w:rsidR="00CF4290" w:rsidRPr="00E865A6">
        <w:rPr>
          <w:rFonts w:ascii="Book Antiqua" w:hAnsi="Book Antiqua" w:cs="Arial"/>
          <w:b/>
          <w:szCs w:val="24"/>
          <w:shd w:val="clear" w:color="auto" w:fill="FFFFFF"/>
          <w:lang w:eastAsia="zh-CN"/>
        </w:rPr>
        <w:t xml:space="preserve"> </w:t>
      </w:r>
      <w:r w:rsidRPr="00E865A6">
        <w:rPr>
          <w:rFonts w:ascii="Book Antiqua" w:hAnsi="Book Antiqua" w:cs="Arial"/>
          <w:bCs/>
          <w:szCs w:val="24"/>
          <w:shd w:val="clear" w:color="auto" w:fill="FFFFFF"/>
        </w:rPr>
        <w:t>The</w:t>
      </w:r>
      <w:r w:rsidR="00CF4290" w:rsidRPr="00E865A6">
        <w:rPr>
          <w:rFonts w:ascii="Book Antiqua" w:hAnsi="Book Antiqua" w:cs="Arial"/>
          <w:bCs/>
          <w:szCs w:val="24"/>
          <w:shd w:val="clear" w:color="auto" w:fill="FFFFFF"/>
        </w:rPr>
        <w:t xml:space="preserve"> </w:t>
      </w:r>
      <w:r w:rsidRPr="00E865A6">
        <w:rPr>
          <w:rFonts w:ascii="Book Antiqua" w:hAnsi="Book Antiqua" w:cs="Arial"/>
          <w:bCs/>
          <w:szCs w:val="24"/>
          <w:shd w:val="clear" w:color="auto" w:fill="FFFFFF"/>
        </w:rPr>
        <w:t>idea</w:t>
      </w:r>
      <w:r w:rsidR="00CF4290" w:rsidRPr="00E865A6">
        <w:rPr>
          <w:rFonts w:ascii="Book Antiqua" w:hAnsi="Book Antiqua" w:cs="Arial"/>
          <w:bCs/>
          <w:szCs w:val="24"/>
          <w:shd w:val="clear" w:color="auto" w:fill="FFFFFF"/>
        </w:rPr>
        <w:t xml:space="preserve"> </w:t>
      </w:r>
      <w:r w:rsidRPr="00E865A6">
        <w:rPr>
          <w:rFonts w:ascii="Book Antiqua" w:hAnsi="Book Antiqua" w:cs="Arial"/>
          <w:bCs/>
          <w:szCs w:val="24"/>
          <w:shd w:val="clear" w:color="auto" w:fill="FFFFFF"/>
        </w:rPr>
        <w:t>behind</w:t>
      </w:r>
      <w:r w:rsidR="00CF4290" w:rsidRPr="00E865A6">
        <w:rPr>
          <w:rFonts w:ascii="Book Antiqua" w:hAnsi="Book Antiqua" w:cs="Arial"/>
          <w:bCs/>
          <w:szCs w:val="24"/>
          <w:shd w:val="clear" w:color="auto" w:fill="FFFFFF"/>
        </w:rPr>
        <w:t xml:space="preserve"> </w:t>
      </w:r>
      <w:r w:rsidRPr="00E865A6">
        <w:rPr>
          <w:rFonts w:ascii="Book Antiqua" w:hAnsi="Book Antiqua" w:cs="Arial"/>
          <w:bCs/>
          <w:szCs w:val="24"/>
          <w:shd w:val="clear" w:color="auto" w:fill="FFFFFF"/>
        </w:rPr>
        <w:t>the</w:t>
      </w:r>
      <w:r w:rsidR="00CF4290" w:rsidRPr="00E865A6">
        <w:rPr>
          <w:rFonts w:ascii="Book Antiqua" w:hAnsi="Book Antiqua" w:cs="Arial"/>
          <w:bCs/>
          <w:szCs w:val="24"/>
          <w:shd w:val="clear" w:color="auto" w:fill="FFFFFF"/>
        </w:rPr>
        <w:t xml:space="preserve"> </w:t>
      </w:r>
      <w:r w:rsidRPr="00E865A6">
        <w:rPr>
          <w:rFonts w:ascii="Book Antiqua" w:hAnsi="Book Antiqua" w:cs="Arial"/>
          <w:bCs/>
          <w:szCs w:val="24"/>
          <w:shd w:val="clear" w:color="auto" w:fill="FFFFFF"/>
        </w:rPr>
        <w:t>manuscript</w:t>
      </w:r>
      <w:r w:rsidR="00CF4290" w:rsidRPr="00E865A6">
        <w:rPr>
          <w:rFonts w:ascii="Book Antiqua" w:hAnsi="Book Antiqua" w:cs="Arial"/>
          <w:bCs/>
          <w:szCs w:val="24"/>
          <w:shd w:val="clear" w:color="auto" w:fill="FFFFFF"/>
        </w:rPr>
        <w:t xml:space="preserve"> </w:t>
      </w:r>
      <w:r w:rsidRPr="00E865A6">
        <w:rPr>
          <w:rFonts w:ascii="Book Antiqua" w:hAnsi="Book Antiqua" w:cs="Arial"/>
          <w:bCs/>
          <w:szCs w:val="24"/>
          <w:shd w:val="clear" w:color="auto" w:fill="FFFFFF"/>
        </w:rPr>
        <w:t>was</w:t>
      </w:r>
      <w:r w:rsidR="00CF4290" w:rsidRPr="00E865A6">
        <w:rPr>
          <w:rFonts w:ascii="Book Antiqua" w:hAnsi="Book Antiqua" w:cs="Arial"/>
          <w:bCs/>
          <w:szCs w:val="24"/>
          <w:shd w:val="clear" w:color="auto" w:fill="FFFFFF"/>
        </w:rPr>
        <w:t xml:space="preserve"> </w:t>
      </w:r>
      <w:r w:rsidRPr="00E865A6">
        <w:rPr>
          <w:rFonts w:ascii="Book Antiqua" w:hAnsi="Book Antiqua" w:cs="Arial"/>
          <w:bCs/>
          <w:szCs w:val="24"/>
          <w:shd w:val="clear" w:color="auto" w:fill="FFFFFF"/>
        </w:rPr>
        <w:t>by</w:t>
      </w:r>
      <w:r w:rsidR="00CF4290" w:rsidRPr="00E865A6">
        <w:rPr>
          <w:rFonts w:ascii="Book Antiqua" w:hAnsi="Book Antiqua" w:cs="Arial"/>
          <w:bCs/>
          <w:szCs w:val="24"/>
          <w:shd w:val="clear" w:color="auto" w:fill="FFFFFF"/>
        </w:rPr>
        <w:t xml:space="preserve"> </w:t>
      </w:r>
      <w:r w:rsidR="00223D45" w:rsidRPr="00E865A6">
        <w:rPr>
          <w:rFonts w:ascii="Book Antiqua" w:eastAsia="Book Antiqua" w:hAnsi="Book Antiqua" w:cs="Book Antiqua"/>
          <w:color w:val="000000"/>
          <w:szCs w:val="24"/>
        </w:rPr>
        <w:t>Avtaar</w:t>
      </w:r>
      <w:r w:rsidR="00CF4290" w:rsidRPr="00E865A6">
        <w:rPr>
          <w:rFonts w:ascii="Book Antiqua" w:eastAsia="Book Antiqua" w:hAnsi="Book Antiqua" w:cs="Book Antiqua"/>
          <w:color w:val="000000"/>
          <w:szCs w:val="24"/>
        </w:rPr>
        <w:t xml:space="preserve"> </w:t>
      </w:r>
      <w:r w:rsidR="00223D45" w:rsidRPr="00E865A6">
        <w:rPr>
          <w:rFonts w:ascii="Book Antiqua" w:eastAsia="Book Antiqua" w:hAnsi="Book Antiqua" w:cs="Book Antiqua"/>
          <w:color w:val="000000"/>
          <w:szCs w:val="24"/>
        </w:rPr>
        <w:t>Singh</w:t>
      </w:r>
      <w:r w:rsidR="00CF4290" w:rsidRPr="00E865A6">
        <w:rPr>
          <w:rFonts w:ascii="Book Antiqua" w:eastAsia="Book Antiqua" w:hAnsi="Book Antiqua" w:cs="Book Antiqua"/>
          <w:color w:val="000000"/>
          <w:szCs w:val="24"/>
        </w:rPr>
        <w:t xml:space="preserve"> </w:t>
      </w:r>
      <w:r w:rsidR="00223D45" w:rsidRPr="00E865A6">
        <w:rPr>
          <w:rFonts w:ascii="Book Antiqua" w:eastAsia="Book Antiqua" w:hAnsi="Book Antiqua" w:cs="Book Antiqua"/>
          <w:color w:val="000000"/>
          <w:szCs w:val="24"/>
        </w:rPr>
        <w:t>SS</w:t>
      </w:r>
      <w:r w:rsidR="002A31D7" w:rsidRPr="00E865A6">
        <w:rPr>
          <w:rFonts w:ascii="Book Antiqua" w:hAnsi="Book Antiqua" w:cs="Arial"/>
          <w:bCs/>
          <w:szCs w:val="24"/>
          <w:shd w:val="clear" w:color="auto" w:fill="FFFFFF"/>
        </w:rPr>
        <w:t>;</w:t>
      </w:r>
      <w:r w:rsidR="00CF4290" w:rsidRPr="00E865A6">
        <w:rPr>
          <w:rFonts w:ascii="Book Antiqua" w:hAnsi="Book Antiqua" w:cs="Arial"/>
          <w:bCs/>
          <w:szCs w:val="24"/>
          <w:shd w:val="clear" w:color="auto" w:fill="FFFFFF"/>
        </w:rPr>
        <w:t xml:space="preserve"> </w:t>
      </w:r>
      <w:r w:rsidRPr="00E865A6">
        <w:rPr>
          <w:rFonts w:ascii="Book Antiqua" w:hAnsi="Book Antiqua" w:cs="Arial"/>
          <w:bCs/>
          <w:szCs w:val="24"/>
          <w:shd w:val="clear" w:color="auto" w:fill="FFFFFF"/>
        </w:rPr>
        <w:t>Data</w:t>
      </w:r>
      <w:r w:rsidR="00CF4290" w:rsidRPr="00E865A6">
        <w:rPr>
          <w:rFonts w:ascii="Book Antiqua" w:hAnsi="Book Antiqua" w:cs="Arial"/>
          <w:bCs/>
          <w:szCs w:val="24"/>
          <w:shd w:val="clear" w:color="auto" w:fill="FFFFFF"/>
        </w:rPr>
        <w:t xml:space="preserve"> </w:t>
      </w:r>
      <w:r w:rsidRPr="00E865A6">
        <w:rPr>
          <w:rFonts w:ascii="Book Antiqua" w:hAnsi="Book Antiqua" w:cs="Arial"/>
          <w:bCs/>
          <w:szCs w:val="24"/>
          <w:shd w:val="clear" w:color="auto" w:fill="FFFFFF"/>
        </w:rPr>
        <w:t>collection</w:t>
      </w:r>
      <w:r w:rsidR="00CF4290" w:rsidRPr="00E865A6">
        <w:rPr>
          <w:rFonts w:ascii="Book Antiqua" w:hAnsi="Book Antiqua" w:cs="Arial"/>
          <w:bCs/>
          <w:szCs w:val="24"/>
          <w:shd w:val="clear" w:color="auto" w:fill="FFFFFF"/>
        </w:rPr>
        <w:t xml:space="preserve"> </w:t>
      </w:r>
      <w:r w:rsidRPr="00E865A6">
        <w:rPr>
          <w:rFonts w:ascii="Book Antiqua" w:hAnsi="Book Antiqua" w:cs="Arial"/>
          <w:bCs/>
          <w:szCs w:val="24"/>
          <w:shd w:val="clear" w:color="auto" w:fill="FFFFFF"/>
        </w:rPr>
        <w:t>and</w:t>
      </w:r>
      <w:r w:rsidR="00CF4290" w:rsidRPr="00E865A6">
        <w:rPr>
          <w:rFonts w:ascii="Book Antiqua" w:hAnsi="Book Antiqua" w:cs="Arial"/>
          <w:bCs/>
          <w:szCs w:val="24"/>
          <w:shd w:val="clear" w:color="auto" w:fill="FFFFFF"/>
        </w:rPr>
        <w:t xml:space="preserve"> </w:t>
      </w:r>
      <w:r w:rsidRPr="00E865A6">
        <w:rPr>
          <w:rFonts w:ascii="Book Antiqua" w:hAnsi="Book Antiqua" w:cs="Arial"/>
          <w:bCs/>
          <w:szCs w:val="24"/>
          <w:shd w:val="clear" w:color="auto" w:fill="FFFFFF"/>
        </w:rPr>
        <w:t>literature</w:t>
      </w:r>
      <w:r w:rsidR="00CF4290" w:rsidRPr="00E865A6">
        <w:rPr>
          <w:rFonts w:ascii="Book Antiqua" w:hAnsi="Book Antiqua" w:cs="Arial"/>
          <w:bCs/>
          <w:szCs w:val="24"/>
          <w:shd w:val="clear" w:color="auto" w:fill="FFFFFF"/>
        </w:rPr>
        <w:t xml:space="preserve"> </w:t>
      </w:r>
      <w:r w:rsidRPr="00E865A6">
        <w:rPr>
          <w:rFonts w:ascii="Book Antiqua" w:hAnsi="Book Antiqua" w:cs="Arial"/>
          <w:bCs/>
          <w:szCs w:val="24"/>
          <w:shd w:val="clear" w:color="auto" w:fill="FFFFFF"/>
        </w:rPr>
        <w:t>review</w:t>
      </w:r>
      <w:r w:rsidR="00CF4290" w:rsidRPr="00E865A6">
        <w:rPr>
          <w:rFonts w:ascii="Book Antiqua" w:hAnsi="Book Antiqua" w:cs="Arial"/>
          <w:bCs/>
          <w:szCs w:val="24"/>
          <w:shd w:val="clear" w:color="auto" w:fill="FFFFFF"/>
        </w:rPr>
        <w:t xml:space="preserve"> </w:t>
      </w:r>
      <w:r w:rsidRPr="00E865A6">
        <w:rPr>
          <w:rFonts w:ascii="Book Antiqua" w:hAnsi="Book Antiqua" w:cs="Arial"/>
          <w:bCs/>
          <w:szCs w:val="24"/>
          <w:shd w:val="clear" w:color="auto" w:fill="FFFFFF"/>
        </w:rPr>
        <w:t>was</w:t>
      </w:r>
      <w:r w:rsidR="00CF4290" w:rsidRPr="00E865A6">
        <w:rPr>
          <w:rFonts w:ascii="Book Antiqua" w:hAnsi="Book Antiqua" w:cs="Arial"/>
          <w:bCs/>
          <w:szCs w:val="24"/>
          <w:shd w:val="clear" w:color="auto" w:fill="FFFFFF"/>
        </w:rPr>
        <w:t xml:space="preserve"> </w:t>
      </w:r>
      <w:r w:rsidRPr="00E865A6">
        <w:rPr>
          <w:rFonts w:ascii="Book Antiqua" w:hAnsi="Book Antiqua" w:cs="Arial"/>
          <w:bCs/>
          <w:szCs w:val="24"/>
          <w:shd w:val="clear" w:color="auto" w:fill="FFFFFF"/>
        </w:rPr>
        <w:t>conducted</w:t>
      </w:r>
      <w:r w:rsidR="00CF4290" w:rsidRPr="00E865A6">
        <w:rPr>
          <w:rFonts w:ascii="Book Antiqua" w:hAnsi="Book Antiqua" w:cs="Arial"/>
          <w:bCs/>
          <w:szCs w:val="24"/>
          <w:shd w:val="clear" w:color="auto" w:fill="FFFFFF"/>
        </w:rPr>
        <w:t xml:space="preserve"> </w:t>
      </w:r>
      <w:r w:rsidRPr="00E865A6">
        <w:rPr>
          <w:rFonts w:ascii="Book Antiqua" w:hAnsi="Book Antiqua" w:cs="Arial"/>
          <w:bCs/>
          <w:szCs w:val="24"/>
          <w:shd w:val="clear" w:color="auto" w:fill="FFFFFF"/>
        </w:rPr>
        <w:t>by</w:t>
      </w:r>
      <w:r w:rsidR="00CF4290" w:rsidRPr="00E865A6">
        <w:rPr>
          <w:rFonts w:ascii="Book Antiqua" w:hAnsi="Book Antiqua" w:cs="Arial"/>
          <w:bCs/>
          <w:szCs w:val="24"/>
          <w:shd w:val="clear" w:color="auto" w:fill="FFFFFF"/>
        </w:rPr>
        <w:t xml:space="preserve"> </w:t>
      </w:r>
      <w:r w:rsidR="00223D45" w:rsidRPr="00E865A6">
        <w:rPr>
          <w:rFonts w:ascii="Book Antiqua" w:eastAsia="Book Antiqua" w:hAnsi="Book Antiqua" w:cs="Book Antiqua"/>
          <w:color w:val="000000"/>
          <w:szCs w:val="24"/>
        </w:rPr>
        <w:t>Avtaar</w:t>
      </w:r>
      <w:r w:rsidR="00CF4290" w:rsidRPr="00E865A6">
        <w:rPr>
          <w:rFonts w:ascii="Book Antiqua" w:eastAsia="Book Antiqua" w:hAnsi="Book Antiqua" w:cs="Book Antiqua"/>
          <w:color w:val="000000"/>
          <w:szCs w:val="24"/>
        </w:rPr>
        <w:t xml:space="preserve"> </w:t>
      </w:r>
      <w:r w:rsidR="00223D45" w:rsidRPr="00E865A6">
        <w:rPr>
          <w:rFonts w:ascii="Book Antiqua" w:eastAsia="Book Antiqua" w:hAnsi="Book Antiqua" w:cs="Book Antiqua"/>
          <w:color w:val="000000"/>
          <w:szCs w:val="24"/>
        </w:rPr>
        <w:t>Singh</w:t>
      </w:r>
      <w:r w:rsidR="00CF4290" w:rsidRPr="00E865A6">
        <w:rPr>
          <w:rFonts w:ascii="Book Antiqua" w:eastAsia="Book Antiqua" w:hAnsi="Book Antiqua" w:cs="Book Antiqua"/>
          <w:color w:val="000000"/>
          <w:szCs w:val="24"/>
        </w:rPr>
        <w:t xml:space="preserve"> </w:t>
      </w:r>
      <w:r w:rsidR="00223D45" w:rsidRPr="00E865A6">
        <w:rPr>
          <w:rFonts w:ascii="Book Antiqua" w:eastAsia="Book Antiqua" w:hAnsi="Book Antiqua" w:cs="Book Antiqua"/>
          <w:color w:val="000000"/>
          <w:szCs w:val="24"/>
        </w:rPr>
        <w:t>SS</w:t>
      </w:r>
      <w:r w:rsidR="00CF4290" w:rsidRPr="00E865A6">
        <w:rPr>
          <w:rFonts w:ascii="Book Antiqua" w:hAnsi="Book Antiqua" w:cs="Arial"/>
          <w:bCs/>
          <w:szCs w:val="24"/>
          <w:shd w:val="clear" w:color="auto" w:fill="FFFFFF"/>
        </w:rPr>
        <w:t xml:space="preserve"> </w:t>
      </w:r>
      <w:r w:rsidRPr="00E865A6">
        <w:rPr>
          <w:rFonts w:ascii="Book Antiqua" w:hAnsi="Book Antiqua" w:cs="Arial"/>
          <w:bCs/>
          <w:szCs w:val="24"/>
          <w:shd w:val="clear" w:color="auto" w:fill="FFFFFF"/>
        </w:rPr>
        <w:t>along</w:t>
      </w:r>
      <w:r w:rsidR="00CF4290" w:rsidRPr="00E865A6">
        <w:rPr>
          <w:rFonts w:ascii="Book Antiqua" w:hAnsi="Book Antiqua" w:cs="Arial"/>
          <w:bCs/>
          <w:szCs w:val="24"/>
          <w:shd w:val="clear" w:color="auto" w:fill="FFFFFF"/>
        </w:rPr>
        <w:t xml:space="preserve"> </w:t>
      </w:r>
      <w:r w:rsidRPr="00E865A6">
        <w:rPr>
          <w:rFonts w:ascii="Book Antiqua" w:hAnsi="Book Antiqua" w:cs="Arial"/>
          <w:bCs/>
          <w:szCs w:val="24"/>
          <w:shd w:val="clear" w:color="auto" w:fill="FFFFFF"/>
        </w:rPr>
        <w:t>with</w:t>
      </w:r>
      <w:r w:rsidR="00CF4290" w:rsidRPr="00E865A6">
        <w:rPr>
          <w:rFonts w:ascii="Book Antiqua" w:hAnsi="Book Antiqua" w:cs="Arial"/>
          <w:bCs/>
          <w:szCs w:val="24"/>
          <w:shd w:val="clear" w:color="auto" w:fill="FFFFFF"/>
        </w:rPr>
        <w:t xml:space="preserve"> </w:t>
      </w:r>
      <w:r w:rsidR="00223D45" w:rsidRPr="00E865A6">
        <w:rPr>
          <w:rFonts w:ascii="Book Antiqua" w:eastAsia="Book Antiqua" w:hAnsi="Book Antiqua" w:cs="Book Antiqua"/>
          <w:color w:val="000000"/>
          <w:szCs w:val="24"/>
        </w:rPr>
        <w:t>Das</w:t>
      </w:r>
      <w:r w:rsidR="00CF4290" w:rsidRPr="00E865A6">
        <w:rPr>
          <w:rFonts w:ascii="Book Antiqua" w:eastAsia="Book Antiqua" w:hAnsi="Book Antiqua" w:cs="Book Antiqua"/>
          <w:color w:val="000000"/>
          <w:szCs w:val="24"/>
        </w:rPr>
        <w:t xml:space="preserve"> </w:t>
      </w:r>
      <w:r w:rsidR="00223D45" w:rsidRPr="00E865A6">
        <w:rPr>
          <w:rFonts w:ascii="Book Antiqua" w:eastAsia="Book Antiqua" w:hAnsi="Book Antiqua" w:cs="Book Antiqua"/>
          <w:color w:val="000000"/>
          <w:szCs w:val="24"/>
        </w:rPr>
        <w:t>De</w:t>
      </w:r>
      <w:r w:rsidR="00CF4290" w:rsidRPr="00E865A6">
        <w:rPr>
          <w:rFonts w:ascii="Book Antiqua" w:eastAsia="Book Antiqua" w:hAnsi="Book Antiqua" w:cs="Book Antiqua"/>
          <w:color w:val="000000"/>
          <w:szCs w:val="24"/>
        </w:rPr>
        <w:t xml:space="preserve"> </w:t>
      </w:r>
      <w:r w:rsidR="00223D45" w:rsidRPr="00E865A6">
        <w:rPr>
          <w:rFonts w:ascii="Book Antiqua" w:eastAsia="Book Antiqua" w:hAnsi="Book Antiqua" w:cs="Book Antiqua"/>
          <w:color w:val="000000"/>
          <w:szCs w:val="24"/>
        </w:rPr>
        <w:t>S</w:t>
      </w:r>
      <w:r w:rsidR="00CF4290" w:rsidRPr="00E865A6">
        <w:rPr>
          <w:rFonts w:ascii="Book Antiqua" w:hAnsi="Book Antiqua" w:cs="Arial"/>
          <w:bCs/>
          <w:szCs w:val="24"/>
          <w:shd w:val="clear" w:color="auto" w:fill="FFFFFF"/>
        </w:rPr>
        <w:t xml:space="preserve"> </w:t>
      </w:r>
      <w:r w:rsidRPr="00E865A6">
        <w:rPr>
          <w:rFonts w:ascii="Book Antiqua" w:hAnsi="Book Antiqua" w:cs="Arial"/>
          <w:bCs/>
          <w:szCs w:val="24"/>
          <w:shd w:val="clear" w:color="auto" w:fill="FFFFFF"/>
        </w:rPr>
        <w:t>and</w:t>
      </w:r>
      <w:r w:rsidR="00CF4290" w:rsidRPr="00E865A6">
        <w:rPr>
          <w:rFonts w:ascii="Book Antiqua" w:hAnsi="Book Antiqua" w:cs="Arial"/>
          <w:bCs/>
          <w:szCs w:val="24"/>
          <w:shd w:val="clear" w:color="auto" w:fill="FFFFFF"/>
        </w:rPr>
        <w:t xml:space="preserve"> </w:t>
      </w:r>
      <w:r w:rsidR="002A31D7" w:rsidRPr="00E865A6">
        <w:rPr>
          <w:rFonts w:ascii="Book Antiqua" w:eastAsia="Book Antiqua" w:hAnsi="Book Antiqua" w:cs="Book Antiqua"/>
          <w:color w:val="000000"/>
          <w:szCs w:val="24"/>
        </w:rPr>
        <w:t>Al-Adhami</w:t>
      </w:r>
      <w:r w:rsidR="00CF4290" w:rsidRPr="00E865A6">
        <w:rPr>
          <w:rFonts w:ascii="Book Antiqua" w:eastAsia="Book Antiqua" w:hAnsi="Book Antiqua" w:cs="Book Antiqua"/>
          <w:color w:val="000000"/>
          <w:szCs w:val="24"/>
        </w:rPr>
        <w:t xml:space="preserve"> </w:t>
      </w:r>
      <w:r w:rsidR="002A31D7" w:rsidRPr="00E865A6">
        <w:rPr>
          <w:rFonts w:ascii="Book Antiqua" w:eastAsia="Book Antiqua" w:hAnsi="Book Antiqua" w:cs="Book Antiqua"/>
          <w:color w:val="000000"/>
          <w:szCs w:val="24"/>
        </w:rPr>
        <w:t>A</w:t>
      </w:r>
      <w:r w:rsidR="002A31D7" w:rsidRPr="00E865A6">
        <w:rPr>
          <w:rFonts w:ascii="Book Antiqua" w:hAnsi="Book Antiqua" w:cs="Arial"/>
          <w:bCs/>
          <w:szCs w:val="24"/>
          <w:shd w:val="clear" w:color="auto" w:fill="FFFFFF"/>
        </w:rPr>
        <w:t>;</w:t>
      </w:r>
      <w:r w:rsidR="00CF4290" w:rsidRPr="00E865A6">
        <w:rPr>
          <w:rFonts w:ascii="Book Antiqua" w:hAnsi="Book Antiqua" w:cs="Arial"/>
          <w:bCs/>
          <w:szCs w:val="24"/>
          <w:shd w:val="clear" w:color="auto" w:fill="FFFFFF"/>
        </w:rPr>
        <w:t xml:space="preserve"> </w:t>
      </w:r>
      <w:r w:rsidRPr="00E865A6">
        <w:rPr>
          <w:rFonts w:ascii="Book Antiqua" w:hAnsi="Book Antiqua" w:cs="Arial"/>
          <w:bCs/>
          <w:szCs w:val="24"/>
          <w:shd w:val="clear" w:color="auto" w:fill="FFFFFF"/>
        </w:rPr>
        <w:t>The</w:t>
      </w:r>
      <w:r w:rsidR="00CF4290" w:rsidRPr="00E865A6">
        <w:rPr>
          <w:rFonts w:ascii="Book Antiqua" w:hAnsi="Book Antiqua" w:cs="Arial"/>
          <w:bCs/>
          <w:szCs w:val="24"/>
          <w:shd w:val="clear" w:color="auto" w:fill="FFFFFF"/>
        </w:rPr>
        <w:t xml:space="preserve"> </w:t>
      </w:r>
      <w:r w:rsidRPr="00E865A6">
        <w:rPr>
          <w:rFonts w:ascii="Book Antiqua" w:hAnsi="Book Antiqua" w:cs="Arial"/>
          <w:bCs/>
          <w:szCs w:val="24"/>
          <w:shd w:val="clear" w:color="auto" w:fill="FFFFFF"/>
        </w:rPr>
        <w:t>subsequent</w:t>
      </w:r>
      <w:r w:rsidR="00CF4290" w:rsidRPr="00E865A6">
        <w:rPr>
          <w:rFonts w:ascii="Book Antiqua" w:hAnsi="Book Antiqua" w:cs="Arial"/>
          <w:bCs/>
          <w:szCs w:val="24"/>
          <w:shd w:val="clear" w:color="auto" w:fill="FFFFFF"/>
        </w:rPr>
        <w:t xml:space="preserve"> </w:t>
      </w:r>
      <w:r w:rsidRPr="00E865A6">
        <w:rPr>
          <w:rFonts w:ascii="Book Antiqua" w:hAnsi="Book Antiqua" w:cs="Arial"/>
          <w:bCs/>
          <w:szCs w:val="24"/>
          <w:shd w:val="clear" w:color="auto" w:fill="FFFFFF"/>
        </w:rPr>
        <w:t>manuscript</w:t>
      </w:r>
      <w:r w:rsidR="00CF4290" w:rsidRPr="00E865A6">
        <w:rPr>
          <w:rFonts w:ascii="Book Antiqua" w:hAnsi="Book Antiqua" w:cs="Arial"/>
          <w:bCs/>
          <w:szCs w:val="24"/>
          <w:shd w:val="clear" w:color="auto" w:fill="FFFFFF"/>
        </w:rPr>
        <w:t xml:space="preserve"> </w:t>
      </w:r>
      <w:r w:rsidRPr="00E865A6">
        <w:rPr>
          <w:rFonts w:ascii="Book Antiqua" w:hAnsi="Book Antiqua" w:cs="Arial"/>
          <w:bCs/>
          <w:szCs w:val="24"/>
          <w:shd w:val="clear" w:color="auto" w:fill="FFFFFF"/>
        </w:rPr>
        <w:t>was</w:t>
      </w:r>
      <w:r w:rsidR="00CF4290" w:rsidRPr="00E865A6">
        <w:rPr>
          <w:rFonts w:ascii="Book Antiqua" w:hAnsi="Book Antiqua" w:cs="Arial"/>
          <w:bCs/>
          <w:szCs w:val="24"/>
          <w:shd w:val="clear" w:color="auto" w:fill="FFFFFF"/>
        </w:rPr>
        <w:t xml:space="preserve"> </w:t>
      </w:r>
      <w:r w:rsidRPr="00E865A6">
        <w:rPr>
          <w:rFonts w:ascii="Book Antiqua" w:hAnsi="Book Antiqua" w:cs="Arial"/>
          <w:bCs/>
          <w:szCs w:val="24"/>
          <w:shd w:val="clear" w:color="auto" w:fill="FFFFFF"/>
        </w:rPr>
        <w:t>written</w:t>
      </w:r>
      <w:r w:rsidR="00CF4290" w:rsidRPr="00E865A6">
        <w:rPr>
          <w:rFonts w:ascii="Book Antiqua" w:hAnsi="Book Antiqua" w:cs="Arial"/>
          <w:bCs/>
          <w:szCs w:val="24"/>
          <w:shd w:val="clear" w:color="auto" w:fill="FFFFFF"/>
        </w:rPr>
        <w:t xml:space="preserve"> </w:t>
      </w:r>
      <w:r w:rsidRPr="00E865A6">
        <w:rPr>
          <w:rFonts w:ascii="Book Antiqua" w:hAnsi="Book Antiqua" w:cs="Arial"/>
          <w:bCs/>
          <w:szCs w:val="24"/>
          <w:shd w:val="clear" w:color="auto" w:fill="FFFFFF"/>
        </w:rPr>
        <w:t>by</w:t>
      </w:r>
      <w:r w:rsidR="00CF4290" w:rsidRPr="00E865A6">
        <w:rPr>
          <w:rFonts w:ascii="Book Antiqua" w:hAnsi="Book Antiqua" w:cs="Arial"/>
          <w:bCs/>
          <w:szCs w:val="24"/>
          <w:shd w:val="clear" w:color="auto" w:fill="FFFFFF"/>
        </w:rPr>
        <w:t xml:space="preserve"> </w:t>
      </w:r>
      <w:r w:rsidR="002A31D7" w:rsidRPr="00E865A6">
        <w:rPr>
          <w:rFonts w:ascii="Book Antiqua" w:eastAsia="Book Antiqua" w:hAnsi="Book Antiqua" w:cs="Book Antiqua"/>
          <w:color w:val="000000"/>
          <w:szCs w:val="24"/>
        </w:rPr>
        <w:t>Avtaar</w:t>
      </w:r>
      <w:r w:rsidR="00CF4290" w:rsidRPr="00E865A6">
        <w:rPr>
          <w:rFonts w:ascii="Book Antiqua" w:eastAsia="Book Antiqua" w:hAnsi="Book Antiqua" w:cs="Book Antiqua"/>
          <w:color w:val="000000"/>
          <w:szCs w:val="24"/>
        </w:rPr>
        <w:t xml:space="preserve"> </w:t>
      </w:r>
      <w:r w:rsidR="002A31D7" w:rsidRPr="00E865A6">
        <w:rPr>
          <w:rFonts w:ascii="Book Antiqua" w:eastAsia="Book Antiqua" w:hAnsi="Book Antiqua" w:cs="Book Antiqua"/>
          <w:color w:val="000000"/>
          <w:szCs w:val="24"/>
        </w:rPr>
        <w:t>Singh</w:t>
      </w:r>
      <w:r w:rsidR="00CF4290" w:rsidRPr="00E865A6">
        <w:rPr>
          <w:rFonts w:ascii="Book Antiqua" w:eastAsia="Book Antiqua" w:hAnsi="Book Antiqua" w:cs="Book Antiqua"/>
          <w:color w:val="000000"/>
          <w:szCs w:val="24"/>
        </w:rPr>
        <w:t xml:space="preserve"> </w:t>
      </w:r>
      <w:r w:rsidR="002A31D7" w:rsidRPr="00E865A6">
        <w:rPr>
          <w:rFonts w:ascii="Book Antiqua" w:eastAsia="Book Antiqua" w:hAnsi="Book Antiqua" w:cs="Book Antiqua"/>
          <w:color w:val="000000"/>
          <w:szCs w:val="24"/>
        </w:rPr>
        <w:t>SS</w:t>
      </w:r>
      <w:r w:rsidR="00CF4290" w:rsidRPr="00E865A6">
        <w:rPr>
          <w:rFonts w:ascii="Book Antiqua" w:hAnsi="Book Antiqua" w:cs="Arial"/>
          <w:bCs/>
          <w:szCs w:val="24"/>
          <w:shd w:val="clear" w:color="auto" w:fill="FFFFFF"/>
        </w:rPr>
        <w:t xml:space="preserve"> </w:t>
      </w:r>
      <w:r w:rsidR="002A31D7" w:rsidRPr="00E865A6">
        <w:rPr>
          <w:rFonts w:ascii="Book Antiqua" w:hAnsi="Book Antiqua" w:cs="Arial"/>
          <w:bCs/>
          <w:szCs w:val="24"/>
          <w:shd w:val="clear" w:color="auto" w:fill="FFFFFF"/>
        </w:rPr>
        <w:t>a</w:t>
      </w:r>
      <w:r w:rsidRPr="00E865A6">
        <w:rPr>
          <w:rFonts w:ascii="Book Antiqua" w:hAnsi="Book Antiqua" w:cs="Arial"/>
          <w:bCs/>
          <w:szCs w:val="24"/>
          <w:shd w:val="clear" w:color="auto" w:fill="FFFFFF"/>
        </w:rPr>
        <w:t>nd</w:t>
      </w:r>
      <w:r w:rsidR="00CF4290" w:rsidRPr="00E865A6">
        <w:rPr>
          <w:rFonts w:ascii="Book Antiqua" w:hAnsi="Book Antiqua" w:cs="Arial"/>
          <w:bCs/>
          <w:szCs w:val="24"/>
          <w:shd w:val="clear" w:color="auto" w:fill="FFFFFF"/>
        </w:rPr>
        <w:t xml:space="preserve"> </w:t>
      </w:r>
      <w:r w:rsidR="00223D45" w:rsidRPr="00E865A6">
        <w:rPr>
          <w:rFonts w:ascii="Book Antiqua" w:eastAsia="Book Antiqua" w:hAnsi="Book Antiqua" w:cs="Book Antiqua"/>
          <w:color w:val="000000"/>
          <w:szCs w:val="24"/>
        </w:rPr>
        <w:t>Das</w:t>
      </w:r>
      <w:r w:rsidR="00CF4290" w:rsidRPr="00E865A6">
        <w:rPr>
          <w:rFonts w:ascii="Book Antiqua" w:eastAsia="Book Antiqua" w:hAnsi="Book Antiqua" w:cs="Book Antiqua"/>
          <w:color w:val="000000"/>
          <w:szCs w:val="24"/>
        </w:rPr>
        <w:t xml:space="preserve"> </w:t>
      </w:r>
      <w:r w:rsidR="00223D45" w:rsidRPr="00E865A6">
        <w:rPr>
          <w:rFonts w:ascii="Book Antiqua" w:eastAsia="Book Antiqua" w:hAnsi="Book Antiqua" w:cs="Book Antiqua"/>
          <w:color w:val="000000"/>
          <w:szCs w:val="24"/>
        </w:rPr>
        <w:t>De</w:t>
      </w:r>
      <w:r w:rsidR="00CF4290" w:rsidRPr="00E865A6">
        <w:rPr>
          <w:rFonts w:ascii="Book Antiqua" w:eastAsia="Book Antiqua" w:hAnsi="Book Antiqua" w:cs="Book Antiqua"/>
          <w:color w:val="000000"/>
          <w:szCs w:val="24"/>
        </w:rPr>
        <w:t xml:space="preserve"> </w:t>
      </w:r>
      <w:r w:rsidR="00223D45" w:rsidRPr="00E865A6">
        <w:rPr>
          <w:rFonts w:ascii="Book Antiqua" w:eastAsia="Book Antiqua" w:hAnsi="Book Antiqua" w:cs="Book Antiqua"/>
          <w:color w:val="000000"/>
          <w:szCs w:val="24"/>
        </w:rPr>
        <w:t>S</w:t>
      </w:r>
      <w:r w:rsidR="00CF4290" w:rsidRPr="00E865A6">
        <w:rPr>
          <w:rFonts w:ascii="Book Antiqua" w:hAnsi="Book Antiqua" w:cs="Arial"/>
          <w:bCs/>
          <w:szCs w:val="24"/>
          <w:shd w:val="clear" w:color="auto" w:fill="FFFFFF"/>
        </w:rPr>
        <w:t xml:space="preserve"> </w:t>
      </w:r>
      <w:r w:rsidRPr="00E865A6">
        <w:rPr>
          <w:rFonts w:ascii="Book Antiqua" w:hAnsi="Book Antiqua" w:cs="Arial"/>
          <w:bCs/>
          <w:szCs w:val="24"/>
          <w:shd w:val="clear" w:color="auto" w:fill="FFFFFF"/>
        </w:rPr>
        <w:t>with</w:t>
      </w:r>
      <w:r w:rsidR="00CF4290" w:rsidRPr="00E865A6">
        <w:rPr>
          <w:rFonts w:ascii="Book Antiqua" w:hAnsi="Book Antiqua" w:cs="Arial"/>
          <w:bCs/>
          <w:szCs w:val="24"/>
          <w:shd w:val="clear" w:color="auto" w:fill="FFFFFF"/>
        </w:rPr>
        <w:t xml:space="preserve"> </w:t>
      </w:r>
      <w:r w:rsidRPr="00E865A6">
        <w:rPr>
          <w:rFonts w:ascii="Book Antiqua" w:hAnsi="Book Antiqua" w:cs="Arial"/>
          <w:bCs/>
          <w:szCs w:val="24"/>
          <w:shd w:val="clear" w:color="auto" w:fill="FFFFFF"/>
        </w:rPr>
        <w:t>primary</w:t>
      </w:r>
      <w:r w:rsidR="00CF4290" w:rsidRPr="00E865A6">
        <w:rPr>
          <w:rFonts w:ascii="Book Antiqua" w:hAnsi="Book Antiqua" w:cs="Arial"/>
          <w:bCs/>
          <w:szCs w:val="24"/>
          <w:shd w:val="clear" w:color="auto" w:fill="FFFFFF"/>
        </w:rPr>
        <w:t xml:space="preserve"> </w:t>
      </w:r>
      <w:r w:rsidRPr="00E865A6">
        <w:rPr>
          <w:rFonts w:ascii="Book Antiqua" w:hAnsi="Book Antiqua" w:cs="Arial"/>
          <w:bCs/>
          <w:szCs w:val="24"/>
          <w:shd w:val="clear" w:color="auto" w:fill="FFFFFF"/>
        </w:rPr>
        <w:t>editing</w:t>
      </w:r>
      <w:r w:rsidR="00CF4290" w:rsidRPr="00E865A6">
        <w:rPr>
          <w:rFonts w:ascii="Book Antiqua" w:hAnsi="Book Antiqua" w:cs="Arial"/>
          <w:bCs/>
          <w:szCs w:val="24"/>
          <w:shd w:val="clear" w:color="auto" w:fill="FFFFFF"/>
        </w:rPr>
        <w:t xml:space="preserve"> </w:t>
      </w:r>
      <w:r w:rsidRPr="00E865A6">
        <w:rPr>
          <w:rFonts w:ascii="Book Antiqua" w:hAnsi="Book Antiqua" w:cs="Arial"/>
          <w:bCs/>
          <w:szCs w:val="24"/>
          <w:shd w:val="clear" w:color="auto" w:fill="FFFFFF"/>
        </w:rPr>
        <w:t>by</w:t>
      </w:r>
      <w:r w:rsidR="00CF4290" w:rsidRPr="00E865A6">
        <w:rPr>
          <w:rFonts w:ascii="Book Antiqua" w:hAnsi="Book Antiqua" w:cs="Arial"/>
          <w:bCs/>
          <w:szCs w:val="24"/>
          <w:shd w:val="clear" w:color="auto" w:fill="FFFFFF"/>
        </w:rPr>
        <w:t xml:space="preserve"> </w:t>
      </w:r>
      <w:r w:rsidR="002A31D7" w:rsidRPr="00E865A6">
        <w:rPr>
          <w:rFonts w:ascii="Book Antiqua" w:eastAsia="Book Antiqua" w:hAnsi="Book Antiqua" w:cs="Book Antiqua"/>
          <w:color w:val="000000"/>
          <w:szCs w:val="24"/>
        </w:rPr>
        <w:t>Al-Adhami</w:t>
      </w:r>
      <w:r w:rsidR="00CF4290" w:rsidRPr="00E865A6">
        <w:rPr>
          <w:rFonts w:ascii="Book Antiqua" w:eastAsia="Book Antiqua" w:hAnsi="Book Antiqua" w:cs="Book Antiqua"/>
          <w:color w:val="000000"/>
          <w:szCs w:val="24"/>
        </w:rPr>
        <w:t xml:space="preserve"> </w:t>
      </w:r>
      <w:r w:rsidR="002A31D7" w:rsidRPr="00E865A6">
        <w:rPr>
          <w:rFonts w:ascii="Book Antiqua" w:eastAsia="Book Antiqua" w:hAnsi="Book Antiqua" w:cs="Book Antiqua"/>
          <w:color w:val="000000"/>
          <w:szCs w:val="24"/>
        </w:rPr>
        <w:t>A</w:t>
      </w:r>
      <w:r w:rsidR="002A31D7" w:rsidRPr="00E865A6">
        <w:rPr>
          <w:rFonts w:ascii="Book Antiqua" w:hAnsi="Book Antiqua" w:cs="Arial"/>
          <w:bCs/>
          <w:szCs w:val="24"/>
          <w:shd w:val="clear" w:color="auto" w:fill="FFFFFF"/>
        </w:rPr>
        <w:t>;</w:t>
      </w:r>
      <w:r w:rsidR="00CF4290" w:rsidRPr="00E865A6">
        <w:rPr>
          <w:rFonts w:ascii="Book Antiqua" w:hAnsi="Book Antiqua" w:cs="Arial"/>
          <w:bCs/>
          <w:szCs w:val="24"/>
          <w:shd w:val="clear" w:color="auto" w:fill="FFFFFF"/>
        </w:rPr>
        <w:t xml:space="preserve"> </w:t>
      </w:r>
      <w:r w:rsidRPr="00E865A6">
        <w:rPr>
          <w:rFonts w:ascii="Book Antiqua" w:hAnsi="Book Antiqua" w:cs="Arial"/>
          <w:bCs/>
          <w:szCs w:val="24"/>
          <w:shd w:val="clear" w:color="auto" w:fill="FFFFFF"/>
        </w:rPr>
        <w:t>The</w:t>
      </w:r>
      <w:r w:rsidR="00CF4290" w:rsidRPr="00E865A6">
        <w:rPr>
          <w:rFonts w:ascii="Book Antiqua" w:hAnsi="Book Antiqua" w:cs="Arial"/>
          <w:bCs/>
          <w:szCs w:val="24"/>
          <w:shd w:val="clear" w:color="auto" w:fill="FFFFFF"/>
        </w:rPr>
        <w:t xml:space="preserve"> </w:t>
      </w:r>
      <w:r w:rsidRPr="00E865A6">
        <w:rPr>
          <w:rFonts w:ascii="Book Antiqua" w:hAnsi="Book Antiqua" w:cs="Arial"/>
          <w:bCs/>
          <w:szCs w:val="24"/>
          <w:shd w:val="clear" w:color="auto" w:fill="FFFFFF"/>
        </w:rPr>
        <w:t>sections</w:t>
      </w:r>
      <w:r w:rsidR="00CF4290" w:rsidRPr="00E865A6">
        <w:rPr>
          <w:rFonts w:ascii="Book Antiqua" w:hAnsi="Book Antiqua" w:cs="Arial"/>
          <w:bCs/>
          <w:szCs w:val="24"/>
          <w:shd w:val="clear" w:color="auto" w:fill="FFFFFF"/>
        </w:rPr>
        <w:t xml:space="preserve"> </w:t>
      </w:r>
      <w:r w:rsidRPr="00E865A6">
        <w:rPr>
          <w:rFonts w:ascii="Book Antiqua" w:hAnsi="Book Antiqua" w:cs="Arial"/>
          <w:bCs/>
          <w:szCs w:val="24"/>
          <w:shd w:val="clear" w:color="auto" w:fill="FFFFFF"/>
        </w:rPr>
        <w:t>were</w:t>
      </w:r>
      <w:r w:rsidR="00CF4290" w:rsidRPr="00E865A6">
        <w:rPr>
          <w:rFonts w:ascii="Book Antiqua" w:hAnsi="Book Antiqua" w:cs="Arial"/>
          <w:bCs/>
          <w:szCs w:val="24"/>
          <w:shd w:val="clear" w:color="auto" w:fill="FFFFFF"/>
        </w:rPr>
        <w:t xml:space="preserve"> </w:t>
      </w:r>
      <w:r w:rsidRPr="00E865A6">
        <w:rPr>
          <w:rFonts w:ascii="Book Antiqua" w:hAnsi="Book Antiqua" w:cs="Arial"/>
          <w:bCs/>
          <w:szCs w:val="24"/>
          <w:shd w:val="clear" w:color="auto" w:fill="FFFFFF"/>
        </w:rPr>
        <w:t>reviewed</w:t>
      </w:r>
      <w:r w:rsidR="00CF4290" w:rsidRPr="00E865A6">
        <w:rPr>
          <w:rFonts w:ascii="Book Antiqua" w:hAnsi="Book Antiqua" w:cs="Arial"/>
          <w:bCs/>
          <w:szCs w:val="24"/>
          <w:shd w:val="clear" w:color="auto" w:fill="FFFFFF"/>
        </w:rPr>
        <w:t xml:space="preserve"> </w:t>
      </w:r>
      <w:r w:rsidRPr="00E865A6">
        <w:rPr>
          <w:rFonts w:ascii="Book Antiqua" w:hAnsi="Book Antiqua" w:cs="Arial"/>
          <w:bCs/>
          <w:szCs w:val="24"/>
          <w:shd w:val="clear" w:color="auto" w:fill="FFFFFF"/>
        </w:rPr>
        <w:t>by</w:t>
      </w:r>
      <w:r w:rsidR="00CF4290" w:rsidRPr="00E865A6">
        <w:rPr>
          <w:rFonts w:ascii="Book Antiqua" w:hAnsi="Book Antiqua" w:cs="Arial"/>
          <w:bCs/>
          <w:szCs w:val="24"/>
          <w:shd w:val="clear" w:color="auto" w:fill="FFFFFF"/>
        </w:rPr>
        <w:t xml:space="preserve"> </w:t>
      </w:r>
      <w:r w:rsidR="002A31D7" w:rsidRPr="00E865A6">
        <w:rPr>
          <w:rFonts w:ascii="Book Antiqua" w:eastAsia="Book Antiqua" w:hAnsi="Book Antiqua" w:cs="Book Antiqua"/>
          <w:color w:val="000000"/>
          <w:szCs w:val="24"/>
        </w:rPr>
        <w:t>Singh</w:t>
      </w:r>
      <w:r w:rsidR="00CF4290" w:rsidRPr="00E865A6">
        <w:rPr>
          <w:rFonts w:ascii="Book Antiqua" w:eastAsia="Book Antiqua" w:hAnsi="Book Antiqua" w:cs="Book Antiqua"/>
          <w:color w:val="000000"/>
          <w:szCs w:val="24"/>
        </w:rPr>
        <w:t xml:space="preserve"> </w:t>
      </w:r>
      <w:r w:rsidR="002A31D7" w:rsidRPr="00E865A6">
        <w:rPr>
          <w:rFonts w:ascii="Book Antiqua" w:eastAsia="Book Antiqua" w:hAnsi="Book Antiqua" w:cs="Book Antiqua"/>
          <w:color w:val="000000"/>
          <w:szCs w:val="24"/>
        </w:rPr>
        <w:t>R</w:t>
      </w:r>
      <w:r w:rsidRPr="00E865A6">
        <w:rPr>
          <w:rFonts w:ascii="Book Antiqua" w:hAnsi="Book Antiqua" w:cs="Arial"/>
          <w:bCs/>
          <w:szCs w:val="24"/>
          <w:shd w:val="clear" w:color="auto" w:fill="FFFFFF"/>
        </w:rPr>
        <w:t>,</w:t>
      </w:r>
      <w:r w:rsidR="00CF4290" w:rsidRPr="00E865A6">
        <w:rPr>
          <w:rFonts w:ascii="Book Antiqua" w:hAnsi="Book Antiqua" w:cs="Arial"/>
          <w:bCs/>
          <w:szCs w:val="24"/>
          <w:shd w:val="clear" w:color="auto" w:fill="FFFFFF"/>
        </w:rPr>
        <w:t xml:space="preserve"> </w:t>
      </w:r>
      <w:r w:rsidR="002A31D7" w:rsidRPr="00E865A6">
        <w:rPr>
          <w:rFonts w:ascii="Book Antiqua" w:eastAsia="Book Antiqua" w:hAnsi="Book Antiqua" w:cs="Book Antiqua"/>
          <w:color w:val="000000"/>
          <w:szCs w:val="24"/>
        </w:rPr>
        <w:t>Hopkins</w:t>
      </w:r>
      <w:r w:rsidR="00CF4290" w:rsidRPr="00E865A6">
        <w:rPr>
          <w:rFonts w:ascii="Book Antiqua" w:eastAsia="Book Antiqua" w:hAnsi="Book Antiqua" w:cs="Book Antiqua"/>
          <w:color w:val="000000"/>
          <w:szCs w:val="24"/>
        </w:rPr>
        <w:t xml:space="preserve"> </w:t>
      </w:r>
      <w:r w:rsidR="002A31D7" w:rsidRPr="00E865A6">
        <w:rPr>
          <w:rFonts w:ascii="Book Antiqua" w:eastAsia="Book Antiqua" w:hAnsi="Book Antiqua" w:cs="Book Antiqua"/>
          <w:color w:val="000000"/>
          <w:szCs w:val="24"/>
        </w:rPr>
        <w:t>PM</w:t>
      </w:r>
      <w:r w:rsidR="00C91C17">
        <w:rPr>
          <w:rFonts w:ascii="Book Antiqua" w:eastAsia="Book Antiqua" w:hAnsi="Book Antiqua" w:cs="Book Antiqua"/>
          <w:color w:val="000000"/>
          <w:szCs w:val="24"/>
        </w:rPr>
        <w:t xml:space="preserve"> </w:t>
      </w:r>
      <w:bookmarkStart w:id="0" w:name="_GoBack"/>
      <w:bookmarkEnd w:id="0"/>
      <w:r w:rsidR="00CF4290" w:rsidRPr="00E865A6">
        <w:rPr>
          <w:rFonts w:ascii="Book Antiqua" w:hAnsi="Book Antiqua" w:cs="Arial"/>
          <w:bCs/>
          <w:szCs w:val="24"/>
          <w:shd w:val="clear" w:color="auto" w:fill="FFFFFF"/>
        </w:rPr>
        <w:t xml:space="preserve"> </w:t>
      </w:r>
      <w:r w:rsidRPr="00E865A6">
        <w:rPr>
          <w:rFonts w:ascii="Book Antiqua" w:hAnsi="Book Antiqua" w:cs="Arial"/>
          <w:bCs/>
          <w:szCs w:val="24"/>
          <w:shd w:val="clear" w:color="auto" w:fill="FFFFFF"/>
        </w:rPr>
        <w:t>and</w:t>
      </w:r>
      <w:r w:rsidR="00CF4290" w:rsidRPr="00E865A6">
        <w:rPr>
          <w:rFonts w:ascii="Book Antiqua" w:hAnsi="Book Antiqua" w:cs="Arial"/>
          <w:bCs/>
          <w:szCs w:val="24"/>
          <w:shd w:val="clear" w:color="auto" w:fill="FFFFFF"/>
        </w:rPr>
        <w:t xml:space="preserve"> </w:t>
      </w:r>
      <w:r w:rsidR="002A31D7" w:rsidRPr="00E865A6">
        <w:rPr>
          <w:rFonts w:ascii="Book Antiqua" w:eastAsia="Book Antiqua" w:hAnsi="Book Antiqua" w:cs="Book Antiqua"/>
          <w:color w:val="000000"/>
          <w:szCs w:val="24"/>
        </w:rPr>
        <w:t>Curry</w:t>
      </w:r>
      <w:r w:rsidR="00CF4290" w:rsidRPr="00E865A6">
        <w:rPr>
          <w:rFonts w:ascii="Book Antiqua" w:eastAsia="Book Antiqua" w:hAnsi="Book Antiqua" w:cs="Book Antiqua"/>
          <w:color w:val="000000"/>
          <w:szCs w:val="24"/>
        </w:rPr>
        <w:t xml:space="preserve"> </w:t>
      </w:r>
      <w:r w:rsidR="002A31D7" w:rsidRPr="00E865A6">
        <w:rPr>
          <w:rFonts w:ascii="Book Antiqua" w:eastAsia="Book Antiqua" w:hAnsi="Book Antiqua" w:cs="Book Antiqua"/>
          <w:color w:val="000000"/>
          <w:szCs w:val="24"/>
        </w:rPr>
        <w:t>PA</w:t>
      </w:r>
      <w:r w:rsidR="002A31D7" w:rsidRPr="00E865A6">
        <w:rPr>
          <w:rFonts w:ascii="Book Antiqua" w:hAnsi="Book Antiqua" w:cs="Arial"/>
          <w:bCs/>
          <w:szCs w:val="24"/>
          <w:shd w:val="clear" w:color="auto" w:fill="FFFFFF"/>
        </w:rPr>
        <w:t>;</w:t>
      </w:r>
      <w:r w:rsidR="00CF4290" w:rsidRPr="00E865A6">
        <w:rPr>
          <w:rFonts w:ascii="Book Antiqua" w:hAnsi="Book Antiqua" w:cs="Arial"/>
          <w:bCs/>
          <w:szCs w:val="24"/>
          <w:shd w:val="clear" w:color="auto" w:fill="FFFFFF"/>
        </w:rPr>
        <w:t xml:space="preserve"> </w:t>
      </w:r>
      <w:r w:rsidRPr="00E865A6">
        <w:rPr>
          <w:rFonts w:ascii="Book Antiqua" w:hAnsi="Book Antiqua" w:cs="Arial"/>
          <w:bCs/>
          <w:szCs w:val="24"/>
          <w:shd w:val="clear" w:color="auto" w:fill="FFFFFF"/>
        </w:rPr>
        <w:t>Further</w:t>
      </w:r>
      <w:r w:rsidR="00CF4290" w:rsidRPr="00E865A6">
        <w:rPr>
          <w:rFonts w:ascii="Book Antiqua" w:hAnsi="Book Antiqua" w:cs="Arial"/>
          <w:bCs/>
          <w:szCs w:val="24"/>
          <w:shd w:val="clear" w:color="auto" w:fill="FFFFFF"/>
        </w:rPr>
        <w:t xml:space="preserve"> </w:t>
      </w:r>
      <w:r w:rsidRPr="00E865A6">
        <w:rPr>
          <w:rFonts w:ascii="Book Antiqua" w:hAnsi="Book Antiqua" w:cs="Arial"/>
          <w:bCs/>
          <w:szCs w:val="24"/>
          <w:shd w:val="clear" w:color="auto" w:fill="FFFFFF"/>
        </w:rPr>
        <w:t>revisions</w:t>
      </w:r>
      <w:r w:rsidR="00CF4290" w:rsidRPr="00E865A6">
        <w:rPr>
          <w:rFonts w:ascii="Book Antiqua" w:hAnsi="Book Antiqua" w:cs="Arial"/>
          <w:bCs/>
          <w:szCs w:val="24"/>
          <w:shd w:val="clear" w:color="auto" w:fill="FFFFFF"/>
        </w:rPr>
        <w:t xml:space="preserve"> </w:t>
      </w:r>
      <w:r w:rsidRPr="00E865A6">
        <w:rPr>
          <w:rFonts w:ascii="Book Antiqua" w:hAnsi="Book Antiqua" w:cs="Arial"/>
          <w:bCs/>
          <w:szCs w:val="24"/>
          <w:shd w:val="clear" w:color="auto" w:fill="FFFFFF"/>
        </w:rPr>
        <w:t>were</w:t>
      </w:r>
      <w:r w:rsidR="00CF4290" w:rsidRPr="00E865A6">
        <w:rPr>
          <w:rFonts w:ascii="Book Antiqua" w:hAnsi="Book Antiqua" w:cs="Arial"/>
          <w:bCs/>
          <w:szCs w:val="24"/>
          <w:shd w:val="clear" w:color="auto" w:fill="FFFFFF"/>
        </w:rPr>
        <w:t xml:space="preserve"> </w:t>
      </w:r>
      <w:r w:rsidRPr="00E865A6">
        <w:rPr>
          <w:rFonts w:ascii="Book Antiqua" w:hAnsi="Book Antiqua" w:cs="Arial"/>
          <w:bCs/>
          <w:szCs w:val="24"/>
          <w:shd w:val="clear" w:color="auto" w:fill="FFFFFF"/>
        </w:rPr>
        <w:t>made</w:t>
      </w:r>
      <w:r w:rsidR="00CF4290" w:rsidRPr="00E865A6">
        <w:rPr>
          <w:rFonts w:ascii="Book Antiqua" w:hAnsi="Book Antiqua" w:cs="Arial"/>
          <w:bCs/>
          <w:szCs w:val="24"/>
          <w:shd w:val="clear" w:color="auto" w:fill="FFFFFF"/>
        </w:rPr>
        <w:t xml:space="preserve"> </w:t>
      </w:r>
      <w:r w:rsidRPr="00E865A6">
        <w:rPr>
          <w:rFonts w:ascii="Book Antiqua" w:hAnsi="Book Antiqua" w:cs="Arial"/>
          <w:bCs/>
          <w:szCs w:val="24"/>
          <w:shd w:val="clear" w:color="auto" w:fill="FFFFFF"/>
        </w:rPr>
        <w:t>by</w:t>
      </w:r>
      <w:r w:rsidR="00CF4290" w:rsidRPr="00E865A6">
        <w:rPr>
          <w:rFonts w:ascii="Book Antiqua" w:hAnsi="Book Antiqua" w:cs="Arial"/>
          <w:bCs/>
          <w:szCs w:val="24"/>
          <w:shd w:val="clear" w:color="auto" w:fill="FFFFFF"/>
        </w:rPr>
        <w:t xml:space="preserve"> </w:t>
      </w:r>
      <w:r w:rsidR="002A31D7" w:rsidRPr="00E865A6">
        <w:rPr>
          <w:rFonts w:ascii="Book Antiqua" w:eastAsia="Book Antiqua" w:hAnsi="Book Antiqua" w:cs="Book Antiqua"/>
          <w:color w:val="000000"/>
          <w:szCs w:val="24"/>
        </w:rPr>
        <w:t>Avtaar</w:t>
      </w:r>
      <w:r w:rsidR="00CF4290" w:rsidRPr="00E865A6">
        <w:rPr>
          <w:rFonts w:ascii="Book Antiqua" w:eastAsia="Book Antiqua" w:hAnsi="Book Antiqua" w:cs="Book Antiqua"/>
          <w:color w:val="000000"/>
          <w:szCs w:val="24"/>
        </w:rPr>
        <w:t xml:space="preserve"> </w:t>
      </w:r>
      <w:r w:rsidR="002A31D7" w:rsidRPr="00E865A6">
        <w:rPr>
          <w:rFonts w:ascii="Book Antiqua" w:eastAsia="Book Antiqua" w:hAnsi="Book Antiqua" w:cs="Book Antiqua"/>
          <w:color w:val="000000"/>
          <w:szCs w:val="24"/>
        </w:rPr>
        <w:t>Singh</w:t>
      </w:r>
      <w:r w:rsidR="00CF4290" w:rsidRPr="00E865A6">
        <w:rPr>
          <w:rFonts w:ascii="Book Antiqua" w:eastAsia="Book Antiqua" w:hAnsi="Book Antiqua" w:cs="Book Antiqua"/>
          <w:color w:val="000000"/>
          <w:szCs w:val="24"/>
        </w:rPr>
        <w:t xml:space="preserve"> </w:t>
      </w:r>
      <w:r w:rsidR="002A31D7" w:rsidRPr="00E865A6">
        <w:rPr>
          <w:rFonts w:ascii="Book Antiqua" w:eastAsia="Book Antiqua" w:hAnsi="Book Antiqua" w:cs="Book Antiqua"/>
          <w:color w:val="000000"/>
          <w:szCs w:val="24"/>
        </w:rPr>
        <w:t>SS</w:t>
      </w:r>
      <w:r w:rsidR="00CF4290" w:rsidRPr="00E865A6">
        <w:rPr>
          <w:rFonts w:ascii="Book Antiqua" w:hAnsi="Book Antiqua" w:cs="Arial"/>
          <w:bCs/>
          <w:szCs w:val="24"/>
          <w:shd w:val="clear" w:color="auto" w:fill="FFFFFF"/>
        </w:rPr>
        <w:t xml:space="preserve"> </w:t>
      </w:r>
      <w:r w:rsidRPr="00E865A6">
        <w:rPr>
          <w:rFonts w:ascii="Book Antiqua" w:hAnsi="Book Antiqua" w:cs="Arial"/>
          <w:bCs/>
          <w:szCs w:val="24"/>
          <w:shd w:val="clear" w:color="auto" w:fill="FFFFFF"/>
        </w:rPr>
        <w:t>and</w:t>
      </w:r>
      <w:r w:rsidR="00CF4290" w:rsidRPr="00E865A6">
        <w:rPr>
          <w:rFonts w:ascii="Book Antiqua" w:hAnsi="Book Antiqua" w:cs="Arial"/>
          <w:bCs/>
          <w:szCs w:val="24"/>
          <w:shd w:val="clear" w:color="auto" w:fill="FFFFFF"/>
        </w:rPr>
        <w:t xml:space="preserve"> </w:t>
      </w:r>
      <w:r w:rsidR="00223D45" w:rsidRPr="00E865A6">
        <w:rPr>
          <w:rFonts w:ascii="Book Antiqua" w:eastAsia="Book Antiqua" w:hAnsi="Book Antiqua" w:cs="Book Antiqua"/>
          <w:color w:val="000000"/>
          <w:szCs w:val="24"/>
        </w:rPr>
        <w:t>Das</w:t>
      </w:r>
      <w:r w:rsidR="00CF4290" w:rsidRPr="00E865A6">
        <w:rPr>
          <w:rFonts w:ascii="Book Antiqua" w:eastAsia="Book Antiqua" w:hAnsi="Book Antiqua" w:cs="Book Antiqua"/>
          <w:color w:val="000000"/>
          <w:szCs w:val="24"/>
        </w:rPr>
        <w:t xml:space="preserve"> </w:t>
      </w:r>
      <w:r w:rsidR="00223D45" w:rsidRPr="00E865A6">
        <w:rPr>
          <w:rFonts w:ascii="Book Antiqua" w:eastAsia="Book Antiqua" w:hAnsi="Book Antiqua" w:cs="Book Antiqua"/>
          <w:color w:val="000000"/>
          <w:szCs w:val="24"/>
        </w:rPr>
        <w:t>De</w:t>
      </w:r>
      <w:r w:rsidR="00CF4290" w:rsidRPr="00E865A6">
        <w:rPr>
          <w:rFonts w:ascii="Book Antiqua" w:eastAsia="Book Antiqua" w:hAnsi="Book Antiqua" w:cs="Book Antiqua"/>
          <w:color w:val="000000"/>
          <w:szCs w:val="24"/>
        </w:rPr>
        <w:t xml:space="preserve"> </w:t>
      </w:r>
      <w:r w:rsidR="00223D45" w:rsidRPr="00E865A6">
        <w:rPr>
          <w:rFonts w:ascii="Book Antiqua" w:eastAsia="Book Antiqua" w:hAnsi="Book Antiqua" w:cs="Book Antiqua"/>
          <w:color w:val="000000"/>
          <w:szCs w:val="24"/>
        </w:rPr>
        <w:t>S</w:t>
      </w:r>
      <w:r w:rsidR="002A31D7" w:rsidRPr="00E865A6">
        <w:rPr>
          <w:rFonts w:ascii="Book Antiqua" w:hAnsi="Book Antiqua" w:cs="Arial"/>
          <w:bCs/>
          <w:szCs w:val="24"/>
          <w:shd w:val="clear" w:color="auto" w:fill="FFFFFF"/>
        </w:rPr>
        <w:t>;</w:t>
      </w:r>
      <w:r w:rsidR="00CF4290" w:rsidRPr="00E865A6">
        <w:rPr>
          <w:rFonts w:ascii="Book Antiqua" w:hAnsi="Book Antiqua" w:cs="Arial"/>
          <w:bCs/>
          <w:szCs w:val="24"/>
          <w:shd w:val="clear" w:color="auto" w:fill="FFFFFF"/>
        </w:rPr>
        <w:t xml:space="preserve"> </w:t>
      </w:r>
      <w:r w:rsidRPr="00E865A6">
        <w:rPr>
          <w:rFonts w:ascii="Book Antiqua" w:hAnsi="Book Antiqua" w:cs="Arial"/>
          <w:bCs/>
          <w:szCs w:val="24"/>
          <w:shd w:val="clear" w:color="auto" w:fill="FFFFFF"/>
        </w:rPr>
        <w:t>The</w:t>
      </w:r>
      <w:r w:rsidR="00CF4290" w:rsidRPr="00E865A6">
        <w:rPr>
          <w:rFonts w:ascii="Book Antiqua" w:hAnsi="Book Antiqua" w:cs="Arial"/>
          <w:bCs/>
          <w:szCs w:val="24"/>
          <w:shd w:val="clear" w:color="auto" w:fill="FFFFFF"/>
        </w:rPr>
        <w:t xml:space="preserve"> </w:t>
      </w:r>
      <w:r w:rsidRPr="00E865A6">
        <w:rPr>
          <w:rFonts w:ascii="Book Antiqua" w:hAnsi="Book Antiqua" w:cs="Arial"/>
          <w:bCs/>
          <w:szCs w:val="24"/>
          <w:shd w:val="clear" w:color="auto" w:fill="FFFFFF"/>
        </w:rPr>
        <w:t>final</w:t>
      </w:r>
      <w:r w:rsidR="00CF4290" w:rsidRPr="00E865A6">
        <w:rPr>
          <w:rFonts w:ascii="Book Antiqua" w:hAnsi="Book Antiqua" w:cs="Arial"/>
          <w:bCs/>
          <w:szCs w:val="24"/>
          <w:shd w:val="clear" w:color="auto" w:fill="FFFFFF"/>
        </w:rPr>
        <w:t xml:space="preserve"> </w:t>
      </w:r>
      <w:r w:rsidRPr="00E865A6">
        <w:rPr>
          <w:rFonts w:ascii="Book Antiqua" w:hAnsi="Book Antiqua" w:cs="Arial"/>
          <w:bCs/>
          <w:szCs w:val="24"/>
          <w:shd w:val="clear" w:color="auto" w:fill="FFFFFF"/>
        </w:rPr>
        <w:t>manuscript</w:t>
      </w:r>
      <w:r w:rsidR="00CF4290" w:rsidRPr="00E865A6">
        <w:rPr>
          <w:rFonts w:ascii="Book Antiqua" w:hAnsi="Book Antiqua" w:cs="Arial"/>
          <w:bCs/>
          <w:szCs w:val="24"/>
          <w:shd w:val="clear" w:color="auto" w:fill="FFFFFF"/>
        </w:rPr>
        <w:t xml:space="preserve"> </w:t>
      </w:r>
      <w:r w:rsidRPr="00E865A6">
        <w:rPr>
          <w:rFonts w:ascii="Book Antiqua" w:hAnsi="Book Antiqua" w:cs="Arial"/>
          <w:bCs/>
          <w:szCs w:val="24"/>
          <w:shd w:val="clear" w:color="auto" w:fill="FFFFFF"/>
        </w:rPr>
        <w:t>was</w:t>
      </w:r>
      <w:r w:rsidR="00CF4290" w:rsidRPr="00E865A6">
        <w:rPr>
          <w:rFonts w:ascii="Book Antiqua" w:hAnsi="Book Antiqua" w:cs="Arial"/>
          <w:bCs/>
          <w:szCs w:val="24"/>
          <w:shd w:val="clear" w:color="auto" w:fill="FFFFFF"/>
        </w:rPr>
        <w:t xml:space="preserve"> </w:t>
      </w:r>
      <w:r w:rsidRPr="00E865A6">
        <w:rPr>
          <w:rFonts w:ascii="Book Antiqua" w:hAnsi="Book Antiqua" w:cs="Arial"/>
          <w:bCs/>
          <w:szCs w:val="24"/>
          <w:shd w:val="clear" w:color="auto" w:fill="FFFFFF"/>
        </w:rPr>
        <w:t>submitted</w:t>
      </w:r>
      <w:r w:rsidR="00CF4290" w:rsidRPr="00E865A6">
        <w:rPr>
          <w:rFonts w:ascii="Book Antiqua" w:hAnsi="Book Antiqua" w:cs="Arial"/>
          <w:bCs/>
          <w:szCs w:val="24"/>
          <w:shd w:val="clear" w:color="auto" w:fill="FFFFFF"/>
        </w:rPr>
        <w:t xml:space="preserve"> </w:t>
      </w:r>
      <w:r w:rsidRPr="00E865A6">
        <w:rPr>
          <w:rFonts w:ascii="Book Antiqua" w:hAnsi="Book Antiqua" w:cs="Arial"/>
          <w:bCs/>
          <w:szCs w:val="24"/>
          <w:shd w:val="clear" w:color="auto" w:fill="FFFFFF"/>
        </w:rPr>
        <w:t>to</w:t>
      </w:r>
      <w:r w:rsidR="00CF4290" w:rsidRPr="00E865A6">
        <w:rPr>
          <w:rFonts w:ascii="Book Antiqua" w:hAnsi="Book Antiqua" w:cs="Arial"/>
          <w:bCs/>
          <w:szCs w:val="24"/>
          <w:shd w:val="clear" w:color="auto" w:fill="FFFFFF"/>
        </w:rPr>
        <w:t xml:space="preserve"> </w:t>
      </w:r>
      <w:r w:rsidRPr="00E865A6">
        <w:rPr>
          <w:rFonts w:ascii="Book Antiqua" w:hAnsi="Book Antiqua" w:cs="Arial"/>
          <w:bCs/>
          <w:szCs w:val="24"/>
          <w:shd w:val="clear" w:color="auto" w:fill="FFFFFF"/>
        </w:rPr>
        <w:t>all</w:t>
      </w:r>
      <w:r w:rsidR="00CF4290" w:rsidRPr="00E865A6">
        <w:rPr>
          <w:rFonts w:ascii="Book Antiqua" w:hAnsi="Book Antiqua" w:cs="Arial"/>
          <w:bCs/>
          <w:szCs w:val="24"/>
          <w:shd w:val="clear" w:color="auto" w:fill="FFFFFF"/>
        </w:rPr>
        <w:t xml:space="preserve"> </w:t>
      </w:r>
      <w:r w:rsidRPr="00E865A6">
        <w:rPr>
          <w:rFonts w:ascii="Book Antiqua" w:hAnsi="Book Antiqua" w:cs="Arial"/>
          <w:bCs/>
          <w:szCs w:val="24"/>
          <w:shd w:val="clear" w:color="auto" w:fill="FFFFFF"/>
        </w:rPr>
        <w:t>authors</w:t>
      </w:r>
      <w:r w:rsidR="00CF4290" w:rsidRPr="00E865A6">
        <w:rPr>
          <w:rFonts w:ascii="Book Antiqua" w:hAnsi="Book Antiqua" w:cs="Arial"/>
          <w:bCs/>
          <w:szCs w:val="24"/>
          <w:shd w:val="clear" w:color="auto" w:fill="FFFFFF"/>
        </w:rPr>
        <w:t xml:space="preserve"> </w:t>
      </w:r>
      <w:r w:rsidRPr="00E865A6">
        <w:rPr>
          <w:rFonts w:ascii="Book Antiqua" w:hAnsi="Book Antiqua" w:cs="Arial"/>
          <w:bCs/>
          <w:szCs w:val="24"/>
          <w:shd w:val="clear" w:color="auto" w:fill="FFFFFF"/>
        </w:rPr>
        <w:t>for</w:t>
      </w:r>
      <w:r w:rsidR="00CF4290" w:rsidRPr="00E865A6">
        <w:rPr>
          <w:rFonts w:ascii="Book Antiqua" w:hAnsi="Book Antiqua" w:cs="Arial"/>
          <w:bCs/>
          <w:szCs w:val="24"/>
          <w:shd w:val="clear" w:color="auto" w:fill="FFFFFF"/>
        </w:rPr>
        <w:t xml:space="preserve"> </w:t>
      </w:r>
      <w:r w:rsidRPr="00E865A6">
        <w:rPr>
          <w:rFonts w:ascii="Book Antiqua" w:hAnsi="Book Antiqua" w:cs="Arial"/>
          <w:bCs/>
          <w:szCs w:val="24"/>
          <w:shd w:val="clear" w:color="auto" w:fill="FFFFFF"/>
        </w:rPr>
        <w:t>final</w:t>
      </w:r>
      <w:r w:rsidR="00CF4290" w:rsidRPr="00E865A6">
        <w:rPr>
          <w:rFonts w:ascii="Book Antiqua" w:hAnsi="Book Antiqua" w:cs="Arial"/>
          <w:bCs/>
          <w:szCs w:val="24"/>
          <w:shd w:val="clear" w:color="auto" w:fill="FFFFFF"/>
        </w:rPr>
        <w:t xml:space="preserve"> </w:t>
      </w:r>
      <w:r w:rsidRPr="00E865A6">
        <w:rPr>
          <w:rFonts w:ascii="Book Antiqua" w:hAnsi="Book Antiqua" w:cs="Arial"/>
          <w:bCs/>
          <w:szCs w:val="24"/>
          <w:shd w:val="clear" w:color="auto" w:fill="FFFFFF"/>
        </w:rPr>
        <w:t>review</w:t>
      </w:r>
      <w:r w:rsidR="00CF4290" w:rsidRPr="00E865A6">
        <w:rPr>
          <w:rFonts w:ascii="Book Antiqua" w:hAnsi="Book Antiqua" w:cs="Arial"/>
          <w:bCs/>
          <w:szCs w:val="24"/>
          <w:shd w:val="clear" w:color="auto" w:fill="FFFFFF"/>
        </w:rPr>
        <w:t xml:space="preserve"> </w:t>
      </w:r>
      <w:r w:rsidRPr="00E865A6">
        <w:rPr>
          <w:rFonts w:ascii="Book Antiqua" w:hAnsi="Book Antiqua" w:cs="Arial"/>
          <w:bCs/>
          <w:szCs w:val="24"/>
          <w:shd w:val="clear" w:color="auto" w:fill="FFFFFF"/>
        </w:rPr>
        <w:t>and</w:t>
      </w:r>
      <w:r w:rsidR="00CF4290" w:rsidRPr="00E865A6">
        <w:rPr>
          <w:rFonts w:ascii="Book Antiqua" w:hAnsi="Book Antiqua" w:cs="Arial"/>
          <w:bCs/>
          <w:szCs w:val="24"/>
          <w:shd w:val="clear" w:color="auto" w:fill="FFFFFF"/>
        </w:rPr>
        <w:t xml:space="preserve"> </w:t>
      </w:r>
      <w:r w:rsidRPr="00E865A6">
        <w:rPr>
          <w:rFonts w:ascii="Book Antiqua" w:hAnsi="Book Antiqua" w:cs="Arial"/>
          <w:bCs/>
          <w:szCs w:val="24"/>
          <w:shd w:val="clear" w:color="auto" w:fill="FFFFFF"/>
        </w:rPr>
        <w:t>approval.</w:t>
      </w:r>
    </w:p>
    <w:p w14:paraId="631EE5DF" w14:textId="77777777" w:rsidR="006C64DA" w:rsidRPr="00E865A6" w:rsidRDefault="006C64DA" w:rsidP="003A6F04">
      <w:pPr>
        <w:widowControl w:val="0"/>
        <w:adjustRightInd w:val="0"/>
        <w:snapToGrid w:val="0"/>
        <w:spacing w:after="0"/>
        <w:jc w:val="both"/>
        <w:rPr>
          <w:rFonts w:ascii="Book Antiqua" w:eastAsia="Book Antiqua" w:hAnsi="Book Antiqua" w:cs="Book Antiqua"/>
          <w:b/>
          <w:bCs/>
          <w:color w:val="000000"/>
          <w:szCs w:val="24"/>
        </w:rPr>
      </w:pPr>
    </w:p>
    <w:p w14:paraId="7026ADFA" w14:textId="7D5FFC58" w:rsidR="006C64DA" w:rsidRPr="00E865A6" w:rsidRDefault="006C64DA" w:rsidP="003A6F04">
      <w:pPr>
        <w:widowControl w:val="0"/>
        <w:adjustRightInd w:val="0"/>
        <w:snapToGrid w:val="0"/>
        <w:spacing w:after="0"/>
        <w:jc w:val="both"/>
        <w:rPr>
          <w:rFonts w:ascii="Book Antiqua" w:hAnsi="Book Antiqua"/>
          <w:szCs w:val="24"/>
        </w:rPr>
      </w:pPr>
      <w:r w:rsidRPr="00E865A6">
        <w:rPr>
          <w:rFonts w:ascii="Book Antiqua" w:eastAsia="Book Antiqua" w:hAnsi="Book Antiqua" w:cs="Book Antiqua"/>
          <w:b/>
          <w:bCs/>
          <w:color w:val="000000"/>
          <w:szCs w:val="24"/>
        </w:rPr>
        <w:t>Corresponding</w:t>
      </w:r>
      <w:r w:rsidR="00CF4290" w:rsidRPr="00E865A6">
        <w:rPr>
          <w:rFonts w:ascii="Book Antiqua" w:eastAsia="Book Antiqua" w:hAnsi="Book Antiqua" w:cs="Book Antiqua"/>
          <w:b/>
          <w:bCs/>
          <w:color w:val="000000"/>
          <w:szCs w:val="24"/>
        </w:rPr>
        <w:t xml:space="preserve"> </w:t>
      </w:r>
      <w:r w:rsidRPr="00E865A6">
        <w:rPr>
          <w:rFonts w:ascii="Book Antiqua" w:eastAsia="Book Antiqua" w:hAnsi="Book Antiqua" w:cs="Book Antiqua"/>
          <w:b/>
          <w:bCs/>
          <w:color w:val="000000"/>
          <w:szCs w:val="24"/>
        </w:rPr>
        <w:t>author:</w:t>
      </w:r>
      <w:r w:rsidR="00CF4290" w:rsidRPr="00E865A6">
        <w:rPr>
          <w:rFonts w:ascii="Book Antiqua" w:eastAsia="Book Antiqua" w:hAnsi="Book Antiqua" w:cs="Book Antiqua"/>
          <w:b/>
          <w:bCs/>
          <w:color w:val="000000"/>
          <w:szCs w:val="24"/>
        </w:rPr>
        <w:t xml:space="preserve"> </w:t>
      </w:r>
      <w:r w:rsidRPr="00E865A6">
        <w:rPr>
          <w:rFonts w:ascii="Book Antiqua" w:eastAsia="Book Antiqua" w:hAnsi="Book Antiqua" w:cs="Book Antiqua"/>
          <w:b/>
          <w:bCs/>
          <w:color w:val="000000"/>
          <w:szCs w:val="24"/>
        </w:rPr>
        <w:t>Sanjeet</w:t>
      </w:r>
      <w:r w:rsidR="00CF4290" w:rsidRPr="00E865A6">
        <w:rPr>
          <w:rFonts w:ascii="Book Antiqua" w:eastAsia="Book Antiqua" w:hAnsi="Book Antiqua" w:cs="Book Antiqua"/>
          <w:b/>
          <w:bCs/>
          <w:color w:val="000000"/>
          <w:szCs w:val="24"/>
        </w:rPr>
        <w:t xml:space="preserve"> </w:t>
      </w:r>
      <w:r w:rsidRPr="00E865A6">
        <w:rPr>
          <w:rFonts w:ascii="Book Antiqua" w:eastAsia="Book Antiqua" w:hAnsi="Book Antiqua" w:cs="Book Antiqua"/>
          <w:b/>
          <w:bCs/>
          <w:color w:val="000000"/>
          <w:szCs w:val="24"/>
        </w:rPr>
        <w:t>Singh</w:t>
      </w:r>
      <w:r w:rsidR="00CF4290" w:rsidRPr="00E865A6">
        <w:rPr>
          <w:rFonts w:ascii="Book Antiqua" w:eastAsia="Book Antiqua" w:hAnsi="Book Antiqua" w:cs="Book Antiqua"/>
          <w:b/>
          <w:bCs/>
          <w:color w:val="000000"/>
          <w:szCs w:val="24"/>
        </w:rPr>
        <w:t xml:space="preserve"> </w:t>
      </w:r>
      <w:r w:rsidRPr="00E865A6">
        <w:rPr>
          <w:rFonts w:ascii="Book Antiqua" w:eastAsia="Book Antiqua" w:hAnsi="Book Antiqua" w:cs="Book Antiqua"/>
          <w:b/>
          <w:bCs/>
          <w:color w:val="000000"/>
          <w:szCs w:val="24"/>
        </w:rPr>
        <w:t>Avtaar</w:t>
      </w:r>
      <w:r w:rsidR="00CF4290" w:rsidRPr="00E865A6">
        <w:rPr>
          <w:rFonts w:ascii="Book Antiqua" w:eastAsia="Book Antiqua" w:hAnsi="Book Antiqua" w:cs="Book Antiqua"/>
          <w:b/>
          <w:bCs/>
          <w:color w:val="000000"/>
          <w:szCs w:val="24"/>
        </w:rPr>
        <w:t xml:space="preserve"> </w:t>
      </w:r>
      <w:r w:rsidRPr="00E865A6">
        <w:rPr>
          <w:rFonts w:ascii="Book Antiqua" w:eastAsia="Book Antiqua" w:hAnsi="Book Antiqua" w:cs="Book Antiqua"/>
          <w:b/>
          <w:bCs/>
          <w:color w:val="000000"/>
          <w:szCs w:val="24"/>
        </w:rPr>
        <w:t>Singh,</w:t>
      </w:r>
      <w:r w:rsidR="00CF4290" w:rsidRPr="00E865A6">
        <w:rPr>
          <w:rFonts w:ascii="Book Antiqua" w:eastAsia="Book Antiqua" w:hAnsi="Book Antiqua" w:cs="Book Antiqua"/>
          <w:b/>
          <w:bCs/>
          <w:color w:val="000000"/>
          <w:szCs w:val="24"/>
        </w:rPr>
        <w:t xml:space="preserve"> </w:t>
      </w:r>
      <w:r w:rsidRPr="00E865A6">
        <w:rPr>
          <w:rFonts w:ascii="Book Antiqua" w:eastAsia="Book Antiqua" w:hAnsi="Book Antiqua" w:cs="Book Antiqua"/>
          <w:b/>
          <w:bCs/>
          <w:color w:val="000000"/>
          <w:szCs w:val="24"/>
        </w:rPr>
        <w:t>MBChB,</w:t>
      </w:r>
      <w:r w:rsidR="00CF4290" w:rsidRPr="00E865A6">
        <w:rPr>
          <w:rFonts w:ascii="Book Antiqua" w:eastAsia="Book Antiqua" w:hAnsi="Book Antiqua" w:cs="Book Antiqua"/>
          <w:b/>
          <w:bCs/>
          <w:color w:val="000000"/>
          <w:szCs w:val="24"/>
        </w:rPr>
        <w:t xml:space="preserve"> </w:t>
      </w:r>
      <w:r w:rsidRPr="00E865A6">
        <w:rPr>
          <w:rFonts w:ascii="Book Antiqua" w:eastAsia="Book Antiqua" w:hAnsi="Book Antiqua" w:cs="Book Antiqua"/>
          <w:b/>
          <w:bCs/>
          <w:color w:val="000000"/>
          <w:szCs w:val="24"/>
        </w:rPr>
        <w:t>MSc,</w:t>
      </w:r>
      <w:r w:rsidR="00CF4290" w:rsidRPr="00E865A6">
        <w:rPr>
          <w:rFonts w:ascii="Book Antiqua" w:eastAsia="Book Antiqua" w:hAnsi="Book Antiqua" w:cs="Book Antiqua"/>
          <w:b/>
          <w:bCs/>
          <w:color w:val="000000"/>
          <w:szCs w:val="24"/>
        </w:rPr>
        <w:t xml:space="preserve"> </w:t>
      </w:r>
      <w:r w:rsidRPr="00E865A6">
        <w:rPr>
          <w:rFonts w:ascii="Book Antiqua" w:eastAsia="Book Antiqua" w:hAnsi="Book Antiqua" w:cs="Book Antiqua"/>
          <w:b/>
          <w:bCs/>
          <w:color w:val="000000"/>
          <w:szCs w:val="24"/>
        </w:rPr>
        <w:t>PhD,</w:t>
      </w:r>
      <w:r w:rsidR="00CF4290" w:rsidRPr="00E865A6">
        <w:rPr>
          <w:rFonts w:ascii="Book Antiqua" w:eastAsia="Book Antiqua" w:hAnsi="Book Antiqua" w:cs="Book Antiqua"/>
          <w:b/>
          <w:bCs/>
          <w:color w:val="000000"/>
          <w:szCs w:val="24"/>
        </w:rPr>
        <w:t xml:space="preserve"> </w:t>
      </w:r>
      <w:r w:rsidRPr="00E865A6">
        <w:rPr>
          <w:rFonts w:ascii="Book Antiqua" w:eastAsia="Book Antiqua" w:hAnsi="Book Antiqua" w:cs="Book Antiqua"/>
          <w:b/>
          <w:bCs/>
          <w:color w:val="000000"/>
          <w:szCs w:val="24"/>
        </w:rPr>
        <w:t>Academic</w:t>
      </w:r>
      <w:r w:rsidR="00CF4290" w:rsidRPr="00E865A6">
        <w:rPr>
          <w:rFonts w:ascii="Book Antiqua" w:eastAsia="Book Antiqua" w:hAnsi="Book Antiqua" w:cs="Book Antiqua"/>
          <w:b/>
          <w:bCs/>
          <w:color w:val="000000"/>
          <w:szCs w:val="24"/>
        </w:rPr>
        <w:t xml:space="preserve"> </w:t>
      </w:r>
      <w:r w:rsidRPr="00E865A6">
        <w:rPr>
          <w:rFonts w:ascii="Book Antiqua" w:eastAsia="Book Antiqua" w:hAnsi="Book Antiqua" w:cs="Book Antiqua"/>
          <w:b/>
          <w:bCs/>
          <w:color w:val="000000"/>
          <w:szCs w:val="24"/>
        </w:rPr>
        <w:t>Fellow,</w:t>
      </w:r>
      <w:r w:rsidR="00CF4290" w:rsidRPr="00E865A6">
        <w:rPr>
          <w:rFonts w:ascii="Book Antiqua" w:eastAsia="Book Antiqua" w:hAnsi="Book Antiqua" w:cs="Book Antiqua"/>
          <w:b/>
          <w:bCs/>
          <w:color w:val="000000"/>
          <w:szCs w:val="24"/>
        </w:rPr>
        <w:t xml:space="preserve"> </w:t>
      </w:r>
      <w:r w:rsidRPr="00E865A6">
        <w:rPr>
          <w:rFonts w:ascii="Book Antiqua" w:eastAsia="Book Antiqua" w:hAnsi="Book Antiqua" w:cs="Book Antiqua"/>
          <w:b/>
          <w:bCs/>
          <w:color w:val="000000"/>
          <w:szCs w:val="24"/>
        </w:rPr>
        <w:t>Academic</w:t>
      </w:r>
      <w:r w:rsidR="00CF4290" w:rsidRPr="00E865A6">
        <w:rPr>
          <w:rFonts w:ascii="Book Antiqua" w:eastAsia="Book Antiqua" w:hAnsi="Book Antiqua" w:cs="Book Antiqua"/>
          <w:b/>
          <w:bCs/>
          <w:color w:val="000000"/>
          <w:szCs w:val="24"/>
        </w:rPr>
        <w:t xml:space="preserve"> </w:t>
      </w:r>
      <w:r w:rsidRPr="00E865A6">
        <w:rPr>
          <w:rFonts w:ascii="Book Antiqua" w:eastAsia="Book Antiqua" w:hAnsi="Book Antiqua" w:cs="Book Antiqua"/>
          <w:b/>
          <w:bCs/>
          <w:color w:val="000000"/>
          <w:szCs w:val="24"/>
        </w:rPr>
        <w:t>Research,</w:t>
      </w:r>
      <w:r w:rsidR="00E67A5C" w:rsidRPr="00E865A6">
        <w:rPr>
          <w:rFonts w:ascii="Book Antiqua" w:eastAsia="Book Antiqua" w:hAnsi="Book Antiqua" w:cs="Book Antiqua"/>
          <w:b/>
          <w:bCs/>
          <w:color w:val="000000"/>
          <w:szCs w:val="24"/>
        </w:rPr>
        <w:t xml:space="preserve"> </w:t>
      </w:r>
      <w:r w:rsidRPr="00E865A6">
        <w:rPr>
          <w:rFonts w:ascii="Book Antiqua" w:eastAsia="Book Antiqua" w:hAnsi="Book Antiqua" w:cs="Book Antiqua"/>
          <w:b/>
          <w:bCs/>
          <w:color w:val="000000"/>
          <w:szCs w:val="24"/>
        </w:rPr>
        <w:t>Surgeon,</w:t>
      </w:r>
      <w:r w:rsidR="00CF4290" w:rsidRPr="00E865A6">
        <w:rPr>
          <w:rFonts w:ascii="Book Antiqua" w:eastAsia="Book Antiqua" w:hAnsi="Book Antiqua" w:cs="Book Antiqua"/>
          <w:b/>
          <w:bCs/>
          <w:color w:val="000000"/>
          <w:szCs w:val="24"/>
        </w:rPr>
        <w:t xml:space="preserve"> </w:t>
      </w:r>
      <w:r w:rsidRPr="00E865A6">
        <w:rPr>
          <w:rFonts w:ascii="Book Antiqua" w:eastAsia="Book Antiqua" w:hAnsi="Book Antiqua" w:cs="Book Antiqua"/>
          <w:color w:val="000000"/>
          <w:szCs w:val="24"/>
        </w:rPr>
        <w:t>Department</w:t>
      </w:r>
      <w:r w:rsidR="00CF4290" w:rsidRPr="00E865A6">
        <w:rPr>
          <w:rFonts w:ascii="Book Antiqua" w:eastAsia="Book Antiqua" w:hAnsi="Book Antiqua" w:cs="Book Antiqua"/>
          <w:color w:val="000000"/>
          <w:szCs w:val="24"/>
        </w:rPr>
        <w:t xml:space="preserve"> </w:t>
      </w:r>
      <w:r w:rsidRPr="00E865A6">
        <w:rPr>
          <w:rFonts w:ascii="Book Antiqua" w:eastAsia="Book Antiqua" w:hAnsi="Book Antiqua" w:cs="Book Antiqua"/>
          <w:color w:val="000000"/>
          <w:szCs w:val="24"/>
        </w:rPr>
        <w:t>of</w:t>
      </w:r>
      <w:r w:rsidR="00CF4290" w:rsidRPr="00E865A6">
        <w:rPr>
          <w:rFonts w:ascii="Book Antiqua" w:eastAsia="Book Antiqua" w:hAnsi="Book Antiqua" w:cs="Book Antiqua"/>
          <w:color w:val="000000"/>
          <w:szCs w:val="24"/>
        </w:rPr>
        <w:t xml:space="preserve"> </w:t>
      </w:r>
      <w:r w:rsidRPr="00E865A6">
        <w:rPr>
          <w:rFonts w:ascii="Book Antiqua" w:eastAsia="Book Antiqua" w:hAnsi="Book Antiqua" w:cs="Book Antiqua"/>
          <w:color w:val="000000"/>
          <w:szCs w:val="24"/>
        </w:rPr>
        <w:t>Cardiothoracic</w:t>
      </w:r>
      <w:r w:rsidR="00CF4290" w:rsidRPr="00E865A6">
        <w:rPr>
          <w:rFonts w:ascii="Book Antiqua" w:eastAsia="Book Antiqua" w:hAnsi="Book Antiqua" w:cs="Book Antiqua"/>
          <w:color w:val="000000"/>
          <w:szCs w:val="24"/>
        </w:rPr>
        <w:t xml:space="preserve"> </w:t>
      </w:r>
      <w:r w:rsidRPr="00E865A6">
        <w:rPr>
          <w:rFonts w:ascii="Book Antiqua" w:eastAsia="Book Antiqua" w:hAnsi="Book Antiqua" w:cs="Book Antiqua"/>
          <w:color w:val="000000"/>
          <w:szCs w:val="24"/>
        </w:rPr>
        <w:t>Surgery,</w:t>
      </w:r>
      <w:r w:rsidR="00CF4290" w:rsidRPr="00E865A6">
        <w:rPr>
          <w:rFonts w:ascii="Book Antiqua" w:eastAsia="Book Antiqua" w:hAnsi="Book Antiqua" w:cs="Book Antiqua"/>
          <w:color w:val="000000"/>
          <w:szCs w:val="24"/>
        </w:rPr>
        <w:t xml:space="preserve"> </w:t>
      </w:r>
      <w:r w:rsidRPr="00E865A6">
        <w:rPr>
          <w:rFonts w:ascii="Book Antiqua" w:eastAsia="Book Antiqua" w:hAnsi="Book Antiqua" w:cs="Book Antiqua"/>
          <w:color w:val="000000"/>
          <w:szCs w:val="24"/>
        </w:rPr>
        <w:t>Royal</w:t>
      </w:r>
      <w:r w:rsidR="00CF4290" w:rsidRPr="00E865A6">
        <w:rPr>
          <w:rFonts w:ascii="Book Antiqua" w:eastAsia="Book Antiqua" w:hAnsi="Book Antiqua" w:cs="Book Antiqua"/>
          <w:color w:val="000000"/>
          <w:szCs w:val="24"/>
        </w:rPr>
        <w:t xml:space="preserve"> </w:t>
      </w:r>
      <w:r w:rsidRPr="00E865A6">
        <w:rPr>
          <w:rFonts w:ascii="Book Antiqua" w:eastAsia="Book Antiqua" w:hAnsi="Book Antiqua" w:cs="Book Antiqua"/>
          <w:color w:val="000000"/>
          <w:szCs w:val="24"/>
        </w:rPr>
        <w:t>Infirmary</w:t>
      </w:r>
      <w:r w:rsidR="00CF4290" w:rsidRPr="00E865A6">
        <w:rPr>
          <w:rFonts w:ascii="Book Antiqua" w:eastAsia="Book Antiqua" w:hAnsi="Book Antiqua" w:cs="Book Antiqua"/>
          <w:color w:val="000000"/>
          <w:szCs w:val="24"/>
        </w:rPr>
        <w:t xml:space="preserve"> </w:t>
      </w:r>
      <w:r w:rsidRPr="00E865A6">
        <w:rPr>
          <w:rFonts w:ascii="Book Antiqua" w:eastAsia="Book Antiqua" w:hAnsi="Book Antiqua" w:cs="Book Antiqua"/>
          <w:color w:val="000000"/>
          <w:szCs w:val="24"/>
        </w:rPr>
        <w:t>of</w:t>
      </w:r>
      <w:r w:rsidR="00CF4290" w:rsidRPr="00E865A6">
        <w:rPr>
          <w:rFonts w:ascii="Book Antiqua" w:eastAsia="Book Antiqua" w:hAnsi="Book Antiqua" w:cs="Book Antiqua"/>
          <w:color w:val="000000"/>
          <w:szCs w:val="24"/>
        </w:rPr>
        <w:t xml:space="preserve"> </w:t>
      </w:r>
      <w:r w:rsidRPr="00E865A6">
        <w:rPr>
          <w:rFonts w:ascii="Book Antiqua" w:eastAsia="Book Antiqua" w:hAnsi="Book Antiqua" w:cs="Book Antiqua"/>
          <w:color w:val="000000"/>
          <w:szCs w:val="24"/>
        </w:rPr>
        <w:t>Edinburgh,</w:t>
      </w:r>
      <w:r w:rsidR="00CF4290" w:rsidRPr="00E865A6">
        <w:rPr>
          <w:rFonts w:ascii="Book Antiqua" w:eastAsia="Book Antiqua" w:hAnsi="Book Antiqua" w:cs="Book Antiqua"/>
          <w:color w:val="000000"/>
          <w:szCs w:val="24"/>
        </w:rPr>
        <w:t xml:space="preserve"> </w:t>
      </w:r>
      <w:r w:rsidRPr="00E865A6">
        <w:rPr>
          <w:rFonts w:ascii="Book Antiqua" w:eastAsia="Book Antiqua" w:hAnsi="Book Antiqua" w:cs="Book Antiqua"/>
          <w:color w:val="000000"/>
          <w:szCs w:val="24"/>
        </w:rPr>
        <w:t>51</w:t>
      </w:r>
      <w:r w:rsidR="00CF4290" w:rsidRPr="00E865A6">
        <w:rPr>
          <w:rFonts w:ascii="Book Antiqua" w:eastAsia="Book Antiqua" w:hAnsi="Book Antiqua" w:cs="Book Antiqua"/>
          <w:color w:val="000000"/>
          <w:szCs w:val="24"/>
        </w:rPr>
        <w:t xml:space="preserve"> </w:t>
      </w:r>
      <w:r w:rsidRPr="00E865A6">
        <w:rPr>
          <w:rFonts w:ascii="Book Antiqua" w:eastAsia="Book Antiqua" w:hAnsi="Book Antiqua" w:cs="Book Antiqua"/>
          <w:color w:val="000000"/>
          <w:szCs w:val="24"/>
        </w:rPr>
        <w:t>Little</w:t>
      </w:r>
      <w:r w:rsidR="00CF4290" w:rsidRPr="00E865A6">
        <w:rPr>
          <w:rFonts w:ascii="Book Antiqua" w:eastAsia="Book Antiqua" w:hAnsi="Book Antiqua" w:cs="Book Antiqua"/>
          <w:color w:val="000000"/>
          <w:szCs w:val="24"/>
        </w:rPr>
        <w:t xml:space="preserve"> </w:t>
      </w:r>
      <w:r w:rsidRPr="00E865A6">
        <w:rPr>
          <w:rFonts w:ascii="Book Antiqua" w:eastAsia="Book Antiqua" w:hAnsi="Book Antiqua" w:cs="Book Antiqua"/>
          <w:color w:val="000000"/>
          <w:szCs w:val="24"/>
        </w:rPr>
        <w:t>France</w:t>
      </w:r>
      <w:r w:rsidR="00CF4290" w:rsidRPr="00E865A6">
        <w:rPr>
          <w:rFonts w:ascii="Book Antiqua" w:eastAsia="Book Antiqua" w:hAnsi="Book Antiqua" w:cs="Book Antiqua"/>
          <w:color w:val="000000"/>
          <w:szCs w:val="24"/>
        </w:rPr>
        <w:t xml:space="preserve"> </w:t>
      </w:r>
      <w:r w:rsidRPr="00E865A6">
        <w:rPr>
          <w:rFonts w:ascii="Book Antiqua" w:eastAsia="Book Antiqua" w:hAnsi="Book Antiqua" w:cs="Book Antiqua"/>
          <w:color w:val="000000"/>
          <w:szCs w:val="24"/>
        </w:rPr>
        <w:t>Crescent,</w:t>
      </w:r>
      <w:r w:rsidR="00CF4290" w:rsidRPr="00E865A6">
        <w:rPr>
          <w:rFonts w:ascii="Book Antiqua" w:eastAsia="Book Antiqua" w:hAnsi="Book Antiqua" w:cs="Book Antiqua"/>
          <w:color w:val="000000"/>
          <w:szCs w:val="24"/>
        </w:rPr>
        <w:t xml:space="preserve"> </w:t>
      </w:r>
      <w:r w:rsidRPr="00E865A6">
        <w:rPr>
          <w:rFonts w:ascii="Book Antiqua" w:eastAsia="Book Antiqua" w:hAnsi="Book Antiqua" w:cs="Book Antiqua"/>
          <w:color w:val="000000"/>
          <w:szCs w:val="24"/>
        </w:rPr>
        <w:t>Edinburgh</w:t>
      </w:r>
      <w:r w:rsidR="00CF4290" w:rsidRPr="00E865A6">
        <w:rPr>
          <w:rFonts w:ascii="Book Antiqua" w:eastAsia="Book Antiqua" w:hAnsi="Book Antiqua" w:cs="Book Antiqua"/>
          <w:color w:val="000000"/>
          <w:szCs w:val="24"/>
        </w:rPr>
        <w:t xml:space="preserve"> </w:t>
      </w:r>
      <w:r w:rsidRPr="00E865A6">
        <w:rPr>
          <w:rFonts w:ascii="Book Antiqua" w:eastAsia="Book Antiqua" w:hAnsi="Book Antiqua" w:cs="Book Antiqua"/>
          <w:color w:val="000000"/>
          <w:szCs w:val="24"/>
        </w:rPr>
        <w:t>EH16</w:t>
      </w:r>
      <w:r w:rsidR="009140A7">
        <w:rPr>
          <w:rFonts w:ascii="Book Antiqua" w:eastAsia="Book Antiqua" w:hAnsi="Book Antiqua" w:cs="Book Antiqua"/>
          <w:color w:val="000000"/>
          <w:szCs w:val="24"/>
        </w:rPr>
        <w:t xml:space="preserve"> </w:t>
      </w:r>
      <w:r w:rsidRPr="00E865A6">
        <w:rPr>
          <w:rFonts w:ascii="Book Antiqua" w:eastAsia="Book Antiqua" w:hAnsi="Book Antiqua" w:cs="Book Antiqua"/>
          <w:color w:val="000000"/>
          <w:szCs w:val="24"/>
        </w:rPr>
        <w:t>4SA,</w:t>
      </w:r>
      <w:r w:rsidR="00CF4290" w:rsidRPr="00E865A6">
        <w:rPr>
          <w:rFonts w:ascii="Book Antiqua" w:eastAsia="Book Antiqua" w:hAnsi="Book Antiqua" w:cs="Book Antiqua"/>
          <w:color w:val="000000"/>
          <w:szCs w:val="24"/>
        </w:rPr>
        <w:t xml:space="preserve"> </w:t>
      </w:r>
      <w:r w:rsidRPr="00E865A6">
        <w:rPr>
          <w:rFonts w:ascii="Book Antiqua" w:eastAsia="Book Antiqua" w:hAnsi="Book Antiqua" w:cs="Book Antiqua"/>
          <w:color w:val="000000"/>
          <w:szCs w:val="24"/>
        </w:rPr>
        <w:t>United</w:t>
      </w:r>
      <w:r w:rsidR="00CF4290" w:rsidRPr="00E865A6">
        <w:rPr>
          <w:rFonts w:ascii="Book Antiqua" w:eastAsia="Book Antiqua" w:hAnsi="Book Antiqua" w:cs="Book Antiqua"/>
          <w:color w:val="000000"/>
          <w:szCs w:val="24"/>
        </w:rPr>
        <w:t xml:space="preserve"> </w:t>
      </w:r>
      <w:r w:rsidRPr="00E865A6">
        <w:rPr>
          <w:rFonts w:ascii="Book Antiqua" w:eastAsia="Book Antiqua" w:hAnsi="Book Antiqua" w:cs="Book Antiqua"/>
          <w:color w:val="000000"/>
          <w:szCs w:val="24"/>
        </w:rPr>
        <w:t>Kingdom.</w:t>
      </w:r>
      <w:r w:rsidR="00CF4290" w:rsidRPr="00E865A6">
        <w:rPr>
          <w:rFonts w:ascii="Book Antiqua" w:eastAsia="Book Antiqua" w:hAnsi="Book Antiqua" w:cs="Book Antiqua"/>
          <w:color w:val="000000"/>
          <w:szCs w:val="24"/>
        </w:rPr>
        <w:t xml:space="preserve"> </w:t>
      </w:r>
      <w:r w:rsidRPr="00E865A6">
        <w:rPr>
          <w:rFonts w:ascii="Book Antiqua" w:eastAsia="Book Antiqua" w:hAnsi="Book Antiqua" w:cs="Book Antiqua"/>
          <w:color w:val="000000"/>
          <w:szCs w:val="24"/>
        </w:rPr>
        <w:t>sanjeet.singh@glasgow.ac.uk</w:t>
      </w:r>
    </w:p>
    <w:p w14:paraId="16ED33B4" w14:textId="77777777" w:rsidR="006C64DA" w:rsidRPr="00E865A6" w:rsidRDefault="006C64DA" w:rsidP="003A6F04">
      <w:pPr>
        <w:widowControl w:val="0"/>
        <w:adjustRightInd w:val="0"/>
        <w:snapToGrid w:val="0"/>
        <w:spacing w:after="0"/>
        <w:jc w:val="both"/>
        <w:rPr>
          <w:rFonts w:ascii="Book Antiqua" w:hAnsi="Book Antiqua"/>
          <w:szCs w:val="24"/>
        </w:rPr>
      </w:pPr>
    </w:p>
    <w:p w14:paraId="24E538D0" w14:textId="783B4C04" w:rsidR="006C64DA" w:rsidRPr="00E865A6" w:rsidRDefault="006C64DA" w:rsidP="003A6F04">
      <w:pPr>
        <w:widowControl w:val="0"/>
        <w:adjustRightInd w:val="0"/>
        <w:snapToGrid w:val="0"/>
        <w:spacing w:after="0"/>
        <w:jc w:val="both"/>
        <w:rPr>
          <w:rFonts w:ascii="Book Antiqua" w:hAnsi="Book Antiqua"/>
          <w:szCs w:val="24"/>
        </w:rPr>
      </w:pPr>
      <w:r w:rsidRPr="00E865A6">
        <w:rPr>
          <w:rFonts w:ascii="Book Antiqua" w:eastAsia="Book Antiqua" w:hAnsi="Book Antiqua" w:cs="Book Antiqua"/>
          <w:b/>
          <w:bCs/>
          <w:color w:val="000000"/>
          <w:szCs w:val="24"/>
        </w:rPr>
        <w:t>Received:</w:t>
      </w:r>
      <w:r w:rsidR="00CF4290" w:rsidRPr="00E865A6">
        <w:rPr>
          <w:rFonts w:ascii="Book Antiqua" w:eastAsia="Book Antiqua" w:hAnsi="Book Antiqua" w:cs="Book Antiqua"/>
          <w:b/>
          <w:bCs/>
          <w:color w:val="000000"/>
          <w:szCs w:val="24"/>
        </w:rPr>
        <w:t xml:space="preserve"> </w:t>
      </w:r>
      <w:r w:rsidRPr="00E865A6">
        <w:rPr>
          <w:rFonts w:ascii="Book Antiqua" w:eastAsia="Book Antiqua" w:hAnsi="Book Antiqua" w:cs="Book Antiqua"/>
          <w:color w:val="000000"/>
          <w:szCs w:val="24"/>
        </w:rPr>
        <w:t>September</w:t>
      </w:r>
      <w:r w:rsidR="00CF4290" w:rsidRPr="00E865A6">
        <w:rPr>
          <w:rFonts w:ascii="Book Antiqua" w:eastAsia="Book Antiqua" w:hAnsi="Book Antiqua" w:cs="Book Antiqua"/>
          <w:color w:val="000000"/>
          <w:szCs w:val="24"/>
        </w:rPr>
        <w:t xml:space="preserve"> </w:t>
      </w:r>
      <w:r w:rsidRPr="00E865A6">
        <w:rPr>
          <w:rFonts w:ascii="Book Antiqua" w:eastAsia="Book Antiqua" w:hAnsi="Book Antiqua" w:cs="Book Antiqua"/>
          <w:color w:val="000000"/>
          <w:szCs w:val="24"/>
        </w:rPr>
        <w:t>15,</w:t>
      </w:r>
      <w:r w:rsidR="00CF4290" w:rsidRPr="00E865A6">
        <w:rPr>
          <w:rFonts w:ascii="Book Antiqua" w:eastAsia="Book Antiqua" w:hAnsi="Book Antiqua" w:cs="Book Antiqua"/>
          <w:color w:val="000000"/>
          <w:szCs w:val="24"/>
        </w:rPr>
        <w:t xml:space="preserve"> </w:t>
      </w:r>
      <w:r w:rsidRPr="00E865A6">
        <w:rPr>
          <w:rFonts w:ascii="Book Antiqua" w:eastAsia="Book Antiqua" w:hAnsi="Book Antiqua" w:cs="Book Antiqua"/>
          <w:color w:val="000000"/>
          <w:szCs w:val="24"/>
        </w:rPr>
        <w:t>2022</w:t>
      </w:r>
    </w:p>
    <w:p w14:paraId="08C154CA" w14:textId="42B0D99B" w:rsidR="006C64DA" w:rsidRPr="00E865A6" w:rsidRDefault="006C64DA" w:rsidP="003A6F04">
      <w:pPr>
        <w:widowControl w:val="0"/>
        <w:adjustRightInd w:val="0"/>
        <w:snapToGrid w:val="0"/>
        <w:spacing w:after="0"/>
        <w:jc w:val="both"/>
        <w:rPr>
          <w:rFonts w:ascii="Book Antiqua" w:hAnsi="Book Antiqua"/>
          <w:szCs w:val="24"/>
        </w:rPr>
      </w:pPr>
      <w:r w:rsidRPr="00E865A6">
        <w:rPr>
          <w:rFonts w:ascii="Book Antiqua" w:eastAsia="Book Antiqua" w:hAnsi="Book Antiqua" w:cs="Book Antiqua"/>
          <w:b/>
          <w:bCs/>
          <w:color w:val="000000"/>
          <w:szCs w:val="24"/>
        </w:rPr>
        <w:t>Revised:</w:t>
      </w:r>
      <w:r w:rsidR="00CF4290" w:rsidRPr="00E865A6">
        <w:rPr>
          <w:rFonts w:ascii="Book Antiqua" w:eastAsia="Book Antiqua" w:hAnsi="Book Antiqua" w:cs="Book Antiqua"/>
          <w:b/>
          <w:bCs/>
          <w:color w:val="000000"/>
          <w:szCs w:val="24"/>
        </w:rPr>
        <w:t xml:space="preserve"> </w:t>
      </w:r>
      <w:r w:rsidRPr="00E865A6">
        <w:rPr>
          <w:rFonts w:ascii="Book Antiqua" w:eastAsia="Book Antiqua" w:hAnsi="Book Antiqua" w:cs="Book Antiqua"/>
          <w:color w:val="000000"/>
          <w:szCs w:val="24"/>
        </w:rPr>
        <w:t>November</w:t>
      </w:r>
      <w:r w:rsidR="00CF4290" w:rsidRPr="00E865A6">
        <w:rPr>
          <w:rFonts w:ascii="Book Antiqua" w:eastAsia="Book Antiqua" w:hAnsi="Book Antiqua" w:cs="Book Antiqua"/>
          <w:color w:val="000000"/>
          <w:szCs w:val="24"/>
        </w:rPr>
        <w:t xml:space="preserve"> </w:t>
      </w:r>
      <w:r w:rsidRPr="00E865A6">
        <w:rPr>
          <w:rFonts w:ascii="Book Antiqua" w:eastAsia="Book Antiqua" w:hAnsi="Book Antiqua" w:cs="Book Antiqua"/>
          <w:color w:val="000000"/>
          <w:szCs w:val="24"/>
        </w:rPr>
        <w:t>11,</w:t>
      </w:r>
      <w:r w:rsidR="00CF4290" w:rsidRPr="00E865A6">
        <w:rPr>
          <w:rFonts w:ascii="Book Antiqua" w:eastAsia="Book Antiqua" w:hAnsi="Book Antiqua" w:cs="Book Antiqua"/>
          <w:color w:val="000000"/>
          <w:szCs w:val="24"/>
        </w:rPr>
        <w:t xml:space="preserve"> </w:t>
      </w:r>
      <w:r w:rsidRPr="00E865A6">
        <w:rPr>
          <w:rFonts w:ascii="Book Antiqua" w:eastAsia="Book Antiqua" w:hAnsi="Book Antiqua" w:cs="Book Antiqua"/>
          <w:color w:val="000000"/>
          <w:szCs w:val="24"/>
        </w:rPr>
        <w:t>2022</w:t>
      </w:r>
    </w:p>
    <w:p w14:paraId="7BDE78F5" w14:textId="2E4FD1AB" w:rsidR="006C64DA" w:rsidRPr="00E865A6" w:rsidRDefault="006C64DA" w:rsidP="003A6F04">
      <w:pPr>
        <w:widowControl w:val="0"/>
        <w:adjustRightInd w:val="0"/>
        <w:snapToGrid w:val="0"/>
        <w:spacing w:after="0"/>
        <w:jc w:val="both"/>
        <w:rPr>
          <w:rFonts w:ascii="Book Antiqua" w:hAnsi="Book Antiqua"/>
          <w:szCs w:val="24"/>
        </w:rPr>
      </w:pPr>
      <w:r w:rsidRPr="00E865A6">
        <w:rPr>
          <w:rFonts w:ascii="Book Antiqua" w:eastAsia="Book Antiqua" w:hAnsi="Book Antiqua" w:cs="Book Antiqua"/>
          <w:b/>
          <w:bCs/>
          <w:color w:val="000000"/>
          <w:szCs w:val="24"/>
        </w:rPr>
        <w:t>Accepted:</w:t>
      </w:r>
      <w:r w:rsidR="00CF4290" w:rsidRPr="00F7739C">
        <w:rPr>
          <w:rFonts w:ascii="Book Antiqua" w:eastAsia="Book Antiqua" w:hAnsi="Book Antiqua" w:cs="Book Antiqua"/>
          <w:color w:val="000000"/>
          <w:szCs w:val="24"/>
        </w:rPr>
        <w:t xml:space="preserve"> </w:t>
      </w:r>
      <w:r w:rsidR="00F7739C" w:rsidRPr="00F7739C">
        <w:rPr>
          <w:rFonts w:ascii="Book Antiqua" w:eastAsia="Book Antiqua" w:hAnsi="Book Antiqua" w:cs="Book Antiqua"/>
          <w:color w:val="000000"/>
          <w:szCs w:val="24"/>
        </w:rPr>
        <w:t>February 17, 2023</w:t>
      </w:r>
    </w:p>
    <w:p w14:paraId="4F45216B" w14:textId="7339DDB1" w:rsidR="006B075A" w:rsidRPr="00E865A6" w:rsidRDefault="006C64DA" w:rsidP="003A6F04">
      <w:pPr>
        <w:widowControl w:val="0"/>
        <w:adjustRightInd w:val="0"/>
        <w:snapToGrid w:val="0"/>
        <w:spacing w:after="0"/>
        <w:jc w:val="both"/>
        <w:rPr>
          <w:rFonts w:ascii="Book Antiqua" w:eastAsia="Calibri" w:hAnsi="Book Antiqua" w:cs="Calibri"/>
          <w:b/>
          <w:szCs w:val="24"/>
        </w:rPr>
      </w:pPr>
      <w:r w:rsidRPr="00E865A6">
        <w:rPr>
          <w:rFonts w:ascii="Book Antiqua" w:eastAsia="Book Antiqua" w:hAnsi="Book Antiqua" w:cs="Book Antiqua"/>
          <w:b/>
          <w:bCs/>
          <w:color w:val="000000"/>
          <w:szCs w:val="24"/>
        </w:rPr>
        <w:t>Published</w:t>
      </w:r>
      <w:r w:rsidR="00CF4290" w:rsidRPr="00E865A6">
        <w:rPr>
          <w:rFonts w:ascii="Book Antiqua" w:eastAsia="Book Antiqua" w:hAnsi="Book Antiqua" w:cs="Book Antiqua"/>
          <w:b/>
          <w:bCs/>
          <w:color w:val="000000"/>
          <w:szCs w:val="24"/>
        </w:rPr>
        <w:t xml:space="preserve"> </w:t>
      </w:r>
      <w:r w:rsidRPr="00E865A6">
        <w:rPr>
          <w:rFonts w:ascii="Book Antiqua" w:eastAsia="Book Antiqua" w:hAnsi="Book Antiqua" w:cs="Book Antiqua"/>
          <w:b/>
          <w:bCs/>
          <w:color w:val="000000"/>
          <w:szCs w:val="24"/>
        </w:rPr>
        <w:t>online:</w:t>
      </w:r>
      <w:r w:rsidR="005E27D6">
        <w:rPr>
          <w:rFonts w:ascii="Book Antiqua" w:hAnsi="Book Antiqua" w:cs="Book Antiqua" w:hint="eastAsia"/>
          <w:b/>
          <w:bCs/>
          <w:color w:val="000000"/>
          <w:szCs w:val="24"/>
          <w:lang w:eastAsia="zh-CN"/>
        </w:rPr>
        <w:t xml:space="preserve"> </w:t>
      </w:r>
      <w:r w:rsidR="005E27D6" w:rsidRPr="00767DBA">
        <w:rPr>
          <w:rFonts w:ascii="Book Antiqua" w:eastAsia="Book Antiqua" w:hAnsi="Book Antiqua" w:cs="Book Antiqua"/>
          <w:bCs/>
          <w:color w:val="000000"/>
        </w:rPr>
        <w:t>March</w:t>
      </w:r>
      <w:r w:rsidR="005E27D6" w:rsidRPr="001A4808">
        <w:rPr>
          <w:rFonts w:ascii="Book Antiqua" w:eastAsia="Book Antiqua" w:hAnsi="Book Antiqua" w:cs="Book Antiqua"/>
          <w:bCs/>
          <w:color w:val="000000"/>
        </w:rPr>
        <w:t xml:space="preserve"> 18, 2023</w:t>
      </w:r>
      <w:r w:rsidR="00CF4290" w:rsidRPr="00E865A6">
        <w:rPr>
          <w:rFonts w:ascii="Book Antiqua" w:eastAsia="Book Antiqua" w:hAnsi="Book Antiqua" w:cs="Book Antiqua"/>
          <w:b/>
          <w:bCs/>
          <w:color w:val="000000"/>
          <w:szCs w:val="24"/>
        </w:rPr>
        <w:t xml:space="preserve"> </w:t>
      </w:r>
    </w:p>
    <w:p w14:paraId="7213C04F" w14:textId="7AC589A3" w:rsidR="006C64DA" w:rsidRPr="00E865A6" w:rsidRDefault="006C64DA" w:rsidP="003A6F04">
      <w:pPr>
        <w:widowControl w:val="0"/>
        <w:snapToGrid w:val="0"/>
        <w:spacing w:after="0"/>
        <w:jc w:val="both"/>
        <w:rPr>
          <w:rFonts w:ascii="Book Antiqua" w:eastAsia="Calibri" w:hAnsi="Book Antiqua" w:cs="Calibri"/>
          <w:b/>
          <w:szCs w:val="24"/>
        </w:rPr>
      </w:pPr>
      <w:r w:rsidRPr="00E865A6">
        <w:rPr>
          <w:rFonts w:ascii="Book Antiqua" w:eastAsia="Calibri" w:hAnsi="Book Antiqua" w:cs="Calibri"/>
          <w:b/>
          <w:szCs w:val="24"/>
        </w:rPr>
        <w:br w:type="page"/>
      </w:r>
    </w:p>
    <w:p w14:paraId="41DBD680" w14:textId="1D993442" w:rsidR="003A6F04" w:rsidRPr="003A6F04" w:rsidRDefault="003A6F04" w:rsidP="003A6F04">
      <w:pPr>
        <w:snapToGrid w:val="0"/>
        <w:spacing w:after="0"/>
        <w:rPr>
          <w:rFonts w:ascii="Book Antiqua" w:hAnsi="Book Antiqua"/>
          <w:b/>
          <w:lang w:val="en-GB" w:eastAsia="en-GB"/>
        </w:rPr>
      </w:pPr>
      <w:r w:rsidRPr="003A6F04">
        <w:rPr>
          <w:rFonts w:ascii="Book Antiqua" w:hAnsi="Book Antiqua"/>
          <w:b/>
          <w:lang w:val="en-GB" w:eastAsia="en-GB"/>
        </w:rPr>
        <w:lastRenderedPageBreak/>
        <w:t>Abstract</w:t>
      </w:r>
    </w:p>
    <w:p w14:paraId="2D77F32F" w14:textId="61F90EEC" w:rsidR="00F15013" w:rsidRPr="00E865A6" w:rsidRDefault="00F15013" w:rsidP="003A6F04">
      <w:pPr>
        <w:widowControl w:val="0"/>
        <w:snapToGrid w:val="0"/>
        <w:spacing w:after="0"/>
        <w:jc w:val="both"/>
        <w:rPr>
          <w:rFonts w:ascii="Book Antiqua" w:hAnsi="Book Antiqua" w:cs="Arial"/>
          <w:szCs w:val="24"/>
          <w:lang w:val="en-GB" w:eastAsia="en-GB"/>
        </w:rPr>
      </w:pPr>
      <w:r w:rsidRPr="00E865A6">
        <w:rPr>
          <w:rFonts w:ascii="Book Antiqua" w:hAnsi="Book Antiqua" w:cs="Arial"/>
          <w:szCs w:val="24"/>
          <w:lang w:val="en-GB" w:eastAsia="en-GB"/>
        </w:rPr>
        <w:t>Lung</w:t>
      </w:r>
      <w:r w:rsidR="00CF4290" w:rsidRPr="00E865A6">
        <w:rPr>
          <w:rFonts w:ascii="Book Antiqua" w:hAnsi="Book Antiqua" w:cs="Arial"/>
          <w:szCs w:val="24"/>
          <w:lang w:val="en-GB" w:eastAsia="en-GB"/>
        </w:rPr>
        <w:t xml:space="preserve"> </w:t>
      </w:r>
      <w:r w:rsidRPr="00E865A6">
        <w:rPr>
          <w:rFonts w:ascii="Book Antiqua" w:hAnsi="Book Antiqua" w:cs="Arial"/>
          <w:szCs w:val="24"/>
          <w:lang w:val="en-GB" w:eastAsia="en-GB"/>
        </w:rPr>
        <w:t>transplantation</w:t>
      </w:r>
      <w:r w:rsidR="00CF4290" w:rsidRPr="00E865A6">
        <w:rPr>
          <w:rFonts w:ascii="Book Antiqua" w:hAnsi="Book Antiqua" w:cs="Arial"/>
          <w:szCs w:val="24"/>
          <w:lang w:val="en-GB" w:eastAsia="en-GB"/>
        </w:rPr>
        <w:t xml:space="preserve"> </w:t>
      </w:r>
      <w:r w:rsidRPr="00E865A6">
        <w:rPr>
          <w:rFonts w:ascii="Book Antiqua" w:hAnsi="Book Antiqua" w:cs="Arial"/>
          <w:szCs w:val="24"/>
          <w:lang w:val="en-GB" w:eastAsia="en-GB"/>
        </w:rPr>
        <w:t>is</w:t>
      </w:r>
      <w:r w:rsidR="00CF4290" w:rsidRPr="00E865A6">
        <w:rPr>
          <w:rFonts w:ascii="Book Antiqua" w:hAnsi="Book Antiqua" w:cs="Arial"/>
          <w:szCs w:val="24"/>
          <w:lang w:val="en-GB" w:eastAsia="en-GB"/>
        </w:rPr>
        <w:t xml:space="preserve"> </w:t>
      </w:r>
      <w:r w:rsidRPr="00E865A6">
        <w:rPr>
          <w:rFonts w:ascii="Book Antiqua" w:hAnsi="Book Antiqua" w:cs="Arial"/>
          <w:szCs w:val="24"/>
          <w:lang w:val="en-GB" w:eastAsia="en-GB"/>
        </w:rPr>
        <w:t>the</w:t>
      </w:r>
      <w:r w:rsidR="00CF4290" w:rsidRPr="00E865A6">
        <w:rPr>
          <w:rFonts w:ascii="Book Antiqua" w:hAnsi="Book Antiqua" w:cs="Arial"/>
          <w:szCs w:val="24"/>
          <w:lang w:val="en-GB" w:eastAsia="en-GB"/>
        </w:rPr>
        <w:t xml:space="preserve"> </w:t>
      </w:r>
      <w:r w:rsidRPr="00E865A6">
        <w:rPr>
          <w:rFonts w:ascii="Book Antiqua" w:hAnsi="Book Antiqua" w:cs="Arial"/>
          <w:szCs w:val="24"/>
          <w:lang w:val="en-GB" w:eastAsia="en-GB"/>
        </w:rPr>
        <w:t>treatment</w:t>
      </w:r>
      <w:r w:rsidR="00CF4290" w:rsidRPr="00E865A6">
        <w:rPr>
          <w:rFonts w:ascii="Book Antiqua" w:hAnsi="Book Antiqua" w:cs="Arial"/>
          <w:szCs w:val="24"/>
          <w:lang w:val="en-GB" w:eastAsia="en-GB"/>
        </w:rPr>
        <w:t xml:space="preserve"> </w:t>
      </w:r>
      <w:r w:rsidRPr="00E865A6">
        <w:rPr>
          <w:rFonts w:ascii="Book Antiqua" w:hAnsi="Book Antiqua" w:cs="Arial"/>
          <w:szCs w:val="24"/>
          <w:lang w:val="en-GB" w:eastAsia="en-GB"/>
        </w:rPr>
        <w:t>of</w:t>
      </w:r>
      <w:r w:rsidR="00CF4290" w:rsidRPr="00E865A6">
        <w:rPr>
          <w:rFonts w:ascii="Book Antiqua" w:hAnsi="Book Antiqua" w:cs="Arial"/>
          <w:szCs w:val="24"/>
          <w:lang w:val="en-GB" w:eastAsia="en-GB"/>
        </w:rPr>
        <w:t xml:space="preserve"> </w:t>
      </w:r>
      <w:r w:rsidRPr="00E865A6">
        <w:rPr>
          <w:rFonts w:ascii="Book Antiqua" w:hAnsi="Book Antiqua" w:cs="Arial"/>
          <w:szCs w:val="24"/>
          <w:lang w:val="en-GB" w:eastAsia="en-GB"/>
        </w:rPr>
        <w:t>choice</w:t>
      </w:r>
      <w:r w:rsidR="00CF4290" w:rsidRPr="00E865A6">
        <w:rPr>
          <w:rFonts w:ascii="Book Antiqua" w:hAnsi="Book Antiqua" w:cs="Arial"/>
          <w:szCs w:val="24"/>
          <w:lang w:val="en-GB" w:eastAsia="en-GB"/>
        </w:rPr>
        <w:t xml:space="preserve"> </w:t>
      </w:r>
      <w:r w:rsidRPr="00E865A6">
        <w:rPr>
          <w:rFonts w:ascii="Book Antiqua" w:hAnsi="Book Antiqua" w:cs="Arial"/>
          <w:szCs w:val="24"/>
          <w:lang w:val="en-GB" w:eastAsia="en-GB"/>
        </w:rPr>
        <w:t>for</w:t>
      </w:r>
      <w:r w:rsidR="00CF4290" w:rsidRPr="00E865A6">
        <w:rPr>
          <w:rFonts w:ascii="Book Antiqua" w:hAnsi="Book Antiqua" w:cs="Arial"/>
          <w:szCs w:val="24"/>
          <w:lang w:val="en-GB" w:eastAsia="en-GB"/>
        </w:rPr>
        <w:t xml:space="preserve"> </w:t>
      </w:r>
      <w:r w:rsidRPr="00E865A6">
        <w:rPr>
          <w:rFonts w:ascii="Book Antiqua" w:hAnsi="Book Antiqua" w:cs="Arial"/>
          <w:szCs w:val="24"/>
          <w:lang w:val="en-GB" w:eastAsia="en-GB"/>
        </w:rPr>
        <w:t>patients</w:t>
      </w:r>
      <w:r w:rsidR="00CF4290" w:rsidRPr="00E865A6">
        <w:rPr>
          <w:rFonts w:ascii="Book Antiqua" w:hAnsi="Book Antiqua" w:cs="Arial"/>
          <w:szCs w:val="24"/>
          <w:lang w:val="en-GB" w:eastAsia="en-GB"/>
        </w:rPr>
        <w:t xml:space="preserve"> </w:t>
      </w:r>
      <w:r w:rsidRPr="00E865A6">
        <w:rPr>
          <w:rFonts w:ascii="Book Antiqua" w:hAnsi="Book Antiqua" w:cs="Arial"/>
          <w:szCs w:val="24"/>
          <w:lang w:val="en-GB" w:eastAsia="en-GB"/>
        </w:rPr>
        <w:t>with</w:t>
      </w:r>
      <w:r w:rsidR="00CF4290" w:rsidRPr="00E865A6">
        <w:rPr>
          <w:rFonts w:ascii="Book Antiqua" w:hAnsi="Book Antiqua" w:cs="Arial"/>
          <w:szCs w:val="24"/>
          <w:lang w:val="en-GB" w:eastAsia="en-GB"/>
        </w:rPr>
        <w:t xml:space="preserve"> </w:t>
      </w:r>
      <w:r w:rsidRPr="00E865A6">
        <w:rPr>
          <w:rFonts w:ascii="Book Antiqua" w:hAnsi="Book Antiqua" w:cs="Arial"/>
          <w:szCs w:val="24"/>
          <w:lang w:val="en-GB" w:eastAsia="en-GB"/>
        </w:rPr>
        <w:t>end-stage</w:t>
      </w:r>
      <w:r w:rsidR="00CF4290" w:rsidRPr="00E865A6">
        <w:rPr>
          <w:rFonts w:ascii="Book Antiqua" w:hAnsi="Book Antiqua" w:cs="Arial"/>
          <w:szCs w:val="24"/>
          <w:lang w:val="en-GB" w:eastAsia="en-GB"/>
        </w:rPr>
        <w:t xml:space="preserve"> </w:t>
      </w:r>
      <w:r w:rsidRPr="00E865A6">
        <w:rPr>
          <w:rFonts w:ascii="Book Antiqua" w:hAnsi="Book Antiqua" w:cs="Arial"/>
          <w:szCs w:val="24"/>
          <w:lang w:val="en-GB" w:eastAsia="en-GB"/>
        </w:rPr>
        <w:t>lung</w:t>
      </w:r>
      <w:r w:rsidR="00CF4290" w:rsidRPr="00E865A6">
        <w:rPr>
          <w:rFonts w:ascii="Book Antiqua" w:hAnsi="Book Antiqua" w:cs="Arial"/>
          <w:szCs w:val="24"/>
          <w:lang w:val="en-GB" w:eastAsia="en-GB"/>
        </w:rPr>
        <w:t xml:space="preserve"> </w:t>
      </w:r>
      <w:r w:rsidRPr="00E865A6">
        <w:rPr>
          <w:rFonts w:ascii="Book Antiqua" w:hAnsi="Book Antiqua" w:cs="Arial"/>
          <w:szCs w:val="24"/>
          <w:lang w:val="en-GB" w:eastAsia="en-GB"/>
        </w:rPr>
        <w:t>disease.</w:t>
      </w:r>
      <w:r w:rsidR="00CF4290" w:rsidRPr="00E865A6">
        <w:rPr>
          <w:rFonts w:ascii="Book Antiqua" w:hAnsi="Book Antiqua" w:cs="Arial"/>
          <w:szCs w:val="24"/>
          <w:lang w:val="en-GB" w:eastAsia="en-GB"/>
        </w:rPr>
        <w:t xml:space="preserve"> </w:t>
      </w:r>
      <w:r w:rsidRPr="00E865A6">
        <w:rPr>
          <w:rFonts w:ascii="Book Antiqua" w:hAnsi="Book Antiqua" w:cs="Arial"/>
          <w:szCs w:val="24"/>
          <w:lang w:val="en-GB" w:eastAsia="en-GB"/>
        </w:rPr>
        <w:t>Currently</w:t>
      </w:r>
      <w:r w:rsidR="003E76B4" w:rsidRPr="00E865A6">
        <w:rPr>
          <w:rFonts w:ascii="Book Antiqua" w:hAnsi="Book Antiqua" w:cs="Arial"/>
          <w:szCs w:val="24"/>
          <w:lang w:val="en-GB" w:eastAsia="en-GB"/>
        </w:rPr>
        <w:t>,</w:t>
      </w:r>
      <w:r w:rsidR="00CF4290" w:rsidRPr="00E865A6">
        <w:rPr>
          <w:rFonts w:ascii="Book Antiqua" w:hAnsi="Book Antiqua" w:cs="Arial"/>
          <w:szCs w:val="24"/>
          <w:lang w:val="en-GB" w:eastAsia="en-GB"/>
        </w:rPr>
        <w:t xml:space="preserve"> </w:t>
      </w:r>
      <w:r w:rsidRPr="00E865A6">
        <w:rPr>
          <w:rFonts w:ascii="Book Antiqua" w:hAnsi="Book Antiqua" w:cs="Arial"/>
          <w:szCs w:val="24"/>
          <w:lang w:val="en-GB" w:eastAsia="en-GB"/>
        </w:rPr>
        <w:t>just</w:t>
      </w:r>
      <w:r w:rsidR="00CF4290" w:rsidRPr="00E865A6">
        <w:rPr>
          <w:rFonts w:ascii="Book Antiqua" w:hAnsi="Book Antiqua" w:cs="Arial"/>
          <w:szCs w:val="24"/>
          <w:lang w:val="en-GB" w:eastAsia="en-GB"/>
        </w:rPr>
        <w:t xml:space="preserve"> </w:t>
      </w:r>
      <w:r w:rsidRPr="00E865A6">
        <w:rPr>
          <w:rFonts w:ascii="Book Antiqua" w:hAnsi="Book Antiqua" w:cs="Arial"/>
          <w:szCs w:val="24"/>
          <w:lang w:val="en-GB" w:eastAsia="en-GB"/>
        </w:rPr>
        <w:t>under</w:t>
      </w:r>
      <w:r w:rsidR="00CF4290" w:rsidRPr="00E865A6">
        <w:rPr>
          <w:rFonts w:ascii="Book Antiqua" w:hAnsi="Book Antiqua" w:cs="Arial"/>
          <w:szCs w:val="24"/>
          <w:lang w:val="en-GB" w:eastAsia="en-GB"/>
        </w:rPr>
        <w:t xml:space="preserve"> </w:t>
      </w:r>
      <w:r w:rsidRPr="00E865A6">
        <w:rPr>
          <w:rFonts w:ascii="Book Antiqua" w:hAnsi="Book Antiqua" w:cs="Arial"/>
          <w:szCs w:val="24"/>
          <w:lang w:val="en-GB" w:eastAsia="en-GB"/>
        </w:rPr>
        <w:t>5000</w:t>
      </w:r>
      <w:r w:rsidR="00CF4290" w:rsidRPr="00E865A6">
        <w:rPr>
          <w:rFonts w:ascii="Book Antiqua" w:hAnsi="Book Antiqua" w:cs="Arial"/>
          <w:szCs w:val="24"/>
          <w:lang w:val="en-GB" w:eastAsia="en-GB"/>
        </w:rPr>
        <w:t xml:space="preserve"> </w:t>
      </w:r>
      <w:r w:rsidRPr="00E865A6">
        <w:rPr>
          <w:rFonts w:ascii="Book Antiqua" w:hAnsi="Book Antiqua" w:cs="Arial"/>
          <w:szCs w:val="24"/>
          <w:lang w:val="en-GB" w:eastAsia="en-GB"/>
        </w:rPr>
        <w:t>lung</w:t>
      </w:r>
      <w:r w:rsidR="00CF4290" w:rsidRPr="00E865A6">
        <w:rPr>
          <w:rFonts w:ascii="Book Antiqua" w:hAnsi="Book Antiqua" w:cs="Arial"/>
          <w:szCs w:val="24"/>
          <w:lang w:val="en-GB" w:eastAsia="en-GB"/>
        </w:rPr>
        <w:t xml:space="preserve"> </w:t>
      </w:r>
      <w:r w:rsidRPr="00E865A6">
        <w:rPr>
          <w:rFonts w:ascii="Book Antiqua" w:hAnsi="Book Antiqua" w:cs="Arial"/>
          <w:szCs w:val="24"/>
          <w:lang w:val="en-GB" w:eastAsia="en-GB"/>
        </w:rPr>
        <w:t>transplants</w:t>
      </w:r>
      <w:r w:rsidR="00CF4290" w:rsidRPr="00E865A6">
        <w:rPr>
          <w:rFonts w:ascii="Book Antiqua" w:hAnsi="Book Antiqua" w:cs="Arial"/>
          <w:szCs w:val="24"/>
          <w:lang w:val="en-GB" w:eastAsia="en-GB"/>
        </w:rPr>
        <w:t xml:space="preserve"> </w:t>
      </w:r>
      <w:r w:rsidR="003E76B4" w:rsidRPr="00E865A6">
        <w:rPr>
          <w:rFonts w:ascii="Book Antiqua" w:hAnsi="Book Antiqua" w:cs="Arial"/>
          <w:szCs w:val="24"/>
          <w:lang w:val="en-GB" w:eastAsia="en-GB"/>
        </w:rPr>
        <w:t>are</w:t>
      </w:r>
      <w:r w:rsidR="00CF4290" w:rsidRPr="00E865A6">
        <w:rPr>
          <w:rFonts w:ascii="Book Antiqua" w:hAnsi="Book Antiqua" w:cs="Arial"/>
          <w:szCs w:val="24"/>
          <w:lang w:val="en-GB" w:eastAsia="en-GB"/>
        </w:rPr>
        <w:t xml:space="preserve"> </w:t>
      </w:r>
      <w:r w:rsidRPr="00E865A6">
        <w:rPr>
          <w:rFonts w:ascii="Book Antiqua" w:hAnsi="Book Antiqua" w:cs="Arial"/>
          <w:szCs w:val="24"/>
          <w:lang w:val="en-GB" w:eastAsia="en-GB"/>
        </w:rPr>
        <w:t>performed</w:t>
      </w:r>
      <w:r w:rsidR="00CF4290" w:rsidRPr="00E865A6">
        <w:rPr>
          <w:rFonts w:ascii="Book Antiqua" w:hAnsi="Book Antiqua" w:cs="Arial"/>
          <w:szCs w:val="24"/>
          <w:lang w:val="en-GB" w:eastAsia="en-GB"/>
        </w:rPr>
        <w:t xml:space="preserve"> </w:t>
      </w:r>
      <w:r w:rsidRPr="00E865A6">
        <w:rPr>
          <w:rFonts w:ascii="Book Antiqua" w:hAnsi="Book Antiqua" w:cs="Arial"/>
          <w:szCs w:val="24"/>
          <w:lang w:val="en-GB" w:eastAsia="en-GB"/>
        </w:rPr>
        <w:t>worldwide</w:t>
      </w:r>
      <w:r w:rsidR="00CF4290" w:rsidRPr="00E865A6">
        <w:rPr>
          <w:rFonts w:ascii="Book Antiqua" w:hAnsi="Book Antiqua" w:cs="Arial"/>
          <w:szCs w:val="24"/>
          <w:lang w:val="en-GB" w:eastAsia="en-GB"/>
        </w:rPr>
        <w:t xml:space="preserve"> </w:t>
      </w:r>
      <w:r w:rsidRPr="00E865A6">
        <w:rPr>
          <w:rFonts w:ascii="Book Antiqua" w:hAnsi="Book Antiqua" w:cs="Arial"/>
          <w:szCs w:val="24"/>
          <w:lang w:val="en-GB" w:eastAsia="en-GB"/>
        </w:rPr>
        <w:t>annually.</w:t>
      </w:r>
      <w:r w:rsidR="00CF4290" w:rsidRPr="00E865A6">
        <w:rPr>
          <w:rFonts w:ascii="Book Antiqua" w:hAnsi="Book Antiqua" w:cs="Arial"/>
          <w:szCs w:val="24"/>
          <w:lang w:val="en-GB" w:eastAsia="en-GB"/>
        </w:rPr>
        <w:t xml:space="preserve"> </w:t>
      </w:r>
      <w:r w:rsidRPr="00E865A6">
        <w:rPr>
          <w:rFonts w:ascii="Book Antiqua" w:hAnsi="Book Antiqua" w:cs="Arial"/>
          <w:szCs w:val="24"/>
          <w:lang w:val="en-GB" w:eastAsia="en-GB"/>
        </w:rPr>
        <w:t>However,</w:t>
      </w:r>
      <w:r w:rsidR="00CF4290" w:rsidRPr="00E865A6">
        <w:rPr>
          <w:rFonts w:ascii="Book Antiqua" w:hAnsi="Book Antiqua" w:cs="Arial"/>
          <w:szCs w:val="24"/>
          <w:lang w:val="en-GB" w:eastAsia="en-GB"/>
        </w:rPr>
        <w:t xml:space="preserve"> </w:t>
      </w:r>
      <w:r w:rsidRPr="00E865A6">
        <w:rPr>
          <w:rFonts w:ascii="Book Antiqua" w:hAnsi="Book Antiqua" w:cs="Arial"/>
          <w:szCs w:val="24"/>
          <w:lang w:val="en-GB" w:eastAsia="en-GB"/>
        </w:rPr>
        <w:t>a</w:t>
      </w:r>
      <w:r w:rsidR="00CF4290" w:rsidRPr="00E865A6">
        <w:rPr>
          <w:rFonts w:ascii="Book Antiqua" w:hAnsi="Book Antiqua" w:cs="Arial"/>
          <w:szCs w:val="24"/>
          <w:lang w:val="en-GB" w:eastAsia="en-GB"/>
        </w:rPr>
        <w:t xml:space="preserve"> </w:t>
      </w:r>
      <w:r w:rsidRPr="00E865A6">
        <w:rPr>
          <w:rFonts w:ascii="Book Antiqua" w:hAnsi="Book Antiqua" w:cs="Arial"/>
          <w:szCs w:val="24"/>
          <w:lang w:val="en-GB" w:eastAsia="en-GB"/>
        </w:rPr>
        <w:t>major</w:t>
      </w:r>
      <w:r w:rsidR="00CF4290" w:rsidRPr="00E865A6">
        <w:rPr>
          <w:rFonts w:ascii="Book Antiqua" w:hAnsi="Book Antiqua" w:cs="Arial"/>
          <w:szCs w:val="24"/>
          <w:lang w:val="en-GB" w:eastAsia="en-GB"/>
        </w:rPr>
        <w:t xml:space="preserve"> </w:t>
      </w:r>
      <w:r w:rsidRPr="00E865A6">
        <w:rPr>
          <w:rFonts w:ascii="Book Antiqua" w:hAnsi="Book Antiqua" w:cs="Arial"/>
          <w:szCs w:val="24"/>
          <w:lang w:val="en-GB" w:eastAsia="en-GB"/>
        </w:rPr>
        <w:t>scourge</w:t>
      </w:r>
      <w:r w:rsidR="00CF4290" w:rsidRPr="00E865A6">
        <w:rPr>
          <w:rFonts w:ascii="Book Antiqua" w:hAnsi="Book Antiqua" w:cs="Arial"/>
          <w:szCs w:val="24"/>
          <w:lang w:val="en-GB" w:eastAsia="en-GB"/>
        </w:rPr>
        <w:t xml:space="preserve"> </w:t>
      </w:r>
      <w:r w:rsidRPr="00E865A6">
        <w:rPr>
          <w:rFonts w:ascii="Book Antiqua" w:hAnsi="Book Antiqua" w:cs="Arial"/>
          <w:szCs w:val="24"/>
          <w:lang w:val="en-GB" w:eastAsia="en-GB"/>
        </w:rPr>
        <w:t>leading</w:t>
      </w:r>
      <w:r w:rsidR="00CF4290" w:rsidRPr="00E865A6">
        <w:rPr>
          <w:rFonts w:ascii="Book Antiqua" w:hAnsi="Book Antiqua" w:cs="Arial"/>
          <w:szCs w:val="24"/>
          <w:lang w:val="en-GB" w:eastAsia="en-GB"/>
        </w:rPr>
        <w:t xml:space="preserve"> </w:t>
      </w:r>
      <w:r w:rsidRPr="00E865A6">
        <w:rPr>
          <w:rFonts w:ascii="Book Antiqua" w:hAnsi="Book Antiqua" w:cs="Arial"/>
          <w:szCs w:val="24"/>
          <w:lang w:val="en-GB" w:eastAsia="en-GB"/>
        </w:rPr>
        <w:t>to</w:t>
      </w:r>
      <w:r w:rsidR="00CF4290" w:rsidRPr="00E865A6">
        <w:rPr>
          <w:rFonts w:ascii="Book Antiqua" w:hAnsi="Book Antiqua" w:cs="Arial"/>
          <w:szCs w:val="24"/>
          <w:lang w:val="en-GB" w:eastAsia="en-GB"/>
        </w:rPr>
        <w:t xml:space="preserve"> </w:t>
      </w:r>
      <w:r w:rsidR="00B93B27" w:rsidRPr="00E865A6">
        <w:rPr>
          <w:rFonts w:ascii="Book Antiqua" w:hAnsi="Book Antiqua" w:cs="Arial"/>
          <w:szCs w:val="24"/>
          <w:lang w:val="en-GB" w:eastAsia="en-GB"/>
        </w:rPr>
        <w:t>90-</w:t>
      </w:r>
      <w:r w:rsidR="006C64DA" w:rsidRPr="00E865A6">
        <w:rPr>
          <w:rFonts w:ascii="Book Antiqua" w:hAnsi="Book Antiqua" w:cs="Arial"/>
          <w:szCs w:val="24"/>
          <w:lang w:val="en-GB" w:eastAsia="en-GB"/>
        </w:rPr>
        <w:t>d</w:t>
      </w:r>
      <w:r w:rsidR="00CF4290" w:rsidRPr="00E865A6">
        <w:rPr>
          <w:rFonts w:ascii="Book Antiqua" w:hAnsi="Book Antiqua" w:cs="Arial"/>
          <w:szCs w:val="24"/>
          <w:lang w:val="en-GB" w:eastAsia="en-GB"/>
        </w:rPr>
        <w:t xml:space="preserve"> </w:t>
      </w:r>
      <w:r w:rsidR="00B93B27" w:rsidRPr="00E865A6">
        <w:rPr>
          <w:rFonts w:ascii="Book Antiqua" w:hAnsi="Book Antiqua" w:cs="Arial"/>
          <w:szCs w:val="24"/>
          <w:lang w:val="en-GB" w:eastAsia="en-GB"/>
        </w:rPr>
        <w:t>and</w:t>
      </w:r>
      <w:r w:rsidR="00CF4290" w:rsidRPr="00E865A6">
        <w:rPr>
          <w:rFonts w:ascii="Book Antiqua" w:hAnsi="Book Antiqua" w:cs="Arial"/>
          <w:szCs w:val="24"/>
          <w:lang w:val="en-GB" w:eastAsia="en-GB"/>
        </w:rPr>
        <w:t xml:space="preserve"> </w:t>
      </w:r>
      <w:r w:rsidR="00B93B27" w:rsidRPr="00E865A6">
        <w:rPr>
          <w:rFonts w:ascii="Book Antiqua" w:hAnsi="Book Antiqua" w:cs="Arial"/>
          <w:szCs w:val="24"/>
          <w:lang w:val="en-GB" w:eastAsia="en-GB"/>
        </w:rPr>
        <w:t>1-year</w:t>
      </w:r>
      <w:r w:rsidR="00CF4290" w:rsidRPr="00E865A6">
        <w:rPr>
          <w:rFonts w:ascii="Book Antiqua" w:hAnsi="Book Antiqua" w:cs="Arial"/>
          <w:szCs w:val="24"/>
          <w:lang w:val="en-GB" w:eastAsia="en-GB"/>
        </w:rPr>
        <w:t xml:space="preserve"> </w:t>
      </w:r>
      <w:r w:rsidRPr="00E865A6">
        <w:rPr>
          <w:rFonts w:ascii="Book Antiqua" w:hAnsi="Book Antiqua" w:cs="Arial"/>
          <w:szCs w:val="24"/>
          <w:lang w:val="en-GB" w:eastAsia="en-GB"/>
        </w:rPr>
        <w:t>mortality</w:t>
      </w:r>
      <w:r w:rsidR="00CF4290" w:rsidRPr="00E865A6">
        <w:rPr>
          <w:rFonts w:ascii="Book Antiqua" w:hAnsi="Book Antiqua" w:cs="Arial"/>
          <w:szCs w:val="24"/>
          <w:lang w:val="en-GB" w:eastAsia="en-GB"/>
        </w:rPr>
        <w:t xml:space="preserve"> </w:t>
      </w:r>
      <w:r w:rsidRPr="00E865A6">
        <w:rPr>
          <w:rFonts w:ascii="Book Antiqua" w:hAnsi="Book Antiqua" w:cs="Arial"/>
          <w:szCs w:val="24"/>
          <w:lang w:val="en-GB" w:eastAsia="en-GB"/>
        </w:rPr>
        <w:t>remains</w:t>
      </w:r>
      <w:r w:rsidR="00CF4290" w:rsidRPr="00E865A6">
        <w:rPr>
          <w:rFonts w:ascii="Book Antiqua" w:hAnsi="Book Antiqua" w:cs="Arial"/>
          <w:szCs w:val="24"/>
          <w:lang w:val="en-GB" w:eastAsia="en-GB"/>
        </w:rPr>
        <w:t xml:space="preserve"> </w:t>
      </w:r>
      <w:r w:rsidRPr="00E865A6">
        <w:rPr>
          <w:rFonts w:ascii="Book Antiqua" w:hAnsi="Book Antiqua" w:cs="Arial"/>
          <w:szCs w:val="24"/>
          <w:lang w:val="en-GB" w:eastAsia="en-GB"/>
        </w:rPr>
        <w:t>primary</w:t>
      </w:r>
      <w:r w:rsidR="00CF4290" w:rsidRPr="00E865A6">
        <w:rPr>
          <w:rFonts w:ascii="Book Antiqua" w:hAnsi="Book Antiqua" w:cs="Arial"/>
          <w:szCs w:val="24"/>
          <w:lang w:val="en-GB" w:eastAsia="en-GB"/>
        </w:rPr>
        <w:t xml:space="preserve"> </w:t>
      </w:r>
      <w:r w:rsidRPr="00E865A6">
        <w:rPr>
          <w:rFonts w:ascii="Book Antiqua" w:hAnsi="Book Antiqua" w:cs="Arial"/>
          <w:szCs w:val="24"/>
          <w:lang w:val="en-GB" w:eastAsia="en-GB"/>
        </w:rPr>
        <w:t>graft</w:t>
      </w:r>
      <w:r w:rsidR="00CF4290" w:rsidRPr="00E865A6">
        <w:rPr>
          <w:rFonts w:ascii="Book Antiqua" w:hAnsi="Book Antiqua" w:cs="Arial"/>
          <w:szCs w:val="24"/>
          <w:lang w:val="en-GB" w:eastAsia="en-GB"/>
        </w:rPr>
        <w:t xml:space="preserve"> </w:t>
      </w:r>
      <w:r w:rsidRPr="00E865A6">
        <w:rPr>
          <w:rFonts w:ascii="Book Antiqua" w:hAnsi="Book Antiqua" w:cs="Arial"/>
          <w:szCs w:val="24"/>
          <w:lang w:val="en-GB" w:eastAsia="en-GB"/>
        </w:rPr>
        <w:t>dysfunction.</w:t>
      </w:r>
      <w:r w:rsidR="00CF4290" w:rsidRPr="00E865A6">
        <w:rPr>
          <w:rFonts w:ascii="Book Antiqua" w:hAnsi="Book Antiqua" w:cs="Arial"/>
          <w:szCs w:val="24"/>
          <w:lang w:val="en-GB" w:eastAsia="en-GB"/>
        </w:rPr>
        <w:t xml:space="preserve"> </w:t>
      </w:r>
      <w:r w:rsidRPr="00E865A6">
        <w:rPr>
          <w:rFonts w:ascii="Book Antiqua" w:hAnsi="Book Antiqua" w:cs="Arial"/>
          <w:szCs w:val="24"/>
          <w:lang w:val="en-GB" w:eastAsia="en-GB"/>
        </w:rPr>
        <w:t>It</w:t>
      </w:r>
      <w:r w:rsidR="00CF4290" w:rsidRPr="00E865A6">
        <w:rPr>
          <w:rFonts w:ascii="Book Antiqua" w:hAnsi="Book Antiqua" w:cs="Arial"/>
          <w:szCs w:val="24"/>
          <w:lang w:val="en-GB" w:eastAsia="en-GB"/>
        </w:rPr>
        <w:t xml:space="preserve"> </w:t>
      </w:r>
      <w:r w:rsidRPr="00E865A6">
        <w:rPr>
          <w:rFonts w:ascii="Book Antiqua" w:hAnsi="Book Antiqua" w:cs="Arial"/>
          <w:szCs w:val="24"/>
          <w:lang w:val="en-GB" w:eastAsia="en-GB"/>
        </w:rPr>
        <w:t>is</w:t>
      </w:r>
      <w:r w:rsidR="00CF4290" w:rsidRPr="00E865A6">
        <w:rPr>
          <w:rFonts w:ascii="Book Antiqua" w:hAnsi="Book Antiqua" w:cs="Arial"/>
          <w:szCs w:val="24"/>
          <w:lang w:val="en-GB" w:eastAsia="en-GB"/>
        </w:rPr>
        <w:t xml:space="preserve"> </w:t>
      </w:r>
      <w:r w:rsidRPr="00E865A6">
        <w:rPr>
          <w:rFonts w:ascii="Book Antiqua" w:hAnsi="Book Antiqua" w:cs="Arial"/>
          <w:szCs w:val="24"/>
          <w:lang w:val="en-GB" w:eastAsia="en-GB"/>
        </w:rPr>
        <w:t>a</w:t>
      </w:r>
      <w:r w:rsidR="00CF4290" w:rsidRPr="00E865A6">
        <w:rPr>
          <w:rFonts w:ascii="Book Antiqua" w:hAnsi="Book Antiqua" w:cs="Arial"/>
          <w:szCs w:val="24"/>
          <w:lang w:val="en-GB" w:eastAsia="en-GB"/>
        </w:rPr>
        <w:t xml:space="preserve"> </w:t>
      </w:r>
      <w:r w:rsidRPr="00E865A6">
        <w:rPr>
          <w:rFonts w:ascii="Book Antiqua" w:hAnsi="Book Antiqua" w:cs="Arial"/>
          <w:szCs w:val="24"/>
          <w:lang w:val="en-GB" w:eastAsia="en-GB"/>
        </w:rPr>
        <w:t>spectrum</w:t>
      </w:r>
      <w:r w:rsidR="00CF4290" w:rsidRPr="00E865A6">
        <w:rPr>
          <w:rFonts w:ascii="Book Antiqua" w:hAnsi="Book Antiqua" w:cs="Arial"/>
          <w:szCs w:val="24"/>
          <w:lang w:val="en-GB" w:eastAsia="en-GB"/>
        </w:rPr>
        <w:t xml:space="preserve"> </w:t>
      </w:r>
      <w:r w:rsidRPr="00E865A6">
        <w:rPr>
          <w:rFonts w:ascii="Book Antiqua" w:hAnsi="Book Antiqua" w:cs="Arial"/>
          <w:szCs w:val="24"/>
          <w:lang w:val="en-GB" w:eastAsia="en-GB"/>
        </w:rPr>
        <w:t>of</w:t>
      </w:r>
      <w:r w:rsidR="00CF4290" w:rsidRPr="00E865A6">
        <w:rPr>
          <w:rFonts w:ascii="Book Antiqua" w:hAnsi="Book Antiqua" w:cs="Arial"/>
          <w:szCs w:val="24"/>
          <w:lang w:val="en-GB" w:eastAsia="en-GB"/>
        </w:rPr>
        <w:t xml:space="preserve"> </w:t>
      </w:r>
      <w:r w:rsidRPr="00E865A6">
        <w:rPr>
          <w:rFonts w:ascii="Book Antiqua" w:hAnsi="Book Antiqua" w:cs="Arial"/>
          <w:szCs w:val="24"/>
          <w:lang w:val="en-GB" w:eastAsia="en-GB"/>
        </w:rPr>
        <w:t>lung</w:t>
      </w:r>
      <w:r w:rsidR="00CF4290" w:rsidRPr="00E865A6">
        <w:rPr>
          <w:rFonts w:ascii="Book Antiqua" w:hAnsi="Book Antiqua" w:cs="Arial"/>
          <w:szCs w:val="24"/>
          <w:lang w:val="en-GB" w:eastAsia="en-GB"/>
        </w:rPr>
        <w:t xml:space="preserve"> </w:t>
      </w:r>
      <w:r w:rsidRPr="00E865A6">
        <w:rPr>
          <w:rFonts w:ascii="Book Antiqua" w:hAnsi="Book Antiqua" w:cs="Arial"/>
          <w:szCs w:val="24"/>
          <w:lang w:val="en-GB" w:eastAsia="en-GB"/>
        </w:rPr>
        <w:t>injury</w:t>
      </w:r>
      <w:r w:rsidR="00CF4290" w:rsidRPr="00E865A6">
        <w:rPr>
          <w:rFonts w:ascii="Book Antiqua" w:hAnsi="Book Antiqua" w:cs="Arial"/>
          <w:szCs w:val="24"/>
          <w:lang w:val="en-GB" w:eastAsia="en-GB"/>
        </w:rPr>
        <w:t xml:space="preserve"> </w:t>
      </w:r>
      <w:r w:rsidRPr="00E865A6">
        <w:rPr>
          <w:rFonts w:ascii="Book Antiqua" w:hAnsi="Book Antiqua" w:cs="Arial"/>
          <w:szCs w:val="24"/>
          <w:lang w:val="en-GB" w:eastAsia="en-GB"/>
        </w:rPr>
        <w:t>ranging</w:t>
      </w:r>
      <w:r w:rsidR="00CF4290" w:rsidRPr="00E865A6">
        <w:rPr>
          <w:rFonts w:ascii="Book Antiqua" w:hAnsi="Book Antiqua" w:cs="Arial"/>
          <w:szCs w:val="24"/>
          <w:lang w:val="en-GB" w:eastAsia="en-GB"/>
        </w:rPr>
        <w:t xml:space="preserve"> </w:t>
      </w:r>
      <w:r w:rsidRPr="00E865A6">
        <w:rPr>
          <w:rFonts w:ascii="Book Antiqua" w:hAnsi="Book Antiqua" w:cs="Arial"/>
          <w:szCs w:val="24"/>
          <w:lang w:val="en-GB" w:eastAsia="en-GB"/>
        </w:rPr>
        <w:t>from</w:t>
      </w:r>
      <w:r w:rsidR="00CF4290" w:rsidRPr="00E865A6">
        <w:rPr>
          <w:rFonts w:ascii="Book Antiqua" w:hAnsi="Book Antiqua" w:cs="Arial"/>
          <w:szCs w:val="24"/>
          <w:lang w:val="en-GB" w:eastAsia="en-GB"/>
        </w:rPr>
        <w:t xml:space="preserve"> </w:t>
      </w:r>
      <w:r w:rsidRPr="00E865A6">
        <w:rPr>
          <w:rFonts w:ascii="Book Antiqua" w:hAnsi="Book Antiqua" w:cs="Arial"/>
          <w:szCs w:val="24"/>
          <w:lang w:val="en-GB" w:eastAsia="en-GB"/>
        </w:rPr>
        <w:t>mild</w:t>
      </w:r>
      <w:r w:rsidR="00CF4290" w:rsidRPr="00E865A6">
        <w:rPr>
          <w:rFonts w:ascii="Book Antiqua" w:hAnsi="Book Antiqua" w:cs="Arial"/>
          <w:szCs w:val="24"/>
          <w:lang w:val="en-GB" w:eastAsia="en-GB"/>
        </w:rPr>
        <w:t xml:space="preserve"> </w:t>
      </w:r>
      <w:r w:rsidRPr="00E865A6">
        <w:rPr>
          <w:rFonts w:ascii="Book Antiqua" w:hAnsi="Book Antiqua" w:cs="Arial"/>
          <w:szCs w:val="24"/>
          <w:lang w:val="en-GB" w:eastAsia="en-GB"/>
        </w:rPr>
        <w:t>to</w:t>
      </w:r>
      <w:r w:rsidR="00CF4290" w:rsidRPr="00E865A6">
        <w:rPr>
          <w:rFonts w:ascii="Book Antiqua" w:hAnsi="Book Antiqua" w:cs="Arial"/>
          <w:szCs w:val="24"/>
          <w:lang w:val="en-GB" w:eastAsia="en-GB"/>
        </w:rPr>
        <w:t xml:space="preserve"> </w:t>
      </w:r>
      <w:r w:rsidRPr="00E865A6">
        <w:rPr>
          <w:rFonts w:ascii="Book Antiqua" w:hAnsi="Book Antiqua" w:cs="Arial"/>
          <w:szCs w:val="24"/>
          <w:lang w:val="en-GB" w:eastAsia="en-GB"/>
        </w:rPr>
        <w:t>severe</w:t>
      </w:r>
      <w:r w:rsidR="00CF4290" w:rsidRPr="00E865A6">
        <w:rPr>
          <w:rFonts w:ascii="Book Antiqua" w:hAnsi="Book Antiqua" w:cs="Arial"/>
          <w:szCs w:val="24"/>
          <w:lang w:val="en-GB" w:eastAsia="en-GB"/>
        </w:rPr>
        <w:t xml:space="preserve"> </w:t>
      </w:r>
      <w:r w:rsidRPr="00E865A6">
        <w:rPr>
          <w:rFonts w:ascii="Book Antiqua" w:hAnsi="Book Antiqua" w:cs="Arial"/>
          <w:szCs w:val="24"/>
          <w:lang w:val="en-GB" w:eastAsia="en-GB"/>
        </w:rPr>
        <w:t>depending</w:t>
      </w:r>
      <w:r w:rsidR="00CF4290" w:rsidRPr="00E865A6">
        <w:rPr>
          <w:rFonts w:ascii="Book Antiqua" w:hAnsi="Book Antiqua" w:cs="Arial"/>
          <w:szCs w:val="24"/>
          <w:lang w:val="en-GB" w:eastAsia="en-GB"/>
        </w:rPr>
        <w:t xml:space="preserve"> </w:t>
      </w:r>
      <w:r w:rsidRPr="00E865A6">
        <w:rPr>
          <w:rFonts w:ascii="Book Antiqua" w:hAnsi="Book Antiqua" w:cs="Arial"/>
          <w:szCs w:val="24"/>
          <w:lang w:val="en-GB" w:eastAsia="en-GB"/>
        </w:rPr>
        <w:t>on</w:t>
      </w:r>
      <w:r w:rsidR="00CF4290" w:rsidRPr="00E865A6">
        <w:rPr>
          <w:rFonts w:ascii="Book Antiqua" w:hAnsi="Book Antiqua" w:cs="Arial"/>
          <w:szCs w:val="24"/>
          <w:lang w:val="en-GB" w:eastAsia="en-GB"/>
        </w:rPr>
        <w:t xml:space="preserve"> </w:t>
      </w:r>
      <w:r w:rsidRPr="00E865A6">
        <w:rPr>
          <w:rFonts w:ascii="Book Antiqua" w:hAnsi="Book Antiqua" w:cs="Arial"/>
          <w:szCs w:val="24"/>
          <w:lang w:val="en-GB" w:eastAsia="en-GB"/>
        </w:rPr>
        <w:t>the</w:t>
      </w:r>
      <w:r w:rsidR="00CF4290" w:rsidRPr="00E865A6">
        <w:rPr>
          <w:rFonts w:ascii="Book Antiqua" w:hAnsi="Book Antiqua" w:cs="Arial"/>
          <w:szCs w:val="24"/>
          <w:lang w:val="en-GB" w:eastAsia="en-GB"/>
        </w:rPr>
        <w:t xml:space="preserve"> </w:t>
      </w:r>
      <w:r w:rsidRPr="00E865A6">
        <w:rPr>
          <w:rFonts w:ascii="Book Antiqua" w:hAnsi="Book Antiqua" w:cs="Arial"/>
          <w:szCs w:val="24"/>
          <w:lang w:val="en-GB" w:eastAsia="en-GB"/>
        </w:rPr>
        <w:t>level</w:t>
      </w:r>
      <w:r w:rsidR="00CF4290" w:rsidRPr="00E865A6">
        <w:rPr>
          <w:rFonts w:ascii="Book Antiqua" w:hAnsi="Book Antiqua" w:cs="Arial"/>
          <w:szCs w:val="24"/>
          <w:lang w:val="en-GB" w:eastAsia="en-GB"/>
        </w:rPr>
        <w:t xml:space="preserve"> </w:t>
      </w:r>
      <w:r w:rsidRPr="00E865A6">
        <w:rPr>
          <w:rFonts w:ascii="Book Antiqua" w:hAnsi="Book Antiqua" w:cs="Arial"/>
          <w:szCs w:val="24"/>
          <w:lang w:val="en-GB" w:eastAsia="en-GB"/>
        </w:rPr>
        <w:t>of</w:t>
      </w:r>
      <w:r w:rsidR="00CF4290" w:rsidRPr="00E865A6">
        <w:rPr>
          <w:rFonts w:ascii="Book Antiqua" w:hAnsi="Book Antiqua" w:cs="Arial"/>
          <w:szCs w:val="24"/>
          <w:lang w:val="en-GB" w:eastAsia="en-GB"/>
        </w:rPr>
        <w:t xml:space="preserve"> </w:t>
      </w:r>
      <w:r w:rsidRPr="00E865A6">
        <w:rPr>
          <w:rFonts w:ascii="Book Antiqua" w:hAnsi="Book Antiqua" w:cs="Arial"/>
          <w:szCs w:val="24"/>
          <w:lang w:val="en-GB" w:eastAsia="en-GB"/>
        </w:rPr>
        <w:t>hypoxaemia</w:t>
      </w:r>
      <w:r w:rsidR="00CF4290" w:rsidRPr="00E865A6">
        <w:rPr>
          <w:rFonts w:ascii="Book Antiqua" w:hAnsi="Book Antiqua" w:cs="Arial"/>
          <w:szCs w:val="24"/>
          <w:lang w:val="en-GB" w:eastAsia="en-GB"/>
        </w:rPr>
        <w:t xml:space="preserve"> </w:t>
      </w:r>
      <w:r w:rsidRPr="00E865A6">
        <w:rPr>
          <w:rFonts w:ascii="Book Antiqua" w:hAnsi="Book Antiqua" w:cs="Arial"/>
          <w:szCs w:val="24"/>
          <w:lang w:val="en-GB" w:eastAsia="en-GB"/>
        </w:rPr>
        <w:t>and</w:t>
      </w:r>
      <w:r w:rsidR="00CF4290" w:rsidRPr="00E865A6">
        <w:rPr>
          <w:rFonts w:ascii="Book Antiqua" w:hAnsi="Book Antiqua" w:cs="Arial"/>
          <w:szCs w:val="24"/>
          <w:lang w:val="en-GB" w:eastAsia="en-GB"/>
        </w:rPr>
        <w:t xml:space="preserve"> </w:t>
      </w:r>
      <w:r w:rsidRPr="00E865A6">
        <w:rPr>
          <w:rFonts w:ascii="Book Antiqua" w:hAnsi="Book Antiqua" w:cs="Arial"/>
          <w:szCs w:val="24"/>
          <w:lang w:val="en-GB" w:eastAsia="en-GB"/>
        </w:rPr>
        <w:t>lung</w:t>
      </w:r>
      <w:r w:rsidR="00CF4290" w:rsidRPr="00E865A6">
        <w:rPr>
          <w:rFonts w:ascii="Book Antiqua" w:hAnsi="Book Antiqua" w:cs="Arial"/>
          <w:szCs w:val="24"/>
          <w:lang w:val="en-GB" w:eastAsia="en-GB"/>
        </w:rPr>
        <w:t xml:space="preserve"> </w:t>
      </w:r>
      <w:r w:rsidRPr="00E865A6">
        <w:rPr>
          <w:rFonts w:ascii="Book Antiqua" w:hAnsi="Book Antiqua" w:cs="Arial"/>
          <w:szCs w:val="24"/>
          <w:lang w:val="en-GB" w:eastAsia="en-GB"/>
        </w:rPr>
        <w:t>injury</w:t>
      </w:r>
      <w:r w:rsidR="00CF4290" w:rsidRPr="00E865A6">
        <w:rPr>
          <w:rFonts w:ascii="Book Antiqua" w:hAnsi="Book Antiqua" w:cs="Arial"/>
          <w:szCs w:val="24"/>
          <w:lang w:val="en-GB" w:eastAsia="en-GB"/>
        </w:rPr>
        <w:t xml:space="preserve"> </w:t>
      </w:r>
      <w:r w:rsidRPr="00E865A6">
        <w:rPr>
          <w:rFonts w:ascii="Book Antiqua" w:hAnsi="Book Antiqua" w:cs="Arial"/>
          <w:szCs w:val="24"/>
          <w:lang w:val="en-GB" w:eastAsia="en-GB"/>
        </w:rPr>
        <w:t>post-transplant.</w:t>
      </w:r>
      <w:r w:rsidR="00CF4290" w:rsidRPr="00E865A6">
        <w:rPr>
          <w:rFonts w:ascii="Book Antiqua" w:hAnsi="Book Antiqua" w:cs="Arial"/>
          <w:szCs w:val="24"/>
          <w:lang w:val="en-GB" w:eastAsia="en-GB"/>
        </w:rPr>
        <w:t xml:space="preserve"> </w:t>
      </w:r>
      <w:r w:rsidRPr="00E865A6">
        <w:rPr>
          <w:rFonts w:ascii="Book Antiqua" w:hAnsi="Book Antiqua" w:cs="Arial"/>
          <w:szCs w:val="24"/>
          <w:lang w:val="en-GB" w:eastAsia="en-GB"/>
        </w:rPr>
        <w:t>Th</w:t>
      </w:r>
      <w:r w:rsidR="003E76B4" w:rsidRPr="00E865A6">
        <w:rPr>
          <w:rFonts w:ascii="Book Antiqua" w:hAnsi="Book Antiqua" w:cs="Arial"/>
          <w:szCs w:val="24"/>
          <w:lang w:val="en-GB" w:eastAsia="en-GB"/>
        </w:rPr>
        <w:t>is</w:t>
      </w:r>
      <w:r w:rsidR="00CF4290" w:rsidRPr="00E865A6">
        <w:rPr>
          <w:rFonts w:ascii="Book Antiqua" w:hAnsi="Book Antiqua" w:cs="Arial"/>
          <w:szCs w:val="24"/>
          <w:lang w:val="en-GB" w:eastAsia="en-GB"/>
        </w:rPr>
        <w:t xml:space="preserve"> </w:t>
      </w:r>
      <w:r w:rsidR="003E76B4" w:rsidRPr="00E865A6">
        <w:rPr>
          <w:rFonts w:ascii="Book Antiqua" w:hAnsi="Book Antiqua" w:cs="Arial"/>
          <w:szCs w:val="24"/>
          <w:lang w:val="en-GB" w:eastAsia="en-GB"/>
        </w:rPr>
        <w:t>review</w:t>
      </w:r>
      <w:r w:rsidR="00CF4290" w:rsidRPr="00E865A6">
        <w:rPr>
          <w:rFonts w:ascii="Book Antiqua" w:hAnsi="Book Antiqua" w:cs="Arial"/>
          <w:szCs w:val="24"/>
          <w:lang w:val="en-GB" w:eastAsia="en-GB"/>
        </w:rPr>
        <w:t xml:space="preserve"> </w:t>
      </w:r>
      <w:r w:rsidR="003E76B4" w:rsidRPr="00E865A6">
        <w:rPr>
          <w:rFonts w:ascii="Book Antiqua" w:hAnsi="Book Antiqua" w:cs="Arial"/>
          <w:szCs w:val="24"/>
          <w:lang w:val="en-GB" w:eastAsia="en-GB"/>
        </w:rPr>
        <w:t>aim</w:t>
      </w:r>
      <w:r w:rsidRPr="00E865A6">
        <w:rPr>
          <w:rFonts w:ascii="Book Antiqua" w:hAnsi="Book Antiqua" w:cs="Arial"/>
          <w:szCs w:val="24"/>
          <w:lang w:val="en-GB" w:eastAsia="en-GB"/>
        </w:rPr>
        <w:t>s</w:t>
      </w:r>
      <w:r w:rsidR="00CF4290" w:rsidRPr="00E865A6">
        <w:rPr>
          <w:rFonts w:ascii="Book Antiqua" w:hAnsi="Book Antiqua" w:cs="Arial"/>
          <w:szCs w:val="24"/>
          <w:lang w:val="en-GB" w:eastAsia="en-GB"/>
        </w:rPr>
        <w:t xml:space="preserve"> </w:t>
      </w:r>
      <w:r w:rsidRPr="00E865A6">
        <w:rPr>
          <w:rFonts w:ascii="Book Antiqua" w:hAnsi="Book Antiqua" w:cs="Arial"/>
          <w:szCs w:val="24"/>
          <w:lang w:val="en-GB" w:eastAsia="en-GB"/>
        </w:rPr>
        <w:t>to</w:t>
      </w:r>
      <w:r w:rsidR="00CF4290" w:rsidRPr="00E865A6">
        <w:rPr>
          <w:rFonts w:ascii="Book Antiqua" w:hAnsi="Book Antiqua" w:cs="Arial"/>
          <w:szCs w:val="24"/>
          <w:lang w:val="en-GB" w:eastAsia="en-GB"/>
        </w:rPr>
        <w:t xml:space="preserve"> </w:t>
      </w:r>
      <w:r w:rsidRPr="00E865A6">
        <w:rPr>
          <w:rFonts w:ascii="Book Antiqua" w:hAnsi="Book Antiqua" w:cs="Arial"/>
          <w:szCs w:val="24"/>
          <w:lang w:val="en-GB" w:eastAsia="en-GB"/>
        </w:rPr>
        <w:t>provide</w:t>
      </w:r>
      <w:r w:rsidR="00CF4290" w:rsidRPr="00E865A6">
        <w:rPr>
          <w:rFonts w:ascii="Book Antiqua" w:hAnsi="Book Antiqua" w:cs="Arial"/>
          <w:szCs w:val="24"/>
          <w:lang w:val="en-GB" w:eastAsia="en-GB"/>
        </w:rPr>
        <w:t xml:space="preserve"> </w:t>
      </w:r>
      <w:r w:rsidRPr="00E865A6">
        <w:rPr>
          <w:rFonts w:ascii="Book Antiqua" w:hAnsi="Book Antiqua" w:cs="Arial"/>
          <w:szCs w:val="24"/>
          <w:lang w:val="en-GB" w:eastAsia="en-GB"/>
        </w:rPr>
        <w:t>an</w:t>
      </w:r>
      <w:r w:rsidR="00CF4290" w:rsidRPr="00E865A6">
        <w:rPr>
          <w:rFonts w:ascii="Book Antiqua" w:hAnsi="Book Antiqua" w:cs="Arial"/>
          <w:szCs w:val="24"/>
          <w:lang w:val="en-GB" w:eastAsia="en-GB"/>
        </w:rPr>
        <w:t xml:space="preserve"> </w:t>
      </w:r>
      <w:r w:rsidRPr="00E865A6">
        <w:rPr>
          <w:rFonts w:ascii="Book Antiqua" w:hAnsi="Book Antiqua" w:cs="Arial"/>
          <w:szCs w:val="24"/>
          <w:lang w:val="en-GB" w:eastAsia="en-GB"/>
        </w:rPr>
        <w:t>in-depth</w:t>
      </w:r>
      <w:r w:rsidR="00CF4290" w:rsidRPr="00E865A6">
        <w:rPr>
          <w:rFonts w:ascii="Book Antiqua" w:hAnsi="Book Antiqua" w:cs="Arial"/>
          <w:szCs w:val="24"/>
          <w:lang w:val="en-GB" w:eastAsia="en-GB"/>
        </w:rPr>
        <w:t xml:space="preserve"> </w:t>
      </w:r>
      <w:r w:rsidRPr="00E865A6">
        <w:rPr>
          <w:rFonts w:ascii="Book Antiqua" w:hAnsi="Book Antiqua" w:cs="Arial"/>
          <w:szCs w:val="24"/>
          <w:lang w:val="en-GB" w:eastAsia="en-GB"/>
        </w:rPr>
        <w:t>analysis</w:t>
      </w:r>
      <w:r w:rsidR="00CF4290" w:rsidRPr="00E865A6">
        <w:rPr>
          <w:rFonts w:ascii="Book Antiqua" w:hAnsi="Book Antiqua" w:cs="Arial"/>
          <w:szCs w:val="24"/>
          <w:lang w:val="en-GB" w:eastAsia="en-GB"/>
        </w:rPr>
        <w:t xml:space="preserve"> </w:t>
      </w:r>
      <w:r w:rsidRPr="00E865A6">
        <w:rPr>
          <w:rFonts w:ascii="Book Antiqua" w:hAnsi="Book Antiqua" w:cs="Arial"/>
          <w:szCs w:val="24"/>
          <w:lang w:val="en-GB" w:eastAsia="en-GB"/>
        </w:rPr>
        <w:t>of</w:t>
      </w:r>
      <w:r w:rsidR="00CF4290" w:rsidRPr="00E865A6">
        <w:rPr>
          <w:rFonts w:ascii="Book Antiqua" w:hAnsi="Book Antiqua" w:cs="Arial"/>
          <w:szCs w:val="24"/>
          <w:lang w:val="en-GB" w:eastAsia="en-GB"/>
        </w:rPr>
        <w:t xml:space="preserve"> </w:t>
      </w:r>
      <w:r w:rsidRPr="00E865A6">
        <w:rPr>
          <w:rFonts w:ascii="Book Antiqua" w:hAnsi="Book Antiqua" w:cs="Arial"/>
          <w:szCs w:val="24"/>
          <w:lang w:val="en-GB" w:eastAsia="en-GB"/>
        </w:rPr>
        <w:t>the</w:t>
      </w:r>
      <w:r w:rsidR="00CF4290" w:rsidRPr="00E865A6">
        <w:rPr>
          <w:rFonts w:ascii="Book Antiqua" w:hAnsi="Book Antiqua" w:cs="Arial"/>
          <w:szCs w:val="24"/>
          <w:lang w:val="en-GB" w:eastAsia="en-GB"/>
        </w:rPr>
        <w:t xml:space="preserve"> </w:t>
      </w:r>
      <w:r w:rsidRPr="00E865A6">
        <w:rPr>
          <w:rFonts w:ascii="Book Antiqua" w:hAnsi="Book Antiqua" w:cs="Arial"/>
          <w:szCs w:val="24"/>
          <w:lang w:val="en-GB" w:eastAsia="en-GB"/>
        </w:rPr>
        <w:t>epidemiology,</w:t>
      </w:r>
      <w:r w:rsidR="00CF4290" w:rsidRPr="00E865A6">
        <w:rPr>
          <w:rFonts w:ascii="Book Antiqua" w:hAnsi="Book Antiqua" w:cs="Arial"/>
          <w:szCs w:val="24"/>
          <w:lang w:val="en-GB" w:eastAsia="en-GB"/>
        </w:rPr>
        <w:t xml:space="preserve"> </w:t>
      </w:r>
      <w:r w:rsidRPr="00E865A6">
        <w:rPr>
          <w:rFonts w:ascii="Book Antiqua" w:hAnsi="Book Antiqua" w:cs="Arial"/>
          <w:szCs w:val="24"/>
          <w:lang w:val="en-GB" w:eastAsia="en-GB"/>
        </w:rPr>
        <w:t>pathophysiology,</w:t>
      </w:r>
      <w:r w:rsidR="00CF4290" w:rsidRPr="00E865A6">
        <w:rPr>
          <w:rFonts w:ascii="Book Antiqua" w:hAnsi="Book Antiqua" w:cs="Arial"/>
          <w:szCs w:val="24"/>
          <w:lang w:val="en-GB" w:eastAsia="en-GB"/>
        </w:rPr>
        <w:t xml:space="preserve"> </w:t>
      </w:r>
      <w:r w:rsidRPr="00E865A6">
        <w:rPr>
          <w:rFonts w:ascii="Book Antiqua" w:hAnsi="Book Antiqua" w:cs="Arial"/>
          <w:szCs w:val="24"/>
          <w:lang w:val="en-GB" w:eastAsia="en-GB"/>
        </w:rPr>
        <w:t>risk</w:t>
      </w:r>
      <w:r w:rsidR="00CF4290" w:rsidRPr="00E865A6">
        <w:rPr>
          <w:rFonts w:ascii="Book Antiqua" w:hAnsi="Book Antiqua" w:cs="Arial"/>
          <w:szCs w:val="24"/>
          <w:lang w:val="en-GB" w:eastAsia="en-GB"/>
        </w:rPr>
        <w:t xml:space="preserve"> </w:t>
      </w:r>
      <w:r w:rsidRPr="00E865A6">
        <w:rPr>
          <w:rFonts w:ascii="Book Antiqua" w:hAnsi="Book Antiqua" w:cs="Arial"/>
          <w:szCs w:val="24"/>
          <w:lang w:val="en-GB" w:eastAsia="en-GB"/>
        </w:rPr>
        <w:t>factors,</w:t>
      </w:r>
      <w:r w:rsidR="00CF4290" w:rsidRPr="00E865A6">
        <w:rPr>
          <w:rFonts w:ascii="Book Antiqua" w:hAnsi="Book Antiqua" w:cs="Arial"/>
          <w:szCs w:val="24"/>
          <w:lang w:val="en-GB" w:eastAsia="en-GB"/>
        </w:rPr>
        <w:t xml:space="preserve"> </w:t>
      </w:r>
      <w:r w:rsidRPr="00E865A6">
        <w:rPr>
          <w:rFonts w:ascii="Book Antiqua" w:hAnsi="Book Antiqua" w:cs="Arial"/>
          <w:szCs w:val="24"/>
          <w:lang w:val="en-GB" w:eastAsia="en-GB"/>
        </w:rPr>
        <w:t>outcomes</w:t>
      </w:r>
      <w:r w:rsidR="003E76B4" w:rsidRPr="00E865A6">
        <w:rPr>
          <w:rFonts w:ascii="Book Antiqua" w:hAnsi="Book Antiqua" w:cs="Arial"/>
          <w:szCs w:val="24"/>
          <w:lang w:val="en-GB" w:eastAsia="en-GB"/>
        </w:rPr>
        <w:t>,</w:t>
      </w:r>
      <w:r w:rsidR="00CF4290" w:rsidRPr="00E865A6">
        <w:rPr>
          <w:rFonts w:ascii="Book Antiqua" w:hAnsi="Book Antiqua" w:cs="Arial"/>
          <w:szCs w:val="24"/>
          <w:lang w:val="en-GB" w:eastAsia="en-GB"/>
        </w:rPr>
        <w:t xml:space="preserve"> </w:t>
      </w:r>
      <w:r w:rsidRPr="00E865A6">
        <w:rPr>
          <w:rFonts w:ascii="Book Antiqua" w:hAnsi="Book Antiqua" w:cs="Arial"/>
          <w:szCs w:val="24"/>
          <w:lang w:val="en-GB" w:eastAsia="en-GB"/>
        </w:rPr>
        <w:t>and</w:t>
      </w:r>
      <w:r w:rsidR="00CF4290" w:rsidRPr="00E865A6">
        <w:rPr>
          <w:rFonts w:ascii="Book Antiqua" w:hAnsi="Book Antiqua" w:cs="Arial"/>
          <w:szCs w:val="24"/>
          <w:lang w:val="en-GB" w:eastAsia="en-GB"/>
        </w:rPr>
        <w:t xml:space="preserve"> </w:t>
      </w:r>
      <w:r w:rsidRPr="00E865A6">
        <w:rPr>
          <w:rFonts w:ascii="Book Antiqua" w:hAnsi="Book Antiqua" w:cs="Arial"/>
          <w:szCs w:val="24"/>
          <w:lang w:val="en-GB" w:eastAsia="en-GB"/>
        </w:rPr>
        <w:t>future</w:t>
      </w:r>
      <w:r w:rsidR="00CF4290" w:rsidRPr="00E865A6">
        <w:rPr>
          <w:rFonts w:ascii="Book Antiqua" w:hAnsi="Book Antiqua" w:cs="Arial"/>
          <w:szCs w:val="24"/>
          <w:lang w:val="en-GB" w:eastAsia="en-GB"/>
        </w:rPr>
        <w:t xml:space="preserve"> </w:t>
      </w:r>
      <w:r w:rsidRPr="00E865A6">
        <w:rPr>
          <w:rFonts w:ascii="Book Antiqua" w:hAnsi="Book Antiqua" w:cs="Arial"/>
          <w:szCs w:val="24"/>
          <w:lang w:val="en-GB" w:eastAsia="en-GB"/>
        </w:rPr>
        <w:t>frontiers</w:t>
      </w:r>
      <w:r w:rsidR="00CF4290" w:rsidRPr="00E865A6">
        <w:rPr>
          <w:rFonts w:ascii="Book Antiqua" w:hAnsi="Book Antiqua" w:cs="Arial"/>
          <w:szCs w:val="24"/>
          <w:lang w:val="en-GB" w:eastAsia="en-GB"/>
        </w:rPr>
        <w:t xml:space="preserve"> </w:t>
      </w:r>
      <w:r w:rsidRPr="00E865A6">
        <w:rPr>
          <w:rFonts w:ascii="Book Antiqua" w:hAnsi="Book Antiqua" w:cs="Arial"/>
          <w:szCs w:val="24"/>
          <w:lang w:val="en-GB" w:eastAsia="en-GB"/>
        </w:rPr>
        <w:t>involved</w:t>
      </w:r>
      <w:r w:rsidR="00CF4290" w:rsidRPr="00E865A6">
        <w:rPr>
          <w:rFonts w:ascii="Book Antiqua" w:hAnsi="Book Antiqua" w:cs="Arial"/>
          <w:szCs w:val="24"/>
          <w:lang w:val="en-GB" w:eastAsia="en-GB"/>
        </w:rPr>
        <w:t xml:space="preserve"> </w:t>
      </w:r>
      <w:r w:rsidRPr="00E865A6">
        <w:rPr>
          <w:rFonts w:ascii="Book Antiqua" w:hAnsi="Book Antiqua" w:cs="Arial"/>
          <w:szCs w:val="24"/>
          <w:lang w:val="en-GB" w:eastAsia="en-GB"/>
        </w:rPr>
        <w:t>in</w:t>
      </w:r>
      <w:r w:rsidR="00CF4290" w:rsidRPr="00E865A6">
        <w:rPr>
          <w:rFonts w:ascii="Book Antiqua" w:hAnsi="Book Antiqua" w:cs="Arial"/>
          <w:szCs w:val="24"/>
          <w:lang w:val="en-GB" w:eastAsia="en-GB"/>
        </w:rPr>
        <w:t xml:space="preserve"> </w:t>
      </w:r>
      <w:r w:rsidRPr="00E865A6">
        <w:rPr>
          <w:rFonts w:ascii="Book Antiqua" w:hAnsi="Book Antiqua" w:cs="Arial"/>
          <w:szCs w:val="24"/>
          <w:lang w:val="en-GB" w:eastAsia="en-GB"/>
        </w:rPr>
        <w:t>mitigating</w:t>
      </w:r>
      <w:r w:rsidR="00CF4290" w:rsidRPr="00E865A6">
        <w:rPr>
          <w:rFonts w:ascii="Book Antiqua" w:hAnsi="Book Antiqua" w:cs="Arial"/>
          <w:szCs w:val="24"/>
          <w:lang w:val="en-GB" w:eastAsia="en-GB"/>
        </w:rPr>
        <w:t xml:space="preserve"> </w:t>
      </w:r>
      <w:r w:rsidRPr="00E865A6">
        <w:rPr>
          <w:rFonts w:ascii="Book Antiqua" w:hAnsi="Book Antiqua" w:cs="Arial"/>
          <w:szCs w:val="24"/>
          <w:lang w:val="en-GB" w:eastAsia="en-GB"/>
        </w:rPr>
        <w:t>primary</w:t>
      </w:r>
      <w:r w:rsidR="00CF4290" w:rsidRPr="00E865A6">
        <w:rPr>
          <w:rFonts w:ascii="Book Antiqua" w:hAnsi="Book Antiqua" w:cs="Arial"/>
          <w:szCs w:val="24"/>
          <w:lang w:val="en-GB" w:eastAsia="en-GB"/>
        </w:rPr>
        <w:t xml:space="preserve"> </w:t>
      </w:r>
      <w:r w:rsidRPr="00E865A6">
        <w:rPr>
          <w:rFonts w:ascii="Book Antiqua" w:hAnsi="Book Antiqua" w:cs="Arial"/>
          <w:szCs w:val="24"/>
          <w:lang w:val="en-GB" w:eastAsia="en-GB"/>
        </w:rPr>
        <w:t>graft</w:t>
      </w:r>
      <w:r w:rsidR="00CF4290" w:rsidRPr="00E865A6">
        <w:rPr>
          <w:rFonts w:ascii="Book Antiqua" w:hAnsi="Book Antiqua" w:cs="Arial"/>
          <w:szCs w:val="24"/>
          <w:lang w:val="en-GB" w:eastAsia="en-GB"/>
        </w:rPr>
        <w:t xml:space="preserve"> </w:t>
      </w:r>
      <w:r w:rsidRPr="00E865A6">
        <w:rPr>
          <w:rFonts w:ascii="Book Antiqua" w:hAnsi="Book Antiqua" w:cs="Arial"/>
          <w:szCs w:val="24"/>
          <w:lang w:val="en-GB" w:eastAsia="en-GB"/>
        </w:rPr>
        <w:t>dysfunction.</w:t>
      </w:r>
      <w:r w:rsidR="00CF4290" w:rsidRPr="00E865A6">
        <w:rPr>
          <w:rFonts w:ascii="Book Antiqua" w:hAnsi="Book Antiqua" w:cs="Arial"/>
          <w:szCs w:val="24"/>
          <w:lang w:val="en-GB" w:eastAsia="en-GB"/>
        </w:rPr>
        <w:t xml:space="preserve"> </w:t>
      </w:r>
      <w:r w:rsidRPr="00E865A6">
        <w:rPr>
          <w:rFonts w:ascii="Book Antiqua" w:hAnsi="Book Antiqua" w:cs="Arial"/>
          <w:szCs w:val="24"/>
          <w:lang w:val="en-GB" w:eastAsia="en-GB"/>
        </w:rPr>
        <w:t>The</w:t>
      </w:r>
      <w:r w:rsidR="00CF4290" w:rsidRPr="00E865A6">
        <w:rPr>
          <w:rFonts w:ascii="Book Antiqua" w:hAnsi="Book Antiqua" w:cs="Arial"/>
          <w:szCs w:val="24"/>
          <w:lang w:val="en-GB" w:eastAsia="en-GB"/>
        </w:rPr>
        <w:t xml:space="preserve"> </w:t>
      </w:r>
      <w:r w:rsidRPr="00E865A6">
        <w:rPr>
          <w:rFonts w:ascii="Book Antiqua" w:hAnsi="Book Antiqua" w:cs="Arial"/>
          <w:szCs w:val="24"/>
          <w:lang w:val="en-GB" w:eastAsia="en-GB"/>
        </w:rPr>
        <w:t>current</w:t>
      </w:r>
      <w:r w:rsidR="00CF4290" w:rsidRPr="00E865A6">
        <w:rPr>
          <w:rFonts w:ascii="Book Antiqua" w:hAnsi="Book Antiqua" w:cs="Arial"/>
          <w:szCs w:val="24"/>
          <w:lang w:val="en-GB" w:eastAsia="en-GB"/>
        </w:rPr>
        <w:t xml:space="preserve"> </w:t>
      </w:r>
      <w:r w:rsidRPr="00E865A6">
        <w:rPr>
          <w:rFonts w:ascii="Book Antiqua" w:hAnsi="Book Antiqua" w:cs="Arial"/>
          <w:szCs w:val="24"/>
          <w:lang w:val="en-GB" w:eastAsia="en-GB"/>
        </w:rPr>
        <w:t>diagnostic</w:t>
      </w:r>
      <w:r w:rsidR="00CF4290" w:rsidRPr="00E865A6">
        <w:rPr>
          <w:rFonts w:ascii="Book Antiqua" w:hAnsi="Book Antiqua" w:cs="Arial"/>
          <w:szCs w:val="24"/>
          <w:lang w:val="en-GB" w:eastAsia="en-GB"/>
        </w:rPr>
        <w:t xml:space="preserve"> </w:t>
      </w:r>
      <w:r w:rsidRPr="00E865A6">
        <w:rPr>
          <w:rFonts w:ascii="Book Antiqua" w:hAnsi="Book Antiqua" w:cs="Arial"/>
          <w:szCs w:val="24"/>
          <w:lang w:val="en-GB" w:eastAsia="en-GB"/>
        </w:rPr>
        <w:t>criteria</w:t>
      </w:r>
      <w:r w:rsidR="00CF4290" w:rsidRPr="00E865A6">
        <w:rPr>
          <w:rFonts w:ascii="Book Antiqua" w:hAnsi="Book Antiqua" w:cs="Arial"/>
          <w:szCs w:val="24"/>
          <w:lang w:val="en-GB" w:eastAsia="en-GB"/>
        </w:rPr>
        <w:t xml:space="preserve"> </w:t>
      </w:r>
      <w:r w:rsidR="003E76B4" w:rsidRPr="00E865A6">
        <w:rPr>
          <w:rFonts w:ascii="Book Antiqua" w:hAnsi="Book Antiqua" w:cs="Arial"/>
          <w:szCs w:val="24"/>
          <w:lang w:val="en-GB" w:eastAsia="en-GB"/>
        </w:rPr>
        <w:t>are</w:t>
      </w:r>
      <w:r w:rsidR="00CF4290" w:rsidRPr="00E865A6">
        <w:rPr>
          <w:rFonts w:ascii="Book Antiqua" w:hAnsi="Book Antiqua" w:cs="Arial"/>
          <w:szCs w:val="24"/>
          <w:lang w:val="en-GB" w:eastAsia="en-GB"/>
        </w:rPr>
        <w:t xml:space="preserve"> </w:t>
      </w:r>
      <w:r w:rsidRPr="00E865A6">
        <w:rPr>
          <w:rFonts w:ascii="Book Antiqua" w:hAnsi="Book Antiqua" w:cs="Arial"/>
          <w:szCs w:val="24"/>
          <w:lang w:val="en-GB" w:eastAsia="en-GB"/>
        </w:rPr>
        <w:t>examined</w:t>
      </w:r>
      <w:r w:rsidR="00CF4290" w:rsidRPr="00E865A6">
        <w:rPr>
          <w:rFonts w:ascii="Book Antiqua" w:hAnsi="Book Antiqua" w:cs="Arial"/>
          <w:szCs w:val="24"/>
          <w:lang w:val="en-GB" w:eastAsia="en-GB"/>
        </w:rPr>
        <w:t xml:space="preserve"> </w:t>
      </w:r>
      <w:r w:rsidRPr="00E865A6">
        <w:rPr>
          <w:rFonts w:ascii="Book Antiqua" w:hAnsi="Book Antiqua" w:cs="Arial"/>
          <w:szCs w:val="24"/>
          <w:lang w:val="en-GB" w:eastAsia="en-GB"/>
        </w:rPr>
        <w:t>alongside</w:t>
      </w:r>
      <w:r w:rsidR="00CF4290" w:rsidRPr="00E865A6">
        <w:rPr>
          <w:rFonts w:ascii="Book Antiqua" w:hAnsi="Book Antiqua" w:cs="Arial"/>
          <w:szCs w:val="24"/>
          <w:lang w:val="en-GB" w:eastAsia="en-GB"/>
        </w:rPr>
        <w:t xml:space="preserve"> </w:t>
      </w:r>
      <w:r w:rsidRPr="00E865A6">
        <w:rPr>
          <w:rFonts w:ascii="Book Antiqua" w:hAnsi="Book Antiqua" w:cs="Arial"/>
          <w:szCs w:val="24"/>
          <w:lang w:val="en-GB" w:eastAsia="en-GB"/>
        </w:rPr>
        <w:t>changes</w:t>
      </w:r>
      <w:r w:rsidR="00CF4290" w:rsidRPr="00E865A6">
        <w:rPr>
          <w:rFonts w:ascii="Book Antiqua" w:hAnsi="Book Antiqua" w:cs="Arial"/>
          <w:szCs w:val="24"/>
          <w:lang w:val="en-GB" w:eastAsia="en-GB"/>
        </w:rPr>
        <w:t xml:space="preserve"> </w:t>
      </w:r>
      <w:r w:rsidRPr="00E865A6">
        <w:rPr>
          <w:rFonts w:ascii="Book Antiqua" w:hAnsi="Book Antiqua" w:cs="Arial"/>
          <w:szCs w:val="24"/>
          <w:lang w:val="en-GB" w:eastAsia="en-GB"/>
        </w:rPr>
        <w:t>from</w:t>
      </w:r>
      <w:r w:rsidR="00CF4290" w:rsidRPr="00E865A6">
        <w:rPr>
          <w:rFonts w:ascii="Book Antiqua" w:hAnsi="Book Antiqua" w:cs="Arial"/>
          <w:szCs w:val="24"/>
          <w:lang w:val="en-GB" w:eastAsia="en-GB"/>
        </w:rPr>
        <w:t xml:space="preserve"> </w:t>
      </w:r>
      <w:r w:rsidRPr="00E865A6">
        <w:rPr>
          <w:rFonts w:ascii="Book Antiqua" w:hAnsi="Book Antiqua" w:cs="Arial"/>
          <w:szCs w:val="24"/>
          <w:lang w:val="en-GB" w:eastAsia="en-GB"/>
        </w:rPr>
        <w:t>the</w:t>
      </w:r>
      <w:r w:rsidR="00CF4290" w:rsidRPr="00E865A6">
        <w:rPr>
          <w:rFonts w:ascii="Book Antiqua" w:hAnsi="Book Antiqua" w:cs="Arial"/>
          <w:szCs w:val="24"/>
          <w:lang w:val="en-GB" w:eastAsia="en-GB"/>
        </w:rPr>
        <w:t xml:space="preserve"> </w:t>
      </w:r>
      <w:r w:rsidRPr="00E865A6">
        <w:rPr>
          <w:rFonts w:ascii="Book Antiqua" w:hAnsi="Book Antiqua" w:cs="Arial"/>
          <w:szCs w:val="24"/>
          <w:lang w:val="en-GB" w:eastAsia="en-GB"/>
        </w:rPr>
        <w:t>previous</w:t>
      </w:r>
      <w:r w:rsidR="00CF4290" w:rsidRPr="00E865A6">
        <w:rPr>
          <w:rFonts w:ascii="Book Antiqua" w:hAnsi="Book Antiqua" w:cs="Arial"/>
          <w:szCs w:val="24"/>
          <w:lang w:val="en-GB" w:eastAsia="en-GB"/>
        </w:rPr>
        <w:t xml:space="preserve"> </w:t>
      </w:r>
      <w:r w:rsidRPr="00E865A6">
        <w:rPr>
          <w:rFonts w:ascii="Book Antiqua" w:hAnsi="Book Antiqua" w:cs="Arial"/>
          <w:szCs w:val="24"/>
          <w:lang w:val="en-GB" w:eastAsia="en-GB"/>
        </w:rPr>
        <w:t>definition.</w:t>
      </w:r>
      <w:r w:rsidR="00CF4290" w:rsidRPr="00E865A6">
        <w:rPr>
          <w:rFonts w:ascii="Book Antiqua" w:hAnsi="Book Antiqua" w:cs="Arial"/>
          <w:szCs w:val="24"/>
          <w:lang w:val="en-GB" w:eastAsia="en-GB"/>
        </w:rPr>
        <w:t xml:space="preserve"> </w:t>
      </w:r>
      <w:r w:rsidRPr="00E865A6">
        <w:rPr>
          <w:rFonts w:ascii="Book Antiqua" w:hAnsi="Book Antiqua" w:cs="Arial"/>
          <w:szCs w:val="24"/>
          <w:lang w:val="en-GB" w:eastAsia="en-GB"/>
        </w:rPr>
        <w:t>We</w:t>
      </w:r>
      <w:r w:rsidR="00CF4290" w:rsidRPr="00E865A6">
        <w:rPr>
          <w:rFonts w:ascii="Book Antiqua" w:hAnsi="Book Antiqua" w:cs="Arial"/>
          <w:szCs w:val="24"/>
          <w:lang w:val="en-GB" w:eastAsia="en-GB"/>
        </w:rPr>
        <w:t xml:space="preserve"> </w:t>
      </w:r>
      <w:r w:rsidRPr="00E865A6">
        <w:rPr>
          <w:rFonts w:ascii="Book Antiqua" w:hAnsi="Book Antiqua" w:cs="Arial"/>
          <w:szCs w:val="24"/>
          <w:lang w:val="en-GB" w:eastAsia="en-GB"/>
        </w:rPr>
        <w:t>also</w:t>
      </w:r>
      <w:r w:rsidR="00CF4290" w:rsidRPr="00E865A6">
        <w:rPr>
          <w:rFonts w:ascii="Book Antiqua" w:hAnsi="Book Antiqua" w:cs="Arial"/>
          <w:szCs w:val="24"/>
          <w:lang w:val="en-GB" w:eastAsia="en-GB"/>
        </w:rPr>
        <w:t xml:space="preserve"> </w:t>
      </w:r>
      <w:r w:rsidRPr="00E865A6">
        <w:rPr>
          <w:rFonts w:ascii="Book Antiqua" w:hAnsi="Book Antiqua" w:cs="Arial"/>
          <w:szCs w:val="24"/>
          <w:lang w:val="en-GB" w:eastAsia="en-GB"/>
        </w:rPr>
        <w:t>highlight</w:t>
      </w:r>
      <w:r w:rsidR="00CF4290" w:rsidRPr="00E865A6">
        <w:rPr>
          <w:rFonts w:ascii="Book Antiqua" w:hAnsi="Book Antiqua" w:cs="Arial"/>
          <w:szCs w:val="24"/>
          <w:lang w:val="en-GB" w:eastAsia="en-GB"/>
        </w:rPr>
        <w:t xml:space="preserve"> </w:t>
      </w:r>
      <w:r w:rsidRPr="00E865A6">
        <w:rPr>
          <w:rFonts w:ascii="Book Antiqua" w:hAnsi="Book Antiqua" w:cs="Arial"/>
          <w:szCs w:val="24"/>
          <w:lang w:val="en-GB" w:eastAsia="en-GB"/>
        </w:rPr>
        <w:t>the</w:t>
      </w:r>
      <w:r w:rsidR="00CF4290" w:rsidRPr="00E865A6">
        <w:rPr>
          <w:rFonts w:ascii="Book Antiqua" w:hAnsi="Book Antiqua" w:cs="Arial"/>
          <w:szCs w:val="24"/>
          <w:lang w:val="en-GB" w:eastAsia="en-GB"/>
        </w:rPr>
        <w:t xml:space="preserve"> </w:t>
      </w:r>
      <w:r w:rsidRPr="00E865A6">
        <w:rPr>
          <w:rFonts w:ascii="Book Antiqua" w:hAnsi="Book Antiqua" w:cs="Arial"/>
          <w:szCs w:val="24"/>
          <w:lang w:val="en-GB" w:eastAsia="en-GB"/>
        </w:rPr>
        <w:t>issues</w:t>
      </w:r>
      <w:r w:rsidR="00CF4290" w:rsidRPr="00E865A6">
        <w:rPr>
          <w:rFonts w:ascii="Book Antiqua" w:hAnsi="Book Antiqua" w:cs="Arial"/>
          <w:szCs w:val="24"/>
          <w:lang w:val="en-GB" w:eastAsia="en-GB"/>
        </w:rPr>
        <w:t xml:space="preserve"> </w:t>
      </w:r>
      <w:r w:rsidRPr="00E865A6">
        <w:rPr>
          <w:rFonts w:ascii="Book Antiqua" w:hAnsi="Book Antiqua" w:cs="Arial"/>
          <w:szCs w:val="24"/>
          <w:lang w:val="en-GB" w:eastAsia="en-GB"/>
        </w:rPr>
        <w:t>surrounding</w:t>
      </w:r>
      <w:r w:rsidR="00CF4290" w:rsidRPr="00E865A6">
        <w:rPr>
          <w:rFonts w:ascii="Book Antiqua" w:hAnsi="Book Antiqua" w:cs="Arial"/>
          <w:szCs w:val="24"/>
          <w:lang w:val="en-GB" w:eastAsia="en-GB"/>
        </w:rPr>
        <w:t xml:space="preserve"> </w:t>
      </w:r>
      <w:r w:rsidR="003E76B4" w:rsidRPr="00E865A6">
        <w:rPr>
          <w:rFonts w:ascii="Book Antiqua" w:hAnsi="Book Antiqua" w:cs="Arial"/>
          <w:szCs w:val="24"/>
          <w:lang w:val="en-GB" w:eastAsia="en-GB"/>
        </w:rPr>
        <w:t>chronic</w:t>
      </w:r>
      <w:r w:rsidR="00CF4290" w:rsidRPr="00E865A6">
        <w:rPr>
          <w:rFonts w:ascii="Book Antiqua" w:hAnsi="Book Antiqua" w:cs="Arial"/>
          <w:szCs w:val="24"/>
          <w:lang w:val="en-GB" w:eastAsia="en-GB"/>
        </w:rPr>
        <w:t xml:space="preserve"> </w:t>
      </w:r>
      <w:r w:rsidR="003E76B4" w:rsidRPr="00E865A6">
        <w:rPr>
          <w:rFonts w:ascii="Book Antiqua" w:hAnsi="Book Antiqua" w:cs="Arial"/>
          <w:szCs w:val="24"/>
          <w:lang w:val="en-GB" w:eastAsia="en-GB"/>
        </w:rPr>
        <w:t>lung</w:t>
      </w:r>
      <w:r w:rsidR="00CF4290" w:rsidRPr="00E865A6">
        <w:rPr>
          <w:rFonts w:ascii="Book Antiqua" w:hAnsi="Book Antiqua" w:cs="Arial"/>
          <w:szCs w:val="24"/>
          <w:lang w:val="en-GB" w:eastAsia="en-GB"/>
        </w:rPr>
        <w:t xml:space="preserve"> </w:t>
      </w:r>
      <w:r w:rsidR="003E76B4" w:rsidRPr="00E865A6">
        <w:rPr>
          <w:rFonts w:ascii="Book Antiqua" w:hAnsi="Book Antiqua" w:cs="Arial"/>
          <w:szCs w:val="24"/>
          <w:lang w:val="en-GB" w:eastAsia="en-GB"/>
        </w:rPr>
        <w:t>allograft</w:t>
      </w:r>
      <w:r w:rsidR="00CF4290" w:rsidRPr="00E865A6">
        <w:rPr>
          <w:rFonts w:ascii="Book Antiqua" w:hAnsi="Book Antiqua" w:cs="Arial"/>
          <w:szCs w:val="24"/>
          <w:lang w:val="en-GB" w:eastAsia="en-GB"/>
        </w:rPr>
        <w:t xml:space="preserve"> </w:t>
      </w:r>
      <w:r w:rsidR="003E76B4" w:rsidRPr="00E865A6">
        <w:rPr>
          <w:rFonts w:ascii="Book Antiqua" w:hAnsi="Book Antiqua" w:cs="Arial"/>
          <w:szCs w:val="24"/>
          <w:lang w:val="en-GB" w:eastAsia="en-GB"/>
        </w:rPr>
        <w:t>dysfunction</w:t>
      </w:r>
      <w:r w:rsidR="00CF4290" w:rsidRPr="00E865A6">
        <w:rPr>
          <w:rFonts w:ascii="Book Antiqua" w:hAnsi="Book Antiqua" w:cs="Arial"/>
          <w:szCs w:val="24"/>
          <w:lang w:val="en-GB" w:eastAsia="en-GB"/>
        </w:rPr>
        <w:t xml:space="preserve"> </w:t>
      </w:r>
      <w:r w:rsidRPr="00E865A6">
        <w:rPr>
          <w:rFonts w:ascii="Book Antiqua" w:hAnsi="Book Antiqua" w:cs="Arial"/>
          <w:szCs w:val="24"/>
          <w:lang w:val="en-GB" w:eastAsia="en-GB"/>
        </w:rPr>
        <w:t>and</w:t>
      </w:r>
      <w:r w:rsidR="00CF4290" w:rsidRPr="00E865A6">
        <w:rPr>
          <w:rFonts w:ascii="Book Antiqua" w:hAnsi="Book Antiqua" w:cs="Arial"/>
          <w:szCs w:val="24"/>
          <w:lang w:val="en-GB" w:eastAsia="en-GB"/>
        </w:rPr>
        <w:t xml:space="preserve"> </w:t>
      </w:r>
      <w:r w:rsidRPr="00E865A6">
        <w:rPr>
          <w:rFonts w:ascii="Book Antiqua" w:hAnsi="Book Antiqua" w:cs="Arial"/>
          <w:szCs w:val="24"/>
          <w:lang w:val="en-GB" w:eastAsia="en-GB"/>
        </w:rPr>
        <w:t>identify</w:t>
      </w:r>
      <w:r w:rsidR="00CF4290" w:rsidRPr="00E865A6">
        <w:rPr>
          <w:rFonts w:ascii="Book Antiqua" w:hAnsi="Book Antiqua" w:cs="Arial"/>
          <w:szCs w:val="24"/>
          <w:lang w:val="en-GB" w:eastAsia="en-GB"/>
        </w:rPr>
        <w:t xml:space="preserve"> </w:t>
      </w:r>
      <w:r w:rsidRPr="00E865A6">
        <w:rPr>
          <w:rFonts w:ascii="Book Antiqua" w:hAnsi="Book Antiqua" w:cs="Arial"/>
          <w:szCs w:val="24"/>
          <w:lang w:val="en-GB" w:eastAsia="en-GB"/>
        </w:rPr>
        <w:t>the</w:t>
      </w:r>
      <w:r w:rsidR="00CF4290" w:rsidRPr="00E865A6">
        <w:rPr>
          <w:rFonts w:ascii="Book Antiqua" w:hAnsi="Book Antiqua" w:cs="Arial"/>
          <w:szCs w:val="24"/>
          <w:lang w:val="en-GB" w:eastAsia="en-GB"/>
        </w:rPr>
        <w:t xml:space="preserve"> </w:t>
      </w:r>
      <w:r w:rsidRPr="00E865A6">
        <w:rPr>
          <w:rFonts w:ascii="Book Antiqua" w:hAnsi="Book Antiqua" w:cs="Arial"/>
          <w:szCs w:val="24"/>
          <w:lang w:val="en-GB" w:eastAsia="en-GB"/>
        </w:rPr>
        <w:t>novel</w:t>
      </w:r>
      <w:r w:rsidR="00CF4290" w:rsidRPr="00E865A6">
        <w:rPr>
          <w:rFonts w:ascii="Book Antiqua" w:hAnsi="Book Antiqua" w:cs="Arial"/>
          <w:szCs w:val="24"/>
          <w:lang w:val="en-GB" w:eastAsia="en-GB"/>
        </w:rPr>
        <w:t xml:space="preserve"> </w:t>
      </w:r>
      <w:r w:rsidRPr="00E865A6">
        <w:rPr>
          <w:rFonts w:ascii="Book Antiqua" w:hAnsi="Book Antiqua" w:cs="Arial"/>
          <w:szCs w:val="24"/>
          <w:lang w:val="en-GB" w:eastAsia="en-GB"/>
        </w:rPr>
        <w:t>therapies</w:t>
      </w:r>
      <w:r w:rsidR="00CF4290" w:rsidRPr="00E865A6">
        <w:rPr>
          <w:rFonts w:ascii="Book Antiqua" w:hAnsi="Book Antiqua" w:cs="Arial"/>
          <w:szCs w:val="24"/>
          <w:lang w:val="en-GB" w:eastAsia="en-GB"/>
        </w:rPr>
        <w:t xml:space="preserve"> </w:t>
      </w:r>
      <w:r w:rsidRPr="00E865A6">
        <w:rPr>
          <w:rFonts w:ascii="Book Antiqua" w:hAnsi="Book Antiqua" w:cs="Arial"/>
          <w:szCs w:val="24"/>
          <w:lang w:val="en-GB" w:eastAsia="en-GB"/>
        </w:rPr>
        <w:t>available</w:t>
      </w:r>
      <w:r w:rsidR="00CF4290" w:rsidRPr="00E865A6">
        <w:rPr>
          <w:rFonts w:ascii="Book Antiqua" w:hAnsi="Book Antiqua" w:cs="Arial"/>
          <w:szCs w:val="24"/>
          <w:lang w:val="en-GB" w:eastAsia="en-GB"/>
        </w:rPr>
        <w:t xml:space="preserve"> </w:t>
      </w:r>
      <w:r w:rsidRPr="00E865A6">
        <w:rPr>
          <w:rFonts w:ascii="Book Antiqua" w:hAnsi="Book Antiqua" w:cs="Arial"/>
          <w:szCs w:val="24"/>
          <w:lang w:val="en-GB" w:eastAsia="en-GB"/>
        </w:rPr>
        <w:t>for</w:t>
      </w:r>
      <w:r w:rsidR="00CF4290" w:rsidRPr="00E865A6">
        <w:rPr>
          <w:rFonts w:ascii="Book Antiqua" w:hAnsi="Book Antiqua" w:cs="Arial"/>
          <w:szCs w:val="24"/>
          <w:lang w:val="en-GB" w:eastAsia="en-GB"/>
        </w:rPr>
        <w:t xml:space="preserve"> </w:t>
      </w:r>
      <w:r w:rsidRPr="00E865A6">
        <w:rPr>
          <w:rFonts w:ascii="Book Antiqua" w:hAnsi="Book Antiqua" w:cs="Arial"/>
          <w:szCs w:val="24"/>
          <w:lang w:val="en-GB" w:eastAsia="en-GB"/>
        </w:rPr>
        <w:t>ex-vivo</w:t>
      </w:r>
      <w:r w:rsidR="00CF4290" w:rsidRPr="00E865A6">
        <w:rPr>
          <w:rFonts w:ascii="Book Antiqua" w:hAnsi="Book Antiqua" w:cs="Arial"/>
          <w:szCs w:val="24"/>
          <w:lang w:val="en-GB" w:eastAsia="en-GB"/>
        </w:rPr>
        <w:t xml:space="preserve"> </w:t>
      </w:r>
      <w:r w:rsidRPr="00E865A6">
        <w:rPr>
          <w:rFonts w:ascii="Book Antiqua" w:hAnsi="Book Antiqua" w:cs="Arial"/>
          <w:szCs w:val="24"/>
          <w:lang w:val="en-GB" w:eastAsia="en-GB"/>
        </w:rPr>
        <w:t>lung</w:t>
      </w:r>
      <w:r w:rsidR="00CF4290" w:rsidRPr="00E865A6">
        <w:rPr>
          <w:rFonts w:ascii="Book Antiqua" w:hAnsi="Book Antiqua" w:cs="Arial"/>
          <w:szCs w:val="24"/>
          <w:lang w:val="en-GB" w:eastAsia="en-GB"/>
        </w:rPr>
        <w:t xml:space="preserve"> </w:t>
      </w:r>
      <w:r w:rsidRPr="00E865A6">
        <w:rPr>
          <w:rFonts w:ascii="Book Antiqua" w:hAnsi="Book Antiqua" w:cs="Arial"/>
          <w:szCs w:val="24"/>
          <w:lang w:val="en-GB" w:eastAsia="en-GB"/>
        </w:rPr>
        <w:t>perfusion.</w:t>
      </w:r>
      <w:r w:rsidR="00AC4A14" w:rsidRPr="00E865A6">
        <w:rPr>
          <w:rFonts w:ascii="Book Antiqua" w:hAnsi="Book Antiqua" w:cs="Arial"/>
          <w:szCs w:val="24"/>
          <w:lang w:val="en-GB" w:eastAsia="zh-CN"/>
        </w:rPr>
        <w:t xml:space="preserve"> </w:t>
      </w:r>
      <w:r w:rsidRPr="00E865A6">
        <w:rPr>
          <w:rFonts w:ascii="Book Antiqua" w:hAnsi="Book Antiqua" w:cs="Arial"/>
          <w:szCs w:val="24"/>
          <w:lang w:val="en-GB" w:eastAsia="en-GB"/>
        </w:rPr>
        <w:t>Although</w:t>
      </w:r>
      <w:r w:rsidR="00CF4290" w:rsidRPr="00E865A6">
        <w:rPr>
          <w:rFonts w:ascii="Book Antiqua" w:hAnsi="Book Antiqua" w:cs="Arial"/>
          <w:szCs w:val="24"/>
          <w:lang w:val="en-GB" w:eastAsia="en-GB"/>
        </w:rPr>
        <w:t xml:space="preserve"> </w:t>
      </w:r>
      <w:r w:rsidRPr="00E865A6">
        <w:rPr>
          <w:rFonts w:ascii="Book Antiqua" w:hAnsi="Book Antiqua" w:cs="Arial"/>
          <w:szCs w:val="24"/>
          <w:lang w:val="en-GB" w:eastAsia="en-GB"/>
        </w:rPr>
        <w:t>primary</w:t>
      </w:r>
      <w:r w:rsidR="00CF4290" w:rsidRPr="00E865A6">
        <w:rPr>
          <w:rFonts w:ascii="Book Antiqua" w:hAnsi="Book Antiqua" w:cs="Arial"/>
          <w:szCs w:val="24"/>
          <w:lang w:val="en-GB" w:eastAsia="en-GB"/>
        </w:rPr>
        <w:t xml:space="preserve"> </w:t>
      </w:r>
      <w:r w:rsidRPr="00E865A6">
        <w:rPr>
          <w:rFonts w:ascii="Book Antiqua" w:hAnsi="Book Antiqua" w:cs="Arial"/>
          <w:szCs w:val="24"/>
          <w:lang w:val="en-GB" w:eastAsia="en-GB"/>
        </w:rPr>
        <w:t>graft</w:t>
      </w:r>
      <w:r w:rsidR="00CF4290" w:rsidRPr="00E865A6">
        <w:rPr>
          <w:rFonts w:ascii="Book Antiqua" w:hAnsi="Book Antiqua" w:cs="Arial"/>
          <w:szCs w:val="24"/>
          <w:lang w:val="en-GB" w:eastAsia="en-GB"/>
        </w:rPr>
        <w:t xml:space="preserve"> </w:t>
      </w:r>
      <w:r w:rsidRPr="00E865A6">
        <w:rPr>
          <w:rFonts w:ascii="Book Antiqua" w:hAnsi="Book Antiqua" w:cs="Arial"/>
          <w:szCs w:val="24"/>
          <w:lang w:val="en-GB" w:eastAsia="en-GB"/>
        </w:rPr>
        <w:t>dysfunction</w:t>
      </w:r>
      <w:r w:rsidR="00CF4290" w:rsidRPr="00E865A6">
        <w:rPr>
          <w:rFonts w:ascii="Book Antiqua" w:hAnsi="Book Antiqua" w:cs="Arial"/>
          <w:szCs w:val="24"/>
          <w:lang w:val="en-GB" w:eastAsia="en-GB"/>
        </w:rPr>
        <w:t xml:space="preserve"> </w:t>
      </w:r>
      <w:r w:rsidRPr="00E865A6">
        <w:rPr>
          <w:rFonts w:ascii="Book Antiqua" w:hAnsi="Book Antiqua" w:cs="Arial"/>
          <w:szCs w:val="24"/>
          <w:lang w:val="en-GB" w:eastAsia="en-GB"/>
        </w:rPr>
        <w:t>remains</w:t>
      </w:r>
      <w:r w:rsidR="00CF4290" w:rsidRPr="00E865A6">
        <w:rPr>
          <w:rFonts w:ascii="Book Antiqua" w:hAnsi="Book Antiqua" w:cs="Arial"/>
          <w:szCs w:val="24"/>
          <w:lang w:val="en-GB" w:eastAsia="en-GB"/>
        </w:rPr>
        <w:t xml:space="preserve"> </w:t>
      </w:r>
      <w:r w:rsidRPr="00E865A6">
        <w:rPr>
          <w:rFonts w:ascii="Book Antiqua" w:hAnsi="Book Antiqua" w:cs="Arial"/>
          <w:szCs w:val="24"/>
          <w:lang w:val="en-GB" w:eastAsia="en-GB"/>
        </w:rPr>
        <w:t>a</w:t>
      </w:r>
      <w:r w:rsidR="00CF4290" w:rsidRPr="00E865A6">
        <w:rPr>
          <w:rFonts w:ascii="Book Antiqua" w:hAnsi="Book Antiqua" w:cs="Arial"/>
          <w:szCs w:val="24"/>
          <w:lang w:val="en-GB" w:eastAsia="en-GB"/>
        </w:rPr>
        <w:t xml:space="preserve"> </w:t>
      </w:r>
      <w:r w:rsidRPr="00E865A6">
        <w:rPr>
          <w:rFonts w:ascii="Book Antiqua" w:hAnsi="Book Antiqua" w:cs="Arial"/>
          <w:szCs w:val="24"/>
          <w:lang w:val="en-GB" w:eastAsia="en-GB"/>
        </w:rPr>
        <w:t>significant</w:t>
      </w:r>
      <w:r w:rsidR="00CF4290" w:rsidRPr="00E865A6">
        <w:rPr>
          <w:rFonts w:ascii="Book Antiqua" w:hAnsi="Book Antiqua" w:cs="Arial"/>
          <w:szCs w:val="24"/>
          <w:lang w:val="en-GB" w:eastAsia="en-GB"/>
        </w:rPr>
        <w:t xml:space="preserve"> </w:t>
      </w:r>
      <w:r w:rsidRPr="00E865A6">
        <w:rPr>
          <w:rFonts w:ascii="Book Antiqua" w:hAnsi="Book Antiqua" w:cs="Arial"/>
          <w:szCs w:val="24"/>
          <w:lang w:val="en-GB" w:eastAsia="en-GB"/>
        </w:rPr>
        <w:t>contributor</w:t>
      </w:r>
      <w:r w:rsidR="00CF4290" w:rsidRPr="00E865A6">
        <w:rPr>
          <w:rFonts w:ascii="Book Antiqua" w:hAnsi="Book Antiqua" w:cs="Arial"/>
          <w:szCs w:val="24"/>
          <w:lang w:val="en-GB" w:eastAsia="en-GB"/>
        </w:rPr>
        <w:t xml:space="preserve"> </w:t>
      </w:r>
      <w:r w:rsidRPr="00E865A6">
        <w:rPr>
          <w:rFonts w:ascii="Book Antiqua" w:hAnsi="Book Antiqua" w:cs="Arial"/>
          <w:szCs w:val="24"/>
          <w:lang w:val="en-GB" w:eastAsia="en-GB"/>
        </w:rPr>
        <w:t>to</w:t>
      </w:r>
      <w:r w:rsidR="00CF4290" w:rsidRPr="00E865A6">
        <w:rPr>
          <w:rFonts w:ascii="Book Antiqua" w:hAnsi="Book Antiqua" w:cs="Arial"/>
          <w:szCs w:val="24"/>
          <w:lang w:val="en-GB" w:eastAsia="en-GB"/>
        </w:rPr>
        <w:t xml:space="preserve"> </w:t>
      </w:r>
      <w:r w:rsidR="00B93B27" w:rsidRPr="00E865A6">
        <w:rPr>
          <w:rFonts w:ascii="Book Antiqua" w:hAnsi="Book Antiqua" w:cs="Arial"/>
          <w:szCs w:val="24"/>
          <w:lang w:val="en-GB" w:eastAsia="en-GB"/>
        </w:rPr>
        <w:t>90-</w:t>
      </w:r>
      <w:r w:rsidR="006C64DA" w:rsidRPr="00E865A6">
        <w:rPr>
          <w:rFonts w:ascii="Book Antiqua" w:hAnsi="Book Antiqua" w:cs="Arial"/>
          <w:szCs w:val="24"/>
          <w:lang w:val="en-GB" w:eastAsia="en-GB"/>
        </w:rPr>
        <w:t>d</w:t>
      </w:r>
      <w:r w:rsidR="00CF4290" w:rsidRPr="00E865A6">
        <w:rPr>
          <w:rFonts w:ascii="Book Antiqua" w:hAnsi="Book Antiqua" w:cs="Arial"/>
          <w:szCs w:val="24"/>
          <w:lang w:val="en-GB" w:eastAsia="en-GB"/>
        </w:rPr>
        <w:t xml:space="preserve"> </w:t>
      </w:r>
      <w:r w:rsidR="00B93B27" w:rsidRPr="00E865A6">
        <w:rPr>
          <w:rFonts w:ascii="Book Antiqua" w:hAnsi="Book Antiqua" w:cs="Arial"/>
          <w:szCs w:val="24"/>
          <w:lang w:val="en-GB" w:eastAsia="en-GB"/>
        </w:rPr>
        <w:t>and</w:t>
      </w:r>
      <w:r w:rsidR="00CF4290" w:rsidRPr="00E865A6">
        <w:rPr>
          <w:rFonts w:ascii="Book Antiqua" w:hAnsi="Book Antiqua" w:cs="Arial"/>
          <w:szCs w:val="24"/>
          <w:lang w:val="en-GB" w:eastAsia="en-GB"/>
        </w:rPr>
        <w:t xml:space="preserve"> </w:t>
      </w:r>
      <w:r w:rsidR="001E0A90" w:rsidRPr="00E865A6">
        <w:rPr>
          <w:rFonts w:ascii="Book Antiqua" w:hAnsi="Book Antiqua" w:cs="Arial"/>
          <w:szCs w:val="24"/>
          <w:lang w:val="en-GB" w:eastAsia="en-GB"/>
        </w:rPr>
        <w:t>1-</w:t>
      </w:r>
      <w:r w:rsidR="00B93B27" w:rsidRPr="00E865A6">
        <w:rPr>
          <w:rFonts w:ascii="Book Antiqua" w:hAnsi="Book Antiqua" w:cs="Arial"/>
          <w:szCs w:val="24"/>
          <w:lang w:val="en-GB" w:eastAsia="en-GB"/>
        </w:rPr>
        <w:t>year</w:t>
      </w:r>
      <w:r w:rsidR="00CF4290" w:rsidRPr="00E865A6">
        <w:rPr>
          <w:rFonts w:ascii="Book Antiqua" w:hAnsi="Book Antiqua" w:cs="Arial"/>
          <w:szCs w:val="24"/>
          <w:lang w:val="en-GB" w:eastAsia="en-GB"/>
        </w:rPr>
        <w:t xml:space="preserve"> </w:t>
      </w:r>
      <w:r w:rsidRPr="00E865A6">
        <w:rPr>
          <w:rFonts w:ascii="Book Antiqua" w:hAnsi="Book Antiqua" w:cs="Arial"/>
          <w:szCs w:val="24"/>
          <w:lang w:val="en-GB" w:eastAsia="en-GB"/>
        </w:rPr>
        <w:t>mortality,</w:t>
      </w:r>
      <w:r w:rsidR="00CF4290" w:rsidRPr="00E865A6">
        <w:rPr>
          <w:rFonts w:ascii="Book Antiqua" w:hAnsi="Book Antiqua" w:cs="Arial"/>
          <w:szCs w:val="24"/>
          <w:lang w:val="en-GB" w:eastAsia="en-GB"/>
        </w:rPr>
        <w:t xml:space="preserve"> </w:t>
      </w:r>
      <w:r w:rsidRPr="00E865A6">
        <w:rPr>
          <w:rFonts w:ascii="Book Antiqua" w:hAnsi="Book Antiqua" w:cs="Arial"/>
          <w:szCs w:val="24"/>
          <w:lang w:val="en-GB" w:eastAsia="en-GB"/>
        </w:rPr>
        <w:t>ongoing</w:t>
      </w:r>
      <w:r w:rsidR="00CF4290" w:rsidRPr="00E865A6">
        <w:rPr>
          <w:rFonts w:ascii="Book Antiqua" w:hAnsi="Book Antiqua" w:cs="Arial"/>
          <w:szCs w:val="24"/>
          <w:lang w:val="en-GB" w:eastAsia="en-GB"/>
        </w:rPr>
        <w:t xml:space="preserve"> </w:t>
      </w:r>
      <w:r w:rsidRPr="00E865A6">
        <w:rPr>
          <w:rFonts w:ascii="Book Antiqua" w:hAnsi="Book Antiqua" w:cs="Arial"/>
          <w:szCs w:val="24"/>
          <w:lang w:val="en-GB" w:eastAsia="en-GB"/>
        </w:rPr>
        <w:t>research</w:t>
      </w:r>
      <w:r w:rsidR="00CF4290" w:rsidRPr="00E865A6">
        <w:rPr>
          <w:rFonts w:ascii="Book Antiqua" w:hAnsi="Book Antiqua" w:cs="Arial"/>
          <w:szCs w:val="24"/>
          <w:lang w:val="en-GB" w:eastAsia="en-GB"/>
        </w:rPr>
        <w:t xml:space="preserve"> </w:t>
      </w:r>
      <w:r w:rsidRPr="00E865A6">
        <w:rPr>
          <w:rFonts w:ascii="Book Antiqua" w:hAnsi="Book Antiqua" w:cs="Arial"/>
          <w:szCs w:val="24"/>
          <w:lang w:val="en-GB" w:eastAsia="en-GB"/>
        </w:rPr>
        <w:t>and</w:t>
      </w:r>
      <w:r w:rsidR="00CF4290" w:rsidRPr="00E865A6">
        <w:rPr>
          <w:rFonts w:ascii="Book Antiqua" w:hAnsi="Book Antiqua" w:cs="Arial"/>
          <w:szCs w:val="24"/>
          <w:lang w:val="en-GB" w:eastAsia="en-GB"/>
        </w:rPr>
        <w:t xml:space="preserve"> </w:t>
      </w:r>
      <w:r w:rsidRPr="00E865A6">
        <w:rPr>
          <w:rFonts w:ascii="Book Antiqua" w:hAnsi="Book Antiqua" w:cs="Arial"/>
          <w:szCs w:val="24"/>
          <w:lang w:val="en-GB" w:eastAsia="en-GB"/>
        </w:rPr>
        <w:t>development</w:t>
      </w:r>
      <w:r w:rsidR="00CF4290" w:rsidRPr="00E865A6">
        <w:rPr>
          <w:rFonts w:ascii="Book Antiqua" w:hAnsi="Book Antiqua" w:cs="Arial"/>
          <w:szCs w:val="24"/>
          <w:lang w:val="en-GB" w:eastAsia="en-GB"/>
        </w:rPr>
        <w:t xml:space="preserve"> </w:t>
      </w:r>
      <w:r w:rsidRPr="00E865A6">
        <w:rPr>
          <w:rFonts w:ascii="Book Antiqua" w:hAnsi="Book Antiqua" w:cs="Arial"/>
          <w:szCs w:val="24"/>
          <w:lang w:val="en-GB" w:eastAsia="en-GB"/>
        </w:rPr>
        <w:t>abreast</w:t>
      </w:r>
      <w:r w:rsidR="00CF4290" w:rsidRPr="00E865A6">
        <w:rPr>
          <w:rFonts w:ascii="Book Antiqua" w:hAnsi="Book Antiqua" w:cs="Arial"/>
          <w:szCs w:val="24"/>
          <w:lang w:val="en-GB" w:eastAsia="en-GB"/>
        </w:rPr>
        <w:t xml:space="preserve"> </w:t>
      </w:r>
      <w:r w:rsidRPr="00E865A6">
        <w:rPr>
          <w:rFonts w:ascii="Book Antiqua" w:hAnsi="Book Antiqua" w:cs="Arial"/>
          <w:szCs w:val="24"/>
          <w:lang w:val="en-GB" w:eastAsia="en-GB"/>
        </w:rPr>
        <w:t>with</w:t>
      </w:r>
      <w:r w:rsidR="00CF4290" w:rsidRPr="00E865A6">
        <w:rPr>
          <w:rFonts w:ascii="Book Antiqua" w:hAnsi="Book Antiqua" w:cs="Arial"/>
          <w:szCs w:val="24"/>
          <w:lang w:val="en-GB" w:eastAsia="en-GB"/>
        </w:rPr>
        <w:t xml:space="preserve"> </w:t>
      </w:r>
      <w:r w:rsidRPr="00E865A6">
        <w:rPr>
          <w:rFonts w:ascii="Book Antiqua" w:hAnsi="Book Antiqua" w:cs="Arial"/>
          <w:szCs w:val="24"/>
          <w:lang w:val="en-GB" w:eastAsia="en-GB"/>
        </w:rPr>
        <w:t>current</w:t>
      </w:r>
      <w:r w:rsidR="00CF4290" w:rsidRPr="00E865A6">
        <w:rPr>
          <w:rFonts w:ascii="Book Antiqua" w:hAnsi="Book Antiqua" w:cs="Arial"/>
          <w:szCs w:val="24"/>
          <w:lang w:val="en-GB" w:eastAsia="en-GB"/>
        </w:rPr>
        <w:t xml:space="preserve"> </w:t>
      </w:r>
      <w:r w:rsidRPr="00E865A6">
        <w:rPr>
          <w:rFonts w:ascii="Book Antiqua" w:hAnsi="Book Antiqua" w:cs="Arial"/>
          <w:szCs w:val="24"/>
          <w:lang w:val="en-GB" w:eastAsia="en-GB"/>
        </w:rPr>
        <w:t>technological</w:t>
      </w:r>
      <w:r w:rsidR="00CF4290" w:rsidRPr="00E865A6">
        <w:rPr>
          <w:rFonts w:ascii="Book Antiqua" w:hAnsi="Book Antiqua" w:cs="Arial"/>
          <w:szCs w:val="24"/>
          <w:lang w:val="en-GB" w:eastAsia="en-GB"/>
        </w:rPr>
        <w:t xml:space="preserve"> </w:t>
      </w:r>
      <w:r w:rsidRPr="00E865A6">
        <w:rPr>
          <w:rFonts w:ascii="Book Antiqua" w:hAnsi="Book Antiqua" w:cs="Arial"/>
          <w:szCs w:val="24"/>
          <w:lang w:val="en-GB" w:eastAsia="en-GB"/>
        </w:rPr>
        <w:t>advancements</w:t>
      </w:r>
      <w:r w:rsidR="00CF4290" w:rsidRPr="00E865A6">
        <w:rPr>
          <w:rFonts w:ascii="Book Antiqua" w:hAnsi="Book Antiqua" w:cs="Arial"/>
          <w:szCs w:val="24"/>
          <w:lang w:val="en-GB" w:eastAsia="en-GB"/>
        </w:rPr>
        <w:t xml:space="preserve"> </w:t>
      </w:r>
      <w:r w:rsidR="003E76B4" w:rsidRPr="00E865A6">
        <w:rPr>
          <w:rFonts w:ascii="Book Antiqua" w:hAnsi="Book Antiqua" w:cs="Arial"/>
          <w:szCs w:val="24"/>
          <w:lang w:val="en-GB" w:eastAsia="en-GB"/>
        </w:rPr>
        <w:t>have</w:t>
      </w:r>
      <w:r w:rsidR="00CF4290" w:rsidRPr="00E865A6">
        <w:rPr>
          <w:rFonts w:ascii="Book Antiqua" w:hAnsi="Book Antiqua" w:cs="Arial"/>
          <w:szCs w:val="24"/>
          <w:lang w:val="en-GB" w:eastAsia="en-GB"/>
        </w:rPr>
        <w:t xml:space="preserve"> </w:t>
      </w:r>
      <w:r w:rsidRPr="00E865A6">
        <w:rPr>
          <w:rFonts w:ascii="Book Antiqua" w:hAnsi="Book Antiqua" w:cs="Arial"/>
          <w:szCs w:val="24"/>
          <w:lang w:val="en-GB" w:eastAsia="en-GB"/>
        </w:rPr>
        <w:t>shed</w:t>
      </w:r>
      <w:r w:rsidR="00CF4290" w:rsidRPr="00E865A6">
        <w:rPr>
          <w:rFonts w:ascii="Book Antiqua" w:hAnsi="Book Antiqua" w:cs="Arial"/>
          <w:szCs w:val="24"/>
          <w:lang w:val="en-GB" w:eastAsia="en-GB"/>
        </w:rPr>
        <w:t xml:space="preserve"> </w:t>
      </w:r>
      <w:r w:rsidRPr="00E865A6">
        <w:rPr>
          <w:rFonts w:ascii="Book Antiqua" w:hAnsi="Book Antiqua" w:cs="Arial"/>
          <w:szCs w:val="24"/>
          <w:lang w:val="en-GB" w:eastAsia="en-GB"/>
        </w:rPr>
        <w:t>some</w:t>
      </w:r>
      <w:r w:rsidR="00CF4290" w:rsidRPr="00E865A6">
        <w:rPr>
          <w:rFonts w:ascii="Book Antiqua" w:hAnsi="Book Antiqua" w:cs="Arial"/>
          <w:szCs w:val="24"/>
          <w:lang w:val="en-GB" w:eastAsia="en-GB"/>
        </w:rPr>
        <w:t xml:space="preserve"> </w:t>
      </w:r>
      <w:r w:rsidRPr="00E865A6">
        <w:rPr>
          <w:rFonts w:ascii="Book Antiqua" w:hAnsi="Book Antiqua" w:cs="Arial"/>
          <w:szCs w:val="24"/>
          <w:lang w:val="en-GB" w:eastAsia="en-GB"/>
        </w:rPr>
        <w:t>light</w:t>
      </w:r>
      <w:r w:rsidR="00CF4290" w:rsidRPr="00E865A6">
        <w:rPr>
          <w:rFonts w:ascii="Book Antiqua" w:hAnsi="Book Antiqua" w:cs="Arial"/>
          <w:szCs w:val="24"/>
          <w:lang w:val="en-GB" w:eastAsia="en-GB"/>
        </w:rPr>
        <w:t xml:space="preserve"> </w:t>
      </w:r>
      <w:r w:rsidRPr="00E865A6">
        <w:rPr>
          <w:rFonts w:ascii="Book Antiqua" w:hAnsi="Book Antiqua" w:cs="Arial"/>
          <w:szCs w:val="24"/>
          <w:lang w:val="en-GB" w:eastAsia="en-GB"/>
        </w:rPr>
        <w:t>on</w:t>
      </w:r>
      <w:r w:rsidR="00CF4290" w:rsidRPr="00E865A6">
        <w:rPr>
          <w:rFonts w:ascii="Book Antiqua" w:hAnsi="Book Antiqua" w:cs="Arial"/>
          <w:szCs w:val="24"/>
          <w:lang w:val="en-GB" w:eastAsia="en-GB"/>
        </w:rPr>
        <w:t xml:space="preserve"> </w:t>
      </w:r>
      <w:r w:rsidRPr="00E865A6">
        <w:rPr>
          <w:rFonts w:ascii="Book Antiqua" w:hAnsi="Book Antiqua" w:cs="Arial"/>
          <w:szCs w:val="24"/>
          <w:lang w:val="en-GB" w:eastAsia="en-GB"/>
        </w:rPr>
        <w:t>the</w:t>
      </w:r>
      <w:r w:rsidR="00CF4290" w:rsidRPr="00E865A6">
        <w:rPr>
          <w:rFonts w:ascii="Book Antiqua" w:hAnsi="Book Antiqua" w:cs="Arial"/>
          <w:szCs w:val="24"/>
          <w:lang w:val="en-GB" w:eastAsia="en-GB"/>
        </w:rPr>
        <w:t xml:space="preserve"> </w:t>
      </w:r>
      <w:r w:rsidRPr="00E865A6">
        <w:rPr>
          <w:rFonts w:ascii="Book Antiqua" w:hAnsi="Book Antiqua" w:cs="Arial"/>
          <w:szCs w:val="24"/>
          <w:lang w:val="en-GB" w:eastAsia="en-GB"/>
        </w:rPr>
        <w:t>issue</w:t>
      </w:r>
      <w:r w:rsidR="00CF4290" w:rsidRPr="00E865A6">
        <w:rPr>
          <w:rFonts w:ascii="Book Antiqua" w:hAnsi="Book Antiqua" w:cs="Arial"/>
          <w:szCs w:val="24"/>
          <w:lang w:val="en-GB" w:eastAsia="en-GB"/>
        </w:rPr>
        <w:t xml:space="preserve"> </w:t>
      </w:r>
      <w:r w:rsidRPr="00E865A6">
        <w:rPr>
          <w:rFonts w:ascii="Book Antiqua" w:hAnsi="Book Antiqua" w:cs="Arial"/>
          <w:szCs w:val="24"/>
          <w:lang w:val="en-GB" w:eastAsia="en-GB"/>
        </w:rPr>
        <w:t>in</w:t>
      </w:r>
      <w:r w:rsidR="00CF4290" w:rsidRPr="00E865A6">
        <w:rPr>
          <w:rFonts w:ascii="Book Antiqua" w:hAnsi="Book Antiqua" w:cs="Arial"/>
          <w:szCs w:val="24"/>
          <w:lang w:val="en-GB" w:eastAsia="en-GB"/>
        </w:rPr>
        <w:t xml:space="preserve"> </w:t>
      </w:r>
      <w:r w:rsidRPr="00E865A6">
        <w:rPr>
          <w:rFonts w:ascii="Book Antiqua" w:hAnsi="Book Antiqua" w:cs="Arial"/>
          <w:szCs w:val="24"/>
          <w:lang w:val="en-GB" w:eastAsia="en-GB"/>
        </w:rPr>
        <w:t>pursuit</w:t>
      </w:r>
      <w:r w:rsidR="00CF4290" w:rsidRPr="00E865A6">
        <w:rPr>
          <w:rFonts w:ascii="Book Antiqua" w:hAnsi="Book Antiqua" w:cs="Arial"/>
          <w:szCs w:val="24"/>
          <w:lang w:val="en-GB" w:eastAsia="en-GB"/>
        </w:rPr>
        <w:t xml:space="preserve"> </w:t>
      </w:r>
      <w:r w:rsidRPr="00E865A6">
        <w:rPr>
          <w:rFonts w:ascii="Book Antiqua" w:hAnsi="Book Antiqua" w:cs="Arial"/>
          <w:szCs w:val="24"/>
          <w:lang w:val="en-GB" w:eastAsia="en-GB"/>
        </w:rPr>
        <w:t>of</w:t>
      </w:r>
      <w:r w:rsidR="00CF4290" w:rsidRPr="00E865A6">
        <w:rPr>
          <w:rFonts w:ascii="Book Antiqua" w:hAnsi="Book Antiqua" w:cs="Arial"/>
          <w:szCs w:val="24"/>
          <w:lang w:val="en-GB" w:eastAsia="en-GB"/>
        </w:rPr>
        <w:t xml:space="preserve"> </w:t>
      </w:r>
      <w:r w:rsidRPr="00E865A6">
        <w:rPr>
          <w:rFonts w:ascii="Book Antiqua" w:hAnsi="Book Antiqua" w:cs="Arial"/>
          <w:szCs w:val="24"/>
          <w:lang w:val="en-GB" w:eastAsia="en-GB"/>
        </w:rPr>
        <w:t>future</w:t>
      </w:r>
      <w:r w:rsidR="00CF4290" w:rsidRPr="00E865A6">
        <w:rPr>
          <w:rFonts w:ascii="Book Antiqua" w:hAnsi="Book Antiqua" w:cs="Arial"/>
          <w:szCs w:val="24"/>
          <w:lang w:val="en-GB" w:eastAsia="en-GB"/>
        </w:rPr>
        <w:t xml:space="preserve"> </w:t>
      </w:r>
      <w:r w:rsidRPr="00E865A6">
        <w:rPr>
          <w:rFonts w:ascii="Book Antiqua" w:hAnsi="Book Antiqua" w:cs="Arial"/>
          <w:szCs w:val="24"/>
          <w:lang w:val="en-GB" w:eastAsia="en-GB"/>
        </w:rPr>
        <w:t>diagnostic</w:t>
      </w:r>
      <w:r w:rsidR="00CF4290" w:rsidRPr="00E865A6">
        <w:rPr>
          <w:rFonts w:ascii="Book Antiqua" w:hAnsi="Book Antiqua" w:cs="Arial"/>
          <w:szCs w:val="24"/>
          <w:lang w:val="en-GB" w:eastAsia="en-GB"/>
        </w:rPr>
        <w:t xml:space="preserve"> </w:t>
      </w:r>
      <w:r w:rsidRPr="00E865A6">
        <w:rPr>
          <w:rFonts w:ascii="Book Antiqua" w:hAnsi="Book Antiqua" w:cs="Arial"/>
          <w:szCs w:val="24"/>
          <w:lang w:val="en-GB" w:eastAsia="en-GB"/>
        </w:rPr>
        <w:t>and</w:t>
      </w:r>
      <w:r w:rsidR="00CF4290" w:rsidRPr="00E865A6">
        <w:rPr>
          <w:rFonts w:ascii="Book Antiqua" w:hAnsi="Book Antiqua" w:cs="Arial"/>
          <w:szCs w:val="24"/>
          <w:lang w:val="en-GB" w:eastAsia="en-GB"/>
        </w:rPr>
        <w:t xml:space="preserve"> </w:t>
      </w:r>
      <w:r w:rsidRPr="00E865A6">
        <w:rPr>
          <w:rFonts w:ascii="Book Antiqua" w:hAnsi="Book Antiqua" w:cs="Arial"/>
          <w:szCs w:val="24"/>
          <w:lang w:val="en-GB" w:eastAsia="en-GB"/>
        </w:rPr>
        <w:t>therapeutic</w:t>
      </w:r>
      <w:r w:rsidR="00CF4290" w:rsidRPr="00E865A6">
        <w:rPr>
          <w:rFonts w:ascii="Book Antiqua" w:hAnsi="Book Antiqua" w:cs="Arial"/>
          <w:szCs w:val="24"/>
          <w:lang w:val="en-GB" w:eastAsia="en-GB"/>
        </w:rPr>
        <w:t xml:space="preserve"> </w:t>
      </w:r>
      <w:r w:rsidRPr="00E865A6">
        <w:rPr>
          <w:rFonts w:ascii="Book Antiqua" w:hAnsi="Book Antiqua" w:cs="Arial"/>
          <w:szCs w:val="24"/>
          <w:lang w:val="en-GB" w:eastAsia="en-GB"/>
        </w:rPr>
        <w:t>tools.</w:t>
      </w:r>
    </w:p>
    <w:p w14:paraId="1878F802" w14:textId="73CF2923" w:rsidR="006C64DA" w:rsidRDefault="006C64DA" w:rsidP="003A6F04">
      <w:pPr>
        <w:widowControl w:val="0"/>
        <w:snapToGrid w:val="0"/>
        <w:spacing w:after="0"/>
        <w:jc w:val="both"/>
        <w:rPr>
          <w:rFonts w:ascii="Book Antiqua" w:hAnsi="Book Antiqua" w:cs="Arial"/>
          <w:szCs w:val="24"/>
          <w:lang w:val="en-GB" w:eastAsia="en-GB"/>
        </w:rPr>
      </w:pPr>
    </w:p>
    <w:p w14:paraId="6F7DB0D3" w14:textId="5412CFA9" w:rsidR="003A6F04" w:rsidRDefault="003A6F04" w:rsidP="003A6F04">
      <w:pPr>
        <w:widowControl w:val="0"/>
        <w:snapToGrid w:val="0"/>
        <w:spacing w:after="0"/>
        <w:jc w:val="both"/>
        <w:rPr>
          <w:rFonts w:ascii="Book Antiqua" w:hAnsi="Book Antiqua" w:cs="Arial"/>
          <w:szCs w:val="24"/>
          <w:lang w:eastAsia="en-GB"/>
        </w:rPr>
      </w:pPr>
      <w:r w:rsidRPr="003A6F04">
        <w:rPr>
          <w:rFonts w:ascii="Book Antiqua" w:hAnsi="Book Antiqua" w:cs="Arial"/>
          <w:b/>
          <w:szCs w:val="24"/>
          <w:lang w:eastAsia="en-GB"/>
        </w:rPr>
        <w:t>Key Words:</w:t>
      </w:r>
      <w:r w:rsidRPr="003A6F04">
        <w:rPr>
          <w:rFonts w:ascii="Book Antiqua" w:hAnsi="Book Antiqua" w:cs="Arial"/>
          <w:szCs w:val="24"/>
          <w:lang w:eastAsia="en-GB"/>
        </w:rPr>
        <w:t xml:space="preserve"> Primary graft dysfunction; Lung transplantation; Pathophysiology; Risk factors; </w:t>
      </w:r>
      <w:r w:rsidRPr="00E865A6">
        <w:rPr>
          <w:rFonts w:ascii="Book Antiqua" w:hAnsi="Book Antiqua" w:cs="Arial"/>
          <w:szCs w:val="24"/>
        </w:rPr>
        <w:t>Extracorporeal</w:t>
      </w:r>
      <w:r w:rsidR="00FE07E8">
        <w:rPr>
          <w:rFonts w:ascii="Book Antiqua" w:hAnsi="Book Antiqua" w:cs="Arial"/>
          <w:szCs w:val="24"/>
        </w:rPr>
        <w:t xml:space="preserve"> </w:t>
      </w:r>
      <w:r w:rsidRPr="00E865A6">
        <w:rPr>
          <w:rFonts w:ascii="Book Antiqua" w:hAnsi="Book Antiqua" w:cs="Arial"/>
          <w:szCs w:val="24"/>
        </w:rPr>
        <w:t>membranous oxygenation</w:t>
      </w:r>
    </w:p>
    <w:p w14:paraId="2622D1B7" w14:textId="77777777" w:rsidR="003A6F04" w:rsidRDefault="003A6F04" w:rsidP="003A6F04">
      <w:pPr>
        <w:widowControl w:val="0"/>
        <w:snapToGrid w:val="0"/>
        <w:spacing w:after="0"/>
        <w:jc w:val="both"/>
        <w:rPr>
          <w:rFonts w:ascii="Book Antiqua" w:hAnsi="Book Antiqua" w:cs="Arial"/>
          <w:szCs w:val="24"/>
          <w:lang w:eastAsia="zh-CN"/>
        </w:rPr>
      </w:pPr>
    </w:p>
    <w:p w14:paraId="71DBEBCB" w14:textId="77777777" w:rsidR="003F59DA" w:rsidRPr="000012EE" w:rsidRDefault="003F59DA" w:rsidP="003F59DA">
      <w:pPr>
        <w:rPr>
          <w:rFonts w:ascii="Book Antiqua" w:hAnsi="Book Antiqua" w:cs="Book Antiqua"/>
          <w:color w:val="000000"/>
          <w:lang w:eastAsia="zh-CN"/>
        </w:rPr>
      </w:pPr>
      <w:r w:rsidRPr="00BB2134">
        <w:rPr>
          <w:rFonts w:ascii="Book Antiqua" w:eastAsia="Book Antiqua" w:hAnsi="Book Antiqua" w:cs="Book Antiqua" w:hint="eastAsia"/>
          <w:b/>
          <w:color w:val="000000"/>
        </w:rPr>
        <w:t>©</w:t>
      </w:r>
      <w:r w:rsidRPr="00BB2134">
        <w:rPr>
          <w:rFonts w:ascii="Book Antiqua" w:eastAsia="Book Antiqua" w:hAnsi="Book Antiqua" w:cs="Book Antiqua"/>
          <w:b/>
          <w:color w:val="000000"/>
        </w:rPr>
        <w:t>The</w:t>
      </w:r>
      <w:r w:rsidRPr="00BB2134">
        <w:rPr>
          <w:rFonts w:ascii="Book Antiqua" w:eastAsia="Book Antiqua" w:hAnsi="Book Antiqua" w:cs="Book Antiqua"/>
          <w:color w:val="000000"/>
        </w:rPr>
        <w:t xml:space="preserve"> </w:t>
      </w:r>
      <w:r w:rsidRPr="00BB2134">
        <w:rPr>
          <w:rFonts w:ascii="Book Antiqua" w:eastAsia="Book Antiqua" w:hAnsi="Book Antiqua" w:cs="Book Antiqua"/>
          <w:b/>
          <w:color w:val="000000"/>
        </w:rPr>
        <w:t>Author(s) 202</w:t>
      </w:r>
      <w:r>
        <w:rPr>
          <w:rFonts w:ascii="Book Antiqua" w:hAnsi="Book Antiqua" w:cs="Book Antiqua" w:hint="eastAsia"/>
          <w:b/>
          <w:color w:val="000000"/>
          <w:lang w:eastAsia="zh-CN"/>
        </w:rPr>
        <w:t>3</w:t>
      </w:r>
      <w:r w:rsidRPr="00BB2134">
        <w:rPr>
          <w:rFonts w:ascii="Book Antiqua" w:eastAsia="Book Antiqua" w:hAnsi="Book Antiqua" w:cs="Book Antiqua"/>
          <w:b/>
          <w:color w:val="000000"/>
        </w:rPr>
        <w:t xml:space="preserve">. </w:t>
      </w:r>
      <w:r w:rsidRPr="00BB2134">
        <w:rPr>
          <w:rFonts w:ascii="Book Antiqua" w:eastAsia="Book Antiqua" w:hAnsi="Book Antiqua" w:cs="Book Antiqua"/>
          <w:color w:val="000000"/>
        </w:rPr>
        <w:t>Published by Baishideng Publishing Group Inc. All rights reserved.</w:t>
      </w:r>
    </w:p>
    <w:p w14:paraId="5E5EB1E8" w14:textId="77777777" w:rsidR="003F59DA" w:rsidRPr="003F59DA" w:rsidRDefault="003F59DA" w:rsidP="003A6F04">
      <w:pPr>
        <w:widowControl w:val="0"/>
        <w:snapToGrid w:val="0"/>
        <w:spacing w:after="0"/>
        <w:jc w:val="both"/>
        <w:rPr>
          <w:rFonts w:ascii="Book Antiqua" w:hAnsi="Book Antiqua" w:cs="Arial"/>
          <w:szCs w:val="24"/>
          <w:lang w:eastAsia="zh-CN"/>
        </w:rPr>
      </w:pPr>
    </w:p>
    <w:p w14:paraId="40796804" w14:textId="77777777" w:rsidR="003F59DA" w:rsidRDefault="003F59DA" w:rsidP="003A6F04">
      <w:pPr>
        <w:widowControl w:val="0"/>
        <w:snapToGrid w:val="0"/>
        <w:spacing w:after="0"/>
        <w:jc w:val="both"/>
        <w:rPr>
          <w:rFonts w:ascii="Book Antiqua" w:hAnsi="Book Antiqua" w:cs="Book Antiqua"/>
          <w:color w:val="000000"/>
          <w:lang w:eastAsia="zh-CN"/>
        </w:rPr>
      </w:pPr>
      <w:r w:rsidRPr="00BB2134">
        <w:rPr>
          <w:rFonts w:ascii="Book Antiqua" w:hAnsi="Book Antiqua" w:hint="eastAsia"/>
          <w:b/>
          <w:bCs/>
        </w:rPr>
        <w:t>Citation:</w:t>
      </w:r>
      <w:r w:rsidRPr="00BB2134">
        <w:rPr>
          <w:rFonts w:ascii="Book Antiqua" w:hAnsi="Book Antiqua"/>
          <w:b/>
          <w:bCs/>
        </w:rPr>
        <w:t xml:space="preserve"> </w:t>
      </w:r>
      <w:r w:rsidR="006C64DA" w:rsidRPr="00E865A6">
        <w:rPr>
          <w:rFonts w:ascii="Book Antiqua" w:eastAsia="Book Antiqua" w:hAnsi="Book Antiqua" w:cs="Book Antiqua"/>
          <w:color w:val="000000"/>
          <w:szCs w:val="24"/>
        </w:rPr>
        <w:t>Avtaar</w:t>
      </w:r>
      <w:r w:rsidR="00CF4290" w:rsidRPr="00E865A6">
        <w:rPr>
          <w:rFonts w:ascii="Book Antiqua" w:eastAsia="Book Antiqua" w:hAnsi="Book Antiqua" w:cs="Book Antiqua"/>
          <w:color w:val="000000"/>
          <w:szCs w:val="24"/>
        </w:rPr>
        <w:t xml:space="preserve"> </w:t>
      </w:r>
      <w:r w:rsidR="006C64DA" w:rsidRPr="00E865A6">
        <w:rPr>
          <w:rFonts w:ascii="Book Antiqua" w:eastAsia="Book Antiqua" w:hAnsi="Book Antiqua" w:cs="Book Antiqua"/>
          <w:color w:val="000000"/>
          <w:szCs w:val="24"/>
        </w:rPr>
        <w:t>Singh</w:t>
      </w:r>
      <w:r w:rsidR="00CF4290" w:rsidRPr="00E865A6">
        <w:rPr>
          <w:rFonts w:ascii="Book Antiqua" w:eastAsia="Book Antiqua" w:hAnsi="Book Antiqua" w:cs="Book Antiqua"/>
          <w:color w:val="000000"/>
          <w:szCs w:val="24"/>
        </w:rPr>
        <w:t xml:space="preserve"> </w:t>
      </w:r>
      <w:r w:rsidR="006C64DA" w:rsidRPr="00E865A6">
        <w:rPr>
          <w:rFonts w:ascii="Book Antiqua" w:eastAsia="Book Antiqua" w:hAnsi="Book Antiqua" w:cs="Book Antiqua"/>
          <w:color w:val="000000"/>
          <w:szCs w:val="24"/>
        </w:rPr>
        <w:t>SS,</w:t>
      </w:r>
      <w:r w:rsidR="00CF4290" w:rsidRPr="00E865A6">
        <w:rPr>
          <w:rFonts w:ascii="Book Antiqua" w:eastAsia="Book Antiqua" w:hAnsi="Book Antiqua" w:cs="Book Antiqua"/>
          <w:color w:val="000000"/>
          <w:szCs w:val="24"/>
        </w:rPr>
        <w:t xml:space="preserve"> </w:t>
      </w:r>
      <w:r w:rsidR="006C64DA" w:rsidRPr="00E865A6">
        <w:rPr>
          <w:rFonts w:ascii="Book Antiqua" w:eastAsia="Book Antiqua" w:hAnsi="Book Antiqua" w:cs="Book Antiqua"/>
          <w:color w:val="000000"/>
          <w:szCs w:val="24"/>
        </w:rPr>
        <w:t>Das</w:t>
      </w:r>
      <w:r w:rsidR="00CF4290" w:rsidRPr="00E865A6">
        <w:rPr>
          <w:rFonts w:ascii="Book Antiqua" w:eastAsia="Book Antiqua" w:hAnsi="Book Antiqua" w:cs="Book Antiqua"/>
          <w:color w:val="000000"/>
          <w:szCs w:val="24"/>
        </w:rPr>
        <w:t xml:space="preserve"> </w:t>
      </w:r>
      <w:r w:rsidR="006C64DA" w:rsidRPr="00E865A6">
        <w:rPr>
          <w:rFonts w:ascii="Book Antiqua" w:eastAsia="Book Antiqua" w:hAnsi="Book Antiqua" w:cs="Book Antiqua"/>
          <w:color w:val="000000"/>
          <w:szCs w:val="24"/>
        </w:rPr>
        <w:t>De</w:t>
      </w:r>
      <w:r w:rsidR="00CF4290" w:rsidRPr="00E865A6">
        <w:rPr>
          <w:rFonts w:ascii="Book Antiqua" w:eastAsia="Book Antiqua" w:hAnsi="Book Antiqua" w:cs="Book Antiqua"/>
          <w:color w:val="000000"/>
          <w:szCs w:val="24"/>
        </w:rPr>
        <w:t xml:space="preserve"> </w:t>
      </w:r>
      <w:r w:rsidR="006C64DA" w:rsidRPr="00E865A6">
        <w:rPr>
          <w:rFonts w:ascii="Book Antiqua" w:eastAsia="Book Antiqua" w:hAnsi="Book Antiqua" w:cs="Book Antiqua"/>
          <w:color w:val="000000"/>
          <w:szCs w:val="24"/>
        </w:rPr>
        <w:t>S,</w:t>
      </w:r>
      <w:r w:rsidR="00CF4290" w:rsidRPr="00E865A6">
        <w:rPr>
          <w:rFonts w:ascii="Book Antiqua" w:eastAsia="Book Antiqua" w:hAnsi="Book Antiqua" w:cs="Book Antiqua"/>
          <w:color w:val="000000"/>
          <w:szCs w:val="24"/>
        </w:rPr>
        <w:t xml:space="preserve"> </w:t>
      </w:r>
      <w:r w:rsidR="006C64DA" w:rsidRPr="00E865A6">
        <w:rPr>
          <w:rFonts w:ascii="Book Antiqua" w:eastAsia="Book Antiqua" w:hAnsi="Book Antiqua" w:cs="Book Antiqua"/>
          <w:color w:val="000000"/>
          <w:szCs w:val="24"/>
        </w:rPr>
        <w:t>Al-Adhami</w:t>
      </w:r>
      <w:r w:rsidR="00CF4290" w:rsidRPr="00E865A6">
        <w:rPr>
          <w:rFonts w:ascii="Book Antiqua" w:eastAsia="Book Antiqua" w:hAnsi="Book Antiqua" w:cs="Book Antiqua"/>
          <w:color w:val="000000"/>
          <w:szCs w:val="24"/>
        </w:rPr>
        <w:t xml:space="preserve"> </w:t>
      </w:r>
      <w:r w:rsidR="006C64DA" w:rsidRPr="00E865A6">
        <w:rPr>
          <w:rFonts w:ascii="Book Antiqua" w:eastAsia="Book Antiqua" w:hAnsi="Book Antiqua" w:cs="Book Antiqua"/>
          <w:color w:val="000000"/>
          <w:szCs w:val="24"/>
        </w:rPr>
        <w:t>A,</w:t>
      </w:r>
      <w:r w:rsidR="00CF4290" w:rsidRPr="00E865A6">
        <w:rPr>
          <w:rFonts w:ascii="Book Antiqua" w:eastAsia="Book Antiqua" w:hAnsi="Book Antiqua" w:cs="Book Antiqua"/>
          <w:color w:val="000000"/>
          <w:szCs w:val="24"/>
        </w:rPr>
        <w:t xml:space="preserve"> </w:t>
      </w:r>
      <w:r w:rsidR="006C64DA" w:rsidRPr="00E865A6">
        <w:rPr>
          <w:rFonts w:ascii="Book Antiqua" w:eastAsia="Book Antiqua" w:hAnsi="Book Antiqua" w:cs="Book Antiqua"/>
          <w:color w:val="000000"/>
          <w:szCs w:val="24"/>
        </w:rPr>
        <w:t>Singh</w:t>
      </w:r>
      <w:r w:rsidR="00CF4290" w:rsidRPr="00E865A6">
        <w:rPr>
          <w:rFonts w:ascii="Book Antiqua" w:eastAsia="Book Antiqua" w:hAnsi="Book Antiqua" w:cs="Book Antiqua"/>
          <w:color w:val="000000"/>
          <w:szCs w:val="24"/>
        </w:rPr>
        <w:t xml:space="preserve"> </w:t>
      </w:r>
      <w:r w:rsidR="006C64DA" w:rsidRPr="00E865A6">
        <w:rPr>
          <w:rFonts w:ascii="Book Antiqua" w:eastAsia="Book Antiqua" w:hAnsi="Book Antiqua" w:cs="Book Antiqua"/>
          <w:color w:val="000000"/>
          <w:szCs w:val="24"/>
        </w:rPr>
        <w:t>R,</w:t>
      </w:r>
      <w:r w:rsidR="00CF4290" w:rsidRPr="00E865A6">
        <w:rPr>
          <w:rFonts w:ascii="Book Antiqua" w:eastAsia="Book Antiqua" w:hAnsi="Book Antiqua" w:cs="Book Antiqua"/>
          <w:color w:val="000000"/>
          <w:szCs w:val="24"/>
        </w:rPr>
        <w:t xml:space="preserve"> </w:t>
      </w:r>
      <w:r w:rsidR="006C64DA" w:rsidRPr="00E865A6">
        <w:rPr>
          <w:rFonts w:ascii="Book Antiqua" w:eastAsia="Book Antiqua" w:hAnsi="Book Antiqua" w:cs="Book Antiqua"/>
          <w:color w:val="000000"/>
          <w:szCs w:val="24"/>
        </w:rPr>
        <w:t>Hopkins</w:t>
      </w:r>
      <w:r w:rsidR="00CF4290" w:rsidRPr="00E865A6">
        <w:rPr>
          <w:rFonts w:ascii="Book Antiqua" w:eastAsia="Book Antiqua" w:hAnsi="Book Antiqua" w:cs="Book Antiqua"/>
          <w:color w:val="000000"/>
          <w:szCs w:val="24"/>
        </w:rPr>
        <w:t xml:space="preserve"> </w:t>
      </w:r>
      <w:r w:rsidR="006159F9">
        <w:rPr>
          <w:rFonts w:ascii="Book Antiqua" w:eastAsia="Book Antiqua" w:hAnsi="Book Antiqua" w:cs="Book Antiqua"/>
          <w:color w:val="000000"/>
          <w:szCs w:val="24"/>
        </w:rPr>
        <w:t>PM</w:t>
      </w:r>
      <w:r w:rsidR="006C64DA" w:rsidRPr="00E865A6">
        <w:rPr>
          <w:rFonts w:ascii="Book Antiqua" w:eastAsia="Book Antiqua" w:hAnsi="Book Antiqua" w:cs="Book Antiqua"/>
          <w:color w:val="000000"/>
          <w:szCs w:val="24"/>
        </w:rPr>
        <w:t>,</w:t>
      </w:r>
      <w:r w:rsidR="00CF4290" w:rsidRPr="00E865A6">
        <w:rPr>
          <w:rFonts w:ascii="Book Antiqua" w:eastAsia="Book Antiqua" w:hAnsi="Book Antiqua" w:cs="Book Antiqua"/>
          <w:color w:val="000000"/>
          <w:szCs w:val="24"/>
        </w:rPr>
        <w:t xml:space="preserve"> </w:t>
      </w:r>
      <w:r w:rsidR="006C64DA" w:rsidRPr="00E865A6">
        <w:rPr>
          <w:rFonts w:ascii="Book Antiqua" w:eastAsia="Book Antiqua" w:hAnsi="Book Antiqua" w:cs="Book Antiqua"/>
          <w:color w:val="000000"/>
          <w:szCs w:val="24"/>
        </w:rPr>
        <w:t>Curry</w:t>
      </w:r>
      <w:r w:rsidR="00CF4290" w:rsidRPr="00E865A6">
        <w:rPr>
          <w:rFonts w:ascii="Book Antiqua" w:eastAsia="Book Antiqua" w:hAnsi="Book Antiqua" w:cs="Book Antiqua"/>
          <w:color w:val="000000"/>
          <w:szCs w:val="24"/>
        </w:rPr>
        <w:t xml:space="preserve"> </w:t>
      </w:r>
      <w:r w:rsidR="006C64DA" w:rsidRPr="00E865A6">
        <w:rPr>
          <w:rFonts w:ascii="Book Antiqua" w:eastAsia="Book Antiqua" w:hAnsi="Book Antiqua" w:cs="Book Antiqua"/>
          <w:color w:val="000000"/>
          <w:szCs w:val="24"/>
        </w:rPr>
        <w:t>PA.</w:t>
      </w:r>
      <w:r w:rsidR="00CF4290" w:rsidRPr="00E865A6">
        <w:rPr>
          <w:rFonts w:ascii="Book Antiqua" w:eastAsia="Book Antiqua" w:hAnsi="Book Antiqua" w:cs="Book Antiqua"/>
          <w:color w:val="000000"/>
          <w:szCs w:val="24"/>
        </w:rPr>
        <w:t xml:space="preserve"> </w:t>
      </w:r>
      <w:r w:rsidR="00223D45" w:rsidRPr="00E865A6">
        <w:rPr>
          <w:rFonts w:ascii="Book Antiqua" w:eastAsia="Book Antiqua" w:hAnsi="Book Antiqua" w:cs="Book Antiqua"/>
          <w:color w:val="000000"/>
          <w:szCs w:val="24"/>
        </w:rPr>
        <w:t>Primary</w:t>
      </w:r>
      <w:r w:rsidR="00CF4290" w:rsidRPr="00E865A6">
        <w:rPr>
          <w:rFonts w:ascii="Book Antiqua" w:eastAsia="Book Antiqua" w:hAnsi="Book Antiqua" w:cs="Book Antiqua"/>
          <w:color w:val="000000"/>
          <w:szCs w:val="24"/>
        </w:rPr>
        <w:t xml:space="preserve"> </w:t>
      </w:r>
      <w:r w:rsidR="00223D45" w:rsidRPr="00E865A6">
        <w:rPr>
          <w:rFonts w:ascii="Book Antiqua" w:eastAsia="Book Antiqua" w:hAnsi="Book Antiqua" w:cs="Book Antiqua"/>
          <w:color w:val="000000"/>
          <w:szCs w:val="24"/>
        </w:rPr>
        <w:t>graft</w:t>
      </w:r>
      <w:r w:rsidR="00CF4290" w:rsidRPr="00E865A6">
        <w:rPr>
          <w:rFonts w:ascii="Book Antiqua" w:eastAsia="Book Antiqua" w:hAnsi="Book Antiqua" w:cs="Book Antiqua"/>
          <w:color w:val="000000"/>
          <w:szCs w:val="24"/>
        </w:rPr>
        <w:t xml:space="preserve"> </w:t>
      </w:r>
      <w:r w:rsidR="00223D45" w:rsidRPr="00E865A6">
        <w:rPr>
          <w:rFonts w:ascii="Book Antiqua" w:eastAsia="Book Antiqua" w:hAnsi="Book Antiqua" w:cs="Book Antiqua"/>
          <w:color w:val="000000"/>
          <w:szCs w:val="24"/>
        </w:rPr>
        <w:t>dysfunction</w:t>
      </w:r>
      <w:r w:rsidR="00CF4290" w:rsidRPr="00E865A6">
        <w:rPr>
          <w:rFonts w:ascii="Book Antiqua" w:eastAsia="Book Antiqua" w:hAnsi="Book Antiqua" w:cs="Book Antiqua"/>
          <w:color w:val="000000"/>
          <w:szCs w:val="24"/>
        </w:rPr>
        <w:t xml:space="preserve"> </w:t>
      </w:r>
      <w:r w:rsidR="00223D45" w:rsidRPr="00E865A6">
        <w:rPr>
          <w:rFonts w:ascii="Book Antiqua" w:eastAsia="Book Antiqua" w:hAnsi="Book Antiqua" w:cs="Book Antiqua"/>
          <w:color w:val="000000"/>
          <w:szCs w:val="24"/>
        </w:rPr>
        <w:t>following</w:t>
      </w:r>
      <w:r w:rsidR="00CF4290" w:rsidRPr="00E865A6">
        <w:rPr>
          <w:rFonts w:ascii="Book Antiqua" w:eastAsia="Book Antiqua" w:hAnsi="Book Antiqua" w:cs="Book Antiqua"/>
          <w:color w:val="000000"/>
          <w:szCs w:val="24"/>
        </w:rPr>
        <w:t xml:space="preserve"> </w:t>
      </w:r>
      <w:r w:rsidR="00223D45" w:rsidRPr="00E865A6">
        <w:rPr>
          <w:rFonts w:ascii="Book Antiqua" w:eastAsia="Book Antiqua" w:hAnsi="Book Antiqua" w:cs="Book Antiqua"/>
          <w:color w:val="000000"/>
          <w:szCs w:val="24"/>
        </w:rPr>
        <w:t>lung</w:t>
      </w:r>
      <w:r w:rsidR="00CF4290" w:rsidRPr="00E865A6">
        <w:rPr>
          <w:rFonts w:ascii="Book Antiqua" w:eastAsia="Book Antiqua" w:hAnsi="Book Antiqua" w:cs="Book Antiqua"/>
          <w:color w:val="000000"/>
          <w:szCs w:val="24"/>
        </w:rPr>
        <w:t xml:space="preserve"> </w:t>
      </w:r>
      <w:r w:rsidR="00223D45" w:rsidRPr="00E865A6">
        <w:rPr>
          <w:rFonts w:ascii="Book Antiqua" w:eastAsia="Book Antiqua" w:hAnsi="Book Antiqua" w:cs="Book Antiqua"/>
          <w:color w:val="000000"/>
          <w:szCs w:val="24"/>
        </w:rPr>
        <w:t>transplantation</w:t>
      </w:r>
      <w:r w:rsidR="00B7246B" w:rsidRPr="00E865A6">
        <w:rPr>
          <w:rFonts w:ascii="Book Antiqua" w:eastAsia="Book Antiqua" w:hAnsi="Book Antiqua" w:cs="Book Antiqua"/>
          <w:color w:val="000000"/>
          <w:szCs w:val="24"/>
        </w:rPr>
        <w:t>: F</w:t>
      </w:r>
      <w:r w:rsidR="00223D45" w:rsidRPr="00E865A6">
        <w:rPr>
          <w:rFonts w:ascii="Book Antiqua" w:eastAsia="Book Antiqua" w:hAnsi="Book Antiqua" w:cs="Book Antiqua"/>
          <w:color w:val="000000"/>
          <w:szCs w:val="24"/>
        </w:rPr>
        <w:t>rom</w:t>
      </w:r>
      <w:r w:rsidR="00CF4290" w:rsidRPr="00E865A6">
        <w:rPr>
          <w:rFonts w:ascii="Book Antiqua" w:eastAsia="Book Antiqua" w:hAnsi="Book Antiqua" w:cs="Book Antiqua"/>
          <w:color w:val="000000"/>
          <w:szCs w:val="24"/>
        </w:rPr>
        <w:t xml:space="preserve"> </w:t>
      </w:r>
      <w:r w:rsidR="00223D45" w:rsidRPr="00E865A6">
        <w:rPr>
          <w:rFonts w:ascii="Book Antiqua" w:eastAsia="Book Antiqua" w:hAnsi="Book Antiqua" w:cs="Book Antiqua"/>
          <w:color w:val="000000"/>
          <w:szCs w:val="24"/>
        </w:rPr>
        <w:t>pathogenesis</w:t>
      </w:r>
      <w:r w:rsidR="00CF4290" w:rsidRPr="00E865A6">
        <w:rPr>
          <w:rFonts w:ascii="Book Antiqua" w:eastAsia="Book Antiqua" w:hAnsi="Book Antiqua" w:cs="Book Antiqua"/>
          <w:color w:val="000000"/>
          <w:szCs w:val="24"/>
        </w:rPr>
        <w:t xml:space="preserve"> </w:t>
      </w:r>
      <w:r w:rsidR="00223D45" w:rsidRPr="00E865A6">
        <w:rPr>
          <w:rFonts w:ascii="Book Antiqua" w:eastAsia="Book Antiqua" w:hAnsi="Book Antiqua" w:cs="Book Antiqua"/>
          <w:color w:val="000000"/>
          <w:szCs w:val="24"/>
        </w:rPr>
        <w:t>to</w:t>
      </w:r>
      <w:r w:rsidR="00CF4290" w:rsidRPr="00E865A6">
        <w:rPr>
          <w:rFonts w:ascii="Book Antiqua" w:eastAsia="Book Antiqua" w:hAnsi="Book Antiqua" w:cs="Book Antiqua"/>
          <w:color w:val="000000"/>
          <w:szCs w:val="24"/>
        </w:rPr>
        <w:t xml:space="preserve"> </w:t>
      </w:r>
      <w:r w:rsidR="00223D45" w:rsidRPr="00E865A6">
        <w:rPr>
          <w:rFonts w:ascii="Book Antiqua" w:eastAsia="Book Antiqua" w:hAnsi="Book Antiqua" w:cs="Book Antiqua"/>
          <w:color w:val="000000"/>
          <w:szCs w:val="24"/>
        </w:rPr>
        <w:t>future</w:t>
      </w:r>
      <w:r w:rsidR="00CF4290" w:rsidRPr="00E865A6">
        <w:rPr>
          <w:rFonts w:ascii="Book Antiqua" w:eastAsia="Book Antiqua" w:hAnsi="Book Antiqua" w:cs="Book Antiqua"/>
          <w:color w:val="000000"/>
          <w:szCs w:val="24"/>
        </w:rPr>
        <w:t xml:space="preserve"> </w:t>
      </w:r>
      <w:r w:rsidR="00223D45" w:rsidRPr="00E865A6">
        <w:rPr>
          <w:rFonts w:ascii="Book Antiqua" w:eastAsia="Book Antiqua" w:hAnsi="Book Antiqua" w:cs="Book Antiqua"/>
          <w:color w:val="000000"/>
          <w:szCs w:val="24"/>
        </w:rPr>
        <w:t>frontiers</w:t>
      </w:r>
      <w:r w:rsidR="006C64DA" w:rsidRPr="00E865A6">
        <w:rPr>
          <w:rFonts w:ascii="Book Antiqua" w:eastAsia="Book Antiqua" w:hAnsi="Book Antiqua" w:cs="Book Antiqua"/>
          <w:color w:val="000000"/>
          <w:szCs w:val="24"/>
        </w:rPr>
        <w:t>.</w:t>
      </w:r>
      <w:r w:rsidR="00CF4290" w:rsidRPr="00E865A6">
        <w:rPr>
          <w:rFonts w:ascii="Book Antiqua" w:eastAsia="Book Antiqua" w:hAnsi="Book Antiqua" w:cs="Book Antiqua"/>
          <w:color w:val="000000"/>
          <w:szCs w:val="24"/>
        </w:rPr>
        <w:t xml:space="preserve"> </w:t>
      </w:r>
      <w:r w:rsidR="006C64DA" w:rsidRPr="00E865A6">
        <w:rPr>
          <w:rFonts w:ascii="Book Antiqua" w:eastAsia="Book Antiqua" w:hAnsi="Book Antiqua" w:cs="Book Antiqua"/>
          <w:i/>
          <w:iCs/>
          <w:color w:val="000000"/>
          <w:szCs w:val="24"/>
        </w:rPr>
        <w:t>World</w:t>
      </w:r>
      <w:r w:rsidR="00CF4290" w:rsidRPr="00E865A6">
        <w:rPr>
          <w:rFonts w:ascii="Book Antiqua" w:eastAsia="Book Antiqua" w:hAnsi="Book Antiqua" w:cs="Book Antiqua"/>
          <w:i/>
          <w:iCs/>
          <w:color w:val="000000"/>
          <w:szCs w:val="24"/>
        </w:rPr>
        <w:t xml:space="preserve"> </w:t>
      </w:r>
      <w:r w:rsidR="006C64DA" w:rsidRPr="00E865A6">
        <w:rPr>
          <w:rFonts w:ascii="Book Antiqua" w:eastAsia="Book Antiqua" w:hAnsi="Book Antiqua" w:cs="Book Antiqua"/>
          <w:i/>
          <w:iCs/>
          <w:color w:val="000000"/>
          <w:szCs w:val="24"/>
        </w:rPr>
        <w:t>J</w:t>
      </w:r>
      <w:r w:rsidR="00CF4290" w:rsidRPr="00E865A6">
        <w:rPr>
          <w:rFonts w:ascii="Book Antiqua" w:eastAsia="Book Antiqua" w:hAnsi="Book Antiqua" w:cs="Book Antiqua"/>
          <w:i/>
          <w:iCs/>
          <w:color w:val="000000"/>
          <w:szCs w:val="24"/>
        </w:rPr>
        <w:t xml:space="preserve"> </w:t>
      </w:r>
      <w:r w:rsidR="006C64DA" w:rsidRPr="00E865A6">
        <w:rPr>
          <w:rFonts w:ascii="Book Antiqua" w:eastAsia="Book Antiqua" w:hAnsi="Book Antiqua" w:cs="Book Antiqua"/>
          <w:i/>
          <w:iCs/>
          <w:color w:val="000000"/>
          <w:szCs w:val="24"/>
        </w:rPr>
        <w:t>Transplant</w:t>
      </w:r>
      <w:r w:rsidR="00CF4290" w:rsidRPr="00E865A6">
        <w:rPr>
          <w:rFonts w:ascii="Book Antiqua" w:eastAsia="Book Antiqua" w:hAnsi="Book Antiqua" w:cs="Book Antiqua"/>
          <w:color w:val="000000"/>
          <w:szCs w:val="24"/>
        </w:rPr>
        <w:t xml:space="preserve"> </w:t>
      </w:r>
      <w:r w:rsidR="005E27D6">
        <w:rPr>
          <w:rFonts w:ascii="Book Antiqua" w:hAnsi="Book Antiqua" w:cs="Book Antiqua" w:hint="eastAsia"/>
          <w:color w:val="000000"/>
          <w:lang w:eastAsia="zh-CN"/>
        </w:rPr>
        <w:t>2</w:t>
      </w:r>
      <w:r w:rsidR="005E27D6" w:rsidRPr="00180647">
        <w:rPr>
          <w:rFonts w:ascii="Book Antiqua" w:eastAsia="Book Antiqua" w:hAnsi="Book Antiqua" w:cs="Book Antiqua"/>
          <w:color w:val="000000"/>
        </w:rPr>
        <w:t>02</w:t>
      </w:r>
      <w:r w:rsidR="005E27D6">
        <w:rPr>
          <w:rFonts w:ascii="Book Antiqua" w:hAnsi="Book Antiqua" w:cs="Book Antiqua" w:hint="eastAsia"/>
          <w:color w:val="000000"/>
          <w:lang w:eastAsia="zh-CN"/>
        </w:rPr>
        <w:t>3</w:t>
      </w:r>
      <w:r w:rsidR="005E27D6" w:rsidRPr="00180647">
        <w:rPr>
          <w:rFonts w:ascii="Book Antiqua" w:eastAsia="Book Antiqua" w:hAnsi="Book Antiqua" w:cs="Book Antiqua"/>
          <w:color w:val="000000"/>
        </w:rPr>
        <w:t>; 1</w:t>
      </w:r>
      <w:r w:rsidR="005E27D6">
        <w:rPr>
          <w:rFonts w:ascii="Book Antiqua" w:hAnsi="Book Antiqua" w:cs="Book Antiqua" w:hint="eastAsia"/>
          <w:color w:val="000000"/>
          <w:lang w:eastAsia="zh-CN"/>
        </w:rPr>
        <w:t>3</w:t>
      </w:r>
      <w:r w:rsidR="005E27D6" w:rsidRPr="00180647">
        <w:rPr>
          <w:rFonts w:ascii="Book Antiqua" w:eastAsia="Book Antiqua" w:hAnsi="Book Antiqua" w:cs="Book Antiqua"/>
          <w:color w:val="000000"/>
        </w:rPr>
        <w:t>(</w:t>
      </w:r>
      <w:r w:rsidR="005E27D6">
        <w:rPr>
          <w:rFonts w:ascii="Book Antiqua" w:hAnsi="Book Antiqua" w:cs="Book Antiqua" w:hint="eastAsia"/>
          <w:color w:val="000000"/>
          <w:lang w:eastAsia="zh-CN"/>
        </w:rPr>
        <w:t>3</w:t>
      </w:r>
      <w:r w:rsidR="005E27D6" w:rsidRPr="00180647">
        <w:rPr>
          <w:rFonts w:ascii="Book Antiqua" w:eastAsia="Book Antiqua" w:hAnsi="Book Antiqua" w:cs="Book Antiqua"/>
          <w:color w:val="000000"/>
        </w:rPr>
        <w:t xml:space="preserve">): </w:t>
      </w:r>
      <w:r>
        <w:rPr>
          <w:rFonts w:ascii="Book Antiqua" w:hAnsi="Book Antiqua" w:cs="Book Antiqua" w:hint="eastAsia"/>
          <w:color w:val="000000"/>
          <w:lang w:eastAsia="zh-CN"/>
        </w:rPr>
        <w:t>58</w:t>
      </w:r>
      <w:r w:rsidR="005E27D6" w:rsidRPr="00180647">
        <w:rPr>
          <w:rFonts w:ascii="Book Antiqua" w:eastAsia="Book Antiqua" w:hAnsi="Book Antiqua" w:cs="Book Antiqua"/>
          <w:color w:val="000000"/>
        </w:rPr>
        <w:t>-</w:t>
      </w:r>
      <w:r>
        <w:rPr>
          <w:rFonts w:ascii="Book Antiqua" w:hAnsi="Book Antiqua" w:cs="Book Antiqua" w:hint="eastAsia"/>
          <w:color w:val="000000"/>
          <w:lang w:eastAsia="zh-CN"/>
        </w:rPr>
        <w:t>85</w:t>
      </w:r>
      <w:r w:rsidR="005E27D6" w:rsidRPr="00180647">
        <w:rPr>
          <w:rFonts w:ascii="Book Antiqua" w:eastAsia="Book Antiqua" w:hAnsi="Book Antiqua" w:cs="Book Antiqua"/>
          <w:color w:val="000000"/>
        </w:rPr>
        <w:t xml:space="preserve"> </w:t>
      </w:r>
    </w:p>
    <w:p w14:paraId="4808BF49" w14:textId="77777777" w:rsidR="003F59DA" w:rsidRDefault="005E27D6" w:rsidP="003A6F04">
      <w:pPr>
        <w:widowControl w:val="0"/>
        <w:snapToGrid w:val="0"/>
        <w:spacing w:after="0"/>
        <w:jc w:val="both"/>
        <w:rPr>
          <w:rFonts w:ascii="Book Antiqua" w:hAnsi="Book Antiqua" w:cs="Book Antiqua"/>
          <w:color w:val="000000"/>
          <w:lang w:eastAsia="zh-CN"/>
        </w:rPr>
      </w:pPr>
      <w:r w:rsidRPr="00180647">
        <w:rPr>
          <w:rFonts w:ascii="Book Antiqua" w:eastAsia="Book Antiqua" w:hAnsi="Book Antiqua" w:cs="Book Antiqua"/>
          <w:b/>
          <w:bCs/>
          <w:color w:val="000000"/>
        </w:rPr>
        <w:t>URL:</w:t>
      </w:r>
      <w:r w:rsidRPr="00180647">
        <w:rPr>
          <w:rFonts w:ascii="Book Antiqua" w:eastAsia="Book Antiqua" w:hAnsi="Book Antiqua" w:cs="Book Antiqua"/>
          <w:color w:val="000000"/>
        </w:rPr>
        <w:t xml:space="preserve"> </w:t>
      </w:r>
      <w:r w:rsidRPr="00180647">
        <w:rPr>
          <w:color w:val="000000"/>
        </w:rPr>
        <w:t>https://www.wjgnet.com/2220-3230/full/v1</w:t>
      </w:r>
      <w:r>
        <w:rPr>
          <w:rFonts w:hint="eastAsia"/>
          <w:color w:val="000000"/>
          <w:lang w:eastAsia="zh-CN"/>
        </w:rPr>
        <w:t>3</w:t>
      </w:r>
      <w:r w:rsidRPr="00180647">
        <w:rPr>
          <w:color w:val="000000"/>
        </w:rPr>
        <w:t>/i</w:t>
      </w:r>
      <w:r>
        <w:rPr>
          <w:rFonts w:hint="eastAsia"/>
          <w:color w:val="000000"/>
          <w:lang w:eastAsia="zh-CN"/>
        </w:rPr>
        <w:t>3</w:t>
      </w:r>
      <w:r w:rsidRPr="00180647">
        <w:rPr>
          <w:color w:val="000000"/>
        </w:rPr>
        <w:t>/</w:t>
      </w:r>
      <w:r w:rsidR="003F59DA">
        <w:rPr>
          <w:rFonts w:hint="eastAsia"/>
          <w:color w:val="000000"/>
          <w:lang w:eastAsia="zh-CN"/>
        </w:rPr>
        <w:t>58</w:t>
      </w:r>
      <w:r w:rsidRPr="00180647">
        <w:rPr>
          <w:color w:val="000000"/>
        </w:rPr>
        <w:t>.htm</w:t>
      </w:r>
      <w:r w:rsidRPr="00180647">
        <w:rPr>
          <w:rFonts w:ascii="Book Antiqua" w:eastAsia="Book Antiqua" w:hAnsi="Book Antiqua" w:cs="Book Antiqua"/>
          <w:color w:val="000000"/>
        </w:rPr>
        <w:t xml:space="preserve"> </w:t>
      </w:r>
      <w:r w:rsidRPr="00180647">
        <w:rPr>
          <w:rFonts w:ascii="Book Antiqua" w:hAnsi="Book Antiqua" w:cs="Book Antiqua" w:hint="eastAsia"/>
          <w:color w:val="000000"/>
          <w:lang w:eastAsia="zh-CN"/>
        </w:rPr>
        <w:t xml:space="preserve"> </w:t>
      </w:r>
    </w:p>
    <w:p w14:paraId="4BFCC9A7" w14:textId="475A2E3B" w:rsidR="006C64DA" w:rsidRPr="00E865A6" w:rsidRDefault="005E27D6" w:rsidP="003A6F04">
      <w:pPr>
        <w:widowControl w:val="0"/>
        <w:snapToGrid w:val="0"/>
        <w:spacing w:after="0"/>
        <w:jc w:val="both"/>
        <w:rPr>
          <w:rFonts w:ascii="Book Antiqua" w:hAnsi="Book Antiqua"/>
          <w:szCs w:val="24"/>
        </w:rPr>
      </w:pPr>
      <w:r w:rsidRPr="00180647">
        <w:rPr>
          <w:rFonts w:ascii="Book Antiqua" w:eastAsia="Book Antiqua" w:hAnsi="Book Antiqua" w:cs="Book Antiqua"/>
          <w:b/>
          <w:bCs/>
          <w:color w:val="000000"/>
        </w:rPr>
        <w:t>DOI:</w:t>
      </w:r>
      <w:r w:rsidRPr="00180647">
        <w:rPr>
          <w:rFonts w:ascii="Book Antiqua" w:eastAsia="Book Antiqua" w:hAnsi="Book Antiqua" w:cs="Book Antiqua"/>
          <w:color w:val="000000"/>
        </w:rPr>
        <w:t xml:space="preserve"> https://dx.doi.org/10.5500/wjt.v1</w:t>
      </w:r>
      <w:r>
        <w:rPr>
          <w:rFonts w:ascii="Book Antiqua" w:hAnsi="Book Antiqua" w:cs="Book Antiqua" w:hint="eastAsia"/>
          <w:color w:val="000000"/>
          <w:lang w:eastAsia="zh-CN"/>
        </w:rPr>
        <w:t>3</w:t>
      </w:r>
      <w:r w:rsidRPr="00180647">
        <w:rPr>
          <w:rFonts w:ascii="Book Antiqua" w:eastAsia="Book Antiqua" w:hAnsi="Book Antiqua" w:cs="Book Antiqua"/>
          <w:color w:val="000000"/>
        </w:rPr>
        <w:t>.i</w:t>
      </w:r>
      <w:r>
        <w:rPr>
          <w:rFonts w:ascii="Book Antiqua" w:hAnsi="Book Antiqua" w:cs="Book Antiqua" w:hint="eastAsia"/>
          <w:color w:val="000000"/>
          <w:lang w:eastAsia="zh-CN"/>
        </w:rPr>
        <w:t>3</w:t>
      </w:r>
      <w:r w:rsidRPr="00180647">
        <w:rPr>
          <w:rFonts w:ascii="Book Antiqua" w:eastAsia="Book Antiqua" w:hAnsi="Book Antiqua" w:cs="Book Antiqua"/>
          <w:color w:val="000000"/>
        </w:rPr>
        <w:t>.</w:t>
      </w:r>
      <w:r w:rsidR="003F59DA">
        <w:rPr>
          <w:rFonts w:ascii="Book Antiqua" w:hAnsi="Book Antiqua" w:cs="Book Antiqua" w:hint="eastAsia"/>
          <w:color w:val="000000"/>
          <w:lang w:eastAsia="zh-CN"/>
        </w:rPr>
        <w:t>58</w:t>
      </w:r>
    </w:p>
    <w:p w14:paraId="3BD0E98E" w14:textId="77777777" w:rsidR="006C64DA" w:rsidRPr="00E865A6" w:rsidRDefault="006C64DA" w:rsidP="003A6F04">
      <w:pPr>
        <w:widowControl w:val="0"/>
        <w:snapToGrid w:val="0"/>
        <w:spacing w:after="0"/>
        <w:jc w:val="both"/>
        <w:rPr>
          <w:rFonts w:ascii="Book Antiqua" w:hAnsi="Book Antiqua"/>
          <w:szCs w:val="24"/>
        </w:rPr>
      </w:pPr>
    </w:p>
    <w:p w14:paraId="6D6A0E56" w14:textId="61CAD032" w:rsidR="006C64DA" w:rsidRDefault="006C64DA" w:rsidP="003A6F04">
      <w:pPr>
        <w:widowControl w:val="0"/>
        <w:snapToGrid w:val="0"/>
        <w:spacing w:after="0"/>
        <w:jc w:val="both"/>
        <w:rPr>
          <w:rFonts w:ascii="Book Antiqua" w:eastAsia="Book Antiqua" w:hAnsi="Book Antiqua" w:cs="Book Antiqua"/>
          <w:color w:val="000000"/>
          <w:szCs w:val="24"/>
        </w:rPr>
      </w:pPr>
      <w:r w:rsidRPr="00E865A6">
        <w:rPr>
          <w:rFonts w:ascii="Book Antiqua" w:eastAsia="Book Antiqua" w:hAnsi="Book Antiqua" w:cs="Book Antiqua"/>
          <w:b/>
          <w:bCs/>
          <w:color w:val="000000"/>
          <w:szCs w:val="24"/>
        </w:rPr>
        <w:t>Core</w:t>
      </w:r>
      <w:r w:rsidR="00CF4290" w:rsidRPr="00E865A6">
        <w:rPr>
          <w:rFonts w:ascii="Book Antiqua" w:eastAsia="Book Antiqua" w:hAnsi="Book Antiqua" w:cs="Book Antiqua"/>
          <w:b/>
          <w:bCs/>
          <w:color w:val="000000"/>
          <w:szCs w:val="24"/>
        </w:rPr>
        <w:t xml:space="preserve"> </w:t>
      </w:r>
      <w:r w:rsidRPr="00E865A6">
        <w:rPr>
          <w:rFonts w:ascii="Book Antiqua" w:eastAsia="Book Antiqua" w:hAnsi="Book Antiqua" w:cs="Book Antiqua"/>
          <w:b/>
          <w:bCs/>
          <w:color w:val="000000"/>
          <w:szCs w:val="24"/>
        </w:rPr>
        <w:t>Tip:</w:t>
      </w:r>
      <w:r w:rsidR="00CF4290" w:rsidRPr="00E865A6">
        <w:rPr>
          <w:rFonts w:ascii="Book Antiqua" w:eastAsia="Book Antiqua" w:hAnsi="Book Antiqua" w:cs="Book Antiqua"/>
          <w:b/>
          <w:bCs/>
          <w:color w:val="000000"/>
          <w:szCs w:val="24"/>
        </w:rPr>
        <w:t xml:space="preserve"> </w:t>
      </w:r>
      <w:r w:rsidRPr="00E865A6">
        <w:rPr>
          <w:rFonts w:ascii="Book Antiqua" w:eastAsia="Book Antiqua" w:hAnsi="Book Antiqua" w:cs="Book Antiqua"/>
          <w:color w:val="000000"/>
          <w:szCs w:val="24"/>
        </w:rPr>
        <w:t>Primary</w:t>
      </w:r>
      <w:r w:rsidR="00CF4290" w:rsidRPr="00E865A6">
        <w:rPr>
          <w:rFonts w:ascii="Book Antiqua" w:eastAsia="Book Antiqua" w:hAnsi="Book Antiqua" w:cs="Book Antiqua"/>
          <w:color w:val="000000"/>
          <w:szCs w:val="24"/>
        </w:rPr>
        <w:t xml:space="preserve"> </w:t>
      </w:r>
      <w:r w:rsidRPr="00E865A6">
        <w:rPr>
          <w:rFonts w:ascii="Book Antiqua" w:eastAsia="Book Antiqua" w:hAnsi="Book Antiqua" w:cs="Book Antiqua"/>
          <w:color w:val="000000"/>
          <w:szCs w:val="24"/>
        </w:rPr>
        <w:t>graft</w:t>
      </w:r>
      <w:r w:rsidR="00CF4290" w:rsidRPr="00E865A6">
        <w:rPr>
          <w:rFonts w:ascii="Book Antiqua" w:eastAsia="Book Antiqua" w:hAnsi="Book Antiqua" w:cs="Book Antiqua"/>
          <w:color w:val="000000"/>
          <w:szCs w:val="24"/>
        </w:rPr>
        <w:t xml:space="preserve"> </w:t>
      </w:r>
      <w:r w:rsidRPr="00E865A6">
        <w:rPr>
          <w:rFonts w:ascii="Book Antiqua" w:eastAsia="Book Antiqua" w:hAnsi="Book Antiqua" w:cs="Book Antiqua"/>
          <w:color w:val="000000"/>
          <w:szCs w:val="24"/>
        </w:rPr>
        <w:t>dysfunction</w:t>
      </w:r>
      <w:r w:rsidR="00CF4290" w:rsidRPr="00E865A6">
        <w:rPr>
          <w:rFonts w:ascii="Book Antiqua" w:eastAsia="Book Antiqua" w:hAnsi="Book Antiqua" w:cs="Book Antiqua"/>
          <w:color w:val="000000"/>
          <w:szCs w:val="24"/>
        </w:rPr>
        <w:t xml:space="preserve"> </w:t>
      </w:r>
      <w:r w:rsidRPr="00E865A6">
        <w:rPr>
          <w:rFonts w:ascii="Book Antiqua" w:eastAsia="Book Antiqua" w:hAnsi="Book Antiqua" w:cs="Book Antiqua"/>
          <w:color w:val="000000"/>
          <w:szCs w:val="24"/>
        </w:rPr>
        <w:t>is</w:t>
      </w:r>
      <w:r w:rsidR="00CF4290" w:rsidRPr="00E865A6">
        <w:rPr>
          <w:rFonts w:ascii="Book Antiqua" w:eastAsia="Book Antiqua" w:hAnsi="Book Antiqua" w:cs="Book Antiqua"/>
          <w:color w:val="000000"/>
          <w:szCs w:val="24"/>
        </w:rPr>
        <w:t xml:space="preserve"> </w:t>
      </w:r>
      <w:r w:rsidRPr="00E865A6">
        <w:rPr>
          <w:rFonts w:ascii="Book Antiqua" w:eastAsia="Book Antiqua" w:hAnsi="Book Antiqua" w:cs="Book Antiqua"/>
          <w:color w:val="000000"/>
          <w:szCs w:val="24"/>
        </w:rPr>
        <w:t>spectrum</w:t>
      </w:r>
      <w:r w:rsidR="00CF4290" w:rsidRPr="00E865A6">
        <w:rPr>
          <w:rFonts w:ascii="Book Antiqua" w:eastAsia="Book Antiqua" w:hAnsi="Book Antiqua" w:cs="Book Antiqua"/>
          <w:color w:val="000000"/>
          <w:szCs w:val="24"/>
        </w:rPr>
        <w:t xml:space="preserve"> </w:t>
      </w:r>
      <w:r w:rsidRPr="00E865A6">
        <w:rPr>
          <w:rFonts w:ascii="Book Antiqua" w:eastAsia="Book Antiqua" w:hAnsi="Book Antiqua" w:cs="Book Antiqua"/>
          <w:color w:val="000000"/>
          <w:szCs w:val="24"/>
        </w:rPr>
        <w:t>of</w:t>
      </w:r>
      <w:r w:rsidR="00CF4290" w:rsidRPr="00E865A6">
        <w:rPr>
          <w:rFonts w:ascii="Book Antiqua" w:eastAsia="Book Antiqua" w:hAnsi="Book Antiqua" w:cs="Book Antiqua"/>
          <w:color w:val="000000"/>
          <w:szCs w:val="24"/>
        </w:rPr>
        <w:t xml:space="preserve"> </w:t>
      </w:r>
      <w:r w:rsidRPr="00E865A6">
        <w:rPr>
          <w:rFonts w:ascii="Book Antiqua" w:eastAsia="Book Antiqua" w:hAnsi="Book Antiqua" w:cs="Book Antiqua"/>
          <w:color w:val="000000"/>
          <w:szCs w:val="24"/>
        </w:rPr>
        <w:t>lung</w:t>
      </w:r>
      <w:r w:rsidR="00CF4290" w:rsidRPr="00E865A6">
        <w:rPr>
          <w:rFonts w:ascii="Book Antiqua" w:eastAsia="Book Antiqua" w:hAnsi="Book Antiqua" w:cs="Book Antiqua"/>
          <w:color w:val="000000"/>
          <w:szCs w:val="24"/>
        </w:rPr>
        <w:t xml:space="preserve"> </w:t>
      </w:r>
      <w:r w:rsidRPr="00E865A6">
        <w:rPr>
          <w:rFonts w:ascii="Book Antiqua" w:eastAsia="Book Antiqua" w:hAnsi="Book Antiqua" w:cs="Book Antiqua"/>
          <w:color w:val="000000"/>
          <w:szCs w:val="24"/>
        </w:rPr>
        <w:t>injury</w:t>
      </w:r>
      <w:r w:rsidR="00CF4290" w:rsidRPr="00E865A6">
        <w:rPr>
          <w:rFonts w:ascii="Book Antiqua" w:eastAsia="Book Antiqua" w:hAnsi="Book Antiqua" w:cs="Book Antiqua"/>
          <w:color w:val="000000"/>
          <w:szCs w:val="24"/>
        </w:rPr>
        <w:t xml:space="preserve"> </w:t>
      </w:r>
      <w:r w:rsidRPr="00E865A6">
        <w:rPr>
          <w:rFonts w:ascii="Book Antiqua" w:eastAsia="Book Antiqua" w:hAnsi="Book Antiqua" w:cs="Book Antiqua"/>
          <w:color w:val="000000"/>
          <w:szCs w:val="24"/>
        </w:rPr>
        <w:t>ranging</w:t>
      </w:r>
      <w:r w:rsidR="00CF4290" w:rsidRPr="00E865A6">
        <w:rPr>
          <w:rFonts w:ascii="Book Antiqua" w:eastAsia="Book Antiqua" w:hAnsi="Book Antiqua" w:cs="Book Antiqua"/>
          <w:color w:val="000000"/>
          <w:szCs w:val="24"/>
        </w:rPr>
        <w:t xml:space="preserve"> </w:t>
      </w:r>
      <w:r w:rsidRPr="00E865A6">
        <w:rPr>
          <w:rFonts w:ascii="Book Antiqua" w:eastAsia="Book Antiqua" w:hAnsi="Book Antiqua" w:cs="Book Antiqua"/>
          <w:color w:val="000000"/>
          <w:szCs w:val="24"/>
        </w:rPr>
        <w:t>from</w:t>
      </w:r>
      <w:r w:rsidR="00CF4290" w:rsidRPr="00E865A6">
        <w:rPr>
          <w:rFonts w:ascii="Book Antiqua" w:eastAsia="Book Antiqua" w:hAnsi="Book Antiqua" w:cs="Book Antiqua"/>
          <w:color w:val="000000"/>
          <w:szCs w:val="24"/>
        </w:rPr>
        <w:t xml:space="preserve"> </w:t>
      </w:r>
      <w:r w:rsidRPr="00E865A6">
        <w:rPr>
          <w:rFonts w:ascii="Book Antiqua" w:eastAsia="Book Antiqua" w:hAnsi="Book Antiqua" w:cs="Book Antiqua"/>
          <w:color w:val="000000"/>
          <w:szCs w:val="24"/>
        </w:rPr>
        <w:t>mild</w:t>
      </w:r>
      <w:r w:rsidR="00CF4290" w:rsidRPr="00E865A6">
        <w:rPr>
          <w:rFonts w:ascii="Book Antiqua" w:eastAsia="Book Antiqua" w:hAnsi="Book Antiqua" w:cs="Book Antiqua"/>
          <w:color w:val="000000"/>
          <w:szCs w:val="24"/>
        </w:rPr>
        <w:t xml:space="preserve"> </w:t>
      </w:r>
      <w:r w:rsidRPr="00E865A6">
        <w:rPr>
          <w:rFonts w:ascii="Book Antiqua" w:eastAsia="Book Antiqua" w:hAnsi="Book Antiqua" w:cs="Book Antiqua"/>
          <w:color w:val="000000"/>
          <w:szCs w:val="24"/>
        </w:rPr>
        <w:t>to</w:t>
      </w:r>
      <w:r w:rsidR="00CF4290" w:rsidRPr="00E865A6">
        <w:rPr>
          <w:rFonts w:ascii="Book Antiqua" w:eastAsia="Book Antiqua" w:hAnsi="Book Antiqua" w:cs="Book Antiqua"/>
          <w:color w:val="000000"/>
          <w:szCs w:val="24"/>
        </w:rPr>
        <w:t xml:space="preserve"> </w:t>
      </w:r>
      <w:r w:rsidRPr="00E865A6">
        <w:rPr>
          <w:rFonts w:ascii="Book Antiqua" w:eastAsia="Book Antiqua" w:hAnsi="Book Antiqua" w:cs="Book Antiqua"/>
          <w:color w:val="000000"/>
          <w:szCs w:val="24"/>
        </w:rPr>
        <w:lastRenderedPageBreak/>
        <w:t>severe</w:t>
      </w:r>
      <w:r w:rsidR="00CF4290" w:rsidRPr="00E865A6">
        <w:rPr>
          <w:rFonts w:ascii="Book Antiqua" w:eastAsia="Book Antiqua" w:hAnsi="Book Antiqua" w:cs="Book Antiqua"/>
          <w:color w:val="000000"/>
          <w:szCs w:val="24"/>
        </w:rPr>
        <w:t xml:space="preserve"> </w:t>
      </w:r>
      <w:r w:rsidRPr="00E865A6">
        <w:rPr>
          <w:rFonts w:ascii="Book Antiqua" w:eastAsia="Book Antiqua" w:hAnsi="Book Antiqua" w:cs="Book Antiqua"/>
          <w:color w:val="000000"/>
          <w:szCs w:val="24"/>
        </w:rPr>
        <w:t>depending</w:t>
      </w:r>
      <w:r w:rsidR="00CF4290" w:rsidRPr="00E865A6">
        <w:rPr>
          <w:rFonts w:ascii="Book Antiqua" w:eastAsia="Book Antiqua" w:hAnsi="Book Antiqua" w:cs="Book Antiqua"/>
          <w:color w:val="000000"/>
          <w:szCs w:val="24"/>
        </w:rPr>
        <w:t xml:space="preserve"> </w:t>
      </w:r>
      <w:r w:rsidRPr="00E865A6">
        <w:rPr>
          <w:rFonts w:ascii="Book Antiqua" w:eastAsia="Book Antiqua" w:hAnsi="Book Antiqua" w:cs="Book Antiqua"/>
          <w:color w:val="000000"/>
          <w:szCs w:val="24"/>
        </w:rPr>
        <w:t>on</w:t>
      </w:r>
      <w:r w:rsidR="00CF4290" w:rsidRPr="00E865A6">
        <w:rPr>
          <w:rFonts w:ascii="Book Antiqua" w:eastAsia="Book Antiqua" w:hAnsi="Book Antiqua" w:cs="Book Antiqua"/>
          <w:color w:val="000000"/>
          <w:szCs w:val="24"/>
        </w:rPr>
        <w:t xml:space="preserve"> </w:t>
      </w:r>
      <w:r w:rsidRPr="00E865A6">
        <w:rPr>
          <w:rFonts w:ascii="Book Antiqua" w:eastAsia="Book Antiqua" w:hAnsi="Book Antiqua" w:cs="Book Antiqua"/>
          <w:color w:val="000000"/>
          <w:szCs w:val="24"/>
        </w:rPr>
        <w:t>the</w:t>
      </w:r>
      <w:r w:rsidR="00CF4290" w:rsidRPr="00E865A6">
        <w:rPr>
          <w:rFonts w:ascii="Book Antiqua" w:eastAsia="Book Antiqua" w:hAnsi="Book Antiqua" w:cs="Book Antiqua"/>
          <w:color w:val="000000"/>
          <w:szCs w:val="24"/>
        </w:rPr>
        <w:t xml:space="preserve"> </w:t>
      </w:r>
      <w:r w:rsidRPr="00E865A6">
        <w:rPr>
          <w:rFonts w:ascii="Book Antiqua" w:eastAsia="Book Antiqua" w:hAnsi="Book Antiqua" w:cs="Book Antiqua"/>
          <w:color w:val="000000"/>
          <w:szCs w:val="24"/>
        </w:rPr>
        <w:t>level</w:t>
      </w:r>
      <w:r w:rsidR="00CF4290" w:rsidRPr="00E865A6">
        <w:rPr>
          <w:rFonts w:ascii="Book Antiqua" w:eastAsia="Book Antiqua" w:hAnsi="Book Antiqua" w:cs="Book Antiqua"/>
          <w:color w:val="000000"/>
          <w:szCs w:val="24"/>
        </w:rPr>
        <w:t xml:space="preserve"> </w:t>
      </w:r>
      <w:r w:rsidRPr="00E865A6">
        <w:rPr>
          <w:rFonts w:ascii="Book Antiqua" w:eastAsia="Book Antiqua" w:hAnsi="Book Antiqua" w:cs="Book Antiqua"/>
          <w:color w:val="000000"/>
          <w:szCs w:val="24"/>
        </w:rPr>
        <w:t>of</w:t>
      </w:r>
      <w:r w:rsidR="00CF4290" w:rsidRPr="00E865A6">
        <w:rPr>
          <w:rFonts w:ascii="Book Antiqua" w:eastAsia="Book Antiqua" w:hAnsi="Book Antiqua" w:cs="Book Antiqua"/>
          <w:color w:val="000000"/>
          <w:szCs w:val="24"/>
        </w:rPr>
        <w:t xml:space="preserve"> </w:t>
      </w:r>
      <w:r w:rsidRPr="00E865A6">
        <w:rPr>
          <w:rFonts w:ascii="Book Antiqua" w:eastAsia="Book Antiqua" w:hAnsi="Book Antiqua" w:cs="Book Antiqua"/>
          <w:color w:val="000000"/>
          <w:szCs w:val="24"/>
        </w:rPr>
        <w:t>hypoxaemia</w:t>
      </w:r>
      <w:r w:rsidR="00CF4290" w:rsidRPr="00E865A6">
        <w:rPr>
          <w:rFonts w:ascii="Book Antiqua" w:eastAsia="Book Antiqua" w:hAnsi="Book Antiqua" w:cs="Book Antiqua"/>
          <w:color w:val="000000"/>
          <w:szCs w:val="24"/>
        </w:rPr>
        <w:t xml:space="preserve"> </w:t>
      </w:r>
      <w:r w:rsidRPr="00E865A6">
        <w:rPr>
          <w:rFonts w:ascii="Book Antiqua" w:eastAsia="Book Antiqua" w:hAnsi="Book Antiqua" w:cs="Book Antiqua"/>
          <w:color w:val="000000"/>
          <w:szCs w:val="24"/>
        </w:rPr>
        <w:t>and</w:t>
      </w:r>
      <w:r w:rsidR="00CF4290" w:rsidRPr="00E865A6">
        <w:rPr>
          <w:rFonts w:ascii="Book Antiqua" w:eastAsia="Book Antiqua" w:hAnsi="Book Antiqua" w:cs="Book Antiqua"/>
          <w:color w:val="000000"/>
          <w:szCs w:val="24"/>
        </w:rPr>
        <w:t xml:space="preserve"> </w:t>
      </w:r>
      <w:r w:rsidRPr="00E865A6">
        <w:rPr>
          <w:rFonts w:ascii="Book Antiqua" w:eastAsia="Book Antiqua" w:hAnsi="Book Antiqua" w:cs="Book Antiqua"/>
          <w:color w:val="000000"/>
          <w:szCs w:val="24"/>
        </w:rPr>
        <w:t>lung</w:t>
      </w:r>
      <w:r w:rsidR="00CF4290" w:rsidRPr="00E865A6">
        <w:rPr>
          <w:rFonts w:ascii="Book Antiqua" w:eastAsia="Book Antiqua" w:hAnsi="Book Antiqua" w:cs="Book Antiqua"/>
          <w:color w:val="000000"/>
          <w:szCs w:val="24"/>
        </w:rPr>
        <w:t xml:space="preserve"> </w:t>
      </w:r>
      <w:r w:rsidRPr="00E865A6">
        <w:rPr>
          <w:rFonts w:ascii="Book Antiqua" w:eastAsia="Book Antiqua" w:hAnsi="Book Antiqua" w:cs="Book Antiqua"/>
          <w:color w:val="000000"/>
          <w:szCs w:val="24"/>
        </w:rPr>
        <w:t>injury</w:t>
      </w:r>
      <w:r w:rsidR="00CF4290" w:rsidRPr="00E865A6">
        <w:rPr>
          <w:rFonts w:ascii="Book Antiqua" w:eastAsia="Book Antiqua" w:hAnsi="Book Antiqua" w:cs="Book Antiqua"/>
          <w:color w:val="000000"/>
          <w:szCs w:val="24"/>
        </w:rPr>
        <w:t xml:space="preserve"> </w:t>
      </w:r>
      <w:r w:rsidRPr="00E865A6">
        <w:rPr>
          <w:rFonts w:ascii="Book Antiqua" w:eastAsia="Book Antiqua" w:hAnsi="Book Antiqua" w:cs="Book Antiqua"/>
          <w:color w:val="000000"/>
          <w:szCs w:val="24"/>
        </w:rPr>
        <w:t>post-transplant.</w:t>
      </w:r>
      <w:r w:rsidR="00CF4290" w:rsidRPr="00E865A6">
        <w:rPr>
          <w:rFonts w:ascii="Book Antiqua" w:eastAsia="Book Antiqua" w:hAnsi="Book Antiqua" w:cs="Book Antiqua"/>
          <w:color w:val="000000"/>
          <w:szCs w:val="24"/>
        </w:rPr>
        <w:t xml:space="preserve"> </w:t>
      </w:r>
      <w:r w:rsidRPr="00E865A6">
        <w:rPr>
          <w:rFonts w:ascii="Book Antiqua" w:eastAsia="Book Antiqua" w:hAnsi="Book Antiqua" w:cs="Book Antiqua"/>
          <w:color w:val="000000"/>
          <w:szCs w:val="24"/>
        </w:rPr>
        <w:t>It</w:t>
      </w:r>
      <w:r w:rsidR="00CF4290" w:rsidRPr="00E865A6">
        <w:rPr>
          <w:rFonts w:ascii="Book Antiqua" w:eastAsia="Book Antiqua" w:hAnsi="Book Antiqua" w:cs="Book Antiqua"/>
          <w:color w:val="000000"/>
          <w:szCs w:val="24"/>
        </w:rPr>
        <w:t xml:space="preserve"> </w:t>
      </w:r>
      <w:r w:rsidRPr="00E865A6">
        <w:rPr>
          <w:rFonts w:ascii="Book Antiqua" w:eastAsia="Book Antiqua" w:hAnsi="Book Antiqua" w:cs="Book Antiqua"/>
          <w:color w:val="000000"/>
          <w:szCs w:val="24"/>
        </w:rPr>
        <w:t>has</w:t>
      </w:r>
      <w:r w:rsidR="00CF4290" w:rsidRPr="00E865A6">
        <w:rPr>
          <w:rFonts w:ascii="Book Antiqua" w:eastAsia="Book Antiqua" w:hAnsi="Book Antiqua" w:cs="Book Antiqua"/>
          <w:color w:val="000000"/>
          <w:szCs w:val="24"/>
        </w:rPr>
        <w:t xml:space="preserve"> </w:t>
      </w:r>
      <w:r w:rsidRPr="00E865A6">
        <w:rPr>
          <w:rFonts w:ascii="Book Antiqua" w:eastAsia="Book Antiqua" w:hAnsi="Book Antiqua" w:cs="Book Antiqua"/>
          <w:color w:val="000000"/>
          <w:szCs w:val="24"/>
        </w:rPr>
        <w:t>significant</w:t>
      </w:r>
      <w:r w:rsidR="00CF4290" w:rsidRPr="00E865A6">
        <w:rPr>
          <w:rFonts w:ascii="Book Antiqua" w:eastAsia="Book Antiqua" w:hAnsi="Book Antiqua" w:cs="Book Antiqua"/>
          <w:color w:val="000000"/>
          <w:szCs w:val="24"/>
        </w:rPr>
        <w:t xml:space="preserve"> </w:t>
      </w:r>
      <w:r w:rsidRPr="00E865A6">
        <w:rPr>
          <w:rFonts w:ascii="Book Antiqua" w:eastAsia="Book Antiqua" w:hAnsi="Book Antiqua" w:cs="Book Antiqua"/>
          <w:color w:val="000000"/>
          <w:szCs w:val="24"/>
        </w:rPr>
        <w:t>bearings</w:t>
      </w:r>
      <w:r w:rsidR="00CF4290" w:rsidRPr="00E865A6">
        <w:rPr>
          <w:rFonts w:ascii="Book Antiqua" w:eastAsia="Book Antiqua" w:hAnsi="Book Antiqua" w:cs="Book Antiqua"/>
          <w:color w:val="000000"/>
          <w:szCs w:val="24"/>
        </w:rPr>
        <w:t xml:space="preserve"> </w:t>
      </w:r>
      <w:r w:rsidRPr="00E865A6">
        <w:rPr>
          <w:rFonts w:ascii="Book Antiqua" w:eastAsia="Book Antiqua" w:hAnsi="Book Antiqua" w:cs="Book Antiqua"/>
          <w:color w:val="000000"/>
          <w:szCs w:val="24"/>
        </w:rPr>
        <w:t>on</w:t>
      </w:r>
      <w:r w:rsidR="00CF4290" w:rsidRPr="00E865A6">
        <w:rPr>
          <w:rFonts w:ascii="Book Antiqua" w:eastAsia="Book Antiqua" w:hAnsi="Book Antiqua" w:cs="Book Antiqua"/>
          <w:color w:val="000000"/>
          <w:szCs w:val="24"/>
        </w:rPr>
        <w:t xml:space="preserve"> </w:t>
      </w:r>
      <w:r w:rsidRPr="00E865A6">
        <w:rPr>
          <w:rFonts w:ascii="Book Antiqua" w:eastAsia="Book Antiqua" w:hAnsi="Book Antiqua" w:cs="Book Antiqua"/>
          <w:color w:val="000000"/>
          <w:szCs w:val="24"/>
        </w:rPr>
        <w:t>short</w:t>
      </w:r>
      <w:r w:rsidR="00CF4290" w:rsidRPr="00E865A6">
        <w:rPr>
          <w:rFonts w:ascii="Book Antiqua" w:eastAsia="Book Antiqua" w:hAnsi="Book Antiqua" w:cs="Book Antiqua"/>
          <w:color w:val="000000"/>
          <w:szCs w:val="24"/>
        </w:rPr>
        <w:t xml:space="preserve"> </w:t>
      </w:r>
      <w:r w:rsidRPr="00E865A6">
        <w:rPr>
          <w:rFonts w:ascii="Book Antiqua" w:eastAsia="Book Antiqua" w:hAnsi="Book Antiqua" w:cs="Book Antiqua"/>
          <w:color w:val="000000"/>
          <w:szCs w:val="24"/>
        </w:rPr>
        <w:t>and</w:t>
      </w:r>
      <w:r w:rsidR="00CF4290" w:rsidRPr="00E865A6">
        <w:rPr>
          <w:rFonts w:ascii="Book Antiqua" w:eastAsia="Book Antiqua" w:hAnsi="Book Antiqua" w:cs="Book Antiqua"/>
          <w:color w:val="000000"/>
          <w:szCs w:val="24"/>
        </w:rPr>
        <w:t xml:space="preserve"> </w:t>
      </w:r>
      <w:r w:rsidRPr="00E865A6">
        <w:rPr>
          <w:rFonts w:ascii="Book Antiqua" w:eastAsia="Book Antiqua" w:hAnsi="Book Antiqua" w:cs="Book Antiqua"/>
          <w:color w:val="000000"/>
          <w:szCs w:val="24"/>
        </w:rPr>
        <w:t>long</w:t>
      </w:r>
      <w:r w:rsidR="00CF4290" w:rsidRPr="00E865A6">
        <w:rPr>
          <w:rFonts w:ascii="Book Antiqua" w:eastAsia="Book Antiqua" w:hAnsi="Book Antiqua" w:cs="Book Antiqua"/>
          <w:color w:val="000000"/>
          <w:szCs w:val="24"/>
        </w:rPr>
        <w:t xml:space="preserve"> </w:t>
      </w:r>
      <w:r w:rsidRPr="00E865A6">
        <w:rPr>
          <w:rFonts w:ascii="Book Antiqua" w:eastAsia="Book Antiqua" w:hAnsi="Book Antiqua" w:cs="Book Antiqua"/>
          <w:color w:val="000000"/>
          <w:szCs w:val="24"/>
        </w:rPr>
        <w:t>term</w:t>
      </w:r>
      <w:r w:rsidR="00CF4290" w:rsidRPr="00E865A6">
        <w:rPr>
          <w:rFonts w:ascii="Book Antiqua" w:eastAsia="Book Antiqua" w:hAnsi="Book Antiqua" w:cs="Book Antiqua"/>
          <w:color w:val="000000"/>
          <w:szCs w:val="24"/>
        </w:rPr>
        <w:t xml:space="preserve"> </w:t>
      </w:r>
      <w:r w:rsidRPr="00E865A6">
        <w:rPr>
          <w:rFonts w:ascii="Book Antiqua" w:eastAsia="Book Antiqua" w:hAnsi="Book Antiqua" w:cs="Book Antiqua"/>
          <w:color w:val="000000"/>
          <w:szCs w:val="24"/>
        </w:rPr>
        <w:t>mortality</w:t>
      </w:r>
      <w:r w:rsidR="00CF4290" w:rsidRPr="00E865A6">
        <w:rPr>
          <w:rFonts w:ascii="Book Antiqua" w:eastAsia="Book Antiqua" w:hAnsi="Book Antiqua" w:cs="Book Antiqua"/>
          <w:color w:val="000000"/>
          <w:szCs w:val="24"/>
        </w:rPr>
        <w:t xml:space="preserve"> </w:t>
      </w:r>
      <w:r w:rsidRPr="00E865A6">
        <w:rPr>
          <w:rFonts w:ascii="Book Antiqua" w:eastAsia="Book Antiqua" w:hAnsi="Book Antiqua" w:cs="Book Antiqua"/>
          <w:color w:val="000000"/>
          <w:szCs w:val="24"/>
        </w:rPr>
        <w:t>and</w:t>
      </w:r>
      <w:r w:rsidR="00CF4290" w:rsidRPr="00E865A6">
        <w:rPr>
          <w:rFonts w:ascii="Book Antiqua" w:eastAsia="Book Antiqua" w:hAnsi="Book Antiqua" w:cs="Book Antiqua"/>
          <w:color w:val="000000"/>
          <w:szCs w:val="24"/>
        </w:rPr>
        <w:t xml:space="preserve"> </w:t>
      </w:r>
      <w:r w:rsidRPr="00E865A6">
        <w:rPr>
          <w:rFonts w:ascii="Book Antiqua" w:eastAsia="Book Antiqua" w:hAnsi="Book Antiqua" w:cs="Book Antiqua"/>
          <w:color w:val="000000"/>
          <w:szCs w:val="24"/>
        </w:rPr>
        <w:t>morbidity</w:t>
      </w:r>
      <w:r w:rsidR="00CF4290" w:rsidRPr="00E865A6">
        <w:rPr>
          <w:rFonts w:ascii="Book Antiqua" w:eastAsia="Book Antiqua" w:hAnsi="Book Antiqua" w:cs="Book Antiqua"/>
          <w:color w:val="000000"/>
          <w:szCs w:val="24"/>
        </w:rPr>
        <w:t xml:space="preserve"> </w:t>
      </w:r>
      <w:r w:rsidRPr="00E865A6">
        <w:rPr>
          <w:rFonts w:ascii="Book Antiqua" w:eastAsia="Book Antiqua" w:hAnsi="Book Antiqua" w:cs="Book Antiqua"/>
          <w:color w:val="000000"/>
          <w:szCs w:val="24"/>
        </w:rPr>
        <w:t>with</w:t>
      </w:r>
      <w:r w:rsidR="00CF4290" w:rsidRPr="00E865A6">
        <w:rPr>
          <w:rFonts w:ascii="Book Antiqua" w:eastAsia="Book Antiqua" w:hAnsi="Book Antiqua" w:cs="Book Antiqua"/>
          <w:color w:val="000000"/>
          <w:szCs w:val="24"/>
        </w:rPr>
        <w:t xml:space="preserve"> </w:t>
      </w:r>
      <w:r w:rsidRPr="00E865A6">
        <w:rPr>
          <w:rFonts w:ascii="Book Antiqua" w:eastAsia="Book Antiqua" w:hAnsi="Book Antiqua" w:cs="Book Antiqua"/>
          <w:color w:val="000000"/>
          <w:szCs w:val="24"/>
        </w:rPr>
        <w:t>chronic</w:t>
      </w:r>
      <w:r w:rsidR="00CF4290" w:rsidRPr="00E865A6">
        <w:rPr>
          <w:rFonts w:ascii="Book Antiqua" w:eastAsia="Book Antiqua" w:hAnsi="Book Antiqua" w:cs="Book Antiqua"/>
          <w:color w:val="000000"/>
          <w:szCs w:val="24"/>
        </w:rPr>
        <w:t xml:space="preserve"> </w:t>
      </w:r>
      <w:r w:rsidRPr="00E865A6">
        <w:rPr>
          <w:rFonts w:ascii="Book Antiqua" w:eastAsia="Book Antiqua" w:hAnsi="Book Antiqua" w:cs="Book Antiqua"/>
          <w:color w:val="000000"/>
          <w:szCs w:val="24"/>
        </w:rPr>
        <w:t>lung</w:t>
      </w:r>
      <w:r w:rsidR="00CF4290" w:rsidRPr="00E865A6">
        <w:rPr>
          <w:rFonts w:ascii="Book Antiqua" w:eastAsia="Book Antiqua" w:hAnsi="Book Antiqua" w:cs="Book Antiqua"/>
          <w:color w:val="000000"/>
          <w:szCs w:val="24"/>
        </w:rPr>
        <w:t xml:space="preserve"> </w:t>
      </w:r>
      <w:r w:rsidRPr="00E865A6">
        <w:rPr>
          <w:rFonts w:ascii="Book Antiqua" w:eastAsia="Book Antiqua" w:hAnsi="Book Antiqua" w:cs="Book Antiqua"/>
          <w:color w:val="000000"/>
          <w:szCs w:val="24"/>
        </w:rPr>
        <w:t>allograft</w:t>
      </w:r>
      <w:r w:rsidR="00CF4290" w:rsidRPr="00E865A6">
        <w:rPr>
          <w:rFonts w:ascii="Book Antiqua" w:eastAsia="Book Antiqua" w:hAnsi="Book Antiqua" w:cs="Book Antiqua"/>
          <w:color w:val="000000"/>
          <w:szCs w:val="24"/>
        </w:rPr>
        <w:t xml:space="preserve"> </w:t>
      </w:r>
      <w:r w:rsidRPr="00E865A6">
        <w:rPr>
          <w:rFonts w:ascii="Book Antiqua" w:eastAsia="Book Antiqua" w:hAnsi="Book Antiqua" w:cs="Book Antiqua"/>
          <w:color w:val="000000"/>
          <w:szCs w:val="24"/>
        </w:rPr>
        <w:t>dysfunction</w:t>
      </w:r>
      <w:r w:rsidR="00CF4290" w:rsidRPr="00E865A6">
        <w:rPr>
          <w:rFonts w:ascii="Book Antiqua" w:eastAsia="Book Antiqua" w:hAnsi="Book Antiqua" w:cs="Book Antiqua"/>
          <w:color w:val="000000"/>
          <w:szCs w:val="24"/>
        </w:rPr>
        <w:t xml:space="preserve"> </w:t>
      </w:r>
      <w:r w:rsidRPr="00E865A6">
        <w:rPr>
          <w:rFonts w:ascii="Book Antiqua" w:eastAsia="Book Antiqua" w:hAnsi="Book Antiqua" w:cs="Book Antiqua"/>
          <w:color w:val="000000"/>
          <w:szCs w:val="24"/>
        </w:rPr>
        <w:t>playing</w:t>
      </w:r>
      <w:r w:rsidR="00CF4290" w:rsidRPr="00E865A6">
        <w:rPr>
          <w:rFonts w:ascii="Book Antiqua" w:eastAsia="Book Antiqua" w:hAnsi="Book Antiqua" w:cs="Book Antiqua"/>
          <w:color w:val="000000"/>
          <w:szCs w:val="24"/>
        </w:rPr>
        <w:t xml:space="preserve"> </w:t>
      </w:r>
      <w:r w:rsidRPr="00E865A6">
        <w:rPr>
          <w:rFonts w:ascii="Book Antiqua" w:eastAsia="Book Antiqua" w:hAnsi="Book Antiqua" w:cs="Book Antiqua"/>
          <w:color w:val="000000"/>
          <w:szCs w:val="24"/>
        </w:rPr>
        <w:t>a</w:t>
      </w:r>
      <w:r w:rsidR="00CF4290" w:rsidRPr="00E865A6">
        <w:rPr>
          <w:rFonts w:ascii="Book Antiqua" w:eastAsia="Book Antiqua" w:hAnsi="Book Antiqua" w:cs="Book Antiqua"/>
          <w:color w:val="000000"/>
          <w:szCs w:val="24"/>
        </w:rPr>
        <w:t xml:space="preserve"> </w:t>
      </w:r>
      <w:r w:rsidRPr="00E865A6">
        <w:rPr>
          <w:rFonts w:ascii="Book Antiqua" w:eastAsia="Book Antiqua" w:hAnsi="Book Antiqua" w:cs="Book Antiqua"/>
          <w:color w:val="000000"/>
          <w:szCs w:val="24"/>
        </w:rPr>
        <w:t>major</w:t>
      </w:r>
      <w:r w:rsidR="00CF4290" w:rsidRPr="00E865A6">
        <w:rPr>
          <w:rFonts w:ascii="Book Antiqua" w:eastAsia="Book Antiqua" w:hAnsi="Book Antiqua" w:cs="Book Antiqua"/>
          <w:color w:val="000000"/>
          <w:szCs w:val="24"/>
        </w:rPr>
        <w:t xml:space="preserve"> </w:t>
      </w:r>
      <w:r w:rsidRPr="00E865A6">
        <w:rPr>
          <w:rFonts w:ascii="Book Antiqua" w:eastAsia="Book Antiqua" w:hAnsi="Book Antiqua" w:cs="Book Antiqua"/>
          <w:color w:val="000000"/>
          <w:szCs w:val="24"/>
        </w:rPr>
        <w:t>part.</w:t>
      </w:r>
      <w:r w:rsidR="00CF4290" w:rsidRPr="00E865A6">
        <w:rPr>
          <w:rFonts w:ascii="Book Antiqua" w:eastAsia="Book Antiqua" w:hAnsi="Book Antiqua" w:cs="Book Antiqua"/>
          <w:color w:val="000000"/>
          <w:szCs w:val="24"/>
        </w:rPr>
        <w:t xml:space="preserve"> </w:t>
      </w:r>
      <w:r w:rsidRPr="00E865A6">
        <w:rPr>
          <w:rFonts w:ascii="Book Antiqua" w:eastAsia="Book Antiqua" w:hAnsi="Book Antiqua" w:cs="Book Antiqua"/>
          <w:color w:val="000000"/>
          <w:szCs w:val="24"/>
        </w:rPr>
        <w:t>While</w:t>
      </w:r>
      <w:r w:rsidR="00CF4290" w:rsidRPr="00E865A6">
        <w:rPr>
          <w:rFonts w:ascii="Book Antiqua" w:eastAsia="Book Antiqua" w:hAnsi="Book Antiqua" w:cs="Book Antiqua"/>
          <w:color w:val="000000"/>
          <w:szCs w:val="24"/>
        </w:rPr>
        <w:t xml:space="preserve"> </w:t>
      </w:r>
      <w:r w:rsidRPr="00E865A6">
        <w:rPr>
          <w:rFonts w:ascii="Book Antiqua" w:eastAsia="Book Antiqua" w:hAnsi="Book Antiqua" w:cs="Book Antiqua"/>
          <w:color w:val="000000"/>
          <w:szCs w:val="24"/>
        </w:rPr>
        <w:t>the</w:t>
      </w:r>
      <w:r w:rsidR="00CF4290" w:rsidRPr="00E865A6">
        <w:rPr>
          <w:rFonts w:ascii="Book Antiqua" w:eastAsia="Book Antiqua" w:hAnsi="Book Antiqua" w:cs="Book Antiqua"/>
          <w:color w:val="000000"/>
          <w:szCs w:val="24"/>
        </w:rPr>
        <w:t xml:space="preserve"> </w:t>
      </w:r>
      <w:r w:rsidRPr="00E865A6">
        <w:rPr>
          <w:rFonts w:ascii="Book Antiqua" w:eastAsia="Book Antiqua" w:hAnsi="Book Antiqua" w:cs="Book Antiqua"/>
          <w:color w:val="000000"/>
          <w:szCs w:val="24"/>
        </w:rPr>
        <w:t>pathophysiology</w:t>
      </w:r>
      <w:r w:rsidR="00CF4290" w:rsidRPr="00E865A6">
        <w:rPr>
          <w:rFonts w:ascii="Book Antiqua" w:eastAsia="Book Antiqua" w:hAnsi="Book Antiqua" w:cs="Book Antiqua"/>
          <w:color w:val="000000"/>
          <w:szCs w:val="24"/>
        </w:rPr>
        <w:t xml:space="preserve"> </w:t>
      </w:r>
      <w:r w:rsidRPr="00E865A6">
        <w:rPr>
          <w:rFonts w:ascii="Book Antiqua" w:eastAsia="Book Antiqua" w:hAnsi="Book Antiqua" w:cs="Book Antiqua"/>
          <w:color w:val="000000"/>
          <w:szCs w:val="24"/>
        </w:rPr>
        <w:t>remains</w:t>
      </w:r>
      <w:r w:rsidR="00CF4290" w:rsidRPr="00E865A6">
        <w:rPr>
          <w:rFonts w:ascii="Book Antiqua" w:eastAsia="Book Antiqua" w:hAnsi="Book Antiqua" w:cs="Book Antiqua"/>
          <w:color w:val="000000"/>
          <w:szCs w:val="24"/>
        </w:rPr>
        <w:t xml:space="preserve"> </w:t>
      </w:r>
      <w:r w:rsidRPr="00E865A6">
        <w:rPr>
          <w:rFonts w:ascii="Book Antiqua" w:eastAsia="Book Antiqua" w:hAnsi="Book Antiqua" w:cs="Book Antiqua"/>
          <w:color w:val="000000"/>
          <w:szCs w:val="24"/>
        </w:rPr>
        <w:t>uncertain,</w:t>
      </w:r>
      <w:r w:rsidR="00CF4290" w:rsidRPr="00E865A6">
        <w:rPr>
          <w:rFonts w:ascii="Book Antiqua" w:eastAsia="Book Antiqua" w:hAnsi="Book Antiqua" w:cs="Book Antiqua"/>
          <w:color w:val="000000"/>
          <w:szCs w:val="24"/>
        </w:rPr>
        <w:t xml:space="preserve"> </w:t>
      </w:r>
      <w:r w:rsidRPr="00E865A6">
        <w:rPr>
          <w:rFonts w:ascii="Book Antiqua" w:eastAsia="Book Antiqua" w:hAnsi="Book Antiqua" w:cs="Book Antiqua"/>
          <w:color w:val="000000"/>
          <w:szCs w:val="24"/>
        </w:rPr>
        <w:t>it</w:t>
      </w:r>
      <w:r w:rsidR="00CF4290" w:rsidRPr="00E865A6">
        <w:rPr>
          <w:rFonts w:ascii="Book Antiqua" w:eastAsia="Book Antiqua" w:hAnsi="Book Antiqua" w:cs="Book Antiqua"/>
          <w:color w:val="000000"/>
          <w:szCs w:val="24"/>
        </w:rPr>
        <w:t xml:space="preserve"> </w:t>
      </w:r>
      <w:r w:rsidRPr="00E865A6">
        <w:rPr>
          <w:rFonts w:ascii="Book Antiqua" w:eastAsia="Book Antiqua" w:hAnsi="Book Antiqua" w:cs="Book Antiqua"/>
          <w:color w:val="000000"/>
          <w:szCs w:val="24"/>
        </w:rPr>
        <w:t>is</w:t>
      </w:r>
      <w:r w:rsidR="00CF4290" w:rsidRPr="00E865A6">
        <w:rPr>
          <w:rFonts w:ascii="Book Antiqua" w:eastAsia="Book Antiqua" w:hAnsi="Book Antiqua" w:cs="Book Antiqua"/>
          <w:color w:val="000000"/>
          <w:szCs w:val="24"/>
        </w:rPr>
        <w:t xml:space="preserve"> </w:t>
      </w:r>
      <w:r w:rsidRPr="00E865A6">
        <w:rPr>
          <w:rFonts w:ascii="Book Antiqua" w:eastAsia="Book Antiqua" w:hAnsi="Book Antiqua" w:cs="Book Antiqua"/>
          <w:color w:val="000000"/>
          <w:szCs w:val="24"/>
        </w:rPr>
        <w:t>felt</w:t>
      </w:r>
      <w:r w:rsidR="00CF4290" w:rsidRPr="00E865A6">
        <w:rPr>
          <w:rFonts w:ascii="Book Antiqua" w:eastAsia="Book Antiqua" w:hAnsi="Book Antiqua" w:cs="Book Antiqua"/>
          <w:color w:val="000000"/>
          <w:szCs w:val="24"/>
        </w:rPr>
        <w:t xml:space="preserve"> </w:t>
      </w:r>
      <w:r w:rsidRPr="00E865A6">
        <w:rPr>
          <w:rFonts w:ascii="Book Antiqua" w:eastAsia="Book Antiqua" w:hAnsi="Book Antiqua" w:cs="Book Antiqua"/>
          <w:color w:val="000000"/>
          <w:szCs w:val="24"/>
        </w:rPr>
        <w:t>to</w:t>
      </w:r>
      <w:r w:rsidR="00CF4290" w:rsidRPr="00E865A6">
        <w:rPr>
          <w:rFonts w:ascii="Book Antiqua" w:eastAsia="Book Antiqua" w:hAnsi="Book Antiqua" w:cs="Book Antiqua"/>
          <w:color w:val="000000"/>
          <w:szCs w:val="24"/>
        </w:rPr>
        <w:t xml:space="preserve"> </w:t>
      </w:r>
      <w:r w:rsidRPr="00E865A6">
        <w:rPr>
          <w:rFonts w:ascii="Book Antiqua" w:eastAsia="Book Antiqua" w:hAnsi="Book Antiqua" w:cs="Book Antiqua"/>
          <w:color w:val="000000"/>
          <w:szCs w:val="24"/>
        </w:rPr>
        <w:t>be</w:t>
      </w:r>
      <w:r w:rsidR="00CF4290" w:rsidRPr="00E865A6">
        <w:rPr>
          <w:rFonts w:ascii="Book Antiqua" w:eastAsia="Book Antiqua" w:hAnsi="Book Antiqua" w:cs="Book Antiqua"/>
          <w:color w:val="000000"/>
          <w:szCs w:val="24"/>
        </w:rPr>
        <w:t xml:space="preserve"> </w:t>
      </w:r>
      <w:r w:rsidRPr="00E865A6">
        <w:rPr>
          <w:rFonts w:ascii="Book Antiqua" w:eastAsia="Book Antiqua" w:hAnsi="Book Antiqua" w:cs="Book Antiqua"/>
          <w:color w:val="000000"/>
          <w:szCs w:val="24"/>
        </w:rPr>
        <w:t>a</w:t>
      </w:r>
      <w:r w:rsidR="00CF4290" w:rsidRPr="00E865A6">
        <w:rPr>
          <w:rFonts w:ascii="Book Antiqua" w:eastAsia="Book Antiqua" w:hAnsi="Book Antiqua" w:cs="Book Antiqua"/>
          <w:color w:val="000000"/>
          <w:szCs w:val="24"/>
        </w:rPr>
        <w:t xml:space="preserve"> </w:t>
      </w:r>
      <w:r w:rsidRPr="00E865A6">
        <w:rPr>
          <w:rFonts w:ascii="Book Antiqua" w:eastAsia="Book Antiqua" w:hAnsi="Book Antiqua" w:cs="Book Antiqua"/>
          <w:color w:val="000000"/>
          <w:szCs w:val="24"/>
        </w:rPr>
        <w:t>result</w:t>
      </w:r>
      <w:r w:rsidR="00CF4290" w:rsidRPr="00E865A6">
        <w:rPr>
          <w:rFonts w:ascii="Book Antiqua" w:eastAsia="Book Antiqua" w:hAnsi="Book Antiqua" w:cs="Book Antiqua"/>
          <w:color w:val="000000"/>
          <w:szCs w:val="24"/>
        </w:rPr>
        <w:t xml:space="preserve"> </w:t>
      </w:r>
      <w:r w:rsidRPr="00E865A6">
        <w:rPr>
          <w:rFonts w:ascii="Book Antiqua" w:eastAsia="Book Antiqua" w:hAnsi="Book Antiqua" w:cs="Book Antiqua"/>
          <w:color w:val="000000"/>
          <w:szCs w:val="24"/>
        </w:rPr>
        <w:t>of</w:t>
      </w:r>
      <w:r w:rsidR="00CF4290" w:rsidRPr="00E865A6">
        <w:rPr>
          <w:rFonts w:ascii="Book Antiqua" w:eastAsia="Book Antiqua" w:hAnsi="Book Antiqua" w:cs="Book Antiqua"/>
          <w:color w:val="000000"/>
          <w:szCs w:val="24"/>
        </w:rPr>
        <w:t xml:space="preserve"> </w:t>
      </w:r>
      <w:r w:rsidRPr="00E865A6">
        <w:rPr>
          <w:rFonts w:ascii="Book Antiqua" w:eastAsia="Book Antiqua" w:hAnsi="Book Antiqua" w:cs="Book Antiqua"/>
          <w:color w:val="000000"/>
          <w:szCs w:val="24"/>
        </w:rPr>
        <w:t>ischaemic</w:t>
      </w:r>
      <w:r w:rsidR="00CF4290" w:rsidRPr="00E865A6">
        <w:rPr>
          <w:rFonts w:ascii="Book Antiqua" w:eastAsia="Book Antiqua" w:hAnsi="Book Antiqua" w:cs="Book Antiqua"/>
          <w:color w:val="000000"/>
          <w:szCs w:val="24"/>
        </w:rPr>
        <w:t xml:space="preserve"> </w:t>
      </w:r>
      <w:r w:rsidRPr="00E865A6">
        <w:rPr>
          <w:rFonts w:ascii="Book Antiqua" w:eastAsia="Book Antiqua" w:hAnsi="Book Antiqua" w:cs="Book Antiqua"/>
          <w:color w:val="000000"/>
          <w:szCs w:val="24"/>
        </w:rPr>
        <w:t>reperfusion</w:t>
      </w:r>
      <w:r w:rsidR="00CF4290" w:rsidRPr="00E865A6">
        <w:rPr>
          <w:rFonts w:ascii="Book Antiqua" w:eastAsia="Book Antiqua" w:hAnsi="Book Antiqua" w:cs="Book Antiqua"/>
          <w:color w:val="000000"/>
          <w:szCs w:val="24"/>
        </w:rPr>
        <w:t xml:space="preserve"> </w:t>
      </w:r>
      <w:r w:rsidRPr="00E865A6">
        <w:rPr>
          <w:rFonts w:ascii="Book Antiqua" w:eastAsia="Book Antiqua" w:hAnsi="Book Antiqua" w:cs="Book Antiqua"/>
          <w:color w:val="000000"/>
          <w:szCs w:val="24"/>
        </w:rPr>
        <w:t>injury.</w:t>
      </w:r>
      <w:r w:rsidR="00CF4290" w:rsidRPr="00E865A6">
        <w:rPr>
          <w:rFonts w:ascii="Book Antiqua" w:eastAsia="Book Antiqua" w:hAnsi="Book Antiqua" w:cs="Book Antiqua"/>
          <w:color w:val="000000"/>
          <w:szCs w:val="24"/>
        </w:rPr>
        <w:t xml:space="preserve"> </w:t>
      </w:r>
      <w:r w:rsidRPr="00E865A6">
        <w:rPr>
          <w:rFonts w:ascii="Book Antiqua" w:eastAsia="Book Antiqua" w:hAnsi="Book Antiqua" w:cs="Book Antiqua"/>
          <w:color w:val="000000"/>
          <w:szCs w:val="24"/>
        </w:rPr>
        <w:t>The</w:t>
      </w:r>
      <w:r w:rsidR="00CF4290" w:rsidRPr="00E865A6">
        <w:rPr>
          <w:rFonts w:ascii="Book Antiqua" w:eastAsia="Book Antiqua" w:hAnsi="Book Antiqua" w:cs="Book Antiqua"/>
          <w:color w:val="000000"/>
          <w:szCs w:val="24"/>
        </w:rPr>
        <w:t xml:space="preserve"> </w:t>
      </w:r>
      <w:r w:rsidRPr="00E865A6">
        <w:rPr>
          <w:rFonts w:ascii="Book Antiqua" w:eastAsia="Book Antiqua" w:hAnsi="Book Antiqua" w:cs="Book Antiqua"/>
          <w:color w:val="000000"/>
          <w:szCs w:val="24"/>
        </w:rPr>
        <w:t>contributive</w:t>
      </w:r>
      <w:r w:rsidR="00CF4290" w:rsidRPr="00E865A6">
        <w:rPr>
          <w:rFonts w:ascii="Book Antiqua" w:eastAsia="Book Antiqua" w:hAnsi="Book Antiqua" w:cs="Book Antiqua"/>
          <w:color w:val="000000"/>
          <w:szCs w:val="24"/>
        </w:rPr>
        <w:t xml:space="preserve"> </w:t>
      </w:r>
      <w:r w:rsidRPr="00E865A6">
        <w:rPr>
          <w:rFonts w:ascii="Book Antiqua" w:eastAsia="Book Antiqua" w:hAnsi="Book Antiqua" w:cs="Book Antiqua"/>
          <w:color w:val="000000"/>
          <w:szCs w:val="24"/>
        </w:rPr>
        <w:t>factors,</w:t>
      </w:r>
      <w:r w:rsidR="00CF4290" w:rsidRPr="00E865A6">
        <w:rPr>
          <w:rFonts w:ascii="Book Antiqua" w:eastAsia="Book Antiqua" w:hAnsi="Book Antiqua" w:cs="Book Antiqua"/>
          <w:color w:val="000000"/>
          <w:szCs w:val="24"/>
        </w:rPr>
        <w:t xml:space="preserve"> </w:t>
      </w:r>
      <w:r w:rsidRPr="00E865A6">
        <w:rPr>
          <w:rFonts w:ascii="Book Antiqua" w:eastAsia="Book Antiqua" w:hAnsi="Book Antiqua" w:cs="Book Antiqua"/>
          <w:color w:val="000000"/>
          <w:szCs w:val="24"/>
        </w:rPr>
        <w:t>risks</w:t>
      </w:r>
      <w:r w:rsidR="00CF4290" w:rsidRPr="00E865A6">
        <w:rPr>
          <w:rFonts w:ascii="Book Antiqua" w:eastAsia="Book Antiqua" w:hAnsi="Book Antiqua" w:cs="Book Antiqua"/>
          <w:color w:val="000000"/>
          <w:szCs w:val="24"/>
        </w:rPr>
        <w:t xml:space="preserve"> </w:t>
      </w:r>
      <w:r w:rsidRPr="00E865A6">
        <w:rPr>
          <w:rFonts w:ascii="Book Antiqua" w:eastAsia="Book Antiqua" w:hAnsi="Book Antiqua" w:cs="Book Antiqua"/>
          <w:color w:val="000000"/>
          <w:szCs w:val="24"/>
        </w:rPr>
        <w:t>and</w:t>
      </w:r>
      <w:r w:rsidR="00CF4290" w:rsidRPr="00E865A6">
        <w:rPr>
          <w:rFonts w:ascii="Book Antiqua" w:eastAsia="Book Antiqua" w:hAnsi="Book Antiqua" w:cs="Book Antiqua"/>
          <w:color w:val="000000"/>
          <w:szCs w:val="24"/>
        </w:rPr>
        <w:t xml:space="preserve"> </w:t>
      </w:r>
      <w:r w:rsidRPr="00E865A6">
        <w:rPr>
          <w:rFonts w:ascii="Book Antiqua" w:eastAsia="Book Antiqua" w:hAnsi="Book Antiqua" w:cs="Book Antiqua"/>
          <w:color w:val="000000"/>
          <w:szCs w:val="24"/>
        </w:rPr>
        <w:t>treatment</w:t>
      </w:r>
      <w:r w:rsidR="00CF4290" w:rsidRPr="00E865A6">
        <w:rPr>
          <w:rFonts w:ascii="Book Antiqua" w:eastAsia="Book Antiqua" w:hAnsi="Book Antiqua" w:cs="Book Antiqua"/>
          <w:color w:val="000000"/>
          <w:szCs w:val="24"/>
        </w:rPr>
        <w:t xml:space="preserve"> </w:t>
      </w:r>
      <w:r w:rsidRPr="00E865A6">
        <w:rPr>
          <w:rFonts w:ascii="Book Antiqua" w:eastAsia="Book Antiqua" w:hAnsi="Book Antiqua" w:cs="Book Antiqua"/>
          <w:color w:val="000000"/>
          <w:szCs w:val="24"/>
        </w:rPr>
        <w:t>and</w:t>
      </w:r>
      <w:r w:rsidR="00CF4290" w:rsidRPr="00E865A6">
        <w:rPr>
          <w:rFonts w:ascii="Book Antiqua" w:eastAsia="Book Antiqua" w:hAnsi="Book Antiqua" w:cs="Book Antiqua"/>
          <w:color w:val="000000"/>
          <w:szCs w:val="24"/>
        </w:rPr>
        <w:t xml:space="preserve"> </w:t>
      </w:r>
      <w:r w:rsidRPr="00E865A6">
        <w:rPr>
          <w:rFonts w:ascii="Book Antiqua" w:eastAsia="Book Antiqua" w:hAnsi="Book Antiqua" w:cs="Book Antiqua"/>
          <w:color w:val="000000"/>
          <w:szCs w:val="24"/>
        </w:rPr>
        <w:t>management</w:t>
      </w:r>
      <w:r w:rsidR="00CF4290" w:rsidRPr="00E865A6">
        <w:rPr>
          <w:rFonts w:ascii="Book Antiqua" w:eastAsia="Book Antiqua" w:hAnsi="Book Antiqua" w:cs="Book Antiqua"/>
          <w:color w:val="000000"/>
          <w:szCs w:val="24"/>
        </w:rPr>
        <w:t xml:space="preserve"> </w:t>
      </w:r>
      <w:r w:rsidRPr="00E865A6">
        <w:rPr>
          <w:rFonts w:ascii="Book Antiqua" w:eastAsia="Book Antiqua" w:hAnsi="Book Antiqua" w:cs="Book Antiqua"/>
          <w:color w:val="000000"/>
          <w:szCs w:val="24"/>
        </w:rPr>
        <w:t>options</w:t>
      </w:r>
      <w:r w:rsidR="00CF4290" w:rsidRPr="00E865A6">
        <w:rPr>
          <w:rFonts w:ascii="Book Antiqua" w:eastAsia="Book Antiqua" w:hAnsi="Book Antiqua" w:cs="Book Antiqua"/>
          <w:color w:val="000000"/>
          <w:szCs w:val="24"/>
        </w:rPr>
        <w:t xml:space="preserve"> </w:t>
      </w:r>
      <w:r w:rsidRPr="00E865A6">
        <w:rPr>
          <w:rFonts w:ascii="Book Antiqua" w:eastAsia="Book Antiqua" w:hAnsi="Book Antiqua" w:cs="Book Antiqua"/>
          <w:color w:val="000000"/>
          <w:szCs w:val="24"/>
        </w:rPr>
        <w:t>are</w:t>
      </w:r>
      <w:r w:rsidR="00CF4290" w:rsidRPr="00E865A6">
        <w:rPr>
          <w:rFonts w:ascii="Book Antiqua" w:eastAsia="Book Antiqua" w:hAnsi="Book Antiqua" w:cs="Book Antiqua"/>
          <w:color w:val="000000"/>
          <w:szCs w:val="24"/>
        </w:rPr>
        <w:t xml:space="preserve"> </w:t>
      </w:r>
      <w:r w:rsidRPr="00E865A6">
        <w:rPr>
          <w:rFonts w:ascii="Book Antiqua" w:eastAsia="Book Antiqua" w:hAnsi="Book Antiqua" w:cs="Book Antiqua"/>
          <w:color w:val="000000"/>
          <w:szCs w:val="24"/>
        </w:rPr>
        <w:t>scrutinized</w:t>
      </w:r>
      <w:r w:rsidR="00CF4290" w:rsidRPr="00E865A6">
        <w:rPr>
          <w:rFonts w:ascii="Book Antiqua" w:eastAsia="Book Antiqua" w:hAnsi="Book Antiqua" w:cs="Book Antiqua"/>
          <w:color w:val="000000"/>
          <w:szCs w:val="24"/>
        </w:rPr>
        <w:t xml:space="preserve"> </w:t>
      </w:r>
      <w:r w:rsidRPr="00E865A6">
        <w:rPr>
          <w:rFonts w:ascii="Book Antiqua" w:eastAsia="Book Antiqua" w:hAnsi="Book Antiqua" w:cs="Book Antiqua"/>
          <w:color w:val="000000"/>
          <w:szCs w:val="24"/>
        </w:rPr>
        <w:t>in</w:t>
      </w:r>
      <w:r w:rsidR="00CF4290" w:rsidRPr="00E865A6">
        <w:rPr>
          <w:rFonts w:ascii="Book Antiqua" w:eastAsia="Book Antiqua" w:hAnsi="Book Antiqua" w:cs="Book Antiqua"/>
          <w:color w:val="000000"/>
          <w:szCs w:val="24"/>
        </w:rPr>
        <w:t xml:space="preserve"> </w:t>
      </w:r>
      <w:r w:rsidRPr="00E865A6">
        <w:rPr>
          <w:rFonts w:ascii="Book Antiqua" w:eastAsia="Book Antiqua" w:hAnsi="Book Antiqua" w:cs="Book Antiqua"/>
          <w:color w:val="000000"/>
          <w:szCs w:val="24"/>
        </w:rPr>
        <w:t>this</w:t>
      </w:r>
      <w:r w:rsidR="00CF4290" w:rsidRPr="00E865A6">
        <w:rPr>
          <w:rFonts w:ascii="Book Antiqua" w:eastAsia="Book Antiqua" w:hAnsi="Book Antiqua" w:cs="Book Antiqua"/>
          <w:color w:val="000000"/>
          <w:szCs w:val="24"/>
        </w:rPr>
        <w:t xml:space="preserve"> </w:t>
      </w:r>
      <w:r w:rsidRPr="00E865A6">
        <w:rPr>
          <w:rFonts w:ascii="Book Antiqua" w:eastAsia="Book Antiqua" w:hAnsi="Book Antiqua" w:cs="Book Antiqua"/>
          <w:color w:val="000000"/>
          <w:szCs w:val="24"/>
        </w:rPr>
        <w:t>manuscript</w:t>
      </w:r>
      <w:r w:rsidR="00CF4290" w:rsidRPr="00E865A6">
        <w:rPr>
          <w:rFonts w:ascii="Book Antiqua" w:eastAsia="Book Antiqua" w:hAnsi="Book Antiqua" w:cs="Book Antiqua"/>
          <w:color w:val="000000"/>
          <w:szCs w:val="24"/>
        </w:rPr>
        <w:t xml:space="preserve"> </w:t>
      </w:r>
      <w:r w:rsidRPr="00E865A6">
        <w:rPr>
          <w:rFonts w:ascii="Book Antiqua" w:eastAsia="Book Antiqua" w:hAnsi="Book Antiqua" w:cs="Book Antiqua"/>
          <w:color w:val="000000"/>
          <w:szCs w:val="24"/>
        </w:rPr>
        <w:t>to</w:t>
      </w:r>
      <w:r w:rsidR="00CF4290" w:rsidRPr="00E865A6">
        <w:rPr>
          <w:rFonts w:ascii="Book Antiqua" w:eastAsia="Book Antiqua" w:hAnsi="Book Antiqua" w:cs="Book Antiqua"/>
          <w:color w:val="000000"/>
          <w:szCs w:val="24"/>
        </w:rPr>
        <w:t xml:space="preserve"> </w:t>
      </w:r>
      <w:r w:rsidRPr="00E865A6">
        <w:rPr>
          <w:rFonts w:ascii="Book Antiqua" w:eastAsia="Book Antiqua" w:hAnsi="Book Antiqua" w:cs="Book Antiqua"/>
          <w:color w:val="000000"/>
          <w:szCs w:val="24"/>
        </w:rPr>
        <w:t>provide</w:t>
      </w:r>
      <w:r w:rsidR="00CF4290" w:rsidRPr="00E865A6">
        <w:rPr>
          <w:rFonts w:ascii="Book Antiqua" w:eastAsia="Book Antiqua" w:hAnsi="Book Antiqua" w:cs="Book Antiqua"/>
          <w:color w:val="000000"/>
          <w:szCs w:val="24"/>
        </w:rPr>
        <w:t xml:space="preserve"> </w:t>
      </w:r>
      <w:r w:rsidRPr="00E865A6">
        <w:rPr>
          <w:rFonts w:ascii="Book Antiqua" w:eastAsia="Book Antiqua" w:hAnsi="Book Antiqua" w:cs="Book Antiqua"/>
          <w:color w:val="000000"/>
          <w:szCs w:val="24"/>
        </w:rPr>
        <w:t>the</w:t>
      </w:r>
      <w:r w:rsidR="00CF4290" w:rsidRPr="00E865A6">
        <w:rPr>
          <w:rFonts w:ascii="Book Antiqua" w:eastAsia="Book Antiqua" w:hAnsi="Book Antiqua" w:cs="Book Antiqua"/>
          <w:color w:val="000000"/>
          <w:szCs w:val="24"/>
        </w:rPr>
        <w:t xml:space="preserve"> </w:t>
      </w:r>
      <w:r w:rsidRPr="00E865A6">
        <w:rPr>
          <w:rFonts w:ascii="Book Antiqua" w:eastAsia="Book Antiqua" w:hAnsi="Book Antiqua" w:cs="Book Antiqua"/>
          <w:color w:val="000000"/>
          <w:szCs w:val="24"/>
        </w:rPr>
        <w:t>readers</w:t>
      </w:r>
      <w:r w:rsidR="00CF4290" w:rsidRPr="00E865A6">
        <w:rPr>
          <w:rFonts w:ascii="Book Antiqua" w:eastAsia="Book Antiqua" w:hAnsi="Book Antiqua" w:cs="Book Antiqua"/>
          <w:color w:val="000000"/>
          <w:szCs w:val="24"/>
        </w:rPr>
        <w:t xml:space="preserve"> </w:t>
      </w:r>
      <w:r w:rsidRPr="00E865A6">
        <w:rPr>
          <w:rFonts w:ascii="Book Antiqua" w:eastAsia="Book Antiqua" w:hAnsi="Book Antiqua" w:cs="Book Antiqua"/>
          <w:color w:val="000000"/>
          <w:szCs w:val="24"/>
        </w:rPr>
        <w:t>with</w:t>
      </w:r>
      <w:r w:rsidR="00CF4290" w:rsidRPr="00E865A6">
        <w:rPr>
          <w:rFonts w:ascii="Book Antiqua" w:eastAsia="Book Antiqua" w:hAnsi="Book Antiqua" w:cs="Book Antiqua"/>
          <w:color w:val="000000"/>
          <w:szCs w:val="24"/>
        </w:rPr>
        <w:t xml:space="preserve"> </w:t>
      </w:r>
      <w:r w:rsidRPr="00E865A6">
        <w:rPr>
          <w:rFonts w:ascii="Book Antiqua" w:eastAsia="Book Antiqua" w:hAnsi="Book Antiqua" w:cs="Book Antiqua"/>
          <w:color w:val="000000"/>
          <w:szCs w:val="24"/>
        </w:rPr>
        <w:t>a</w:t>
      </w:r>
      <w:r w:rsidR="00CF4290" w:rsidRPr="00E865A6">
        <w:rPr>
          <w:rFonts w:ascii="Book Antiqua" w:eastAsia="Book Antiqua" w:hAnsi="Book Antiqua" w:cs="Book Antiqua"/>
          <w:color w:val="000000"/>
          <w:szCs w:val="24"/>
        </w:rPr>
        <w:t xml:space="preserve"> </w:t>
      </w:r>
      <w:r w:rsidRPr="00E865A6">
        <w:rPr>
          <w:rFonts w:ascii="Book Antiqua" w:eastAsia="Book Antiqua" w:hAnsi="Book Antiqua" w:cs="Book Antiqua"/>
          <w:color w:val="000000"/>
          <w:szCs w:val="24"/>
        </w:rPr>
        <w:t>clear</w:t>
      </w:r>
      <w:r w:rsidR="00CF4290" w:rsidRPr="00E865A6">
        <w:rPr>
          <w:rFonts w:ascii="Book Antiqua" w:eastAsia="Book Antiqua" w:hAnsi="Book Antiqua" w:cs="Book Antiqua"/>
          <w:color w:val="000000"/>
          <w:szCs w:val="24"/>
        </w:rPr>
        <w:t xml:space="preserve"> </w:t>
      </w:r>
      <w:r w:rsidRPr="00E865A6">
        <w:rPr>
          <w:rFonts w:ascii="Book Antiqua" w:eastAsia="Book Antiqua" w:hAnsi="Book Antiqua" w:cs="Book Antiqua"/>
          <w:color w:val="000000"/>
          <w:szCs w:val="24"/>
        </w:rPr>
        <w:t>insight</w:t>
      </w:r>
      <w:r w:rsidR="00CF4290" w:rsidRPr="00E865A6">
        <w:rPr>
          <w:rFonts w:ascii="Book Antiqua" w:eastAsia="Book Antiqua" w:hAnsi="Book Antiqua" w:cs="Book Antiqua"/>
          <w:color w:val="000000"/>
          <w:szCs w:val="24"/>
        </w:rPr>
        <w:t xml:space="preserve"> </w:t>
      </w:r>
      <w:r w:rsidRPr="00E865A6">
        <w:rPr>
          <w:rFonts w:ascii="Book Antiqua" w:eastAsia="Book Antiqua" w:hAnsi="Book Antiqua" w:cs="Book Antiqua"/>
          <w:color w:val="000000"/>
          <w:szCs w:val="24"/>
        </w:rPr>
        <w:t>into</w:t>
      </w:r>
      <w:r w:rsidR="00CF4290" w:rsidRPr="00E865A6">
        <w:rPr>
          <w:rFonts w:ascii="Book Antiqua" w:eastAsia="Book Antiqua" w:hAnsi="Book Antiqua" w:cs="Book Antiqua"/>
          <w:color w:val="000000"/>
          <w:szCs w:val="24"/>
        </w:rPr>
        <w:t xml:space="preserve"> </w:t>
      </w:r>
      <w:r w:rsidRPr="00E865A6">
        <w:rPr>
          <w:rFonts w:ascii="Book Antiqua" w:eastAsia="Book Antiqua" w:hAnsi="Book Antiqua" w:cs="Book Antiqua"/>
          <w:color w:val="000000"/>
          <w:szCs w:val="24"/>
        </w:rPr>
        <w:t>the</w:t>
      </w:r>
      <w:r w:rsidR="00CF4290" w:rsidRPr="00E865A6">
        <w:rPr>
          <w:rFonts w:ascii="Book Antiqua" w:eastAsia="Book Antiqua" w:hAnsi="Book Antiqua" w:cs="Book Antiqua"/>
          <w:color w:val="000000"/>
          <w:szCs w:val="24"/>
        </w:rPr>
        <w:t xml:space="preserve"> </w:t>
      </w:r>
      <w:r w:rsidRPr="00E865A6">
        <w:rPr>
          <w:rFonts w:ascii="Book Antiqua" w:eastAsia="Book Antiqua" w:hAnsi="Book Antiqua" w:cs="Book Antiqua"/>
          <w:color w:val="000000"/>
          <w:szCs w:val="24"/>
        </w:rPr>
        <w:t>enigma</w:t>
      </w:r>
      <w:r w:rsidR="00CF4290" w:rsidRPr="00E865A6">
        <w:rPr>
          <w:rFonts w:ascii="Book Antiqua" w:eastAsia="Book Antiqua" w:hAnsi="Book Antiqua" w:cs="Book Antiqua"/>
          <w:color w:val="000000"/>
          <w:szCs w:val="24"/>
        </w:rPr>
        <w:t xml:space="preserve"> </w:t>
      </w:r>
      <w:r w:rsidRPr="00E865A6">
        <w:rPr>
          <w:rFonts w:ascii="Book Antiqua" w:eastAsia="Book Antiqua" w:hAnsi="Book Antiqua" w:cs="Book Antiqua"/>
          <w:color w:val="000000"/>
          <w:szCs w:val="24"/>
        </w:rPr>
        <w:t>that</w:t>
      </w:r>
      <w:r w:rsidR="00CF4290" w:rsidRPr="00E865A6">
        <w:rPr>
          <w:rFonts w:ascii="Book Antiqua" w:eastAsia="Book Antiqua" w:hAnsi="Book Antiqua" w:cs="Book Antiqua"/>
          <w:color w:val="000000"/>
          <w:szCs w:val="24"/>
        </w:rPr>
        <w:t xml:space="preserve"> </w:t>
      </w:r>
      <w:r w:rsidRPr="00E865A6">
        <w:rPr>
          <w:rFonts w:ascii="Book Antiqua" w:eastAsia="Book Antiqua" w:hAnsi="Book Antiqua" w:cs="Book Antiqua"/>
          <w:color w:val="000000"/>
          <w:szCs w:val="24"/>
        </w:rPr>
        <w:t>is</w:t>
      </w:r>
      <w:r w:rsidR="00CF4290" w:rsidRPr="00E865A6">
        <w:rPr>
          <w:rFonts w:ascii="Book Antiqua" w:eastAsia="Book Antiqua" w:hAnsi="Book Antiqua" w:cs="Book Antiqua"/>
          <w:color w:val="000000"/>
          <w:szCs w:val="24"/>
        </w:rPr>
        <w:t xml:space="preserve"> </w:t>
      </w:r>
      <w:r w:rsidRPr="00E865A6">
        <w:rPr>
          <w:rFonts w:ascii="Book Antiqua" w:eastAsia="Book Antiqua" w:hAnsi="Book Antiqua" w:cs="Book Antiqua"/>
          <w:color w:val="000000"/>
          <w:szCs w:val="24"/>
        </w:rPr>
        <w:t>primary</w:t>
      </w:r>
      <w:r w:rsidR="00CF4290" w:rsidRPr="00E865A6">
        <w:rPr>
          <w:rFonts w:ascii="Book Antiqua" w:eastAsia="Book Antiqua" w:hAnsi="Book Antiqua" w:cs="Book Antiqua"/>
          <w:color w:val="000000"/>
          <w:szCs w:val="24"/>
        </w:rPr>
        <w:t xml:space="preserve"> </w:t>
      </w:r>
      <w:r w:rsidRPr="00E865A6">
        <w:rPr>
          <w:rFonts w:ascii="Book Antiqua" w:eastAsia="Book Antiqua" w:hAnsi="Book Antiqua" w:cs="Book Antiqua"/>
          <w:color w:val="000000"/>
          <w:szCs w:val="24"/>
        </w:rPr>
        <w:t>graft</w:t>
      </w:r>
      <w:r w:rsidR="00CF4290" w:rsidRPr="00E865A6">
        <w:rPr>
          <w:rFonts w:ascii="Book Antiqua" w:eastAsia="Book Antiqua" w:hAnsi="Book Antiqua" w:cs="Book Antiqua"/>
          <w:color w:val="000000"/>
          <w:szCs w:val="24"/>
        </w:rPr>
        <w:t xml:space="preserve"> </w:t>
      </w:r>
      <w:r w:rsidRPr="00E865A6">
        <w:rPr>
          <w:rFonts w:ascii="Book Antiqua" w:eastAsia="Book Antiqua" w:hAnsi="Book Antiqua" w:cs="Book Antiqua"/>
          <w:color w:val="000000"/>
          <w:szCs w:val="24"/>
        </w:rPr>
        <w:t>dysfunction.</w:t>
      </w:r>
    </w:p>
    <w:p w14:paraId="373F8EBA" w14:textId="77777777" w:rsidR="00335A16" w:rsidRPr="00E865A6" w:rsidRDefault="00335A16" w:rsidP="003A6F04">
      <w:pPr>
        <w:widowControl w:val="0"/>
        <w:snapToGrid w:val="0"/>
        <w:spacing w:after="0"/>
        <w:jc w:val="both"/>
        <w:rPr>
          <w:rFonts w:ascii="Book Antiqua" w:hAnsi="Book Antiqua"/>
          <w:szCs w:val="24"/>
        </w:rPr>
      </w:pPr>
    </w:p>
    <w:p w14:paraId="6B9734C8" w14:textId="34F9F22F" w:rsidR="001C2235" w:rsidRPr="00E865A6" w:rsidRDefault="00D31927" w:rsidP="003A6F04">
      <w:pPr>
        <w:pStyle w:val="1"/>
        <w:keepNext w:val="0"/>
        <w:keepLines w:val="0"/>
        <w:widowControl w:val="0"/>
        <w:snapToGrid w:val="0"/>
        <w:spacing w:before="0"/>
        <w:jc w:val="both"/>
        <w:rPr>
          <w:rFonts w:ascii="Book Antiqua" w:eastAsia="Times New Roman" w:hAnsi="Book Antiqua" w:cs="Arial"/>
          <w:b/>
          <w:bCs/>
          <w:color w:val="auto"/>
          <w:sz w:val="24"/>
          <w:szCs w:val="24"/>
          <w:u w:val="single"/>
          <w:lang w:val="en-GB" w:eastAsia="en-GB"/>
        </w:rPr>
      </w:pPr>
      <w:r w:rsidRPr="00E865A6">
        <w:rPr>
          <w:rFonts w:ascii="Book Antiqua" w:eastAsia="Times New Roman" w:hAnsi="Book Antiqua" w:cs="Arial"/>
          <w:b/>
          <w:bCs/>
          <w:color w:val="auto"/>
          <w:sz w:val="24"/>
          <w:szCs w:val="24"/>
          <w:u w:val="single"/>
          <w:lang w:val="en-GB" w:eastAsia="en-GB"/>
        </w:rPr>
        <w:t>INTRODUCTION</w:t>
      </w:r>
    </w:p>
    <w:p w14:paraId="0CF0804E" w14:textId="7839E992" w:rsidR="00582655" w:rsidRPr="00E865A6" w:rsidRDefault="009C096E" w:rsidP="003A6F04">
      <w:pPr>
        <w:widowControl w:val="0"/>
        <w:snapToGrid w:val="0"/>
        <w:spacing w:after="0"/>
        <w:jc w:val="both"/>
        <w:rPr>
          <w:rFonts w:ascii="Book Antiqua" w:hAnsi="Book Antiqua" w:cs="Arial"/>
          <w:szCs w:val="24"/>
          <w:lang w:val="en-GB" w:eastAsia="en-GB"/>
        </w:rPr>
      </w:pPr>
      <w:r w:rsidRPr="00E865A6">
        <w:rPr>
          <w:rFonts w:ascii="Book Antiqua" w:hAnsi="Book Antiqua" w:cs="Arial"/>
          <w:szCs w:val="24"/>
          <w:lang w:val="en-GB" w:eastAsia="en-GB"/>
        </w:rPr>
        <w:t>Lung</w:t>
      </w:r>
      <w:r w:rsidR="00CF4290" w:rsidRPr="00E865A6">
        <w:rPr>
          <w:rFonts w:ascii="Book Antiqua" w:hAnsi="Book Antiqua" w:cs="Arial"/>
          <w:szCs w:val="24"/>
          <w:lang w:val="en-GB" w:eastAsia="en-GB"/>
        </w:rPr>
        <w:t xml:space="preserve"> </w:t>
      </w:r>
      <w:r w:rsidRPr="00E865A6">
        <w:rPr>
          <w:rFonts w:ascii="Book Antiqua" w:hAnsi="Book Antiqua" w:cs="Arial"/>
          <w:szCs w:val="24"/>
          <w:lang w:val="en-GB" w:eastAsia="en-GB"/>
        </w:rPr>
        <w:t>transplantation</w:t>
      </w:r>
      <w:r w:rsidR="00CF4290" w:rsidRPr="00E865A6">
        <w:rPr>
          <w:rFonts w:ascii="Book Antiqua" w:hAnsi="Book Antiqua" w:cs="Arial"/>
          <w:szCs w:val="24"/>
          <w:lang w:val="en-GB" w:eastAsia="en-GB"/>
        </w:rPr>
        <w:t xml:space="preserve"> </w:t>
      </w:r>
      <w:r w:rsidRPr="00E865A6">
        <w:rPr>
          <w:rFonts w:ascii="Book Antiqua" w:hAnsi="Book Antiqua" w:cs="Arial"/>
          <w:szCs w:val="24"/>
          <w:lang w:val="en-GB" w:eastAsia="en-GB"/>
        </w:rPr>
        <w:t>remains</w:t>
      </w:r>
      <w:r w:rsidR="00CF4290" w:rsidRPr="00E865A6">
        <w:rPr>
          <w:rFonts w:ascii="Book Antiqua" w:hAnsi="Book Antiqua" w:cs="Arial"/>
          <w:szCs w:val="24"/>
          <w:lang w:val="en-GB" w:eastAsia="en-GB"/>
        </w:rPr>
        <w:t xml:space="preserve"> </w:t>
      </w:r>
      <w:r w:rsidRPr="00E865A6">
        <w:rPr>
          <w:rFonts w:ascii="Book Antiqua" w:hAnsi="Book Antiqua" w:cs="Arial"/>
          <w:szCs w:val="24"/>
          <w:lang w:val="en-GB" w:eastAsia="en-GB"/>
        </w:rPr>
        <w:t>the</w:t>
      </w:r>
      <w:r w:rsidR="00CF4290" w:rsidRPr="00E865A6">
        <w:rPr>
          <w:rFonts w:ascii="Book Antiqua" w:hAnsi="Book Antiqua" w:cs="Arial"/>
          <w:szCs w:val="24"/>
          <w:lang w:val="en-GB" w:eastAsia="en-GB"/>
        </w:rPr>
        <w:t xml:space="preserve"> </w:t>
      </w:r>
      <w:r w:rsidR="005509AB" w:rsidRPr="00E865A6">
        <w:rPr>
          <w:rFonts w:ascii="Book Antiqua" w:hAnsi="Book Antiqua" w:cs="Arial"/>
          <w:szCs w:val="24"/>
          <w:lang w:val="en-GB" w:eastAsia="en-GB"/>
        </w:rPr>
        <w:t>only</w:t>
      </w:r>
      <w:r w:rsidR="00CF4290" w:rsidRPr="00E865A6">
        <w:rPr>
          <w:rFonts w:ascii="Book Antiqua" w:hAnsi="Book Antiqua" w:cs="Arial"/>
          <w:szCs w:val="24"/>
          <w:lang w:val="en-GB" w:eastAsia="en-GB"/>
        </w:rPr>
        <w:t xml:space="preserve"> </w:t>
      </w:r>
      <w:r w:rsidRPr="00E865A6">
        <w:rPr>
          <w:rFonts w:ascii="Book Antiqua" w:hAnsi="Book Antiqua" w:cs="Arial"/>
          <w:szCs w:val="24"/>
          <w:lang w:val="en-GB" w:eastAsia="en-GB"/>
        </w:rPr>
        <w:t>definitive</w:t>
      </w:r>
      <w:r w:rsidR="00CF4290" w:rsidRPr="00E865A6">
        <w:rPr>
          <w:rFonts w:ascii="Book Antiqua" w:hAnsi="Book Antiqua" w:cs="Arial"/>
          <w:szCs w:val="24"/>
          <w:lang w:val="en-GB" w:eastAsia="en-GB"/>
        </w:rPr>
        <w:t xml:space="preserve"> </w:t>
      </w:r>
      <w:r w:rsidRPr="00E865A6">
        <w:rPr>
          <w:rFonts w:ascii="Book Antiqua" w:hAnsi="Book Antiqua" w:cs="Arial"/>
          <w:szCs w:val="24"/>
          <w:lang w:val="en-GB" w:eastAsia="en-GB"/>
        </w:rPr>
        <w:t>treatment</w:t>
      </w:r>
      <w:r w:rsidR="00CF4290" w:rsidRPr="00E865A6">
        <w:rPr>
          <w:rFonts w:ascii="Book Antiqua" w:hAnsi="Book Antiqua" w:cs="Arial"/>
          <w:szCs w:val="24"/>
          <w:lang w:val="en-GB" w:eastAsia="en-GB"/>
        </w:rPr>
        <w:t xml:space="preserve"> </w:t>
      </w:r>
      <w:r w:rsidRPr="00E865A6">
        <w:rPr>
          <w:rFonts w:ascii="Book Antiqua" w:hAnsi="Book Antiqua" w:cs="Arial"/>
          <w:szCs w:val="24"/>
          <w:lang w:val="en-GB" w:eastAsia="en-GB"/>
        </w:rPr>
        <w:t>for</w:t>
      </w:r>
      <w:r w:rsidR="00CF4290" w:rsidRPr="00E865A6">
        <w:rPr>
          <w:rFonts w:ascii="Book Antiqua" w:hAnsi="Book Antiqua" w:cs="Arial"/>
          <w:szCs w:val="24"/>
          <w:lang w:val="en-GB" w:eastAsia="en-GB"/>
        </w:rPr>
        <w:t xml:space="preserve"> </w:t>
      </w:r>
      <w:r w:rsidRPr="00E865A6">
        <w:rPr>
          <w:rFonts w:ascii="Book Antiqua" w:hAnsi="Book Antiqua" w:cs="Arial"/>
          <w:szCs w:val="24"/>
          <w:lang w:val="en-GB" w:eastAsia="en-GB"/>
        </w:rPr>
        <w:t>patients</w:t>
      </w:r>
      <w:r w:rsidR="00CF4290" w:rsidRPr="00E865A6">
        <w:rPr>
          <w:rFonts w:ascii="Book Antiqua" w:hAnsi="Book Antiqua" w:cs="Arial"/>
          <w:szCs w:val="24"/>
          <w:lang w:val="en-GB" w:eastAsia="en-GB"/>
        </w:rPr>
        <w:t xml:space="preserve"> </w:t>
      </w:r>
      <w:r w:rsidRPr="00E865A6">
        <w:rPr>
          <w:rFonts w:ascii="Book Antiqua" w:hAnsi="Book Antiqua" w:cs="Arial"/>
          <w:szCs w:val="24"/>
          <w:lang w:val="en-GB" w:eastAsia="en-GB"/>
        </w:rPr>
        <w:t>with</w:t>
      </w:r>
      <w:r w:rsidR="00CF4290" w:rsidRPr="00E865A6">
        <w:rPr>
          <w:rFonts w:ascii="Book Antiqua" w:hAnsi="Book Antiqua" w:cs="Arial"/>
          <w:szCs w:val="24"/>
          <w:lang w:val="en-GB" w:eastAsia="en-GB"/>
        </w:rPr>
        <w:t xml:space="preserve"> </w:t>
      </w:r>
      <w:r w:rsidR="003E76B4" w:rsidRPr="00E865A6">
        <w:rPr>
          <w:rFonts w:ascii="Book Antiqua" w:hAnsi="Book Antiqua" w:cs="Arial"/>
          <w:szCs w:val="24"/>
          <w:lang w:val="en-GB" w:eastAsia="en-GB"/>
        </w:rPr>
        <w:t>end-</w:t>
      </w:r>
      <w:r w:rsidRPr="00E865A6">
        <w:rPr>
          <w:rFonts w:ascii="Book Antiqua" w:hAnsi="Book Antiqua" w:cs="Arial"/>
          <w:szCs w:val="24"/>
          <w:lang w:val="en-GB" w:eastAsia="en-GB"/>
        </w:rPr>
        <w:t>stage</w:t>
      </w:r>
      <w:r w:rsidR="00CF4290" w:rsidRPr="00E865A6">
        <w:rPr>
          <w:rFonts w:ascii="Book Antiqua" w:hAnsi="Book Antiqua" w:cs="Arial"/>
          <w:szCs w:val="24"/>
          <w:lang w:val="en-GB" w:eastAsia="en-GB"/>
        </w:rPr>
        <w:t xml:space="preserve"> </w:t>
      </w:r>
      <w:r w:rsidRPr="00E865A6">
        <w:rPr>
          <w:rFonts w:ascii="Book Antiqua" w:hAnsi="Book Antiqua" w:cs="Arial"/>
          <w:szCs w:val="24"/>
          <w:lang w:val="en-GB" w:eastAsia="en-GB"/>
        </w:rPr>
        <w:t>lung</w:t>
      </w:r>
      <w:r w:rsidR="00CF4290" w:rsidRPr="00E865A6">
        <w:rPr>
          <w:rFonts w:ascii="Book Antiqua" w:hAnsi="Book Antiqua" w:cs="Arial"/>
          <w:szCs w:val="24"/>
          <w:lang w:val="en-GB" w:eastAsia="en-GB"/>
        </w:rPr>
        <w:t xml:space="preserve"> </w:t>
      </w:r>
      <w:r w:rsidRPr="00E865A6">
        <w:rPr>
          <w:rFonts w:ascii="Book Antiqua" w:hAnsi="Book Antiqua" w:cs="Arial"/>
          <w:szCs w:val="24"/>
          <w:lang w:val="en-GB" w:eastAsia="en-GB"/>
        </w:rPr>
        <w:t>disease</w:t>
      </w:r>
      <w:r w:rsidR="00CF4290" w:rsidRPr="00E865A6">
        <w:rPr>
          <w:rFonts w:ascii="Book Antiqua" w:hAnsi="Book Antiqua" w:cs="Arial"/>
          <w:szCs w:val="24"/>
          <w:lang w:val="en-GB" w:eastAsia="en-GB"/>
        </w:rPr>
        <w:t xml:space="preserve"> </w:t>
      </w:r>
      <w:r w:rsidR="005509AB" w:rsidRPr="00E865A6">
        <w:rPr>
          <w:rFonts w:ascii="Book Antiqua" w:hAnsi="Book Antiqua" w:cs="Arial"/>
          <w:szCs w:val="24"/>
          <w:lang w:val="en-GB" w:eastAsia="en-GB"/>
        </w:rPr>
        <w:t>due</w:t>
      </w:r>
      <w:r w:rsidR="00CF4290" w:rsidRPr="00E865A6">
        <w:rPr>
          <w:rFonts w:ascii="Book Antiqua" w:hAnsi="Book Antiqua" w:cs="Arial"/>
          <w:szCs w:val="24"/>
          <w:lang w:val="en-GB" w:eastAsia="en-GB"/>
        </w:rPr>
        <w:t xml:space="preserve"> </w:t>
      </w:r>
      <w:r w:rsidR="003E76B4" w:rsidRPr="00E865A6">
        <w:rPr>
          <w:rFonts w:ascii="Book Antiqua" w:hAnsi="Book Antiqua" w:cs="Arial"/>
          <w:szCs w:val="24"/>
          <w:lang w:val="en-GB" w:eastAsia="en-GB"/>
        </w:rPr>
        <w:t>to</w:t>
      </w:r>
      <w:r w:rsidR="00CF4290" w:rsidRPr="00E865A6">
        <w:rPr>
          <w:rFonts w:ascii="Book Antiqua" w:hAnsi="Book Antiqua" w:cs="Arial"/>
          <w:szCs w:val="24"/>
          <w:lang w:val="en-GB" w:eastAsia="en-GB"/>
        </w:rPr>
        <w:t xml:space="preserve"> </w:t>
      </w:r>
      <w:r w:rsidRPr="00E865A6">
        <w:rPr>
          <w:rFonts w:ascii="Book Antiqua" w:hAnsi="Book Antiqua" w:cs="Arial"/>
          <w:szCs w:val="24"/>
          <w:lang w:val="en-GB" w:eastAsia="en-GB"/>
        </w:rPr>
        <w:t>obstructive</w:t>
      </w:r>
      <w:r w:rsidR="00CF4290" w:rsidRPr="00E865A6">
        <w:rPr>
          <w:rFonts w:ascii="Book Antiqua" w:hAnsi="Book Antiqua" w:cs="Arial"/>
          <w:szCs w:val="24"/>
          <w:lang w:val="en-GB" w:eastAsia="en-GB"/>
        </w:rPr>
        <w:t xml:space="preserve"> </w:t>
      </w:r>
      <w:r w:rsidRPr="00E865A6">
        <w:rPr>
          <w:rFonts w:ascii="Book Antiqua" w:hAnsi="Book Antiqua" w:cs="Arial"/>
          <w:szCs w:val="24"/>
          <w:lang w:val="en-GB" w:eastAsia="en-GB"/>
        </w:rPr>
        <w:t>lung</w:t>
      </w:r>
      <w:r w:rsidR="00CF4290" w:rsidRPr="00E865A6">
        <w:rPr>
          <w:rFonts w:ascii="Book Antiqua" w:hAnsi="Book Antiqua" w:cs="Arial"/>
          <w:szCs w:val="24"/>
          <w:lang w:val="en-GB" w:eastAsia="en-GB"/>
        </w:rPr>
        <w:t xml:space="preserve"> </w:t>
      </w:r>
      <w:r w:rsidRPr="00E865A6">
        <w:rPr>
          <w:rFonts w:ascii="Book Antiqua" w:hAnsi="Book Antiqua" w:cs="Arial"/>
          <w:szCs w:val="24"/>
          <w:lang w:val="en-GB" w:eastAsia="en-GB"/>
        </w:rPr>
        <w:t>disease,</w:t>
      </w:r>
      <w:r w:rsidR="00CF4290" w:rsidRPr="00E865A6">
        <w:rPr>
          <w:rFonts w:ascii="Book Antiqua" w:hAnsi="Book Antiqua" w:cs="Arial"/>
          <w:szCs w:val="24"/>
          <w:lang w:val="en-GB" w:eastAsia="en-GB"/>
        </w:rPr>
        <w:t xml:space="preserve"> </w:t>
      </w:r>
      <w:r w:rsidRPr="00E865A6">
        <w:rPr>
          <w:rFonts w:ascii="Book Antiqua" w:hAnsi="Book Antiqua" w:cs="Arial"/>
          <w:szCs w:val="24"/>
          <w:lang w:val="en-GB" w:eastAsia="en-GB"/>
        </w:rPr>
        <w:t>fibrotic</w:t>
      </w:r>
      <w:r w:rsidR="00CF4290" w:rsidRPr="00E865A6">
        <w:rPr>
          <w:rFonts w:ascii="Book Antiqua" w:hAnsi="Book Antiqua" w:cs="Arial"/>
          <w:szCs w:val="24"/>
          <w:lang w:val="en-GB" w:eastAsia="en-GB"/>
        </w:rPr>
        <w:t xml:space="preserve"> </w:t>
      </w:r>
      <w:r w:rsidRPr="00E865A6">
        <w:rPr>
          <w:rFonts w:ascii="Book Antiqua" w:hAnsi="Book Antiqua" w:cs="Arial"/>
          <w:szCs w:val="24"/>
          <w:lang w:val="en-GB" w:eastAsia="en-GB"/>
        </w:rPr>
        <w:t>lung</w:t>
      </w:r>
      <w:r w:rsidR="00CF4290" w:rsidRPr="00E865A6">
        <w:rPr>
          <w:rFonts w:ascii="Book Antiqua" w:hAnsi="Book Antiqua" w:cs="Arial"/>
          <w:szCs w:val="24"/>
          <w:lang w:val="en-GB" w:eastAsia="en-GB"/>
        </w:rPr>
        <w:t xml:space="preserve"> </w:t>
      </w:r>
      <w:r w:rsidRPr="00E865A6">
        <w:rPr>
          <w:rFonts w:ascii="Book Antiqua" w:hAnsi="Book Antiqua" w:cs="Arial"/>
          <w:szCs w:val="24"/>
          <w:lang w:val="en-GB" w:eastAsia="en-GB"/>
        </w:rPr>
        <w:t>disease,</w:t>
      </w:r>
      <w:r w:rsidR="00CF4290" w:rsidRPr="00E865A6">
        <w:rPr>
          <w:rFonts w:ascii="Book Antiqua" w:hAnsi="Book Antiqua" w:cs="Arial"/>
          <w:szCs w:val="24"/>
          <w:lang w:val="en-GB" w:eastAsia="en-GB"/>
        </w:rPr>
        <w:t xml:space="preserve"> </w:t>
      </w:r>
      <w:r w:rsidRPr="00E865A6">
        <w:rPr>
          <w:rFonts w:ascii="Book Antiqua" w:hAnsi="Book Antiqua" w:cs="Arial"/>
          <w:szCs w:val="24"/>
          <w:lang w:val="en-GB" w:eastAsia="en-GB"/>
        </w:rPr>
        <w:t>vascular</w:t>
      </w:r>
      <w:r w:rsidR="00CF4290" w:rsidRPr="00E865A6">
        <w:rPr>
          <w:rFonts w:ascii="Book Antiqua" w:hAnsi="Book Antiqua" w:cs="Arial"/>
          <w:szCs w:val="24"/>
          <w:lang w:val="en-GB" w:eastAsia="en-GB"/>
        </w:rPr>
        <w:t xml:space="preserve"> </w:t>
      </w:r>
      <w:r w:rsidRPr="00E865A6">
        <w:rPr>
          <w:rFonts w:ascii="Book Antiqua" w:hAnsi="Book Antiqua" w:cs="Arial"/>
          <w:szCs w:val="24"/>
          <w:lang w:val="en-GB" w:eastAsia="en-GB"/>
        </w:rPr>
        <w:t>lung</w:t>
      </w:r>
      <w:r w:rsidR="00CF4290" w:rsidRPr="00E865A6">
        <w:rPr>
          <w:rFonts w:ascii="Book Antiqua" w:hAnsi="Book Antiqua" w:cs="Arial"/>
          <w:szCs w:val="24"/>
          <w:lang w:val="en-GB" w:eastAsia="en-GB"/>
        </w:rPr>
        <w:t xml:space="preserve"> </w:t>
      </w:r>
      <w:r w:rsidRPr="00E865A6">
        <w:rPr>
          <w:rFonts w:ascii="Book Antiqua" w:hAnsi="Book Antiqua" w:cs="Arial"/>
          <w:szCs w:val="24"/>
          <w:lang w:val="en-GB" w:eastAsia="en-GB"/>
        </w:rPr>
        <w:t>disease</w:t>
      </w:r>
      <w:r w:rsidR="003E76B4" w:rsidRPr="00E865A6">
        <w:rPr>
          <w:rFonts w:ascii="Book Antiqua" w:hAnsi="Book Antiqua" w:cs="Arial"/>
          <w:szCs w:val="24"/>
          <w:lang w:val="en-GB" w:eastAsia="en-GB"/>
        </w:rPr>
        <w:t>,</w:t>
      </w:r>
      <w:r w:rsidR="00CF4290" w:rsidRPr="00E865A6">
        <w:rPr>
          <w:rFonts w:ascii="Book Antiqua" w:hAnsi="Book Antiqua" w:cs="Arial"/>
          <w:szCs w:val="24"/>
          <w:lang w:val="en-GB" w:eastAsia="en-GB"/>
        </w:rPr>
        <w:t xml:space="preserve"> </w:t>
      </w:r>
      <w:r w:rsidRPr="00E865A6">
        <w:rPr>
          <w:rFonts w:ascii="Book Antiqua" w:hAnsi="Book Antiqua" w:cs="Arial"/>
          <w:szCs w:val="24"/>
          <w:lang w:val="en-GB" w:eastAsia="en-GB"/>
        </w:rPr>
        <w:t>and</w:t>
      </w:r>
      <w:r w:rsidR="00CF4290" w:rsidRPr="00E865A6">
        <w:rPr>
          <w:rFonts w:ascii="Book Antiqua" w:hAnsi="Book Antiqua" w:cs="Arial"/>
          <w:szCs w:val="24"/>
          <w:lang w:val="en-GB" w:eastAsia="en-GB"/>
        </w:rPr>
        <w:t xml:space="preserve"> </w:t>
      </w:r>
      <w:r w:rsidRPr="00E865A6">
        <w:rPr>
          <w:rFonts w:ascii="Book Antiqua" w:hAnsi="Book Antiqua" w:cs="Arial"/>
          <w:szCs w:val="24"/>
          <w:lang w:val="en-GB" w:eastAsia="en-GB"/>
        </w:rPr>
        <w:t>other</w:t>
      </w:r>
      <w:r w:rsidR="00CF4290" w:rsidRPr="00E865A6">
        <w:rPr>
          <w:rFonts w:ascii="Book Antiqua" w:hAnsi="Book Antiqua" w:cs="Arial"/>
          <w:szCs w:val="24"/>
          <w:lang w:val="en-GB" w:eastAsia="en-GB"/>
        </w:rPr>
        <w:t xml:space="preserve"> </w:t>
      </w:r>
      <w:r w:rsidR="005509AB" w:rsidRPr="00E865A6">
        <w:rPr>
          <w:rFonts w:ascii="Book Antiqua" w:hAnsi="Book Antiqua" w:cs="Arial"/>
          <w:szCs w:val="24"/>
          <w:lang w:val="en-GB" w:eastAsia="en-GB"/>
        </w:rPr>
        <w:t>causes</w:t>
      </w:r>
      <w:r w:rsidR="00CF4290" w:rsidRPr="00E865A6">
        <w:rPr>
          <w:rFonts w:ascii="Book Antiqua" w:hAnsi="Book Antiqua" w:cs="Arial"/>
          <w:szCs w:val="24"/>
          <w:lang w:val="en-GB" w:eastAsia="en-GB"/>
        </w:rPr>
        <w:t xml:space="preserve"> </w:t>
      </w:r>
      <w:r w:rsidRPr="00E865A6">
        <w:rPr>
          <w:rFonts w:ascii="Book Antiqua" w:hAnsi="Book Antiqua" w:cs="Arial"/>
          <w:szCs w:val="24"/>
          <w:lang w:val="en-GB" w:eastAsia="en-GB"/>
        </w:rPr>
        <w:t>(</w:t>
      </w:r>
      <w:r w:rsidRPr="00E865A6">
        <w:rPr>
          <w:rFonts w:ascii="Book Antiqua" w:hAnsi="Book Antiqua" w:cs="Arial"/>
          <w:i/>
          <w:iCs/>
          <w:szCs w:val="24"/>
          <w:lang w:val="en-GB" w:eastAsia="en-GB"/>
        </w:rPr>
        <w:t>e</w:t>
      </w:r>
      <w:r w:rsidR="002A31D7" w:rsidRPr="00E865A6">
        <w:rPr>
          <w:rFonts w:ascii="Book Antiqua" w:hAnsi="Book Antiqua" w:cs="Arial"/>
          <w:i/>
          <w:iCs/>
          <w:szCs w:val="24"/>
          <w:lang w:val="en-GB" w:eastAsia="en-GB"/>
        </w:rPr>
        <w:t>.</w:t>
      </w:r>
      <w:r w:rsidRPr="00E865A6">
        <w:rPr>
          <w:rFonts w:ascii="Book Antiqua" w:hAnsi="Book Antiqua" w:cs="Arial"/>
          <w:i/>
          <w:iCs/>
          <w:szCs w:val="24"/>
          <w:lang w:val="en-GB" w:eastAsia="en-GB"/>
        </w:rPr>
        <w:t>g.</w:t>
      </w:r>
      <w:r w:rsidR="002A31D7" w:rsidRPr="00E865A6">
        <w:rPr>
          <w:rFonts w:ascii="Book Antiqua" w:hAnsi="Book Antiqua" w:cs="Arial"/>
          <w:szCs w:val="24"/>
          <w:lang w:val="en-GB" w:eastAsia="en-GB"/>
        </w:rPr>
        <w:t>,</w:t>
      </w:r>
      <w:r w:rsidR="00CF4290" w:rsidRPr="00E865A6">
        <w:rPr>
          <w:rFonts w:ascii="Book Antiqua" w:hAnsi="Book Antiqua" w:cs="Arial"/>
          <w:szCs w:val="24"/>
          <w:lang w:val="en-GB" w:eastAsia="en-GB"/>
        </w:rPr>
        <w:t xml:space="preserve"> </w:t>
      </w:r>
      <w:r w:rsidRPr="00E865A6">
        <w:rPr>
          <w:rFonts w:ascii="Book Antiqua" w:hAnsi="Book Antiqua" w:cs="Arial"/>
          <w:szCs w:val="24"/>
          <w:lang w:val="en-GB" w:eastAsia="en-GB"/>
        </w:rPr>
        <w:t>infection).</w:t>
      </w:r>
      <w:r w:rsidR="00CF4290" w:rsidRPr="00E865A6">
        <w:rPr>
          <w:rFonts w:ascii="Book Antiqua" w:hAnsi="Book Antiqua" w:cs="Arial"/>
          <w:szCs w:val="24"/>
          <w:lang w:val="en-GB" w:eastAsia="en-GB"/>
        </w:rPr>
        <w:t xml:space="preserve"> </w:t>
      </w:r>
      <w:r w:rsidRPr="00E865A6">
        <w:rPr>
          <w:rFonts w:ascii="Book Antiqua" w:hAnsi="Book Antiqua" w:cs="Arial"/>
          <w:szCs w:val="24"/>
          <w:lang w:val="en-GB" w:eastAsia="en-GB"/>
        </w:rPr>
        <w:t>In</w:t>
      </w:r>
      <w:r w:rsidR="00CF4290" w:rsidRPr="00E865A6">
        <w:rPr>
          <w:rFonts w:ascii="Book Antiqua" w:hAnsi="Book Antiqua" w:cs="Arial"/>
          <w:szCs w:val="24"/>
          <w:lang w:val="en-GB" w:eastAsia="en-GB"/>
        </w:rPr>
        <w:t xml:space="preserve"> </w:t>
      </w:r>
      <w:r w:rsidRPr="00E865A6">
        <w:rPr>
          <w:rFonts w:ascii="Book Antiqua" w:hAnsi="Book Antiqua" w:cs="Arial"/>
          <w:szCs w:val="24"/>
          <w:lang w:val="en-GB" w:eastAsia="en-GB"/>
        </w:rPr>
        <w:t>highly</w:t>
      </w:r>
      <w:r w:rsidR="00CF4290" w:rsidRPr="00E865A6">
        <w:rPr>
          <w:rFonts w:ascii="Book Antiqua" w:hAnsi="Book Antiqua" w:cs="Arial"/>
          <w:szCs w:val="24"/>
          <w:lang w:val="en-GB" w:eastAsia="en-GB"/>
        </w:rPr>
        <w:t xml:space="preserve"> </w:t>
      </w:r>
      <w:r w:rsidRPr="00E865A6">
        <w:rPr>
          <w:rFonts w:ascii="Book Antiqua" w:hAnsi="Book Antiqua" w:cs="Arial"/>
          <w:szCs w:val="24"/>
          <w:lang w:val="en-GB" w:eastAsia="en-GB"/>
        </w:rPr>
        <w:t>selective</w:t>
      </w:r>
      <w:r w:rsidR="00CF4290" w:rsidRPr="00E865A6">
        <w:rPr>
          <w:rFonts w:ascii="Book Antiqua" w:hAnsi="Book Antiqua" w:cs="Arial"/>
          <w:szCs w:val="24"/>
          <w:lang w:val="en-GB" w:eastAsia="en-GB"/>
        </w:rPr>
        <w:t xml:space="preserve"> </w:t>
      </w:r>
      <w:r w:rsidRPr="00E865A6">
        <w:rPr>
          <w:rFonts w:ascii="Book Antiqua" w:hAnsi="Book Antiqua" w:cs="Arial"/>
          <w:szCs w:val="24"/>
          <w:lang w:val="en-GB" w:eastAsia="en-GB"/>
        </w:rPr>
        <w:t>conditions,</w:t>
      </w:r>
      <w:r w:rsidR="00CF4290" w:rsidRPr="00E865A6">
        <w:rPr>
          <w:rFonts w:ascii="Book Antiqua" w:hAnsi="Book Antiqua" w:cs="Arial"/>
          <w:szCs w:val="24"/>
          <w:lang w:val="en-GB" w:eastAsia="en-GB"/>
        </w:rPr>
        <w:t xml:space="preserve"> </w:t>
      </w:r>
      <w:r w:rsidRPr="00E865A6">
        <w:rPr>
          <w:rFonts w:ascii="Book Antiqua" w:hAnsi="Book Antiqua" w:cs="Arial"/>
          <w:szCs w:val="24"/>
          <w:lang w:val="en-GB" w:eastAsia="en-GB"/>
        </w:rPr>
        <w:t>it</w:t>
      </w:r>
      <w:r w:rsidR="00CF4290" w:rsidRPr="00E865A6">
        <w:rPr>
          <w:rFonts w:ascii="Book Antiqua" w:hAnsi="Book Antiqua" w:cs="Arial"/>
          <w:szCs w:val="24"/>
          <w:lang w:val="en-GB" w:eastAsia="en-GB"/>
        </w:rPr>
        <w:t xml:space="preserve"> </w:t>
      </w:r>
      <w:r w:rsidRPr="00E865A6">
        <w:rPr>
          <w:rFonts w:ascii="Book Antiqua" w:hAnsi="Book Antiqua" w:cs="Arial"/>
          <w:szCs w:val="24"/>
          <w:lang w:val="en-GB" w:eastAsia="en-GB"/>
        </w:rPr>
        <w:t>may</w:t>
      </w:r>
      <w:r w:rsidR="00CF4290" w:rsidRPr="00E865A6">
        <w:rPr>
          <w:rFonts w:ascii="Book Antiqua" w:hAnsi="Book Antiqua" w:cs="Arial"/>
          <w:szCs w:val="24"/>
          <w:lang w:val="en-GB" w:eastAsia="en-GB"/>
        </w:rPr>
        <w:t xml:space="preserve"> </w:t>
      </w:r>
      <w:r w:rsidRPr="00E865A6">
        <w:rPr>
          <w:rFonts w:ascii="Book Antiqua" w:hAnsi="Book Antiqua" w:cs="Arial"/>
          <w:szCs w:val="24"/>
          <w:lang w:val="en-GB" w:eastAsia="en-GB"/>
        </w:rPr>
        <w:t>also</w:t>
      </w:r>
      <w:r w:rsidR="00CF4290" w:rsidRPr="00E865A6">
        <w:rPr>
          <w:rFonts w:ascii="Book Antiqua" w:hAnsi="Book Antiqua" w:cs="Arial"/>
          <w:szCs w:val="24"/>
          <w:lang w:val="en-GB" w:eastAsia="en-GB"/>
        </w:rPr>
        <w:t xml:space="preserve"> </w:t>
      </w:r>
      <w:r w:rsidRPr="00E865A6">
        <w:rPr>
          <w:rFonts w:ascii="Book Antiqua" w:hAnsi="Book Antiqua" w:cs="Arial"/>
          <w:szCs w:val="24"/>
          <w:lang w:val="en-GB" w:eastAsia="en-GB"/>
        </w:rPr>
        <w:t>be</w:t>
      </w:r>
      <w:r w:rsidR="00CF4290" w:rsidRPr="00E865A6">
        <w:rPr>
          <w:rFonts w:ascii="Book Antiqua" w:hAnsi="Book Antiqua" w:cs="Arial"/>
          <w:szCs w:val="24"/>
          <w:lang w:val="en-GB" w:eastAsia="en-GB"/>
        </w:rPr>
        <w:t xml:space="preserve"> </w:t>
      </w:r>
      <w:r w:rsidRPr="00E865A6">
        <w:rPr>
          <w:rFonts w:ascii="Book Antiqua" w:hAnsi="Book Antiqua" w:cs="Arial"/>
          <w:szCs w:val="24"/>
          <w:lang w:val="en-GB" w:eastAsia="en-GB"/>
        </w:rPr>
        <w:t>used</w:t>
      </w:r>
      <w:r w:rsidR="00CF4290" w:rsidRPr="00E865A6">
        <w:rPr>
          <w:rFonts w:ascii="Book Antiqua" w:hAnsi="Book Antiqua" w:cs="Arial"/>
          <w:szCs w:val="24"/>
          <w:lang w:val="en-GB" w:eastAsia="en-GB"/>
        </w:rPr>
        <w:t xml:space="preserve"> </w:t>
      </w:r>
      <w:r w:rsidRPr="00E865A6">
        <w:rPr>
          <w:rFonts w:ascii="Book Antiqua" w:hAnsi="Book Antiqua" w:cs="Arial"/>
          <w:szCs w:val="24"/>
          <w:lang w:val="en-GB" w:eastAsia="en-GB"/>
        </w:rPr>
        <w:t>in</w:t>
      </w:r>
      <w:r w:rsidR="00CF4290" w:rsidRPr="00E865A6">
        <w:rPr>
          <w:rFonts w:ascii="Book Antiqua" w:hAnsi="Book Antiqua" w:cs="Arial"/>
          <w:szCs w:val="24"/>
          <w:lang w:val="en-GB" w:eastAsia="en-GB"/>
        </w:rPr>
        <w:t xml:space="preserve"> </w:t>
      </w:r>
      <w:r w:rsidRPr="00E865A6">
        <w:rPr>
          <w:rFonts w:ascii="Book Antiqua" w:hAnsi="Book Antiqua" w:cs="Arial"/>
          <w:szCs w:val="24"/>
          <w:lang w:val="en-GB" w:eastAsia="en-GB"/>
        </w:rPr>
        <w:t>pulmonary</w:t>
      </w:r>
      <w:r w:rsidR="00CF4290" w:rsidRPr="00E865A6">
        <w:rPr>
          <w:rFonts w:ascii="Book Antiqua" w:hAnsi="Book Antiqua" w:cs="Arial"/>
          <w:szCs w:val="24"/>
          <w:lang w:val="en-GB" w:eastAsia="en-GB"/>
        </w:rPr>
        <w:t xml:space="preserve"> </w:t>
      </w:r>
      <w:proofErr w:type="gramStart"/>
      <w:r w:rsidRPr="00E865A6">
        <w:rPr>
          <w:rFonts w:ascii="Book Antiqua" w:hAnsi="Book Antiqua" w:cs="Arial"/>
          <w:szCs w:val="24"/>
          <w:lang w:val="en-GB" w:eastAsia="en-GB"/>
        </w:rPr>
        <w:t>malignancy</w:t>
      </w:r>
      <w:r w:rsidR="007C3D26" w:rsidRPr="00E865A6">
        <w:rPr>
          <w:rFonts w:ascii="Book Antiqua" w:hAnsi="Book Antiqua" w:cs="Arial"/>
          <w:noProof/>
          <w:szCs w:val="24"/>
          <w:vertAlign w:val="superscript"/>
          <w:lang w:val="en-GB" w:eastAsia="en-GB"/>
        </w:rPr>
        <w:t>[</w:t>
      </w:r>
      <w:proofErr w:type="gramEnd"/>
      <w:r w:rsidR="007C3D26" w:rsidRPr="00E865A6">
        <w:rPr>
          <w:rFonts w:ascii="Book Antiqua" w:hAnsi="Book Antiqua" w:cs="Arial"/>
          <w:noProof/>
          <w:szCs w:val="24"/>
          <w:vertAlign w:val="superscript"/>
          <w:lang w:val="en-GB" w:eastAsia="en-GB"/>
        </w:rPr>
        <w:t>1]</w:t>
      </w:r>
      <w:r w:rsidRPr="00E865A6">
        <w:rPr>
          <w:rFonts w:ascii="Book Antiqua" w:hAnsi="Book Antiqua" w:cs="Arial"/>
          <w:szCs w:val="24"/>
          <w:lang w:val="en-GB" w:eastAsia="en-GB"/>
        </w:rPr>
        <w:t>.</w:t>
      </w:r>
      <w:r w:rsidR="00CF4290" w:rsidRPr="00E865A6">
        <w:rPr>
          <w:rFonts w:ascii="Book Antiqua" w:hAnsi="Book Antiqua" w:cs="Arial"/>
          <w:szCs w:val="24"/>
          <w:lang w:val="en-GB" w:eastAsia="en-GB"/>
        </w:rPr>
        <w:t xml:space="preserve"> </w:t>
      </w:r>
      <w:r w:rsidRPr="00E865A6">
        <w:rPr>
          <w:rFonts w:ascii="Book Antiqua" w:hAnsi="Book Antiqua" w:cs="Arial"/>
          <w:szCs w:val="24"/>
          <w:lang w:val="en-GB" w:eastAsia="en-GB"/>
        </w:rPr>
        <w:t>The</w:t>
      </w:r>
      <w:r w:rsidR="00CF4290" w:rsidRPr="00E865A6">
        <w:rPr>
          <w:rFonts w:ascii="Book Antiqua" w:hAnsi="Book Antiqua" w:cs="Arial"/>
          <w:szCs w:val="24"/>
          <w:lang w:val="en-GB" w:eastAsia="en-GB"/>
        </w:rPr>
        <w:t xml:space="preserve"> </w:t>
      </w:r>
      <w:r w:rsidRPr="00E865A6">
        <w:rPr>
          <w:rFonts w:ascii="Book Antiqua" w:hAnsi="Book Antiqua" w:cs="Arial"/>
          <w:szCs w:val="24"/>
          <w:lang w:val="en-GB" w:eastAsia="en-GB"/>
        </w:rPr>
        <w:t>first</w:t>
      </w:r>
      <w:r w:rsidR="00CF4290" w:rsidRPr="00E865A6">
        <w:rPr>
          <w:rFonts w:ascii="Book Antiqua" w:hAnsi="Book Antiqua" w:cs="Arial"/>
          <w:szCs w:val="24"/>
          <w:lang w:val="en-GB" w:eastAsia="en-GB"/>
        </w:rPr>
        <w:t xml:space="preserve"> </w:t>
      </w:r>
      <w:r w:rsidRPr="00E865A6">
        <w:rPr>
          <w:rFonts w:ascii="Book Antiqua" w:hAnsi="Book Antiqua" w:cs="Arial"/>
          <w:szCs w:val="24"/>
          <w:lang w:val="en-GB" w:eastAsia="en-GB"/>
        </w:rPr>
        <w:t>successful</w:t>
      </w:r>
      <w:r w:rsidR="00CF4290" w:rsidRPr="00E865A6">
        <w:rPr>
          <w:rFonts w:ascii="Book Antiqua" w:hAnsi="Book Antiqua" w:cs="Arial"/>
          <w:szCs w:val="24"/>
          <w:lang w:val="en-GB" w:eastAsia="en-GB"/>
        </w:rPr>
        <w:t xml:space="preserve"> </w:t>
      </w:r>
      <w:r w:rsidRPr="00E865A6">
        <w:rPr>
          <w:rFonts w:ascii="Book Antiqua" w:hAnsi="Book Antiqua" w:cs="Arial"/>
          <w:szCs w:val="24"/>
          <w:lang w:val="en-GB" w:eastAsia="en-GB"/>
        </w:rPr>
        <w:t>lung</w:t>
      </w:r>
      <w:r w:rsidR="00CF4290" w:rsidRPr="00E865A6">
        <w:rPr>
          <w:rFonts w:ascii="Book Antiqua" w:hAnsi="Book Antiqua" w:cs="Arial"/>
          <w:szCs w:val="24"/>
          <w:lang w:val="en-GB" w:eastAsia="en-GB"/>
        </w:rPr>
        <w:t xml:space="preserve"> </w:t>
      </w:r>
      <w:r w:rsidRPr="00E865A6">
        <w:rPr>
          <w:rFonts w:ascii="Book Antiqua" w:hAnsi="Book Antiqua" w:cs="Arial"/>
          <w:szCs w:val="24"/>
          <w:lang w:val="en-GB" w:eastAsia="en-GB"/>
        </w:rPr>
        <w:t>transplant</w:t>
      </w:r>
      <w:r w:rsidR="00CF4290" w:rsidRPr="00E865A6">
        <w:rPr>
          <w:rFonts w:ascii="Book Antiqua" w:hAnsi="Book Antiqua" w:cs="Arial"/>
          <w:szCs w:val="24"/>
          <w:lang w:val="en-GB" w:eastAsia="en-GB"/>
        </w:rPr>
        <w:t xml:space="preserve"> </w:t>
      </w:r>
      <w:r w:rsidR="005509AB" w:rsidRPr="00E865A6">
        <w:rPr>
          <w:rFonts w:ascii="Book Antiqua" w:hAnsi="Book Antiqua" w:cs="Arial"/>
          <w:szCs w:val="24"/>
          <w:lang w:val="en-GB" w:eastAsia="en-GB"/>
        </w:rPr>
        <w:t>procedure</w:t>
      </w:r>
      <w:r w:rsidR="00CF4290" w:rsidRPr="00E865A6">
        <w:rPr>
          <w:rFonts w:ascii="Book Antiqua" w:hAnsi="Book Antiqua" w:cs="Arial"/>
          <w:szCs w:val="24"/>
          <w:lang w:val="en-GB" w:eastAsia="en-GB"/>
        </w:rPr>
        <w:t xml:space="preserve"> </w:t>
      </w:r>
      <w:r w:rsidR="005509AB" w:rsidRPr="00E865A6">
        <w:rPr>
          <w:rFonts w:ascii="Book Antiqua" w:hAnsi="Book Antiqua" w:cs="Arial"/>
          <w:szCs w:val="24"/>
          <w:lang w:val="en-GB" w:eastAsia="en-GB"/>
        </w:rPr>
        <w:t>was</w:t>
      </w:r>
      <w:r w:rsidR="00CF4290" w:rsidRPr="00E865A6">
        <w:rPr>
          <w:rFonts w:ascii="Book Antiqua" w:hAnsi="Book Antiqua" w:cs="Arial"/>
          <w:szCs w:val="24"/>
          <w:lang w:val="en-GB" w:eastAsia="en-GB"/>
        </w:rPr>
        <w:t xml:space="preserve"> </w:t>
      </w:r>
      <w:r w:rsidR="005509AB" w:rsidRPr="00E865A6">
        <w:rPr>
          <w:rFonts w:ascii="Book Antiqua" w:hAnsi="Book Antiqua" w:cs="Arial"/>
          <w:szCs w:val="24"/>
          <w:lang w:val="en-GB" w:eastAsia="en-GB"/>
        </w:rPr>
        <w:t>performed</w:t>
      </w:r>
      <w:r w:rsidR="00CF4290" w:rsidRPr="00E865A6">
        <w:rPr>
          <w:rFonts w:ascii="Book Antiqua" w:hAnsi="Book Antiqua" w:cs="Arial"/>
          <w:szCs w:val="24"/>
          <w:lang w:val="en-GB" w:eastAsia="en-GB"/>
        </w:rPr>
        <w:t xml:space="preserve"> </w:t>
      </w:r>
      <w:r w:rsidR="005509AB" w:rsidRPr="00E865A6">
        <w:rPr>
          <w:rFonts w:ascii="Book Antiqua" w:hAnsi="Book Antiqua" w:cs="Arial"/>
          <w:szCs w:val="24"/>
          <w:lang w:val="en-GB" w:eastAsia="en-GB"/>
        </w:rPr>
        <w:t>in</w:t>
      </w:r>
      <w:r w:rsidR="00CF4290" w:rsidRPr="00E865A6">
        <w:rPr>
          <w:rFonts w:ascii="Book Antiqua" w:hAnsi="Book Antiqua" w:cs="Arial"/>
          <w:szCs w:val="24"/>
          <w:lang w:val="en-GB" w:eastAsia="en-GB"/>
        </w:rPr>
        <w:t xml:space="preserve"> </w:t>
      </w:r>
      <w:r w:rsidR="005509AB" w:rsidRPr="00E865A6">
        <w:rPr>
          <w:rFonts w:ascii="Book Antiqua" w:hAnsi="Book Antiqua" w:cs="Arial"/>
          <w:szCs w:val="24"/>
          <w:lang w:val="en-GB" w:eastAsia="en-GB"/>
        </w:rPr>
        <w:t>Toronto,</w:t>
      </w:r>
      <w:r w:rsidR="00CF4290" w:rsidRPr="00E865A6">
        <w:rPr>
          <w:rFonts w:ascii="Book Antiqua" w:hAnsi="Book Antiqua" w:cs="Arial"/>
          <w:szCs w:val="24"/>
          <w:lang w:val="en-GB" w:eastAsia="en-GB"/>
        </w:rPr>
        <w:t xml:space="preserve"> </w:t>
      </w:r>
      <w:r w:rsidR="005509AB" w:rsidRPr="00E865A6">
        <w:rPr>
          <w:rFonts w:ascii="Book Antiqua" w:hAnsi="Book Antiqua" w:cs="Arial"/>
          <w:szCs w:val="24"/>
          <w:lang w:val="en-GB" w:eastAsia="en-GB"/>
        </w:rPr>
        <w:t>19</w:t>
      </w:r>
      <w:r w:rsidR="00CF4290" w:rsidRPr="00E865A6">
        <w:rPr>
          <w:rFonts w:ascii="Book Antiqua" w:hAnsi="Book Antiqua" w:cs="Arial"/>
          <w:szCs w:val="24"/>
          <w:lang w:val="en-GB" w:eastAsia="en-GB"/>
        </w:rPr>
        <w:t xml:space="preserve"> </w:t>
      </w:r>
      <w:r w:rsidRPr="00E865A6">
        <w:rPr>
          <w:rFonts w:ascii="Book Antiqua" w:hAnsi="Book Antiqua" w:cs="Arial"/>
          <w:szCs w:val="24"/>
          <w:lang w:val="en-GB" w:eastAsia="en-GB"/>
        </w:rPr>
        <w:t>years</w:t>
      </w:r>
      <w:r w:rsidR="00CF4290" w:rsidRPr="00E865A6">
        <w:rPr>
          <w:rFonts w:ascii="Book Antiqua" w:hAnsi="Book Antiqua" w:cs="Arial"/>
          <w:szCs w:val="24"/>
          <w:lang w:val="en-GB" w:eastAsia="en-GB"/>
        </w:rPr>
        <w:t xml:space="preserve"> </w:t>
      </w:r>
      <w:r w:rsidRPr="00E865A6">
        <w:rPr>
          <w:rFonts w:ascii="Book Antiqua" w:hAnsi="Book Antiqua" w:cs="Arial"/>
          <w:szCs w:val="24"/>
          <w:lang w:val="en-GB" w:eastAsia="en-GB"/>
        </w:rPr>
        <w:t>after</w:t>
      </w:r>
      <w:r w:rsidR="00CF4290" w:rsidRPr="00E865A6">
        <w:rPr>
          <w:rFonts w:ascii="Book Antiqua" w:hAnsi="Book Antiqua" w:cs="Arial"/>
          <w:szCs w:val="24"/>
          <w:lang w:val="en-GB" w:eastAsia="en-GB"/>
        </w:rPr>
        <w:t xml:space="preserve"> </w:t>
      </w:r>
      <w:r w:rsidRPr="00E865A6">
        <w:rPr>
          <w:rFonts w:ascii="Book Antiqua" w:hAnsi="Book Antiqua" w:cs="Arial"/>
          <w:szCs w:val="24"/>
          <w:lang w:val="en-GB" w:eastAsia="en-GB"/>
        </w:rPr>
        <w:t>the</w:t>
      </w:r>
      <w:r w:rsidR="00CF4290" w:rsidRPr="00E865A6">
        <w:rPr>
          <w:rFonts w:ascii="Book Antiqua" w:hAnsi="Book Antiqua" w:cs="Arial"/>
          <w:szCs w:val="24"/>
          <w:lang w:val="en-GB" w:eastAsia="en-GB"/>
        </w:rPr>
        <w:t xml:space="preserve"> </w:t>
      </w:r>
      <w:r w:rsidRPr="00E865A6">
        <w:rPr>
          <w:rFonts w:ascii="Book Antiqua" w:hAnsi="Book Antiqua" w:cs="Arial"/>
          <w:szCs w:val="24"/>
          <w:lang w:val="en-GB" w:eastAsia="en-GB"/>
        </w:rPr>
        <w:t>first</w:t>
      </w:r>
      <w:r w:rsidR="00CF4290" w:rsidRPr="00E865A6">
        <w:rPr>
          <w:rFonts w:ascii="Book Antiqua" w:hAnsi="Book Antiqua" w:cs="Arial"/>
          <w:szCs w:val="24"/>
          <w:lang w:val="en-GB" w:eastAsia="en-GB"/>
        </w:rPr>
        <w:t xml:space="preserve"> </w:t>
      </w:r>
      <w:r w:rsidRPr="00E865A6">
        <w:rPr>
          <w:rFonts w:ascii="Book Antiqua" w:hAnsi="Book Antiqua" w:cs="Arial"/>
          <w:szCs w:val="24"/>
          <w:lang w:val="en-GB" w:eastAsia="en-GB"/>
        </w:rPr>
        <w:t>heart</w:t>
      </w:r>
      <w:r w:rsidR="00CF4290" w:rsidRPr="00E865A6">
        <w:rPr>
          <w:rFonts w:ascii="Book Antiqua" w:hAnsi="Book Antiqua" w:cs="Arial"/>
          <w:szCs w:val="24"/>
          <w:lang w:val="en-GB" w:eastAsia="en-GB"/>
        </w:rPr>
        <w:t xml:space="preserve"> </w:t>
      </w:r>
      <w:proofErr w:type="gramStart"/>
      <w:r w:rsidRPr="00E865A6">
        <w:rPr>
          <w:rFonts w:ascii="Book Antiqua" w:hAnsi="Book Antiqua" w:cs="Arial"/>
          <w:szCs w:val="24"/>
          <w:lang w:val="en-GB" w:eastAsia="en-GB"/>
        </w:rPr>
        <w:t>transplantation</w:t>
      </w:r>
      <w:r w:rsidR="007C3D26" w:rsidRPr="00E865A6">
        <w:rPr>
          <w:rFonts w:ascii="Book Antiqua" w:hAnsi="Book Antiqua" w:cs="Arial"/>
          <w:noProof/>
          <w:szCs w:val="24"/>
          <w:vertAlign w:val="superscript"/>
          <w:lang w:val="en-GB" w:eastAsia="en-GB"/>
        </w:rPr>
        <w:t>[</w:t>
      </w:r>
      <w:proofErr w:type="gramEnd"/>
      <w:r w:rsidR="007C3D26" w:rsidRPr="00E865A6">
        <w:rPr>
          <w:rFonts w:ascii="Book Antiqua" w:hAnsi="Book Antiqua" w:cs="Arial"/>
          <w:noProof/>
          <w:szCs w:val="24"/>
          <w:vertAlign w:val="superscript"/>
          <w:lang w:val="en-GB" w:eastAsia="en-GB"/>
        </w:rPr>
        <w:t>2]</w:t>
      </w:r>
      <w:r w:rsidRPr="00E865A6">
        <w:rPr>
          <w:rFonts w:ascii="Book Antiqua" w:hAnsi="Book Antiqua" w:cs="Arial"/>
          <w:szCs w:val="24"/>
          <w:lang w:val="en-GB" w:eastAsia="en-GB"/>
        </w:rPr>
        <w:t>.</w:t>
      </w:r>
      <w:r w:rsidR="00CF4290" w:rsidRPr="00E865A6">
        <w:rPr>
          <w:rFonts w:ascii="Book Antiqua" w:hAnsi="Book Antiqua" w:cs="Arial"/>
          <w:szCs w:val="24"/>
          <w:lang w:val="en-GB" w:eastAsia="en-GB"/>
        </w:rPr>
        <w:t xml:space="preserve"> </w:t>
      </w:r>
      <w:r w:rsidRPr="00E865A6">
        <w:rPr>
          <w:rFonts w:ascii="Book Antiqua" w:hAnsi="Book Antiqua" w:cs="Arial"/>
          <w:szCs w:val="24"/>
          <w:lang w:val="en-GB" w:eastAsia="en-GB"/>
        </w:rPr>
        <w:t>In</w:t>
      </w:r>
      <w:r w:rsidR="00CF4290" w:rsidRPr="00E865A6">
        <w:rPr>
          <w:rFonts w:ascii="Book Antiqua" w:hAnsi="Book Antiqua" w:cs="Arial"/>
          <w:szCs w:val="24"/>
          <w:lang w:val="en-GB" w:eastAsia="en-GB"/>
        </w:rPr>
        <w:t xml:space="preserve"> </w:t>
      </w:r>
      <w:r w:rsidRPr="00E865A6">
        <w:rPr>
          <w:rFonts w:ascii="Book Antiqua" w:hAnsi="Book Antiqua" w:cs="Arial"/>
          <w:szCs w:val="24"/>
          <w:lang w:val="en-GB" w:eastAsia="en-GB"/>
        </w:rPr>
        <w:t>the</w:t>
      </w:r>
      <w:r w:rsidR="00CF4290" w:rsidRPr="00E865A6">
        <w:rPr>
          <w:rFonts w:ascii="Book Antiqua" w:hAnsi="Book Antiqua" w:cs="Arial"/>
          <w:szCs w:val="24"/>
          <w:lang w:val="en-GB" w:eastAsia="en-GB"/>
        </w:rPr>
        <w:t xml:space="preserve"> </w:t>
      </w:r>
      <w:r w:rsidRPr="00E865A6">
        <w:rPr>
          <w:rFonts w:ascii="Book Antiqua" w:hAnsi="Book Antiqua" w:cs="Arial"/>
          <w:szCs w:val="24"/>
          <w:lang w:val="en-GB" w:eastAsia="en-GB"/>
        </w:rPr>
        <w:t>current</w:t>
      </w:r>
      <w:r w:rsidR="00CF4290" w:rsidRPr="00E865A6">
        <w:rPr>
          <w:rFonts w:ascii="Book Antiqua" w:hAnsi="Book Antiqua" w:cs="Arial"/>
          <w:szCs w:val="24"/>
          <w:lang w:val="en-GB" w:eastAsia="en-GB"/>
        </w:rPr>
        <w:t xml:space="preserve"> </w:t>
      </w:r>
      <w:r w:rsidRPr="00E865A6">
        <w:rPr>
          <w:rFonts w:ascii="Book Antiqua" w:hAnsi="Book Antiqua" w:cs="Arial"/>
          <w:szCs w:val="24"/>
          <w:lang w:val="en-GB" w:eastAsia="en-GB"/>
        </w:rPr>
        <w:t>era,</w:t>
      </w:r>
      <w:r w:rsidR="00CF4290" w:rsidRPr="00E865A6">
        <w:rPr>
          <w:rFonts w:ascii="Book Antiqua" w:hAnsi="Book Antiqua" w:cs="Arial"/>
          <w:szCs w:val="24"/>
          <w:lang w:val="en-GB" w:eastAsia="en-GB"/>
        </w:rPr>
        <w:t xml:space="preserve"> </w:t>
      </w:r>
      <w:r w:rsidRPr="00E865A6">
        <w:rPr>
          <w:rFonts w:ascii="Book Antiqua" w:hAnsi="Book Antiqua" w:cs="Arial"/>
          <w:szCs w:val="24"/>
          <w:lang w:val="en-GB" w:eastAsia="en-GB"/>
        </w:rPr>
        <w:t>just</w:t>
      </w:r>
      <w:r w:rsidR="00CF4290" w:rsidRPr="00E865A6">
        <w:rPr>
          <w:rFonts w:ascii="Book Antiqua" w:hAnsi="Book Antiqua" w:cs="Arial"/>
          <w:szCs w:val="24"/>
          <w:lang w:val="en-GB" w:eastAsia="en-GB"/>
        </w:rPr>
        <w:t xml:space="preserve"> </w:t>
      </w:r>
      <w:r w:rsidRPr="00E865A6">
        <w:rPr>
          <w:rFonts w:ascii="Book Antiqua" w:hAnsi="Book Antiqua" w:cs="Arial"/>
          <w:szCs w:val="24"/>
          <w:lang w:val="en-GB" w:eastAsia="en-GB"/>
        </w:rPr>
        <w:t>under</w:t>
      </w:r>
      <w:r w:rsidR="00CF4290" w:rsidRPr="00E865A6">
        <w:rPr>
          <w:rFonts w:ascii="Book Antiqua" w:hAnsi="Book Antiqua" w:cs="Arial"/>
          <w:szCs w:val="24"/>
          <w:lang w:val="en-GB" w:eastAsia="en-GB"/>
        </w:rPr>
        <w:t xml:space="preserve"> </w:t>
      </w:r>
      <w:r w:rsidRPr="00E865A6">
        <w:rPr>
          <w:rFonts w:ascii="Book Antiqua" w:hAnsi="Book Antiqua" w:cs="Arial"/>
          <w:szCs w:val="24"/>
          <w:lang w:val="en-GB" w:eastAsia="en-GB"/>
        </w:rPr>
        <w:t>5000</w:t>
      </w:r>
      <w:r w:rsidR="00CF4290" w:rsidRPr="00E865A6">
        <w:rPr>
          <w:rFonts w:ascii="Book Antiqua" w:hAnsi="Book Antiqua" w:cs="Arial"/>
          <w:szCs w:val="24"/>
          <w:lang w:val="en-GB" w:eastAsia="en-GB"/>
        </w:rPr>
        <w:t xml:space="preserve"> </w:t>
      </w:r>
      <w:r w:rsidRPr="00E865A6">
        <w:rPr>
          <w:rFonts w:ascii="Book Antiqua" w:hAnsi="Book Antiqua" w:cs="Arial"/>
          <w:szCs w:val="24"/>
          <w:lang w:val="en-GB" w:eastAsia="en-GB"/>
        </w:rPr>
        <w:t>adult</w:t>
      </w:r>
      <w:r w:rsidR="00CF4290" w:rsidRPr="00E865A6">
        <w:rPr>
          <w:rFonts w:ascii="Book Antiqua" w:hAnsi="Book Antiqua" w:cs="Arial"/>
          <w:szCs w:val="24"/>
          <w:lang w:val="en-GB" w:eastAsia="en-GB"/>
        </w:rPr>
        <w:t xml:space="preserve"> </w:t>
      </w:r>
      <w:r w:rsidRPr="00E865A6">
        <w:rPr>
          <w:rFonts w:ascii="Book Antiqua" w:hAnsi="Book Antiqua" w:cs="Arial"/>
          <w:szCs w:val="24"/>
          <w:lang w:val="en-GB" w:eastAsia="en-GB"/>
        </w:rPr>
        <w:t>lung</w:t>
      </w:r>
      <w:r w:rsidR="00CF4290" w:rsidRPr="00E865A6">
        <w:rPr>
          <w:rFonts w:ascii="Book Antiqua" w:hAnsi="Book Antiqua" w:cs="Arial"/>
          <w:szCs w:val="24"/>
          <w:lang w:val="en-GB" w:eastAsia="en-GB"/>
        </w:rPr>
        <w:t xml:space="preserve"> </w:t>
      </w:r>
      <w:r w:rsidRPr="00E865A6">
        <w:rPr>
          <w:rFonts w:ascii="Book Antiqua" w:hAnsi="Book Antiqua" w:cs="Arial"/>
          <w:szCs w:val="24"/>
          <w:lang w:val="en-GB" w:eastAsia="en-GB"/>
        </w:rPr>
        <w:t>transplants</w:t>
      </w:r>
      <w:r w:rsidR="00CF4290" w:rsidRPr="00E865A6">
        <w:rPr>
          <w:rFonts w:ascii="Book Antiqua" w:hAnsi="Book Antiqua" w:cs="Arial"/>
          <w:szCs w:val="24"/>
          <w:lang w:val="en-GB" w:eastAsia="en-GB"/>
        </w:rPr>
        <w:t xml:space="preserve"> </w:t>
      </w:r>
      <w:r w:rsidRPr="00E865A6">
        <w:rPr>
          <w:rFonts w:ascii="Book Antiqua" w:hAnsi="Book Antiqua" w:cs="Arial"/>
          <w:szCs w:val="24"/>
          <w:lang w:val="en-GB" w:eastAsia="en-GB"/>
        </w:rPr>
        <w:t>are</w:t>
      </w:r>
      <w:r w:rsidR="00CF4290" w:rsidRPr="00E865A6">
        <w:rPr>
          <w:rFonts w:ascii="Book Antiqua" w:hAnsi="Book Antiqua" w:cs="Arial"/>
          <w:szCs w:val="24"/>
          <w:lang w:val="en-GB" w:eastAsia="en-GB"/>
        </w:rPr>
        <w:t xml:space="preserve"> </w:t>
      </w:r>
      <w:r w:rsidRPr="00E865A6">
        <w:rPr>
          <w:rFonts w:ascii="Book Antiqua" w:hAnsi="Book Antiqua" w:cs="Arial"/>
          <w:szCs w:val="24"/>
          <w:lang w:val="en-GB" w:eastAsia="en-GB"/>
        </w:rPr>
        <w:t>performed</w:t>
      </w:r>
      <w:r w:rsidR="00CF4290" w:rsidRPr="00E865A6">
        <w:rPr>
          <w:rFonts w:ascii="Book Antiqua" w:hAnsi="Book Antiqua" w:cs="Arial"/>
          <w:szCs w:val="24"/>
          <w:lang w:val="en-GB" w:eastAsia="en-GB"/>
        </w:rPr>
        <w:t xml:space="preserve"> </w:t>
      </w:r>
      <w:r w:rsidRPr="00E865A6">
        <w:rPr>
          <w:rFonts w:ascii="Book Antiqua" w:hAnsi="Book Antiqua" w:cs="Arial"/>
          <w:szCs w:val="24"/>
          <w:lang w:val="en-GB" w:eastAsia="en-GB"/>
        </w:rPr>
        <w:t>annually</w:t>
      </w:r>
      <w:r w:rsidR="00CF4290" w:rsidRPr="00E865A6">
        <w:rPr>
          <w:rFonts w:ascii="Book Antiqua" w:hAnsi="Book Antiqua" w:cs="Arial"/>
          <w:szCs w:val="24"/>
          <w:lang w:val="en-GB" w:eastAsia="en-GB"/>
        </w:rPr>
        <w:t xml:space="preserve"> </w:t>
      </w:r>
      <w:proofErr w:type="gramStart"/>
      <w:r w:rsidRPr="00E865A6">
        <w:rPr>
          <w:rFonts w:ascii="Book Antiqua" w:hAnsi="Book Antiqua" w:cs="Arial"/>
          <w:szCs w:val="24"/>
          <w:lang w:val="en-GB" w:eastAsia="en-GB"/>
        </w:rPr>
        <w:t>worldwide</w:t>
      </w:r>
      <w:r w:rsidR="007C3D26" w:rsidRPr="00E865A6">
        <w:rPr>
          <w:rFonts w:ascii="Book Antiqua" w:hAnsi="Book Antiqua" w:cs="Arial"/>
          <w:noProof/>
          <w:szCs w:val="24"/>
          <w:vertAlign w:val="superscript"/>
          <w:lang w:val="en-GB" w:eastAsia="en-GB"/>
        </w:rPr>
        <w:t>[</w:t>
      </w:r>
      <w:proofErr w:type="gramEnd"/>
      <w:r w:rsidR="007C3D26" w:rsidRPr="00E865A6">
        <w:rPr>
          <w:rFonts w:ascii="Book Antiqua" w:hAnsi="Book Antiqua" w:cs="Arial"/>
          <w:noProof/>
          <w:szCs w:val="24"/>
          <w:vertAlign w:val="superscript"/>
          <w:lang w:val="en-GB" w:eastAsia="en-GB"/>
        </w:rPr>
        <w:t>3]</w:t>
      </w:r>
      <w:r w:rsidRPr="00E865A6">
        <w:rPr>
          <w:rFonts w:ascii="Book Antiqua" w:hAnsi="Book Antiqua" w:cs="Arial"/>
          <w:szCs w:val="24"/>
          <w:lang w:val="en-GB" w:eastAsia="en-GB"/>
        </w:rPr>
        <w:t>.</w:t>
      </w:r>
      <w:r w:rsidR="00CF4290" w:rsidRPr="00E865A6">
        <w:rPr>
          <w:rFonts w:ascii="Book Antiqua" w:hAnsi="Book Antiqua" w:cs="Arial"/>
          <w:szCs w:val="24"/>
          <w:lang w:val="en-GB" w:eastAsia="en-GB"/>
        </w:rPr>
        <w:t xml:space="preserve"> </w:t>
      </w:r>
      <w:r w:rsidR="001C2235" w:rsidRPr="00E865A6">
        <w:rPr>
          <w:rFonts w:ascii="Book Antiqua" w:hAnsi="Book Antiqua" w:cs="Arial"/>
          <w:szCs w:val="24"/>
          <w:lang w:val="en-GB" w:eastAsia="en-GB"/>
        </w:rPr>
        <w:t>Primary</w:t>
      </w:r>
      <w:r w:rsidR="00CF4290" w:rsidRPr="00E865A6">
        <w:rPr>
          <w:rFonts w:ascii="Book Antiqua" w:hAnsi="Book Antiqua" w:cs="Arial"/>
          <w:szCs w:val="24"/>
          <w:lang w:val="en-GB" w:eastAsia="en-GB"/>
        </w:rPr>
        <w:t xml:space="preserve"> </w:t>
      </w:r>
      <w:r w:rsidR="001C2235" w:rsidRPr="00E865A6">
        <w:rPr>
          <w:rFonts w:ascii="Book Antiqua" w:hAnsi="Book Antiqua" w:cs="Arial"/>
          <w:szCs w:val="24"/>
          <w:lang w:val="en-GB" w:eastAsia="en-GB"/>
        </w:rPr>
        <w:t>graft</w:t>
      </w:r>
      <w:r w:rsidR="00CF4290" w:rsidRPr="00E865A6">
        <w:rPr>
          <w:rFonts w:ascii="Book Antiqua" w:hAnsi="Book Antiqua" w:cs="Arial"/>
          <w:szCs w:val="24"/>
          <w:lang w:val="en-GB" w:eastAsia="en-GB"/>
        </w:rPr>
        <w:t xml:space="preserve"> </w:t>
      </w:r>
      <w:r w:rsidR="001C2235" w:rsidRPr="00E865A6">
        <w:rPr>
          <w:rFonts w:ascii="Book Antiqua" w:hAnsi="Book Antiqua" w:cs="Arial"/>
          <w:szCs w:val="24"/>
          <w:lang w:val="en-GB" w:eastAsia="en-GB"/>
        </w:rPr>
        <w:t>dysfunction</w:t>
      </w:r>
      <w:r w:rsidR="00CF4290" w:rsidRPr="00E865A6">
        <w:rPr>
          <w:rFonts w:ascii="Book Antiqua" w:hAnsi="Book Antiqua" w:cs="Arial"/>
          <w:szCs w:val="24"/>
          <w:lang w:val="en-GB" w:eastAsia="en-GB"/>
        </w:rPr>
        <w:t xml:space="preserve"> </w:t>
      </w:r>
      <w:r w:rsidR="00582655" w:rsidRPr="00E865A6">
        <w:rPr>
          <w:rFonts w:ascii="Book Antiqua" w:hAnsi="Book Antiqua" w:cs="Arial"/>
          <w:szCs w:val="24"/>
          <w:lang w:val="en-GB" w:eastAsia="en-GB"/>
        </w:rPr>
        <w:t>(PGD)</w:t>
      </w:r>
      <w:r w:rsidR="00CF4290" w:rsidRPr="00E865A6">
        <w:rPr>
          <w:rFonts w:ascii="Book Antiqua" w:hAnsi="Book Antiqua" w:cs="Arial"/>
          <w:szCs w:val="24"/>
          <w:lang w:val="en-GB" w:eastAsia="en-GB"/>
        </w:rPr>
        <w:t xml:space="preserve"> </w:t>
      </w:r>
      <w:r w:rsidR="001C2235" w:rsidRPr="00E865A6">
        <w:rPr>
          <w:rFonts w:ascii="Book Antiqua" w:hAnsi="Book Antiqua" w:cs="Arial"/>
          <w:szCs w:val="24"/>
          <w:lang w:val="en-GB" w:eastAsia="en-GB"/>
        </w:rPr>
        <w:t>after</w:t>
      </w:r>
      <w:r w:rsidR="00CF4290" w:rsidRPr="00E865A6">
        <w:rPr>
          <w:rFonts w:ascii="Book Antiqua" w:hAnsi="Book Antiqua" w:cs="Arial"/>
          <w:szCs w:val="24"/>
          <w:lang w:val="en-GB" w:eastAsia="en-GB"/>
        </w:rPr>
        <w:t xml:space="preserve"> </w:t>
      </w:r>
      <w:r w:rsidR="001C2235" w:rsidRPr="00E865A6">
        <w:rPr>
          <w:rFonts w:ascii="Book Antiqua" w:hAnsi="Book Antiqua" w:cs="Arial"/>
          <w:szCs w:val="24"/>
          <w:lang w:val="en-GB" w:eastAsia="en-GB"/>
        </w:rPr>
        <w:t>lung</w:t>
      </w:r>
      <w:r w:rsidR="00CF4290" w:rsidRPr="00E865A6">
        <w:rPr>
          <w:rFonts w:ascii="Book Antiqua" w:hAnsi="Book Antiqua" w:cs="Arial"/>
          <w:szCs w:val="24"/>
          <w:lang w:val="en-GB" w:eastAsia="en-GB"/>
        </w:rPr>
        <w:t xml:space="preserve"> </w:t>
      </w:r>
      <w:r w:rsidR="001C2235" w:rsidRPr="00E865A6">
        <w:rPr>
          <w:rFonts w:ascii="Book Antiqua" w:hAnsi="Book Antiqua" w:cs="Arial"/>
          <w:szCs w:val="24"/>
          <w:lang w:val="en-GB" w:eastAsia="en-GB"/>
        </w:rPr>
        <w:t>transplantation</w:t>
      </w:r>
      <w:r w:rsidR="00CF4290" w:rsidRPr="00E865A6">
        <w:rPr>
          <w:rFonts w:ascii="Book Antiqua" w:hAnsi="Book Antiqua" w:cs="Arial"/>
          <w:szCs w:val="24"/>
          <w:lang w:val="en-GB" w:eastAsia="en-GB"/>
        </w:rPr>
        <w:t xml:space="preserve"> </w:t>
      </w:r>
      <w:r w:rsidR="001C2235" w:rsidRPr="00E865A6">
        <w:rPr>
          <w:rFonts w:ascii="Book Antiqua" w:hAnsi="Book Antiqua" w:cs="Arial"/>
          <w:szCs w:val="24"/>
          <w:lang w:val="en-GB" w:eastAsia="en-GB"/>
        </w:rPr>
        <w:t>represents</w:t>
      </w:r>
      <w:r w:rsidR="00CF4290" w:rsidRPr="00E865A6">
        <w:rPr>
          <w:rFonts w:ascii="Book Antiqua" w:hAnsi="Book Antiqua" w:cs="Arial"/>
          <w:szCs w:val="24"/>
          <w:lang w:val="en-GB" w:eastAsia="en-GB"/>
        </w:rPr>
        <w:t xml:space="preserve"> </w:t>
      </w:r>
      <w:r w:rsidR="00AF450B" w:rsidRPr="00E865A6">
        <w:rPr>
          <w:rFonts w:ascii="Book Antiqua" w:hAnsi="Book Antiqua" w:cs="Arial"/>
          <w:szCs w:val="24"/>
          <w:lang w:val="en-GB" w:eastAsia="en-GB"/>
        </w:rPr>
        <w:t>a</w:t>
      </w:r>
      <w:r w:rsidR="00CF4290" w:rsidRPr="00E865A6">
        <w:rPr>
          <w:rFonts w:ascii="Book Antiqua" w:hAnsi="Book Antiqua" w:cs="Arial"/>
          <w:szCs w:val="24"/>
          <w:lang w:val="en-GB" w:eastAsia="en-GB"/>
        </w:rPr>
        <w:t xml:space="preserve"> </w:t>
      </w:r>
      <w:r w:rsidR="00AF450B" w:rsidRPr="00E865A6">
        <w:rPr>
          <w:rFonts w:ascii="Book Antiqua" w:hAnsi="Book Antiqua" w:cs="Arial"/>
          <w:szCs w:val="24"/>
          <w:lang w:val="en-GB" w:eastAsia="en-GB"/>
        </w:rPr>
        <w:t>spectrum</w:t>
      </w:r>
      <w:r w:rsidR="00CF4290" w:rsidRPr="00E865A6">
        <w:rPr>
          <w:rFonts w:ascii="Book Antiqua" w:hAnsi="Book Antiqua" w:cs="Arial"/>
          <w:szCs w:val="24"/>
          <w:lang w:val="en-GB" w:eastAsia="en-GB"/>
        </w:rPr>
        <w:t xml:space="preserve"> </w:t>
      </w:r>
      <w:r w:rsidR="00AF450B" w:rsidRPr="00E865A6">
        <w:rPr>
          <w:rFonts w:ascii="Book Antiqua" w:hAnsi="Book Antiqua" w:cs="Arial"/>
          <w:szCs w:val="24"/>
          <w:lang w:val="en-GB" w:eastAsia="en-GB"/>
        </w:rPr>
        <w:t>of</w:t>
      </w:r>
      <w:r w:rsidR="00CF4290" w:rsidRPr="00E865A6">
        <w:rPr>
          <w:rFonts w:ascii="Book Antiqua" w:hAnsi="Book Antiqua" w:cs="Arial"/>
          <w:szCs w:val="24"/>
          <w:lang w:val="en-GB" w:eastAsia="en-GB"/>
        </w:rPr>
        <w:t xml:space="preserve"> </w:t>
      </w:r>
      <w:r w:rsidR="00AF450B" w:rsidRPr="00E865A6">
        <w:rPr>
          <w:rFonts w:ascii="Book Antiqua" w:hAnsi="Book Antiqua" w:cs="Arial"/>
          <w:szCs w:val="24"/>
          <w:lang w:val="en-GB" w:eastAsia="en-GB"/>
        </w:rPr>
        <w:t>lung</w:t>
      </w:r>
      <w:r w:rsidR="00CF4290" w:rsidRPr="00E865A6">
        <w:rPr>
          <w:rFonts w:ascii="Book Antiqua" w:hAnsi="Book Antiqua" w:cs="Arial"/>
          <w:szCs w:val="24"/>
          <w:lang w:val="en-GB" w:eastAsia="en-GB"/>
        </w:rPr>
        <w:t xml:space="preserve"> </w:t>
      </w:r>
      <w:r w:rsidR="00582655" w:rsidRPr="00E865A6">
        <w:rPr>
          <w:rFonts w:ascii="Book Antiqua" w:hAnsi="Book Antiqua" w:cs="Arial"/>
          <w:szCs w:val="24"/>
          <w:lang w:val="en-GB" w:eastAsia="en-GB"/>
        </w:rPr>
        <w:t>injury</w:t>
      </w:r>
      <w:r w:rsidR="00CF4290" w:rsidRPr="00E865A6">
        <w:rPr>
          <w:rFonts w:ascii="Book Antiqua" w:hAnsi="Book Antiqua" w:cs="Arial"/>
          <w:szCs w:val="24"/>
          <w:lang w:val="en-GB" w:eastAsia="en-GB"/>
        </w:rPr>
        <w:t xml:space="preserve"> </w:t>
      </w:r>
      <w:r w:rsidR="00582655" w:rsidRPr="00E865A6">
        <w:rPr>
          <w:rFonts w:ascii="Book Antiqua" w:hAnsi="Book Antiqua" w:cs="Arial"/>
          <w:szCs w:val="24"/>
          <w:lang w:val="en-GB" w:eastAsia="en-GB"/>
        </w:rPr>
        <w:t>ranging</w:t>
      </w:r>
      <w:r w:rsidR="00CF4290" w:rsidRPr="00E865A6">
        <w:rPr>
          <w:rFonts w:ascii="Book Antiqua" w:hAnsi="Book Antiqua" w:cs="Arial"/>
          <w:szCs w:val="24"/>
          <w:lang w:val="en-GB" w:eastAsia="en-GB"/>
        </w:rPr>
        <w:t xml:space="preserve"> </w:t>
      </w:r>
      <w:r w:rsidR="00582655" w:rsidRPr="00E865A6">
        <w:rPr>
          <w:rFonts w:ascii="Book Antiqua" w:hAnsi="Book Antiqua" w:cs="Arial"/>
          <w:szCs w:val="24"/>
          <w:lang w:val="en-GB" w:eastAsia="en-GB"/>
        </w:rPr>
        <w:t>from</w:t>
      </w:r>
      <w:r w:rsidR="00CF4290" w:rsidRPr="00E865A6">
        <w:rPr>
          <w:rFonts w:ascii="Book Antiqua" w:hAnsi="Book Antiqua" w:cs="Arial"/>
          <w:szCs w:val="24"/>
          <w:lang w:val="en-GB" w:eastAsia="en-GB"/>
        </w:rPr>
        <w:t xml:space="preserve"> </w:t>
      </w:r>
      <w:r w:rsidR="00582655" w:rsidRPr="00E865A6">
        <w:rPr>
          <w:rFonts w:ascii="Book Antiqua" w:hAnsi="Book Antiqua" w:cs="Arial"/>
          <w:szCs w:val="24"/>
          <w:lang w:val="en-GB" w:eastAsia="en-GB"/>
        </w:rPr>
        <w:t>mild</w:t>
      </w:r>
      <w:r w:rsidR="00CF4290" w:rsidRPr="00E865A6">
        <w:rPr>
          <w:rFonts w:ascii="Book Antiqua" w:hAnsi="Book Antiqua" w:cs="Arial"/>
          <w:szCs w:val="24"/>
          <w:lang w:val="en-GB" w:eastAsia="en-GB"/>
        </w:rPr>
        <w:t xml:space="preserve"> </w:t>
      </w:r>
      <w:r w:rsidR="00582655" w:rsidRPr="00E865A6">
        <w:rPr>
          <w:rFonts w:ascii="Book Antiqua" w:hAnsi="Book Antiqua" w:cs="Arial"/>
          <w:szCs w:val="24"/>
          <w:lang w:val="en-GB" w:eastAsia="en-GB"/>
        </w:rPr>
        <w:t>to</w:t>
      </w:r>
      <w:r w:rsidR="00CF4290" w:rsidRPr="00E865A6">
        <w:rPr>
          <w:rFonts w:ascii="Book Antiqua" w:hAnsi="Book Antiqua" w:cs="Arial"/>
          <w:szCs w:val="24"/>
          <w:lang w:val="en-GB" w:eastAsia="en-GB"/>
        </w:rPr>
        <w:t xml:space="preserve"> </w:t>
      </w:r>
      <w:r w:rsidR="00582655" w:rsidRPr="00E865A6">
        <w:rPr>
          <w:rFonts w:ascii="Book Antiqua" w:hAnsi="Book Antiqua" w:cs="Arial"/>
          <w:szCs w:val="24"/>
          <w:lang w:val="en-GB" w:eastAsia="en-GB"/>
        </w:rPr>
        <w:t>severe</w:t>
      </w:r>
      <w:r w:rsidR="00CF4290" w:rsidRPr="00E865A6">
        <w:rPr>
          <w:rFonts w:ascii="Book Antiqua" w:hAnsi="Book Antiqua" w:cs="Arial"/>
          <w:szCs w:val="24"/>
          <w:lang w:val="en-GB" w:eastAsia="en-GB"/>
        </w:rPr>
        <w:t xml:space="preserve"> </w:t>
      </w:r>
      <w:r w:rsidR="00582655" w:rsidRPr="00E865A6">
        <w:rPr>
          <w:rFonts w:ascii="Book Antiqua" w:hAnsi="Book Antiqua" w:cs="Arial"/>
          <w:szCs w:val="24"/>
          <w:lang w:val="en-GB" w:eastAsia="en-GB"/>
        </w:rPr>
        <w:t>depending</w:t>
      </w:r>
      <w:r w:rsidR="00CF4290" w:rsidRPr="00E865A6">
        <w:rPr>
          <w:rFonts w:ascii="Book Antiqua" w:hAnsi="Book Antiqua" w:cs="Arial"/>
          <w:szCs w:val="24"/>
          <w:lang w:val="en-GB" w:eastAsia="en-GB"/>
        </w:rPr>
        <w:t xml:space="preserve"> </w:t>
      </w:r>
      <w:r w:rsidR="00582655" w:rsidRPr="00E865A6">
        <w:rPr>
          <w:rFonts w:ascii="Book Antiqua" w:hAnsi="Book Antiqua" w:cs="Arial"/>
          <w:szCs w:val="24"/>
          <w:lang w:val="en-GB" w:eastAsia="en-GB"/>
        </w:rPr>
        <w:t>on</w:t>
      </w:r>
      <w:r w:rsidR="00CF4290" w:rsidRPr="00E865A6">
        <w:rPr>
          <w:rFonts w:ascii="Book Antiqua" w:hAnsi="Book Antiqua" w:cs="Arial"/>
          <w:szCs w:val="24"/>
          <w:lang w:val="en-GB" w:eastAsia="en-GB"/>
        </w:rPr>
        <w:t xml:space="preserve"> </w:t>
      </w:r>
      <w:r w:rsidR="00582655" w:rsidRPr="00E865A6">
        <w:rPr>
          <w:rFonts w:ascii="Book Antiqua" w:hAnsi="Book Antiqua" w:cs="Arial"/>
          <w:szCs w:val="24"/>
          <w:lang w:val="en-GB" w:eastAsia="en-GB"/>
        </w:rPr>
        <w:t>the</w:t>
      </w:r>
      <w:r w:rsidR="00CF4290" w:rsidRPr="00E865A6">
        <w:rPr>
          <w:rFonts w:ascii="Book Antiqua" w:hAnsi="Book Antiqua" w:cs="Arial"/>
          <w:szCs w:val="24"/>
          <w:lang w:val="en-GB" w:eastAsia="en-GB"/>
        </w:rPr>
        <w:t xml:space="preserve"> </w:t>
      </w:r>
      <w:r w:rsidR="00582655" w:rsidRPr="00E865A6">
        <w:rPr>
          <w:rFonts w:ascii="Book Antiqua" w:hAnsi="Book Antiqua" w:cs="Arial"/>
          <w:szCs w:val="24"/>
          <w:lang w:val="en-GB" w:eastAsia="en-GB"/>
        </w:rPr>
        <w:t>level</w:t>
      </w:r>
      <w:r w:rsidR="00CF4290" w:rsidRPr="00E865A6">
        <w:rPr>
          <w:rFonts w:ascii="Book Antiqua" w:hAnsi="Book Antiqua" w:cs="Arial"/>
          <w:szCs w:val="24"/>
          <w:lang w:val="en-GB" w:eastAsia="en-GB"/>
        </w:rPr>
        <w:t xml:space="preserve"> </w:t>
      </w:r>
      <w:r w:rsidR="00582655" w:rsidRPr="00E865A6">
        <w:rPr>
          <w:rFonts w:ascii="Book Antiqua" w:hAnsi="Book Antiqua" w:cs="Arial"/>
          <w:szCs w:val="24"/>
          <w:lang w:val="en-GB" w:eastAsia="en-GB"/>
        </w:rPr>
        <w:t>of</w:t>
      </w:r>
      <w:r w:rsidR="00CF4290" w:rsidRPr="00E865A6">
        <w:rPr>
          <w:rFonts w:ascii="Book Antiqua" w:hAnsi="Book Antiqua" w:cs="Arial"/>
          <w:szCs w:val="24"/>
          <w:lang w:val="en-GB" w:eastAsia="en-GB"/>
        </w:rPr>
        <w:t xml:space="preserve"> </w:t>
      </w:r>
      <w:r w:rsidR="00582655" w:rsidRPr="00E865A6">
        <w:rPr>
          <w:rFonts w:ascii="Book Antiqua" w:hAnsi="Book Antiqua" w:cs="Arial"/>
          <w:szCs w:val="24"/>
          <w:lang w:val="en-GB" w:eastAsia="en-GB"/>
        </w:rPr>
        <w:t>hypoxaemia</w:t>
      </w:r>
      <w:r w:rsidR="00CF4290" w:rsidRPr="00E865A6">
        <w:rPr>
          <w:rFonts w:ascii="Book Antiqua" w:hAnsi="Book Antiqua" w:cs="Arial"/>
          <w:szCs w:val="24"/>
          <w:lang w:val="en-GB" w:eastAsia="en-GB"/>
        </w:rPr>
        <w:t xml:space="preserve"> </w:t>
      </w:r>
      <w:r w:rsidR="00582655" w:rsidRPr="00E865A6">
        <w:rPr>
          <w:rFonts w:ascii="Book Antiqua" w:hAnsi="Book Antiqua" w:cs="Arial"/>
          <w:szCs w:val="24"/>
          <w:lang w:val="en-GB" w:eastAsia="en-GB"/>
        </w:rPr>
        <w:t>and</w:t>
      </w:r>
      <w:r w:rsidR="00CF4290" w:rsidRPr="00E865A6">
        <w:rPr>
          <w:rFonts w:ascii="Book Antiqua" w:hAnsi="Book Antiqua" w:cs="Arial"/>
          <w:szCs w:val="24"/>
          <w:lang w:val="en-GB" w:eastAsia="en-GB"/>
        </w:rPr>
        <w:t xml:space="preserve"> </w:t>
      </w:r>
      <w:r w:rsidR="00582655" w:rsidRPr="00E865A6">
        <w:rPr>
          <w:rFonts w:ascii="Book Antiqua" w:hAnsi="Book Antiqua" w:cs="Arial"/>
          <w:szCs w:val="24"/>
          <w:lang w:val="en-GB" w:eastAsia="en-GB"/>
        </w:rPr>
        <w:t>lung</w:t>
      </w:r>
      <w:r w:rsidR="00CF4290" w:rsidRPr="00E865A6">
        <w:rPr>
          <w:rFonts w:ascii="Book Antiqua" w:hAnsi="Book Antiqua" w:cs="Arial"/>
          <w:szCs w:val="24"/>
          <w:lang w:val="en-GB" w:eastAsia="en-GB"/>
        </w:rPr>
        <w:t xml:space="preserve"> </w:t>
      </w:r>
      <w:r w:rsidR="00582655" w:rsidRPr="00E865A6">
        <w:rPr>
          <w:rFonts w:ascii="Book Antiqua" w:hAnsi="Book Antiqua" w:cs="Arial"/>
          <w:szCs w:val="24"/>
          <w:lang w:val="en-GB" w:eastAsia="en-GB"/>
        </w:rPr>
        <w:t>injury</w:t>
      </w:r>
      <w:r w:rsidR="00CF4290" w:rsidRPr="00E865A6">
        <w:rPr>
          <w:rFonts w:ascii="Book Antiqua" w:hAnsi="Book Antiqua" w:cs="Arial"/>
          <w:szCs w:val="24"/>
          <w:lang w:val="en-GB" w:eastAsia="en-GB"/>
        </w:rPr>
        <w:t xml:space="preserve"> </w:t>
      </w:r>
      <w:r w:rsidR="00582655" w:rsidRPr="00E865A6">
        <w:rPr>
          <w:rFonts w:ascii="Book Antiqua" w:hAnsi="Book Antiqua" w:cs="Arial"/>
          <w:szCs w:val="24"/>
          <w:lang w:val="en-GB" w:eastAsia="en-GB"/>
        </w:rPr>
        <w:t>post-transplant</w:t>
      </w:r>
      <w:r w:rsidR="007C3D26" w:rsidRPr="00E865A6">
        <w:rPr>
          <w:rFonts w:ascii="Book Antiqua" w:hAnsi="Book Antiqua" w:cs="Arial"/>
          <w:noProof/>
          <w:szCs w:val="24"/>
          <w:vertAlign w:val="superscript"/>
          <w:lang w:val="en-GB" w:eastAsia="en-GB"/>
        </w:rPr>
        <w:t>[4]</w:t>
      </w:r>
      <w:r w:rsidR="00582655" w:rsidRPr="00E865A6">
        <w:rPr>
          <w:rFonts w:ascii="Book Antiqua" w:hAnsi="Book Antiqua" w:cs="Arial"/>
          <w:szCs w:val="24"/>
          <w:lang w:val="en-GB" w:eastAsia="en-GB"/>
        </w:rPr>
        <w:t>.</w:t>
      </w:r>
      <w:r w:rsidR="00CF4290" w:rsidRPr="00E865A6">
        <w:rPr>
          <w:rFonts w:ascii="Book Antiqua" w:hAnsi="Book Antiqua" w:cs="Arial"/>
          <w:szCs w:val="24"/>
          <w:lang w:val="en-GB" w:eastAsia="en-GB"/>
        </w:rPr>
        <w:t xml:space="preserve"> </w:t>
      </w:r>
      <w:r w:rsidR="00582655" w:rsidRPr="00E865A6">
        <w:rPr>
          <w:rFonts w:ascii="Book Antiqua" w:hAnsi="Book Antiqua" w:cs="Arial"/>
          <w:szCs w:val="24"/>
          <w:lang w:val="en-GB" w:eastAsia="en-GB"/>
        </w:rPr>
        <w:t>It</w:t>
      </w:r>
      <w:r w:rsidR="00CF4290" w:rsidRPr="00E865A6">
        <w:rPr>
          <w:rFonts w:ascii="Book Antiqua" w:hAnsi="Book Antiqua" w:cs="Arial"/>
          <w:szCs w:val="24"/>
          <w:lang w:val="en-GB" w:eastAsia="en-GB"/>
        </w:rPr>
        <w:t xml:space="preserve"> </w:t>
      </w:r>
      <w:r w:rsidR="00582655" w:rsidRPr="00E865A6">
        <w:rPr>
          <w:rFonts w:ascii="Book Antiqua" w:hAnsi="Book Antiqua" w:cs="Arial"/>
          <w:szCs w:val="24"/>
          <w:lang w:val="en-GB" w:eastAsia="en-GB"/>
        </w:rPr>
        <w:t>is</w:t>
      </w:r>
      <w:r w:rsidR="00CF4290" w:rsidRPr="00E865A6">
        <w:rPr>
          <w:rFonts w:ascii="Book Antiqua" w:hAnsi="Book Antiqua" w:cs="Arial"/>
          <w:szCs w:val="24"/>
          <w:lang w:val="en-GB" w:eastAsia="en-GB"/>
        </w:rPr>
        <w:t xml:space="preserve"> </w:t>
      </w:r>
      <w:r w:rsidR="00582655" w:rsidRPr="00E865A6">
        <w:rPr>
          <w:rFonts w:ascii="Book Antiqua" w:hAnsi="Book Antiqua" w:cs="Arial"/>
          <w:szCs w:val="24"/>
          <w:lang w:val="en-GB" w:eastAsia="en-GB"/>
        </w:rPr>
        <w:t>characterised</w:t>
      </w:r>
      <w:r w:rsidR="00CF4290" w:rsidRPr="00E865A6">
        <w:rPr>
          <w:rFonts w:ascii="Book Antiqua" w:hAnsi="Book Antiqua" w:cs="Arial"/>
          <w:szCs w:val="24"/>
          <w:lang w:val="en-GB" w:eastAsia="en-GB"/>
        </w:rPr>
        <w:t xml:space="preserve"> </w:t>
      </w:r>
      <w:r w:rsidR="00582655" w:rsidRPr="00E865A6">
        <w:rPr>
          <w:rFonts w:ascii="Book Antiqua" w:hAnsi="Book Antiqua" w:cs="Arial"/>
          <w:szCs w:val="24"/>
          <w:lang w:val="en-GB" w:eastAsia="en-GB"/>
        </w:rPr>
        <w:t>by</w:t>
      </w:r>
      <w:r w:rsidR="00CF4290" w:rsidRPr="00E865A6">
        <w:rPr>
          <w:rFonts w:ascii="Book Antiqua" w:hAnsi="Book Antiqua" w:cs="Arial"/>
          <w:szCs w:val="24"/>
          <w:lang w:val="en-GB" w:eastAsia="en-GB"/>
        </w:rPr>
        <w:t xml:space="preserve"> </w:t>
      </w:r>
      <w:r w:rsidR="00582655" w:rsidRPr="00E865A6">
        <w:rPr>
          <w:rFonts w:ascii="Book Antiqua" w:hAnsi="Book Antiqua" w:cs="Arial"/>
          <w:szCs w:val="24"/>
          <w:lang w:val="en-GB" w:eastAsia="en-GB"/>
        </w:rPr>
        <w:t>radiographic</w:t>
      </w:r>
      <w:r w:rsidR="00CF4290" w:rsidRPr="00E865A6">
        <w:rPr>
          <w:rFonts w:ascii="Book Antiqua" w:hAnsi="Book Antiqua" w:cs="Arial"/>
          <w:szCs w:val="24"/>
          <w:lang w:val="en-GB" w:eastAsia="en-GB"/>
        </w:rPr>
        <w:t xml:space="preserve"> </w:t>
      </w:r>
      <w:r w:rsidR="00582655" w:rsidRPr="00E865A6">
        <w:rPr>
          <w:rFonts w:ascii="Book Antiqua" w:hAnsi="Book Antiqua" w:cs="Arial"/>
          <w:szCs w:val="24"/>
          <w:lang w:val="en-GB" w:eastAsia="en-GB"/>
        </w:rPr>
        <w:t>findings</w:t>
      </w:r>
      <w:r w:rsidR="00CF4290" w:rsidRPr="00E865A6">
        <w:rPr>
          <w:rFonts w:ascii="Book Antiqua" w:hAnsi="Book Antiqua" w:cs="Arial"/>
          <w:szCs w:val="24"/>
          <w:lang w:val="en-GB" w:eastAsia="en-GB"/>
        </w:rPr>
        <w:t xml:space="preserve"> </w:t>
      </w:r>
      <w:r w:rsidR="00582655" w:rsidRPr="00E865A6">
        <w:rPr>
          <w:rFonts w:ascii="Book Antiqua" w:hAnsi="Book Antiqua" w:cs="Arial"/>
          <w:szCs w:val="24"/>
          <w:lang w:val="en-GB" w:eastAsia="en-GB"/>
        </w:rPr>
        <w:t>of</w:t>
      </w:r>
      <w:r w:rsidR="00CF4290" w:rsidRPr="00E865A6">
        <w:rPr>
          <w:rFonts w:ascii="Book Antiqua" w:hAnsi="Book Antiqua" w:cs="Arial"/>
          <w:szCs w:val="24"/>
          <w:lang w:val="en-GB" w:eastAsia="en-GB"/>
        </w:rPr>
        <w:t xml:space="preserve"> </w:t>
      </w:r>
      <w:r w:rsidR="00582655" w:rsidRPr="00E865A6">
        <w:rPr>
          <w:rFonts w:ascii="Book Antiqua" w:hAnsi="Book Antiqua" w:cs="Arial"/>
          <w:szCs w:val="24"/>
          <w:lang w:val="en-GB" w:eastAsia="en-GB"/>
        </w:rPr>
        <w:t>non-specific</w:t>
      </w:r>
      <w:r w:rsidR="00CF4290" w:rsidRPr="00E865A6">
        <w:rPr>
          <w:rFonts w:ascii="Book Antiqua" w:hAnsi="Book Antiqua" w:cs="Arial"/>
          <w:szCs w:val="24"/>
          <w:lang w:val="en-GB" w:eastAsia="en-GB"/>
        </w:rPr>
        <w:t xml:space="preserve"> </w:t>
      </w:r>
      <w:r w:rsidR="00582655" w:rsidRPr="00E865A6">
        <w:rPr>
          <w:rFonts w:ascii="Book Antiqua" w:hAnsi="Book Antiqua" w:cs="Arial"/>
          <w:szCs w:val="24"/>
          <w:lang w:val="en-GB" w:eastAsia="en-GB"/>
        </w:rPr>
        <w:t>pulmonary</w:t>
      </w:r>
      <w:r w:rsidR="00CF4290" w:rsidRPr="00E865A6">
        <w:rPr>
          <w:rFonts w:ascii="Book Antiqua" w:hAnsi="Book Antiqua" w:cs="Arial"/>
          <w:szCs w:val="24"/>
          <w:lang w:val="en-GB" w:eastAsia="en-GB"/>
        </w:rPr>
        <w:t xml:space="preserve"> </w:t>
      </w:r>
      <w:r w:rsidR="00582655" w:rsidRPr="00E865A6">
        <w:rPr>
          <w:rFonts w:ascii="Book Antiqua" w:hAnsi="Book Antiqua" w:cs="Arial"/>
          <w:szCs w:val="24"/>
          <w:lang w:val="en-GB" w:eastAsia="en-GB"/>
        </w:rPr>
        <w:t>infiltrates</w:t>
      </w:r>
      <w:r w:rsidR="00CF4290" w:rsidRPr="00E865A6">
        <w:rPr>
          <w:rFonts w:ascii="Book Antiqua" w:hAnsi="Book Antiqua" w:cs="Arial"/>
          <w:szCs w:val="24"/>
          <w:lang w:val="en-GB" w:eastAsia="en-GB"/>
        </w:rPr>
        <w:t xml:space="preserve"> </w:t>
      </w:r>
      <w:r w:rsidR="00582655" w:rsidRPr="00E865A6">
        <w:rPr>
          <w:rFonts w:ascii="Book Antiqua" w:hAnsi="Book Antiqua" w:cs="Arial"/>
          <w:szCs w:val="24"/>
          <w:lang w:val="en-GB" w:eastAsia="en-GB"/>
        </w:rPr>
        <w:t>and</w:t>
      </w:r>
      <w:r w:rsidR="00CF4290" w:rsidRPr="00E865A6">
        <w:rPr>
          <w:rFonts w:ascii="Book Antiqua" w:hAnsi="Book Antiqua" w:cs="Arial"/>
          <w:szCs w:val="24"/>
          <w:lang w:val="en-GB" w:eastAsia="en-GB"/>
        </w:rPr>
        <w:t xml:space="preserve"> </w:t>
      </w:r>
      <w:r w:rsidR="00582655" w:rsidRPr="00E865A6">
        <w:rPr>
          <w:rFonts w:ascii="Book Antiqua" w:hAnsi="Book Antiqua" w:cs="Arial"/>
          <w:szCs w:val="24"/>
          <w:lang w:val="en-GB" w:eastAsia="en-GB"/>
        </w:rPr>
        <w:t>hypoxaemia.</w:t>
      </w:r>
      <w:r w:rsidR="00CF4290" w:rsidRPr="00E865A6">
        <w:rPr>
          <w:rFonts w:ascii="Book Antiqua" w:hAnsi="Book Antiqua" w:cs="Arial"/>
          <w:szCs w:val="24"/>
          <w:lang w:val="en-GB" w:eastAsia="en-GB"/>
        </w:rPr>
        <w:t xml:space="preserve"> </w:t>
      </w:r>
      <w:r w:rsidR="00582655" w:rsidRPr="00E865A6">
        <w:rPr>
          <w:rFonts w:ascii="Book Antiqua" w:hAnsi="Book Antiqua" w:cs="Arial"/>
          <w:szCs w:val="24"/>
          <w:lang w:val="en-GB" w:eastAsia="en-GB"/>
        </w:rPr>
        <w:t>It</w:t>
      </w:r>
      <w:r w:rsidR="00CF4290" w:rsidRPr="00E865A6">
        <w:rPr>
          <w:rFonts w:ascii="Book Antiqua" w:hAnsi="Book Antiqua" w:cs="Arial"/>
          <w:szCs w:val="24"/>
          <w:lang w:val="en-GB" w:eastAsia="en-GB"/>
        </w:rPr>
        <w:t xml:space="preserve"> </w:t>
      </w:r>
      <w:r w:rsidR="005509AB" w:rsidRPr="00E865A6">
        <w:rPr>
          <w:rFonts w:ascii="Book Antiqua" w:hAnsi="Book Antiqua" w:cs="Arial"/>
          <w:szCs w:val="24"/>
          <w:lang w:val="en-GB" w:eastAsia="en-GB"/>
        </w:rPr>
        <w:t>represents</w:t>
      </w:r>
      <w:r w:rsidR="00CF4290" w:rsidRPr="00E865A6">
        <w:rPr>
          <w:rFonts w:ascii="Book Antiqua" w:hAnsi="Book Antiqua" w:cs="Arial"/>
          <w:szCs w:val="24"/>
          <w:lang w:val="en-GB" w:eastAsia="en-GB"/>
        </w:rPr>
        <w:t xml:space="preserve"> </w:t>
      </w:r>
      <w:r w:rsidR="00582655" w:rsidRPr="00E865A6">
        <w:rPr>
          <w:rFonts w:ascii="Book Antiqua" w:hAnsi="Book Antiqua" w:cs="Arial"/>
          <w:szCs w:val="24"/>
          <w:lang w:val="en-GB" w:eastAsia="en-GB"/>
        </w:rPr>
        <w:t>the</w:t>
      </w:r>
      <w:r w:rsidR="00CF4290" w:rsidRPr="00E865A6">
        <w:rPr>
          <w:rFonts w:ascii="Book Antiqua" w:hAnsi="Book Antiqua" w:cs="Arial"/>
          <w:szCs w:val="24"/>
          <w:lang w:val="en-GB" w:eastAsia="en-GB"/>
        </w:rPr>
        <w:t xml:space="preserve"> </w:t>
      </w:r>
      <w:r w:rsidR="00582655" w:rsidRPr="00E865A6">
        <w:rPr>
          <w:rFonts w:ascii="Book Antiqua" w:hAnsi="Book Antiqua" w:cs="Arial"/>
          <w:szCs w:val="24"/>
          <w:lang w:val="en-GB" w:eastAsia="en-GB"/>
        </w:rPr>
        <w:t>leading</w:t>
      </w:r>
      <w:r w:rsidR="00CF4290" w:rsidRPr="00E865A6">
        <w:rPr>
          <w:rFonts w:ascii="Book Antiqua" w:hAnsi="Book Antiqua" w:cs="Arial"/>
          <w:szCs w:val="24"/>
          <w:lang w:val="en-GB" w:eastAsia="en-GB"/>
        </w:rPr>
        <w:t xml:space="preserve"> </w:t>
      </w:r>
      <w:r w:rsidR="00582655" w:rsidRPr="00E865A6">
        <w:rPr>
          <w:rFonts w:ascii="Book Antiqua" w:hAnsi="Book Antiqua" w:cs="Arial"/>
          <w:szCs w:val="24"/>
          <w:lang w:val="en-GB" w:eastAsia="en-GB"/>
        </w:rPr>
        <w:t>cause</w:t>
      </w:r>
      <w:r w:rsidR="00CF4290" w:rsidRPr="00E865A6">
        <w:rPr>
          <w:rFonts w:ascii="Book Antiqua" w:hAnsi="Book Antiqua" w:cs="Arial"/>
          <w:szCs w:val="24"/>
          <w:lang w:val="en-GB" w:eastAsia="en-GB"/>
        </w:rPr>
        <w:t xml:space="preserve"> </w:t>
      </w:r>
      <w:r w:rsidR="00582655" w:rsidRPr="00E865A6">
        <w:rPr>
          <w:rFonts w:ascii="Book Antiqua" w:hAnsi="Book Antiqua" w:cs="Arial"/>
          <w:szCs w:val="24"/>
          <w:lang w:val="en-GB" w:eastAsia="en-GB"/>
        </w:rPr>
        <w:t>of</w:t>
      </w:r>
      <w:r w:rsidR="00CF4290" w:rsidRPr="00E865A6">
        <w:rPr>
          <w:rFonts w:ascii="Book Antiqua" w:hAnsi="Book Antiqua" w:cs="Arial"/>
          <w:szCs w:val="24"/>
          <w:lang w:val="en-GB" w:eastAsia="en-GB"/>
        </w:rPr>
        <w:t xml:space="preserve"> </w:t>
      </w:r>
      <w:r w:rsidR="00582655" w:rsidRPr="00E865A6">
        <w:rPr>
          <w:rFonts w:ascii="Book Antiqua" w:hAnsi="Book Antiqua" w:cs="Arial"/>
          <w:szCs w:val="24"/>
          <w:lang w:val="en-GB" w:eastAsia="en-GB"/>
        </w:rPr>
        <w:t>early</w:t>
      </w:r>
      <w:r w:rsidR="00CF4290" w:rsidRPr="00E865A6">
        <w:rPr>
          <w:rFonts w:ascii="Book Antiqua" w:hAnsi="Book Antiqua" w:cs="Arial"/>
          <w:szCs w:val="24"/>
          <w:lang w:val="en-GB" w:eastAsia="en-GB"/>
        </w:rPr>
        <w:t xml:space="preserve"> </w:t>
      </w:r>
      <w:r w:rsidR="00582655" w:rsidRPr="00E865A6">
        <w:rPr>
          <w:rFonts w:ascii="Book Antiqua" w:hAnsi="Book Antiqua" w:cs="Arial"/>
          <w:szCs w:val="24"/>
          <w:lang w:val="en-GB" w:eastAsia="en-GB"/>
        </w:rPr>
        <w:t>mortality</w:t>
      </w:r>
      <w:r w:rsidR="00CF4290" w:rsidRPr="00E865A6">
        <w:rPr>
          <w:rFonts w:ascii="Book Antiqua" w:hAnsi="Book Antiqua" w:cs="Arial"/>
          <w:szCs w:val="24"/>
          <w:lang w:val="en-GB" w:eastAsia="en-GB"/>
        </w:rPr>
        <w:t xml:space="preserve"> </w:t>
      </w:r>
      <w:r w:rsidR="00582655" w:rsidRPr="00E865A6">
        <w:rPr>
          <w:rFonts w:ascii="Book Antiqua" w:hAnsi="Book Antiqua" w:cs="Arial"/>
          <w:szCs w:val="24"/>
          <w:lang w:val="en-GB" w:eastAsia="en-GB"/>
        </w:rPr>
        <w:t>post-transplantation</w:t>
      </w:r>
      <w:r w:rsidR="00CF4290" w:rsidRPr="00E865A6">
        <w:rPr>
          <w:rFonts w:ascii="Book Antiqua" w:hAnsi="Book Antiqua" w:cs="Arial"/>
          <w:szCs w:val="24"/>
          <w:lang w:val="en-GB" w:eastAsia="en-GB"/>
        </w:rPr>
        <w:t xml:space="preserve"> </w:t>
      </w:r>
      <w:r w:rsidR="00582655" w:rsidRPr="00E865A6">
        <w:rPr>
          <w:rFonts w:ascii="Book Antiqua" w:hAnsi="Book Antiqua" w:cs="Arial"/>
          <w:szCs w:val="24"/>
          <w:lang w:val="en-GB" w:eastAsia="en-GB"/>
        </w:rPr>
        <w:t>and</w:t>
      </w:r>
      <w:r w:rsidR="00CF4290" w:rsidRPr="00E865A6">
        <w:rPr>
          <w:rFonts w:ascii="Book Antiqua" w:hAnsi="Book Antiqua" w:cs="Arial"/>
          <w:szCs w:val="24"/>
          <w:lang w:val="en-GB" w:eastAsia="en-GB"/>
        </w:rPr>
        <w:t xml:space="preserve"> </w:t>
      </w:r>
      <w:r w:rsidR="00582655" w:rsidRPr="00E865A6">
        <w:rPr>
          <w:rFonts w:ascii="Book Antiqua" w:hAnsi="Book Antiqua" w:cs="Arial"/>
          <w:szCs w:val="24"/>
          <w:lang w:val="en-GB" w:eastAsia="en-GB"/>
        </w:rPr>
        <w:t>phenotypically</w:t>
      </w:r>
      <w:r w:rsidR="00CF4290" w:rsidRPr="00E865A6">
        <w:rPr>
          <w:rFonts w:ascii="Book Antiqua" w:hAnsi="Book Antiqua" w:cs="Arial"/>
          <w:szCs w:val="24"/>
          <w:lang w:val="en-GB" w:eastAsia="en-GB"/>
        </w:rPr>
        <w:t xml:space="preserve"> </w:t>
      </w:r>
      <w:r w:rsidR="00582655" w:rsidRPr="00E865A6">
        <w:rPr>
          <w:rFonts w:ascii="Book Antiqua" w:hAnsi="Book Antiqua" w:cs="Arial"/>
          <w:szCs w:val="24"/>
          <w:lang w:val="en-GB" w:eastAsia="en-GB"/>
        </w:rPr>
        <w:t>resembles</w:t>
      </w:r>
      <w:r w:rsidR="00CF4290" w:rsidRPr="00E865A6">
        <w:rPr>
          <w:rFonts w:ascii="Book Antiqua" w:hAnsi="Book Antiqua" w:cs="Arial"/>
          <w:szCs w:val="24"/>
          <w:lang w:val="en-GB" w:eastAsia="en-GB"/>
        </w:rPr>
        <w:t xml:space="preserve"> </w:t>
      </w:r>
      <w:r w:rsidR="00582655" w:rsidRPr="00E865A6">
        <w:rPr>
          <w:rFonts w:ascii="Book Antiqua" w:hAnsi="Book Antiqua" w:cs="Arial"/>
          <w:szCs w:val="24"/>
          <w:lang w:val="en-GB" w:eastAsia="en-GB"/>
        </w:rPr>
        <w:t>acute</w:t>
      </w:r>
      <w:r w:rsidR="00CF4290" w:rsidRPr="00E865A6">
        <w:rPr>
          <w:rFonts w:ascii="Book Antiqua" w:hAnsi="Book Antiqua" w:cs="Arial"/>
          <w:szCs w:val="24"/>
          <w:lang w:val="en-GB" w:eastAsia="en-GB"/>
        </w:rPr>
        <w:t xml:space="preserve"> </w:t>
      </w:r>
      <w:r w:rsidR="00582655" w:rsidRPr="00E865A6">
        <w:rPr>
          <w:rFonts w:ascii="Book Antiqua" w:hAnsi="Book Antiqua" w:cs="Arial"/>
          <w:szCs w:val="24"/>
          <w:lang w:val="en-GB" w:eastAsia="en-GB"/>
        </w:rPr>
        <w:t>respiratory</w:t>
      </w:r>
      <w:r w:rsidR="00CF4290" w:rsidRPr="00E865A6">
        <w:rPr>
          <w:rFonts w:ascii="Book Antiqua" w:hAnsi="Book Antiqua" w:cs="Arial"/>
          <w:szCs w:val="24"/>
          <w:lang w:val="en-GB" w:eastAsia="en-GB"/>
        </w:rPr>
        <w:t xml:space="preserve"> </w:t>
      </w:r>
      <w:r w:rsidR="00582655" w:rsidRPr="00E865A6">
        <w:rPr>
          <w:rFonts w:ascii="Book Antiqua" w:hAnsi="Book Antiqua" w:cs="Arial"/>
          <w:szCs w:val="24"/>
          <w:lang w:val="en-GB" w:eastAsia="en-GB"/>
        </w:rPr>
        <w:t>distress</w:t>
      </w:r>
      <w:r w:rsidR="00CF4290" w:rsidRPr="00E865A6">
        <w:rPr>
          <w:rFonts w:ascii="Book Antiqua" w:hAnsi="Book Antiqua" w:cs="Arial"/>
          <w:szCs w:val="24"/>
          <w:lang w:val="en-GB" w:eastAsia="en-GB"/>
        </w:rPr>
        <w:t xml:space="preserve"> </w:t>
      </w:r>
      <w:r w:rsidR="004C5A62" w:rsidRPr="00E865A6">
        <w:rPr>
          <w:rFonts w:ascii="Book Antiqua" w:hAnsi="Book Antiqua" w:cs="Arial"/>
          <w:szCs w:val="24"/>
          <w:lang w:val="en-GB" w:eastAsia="en-GB"/>
        </w:rPr>
        <w:t>syndrome</w:t>
      </w:r>
      <w:r w:rsidR="00CF4290" w:rsidRPr="00E865A6">
        <w:rPr>
          <w:rFonts w:ascii="Book Antiqua" w:hAnsi="Book Antiqua" w:cs="Arial"/>
          <w:szCs w:val="24"/>
          <w:lang w:val="en-GB" w:eastAsia="en-GB"/>
        </w:rPr>
        <w:t xml:space="preserve"> </w:t>
      </w:r>
      <w:r w:rsidR="004C5A62" w:rsidRPr="00E865A6">
        <w:rPr>
          <w:rFonts w:ascii="Book Antiqua" w:hAnsi="Book Antiqua" w:cs="Arial"/>
          <w:szCs w:val="24"/>
          <w:lang w:val="en-GB" w:eastAsia="en-GB"/>
        </w:rPr>
        <w:t>(</w:t>
      </w:r>
      <w:r w:rsidR="00582655" w:rsidRPr="00E865A6">
        <w:rPr>
          <w:rFonts w:ascii="Book Antiqua" w:hAnsi="Book Antiqua" w:cs="Arial"/>
          <w:szCs w:val="24"/>
          <w:lang w:val="en-GB" w:eastAsia="en-GB"/>
        </w:rPr>
        <w:t>ARDS</w:t>
      </w:r>
      <w:proofErr w:type="gramStart"/>
      <w:r w:rsidR="00582655" w:rsidRPr="00E865A6">
        <w:rPr>
          <w:rFonts w:ascii="Book Antiqua" w:hAnsi="Book Antiqua" w:cs="Arial"/>
          <w:szCs w:val="24"/>
          <w:lang w:val="en-GB" w:eastAsia="en-GB"/>
        </w:rPr>
        <w:t>)</w:t>
      </w:r>
      <w:r w:rsidR="007C3D26" w:rsidRPr="00E865A6">
        <w:rPr>
          <w:rFonts w:ascii="Book Antiqua" w:hAnsi="Book Antiqua" w:cs="Arial"/>
          <w:noProof/>
          <w:szCs w:val="24"/>
          <w:vertAlign w:val="superscript"/>
          <w:lang w:val="en-GB" w:eastAsia="en-GB"/>
        </w:rPr>
        <w:t>[</w:t>
      </w:r>
      <w:proofErr w:type="gramEnd"/>
      <w:r w:rsidR="007C3D26" w:rsidRPr="00E865A6">
        <w:rPr>
          <w:rFonts w:ascii="Book Antiqua" w:hAnsi="Book Antiqua" w:cs="Arial"/>
          <w:noProof/>
          <w:szCs w:val="24"/>
          <w:vertAlign w:val="superscript"/>
          <w:lang w:val="en-GB" w:eastAsia="en-GB"/>
        </w:rPr>
        <w:t>4]</w:t>
      </w:r>
      <w:r w:rsidR="00582655" w:rsidRPr="00E865A6">
        <w:rPr>
          <w:rFonts w:ascii="Book Antiqua" w:hAnsi="Book Antiqua" w:cs="Arial"/>
          <w:szCs w:val="24"/>
          <w:lang w:val="en-GB" w:eastAsia="en-GB"/>
        </w:rPr>
        <w:t>.</w:t>
      </w:r>
      <w:r w:rsidR="00CF4290" w:rsidRPr="00E865A6">
        <w:rPr>
          <w:rFonts w:ascii="Book Antiqua" w:hAnsi="Book Antiqua" w:cs="Arial"/>
          <w:szCs w:val="24"/>
          <w:lang w:val="en-GB" w:eastAsia="en-GB"/>
        </w:rPr>
        <w:t xml:space="preserve"> </w:t>
      </w:r>
      <w:r w:rsidR="00582655" w:rsidRPr="00E865A6">
        <w:rPr>
          <w:rFonts w:ascii="Book Antiqua" w:hAnsi="Book Antiqua" w:cs="Arial"/>
          <w:szCs w:val="24"/>
          <w:lang w:val="en-GB" w:eastAsia="en-GB"/>
        </w:rPr>
        <w:t>Prior</w:t>
      </w:r>
      <w:r w:rsidR="00CF4290" w:rsidRPr="00E865A6">
        <w:rPr>
          <w:rFonts w:ascii="Book Antiqua" w:hAnsi="Book Antiqua" w:cs="Arial"/>
          <w:szCs w:val="24"/>
          <w:lang w:val="en-GB" w:eastAsia="en-GB"/>
        </w:rPr>
        <w:t xml:space="preserve"> </w:t>
      </w:r>
      <w:r w:rsidR="00582655" w:rsidRPr="00E865A6">
        <w:rPr>
          <w:rFonts w:ascii="Book Antiqua" w:hAnsi="Book Antiqua" w:cs="Arial"/>
          <w:szCs w:val="24"/>
          <w:lang w:val="en-GB" w:eastAsia="en-GB"/>
        </w:rPr>
        <w:t>to</w:t>
      </w:r>
      <w:r w:rsidR="00CF4290" w:rsidRPr="00E865A6">
        <w:rPr>
          <w:rFonts w:ascii="Book Antiqua" w:hAnsi="Book Antiqua" w:cs="Arial"/>
          <w:szCs w:val="24"/>
          <w:lang w:val="en-GB" w:eastAsia="en-GB"/>
        </w:rPr>
        <w:t xml:space="preserve"> </w:t>
      </w:r>
      <w:r w:rsidR="00582655" w:rsidRPr="00E865A6">
        <w:rPr>
          <w:rFonts w:ascii="Book Antiqua" w:hAnsi="Book Antiqua" w:cs="Arial"/>
          <w:szCs w:val="24"/>
          <w:lang w:val="en-GB" w:eastAsia="en-GB"/>
        </w:rPr>
        <w:t>2005,</w:t>
      </w:r>
      <w:r w:rsidR="00CF4290" w:rsidRPr="00E865A6">
        <w:rPr>
          <w:rFonts w:ascii="Book Antiqua" w:hAnsi="Book Antiqua" w:cs="Arial"/>
          <w:szCs w:val="24"/>
          <w:lang w:val="en-GB" w:eastAsia="en-GB"/>
        </w:rPr>
        <w:t xml:space="preserve"> </w:t>
      </w:r>
      <w:r w:rsidR="00582655" w:rsidRPr="00E865A6">
        <w:rPr>
          <w:rFonts w:ascii="Book Antiqua" w:hAnsi="Book Antiqua" w:cs="Arial"/>
          <w:szCs w:val="24"/>
          <w:lang w:val="en-GB" w:eastAsia="en-GB"/>
        </w:rPr>
        <w:t>there</w:t>
      </w:r>
      <w:r w:rsidR="00CF4290" w:rsidRPr="00E865A6">
        <w:rPr>
          <w:rFonts w:ascii="Book Antiqua" w:hAnsi="Book Antiqua" w:cs="Arial"/>
          <w:szCs w:val="24"/>
          <w:lang w:val="en-GB" w:eastAsia="en-GB"/>
        </w:rPr>
        <w:t xml:space="preserve"> </w:t>
      </w:r>
      <w:r w:rsidR="00582655" w:rsidRPr="00E865A6">
        <w:rPr>
          <w:rFonts w:ascii="Book Antiqua" w:hAnsi="Book Antiqua" w:cs="Arial"/>
          <w:szCs w:val="24"/>
          <w:lang w:val="en-GB" w:eastAsia="en-GB"/>
        </w:rPr>
        <w:t>was</w:t>
      </w:r>
      <w:r w:rsidR="00CF4290" w:rsidRPr="00E865A6">
        <w:rPr>
          <w:rFonts w:ascii="Book Antiqua" w:hAnsi="Book Antiqua" w:cs="Arial"/>
          <w:szCs w:val="24"/>
          <w:lang w:val="en-GB" w:eastAsia="en-GB"/>
        </w:rPr>
        <w:t xml:space="preserve"> </w:t>
      </w:r>
      <w:r w:rsidR="00582655" w:rsidRPr="00E865A6">
        <w:rPr>
          <w:rFonts w:ascii="Book Antiqua" w:hAnsi="Book Antiqua" w:cs="Arial"/>
          <w:szCs w:val="24"/>
          <w:lang w:val="en-GB" w:eastAsia="en-GB"/>
        </w:rPr>
        <w:t>no</w:t>
      </w:r>
      <w:r w:rsidR="00CF4290" w:rsidRPr="00E865A6">
        <w:rPr>
          <w:rFonts w:ascii="Book Antiqua" w:hAnsi="Book Antiqua" w:cs="Arial"/>
          <w:szCs w:val="24"/>
          <w:lang w:val="en-GB" w:eastAsia="en-GB"/>
        </w:rPr>
        <w:t xml:space="preserve"> </w:t>
      </w:r>
      <w:r w:rsidR="00582655" w:rsidRPr="00E865A6">
        <w:rPr>
          <w:rFonts w:ascii="Book Antiqua" w:hAnsi="Book Antiqua" w:cs="Arial"/>
          <w:szCs w:val="24"/>
          <w:lang w:val="en-GB" w:eastAsia="en-GB"/>
        </w:rPr>
        <w:t>unified</w:t>
      </w:r>
      <w:r w:rsidR="00CF4290" w:rsidRPr="00E865A6">
        <w:rPr>
          <w:rFonts w:ascii="Book Antiqua" w:hAnsi="Book Antiqua" w:cs="Arial"/>
          <w:szCs w:val="24"/>
          <w:lang w:val="en-GB" w:eastAsia="en-GB"/>
        </w:rPr>
        <w:t xml:space="preserve"> </w:t>
      </w:r>
      <w:r w:rsidR="00582655" w:rsidRPr="00E865A6">
        <w:rPr>
          <w:rFonts w:ascii="Book Antiqua" w:hAnsi="Book Antiqua" w:cs="Arial"/>
          <w:szCs w:val="24"/>
          <w:lang w:val="en-GB" w:eastAsia="en-GB"/>
        </w:rPr>
        <w:t>definition</w:t>
      </w:r>
      <w:r w:rsidR="00CF4290" w:rsidRPr="00E865A6">
        <w:rPr>
          <w:rFonts w:ascii="Book Antiqua" w:hAnsi="Book Antiqua" w:cs="Arial"/>
          <w:szCs w:val="24"/>
          <w:lang w:val="en-GB" w:eastAsia="en-GB"/>
        </w:rPr>
        <w:t xml:space="preserve"> </w:t>
      </w:r>
      <w:r w:rsidR="00582655" w:rsidRPr="00E865A6">
        <w:rPr>
          <w:rFonts w:ascii="Book Antiqua" w:hAnsi="Book Antiqua" w:cs="Arial"/>
          <w:szCs w:val="24"/>
          <w:lang w:val="en-GB" w:eastAsia="en-GB"/>
        </w:rPr>
        <w:t>for</w:t>
      </w:r>
      <w:r w:rsidR="00CF4290" w:rsidRPr="00E865A6">
        <w:rPr>
          <w:rFonts w:ascii="Book Antiqua" w:hAnsi="Book Antiqua" w:cs="Arial"/>
          <w:szCs w:val="24"/>
          <w:lang w:val="en-GB" w:eastAsia="en-GB"/>
        </w:rPr>
        <w:t xml:space="preserve"> </w:t>
      </w:r>
      <w:r w:rsidR="00582655" w:rsidRPr="00E865A6">
        <w:rPr>
          <w:rFonts w:ascii="Book Antiqua" w:hAnsi="Book Antiqua" w:cs="Arial"/>
          <w:szCs w:val="24"/>
          <w:lang w:val="en-GB" w:eastAsia="en-GB"/>
        </w:rPr>
        <w:t>PGD,</w:t>
      </w:r>
      <w:r w:rsidR="00CF4290" w:rsidRPr="00E865A6">
        <w:rPr>
          <w:rFonts w:ascii="Book Antiqua" w:hAnsi="Book Antiqua" w:cs="Arial"/>
          <w:szCs w:val="24"/>
          <w:lang w:val="en-GB" w:eastAsia="en-GB"/>
        </w:rPr>
        <w:t xml:space="preserve"> </w:t>
      </w:r>
      <w:r w:rsidR="00582655" w:rsidRPr="00E865A6">
        <w:rPr>
          <w:rFonts w:ascii="Book Antiqua" w:hAnsi="Book Antiqua" w:cs="Arial"/>
          <w:szCs w:val="24"/>
          <w:lang w:val="en-GB" w:eastAsia="en-GB"/>
        </w:rPr>
        <w:t>making</w:t>
      </w:r>
      <w:r w:rsidR="00CF4290" w:rsidRPr="00E865A6">
        <w:rPr>
          <w:rFonts w:ascii="Book Antiqua" w:hAnsi="Book Antiqua" w:cs="Arial"/>
          <w:szCs w:val="24"/>
          <w:lang w:val="en-GB" w:eastAsia="en-GB"/>
        </w:rPr>
        <w:t xml:space="preserve"> </w:t>
      </w:r>
      <w:r w:rsidR="00582655" w:rsidRPr="00E865A6">
        <w:rPr>
          <w:rFonts w:ascii="Book Antiqua" w:hAnsi="Book Antiqua" w:cs="Arial"/>
          <w:szCs w:val="24"/>
          <w:lang w:val="en-GB" w:eastAsia="en-GB"/>
        </w:rPr>
        <w:t>it</w:t>
      </w:r>
      <w:r w:rsidR="00CF4290" w:rsidRPr="00E865A6">
        <w:rPr>
          <w:rFonts w:ascii="Book Antiqua" w:hAnsi="Book Antiqua" w:cs="Arial"/>
          <w:szCs w:val="24"/>
          <w:lang w:val="en-GB" w:eastAsia="en-GB"/>
        </w:rPr>
        <w:t xml:space="preserve"> </w:t>
      </w:r>
      <w:r w:rsidR="00582655" w:rsidRPr="00E865A6">
        <w:rPr>
          <w:rFonts w:ascii="Book Antiqua" w:hAnsi="Book Antiqua" w:cs="Arial"/>
          <w:szCs w:val="24"/>
          <w:lang w:val="en-GB" w:eastAsia="en-GB"/>
        </w:rPr>
        <w:t>difficult</w:t>
      </w:r>
      <w:r w:rsidR="00CF4290" w:rsidRPr="00E865A6">
        <w:rPr>
          <w:rFonts w:ascii="Book Antiqua" w:hAnsi="Book Antiqua" w:cs="Arial"/>
          <w:szCs w:val="24"/>
          <w:lang w:val="en-GB" w:eastAsia="en-GB"/>
        </w:rPr>
        <w:t xml:space="preserve"> </w:t>
      </w:r>
      <w:r w:rsidR="00582655" w:rsidRPr="00E865A6">
        <w:rPr>
          <w:rFonts w:ascii="Book Antiqua" w:hAnsi="Book Antiqua" w:cs="Arial"/>
          <w:szCs w:val="24"/>
          <w:lang w:val="en-GB" w:eastAsia="en-GB"/>
        </w:rPr>
        <w:t>to</w:t>
      </w:r>
      <w:r w:rsidR="00CF4290" w:rsidRPr="00E865A6">
        <w:rPr>
          <w:rFonts w:ascii="Book Antiqua" w:hAnsi="Book Antiqua" w:cs="Arial"/>
          <w:szCs w:val="24"/>
          <w:lang w:val="en-GB" w:eastAsia="en-GB"/>
        </w:rPr>
        <w:t xml:space="preserve"> </w:t>
      </w:r>
      <w:r w:rsidR="00582655" w:rsidRPr="00E865A6">
        <w:rPr>
          <w:rFonts w:ascii="Book Antiqua" w:hAnsi="Book Antiqua" w:cs="Arial"/>
          <w:szCs w:val="24"/>
          <w:lang w:val="en-GB" w:eastAsia="en-GB"/>
        </w:rPr>
        <w:t>ascertain</w:t>
      </w:r>
      <w:r w:rsidR="00CF4290" w:rsidRPr="00E865A6">
        <w:rPr>
          <w:rFonts w:ascii="Book Antiqua" w:hAnsi="Book Antiqua" w:cs="Arial"/>
          <w:szCs w:val="24"/>
          <w:lang w:val="en-GB" w:eastAsia="en-GB"/>
        </w:rPr>
        <w:t xml:space="preserve"> </w:t>
      </w:r>
      <w:r w:rsidR="00582655" w:rsidRPr="00E865A6">
        <w:rPr>
          <w:rFonts w:ascii="Book Antiqua" w:hAnsi="Book Antiqua" w:cs="Arial"/>
          <w:szCs w:val="24"/>
          <w:lang w:val="en-GB" w:eastAsia="en-GB"/>
        </w:rPr>
        <w:t>a</w:t>
      </w:r>
      <w:r w:rsidR="00CF4290" w:rsidRPr="00E865A6">
        <w:rPr>
          <w:rFonts w:ascii="Book Antiqua" w:hAnsi="Book Antiqua" w:cs="Arial"/>
          <w:szCs w:val="24"/>
          <w:lang w:val="en-GB" w:eastAsia="en-GB"/>
        </w:rPr>
        <w:t xml:space="preserve"> </w:t>
      </w:r>
      <w:r w:rsidR="00582655" w:rsidRPr="00E865A6">
        <w:rPr>
          <w:rFonts w:ascii="Book Antiqua" w:hAnsi="Book Antiqua" w:cs="Arial"/>
          <w:szCs w:val="24"/>
          <w:lang w:val="en-GB" w:eastAsia="en-GB"/>
        </w:rPr>
        <w:t>true</w:t>
      </w:r>
      <w:r w:rsidR="00CF4290" w:rsidRPr="00E865A6">
        <w:rPr>
          <w:rFonts w:ascii="Book Antiqua" w:hAnsi="Book Antiqua" w:cs="Arial"/>
          <w:szCs w:val="24"/>
          <w:lang w:val="en-GB" w:eastAsia="en-GB"/>
        </w:rPr>
        <w:t xml:space="preserve"> </w:t>
      </w:r>
      <w:r w:rsidR="00582655" w:rsidRPr="00E865A6">
        <w:rPr>
          <w:rFonts w:ascii="Book Antiqua" w:hAnsi="Book Antiqua" w:cs="Arial"/>
          <w:szCs w:val="24"/>
          <w:lang w:val="en-GB" w:eastAsia="en-GB"/>
        </w:rPr>
        <w:t>incidence.</w:t>
      </w:r>
      <w:r w:rsidR="00CF4290" w:rsidRPr="00E865A6">
        <w:rPr>
          <w:rFonts w:ascii="Book Antiqua" w:hAnsi="Book Antiqua" w:cs="Arial"/>
          <w:szCs w:val="24"/>
          <w:lang w:val="en-GB" w:eastAsia="en-GB"/>
        </w:rPr>
        <w:t xml:space="preserve"> </w:t>
      </w:r>
      <w:r w:rsidR="004C5A62" w:rsidRPr="00E865A6">
        <w:rPr>
          <w:rFonts w:ascii="Book Antiqua" w:hAnsi="Book Antiqua" w:cs="Arial"/>
          <w:szCs w:val="24"/>
          <w:lang w:val="en-GB" w:eastAsia="en-GB"/>
        </w:rPr>
        <w:t>Different</w:t>
      </w:r>
      <w:r w:rsidR="00CF4290" w:rsidRPr="00E865A6">
        <w:rPr>
          <w:rFonts w:ascii="Book Antiqua" w:hAnsi="Book Antiqua" w:cs="Arial"/>
          <w:szCs w:val="24"/>
          <w:lang w:val="en-GB" w:eastAsia="en-GB"/>
        </w:rPr>
        <w:t xml:space="preserve"> </w:t>
      </w:r>
      <w:r w:rsidR="004C5A62" w:rsidRPr="00E865A6">
        <w:rPr>
          <w:rFonts w:ascii="Book Antiqua" w:hAnsi="Book Antiqua" w:cs="Arial"/>
          <w:szCs w:val="24"/>
          <w:lang w:val="en-GB" w:eastAsia="en-GB"/>
        </w:rPr>
        <w:t>terms</w:t>
      </w:r>
      <w:r w:rsidR="00CF4290" w:rsidRPr="00E865A6">
        <w:rPr>
          <w:rFonts w:ascii="Book Antiqua" w:hAnsi="Book Antiqua" w:cs="Arial"/>
          <w:szCs w:val="24"/>
          <w:lang w:val="en-GB" w:eastAsia="en-GB"/>
        </w:rPr>
        <w:t xml:space="preserve"> </w:t>
      </w:r>
      <w:r w:rsidR="004C5A62" w:rsidRPr="00E865A6">
        <w:rPr>
          <w:rFonts w:ascii="Book Antiqua" w:hAnsi="Book Antiqua" w:cs="Arial"/>
          <w:szCs w:val="24"/>
          <w:lang w:val="en-GB" w:eastAsia="en-GB"/>
        </w:rPr>
        <w:t>were</w:t>
      </w:r>
      <w:r w:rsidR="00CF4290" w:rsidRPr="00E865A6">
        <w:rPr>
          <w:rFonts w:ascii="Book Antiqua" w:hAnsi="Book Antiqua" w:cs="Arial"/>
          <w:szCs w:val="24"/>
          <w:lang w:val="en-GB" w:eastAsia="en-GB"/>
        </w:rPr>
        <w:t xml:space="preserve"> </w:t>
      </w:r>
      <w:r w:rsidR="004C5A62" w:rsidRPr="00E865A6">
        <w:rPr>
          <w:rFonts w:ascii="Book Antiqua" w:hAnsi="Book Antiqua" w:cs="Arial"/>
          <w:szCs w:val="24"/>
          <w:lang w:val="en-GB" w:eastAsia="en-GB"/>
        </w:rPr>
        <w:t>also</w:t>
      </w:r>
      <w:r w:rsidR="00CF4290" w:rsidRPr="00E865A6">
        <w:rPr>
          <w:rFonts w:ascii="Book Antiqua" w:hAnsi="Book Antiqua" w:cs="Arial"/>
          <w:szCs w:val="24"/>
          <w:lang w:val="en-GB" w:eastAsia="en-GB"/>
        </w:rPr>
        <w:t xml:space="preserve"> </w:t>
      </w:r>
      <w:r w:rsidR="004C5A62" w:rsidRPr="00E865A6">
        <w:rPr>
          <w:rFonts w:ascii="Book Antiqua" w:hAnsi="Book Antiqua" w:cs="Arial"/>
          <w:szCs w:val="24"/>
          <w:lang w:val="en-GB" w:eastAsia="en-GB"/>
        </w:rPr>
        <w:t>used</w:t>
      </w:r>
      <w:r w:rsidR="00CF4290" w:rsidRPr="00E865A6">
        <w:rPr>
          <w:rFonts w:ascii="Book Antiqua" w:hAnsi="Book Antiqua" w:cs="Arial"/>
          <w:szCs w:val="24"/>
          <w:lang w:val="en-GB" w:eastAsia="en-GB"/>
        </w:rPr>
        <w:t xml:space="preserve"> </w:t>
      </w:r>
      <w:r w:rsidR="004C5A62" w:rsidRPr="00E865A6">
        <w:rPr>
          <w:rFonts w:ascii="Book Antiqua" w:hAnsi="Book Antiqua" w:cs="Arial"/>
          <w:szCs w:val="24"/>
          <w:lang w:val="en-GB" w:eastAsia="en-GB"/>
        </w:rPr>
        <w:t>to</w:t>
      </w:r>
      <w:r w:rsidR="00CF4290" w:rsidRPr="00E865A6">
        <w:rPr>
          <w:rFonts w:ascii="Book Antiqua" w:hAnsi="Book Antiqua" w:cs="Arial"/>
          <w:szCs w:val="24"/>
          <w:lang w:val="en-GB" w:eastAsia="en-GB"/>
        </w:rPr>
        <w:t xml:space="preserve"> </w:t>
      </w:r>
      <w:r w:rsidR="004C5A62" w:rsidRPr="00E865A6">
        <w:rPr>
          <w:rFonts w:ascii="Book Antiqua" w:hAnsi="Book Antiqua" w:cs="Arial"/>
          <w:szCs w:val="24"/>
          <w:lang w:val="en-GB" w:eastAsia="en-GB"/>
        </w:rPr>
        <w:t>define</w:t>
      </w:r>
      <w:r w:rsidR="00CF4290" w:rsidRPr="00E865A6">
        <w:rPr>
          <w:rFonts w:ascii="Book Antiqua" w:hAnsi="Book Antiqua" w:cs="Arial"/>
          <w:szCs w:val="24"/>
          <w:lang w:val="en-GB" w:eastAsia="en-GB"/>
        </w:rPr>
        <w:t xml:space="preserve"> </w:t>
      </w:r>
      <w:r w:rsidR="004C5A62" w:rsidRPr="00E865A6">
        <w:rPr>
          <w:rFonts w:ascii="Book Antiqua" w:hAnsi="Book Antiqua" w:cs="Arial"/>
          <w:szCs w:val="24"/>
          <w:lang w:val="en-GB" w:eastAsia="en-GB"/>
        </w:rPr>
        <w:t>the</w:t>
      </w:r>
      <w:r w:rsidR="00CF4290" w:rsidRPr="00E865A6">
        <w:rPr>
          <w:rFonts w:ascii="Book Antiqua" w:hAnsi="Book Antiqua" w:cs="Arial"/>
          <w:szCs w:val="24"/>
          <w:lang w:val="en-GB" w:eastAsia="en-GB"/>
        </w:rPr>
        <w:t xml:space="preserve"> </w:t>
      </w:r>
      <w:r w:rsidR="004C5A62" w:rsidRPr="00E865A6">
        <w:rPr>
          <w:rFonts w:ascii="Book Antiqua" w:hAnsi="Book Antiqua" w:cs="Arial"/>
          <w:szCs w:val="24"/>
          <w:lang w:val="en-GB" w:eastAsia="en-GB"/>
        </w:rPr>
        <w:t>syndrome</w:t>
      </w:r>
      <w:r w:rsidR="00B75AC0" w:rsidRPr="00E865A6">
        <w:rPr>
          <w:rFonts w:ascii="Book Antiqua" w:hAnsi="Book Antiqua" w:cs="Arial"/>
          <w:szCs w:val="24"/>
          <w:lang w:val="en-GB" w:eastAsia="en-GB"/>
        </w:rPr>
        <w:t>,</w:t>
      </w:r>
      <w:r w:rsidR="00CF4290" w:rsidRPr="00E865A6">
        <w:rPr>
          <w:rFonts w:ascii="Book Antiqua" w:hAnsi="Book Antiqua" w:cs="Arial"/>
          <w:szCs w:val="24"/>
          <w:lang w:val="en-GB" w:eastAsia="en-GB"/>
        </w:rPr>
        <w:t xml:space="preserve"> </w:t>
      </w:r>
      <w:r w:rsidR="00B75AC0" w:rsidRPr="00E865A6">
        <w:rPr>
          <w:rFonts w:ascii="Book Antiqua" w:hAnsi="Book Antiqua" w:cs="Arial"/>
          <w:szCs w:val="24"/>
          <w:lang w:val="en-GB" w:eastAsia="en-GB"/>
        </w:rPr>
        <w:t>indicative</w:t>
      </w:r>
      <w:r w:rsidR="00CF4290" w:rsidRPr="00E865A6">
        <w:rPr>
          <w:rFonts w:ascii="Book Antiqua" w:hAnsi="Book Antiqua" w:cs="Arial"/>
          <w:szCs w:val="24"/>
          <w:lang w:val="en-GB" w:eastAsia="en-GB"/>
        </w:rPr>
        <w:t xml:space="preserve"> </w:t>
      </w:r>
      <w:r w:rsidR="00B75AC0" w:rsidRPr="00E865A6">
        <w:rPr>
          <w:rFonts w:ascii="Book Antiqua" w:hAnsi="Book Antiqua" w:cs="Arial"/>
          <w:szCs w:val="24"/>
          <w:lang w:val="en-GB" w:eastAsia="en-GB"/>
        </w:rPr>
        <w:t>of</w:t>
      </w:r>
      <w:r w:rsidR="00CF4290" w:rsidRPr="00E865A6">
        <w:rPr>
          <w:rFonts w:ascii="Book Antiqua" w:hAnsi="Book Antiqua" w:cs="Arial"/>
          <w:szCs w:val="24"/>
          <w:lang w:val="en-GB" w:eastAsia="en-GB"/>
        </w:rPr>
        <w:t xml:space="preserve"> </w:t>
      </w:r>
      <w:r w:rsidR="00B75AC0" w:rsidRPr="00E865A6">
        <w:rPr>
          <w:rFonts w:ascii="Book Antiqua" w:hAnsi="Book Antiqua" w:cs="Arial"/>
          <w:szCs w:val="24"/>
          <w:lang w:val="en-GB" w:eastAsia="en-GB"/>
        </w:rPr>
        <w:t>possible</w:t>
      </w:r>
      <w:r w:rsidR="00CF4290" w:rsidRPr="00E865A6">
        <w:rPr>
          <w:rFonts w:ascii="Book Antiqua" w:hAnsi="Book Antiqua" w:cs="Arial"/>
          <w:szCs w:val="24"/>
          <w:lang w:val="en-GB" w:eastAsia="en-GB"/>
        </w:rPr>
        <w:t xml:space="preserve"> </w:t>
      </w:r>
      <w:r w:rsidR="00B75AC0" w:rsidRPr="00E865A6">
        <w:rPr>
          <w:rFonts w:ascii="Book Antiqua" w:hAnsi="Book Antiqua" w:cs="Arial"/>
          <w:szCs w:val="24"/>
          <w:lang w:val="en-GB" w:eastAsia="en-GB"/>
        </w:rPr>
        <w:t>pathogeneses</w:t>
      </w:r>
      <w:r w:rsidR="005509AB" w:rsidRPr="00E865A6">
        <w:rPr>
          <w:rFonts w:ascii="Book Antiqua" w:hAnsi="Book Antiqua" w:cs="Arial"/>
          <w:szCs w:val="24"/>
          <w:lang w:val="en-GB" w:eastAsia="en-GB"/>
        </w:rPr>
        <w:t>,</w:t>
      </w:r>
      <w:r w:rsidR="00CF4290" w:rsidRPr="00E865A6">
        <w:rPr>
          <w:rFonts w:ascii="Book Antiqua" w:hAnsi="Book Antiqua" w:cs="Arial"/>
          <w:szCs w:val="24"/>
          <w:lang w:val="en-GB" w:eastAsia="en-GB"/>
        </w:rPr>
        <w:t xml:space="preserve"> </w:t>
      </w:r>
      <w:r w:rsidR="00B75AC0" w:rsidRPr="00E865A6">
        <w:rPr>
          <w:rFonts w:ascii="Book Antiqua" w:hAnsi="Book Antiqua" w:cs="Arial"/>
          <w:szCs w:val="24"/>
          <w:lang w:val="en-GB" w:eastAsia="en-GB"/>
        </w:rPr>
        <w:t>such</w:t>
      </w:r>
      <w:r w:rsidR="00CF4290" w:rsidRPr="00E865A6">
        <w:rPr>
          <w:rFonts w:ascii="Book Antiqua" w:hAnsi="Book Antiqua" w:cs="Arial"/>
          <w:szCs w:val="24"/>
          <w:lang w:val="en-GB" w:eastAsia="en-GB"/>
        </w:rPr>
        <w:t xml:space="preserve"> </w:t>
      </w:r>
      <w:r w:rsidR="004C5A62" w:rsidRPr="00E865A6">
        <w:rPr>
          <w:rFonts w:ascii="Book Antiqua" w:hAnsi="Book Antiqua" w:cs="Arial"/>
          <w:szCs w:val="24"/>
          <w:lang w:val="en-GB" w:eastAsia="en-GB"/>
        </w:rPr>
        <w:t>as</w:t>
      </w:r>
      <w:r w:rsidR="00CF4290" w:rsidRPr="00E865A6">
        <w:rPr>
          <w:rFonts w:ascii="Book Antiqua" w:hAnsi="Book Antiqua" w:cs="Arial"/>
          <w:szCs w:val="24"/>
          <w:lang w:val="en-GB" w:eastAsia="en-GB"/>
        </w:rPr>
        <w:t xml:space="preserve"> </w:t>
      </w:r>
      <w:r w:rsidR="004C5A62" w:rsidRPr="00E865A6">
        <w:rPr>
          <w:rFonts w:ascii="Book Antiqua" w:hAnsi="Book Antiqua" w:cs="Arial"/>
          <w:szCs w:val="24"/>
          <w:lang w:val="en-GB" w:eastAsia="en-GB"/>
        </w:rPr>
        <w:t>ischaemic-reperfusion</w:t>
      </w:r>
      <w:r w:rsidR="00CF4290" w:rsidRPr="00E865A6">
        <w:rPr>
          <w:rFonts w:ascii="Book Antiqua" w:hAnsi="Book Antiqua" w:cs="Arial"/>
          <w:szCs w:val="24"/>
          <w:lang w:val="en-GB" w:eastAsia="en-GB"/>
        </w:rPr>
        <w:t xml:space="preserve"> </w:t>
      </w:r>
      <w:r w:rsidR="004C5A62" w:rsidRPr="00E865A6">
        <w:rPr>
          <w:rFonts w:ascii="Book Antiqua" w:hAnsi="Book Antiqua" w:cs="Arial"/>
          <w:szCs w:val="24"/>
          <w:lang w:val="en-GB" w:eastAsia="en-GB"/>
        </w:rPr>
        <w:t>lung</w:t>
      </w:r>
      <w:r w:rsidR="00CF4290" w:rsidRPr="00E865A6">
        <w:rPr>
          <w:rFonts w:ascii="Book Antiqua" w:hAnsi="Book Antiqua" w:cs="Arial"/>
          <w:szCs w:val="24"/>
          <w:lang w:val="en-GB" w:eastAsia="en-GB"/>
        </w:rPr>
        <w:t xml:space="preserve"> </w:t>
      </w:r>
      <w:r w:rsidR="004C5A62" w:rsidRPr="00E865A6">
        <w:rPr>
          <w:rFonts w:ascii="Book Antiqua" w:hAnsi="Book Antiqua" w:cs="Arial"/>
          <w:szCs w:val="24"/>
          <w:lang w:val="en-GB" w:eastAsia="en-GB"/>
        </w:rPr>
        <w:t>injury,</w:t>
      </w:r>
      <w:r w:rsidR="00CF4290" w:rsidRPr="00E865A6">
        <w:rPr>
          <w:rFonts w:ascii="Book Antiqua" w:hAnsi="Book Antiqua" w:cs="Arial"/>
          <w:szCs w:val="24"/>
          <w:lang w:val="en-GB" w:eastAsia="en-GB"/>
        </w:rPr>
        <w:t xml:space="preserve"> </w:t>
      </w:r>
      <w:r w:rsidR="004C5A62" w:rsidRPr="00E865A6">
        <w:rPr>
          <w:rFonts w:ascii="Book Antiqua" w:hAnsi="Book Antiqua" w:cs="Arial"/>
          <w:szCs w:val="24"/>
          <w:lang w:val="en-GB" w:eastAsia="en-GB"/>
        </w:rPr>
        <w:t>primary</w:t>
      </w:r>
      <w:r w:rsidR="00CF4290" w:rsidRPr="00E865A6">
        <w:rPr>
          <w:rFonts w:ascii="Book Antiqua" w:hAnsi="Book Antiqua" w:cs="Arial"/>
          <w:szCs w:val="24"/>
          <w:lang w:val="en-GB" w:eastAsia="en-GB"/>
        </w:rPr>
        <w:t xml:space="preserve"> </w:t>
      </w:r>
      <w:r w:rsidR="004C5A62" w:rsidRPr="00E865A6">
        <w:rPr>
          <w:rFonts w:ascii="Book Antiqua" w:hAnsi="Book Antiqua" w:cs="Arial"/>
          <w:szCs w:val="24"/>
          <w:lang w:val="en-GB" w:eastAsia="en-GB"/>
        </w:rPr>
        <w:t>non-function</w:t>
      </w:r>
      <w:r w:rsidR="00CF4290" w:rsidRPr="00E865A6">
        <w:rPr>
          <w:rFonts w:ascii="Book Antiqua" w:hAnsi="Book Antiqua" w:cs="Arial"/>
          <w:szCs w:val="24"/>
          <w:lang w:val="en-GB" w:eastAsia="en-GB"/>
        </w:rPr>
        <w:t xml:space="preserve"> </w:t>
      </w:r>
      <w:r w:rsidR="004C5A62" w:rsidRPr="00E865A6">
        <w:rPr>
          <w:rFonts w:ascii="Book Antiqua" w:hAnsi="Book Antiqua" w:cs="Arial"/>
          <w:szCs w:val="24"/>
          <w:lang w:val="en-GB" w:eastAsia="en-GB"/>
        </w:rPr>
        <w:t>of</w:t>
      </w:r>
      <w:r w:rsidR="00CF4290" w:rsidRPr="00E865A6">
        <w:rPr>
          <w:rFonts w:ascii="Book Antiqua" w:hAnsi="Book Antiqua" w:cs="Arial"/>
          <w:szCs w:val="24"/>
          <w:lang w:val="en-GB" w:eastAsia="en-GB"/>
        </w:rPr>
        <w:t xml:space="preserve"> </w:t>
      </w:r>
      <w:r w:rsidR="003E76B4" w:rsidRPr="00E865A6">
        <w:rPr>
          <w:rFonts w:ascii="Book Antiqua" w:hAnsi="Book Antiqua" w:cs="Arial"/>
          <w:szCs w:val="24"/>
          <w:lang w:val="en-GB" w:eastAsia="en-GB"/>
        </w:rPr>
        <w:t>the</w:t>
      </w:r>
      <w:r w:rsidR="00CF4290" w:rsidRPr="00E865A6">
        <w:rPr>
          <w:rFonts w:ascii="Book Antiqua" w:hAnsi="Book Antiqua" w:cs="Arial"/>
          <w:szCs w:val="24"/>
          <w:lang w:val="en-GB" w:eastAsia="en-GB"/>
        </w:rPr>
        <w:t xml:space="preserve"> </w:t>
      </w:r>
      <w:r w:rsidR="004C5A62" w:rsidRPr="00E865A6">
        <w:rPr>
          <w:rFonts w:ascii="Book Antiqua" w:hAnsi="Book Antiqua" w:cs="Arial"/>
          <w:szCs w:val="24"/>
          <w:lang w:val="en-GB" w:eastAsia="en-GB"/>
        </w:rPr>
        <w:t>lung,</w:t>
      </w:r>
      <w:r w:rsidR="00CF4290" w:rsidRPr="00E865A6">
        <w:rPr>
          <w:rFonts w:ascii="Book Antiqua" w:hAnsi="Book Antiqua" w:cs="Arial"/>
          <w:szCs w:val="24"/>
          <w:lang w:val="en-GB" w:eastAsia="en-GB"/>
        </w:rPr>
        <w:t xml:space="preserve"> </w:t>
      </w:r>
      <w:r w:rsidR="004C5A62" w:rsidRPr="00E865A6">
        <w:rPr>
          <w:rFonts w:ascii="Book Antiqua" w:hAnsi="Book Antiqua" w:cs="Arial"/>
          <w:szCs w:val="24"/>
          <w:lang w:val="en-GB" w:eastAsia="en-GB"/>
        </w:rPr>
        <w:t>early</w:t>
      </w:r>
      <w:r w:rsidR="00CF4290" w:rsidRPr="00E865A6">
        <w:rPr>
          <w:rFonts w:ascii="Book Antiqua" w:hAnsi="Book Antiqua" w:cs="Arial"/>
          <w:szCs w:val="24"/>
          <w:lang w:val="en-GB" w:eastAsia="en-GB"/>
        </w:rPr>
        <w:t xml:space="preserve"> </w:t>
      </w:r>
      <w:r w:rsidR="004C5A62" w:rsidRPr="00E865A6">
        <w:rPr>
          <w:rFonts w:ascii="Book Antiqua" w:hAnsi="Book Antiqua" w:cs="Arial"/>
          <w:szCs w:val="24"/>
          <w:lang w:val="en-GB" w:eastAsia="en-GB"/>
        </w:rPr>
        <w:t>graft</w:t>
      </w:r>
      <w:r w:rsidR="00CF4290" w:rsidRPr="00E865A6">
        <w:rPr>
          <w:rFonts w:ascii="Book Antiqua" w:hAnsi="Book Antiqua" w:cs="Arial"/>
          <w:szCs w:val="24"/>
          <w:lang w:val="en-GB" w:eastAsia="en-GB"/>
        </w:rPr>
        <w:t xml:space="preserve"> </w:t>
      </w:r>
      <w:r w:rsidR="004C5A62" w:rsidRPr="00E865A6">
        <w:rPr>
          <w:rFonts w:ascii="Book Antiqua" w:hAnsi="Book Antiqua" w:cs="Arial"/>
          <w:szCs w:val="24"/>
          <w:lang w:val="en-GB" w:eastAsia="en-GB"/>
        </w:rPr>
        <w:t>dysfunction</w:t>
      </w:r>
      <w:r w:rsidR="00B75AC0" w:rsidRPr="00E865A6">
        <w:rPr>
          <w:rFonts w:ascii="Book Antiqua" w:hAnsi="Book Antiqua" w:cs="Arial"/>
          <w:szCs w:val="24"/>
          <w:lang w:val="en-GB" w:eastAsia="en-GB"/>
        </w:rPr>
        <w:t>,</w:t>
      </w:r>
      <w:r w:rsidR="00CF4290" w:rsidRPr="00E865A6">
        <w:rPr>
          <w:rFonts w:ascii="Book Antiqua" w:hAnsi="Book Antiqua" w:cs="Arial"/>
          <w:szCs w:val="24"/>
          <w:lang w:val="en-GB" w:eastAsia="en-GB"/>
        </w:rPr>
        <w:t xml:space="preserve"> </w:t>
      </w:r>
      <w:r w:rsidR="00B75AC0" w:rsidRPr="00E865A6">
        <w:rPr>
          <w:rFonts w:ascii="Book Antiqua" w:hAnsi="Book Antiqua" w:cs="Arial"/>
          <w:szCs w:val="24"/>
          <w:lang w:val="en-GB" w:eastAsia="en-GB"/>
        </w:rPr>
        <w:t>reperfusion</w:t>
      </w:r>
      <w:r w:rsidR="00CF4290" w:rsidRPr="00E865A6">
        <w:rPr>
          <w:rFonts w:ascii="Book Antiqua" w:hAnsi="Book Antiqua" w:cs="Arial"/>
          <w:szCs w:val="24"/>
          <w:lang w:val="en-GB" w:eastAsia="en-GB"/>
        </w:rPr>
        <w:t xml:space="preserve"> </w:t>
      </w:r>
      <w:r w:rsidR="00B75AC0" w:rsidRPr="00E865A6">
        <w:rPr>
          <w:rFonts w:ascii="Book Antiqua" w:hAnsi="Book Antiqua" w:cs="Arial"/>
          <w:szCs w:val="24"/>
          <w:lang w:val="en-GB" w:eastAsia="en-GB"/>
        </w:rPr>
        <w:t>oedema,</w:t>
      </w:r>
      <w:r w:rsidR="00CF4290" w:rsidRPr="00E865A6">
        <w:rPr>
          <w:rFonts w:ascii="Book Antiqua" w:hAnsi="Book Antiqua" w:cs="Arial"/>
          <w:szCs w:val="24"/>
          <w:lang w:val="en-GB" w:eastAsia="en-GB"/>
        </w:rPr>
        <w:t xml:space="preserve"> </w:t>
      </w:r>
      <w:r w:rsidR="00B75AC0" w:rsidRPr="00E865A6">
        <w:rPr>
          <w:rFonts w:ascii="Book Antiqua" w:hAnsi="Book Antiqua" w:cs="Arial"/>
          <w:szCs w:val="24"/>
          <w:lang w:val="en-GB" w:eastAsia="en-GB"/>
        </w:rPr>
        <w:t>re-implantation</w:t>
      </w:r>
      <w:r w:rsidR="00CF4290" w:rsidRPr="00E865A6">
        <w:rPr>
          <w:rFonts w:ascii="Book Antiqua" w:hAnsi="Book Antiqua" w:cs="Arial"/>
          <w:szCs w:val="24"/>
          <w:lang w:val="en-GB" w:eastAsia="en-GB"/>
        </w:rPr>
        <w:t xml:space="preserve"> </w:t>
      </w:r>
      <w:r w:rsidR="00B75AC0" w:rsidRPr="00E865A6">
        <w:rPr>
          <w:rFonts w:ascii="Book Antiqua" w:hAnsi="Book Antiqua" w:cs="Arial"/>
          <w:szCs w:val="24"/>
          <w:lang w:val="en-GB" w:eastAsia="en-GB"/>
        </w:rPr>
        <w:t>oedema,</w:t>
      </w:r>
      <w:r w:rsidR="00CF4290" w:rsidRPr="00E865A6">
        <w:rPr>
          <w:rFonts w:ascii="Book Antiqua" w:hAnsi="Book Antiqua" w:cs="Arial"/>
          <w:szCs w:val="24"/>
          <w:lang w:val="en-GB" w:eastAsia="en-GB"/>
        </w:rPr>
        <w:t xml:space="preserve"> </w:t>
      </w:r>
      <w:r w:rsidR="00B75AC0" w:rsidRPr="00E865A6">
        <w:rPr>
          <w:rFonts w:ascii="Book Antiqua" w:hAnsi="Book Antiqua" w:cs="Arial"/>
          <w:szCs w:val="24"/>
          <w:lang w:val="en-GB" w:eastAsia="en-GB"/>
        </w:rPr>
        <w:t>primary</w:t>
      </w:r>
      <w:r w:rsidR="00CF4290" w:rsidRPr="00E865A6">
        <w:rPr>
          <w:rFonts w:ascii="Book Antiqua" w:hAnsi="Book Antiqua" w:cs="Arial"/>
          <w:szCs w:val="24"/>
          <w:lang w:val="en-GB" w:eastAsia="en-GB"/>
        </w:rPr>
        <w:t xml:space="preserve"> </w:t>
      </w:r>
      <w:r w:rsidR="00B75AC0" w:rsidRPr="00E865A6">
        <w:rPr>
          <w:rFonts w:ascii="Book Antiqua" w:hAnsi="Book Antiqua" w:cs="Arial"/>
          <w:szCs w:val="24"/>
          <w:lang w:val="en-GB" w:eastAsia="en-GB"/>
        </w:rPr>
        <w:t>graft</w:t>
      </w:r>
      <w:r w:rsidR="00CF4290" w:rsidRPr="00E865A6">
        <w:rPr>
          <w:rFonts w:ascii="Book Antiqua" w:hAnsi="Book Antiqua" w:cs="Arial"/>
          <w:szCs w:val="24"/>
          <w:lang w:val="en-GB" w:eastAsia="en-GB"/>
        </w:rPr>
        <w:t xml:space="preserve"> </w:t>
      </w:r>
      <w:r w:rsidR="00B75AC0" w:rsidRPr="00E865A6">
        <w:rPr>
          <w:rFonts w:ascii="Book Antiqua" w:hAnsi="Book Antiqua" w:cs="Arial"/>
          <w:szCs w:val="24"/>
          <w:lang w:val="en-GB" w:eastAsia="en-GB"/>
        </w:rPr>
        <w:t>failure,</w:t>
      </w:r>
      <w:r w:rsidR="00CF4290" w:rsidRPr="00E865A6">
        <w:rPr>
          <w:rFonts w:ascii="Book Antiqua" w:hAnsi="Book Antiqua" w:cs="Arial"/>
          <w:szCs w:val="24"/>
          <w:lang w:val="en-GB" w:eastAsia="en-GB"/>
        </w:rPr>
        <w:t xml:space="preserve"> </w:t>
      </w:r>
      <w:r w:rsidR="00B75AC0" w:rsidRPr="00E865A6">
        <w:rPr>
          <w:rFonts w:ascii="Book Antiqua" w:hAnsi="Book Antiqua" w:cs="Arial"/>
          <w:szCs w:val="24"/>
          <w:lang w:val="en-GB" w:eastAsia="en-GB"/>
        </w:rPr>
        <w:t>post-transplant</w:t>
      </w:r>
      <w:r w:rsidR="00CF4290" w:rsidRPr="00E865A6">
        <w:rPr>
          <w:rFonts w:ascii="Book Antiqua" w:hAnsi="Book Antiqua" w:cs="Arial"/>
          <w:szCs w:val="24"/>
          <w:lang w:val="en-GB" w:eastAsia="en-GB"/>
        </w:rPr>
        <w:t xml:space="preserve"> </w:t>
      </w:r>
      <w:r w:rsidR="00B75AC0" w:rsidRPr="00E865A6">
        <w:rPr>
          <w:rFonts w:ascii="Book Antiqua" w:hAnsi="Book Antiqua" w:cs="Arial"/>
          <w:szCs w:val="24"/>
          <w:lang w:val="en-GB" w:eastAsia="en-GB"/>
        </w:rPr>
        <w:t>acute</w:t>
      </w:r>
      <w:r w:rsidR="00CF4290" w:rsidRPr="00E865A6">
        <w:rPr>
          <w:rFonts w:ascii="Book Antiqua" w:hAnsi="Book Antiqua" w:cs="Arial"/>
          <w:szCs w:val="24"/>
          <w:lang w:val="en-GB" w:eastAsia="en-GB"/>
        </w:rPr>
        <w:t xml:space="preserve"> </w:t>
      </w:r>
      <w:r w:rsidR="00B75AC0" w:rsidRPr="00E865A6">
        <w:rPr>
          <w:rFonts w:ascii="Book Antiqua" w:hAnsi="Book Antiqua" w:cs="Arial"/>
          <w:szCs w:val="24"/>
          <w:lang w:val="en-GB" w:eastAsia="en-GB"/>
        </w:rPr>
        <w:t>respiratory</w:t>
      </w:r>
      <w:r w:rsidR="00CF4290" w:rsidRPr="00E865A6">
        <w:rPr>
          <w:rFonts w:ascii="Book Antiqua" w:hAnsi="Book Antiqua" w:cs="Arial"/>
          <w:szCs w:val="24"/>
          <w:lang w:val="en-GB" w:eastAsia="en-GB"/>
        </w:rPr>
        <w:t xml:space="preserve"> </w:t>
      </w:r>
      <w:r w:rsidR="00B75AC0" w:rsidRPr="00E865A6">
        <w:rPr>
          <w:rFonts w:ascii="Book Antiqua" w:hAnsi="Book Antiqua" w:cs="Arial"/>
          <w:szCs w:val="24"/>
          <w:lang w:val="en-GB" w:eastAsia="en-GB"/>
        </w:rPr>
        <w:t>distress</w:t>
      </w:r>
      <w:r w:rsidR="00CF4290" w:rsidRPr="00E865A6">
        <w:rPr>
          <w:rFonts w:ascii="Book Antiqua" w:hAnsi="Book Antiqua" w:cs="Arial"/>
          <w:szCs w:val="24"/>
          <w:lang w:val="en-GB" w:eastAsia="en-GB"/>
        </w:rPr>
        <w:t xml:space="preserve"> </w:t>
      </w:r>
      <w:r w:rsidR="00B75AC0" w:rsidRPr="00E865A6">
        <w:rPr>
          <w:rFonts w:ascii="Book Antiqua" w:hAnsi="Book Antiqua" w:cs="Arial"/>
          <w:szCs w:val="24"/>
          <w:lang w:val="en-GB" w:eastAsia="en-GB"/>
        </w:rPr>
        <w:t>syndrome,</w:t>
      </w:r>
      <w:r w:rsidR="00CF4290" w:rsidRPr="00E865A6">
        <w:rPr>
          <w:rFonts w:ascii="Book Antiqua" w:hAnsi="Book Antiqua" w:cs="Arial"/>
          <w:szCs w:val="24"/>
          <w:lang w:val="en-GB" w:eastAsia="en-GB"/>
        </w:rPr>
        <w:t xml:space="preserve"> </w:t>
      </w:r>
      <w:r w:rsidR="00B75AC0" w:rsidRPr="00E865A6">
        <w:rPr>
          <w:rFonts w:ascii="Book Antiqua" w:hAnsi="Book Antiqua" w:cs="Arial"/>
          <w:szCs w:val="24"/>
          <w:lang w:val="en-GB" w:eastAsia="en-GB"/>
        </w:rPr>
        <w:t>acute</w:t>
      </w:r>
      <w:r w:rsidR="00CF4290" w:rsidRPr="00E865A6">
        <w:rPr>
          <w:rFonts w:ascii="Book Antiqua" w:hAnsi="Book Antiqua" w:cs="Arial"/>
          <w:szCs w:val="24"/>
          <w:lang w:val="en-GB" w:eastAsia="en-GB"/>
        </w:rPr>
        <w:t xml:space="preserve"> </w:t>
      </w:r>
      <w:r w:rsidR="00B75AC0" w:rsidRPr="00E865A6">
        <w:rPr>
          <w:rFonts w:ascii="Book Antiqua" w:hAnsi="Book Antiqua" w:cs="Arial"/>
          <w:szCs w:val="24"/>
          <w:lang w:val="en-GB" w:eastAsia="en-GB"/>
        </w:rPr>
        <w:t>lung</w:t>
      </w:r>
      <w:r w:rsidR="00CF4290" w:rsidRPr="00E865A6">
        <w:rPr>
          <w:rFonts w:ascii="Book Antiqua" w:hAnsi="Book Antiqua" w:cs="Arial"/>
          <w:szCs w:val="24"/>
          <w:lang w:val="en-GB" w:eastAsia="en-GB"/>
        </w:rPr>
        <w:t xml:space="preserve"> </w:t>
      </w:r>
      <w:r w:rsidR="00B75AC0" w:rsidRPr="00E865A6">
        <w:rPr>
          <w:rFonts w:ascii="Book Antiqua" w:hAnsi="Book Antiqua" w:cs="Arial"/>
          <w:szCs w:val="24"/>
          <w:lang w:val="en-GB" w:eastAsia="en-GB"/>
        </w:rPr>
        <w:t>injury</w:t>
      </w:r>
      <w:r w:rsidR="00CF4290" w:rsidRPr="00E865A6">
        <w:rPr>
          <w:rFonts w:ascii="Book Antiqua" w:hAnsi="Book Antiqua" w:cs="Arial"/>
          <w:szCs w:val="24"/>
          <w:lang w:val="en-GB" w:eastAsia="en-GB"/>
        </w:rPr>
        <w:t xml:space="preserve"> </w:t>
      </w:r>
      <w:r w:rsidR="004C5A62" w:rsidRPr="00E865A6">
        <w:rPr>
          <w:rFonts w:ascii="Book Antiqua" w:hAnsi="Book Antiqua" w:cs="Arial"/>
          <w:szCs w:val="24"/>
          <w:lang w:val="en-GB" w:eastAsia="en-GB"/>
        </w:rPr>
        <w:t>and</w:t>
      </w:r>
      <w:r w:rsidR="00CF4290" w:rsidRPr="00E865A6">
        <w:rPr>
          <w:rFonts w:ascii="Book Antiqua" w:hAnsi="Book Antiqua" w:cs="Arial"/>
          <w:szCs w:val="24"/>
          <w:lang w:val="en-GB" w:eastAsia="en-GB"/>
        </w:rPr>
        <w:t xml:space="preserve"> </w:t>
      </w:r>
      <w:r w:rsidR="004C5A62" w:rsidRPr="00E865A6">
        <w:rPr>
          <w:rFonts w:ascii="Book Antiqua" w:hAnsi="Book Antiqua" w:cs="Arial"/>
          <w:szCs w:val="24"/>
          <w:lang w:val="en-GB" w:eastAsia="en-GB"/>
        </w:rPr>
        <w:t>non-cardiogenic</w:t>
      </w:r>
      <w:r w:rsidR="00CF4290" w:rsidRPr="00E865A6">
        <w:rPr>
          <w:rFonts w:ascii="Book Antiqua" w:hAnsi="Book Antiqua" w:cs="Arial"/>
          <w:szCs w:val="24"/>
          <w:lang w:val="en-GB" w:eastAsia="en-GB"/>
        </w:rPr>
        <w:t xml:space="preserve"> </w:t>
      </w:r>
      <w:r w:rsidR="004C5A62" w:rsidRPr="00E865A6">
        <w:rPr>
          <w:rFonts w:ascii="Book Antiqua" w:hAnsi="Book Antiqua" w:cs="Arial"/>
          <w:szCs w:val="24"/>
          <w:lang w:val="en-GB" w:eastAsia="en-GB"/>
        </w:rPr>
        <w:t>pulmonary</w:t>
      </w:r>
      <w:r w:rsidR="00CF4290" w:rsidRPr="00E865A6">
        <w:rPr>
          <w:rFonts w:ascii="Book Antiqua" w:hAnsi="Book Antiqua" w:cs="Arial"/>
          <w:szCs w:val="24"/>
          <w:lang w:val="en-GB" w:eastAsia="en-GB"/>
        </w:rPr>
        <w:t xml:space="preserve"> </w:t>
      </w:r>
      <w:proofErr w:type="gramStart"/>
      <w:r w:rsidR="004C5A62" w:rsidRPr="00E865A6">
        <w:rPr>
          <w:rFonts w:ascii="Book Antiqua" w:hAnsi="Book Antiqua" w:cs="Arial"/>
          <w:szCs w:val="24"/>
          <w:lang w:val="en-GB" w:eastAsia="en-GB"/>
        </w:rPr>
        <w:t>oedem</w:t>
      </w:r>
      <w:r w:rsidR="005509AB" w:rsidRPr="00E865A6">
        <w:rPr>
          <w:rFonts w:ascii="Book Antiqua" w:hAnsi="Book Antiqua" w:cs="Arial"/>
          <w:szCs w:val="24"/>
          <w:lang w:val="en-GB" w:eastAsia="en-GB"/>
        </w:rPr>
        <w:t>a</w:t>
      </w:r>
      <w:r w:rsidR="007C3D26" w:rsidRPr="00E865A6">
        <w:rPr>
          <w:rFonts w:ascii="Book Antiqua" w:hAnsi="Book Antiqua" w:cs="Arial"/>
          <w:noProof/>
          <w:szCs w:val="24"/>
          <w:vertAlign w:val="superscript"/>
          <w:lang w:val="en-GB" w:eastAsia="en-GB"/>
        </w:rPr>
        <w:t>[</w:t>
      </w:r>
      <w:proofErr w:type="gramEnd"/>
      <w:r w:rsidR="007C3D26" w:rsidRPr="00E865A6">
        <w:rPr>
          <w:rFonts w:ascii="Book Antiqua" w:hAnsi="Book Antiqua" w:cs="Arial"/>
          <w:noProof/>
          <w:szCs w:val="24"/>
          <w:vertAlign w:val="superscript"/>
          <w:lang w:val="en-GB" w:eastAsia="en-GB"/>
        </w:rPr>
        <w:t>5]</w:t>
      </w:r>
      <w:r w:rsidR="004C5A62" w:rsidRPr="00E865A6">
        <w:rPr>
          <w:rFonts w:ascii="Book Antiqua" w:hAnsi="Book Antiqua" w:cs="Arial"/>
          <w:szCs w:val="24"/>
          <w:lang w:val="en-GB" w:eastAsia="en-GB"/>
        </w:rPr>
        <w:t>.</w:t>
      </w:r>
      <w:r w:rsidR="00CF4290" w:rsidRPr="00E865A6">
        <w:rPr>
          <w:rFonts w:ascii="Book Antiqua" w:hAnsi="Book Antiqua" w:cs="Arial"/>
          <w:szCs w:val="24"/>
          <w:lang w:val="en-GB" w:eastAsia="en-GB"/>
        </w:rPr>
        <w:t xml:space="preserve"> </w:t>
      </w:r>
      <w:r w:rsidR="004C5A62" w:rsidRPr="00E865A6">
        <w:rPr>
          <w:rFonts w:ascii="Book Antiqua" w:hAnsi="Book Antiqua" w:cs="Arial"/>
          <w:szCs w:val="24"/>
          <w:lang w:val="en-GB" w:eastAsia="en-GB"/>
        </w:rPr>
        <w:t>There</w:t>
      </w:r>
      <w:r w:rsidR="00CF4290" w:rsidRPr="00E865A6">
        <w:rPr>
          <w:rFonts w:ascii="Book Antiqua" w:hAnsi="Book Antiqua" w:cs="Arial"/>
          <w:szCs w:val="24"/>
          <w:lang w:val="en-GB" w:eastAsia="en-GB"/>
        </w:rPr>
        <w:t xml:space="preserve"> </w:t>
      </w:r>
      <w:r w:rsidR="004C5A62" w:rsidRPr="00E865A6">
        <w:rPr>
          <w:rFonts w:ascii="Book Antiqua" w:hAnsi="Book Antiqua" w:cs="Arial"/>
          <w:szCs w:val="24"/>
          <w:lang w:val="en-GB" w:eastAsia="en-GB"/>
        </w:rPr>
        <w:t>were</w:t>
      </w:r>
      <w:r w:rsidR="00CF4290" w:rsidRPr="00E865A6">
        <w:rPr>
          <w:rFonts w:ascii="Book Antiqua" w:hAnsi="Book Antiqua" w:cs="Arial"/>
          <w:szCs w:val="24"/>
          <w:lang w:val="en-GB" w:eastAsia="en-GB"/>
        </w:rPr>
        <w:t xml:space="preserve"> </w:t>
      </w:r>
      <w:r w:rsidR="004C5A62" w:rsidRPr="00E865A6">
        <w:rPr>
          <w:rFonts w:ascii="Book Antiqua" w:hAnsi="Book Antiqua" w:cs="Arial"/>
          <w:szCs w:val="24"/>
          <w:lang w:val="en-GB" w:eastAsia="en-GB"/>
        </w:rPr>
        <w:t>also</w:t>
      </w:r>
      <w:r w:rsidR="00CF4290" w:rsidRPr="00E865A6">
        <w:rPr>
          <w:rFonts w:ascii="Book Antiqua" w:hAnsi="Book Antiqua" w:cs="Arial"/>
          <w:szCs w:val="24"/>
          <w:lang w:val="en-GB" w:eastAsia="en-GB"/>
        </w:rPr>
        <w:t xml:space="preserve"> </w:t>
      </w:r>
      <w:r w:rsidR="00582655" w:rsidRPr="00E865A6">
        <w:rPr>
          <w:rFonts w:ascii="Book Antiqua" w:hAnsi="Book Antiqua" w:cs="Arial"/>
          <w:szCs w:val="24"/>
          <w:lang w:val="en-GB" w:eastAsia="en-GB"/>
        </w:rPr>
        <w:t>significantly</w:t>
      </w:r>
      <w:r w:rsidR="00CF4290" w:rsidRPr="00E865A6">
        <w:rPr>
          <w:rFonts w:ascii="Book Antiqua" w:hAnsi="Book Antiqua" w:cs="Arial"/>
          <w:szCs w:val="24"/>
          <w:lang w:val="en-GB" w:eastAsia="en-GB"/>
        </w:rPr>
        <w:t xml:space="preserve"> </w:t>
      </w:r>
      <w:r w:rsidR="00582655" w:rsidRPr="00E865A6">
        <w:rPr>
          <w:rFonts w:ascii="Book Antiqua" w:hAnsi="Book Antiqua" w:cs="Arial"/>
          <w:szCs w:val="24"/>
          <w:lang w:val="en-GB" w:eastAsia="en-GB"/>
        </w:rPr>
        <w:t>variable</w:t>
      </w:r>
      <w:r w:rsidR="00CF4290" w:rsidRPr="00E865A6">
        <w:rPr>
          <w:rFonts w:ascii="Book Antiqua" w:hAnsi="Book Antiqua" w:cs="Arial"/>
          <w:szCs w:val="24"/>
          <w:lang w:val="en-GB" w:eastAsia="en-GB"/>
        </w:rPr>
        <w:t xml:space="preserve"> </w:t>
      </w:r>
      <w:r w:rsidR="00582655" w:rsidRPr="00E865A6">
        <w:rPr>
          <w:rFonts w:ascii="Book Antiqua" w:hAnsi="Book Antiqua" w:cs="Arial"/>
          <w:szCs w:val="24"/>
          <w:lang w:val="en-GB" w:eastAsia="en-GB"/>
        </w:rPr>
        <w:t>rates</w:t>
      </w:r>
      <w:r w:rsidR="00CF4290" w:rsidRPr="00E865A6">
        <w:rPr>
          <w:rFonts w:ascii="Book Antiqua" w:hAnsi="Book Antiqua" w:cs="Arial"/>
          <w:szCs w:val="24"/>
          <w:lang w:val="en-GB" w:eastAsia="en-GB"/>
        </w:rPr>
        <w:t xml:space="preserve"> </w:t>
      </w:r>
      <w:r w:rsidR="00582655" w:rsidRPr="00E865A6">
        <w:rPr>
          <w:rFonts w:ascii="Book Antiqua" w:hAnsi="Book Antiqua" w:cs="Arial"/>
          <w:szCs w:val="24"/>
          <w:lang w:val="en-GB" w:eastAsia="en-GB"/>
        </w:rPr>
        <w:t>of</w:t>
      </w:r>
      <w:r w:rsidR="00CF4290" w:rsidRPr="00E865A6">
        <w:rPr>
          <w:rFonts w:ascii="Book Antiqua" w:hAnsi="Book Antiqua" w:cs="Arial"/>
          <w:szCs w:val="24"/>
          <w:lang w:val="en-GB" w:eastAsia="en-GB"/>
        </w:rPr>
        <w:t xml:space="preserve"> </w:t>
      </w:r>
      <w:r w:rsidR="00582655" w:rsidRPr="00E865A6">
        <w:rPr>
          <w:rFonts w:ascii="Book Antiqua" w:hAnsi="Book Antiqua" w:cs="Arial"/>
          <w:szCs w:val="24"/>
          <w:lang w:val="en-GB" w:eastAsia="en-GB"/>
        </w:rPr>
        <w:t>associated</w:t>
      </w:r>
      <w:r w:rsidR="00CF4290" w:rsidRPr="00E865A6">
        <w:rPr>
          <w:rFonts w:ascii="Book Antiqua" w:hAnsi="Book Antiqua" w:cs="Arial"/>
          <w:szCs w:val="24"/>
          <w:lang w:val="en-GB" w:eastAsia="en-GB"/>
        </w:rPr>
        <w:t xml:space="preserve"> </w:t>
      </w:r>
      <w:r w:rsidR="00582655" w:rsidRPr="00E865A6">
        <w:rPr>
          <w:rFonts w:ascii="Book Antiqua" w:hAnsi="Book Antiqua" w:cs="Arial"/>
          <w:szCs w:val="24"/>
          <w:lang w:val="en-GB" w:eastAsia="en-GB"/>
        </w:rPr>
        <w:t>risk</w:t>
      </w:r>
      <w:r w:rsidR="00CF4290" w:rsidRPr="00E865A6">
        <w:rPr>
          <w:rFonts w:ascii="Book Antiqua" w:hAnsi="Book Antiqua" w:cs="Arial"/>
          <w:szCs w:val="24"/>
          <w:lang w:val="en-GB" w:eastAsia="en-GB"/>
        </w:rPr>
        <w:t xml:space="preserve"> </w:t>
      </w:r>
      <w:r w:rsidR="00582655" w:rsidRPr="00E865A6">
        <w:rPr>
          <w:rFonts w:ascii="Book Antiqua" w:hAnsi="Book Antiqua" w:cs="Arial"/>
          <w:szCs w:val="24"/>
          <w:lang w:val="en-GB" w:eastAsia="en-GB"/>
        </w:rPr>
        <w:t>factors</w:t>
      </w:r>
      <w:r w:rsidR="00CF4290" w:rsidRPr="00E865A6">
        <w:rPr>
          <w:rFonts w:ascii="Book Antiqua" w:hAnsi="Book Antiqua" w:cs="Arial"/>
          <w:szCs w:val="24"/>
          <w:lang w:val="en-GB" w:eastAsia="en-GB"/>
        </w:rPr>
        <w:t xml:space="preserve"> </w:t>
      </w:r>
      <w:r w:rsidR="00582655" w:rsidRPr="00E865A6">
        <w:rPr>
          <w:rFonts w:ascii="Book Antiqua" w:hAnsi="Book Antiqua" w:cs="Arial"/>
          <w:szCs w:val="24"/>
          <w:lang w:val="en-GB" w:eastAsia="en-GB"/>
        </w:rPr>
        <w:t>and</w:t>
      </w:r>
      <w:r w:rsidR="00CF4290" w:rsidRPr="00E865A6">
        <w:rPr>
          <w:rFonts w:ascii="Book Antiqua" w:hAnsi="Book Antiqua" w:cs="Arial"/>
          <w:szCs w:val="24"/>
          <w:lang w:val="en-GB" w:eastAsia="en-GB"/>
        </w:rPr>
        <w:t xml:space="preserve"> </w:t>
      </w:r>
      <w:r w:rsidR="00582655" w:rsidRPr="00E865A6">
        <w:rPr>
          <w:rFonts w:ascii="Book Antiqua" w:hAnsi="Book Antiqua" w:cs="Arial"/>
          <w:szCs w:val="24"/>
          <w:lang w:val="en-GB" w:eastAsia="en-GB"/>
        </w:rPr>
        <w:t>mortality</w:t>
      </w:r>
      <w:r w:rsidR="00CF4290" w:rsidRPr="00E865A6">
        <w:rPr>
          <w:rFonts w:ascii="Book Antiqua" w:hAnsi="Book Antiqua" w:cs="Arial"/>
          <w:szCs w:val="24"/>
          <w:lang w:val="en-GB" w:eastAsia="en-GB"/>
        </w:rPr>
        <w:t xml:space="preserve"> </w:t>
      </w:r>
      <w:r w:rsidR="00582655" w:rsidRPr="00E865A6">
        <w:rPr>
          <w:rFonts w:ascii="Book Antiqua" w:hAnsi="Book Antiqua" w:cs="Arial"/>
          <w:szCs w:val="24"/>
          <w:lang w:val="en-GB" w:eastAsia="en-GB"/>
        </w:rPr>
        <w:t>indicating</w:t>
      </w:r>
      <w:r w:rsidR="00CF4290" w:rsidRPr="00E865A6">
        <w:rPr>
          <w:rFonts w:ascii="Book Antiqua" w:hAnsi="Book Antiqua" w:cs="Arial"/>
          <w:szCs w:val="24"/>
          <w:lang w:val="en-GB" w:eastAsia="en-GB"/>
        </w:rPr>
        <w:t xml:space="preserve"> </w:t>
      </w:r>
      <w:r w:rsidR="00582655" w:rsidRPr="00E865A6">
        <w:rPr>
          <w:rFonts w:ascii="Book Antiqua" w:hAnsi="Book Antiqua" w:cs="Arial"/>
          <w:szCs w:val="24"/>
          <w:lang w:val="en-GB" w:eastAsia="en-GB"/>
        </w:rPr>
        <w:t>the</w:t>
      </w:r>
      <w:r w:rsidR="00CF4290" w:rsidRPr="00E865A6">
        <w:rPr>
          <w:rFonts w:ascii="Book Antiqua" w:hAnsi="Book Antiqua" w:cs="Arial"/>
          <w:szCs w:val="24"/>
          <w:lang w:val="en-GB" w:eastAsia="en-GB"/>
        </w:rPr>
        <w:t xml:space="preserve"> </w:t>
      </w:r>
      <w:r w:rsidR="00582655" w:rsidRPr="00E865A6">
        <w:rPr>
          <w:rFonts w:ascii="Book Antiqua" w:hAnsi="Book Antiqua" w:cs="Arial"/>
          <w:szCs w:val="24"/>
          <w:lang w:val="en-GB" w:eastAsia="en-GB"/>
        </w:rPr>
        <w:t>need</w:t>
      </w:r>
      <w:r w:rsidR="00CF4290" w:rsidRPr="00E865A6">
        <w:rPr>
          <w:rFonts w:ascii="Book Antiqua" w:hAnsi="Book Antiqua" w:cs="Arial"/>
          <w:szCs w:val="24"/>
          <w:lang w:val="en-GB" w:eastAsia="en-GB"/>
        </w:rPr>
        <w:t xml:space="preserve"> </w:t>
      </w:r>
      <w:r w:rsidR="00582655" w:rsidRPr="00E865A6">
        <w:rPr>
          <w:rFonts w:ascii="Book Antiqua" w:hAnsi="Book Antiqua" w:cs="Arial"/>
          <w:szCs w:val="24"/>
          <w:lang w:val="en-GB" w:eastAsia="en-GB"/>
        </w:rPr>
        <w:t>for</w:t>
      </w:r>
      <w:r w:rsidR="00CF4290" w:rsidRPr="00E865A6">
        <w:rPr>
          <w:rFonts w:ascii="Book Antiqua" w:hAnsi="Book Antiqua" w:cs="Arial"/>
          <w:szCs w:val="24"/>
          <w:lang w:val="en-GB" w:eastAsia="en-GB"/>
        </w:rPr>
        <w:t xml:space="preserve"> </w:t>
      </w:r>
      <w:r w:rsidR="00582655" w:rsidRPr="00E865A6">
        <w:rPr>
          <w:rFonts w:ascii="Book Antiqua" w:hAnsi="Book Antiqua" w:cs="Arial"/>
          <w:szCs w:val="24"/>
          <w:lang w:val="en-GB" w:eastAsia="en-GB"/>
        </w:rPr>
        <w:t>a</w:t>
      </w:r>
      <w:r w:rsidR="00CF4290" w:rsidRPr="00E865A6">
        <w:rPr>
          <w:rFonts w:ascii="Book Antiqua" w:hAnsi="Book Antiqua" w:cs="Arial"/>
          <w:szCs w:val="24"/>
          <w:lang w:val="en-GB" w:eastAsia="en-GB"/>
        </w:rPr>
        <w:t xml:space="preserve"> </w:t>
      </w:r>
      <w:r w:rsidR="00582655" w:rsidRPr="00E865A6">
        <w:rPr>
          <w:rFonts w:ascii="Book Antiqua" w:hAnsi="Book Antiqua" w:cs="Arial"/>
          <w:szCs w:val="24"/>
          <w:lang w:val="en-GB" w:eastAsia="en-GB"/>
        </w:rPr>
        <w:t>consensus</w:t>
      </w:r>
      <w:r w:rsidR="00CF4290" w:rsidRPr="00E865A6">
        <w:rPr>
          <w:rFonts w:ascii="Book Antiqua" w:hAnsi="Book Antiqua" w:cs="Arial"/>
          <w:szCs w:val="24"/>
          <w:lang w:val="en-GB" w:eastAsia="en-GB"/>
        </w:rPr>
        <w:t xml:space="preserve"> </w:t>
      </w:r>
      <w:proofErr w:type="gramStart"/>
      <w:r w:rsidR="00582655" w:rsidRPr="00E865A6">
        <w:rPr>
          <w:rFonts w:ascii="Book Antiqua" w:hAnsi="Book Antiqua" w:cs="Arial"/>
          <w:szCs w:val="24"/>
          <w:lang w:val="en-GB" w:eastAsia="en-GB"/>
        </w:rPr>
        <w:t>definition</w:t>
      </w:r>
      <w:r w:rsidR="007C3D26" w:rsidRPr="00E865A6">
        <w:rPr>
          <w:rFonts w:ascii="Book Antiqua" w:hAnsi="Book Antiqua" w:cs="Arial"/>
          <w:noProof/>
          <w:szCs w:val="24"/>
          <w:vertAlign w:val="superscript"/>
          <w:lang w:val="en-GB" w:eastAsia="en-GB"/>
        </w:rPr>
        <w:t>[</w:t>
      </w:r>
      <w:proofErr w:type="gramEnd"/>
      <w:r w:rsidR="007C3D26" w:rsidRPr="00E865A6">
        <w:rPr>
          <w:rFonts w:ascii="Book Antiqua" w:hAnsi="Book Antiqua" w:cs="Arial"/>
          <w:noProof/>
          <w:szCs w:val="24"/>
          <w:vertAlign w:val="superscript"/>
          <w:lang w:val="en-GB" w:eastAsia="en-GB"/>
        </w:rPr>
        <w:t>6-8]</w:t>
      </w:r>
      <w:r w:rsidR="00582655" w:rsidRPr="00E865A6">
        <w:rPr>
          <w:rFonts w:ascii="Book Antiqua" w:hAnsi="Book Antiqua" w:cs="Arial"/>
          <w:szCs w:val="24"/>
          <w:lang w:val="en-GB" w:eastAsia="en-GB"/>
        </w:rPr>
        <w:t>.</w:t>
      </w:r>
      <w:r w:rsidR="00CF4290" w:rsidRPr="00E865A6">
        <w:rPr>
          <w:rFonts w:ascii="Book Antiqua" w:hAnsi="Book Antiqua" w:cs="Arial"/>
          <w:szCs w:val="24"/>
          <w:lang w:val="en-GB" w:eastAsia="en-GB"/>
        </w:rPr>
        <w:t xml:space="preserve"> </w:t>
      </w:r>
    </w:p>
    <w:p w14:paraId="3E5A3C43" w14:textId="5D5A2C2E" w:rsidR="00CA1380" w:rsidRPr="00E865A6" w:rsidRDefault="00CA1380" w:rsidP="003A6F04">
      <w:pPr>
        <w:widowControl w:val="0"/>
        <w:snapToGrid w:val="0"/>
        <w:spacing w:after="0"/>
        <w:ind w:firstLineChars="100" w:firstLine="240"/>
        <w:jc w:val="both"/>
        <w:rPr>
          <w:rFonts w:ascii="Book Antiqua" w:hAnsi="Book Antiqua" w:cs="Arial"/>
          <w:szCs w:val="24"/>
          <w:shd w:val="clear" w:color="auto" w:fill="FFFFFF"/>
        </w:rPr>
      </w:pPr>
      <w:r w:rsidRPr="00E865A6">
        <w:rPr>
          <w:rFonts w:ascii="Book Antiqua" w:hAnsi="Book Antiqua" w:cs="Arial"/>
          <w:szCs w:val="24"/>
          <w:lang w:val="en-GB" w:eastAsia="en-GB"/>
        </w:rPr>
        <w:t>It</w:t>
      </w:r>
      <w:r w:rsidR="00CF4290" w:rsidRPr="00E865A6">
        <w:rPr>
          <w:rFonts w:ascii="Book Antiqua" w:hAnsi="Book Antiqua" w:cs="Arial"/>
          <w:szCs w:val="24"/>
          <w:lang w:val="en-GB" w:eastAsia="en-GB"/>
        </w:rPr>
        <w:t xml:space="preserve"> </w:t>
      </w:r>
      <w:r w:rsidRPr="00E865A6">
        <w:rPr>
          <w:rFonts w:ascii="Book Antiqua" w:hAnsi="Book Antiqua" w:cs="Arial"/>
          <w:szCs w:val="24"/>
          <w:lang w:val="en-GB" w:eastAsia="en-GB"/>
        </w:rPr>
        <w:t>is</w:t>
      </w:r>
      <w:r w:rsidR="00CF4290" w:rsidRPr="00E865A6">
        <w:rPr>
          <w:rFonts w:ascii="Book Antiqua" w:hAnsi="Book Antiqua" w:cs="Arial"/>
          <w:szCs w:val="24"/>
          <w:lang w:val="en-GB" w:eastAsia="en-GB"/>
        </w:rPr>
        <w:t xml:space="preserve"> </w:t>
      </w:r>
      <w:r w:rsidRPr="00E865A6">
        <w:rPr>
          <w:rFonts w:ascii="Book Antiqua" w:hAnsi="Book Antiqua" w:cs="Arial"/>
          <w:szCs w:val="24"/>
          <w:lang w:val="en-GB" w:eastAsia="en-GB"/>
        </w:rPr>
        <w:t>a</w:t>
      </w:r>
      <w:r w:rsidR="00CF4290" w:rsidRPr="00E865A6">
        <w:rPr>
          <w:rFonts w:ascii="Book Antiqua" w:hAnsi="Book Antiqua" w:cs="Arial"/>
          <w:szCs w:val="24"/>
          <w:lang w:val="en-GB" w:eastAsia="en-GB"/>
        </w:rPr>
        <w:t xml:space="preserve"> </w:t>
      </w:r>
      <w:r w:rsidRPr="00E865A6">
        <w:rPr>
          <w:rFonts w:ascii="Book Antiqua" w:hAnsi="Book Antiqua" w:cs="Arial"/>
          <w:szCs w:val="24"/>
          <w:lang w:val="en-GB" w:eastAsia="en-GB"/>
        </w:rPr>
        <w:t>major</w:t>
      </w:r>
      <w:r w:rsidR="00CF4290" w:rsidRPr="00E865A6">
        <w:rPr>
          <w:rFonts w:ascii="Book Antiqua" w:hAnsi="Book Antiqua" w:cs="Arial"/>
          <w:szCs w:val="24"/>
          <w:lang w:val="en-GB" w:eastAsia="en-GB"/>
        </w:rPr>
        <w:t xml:space="preserve"> </w:t>
      </w:r>
      <w:r w:rsidRPr="00E865A6">
        <w:rPr>
          <w:rFonts w:ascii="Book Antiqua" w:hAnsi="Book Antiqua" w:cs="Arial"/>
          <w:szCs w:val="24"/>
          <w:lang w:val="en-GB" w:eastAsia="en-GB"/>
        </w:rPr>
        <w:t>cause</w:t>
      </w:r>
      <w:r w:rsidR="00CF4290" w:rsidRPr="00E865A6">
        <w:rPr>
          <w:rFonts w:ascii="Book Antiqua" w:hAnsi="Book Antiqua" w:cs="Arial"/>
          <w:szCs w:val="24"/>
          <w:lang w:val="en-GB" w:eastAsia="en-GB"/>
        </w:rPr>
        <w:t xml:space="preserve"> </w:t>
      </w:r>
      <w:r w:rsidRPr="00E865A6">
        <w:rPr>
          <w:rFonts w:ascii="Book Antiqua" w:hAnsi="Book Antiqua" w:cs="Arial"/>
          <w:szCs w:val="24"/>
          <w:lang w:val="en-GB" w:eastAsia="en-GB"/>
        </w:rPr>
        <w:t>of</w:t>
      </w:r>
      <w:r w:rsidR="00CF4290" w:rsidRPr="00E865A6">
        <w:rPr>
          <w:rFonts w:ascii="Book Antiqua" w:hAnsi="Book Antiqua" w:cs="Arial"/>
          <w:szCs w:val="24"/>
          <w:lang w:val="en-GB" w:eastAsia="en-GB"/>
        </w:rPr>
        <w:t xml:space="preserve"> </w:t>
      </w:r>
      <w:r w:rsidR="009C096E" w:rsidRPr="00E865A6">
        <w:rPr>
          <w:rFonts w:ascii="Book Antiqua" w:hAnsi="Book Antiqua" w:cs="Arial"/>
          <w:szCs w:val="24"/>
          <w:lang w:val="en-GB" w:eastAsia="en-GB"/>
        </w:rPr>
        <w:t>early</w:t>
      </w:r>
      <w:r w:rsidR="00CF4290" w:rsidRPr="00E865A6">
        <w:rPr>
          <w:rFonts w:ascii="Book Antiqua" w:hAnsi="Book Antiqua" w:cs="Arial"/>
          <w:szCs w:val="24"/>
          <w:lang w:val="en-GB" w:eastAsia="en-GB"/>
        </w:rPr>
        <w:t xml:space="preserve"> </w:t>
      </w:r>
      <w:r w:rsidR="009C096E" w:rsidRPr="00E865A6">
        <w:rPr>
          <w:rFonts w:ascii="Book Antiqua" w:hAnsi="Book Antiqua" w:cs="Arial"/>
          <w:szCs w:val="24"/>
          <w:lang w:val="en-GB" w:eastAsia="en-GB"/>
        </w:rPr>
        <w:t>morbidity</w:t>
      </w:r>
      <w:r w:rsidR="00CF4290" w:rsidRPr="00E865A6">
        <w:rPr>
          <w:rFonts w:ascii="Book Antiqua" w:hAnsi="Book Antiqua" w:cs="Arial"/>
          <w:szCs w:val="24"/>
          <w:lang w:val="en-GB" w:eastAsia="en-GB"/>
        </w:rPr>
        <w:t xml:space="preserve"> </w:t>
      </w:r>
      <w:r w:rsidR="009C096E" w:rsidRPr="00E865A6">
        <w:rPr>
          <w:rFonts w:ascii="Book Antiqua" w:hAnsi="Book Antiqua" w:cs="Arial"/>
          <w:szCs w:val="24"/>
          <w:lang w:val="en-GB" w:eastAsia="en-GB"/>
        </w:rPr>
        <w:t>and</w:t>
      </w:r>
      <w:r w:rsidR="00CF4290" w:rsidRPr="00E865A6">
        <w:rPr>
          <w:rFonts w:ascii="Book Antiqua" w:hAnsi="Book Antiqua" w:cs="Arial"/>
          <w:szCs w:val="24"/>
          <w:lang w:val="en-GB" w:eastAsia="en-GB"/>
        </w:rPr>
        <w:t xml:space="preserve"> </w:t>
      </w:r>
      <w:r w:rsidR="009C096E" w:rsidRPr="00E865A6">
        <w:rPr>
          <w:rFonts w:ascii="Book Antiqua" w:hAnsi="Book Antiqua" w:cs="Arial"/>
          <w:szCs w:val="24"/>
          <w:lang w:val="en-GB" w:eastAsia="en-GB"/>
        </w:rPr>
        <w:t>mortality</w:t>
      </w:r>
      <w:r w:rsidR="00CF4290" w:rsidRPr="00E865A6">
        <w:rPr>
          <w:rFonts w:ascii="Book Antiqua" w:hAnsi="Book Antiqua" w:cs="Arial"/>
          <w:szCs w:val="24"/>
          <w:lang w:val="en-GB" w:eastAsia="en-GB"/>
        </w:rPr>
        <w:t xml:space="preserve"> </w:t>
      </w:r>
      <w:r w:rsidR="00B93B27" w:rsidRPr="00E865A6">
        <w:rPr>
          <w:rFonts w:ascii="Book Antiqua" w:hAnsi="Book Antiqua" w:cs="Arial"/>
          <w:szCs w:val="24"/>
          <w:lang w:val="en-GB" w:eastAsia="en-GB"/>
        </w:rPr>
        <w:t>at</w:t>
      </w:r>
      <w:r w:rsidR="00CF4290" w:rsidRPr="00E865A6">
        <w:rPr>
          <w:rFonts w:ascii="Book Antiqua" w:hAnsi="Book Antiqua" w:cs="Arial"/>
          <w:szCs w:val="24"/>
          <w:lang w:val="en-GB" w:eastAsia="en-GB"/>
        </w:rPr>
        <w:t xml:space="preserve"> </w:t>
      </w:r>
      <w:r w:rsidR="009C096E" w:rsidRPr="00E865A6">
        <w:rPr>
          <w:rFonts w:ascii="Book Antiqua" w:hAnsi="Book Antiqua" w:cs="Arial"/>
          <w:szCs w:val="24"/>
          <w:lang w:val="en-GB" w:eastAsia="en-GB"/>
        </w:rPr>
        <w:t>90-</w:t>
      </w:r>
      <w:r w:rsidR="006C64DA" w:rsidRPr="00E865A6">
        <w:rPr>
          <w:rFonts w:ascii="Book Antiqua" w:hAnsi="Book Antiqua" w:cs="Arial"/>
          <w:szCs w:val="24"/>
          <w:lang w:val="en-GB" w:eastAsia="en-GB"/>
        </w:rPr>
        <w:t>d</w:t>
      </w:r>
      <w:r w:rsidR="00CF4290" w:rsidRPr="00E865A6">
        <w:rPr>
          <w:rFonts w:ascii="Book Antiqua" w:hAnsi="Book Antiqua" w:cs="Arial"/>
          <w:szCs w:val="24"/>
          <w:lang w:val="en-GB" w:eastAsia="en-GB"/>
        </w:rPr>
        <w:t xml:space="preserve"> </w:t>
      </w:r>
      <w:r w:rsidR="00B93B27" w:rsidRPr="00E865A6">
        <w:rPr>
          <w:rFonts w:ascii="Book Antiqua" w:hAnsi="Book Antiqua" w:cs="Arial"/>
          <w:szCs w:val="24"/>
          <w:lang w:val="en-GB" w:eastAsia="en-GB"/>
        </w:rPr>
        <w:t>(up</w:t>
      </w:r>
      <w:r w:rsidR="00CF4290" w:rsidRPr="00E865A6">
        <w:rPr>
          <w:rFonts w:ascii="Book Antiqua" w:hAnsi="Book Antiqua" w:cs="Arial"/>
          <w:szCs w:val="24"/>
          <w:lang w:val="en-GB" w:eastAsia="en-GB"/>
        </w:rPr>
        <w:t xml:space="preserve"> </w:t>
      </w:r>
      <w:r w:rsidR="00B93B27" w:rsidRPr="00E865A6">
        <w:rPr>
          <w:rFonts w:ascii="Book Antiqua" w:hAnsi="Book Antiqua" w:cs="Arial"/>
          <w:szCs w:val="24"/>
          <w:lang w:val="en-GB" w:eastAsia="en-GB"/>
        </w:rPr>
        <w:t>to</w:t>
      </w:r>
      <w:r w:rsidR="00CF4290" w:rsidRPr="00E865A6">
        <w:rPr>
          <w:rFonts w:ascii="Book Antiqua" w:hAnsi="Book Antiqua" w:cs="Arial"/>
          <w:szCs w:val="24"/>
          <w:lang w:val="en-GB" w:eastAsia="en-GB"/>
        </w:rPr>
        <w:t xml:space="preserve"> </w:t>
      </w:r>
      <w:r w:rsidR="00B93B27" w:rsidRPr="00E865A6">
        <w:rPr>
          <w:rFonts w:ascii="Book Antiqua" w:hAnsi="Book Antiqua" w:cs="Arial"/>
          <w:szCs w:val="24"/>
          <w:lang w:val="en-GB" w:eastAsia="en-GB"/>
        </w:rPr>
        <w:t>23%)</w:t>
      </w:r>
      <w:r w:rsidR="00CF4290" w:rsidRPr="00E865A6">
        <w:rPr>
          <w:rFonts w:ascii="Book Antiqua" w:hAnsi="Book Antiqua" w:cs="Arial"/>
          <w:szCs w:val="24"/>
          <w:lang w:val="en-GB" w:eastAsia="en-GB"/>
        </w:rPr>
        <w:t xml:space="preserve"> </w:t>
      </w:r>
      <w:r w:rsidR="00B93B27" w:rsidRPr="00E865A6">
        <w:rPr>
          <w:rFonts w:ascii="Book Antiqua" w:hAnsi="Book Antiqua" w:cs="Arial"/>
          <w:szCs w:val="24"/>
          <w:lang w:val="en-GB" w:eastAsia="en-GB"/>
        </w:rPr>
        <w:t>and</w:t>
      </w:r>
      <w:r w:rsidR="00CF4290" w:rsidRPr="00E865A6">
        <w:rPr>
          <w:rFonts w:ascii="Book Antiqua" w:hAnsi="Book Antiqua" w:cs="Arial"/>
          <w:szCs w:val="24"/>
          <w:lang w:val="en-GB" w:eastAsia="en-GB"/>
        </w:rPr>
        <w:t xml:space="preserve"> </w:t>
      </w:r>
      <w:r w:rsidR="009C096E" w:rsidRPr="00E865A6">
        <w:rPr>
          <w:rFonts w:ascii="Book Antiqua" w:hAnsi="Book Antiqua" w:cs="Arial"/>
          <w:szCs w:val="24"/>
          <w:lang w:val="en-GB" w:eastAsia="en-GB"/>
        </w:rPr>
        <w:t>1</w:t>
      </w:r>
      <w:r w:rsidR="00CF4290" w:rsidRPr="00E865A6">
        <w:rPr>
          <w:rFonts w:ascii="Book Antiqua" w:hAnsi="Book Antiqua" w:cs="Arial"/>
          <w:szCs w:val="24"/>
          <w:lang w:val="en-GB" w:eastAsia="en-GB"/>
        </w:rPr>
        <w:t xml:space="preserve"> </w:t>
      </w:r>
      <w:r w:rsidR="009C096E" w:rsidRPr="00E865A6">
        <w:rPr>
          <w:rFonts w:ascii="Book Antiqua" w:hAnsi="Book Antiqua" w:cs="Arial"/>
          <w:szCs w:val="24"/>
          <w:lang w:val="en-GB" w:eastAsia="en-GB"/>
        </w:rPr>
        <w:t>year</w:t>
      </w:r>
      <w:r w:rsidR="00CF4290" w:rsidRPr="00E865A6">
        <w:rPr>
          <w:rFonts w:ascii="Book Antiqua" w:hAnsi="Book Antiqua" w:cs="Arial"/>
          <w:szCs w:val="24"/>
          <w:lang w:val="en-GB" w:eastAsia="en-GB"/>
        </w:rPr>
        <w:t xml:space="preserve"> </w:t>
      </w:r>
      <w:r w:rsidR="00B93B27" w:rsidRPr="00E865A6">
        <w:rPr>
          <w:rFonts w:ascii="Book Antiqua" w:hAnsi="Book Antiqua" w:cs="Arial"/>
          <w:szCs w:val="24"/>
          <w:lang w:val="en-GB" w:eastAsia="en-GB"/>
        </w:rPr>
        <w:t>(up</w:t>
      </w:r>
      <w:r w:rsidR="00CF4290" w:rsidRPr="00E865A6">
        <w:rPr>
          <w:rFonts w:ascii="Book Antiqua" w:hAnsi="Book Antiqua" w:cs="Arial"/>
          <w:szCs w:val="24"/>
          <w:lang w:val="en-GB" w:eastAsia="en-GB"/>
        </w:rPr>
        <w:t xml:space="preserve"> </w:t>
      </w:r>
      <w:r w:rsidR="00B93B27" w:rsidRPr="00E865A6">
        <w:rPr>
          <w:rFonts w:ascii="Book Antiqua" w:hAnsi="Book Antiqua" w:cs="Arial"/>
          <w:szCs w:val="24"/>
          <w:lang w:val="en-GB" w:eastAsia="en-GB"/>
        </w:rPr>
        <w:lastRenderedPageBreak/>
        <w:t>to</w:t>
      </w:r>
      <w:r w:rsidR="00CF4290" w:rsidRPr="00E865A6">
        <w:rPr>
          <w:rFonts w:ascii="Book Antiqua" w:hAnsi="Book Antiqua" w:cs="Arial"/>
          <w:szCs w:val="24"/>
          <w:lang w:val="en-GB" w:eastAsia="en-GB"/>
        </w:rPr>
        <w:t xml:space="preserve"> </w:t>
      </w:r>
      <w:r w:rsidR="00B93B27" w:rsidRPr="00E865A6">
        <w:rPr>
          <w:rFonts w:ascii="Book Antiqua" w:hAnsi="Book Antiqua" w:cs="Arial"/>
          <w:szCs w:val="24"/>
          <w:lang w:val="en-GB" w:eastAsia="en-GB"/>
        </w:rPr>
        <w:t>34%</w:t>
      </w:r>
      <w:proofErr w:type="gramStart"/>
      <w:r w:rsidR="00B93B27" w:rsidRPr="00E865A6">
        <w:rPr>
          <w:rFonts w:ascii="Book Antiqua" w:hAnsi="Book Antiqua" w:cs="Arial"/>
          <w:szCs w:val="24"/>
          <w:lang w:val="en-GB" w:eastAsia="en-GB"/>
        </w:rPr>
        <w:t>)</w:t>
      </w:r>
      <w:r w:rsidR="007C3D26" w:rsidRPr="00E865A6">
        <w:rPr>
          <w:rFonts w:ascii="Book Antiqua" w:hAnsi="Book Antiqua" w:cs="Arial"/>
          <w:noProof/>
          <w:szCs w:val="24"/>
          <w:vertAlign w:val="superscript"/>
          <w:lang w:val="en-GB" w:eastAsia="en-GB"/>
        </w:rPr>
        <w:t>[</w:t>
      </w:r>
      <w:proofErr w:type="gramEnd"/>
      <w:r w:rsidR="007C3D26" w:rsidRPr="00E865A6">
        <w:rPr>
          <w:rFonts w:ascii="Book Antiqua" w:hAnsi="Book Antiqua" w:cs="Arial"/>
          <w:noProof/>
          <w:szCs w:val="24"/>
          <w:vertAlign w:val="superscript"/>
          <w:lang w:val="en-GB" w:eastAsia="en-GB"/>
        </w:rPr>
        <w:t>9]</w:t>
      </w:r>
      <w:r w:rsidR="009C096E" w:rsidRPr="00E865A6">
        <w:rPr>
          <w:rFonts w:ascii="Book Antiqua" w:hAnsi="Book Antiqua" w:cs="Arial"/>
          <w:szCs w:val="24"/>
          <w:lang w:val="en-GB" w:eastAsia="en-GB"/>
        </w:rPr>
        <w:t>.</w:t>
      </w:r>
      <w:r w:rsidR="00CF4290" w:rsidRPr="00E865A6">
        <w:rPr>
          <w:rFonts w:ascii="Book Antiqua" w:hAnsi="Book Antiqua" w:cs="Arial"/>
          <w:szCs w:val="24"/>
          <w:lang w:val="en-GB" w:eastAsia="en-GB"/>
        </w:rPr>
        <w:t xml:space="preserve"> </w:t>
      </w:r>
      <w:r w:rsidR="009C096E" w:rsidRPr="00E865A6">
        <w:rPr>
          <w:rFonts w:ascii="Book Antiqua" w:hAnsi="Book Antiqua" w:cs="Arial"/>
          <w:szCs w:val="24"/>
          <w:lang w:val="en-GB" w:eastAsia="en-GB"/>
        </w:rPr>
        <w:t>Diagnosis</w:t>
      </w:r>
      <w:r w:rsidR="00CF4290" w:rsidRPr="00E865A6">
        <w:rPr>
          <w:rFonts w:ascii="Book Antiqua" w:hAnsi="Book Antiqua" w:cs="Arial"/>
          <w:szCs w:val="24"/>
          <w:lang w:val="en-GB" w:eastAsia="en-GB"/>
        </w:rPr>
        <w:t xml:space="preserve"> </w:t>
      </w:r>
      <w:r w:rsidR="00AF450B" w:rsidRPr="00E865A6">
        <w:rPr>
          <w:rFonts w:ascii="Book Antiqua" w:hAnsi="Book Antiqua" w:cs="Arial"/>
          <w:szCs w:val="24"/>
          <w:lang w:val="en-GB" w:eastAsia="en-GB"/>
        </w:rPr>
        <w:t>initially</w:t>
      </w:r>
      <w:r w:rsidR="00CF4290" w:rsidRPr="00E865A6">
        <w:rPr>
          <w:rFonts w:ascii="Book Antiqua" w:hAnsi="Book Antiqua" w:cs="Arial"/>
          <w:szCs w:val="24"/>
          <w:lang w:val="en-GB" w:eastAsia="en-GB"/>
        </w:rPr>
        <w:t xml:space="preserve"> </w:t>
      </w:r>
      <w:r w:rsidR="00AF450B" w:rsidRPr="00E865A6">
        <w:rPr>
          <w:rFonts w:ascii="Book Antiqua" w:hAnsi="Book Antiqua" w:cs="Arial"/>
          <w:szCs w:val="24"/>
          <w:lang w:val="en-GB" w:eastAsia="en-GB"/>
        </w:rPr>
        <w:t>relied</w:t>
      </w:r>
      <w:r w:rsidR="00CF4290" w:rsidRPr="00E865A6">
        <w:rPr>
          <w:rFonts w:ascii="Book Antiqua" w:hAnsi="Book Antiqua" w:cs="Arial"/>
          <w:szCs w:val="24"/>
          <w:lang w:val="en-GB" w:eastAsia="en-GB"/>
        </w:rPr>
        <w:t xml:space="preserve"> </w:t>
      </w:r>
      <w:r w:rsidR="00AF450B" w:rsidRPr="00E865A6">
        <w:rPr>
          <w:rFonts w:ascii="Book Antiqua" w:hAnsi="Book Antiqua" w:cs="Arial"/>
          <w:szCs w:val="24"/>
          <w:lang w:val="en-GB" w:eastAsia="en-GB"/>
        </w:rPr>
        <w:t>on</w:t>
      </w:r>
      <w:r w:rsidR="00CF4290" w:rsidRPr="00E865A6">
        <w:rPr>
          <w:rFonts w:ascii="Book Antiqua" w:hAnsi="Book Antiqua" w:cs="Arial"/>
          <w:szCs w:val="24"/>
          <w:lang w:val="en-GB" w:eastAsia="en-GB"/>
        </w:rPr>
        <w:t xml:space="preserve"> </w:t>
      </w:r>
      <w:r w:rsidR="00AF450B" w:rsidRPr="00E865A6">
        <w:rPr>
          <w:rFonts w:ascii="Book Antiqua" w:hAnsi="Book Antiqua" w:cs="Arial"/>
          <w:szCs w:val="24"/>
          <w:lang w:val="en-GB" w:eastAsia="en-GB"/>
        </w:rPr>
        <w:t>the</w:t>
      </w:r>
      <w:r w:rsidR="00CF4290" w:rsidRPr="00E865A6">
        <w:rPr>
          <w:rFonts w:ascii="Book Antiqua" w:hAnsi="Book Antiqua" w:cs="Arial"/>
          <w:szCs w:val="24"/>
          <w:lang w:val="en-GB" w:eastAsia="en-GB"/>
        </w:rPr>
        <w:t xml:space="preserve"> </w:t>
      </w:r>
      <w:r w:rsidRPr="00E865A6">
        <w:rPr>
          <w:rFonts w:ascii="Book Antiqua" w:hAnsi="Book Antiqua" w:cs="Arial"/>
          <w:szCs w:val="24"/>
          <w:shd w:val="clear" w:color="auto" w:fill="FFFFFF"/>
        </w:rPr>
        <w:t>degree</w:t>
      </w:r>
      <w:r w:rsidR="00CF4290" w:rsidRPr="00E865A6">
        <w:rPr>
          <w:rFonts w:ascii="Book Antiqua" w:hAnsi="Book Antiqua" w:cs="Arial"/>
          <w:szCs w:val="24"/>
          <w:shd w:val="clear" w:color="auto" w:fill="FFFFFF"/>
        </w:rPr>
        <w:t xml:space="preserve"> </w:t>
      </w:r>
      <w:r w:rsidRPr="00E865A6">
        <w:rPr>
          <w:rFonts w:ascii="Book Antiqua" w:hAnsi="Book Antiqua" w:cs="Arial"/>
          <w:szCs w:val="24"/>
          <w:shd w:val="clear" w:color="auto" w:fill="FFFFFF"/>
        </w:rPr>
        <w:t>of</w:t>
      </w:r>
      <w:r w:rsidR="00CF4290" w:rsidRPr="00E865A6">
        <w:rPr>
          <w:rFonts w:ascii="Book Antiqua" w:hAnsi="Book Antiqua" w:cs="Arial"/>
          <w:szCs w:val="24"/>
          <w:shd w:val="clear" w:color="auto" w:fill="FFFFFF"/>
        </w:rPr>
        <w:t xml:space="preserve"> </w:t>
      </w:r>
      <w:r w:rsidRPr="00E865A6">
        <w:rPr>
          <w:rFonts w:ascii="Book Antiqua" w:hAnsi="Book Antiqua" w:cs="Arial"/>
          <w:szCs w:val="24"/>
          <w:shd w:val="clear" w:color="auto" w:fill="FFFFFF"/>
        </w:rPr>
        <w:t>hypoxaemia</w:t>
      </w:r>
      <w:r w:rsidR="00CF4290" w:rsidRPr="00E865A6">
        <w:rPr>
          <w:rFonts w:ascii="Book Antiqua" w:hAnsi="Book Antiqua" w:cs="Arial"/>
          <w:szCs w:val="24"/>
          <w:shd w:val="clear" w:color="auto" w:fill="FFFFFF"/>
        </w:rPr>
        <w:t xml:space="preserve"> </w:t>
      </w:r>
      <w:r w:rsidR="00AF450B" w:rsidRPr="00E865A6">
        <w:rPr>
          <w:rFonts w:ascii="Book Antiqua" w:hAnsi="Book Antiqua" w:cs="Arial"/>
          <w:szCs w:val="24"/>
          <w:shd w:val="clear" w:color="auto" w:fill="FFFFFF"/>
        </w:rPr>
        <w:t>but</w:t>
      </w:r>
      <w:r w:rsidR="00CF4290" w:rsidRPr="00E865A6">
        <w:rPr>
          <w:rFonts w:ascii="Book Antiqua" w:hAnsi="Book Antiqua" w:cs="Arial"/>
          <w:szCs w:val="24"/>
          <w:shd w:val="clear" w:color="auto" w:fill="FFFFFF"/>
        </w:rPr>
        <w:t xml:space="preserve"> </w:t>
      </w:r>
      <w:r w:rsidR="00AF450B" w:rsidRPr="00E865A6">
        <w:rPr>
          <w:rFonts w:ascii="Book Antiqua" w:hAnsi="Book Antiqua" w:cs="Arial"/>
          <w:szCs w:val="24"/>
          <w:shd w:val="clear" w:color="auto" w:fill="FFFFFF"/>
        </w:rPr>
        <w:t>has</w:t>
      </w:r>
      <w:r w:rsidR="00CF4290" w:rsidRPr="00E865A6">
        <w:rPr>
          <w:rFonts w:ascii="Book Antiqua" w:hAnsi="Book Antiqua" w:cs="Arial"/>
          <w:szCs w:val="24"/>
          <w:shd w:val="clear" w:color="auto" w:fill="FFFFFF"/>
        </w:rPr>
        <w:t xml:space="preserve"> </w:t>
      </w:r>
      <w:r w:rsidR="00AF450B" w:rsidRPr="00E865A6">
        <w:rPr>
          <w:rFonts w:ascii="Book Antiqua" w:hAnsi="Book Antiqua" w:cs="Arial"/>
          <w:szCs w:val="24"/>
          <w:shd w:val="clear" w:color="auto" w:fill="FFFFFF"/>
        </w:rPr>
        <w:t>since</w:t>
      </w:r>
      <w:r w:rsidR="00CF4290" w:rsidRPr="00E865A6">
        <w:rPr>
          <w:rFonts w:ascii="Book Antiqua" w:hAnsi="Book Antiqua" w:cs="Arial"/>
          <w:szCs w:val="24"/>
          <w:shd w:val="clear" w:color="auto" w:fill="FFFFFF"/>
        </w:rPr>
        <w:t xml:space="preserve"> </w:t>
      </w:r>
      <w:r w:rsidR="00AF450B" w:rsidRPr="00E865A6">
        <w:rPr>
          <w:rFonts w:ascii="Book Antiqua" w:hAnsi="Book Antiqua" w:cs="Arial"/>
          <w:szCs w:val="24"/>
          <w:shd w:val="clear" w:color="auto" w:fill="FFFFFF"/>
        </w:rPr>
        <w:t>been</w:t>
      </w:r>
      <w:r w:rsidR="00CF4290" w:rsidRPr="00E865A6">
        <w:rPr>
          <w:rFonts w:ascii="Book Antiqua" w:hAnsi="Book Antiqua" w:cs="Arial"/>
          <w:szCs w:val="24"/>
          <w:shd w:val="clear" w:color="auto" w:fill="FFFFFF"/>
        </w:rPr>
        <w:t xml:space="preserve"> </w:t>
      </w:r>
      <w:r w:rsidR="00AF450B" w:rsidRPr="00E865A6">
        <w:rPr>
          <w:rFonts w:ascii="Book Antiqua" w:hAnsi="Book Antiqua" w:cs="Arial"/>
          <w:szCs w:val="24"/>
          <w:shd w:val="clear" w:color="auto" w:fill="FFFFFF"/>
        </w:rPr>
        <w:t>updated</w:t>
      </w:r>
      <w:r w:rsidR="00CF4290" w:rsidRPr="00E865A6">
        <w:rPr>
          <w:rFonts w:ascii="Book Antiqua" w:hAnsi="Book Antiqua" w:cs="Arial"/>
          <w:szCs w:val="24"/>
          <w:shd w:val="clear" w:color="auto" w:fill="FFFFFF"/>
        </w:rPr>
        <w:t xml:space="preserve"> </w:t>
      </w:r>
      <w:r w:rsidR="00AF450B" w:rsidRPr="00E865A6">
        <w:rPr>
          <w:rFonts w:ascii="Book Antiqua" w:hAnsi="Book Antiqua" w:cs="Arial"/>
          <w:szCs w:val="24"/>
          <w:shd w:val="clear" w:color="auto" w:fill="FFFFFF"/>
        </w:rPr>
        <w:t>to</w:t>
      </w:r>
      <w:r w:rsidR="00CF4290" w:rsidRPr="00E865A6">
        <w:rPr>
          <w:rFonts w:ascii="Book Antiqua" w:hAnsi="Book Antiqua" w:cs="Arial"/>
          <w:szCs w:val="24"/>
          <w:shd w:val="clear" w:color="auto" w:fill="FFFFFF"/>
        </w:rPr>
        <w:t xml:space="preserve"> </w:t>
      </w:r>
      <w:r w:rsidR="00AF450B" w:rsidRPr="00E865A6">
        <w:rPr>
          <w:rFonts w:ascii="Book Antiqua" w:hAnsi="Book Antiqua" w:cs="Arial"/>
          <w:szCs w:val="24"/>
          <w:shd w:val="clear" w:color="auto" w:fill="FFFFFF"/>
        </w:rPr>
        <w:t>primarily</w:t>
      </w:r>
      <w:r w:rsidR="00CF4290" w:rsidRPr="00E865A6">
        <w:rPr>
          <w:rFonts w:ascii="Book Antiqua" w:hAnsi="Book Antiqua" w:cs="Arial"/>
          <w:szCs w:val="24"/>
          <w:shd w:val="clear" w:color="auto" w:fill="FFFFFF"/>
        </w:rPr>
        <w:t xml:space="preserve"> </w:t>
      </w:r>
      <w:r w:rsidR="00AF450B" w:rsidRPr="00E865A6">
        <w:rPr>
          <w:rFonts w:ascii="Book Antiqua" w:hAnsi="Book Antiqua" w:cs="Arial"/>
          <w:szCs w:val="24"/>
          <w:shd w:val="clear" w:color="auto" w:fill="FFFFFF"/>
        </w:rPr>
        <w:t>be</w:t>
      </w:r>
      <w:r w:rsidR="00CF4290" w:rsidRPr="00E865A6">
        <w:rPr>
          <w:rFonts w:ascii="Book Antiqua" w:hAnsi="Book Antiqua" w:cs="Arial"/>
          <w:szCs w:val="24"/>
          <w:shd w:val="clear" w:color="auto" w:fill="FFFFFF"/>
        </w:rPr>
        <w:t xml:space="preserve"> </w:t>
      </w:r>
      <w:r w:rsidR="00AF450B" w:rsidRPr="00E865A6">
        <w:rPr>
          <w:rFonts w:ascii="Book Antiqua" w:hAnsi="Book Antiqua" w:cs="Arial"/>
          <w:szCs w:val="24"/>
          <w:shd w:val="clear" w:color="auto" w:fill="FFFFFF"/>
        </w:rPr>
        <w:t>reliant</w:t>
      </w:r>
      <w:r w:rsidR="00CF4290" w:rsidRPr="00E865A6">
        <w:rPr>
          <w:rFonts w:ascii="Book Antiqua" w:hAnsi="Book Antiqua" w:cs="Arial"/>
          <w:szCs w:val="24"/>
          <w:shd w:val="clear" w:color="auto" w:fill="FFFFFF"/>
        </w:rPr>
        <w:t xml:space="preserve"> </w:t>
      </w:r>
      <w:r w:rsidR="00AF450B" w:rsidRPr="00E865A6">
        <w:rPr>
          <w:rFonts w:ascii="Book Antiqua" w:hAnsi="Book Antiqua" w:cs="Arial"/>
          <w:szCs w:val="24"/>
          <w:shd w:val="clear" w:color="auto" w:fill="FFFFFF"/>
        </w:rPr>
        <w:t>on</w:t>
      </w:r>
      <w:r w:rsidR="00CF4290" w:rsidRPr="00E865A6">
        <w:rPr>
          <w:rFonts w:ascii="Book Antiqua" w:hAnsi="Book Antiqua" w:cs="Arial"/>
          <w:szCs w:val="24"/>
          <w:shd w:val="clear" w:color="auto" w:fill="FFFFFF"/>
        </w:rPr>
        <w:t xml:space="preserve"> </w:t>
      </w:r>
      <w:r w:rsidR="00AF450B" w:rsidRPr="00E865A6">
        <w:rPr>
          <w:rFonts w:ascii="Book Antiqua" w:hAnsi="Book Antiqua" w:cs="Arial"/>
          <w:szCs w:val="24"/>
          <w:shd w:val="clear" w:color="auto" w:fill="FFFFFF"/>
        </w:rPr>
        <w:t>chest</w:t>
      </w:r>
      <w:r w:rsidR="00CF4290" w:rsidRPr="00E865A6">
        <w:rPr>
          <w:rFonts w:ascii="Book Antiqua" w:hAnsi="Book Antiqua" w:cs="Arial"/>
          <w:szCs w:val="24"/>
          <w:shd w:val="clear" w:color="auto" w:fill="FFFFFF"/>
        </w:rPr>
        <w:t xml:space="preserve"> </w:t>
      </w:r>
      <w:r w:rsidR="005509AB" w:rsidRPr="00E865A6">
        <w:rPr>
          <w:rFonts w:ascii="Book Antiqua" w:hAnsi="Book Antiqua" w:cs="Arial"/>
          <w:szCs w:val="24"/>
          <w:shd w:val="clear" w:color="auto" w:fill="FFFFFF"/>
        </w:rPr>
        <w:t>radiograph</w:t>
      </w:r>
      <w:r w:rsidR="00CF4290" w:rsidRPr="00E865A6">
        <w:rPr>
          <w:rFonts w:ascii="Book Antiqua" w:hAnsi="Book Antiqua" w:cs="Arial"/>
          <w:szCs w:val="24"/>
          <w:shd w:val="clear" w:color="auto" w:fill="FFFFFF"/>
        </w:rPr>
        <w:t xml:space="preserve"> </w:t>
      </w:r>
      <w:r w:rsidR="00AF450B" w:rsidRPr="00E865A6">
        <w:rPr>
          <w:rFonts w:ascii="Book Antiqua" w:hAnsi="Book Antiqua" w:cs="Arial"/>
          <w:szCs w:val="24"/>
          <w:shd w:val="clear" w:color="auto" w:fill="FFFFFF"/>
        </w:rPr>
        <w:t>findings</w:t>
      </w:r>
      <w:r w:rsidR="00CF4290" w:rsidRPr="00E865A6">
        <w:rPr>
          <w:rFonts w:ascii="Book Antiqua" w:hAnsi="Book Antiqua" w:cs="Arial"/>
          <w:szCs w:val="24"/>
          <w:shd w:val="clear" w:color="auto" w:fill="FFFFFF"/>
        </w:rPr>
        <w:t xml:space="preserve"> </w:t>
      </w:r>
      <w:r w:rsidR="00AF450B" w:rsidRPr="00E865A6">
        <w:rPr>
          <w:rFonts w:ascii="Book Antiqua" w:hAnsi="Book Antiqua" w:cs="Arial"/>
          <w:szCs w:val="24"/>
          <w:shd w:val="clear" w:color="auto" w:fill="FFFFFF"/>
        </w:rPr>
        <w:t>and</w:t>
      </w:r>
      <w:r w:rsidR="00CF4290" w:rsidRPr="00E865A6">
        <w:rPr>
          <w:rFonts w:ascii="Book Antiqua" w:hAnsi="Book Antiqua" w:cs="Arial"/>
          <w:szCs w:val="24"/>
          <w:shd w:val="clear" w:color="auto" w:fill="FFFFFF"/>
        </w:rPr>
        <w:t xml:space="preserve"> </w:t>
      </w:r>
      <w:r w:rsidR="005509AB" w:rsidRPr="00E865A6">
        <w:rPr>
          <w:rFonts w:ascii="Book Antiqua" w:hAnsi="Book Antiqua" w:cs="Arial"/>
          <w:szCs w:val="24"/>
          <w:shd w:val="clear" w:color="auto" w:fill="FFFFFF"/>
        </w:rPr>
        <w:t>the</w:t>
      </w:r>
      <w:r w:rsidR="00CF4290" w:rsidRPr="00E865A6">
        <w:rPr>
          <w:rFonts w:ascii="Book Antiqua" w:hAnsi="Book Antiqua" w:cs="Arial"/>
          <w:szCs w:val="24"/>
          <w:shd w:val="clear" w:color="auto" w:fill="FFFFFF"/>
        </w:rPr>
        <w:t xml:space="preserve"> </w:t>
      </w:r>
      <w:r w:rsidR="00AF450B" w:rsidRPr="00E865A6">
        <w:rPr>
          <w:rFonts w:ascii="Book Antiqua" w:hAnsi="Book Antiqua" w:cs="Arial"/>
          <w:szCs w:val="24"/>
          <w:shd w:val="clear" w:color="auto" w:fill="FFFFFF"/>
        </w:rPr>
        <w:t>degree</w:t>
      </w:r>
      <w:r w:rsidR="00CF4290" w:rsidRPr="00E865A6">
        <w:rPr>
          <w:rFonts w:ascii="Book Antiqua" w:hAnsi="Book Antiqua" w:cs="Arial"/>
          <w:szCs w:val="24"/>
          <w:shd w:val="clear" w:color="auto" w:fill="FFFFFF"/>
        </w:rPr>
        <w:t xml:space="preserve"> </w:t>
      </w:r>
      <w:r w:rsidR="00AF450B" w:rsidRPr="00E865A6">
        <w:rPr>
          <w:rFonts w:ascii="Book Antiqua" w:hAnsi="Book Antiqua" w:cs="Arial"/>
          <w:szCs w:val="24"/>
          <w:shd w:val="clear" w:color="auto" w:fill="FFFFFF"/>
        </w:rPr>
        <w:t>of</w:t>
      </w:r>
      <w:r w:rsidR="00CF4290" w:rsidRPr="00E865A6">
        <w:rPr>
          <w:rFonts w:ascii="Book Antiqua" w:hAnsi="Book Antiqua" w:cs="Arial"/>
          <w:szCs w:val="24"/>
          <w:shd w:val="clear" w:color="auto" w:fill="FFFFFF"/>
        </w:rPr>
        <w:t xml:space="preserve"> </w:t>
      </w:r>
      <w:r w:rsidR="00AF450B" w:rsidRPr="00E865A6">
        <w:rPr>
          <w:rFonts w:ascii="Book Antiqua" w:hAnsi="Book Antiqua" w:cs="Arial"/>
          <w:szCs w:val="24"/>
          <w:shd w:val="clear" w:color="auto" w:fill="FFFFFF"/>
        </w:rPr>
        <w:t>support</w:t>
      </w:r>
      <w:r w:rsidR="00CF4290" w:rsidRPr="00E865A6">
        <w:rPr>
          <w:rFonts w:ascii="Book Antiqua" w:hAnsi="Book Antiqua" w:cs="Arial"/>
          <w:szCs w:val="24"/>
          <w:shd w:val="clear" w:color="auto" w:fill="FFFFFF"/>
        </w:rPr>
        <w:t xml:space="preserve"> </w:t>
      </w:r>
      <w:proofErr w:type="gramStart"/>
      <w:r w:rsidR="005509AB" w:rsidRPr="00E865A6">
        <w:rPr>
          <w:rFonts w:ascii="Book Antiqua" w:hAnsi="Book Antiqua" w:cs="Arial"/>
          <w:szCs w:val="24"/>
          <w:shd w:val="clear" w:color="auto" w:fill="FFFFFF"/>
        </w:rPr>
        <w:t>required</w:t>
      </w:r>
      <w:r w:rsidR="007C3D26" w:rsidRPr="00E865A6">
        <w:rPr>
          <w:rFonts w:ascii="Book Antiqua" w:hAnsi="Book Antiqua" w:cs="Arial"/>
          <w:noProof/>
          <w:szCs w:val="24"/>
          <w:shd w:val="clear" w:color="auto" w:fill="FFFFFF"/>
          <w:vertAlign w:val="superscript"/>
        </w:rPr>
        <w:t>[</w:t>
      </w:r>
      <w:proofErr w:type="gramEnd"/>
      <w:r w:rsidR="007C3D26" w:rsidRPr="00E865A6">
        <w:rPr>
          <w:rFonts w:ascii="Book Antiqua" w:hAnsi="Book Antiqua" w:cs="Arial"/>
          <w:noProof/>
          <w:szCs w:val="24"/>
          <w:shd w:val="clear" w:color="auto" w:fill="FFFFFF"/>
          <w:vertAlign w:val="superscript"/>
        </w:rPr>
        <w:t>10]</w:t>
      </w:r>
      <w:r w:rsidR="00AF450B" w:rsidRPr="00E865A6">
        <w:rPr>
          <w:rFonts w:ascii="Book Antiqua" w:hAnsi="Book Antiqua" w:cs="Arial"/>
          <w:szCs w:val="24"/>
          <w:shd w:val="clear" w:color="auto" w:fill="FFFFFF"/>
        </w:rPr>
        <w:t>.</w:t>
      </w:r>
      <w:r w:rsidR="00CF4290" w:rsidRPr="00E865A6">
        <w:rPr>
          <w:rFonts w:ascii="Book Antiqua" w:hAnsi="Book Antiqua" w:cs="Arial"/>
          <w:szCs w:val="24"/>
          <w:shd w:val="clear" w:color="auto" w:fill="FFFFFF"/>
        </w:rPr>
        <w:t xml:space="preserve"> </w:t>
      </w:r>
    </w:p>
    <w:p w14:paraId="0F7BE31A" w14:textId="77777777" w:rsidR="00D31927" w:rsidRPr="00E865A6" w:rsidRDefault="00D31927" w:rsidP="003A6F04">
      <w:pPr>
        <w:pStyle w:val="2"/>
        <w:keepNext w:val="0"/>
        <w:keepLines w:val="0"/>
        <w:widowControl w:val="0"/>
        <w:snapToGrid w:val="0"/>
        <w:spacing w:before="0"/>
        <w:jc w:val="both"/>
        <w:rPr>
          <w:rFonts w:ascii="Book Antiqua" w:hAnsi="Book Antiqua" w:cs="Arial"/>
          <w:color w:val="auto"/>
          <w:sz w:val="24"/>
          <w:szCs w:val="24"/>
          <w:u w:val="single"/>
        </w:rPr>
      </w:pPr>
    </w:p>
    <w:p w14:paraId="26C6B44D" w14:textId="2C9B4310" w:rsidR="001C2235" w:rsidRPr="00E865A6" w:rsidRDefault="002A31D7" w:rsidP="003A6F04">
      <w:pPr>
        <w:pStyle w:val="2"/>
        <w:keepNext w:val="0"/>
        <w:keepLines w:val="0"/>
        <w:widowControl w:val="0"/>
        <w:snapToGrid w:val="0"/>
        <w:spacing w:before="0"/>
        <w:jc w:val="both"/>
        <w:rPr>
          <w:rFonts w:ascii="Book Antiqua" w:hAnsi="Book Antiqua" w:cs="Arial"/>
          <w:b/>
          <w:bCs/>
          <w:color w:val="auto"/>
          <w:sz w:val="24"/>
          <w:szCs w:val="24"/>
          <w:u w:val="single"/>
        </w:rPr>
      </w:pPr>
      <w:r w:rsidRPr="00E865A6">
        <w:rPr>
          <w:rFonts w:ascii="Book Antiqua" w:hAnsi="Book Antiqua" w:cs="Arial"/>
          <w:b/>
          <w:bCs/>
          <w:color w:val="auto"/>
          <w:sz w:val="24"/>
          <w:szCs w:val="24"/>
          <w:u w:val="single"/>
        </w:rPr>
        <w:t>INTERNATIONAL</w:t>
      </w:r>
      <w:r w:rsidR="00CF4290" w:rsidRPr="00E865A6">
        <w:rPr>
          <w:rFonts w:ascii="Book Antiqua" w:hAnsi="Book Antiqua" w:cs="Arial"/>
          <w:b/>
          <w:bCs/>
          <w:color w:val="auto"/>
          <w:sz w:val="24"/>
          <w:szCs w:val="24"/>
          <w:u w:val="single"/>
        </w:rPr>
        <w:t xml:space="preserve"> </w:t>
      </w:r>
      <w:r w:rsidRPr="00E865A6">
        <w:rPr>
          <w:rFonts w:ascii="Book Antiqua" w:hAnsi="Book Antiqua" w:cs="Arial"/>
          <w:b/>
          <w:bCs/>
          <w:color w:val="auto"/>
          <w:sz w:val="24"/>
          <w:szCs w:val="24"/>
          <w:u w:val="single"/>
        </w:rPr>
        <w:t>SOCIETY</w:t>
      </w:r>
      <w:r w:rsidR="00CF4290" w:rsidRPr="00E865A6">
        <w:rPr>
          <w:rFonts w:ascii="Book Antiqua" w:hAnsi="Book Antiqua" w:cs="Arial"/>
          <w:b/>
          <w:bCs/>
          <w:color w:val="auto"/>
          <w:sz w:val="24"/>
          <w:szCs w:val="24"/>
          <w:u w:val="single"/>
        </w:rPr>
        <w:t xml:space="preserve"> </w:t>
      </w:r>
      <w:r w:rsidRPr="00E865A6">
        <w:rPr>
          <w:rFonts w:ascii="Book Antiqua" w:hAnsi="Book Antiqua" w:cs="Arial"/>
          <w:b/>
          <w:bCs/>
          <w:color w:val="auto"/>
          <w:sz w:val="24"/>
          <w:szCs w:val="24"/>
          <w:u w:val="single"/>
        </w:rPr>
        <w:t>OF</w:t>
      </w:r>
      <w:r w:rsidR="00CF4290" w:rsidRPr="00E865A6">
        <w:rPr>
          <w:rFonts w:ascii="Book Antiqua" w:hAnsi="Book Antiqua" w:cs="Arial"/>
          <w:b/>
          <w:bCs/>
          <w:color w:val="auto"/>
          <w:sz w:val="24"/>
          <w:szCs w:val="24"/>
          <w:u w:val="single"/>
        </w:rPr>
        <w:t xml:space="preserve"> </w:t>
      </w:r>
      <w:r w:rsidRPr="00E865A6">
        <w:rPr>
          <w:rFonts w:ascii="Book Antiqua" w:hAnsi="Book Antiqua" w:cs="Arial"/>
          <w:b/>
          <w:bCs/>
          <w:color w:val="auto"/>
          <w:sz w:val="24"/>
          <w:szCs w:val="24"/>
          <w:u w:val="single"/>
        </w:rPr>
        <w:t>HEART</w:t>
      </w:r>
      <w:r w:rsidR="00CF4290" w:rsidRPr="00E865A6">
        <w:rPr>
          <w:rFonts w:ascii="Book Antiqua" w:hAnsi="Book Antiqua" w:cs="Arial"/>
          <w:b/>
          <w:bCs/>
          <w:color w:val="auto"/>
          <w:sz w:val="24"/>
          <w:szCs w:val="24"/>
          <w:u w:val="single"/>
        </w:rPr>
        <w:t xml:space="preserve"> </w:t>
      </w:r>
      <w:r w:rsidRPr="00E865A6">
        <w:rPr>
          <w:rFonts w:ascii="Book Antiqua" w:hAnsi="Book Antiqua" w:cs="Arial"/>
          <w:b/>
          <w:bCs/>
          <w:color w:val="auto"/>
          <w:sz w:val="24"/>
          <w:szCs w:val="24"/>
          <w:u w:val="single"/>
        </w:rPr>
        <w:t>AND</w:t>
      </w:r>
      <w:r w:rsidR="00CF4290" w:rsidRPr="00E865A6">
        <w:rPr>
          <w:rFonts w:ascii="Book Antiqua" w:hAnsi="Book Antiqua" w:cs="Arial"/>
          <w:b/>
          <w:bCs/>
          <w:color w:val="auto"/>
          <w:sz w:val="24"/>
          <w:szCs w:val="24"/>
          <w:u w:val="single"/>
        </w:rPr>
        <w:t xml:space="preserve"> </w:t>
      </w:r>
      <w:r w:rsidRPr="00E865A6">
        <w:rPr>
          <w:rFonts w:ascii="Book Antiqua" w:hAnsi="Book Antiqua" w:cs="Arial"/>
          <w:b/>
          <w:bCs/>
          <w:color w:val="auto"/>
          <w:sz w:val="24"/>
          <w:szCs w:val="24"/>
          <w:u w:val="single"/>
        </w:rPr>
        <w:t>LUNG</w:t>
      </w:r>
      <w:r w:rsidR="00CF4290" w:rsidRPr="00E865A6">
        <w:rPr>
          <w:rFonts w:ascii="Book Antiqua" w:hAnsi="Book Antiqua" w:cs="Arial"/>
          <w:b/>
          <w:bCs/>
          <w:color w:val="auto"/>
          <w:sz w:val="24"/>
          <w:szCs w:val="24"/>
          <w:u w:val="single"/>
        </w:rPr>
        <w:t xml:space="preserve"> </w:t>
      </w:r>
      <w:r w:rsidRPr="00E865A6">
        <w:rPr>
          <w:rFonts w:ascii="Book Antiqua" w:hAnsi="Book Antiqua" w:cs="Arial"/>
          <w:b/>
          <w:bCs/>
          <w:color w:val="auto"/>
          <w:sz w:val="24"/>
          <w:szCs w:val="24"/>
          <w:u w:val="single"/>
        </w:rPr>
        <w:t>TRANSPLANTATION</w:t>
      </w:r>
      <w:r w:rsidR="00CF4290" w:rsidRPr="00E865A6">
        <w:rPr>
          <w:rFonts w:ascii="Book Antiqua" w:hAnsi="Book Antiqua" w:cs="Arial"/>
          <w:b/>
          <w:bCs/>
          <w:color w:val="auto"/>
          <w:sz w:val="24"/>
          <w:szCs w:val="24"/>
          <w:u w:val="single"/>
        </w:rPr>
        <w:t xml:space="preserve"> </w:t>
      </w:r>
      <w:r w:rsidRPr="00E865A6">
        <w:rPr>
          <w:rFonts w:ascii="Book Antiqua" w:hAnsi="Book Antiqua" w:cs="Arial"/>
          <w:b/>
          <w:bCs/>
          <w:color w:val="auto"/>
          <w:sz w:val="24"/>
          <w:szCs w:val="24"/>
          <w:u w:val="single"/>
        </w:rPr>
        <w:t>2005</w:t>
      </w:r>
      <w:r w:rsidR="00CF4290" w:rsidRPr="00E865A6">
        <w:rPr>
          <w:rFonts w:ascii="Book Antiqua" w:hAnsi="Book Antiqua" w:cs="Arial"/>
          <w:b/>
          <w:bCs/>
          <w:color w:val="auto"/>
          <w:sz w:val="24"/>
          <w:szCs w:val="24"/>
          <w:u w:val="single"/>
        </w:rPr>
        <w:t xml:space="preserve"> </w:t>
      </w:r>
      <w:r w:rsidRPr="00E865A6">
        <w:rPr>
          <w:rFonts w:ascii="Book Antiqua" w:hAnsi="Book Antiqua" w:cs="Arial"/>
          <w:b/>
          <w:bCs/>
          <w:color w:val="auto"/>
          <w:sz w:val="24"/>
          <w:szCs w:val="24"/>
          <w:u w:val="single"/>
        </w:rPr>
        <w:t>AND</w:t>
      </w:r>
      <w:r w:rsidR="00CF4290" w:rsidRPr="00E865A6">
        <w:rPr>
          <w:rFonts w:ascii="Book Antiqua" w:hAnsi="Book Antiqua" w:cs="Arial"/>
          <w:b/>
          <w:bCs/>
          <w:color w:val="auto"/>
          <w:sz w:val="24"/>
          <w:szCs w:val="24"/>
          <w:u w:val="single"/>
        </w:rPr>
        <w:t xml:space="preserve"> </w:t>
      </w:r>
      <w:r w:rsidRPr="00E865A6">
        <w:rPr>
          <w:rFonts w:ascii="Book Antiqua" w:hAnsi="Book Antiqua" w:cs="Arial"/>
          <w:b/>
          <w:bCs/>
          <w:color w:val="auto"/>
          <w:sz w:val="24"/>
          <w:szCs w:val="24"/>
          <w:u w:val="single"/>
        </w:rPr>
        <w:t>2016</w:t>
      </w:r>
      <w:r w:rsidR="00CF4290" w:rsidRPr="00E865A6">
        <w:rPr>
          <w:rFonts w:ascii="Book Antiqua" w:hAnsi="Book Antiqua" w:cs="Arial"/>
          <w:b/>
          <w:bCs/>
          <w:color w:val="auto"/>
          <w:sz w:val="24"/>
          <w:szCs w:val="24"/>
          <w:u w:val="single"/>
        </w:rPr>
        <w:t xml:space="preserve"> </w:t>
      </w:r>
      <w:r w:rsidRPr="00E865A6">
        <w:rPr>
          <w:rFonts w:ascii="Book Antiqua" w:hAnsi="Book Antiqua" w:cs="Arial"/>
          <w:b/>
          <w:bCs/>
          <w:color w:val="auto"/>
          <w:sz w:val="24"/>
          <w:szCs w:val="24"/>
          <w:u w:val="single"/>
        </w:rPr>
        <w:t>STATEMENT</w:t>
      </w:r>
      <w:r w:rsidR="00CF4290" w:rsidRPr="00E865A6">
        <w:rPr>
          <w:rFonts w:ascii="Book Antiqua" w:hAnsi="Book Antiqua" w:cs="Arial"/>
          <w:b/>
          <w:bCs/>
          <w:color w:val="auto"/>
          <w:sz w:val="24"/>
          <w:szCs w:val="24"/>
          <w:u w:val="single"/>
        </w:rPr>
        <w:t xml:space="preserve"> </w:t>
      </w:r>
    </w:p>
    <w:p w14:paraId="35482B64" w14:textId="4AA395D5" w:rsidR="00A76635" w:rsidRPr="00E865A6" w:rsidRDefault="00A76635" w:rsidP="003A6F04">
      <w:pPr>
        <w:widowControl w:val="0"/>
        <w:snapToGrid w:val="0"/>
        <w:spacing w:after="0"/>
        <w:jc w:val="both"/>
        <w:rPr>
          <w:rFonts w:ascii="Book Antiqua" w:hAnsi="Book Antiqua" w:cs="Arial"/>
          <w:szCs w:val="24"/>
          <w:lang w:val="en-GB" w:eastAsia="en-GB"/>
        </w:rPr>
      </w:pPr>
      <w:r w:rsidRPr="00E865A6">
        <w:rPr>
          <w:rFonts w:ascii="Book Antiqua" w:hAnsi="Book Antiqua" w:cs="Arial"/>
          <w:szCs w:val="24"/>
          <w:lang w:val="en-GB" w:eastAsia="en-GB"/>
        </w:rPr>
        <w:t>In</w:t>
      </w:r>
      <w:r w:rsidR="00CF4290" w:rsidRPr="00E865A6">
        <w:rPr>
          <w:rFonts w:ascii="Book Antiqua" w:hAnsi="Book Antiqua" w:cs="Arial"/>
          <w:szCs w:val="24"/>
          <w:lang w:val="en-GB" w:eastAsia="en-GB"/>
        </w:rPr>
        <w:t xml:space="preserve"> </w:t>
      </w:r>
      <w:r w:rsidRPr="00E865A6">
        <w:rPr>
          <w:rFonts w:ascii="Book Antiqua" w:hAnsi="Book Antiqua" w:cs="Arial"/>
          <w:szCs w:val="24"/>
          <w:lang w:val="en-GB" w:eastAsia="en-GB"/>
        </w:rPr>
        <w:t>2005,</w:t>
      </w:r>
      <w:r w:rsidR="00CF4290" w:rsidRPr="00E865A6">
        <w:rPr>
          <w:rFonts w:ascii="Book Antiqua" w:hAnsi="Book Antiqua" w:cs="Arial"/>
          <w:szCs w:val="24"/>
          <w:lang w:val="en-GB" w:eastAsia="en-GB"/>
        </w:rPr>
        <w:t xml:space="preserve"> </w:t>
      </w:r>
      <w:r w:rsidR="005509AB" w:rsidRPr="00E865A6">
        <w:rPr>
          <w:rFonts w:ascii="Book Antiqua" w:hAnsi="Book Antiqua" w:cs="Arial"/>
          <w:szCs w:val="24"/>
          <w:shd w:val="clear" w:color="auto" w:fill="FFFFFF"/>
        </w:rPr>
        <w:t>the</w:t>
      </w:r>
      <w:r w:rsidR="00CF4290" w:rsidRPr="00E865A6">
        <w:rPr>
          <w:rFonts w:ascii="Book Antiqua" w:hAnsi="Book Antiqua" w:cs="Arial"/>
          <w:szCs w:val="24"/>
          <w:shd w:val="clear" w:color="auto" w:fill="FFFFFF"/>
        </w:rPr>
        <w:t xml:space="preserve"> </w:t>
      </w:r>
      <w:r w:rsidR="002A31D7" w:rsidRPr="00E865A6">
        <w:rPr>
          <w:rFonts w:ascii="Book Antiqua" w:hAnsi="Book Antiqua" w:cs="Arial"/>
          <w:szCs w:val="24"/>
          <w:shd w:val="clear" w:color="auto" w:fill="FFFFFF"/>
        </w:rPr>
        <w:t>International</w:t>
      </w:r>
      <w:r w:rsidR="00CF4290" w:rsidRPr="00E865A6">
        <w:rPr>
          <w:rFonts w:ascii="Book Antiqua" w:hAnsi="Book Antiqua" w:cs="Arial"/>
          <w:szCs w:val="24"/>
          <w:shd w:val="clear" w:color="auto" w:fill="FFFFFF"/>
        </w:rPr>
        <w:t xml:space="preserve"> </w:t>
      </w:r>
      <w:r w:rsidR="002A31D7" w:rsidRPr="00E865A6">
        <w:rPr>
          <w:rFonts w:ascii="Book Antiqua" w:hAnsi="Book Antiqua" w:cs="Arial"/>
          <w:szCs w:val="24"/>
          <w:shd w:val="clear" w:color="auto" w:fill="FFFFFF"/>
        </w:rPr>
        <w:t>Society</w:t>
      </w:r>
      <w:r w:rsidR="00CF4290" w:rsidRPr="00E865A6">
        <w:rPr>
          <w:rFonts w:ascii="Book Antiqua" w:hAnsi="Book Antiqua" w:cs="Arial"/>
          <w:szCs w:val="24"/>
          <w:shd w:val="clear" w:color="auto" w:fill="FFFFFF"/>
        </w:rPr>
        <w:t xml:space="preserve"> </w:t>
      </w:r>
      <w:r w:rsidR="002A31D7" w:rsidRPr="00E865A6">
        <w:rPr>
          <w:rFonts w:ascii="Book Antiqua" w:hAnsi="Book Antiqua" w:cs="Arial"/>
          <w:szCs w:val="24"/>
          <w:shd w:val="clear" w:color="auto" w:fill="FFFFFF"/>
        </w:rPr>
        <w:t>of</w:t>
      </w:r>
      <w:r w:rsidR="00CF4290" w:rsidRPr="00E865A6">
        <w:rPr>
          <w:rFonts w:ascii="Book Antiqua" w:hAnsi="Book Antiqua" w:cs="Arial"/>
          <w:szCs w:val="24"/>
          <w:shd w:val="clear" w:color="auto" w:fill="FFFFFF"/>
        </w:rPr>
        <w:t xml:space="preserve"> </w:t>
      </w:r>
      <w:r w:rsidR="002A31D7" w:rsidRPr="00E865A6">
        <w:rPr>
          <w:rFonts w:ascii="Book Antiqua" w:hAnsi="Book Antiqua" w:cs="Arial"/>
          <w:szCs w:val="24"/>
          <w:shd w:val="clear" w:color="auto" w:fill="FFFFFF"/>
        </w:rPr>
        <w:t>Heart</w:t>
      </w:r>
      <w:r w:rsidR="00CF4290" w:rsidRPr="00E865A6">
        <w:rPr>
          <w:rFonts w:ascii="Book Antiqua" w:hAnsi="Book Antiqua" w:cs="Arial"/>
          <w:szCs w:val="24"/>
          <w:shd w:val="clear" w:color="auto" w:fill="FFFFFF"/>
        </w:rPr>
        <w:t xml:space="preserve"> </w:t>
      </w:r>
      <w:r w:rsidR="002A31D7" w:rsidRPr="00E865A6">
        <w:rPr>
          <w:rFonts w:ascii="Book Antiqua" w:hAnsi="Book Antiqua" w:cs="Arial"/>
          <w:szCs w:val="24"/>
          <w:shd w:val="clear" w:color="auto" w:fill="FFFFFF"/>
        </w:rPr>
        <w:t>and</w:t>
      </w:r>
      <w:r w:rsidR="00CF4290" w:rsidRPr="00E865A6">
        <w:rPr>
          <w:rFonts w:ascii="Book Antiqua" w:hAnsi="Book Antiqua" w:cs="Arial"/>
          <w:szCs w:val="24"/>
          <w:shd w:val="clear" w:color="auto" w:fill="FFFFFF"/>
        </w:rPr>
        <w:t xml:space="preserve"> </w:t>
      </w:r>
      <w:r w:rsidR="002A31D7" w:rsidRPr="00E865A6">
        <w:rPr>
          <w:rFonts w:ascii="Book Antiqua" w:hAnsi="Book Antiqua" w:cs="Arial"/>
          <w:szCs w:val="24"/>
          <w:shd w:val="clear" w:color="auto" w:fill="FFFFFF"/>
        </w:rPr>
        <w:t>Lung</w:t>
      </w:r>
      <w:r w:rsidR="00CF4290" w:rsidRPr="00E865A6">
        <w:rPr>
          <w:rFonts w:ascii="Book Antiqua" w:hAnsi="Book Antiqua" w:cs="Arial"/>
          <w:szCs w:val="24"/>
          <w:shd w:val="clear" w:color="auto" w:fill="FFFFFF"/>
        </w:rPr>
        <w:t xml:space="preserve"> </w:t>
      </w:r>
      <w:r w:rsidR="002A31D7" w:rsidRPr="00E865A6">
        <w:rPr>
          <w:rFonts w:ascii="Book Antiqua" w:hAnsi="Book Antiqua" w:cs="Arial"/>
          <w:szCs w:val="24"/>
          <w:shd w:val="clear" w:color="auto" w:fill="FFFFFF"/>
        </w:rPr>
        <w:t>Transplantation</w:t>
      </w:r>
      <w:r w:rsidR="00CF4290" w:rsidRPr="00E865A6">
        <w:rPr>
          <w:rFonts w:ascii="Book Antiqua" w:hAnsi="Book Antiqua" w:cs="Arial"/>
          <w:szCs w:val="24"/>
          <w:shd w:val="clear" w:color="auto" w:fill="FFFFFF"/>
        </w:rPr>
        <w:t xml:space="preserve"> </w:t>
      </w:r>
      <w:r w:rsidR="002A31D7" w:rsidRPr="00E865A6">
        <w:rPr>
          <w:rFonts w:ascii="Book Antiqua" w:hAnsi="Book Antiqua" w:cs="Arial"/>
          <w:szCs w:val="24"/>
          <w:shd w:val="clear" w:color="auto" w:fill="FFFFFF"/>
        </w:rPr>
        <w:t>(ISHLT)</w:t>
      </w:r>
      <w:r w:rsidR="00CF4290" w:rsidRPr="00E865A6">
        <w:rPr>
          <w:rFonts w:ascii="Book Antiqua" w:hAnsi="Book Antiqua" w:cs="Arial"/>
          <w:szCs w:val="24"/>
          <w:shd w:val="clear" w:color="auto" w:fill="FFFFFF"/>
        </w:rPr>
        <w:t xml:space="preserve"> </w:t>
      </w:r>
      <w:r w:rsidR="008F097F" w:rsidRPr="00E865A6">
        <w:rPr>
          <w:rFonts w:ascii="Book Antiqua" w:hAnsi="Book Antiqua" w:cs="Arial"/>
          <w:szCs w:val="24"/>
          <w:lang w:val="en-GB" w:eastAsia="en-GB"/>
        </w:rPr>
        <w:t>published</w:t>
      </w:r>
      <w:r w:rsidR="00CF4290" w:rsidRPr="00E865A6">
        <w:rPr>
          <w:rFonts w:ascii="Book Antiqua" w:hAnsi="Book Antiqua" w:cs="Arial"/>
          <w:szCs w:val="24"/>
          <w:lang w:val="en-GB" w:eastAsia="en-GB"/>
        </w:rPr>
        <w:t xml:space="preserve"> </w:t>
      </w:r>
      <w:r w:rsidR="008F097F" w:rsidRPr="00E865A6">
        <w:rPr>
          <w:rFonts w:ascii="Book Antiqua" w:hAnsi="Book Antiqua" w:cs="Arial"/>
          <w:szCs w:val="24"/>
          <w:lang w:val="en-GB" w:eastAsia="en-GB"/>
        </w:rPr>
        <w:t>a</w:t>
      </w:r>
      <w:r w:rsidR="00CF4290" w:rsidRPr="00E865A6">
        <w:rPr>
          <w:rFonts w:ascii="Book Antiqua" w:hAnsi="Book Antiqua" w:cs="Arial"/>
          <w:szCs w:val="24"/>
          <w:lang w:val="en-GB" w:eastAsia="en-GB"/>
        </w:rPr>
        <w:t xml:space="preserve"> </w:t>
      </w:r>
      <w:r w:rsidR="008F097F" w:rsidRPr="00E865A6">
        <w:rPr>
          <w:rFonts w:ascii="Book Antiqua" w:hAnsi="Book Antiqua" w:cs="Arial"/>
          <w:szCs w:val="24"/>
          <w:lang w:val="en-GB" w:eastAsia="en-GB"/>
        </w:rPr>
        <w:t>standardised</w:t>
      </w:r>
      <w:r w:rsidR="00CF4290" w:rsidRPr="00E865A6">
        <w:rPr>
          <w:rFonts w:ascii="Book Antiqua" w:hAnsi="Book Antiqua" w:cs="Arial"/>
          <w:szCs w:val="24"/>
          <w:lang w:val="en-GB" w:eastAsia="en-GB"/>
        </w:rPr>
        <w:t xml:space="preserve"> </w:t>
      </w:r>
      <w:r w:rsidR="008F097F" w:rsidRPr="00E865A6">
        <w:rPr>
          <w:rFonts w:ascii="Book Antiqua" w:hAnsi="Book Antiqua" w:cs="Arial"/>
          <w:szCs w:val="24"/>
          <w:lang w:val="en-GB" w:eastAsia="en-GB"/>
        </w:rPr>
        <w:t>definition</w:t>
      </w:r>
      <w:r w:rsidR="00CF4290" w:rsidRPr="00E865A6">
        <w:rPr>
          <w:rFonts w:ascii="Book Antiqua" w:hAnsi="Book Antiqua" w:cs="Arial"/>
          <w:szCs w:val="24"/>
          <w:lang w:val="en-GB" w:eastAsia="en-GB"/>
        </w:rPr>
        <w:t xml:space="preserve"> </w:t>
      </w:r>
      <w:r w:rsidR="008F097F" w:rsidRPr="00E865A6">
        <w:rPr>
          <w:rFonts w:ascii="Book Antiqua" w:hAnsi="Book Antiqua" w:cs="Arial"/>
          <w:szCs w:val="24"/>
          <w:lang w:val="en-GB" w:eastAsia="en-GB"/>
        </w:rPr>
        <w:t>of</w:t>
      </w:r>
      <w:r w:rsidR="00CF4290" w:rsidRPr="00E865A6">
        <w:rPr>
          <w:rFonts w:ascii="Book Antiqua" w:hAnsi="Book Antiqua" w:cs="Arial"/>
          <w:szCs w:val="24"/>
          <w:lang w:val="en-GB" w:eastAsia="en-GB"/>
        </w:rPr>
        <w:t xml:space="preserve"> </w:t>
      </w:r>
      <w:r w:rsidR="008F097F" w:rsidRPr="00E865A6">
        <w:rPr>
          <w:rFonts w:ascii="Book Antiqua" w:hAnsi="Book Antiqua" w:cs="Arial"/>
          <w:szCs w:val="24"/>
          <w:lang w:val="en-GB" w:eastAsia="en-GB"/>
        </w:rPr>
        <w:t>PGD.</w:t>
      </w:r>
      <w:r w:rsidR="00CF4290" w:rsidRPr="00E865A6">
        <w:rPr>
          <w:rFonts w:ascii="Book Antiqua" w:hAnsi="Book Antiqua" w:cs="Arial"/>
          <w:szCs w:val="24"/>
          <w:lang w:val="en-GB" w:eastAsia="en-GB"/>
        </w:rPr>
        <w:t xml:space="preserve"> </w:t>
      </w:r>
      <w:r w:rsidR="008F097F" w:rsidRPr="00E865A6">
        <w:rPr>
          <w:rFonts w:ascii="Book Antiqua" w:hAnsi="Book Antiqua" w:cs="Arial"/>
          <w:szCs w:val="24"/>
          <w:lang w:val="en-GB" w:eastAsia="en-GB"/>
        </w:rPr>
        <w:t>In</w:t>
      </w:r>
      <w:r w:rsidR="00CF4290" w:rsidRPr="00E865A6">
        <w:rPr>
          <w:rFonts w:ascii="Book Antiqua" w:hAnsi="Book Antiqua" w:cs="Arial"/>
          <w:szCs w:val="24"/>
          <w:lang w:val="en-GB" w:eastAsia="en-GB"/>
        </w:rPr>
        <w:t xml:space="preserve"> </w:t>
      </w:r>
      <w:r w:rsidR="008F097F" w:rsidRPr="00E865A6">
        <w:rPr>
          <w:rFonts w:ascii="Book Antiqua" w:hAnsi="Book Antiqua" w:cs="Arial"/>
          <w:szCs w:val="24"/>
          <w:lang w:val="en-GB" w:eastAsia="en-GB"/>
        </w:rPr>
        <w:t>summary,</w:t>
      </w:r>
      <w:r w:rsidR="00CF4290" w:rsidRPr="00E865A6">
        <w:rPr>
          <w:rFonts w:ascii="Book Antiqua" w:hAnsi="Book Antiqua" w:cs="Arial"/>
          <w:szCs w:val="24"/>
          <w:lang w:val="en-GB" w:eastAsia="en-GB"/>
        </w:rPr>
        <w:t xml:space="preserve"> </w:t>
      </w:r>
      <w:r w:rsidR="003E76B4" w:rsidRPr="00E865A6">
        <w:rPr>
          <w:rFonts w:ascii="Book Antiqua" w:hAnsi="Book Antiqua" w:cs="Arial"/>
          <w:szCs w:val="24"/>
          <w:lang w:val="en-GB" w:eastAsia="en-GB"/>
        </w:rPr>
        <w:t>the</w:t>
      </w:r>
      <w:r w:rsidR="00CF4290" w:rsidRPr="00E865A6">
        <w:rPr>
          <w:rFonts w:ascii="Book Antiqua" w:hAnsi="Book Antiqua" w:cs="Arial"/>
          <w:szCs w:val="24"/>
          <w:lang w:val="en-GB" w:eastAsia="en-GB"/>
        </w:rPr>
        <w:t xml:space="preserve"> </w:t>
      </w:r>
      <w:r w:rsidR="008F097F" w:rsidRPr="00E865A6">
        <w:rPr>
          <w:rFonts w:ascii="Book Antiqua" w:hAnsi="Book Antiqua" w:cs="Arial"/>
          <w:szCs w:val="24"/>
          <w:lang w:val="en-GB" w:eastAsia="en-GB"/>
        </w:rPr>
        <w:t>assessment</w:t>
      </w:r>
      <w:r w:rsidR="00CF4290" w:rsidRPr="00E865A6">
        <w:rPr>
          <w:rFonts w:ascii="Book Antiqua" w:hAnsi="Book Antiqua" w:cs="Arial"/>
          <w:szCs w:val="24"/>
          <w:lang w:val="en-GB" w:eastAsia="en-GB"/>
        </w:rPr>
        <w:t xml:space="preserve"> </w:t>
      </w:r>
      <w:r w:rsidR="008F097F" w:rsidRPr="00E865A6">
        <w:rPr>
          <w:rFonts w:ascii="Book Antiqua" w:hAnsi="Book Antiqua" w:cs="Arial"/>
          <w:szCs w:val="24"/>
          <w:lang w:val="en-GB" w:eastAsia="en-GB"/>
        </w:rPr>
        <w:t>was</w:t>
      </w:r>
      <w:r w:rsidR="00CF4290" w:rsidRPr="00E865A6">
        <w:rPr>
          <w:rFonts w:ascii="Book Antiqua" w:hAnsi="Book Antiqua" w:cs="Arial"/>
          <w:szCs w:val="24"/>
          <w:lang w:val="en-GB" w:eastAsia="en-GB"/>
        </w:rPr>
        <w:t xml:space="preserve"> </w:t>
      </w:r>
      <w:r w:rsidR="008F097F" w:rsidRPr="00E865A6">
        <w:rPr>
          <w:rFonts w:ascii="Book Antiqua" w:hAnsi="Book Antiqua" w:cs="Arial"/>
          <w:szCs w:val="24"/>
          <w:lang w:val="en-GB" w:eastAsia="en-GB"/>
        </w:rPr>
        <w:t>performed</w:t>
      </w:r>
      <w:r w:rsidR="00CF4290" w:rsidRPr="00E865A6">
        <w:rPr>
          <w:rFonts w:ascii="Book Antiqua" w:hAnsi="Book Antiqua" w:cs="Arial"/>
          <w:szCs w:val="24"/>
          <w:lang w:val="en-GB" w:eastAsia="en-GB"/>
        </w:rPr>
        <w:t xml:space="preserve"> </w:t>
      </w:r>
      <w:r w:rsidR="008F097F" w:rsidRPr="00E865A6">
        <w:rPr>
          <w:rFonts w:ascii="Book Antiqua" w:hAnsi="Book Antiqua" w:cs="Arial"/>
          <w:szCs w:val="24"/>
          <w:lang w:val="en-GB" w:eastAsia="en-GB"/>
        </w:rPr>
        <w:t>by</w:t>
      </w:r>
      <w:r w:rsidR="00CF4290" w:rsidRPr="00E865A6">
        <w:rPr>
          <w:rFonts w:ascii="Book Antiqua" w:hAnsi="Book Antiqua" w:cs="Arial"/>
          <w:szCs w:val="24"/>
          <w:lang w:val="en-GB" w:eastAsia="en-GB"/>
        </w:rPr>
        <w:t xml:space="preserve"> </w:t>
      </w:r>
      <w:r w:rsidR="008F097F" w:rsidRPr="00E865A6">
        <w:rPr>
          <w:rFonts w:ascii="Book Antiqua" w:hAnsi="Book Antiqua" w:cs="Arial"/>
          <w:szCs w:val="24"/>
          <w:lang w:val="en-GB" w:eastAsia="en-GB"/>
        </w:rPr>
        <w:t>evaluating</w:t>
      </w:r>
      <w:r w:rsidR="00CF4290" w:rsidRPr="00E865A6">
        <w:rPr>
          <w:rFonts w:ascii="Book Antiqua" w:hAnsi="Book Antiqua" w:cs="Arial"/>
          <w:szCs w:val="24"/>
          <w:lang w:val="en-GB" w:eastAsia="en-GB"/>
        </w:rPr>
        <w:t xml:space="preserve"> </w:t>
      </w:r>
      <w:r w:rsidR="008F097F" w:rsidRPr="00E865A6">
        <w:rPr>
          <w:rFonts w:ascii="Book Antiqua" w:hAnsi="Book Antiqua" w:cs="Arial"/>
          <w:szCs w:val="24"/>
          <w:lang w:val="en-GB" w:eastAsia="en-GB"/>
        </w:rPr>
        <w:t>the</w:t>
      </w:r>
      <w:r w:rsidR="00CF4290" w:rsidRPr="00E865A6">
        <w:rPr>
          <w:rFonts w:ascii="Book Antiqua" w:hAnsi="Book Antiqua" w:cs="Arial"/>
          <w:szCs w:val="24"/>
          <w:lang w:val="en-GB" w:eastAsia="en-GB"/>
        </w:rPr>
        <w:t xml:space="preserve"> </w:t>
      </w:r>
      <w:r w:rsidR="008F097F" w:rsidRPr="00E865A6">
        <w:rPr>
          <w:rFonts w:ascii="Book Antiqua" w:hAnsi="Book Antiqua" w:cs="Arial"/>
          <w:szCs w:val="24"/>
          <w:lang w:val="en-GB" w:eastAsia="en-GB"/>
        </w:rPr>
        <w:t>PaO</w:t>
      </w:r>
      <w:r w:rsidR="008F097F" w:rsidRPr="00E865A6">
        <w:rPr>
          <w:rFonts w:ascii="Book Antiqua" w:hAnsi="Book Antiqua" w:cs="Arial"/>
          <w:szCs w:val="24"/>
          <w:vertAlign w:val="subscript"/>
          <w:lang w:val="en-GB" w:eastAsia="en-GB"/>
        </w:rPr>
        <w:t>2</w:t>
      </w:r>
      <w:r w:rsidR="008F097F" w:rsidRPr="00E865A6">
        <w:rPr>
          <w:rFonts w:ascii="Book Antiqua" w:hAnsi="Book Antiqua" w:cs="Arial"/>
          <w:szCs w:val="24"/>
          <w:lang w:val="en-GB" w:eastAsia="en-GB"/>
        </w:rPr>
        <w:t>/FiO</w:t>
      </w:r>
      <w:r w:rsidR="008F097F" w:rsidRPr="00E865A6">
        <w:rPr>
          <w:rFonts w:ascii="Book Antiqua" w:hAnsi="Book Antiqua" w:cs="Arial"/>
          <w:szCs w:val="24"/>
          <w:vertAlign w:val="subscript"/>
          <w:lang w:val="en-GB" w:eastAsia="en-GB"/>
        </w:rPr>
        <w:t>2</w:t>
      </w:r>
      <w:r w:rsidR="00CF4290" w:rsidRPr="00E865A6">
        <w:rPr>
          <w:rFonts w:ascii="Book Antiqua" w:hAnsi="Book Antiqua" w:cs="Arial"/>
          <w:szCs w:val="24"/>
          <w:lang w:val="en-GB" w:eastAsia="en-GB"/>
        </w:rPr>
        <w:t xml:space="preserve"> </w:t>
      </w:r>
      <w:r w:rsidR="008F097F" w:rsidRPr="00E865A6">
        <w:rPr>
          <w:rFonts w:ascii="Book Antiqua" w:hAnsi="Book Antiqua" w:cs="Arial"/>
          <w:szCs w:val="24"/>
          <w:lang w:val="en-GB" w:eastAsia="en-GB"/>
        </w:rPr>
        <w:t>(P/F)</w:t>
      </w:r>
      <w:r w:rsidR="00CF4290" w:rsidRPr="00E865A6">
        <w:rPr>
          <w:rFonts w:ascii="Book Antiqua" w:hAnsi="Book Antiqua" w:cs="Arial"/>
          <w:szCs w:val="24"/>
          <w:lang w:val="en-GB" w:eastAsia="en-GB"/>
        </w:rPr>
        <w:t xml:space="preserve"> </w:t>
      </w:r>
      <w:r w:rsidR="008F097F" w:rsidRPr="00E865A6">
        <w:rPr>
          <w:rFonts w:ascii="Book Antiqua" w:hAnsi="Book Antiqua" w:cs="Arial"/>
          <w:szCs w:val="24"/>
          <w:lang w:val="en-GB" w:eastAsia="en-GB"/>
        </w:rPr>
        <w:t>ratio</w:t>
      </w:r>
      <w:r w:rsidR="00CF4290" w:rsidRPr="00E865A6">
        <w:rPr>
          <w:rFonts w:ascii="Book Antiqua" w:hAnsi="Book Antiqua" w:cs="Arial"/>
          <w:szCs w:val="24"/>
          <w:lang w:val="en-GB" w:eastAsia="en-GB"/>
        </w:rPr>
        <w:t xml:space="preserve"> </w:t>
      </w:r>
      <w:r w:rsidR="008F097F" w:rsidRPr="00E865A6">
        <w:rPr>
          <w:rFonts w:ascii="Book Antiqua" w:hAnsi="Book Antiqua" w:cs="Arial"/>
          <w:szCs w:val="24"/>
          <w:lang w:val="en-GB" w:eastAsia="en-GB"/>
        </w:rPr>
        <w:t>and</w:t>
      </w:r>
      <w:r w:rsidR="00CF4290" w:rsidRPr="00E865A6">
        <w:rPr>
          <w:rFonts w:ascii="Book Antiqua" w:hAnsi="Book Antiqua" w:cs="Arial"/>
          <w:szCs w:val="24"/>
          <w:lang w:val="en-GB" w:eastAsia="en-GB"/>
        </w:rPr>
        <w:t xml:space="preserve"> </w:t>
      </w:r>
      <w:r w:rsidR="008F097F" w:rsidRPr="00E865A6">
        <w:rPr>
          <w:rFonts w:ascii="Book Antiqua" w:hAnsi="Book Antiqua" w:cs="Arial"/>
          <w:szCs w:val="24"/>
          <w:lang w:val="en-GB" w:eastAsia="en-GB"/>
        </w:rPr>
        <w:t>the</w:t>
      </w:r>
      <w:r w:rsidR="00CF4290" w:rsidRPr="00E865A6">
        <w:rPr>
          <w:rFonts w:ascii="Book Antiqua" w:hAnsi="Book Antiqua" w:cs="Arial"/>
          <w:szCs w:val="24"/>
          <w:lang w:val="en-GB" w:eastAsia="en-GB"/>
        </w:rPr>
        <w:t xml:space="preserve"> </w:t>
      </w:r>
      <w:r w:rsidR="008F097F" w:rsidRPr="00E865A6">
        <w:rPr>
          <w:rFonts w:ascii="Book Antiqua" w:hAnsi="Book Antiqua" w:cs="Arial"/>
          <w:szCs w:val="24"/>
          <w:lang w:val="en-GB" w:eastAsia="en-GB"/>
        </w:rPr>
        <w:t>presence</w:t>
      </w:r>
      <w:r w:rsidR="00CF4290" w:rsidRPr="00E865A6">
        <w:rPr>
          <w:rFonts w:ascii="Book Antiqua" w:hAnsi="Book Antiqua" w:cs="Arial"/>
          <w:szCs w:val="24"/>
          <w:lang w:val="en-GB" w:eastAsia="en-GB"/>
        </w:rPr>
        <w:t xml:space="preserve"> </w:t>
      </w:r>
      <w:r w:rsidR="008F097F" w:rsidRPr="00E865A6">
        <w:rPr>
          <w:rFonts w:ascii="Book Antiqua" w:hAnsi="Book Antiqua" w:cs="Arial"/>
          <w:szCs w:val="24"/>
          <w:lang w:val="en-GB" w:eastAsia="en-GB"/>
        </w:rPr>
        <w:t>of</w:t>
      </w:r>
      <w:r w:rsidR="00CF4290" w:rsidRPr="00E865A6">
        <w:rPr>
          <w:rFonts w:ascii="Book Antiqua" w:hAnsi="Book Antiqua" w:cs="Arial"/>
          <w:szCs w:val="24"/>
          <w:lang w:val="en-GB" w:eastAsia="en-GB"/>
        </w:rPr>
        <w:t xml:space="preserve"> </w:t>
      </w:r>
      <w:r w:rsidR="008F097F" w:rsidRPr="00E865A6">
        <w:rPr>
          <w:rFonts w:ascii="Book Antiqua" w:hAnsi="Book Antiqua" w:cs="Arial"/>
          <w:szCs w:val="24"/>
          <w:lang w:val="en-GB" w:eastAsia="en-GB"/>
        </w:rPr>
        <w:t>bilateral</w:t>
      </w:r>
      <w:r w:rsidR="00CF4290" w:rsidRPr="00E865A6">
        <w:rPr>
          <w:rFonts w:ascii="Book Antiqua" w:hAnsi="Book Antiqua" w:cs="Arial"/>
          <w:szCs w:val="24"/>
          <w:lang w:val="en-GB" w:eastAsia="en-GB"/>
        </w:rPr>
        <w:t xml:space="preserve"> </w:t>
      </w:r>
      <w:r w:rsidR="008F097F" w:rsidRPr="00E865A6">
        <w:rPr>
          <w:rFonts w:ascii="Book Antiqua" w:hAnsi="Book Antiqua" w:cs="Arial"/>
          <w:szCs w:val="24"/>
          <w:lang w:val="en-GB" w:eastAsia="en-GB"/>
        </w:rPr>
        <w:t>infiltrates</w:t>
      </w:r>
      <w:r w:rsidR="00CF4290" w:rsidRPr="00E865A6">
        <w:rPr>
          <w:rFonts w:ascii="Book Antiqua" w:hAnsi="Book Antiqua" w:cs="Arial"/>
          <w:szCs w:val="24"/>
          <w:lang w:val="en-GB" w:eastAsia="en-GB"/>
        </w:rPr>
        <w:t xml:space="preserve"> </w:t>
      </w:r>
      <w:r w:rsidR="008F097F" w:rsidRPr="00E865A6">
        <w:rPr>
          <w:rFonts w:ascii="Book Antiqua" w:hAnsi="Book Antiqua" w:cs="Arial"/>
          <w:szCs w:val="24"/>
          <w:lang w:val="en-GB" w:eastAsia="en-GB"/>
        </w:rPr>
        <w:t>on</w:t>
      </w:r>
      <w:r w:rsidR="00CF4290" w:rsidRPr="00E865A6">
        <w:rPr>
          <w:rFonts w:ascii="Book Antiqua" w:hAnsi="Book Antiqua" w:cs="Arial"/>
          <w:szCs w:val="24"/>
          <w:lang w:val="en-GB" w:eastAsia="en-GB"/>
        </w:rPr>
        <w:t xml:space="preserve"> </w:t>
      </w:r>
      <w:r w:rsidR="008F097F" w:rsidRPr="00E865A6">
        <w:rPr>
          <w:rFonts w:ascii="Book Antiqua" w:hAnsi="Book Antiqua" w:cs="Arial"/>
          <w:szCs w:val="24"/>
          <w:lang w:val="en-GB" w:eastAsia="en-GB"/>
        </w:rPr>
        <w:t>a</w:t>
      </w:r>
      <w:r w:rsidR="00CF4290" w:rsidRPr="00E865A6">
        <w:rPr>
          <w:rFonts w:ascii="Book Antiqua" w:hAnsi="Book Antiqua" w:cs="Arial"/>
          <w:szCs w:val="24"/>
          <w:lang w:val="en-GB" w:eastAsia="en-GB"/>
        </w:rPr>
        <w:t xml:space="preserve"> </w:t>
      </w:r>
      <w:r w:rsidR="008F097F" w:rsidRPr="00E865A6">
        <w:rPr>
          <w:rFonts w:ascii="Book Antiqua" w:hAnsi="Book Antiqua" w:cs="Arial"/>
          <w:szCs w:val="24"/>
          <w:lang w:val="en-GB" w:eastAsia="en-GB"/>
        </w:rPr>
        <w:t>chest</w:t>
      </w:r>
      <w:r w:rsidR="00CF4290" w:rsidRPr="00E865A6">
        <w:rPr>
          <w:rFonts w:ascii="Book Antiqua" w:hAnsi="Book Antiqua" w:cs="Arial"/>
          <w:szCs w:val="24"/>
          <w:lang w:val="en-GB" w:eastAsia="en-GB"/>
        </w:rPr>
        <w:t xml:space="preserve"> </w:t>
      </w:r>
      <w:r w:rsidR="008F097F" w:rsidRPr="00E865A6">
        <w:rPr>
          <w:rFonts w:ascii="Book Antiqua" w:hAnsi="Book Antiqua" w:cs="Arial"/>
          <w:szCs w:val="24"/>
          <w:lang w:val="en-GB" w:eastAsia="en-GB"/>
        </w:rPr>
        <w:t>radiograph.</w:t>
      </w:r>
      <w:r w:rsidR="00CF4290" w:rsidRPr="00E865A6">
        <w:rPr>
          <w:rFonts w:ascii="Book Antiqua" w:hAnsi="Book Antiqua" w:cs="Arial"/>
          <w:szCs w:val="24"/>
          <w:lang w:val="en-GB" w:eastAsia="en-GB"/>
        </w:rPr>
        <w:t xml:space="preserve"> </w:t>
      </w:r>
      <w:r w:rsidR="008F097F" w:rsidRPr="00E865A6">
        <w:rPr>
          <w:rFonts w:ascii="Book Antiqua" w:hAnsi="Book Antiqua" w:cs="Arial"/>
          <w:szCs w:val="24"/>
          <w:lang w:val="en-GB" w:eastAsia="en-GB"/>
        </w:rPr>
        <w:t>These</w:t>
      </w:r>
      <w:r w:rsidR="00CF4290" w:rsidRPr="00E865A6">
        <w:rPr>
          <w:rFonts w:ascii="Book Antiqua" w:hAnsi="Book Antiqua" w:cs="Arial"/>
          <w:szCs w:val="24"/>
          <w:lang w:val="en-GB" w:eastAsia="en-GB"/>
        </w:rPr>
        <w:t xml:space="preserve"> </w:t>
      </w:r>
      <w:r w:rsidR="008F097F" w:rsidRPr="00E865A6">
        <w:rPr>
          <w:rFonts w:ascii="Book Antiqua" w:hAnsi="Book Antiqua" w:cs="Arial"/>
          <w:szCs w:val="24"/>
          <w:lang w:val="en-GB" w:eastAsia="en-GB"/>
        </w:rPr>
        <w:t>assessments</w:t>
      </w:r>
      <w:r w:rsidR="00CF4290" w:rsidRPr="00E865A6">
        <w:rPr>
          <w:rFonts w:ascii="Book Antiqua" w:hAnsi="Book Antiqua" w:cs="Arial"/>
          <w:szCs w:val="24"/>
          <w:lang w:val="en-GB" w:eastAsia="en-GB"/>
        </w:rPr>
        <w:t xml:space="preserve"> </w:t>
      </w:r>
      <w:r w:rsidR="008F097F" w:rsidRPr="00E865A6">
        <w:rPr>
          <w:rFonts w:ascii="Book Antiqua" w:hAnsi="Book Antiqua" w:cs="Arial"/>
          <w:szCs w:val="24"/>
          <w:lang w:val="en-GB" w:eastAsia="en-GB"/>
        </w:rPr>
        <w:t>are</w:t>
      </w:r>
      <w:r w:rsidR="00CF4290" w:rsidRPr="00E865A6">
        <w:rPr>
          <w:rFonts w:ascii="Book Antiqua" w:hAnsi="Book Antiqua" w:cs="Arial"/>
          <w:szCs w:val="24"/>
          <w:lang w:val="en-GB" w:eastAsia="en-GB"/>
        </w:rPr>
        <w:t xml:space="preserve"> </w:t>
      </w:r>
      <w:r w:rsidR="008F097F" w:rsidRPr="00E865A6">
        <w:rPr>
          <w:rFonts w:ascii="Book Antiqua" w:hAnsi="Book Antiqua" w:cs="Arial"/>
          <w:szCs w:val="24"/>
          <w:lang w:val="en-GB" w:eastAsia="en-GB"/>
        </w:rPr>
        <w:t>carried</w:t>
      </w:r>
      <w:r w:rsidR="00CF4290" w:rsidRPr="00E865A6">
        <w:rPr>
          <w:rFonts w:ascii="Book Antiqua" w:hAnsi="Book Antiqua" w:cs="Arial"/>
          <w:szCs w:val="24"/>
          <w:lang w:val="en-GB" w:eastAsia="en-GB"/>
        </w:rPr>
        <w:t xml:space="preserve"> </w:t>
      </w:r>
      <w:r w:rsidR="008F097F" w:rsidRPr="00E865A6">
        <w:rPr>
          <w:rFonts w:ascii="Book Antiqua" w:hAnsi="Book Antiqua" w:cs="Arial"/>
          <w:szCs w:val="24"/>
          <w:lang w:val="en-GB" w:eastAsia="en-GB"/>
        </w:rPr>
        <w:t>out</w:t>
      </w:r>
      <w:r w:rsidR="00CF4290" w:rsidRPr="00E865A6">
        <w:rPr>
          <w:rFonts w:ascii="Book Antiqua" w:hAnsi="Book Antiqua" w:cs="Arial"/>
          <w:szCs w:val="24"/>
          <w:lang w:val="en-GB" w:eastAsia="en-GB"/>
        </w:rPr>
        <w:t xml:space="preserve"> </w:t>
      </w:r>
      <w:r w:rsidR="008F097F" w:rsidRPr="00E865A6">
        <w:rPr>
          <w:rFonts w:ascii="Book Antiqua" w:hAnsi="Book Antiqua" w:cs="Arial"/>
          <w:szCs w:val="24"/>
          <w:lang w:val="en-GB" w:eastAsia="en-GB"/>
        </w:rPr>
        <w:t>at</w:t>
      </w:r>
      <w:r w:rsidR="00CF4290" w:rsidRPr="00E865A6">
        <w:rPr>
          <w:rFonts w:ascii="Book Antiqua" w:hAnsi="Book Antiqua" w:cs="Arial"/>
          <w:szCs w:val="24"/>
          <w:lang w:val="en-GB" w:eastAsia="en-GB"/>
        </w:rPr>
        <w:t xml:space="preserve"> </w:t>
      </w:r>
      <w:r w:rsidR="008F097F" w:rsidRPr="00E865A6">
        <w:rPr>
          <w:rFonts w:ascii="Book Antiqua" w:hAnsi="Book Antiqua" w:cs="Arial"/>
          <w:szCs w:val="24"/>
          <w:lang w:val="en-GB" w:eastAsia="en-GB"/>
        </w:rPr>
        <w:t>6</w:t>
      </w:r>
      <w:r w:rsidR="00CF4290" w:rsidRPr="00E865A6">
        <w:rPr>
          <w:rFonts w:ascii="Book Antiqua" w:hAnsi="Book Antiqua" w:cs="Arial"/>
          <w:szCs w:val="24"/>
          <w:lang w:val="en-GB" w:eastAsia="en-GB"/>
        </w:rPr>
        <w:t xml:space="preserve"> </w:t>
      </w:r>
      <w:r w:rsidR="002A31D7" w:rsidRPr="00E865A6">
        <w:rPr>
          <w:rFonts w:ascii="Book Antiqua" w:hAnsi="Book Antiqua" w:cs="Arial"/>
          <w:szCs w:val="24"/>
          <w:lang w:val="en-GB" w:eastAsia="en-GB"/>
        </w:rPr>
        <w:t>h</w:t>
      </w:r>
      <w:r w:rsidR="008F097F" w:rsidRPr="00E865A6">
        <w:rPr>
          <w:rFonts w:ascii="Book Antiqua" w:hAnsi="Book Antiqua" w:cs="Arial"/>
          <w:szCs w:val="24"/>
          <w:lang w:val="en-GB" w:eastAsia="en-GB"/>
        </w:rPr>
        <w:t>,</w:t>
      </w:r>
      <w:r w:rsidR="00CF4290" w:rsidRPr="00E865A6">
        <w:rPr>
          <w:rFonts w:ascii="Book Antiqua" w:hAnsi="Book Antiqua" w:cs="Arial"/>
          <w:szCs w:val="24"/>
          <w:lang w:val="en-GB" w:eastAsia="en-GB"/>
        </w:rPr>
        <w:t xml:space="preserve"> </w:t>
      </w:r>
      <w:r w:rsidR="008F097F" w:rsidRPr="00E865A6">
        <w:rPr>
          <w:rFonts w:ascii="Book Antiqua" w:hAnsi="Book Antiqua" w:cs="Arial"/>
          <w:szCs w:val="24"/>
          <w:lang w:val="en-GB" w:eastAsia="en-GB"/>
        </w:rPr>
        <w:t>24</w:t>
      </w:r>
      <w:r w:rsidR="00CF4290" w:rsidRPr="00E865A6">
        <w:rPr>
          <w:rFonts w:ascii="Book Antiqua" w:hAnsi="Book Antiqua" w:cs="Arial"/>
          <w:szCs w:val="24"/>
          <w:lang w:val="en-GB" w:eastAsia="en-GB"/>
        </w:rPr>
        <w:t xml:space="preserve"> </w:t>
      </w:r>
      <w:r w:rsidR="002A31D7" w:rsidRPr="00E865A6">
        <w:rPr>
          <w:rFonts w:ascii="Book Antiqua" w:hAnsi="Book Antiqua" w:cs="Arial"/>
          <w:szCs w:val="24"/>
          <w:lang w:val="en-GB" w:eastAsia="en-GB"/>
        </w:rPr>
        <w:t>h</w:t>
      </w:r>
      <w:r w:rsidR="008F097F" w:rsidRPr="00E865A6">
        <w:rPr>
          <w:rFonts w:ascii="Book Antiqua" w:hAnsi="Book Antiqua" w:cs="Arial"/>
          <w:szCs w:val="24"/>
          <w:lang w:val="en-GB" w:eastAsia="en-GB"/>
        </w:rPr>
        <w:t>,</w:t>
      </w:r>
      <w:r w:rsidR="00CF4290" w:rsidRPr="00E865A6">
        <w:rPr>
          <w:rFonts w:ascii="Book Antiqua" w:hAnsi="Book Antiqua" w:cs="Arial"/>
          <w:szCs w:val="24"/>
          <w:lang w:val="en-GB" w:eastAsia="en-GB"/>
        </w:rPr>
        <w:t xml:space="preserve"> </w:t>
      </w:r>
      <w:r w:rsidR="008F097F" w:rsidRPr="00E865A6">
        <w:rPr>
          <w:rFonts w:ascii="Book Antiqua" w:hAnsi="Book Antiqua" w:cs="Arial"/>
          <w:szCs w:val="24"/>
          <w:lang w:val="en-GB" w:eastAsia="en-GB"/>
        </w:rPr>
        <w:t>48</w:t>
      </w:r>
      <w:r w:rsidR="00CF4290" w:rsidRPr="00E865A6">
        <w:rPr>
          <w:rFonts w:ascii="Book Antiqua" w:hAnsi="Book Antiqua" w:cs="Arial"/>
          <w:szCs w:val="24"/>
          <w:lang w:val="en-GB" w:eastAsia="en-GB"/>
        </w:rPr>
        <w:t xml:space="preserve"> </w:t>
      </w:r>
      <w:r w:rsidR="002A31D7" w:rsidRPr="00E865A6">
        <w:rPr>
          <w:rFonts w:ascii="Book Antiqua" w:hAnsi="Book Antiqua" w:cs="Arial"/>
          <w:szCs w:val="24"/>
          <w:lang w:val="en-GB" w:eastAsia="en-GB"/>
        </w:rPr>
        <w:t>h</w:t>
      </w:r>
      <w:r w:rsidR="003E76B4" w:rsidRPr="00E865A6">
        <w:rPr>
          <w:rFonts w:ascii="Book Antiqua" w:hAnsi="Book Antiqua" w:cs="Arial"/>
          <w:szCs w:val="24"/>
          <w:lang w:val="en-GB" w:eastAsia="en-GB"/>
        </w:rPr>
        <w:t>,</w:t>
      </w:r>
      <w:r w:rsidR="00CF4290" w:rsidRPr="00E865A6">
        <w:rPr>
          <w:rFonts w:ascii="Book Antiqua" w:hAnsi="Book Antiqua" w:cs="Arial"/>
          <w:szCs w:val="24"/>
          <w:lang w:val="en-GB" w:eastAsia="en-GB"/>
        </w:rPr>
        <w:t xml:space="preserve"> </w:t>
      </w:r>
      <w:r w:rsidR="008F097F" w:rsidRPr="00E865A6">
        <w:rPr>
          <w:rFonts w:ascii="Book Antiqua" w:hAnsi="Book Antiqua" w:cs="Arial"/>
          <w:szCs w:val="24"/>
          <w:lang w:val="en-GB" w:eastAsia="en-GB"/>
        </w:rPr>
        <w:t>and</w:t>
      </w:r>
      <w:r w:rsidR="00CF4290" w:rsidRPr="00E865A6">
        <w:rPr>
          <w:rFonts w:ascii="Book Antiqua" w:hAnsi="Book Antiqua" w:cs="Arial"/>
          <w:szCs w:val="24"/>
          <w:lang w:val="en-GB" w:eastAsia="en-GB"/>
        </w:rPr>
        <w:t xml:space="preserve"> </w:t>
      </w:r>
      <w:r w:rsidR="008F097F" w:rsidRPr="00E865A6">
        <w:rPr>
          <w:rFonts w:ascii="Book Antiqua" w:hAnsi="Book Antiqua" w:cs="Arial"/>
          <w:szCs w:val="24"/>
          <w:lang w:val="en-GB" w:eastAsia="en-GB"/>
        </w:rPr>
        <w:t>72</w:t>
      </w:r>
      <w:r w:rsidR="00CF4290" w:rsidRPr="00E865A6">
        <w:rPr>
          <w:rFonts w:ascii="Book Antiqua" w:hAnsi="Book Antiqua" w:cs="Arial"/>
          <w:szCs w:val="24"/>
          <w:lang w:val="en-GB" w:eastAsia="en-GB"/>
        </w:rPr>
        <w:t xml:space="preserve"> </w:t>
      </w:r>
      <w:r w:rsidR="002A31D7" w:rsidRPr="00E865A6">
        <w:rPr>
          <w:rFonts w:ascii="Book Antiqua" w:hAnsi="Book Antiqua" w:cs="Arial"/>
          <w:szCs w:val="24"/>
          <w:lang w:val="en-GB" w:eastAsia="en-GB"/>
        </w:rPr>
        <w:t>h</w:t>
      </w:r>
      <w:r w:rsidR="00CF4290" w:rsidRPr="00E865A6">
        <w:rPr>
          <w:rFonts w:ascii="Book Antiqua" w:hAnsi="Book Antiqua" w:cs="Arial"/>
          <w:szCs w:val="24"/>
          <w:lang w:val="en-GB" w:eastAsia="en-GB"/>
        </w:rPr>
        <w:t xml:space="preserve"> </w:t>
      </w:r>
      <w:r w:rsidR="008F097F" w:rsidRPr="00E865A6">
        <w:rPr>
          <w:rFonts w:ascii="Book Antiqua" w:hAnsi="Book Antiqua" w:cs="Arial"/>
          <w:szCs w:val="24"/>
          <w:lang w:val="en-GB" w:eastAsia="en-GB"/>
        </w:rPr>
        <w:t>post-operatively</w:t>
      </w:r>
      <w:r w:rsidR="00CF4290" w:rsidRPr="00E865A6">
        <w:rPr>
          <w:rFonts w:ascii="Book Antiqua" w:hAnsi="Book Antiqua" w:cs="Arial"/>
          <w:szCs w:val="24"/>
          <w:lang w:val="en-GB" w:eastAsia="en-GB"/>
        </w:rPr>
        <w:t xml:space="preserve"> </w:t>
      </w:r>
      <w:r w:rsidR="008F097F" w:rsidRPr="00E865A6">
        <w:rPr>
          <w:rFonts w:ascii="Book Antiqua" w:hAnsi="Book Antiqua" w:cs="Arial"/>
          <w:szCs w:val="24"/>
          <w:lang w:val="en-GB" w:eastAsia="en-GB"/>
        </w:rPr>
        <w:t>and</w:t>
      </w:r>
      <w:r w:rsidR="00CF4290" w:rsidRPr="00E865A6">
        <w:rPr>
          <w:rFonts w:ascii="Book Antiqua" w:hAnsi="Book Antiqua" w:cs="Arial"/>
          <w:szCs w:val="24"/>
          <w:lang w:val="en-GB" w:eastAsia="en-GB"/>
        </w:rPr>
        <w:t xml:space="preserve"> </w:t>
      </w:r>
      <w:r w:rsidR="008F097F" w:rsidRPr="00E865A6">
        <w:rPr>
          <w:rFonts w:ascii="Book Antiqua" w:hAnsi="Book Antiqua" w:cs="Arial"/>
          <w:szCs w:val="24"/>
          <w:lang w:val="en-GB" w:eastAsia="en-GB"/>
        </w:rPr>
        <w:t>should</w:t>
      </w:r>
      <w:r w:rsidR="00CF4290" w:rsidRPr="00E865A6">
        <w:rPr>
          <w:rFonts w:ascii="Book Antiqua" w:hAnsi="Book Antiqua" w:cs="Arial"/>
          <w:szCs w:val="24"/>
          <w:lang w:val="en-GB" w:eastAsia="en-GB"/>
        </w:rPr>
        <w:t xml:space="preserve"> </w:t>
      </w:r>
      <w:r w:rsidR="008F097F" w:rsidRPr="00E865A6">
        <w:rPr>
          <w:rFonts w:ascii="Book Antiqua" w:hAnsi="Book Antiqua" w:cs="Arial"/>
          <w:szCs w:val="24"/>
          <w:lang w:val="en-GB" w:eastAsia="en-GB"/>
        </w:rPr>
        <w:t>be</w:t>
      </w:r>
      <w:r w:rsidR="00CF4290" w:rsidRPr="00E865A6">
        <w:rPr>
          <w:rFonts w:ascii="Book Antiqua" w:hAnsi="Book Antiqua" w:cs="Arial"/>
          <w:szCs w:val="24"/>
          <w:lang w:val="en-GB" w:eastAsia="en-GB"/>
        </w:rPr>
        <w:t xml:space="preserve"> </w:t>
      </w:r>
      <w:r w:rsidR="008F097F" w:rsidRPr="00E865A6">
        <w:rPr>
          <w:rFonts w:ascii="Book Antiqua" w:hAnsi="Book Antiqua" w:cs="Arial"/>
          <w:szCs w:val="24"/>
          <w:lang w:val="en-GB" w:eastAsia="en-GB"/>
        </w:rPr>
        <w:t>measured</w:t>
      </w:r>
      <w:r w:rsidR="00CF4290" w:rsidRPr="00E865A6">
        <w:rPr>
          <w:rFonts w:ascii="Book Antiqua" w:hAnsi="Book Antiqua" w:cs="Arial"/>
          <w:szCs w:val="24"/>
          <w:lang w:val="en-GB" w:eastAsia="en-GB"/>
        </w:rPr>
        <w:t xml:space="preserve"> </w:t>
      </w:r>
      <w:r w:rsidR="008F097F" w:rsidRPr="00E865A6">
        <w:rPr>
          <w:rFonts w:ascii="Book Antiqua" w:hAnsi="Book Antiqua" w:cs="Arial"/>
          <w:szCs w:val="24"/>
          <w:lang w:val="en-GB" w:eastAsia="en-GB"/>
        </w:rPr>
        <w:t>on</w:t>
      </w:r>
      <w:r w:rsidR="00CF4290" w:rsidRPr="00E865A6">
        <w:rPr>
          <w:rFonts w:ascii="Book Antiqua" w:hAnsi="Book Antiqua" w:cs="Arial"/>
          <w:szCs w:val="24"/>
          <w:lang w:val="en-GB" w:eastAsia="en-GB"/>
        </w:rPr>
        <w:t xml:space="preserve"> </w:t>
      </w:r>
      <w:r w:rsidR="008F097F" w:rsidRPr="00E865A6">
        <w:rPr>
          <w:rFonts w:ascii="Book Antiqua" w:hAnsi="Book Antiqua" w:cs="Arial"/>
          <w:szCs w:val="24"/>
          <w:lang w:val="en-GB" w:eastAsia="en-GB"/>
        </w:rPr>
        <w:t>FiO</w:t>
      </w:r>
      <w:r w:rsidR="008F097F" w:rsidRPr="00E865A6">
        <w:rPr>
          <w:rFonts w:ascii="Book Antiqua" w:hAnsi="Book Antiqua" w:cs="Arial"/>
          <w:szCs w:val="24"/>
          <w:vertAlign w:val="subscript"/>
          <w:lang w:val="en-GB" w:eastAsia="en-GB"/>
        </w:rPr>
        <w:t>2</w:t>
      </w:r>
      <w:r w:rsidR="00CF4290" w:rsidRPr="00E865A6">
        <w:rPr>
          <w:rFonts w:ascii="Book Antiqua" w:hAnsi="Book Antiqua" w:cs="Arial"/>
          <w:szCs w:val="24"/>
          <w:lang w:val="en-GB" w:eastAsia="en-GB"/>
        </w:rPr>
        <w:t xml:space="preserve"> </w:t>
      </w:r>
      <w:r w:rsidR="008F097F" w:rsidRPr="00E865A6">
        <w:rPr>
          <w:rFonts w:ascii="Book Antiqua" w:hAnsi="Book Antiqua" w:cs="Arial"/>
          <w:szCs w:val="24"/>
          <w:lang w:val="en-GB" w:eastAsia="en-GB"/>
        </w:rPr>
        <w:t>of</w:t>
      </w:r>
      <w:r w:rsidR="00CF4290" w:rsidRPr="00E865A6">
        <w:rPr>
          <w:rFonts w:ascii="Book Antiqua" w:hAnsi="Book Antiqua" w:cs="Arial"/>
          <w:szCs w:val="24"/>
          <w:lang w:val="en-GB" w:eastAsia="en-GB"/>
        </w:rPr>
        <w:t xml:space="preserve"> </w:t>
      </w:r>
      <w:r w:rsidR="008F097F" w:rsidRPr="00E865A6">
        <w:rPr>
          <w:rFonts w:ascii="Book Antiqua" w:hAnsi="Book Antiqua" w:cs="Arial"/>
          <w:szCs w:val="24"/>
          <w:lang w:val="en-GB" w:eastAsia="en-GB"/>
        </w:rPr>
        <w:t>1.0</w:t>
      </w:r>
      <w:r w:rsidR="00CF4290" w:rsidRPr="00E865A6">
        <w:rPr>
          <w:rFonts w:ascii="Book Antiqua" w:hAnsi="Book Antiqua" w:cs="Arial"/>
          <w:szCs w:val="24"/>
          <w:lang w:val="en-GB" w:eastAsia="en-GB"/>
        </w:rPr>
        <w:t xml:space="preserve"> </w:t>
      </w:r>
      <w:r w:rsidR="008F097F" w:rsidRPr="00E865A6">
        <w:rPr>
          <w:rFonts w:ascii="Book Antiqua" w:hAnsi="Book Antiqua" w:cs="Arial"/>
          <w:szCs w:val="24"/>
          <w:lang w:val="en-GB" w:eastAsia="en-GB"/>
        </w:rPr>
        <w:t>with</w:t>
      </w:r>
      <w:r w:rsidR="00CF4290" w:rsidRPr="00E865A6">
        <w:rPr>
          <w:rFonts w:ascii="Book Antiqua" w:hAnsi="Book Antiqua" w:cs="Arial"/>
          <w:szCs w:val="24"/>
          <w:lang w:val="en-GB" w:eastAsia="en-GB"/>
        </w:rPr>
        <w:t xml:space="preserve"> </w:t>
      </w:r>
      <w:r w:rsidR="008F097F" w:rsidRPr="00E865A6">
        <w:rPr>
          <w:rFonts w:ascii="Book Antiqua" w:hAnsi="Book Antiqua" w:cs="Arial"/>
          <w:szCs w:val="24"/>
          <w:lang w:val="en-GB" w:eastAsia="en-GB"/>
        </w:rPr>
        <w:t>positive</w:t>
      </w:r>
      <w:r w:rsidR="00CF4290" w:rsidRPr="00E865A6">
        <w:rPr>
          <w:rFonts w:ascii="Book Antiqua" w:hAnsi="Book Antiqua" w:cs="Arial"/>
          <w:szCs w:val="24"/>
          <w:lang w:val="en-GB" w:eastAsia="en-GB"/>
        </w:rPr>
        <w:t xml:space="preserve"> </w:t>
      </w:r>
      <w:r w:rsidR="003E76B4" w:rsidRPr="00E865A6">
        <w:rPr>
          <w:rFonts w:ascii="Book Antiqua" w:hAnsi="Book Antiqua" w:cs="Arial"/>
          <w:szCs w:val="24"/>
          <w:lang w:val="en-GB" w:eastAsia="en-GB"/>
        </w:rPr>
        <w:t>end-</w:t>
      </w:r>
      <w:r w:rsidR="008F097F" w:rsidRPr="00E865A6">
        <w:rPr>
          <w:rFonts w:ascii="Book Antiqua" w:hAnsi="Book Antiqua" w:cs="Arial"/>
          <w:szCs w:val="24"/>
          <w:lang w:val="en-GB" w:eastAsia="en-GB"/>
        </w:rPr>
        <w:t>expiratory</w:t>
      </w:r>
      <w:r w:rsidR="00CF4290" w:rsidRPr="00E865A6">
        <w:rPr>
          <w:rFonts w:ascii="Book Antiqua" w:hAnsi="Book Antiqua" w:cs="Arial"/>
          <w:szCs w:val="24"/>
          <w:lang w:val="en-GB" w:eastAsia="en-GB"/>
        </w:rPr>
        <w:t xml:space="preserve"> </w:t>
      </w:r>
      <w:r w:rsidR="008F097F" w:rsidRPr="00E865A6">
        <w:rPr>
          <w:rFonts w:ascii="Book Antiqua" w:hAnsi="Book Antiqua" w:cs="Arial"/>
          <w:szCs w:val="24"/>
          <w:lang w:val="en-GB" w:eastAsia="en-GB"/>
        </w:rPr>
        <w:t>pressure</w:t>
      </w:r>
      <w:r w:rsidR="00CF4290" w:rsidRPr="00E865A6">
        <w:rPr>
          <w:rFonts w:ascii="Book Antiqua" w:hAnsi="Book Antiqua" w:cs="Arial"/>
          <w:szCs w:val="24"/>
          <w:lang w:val="en-GB" w:eastAsia="en-GB"/>
        </w:rPr>
        <w:t xml:space="preserve"> </w:t>
      </w:r>
      <w:r w:rsidR="008F097F" w:rsidRPr="00E865A6">
        <w:rPr>
          <w:rFonts w:ascii="Book Antiqua" w:hAnsi="Book Antiqua" w:cs="Arial"/>
          <w:szCs w:val="24"/>
          <w:lang w:val="en-GB" w:eastAsia="en-GB"/>
        </w:rPr>
        <w:t>(PEEP)</w:t>
      </w:r>
      <w:r w:rsidR="00CF4290" w:rsidRPr="00E865A6">
        <w:rPr>
          <w:rFonts w:ascii="Book Antiqua" w:hAnsi="Book Antiqua" w:cs="Arial"/>
          <w:szCs w:val="24"/>
          <w:lang w:val="en-GB" w:eastAsia="en-GB"/>
        </w:rPr>
        <w:t xml:space="preserve"> </w:t>
      </w:r>
      <w:r w:rsidR="008F097F" w:rsidRPr="00E865A6">
        <w:rPr>
          <w:rFonts w:ascii="Book Antiqua" w:hAnsi="Book Antiqua" w:cs="Arial"/>
          <w:szCs w:val="24"/>
          <w:lang w:val="en-GB" w:eastAsia="en-GB"/>
        </w:rPr>
        <w:t>of</w:t>
      </w:r>
      <w:r w:rsidR="00CF4290" w:rsidRPr="00E865A6">
        <w:rPr>
          <w:rFonts w:ascii="Book Antiqua" w:hAnsi="Book Antiqua" w:cs="Arial"/>
          <w:szCs w:val="24"/>
          <w:lang w:val="en-GB" w:eastAsia="en-GB"/>
        </w:rPr>
        <w:t xml:space="preserve"> </w:t>
      </w:r>
      <w:r w:rsidR="008F097F" w:rsidRPr="00E865A6">
        <w:rPr>
          <w:rFonts w:ascii="Book Antiqua" w:hAnsi="Book Antiqua" w:cs="Arial"/>
          <w:szCs w:val="24"/>
          <w:lang w:val="en-GB" w:eastAsia="en-GB"/>
        </w:rPr>
        <w:t>5</w:t>
      </w:r>
      <w:r w:rsidR="00CF4290" w:rsidRPr="00E865A6">
        <w:rPr>
          <w:rFonts w:ascii="Book Antiqua" w:hAnsi="Book Antiqua" w:cs="Arial"/>
          <w:szCs w:val="24"/>
          <w:lang w:val="en-GB" w:eastAsia="en-GB"/>
        </w:rPr>
        <w:t xml:space="preserve"> </w:t>
      </w:r>
      <w:r w:rsidR="008F097F" w:rsidRPr="00E865A6">
        <w:rPr>
          <w:rFonts w:ascii="Book Antiqua" w:hAnsi="Book Antiqua" w:cs="Arial"/>
          <w:szCs w:val="24"/>
          <w:lang w:val="en-GB" w:eastAsia="en-GB"/>
        </w:rPr>
        <w:t>cmH</w:t>
      </w:r>
      <w:r w:rsidR="008F097F" w:rsidRPr="00E865A6">
        <w:rPr>
          <w:rFonts w:ascii="Book Antiqua" w:hAnsi="Book Antiqua" w:cs="Arial"/>
          <w:szCs w:val="24"/>
          <w:vertAlign w:val="subscript"/>
          <w:lang w:val="en-GB" w:eastAsia="en-GB"/>
        </w:rPr>
        <w:t>2</w:t>
      </w:r>
      <w:r w:rsidR="008F097F" w:rsidRPr="00E865A6">
        <w:rPr>
          <w:rFonts w:ascii="Book Antiqua" w:hAnsi="Book Antiqua" w:cs="Arial"/>
          <w:szCs w:val="24"/>
          <w:lang w:val="en-GB" w:eastAsia="en-GB"/>
        </w:rPr>
        <w:t>O.</w:t>
      </w:r>
      <w:r w:rsidR="00CF4290" w:rsidRPr="00E865A6">
        <w:rPr>
          <w:rFonts w:ascii="Book Antiqua" w:hAnsi="Book Antiqua" w:cs="Arial"/>
          <w:szCs w:val="24"/>
          <w:lang w:val="en-GB" w:eastAsia="en-GB"/>
        </w:rPr>
        <w:t xml:space="preserve"> </w:t>
      </w:r>
    </w:p>
    <w:p w14:paraId="502C9A39" w14:textId="7E896422" w:rsidR="008F097F" w:rsidRPr="00E865A6" w:rsidRDefault="008F097F" w:rsidP="003A6F04">
      <w:pPr>
        <w:widowControl w:val="0"/>
        <w:snapToGrid w:val="0"/>
        <w:spacing w:after="0"/>
        <w:ind w:firstLineChars="100" w:firstLine="240"/>
        <w:jc w:val="both"/>
        <w:rPr>
          <w:rFonts w:ascii="Book Antiqua" w:hAnsi="Book Antiqua" w:cs="Arial"/>
          <w:szCs w:val="24"/>
          <w:lang w:val="en-GB" w:eastAsia="en-GB"/>
        </w:rPr>
      </w:pPr>
      <w:r w:rsidRPr="00E865A6">
        <w:rPr>
          <w:rFonts w:ascii="Book Antiqua" w:hAnsi="Book Antiqua" w:cs="Arial"/>
          <w:szCs w:val="24"/>
          <w:lang w:val="en-GB" w:eastAsia="en-GB"/>
        </w:rPr>
        <w:t>Radiographic</w:t>
      </w:r>
      <w:r w:rsidR="00CF4290" w:rsidRPr="00E865A6">
        <w:rPr>
          <w:rFonts w:ascii="Book Antiqua" w:hAnsi="Book Antiqua" w:cs="Arial"/>
          <w:szCs w:val="24"/>
          <w:lang w:val="en-GB" w:eastAsia="en-GB"/>
        </w:rPr>
        <w:t xml:space="preserve"> </w:t>
      </w:r>
      <w:r w:rsidRPr="00E865A6">
        <w:rPr>
          <w:rFonts w:ascii="Book Antiqua" w:hAnsi="Book Antiqua" w:cs="Arial"/>
          <w:szCs w:val="24"/>
          <w:lang w:val="en-GB" w:eastAsia="en-GB"/>
        </w:rPr>
        <w:t>findings</w:t>
      </w:r>
      <w:r w:rsidR="00CF4290" w:rsidRPr="00E865A6">
        <w:rPr>
          <w:rFonts w:ascii="Book Antiqua" w:hAnsi="Book Antiqua" w:cs="Arial"/>
          <w:szCs w:val="24"/>
          <w:lang w:val="en-GB" w:eastAsia="en-GB"/>
        </w:rPr>
        <w:t xml:space="preserve"> </w:t>
      </w:r>
      <w:r w:rsidRPr="00E865A6">
        <w:rPr>
          <w:rFonts w:ascii="Book Antiqua" w:hAnsi="Book Antiqua" w:cs="Arial"/>
          <w:szCs w:val="24"/>
          <w:lang w:val="en-GB" w:eastAsia="en-GB"/>
        </w:rPr>
        <w:t>of</w:t>
      </w:r>
      <w:r w:rsidR="00CF4290" w:rsidRPr="00E865A6">
        <w:rPr>
          <w:rFonts w:ascii="Book Antiqua" w:hAnsi="Book Antiqua" w:cs="Arial"/>
          <w:szCs w:val="24"/>
          <w:lang w:val="en-GB" w:eastAsia="en-GB"/>
        </w:rPr>
        <w:t xml:space="preserve"> </w:t>
      </w:r>
      <w:r w:rsidRPr="00E865A6">
        <w:rPr>
          <w:rFonts w:ascii="Book Antiqua" w:hAnsi="Book Antiqua" w:cs="Arial"/>
          <w:szCs w:val="24"/>
          <w:lang w:val="en-GB" w:eastAsia="en-GB"/>
        </w:rPr>
        <w:t>PGD</w:t>
      </w:r>
      <w:r w:rsidR="00CF4290" w:rsidRPr="00E865A6">
        <w:rPr>
          <w:rFonts w:ascii="Book Antiqua" w:hAnsi="Book Antiqua" w:cs="Arial"/>
          <w:szCs w:val="24"/>
          <w:lang w:val="en-GB" w:eastAsia="en-GB"/>
        </w:rPr>
        <w:t xml:space="preserve"> </w:t>
      </w:r>
      <w:r w:rsidRPr="00E865A6">
        <w:rPr>
          <w:rFonts w:ascii="Book Antiqua" w:hAnsi="Book Antiqua" w:cs="Arial"/>
          <w:szCs w:val="24"/>
          <w:lang w:val="en-GB" w:eastAsia="en-GB"/>
        </w:rPr>
        <w:t>are</w:t>
      </w:r>
      <w:r w:rsidR="00CF4290" w:rsidRPr="00E865A6">
        <w:rPr>
          <w:rFonts w:ascii="Book Antiqua" w:hAnsi="Book Antiqua" w:cs="Arial"/>
          <w:szCs w:val="24"/>
          <w:lang w:val="en-GB" w:eastAsia="en-GB"/>
        </w:rPr>
        <w:t xml:space="preserve"> </w:t>
      </w:r>
      <w:r w:rsidRPr="00E865A6">
        <w:rPr>
          <w:rFonts w:ascii="Book Antiqua" w:hAnsi="Book Antiqua" w:cs="Arial"/>
          <w:szCs w:val="24"/>
          <w:lang w:val="en-GB" w:eastAsia="en-GB"/>
        </w:rPr>
        <w:t>relatively</w:t>
      </w:r>
      <w:r w:rsidR="00CF4290" w:rsidRPr="00E865A6">
        <w:rPr>
          <w:rFonts w:ascii="Book Antiqua" w:hAnsi="Book Antiqua" w:cs="Arial"/>
          <w:szCs w:val="24"/>
          <w:lang w:val="en-GB" w:eastAsia="en-GB"/>
        </w:rPr>
        <w:t xml:space="preserve"> </w:t>
      </w:r>
      <w:r w:rsidRPr="00E865A6">
        <w:rPr>
          <w:rFonts w:ascii="Book Antiqua" w:hAnsi="Book Antiqua" w:cs="Arial"/>
          <w:szCs w:val="24"/>
          <w:lang w:val="en-GB" w:eastAsia="en-GB"/>
        </w:rPr>
        <w:t>non-specific</w:t>
      </w:r>
      <w:r w:rsidR="00CF4290" w:rsidRPr="00E865A6">
        <w:rPr>
          <w:rFonts w:ascii="Book Antiqua" w:hAnsi="Book Antiqua" w:cs="Arial"/>
          <w:szCs w:val="24"/>
          <w:lang w:val="en-GB" w:eastAsia="en-GB"/>
        </w:rPr>
        <w:t xml:space="preserve"> </w:t>
      </w:r>
      <w:r w:rsidR="005509AB" w:rsidRPr="00E865A6">
        <w:rPr>
          <w:rFonts w:ascii="Book Antiqua" w:hAnsi="Book Antiqua" w:cs="Arial"/>
          <w:szCs w:val="24"/>
          <w:lang w:val="en-GB" w:eastAsia="en-GB"/>
        </w:rPr>
        <w:t>including</w:t>
      </w:r>
      <w:r w:rsidR="00CF4290" w:rsidRPr="00E865A6">
        <w:rPr>
          <w:rFonts w:ascii="Book Antiqua" w:hAnsi="Book Antiqua" w:cs="Arial"/>
          <w:szCs w:val="24"/>
          <w:lang w:val="en-GB" w:eastAsia="en-GB"/>
        </w:rPr>
        <w:t xml:space="preserve"> </w:t>
      </w:r>
      <w:r w:rsidRPr="00E865A6">
        <w:rPr>
          <w:rFonts w:ascii="Book Antiqua" w:hAnsi="Book Antiqua" w:cs="Arial"/>
          <w:szCs w:val="24"/>
          <w:lang w:val="en-GB" w:eastAsia="en-GB"/>
        </w:rPr>
        <w:t>perihilar</w:t>
      </w:r>
      <w:r w:rsidR="00CF4290" w:rsidRPr="00E865A6">
        <w:rPr>
          <w:rFonts w:ascii="Book Antiqua" w:hAnsi="Book Antiqua" w:cs="Arial"/>
          <w:szCs w:val="24"/>
          <w:lang w:val="en-GB" w:eastAsia="en-GB"/>
        </w:rPr>
        <w:t xml:space="preserve"> </w:t>
      </w:r>
      <w:r w:rsidRPr="00E865A6">
        <w:rPr>
          <w:rFonts w:ascii="Book Antiqua" w:hAnsi="Book Antiqua" w:cs="Arial"/>
          <w:szCs w:val="24"/>
          <w:lang w:val="en-GB" w:eastAsia="en-GB"/>
        </w:rPr>
        <w:t>ground</w:t>
      </w:r>
      <w:r w:rsidR="00CF4290" w:rsidRPr="00E865A6">
        <w:rPr>
          <w:rFonts w:ascii="Book Antiqua" w:hAnsi="Book Antiqua" w:cs="Arial"/>
          <w:szCs w:val="24"/>
          <w:lang w:val="en-GB" w:eastAsia="en-GB"/>
        </w:rPr>
        <w:t xml:space="preserve"> </w:t>
      </w:r>
      <w:r w:rsidRPr="00E865A6">
        <w:rPr>
          <w:rFonts w:ascii="Book Antiqua" w:hAnsi="Book Antiqua" w:cs="Arial"/>
          <w:szCs w:val="24"/>
          <w:lang w:val="en-GB" w:eastAsia="en-GB"/>
        </w:rPr>
        <w:t>glass</w:t>
      </w:r>
      <w:r w:rsidR="00CF4290" w:rsidRPr="00E865A6">
        <w:rPr>
          <w:rFonts w:ascii="Book Antiqua" w:hAnsi="Book Antiqua" w:cs="Arial"/>
          <w:szCs w:val="24"/>
          <w:lang w:val="en-GB" w:eastAsia="en-GB"/>
        </w:rPr>
        <w:t xml:space="preserve"> </w:t>
      </w:r>
      <w:r w:rsidRPr="00E865A6">
        <w:rPr>
          <w:rFonts w:ascii="Book Antiqua" w:hAnsi="Book Antiqua" w:cs="Arial"/>
          <w:szCs w:val="24"/>
          <w:lang w:val="en-GB" w:eastAsia="en-GB"/>
        </w:rPr>
        <w:t>opacities,</w:t>
      </w:r>
      <w:r w:rsidR="00CF4290" w:rsidRPr="00E865A6">
        <w:rPr>
          <w:rFonts w:ascii="Book Antiqua" w:hAnsi="Book Antiqua" w:cs="Arial"/>
          <w:szCs w:val="24"/>
          <w:lang w:val="en-GB" w:eastAsia="en-GB"/>
        </w:rPr>
        <w:t xml:space="preserve"> </w:t>
      </w:r>
      <w:r w:rsidRPr="00E865A6">
        <w:rPr>
          <w:rFonts w:ascii="Book Antiqua" w:hAnsi="Book Antiqua" w:cs="Arial"/>
          <w:szCs w:val="24"/>
          <w:lang w:val="en-GB" w:eastAsia="en-GB"/>
        </w:rPr>
        <w:t>reticular</w:t>
      </w:r>
      <w:r w:rsidR="00CF4290" w:rsidRPr="00E865A6">
        <w:rPr>
          <w:rFonts w:ascii="Book Antiqua" w:hAnsi="Book Antiqua" w:cs="Arial"/>
          <w:szCs w:val="24"/>
          <w:lang w:val="en-GB" w:eastAsia="en-GB"/>
        </w:rPr>
        <w:t xml:space="preserve"> </w:t>
      </w:r>
      <w:r w:rsidRPr="00E865A6">
        <w:rPr>
          <w:rFonts w:ascii="Book Antiqua" w:hAnsi="Book Antiqua" w:cs="Arial"/>
          <w:szCs w:val="24"/>
          <w:lang w:val="en-GB" w:eastAsia="en-GB"/>
        </w:rPr>
        <w:t>interstitial</w:t>
      </w:r>
      <w:r w:rsidR="003E76B4" w:rsidRPr="00E865A6">
        <w:rPr>
          <w:rFonts w:ascii="Book Antiqua" w:hAnsi="Book Antiqua" w:cs="Arial"/>
          <w:szCs w:val="24"/>
          <w:lang w:val="en-GB" w:eastAsia="en-GB"/>
        </w:rPr>
        <w:t>,</w:t>
      </w:r>
      <w:r w:rsidR="00CF4290" w:rsidRPr="00E865A6">
        <w:rPr>
          <w:rFonts w:ascii="Book Antiqua" w:hAnsi="Book Antiqua" w:cs="Arial"/>
          <w:szCs w:val="24"/>
          <w:lang w:val="en-GB" w:eastAsia="en-GB"/>
        </w:rPr>
        <w:t xml:space="preserve"> </w:t>
      </w:r>
      <w:r w:rsidRPr="00E865A6">
        <w:rPr>
          <w:rFonts w:ascii="Book Antiqua" w:hAnsi="Book Antiqua" w:cs="Arial"/>
          <w:szCs w:val="24"/>
          <w:lang w:val="en-GB" w:eastAsia="en-GB"/>
        </w:rPr>
        <w:t>and</w:t>
      </w:r>
      <w:r w:rsidR="00CF4290" w:rsidRPr="00E865A6">
        <w:rPr>
          <w:rFonts w:ascii="Book Antiqua" w:hAnsi="Book Antiqua" w:cs="Arial"/>
          <w:szCs w:val="24"/>
          <w:lang w:val="en-GB" w:eastAsia="en-GB"/>
        </w:rPr>
        <w:t xml:space="preserve"> </w:t>
      </w:r>
      <w:r w:rsidRPr="00E865A6">
        <w:rPr>
          <w:rFonts w:ascii="Book Antiqua" w:hAnsi="Book Antiqua" w:cs="Arial"/>
          <w:szCs w:val="24"/>
          <w:lang w:val="en-GB" w:eastAsia="en-GB"/>
        </w:rPr>
        <w:t>parenchymal</w:t>
      </w:r>
      <w:r w:rsidR="00CF4290" w:rsidRPr="00E865A6">
        <w:rPr>
          <w:rFonts w:ascii="Book Antiqua" w:hAnsi="Book Antiqua" w:cs="Arial"/>
          <w:szCs w:val="24"/>
          <w:lang w:val="en-GB" w:eastAsia="en-GB"/>
        </w:rPr>
        <w:t xml:space="preserve"> </w:t>
      </w:r>
      <w:r w:rsidRPr="00E865A6">
        <w:rPr>
          <w:rFonts w:ascii="Book Antiqua" w:hAnsi="Book Antiqua" w:cs="Arial"/>
          <w:szCs w:val="24"/>
          <w:lang w:val="en-GB" w:eastAsia="en-GB"/>
        </w:rPr>
        <w:t>opacities,</w:t>
      </w:r>
      <w:r w:rsidR="00CF4290" w:rsidRPr="00E865A6">
        <w:rPr>
          <w:rFonts w:ascii="Book Antiqua" w:hAnsi="Book Antiqua" w:cs="Arial"/>
          <w:szCs w:val="24"/>
          <w:lang w:val="en-GB" w:eastAsia="en-GB"/>
        </w:rPr>
        <w:t xml:space="preserve"> </w:t>
      </w:r>
      <w:r w:rsidRPr="00E865A6">
        <w:rPr>
          <w:rFonts w:ascii="Book Antiqua" w:hAnsi="Book Antiqua" w:cs="Arial"/>
          <w:szCs w:val="24"/>
          <w:lang w:val="en-GB" w:eastAsia="en-GB"/>
        </w:rPr>
        <w:t>alongside</w:t>
      </w:r>
      <w:r w:rsidR="00CF4290" w:rsidRPr="00E865A6">
        <w:rPr>
          <w:rFonts w:ascii="Book Antiqua" w:hAnsi="Book Antiqua" w:cs="Arial"/>
          <w:szCs w:val="24"/>
          <w:lang w:val="en-GB" w:eastAsia="en-GB"/>
        </w:rPr>
        <w:t xml:space="preserve"> </w:t>
      </w:r>
      <w:r w:rsidRPr="00E865A6">
        <w:rPr>
          <w:rFonts w:ascii="Book Antiqua" w:hAnsi="Book Antiqua" w:cs="Arial"/>
          <w:szCs w:val="24"/>
          <w:lang w:val="en-GB" w:eastAsia="en-GB"/>
        </w:rPr>
        <w:t>perivascular</w:t>
      </w:r>
      <w:r w:rsidR="00CF4290" w:rsidRPr="00E865A6">
        <w:rPr>
          <w:rFonts w:ascii="Book Antiqua" w:hAnsi="Book Antiqua" w:cs="Arial"/>
          <w:szCs w:val="24"/>
          <w:lang w:val="en-GB" w:eastAsia="en-GB"/>
        </w:rPr>
        <w:t xml:space="preserve"> </w:t>
      </w:r>
      <w:r w:rsidRPr="00E865A6">
        <w:rPr>
          <w:rFonts w:ascii="Book Antiqua" w:hAnsi="Book Antiqua" w:cs="Arial"/>
          <w:szCs w:val="24"/>
          <w:lang w:val="en-GB" w:eastAsia="en-GB"/>
        </w:rPr>
        <w:t>thickening.</w:t>
      </w:r>
      <w:r w:rsidR="00CF4290" w:rsidRPr="00E865A6">
        <w:rPr>
          <w:rFonts w:ascii="Book Antiqua" w:hAnsi="Book Antiqua" w:cs="Arial"/>
          <w:szCs w:val="24"/>
          <w:lang w:val="en-GB" w:eastAsia="en-GB"/>
        </w:rPr>
        <w:t xml:space="preserve"> </w:t>
      </w:r>
    </w:p>
    <w:p w14:paraId="5E03553B" w14:textId="79B0FD8A" w:rsidR="00C103D4" w:rsidRPr="00E865A6" w:rsidRDefault="008F097F" w:rsidP="003A6F04">
      <w:pPr>
        <w:widowControl w:val="0"/>
        <w:snapToGrid w:val="0"/>
        <w:spacing w:after="0"/>
        <w:ind w:firstLineChars="100" w:firstLine="240"/>
        <w:jc w:val="both"/>
        <w:rPr>
          <w:rFonts w:ascii="Book Antiqua" w:eastAsia="Times New Roman" w:hAnsi="Book Antiqua" w:cs="Arial"/>
          <w:szCs w:val="24"/>
          <w:lang w:val="en-GB" w:eastAsia="en-GB"/>
        </w:rPr>
      </w:pPr>
      <w:r w:rsidRPr="00E865A6">
        <w:rPr>
          <w:rFonts w:ascii="Book Antiqua" w:hAnsi="Book Antiqua" w:cs="Arial"/>
          <w:szCs w:val="24"/>
          <w:lang w:val="en-GB" w:eastAsia="en-GB"/>
        </w:rPr>
        <w:t>In</w:t>
      </w:r>
      <w:r w:rsidR="00CF4290" w:rsidRPr="00E865A6">
        <w:rPr>
          <w:rFonts w:ascii="Book Antiqua" w:hAnsi="Book Antiqua" w:cs="Arial"/>
          <w:szCs w:val="24"/>
          <w:lang w:val="en-GB" w:eastAsia="en-GB"/>
        </w:rPr>
        <w:t xml:space="preserve"> </w:t>
      </w:r>
      <w:r w:rsidRPr="00E865A6">
        <w:rPr>
          <w:rFonts w:ascii="Book Antiqua" w:hAnsi="Book Antiqua" w:cs="Arial"/>
          <w:szCs w:val="24"/>
          <w:lang w:val="en-GB" w:eastAsia="en-GB"/>
        </w:rPr>
        <w:t>2016,</w:t>
      </w:r>
      <w:r w:rsidR="00CF4290" w:rsidRPr="00E865A6">
        <w:rPr>
          <w:rFonts w:ascii="Book Antiqua" w:hAnsi="Book Antiqua" w:cs="Arial"/>
          <w:szCs w:val="24"/>
          <w:lang w:val="en-GB" w:eastAsia="en-GB"/>
        </w:rPr>
        <w:t xml:space="preserve"> </w:t>
      </w:r>
      <w:r w:rsidRPr="00E865A6">
        <w:rPr>
          <w:rFonts w:ascii="Book Antiqua" w:hAnsi="Book Antiqua" w:cs="Arial"/>
          <w:szCs w:val="24"/>
          <w:lang w:val="en-GB" w:eastAsia="en-GB"/>
        </w:rPr>
        <w:t>an</w:t>
      </w:r>
      <w:r w:rsidR="00CF4290" w:rsidRPr="00E865A6">
        <w:rPr>
          <w:rFonts w:ascii="Book Antiqua" w:hAnsi="Book Antiqua" w:cs="Arial"/>
          <w:szCs w:val="24"/>
          <w:lang w:val="en-GB" w:eastAsia="en-GB"/>
        </w:rPr>
        <w:t xml:space="preserve"> </w:t>
      </w:r>
      <w:r w:rsidR="005509AB" w:rsidRPr="00E865A6">
        <w:rPr>
          <w:rFonts w:ascii="Book Antiqua" w:hAnsi="Book Antiqua" w:cs="Arial"/>
          <w:szCs w:val="24"/>
          <w:lang w:val="en-GB" w:eastAsia="en-GB"/>
        </w:rPr>
        <w:t>updated</w:t>
      </w:r>
      <w:r w:rsidR="00CF4290" w:rsidRPr="00E865A6">
        <w:rPr>
          <w:rFonts w:ascii="Book Antiqua" w:hAnsi="Book Antiqua" w:cs="Arial"/>
          <w:szCs w:val="24"/>
          <w:lang w:val="en-GB" w:eastAsia="en-GB"/>
        </w:rPr>
        <w:t xml:space="preserve"> </w:t>
      </w:r>
      <w:r w:rsidRPr="00E865A6">
        <w:rPr>
          <w:rFonts w:ascii="Book Antiqua" w:hAnsi="Book Antiqua" w:cs="Arial"/>
          <w:szCs w:val="24"/>
          <w:lang w:val="en-GB" w:eastAsia="en-GB"/>
        </w:rPr>
        <w:t>ISHLT</w:t>
      </w:r>
      <w:r w:rsidR="00CF4290" w:rsidRPr="00E865A6">
        <w:rPr>
          <w:rFonts w:ascii="Book Antiqua" w:hAnsi="Book Antiqua" w:cs="Arial"/>
          <w:szCs w:val="24"/>
          <w:lang w:val="en-GB" w:eastAsia="en-GB"/>
        </w:rPr>
        <w:t xml:space="preserve"> </w:t>
      </w:r>
      <w:r w:rsidR="005509AB" w:rsidRPr="00E865A6">
        <w:rPr>
          <w:rFonts w:ascii="Book Antiqua" w:hAnsi="Book Antiqua" w:cs="Arial"/>
          <w:szCs w:val="24"/>
          <w:lang w:val="en-GB" w:eastAsia="en-GB"/>
        </w:rPr>
        <w:t>statement</w:t>
      </w:r>
      <w:r w:rsidR="00CF4290" w:rsidRPr="00E865A6">
        <w:rPr>
          <w:rFonts w:ascii="Book Antiqua" w:hAnsi="Book Antiqua" w:cs="Arial"/>
          <w:szCs w:val="24"/>
          <w:lang w:val="en-GB" w:eastAsia="en-GB"/>
        </w:rPr>
        <w:t xml:space="preserve"> </w:t>
      </w:r>
      <w:r w:rsidR="005509AB" w:rsidRPr="00E865A6">
        <w:rPr>
          <w:rFonts w:ascii="Book Antiqua" w:hAnsi="Book Antiqua" w:cs="Arial"/>
          <w:szCs w:val="24"/>
          <w:lang w:val="en-GB" w:eastAsia="en-GB"/>
        </w:rPr>
        <w:t>specified</w:t>
      </w:r>
      <w:r w:rsidR="00CF4290" w:rsidRPr="00E865A6">
        <w:rPr>
          <w:rFonts w:ascii="Book Antiqua" w:hAnsi="Book Antiqua" w:cs="Arial"/>
          <w:szCs w:val="24"/>
          <w:lang w:val="en-GB" w:eastAsia="en-GB"/>
        </w:rPr>
        <w:t xml:space="preserve"> </w:t>
      </w:r>
      <w:r w:rsidR="005509AB" w:rsidRPr="00E865A6">
        <w:rPr>
          <w:rFonts w:ascii="Book Antiqua" w:hAnsi="Book Antiqua" w:cs="Arial"/>
          <w:szCs w:val="24"/>
          <w:lang w:val="en-GB" w:eastAsia="en-GB"/>
        </w:rPr>
        <w:t>a</w:t>
      </w:r>
      <w:r w:rsidR="00CF4290" w:rsidRPr="00E865A6">
        <w:rPr>
          <w:rFonts w:ascii="Book Antiqua" w:hAnsi="Book Antiqua" w:cs="Arial"/>
          <w:szCs w:val="24"/>
          <w:lang w:val="en-GB" w:eastAsia="en-GB"/>
        </w:rPr>
        <w:t xml:space="preserve"> </w:t>
      </w:r>
      <w:r w:rsidRPr="00E865A6">
        <w:rPr>
          <w:rFonts w:ascii="Book Antiqua" w:hAnsi="Book Antiqua" w:cs="Arial"/>
          <w:szCs w:val="24"/>
          <w:lang w:val="en-GB" w:eastAsia="en-GB"/>
        </w:rPr>
        <w:t>‘start’</w:t>
      </w:r>
      <w:r w:rsidR="00CF4290" w:rsidRPr="00E865A6">
        <w:rPr>
          <w:rFonts w:ascii="Book Antiqua" w:hAnsi="Book Antiqua" w:cs="Arial"/>
          <w:szCs w:val="24"/>
          <w:lang w:val="en-GB" w:eastAsia="en-GB"/>
        </w:rPr>
        <w:t xml:space="preserve"> </w:t>
      </w:r>
      <w:r w:rsidRPr="00E865A6">
        <w:rPr>
          <w:rFonts w:ascii="Book Antiqua" w:hAnsi="Book Antiqua" w:cs="Arial"/>
          <w:szCs w:val="24"/>
          <w:lang w:val="en-GB" w:eastAsia="en-GB"/>
        </w:rPr>
        <w:t>time</w:t>
      </w:r>
      <w:r w:rsidR="00CF4290" w:rsidRPr="00E865A6">
        <w:rPr>
          <w:rFonts w:ascii="Book Antiqua" w:hAnsi="Book Antiqua" w:cs="Arial"/>
          <w:szCs w:val="24"/>
          <w:lang w:val="en-GB" w:eastAsia="en-GB"/>
        </w:rPr>
        <w:t xml:space="preserve"> </w:t>
      </w:r>
      <w:r w:rsidRPr="00E865A6">
        <w:rPr>
          <w:rFonts w:ascii="Book Antiqua" w:hAnsi="Book Antiqua" w:cs="Arial"/>
          <w:szCs w:val="24"/>
          <w:lang w:val="en-GB" w:eastAsia="en-GB"/>
        </w:rPr>
        <w:t>for</w:t>
      </w:r>
      <w:r w:rsidR="00CF4290" w:rsidRPr="00E865A6">
        <w:rPr>
          <w:rFonts w:ascii="Book Antiqua" w:hAnsi="Book Antiqua" w:cs="Arial"/>
          <w:szCs w:val="24"/>
          <w:lang w:val="en-GB" w:eastAsia="en-GB"/>
        </w:rPr>
        <w:t xml:space="preserve"> </w:t>
      </w:r>
      <w:r w:rsidRPr="00E865A6">
        <w:rPr>
          <w:rFonts w:ascii="Book Antiqua" w:hAnsi="Book Antiqua" w:cs="Arial"/>
          <w:szCs w:val="24"/>
          <w:lang w:val="en-GB" w:eastAsia="en-GB"/>
        </w:rPr>
        <w:t>the</w:t>
      </w:r>
      <w:r w:rsidR="00CF4290" w:rsidRPr="00E865A6">
        <w:rPr>
          <w:rFonts w:ascii="Book Antiqua" w:hAnsi="Book Antiqua" w:cs="Arial"/>
          <w:szCs w:val="24"/>
          <w:lang w:val="en-GB" w:eastAsia="en-GB"/>
        </w:rPr>
        <w:t xml:space="preserve"> </w:t>
      </w:r>
      <w:r w:rsidRPr="00E865A6">
        <w:rPr>
          <w:rFonts w:ascii="Book Antiqua" w:hAnsi="Book Antiqua" w:cs="Arial"/>
          <w:szCs w:val="24"/>
          <w:lang w:val="en-GB" w:eastAsia="en-GB"/>
        </w:rPr>
        <w:t>PGD</w:t>
      </w:r>
      <w:r w:rsidR="00CF4290" w:rsidRPr="00E865A6">
        <w:rPr>
          <w:rFonts w:ascii="Book Antiqua" w:hAnsi="Book Antiqua" w:cs="Arial"/>
          <w:szCs w:val="24"/>
          <w:lang w:val="en-GB" w:eastAsia="en-GB"/>
        </w:rPr>
        <w:t xml:space="preserve"> </w:t>
      </w:r>
      <w:r w:rsidRPr="00E865A6">
        <w:rPr>
          <w:rFonts w:ascii="Book Antiqua" w:hAnsi="Book Antiqua" w:cs="Arial"/>
          <w:szCs w:val="24"/>
          <w:lang w:val="en-GB" w:eastAsia="en-GB"/>
        </w:rPr>
        <w:t>clock</w:t>
      </w:r>
      <w:r w:rsidR="00CF4290" w:rsidRPr="00E865A6">
        <w:rPr>
          <w:rFonts w:ascii="Book Antiqua" w:hAnsi="Book Antiqua" w:cs="Arial"/>
          <w:szCs w:val="24"/>
          <w:lang w:val="en-GB" w:eastAsia="en-GB"/>
        </w:rPr>
        <w:t xml:space="preserve"> </w:t>
      </w:r>
      <w:r w:rsidRPr="00E865A6">
        <w:rPr>
          <w:rFonts w:ascii="Book Antiqua" w:hAnsi="Book Antiqua" w:cs="Arial"/>
          <w:szCs w:val="24"/>
          <w:lang w:val="en-GB" w:eastAsia="en-GB"/>
        </w:rPr>
        <w:t>beginning</w:t>
      </w:r>
      <w:r w:rsidR="00CF4290" w:rsidRPr="00E865A6">
        <w:rPr>
          <w:rFonts w:ascii="Book Antiqua" w:hAnsi="Book Antiqua" w:cs="Arial"/>
          <w:szCs w:val="24"/>
          <w:lang w:val="en-GB" w:eastAsia="en-GB"/>
        </w:rPr>
        <w:t xml:space="preserve"> </w:t>
      </w:r>
      <w:r w:rsidR="005509AB" w:rsidRPr="00E865A6">
        <w:rPr>
          <w:rFonts w:ascii="Book Antiqua" w:hAnsi="Book Antiqua" w:cs="Arial"/>
          <w:szCs w:val="24"/>
          <w:lang w:val="en-GB" w:eastAsia="en-GB"/>
        </w:rPr>
        <w:t>after</w:t>
      </w:r>
      <w:r w:rsidR="00CF4290" w:rsidRPr="00E865A6">
        <w:rPr>
          <w:rFonts w:ascii="Book Antiqua" w:hAnsi="Book Antiqua" w:cs="Arial"/>
          <w:szCs w:val="24"/>
          <w:lang w:val="en-GB" w:eastAsia="en-GB"/>
        </w:rPr>
        <w:t xml:space="preserve"> </w:t>
      </w:r>
      <w:r w:rsidR="003E76B4" w:rsidRPr="00E865A6">
        <w:rPr>
          <w:rFonts w:ascii="Book Antiqua" w:hAnsi="Book Antiqua" w:cs="Arial"/>
          <w:szCs w:val="24"/>
          <w:lang w:val="en-GB" w:eastAsia="en-GB"/>
        </w:rPr>
        <w:t>the</w:t>
      </w:r>
      <w:r w:rsidR="00CF4290" w:rsidRPr="00E865A6">
        <w:rPr>
          <w:rFonts w:ascii="Book Antiqua" w:hAnsi="Book Antiqua" w:cs="Arial"/>
          <w:szCs w:val="24"/>
          <w:lang w:val="en-GB" w:eastAsia="en-GB"/>
        </w:rPr>
        <w:t xml:space="preserve"> </w:t>
      </w:r>
      <w:r w:rsidRPr="00E865A6">
        <w:rPr>
          <w:rFonts w:ascii="Book Antiqua" w:hAnsi="Book Antiqua" w:cs="Arial"/>
          <w:szCs w:val="24"/>
          <w:lang w:val="en-GB" w:eastAsia="en-GB"/>
        </w:rPr>
        <w:t>removal</w:t>
      </w:r>
      <w:r w:rsidR="00CF4290" w:rsidRPr="00E865A6">
        <w:rPr>
          <w:rFonts w:ascii="Book Antiqua" w:hAnsi="Book Antiqua" w:cs="Arial"/>
          <w:szCs w:val="24"/>
          <w:lang w:val="en-GB" w:eastAsia="en-GB"/>
        </w:rPr>
        <w:t xml:space="preserve"> </w:t>
      </w:r>
      <w:r w:rsidRPr="00E865A6">
        <w:rPr>
          <w:rFonts w:ascii="Book Antiqua" w:hAnsi="Book Antiqua" w:cs="Arial"/>
          <w:szCs w:val="24"/>
          <w:lang w:val="en-GB" w:eastAsia="en-GB"/>
        </w:rPr>
        <w:t>of</w:t>
      </w:r>
      <w:r w:rsidR="00CF4290" w:rsidRPr="00E865A6">
        <w:rPr>
          <w:rFonts w:ascii="Book Antiqua" w:hAnsi="Book Antiqua" w:cs="Arial"/>
          <w:szCs w:val="24"/>
          <w:lang w:val="en-GB" w:eastAsia="en-GB"/>
        </w:rPr>
        <w:t xml:space="preserve"> </w:t>
      </w:r>
      <w:r w:rsidRPr="00E865A6">
        <w:rPr>
          <w:rFonts w:ascii="Book Antiqua" w:hAnsi="Book Antiqua" w:cs="Arial"/>
          <w:szCs w:val="24"/>
          <w:lang w:val="en-GB" w:eastAsia="en-GB"/>
        </w:rPr>
        <w:t>the</w:t>
      </w:r>
      <w:r w:rsidR="00CF4290" w:rsidRPr="00E865A6">
        <w:rPr>
          <w:rFonts w:ascii="Book Antiqua" w:hAnsi="Book Antiqua" w:cs="Arial"/>
          <w:szCs w:val="24"/>
          <w:lang w:val="en-GB" w:eastAsia="en-GB"/>
        </w:rPr>
        <w:t xml:space="preserve"> </w:t>
      </w:r>
      <w:r w:rsidRPr="00E865A6">
        <w:rPr>
          <w:rFonts w:ascii="Book Antiqua" w:hAnsi="Book Antiqua" w:cs="Arial"/>
          <w:szCs w:val="24"/>
          <w:lang w:val="en-GB" w:eastAsia="en-GB"/>
        </w:rPr>
        <w:t>PA</w:t>
      </w:r>
      <w:r w:rsidR="00CF4290" w:rsidRPr="00E865A6">
        <w:rPr>
          <w:rFonts w:ascii="Book Antiqua" w:hAnsi="Book Antiqua" w:cs="Arial"/>
          <w:szCs w:val="24"/>
          <w:lang w:val="en-GB" w:eastAsia="en-GB"/>
        </w:rPr>
        <w:t xml:space="preserve"> </w:t>
      </w:r>
      <w:r w:rsidR="003E76B4" w:rsidRPr="00E865A6">
        <w:rPr>
          <w:rFonts w:ascii="Book Antiqua" w:hAnsi="Book Antiqua" w:cs="Arial"/>
          <w:szCs w:val="24"/>
          <w:lang w:val="en-GB" w:eastAsia="en-GB"/>
        </w:rPr>
        <w:t>cross-</w:t>
      </w:r>
      <w:r w:rsidRPr="00E865A6">
        <w:rPr>
          <w:rFonts w:ascii="Book Antiqua" w:hAnsi="Book Antiqua" w:cs="Arial"/>
          <w:szCs w:val="24"/>
          <w:lang w:val="en-GB" w:eastAsia="en-GB"/>
        </w:rPr>
        <w:t>clamp</w:t>
      </w:r>
      <w:r w:rsidR="00CF4290" w:rsidRPr="00E865A6">
        <w:rPr>
          <w:rFonts w:ascii="Book Antiqua" w:hAnsi="Book Antiqua" w:cs="Arial"/>
          <w:szCs w:val="24"/>
          <w:lang w:val="en-GB" w:eastAsia="en-GB"/>
        </w:rPr>
        <w:t xml:space="preserve"> </w:t>
      </w:r>
      <w:r w:rsidRPr="00E865A6">
        <w:rPr>
          <w:rFonts w:ascii="Book Antiqua" w:hAnsi="Book Antiqua" w:cs="Arial"/>
          <w:szCs w:val="24"/>
          <w:lang w:val="en-GB" w:eastAsia="en-GB"/>
        </w:rPr>
        <w:t>of</w:t>
      </w:r>
      <w:r w:rsidR="00CF4290" w:rsidRPr="00E865A6">
        <w:rPr>
          <w:rFonts w:ascii="Book Antiqua" w:hAnsi="Book Antiqua" w:cs="Arial"/>
          <w:szCs w:val="24"/>
          <w:lang w:val="en-GB" w:eastAsia="en-GB"/>
        </w:rPr>
        <w:t xml:space="preserve"> </w:t>
      </w:r>
      <w:r w:rsidRPr="00E865A6">
        <w:rPr>
          <w:rFonts w:ascii="Book Antiqua" w:hAnsi="Book Antiqua" w:cs="Arial"/>
          <w:szCs w:val="24"/>
          <w:lang w:val="en-GB" w:eastAsia="en-GB"/>
        </w:rPr>
        <w:t>the</w:t>
      </w:r>
      <w:r w:rsidR="00CF4290" w:rsidRPr="00E865A6">
        <w:rPr>
          <w:rFonts w:ascii="Book Antiqua" w:hAnsi="Book Antiqua" w:cs="Arial"/>
          <w:szCs w:val="24"/>
          <w:lang w:val="en-GB" w:eastAsia="en-GB"/>
        </w:rPr>
        <w:t xml:space="preserve"> </w:t>
      </w:r>
      <w:r w:rsidRPr="00E865A6">
        <w:rPr>
          <w:rFonts w:ascii="Book Antiqua" w:hAnsi="Book Antiqua" w:cs="Arial"/>
          <w:szCs w:val="24"/>
          <w:lang w:val="en-GB" w:eastAsia="en-GB"/>
        </w:rPr>
        <w:t>second</w:t>
      </w:r>
      <w:r w:rsidR="00CF4290" w:rsidRPr="00E865A6">
        <w:rPr>
          <w:rFonts w:ascii="Book Antiqua" w:hAnsi="Book Antiqua" w:cs="Arial"/>
          <w:szCs w:val="24"/>
          <w:lang w:val="en-GB" w:eastAsia="en-GB"/>
        </w:rPr>
        <w:t xml:space="preserve"> </w:t>
      </w:r>
      <w:r w:rsidRPr="00E865A6">
        <w:rPr>
          <w:rFonts w:ascii="Book Antiqua" w:hAnsi="Book Antiqua" w:cs="Arial"/>
          <w:szCs w:val="24"/>
          <w:lang w:val="en-GB" w:eastAsia="en-GB"/>
        </w:rPr>
        <w:t>lung.</w:t>
      </w:r>
      <w:r w:rsidR="00CF4290" w:rsidRPr="00E865A6">
        <w:rPr>
          <w:rFonts w:ascii="Book Antiqua" w:hAnsi="Book Antiqua" w:cs="Arial"/>
          <w:szCs w:val="24"/>
          <w:lang w:val="en-GB" w:eastAsia="en-GB"/>
        </w:rPr>
        <w:t xml:space="preserve"> </w:t>
      </w:r>
      <w:r w:rsidRPr="00E865A6">
        <w:rPr>
          <w:rFonts w:ascii="Book Antiqua" w:hAnsi="Book Antiqua" w:cs="Arial"/>
          <w:szCs w:val="24"/>
          <w:lang w:val="en-GB" w:eastAsia="en-GB"/>
        </w:rPr>
        <w:t>The</w:t>
      </w:r>
      <w:r w:rsidR="00CF4290" w:rsidRPr="00E865A6">
        <w:rPr>
          <w:rFonts w:ascii="Book Antiqua" w:hAnsi="Book Antiqua" w:cs="Arial"/>
          <w:szCs w:val="24"/>
          <w:lang w:val="en-GB" w:eastAsia="en-GB"/>
        </w:rPr>
        <w:t xml:space="preserve"> </w:t>
      </w:r>
      <w:r w:rsidRPr="00E865A6">
        <w:rPr>
          <w:rFonts w:ascii="Book Antiqua" w:hAnsi="Book Antiqua" w:cs="Arial"/>
          <w:szCs w:val="24"/>
          <w:lang w:val="en-GB" w:eastAsia="en-GB"/>
        </w:rPr>
        <w:t>commencement</w:t>
      </w:r>
      <w:r w:rsidR="00CF4290" w:rsidRPr="00E865A6">
        <w:rPr>
          <w:rFonts w:ascii="Book Antiqua" w:hAnsi="Book Antiqua" w:cs="Arial"/>
          <w:szCs w:val="24"/>
          <w:lang w:val="en-GB" w:eastAsia="en-GB"/>
        </w:rPr>
        <w:t xml:space="preserve"> </w:t>
      </w:r>
      <w:r w:rsidRPr="00E865A6">
        <w:rPr>
          <w:rFonts w:ascii="Book Antiqua" w:hAnsi="Book Antiqua" w:cs="Arial"/>
          <w:szCs w:val="24"/>
          <w:lang w:val="en-GB" w:eastAsia="en-GB"/>
        </w:rPr>
        <w:t>of</w:t>
      </w:r>
      <w:r w:rsidR="00CF4290" w:rsidRPr="00E865A6">
        <w:rPr>
          <w:rFonts w:ascii="Book Antiqua" w:hAnsi="Book Antiqua" w:cs="Arial"/>
          <w:szCs w:val="24"/>
          <w:lang w:val="en-GB" w:eastAsia="en-GB"/>
        </w:rPr>
        <w:t xml:space="preserve"> </w:t>
      </w:r>
      <w:r w:rsidRPr="00E865A6">
        <w:rPr>
          <w:rFonts w:ascii="Book Antiqua" w:hAnsi="Book Antiqua" w:cs="Arial"/>
          <w:szCs w:val="24"/>
          <w:lang w:val="en-GB" w:eastAsia="en-GB"/>
        </w:rPr>
        <w:t>reperfusion</w:t>
      </w:r>
      <w:r w:rsidR="00CF4290" w:rsidRPr="00E865A6">
        <w:rPr>
          <w:rFonts w:ascii="Book Antiqua" w:hAnsi="Book Antiqua" w:cs="Arial"/>
          <w:szCs w:val="24"/>
          <w:lang w:val="en-GB" w:eastAsia="en-GB"/>
        </w:rPr>
        <w:t xml:space="preserve"> </w:t>
      </w:r>
      <w:r w:rsidRPr="00E865A6">
        <w:rPr>
          <w:rFonts w:ascii="Book Antiqua" w:hAnsi="Book Antiqua" w:cs="Arial"/>
          <w:szCs w:val="24"/>
          <w:lang w:val="en-GB" w:eastAsia="en-GB"/>
        </w:rPr>
        <w:t>is</w:t>
      </w:r>
      <w:r w:rsidR="00CF4290" w:rsidRPr="00E865A6">
        <w:rPr>
          <w:rFonts w:ascii="Book Antiqua" w:hAnsi="Book Antiqua" w:cs="Arial"/>
          <w:szCs w:val="24"/>
          <w:lang w:val="en-GB" w:eastAsia="en-GB"/>
        </w:rPr>
        <w:t xml:space="preserve"> </w:t>
      </w:r>
      <w:r w:rsidRPr="00E865A6">
        <w:rPr>
          <w:rFonts w:ascii="Book Antiqua" w:hAnsi="Book Antiqua" w:cs="Arial"/>
          <w:szCs w:val="24"/>
          <w:lang w:val="en-GB" w:eastAsia="en-GB"/>
        </w:rPr>
        <w:t>noted</w:t>
      </w:r>
      <w:r w:rsidR="00CF4290" w:rsidRPr="00E865A6">
        <w:rPr>
          <w:rFonts w:ascii="Book Antiqua" w:hAnsi="Book Antiqua" w:cs="Arial"/>
          <w:szCs w:val="24"/>
          <w:lang w:val="en-GB" w:eastAsia="en-GB"/>
        </w:rPr>
        <w:t xml:space="preserve"> </w:t>
      </w:r>
      <w:r w:rsidRPr="00E865A6">
        <w:rPr>
          <w:rFonts w:ascii="Book Antiqua" w:hAnsi="Book Antiqua" w:cs="Arial"/>
          <w:szCs w:val="24"/>
          <w:lang w:val="en-GB" w:eastAsia="en-GB"/>
        </w:rPr>
        <w:t>to</w:t>
      </w:r>
      <w:r w:rsidR="00CF4290" w:rsidRPr="00E865A6">
        <w:rPr>
          <w:rFonts w:ascii="Book Antiqua" w:hAnsi="Book Antiqua" w:cs="Arial"/>
          <w:szCs w:val="24"/>
          <w:lang w:val="en-GB" w:eastAsia="en-GB"/>
        </w:rPr>
        <w:t xml:space="preserve"> </w:t>
      </w:r>
      <w:r w:rsidRPr="00E865A6">
        <w:rPr>
          <w:rFonts w:ascii="Book Antiqua" w:hAnsi="Book Antiqua" w:cs="Arial"/>
          <w:szCs w:val="24"/>
          <w:lang w:val="en-GB" w:eastAsia="en-GB"/>
        </w:rPr>
        <w:t>be</w:t>
      </w:r>
      <w:r w:rsidR="00CF4290" w:rsidRPr="00E865A6">
        <w:rPr>
          <w:rFonts w:ascii="Book Antiqua" w:hAnsi="Book Antiqua" w:cs="Arial"/>
          <w:szCs w:val="24"/>
          <w:lang w:val="en-GB" w:eastAsia="en-GB"/>
        </w:rPr>
        <w:t xml:space="preserve"> </w:t>
      </w:r>
      <w:r w:rsidRPr="00E865A6">
        <w:rPr>
          <w:rFonts w:ascii="Book Antiqua" w:hAnsi="Book Antiqua" w:cs="Arial"/>
          <w:szCs w:val="24"/>
          <w:lang w:val="en-GB" w:eastAsia="en-GB"/>
        </w:rPr>
        <w:t>T0</w:t>
      </w:r>
      <w:r w:rsidR="00CF4290" w:rsidRPr="00E865A6">
        <w:rPr>
          <w:rFonts w:ascii="Book Antiqua" w:hAnsi="Book Antiqua" w:cs="Arial"/>
          <w:szCs w:val="24"/>
          <w:lang w:val="en-GB" w:eastAsia="en-GB"/>
        </w:rPr>
        <w:t xml:space="preserve"> </w:t>
      </w:r>
      <w:r w:rsidRPr="00E865A6">
        <w:rPr>
          <w:rFonts w:ascii="Book Antiqua" w:hAnsi="Book Antiqua" w:cs="Arial"/>
          <w:szCs w:val="24"/>
          <w:lang w:val="en-GB" w:eastAsia="en-GB"/>
        </w:rPr>
        <w:t>with</w:t>
      </w:r>
      <w:r w:rsidR="00CF4290" w:rsidRPr="00E865A6">
        <w:rPr>
          <w:rFonts w:ascii="Book Antiqua" w:hAnsi="Book Antiqua" w:cs="Arial"/>
          <w:szCs w:val="24"/>
          <w:lang w:val="en-GB" w:eastAsia="en-GB"/>
        </w:rPr>
        <w:t xml:space="preserve"> </w:t>
      </w:r>
      <w:r w:rsidRPr="00E865A6">
        <w:rPr>
          <w:rFonts w:ascii="Book Antiqua" w:hAnsi="Book Antiqua" w:cs="Arial"/>
          <w:szCs w:val="24"/>
          <w:lang w:val="en-GB" w:eastAsia="en-GB"/>
        </w:rPr>
        <w:t>assessments</w:t>
      </w:r>
      <w:r w:rsidR="00CF4290" w:rsidRPr="00E865A6">
        <w:rPr>
          <w:rFonts w:ascii="Book Antiqua" w:hAnsi="Book Antiqua" w:cs="Arial"/>
          <w:szCs w:val="24"/>
          <w:lang w:val="en-GB" w:eastAsia="en-GB"/>
        </w:rPr>
        <w:t xml:space="preserve"> </w:t>
      </w:r>
      <w:r w:rsidRPr="00E865A6">
        <w:rPr>
          <w:rFonts w:ascii="Book Antiqua" w:hAnsi="Book Antiqua" w:cs="Arial"/>
          <w:szCs w:val="24"/>
          <w:lang w:val="en-GB" w:eastAsia="en-GB"/>
        </w:rPr>
        <w:t>performed</w:t>
      </w:r>
      <w:r w:rsidR="00CF4290" w:rsidRPr="00E865A6">
        <w:rPr>
          <w:rFonts w:ascii="Book Antiqua" w:hAnsi="Book Antiqua" w:cs="Arial"/>
          <w:szCs w:val="24"/>
          <w:lang w:val="en-GB" w:eastAsia="en-GB"/>
        </w:rPr>
        <w:t xml:space="preserve"> </w:t>
      </w:r>
      <w:r w:rsidRPr="00E865A6">
        <w:rPr>
          <w:rFonts w:ascii="Book Antiqua" w:hAnsi="Book Antiqua" w:cs="Arial"/>
          <w:szCs w:val="24"/>
          <w:lang w:val="en-GB" w:eastAsia="en-GB"/>
        </w:rPr>
        <w:t>at</w:t>
      </w:r>
      <w:r w:rsidR="00CF4290" w:rsidRPr="00E865A6">
        <w:rPr>
          <w:rFonts w:ascii="Book Antiqua" w:hAnsi="Book Antiqua" w:cs="Arial"/>
          <w:szCs w:val="24"/>
          <w:lang w:val="en-GB" w:eastAsia="en-GB"/>
        </w:rPr>
        <w:t xml:space="preserve"> </w:t>
      </w:r>
      <w:r w:rsidRPr="00E865A6">
        <w:rPr>
          <w:rFonts w:ascii="Book Antiqua" w:hAnsi="Book Antiqua" w:cs="Arial"/>
          <w:szCs w:val="24"/>
          <w:lang w:val="en-GB" w:eastAsia="en-GB"/>
        </w:rPr>
        <w:t>T24,</w:t>
      </w:r>
      <w:r w:rsidR="00CF4290" w:rsidRPr="00E865A6">
        <w:rPr>
          <w:rFonts w:ascii="Book Antiqua" w:hAnsi="Book Antiqua" w:cs="Arial"/>
          <w:szCs w:val="24"/>
          <w:lang w:val="en-GB" w:eastAsia="en-GB"/>
        </w:rPr>
        <w:t xml:space="preserve"> </w:t>
      </w:r>
      <w:r w:rsidRPr="00E865A6">
        <w:rPr>
          <w:rFonts w:ascii="Book Antiqua" w:hAnsi="Book Antiqua" w:cs="Arial"/>
          <w:szCs w:val="24"/>
          <w:lang w:val="en-GB" w:eastAsia="en-GB"/>
        </w:rPr>
        <w:t>T48</w:t>
      </w:r>
      <w:r w:rsidR="003E76B4" w:rsidRPr="00E865A6">
        <w:rPr>
          <w:rFonts w:ascii="Book Antiqua" w:hAnsi="Book Antiqua" w:cs="Arial"/>
          <w:szCs w:val="24"/>
          <w:lang w:val="en-GB" w:eastAsia="en-GB"/>
        </w:rPr>
        <w:t>,</w:t>
      </w:r>
      <w:r w:rsidR="00CF4290" w:rsidRPr="00E865A6">
        <w:rPr>
          <w:rFonts w:ascii="Book Antiqua" w:hAnsi="Book Antiqua" w:cs="Arial"/>
          <w:szCs w:val="24"/>
          <w:lang w:val="en-GB" w:eastAsia="en-GB"/>
        </w:rPr>
        <w:t xml:space="preserve"> </w:t>
      </w:r>
      <w:r w:rsidRPr="00E865A6">
        <w:rPr>
          <w:rFonts w:ascii="Book Antiqua" w:hAnsi="Book Antiqua" w:cs="Arial"/>
          <w:szCs w:val="24"/>
          <w:lang w:val="en-GB" w:eastAsia="en-GB"/>
        </w:rPr>
        <w:t>and</w:t>
      </w:r>
      <w:r w:rsidR="00CF4290" w:rsidRPr="00E865A6">
        <w:rPr>
          <w:rFonts w:ascii="Book Antiqua" w:hAnsi="Book Antiqua" w:cs="Arial"/>
          <w:szCs w:val="24"/>
          <w:lang w:val="en-GB" w:eastAsia="en-GB"/>
        </w:rPr>
        <w:t xml:space="preserve"> </w:t>
      </w:r>
      <w:r w:rsidRPr="00E865A6">
        <w:rPr>
          <w:rFonts w:ascii="Book Antiqua" w:hAnsi="Book Antiqua" w:cs="Arial"/>
          <w:szCs w:val="24"/>
          <w:lang w:val="en-GB" w:eastAsia="en-GB"/>
        </w:rPr>
        <w:t>T72</w:t>
      </w:r>
      <w:r w:rsidR="00CF4290" w:rsidRPr="00E865A6">
        <w:rPr>
          <w:rFonts w:ascii="Book Antiqua" w:hAnsi="Book Antiqua" w:cs="Arial"/>
          <w:szCs w:val="24"/>
          <w:lang w:val="en-GB" w:eastAsia="en-GB"/>
        </w:rPr>
        <w:t xml:space="preserve"> </w:t>
      </w:r>
      <w:r w:rsidR="002A31D7" w:rsidRPr="00E865A6">
        <w:rPr>
          <w:rFonts w:ascii="Book Antiqua" w:hAnsi="Book Antiqua" w:cs="Arial"/>
          <w:szCs w:val="24"/>
          <w:lang w:val="en-GB" w:eastAsia="en-GB"/>
        </w:rPr>
        <w:t>h</w:t>
      </w:r>
      <w:r w:rsidR="00CF4290" w:rsidRPr="00E865A6">
        <w:rPr>
          <w:rFonts w:ascii="Book Antiqua" w:hAnsi="Book Antiqua" w:cs="Arial"/>
          <w:szCs w:val="24"/>
          <w:lang w:val="en-GB" w:eastAsia="en-GB"/>
        </w:rPr>
        <w:t xml:space="preserve"> </w:t>
      </w:r>
      <w:r w:rsidRPr="00E865A6">
        <w:rPr>
          <w:rFonts w:ascii="Book Antiqua" w:hAnsi="Book Antiqua" w:cs="Arial"/>
          <w:szCs w:val="24"/>
          <w:lang w:val="en-GB" w:eastAsia="en-GB"/>
        </w:rPr>
        <w:t>as</w:t>
      </w:r>
      <w:r w:rsidR="00CF4290" w:rsidRPr="00E865A6">
        <w:rPr>
          <w:rFonts w:ascii="Book Antiqua" w:hAnsi="Book Antiqua" w:cs="Arial"/>
          <w:szCs w:val="24"/>
          <w:lang w:val="en-GB" w:eastAsia="en-GB"/>
        </w:rPr>
        <w:t xml:space="preserve"> </w:t>
      </w:r>
      <w:r w:rsidRPr="00E865A6">
        <w:rPr>
          <w:rFonts w:ascii="Book Antiqua" w:hAnsi="Book Antiqua" w:cs="Arial"/>
          <w:szCs w:val="24"/>
          <w:lang w:val="en-GB" w:eastAsia="en-GB"/>
        </w:rPr>
        <w:t>per</w:t>
      </w:r>
      <w:r w:rsidR="00CF4290" w:rsidRPr="00E865A6">
        <w:rPr>
          <w:rFonts w:ascii="Book Antiqua" w:hAnsi="Book Antiqua" w:cs="Arial"/>
          <w:szCs w:val="24"/>
          <w:lang w:val="en-GB" w:eastAsia="en-GB"/>
        </w:rPr>
        <w:t xml:space="preserve"> </w:t>
      </w:r>
      <w:r w:rsidRPr="00E865A6">
        <w:rPr>
          <w:rFonts w:ascii="Book Antiqua" w:hAnsi="Book Antiqua" w:cs="Arial"/>
          <w:szCs w:val="24"/>
          <w:lang w:val="en-GB" w:eastAsia="en-GB"/>
        </w:rPr>
        <w:t>the</w:t>
      </w:r>
      <w:r w:rsidR="00CF4290" w:rsidRPr="00E865A6">
        <w:rPr>
          <w:rFonts w:ascii="Book Antiqua" w:hAnsi="Book Antiqua" w:cs="Arial"/>
          <w:szCs w:val="24"/>
          <w:lang w:val="en-GB" w:eastAsia="en-GB"/>
        </w:rPr>
        <w:t xml:space="preserve"> </w:t>
      </w:r>
      <w:r w:rsidRPr="00E865A6">
        <w:rPr>
          <w:rFonts w:ascii="Book Antiqua" w:hAnsi="Book Antiqua" w:cs="Arial"/>
          <w:szCs w:val="24"/>
          <w:lang w:val="en-GB" w:eastAsia="en-GB"/>
        </w:rPr>
        <w:t>2005</w:t>
      </w:r>
      <w:r w:rsidR="00CF4290" w:rsidRPr="00E865A6">
        <w:rPr>
          <w:rFonts w:ascii="Book Antiqua" w:hAnsi="Book Antiqua" w:cs="Arial"/>
          <w:szCs w:val="24"/>
          <w:lang w:val="en-GB" w:eastAsia="en-GB"/>
        </w:rPr>
        <w:t xml:space="preserve"> </w:t>
      </w:r>
      <w:r w:rsidRPr="00E865A6">
        <w:rPr>
          <w:rFonts w:ascii="Book Antiqua" w:hAnsi="Book Antiqua" w:cs="Arial"/>
          <w:szCs w:val="24"/>
          <w:lang w:val="en-GB" w:eastAsia="en-GB"/>
        </w:rPr>
        <w:t>edition.</w:t>
      </w:r>
      <w:r w:rsidR="00CF4290" w:rsidRPr="00E865A6">
        <w:rPr>
          <w:rFonts w:ascii="Book Antiqua" w:hAnsi="Book Antiqua" w:cs="Arial"/>
          <w:szCs w:val="24"/>
          <w:lang w:val="en-GB" w:eastAsia="en-GB"/>
        </w:rPr>
        <w:t xml:space="preserve"> </w:t>
      </w:r>
      <w:r w:rsidRPr="00E865A6">
        <w:rPr>
          <w:rFonts w:ascii="Book Antiqua" w:hAnsi="Book Antiqua" w:cs="Arial"/>
          <w:szCs w:val="24"/>
          <w:lang w:val="en-GB" w:eastAsia="en-GB"/>
        </w:rPr>
        <w:t>However,</w:t>
      </w:r>
      <w:r w:rsidR="00CF4290" w:rsidRPr="00E865A6">
        <w:rPr>
          <w:rFonts w:ascii="Book Antiqua" w:hAnsi="Book Antiqua" w:cs="Arial"/>
          <w:szCs w:val="24"/>
          <w:lang w:val="en-GB" w:eastAsia="en-GB"/>
        </w:rPr>
        <w:t xml:space="preserve"> </w:t>
      </w:r>
      <w:r w:rsidRPr="00E865A6">
        <w:rPr>
          <w:rFonts w:ascii="Book Antiqua" w:hAnsi="Book Antiqua" w:cs="Arial"/>
          <w:szCs w:val="24"/>
          <w:lang w:val="en-GB" w:eastAsia="en-GB"/>
        </w:rPr>
        <w:t>the</w:t>
      </w:r>
      <w:r w:rsidR="00CF4290" w:rsidRPr="00E865A6">
        <w:rPr>
          <w:rFonts w:ascii="Book Antiqua" w:hAnsi="Book Antiqua" w:cs="Arial"/>
          <w:szCs w:val="24"/>
          <w:lang w:val="en-GB" w:eastAsia="en-GB"/>
        </w:rPr>
        <w:t xml:space="preserve"> </w:t>
      </w:r>
      <w:r w:rsidRPr="00E865A6">
        <w:rPr>
          <w:rFonts w:ascii="Book Antiqua" w:hAnsi="Book Antiqua" w:cs="Arial"/>
          <w:szCs w:val="24"/>
          <w:lang w:val="en-GB" w:eastAsia="en-GB"/>
        </w:rPr>
        <w:t>absence</w:t>
      </w:r>
      <w:r w:rsidR="00CF4290" w:rsidRPr="00E865A6">
        <w:rPr>
          <w:rFonts w:ascii="Book Antiqua" w:hAnsi="Book Antiqua" w:cs="Arial"/>
          <w:szCs w:val="24"/>
          <w:lang w:val="en-GB" w:eastAsia="en-GB"/>
        </w:rPr>
        <w:t xml:space="preserve"> </w:t>
      </w:r>
      <w:r w:rsidRPr="00E865A6">
        <w:rPr>
          <w:rFonts w:ascii="Book Antiqua" w:hAnsi="Book Antiqua" w:cs="Arial"/>
          <w:szCs w:val="24"/>
          <w:lang w:val="en-GB" w:eastAsia="en-GB"/>
        </w:rPr>
        <w:t>of</w:t>
      </w:r>
      <w:r w:rsidR="00CF4290" w:rsidRPr="00E865A6">
        <w:rPr>
          <w:rFonts w:ascii="Book Antiqua" w:hAnsi="Book Antiqua" w:cs="Arial"/>
          <w:szCs w:val="24"/>
          <w:lang w:val="en-GB" w:eastAsia="en-GB"/>
        </w:rPr>
        <w:t xml:space="preserve"> </w:t>
      </w:r>
      <w:r w:rsidRPr="00E865A6">
        <w:rPr>
          <w:rFonts w:ascii="Book Antiqua" w:hAnsi="Book Antiqua" w:cs="Arial"/>
          <w:szCs w:val="24"/>
          <w:lang w:val="en-GB" w:eastAsia="en-GB"/>
        </w:rPr>
        <w:t>pulmonary</w:t>
      </w:r>
      <w:r w:rsidR="00CF4290" w:rsidRPr="00E865A6">
        <w:rPr>
          <w:rFonts w:ascii="Book Antiqua" w:hAnsi="Book Antiqua" w:cs="Arial"/>
          <w:szCs w:val="24"/>
          <w:lang w:val="en-GB" w:eastAsia="en-GB"/>
        </w:rPr>
        <w:t xml:space="preserve"> </w:t>
      </w:r>
      <w:r w:rsidRPr="00E865A6">
        <w:rPr>
          <w:rFonts w:ascii="Book Antiqua" w:hAnsi="Book Antiqua" w:cs="Arial"/>
          <w:szCs w:val="24"/>
          <w:lang w:val="en-GB" w:eastAsia="en-GB"/>
        </w:rPr>
        <w:t>oedema</w:t>
      </w:r>
      <w:r w:rsidR="00CF4290" w:rsidRPr="00E865A6">
        <w:rPr>
          <w:rFonts w:ascii="Book Antiqua" w:hAnsi="Book Antiqua" w:cs="Arial"/>
          <w:szCs w:val="24"/>
          <w:lang w:val="en-GB" w:eastAsia="en-GB"/>
        </w:rPr>
        <w:t xml:space="preserve"> </w:t>
      </w:r>
      <w:r w:rsidRPr="00E865A6">
        <w:rPr>
          <w:rFonts w:ascii="Book Antiqua" w:hAnsi="Book Antiqua" w:cs="Arial"/>
          <w:szCs w:val="24"/>
          <w:lang w:val="en-GB" w:eastAsia="en-GB"/>
        </w:rPr>
        <w:t>on</w:t>
      </w:r>
      <w:r w:rsidR="00CF4290" w:rsidRPr="00E865A6">
        <w:rPr>
          <w:rFonts w:ascii="Book Antiqua" w:hAnsi="Book Antiqua" w:cs="Arial"/>
          <w:szCs w:val="24"/>
          <w:lang w:val="en-GB" w:eastAsia="en-GB"/>
        </w:rPr>
        <w:t xml:space="preserve"> </w:t>
      </w:r>
      <w:r w:rsidRPr="00E865A6">
        <w:rPr>
          <w:rFonts w:ascii="Book Antiqua" w:hAnsi="Book Antiqua" w:cs="Arial"/>
          <w:szCs w:val="24"/>
          <w:lang w:val="en-GB" w:eastAsia="en-GB"/>
        </w:rPr>
        <w:t>radiographic</w:t>
      </w:r>
      <w:r w:rsidR="00CF4290" w:rsidRPr="00E865A6">
        <w:rPr>
          <w:rFonts w:ascii="Book Antiqua" w:hAnsi="Book Antiqua" w:cs="Arial"/>
          <w:szCs w:val="24"/>
          <w:lang w:val="en-GB" w:eastAsia="en-GB"/>
        </w:rPr>
        <w:t xml:space="preserve"> </w:t>
      </w:r>
      <w:r w:rsidRPr="00E865A6">
        <w:rPr>
          <w:rFonts w:ascii="Book Antiqua" w:hAnsi="Book Antiqua" w:cs="Arial"/>
          <w:szCs w:val="24"/>
          <w:lang w:val="en-GB" w:eastAsia="en-GB"/>
        </w:rPr>
        <w:t>imaging</w:t>
      </w:r>
      <w:r w:rsidR="00CF4290" w:rsidRPr="00E865A6">
        <w:rPr>
          <w:rFonts w:ascii="Book Antiqua" w:hAnsi="Book Antiqua" w:cs="Arial"/>
          <w:szCs w:val="24"/>
          <w:lang w:val="en-GB" w:eastAsia="en-GB"/>
        </w:rPr>
        <w:t xml:space="preserve"> </w:t>
      </w:r>
      <w:r w:rsidRPr="00E865A6">
        <w:rPr>
          <w:rFonts w:ascii="Book Antiqua" w:hAnsi="Book Antiqua" w:cs="Arial"/>
          <w:szCs w:val="24"/>
          <w:lang w:val="en-GB" w:eastAsia="en-GB"/>
        </w:rPr>
        <w:t>should</w:t>
      </w:r>
      <w:r w:rsidR="00CF4290" w:rsidRPr="00E865A6">
        <w:rPr>
          <w:rFonts w:ascii="Book Antiqua" w:hAnsi="Book Antiqua" w:cs="Arial"/>
          <w:szCs w:val="24"/>
          <w:lang w:val="en-GB" w:eastAsia="en-GB"/>
        </w:rPr>
        <w:t xml:space="preserve"> </w:t>
      </w:r>
      <w:r w:rsidRPr="00E865A6">
        <w:rPr>
          <w:rFonts w:ascii="Book Antiqua" w:hAnsi="Book Antiqua" w:cs="Arial"/>
          <w:szCs w:val="24"/>
          <w:lang w:val="en-GB" w:eastAsia="en-GB"/>
        </w:rPr>
        <w:t>be</w:t>
      </w:r>
      <w:r w:rsidR="00CF4290" w:rsidRPr="00E865A6">
        <w:rPr>
          <w:rFonts w:ascii="Book Antiqua" w:hAnsi="Book Antiqua" w:cs="Arial"/>
          <w:szCs w:val="24"/>
          <w:lang w:val="en-GB" w:eastAsia="en-GB"/>
        </w:rPr>
        <w:t xml:space="preserve"> </w:t>
      </w:r>
      <w:r w:rsidRPr="00E865A6">
        <w:rPr>
          <w:rFonts w:ascii="Book Antiqua" w:hAnsi="Book Antiqua" w:cs="Arial"/>
          <w:szCs w:val="24"/>
          <w:lang w:val="en-GB" w:eastAsia="en-GB"/>
        </w:rPr>
        <w:t>classified</w:t>
      </w:r>
      <w:r w:rsidR="00CF4290" w:rsidRPr="00E865A6">
        <w:rPr>
          <w:rFonts w:ascii="Book Antiqua" w:hAnsi="Book Antiqua" w:cs="Arial"/>
          <w:szCs w:val="24"/>
          <w:lang w:val="en-GB" w:eastAsia="en-GB"/>
        </w:rPr>
        <w:t xml:space="preserve"> </w:t>
      </w:r>
      <w:r w:rsidRPr="00E865A6">
        <w:rPr>
          <w:rFonts w:ascii="Book Antiqua" w:hAnsi="Book Antiqua" w:cs="Arial"/>
          <w:szCs w:val="24"/>
          <w:lang w:val="en-GB" w:eastAsia="en-GB"/>
        </w:rPr>
        <w:t>as</w:t>
      </w:r>
      <w:r w:rsidR="00CF4290" w:rsidRPr="00E865A6">
        <w:rPr>
          <w:rFonts w:ascii="Book Antiqua" w:hAnsi="Book Antiqua" w:cs="Arial"/>
          <w:szCs w:val="24"/>
          <w:lang w:val="en-GB" w:eastAsia="en-GB"/>
        </w:rPr>
        <w:t xml:space="preserve"> </w:t>
      </w:r>
      <w:r w:rsidRPr="00E865A6">
        <w:rPr>
          <w:rFonts w:ascii="Book Antiqua" w:hAnsi="Book Antiqua" w:cs="Arial"/>
          <w:szCs w:val="24"/>
          <w:lang w:val="en-GB" w:eastAsia="en-GB"/>
        </w:rPr>
        <w:t>grade</w:t>
      </w:r>
      <w:r w:rsidR="00CF4290" w:rsidRPr="00E865A6">
        <w:rPr>
          <w:rFonts w:ascii="Book Antiqua" w:hAnsi="Book Antiqua" w:cs="Arial"/>
          <w:szCs w:val="24"/>
          <w:lang w:val="en-GB" w:eastAsia="en-GB"/>
        </w:rPr>
        <w:t xml:space="preserve"> </w:t>
      </w:r>
      <w:r w:rsidRPr="00E865A6">
        <w:rPr>
          <w:rFonts w:ascii="Book Antiqua" w:hAnsi="Book Antiqua" w:cs="Arial"/>
          <w:szCs w:val="24"/>
          <w:lang w:val="en-GB" w:eastAsia="en-GB"/>
        </w:rPr>
        <w:t>0</w:t>
      </w:r>
      <w:r w:rsidR="00CF4290" w:rsidRPr="00E865A6">
        <w:rPr>
          <w:rFonts w:ascii="Book Antiqua" w:hAnsi="Book Antiqua" w:cs="Arial"/>
          <w:szCs w:val="24"/>
          <w:lang w:val="en-GB" w:eastAsia="en-GB"/>
        </w:rPr>
        <w:t xml:space="preserve"> </w:t>
      </w:r>
      <w:r w:rsidRPr="00E865A6">
        <w:rPr>
          <w:rFonts w:ascii="Book Antiqua" w:hAnsi="Book Antiqua" w:cs="Arial"/>
          <w:szCs w:val="24"/>
          <w:lang w:val="en-GB" w:eastAsia="en-GB"/>
        </w:rPr>
        <w:t>regardless</w:t>
      </w:r>
      <w:r w:rsidR="00CF4290" w:rsidRPr="00E865A6">
        <w:rPr>
          <w:rFonts w:ascii="Book Antiqua" w:hAnsi="Book Antiqua" w:cs="Arial"/>
          <w:szCs w:val="24"/>
          <w:lang w:val="en-GB" w:eastAsia="en-GB"/>
        </w:rPr>
        <w:t xml:space="preserve"> </w:t>
      </w:r>
      <w:r w:rsidRPr="00E865A6">
        <w:rPr>
          <w:rFonts w:ascii="Book Antiqua" w:hAnsi="Book Antiqua" w:cs="Arial"/>
          <w:szCs w:val="24"/>
          <w:lang w:val="en-GB" w:eastAsia="en-GB"/>
        </w:rPr>
        <w:t>of</w:t>
      </w:r>
      <w:r w:rsidR="00CF4290" w:rsidRPr="00E865A6">
        <w:rPr>
          <w:rFonts w:ascii="Book Antiqua" w:hAnsi="Book Antiqua" w:cs="Arial"/>
          <w:szCs w:val="24"/>
          <w:lang w:val="en-GB" w:eastAsia="en-GB"/>
        </w:rPr>
        <w:t xml:space="preserve"> </w:t>
      </w:r>
      <w:r w:rsidRPr="00E865A6">
        <w:rPr>
          <w:rFonts w:ascii="Book Antiqua" w:hAnsi="Book Antiqua" w:cs="Arial"/>
          <w:szCs w:val="24"/>
          <w:lang w:val="en-GB" w:eastAsia="en-GB"/>
        </w:rPr>
        <w:t>the</w:t>
      </w:r>
      <w:r w:rsidR="00CF4290" w:rsidRPr="00E865A6">
        <w:rPr>
          <w:rFonts w:ascii="Book Antiqua" w:hAnsi="Book Antiqua" w:cs="Arial"/>
          <w:szCs w:val="24"/>
          <w:lang w:val="en-GB" w:eastAsia="en-GB"/>
        </w:rPr>
        <w:t xml:space="preserve"> </w:t>
      </w:r>
      <w:r w:rsidRPr="00E865A6">
        <w:rPr>
          <w:rFonts w:ascii="Book Antiqua" w:eastAsia="Times New Roman" w:hAnsi="Book Antiqua" w:cs="Arial"/>
          <w:szCs w:val="24"/>
          <w:lang w:val="en-GB" w:eastAsia="en-GB"/>
        </w:rPr>
        <w:t>PaO</w:t>
      </w:r>
      <w:r w:rsidRPr="00E865A6">
        <w:rPr>
          <w:rFonts w:ascii="Book Antiqua" w:eastAsia="Times New Roman" w:hAnsi="Book Antiqua" w:cs="Arial"/>
          <w:szCs w:val="24"/>
          <w:vertAlign w:val="subscript"/>
          <w:lang w:val="en-GB" w:eastAsia="en-GB"/>
        </w:rPr>
        <w:t>2</w:t>
      </w:r>
      <w:r w:rsidRPr="00E865A6">
        <w:rPr>
          <w:rFonts w:ascii="Book Antiqua" w:eastAsia="Times New Roman" w:hAnsi="Book Antiqua" w:cs="Arial"/>
          <w:szCs w:val="24"/>
          <w:lang w:val="en-GB" w:eastAsia="en-GB"/>
        </w:rPr>
        <w:t>/FiO</w:t>
      </w:r>
      <w:r w:rsidRPr="00E865A6">
        <w:rPr>
          <w:rFonts w:ascii="Book Antiqua" w:eastAsia="Times New Roman" w:hAnsi="Book Antiqua" w:cs="Arial"/>
          <w:szCs w:val="24"/>
          <w:vertAlign w:val="subscript"/>
          <w:lang w:val="en-GB" w:eastAsia="en-GB"/>
        </w:rPr>
        <w:t>2</w:t>
      </w:r>
      <w:r w:rsidR="00CF4290" w:rsidRPr="00E865A6">
        <w:rPr>
          <w:rFonts w:ascii="Book Antiqua" w:eastAsia="Times New Roman" w:hAnsi="Book Antiqua" w:cs="Arial"/>
          <w:szCs w:val="24"/>
          <w:lang w:val="en-GB" w:eastAsia="en-GB"/>
        </w:rPr>
        <w:t xml:space="preserve"> </w:t>
      </w:r>
      <w:r w:rsidRPr="00E865A6">
        <w:rPr>
          <w:rFonts w:ascii="Book Antiqua" w:eastAsia="Times New Roman" w:hAnsi="Book Antiqua" w:cs="Arial"/>
          <w:szCs w:val="24"/>
          <w:lang w:val="en-GB" w:eastAsia="en-GB"/>
        </w:rPr>
        <w:t>ratio.</w:t>
      </w:r>
      <w:r w:rsidR="00CF4290" w:rsidRPr="00E865A6">
        <w:rPr>
          <w:rFonts w:ascii="Book Antiqua" w:eastAsia="Times New Roman" w:hAnsi="Book Antiqua" w:cs="Arial"/>
          <w:szCs w:val="24"/>
          <w:lang w:val="en-GB" w:eastAsia="en-GB"/>
        </w:rPr>
        <w:t xml:space="preserve"> </w:t>
      </w:r>
      <w:r w:rsidR="007D039C" w:rsidRPr="00E865A6">
        <w:rPr>
          <w:rFonts w:ascii="Book Antiqua" w:eastAsia="Times New Roman" w:hAnsi="Book Antiqua" w:cs="Arial"/>
          <w:szCs w:val="24"/>
          <w:lang w:val="en-GB" w:eastAsia="en-GB"/>
        </w:rPr>
        <w:t>This</w:t>
      </w:r>
      <w:r w:rsidR="00CF4290" w:rsidRPr="00E865A6">
        <w:rPr>
          <w:rFonts w:ascii="Book Antiqua" w:eastAsia="Times New Roman" w:hAnsi="Book Antiqua" w:cs="Arial"/>
          <w:szCs w:val="24"/>
          <w:lang w:val="en-GB" w:eastAsia="en-GB"/>
        </w:rPr>
        <w:t xml:space="preserve"> </w:t>
      </w:r>
      <w:r w:rsidR="007D039C" w:rsidRPr="00E865A6">
        <w:rPr>
          <w:rFonts w:ascii="Book Antiqua" w:eastAsia="Times New Roman" w:hAnsi="Book Antiqua" w:cs="Arial"/>
          <w:szCs w:val="24"/>
          <w:lang w:val="en-GB" w:eastAsia="en-GB"/>
        </w:rPr>
        <w:t>is</w:t>
      </w:r>
      <w:r w:rsidR="00CF4290" w:rsidRPr="00E865A6">
        <w:rPr>
          <w:rFonts w:ascii="Book Antiqua" w:eastAsia="Times New Roman" w:hAnsi="Book Antiqua" w:cs="Arial"/>
          <w:szCs w:val="24"/>
          <w:lang w:val="en-GB" w:eastAsia="en-GB"/>
        </w:rPr>
        <w:t xml:space="preserve"> </w:t>
      </w:r>
      <w:r w:rsidR="007D039C" w:rsidRPr="00E865A6">
        <w:rPr>
          <w:rFonts w:ascii="Book Antiqua" w:eastAsia="Times New Roman" w:hAnsi="Book Antiqua" w:cs="Arial"/>
          <w:szCs w:val="24"/>
          <w:lang w:val="en-GB" w:eastAsia="en-GB"/>
        </w:rPr>
        <w:t>highlighted</w:t>
      </w:r>
      <w:r w:rsidR="00CF4290" w:rsidRPr="00E865A6">
        <w:rPr>
          <w:rFonts w:ascii="Book Antiqua" w:eastAsia="Times New Roman" w:hAnsi="Book Antiqua" w:cs="Arial"/>
          <w:szCs w:val="24"/>
          <w:lang w:val="en-GB" w:eastAsia="en-GB"/>
        </w:rPr>
        <w:t xml:space="preserve"> </w:t>
      </w:r>
      <w:r w:rsidR="007D039C" w:rsidRPr="00E865A6">
        <w:rPr>
          <w:rFonts w:ascii="Book Antiqua" w:eastAsia="Times New Roman" w:hAnsi="Book Antiqua" w:cs="Arial"/>
          <w:szCs w:val="24"/>
          <w:lang w:val="en-GB" w:eastAsia="en-GB"/>
        </w:rPr>
        <w:t>in</w:t>
      </w:r>
      <w:r w:rsidR="00CF4290" w:rsidRPr="00E865A6">
        <w:rPr>
          <w:rFonts w:ascii="Book Antiqua" w:eastAsia="Times New Roman" w:hAnsi="Book Antiqua" w:cs="Arial"/>
          <w:szCs w:val="24"/>
          <w:lang w:val="en-GB" w:eastAsia="en-GB"/>
        </w:rPr>
        <w:t xml:space="preserve"> </w:t>
      </w:r>
      <w:r w:rsidR="007D039C" w:rsidRPr="00E865A6">
        <w:rPr>
          <w:rFonts w:ascii="Book Antiqua" w:eastAsia="Times New Roman" w:hAnsi="Book Antiqua" w:cs="Arial"/>
          <w:szCs w:val="24"/>
          <w:lang w:val="en-GB" w:eastAsia="en-GB"/>
        </w:rPr>
        <w:t>Table</w:t>
      </w:r>
      <w:r w:rsidR="00CF4290" w:rsidRPr="00E865A6">
        <w:rPr>
          <w:rFonts w:ascii="Book Antiqua" w:eastAsia="Times New Roman" w:hAnsi="Book Antiqua" w:cs="Arial"/>
          <w:szCs w:val="24"/>
          <w:lang w:val="en-GB" w:eastAsia="en-GB"/>
        </w:rPr>
        <w:t xml:space="preserve"> </w:t>
      </w:r>
      <w:r w:rsidR="007D039C" w:rsidRPr="00E865A6">
        <w:rPr>
          <w:rFonts w:ascii="Book Antiqua" w:eastAsia="Times New Roman" w:hAnsi="Book Antiqua" w:cs="Arial"/>
          <w:szCs w:val="24"/>
          <w:lang w:val="en-GB" w:eastAsia="en-GB"/>
        </w:rPr>
        <w:t>1</w:t>
      </w:r>
      <w:r w:rsidR="00CF4290" w:rsidRPr="00E865A6">
        <w:rPr>
          <w:rFonts w:ascii="Book Antiqua" w:eastAsia="Times New Roman" w:hAnsi="Book Antiqua" w:cs="Arial"/>
          <w:szCs w:val="24"/>
          <w:lang w:val="en-GB" w:eastAsia="en-GB"/>
        </w:rPr>
        <w:t xml:space="preserve"> </w:t>
      </w:r>
      <w:r w:rsidR="007D039C" w:rsidRPr="00E865A6">
        <w:rPr>
          <w:rFonts w:ascii="Book Antiqua" w:eastAsia="Times New Roman" w:hAnsi="Book Antiqua" w:cs="Arial"/>
          <w:szCs w:val="24"/>
          <w:lang w:val="en-GB" w:eastAsia="en-GB"/>
        </w:rPr>
        <w:t>below.</w:t>
      </w:r>
    </w:p>
    <w:p w14:paraId="6BEFDA2E" w14:textId="7AB98E8C" w:rsidR="00582655" w:rsidRPr="00E865A6" w:rsidRDefault="00DF1735" w:rsidP="003A6F04">
      <w:pPr>
        <w:widowControl w:val="0"/>
        <w:snapToGrid w:val="0"/>
        <w:spacing w:after="0"/>
        <w:ind w:firstLineChars="100" w:firstLine="240"/>
        <w:jc w:val="both"/>
        <w:rPr>
          <w:rFonts w:ascii="Book Antiqua" w:hAnsi="Book Antiqua" w:cs="Arial"/>
          <w:szCs w:val="24"/>
          <w:lang w:val="en-GB"/>
        </w:rPr>
      </w:pPr>
      <w:r w:rsidRPr="00E865A6">
        <w:rPr>
          <w:rFonts w:ascii="Book Antiqua" w:eastAsia="Times New Roman" w:hAnsi="Book Antiqua" w:cs="Arial"/>
          <w:szCs w:val="24"/>
          <w:lang w:val="en-GB" w:eastAsia="en-GB"/>
        </w:rPr>
        <w:t>Another</w:t>
      </w:r>
      <w:r w:rsidR="00CF4290" w:rsidRPr="00E865A6">
        <w:rPr>
          <w:rFonts w:ascii="Book Antiqua" w:eastAsia="Times New Roman" w:hAnsi="Book Antiqua" w:cs="Arial"/>
          <w:szCs w:val="24"/>
          <w:lang w:val="en-GB" w:eastAsia="en-GB"/>
        </w:rPr>
        <w:t xml:space="preserve"> </w:t>
      </w:r>
      <w:r w:rsidR="005509AB" w:rsidRPr="00E865A6">
        <w:rPr>
          <w:rFonts w:ascii="Book Antiqua" w:eastAsia="Times New Roman" w:hAnsi="Book Antiqua" w:cs="Arial"/>
          <w:szCs w:val="24"/>
          <w:lang w:val="en-GB" w:eastAsia="en-GB"/>
        </w:rPr>
        <w:t>pertinent</w:t>
      </w:r>
      <w:r w:rsidR="00CF4290" w:rsidRPr="00E865A6">
        <w:rPr>
          <w:rFonts w:ascii="Book Antiqua" w:eastAsia="Times New Roman" w:hAnsi="Book Antiqua" w:cs="Arial"/>
          <w:szCs w:val="24"/>
          <w:lang w:val="en-GB" w:eastAsia="en-GB"/>
        </w:rPr>
        <w:t xml:space="preserve"> </w:t>
      </w:r>
      <w:r w:rsidR="005509AB" w:rsidRPr="00E865A6">
        <w:rPr>
          <w:rFonts w:ascii="Book Antiqua" w:eastAsia="Times New Roman" w:hAnsi="Book Antiqua" w:cs="Arial"/>
          <w:szCs w:val="24"/>
          <w:lang w:val="en-GB" w:eastAsia="en-GB"/>
        </w:rPr>
        <w:t>detail</w:t>
      </w:r>
      <w:r w:rsidR="00CF4290" w:rsidRPr="00E865A6">
        <w:rPr>
          <w:rFonts w:ascii="Book Antiqua" w:eastAsia="Times New Roman" w:hAnsi="Book Antiqua" w:cs="Arial"/>
          <w:szCs w:val="24"/>
          <w:lang w:val="en-GB" w:eastAsia="en-GB"/>
        </w:rPr>
        <w:t xml:space="preserve"> </w:t>
      </w:r>
      <w:r w:rsidRPr="00E865A6">
        <w:rPr>
          <w:rFonts w:ascii="Book Antiqua" w:eastAsia="Times New Roman" w:hAnsi="Book Antiqua" w:cs="Arial"/>
          <w:szCs w:val="24"/>
          <w:lang w:val="en-GB" w:eastAsia="en-GB"/>
        </w:rPr>
        <w:t>is</w:t>
      </w:r>
      <w:r w:rsidR="00CF4290" w:rsidRPr="00E865A6">
        <w:rPr>
          <w:rFonts w:ascii="Book Antiqua" w:eastAsia="Times New Roman" w:hAnsi="Book Antiqua" w:cs="Arial"/>
          <w:szCs w:val="24"/>
          <w:lang w:val="en-GB" w:eastAsia="en-GB"/>
        </w:rPr>
        <w:t xml:space="preserve"> </w:t>
      </w:r>
      <w:r w:rsidRPr="00E865A6">
        <w:rPr>
          <w:rFonts w:ascii="Book Antiqua" w:eastAsia="Times New Roman" w:hAnsi="Book Antiqua" w:cs="Arial"/>
          <w:szCs w:val="24"/>
          <w:lang w:val="en-GB" w:eastAsia="en-GB"/>
        </w:rPr>
        <w:t>the</w:t>
      </w:r>
      <w:r w:rsidR="00CF4290" w:rsidRPr="00E865A6">
        <w:rPr>
          <w:rFonts w:ascii="Book Antiqua" w:eastAsia="Times New Roman" w:hAnsi="Book Antiqua" w:cs="Arial"/>
          <w:szCs w:val="24"/>
          <w:lang w:val="en-GB" w:eastAsia="en-GB"/>
        </w:rPr>
        <w:t xml:space="preserve"> </w:t>
      </w:r>
      <w:r w:rsidRPr="00E865A6">
        <w:rPr>
          <w:rFonts w:ascii="Book Antiqua" w:eastAsia="Times New Roman" w:hAnsi="Book Antiqua" w:cs="Arial"/>
          <w:szCs w:val="24"/>
          <w:lang w:val="en-GB" w:eastAsia="en-GB"/>
        </w:rPr>
        <w:t>inclusion</w:t>
      </w:r>
      <w:r w:rsidR="00CF4290" w:rsidRPr="00E865A6">
        <w:rPr>
          <w:rFonts w:ascii="Book Antiqua" w:eastAsia="Times New Roman" w:hAnsi="Book Antiqua" w:cs="Arial"/>
          <w:szCs w:val="24"/>
          <w:lang w:val="en-GB" w:eastAsia="en-GB"/>
        </w:rPr>
        <w:t xml:space="preserve"> </w:t>
      </w:r>
      <w:r w:rsidR="005509AB" w:rsidRPr="00E865A6">
        <w:rPr>
          <w:rFonts w:ascii="Book Antiqua" w:eastAsia="Times New Roman" w:hAnsi="Book Antiqua" w:cs="Arial"/>
          <w:szCs w:val="24"/>
          <w:lang w:val="en-GB" w:eastAsia="en-GB"/>
        </w:rPr>
        <w:t>of</w:t>
      </w:r>
      <w:r w:rsidR="00CF4290" w:rsidRPr="00E865A6">
        <w:rPr>
          <w:rFonts w:ascii="Book Antiqua" w:eastAsia="Times New Roman" w:hAnsi="Book Antiqua" w:cs="Arial"/>
          <w:szCs w:val="24"/>
          <w:lang w:val="en-GB" w:eastAsia="en-GB"/>
        </w:rPr>
        <w:t xml:space="preserve"> </w:t>
      </w:r>
      <w:r w:rsidRPr="00E865A6">
        <w:rPr>
          <w:rFonts w:ascii="Book Antiqua" w:eastAsia="Times New Roman" w:hAnsi="Book Antiqua" w:cs="Arial"/>
          <w:szCs w:val="24"/>
          <w:lang w:val="en-GB" w:eastAsia="en-GB"/>
        </w:rPr>
        <w:t>an</w:t>
      </w:r>
      <w:r w:rsidR="00CF4290" w:rsidRPr="00E865A6">
        <w:rPr>
          <w:rFonts w:ascii="Book Antiqua" w:eastAsia="Times New Roman" w:hAnsi="Book Antiqua" w:cs="Arial"/>
          <w:szCs w:val="24"/>
          <w:lang w:val="en-GB" w:eastAsia="en-GB"/>
        </w:rPr>
        <w:t xml:space="preserve"> </w:t>
      </w:r>
      <w:r w:rsidRPr="00E865A6">
        <w:rPr>
          <w:rFonts w:ascii="Book Antiqua" w:eastAsia="Times New Roman" w:hAnsi="Book Antiqua" w:cs="Arial"/>
          <w:szCs w:val="24"/>
          <w:lang w:val="en-GB" w:eastAsia="en-GB"/>
        </w:rPr>
        <w:t>adjunct</w:t>
      </w:r>
      <w:r w:rsidR="00CF4290" w:rsidRPr="00E865A6">
        <w:rPr>
          <w:rFonts w:ascii="Book Antiqua" w:eastAsia="Times New Roman" w:hAnsi="Book Antiqua" w:cs="Arial"/>
          <w:szCs w:val="24"/>
          <w:lang w:val="en-GB" w:eastAsia="en-GB"/>
        </w:rPr>
        <w:t xml:space="preserve"> </w:t>
      </w:r>
      <w:r w:rsidRPr="00E865A6">
        <w:rPr>
          <w:rFonts w:ascii="Book Antiqua" w:eastAsia="Times New Roman" w:hAnsi="Book Antiqua" w:cs="Arial"/>
          <w:szCs w:val="24"/>
          <w:lang w:val="en-GB" w:eastAsia="en-GB"/>
        </w:rPr>
        <w:t>for</w:t>
      </w:r>
      <w:r w:rsidR="00CF4290" w:rsidRPr="00E865A6">
        <w:rPr>
          <w:rFonts w:ascii="Book Antiqua" w:eastAsia="Times New Roman" w:hAnsi="Book Antiqua" w:cs="Arial"/>
          <w:szCs w:val="24"/>
          <w:lang w:val="en-GB" w:eastAsia="en-GB"/>
        </w:rPr>
        <w:t xml:space="preserve"> </w:t>
      </w:r>
      <w:r w:rsidR="001E0A90" w:rsidRPr="00E865A6">
        <w:rPr>
          <w:rFonts w:ascii="Book Antiqua" w:eastAsia="Times New Roman" w:hAnsi="Book Antiqua" w:cs="Arial"/>
          <w:szCs w:val="24"/>
          <w:lang w:val="en-GB" w:eastAsia="en-GB"/>
        </w:rPr>
        <w:t>the</w:t>
      </w:r>
      <w:r w:rsidR="00CF4290" w:rsidRPr="00E865A6">
        <w:rPr>
          <w:rFonts w:ascii="Book Antiqua" w:eastAsia="Times New Roman" w:hAnsi="Book Antiqua" w:cs="Arial"/>
          <w:szCs w:val="24"/>
          <w:lang w:val="en-GB" w:eastAsia="en-GB"/>
        </w:rPr>
        <w:t xml:space="preserve"> </w:t>
      </w:r>
      <w:r w:rsidRPr="00E865A6">
        <w:rPr>
          <w:rFonts w:ascii="Book Antiqua" w:eastAsia="Times New Roman" w:hAnsi="Book Antiqua" w:cs="Arial"/>
          <w:szCs w:val="24"/>
          <w:lang w:val="en-GB" w:eastAsia="en-GB"/>
        </w:rPr>
        <w:t>PaO</w:t>
      </w:r>
      <w:r w:rsidRPr="00E865A6">
        <w:rPr>
          <w:rFonts w:ascii="Book Antiqua" w:eastAsia="Times New Roman" w:hAnsi="Book Antiqua" w:cs="Arial"/>
          <w:szCs w:val="24"/>
          <w:vertAlign w:val="subscript"/>
          <w:lang w:val="en-GB" w:eastAsia="en-GB"/>
        </w:rPr>
        <w:t>2</w:t>
      </w:r>
      <w:r w:rsidRPr="00E865A6">
        <w:rPr>
          <w:rFonts w:ascii="Book Antiqua" w:eastAsia="Times New Roman" w:hAnsi="Book Antiqua" w:cs="Arial"/>
          <w:szCs w:val="24"/>
          <w:lang w:val="en-GB" w:eastAsia="en-GB"/>
        </w:rPr>
        <w:t>/FiO</w:t>
      </w:r>
      <w:r w:rsidRPr="00E865A6">
        <w:rPr>
          <w:rFonts w:ascii="Book Antiqua" w:eastAsia="Times New Roman" w:hAnsi="Book Antiqua" w:cs="Arial"/>
          <w:szCs w:val="24"/>
          <w:vertAlign w:val="subscript"/>
          <w:lang w:val="en-GB" w:eastAsia="en-GB"/>
        </w:rPr>
        <w:t>2</w:t>
      </w:r>
      <w:r w:rsidR="00CF4290" w:rsidRPr="00E865A6">
        <w:rPr>
          <w:rFonts w:ascii="Book Antiqua" w:eastAsia="Times New Roman" w:hAnsi="Book Antiqua" w:cs="Arial"/>
          <w:szCs w:val="24"/>
          <w:lang w:val="en-GB" w:eastAsia="en-GB"/>
        </w:rPr>
        <w:t xml:space="preserve"> </w:t>
      </w:r>
      <w:r w:rsidRPr="00E865A6">
        <w:rPr>
          <w:rFonts w:ascii="Book Antiqua" w:eastAsia="Times New Roman" w:hAnsi="Book Antiqua" w:cs="Arial"/>
          <w:szCs w:val="24"/>
          <w:lang w:val="en-GB" w:eastAsia="en-GB"/>
        </w:rPr>
        <w:t>ratio</w:t>
      </w:r>
      <w:r w:rsidR="00CF4290" w:rsidRPr="00E865A6">
        <w:rPr>
          <w:rFonts w:ascii="Book Antiqua" w:eastAsia="Times New Roman" w:hAnsi="Book Antiqua" w:cs="Arial"/>
          <w:szCs w:val="24"/>
          <w:lang w:val="en-GB" w:eastAsia="en-GB"/>
        </w:rPr>
        <w:t xml:space="preserve"> </w:t>
      </w:r>
      <w:r w:rsidRPr="00E865A6">
        <w:rPr>
          <w:rFonts w:ascii="Book Antiqua" w:eastAsia="Times New Roman" w:hAnsi="Book Antiqua" w:cs="Arial"/>
          <w:szCs w:val="24"/>
          <w:lang w:val="en-GB" w:eastAsia="en-GB"/>
        </w:rPr>
        <w:t>due</w:t>
      </w:r>
      <w:r w:rsidR="00CF4290" w:rsidRPr="00E865A6">
        <w:rPr>
          <w:rFonts w:ascii="Book Antiqua" w:eastAsia="Times New Roman" w:hAnsi="Book Antiqua" w:cs="Arial"/>
          <w:szCs w:val="24"/>
          <w:lang w:val="en-GB" w:eastAsia="en-GB"/>
        </w:rPr>
        <w:t xml:space="preserve"> </w:t>
      </w:r>
      <w:r w:rsidRPr="00E865A6">
        <w:rPr>
          <w:rFonts w:ascii="Book Antiqua" w:eastAsia="Times New Roman" w:hAnsi="Book Antiqua" w:cs="Arial"/>
          <w:szCs w:val="24"/>
          <w:lang w:val="en-GB" w:eastAsia="en-GB"/>
        </w:rPr>
        <w:t>to</w:t>
      </w:r>
      <w:r w:rsidR="00CF4290" w:rsidRPr="00E865A6">
        <w:rPr>
          <w:rFonts w:ascii="Book Antiqua" w:eastAsia="Times New Roman" w:hAnsi="Book Antiqua" w:cs="Arial"/>
          <w:szCs w:val="24"/>
          <w:lang w:val="en-GB" w:eastAsia="en-GB"/>
        </w:rPr>
        <w:t xml:space="preserve"> </w:t>
      </w:r>
      <w:r w:rsidR="005509AB" w:rsidRPr="00E865A6">
        <w:rPr>
          <w:rFonts w:ascii="Book Antiqua" w:eastAsia="Times New Roman" w:hAnsi="Book Antiqua" w:cs="Arial"/>
          <w:szCs w:val="24"/>
          <w:lang w:val="en-GB" w:eastAsia="en-GB"/>
        </w:rPr>
        <w:t>the</w:t>
      </w:r>
      <w:r w:rsidR="00CF4290" w:rsidRPr="00E865A6">
        <w:rPr>
          <w:rFonts w:ascii="Book Antiqua" w:eastAsia="Times New Roman" w:hAnsi="Book Antiqua" w:cs="Arial"/>
          <w:szCs w:val="24"/>
          <w:lang w:val="en-GB" w:eastAsia="en-GB"/>
        </w:rPr>
        <w:t xml:space="preserve"> </w:t>
      </w:r>
      <w:r w:rsidRPr="00E865A6">
        <w:rPr>
          <w:rFonts w:ascii="Book Antiqua" w:eastAsia="Times New Roman" w:hAnsi="Book Antiqua" w:cs="Arial"/>
          <w:szCs w:val="24"/>
          <w:lang w:val="en-GB" w:eastAsia="en-GB"/>
        </w:rPr>
        <w:t>high</w:t>
      </w:r>
      <w:r w:rsidR="00CF4290" w:rsidRPr="00E865A6">
        <w:rPr>
          <w:rFonts w:ascii="Book Antiqua" w:eastAsia="Times New Roman" w:hAnsi="Book Antiqua" w:cs="Arial"/>
          <w:szCs w:val="24"/>
          <w:lang w:val="en-GB" w:eastAsia="en-GB"/>
        </w:rPr>
        <w:t xml:space="preserve"> </w:t>
      </w:r>
      <w:r w:rsidRPr="00E865A6">
        <w:rPr>
          <w:rFonts w:ascii="Book Antiqua" w:eastAsia="Times New Roman" w:hAnsi="Book Antiqua" w:cs="Arial"/>
          <w:szCs w:val="24"/>
          <w:lang w:val="en-GB" w:eastAsia="en-GB"/>
        </w:rPr>
        <w:t>incidence</w:t>
      </w:r>
      <w:r w:rsidR="00CF4290" w:rsidRPr="00E865A6">
        <w:rPr>
          <w:rFonts w:ascii="Book Antiqua" w:eastAsia="Times New Roman" w:hAnsi="Book Antiqua" w:cs="Arial"/>
          <w:szCs w:val="24"/>
          <w:lang w:val="en-GB" w:eastAsia="en-GB"/>
        </w:rPr>
        <w:t xml:space="preserve"> </w:t>
      </w:r>
      <w:r w:rsidRPr="00E865A6">
        <w:rPr>
          <w:rFonts w:ascii="Book Antiqua" w:eastAsia="Times New Roman" w:hAnsi="Book Antiqua" w:cs="Arial"/>
          <w:szCs w:val="24"/>
          <w:lang w:val="en-GB" w:eastAsia="en-GB"/>
        </w:rPr>
        <w:t>of</w:t>
      </w:r>
      <w:r w:rsidR="00CF4290" w:rsidRPr="00E865A6">
        <w:rPr>
          <w:rFonts w:ascii="Book Antiqua" w:eastAsia="Times New Roman" w:hAnsi="Book Antiqua" w:cs="Arial"/>
          <w:szCs w:val="24"/>
          <w:lang w:val="en-GB" w:eastAsia="en-GB"/>
        </w:rPr>
        <w:t xml:space="preserve"> </w:t>
      </w:r>
      <w:r w:rsidRPr="00E865A6">
        <w:rPr>
          <w:rFonts w:ascii="Book Antiqua" w:eastAsia="Times New Roman" w:hAnsi="Book Antiqua" w:cs="Arial"/>
          <w:szCs w:val="24"/>
          <w:lang w:val="en-GB" w:eastAsia="en-GB"/>
        </w:rPr>
        <w:t>missing</w:t>
      </w:r>
      <w:r w:rsidR="00CF4290" w:rsidRPr="00E865A6">
        <w:rPr>
          <w:rFonts w:ascii="Book Antiqua" w:eastAsia="Times New Roman" w:hAnsi="Book Antiqua" w:cs="Arial"/>
          <w:szCs w:val="24"/>
          <w:lang w:val="en-GB" w:eastAsia="en-GB"/>
        </w:rPr>
        <w:t xml:space="preserve"> </w:t>
      </w:r>
      <w:r w:rsidRPr="00E865A6">
        <w:rPr>
          <w:rFonts w:ascii="Book Antiqua" w:eastAsia="Times New Roman" w:hAnsi="Book Antiqua" w:cs="Arial"/>
          <w:szCs w:val="24"/>
          <w:lang w:val="en-GB" w:eastAsia="en-GB"/>
        </w:rPr>
        <w:t>data</w:t>
      </w:r>
      <w:r w:rsidR="00CF4290" w:rsidRPr="00E865A6">
        <w:rPr>
          <w:rFonts w:ascii="Book Antiqua" w:eastAsia="Times New Roman" w:hAnsi="Book Antiqua" w:cs="Arial"/>
          <w:szCs w:val="24"/>
          <w:lang w:val="en-GB" w:eastAsia="en-GB"/>
        </w:rPr>
        <w:t xml:space="preserve"> </w:t>
      </w:r>
      <w:r w:rsidRPr="00E865A6">
        <w:rPr>
          <w:rFonts w:ascii="Book Antiqua" w:eastAsia="Times New Roman" w:hAnsi="Book Antiqua" w:cs="Arial"/>
          <w:szCs w:val="24"/>
          <w:lang w:val="en-GB" w:eastAsia="en-GB"/>
        </w:rPr>
        <w:t>from</w:t>
      </w:r>
      <w:r w:rsidR="00CF4290" w:rsidRPr="00E865A6">
        <w:rPr>
          <w:rFonts w:ascii="Book Antiqua" w:eastAsia="Times New Roman" w:hAnsi="Book Antiqua" w:cs="Arial"/>
          <w:szCs w:val="24"/>
          <w:lang w:val="en-GB" w:eastAsia="en-GB"/>
        </w:rPr>
        <w:t xml:space="preserve"> </w:t>
      </w:r>
      <w:r w:rsidRPr="00E865A6">
        <w:rPr>
          <w:rFonts w:ascii="Book Antiqua" w:eastAsia="Times New Roman" w:hAnsi="Book Antiqua" w:cs="Arial"/>
          <w:szCs w:val="24"/>
          <w:lang w:val="en-GB" w:eastAsia="en-GB"/>
        </w:rPr>
        <w:t>the</w:t>
      </w:r>
      <w:r w:rsidR="00CF4290" w:rsidRPr="00E865A6">
        <w:rPr>
          <w:rFonts w:ascii="Book Antiqua" w:eastAsia="Times New Roman" w:hAnsi="Book Antiqua" w:cs="Arial"/>
          <w:szCs w:val="24"/>
          <w:lang w:val="en-GB" w:eastAsia="en-GB"/>
        </w:rPr>
        <w:t xml:space="preserve"> </w:t>
      </w:r>
      <w:r w:rsidRPr="00E865A6">
        <w:rPr>
          <w:rFonts w:ascii="Book Antiqua" w:eastAsia="Times New Roman" w:hAnsi="Book Antiqua" w:cs="Arial"/>
          <w:szCs w:val="24"/>
          <w:lang w:val="en-GB" w:eastAsia="en-GB"/>
        </w:rPr>
        <w:t>lack</w:t>
      </w:r>
      <w:r w:rsidR="00CF4290" w:rsidRPr="00E865A6">
        <w:rPr>
          <w:rFonts w:ascii="Book Antiqua" w:eastAsia="Times New Roman" w:hAnsi="Book Antiqua" w:cs="Arial"/>
          <w:szCs w:val="24"/>
          <w:lang w:val="en-GB" w:eastAsia="en-GB"/>
        </w:rPr>
        <w:t xml:space="preserve"> </w:t>
      </w:r>
      <w:r w:rsidRPr="00E865A6">
        <w:rPr>
          <w:rFonts w:ascii="Book Antiqua" w:eastAsia="Times New Roman" w:hAnsi="Book Antiqua" w:cs="Arial"/>
          <w:szCs w:val="24"/>
          <w:lang w:val="en-GB" w:eastAsia="en-GB"/>
        </w:rPr>
        <w:t>of</w:t>
      </w:r>
      <w:r w:rsidR="00CF4290" w:rsidRPr="00E865A6">
        <w:rPr>
          <w:rFonts w:ascii="Book Antiqua" w:eastAsia="Times New Roman" w:hAnsi="Book Antiqua" w:cs="Arial"/>
          <w:szCs w:val="24"/>
          <w:lang w:val="en-GB" w:eastAsia="en-GB"/>
        </w:rPr>
        <w:t xml:space="preserve"> </w:t>
      </w:r>
      <w:r w:rsidRPr="00E865A6">
        <w:rPr>
          <w:rFonts w:ascii="Book Antiqua" w:eastAsia="Times New Roman" w:hAnsi="Book Antiqua" w:cs="Arial"/>
          <w:szCs w:val="24"/>
          <w:lang w:val="en-GB" w:eastAsia="en-GB"/>
        </w:rPr>
        <w:t>partial</w:t>
      </w:r>
      <w:r w:rsidR="00CF4290" w:rsidRPr="00E865A6">
        <w:rPr>
          <w:rFonts w:ascii="Book Antiqua" w:eastAsia="Times New Roman" w:hAnsi="Book Antiqua" w:cs="Arial"/>
          <w:szCs w:val="24"/>
          <w:lang w:val="en-GB" w:eastAsia="en-GB"/>
        </w:rPr>
        <w:t xml:space="preserve"> </w:t>
      </w:r>
      <w:r w:rsidRPr="00E865A6">
        <w:rPr>
          <w:rFonts w:ascii="Book Antiqua" w:eastAsia="Times New Roman" w:hAnsi="Book Antiqua" w:cs="Arial"/>
          <w:szCs w:val="24"/>
          <w:lang w:val="en-GB" w:eastAsia="en-GB"/>
        </w:rPr>
        <w:t>pressure</w:t>
      </w:r>
      <w:r w:rsidR="00CF4290" w:rsidRPr="00E865A6">
        <w:rPr>
          <w:rFonts w:ascii="Book Antiqua" w:eastAsia="Times New Roman" w:hAnsi="Book Antiqua" w:cs="Arial"/>
          <w:szCs w:val="24"/>
          <w:lang w:val="en-GB" w:eastAsia="en-GB"/>
        </w:rPr>
        <w:t xml:space="preserve"> </w:t>
      </w:r>
      <w:r w:rsidRPr="00E865A6">
        <w:rPr>
          <w:rFonts w:ascii="Book Antiqua" w:eastAsia="Times New Roman" w:hAnsi="Book Antiqua" w:cs="Arial"/>
          <w:szCs w:val="24"/>
          <w:lang w:val="en-GB" w:eastAsia="en-GB"/>
        </w:rPr>
        <w:t>of</w:t>
      </w:r>
      <w:r w:rsidR="00CF4290" w:rsidRPr="00E865A6">
        <w:rPr>
          <w:rFonts w:ascii="Book Antiqua" w:eastAsia="Times New Roman" w:hAnsi="Book Antiqua" w:cs="Arial"/>
          <w:szCs w:val="24"/>
          <w:lang w:val="en-GB" w:eastAsia="en-GB"/>
        </w:rPr>
        <w:t xml:space="preserve"> </w:t>
      </w:r>
      <w:r w:rsidRPr="00E865A6">
        <w:rPr>
          <w:rFonts w:ascii="Book Antiqua" w:eastAsia="Times New Roman" w:hAnsi="Book Antiqua" w:cs="Arial"/>
          <w:szCs w:val="24"/>
          <w:lang w:val="en-GB" w:eastAsia="en-GB"/>
        </w:rPr>
        <w:t>arterial</w:t>
      </w:r>
      <w:r w:rsidR="00CF4290" w:rsidRPr="00E865A6">
        <w:rPr>
          <w:rFonts w:ascii="Book Antiqua" w:eastAsia="Times New Roman" w:hAnsi="Book Antiqua" w:cs="Arial"/>
          <w:szCs w:val="24"/>
          <w:lang w:val="en-GB" w:eastAsia="en-GB"/>
        </w:rPr>
        <w:t xml:space="preserve"> </w:t>
      </w:r>
      <w:r w:rsidRPr="00E865A6">
        <w:rPr>
          <w:rFonts w:ascii="Book Antiqua" w:eastAsia="Times New Roman" w:hAnsi="Book Antiqua" w:cs="Arial"/>
          <w:szCs w:val="24"/>
          <w:lang w:val="en-GB" w:eastAsia="en-GB"/>
        </w:rPr>
        <w:t>oxygen</w:t>
      </w:r>
      <w:r w:rsidR="00CF4290" w:rsidRPr="00E865A6">
        <w:rPr>
          <w:rFonts w:ascii="Book Antiqua" w:eastAsia="Times New Roman" w:hAnsi="Book Antiqua" w:cs="Arial"/>
          <w:szCs w:val="24"/>
          <w:lang w:val="en-GB" w:eastAsia="en-GB"/>
        </w:rPr>
        <w:t xml:space="preserve"> </w:t>
      </w:r>
      <w:r w:rsidRPr="00E865A6">
        <w:rPr>
          <w:rFonts w:ascii="Book Antiqua" w:eastAsia="Times New Roman" w:hAnsi="Book Antiqua" w:cs="Arial"/>
          <w:szCs w:val="24"/>
          <w:lang w:val="en-GB" w:eastAsia="en-GB"/>
        </w:rPr>
        <w:t>(PaO</w:t>
      </w:r>
      <w:r w:rsidRPr="00E865A6">
        <w:rPr>
          <w:rFonts w:ascii="Book Antiqua" w:eastAsia="Times New Roman" w:hAnsi="Book Antiqua" w:cs="Arial"/>
          <w:szCs w:val="24"/>
          <w:vertAlign w:val="subscript"/>
          <w:lang w:val="en-GB" w:eastAsia="en-GB"/>
        </w:rPr>
        <w:t>2</w:t>
      </w:r>
      <w:r w:rsidRPr="00E865A6">
        <w:rPr>
          <w:rFonts w:ascii="Book Antiqua" w:eastAsia="Times New Roman" w:hAnsi="Book Antiqua" w:cs="Arial"/>
          <w:szCs w:val="24"/>
          <w:lang w:val="en-GB" w:eastAsia="en-GB"/>
        </w:rPr>
        <w:t>)</w:t>
      </w:r>
      <w:r w:rsidR="00CF4290" w:rsidRPr="00E865A6">
        <w:rPr>
          <w:rFonts w:ascii="Book Antiqua" w:eastAsia="Times New Roman" w:hAnsi="Book Antiqua" w:cs="Arial"/>
          <w:szCs w:val="24"/>
          <w:lang w:val="en-GB" w:eastAsia="en-GB"/>
        </w:rPr>
        <w:t xml:space="preserve"> </w:t>
      </w:r>
      <w:r w:rsidR="005509AB" w:rsidRPr="00E865A6">
        <w:rPr>
          <w:rFonts w:ascii="Book Antiqua" w:eastAsia="Times New Roman" w:hAnsi="Book Antiqua" w:cs="Arial"/>
          <w:szCs w:val="24"/>
          <w:lang w:val="en-GB" w:eastAsia="en-GB"/>
        </w:rPr>
        <w:t>measurement</w:t>
      </w:r>
      <w:r w:rsidR="00CF4290" w:rsidRPr="00E865A6">
        <w:rPr>
          <w:rFonts w:ascii="Book Antiqua" w:eastAsia="Times New Roman" w:hAnsi="Book Antiqua" w:cs="Arial"/>
          <w:szCs w:val="24"/>
          <w:lang w:val="en-GB" w:eastAsia="en-GB"/>
        </w:rPr>
        <w:t xml:space="preserve"> </w:t>
      </w:r>
      <w:r w:rsidRPr="00E865A6">
        <w:rPr>
          <w:rFonts w:ascii="Book Antiqua" w:eastAsia="Times New Roman" w:hAnsi="Book Antiqua" w:cs="Arial"/>
          <w:szCs w:val="24"/>
          <w:lang w:val="en-GB" w:eastAsia="en-GB"/>
        </w:rPr>
        <w:t>using</w:t>
      </w:r>
      <w:r w:rsidR="00CF4290" w:rsidRPr="00E865A6">
        <w:rPr>
          <w:rFonts w:ascii="Book Antiqua" w:eastAsia="Times New Roman" w:hAnsi="Book Antiqua" w:cs="Arial"/>
          <w:szCs w:val="24"/>
          <w:lang w:val="en-GB" w:eastAsia="en-GB"/>
        </w:rPr>
        <w:t xml:space="preserve"> </w:t>
      </w:r>
      <w:r w:rsidRPr="00E865A6">
        <w:rPr>
          <w:rFonts w:ascii="Book Antiqua" w:eastAsia="Times New Roman" w:hAnsi="Book Antiqua" w:cs="Arial"/>
          <w:szCs w:val="24"/>
          <w:lang w:val="en-GB" w:eastAsia="en-GB"/>
        </w:rPr>
        <w:t>oxygen</w:t>
      </w:r>
      <w:r w:rsidR="00CF4290" w:rsidRPr="00E865A6">
        <w:rPr>
          <w:rFonts w:ascii="Book Antiqua" w:eastAsia="Times New Roman" w:hAnsi="Book Antiqua" w:cs="Arial"/>
          <w:szCs w:val="24"/>
          <w:lang w:val="en-GB" w:eastAsia="en-GB"/>
        </w:rPr>
        <w:t xml:space="preserve"> </w:t>
      </w:r>
      <w:r w:rsidRPr="00E865A6">
        <w:rPr>
          <w:rFonts w:ascii="Book Antiqua" w:eastAsia="Times New Roman" w:hAnsi="Book Antiqua" w:cs="Arial"/>
          <w:szCs w:val="24"/>
          <w:lang w:val="en-GB" w:eastAsia="en-GB"/>
        </w:rPr>
        <w:t>saturations</w:t>
      </w:r>
      <w:r w:rsidR="00CF4290" w:rsidRPr="00E865A6">
        <w:rPr>
          <w:rFonts w:ascii="Book Antiqua" w:eastAsia="Times New Roman" w:hAnsi="Book Antiqua" w:cs="Arial"/>
          <w:szCs w:val="24"/>
          <w:lang w:val="en-GB" w:eastAsia="en-GB"/>
        </w:rPr>
        <w:t xml:space="preserve"> </w:t>
      </w:r>
      <w:r w:rsidRPr="00E865A6">
        <w:rPr>
          <w:rFonts w:ascii="Book Antiqua" w:eastAsia="Times New Roman" w:hAnsi="Book Antiqua" w:cs="Arial"/>
          <w:szCs w:val="24"/>
          <w:lang w:val="en-GB" w:eastAsia="en-GB"/>
        </w:rPr>
        <w:t>instead</w:t>
      </w:r>
      <w:r w:rsidR="00CF4290" w:rsidRPr="00E865A6">
        <w:rPr>
          <w:rFonts w:ascii="Book Antiqua" w:eastAsia="Times New Roman" w:hAnsi="Book Antiqua" w:cs="Arial"/>
          <w:szCs w:val="24"/>
          <w:lang w:val="en-GB" w:eastAsia="en-GB"/>
        </w:rPr>
        <w:t xml:space="preserve"> </w:t>
      </w:r>
      <w:r w:rsidRPr="00E865A6">
        <w:rPr>
          <w:rFonts w:ascii="Book Antiqua" w:eastAsia="Times New Roman" w:hAnsi="Book Antiqua" w:cs="Arial"/>
          <w:szCs w:val="24"/>
          <w:lang w:val="en-GB" w:eastAsia="en-GB"/>
        </w:rPr>
        <w:t>(</w:t>
      </w:r>
      <w:r w:rsidRPr="00E865A6">
        <w:rPr>
          <w:rFonts w:ascii="Book Antiqua" w:hAnsi="Book Antiqua" w:cs="Arial"/>
          <w:szCs w:val="24"/>
          <w:lang w:val="en-GB"/>
        </w:rPr>
        <w:t>SaO</w:t>
      </w:r>
      <w:r w:rsidRPr="00E865A6">
        <w:rPr>
          <w:rFonts w:ascii="Book Antiqua" w:hAnsi="Book Antiqua" w:cs="Arial"/>
          <w:szCs w:val="24"/>
          <w:vertAlign w:val="subscript"/>
          <w:lang w:val="en-GB"/>
        </w:rPr>
        <w:t>2</w:t>
      </w:r>
      <w:r w:rsidRPr="00E865A6">
        <w:rPr>
          <w:rFonts w:ascii="Book Antiqua" w:hAnsi="Book Antiqua" w:cs="Arial"/>
          <w:szCs w:val="24"/>
          <w:lang w:val="en-GB"/>
        </w:rPr>
        <w:t>/FiO</w:t>
      </w:r>
      <w:r w:rsidRPr="00E865A6">
        <w:rPr>
          <w:rFonts w:ascii="Book Antiqua" w:hAnsi="Book Antiqua" w:cs="Arial"/>
          <w:szCs w:val="24"/>
          <w:vertAlign w:val="subscript"/>
          <w:lang w:val="en-GB"/>
        </w:rPr>
        <w:t>2</w:t>
      </w:r>
      <w:r w:rsidRPr="00E865A6">
        <w:rPr>
          <w:rFonts w:ascii="Book Antiqua" w:hAnsi="Book Antiqua" w:cs="Arial"/>
          <w:szCs w:val="24"/>
          <w:lang w:val="en-GB"/>
        </w:rPr>
        <w:t>)</w:t>
      </w:r>
      <w:r w:rsidR="003E76B4" w:rsidRPr="00E865A6">
        <w:rPr>
          <w:rFonts w:ascii="Book Antiqua" w:hAnsi="Book Antiqua" w:cs="Arial"/>
          <w:szCs w:val="24"/>
          <w:lang w:val="en-GB"/>
        </w:rPr>
        <w:t>,</w:t>
      </w:r>
      <w:r w:rsidR="00CF4290" w:rsidRPr="00E865A6">
        <w:rPr>
          <w:rFonts w:ascii="Book Antiqua" w:hAnsi="Book Antiqua" w:cs="Arial"/>
          <w:szCs w:val="24"/>
          <w:lang w:val="en-GB"/>
        </w:rPr>
        <w:t xml:space="preserve"> </w:t>
      </w:r>
      <w:r w:rsidR="005509AB" w:rsidRPr="00E865A6">
        <w:rPr>
          <w:rFonts w:ascii="Book Antiqua" w:hAnsi="Book Antiqua" w:cs="Arial"/>
          <w:szCs w:val="24"/>
          <w:lang w:val="en-GB"/>
        </w:rPr>
        <w:t>with</w:t>
      </w:r>
      <w:r w:rsidR="00CF4290" w:rsidRPr="00E865A6">
        <w:rPr>
          <w:rFonts w:ascii="Book Antiqua" w:hAnsi="Book Antiqua" w:cs="Arial"/>
          <w:szCs w:val="24"/>
          <w:lang w:val="en-GB"/>
        </w:rPr>
        <w:t xml:space="preserve"> </w:t>
      </w:r>
      <w:r w:rsidR="005509AB" w:rsidRPr="00E865A6">
        <w:rPr>
          <w:rFonts w:ascii="Book Antiqua" w:eastAsia="Times New Roman" w:hAnsi="Book Antiqua" w:cs="Arial"/>
          <w:szCs w:val="24"/>
          <w:lang w:val="en-GB" w:eastAsia="en-GB"/>
        </w:rPr>
        <w:t>different</w:t>
      </w:r>
      <w:r w:rsidR="00CF4290" w:rsidRPr="00E865A6">
        <w:rPr>
          <w:rFonts w:ascii="Book Antiqua" w:eastAsia="Times New Roman" w:hAnsi="Book Antiqua" w:cs="Arial"/>
          <w:szCs w:val="24"/>
          <w:lang w:val="en-GB" w:eastAsia="en-GB"/>
        </w:rPr>
        <w:t xml:space="preserve"> </w:t>
      </w:r>
      <w:r w:rsidR="005509AB" w:rsidRPr="00E865A6">
        <w:rPr>
          <w:rFonts w:ascii="Book Antiqua" w:eastAsia="Times New Roman" w:hAnsi="Book Antiqua" w:cs="Arial"/>
          <w:szCs w:val="24"/>
          <w:lang w:val="en-GB" w:eastAsia="en-GB"/>
        </w:rPr>
        <w:t>cutoffs</w:t>
      </w:r>
      <w:r w:rsidR="00CF4290" w:rsidRPr="00E865A6">
        <w:rPr>
          <w:rFonts w:ascii="Book Antiqua" w:eastAsia="Times New Roman" w:hAnsi="Book Antiqua" w:cs="Arial"/>
          <w:szCs w:val="24"/>
          <w:lang w:val="en-GB" w:eastAsia="en-GB"/>
        </w:rPr>
        <w:t xml:space="preserve"> </w:t>
      </w:r>
      <w:r w:rsidR="005509AB" w:rsidRPr="00E865A6">
        <w:rPr>
          <w:rFonts w:ascii="Book Antiqua" w:eastAsia="Times New Roman" w:hAnsi="Book Antiqua" w:cs="Arial"/>
          <w:szCs w:val="24"/>
          <w:lang w:val="en-GB" w:eastAsia="en-GB"/>
        </w:rPr>
        <w:t>of</w:t>
      </w:r>
      <w:r w:rsidR="00CF4290" w:rsidRPr="00E865A6">
        <w:rPr>
          <w:rFonts w:ascii="Book Antiqua" w:eastAsia="Times New Roman" w:hAnsi="Book Antiqua" w:cs="Arial"/>
          <w:szCs w:val="24"/>
          <w:lang w:val="en-GB" w:eastAsia="en-GB"/>
        </w:rPr>
        <w:t xml:space="preserve"> </w:t>
      </w:r>
      <w:r w:rsidR="005509AB" w:rsidRPr="00E865A6">
        <w:rPr>
          <w:rFonts w:ascii="Book Antiqua" w:eastAsia="Times New Roman" w:hAnsi="Book Antiqua" w:cs="Arial"/>
          <w:szCs w:val="24"/>
          <w:lang w:val="en-GB" w:eastAsia="en-GB"/>
        </w:rPr>
        <w:t>235</w:t>
      </w:r>
      <w:r w:rsidR="00CF4290" w:rsidRPr="00E865A6">
        <w:rPr>
          <w:rFonts w:ascii="Book Antiqua" w:eastAsia="Times New Roman" w:hAnsi="Book Antiqua" w:cs="Arial"/>
          <w:szCs w:val="24"/>
          <w:lang w:val="en-GB" w:eastAsia="en-GB"/>
        </w:rPr>
        <w:t xml:space="preserve"> </w:t>
      </w:r>
      <w:r w:rsidR="005509AB" w:rsidRPr="00E865A6">
        <w:rPr>
          <w:rFonts w:ascii="Book Antiqua" w:eastAsia="Times New Roman" w:hAnsi="Book Antiqua" w:cs="Arial"/>
          <w:szCs w:val="24"/>
          <w:lang w:val="en-GB" w:eastAsia="en-GB"/>
        </w:rPr>
        <w:t>and</w:t>
      </w:r>
      <w:r w:rsidR="00CF4290" w:rsidRPr="00E865A6">
        <w:rPr>
          <w:rFonts w:ascii="Book Antiqua" w:eastAsia="Times New Roman" w:hAnsi="Book Antiqua" w:cs="Arial"/>
          <w:szCs w:val="24"/>
          <w:lang w:val="en-GB" w:eastAsia="en-GB"/>
        </w:rPr>
        <w:t xml:space="preserve"> </w:t>
      </w:r>
      <w:r w:rsidR="005509AB" w:rsidRPr="00E865A6">
        <w:rPr>
          <w:rFonts w:ascii="Book Antiqua" w:eastAsia="Times New Roman" w:hAnsi="Book Antiqua" w:cs="Arial"/>
          <w:szCs w:val="24"/>
          <w:lang w:val="en-GB" w:eastAsia="en-GB"/>
        </w:rPr>
        <w:t>315</w:t>
      </w:r>
      <w:r w:rsidR="007C3D26" w:rsidRPr="00E865A6">
        <w:rPr>
          <w:rFonts w:ascii="Book Antiqua" w:hAnsi="Book Antiqua" w:cs="Arial"/>
          <w:noProof/>
          <w:szCs w:val="24"/>
          <w:vertAlign w:val="superscript"/>
          <w:lang w:val="en-GB"/>
        </w:rPr>
        <w:t>[10]</w:t>
      </w:r>
      <w:r w:rsidRPr="00E865A6">
        <w:rPr>
          <w:rFonts w:ascii="Book Antiqua" w:hAnsi="Book Antiqua" w:cs="Arial"/>
          <w:szCs w:val="24"/>
          <w:lang w:val="en-GB"/>
        </w:rPr>
        <w:t>.</w:t>
      </w:r>
      <w:r w:rsidR="00CF4290" w:rsidRPr="00E865A6">
        <w:rPr>
          <w:rFonts w:ascii="Book Antiqua" w:hAnsi="Book Antiqua" w:cs="Arial"/>
          <w:szCs w:val="24"/>
          <w:lang w:val="en-GB"/>
        </w:rPr>
        <w:t xml:space="preserve"> </w:t>
      </w:r>
    </w:p>
    <w:p w14:paraId="297163B4" w14:textId="23B04213" w:rsidR="00DF1735" w:rsidRPr="00E865A6" w:rsidRDefault="00DF1735" w:rsidP="003A6F04">
      <w:pPr>
        <w:widowControl w:val="0"/>
        <w:snapToGrid w:val="0"/>
        <w:spacing w:after="0"/>
        <w:ind w:firstLineChars="100" w:firstLine="240"/>
        <w:jc w:val="both"/>
        <w:rPr>
          <w:rFonts w:ascii="Book Antiqua" w:eastAsia="Times New Roman" w:hAnsi="Book Antiqua" w:cs="Arial"/>
          <w:szCs w:val="24"/>
          <w:lang w:val="en-GB" w:eastAsia="en-GB"/>
        </w:rPr>
      </w:pPr>
      <w:r w:rsidRPr="00E865A6">
        <w:rPr>
          <w:rFonts w:ascii="Book Antiqua" w:eastAsia="Times New Roman" w:hAnsi="Book Antiqua" w:cs="Arial"/>
          <w:szCs w:val="24"/>
          <w:lang w:val="en-GB" w:eastAsia="en-GB"/>
        </w:rPr>
        <w:t>Despite</w:t>
      </w:r>
      <w:r w:rsidR="00CF4290" w:rsidRPr="00E865A6">
        <w:rPr>
          <w:rFonts w:ascii="Book Antiqua" w:eastAsia="Times New Roman" w:hAnsi="Book Antiqua" w:cs="Arial"/>
          <w:szCs w:val="24"/>
          <w:lang w:val="en-GB" w:eastAsia="en-GB"/>
        </w:rPr>
        <w:t xml:space="preserve"> </w:t>
      </w:r>
      <w:r w:rsidRPr="00E865A6">
        <w:rPr>
          <w:rFonts w:ascii="Book Antiqua" w:eastAsia="Times New Roman" w:hAnsi="Book Antiqua" w:cs="Arial"/>
          <w:szCs w:val="24"/>
          <w:lang w:val="en-GB" w:eastAsia="en-GB"/>
        </w:rPr>
        <w:t>this,</w:t>
      </w:r>
      <w:r w:rsidR="00CF4290" w:rsidRPr="00E865A6">
        <w:rPr>
          <w:rFonts w:ascii="Book Antiqua" w:eastAsia="Times New Roman" w:hAnsi="Book Antiqua" w:cs="Arial"/>
          <w:szCs w:val="24"/>
          <w:lang w:val="en-GB" w:eastAsia="en-GB"/>
        </w:rPr>
        <w:t xml:space="preserve"> </w:t>
      </w:r>
      <w:r w:rsidRPr="00E865A6">
        <w:rPr>
          <w:rFonts w:ascii="Book Antiqua" w:eastAsia="Times New Roman" w:hAnsi="Book Antiqua" w:cs="Arial"/>
          <w:szCs w:val="24"/>
          <w:lang w:val="en-GB" w:eastAsia="en-GB"/>
        </w:rPr>
        <w:t>the</w:t>
      </w:r>
      <w:r w:rsidR="00CF4290" w:rsidRPr="00E865A6">
        <w:rPr>
          <w:rFonts w:ascii="Book Antiqua" w:eastAsia="Times New Roman" w:hAnsi="Book Antiqua" w:cs="Arial"/>
          <w:szCs w:val="24"/>
          <w:lang w:val="en-GB" w:eastAsia="en-GB"/>
        </w:rPr>
        <w:t xml:space="preserve"> </w:t>
      </w:r>
      <w:r w:rsidRPr="00E865A6">
        <w:rPr>
          <w:rFonts w:ascii="Book Antiqua" w:eastAsia="Times New Roman" w:hAnsi="Book Antiqua" w:cs="Arial"/>
          <w:szCs w:val="24"/>
          <w:lang w:val="en-GB" w:eastAsia="en-GB"/>
        </w:rPr>
        <w:t>consensus</w:t>
      </w:r>
      <w:r w:rsidR="00CF4290" w:rsidRPr="00E865A6">
        <w:rPr>
          <w:rFonts w:ascii="Book Antiqua" w:eastAsia="Times New Roman" w:hAnsi="Book Antiqua" w:cs="Arial"/>
          <w:szCs w:val="24"/>
          <w:lang w:val="en-GB" w:eastAsia="en-GB"/>
        </w:rPr>
        <w:t xml:space="preserve"> </w:t>
      </w:r>
      <w:r w:rsidRPr="00E865A6">
        <w:rPr>
          <w:rFonts w:ascii="Book Antiqua" w:eastAsia="Times New Roman" w:hAnsi="Book Antiqua" w:cs="Arial"/>
          <w:szCs w:val="24"/>
          <w:lang w:val="en-GB" w:eastAsia="en-GB"/>
        </w:rPr>
        <w:t>statement</w:t>
      </w:r>
      <w:r w:rsidR="00CF4290" w:rsidRPr="00E865A6">
        <w:rPr>
          <w:rFonts w:ascii="Book Antiqua" w:eastAsia="Times New Roman" w:hAnsi="Book Antiqua" w:cs="Arial"/>
          <w:szCs w:val="24"/>
          <w:lang w:val="en-GB" w:eastAsia="en-GB"/>
        </w:rPr>
        <w:t xml:space="preserve"> </w:t>
      </w:r>
      <w:r w:rsidRPr="00E865A6">
        <w:rPr>
          <w:rFonts w:ascii="Book Antiqua" w:eastAsia="Times New Roman" w:hAnsi="Book Antiqua" w:cs="Arial"/>
          <w:szCs w:val="24"/>
          <w:lang w:val="en-GB" w:eastAsia="en-GB"/>
        </w:rPr>
        <w:t>remains</w:t>
      </w:r>
      <w:r w:rsidR="00CF4290" w:rsidRPr="00E865A6">
        <w:rPr>
          <w:rFonts w:ascii="Book Antiqua" w:eastAsia="Times New Roman" w:hAnsi="Book Antiqua" w:cs="Arial"/>
          <w:szCs w:val="24"/>
          <w:lang w:val="en-GB" w:eastAsia="en-GB"/>
        </w:rPr>
        <w:t xml:space="preserve"> </w:t>
      </w:r>
      <w:r w:rsidRPr="00E865A6">
        <w:rPr>
          <w:rFonts w:ascii="Book Antiqua" w:eastAsia="Times New Roman" w:hAnsi="Book Antiqua" w:cs="Arial"/>
          <w:szCs w:val="24"/>
          <w:lang w:val="en-GB" w:eastAsia="en-GB"/>
        </w:rPr>
        <w:t>a</w:t>
      </w:r>
      <w:r w:rsidR="00CF4290" w:rsidRPr="00E865A6">
        <w:rPr>
          <w:rFonts w:ascii="Book Antiqua" w:eastAsia="Times New Roman" w:hAnsi="Book Antiqua" w:cs="Arial"/>
          <w:szCs w:val="24"/>
          <w:lang w:val="en-GB" w:eastAsia="en-GB"/>
        </w:rPr>
        <w:t xml:space="preserve"> </w:t>
      </w:r>
      <w:r w:rsidRPr="00E865A6">
        <w:rPr>
          <w:rFonts w:ascii="Book Antiqua" w:eastAsia="Times New Roman" w:hAnsi="Book Antiqua" w:cs="Arial"/>
          <w:szCs w:val="24"/>
          <w:lang w:val="en-GB" w:eastAsia="en-GB"/>
        </w:rPr>
        <w:t>work</w:t>
      </w:r>
      <w:r w:rsidR="00CF4290" w:rsidRPr="00E865A6">
        <w:rPr>
          <w:rFonts w:ascii="Book Antiqua" w:eastAsia="Times New Roman" w:hAnsi="Book Antiqua" w:cs="Arial"/>
          <w:szCs w:val="24"/>
          <w:lang w:val="en-GB" w:eastAsia="en-GB"/>
        </w:rPr>
        <w:t xml:space="preserve"> </w:t>
      </w:r>
      <w:r w:rsidRPr="00E865A6">
        <w:rPr>
          <w:rFonts w:ascii="Book Antiqua" w:eastAsia="Times New Roman" w:hAnsi="Book Antiqua" w:cs="Arial"/>
          <w:szCs w:val="24"/>
          <w:lang w:val="en-GB" w:eastAsia="en-GB"/>
        </w:rPr>
        <w:t>in</w:t>
      </w:r>
      <w:r w:rsidR="00CF4290" w:rsidRPr="00E865A6">
        <w:rPr>
          <w:rFonts w:ascii="Book Antiqua" w:eastAsia="Times New Roman" w:hAnsi="Book Antiqua" w:cs="Arial"/>
          <w:szCs w:val="24"/>
          <w:lang w:val="en-GB" w:eastAsia="en-GB"/>
        </w:rPr>
        <w:t xml:space="preserve"> </w:t>
      </w:r>
      <w:r w:rsidRPr="00E865A6">
        <w:rPr>
          <w:rFonts w:ascii="Book Antiqua" w:eastAsia="Times New Roman" w:hAnsi="Book Antiqua" w:cs="Arial"/>
          <w:szCs w:val="24"/>
          <w:lang w:val="en-GB" w:eastAsia="en-GB"/>
        </w:rPr>
        <w:t>progress</w:t>
      </w:r>
      <w:r w:rsidR="00CF4290" w:rsidRPr="00E865A6">
        <w:rPr>
          <w:rFonts w:ascii="Book Antiqua" w:eastAsia="Times New Roman" w:hAnsi="Book Antiqua" w:cs="Arial"/>
          <w:szCs w:val="24"/>
          <w:lang w:val="en-GB" w:eastAsia="en-GB"/>
        </w:rPr>
        <w:t xml:space="preserve"> </w:t>
      </w:r>
      <w:r w:rsidRPr="00E865A6">
        <w:rPr>
          <w:rFonts w:ascii="Book Antiqua" w:eastAsia="Times New Roman" w:hAnsi="Book Antiqua" w:cs="Arial"/>
          <w:szCs w:val="24"/>
          <w:lang w:val="en-GB" w:eastAsia="en-GB"/>
        </w:rPr>
        <w:t>with</w:t>
      </w:r>
      <w:r w:rsidR="00CF4290" w:rsidRPr="00E865A6">
        <w:rPr>
          <w:rFonts w:ascii="Book Antiqua" w:eastAsia="Times New Roman" w:hAnsi="Book Antiqua" w:cs="Arial"/>
          <w:szCs w:val="24"/>
          <w:lang w:val="en-GB" w:eastAsia="en-GB"/>
        </w:rPr>
        <w:t xml:space="preserve"> </w:t>
      </w:r>
      <w:r w:rsidRPr="00E865A6">
        <w:rPr>
          <w:rFonts w:ascii="Book Antiqua" w:eastAsia="Times New Roman" w:hAnsi="Book Antiqua" w:cs="Arial"/>
          <w:szCs w:val="24"/>
          <w:lang w:val="en-GB" w:eastAsia="en-GB"/>
        </w:rPr>
        <w:t>several</w:t>
      </w:r>
      <w:r w:rsidR="00CF4290" w:rsidRPr="00E865A6">
        <w:rPr>
          <w:rFonts w:ascii="Book Antiqua" w:eastAsia="Times New Roman" w:hAnsi="Book Antiqua" w:cs="Arial"/>
          <w:szCs w:val="24"/>
          <w:lang w:val="en-GB" w:eastAsia="en-GB"/>
        </w:rPr>
        <w:t xml:space="preserve"> </w:t>
      </w:r>
      <w:r w:rsidR="005509AB" w:rsidRPr="00E865A6">
        <w:rPr>
          <w:rFonts w:ascii="Book Antiqua" w:eastAsia="Times New Roman" w:hAnsi="Book Antiqua" w:cs="Arial"/>
          <w:szCs w:val="24"/>
          <w:lang w:val="en-GB" w:eastAsia="en-GB"/>
        </w:rPr>
        <w:t>areas</w:t>
      </w:r>
      <w:r w:rsidR="00CF4290" w:rsidRPr="00E865A6">
        <w:rPr>
          <w:rFonts w:ascii="Book Antiqua" w:eastAsia="Times New Roman" w:hAnsi="Book Antiqua" w:cs="Arial"/>
          <w:szCs w:val="24"/>
          <w:lang w:val="en-GB" w:eastAsia="en-GB"/>
        </w:rPr>
        <w:t xml:space="preserve"> </w:t>
      </w:r>
      <w:r w:rsidRPr="00E865A6">
        <w:rPr>
          <w:rFonts w:ascii="Book Antiqua" w:eastAsia="Times New Roman" w:hAnsi="Book Antiqua" w:cs="Arial"/>
          <w:szCs w:val="24"/>
          <w:lang w:val="en-GB" w:eastAsia="en-GB"/>
        </w:rPr>
        <w:t>requiring</w:t>
      </w:r>
      <w:r w:rsidR="00CF4290" w:rsidRPr="00E865A6">
        <w:rPr>
          <w:rFonts w:ascii="Book Antiqua" w:eastAsia="Times New Roman" w:hAnsi="Book Antiqua" w:cs="Arial"/>
          <w:szCs w:val="24"/>
          <w:lang w:val="en-GB" w:eastAsia="en-GB"/>
        </w:rPr>
        <w:t xml:space="preserve"> </w:t>
      </w:r>
      <w:r w:rsidRPr="00E865A6">
        <w:rPr>
          <w:rFonts w:ascii="Book Antiqua" w:eastAsia="Times New Roman" w:hAnsi="Book Antiqua" w:cs="Arial"/>
          <w:szCs w:val="24"/>
          <w:lang w:val="en-GB" w:eastAsia="en-GB"/>
        </w:rPr>
        <w:t>further</w:t>
      </w:r>
      <w:r w:rsidR="00CF4290" w:rsidRPr="00E865A6">
        <w:rPr>
          <w:rFonts w:ascii="Book Antiqua" w:eastAsia="Times New Roman" w:hAnsi="Book Antiqua" w:cs="Arial"/>
          <w:szCs w:val="24"/>
          <w:lang w:val="en-GB" w:eastAsia="en-GB"/>
        </w:rPr>
        <w:t xml:space="preserve"> </w:t>
      </w:r>
      <w:r w:rsidRPr="00E865A6">
        <w:rPr>
          <w:rFonts w:ascii="Book Antiqua" w:eastAsia="Times New Roman" w:hAnsi="Book Antiqua" w:cs="Arial"/>
          <w:szCs w:val="24"/>
          <w:lang w:val="en-GB" w:eastAsia="en-GB"/>
        </w:rPr>
        <w:t>evaluation.</w:t>
      </w:r>
      <w:r w:rsidR="00CF4290" w:rsidRPr="00E865A6">
        <w:rPr>
          <w:rFonts w:ascii="Book Antiqua" w:eastAsia="Times New Roman" w:hAnsi="Book Antiqua" w:cs="Arial"/>
          <w:szCs w:val="24"/>
          <w:lang w:val="en-GB" w:eastAsia="en-GB"/>
        </w:rPr>
        <w:t xml:space="preserve"> </w:t>
      </w:r>
      <w:r w:rsidRPr="00E865A6">
        <w:rPr>
          <w:rFonts w:ascii="Book Antiqua" w:eastAsia="Times New Roman" w:hAnsi="Book Antiqua" w:cs="Arial"/>
          <w:szCs w:val="24"/>
          <w:lang w:val="en-GB" w:eastAsia="en-GB"/>
        </w:rPr>
        <w:t>For</w:t>
      </w:r>
      <w:r w:rsidR="00CF4290" w:rsidRPr="00E865A6">
        <w:rPr>
          <w:rFonts w:ascii="Book Antiqua" w:eastAsia="Times New Roman" w:hAnsi="Book Antiqua" w:cs="Arial"/>
          <w:szCs w:val="24"/>
          <w:lang w:val="en-GB" w:eastAsia="en-GB"/>
        </w:rPr>
        <w:t xml:space="preserve"> </w:t>
      </w:r>
      <w:r w:rsidRPr="00E865A6">
        <w:rPr>
          <w:rFonts w:ascii="Book Antiqua" w:eastAsia="Times New Roman" w:hAnsi="Book Antiqua" w:cs="Arial"/>
          <w:szCs w:val="24"/>
          <w:lang w:val="en-GB" w:eastAsia="en-GB"/>
        </w:rPr>
        <w:t>instance,</w:t>
      </w:r>
      <w:r w:rsidR="00CF4290" w:rsidRPr="00E865A6">
        <w:rPr>
          <w:rFonts w:ascii="Book Antiqua" w:eastAsia="Times New Roman" w:hAnsi="Book Antiqua" w:cs="Arial"/>
          <w:szCs w:val="24"/>
          <w:lang w:val="en-GB" w:eastAsia="en-GB"/>
        </w:rPr>
        <w:t xml:space="preserve"> </w:t>
      </w:r>
      <w:r w:rsidRPr="00E865A6">
        <w:rPr>
          <w:rFonts w:ascii="Book Antiqua" w:eastAsia="Times New Roman" w:hAnsi="Book Antiqua" w:cs="Arial"/>
          <w:szCs w:val="24"/>
          <w:lang w:val="en-GB" w:eastAsia="en-GB"/>
        </w:rPr>
        <w:t>subjects</w:t>
      </w:r>
      <w:r w:rsidR="00CF4290" w:rsidRPr="00E865A6">
        <w:rPr>
          <w:rFonts w:ascii="Book Antiqua" w:eastAsia="Times New Roman" w:hAnsi="Book Antiqua" w:cs="Arial"/>
          <w:szCs w:val="24"/>
          <w:lang w:val="en-GB" w:eastAsia="en-GB"/>
        </w:rPr>
        <w:t xml:space="preserve"> </w:t>
      </w:r>
      <w:r w:rsidRPr="00E865A6">
        <w:rPr>
          <w:rFonts w:ascii="Book Antiqua" w:eastAsia="Times New Roman" w:hAnsi="Book Antiqua" w:cs="Arial"/>
          <w:szCs w:val="24"/>
          <w:lang w:val="en-GB" w:eastAsia="en-GB"/>
        </w:rPr>
        <w:t>on</w:t>
      </w:r>
      <w:r w:rsidR="00CF4290" w:rsidRPr="00E865A6">
        <w:rPr>
          <w:rFonts w:ascii="Book Antiqua" w:eastAsia="Times New Roman" w:hAnsi="Book Antiqua" w:cs="Arial"/>
          <w:szCs w:val="24"/>
          <w:lang w:val="en-GB" w:eastAsia="en-GB"/>
        </w:rPr>
        <w:t xml:space="preserve"> </w:t>
      </w:r>
      <w:r w:rsidRPr="00E865A6">
        <w:rPr>
          <w:rFonts w:ascii="Book Antiqua" w:eastAsia="Times New Roman" w:hAnsi="Book Antiqua" w:cs="Arial"/>
          <w:szCs w:val="24"/>
          <w:lang w:val="en-GB" w:eastAsia="en-GB"/>
        </w:rPr>
        <w:t>mechanical</w:t>
      </w:r>
      <w:r w:rsidR="00CF4290" w:rsidRPr="00E865A6">
        <w:rPr>
          <w:rFonts w:ascii="Book Antiqua" w:eastAsia="Times New Roman" w:hAnsi="Book Antiqua" w:cs="Arial"/>
          <w:szCs w:val="24"/>
          <w:lang w:val="en-GB" w:eastAsia="en-GB"/>
        </w:rPr>
        <w:t xml:space="preserve"> </w:t>
      </w:r>
      <w:r w:rsidRPr="00E865A6">
        <w:rPr>
          <w:rFonts w:ascii="Book Antiqua" w:eastAsia="Times New Roman" w:hAnsi="Book Antiqua" w:cs="Arial"/>
          <w:szCs w:val="24"/>
          <w:lang w:val="en-GB" w:eastAsia="en-GB"/>
        </w:rPr>
        <w:t>ventilation</w:t>
      </w:r>
      <w:r w:rsidR="00CF4290" w:rsidRPr="00E865A6">
        <w:rPr>
          <w:rFonts w:ascii="Book Antiqua" w:eastAsia="Times New Roman" w:hAnsi="Book Antiqua" w:cs="Arial"/>
          <w:szCs w:val="24"/>
          <w:lang w:val="en-GB" w:eastAsia="en-GB"/>
        </w:rPr>
        <w:t xml:space="preserve"> </w:t>
      </w:r>
      <w:r w:rsidRPr="00E865A6">
        <w:rPr>
          <w:rFonts w:ascii="Book Antiqua" w:eastAsia="Times New Roman" w:hAnsi="Book Antiqua" w:cs="Arial"/>
          <w:szCs w:val="24"/>
          <w:lang w:val="en-GB" w:eastAsia="en-GB"/>
        </w:rPr>
        <w:t>with</w:t>
      </w:r>
      <w:r w:rsidR="00CF4290" w:rsidRPr="00E865A6">
        <w:rPr>
          <w:rFonts w:ascii="Book Antiqua" w:eastAsia="Times New Roman" w:hAnsi="Book Antiqua" w:cs="Arial"/>
          <w:szCs w:val="24"/>
          <w:lang w:val="en-GB" w:eastAsia="en-GB"/>
        </w:rPr>
        <w:t xml:space="preserve"> </w:t>
      </w:r>
      <w:r w:rsidRPr="00E865A6">
        <w:rPr>
          <w:rFonts w:ascii="Book Antiqua" w:eastAsia="Times New Roman" w:hAnsi="Book Antiqua" w:cs="Arial"/>
          <w:szCs w:val="24"/>
          <w:lang w:val="en-GB" w:eastAsia="en-GB"/>
        </w:rPr>
        <w:t>FiO</w:t>
      </w:r>
      <w:r w:rsidRPr="00E865A6">
        <w:rPr>
          <w:rFonts w:ascii="Book Antiqua" w:eastAsia="Times New Roman" w:hAnsi="Book Antiqua" w:cs="Arial"/>
          <w:szCs w:val="24"/>
          <w:vertAlign w:val="subscript"/>
          <w:lang w:val="en-GB" w:eastAsia="en-GB"/>
        </w:rPr>
        <w:t>2</w:t>
      </w:r>
      <w:r w:rsidR="00CF4290" w:rsidRPr="00E865A6">
        <w:rPr>
          <w:rFonts w:ascii="Book Antiqua" w:eastAsia="Times New Roman" w:hAnsi="Book Antiqua" w:cs="Arial"/>
          <w:szCs w:val="24"/>
          <w:lang w:val="en-GB" w:eastAsia="en-GB"/>
        </w:rPr>
        <w:t xml:space="preserve"> </w:t>
      </w:r>
      <w:r w:rsidRPr="00E865A6">
        <w:rPr>
          <w:rFonts w:ascii="Book Antiqua" w:eastAsia="Times New Roman" w:hAnsi="Book Antiqua" w:cs="Arial"/>
          <w:szCs w:val="24"/>
          <w:lang w:val="en-GB" w:eastAsia="en-GB"/>
        </w:rPr>
        <w:t>&gt;</w:t>
      </w:r>
      <w:r w:rsidR="00CF4290" w:rsidRPr="00E865A6">
        <w:rPr>
          <w:rFonts w:ascii="Book Antiqua" w:eastAsia="Times New Roman" w:hAnsi="Book Antiqua" w:cs="Arial"/>
          <w:szCs w:val="24"/>
          <w:lang w:val="en-GB" w:eastAsia="en-GB"/>
        </w:rPr>
        <w:t xml:space="preserve"> </w:t>
      </w:r>
      <w:r w:rsidRPr="00E865A6">
        <w:rPr>
          <w:rFonts w:ascii="Book Antiqua" w:eastAsia="Times New Roman" w:hAnsi="Book Antiqua" w:cs="Arial"/>
          <w:szCs w:val="24"/>
          <w:lang w:val="en-GB" w:eastAsia="en-GB"/>
        </w:rPr>
        <w:t>50%</w:t>
      </w:r>
      <w:r w:rsidR="00CF4290" w:rsidRPr="00E865A6">
        <w:rPr>
          <w:rFonts w:ascii="Book Antiqua" w:eastAsia="Times New Roman" w:hAnsi="Book Antiqua" w:cs="Arial"/>
          <w:szCs w:val="24"/>
          <w:lang w:val="en-GB" w:eastAsia="en-GB"/>
        </w:rPr>
        <w:t xml:space="preserve"> </w:t>
      </w:r>
      <w:r w:rsidRPr="00E865A6">
        <w:rPr>
          <w:rFonts w:ascii="Book Antiqua" w:eastAsia="Times New Roman" w:hAnsi="Book Antiqua" w:cs="Arial"/>
          <w:szCs w:val="24"/>
          <w:lang w:val="en-GB" w:eastAsia="en-GB"/>
        </w:rPr>
        <w:t>or</w:t>
      </w:r>
      <w:r w:rsidR="00CF4290" w:rsidRPr="00E865A6">
        <w:rPr>
          <w:rFonts w:ascii="Book Antiqua" w:eastAsia="Times New Roman" w:hAnsi="Book Antiqua" w:cs="Arial"/>
          <w:szCs w:val="24"/>
          <w:lang w:val="en-GB" w:eastAsia="en-GB"/>
        </w:rPr>
        <w:t xml:space="preserve"> </w:t>
      </w:r>
      <w:r w:rsidRPr="00E865A6">
        <w:rPr>
          <w:rFonts w:ascii="Book Antiqua" w:eastAsia="Times New Roman" w:hAnsi="Book Antiqua" w:cs="Arial"/>
          <w:szCs w:val="24"/>
          <w:lang w:val="en-GB" w:eastAsia="en-GB"/>
        </w:rPr>
        <w:t>requiring</w:t>
      </w:r>
      <w:r w:rsidR="00CF4290" w:rsidRPr="00E865A6">
        <w:rPr>
          <w:rFonts w:ascii="Book Antiqua" w:eastAsia="Times New Roman" w:hAnsi="Book Antiqua" w:cs="Arial"/>
          <w:szCs w:val="24"/>
          <w:lang w:val="en-GB" w:eastAsia="en-GB"/>
        </w:rPr>
        <w:t xml:space="preserve"> </w:t>
      </w:r>
      <w:r w:rsidRPr="00E865A6">
        <w:rPr>
          <w:rFonts w:ascii="Book Antiqua" w:eastAsia="Times New Roman" w:hAnsi="Book Antiqua" w:cs="Arial"/>
          <w:szCs w:val="24"/>
          <w:lang w:val="en-GB" w:eastAsia="en-GB"/>
        </w:rPr>
        <w:t>inhaled</w:t>
      </w:r>
      <w:r w:rsidR="00CF4290" w:rsidRPr="00E865A6">
        <w:rPr>
          <w:rFonts w:ascii="Book Antiqua" w:eastAsia="Times New Roman" w:hAnsi="Book Antiqua" w:cs="Arial"/>
          <w:szCs w:val="24"/>
          <w:lang w:val="en-GB" w:eastAsia="en-GB"/>
        </w:rPr>
        <w:t xml:space="preserve"> </w:t>
      </w:r>
      <w:r w:rsidRPr="00E865A6">
        <w:rPr>
          <w:rFonts w:ascii="Book Antiqua" w:eastAsia="Times New Roman" w:hAnsi="Book Antiqua" w:cs="Arial"/>
          <w:szCs w:val="24"/>
          <w:lang w:val="en-GB" w:eastAsia="en-GB"/>
        </w:rPr>
        <w:t>nitric</w:t>
      </w:r>
      <w:r w:rsidR="00CF4290" w:rsidRPr="00E865A6">
        <w:rPr>
          <w:rFonts w:ascii="Book Antiqua" w:eastAsia="Times New Roman" w:hAnsi="Book Antiqua" w:cs="Arial"/>
          <w:szCs w:val="24"/>
          <w:lang w:val="en-GB" w:eastAsia="en-GB"/>
        </w:rPr>
        <w:t xml:space="preserve"> </w:t>
      </w:r>
      <w:r w:rsidRPr="00E865A6">
        <w:rPr>
          <w:rFonts w:ascii="Book Antiqua" w:eastAsia="Times New Roman" w:hAnsi="Book Antiqua" w:cs="Arial"/>
          <w:szCs w:val="24"/>
          <w:lang w:val="en-GB" w:eastAsia="en-GB"/>
        </w:rPr>
        <w:t>oxide</w:t>
      </w:r>
      <w:r w:rsidR="00CF4290" w:rsidRPr="00E865A6">
        <w:rPr>
          <w:rFonts w:ascii="Book Antiqua" w:eastAsia="Times New Roman" w:hAnsi="Book Antiqua" w:cs="Arial"/>
          <w:szCs w:val="24"/>
          <w:lang w:val="en-GB" w:eastAsia="en-GB"/>
        </w:rPr>
        <w:t xml:space="preserve"> </w:t>
      </w:r>
      <w:r w:rsidRPr="00E865A6">
        <w:rPr>
          <w:rFonts w:ascii="Book Antiqua" w:eastAsia="Times New Roman" w:hAnsi="Book Antiqua" w:cs="Arial"/>
          <w:szCs w:val="24"/>
          <w:lang w:val="en-GB" w:eastAsia="en-GB"/>
        </w:rPr>
        <w:t>(iNO)</w:t>
      </w:r>
      <w:r w:rsidR="00CF4290" w:rsidRPr="00E865A6">
        <w:rPr>
          <w:rFonts w:ascii="Book Antiqua" w:eastAsia="Times New Roman" w:hAnsi="Book Antiqua" w:cs="Arial"/>
          <w:szCs w:val="24"/>
          <w:lang w:val="en-GB" w:eastAsia="en-GB"/>
        </w:rPr>
        <w:t xml:space="preserve"> </w:t>
      </w:r>
      <w:r w:rsidRPr="00E865A6">
        <w:rPr>
          <w:rFonts w:ascii="Book Antiqua" w:eastAsia="Times New Roman" w:hAnsi="Book Antiqua" w:cs="Arial"/>
          <w:szCs w:val="24"/>
          <w:lang w:val="en-GB" w:eastAsia="en-GB"/>
        </w:rPr>
        <w:t>beyond</w:t>
      </w:r>
      <w:r w:rsidR="00CF4290" w:rsidRPr="00E865A6">
        <w:rPr>
          <w:rFonts w:ascii="Book Antiqua" w:eastAsia="Times New Roman" w:hAnsi="Book Antiqua" w:cs="Arial"/>
          <w:szCs w:val="24"/>
          <w:lang w:val="en-GB" w:eastAsia="en-GB"/>
        </w:rPr>
        <w:t xml:space="preserve"> </w:t>
      </w:r>
      <w:r w:rsidRPr="00E865A6">
        <w:rPr>
          <w:rFonts w:ascii="Book Antiqua" w:eastAsia="Times New Roman" w:hAnsi="Book Antiqua" w:cs="Arial"/>
          <w:szCs w:val="24"/>
          <w:lang w:val="en-GB" w:eastAsia="en-GB"/>
        </w:rPr>
        <w:t>T48</w:t>
      </w:r>
      <w:r w:rsidR="00CF4290" w:rsidRPr="00E865A6">
        <w:rPr>
          <w:rFonts w:ascii="Book Antiqua" w:eastAsia="Times New Roman" w:hAnsi="Book Antiqua" w:cs="Arial"/>
          <w:szCs w:val="24"/>
          <w:lang w:val="en-GB" w:eastAsia="en-GB"/>
        </w:rPr>
        <w:t xml:space="preserve"> </w:t>
      </w:r>
      <w:r w:rsidR="001B2FBD" w:rsidRPr="00E865A6">
        <w:rPr>
          <w:rFonts w:ascii="Book Antiqua" w:eastAsia="Times New Roman" w:hAnsi="Book Antiqua" w:cs="Arial"/>
          <w:szCs w:val="24"/>
          <w:lang w:val="en-GB" w:eastAsia="en-GB"/>
        </w:rPr>
        <w:t>are</w:t>
      </w:r>
      <w:r w:rsidR="00CF4290" w:rsidRPr="00E865A6">
        <w:rPr>
          <w:rFonts w:ascii="Book Antiqua" w:eastAsia="Times New Roman" w:hAnsi="Book Antiqua" w:cs="Arial"/>
          <w:szCs w:val="24"/>
          <w:lang w:val="en-GB" w:eastAsia="en-GB"/>
        </w:rPr>
        <w:t xml:space="preserve"> </w:t>
      </w:r>
      <w:r w:rsidRPr="00E865A6">
        <w:rPr>
          <w:rFonts w:ascii="Book Antiqua" w:eastAsia="Times New Roman" w:hAnsi="Book Antiqua" w:cs="Arial"/>
          <w:szCs w:val="24"/>
          <w:lang w:val="en-GB" w:eastAsia="en-GB"/>
        </w:rPr>
        <w:t>classified</w:t>
      </w:r>
      <w:r w:rsidR="00CF4290" w:rsidRPr="00E865A6">
        <w:rPr>
          <w:rFonts w:ascii="Book Antiqua" w:eastAsia="Times New Roman" w:hAnsi="Book Antiqua" w:cs="Arial"/>
          <w:szCs w:val="24"/>
          <w:lang w:val="en-GB" w:eastAsia="en-GB"/>
        </w:rPr>
        <w:t xml:space="preserve"> </w:t>
      </w:r>
      <w:r w:rsidRPr="00E865A6">
        <w:rPr>
          <w:rFonts w:ascii="Book Antiqua" w:eastAsia="Times New Roman" w:hAnsi="Book Antiqua" w:cs="Arial"/>
          <w:szCs w:val="24"/>
          <w:lang w:val="en-GB" w:eastAsia="en-GB"/>
        </w:rPr>
        <w:t>as</w:t>
      </w:r>
      <w:r w:rsidR="00CF4290" w:rsidRPr="00E865A6">
        <w:rPr>
          <w:rFonts w:ascii="Book Antiqua" w:eastAsia="Times New Roman" w:hAnsi="Book Antiqua" w:cs="Arial"/>
          <w:szCs w:val="24"/>
          <w:lang w:val="en-GB" w:eastAsia="en-GB"/>
        </w:rPr>
        <w:t xml:space="preserve"> </w:t>
      </w:r>
      <w:r w:rsidRPr="00E865A6">
        <w:rPr>
          <w:rFonts w:ascii="Book Antiqua" w:eastAsia="Times New Roman" w:hAnsi="Book Antiqua" w:cs="Arial"/>
          <w:szCs w:val="24"/>
          <w:lang w:val="en-GB" w:eastAsia="en-GB"/>
        </w:rPr>
        <w:t>grade</w:t>
      </w:r>
      <w:r w:rsidR="00CF4290" w:rsidRPr="00E865A6">
        <w:rPr>
          <w:rFonts w:ascii="Book Antiqua" w:eastAsia="Times New Roman" w:hAnsi="Book Antiqua" w:cs="Arial"/>
          <w:szCs w:val="24"/>
          <w:lang w:val="en-GB" w:eastAsia="en-GB"/>
        </w:rPr>
        <w:t xml:space="preserve"> </w:t>
      </w:r>
      <w:r w:rsidRPr="00E865A6">
        <w:rPr>
          <w:rFonts w:ascii="Book Antiqua" w:eastAsia="Times New Roman" w:hAnsi="Book Antiqua" w:cs="Arial"/>
          <w:szCs w:val="24"/>
          <w:lang w:val="en-GB" w:eastAsia="en-GB"/>
        </w:rPr>
        <w:t>3</w:t>
      </w:r>
      <w:r w:rsidR="00CF4290" w:rsidRPr="00E865A6">
        <w:rPr>
          <w:rFonts w:ascii="Book Antiqua" w:eastAsia="Times New Roman" w:hAnsi="Book Antiqua" w:cs="Arial"/>
          <w:szCs w:val="24"/>
          <w:lang w:val="en-GB" w:eastAsia="en-GB"/>
        </w:rPr>
        <w:t xml:space="preserve"> </w:t>
      </w:r>
      <w:r w:rsidRPr="00E865A6">
        <w:rPr>
          <w:rFonts w:ascii="Book Antiqua" w:eastAsia="Times New Roman" w:hAnsi="Book Antiqua" w:cs="Arial"/>
          <w:szCs w:val="24"/>
          <w:lang w:val="en-GB" w:eastAsia="en-GB"/>
        </w:rPr>
        <w:t>PGD</w:t>
      </w:r>
      <w:r w:rsidR="00CF4290" w:rsidRPr="00E865A6">
        <w:rPr>
          <w:rFonts w:ascii="Book Antiqua" w:eastAsia="Times New Roman" w:hAnsi="Book Antiqua" w:cs="Arial"/>
          <w:szCs w:val="24"/>
          <w:lang w:val="en-GB" w:eastAsia="en-GB"/>
        </w:rPr>
        <w:t xml:space="preserve"> </w:t>
      </w:r>
      <w:r w:rsidRPr="00E865A6">
        <w:rPr>
          <w:rFonts w:ascii="Book Antiqua" w:eastAsia="Times New Roman" w:hAnsi="Book Antiqua" w:cs="Arial"/>
          <w:szCs w:val="24"/>
          <w:lang w:val="en-GB" w:eastAsia="en-GB"/>
        </w:rPr>
        <w:t>alongside</w:t>
      </w:r>
      <w:r w:rsidR="00CF4290" w:rsidRPr="00E865A6">
        <w:rPr>
          <w:rFonts w:ascii="Book Antiqua" w:eastAsia="Times New Roman" w:hAnsi="Book Antiqua" w:cs="Arial"/>
          <w:szCs w:val="24"/>
          <w:lang w:val="en-GB" w:eastAsia="en-GB"/>
        </w:rPr>
        <w:t xml:space="preserve"> </w:t>
      </w:r>
      <w:r w:rsidRPr="00E865A6">
        <w:rPr>
          <w:rFonts w:ascii="Book Antiqua" w:eastAsia="Times New Roman" w:hAnsi="Book Antiqua" w:cs="Arial"/>
          <w:szCs w:val="24"/>
          <w:lang w:val="en-GB" w:eastAsia="en-GB"/>
        </w:rPr>
        <w:t>patients</w:t>
      </w:r>
      <w:r w:rsidR="00CF4290" w:rsidRPr="00E865A6">
        <w:rPr>
          <w:rFonts w:ascii="Book Antiqua" w:eastAsia="Times New Roman" w:hAnsi="Book Antiqua" w:cs="Arial"/>
          <w:szCs w:val="24"/>
          <w:lang w:val="en-GB" w:eastAsia="en-GB"/>
        </w:rPr>
        <w:t xml:space="preserve"> </w:t>
      </w:r>
      <w:r w:rsidRPr="00E865A6">
        <w:rPr>
          <w:rFonts w:ascii="Book Antiqua" w:eastAsia="Times New Roman" w:hAnsi="Book Antiqua" w:cs="Arial"/>
          <w:szCs w:val="24"/>
          <w:lang w:val="en-GB" w:eastAsia="en-GB"/>
        </w:rPr>
        <w:t>on</w:t>
      </w:r>
      <w:r w:rsidR="00CF4290" w:rsidRPr="00E865A6">
        <w:rPr>
          <w:rFonts w:ascii="Book Antiqua" w:eastAsia="Times New Roman" w:hAnsi="Book Antiqua" w:cs="Arial"/>
          <w:szCs w:val="24"/>
          <w:lang w:val="en-GB" w:eastAsia="en-GB"/>
        </w:rPr>
        <w:t xml:space="preserve"> </w:t>
      </w:r>
      <w:r w:rsidRPr="00E865A6">
        <w:rPr>
          <w:rFonts w:ascii="Book Antiqua" w:eastAsia="Times New Roman" w:hAnsi="Book Antiqua" w:cs="Arial"/>
          <w:szCs w:val="24"/>
          <w:lang w:val="en-GB" w:eastAsia="en-GB"/>
        </w:rPr>
        <w:t>mechanical</w:t>
      </w:r>
      <w:r w:rsidR="00CF4290" w:rsidRPr="00E865A6">
        <w:rPr>
          <w:rFonts w:ascii="Book Antiqua" w:eastAsia="Times New Roman" w:hAnsi="Book Antiqua" w:cs="Arial"/>
          <w:szCs w:val="24"/>
          <w:lang w:val="en-GB" w:eastAsia="en-GB"/>
        </w:rPr>
        <w:t xml:space="preserve"> </w:t>
      </w:r>
      <w:r w:rsidRPr="00E865A6">
        <w:rPr>
          <w:rFonts w:ascii="Book Antiqua" w:eastAsia="Times New Roman" w:hAnsi="Book Antiqua" w:cs="Arial"/>
          <w:szCs w:val="24"/>
          <w:lang w:val="en-GB" w:eastAsia="en-GB"/>
        </w:rPr>
        <w:t>circulatory</w:t>
      </w:r>
      <w:r w:rsidR="00CF4290" w:rsidRPr="00E865A6">
        <w:rPr>
          <w:rFonts w:ascii="Book Antiqua" w:eastAsia="Times New Roman" w:hAnsi="Book Antiqua" w:cs="Arial"/>
          <w:szCs w:val="24"/>
          <w:lang w:val="en-GB" w:eastAsia="en-GB"/>
        </w:rPr>
        <w:t xml:space="preserve"> </w:t>
      </w:r>
      <w:r w:rsidRPr="00E865A6">
        <w:rPr>
          <w:rFonts w:ascii="Book Antiqua" w:eastAsia="Times New Roman" w:hAnsi="Book Antiqua" w:cs="Arial"/>
          <w:szCs w:val="24"/>
          <w:lang w:val="en-GB" w:eastAsia="en-GB"/>
        </w:rPr>
        <w:t>support.</w:t>
      </w:r>
      <w:r w:rsidR="00CF4290" w:rsidRPr="00E865A6">
        <w:rPr>
          <w:rFonts w:ascii="Book Antiqua" w:eastAsia="Times New Roman" w:hAnsi="Book Antiqua" w:cs="Arial"/>
          <w:szCs w:val="24"/>
          <w:lang w:val="en-GB" w:eastAsia="en-GB"/>
        </w:rPr>
        <w:t xml:space="preserve"> </w:t>
      </w:r>
      <w:r w:rsidRPr="00E865A6">
        <w:rPr>
          <w:rFonts w:ascii="Book Antiqua" w:eastAsia="Times New Roman" w:hAnsi="Book Antiqua" w:cs="Arial"/>
          <w:szCs w:val="24"/>
          <w:lang w:val="en-GB" w:eastAsia="en-GB"/>
        </w:rPr>
        <w:t>In</w:t>
      </w:r>
      <w:r w:rsidR="00CF4290" w:rsidRPr="00E865A6">
        <w:rPr>
          <w:rFonts w:ascii="Book Antiqua" w:eastAsia="Times New Roman" w:hAnsi="Book Antiqua" w:cs="Arial"/>
          <w:szCs w:val="24"/>
          <w:lang w:val="en-GB" w:eastAsia="en-GB"/>
        </w:rPr>
        <w:t xml:space="preserve"> </w:t>
      </w:r>
      <w:r w:rsidRPr="00E865A6">
        <w:rPr>
          <w:rFonts w:ascii="Book Antiqua" w:eastAsia="Times New Roman" w:hAnsi="Book Antiqua" w:cs="Arial"/>
          <w:szCs w:val="24"/>
          <w:lang w:val="en-GB" w:eastAsia="en-GB"/>
        </w:rPr>
        <w:t>addition,</w:t>
      </w:r>
      <w:r w:rsidR="00CF4290" w:rsidRPr="00E865A6">
        <w:rPr>
          <w:rFonts w:ascii="Book Antiqua" w:eastAsia="Times New Roman" w:hAnsi="Book Antiqua" w:cs="Arial"/>
          <w:szCs w:val="24"/>
          <w:lang w:val="en-GB" w:eastAsia="en-GB"/>
        </w:rPr>
        <w:t xml:space="preserve"> </w:t>
      </w:r>
      <w:r w:rsidRPr="00E865A6">
        <w:rPr>
          <w:rFonts w:ascii="Book Antiqua" w:eastAsia="Times New Roman" w:hAnsi="Book Antiqua" w:cs="Arial"/>
          <w:szCs w:val="24"/>
          <w:lang w:val="en-GB" w:eastAsia="en-GB"/>
        </w:rPr>
        <w:t>the</w:t>
      </w:r>
      <w:r w:rsidR="00CF4290" w:rsidRPr="00E865A6">
        <w:rPr>
          <w:rFonts w:ascii="Book Antiqua" w:eastAsia="Times New Roman" w:hAnsi="Book Antiqua" w:cs="Arial"/>
          <w:szCs w:val="24"/>
          <w:lang w:val="en-GB" w:eastAsia="en-GB"/>
        </w:rPr>
        <w:t xml:space="preserve"> </w:t>
      </w:r>
      <w:r w:rsidRPr="00E865A6">
        <w:rPr>
          <w:rFonts w:ascii="Book Antiqua" w:eastAsia="Times New Roman" w:hAnsi="Book Antiqua" w:cs="Arial"/>
          <w:szCs w:val="24"/>
          <w:lang w:val="en-GB" w:eastAsia="en-GB"/>
        </w:rPr>
        <w:t>definition</w:t>
      </w:r>
      <w:r w:rsidR="00CF4290" w:rsidRPr="00E865A6">
        <w:rPr>
          <w:rFonts w:ascii="Book Antiqua" w:eastAsia="Times New Roman" w:hAnsi="Book Antiqua" w:cs="Arial"/>
          <w:szCs w:val="24"/>
          <w:lang w:val="en-GB" w:eastAsia="en-GB"/>
        </w:rPr>
        <w:t xml:space="preserve"> </w:t>
      </w:r>
      <w:r w:rsidRPr="00E865A6">
        <w:rPr>
          <w:rFonts w:ascii="Book Antiqua" w:eastAsia="Times New Roman" w:hAnsi="Book Antiqua" w:cs="Arial"/>
          <w:szCs w:val="24"/>
          <w:lang w:val="en-GB" w:eastAsia="en-GB"/>
        </w:rPr>
        <w:t>has</w:t>
      </w:r>
      <w:r w:rsidR="00CF4290" w:rsidRPr="00E865A6">
        <w:rPr>
          <w:rFonts w:ascii="Book Antiqua" w:eastAsia="Times New Roman" w:hAnsi="Book Antiqua" w:cs="Arial"/>
          <w:szCs w:val="24"/>
          <w:lang w:val="en-GB" w:eastAsia="en-GB"/>
        </w:rPr>
        <w:t xml:space="preserve"> </w:t>
      </w:r>
      <w:r w:rsidRPr="00E865A6">
        <w:rPr>
          <w:rFonts w:ascii="Book Antiqua" w:eastAsia="Times New Roman" w:hAnsi="Book Antiqua" w:cs="Arial"/>
          <w:szCs w:val="24"/>
          <w:lang w:val="en-GB" w:eastAsia="en-GB"/>
        </w:rPr>
        <w:t>not</w:t>
      </w:r>
      <w:r w:rsidR="00CF4290" w:rsidRPr="00E865A6">
        <w:rPr>
          <w:rFonts w:ascii="Book Antiqua" w:eastAsia="Times New Roman" w:hAnsi="Book Antiqua" w:cs="Arial"/>
          <w:szCs w:val="24"/>
          <w:lang w:val="en-GB" w:eastAsia="en-GB"/>
        </w:rPr>
        <w:t xml:space="preserve"> </w:t>
      </w:r>
      <w:r w:rsidRPr="00E865A6">
        <w:rPr>
          <w:rFonts w:ascii="Book Antiqua" w:eastAsia="Times New Roman" w:hAnsi="Book Antiqua" w:cs="Arial"/>
          <w:szCs w:val="24"/>
          <w:lang w:val="en-GB" w:eastAsia="en-GB"/>
        </w:rPr>
        <w:lastRenderedPageBreak/>
        <w:t>taken</w:t>
      </w:r>
      <w:r w:rsidR="00CF4290" w:rsidRPr="00E865A6">
        <w:rPr>
          <w:rFonts w:ascii="Book Antiqua" w:eastAsia="Times New Roman" w:hAnsi="Book Antiqua" w:cs="Arial"/>
          <w:szCs w:val="24"/>
          <w:lang w:val="en-GB" w:eastAsia="en-GB"/>
        </w:rPr>
        <w:t xml:space="preserve"> </w:t>
      </w:r>
      <w:r w:rsidRPr="00E865A6">
        <w:rPr>
          <w:rFonts w:ascii="Book Antiqua" w:eastAsia="Times New Roman" w:hAnsi="Book Antiqua" w:cs="Arial"/>
          <w:szCs w:val="24"/>
          <w:lang w:val="en-GB" w:eastAsia="en-GB"/>
        </w:rPr>
        <w:t>into</w:t>
      </w:r>
      <w:r w:rsidR="00CF4290" w:rsidRPr="00E865A6">
        <w:rPr>
          <w:rFonts w:ascii="Book Antiqua" w:eastAsia="Times New Roman" w:hAnsi="Book Antiqua" w:cs="Arial"/>
          <w:szCs w:val="24"/>
          <w:lang w:val="en-GB" w:eastAsia="en-GB"/>
        </w:rPr>
        <w:t xml:space="preserve"> </w:t>
      </w:r>
      <w:r w:rsidRPr="00E865A6">
        <w:rPr>
          <w:rFonts w:ascii="Book Antiqua" w:eastAsia="Times New Roman" w:hAnsi="Book Antiqua" w:cs="Arial"/>
          <w:szCs w:val="24"/>
          <w:lang w:val="en-GB" w:eastAsia="en-GB"/>
        </w:rPr>
        <w:t>account</w:t>
      </w:r>
      <w:r w:rsidR="00CF4290" w:rsidRPr="00E865A6">
        <w:rPr>
          <w:rFonts w:ascii="Book Antiqua" w:eastAsia="Times New Roman" w:hAnsi="Book Antiqua" w:cs="Arial"/>
          <w:szCs w:val="24"/>
          <w:lang w:val="en-GB" w:eastAsia="en-GB"/>
        </w:rPr>
        <w:t xml:space="preserve"> </w:t>
      </w:r>
      <w:r w:rsidRPr="00E865A6">
        <w:rPr>
          <w:rFonts w:ascii="Book Antiqua" w:eastAsia="Times New Roman" w:hAnsi="Book Antiqua" w:cs="Arial"/>
          <w:szCs w:val="24"/>
          <w:lang w:val="en-GB" w:eastAsia="en-GB"/>
        </w:rPr>
        <w:t>the</w:t>
      </w:r>
      <w:r w:rsidR="00CF4290" w:rsidRPr="00E865A6">
        <w:rPr>
          <w:rFonts w:ascii="Book Antiqua" w:eastAsia="Times New Roman" w:hAnsi="Book Antiqua" w:cs="Arial"/>
          <w:szCs w:val="24"/>
          <w:lang w:val="en-GB" w:eastAsia="en-GB"/>
        </w:rPr>
        <w:t xml:space="preserve"> </w:t>
      </w:r>
      <w:r w:rsidR="00C6172A" w:rsidRPr="00E865A6">
        <w:rPr>
          <w:rFonts w:ascii="Book Antiqua" w:eastAsia="Times New Roman" w:hAnsi="Book Antiqua" w:cs="Arial"/>
          <w:szCs w:val="24"/>
          <w:lang w:val="en-GB" w:eastAsia="en-GB"/>
        </w:rPr>
        <w:t>debate</w:t>
      </w:r>
      <w:r w:rsidR="00CF4290" w:rsidRPr="00E865A6">
        <w:rPr>
          <w:rFonts w:ascii="Book Antiqua" w:eastAsia="Times New Roman" w:hAnsi="Book Antiqua" w:cs="Arial"/>
          <w:szCs w:val="24"/>
          <w:lang w:val="en-GB" w:eastAsia="en-GB"/>
        </w:rPr>
        <w:t xml:space="preserve"> </w:t>
      </w:r>
      <w:r w:rsidR="00C6172A" w:rsidRPr="00E865A6">
        <w:rPr>
          <w:rFonts w:ascii="Book Antiqua" w:eastAsia="Times New Roman" w:hAnsi="Book Antiqua" w:cs="Arial"/>
          <w:szCs w:val="24"/>
          <w:lang w:val="en-GB" w:eastAsia="en-GB"/>
        </w:rPr>
        <w:t>of</w:t>
      </w:r>
      <w:r w:rsidR="00CF4290" w:rsidRPr="00E865A6">
        <w:rPr>
          <w:rFonts w:ascii="Book Antiqua" w:eastAsia="Times New Roman" w:hAnsi="Book Antiqua" w:cs="Arial"/>
          <w:szCs w:val="24"/>
          <w:lang w:val="en-GB" w:eastAsia="en-GB"/>
        </w:rPr>
        <w:t xml:space="preserve"> </w:t>
      </w:r>
      <w:r w:rsidR="00483AA9" w:rsidRPr="00E865A6">
        <w:rPr>
          <w:rFonts w:ascii="Book Antiqua" w:eastAsia="Times New Roman" w:hAnsi="Book Antiqua" w:cs="Arial"/>
          <w:szCs w:val="24"/>
          <w:lang w:val="en-GB" w:eastAsia="en-GB"/>
        </w:rPr>
        <w:t>single</w:t>
      </w:r>
      <w:r w:rsidR="00CF4290" w:rsidRPr="00E865A6">
        <w:rPr>
          <w:rFonts w:ascii="Book Antiqua" w:eastAsia="Times New Roman" w:hAnsi="Book Antiqua" w:cs="Arial"/>
          <w:szCs w:val="24"/>
          <w:lang w:val="en-GB" w:eastAsia="en-GB"/>
        </w:rPr>
        <w:t xml:space="preserve"> </w:t>
      </w:r>
      <w:r w:rsidR="00483AA9" w:rsidRPr="00E865A6">
        <w:rPr>
          <w:rFonts w:ascii="Book Antiqua" w:eastAsia="Times New Roman" w:hAnsi="Book Antiqua" w:cs="Arial"/>
          <w:szCs w:val="24"/>
          <w:lang w:val="en-GB" w:eastAsia="en-GB"/>
        </w:rPr>
        <w:t>v</w:t>
      </w:r>
      <w:r w:rsidR="00C6172A" w:rsidRPr="00E865A6">
        <w:rPr>
          <w:rFonts w:ascii="Book Antiqua" w:eastAsia="Times New Roman" w:hAnsi="Book Antiqua" w:cs="Arial"/>
          <w:szCs w:val="24"/>
          <w:lang w:val="en-GB" w:eastAsia="en-GB"/>
        </w:rPr>
        <w:t>er</w:t>
      </w:r>
      <w:r w:rsidR="00483AA9" w:rsidRPr="00E865A6">
        <w:rPr>
          <w:rFonts w:ascii="Book Antiqua" w:eastAsia="Times New Roman" w:hAnsi="Book Antiqua" w:cs="Arial"/>
          <w:szCs w:val="24"/>
          <w:lang w:val="en-GB" w:eastAsia="en-GB"/>
        </w:rPr>
        <w:t>s</w:t>
      </w:r>
      <w:r w:rsidR="00C6172A" w:rsidRPr="00E865A6">
        <w:rPr>
          <w:rFonts w:ascii="Book Antiqua" w:eastAsia="Times New Roman" w:hAnsi="Book Antiqua" w:cs="Arial"/>
          <w:szCs w:val="24"/>
          <w:lang w:val="en-GB" w:eastAsia="en-GB"/>
        </w:rPr>
        <w:t>us</w:t>
      </w:r>
      <w:r w:rsidR="00CF4290" w:rsidRPr="00E865A6">
        <w:rPr>
          <w:rFonts w:ascii="Book Antiqua" w:eastAsia="Times New Roman" w:hAnsi="Book Antiqua" w:cs="Arial"/>
          <w:szCs w:val="24"/>
          <w:lang w:val="en-GB" w:eastAsia="en-GB"/>
        </w:rPr>
        <w:t xml:space="preserve"> </w:t>
      </w:r>
      <w:r w:rsidR="00483AA9" w:rsidRPr="00E865A6">
        <w:rPr>
          <w:rFonts w:ascii="Book Antiqua" w:eastAsia="Times New Roman" w:hAnsi="Book Antiqua" w:cs="Arial"/>
          <w:szCs w:val="24"/>
          <w:lang w:val="en-GB" w:eastAsia="en-GB"/>
        </w:rPr>
        <w:t>double</w:t>
      </w:r>
      <w:r w:rsidR="00CF4290" w:rsidRPr="00E865A6">
        <w:rPr>
          <w:rFonts w:ascii="Book Antiqua" w:eastAsia="Times New Roman" w:hAnsi="Book Antiqua" w:cs="Arial"/>
          <w:szCs w:val="24"/>
          <w:lang w:val="en-GB" w:eastAsia="en-GB"/>
        </w:rPr>
        <w:t xml:space="preserve"> </w:t>
      </w:r>
      <w:r w:rsidR="00483AA9" w:rsidRPr="00E865A6">
        <w:rPr>
          <w:rFonts w:ascii="Book Antiqua" w:eastAsia="Times New Roman" w:hAnsi="Book Antiqua" w:cs="Arial"/>
          <w:szCs w:val="24"/>
          <w:lang w:val="en-GB" w:eastAsia="en-GB"/>
        </w:rPr>
        <w:t>lung</w:t>
      </w:r>
      <w:r w:rsidR="00CF4290" w:rsidRPr="00E865A6">
        <w:rPr>
          <w:rFonts w:ascii="Book Antiqua" w:eastAsia="Times New Roman" w:hAnsi="Book Antiqua" w:cs="Arial"/>
          <w:szCs w:val="24"/>
          <w:lang w:val="en-GB" w:eastAsia="en-GB"/>
        </w:rPr>
        <w:t xml:space="preserve"> </w:t>
      </w:r>
      <w:r w:rsidR="00483AA9" w:rsidRPr="00E865A6">
        <w:rPr>
          <w:rFonts w:ascii="Book Antiqua" w:eastAsia="Times New Roman" w:hAnsi="Book Antiqua" w:cs="Arial"/>
          <w:szCs w:val="24"/>
          <w:lang w:val="en-GB" w:eastAsia="en-GB"/>
        </w:rPr>
        <w:t>transplantation</w:t>
      </w:r>
      <w:r w:rsidR="008F6D5E" w:rsidRPr="00E865A6">
        <w:rPr>
          <w:rFonts w:ascii="Book Antiqua" w:eastAsia="Times New Roman" w:hAnsi="Book Antiqua" w:cs="Arial"/>
          <w:szCs w:val="24"/>
          <w:lang w:val="en-GB" w:eastAsia="en-GB"/>
        </w:rPr>
        <w:t>.</w:t>
      </w:r>
      <w:r w:rsidR="00CF4290" w:rsidRPr="00E865A6">
        <w:rPr>
          <w:rFonts w:ascii="Book Antiqua" w:eastAsia="Times New Roman" w:hAnsi="Book Antiqua" w:cs="Arial"/>
          <w:szCs w:val="24"/>
          <w:lang w:val="en-GB" w:eastAsia="en-GB"/>
        </w:rPr>
        <w:t xml:space="preserve"> </w:t>
      </w:r>
      <w:r w:rsidR="00483AA9" w:rsidRPr="00E865A6">
        <w:rPr>
          <w:rFonts w:ascii="Book Antiqua" w:eastAsia="Times New Roman" w:hAnsi="Book Antiqua" w:cs="Arial"/>
          <w:szCs w:val="24"/>
          <w:lang w:val="en-GB" w:eastAsia="en-GB"/>
        </w:rPr>
        <w:t>In</w:t>
      </w:r>
      <w:r w:rsidR="00CF4290" w:rsidRPr="00E865A6">
        <w:rPr>
          <w:rFonts w:ascii="Book Antiqua" w:eastAsia="Times New Roman" w:hAnsi="Book Antiqua" w:cs="Arial"/>
          <w:szCs w:val="24"/>
          <w:lang w:val="en-GB" w:eastAsia="en-GB"/>
        </w:rPr>
        <w:t xml:space="preserve"> </w:t>
      </w:r>
      <w:r w:rsidR="00483AA9" w:rsidRPr="00E865A6">
        <w:rPr>
          <w:rFonts w:ascii="Book Antiqua" w:eastAsia="Times New Roman" w:hAnsi="Book Antiqua" w:cs="Arial"/>
          <w:szCs w:val="24"/>
          <w:lang w:val="en-GB" w:eastAsia="en-GB"/>
        </w:rPr>
        <w:t>an</w:t>
      </w:r>
      <w:r w:rsidR="00CF4290" w:rsidRPr="00E865A6">
        <w:rPr>
          <w:rFonts w:ascii="Book Antiqua" w:eastAsia="Times New Roman" w:hAnsi="Book Antiqua" w:cs="Arial"/>
          <w:szCs w:val="24"/>
          <w:lang w:val="en-GB" w:eastAsia="en-GB"/>
        </w:rPr>
        <w:t xml:space="preserve"> </w:t>
      </w:r>
      <w:r w:rsidR="00483AA9" w:rsidRPr="00E865A6">
        <w:rPr>
          <w:rFonts w:ascii="Book Antiqua" w:eastAsia="Times New Roman" w:hAnsi="Book Antiqua" w:cs="Arial"/>
          <w:szCs w:val="24"/>
          <w:lang w:val="en-GB" w:eastAsia="en-GB"/>
        </w:rPr>
        <w:t>era</w:t>
      </w:r>
      <w:r w:rsidR="00CF4290" w:rsidRPr="00E865A6">
        <w:rPr>
          <w:rFonts w:ascii="Book Antiqua" w:eastAsia="Times New Roman" w:hAnsi="Book Antiqua" w:cs="Arial"/>
          <w:szCs w:val="24"/>
          <w:lang w:val="en-GB" w:eastAsia="en-GB"/>
        </w:rPr>
        <w:t xml:space="preserve"> </w:t>
      </w:r>
      <w:r w:rsidR="00483AA9" w:rsidRPr="00E865A6">
        <w:rPr>
          <w:rFonts w:ascii="Book Antiqua" w:eastAsia="Times New Roman" w:hAnsi="Book Antiqua" w:cs="Arial"/>
          <w:szCs w:val="24"/>
          <w:lang w:val="en-GB" w:eastAsia="en-GB"/>
        </w:rPr>
        <w:t>of</w:t>
      </w:r>
      <w:r w:rsidR="00CF4290" w:rsidRPr="00E865A6">
        <w:rPr>
          <w:rFonts w:ascii="Book Antiqua" w:eastAsia="Times New Roman" w:hAnsi="Book Antiqua" w:cs="Arial"/>
          <w:szCs w:val="24"/>
          <w:lang w:val="en-GB" w:eastAsia="en-GB"/>
        </w:rPr>
        <w:t xml:space="preserve"> </w:t>
      </w:r>
      <w:r w:rsidR="00483AA9" w:rsidRPr="00E865A6">
        <w:rPr>
          <w:rFonts w:ascii="Book Antiqua" w:eastAsia="Times New Roman" w:hAnsi="Book Antiqua" w:cs="Arial"/>
          <w:szCs w:val="24"/>
          <w:lang w:val="en-GB" w:eastAsia="en-GB"/>
        </w:rPr>
        <w:t>increasing</w:t>
      </w:r>
      <w:r w:rsidR="00CF4290" w:rsidRPr="00E865A6">
        <w:rPr>
          <w:rFonts w:ascii="Book Antiqua" w:eastAsia="Times New Roman" w:hAnsi="Book Antiqua" w:cs="Arial"/>
          <w:szCs w:val="24"/>
          <w:lang w:val="en-GB" w:eastAsia="en-GB"/>
        </w:rPr>
        <w:t xml:space="preserve"> </w:t>
      </w:r>
      <w:r w:rsidR="00483AA9" w:rsidRPr="00E865A6">
        <w:rPr>
          <w:rFonts w:ascii="Book Antiqua" w:eastAsia="Times New Roman" w:hAnsi="Book Antiqua" w:cs="Arial"/>
          <w:szCs w:val="24"/>
          <w:lang w:val="en-GB" w:eastAsia="en-GB"/>
        </w:rPr>
        <w:t>austerity</w:t>
      </w:r>
      <w:r w:rsidR="00CF4290" w:rsidRPr="00E865A6">
        <w:rPr>
          <w:rFonts w:ascii="Book Antiqua" w:eastAsia="Times New Roman" w:hAnsi="Book Antiqua" w:cs="Arial"/>
          <w:szCs w:val="24"/>
          <w:lang w:val="en-GB" w:eastAsia="en-GB"/>
        </w:rPr>
        <w:t xml:space="preserve"> </w:t>
      </w:r>
      <w:r w:rsidR="00483AA9" w:rsidRPr="00E865A6">
        <w:rPr>
          <w:rFonts w:ascii="Book Antiqua" w:eastAsia="Times New Roman" w:hAnsi="Book Antiqua" w:cs="Arial"/>
          <w:szCs w:val="24"/>
          <w:lang w:val="en-GB" w:eastAsia="en-GB"/>
        </w:rPr>
        <w:t>in</w:t>
      </w:r>
      <w:r w:rsidR="00CF4290" w:rsidRPr="00E865A6">
        <w:rPr>
          <w:rFonts w:ascii="Book Antiqua" w:eastAsia="Times New Roman" w:hAnsi="Book Antiqua" w:cs="Arial"/>
          <w:szCs w:val="24"/>
          <w:lang w:val="en-GB" w:eastAsia="en-GB"/>
        </w:rPr>
        <w:t xml:space="preserve"> </w:t>
      </w:r>
      <w:r w:rsidR="00483AA9" w:rsidRPr="00E865A6">
        <w:rPr>
          <w:rFonts w:ascii="Book Antiqua" w:eastAsia="Times New Roman" w:hAnsi="Book Antiqua" w:cs="Arial"/>
          <w:szCs w:val="24"/>
          <w:lang w:val="en-GB" w:eastAsia="en-GB"/>
        </w:rPr>
        <w:t>organ</w:t>
      </w:r>
      <w:r w:rsidR="00CF4290" w:rsidRPr="00E865A6">
        <w:rPr>
          <w:rFonts w:ascii="Book Antiqua" w:eastAsia="Times New Roman" w:hAnsi="Book Antiqua" w:cs="Arial"/>
          <w:szCs w:val="24"/>
          <w:lang w:val="en-GB" w:eastAsia="en-GB"/>
        </w:rPr>
        <w:t xml:space="preserve"> </w:t>
      </w:r>
      <w:r w:rsidR="00483AA9" w:rsidRPr="00E865A6">
        <w:rPr>
          <w:rFonts w:ascii="Book Antiqua" w:eastAsia="Times New Roman" w:hAnsi="Book Antiqua" w:cs="Arial"/>
          <w:szCs w:val="24"/>
          <w:lang w:val="en-GB" w:eastAsia="en-GB"/>
        </w:rPr>
        <w:t>allocation,</w:t>
      </w:r>
      <w:r w:rsidR="00CF4290" w:rsidRPr="00E865A6">
        <w:rPr>
          <w:rFonts w:ascii="Book Antiqua" w:eastAsia="Times New Roman" w:hAnsi="Book Antiqua" w:cs="Arial"/>
          <w:szCs w:val="24"/>
          <w:lang w:val="en-GB" w:eastAsia="en-GB"/>
        </w:rPr>
        <w:t xml:space="preserve"> </w:t>
      </w:r>
      <w:r w:rsidR="00483AA9" w:rsidRPr="00E865A6">
        <w:rPr>
          <w:rFonts w:ascii="Book Antiqua" w:eastAsia="Times New Roman" w:hAnsi="Book Antiqua" w:cs="Arial"/>
          <w:szCs w:val="24"/>
          <w:lang w:val="en-GB" w:eastAsia="en-GB"/>
        </w:rPr>
        <w:t>th</w:t>
      </w:r>
      <w:r w:rsidR="00643972" w:rsidRPr="00E865A6">
        <w:rPr>
          <w:rFonts w:ascii="Book Antiqua" w:eastAsia="Times New Roman" w:hAnsi="Book Antiqua" w:cs="Arial"/>
          <w:szCs w:val="24"/>
          <w:lang w:val="en-GB" w:eastAsia="en-GB"/>
        </w:rPr>
        <w:t>e</w:t>
      </w:r>
      <w:r w:rsidR="00CF4290" w:rsidRPr="00E865A6">
        <w:rPr>
          <w:rFonts w:ascii="Book Antiqua" w:eastAsia="Times New Roman" w:hAnsi="Book Antiqua" w:cs="Arial"/>
          <w:szCs w:val="24"/>
          <w:lang w:val="en-GB" w:eastAsia="en-GB"/>
        </w:rPr>
        <w:t xml:space="preserve"> </w:t>
      </w:r>
      <w:r w:rsidR="00643972" w:rsidRPr="00E865A6">
        <w:rPr>
          <w:rFonts w:ascii="Book Antiqua" w:eastAsia="Times New Roman" w:hAnsi="Book Antiqua" w:cs="Arial"/>
          <w:szCs w:val="24"/>
          <w:lang w:val="en-GB" w:eastAsia="en-GB"/>
        </w:rPr>
        <w:t>need</w:t>
      </w:r>
      <w:r w:rsidR="00CF4290" w:rsidRPr="00E865A6">
        <w:rPr>
          <w:rFonts w:ascii="Book Antiqua" w:eastAsia="Times New Roman" w:hAnsi="Book Antiqua" w:cs="Arial"/>
          <w:szCs w:val="24"/>
          <w:lang w:val="en-GB" w:eastAsia="en-GB"/>
        </w:rPr>
        <w:t xml:space="preserve"> </w:t>
      </w:r>
      <w:r w:rsidR="00643972" w:rsidRPr="00E865A6">
        <w:rPr>
          <w:rFonts w:ascii="Book Antiqua" w:eastAsia="Times New Roman" w:hAnsi="Book Antiqua" w:cs="Arial"/>
          <w:szCs w:val="24"/>
          <w:lang w:val="en-GB" w:eastAsia="en-GB"/>
        </w:rPr>
        <w:t>to</w:t>
      </w:r>
      <w:r w:rsidR="00CF4290" w:rsidRPr="00E865A6">
        <w:rPr>
          <w:rFonts w:ascii="Book Antiqua" w:eastAsia="Times New Roman" w:hAnsi="Book Antiqua" w:cs="Arial"/>
          <w:szCs w:val="24"/>
          <w:lang w:val="en-GB" w:eastAsia="en-GB"/>
        </w:rPr>
        <w:t xml:space="preserve"> </w:t>
      </w:r>
      <w:r w:rsidR="00643972" w:rsidRPr="00E865A6">
        <w:rPr>
          <w:rFonts w:ascii="Book Antiqua" w:eastAsia="Times New Roman" w:hAnsi="Book Antiqua" w:cs="Arial"/>
          <w:szCs w:val="24"/>
          <w:lang w:val="en-GB" w:eastAsia="en-GB"/>
        </w:rPr>
        <w:t>compare</w:t>
      </w:r>
      <w:r w:rsidR="00CF4290" w:rsidRPr="00E865A6">
        <w:rPr>
          <w:rFonts w:ascii="Book Antiqua" w:eastAsia="Times New Roman" w:hAnsi="Book Antiqua" w:cs="Arial"/>
          <w:szCs w:val="24"/>
          <w:lang w:val="en-GB" w:eastAsia="en-GB"/>
        </w:rPr>
        <w:t xml:space="preserve"> </w:t>
      </w:r>
      <w:r w:rsidR="00643972" w:rsidRPr="00E865A6">
        <w:rPr>
          <w:rFonts w:ascii="Book Antiqua" w:eastAsia="Times New Roman" w:hAnsi="Book Antiqua" w:cs="Arial"/>
          <w:szCs w:val="24"/>
          <w:lang w:val="en-GB" w:eastAsia="en-GB"/>
        </w:rPr>
        <w:t>outcomes</w:t>
      </w:r>
      <w:r w:rsidR="00CF4290" w:rsidRPr="00E865A6">
        <w:rPr>
          <w:rFonts w:ascii="Book Antiqua" w:eastAsia="Times New Roman" w:hAnsi="Book Antiqua" w:cs="Arial"/>
          <w:szCs w:val="24"/>
          <w:lang w:val="en-GB" w:eastAsia="en-GB"/>
        </w:rPr>
        <w:t xml:space="preserve"> </w:t>
      </w:r>
      <w:r w:rsidR="00643972" w:rsidRPr="00E865A6">
        <w:rPr>
          <w:rFonts w:ascii="Book Antiqua" w:eastAsia="Times New Roman" w:hAnsi="Book Antiqua" w:cs="Arial"/>
          <w:szCs w:val="24"/>
          <w:lang w:val="en-GB" w:eastAsia="en-GB"/>
        </w:rPr>
        <w:t>is</w:t>
      </w:r>
      <w:r w:rsidR="00CF4290" w:rsidRPr="00E865A6">
        <w:rPr>
          <w:rFonts w:ascii="Book Antiqua" w:eastAsia="Times New Roman" w:hAnsi="Book Antiqua" w:cs="Arial"/>
          <w:szCs w:val="24"/>
          <w:lang w:val="en-GB" w:eastAsia="en-GB"/>
        </w:rPr>
        <w:t xml:space="preserve"> </w:t>
      </w:r>
      <w:r w:rsidR="00643972" w:rsidRPr="00E865A6">
        <w:rPr>
          <w:rFonts w:ascii="Book Antiqua" w:eastAsia="Times New Roman" w:hAnsi="Book Antiqua" w:cs="Arial"/>
          <w:szCs w:val="24"/>
          <w:lang w:val="en-GB" w:eastAsia="en-GB"/>
        </w:rPr>
        <w:t>of</w:t>
      </w:r>
      <w:r w:rsidR="00CF4290" w:rsidRPr="00E865A6">
        <w:rPr>
          <w:rFonts w:ascii="Book Antiqua" w:eastAsia="Times New Roman" w:hAnsi="Book Antiqua" w:cs="Arial"/>
          <w:szCs w:val="24"/>
          <w:lang w:val="en-GB" w:eastAsia="en-GB"/>
        </w:rPr>
        <w:t xml:space="preserve"> </w:t>
      </w:r>
      <w:r w:rsidR="00643972" w:rsidRPr="00E865A6">
        <w:rPr>
          <w:rFonts w:ascii="Book Antiqua" w:eastAsia="Times New Roman" w:hAnsi="Book Antiqua" w:cs="Arial"/>
          <w:szCs w:val="24"/>
          <w:lang w:val="en-GB" w:eastAsia="en-GB"/>
        </w:rPr>
        <w:t>utmost</w:t>
      </w:r>
      <w:r w:rsidR="00CF4290" w:rsidRPr="00E865A6">
        <w:rPr>
          <w:rFonts w:ascii="Book Antiqua" w:eastAsia="Times New Roman" w:hAnsi="Book Antiqua" w:cs="Arial"/>
          <w:szCs w:val="24"/>
          <w:lang w:val="en-GB" w:eastAsia="en-GB"/>
        </w:rPr>
        <w:t xml:space="preserve"> </w:t>
      </w:r>
      <w:r w:rsidR="00643972" w:rsidRPr="00E865A6">
        <w:rPr>
          <w:rFonts w:ascii="Book Antiqua" w:eastAsia="Times New Roman" w:hAnsi="Book Antiqua" w:cs="Arial"/>
          <w:szCs w:val="24"/>
          <w:lang w:val="en-GB" w:eastAsia="en-GB"/>
        </w:rPr>
        <w:t>importance</w:t>
      </w:r>
      <w:r w:rsidR="00CF4290" w:rsidRPr="00E865A6">
        <w:rPr>
          <w:rFonts w:ascii="Book Antiqua" w:eastAsia="Times New Roman" w:hAnsi="Book Antiqua" w:cs="Arial"/>
          <w:szCs w:val="24"/>
          <w:lang w:val="en-GB" w:eastAsia="en-GB"/>
        </w:rPr>
        <w:t xml:space="preserve"> </w:t>
      </w:r>
      <w:r w:rsidR="000D481D" w:rsidRPr="00E865A6">
        <w:rPr>
          <w:rFonts w:ascii="Book Antiqua" w:eastAsia="Times New Roman" w:hAnsi="Book Antiqua" w:cs="Arial"/>
          <w:szCs w:val="24"/>
          <w:lang w:val="en-GB" w:eastAsia="en-GB"/>
        </w:rPr>
        <w:t>and</w:t>
      </w:r>
      <w:r w:rsidR="00CF4290" w:rsidRPr="00E865A6">
        <w:rPr>
          <w:rFonts w:ascii="Book Antiqua" w:eastAsia="Times New Roman" w:hAnsi="Book Antiqua" w:cs="Arial"/>
          <w:szCs w:val="24"/>
          <w:lang w:val="en-GB" w:eastAsia="en-GB"/>
        </w:rPr>
        <w:t xml:space="preserve"> </w:t>
      </w:r>
      <w:r w:rsidR="000D481D" w:rsidRPr="00E865A6">
        <w:rPr>
          <w:rFonts w:ascii="Book Antiqua" w:eastAsia="Times New Roman" w:hAnsi="Book Antiqua" w:cs="Arial"/>
          <w:szCs w:val="24"/>
          <w:lang w:val="en-GB" w:eastAsia="en-GB"/>
        </w:rPr>
        <w:t>has</w:t>
      </w:r>
      <w:r w:rsidR="00CF4290" w:rsidRPr="00E865A6">
        <w:rPr>
          <w:rFonts w:ascii="Book Antiqua" w:eastAsia="Times New Roman" w:hAnsi="Book Antiqua" w:cs="Arial"/>
          <w:szCs w:val="24"/>
          <w:lang w:val="en-GB" w:eastAsia="en-GB"/>
        </w:rPr>
        <w:t xml:space="preserve"> </w:t>
      </w:r>
      <w:r w:rsidR="000D481D" w:rsidRPr="00E865A6">
        <w:rPr>
          <w:rFonts w:ascii="Book Antiqua" w:eastAsia="Times New Roman" w:hAnsi="Book Antiqua" w:cs="Arial"/>
          <w:szCs w:val="24"/>
          <w:lang w:val="en-GB" w:eastAsia="en-GB"/>
        </w:rPr>
        <w:t>been</w:t>
      </w:r>
      <w:r w:rsidR="00CF4290" w:rsidRPr="00E865A6">
        <w:rPr>
          <w:rFonts w:ascii="Book Antiqua" w:eastAsia="Times New Roman" w:hAnsi="Book Antiqua" w:cs="Arial"/>
          <w:szCs w:val="24"/>
          <w:lang w:val="en-GB" w:eastAsia="en-GB"/>
        </w:rPr>
        <w:t xml:space="preserve"> </w:t>
      </w:r>
      <w:r w:rsidR="000D481D" w:rsidRPr="00E865A6">
        <w:rPr>
          <w:rFonts w:ascii="Book Antiqua" w:eastAsia="Times New Roman" w:hAnsi="Book Antiqua" w:cs="Arial"/>
          <w:szCs w:val="24"/>
          <w:lang w:val="en-GB" w:eastAsia="en-GB"/>
        </w:rPr>
        <w:t>highlighted.</w:t>
      </w:r>
      <w:r w:rsidR="00CF4290" w:rsidRPr="00E865A6">
        <w:rPr>
          <w:rFonts w:ascii="Book Antiqua" w:eastAsia="Times New Roman" w:hAnsi="Book Antiqua" w:cs="Arial"/>
          <w:szCs w:val="24"/>
          <w:lang w:val="en-GB" w:eastAsia="en-GB"/>
        </w:rPr>
        <w:t xml:space="preserve"> </w:t>
      </w:r>
      <w:r w:rsidR="000D481D" w:rsidRPr="00E865A6">
        <w:rPr>
          <w:rFonts w:ascii="Book Antiqua" w:eastAsia="Times New Roman" w:hAnsi="Book Antiqua" w:cs="Arial"/>
          <w:szCs w:val="24"/>
          <w:lang w:val="en-GB" w:eastAsia="en-GB"/>
        </w:rPr>
        <w:t>Oto</w:t>
      </w:r>
      <w:r w:rsidR="00CF4290" w:rsidRPr="00E865A6">
        <w:rPr>
          <w:rFonts w:ascii="Book Antiqua" w:eastAsia="Times New Roman" w:hAnsi="Book Antiqua" w:cs="Arial"/>
          <w:szCs w:val="24"/>
          <w:lang w:val="en-GB" w:eastAsia="en-GB"/>
        </w:rPr>
        <w:t xml:space="preserve"> </w:t>
      </w:r>
      <w:r w:rsidR="00F5782A" w:rsidRPr="00E865A6">
        <w:rPr>
          <w:rFonts w:ascii="Book Antiqua" w:eastAsia="Times New Roman" w:hAnsi="Book Antiqua" w:cs="Arial"/>
          <w:i/>
          <w:iCs/>
          <w:szCs w:val="24"/>
          <w:lang w:val="en-GB" w:eastAsia="en-GB"/>
        </w:rPr>
        <w:t>et</w:t>
      </w:r>
      <w:r w:rsidR="00CF4290" w:rsidRPr="00E865A6">
        <w:rPr>
          <w:rFonts w:ascii="Book Antiqua" w:eastAsia="Times New Roman" w:hAnsi="Book Antiqua" w:cs="Arial"/>
          <w:i/>
          <w:iCs/>
          <w:szCs w:val="24"/>
          <w:lang w:val="en-GB" w:eastAsia="en-GB"/>
        </w:rPr>
        <w:t xml:space="preserve"> </w:t>
      </w:r>
      <w:proofErr w:type="gramStart"/>
      <w:r w:rsidR="00F5782A" w:rsidRPr="00E865A6">
        <w:rPr>
          <w:rFonts w:ascii="Book Antiqua" w:eastAsia="Times New Roman" w:hAnsi="Book Antiqua" w:cs="Arial"/>
          <w:i/>
          <w:iCs/>
          <w:szCs w:val="24"/>
          <w:lang w:val="en-GB" w:eastAsia="en-GB"/>
        </w:rPr>
        <w:t>al</w:t>
      </w:r>
      <w:r w:rsidR="00F5782A" w:rsidRPr="00E865A6">
        <w:rPr>
          <w:rFonts w:ascii="Book Antiqua" w:eastAsia="Times New Roman" w:hAnsi="Book Antiqua" w:cs="Arial"/>
          <w:noProof/>
          <w:szCs w:val="24"/>
          <w:vertAlign w:val="superscript"/>
          <w:lang w:val="en-GB" w:eastAsia="en-GB"/>
        </w:rPr>
        <w:t>[</w:t>
      </w:r>
      <w:proofErr w:type="gramEnd"/>
      <w:r w:rsidR="00F5782A" w:rsidRPr="00E865A6">
        <w:rPr>
          <w:rFonts w:ascii="Book Antiqua" w:eastAsia="Times New Roman" w:hAnsi="Book Antiqua" w:cs="Arial"/>
          <w:noProof/>
          <w:szCs w:val="24"/>
          <w:vertAlign w:val="superscript"/>
          <w:lang w:val="en-GB" w:eastAsia="en-GB"/>
        </w:rPr>
        <w:t>11]</w:t>
      </w:r>
      <w:r w:rsidR="00CF4290" w:rsidRPr="00E865A6">
        <w:rPr>
          <w:rFonts w:ascii="Book Antiqua" w:eastAsia="Times New Roman" w:hAnsi="Book Antiqua" w:cs="Arial"/>
          <w:szCs w:val="24"/>
          <w:lang w:val="en-GB" w:eastAsia="en-GB"/>
        </w:rPr>
        <w:t xml:space="preserve"> </w:t>
      </w:r>
      <w:r w:rsidR="000D481D" w:rsidRPr="00E865A6">
        <w:rPr>
          <w:rFonts w:ascii="Book Antiqua" w:eastAsia="Times New Roman" w:hAnsi="Book Antiqua" w:cs="Arial"/>
          <w:szCs w:val="24"/>
          <w:lang w:val="en-GB" w:eastAsia="en-GB"/>
        </w:rPr>
        <w:t>identified</w:t>
      </w:r>
      <w:r w:rsidR="00CF4290" w:rsidRPr="00E865A6">
        <w:rPr>
          <w:rFonts w:ascii="Book Antiqua" w:eastAsia="Times New Roman" w:hAnsi="Book Antiqua" w:cs="Arial"/>
          <w:szCs w:val="24"/>
          <w:lang w:val="en-GB" w:eastAsia="en-GB"/>
        </w:rPr>
        <w:t xml:space="preserve"> </w:t>
      </w:r>
      <w:r w:rsidR="000D481D" w:rsidRPr="00E865A6">
        <w:rPr>
          <w:rFonts w:ascii="Book Antiqua" w:eastAsia="Times New Roman" w:hAnsi="Book Antiqua" w:cs="Arial"/>
          <w:szCs w:val="24"/>
          <w:lang w:val="en-GB" w:eastAsia="en-GB"/>
        </w:rPr>
        <w:t>an</w:t>
      </w:r>
      <w:r w:rsidR="00CF4290" w:rsidRPr="00E865A6">
        <w:rPr>
          <w:rFonts w:ascii="Book Antiqua" w:eastAsia="Times New Roman" w:hAnsi="Book Antiqua" w:cs="Arial"/>
          <w:szCs w:val="24"/>
          <w:lang w:val="en-GB" w:eastAsia="en-GB"/>
        </w:rPr>
        <w:t xml:space="preserve"> </w:t>
      </w:r>
      <w:r w:rsidR="000D481D" w:rsidRPr="00E865A6">
        <w:rPr>
          <w:rFonts w:ascii="Book Antiqua" w:eastAsia="Times New Roman" w:hAnsi="Book Antiqua" w:cs="Arial"/>
          <w:szCs w:val="24"/>
          <w:lang w:val="en-GB" w:eastAsia="en-GB"/>
        </w:rPr>
        <w:t>increased</w:t>
      </w:r>
      <w:r w:rsidR="00CF4290" w:rsidRPr="00E865A6">
        <w:rPr>
          <w:rFonts w:ascii="Book Antiqua" w:eastAsia="Times New Roman" w:hAnsi="Book Antiqua" w:cs="Arial"/>
          <w:szCs w:val="24"/>
          <w:lang w:val="en-GB" w:eastAsia="en-GB"/>
        </w:rPr>
        <w:t xml:space="preserve"> </w:t>
      </w:r>
      <w:r w:rsidR="000D481D" w:rsidRPr="00E865A6">
        <w:rPr>
          <w:rFonts w:ascii="Book Antiqua" w:eastAsia="Times New Roman" w:hAnsi="Book Antiqua" w:cs="Arial"/>
          <w:szCs w:val="24"/>
          <w:lang w:val="en-GB" w:eastAsia="en-GB"/>
        </w:rPr>
        <w:t>rate</w:t>
      </w:r>
      <w:r w:rsidR="00CF4290" w:rsidRPr="00E865A6">
        <w:rPr>
          <w:rFonts w:ascii="Book Antiqua" w:eastAsia="Times New Roman" w:hAnsi="Book Antiqua" w:cs="Arial"/>
          <w:szCs w:val="24"/>
          <w:lang w:val="en-GB" w:eastAsia="en-GB"/>
        </w:rPr>
        <w:t xml:space="preserve"> </w:t>
      </w:r>
      <w:r w:rsidR="000D481D" w:rsidRPr="00E865A6">
        <w:rPr>
          <w:rFonts w:ascii="Book Antiqua" w:eastAsia="Times New Roman" w:hAnsi="Book Antiqua" w:cs="Arial"/>
          <w:szCs w:val="24"/>
          <w:lang w:val="en-GB" w:eastAsia="en-GB"/>
        </w:rPr>
        <w:t>of</w:t>
      </w:r>
      <w:r w:rsidR="00CF4290" w:rsidRPr="00E865A6">
        <w:rPr>
          <w:rFonts w:ascii="Book Antiqua" w:eastAsia="Times New Roman" w:hAnsi="Book Antiqua" w:cs="Arial"/>
          <w:szCs w:val="24"/>
          <w:lang w:val="en-GB" w:eastAsia="en-GB"/>
        </w:rPr>
        <w:t xml:space="preserve"> </w:t>
      </w:r>
      <w:r w:rsidR="000D481D" w:rsidRPr="00E865A6">
        <w:rPr>
          <w:rFonts w:ascii="Book Antiqua" w:eastAsia="Times New Roman" w:hAnsi="Book Antiqua" w:cs="Arial"/>
          <w:szCs w:val="24"/>
          <w:lang w:val="en-GB" w:eastAsia="en-GB"/>
        </w:rPr>
        <w:t>PGD</w:t>
      </w:r>
      <w:r w:rsidR="00CF4290" w:rsidRPr="00E865A6">
        <w:rPr>
          <w:rFonts w:ascii="Book Antiqua" w:eastAsia="Times New Roman" w:hAnsi="Book Antiqua" w:cs="Arial"/>
          <w:szCs w:val="24"/>
          <w:lang w:val="en-GB" w:eastAsia="en-GB"/>
        </w:rPr>
        <w:t xml:space="preserve"> </w:t>
      </w:r>
      <w:r w:rsidR="000D481D" w:rsidRPr="00E865A6">
        <w:rPr>
          <w:rFonts w:ascii="Book Antiqua" w:eastAsia="Times New Roman" w:hAnsi="Book Antiqua" w:cs="Arial"/>
          <w:szCs w:val="24"/>
          <w:lang w:val="en-GB" w:eastAsia="en-GB"/>
        </w:rPr>
        <w:t>grade</w:t>
      </w:r>
      <w:r w:rsidR="00CF4290" w:rsidRPr="00E865A6">
        <w:rPr>
          <w:rFonts w:ascii="Book Antiqua" w:eastAsia="Times New Roman" w:hAnsi="Book Antiqua" w:cs="Arial"/>
          <w:szCs w:val="24"/>
          <w:lang w:val="en-GB" w:eastAsia="en-GB"/>
        </w:rPr>
        <w:t xml:space="preserve"> </w:t>
      </w:r>
      <w:r w:rsidR="000D481D" w:rsidRPr="00E865A6">
        <w:rPr>
          <w:rFonts w:ascii="Book Antiqua" w:eastAsia="Times New Roman" w:hAnsi="Book Antiqua" w:cs="Arial"/>
          <w:szCs w:val="24"/>
          <w:lang w:val="en-GB" w:eastAsia="en-GB"/>
        </w:rPr>
        <w:t>3</w:t>
      </w:r>
      <w:r w:rsidR="00CF4290" w:rsidRPr="00E865A6">
        <w:rPr>
          <w:rFonts w:ascii="Book Antiqua" w:eastAsia="Times New Roman" w:hAnsi="Book Antiqua" w:cs="Arial"/>
          <w:szCs w:val="24"/>
          <w:lang w:val="en-GB" w:eastAsia="en-GB"/>
        </w:rPr>
        <w:t xml:space="preserve"> </w:t>
      </w:r>
      <w:r w:rsidR="000D481D" w:rsidRPr="00E865A6">
        <w:rPr>
          <w:rFonts w:ascii="Book Antiqua" w:eastAsia="Times New Roman" w:hAnsi="Book Antiqua" w:cs="Arial"/>
          <w:szCs w:val="24"/>
          <w:lang w:val="en-GB" w:eastAsia="en-GB"/>
        </w:rPr>
        <w:t>in</w:t>
      </w:r>
      <w:r w:rsidR="00CF4290" w:rsidRPr="00E865A6">
        <w:rPr>
          <w:rFonts w:ascii="Book Antiqua" w:eastAsia="Times New Roman" w:hAnsi="Book Antiqua" w:cs="Arial"/>
          <w:szCs w:val="24"/>
          <w:lang w:val="en-GB" w:eastAsia="en-GB"/>
        </w:rPr>
        <w:t xml:space="preserve"> </w:t>
      </w:r>
      <w:r w:rsidR="000D481D" w:rsidRPr="00E865A6">
        <w:rPr>
          <w:rFonts w:ascii="Book Antiqua" w:eastAsia="Times New Roman" w:hAnsi="Book Antiqua" w:cs="Arial"/>
          <w:szCs w:val="24"/>
          <w:lang w:val="en-GB" w:eastAsia="en-GB"/>
        </w:rPr>
        <w:t>recipients</w:t>
      </w:r>
      <w:r w:rsidR="00CF4290" w:rsidRPr="00E865A6">
        <w:rPr>
          <w:rFonts w:ascii="Book Antiqua" w:eastAsia="Times New Roman" w:hAnsi="Book Antiqua" w:cs="Arial"/>
          <w:szCs w:val="24"/>
          <w:lang w:val="en-GB" w:eastAsia="en-GB"/>
        </w:rPr>
        <w:t xml:space="preserve"> </w:t>
      </w:r>
      <w:r w:rsidR="000D481D" w:rsidRPr="00E865A6">
        <w:rPr>
          <w:rFonts w:ascii="Book Antiqua" w:eastAsia="Times New Roman" w:hAnsi="Book Antiqua" w:cs="Arial"/>
          <w:szCs w:val="24"/>
          <w:lang w:val="en-GB" w:eastAsia="en-GB"/>
        </w:rPr>
        <w:t>of</w:t>
      </w:r>
      <w:r w:rsidR="00CF4290" w:rsidRPr="00E865A6">
        <w:rPr>
          <w:rFonts w:ascii="Book Antiqua" w:eastAsia="Times New Roman" w:hAnsi="Book Antiqua" w:cs="Arial"/>
          <w:szCs w:val="24"/>
          <w:lang w:val="en-GB" w:eastAsia="en-GB"/>
        </w:rPr>
        <w:t xml:space="preserve"> </w:t>
      </w:r>
      <w:r w:rsidR="000D481D" w:rsidRPr="00E865A6">
        <w:rPr>
          <w:rFonts w:ascii="Book Antiqua" w:eastAsia="Times New Roman" w:hAnsi="Book Antiqua" w:cs="Arial"/>
          <w:szCs w:val="24"/>
          <w:lang w:val="en-GB" w:eastAsia="en-GB"/>
        </w:rPr>
        <w:t>single</w:t>
      </w:r>
      <w:r w:rsidR="00CF4290" w:rsidRPr="00E865A6">
        <w:rPr>
          <w:rFonts w:ascii="Book Antiqua" w:eastAsia="Times New Roman" w:hAnsi="Book Antiqua" w:cs="Arial"/>
          <w:szCs w:val="24"/>
          <w:lang w:val="en-GB" w:eastAsia="en-GB"/>
        </w:rPr>
        <w:t xml:space="preserve"> </w:t>
      </w:r>
      <w:r w:rsidR="000D481D" w:rsidRPr="00E865A6">
        <w:rPr>
          <w:rFonts w:ascii="Book Antiqua" w:eastAsia="Times New Roman" w:hAnsi="Book Antiqua" w:cs="Arial"/>
          <w:szCs w:val="24"/>
          <w:lang w:val="en-GB" w:eastAsia="en-GB"/>
        </w:rPr>
        <w:t>lung</w:t>
      </w:r>
      <w:r w:rsidR="00CF4290" w:rsidRPr="00E865A6">
        <w:rPr>
          <w:rFonts w:ascii="Book Antiqua" w:eastAsia="Times New Roman" w:hAnsi="Book Antiqua" w:cs="Arial"/>
          <w:szCs w:val="24"/>
          <w:lang w:val="en-GB" w:eastAsia="en-GB"/>
        </w:rPr>
        <w:t xml:space="preserve"> </w:t>
      </w:r>
      <w:r w:rsidR="000D481D" w:rsidRPr="00E865A6">
        <w:rPr>
          <w:rFonts w:ascii="Book Antiqua" w:eastAsia="Times New Roman" w:hAnsi="Book Antiqua" w:cs="Arial"/>
          <w:szCs w:val="24"/>
          <w:lang w:val="en-GB" w:eastAsia="en-GB"/>
        </w:rPr>
        <w:t>transplants</w:t>
      </w:r>
      <w:r w:rsidR="00CF4290" w:rsidRPr="00E865A6">
        <w:rPr>
          <w:rFonts w:ascii="Book Antiqua" w:eastAsia="Times New Roman" w:hAnsi="Book Antiqua" w:cs="Arial"/>
          <w:szCs w:val="24"/>
          <w:lang w:val="en-GB" w:eastAsia="en-GB"/>
        </w:rPr>
        <w:t xml:space="preserve"> </w:t>
      </w:r>
      <w:r w:rsidR="000D481D" w:rsidRPr="00E865A6">
        <w:rPr>
          <w:rFonts w:ascii="Book Antiqua" w:eastAsia="Times New Roman" w:hAnsi="Book Antiqua" w:cs="Arial"/>
          <w:szCs w:val="24"/>
          <w:lang w:val="en-GB" w:eastAsia="en-GB"/>
        </w:rPr>
        <w:t>compared</w:t>
      </w:r>
      <w:r w:rsidR="00CF4290" w:rsidRPr="00E865A6">
        <w:rPr>
          <w:rFonts w:ascii="Book Antiqua" w:eastAsia="Times New Roman" w:hAnsi="Book Antiqua" w:cs="Arial"/>
          <w:szCs w:val="24"/>
          <w:lang w:val="en-GB" w:eastAsia="en-GB"/>
        </w:rPr>
        <w:t xml:space="preserve"> </w:t>
      </w:r>
      <w:r w:rsidR="000D481D" w:rsidRPr="00E865A6">
        <w:rPr>
          <w:rFonts w:ascii="Book Antiqua" w:eastAsia="Times New Roman" w:hAnsi="Book Antiqua" w:cs="Arial"/>
          <w:szCs w:val="24"/>
          <w:lang w:val="en-GB" w:eastAsia="en-GB"/>
        </w:rPr>
        <w:t>to</w:t>
      </w:r>
      <w:r w:rsidR="00CF4290" w:rsidRPr="00E865A6">
        <w:rPr>
          <w:rFonts w:ascii="Book Antiqua" w:eastAsia="Times New Roman" w:hAnsi="Book Antiqua" w:cs="Arial"/>
          <w:szCs w:val="24"/>
          <w:lang w:val="en-GB" w:eastAsia="en-GB"/>
        </w:rPr>
        <w:t xml:space="preserve"> </w:t>
      </w:r>
      <w:r w:rsidR="000D481D" w:rsidRPr="00E865A6">
        <w:rPr>
          <w:rFonts w:ascii="Book Antiqua" w:eastAsia="Times New Roman" w:hAnsi="Book Antiqua" w:cs="Arial"/>
          <w:szCs w:val="24"/>
          <w:lang w:val="en-GB" w:eastAsia="en-GB"/>
        </w:rPr>
        <w:t>bilateral</w:t>
      </w:r>
      <w:r w:rsidR="00CF4290" w:rsidRPr="00E865A6">
        <w:rPr>
          <w:rFonts w:ascii="Book Antiqua" w:eastAsia="Times New Roman" w:hAnsi="Book Antiqua" w:cs="Arial"/>
          <w:szCs w:val="24"/>
          <w:lang w:val="en-GB" w:eastAsia="en-GB"/>
        </w:rPr>
        <w:t xml:space="preserve"> </w:t>
      </w:r>
      <w:r w:rsidR="000D481D" w:rsidRPr="00E865A6">
        <w:rPr>
          <w:rFonts w:ascii="Book Antiqua" w:eastAsia="Times New Roman" w:hAnsi="Book Antiqua" w:cs="Arial"/>
          <w:szCs w:val="24"/>
          <w:lang w:val="en-GB" w:eastAsia="en-GB"/>
        </w:rPr>
        <w:t>transplants</w:t>
      </w:r>
      <w:r w:rsidR="00CF4290" w:rsidRPr="00E865A6">
        <w:rPr>
          <w:rFonts w:ascii="Book Antiqua" w:eastAsia="Times New Roman" w:hAnsi="Book Antiqua" w:cs="Arial"/>
          <w:szCs w:val="24"/>
          <w:lang w:val="en-GB" w:eastAsia="en-GB"/>
        </w:rPr>
        <w:t xml:space="preserve"> </w:t>
      </w:r>
      <w:r w:rsidR="000D481D" w:rsidRPr="00E865A6">
        <w:rPr>
          <w:rFonts w:ascii="Book Antiqua" w:eastAsia="Times New Roman" w:hAnsi="Book Antiqua" w:cs="Arial"/>
          <w:szCs w:val="24"/>
          <w:lang w:val="en-GB" w:eastAsia="en-GB"/>
        </w:rPr>
        <w:t>although</w:t>
      </w:r>
      <w:r w:rsidR="00CF4290" w:rsidRPr="00E865A6">
        <w:rPr>
          <w:rFonts w:ascii="Book Antiqua" w:eastAsia="Times New Roman" w:hAnsi="Book Antiqua" w:cs="Arial"/>
          <w:szCs w:val="24"/>
          <w:lang w:val="en-GB" w:eastAsia="en-GB"/>
        </w:rPr>
        <w:t xml:space="preserve"> </w:t>
      </w:r>
      <w:r w:rsidR="000D481D" w:rsidRPr="00E865A6">
        <w:rPr>
          <w:rFonts w:ascii="Book Antiqua" w:eastAsia="Times New Roman" w:hAnsi="Book Antiqua" w:cs="Arial"/>
          <w:szCs w:val="24"/>
          <w:lang w:val="en-GB" w:eastAsia="en-GB"/>
        </w:rPr>
        <w:t>the</w:t>
      </w:r>
      <w:r w:rsidR="00CF4290" w:rsidRPr="00E865A6">
        <w:rPr>
          <w:rFonts w:ascii="Book Antiqua" w:eastAsia="Times New Roman" w:hAnsi="Book Antiqua" w:cs="Arial"/>
          <w:szCs w:val="24"/>
          <w:lang w:val="en-GB" w:eastAsia="en-GB"/>
        </w:rPr>
        <w:t xml:space="preserve"> </w:t>
      </w:r>
      <w:r w:rsidR="000D481D" w:rsidRPr="00E865A6">
        <w:rPr>
          <w:rFonts w:ascii="Book Antiqua" w:eastAsia="Times New Roman" w:hAnsi="Book Antiqua" w:cs="Arial"/>
          <w:szCs w:val="24"/>
          <w:lang w:val="en-GB" w:eastAsia="en-GB"/>
        </w:rPr>
        <w:t>authors</w:t>
      </w:r>
      <w:r w:rsidR="00CF4290" w:rsidRPr="00E865A6">
        <w:rPr>
          <w:rFonts w:ascii="Book Antiqua" w:eastAsia="Times New Roman" w:hAnsi="Book Antiqua" w:cs="Arial"/>
          <w:szCs w:val="24"/>
          <w:lang w:val="en-GB" w:eastAsia="en-GB"/>
        </w:rPr>
        <w:t xml:space="preserve"> </w:t>
      </w:r>
      <w:r w:rsidR="000D481D" w:rsidRPr="00E865A6">
        <w:rPr>
          <w:rFonts w:ascii="Book Antiqua" w:eastAsia="Times New Roman" w:hAnsi="Book Antiqua" w:cs="Arial"/>
          <w:szCs w:val="24"/>
          <w:lang w:val="en-GB" w:eastAsia="en-GB"/>
        </w:rPr>
        <w:t>noted</w:t>
      </w:r>
      <w:r w:rsidR="00CF4290" w:rsidRPr="00E865A6">
        <w:rPr>
          <w:rFonts w:ascii="Book Antiqua" w:eastAsia="Times New Roman" w:hAnsi="Book Antiqua" w:cs="Arial"/>
          <w:szCs w:val="24"/>
          <w:lang w:val="en-GB" w:eastAsia="en-GB"/>
        </w:rPr>
        <w:t xml:space="preserve"> </w:t>
      </w:r>
      <w:r w:rsidR="000D481D" w:rsidRPr="00E865A6">
        <w:rPr>
          <w:rFonts w:ascii="Book Antiqua" w:eastAsia="Times New Roman" w:hAnsi="Book Antiqua" w:cs="Arial"/>
          <w:szCs w:val="24"/>
          <w:lang w:val="en-GB" w:eastAsia="en-GB"/>
        </w:rPr>
        <w:t>several</w:t>
      </w:r>
      <w:r w:rsidR="00CF4290" w:rsidRPr="00E865A6">
        <w:rPr>
          <w:rFonts w:ascii="Book Antiqua" w:eastAsia="Times New Roman" w:hAnsi="Book Antiqua" w:cs="Arial"/>
          <w:szCs w:val="24"/>
          <w:lang w:val="en-GB" w:eastAsia="en-GB"/>
        </w:rPr>
        <w:t xml:space="preserve"> </w:t>
      </w:r>
      <w:r w:rsidR="000D481D" w:rsidRPr="00E865A6">
        <w:rPr>
          <w:rFonts w:ascii="Book Antiqua" w:eastAsia="Times New Roman" w:hAnsi="Book Antiqua" w:cs="Arial"/>
          <w:szCs w:val="24"/>
          <w:lang w:val="en-GB" w:eastAsia="en-GB"/>
        </w:rPr>
        <w:t>differences</w:t>
      </w:r>
      <w:r w:rsidR="00CF4290" w:rsidRPr="00E865A6">
        <w:rPr>
          <w:rFonts w:ascii="Book Antiqua" w:eastAsia="Times New Roman" w:hAnsi="Book Antiqua" w:cs="Arial"/>
          <w:szCs w:val="24"/>
          <w:lang w:val="en-GB" w:eastAsia="en-GB"/>
        </w:rPr>
        <w:t xml:space="preserve"> </w:t>
      </w:r>
      <w:r w:rsidR="000D481D" w:rsidRPr="00E865A6">
        <w:rPr>
          <w:rFonts w:ascii="Book Antiqua" w:eastAsia="Times New Roman" w:hAnsi="Book Antiqua" w:cs="Arial"/>
          <w:szCs w:val="24"/>
          <w:lang w:val="en-GB" w:eastAsia="en-GB"/>
        </w:rPr>
        <w:t>such</w:t>
      </w:r>
      <w:r w:rsidR="00CF4290" w:rsidRPr="00E865A6">
        <w:rPr>
          <w:rFonts w:ascii="Book Antiqua" w:eastAsia="Times New Roman" w:hAnsi="Book Antiqua" w:cs="Arial"/>
          <w:szCs w:val="24"/>
          <w:lang w:val="en-GB" w:eastAsia="en-GB"/>
        </w:rPr>
        <w:t xml:space="preserve"> </w:t>
      </w:r>
      <w:r w:rsidR="000D481D" w:rsidRPr="00E865A6">
        <w:rPr>
          <w:rFonts w:ascii="Book Antiqua" w:eastAsia="Times New Roman" w:hAnsi="Book Antiqua" w:cs="Arial"/>
          <w:szCs w:val="24"/>
          <w:lang w:val="en-GB" w:eastAsia="en-GB"/>
        </w:rPr>
        <w:t>as</w:t>
      </w:r>
      <w:r w:rsidR="00CF4290" w:rsidRPr="00E865A6">
        <w:rPr>
          <w:rFonts w:ascii="Book Antiqua" w:eastAsia="Times New Roman" w:hAnsi="Book Antiqua" w:cs="Arial"/>
          <w:szCs w:val="24"/>
          <w:lang w:val="en-GB" w:eastAsia="en-GB"/>
        </w:rPr>
        <w:t xml:space="preserve"> </w:t>
      </w:r>
      <w:r w:rsidR="00C67516" w:rsidRPr="00E865A6">
        <w:rPr>
          <w:rFonts w:ascii="Book Antiqua" w:eastAsia="Times New Roman" w:hAnsi="Book Antiqua" w:cs="Arial"/>
          <w:szCs w:val="24"/>
          <w:lang w:val="en-GB" w:eastAsia="en-GB"/>
        </w:rPr>
        <w:t>protective</w:t>
      </w:r>
      <w:r w:rsidR="00CF4290" w:rsidRPr="00E865A6">
        <w:rPr>
          <w:rFonts w:ascii="Book Antiqua" w:eastAsia="Times New Roman" w:hAnsi="Book Antiqua" w:cs="Arial"/>
          <w:szCs w:val="24"/>
          <w:lang w:val="en-GB" w:eastAsia="en-GB"/>
        </w:rPr>
        <w:t xml:space="preserve"> </w:t>
      </w:r>
      <w:r w:rsidR="00C67516" w:rsidRPr="00E865A6">
        <w:rPr>
          <w:rFonts w:ascii="Book Antiqua" w:eastAsia="Times New Roman" w:hAnsi="Book Antiqua" w:cs="Arial"/>
          <w:szCs w:val="24"/>
          <w:lang w:val="en-GB" w:eastAsia="en-GB"/>
        </w:rPr>
        <w:t>ventilation</w:t>
      </w:r>
      <w:r w:rsidR="00CF4290" w:rsidRPr="00E865A6">
        <w:rPr>
          <w:rFonts w:ascii="Book Antiqua" w:eastAsia="Times New Roman" w:hAnsi="Book Antiqua" w:cs="Arial"/>
          <w:szCs w:val="24"/>
          <w:lang w:val="en-GB" w:eastAsia="en-GB"/>
        </w:rPr>
        <w:t xml:space="preserve"> </w:t>
      </w:r>
      <w:r w:rsidR="00C67516" w:rsidRPr="00E865A6">
        <w:rPr>
          <w:rFonts w:ascii="Book Antiqua" w:eastAsia="Times New Roman" w:hAnsi="Book Antiqua" w:cs="Arial"/>
          <w:szCs w:val="24"/>
          <w:lang w:val="en-GB" w:eastAsia="en-GB"/>
        </w:rPr>
        <w:t>strategies</w:t>
      </w:r>
      <w:r w:rsidR="00CF4290" w:rsidRPr="00E865A6">
        <w:rPr>
          <w:rFonts w:ascii="Book Antiqua" w:eastAsia="Times New Roman" w:hAnsi="Book Antiqua" w:cs="Arial"/>
          <w:szCs w:val="24"/>
          <w:lang w:val="en-GB" w:eastAsia="en-GB"/>
        </w:rPr>
        <w:t xml:space="preserve"> </w:t>
      </w:r>
      <w:r w:rsidR="00C67516" w:rsidRPr="00E865A6">
        <w:rPr>
          <w:rFonts w:ascii="Book Antiqua" w:eastAsia="Times New Roman" w:hAnsi="Book Antiqua" w:cs="Arial"/>
          <w:szCs w:val="24"/>
          <w:lang w:val="en-GB" w:eastAsia="en-GB"/>
        </w:rPr>
        <w:t>in</w:t>
      </w:r>
      <w:r w:rsidR="00CF4290" w:rsidRPr="00E865A6">
        <w:rPr>
          <w:rFonts w:ascii="Book Antiqua" w:eastAsia="Times New Roman" w:hAnsi="Book Antiqua" w:cs="Arial"/>
          <w:szCs w:val="24"/>
          <w:lang w:val="en-GB" w:eastAsia="en-GB"/>
        </w:rPr>
        <w:t xml:space="preserve"> </w:t>
      </w:r>
      <w:r w:rsidR="00C67516" w:rsidRPr="00E865A6">
        <w:rPr>
          <w:rFonts w:ascii="Book Antiqua" w:eastAsia="Times New Roman" w:hAnsi="Book Antiqua" w:cs="Arial"/>
          <w:szCs w:val="24"/>
          <w:lang w:val="en-GB" w:eastAsia="en-GB"/>
        </w:rPr>
        <w:t>the</w:t>
      </w:r>
      <w:r w:rsidR="00CF4290" w:rsidRPr="00E865A6">
        <w:rPr>
          <w:rFonts w:ascii="Book Antiqua" w:eastAsia="Times New Roman" w:hAnsi="Book Antiqua" w:cs="Arial"/>
          <w:szCs w:val="24"/>
          <w:lang w:val="en-GB" w:eastAsia="en-GB"/>
        </w:rPr>
        <w:t xml:space="preserve"> </w:t>
      </w:r>
      <w:r w:rsidR="00C67516" w:rsidRPr="00E865A6">
        <w:rPr>
          <w:rFonts w:ascii="Book Antiqua" w:eastAsia="Times New Roman" w:hAnsi="Book Antiqua" w:cs="Arial"/>
          <w:szCs w:val="24"/>
          <w:lang w:val="en-GB" w:eastAsia="en-GB"/>
        </w:rPr>
        <w:t>single</w:t>
      </w:r>
      <w:r w:rsidR="00CF4290" w:rsidRPr="00E865A6">
        <w:rPr>
          <w:rFonts w:ascii="Book Antiqua" w:eastAsia="Times New Roman" w:hAnsi="Book Antiqua" w:cs="Arial"/>
          <w:szCs w:val="24"/>
          <w:lang w:val="en-GB" w:eastAsia="en-GB"/>
        </w:rPr>
        <w:t xml:space="preserve"> </w:t>
      </w:r>
      <w:r w:rsidR="00C67516" w:rsidRPr="00E865A6">
        <w:rPr>
          <w:rFonts w:ascii="Book Antiqua" w:eastAsia="Times New Roman" w:hAnsi="Book Antiqua" w:cs="Arial"/>
          <w:szCs w:val="24"/>
          <w:lang w:val="en-GB" w:eastAsia="en-GB"/>
        </w:rPr>
        <w:t>lung</w:t>
      </w:r>
      <w:r w:rsidR="00CF4290" w:rsidRPr="00E865A6">
        <w:rPr>
          <w:rFonts w:ascii="Book Antiqua" w:eastAsia="Times New Roman" w:hAnsi="Book Antiqua" w:cs="Arial"/>
          <w:szCs w:val="24"/>
          <w:lang w:val="en-GB" w:eastAsia="en-GB"/>
        </w:rPr>
        <w:t xml:space="preserve"> </w:t>
      </w:r>
      <w:r w:rsidR="00C67516" w:rsidRPr="00E865A6">
        <w:rPr>
          <w:rFonts w:ascii="Book Antiqua" w:eastAsia="Times New Roman" w:hAnsi="Book Antiqua" w:cs="Arial"/>
          <w:szCs w:val="24"/>
          <w:lang w:val="en-GB" w:eastAsia="en-GB"/>
        </w:rPr>
        <w:t>transplant</w:t>
      </w:r>
      <w:r w:rsidR="00CF4290" w:rsidRPr="00E865A6">
        <w:rPr>
          <w:rFonts w:ascii="Book Antiqua" w:eastAsia="Times New Roman" w:hAnsi="Book Antiqua" w:cs="Arial"/>
          <w:szCs w:val="24"/>
          <w:lang w:val="en-GB" w:eastAsia="en-GB"/>
        </w:rPr>
        <w:t xml:space="preserve"> </w:t>
      </w:r>
      <w:r w:rsidR="00C67516" w:rsidRPr="00E865A6">
        <w:rPr>
          <w:rFonts w:ascii="Book Antiqua" w:eastAsia="Times New Roman" w:hAnsi="Book Antiqua" w:cs="Arial"/>
          <w:szCs w:val="24"/>
          <w:lang w:val="en-GB" w:eastAsia="en-GB"/>
        </w:rPr>
        <w:t>cohort</w:t>
      </w:r>
      <w:r w:rsidR="00CF4290" w:rsidRPr="00E865A6">
        <w:rPr>
          <w:rFonts w:ascii="Book Antiqua" w:eastAsia="Times New Roman" w:hAnsi="Book Antiqua" w:cs="Arial"/>
          <w:szCs w:val="24"/>
          <w:lang w:val="en-GB" w:eastAsia="en-GB"/>
        </w:rPr>
        <w:t xml:space="preserve"> </w:t>
      </w:r>
      <w:r w:rsidR="00C67516" w:rsidRPr="00E865A6">
        <w:rPr>
          <w:rFonts w:ascii="Book Antiqua" w:eastAsia="Times New Roman" w:hAnsi="Book Antiqua" w:cs="Arial"/>
          <w:szCs w:val="24"/>
          <w:lang w:val="en-GB" w:eastAsia="en-GB"/>
        </w:rPr>
        <w:t>and</w:t>
      </w:r>
      <w:r w:rsidR="00CF4290" w:rsidRPr="00E865A6">
        <w:rPr>
          <w:rFonts w:ascii="Book Antiqua" w:eastAsia="Times New Roman" w:hAnsi="Book Antiqua" w:cs="Arial"/>
          <w:szCs w:val="24"/>
          <w:lang w:val="en-GB" w:eastAsia="en-GB"/>
        </w:rPr>
        <w:t xml:space="preserve"> </w:t>
      </w:r>
      <w:r w:rsidR="00C67516" w:rsidRPr="00E865A6">
        <w:rPr>
          <w:rFonts w:ascii="Book Antiqua" w:eastAsia="Times New Roman" w:hAnsi="Book Antiqua" w:cs="Arial"/>
          <w:szCs w:val="24"/>
          <w:lang w:val="en-GB" w:eastAsia="en-GB"/>
        </w:rPr>
        <w:t>earlier</w:t>
      </w:r>
      <w:r w:rsidR="00CF4290" w:rsidRPr="00E865A6">
        <w:rPr>
          <w:rFonts w:ascii="Book Antiqua" w:eastAsia="Times New Roman" w:hAnsi="Book Antiqua" w:cs="Arial"/>
          <w:szCs w:val="24"/>
          <w:lang w:val="en-GB" w:eastAsia="en-GB"/>
        </w:rPr>
        <w:t xml:space="preserve"> </w:t>
      </w:r>
      <w:r w:rsidR="00C67516" w:rsidRPr="00E865A6">
        <w:rPr>
          <w:rFonts w:ascii="Book Antiqua" w:eastAsia="Times New Roman" w:hAnsi="Book Antiqua" w:cs="Arial"/>
          <w:szCs w:val="24"/>
          <w:lang w:val="en-GB" w:eastAsia="en-GB"/>
        </w:rPr>
        <w:t>extubation</w:t>
      </w:r>
      <w:r w:rsidR="00CF4290" w:rsidRPr="00E865A6">
        <w:rPr>
          <w:rFonts w:ascii="Book Antiqua" w:eastAsia="Times New Roman" w:hAnsi="Book Antiqua" w:cs="Arial"/>
          <w:szCs w:val="24"/>
          <w:lang w:val="en-GB" w:eastAsia="en-GB"/>
        </w:rPr>
        <w:t xml:space="preserve"> </w:t>
      </w:r>
      <w:r w:rsidR="00C67516" w:rsidRPr="00E865A6">
        <w:rPr>
          <w:rFonts w:ascii="Book Antiqua" w:eastAsia="Times New Roman" w:hAnsi="Book Antiqua" w:cs="Arial"/>
          <w:szCs w:val="24"/>
          <w:lang w:val="en-GB" w:eastAsia="en-GB"/>
        </w:rPr>
        <w:t>times</w:t>
      </w:r>
      <w:r w:rsidR="00CF4290" w:rsidRPr="00E865A6">
        <w:rPr>
          <w:rFonts w:ascii="Book Antiqua" w:eastAsia="Times New Roman" w:hAnsi="Book Antiqua" w:cs="Arial"/>
          <w:szCs w:val="24"/>
          <w:lang w:val="en-GB" w:eastAsia="en-GB"/>
        </w:rPr>
        <w:t xml:space="preserve"> </w:t>
      </w:r>
      <w:r w:rsidR="00C67516" w:rsidRPr="00E865A6">
        <w:rPr>
          <w:rFonts w:ascii="Book Antiqua" w:eastAsia="Times New Roman" w:hAnsi="Book Antiqua" w:cs="Arial"/>
          <w:szCs w:val="24"/>
          <w:lang w:val="en-GB" w:eastAsia="en-GB"/>
        </w:rPr>
        <w:t>which</w:t>
      </w:r>
      <w:r w:rsidR="00CF4290" w:rsidRPr="00E865A6">
        <w:rPr>
          <w:rFonts w:ascii="Book Antiqua" w:eastAsia="Times New Roman" w:hAnsi="Book Antiqua" w:cs="Arial"/>
          <w:szCs w:val="24"/>
          <w:lang w:val="en-GB" w:eastAsia="en-GB"/>
        </w:rPr>
        <w:t xml:space="preserve"> </w:t>
      </w:r>
      <w:r w:rsidR="00C67516" w:rsidRPr="00E865A6">
        <w:rPr>
          <w:rFonts w:ascii="Book Antiqua" w:eastAsia="Times New Roman" w:hAnsi="Book Antiqua" w:cs="Arial"/>
          <w:szCs w:val="24"/>
          <w:lang w:val="en-GB" w:eastAsia="en-GB"/>
        </w:rPr>
        <w:t>would</w:t>
      </w:r>
      <w:r w:rsidR="00CF4290" w:rsidRPr="00E865A6">
        <w:rPr>
          <w:rFonts w:ascii="Book Antiqua" w:eastAsia="Times New Roman" w:hAnsi="Book Antiqua" w:cs="Arial"/>
          <w:szCs w:val="24"/>
          <w:lang w:val="en-GB" w:eastAsia="en-GB"/>
        </w:rPr>
        <w:t xml:space="preserve"> </w:t>
      </w:r>
      <w:r w:rsidR="00C67516" w:rsidRPr="00E865A6">
        <w:rPr>
          <w:rFonts w:ascii="Book Antiqua" w:eastAsia="Times New Roman" w:hAnsi="Book Antiqua" w:cs="Arial"/>
          <w:szCs w:val="24"/>
          <w:lang w:val="en-GB" w:eastAsia="en-GB"/>
        </w:rPr>
        <w:t>invariably</w:t>
      </w:r>
      <w:r w:rsidR="00CF4290" w:rsidRPr="00E865A6">
        <w:rPr>
          <w:rFonts w:ascii="Book Antiqua" w:eastAsia="Times New Roman" w:hAnsi="Book Antiqua" w:cs="Arial"/>
          <w:szCs w:val="24"/>
          <w:lang w:val="en-GB" w:eastAsia="en-GB"/>
        </w:rPr>
        <w:t xml:space="preserve"> </w:t>
      </w:r>
      <w:r w:rsidR="00C67516" w:rsidRPr="00E865A6">
        <w:rPr>
          <w:rFonts w:ascii="Book Antiqua" w:eastAsia="Times New Roman" w:hAnsi="Book Antiqua" w:cs="Arial"/>
          <w:szCs w:val="24"/>
          <w:lang w:val="en-GB" w:eastAsia="en-GB"/>
        </w:rPr>
        <w:t>affect</w:t>
      </w:r>
      <w:r w:rsidR="00CF4290" w:rsidRPr="00E865A6">
        <w:rPr>
          <w:rFonts w:ascii="Book Antiqua" w:eastAsia="Times New Roman" w:hAnsi="Book Antiqua" w:cs="Arial"/>
          <w:szCs w:val="24"/>
          <w:lang w:val="en-GB" w:eastAsia="en-GB"/>
        </w:rPr>
        <w:t xml:space="preserve"> </w:t>
      </w:r>
      <w:r w:rsidR="00C67516" w:rsidRPr="00E865A6">
        <w:rPr>
          <w:rFonts w:ascii="Book Antiqua" w:eastAsia="Times New Roman" w:hAnsi="Book Antiqua" w:cs="Arial"/>
          <w:szCs w:val="24"/>
          <w:lang w:val="en-GB" w:eastAsia="en-GB"/>
        </w:rPr>
        <w:t>the</w:t>
      </w:r>
      <w:r w:rsidR="00CF4290" w:rsidRPr="00E865A6">
        <w:rPr>
          <w:rFonts w:ascii="Book Antiqua" w:eastAsia="Times New Roman" w:hAnsi="Book Antiqua" w:cs="Arial"/>
          <w:szCs w:val="24"/>
          <w:lang w:val="en-GB" w:eastAsia="en-GB"/>
        </w:rPr>
        <w:t xml:space="preserve"> </w:t>
      </w:r>
      <w:r w:rsidR="00C67516" w:rsidRPr="00E865A6">
        <w:rPr>
          <w:rFonts w:ascii="Book Antiqua" w:eastAsia="Times New Roman" w:hAnsi="Book Antiqua" w:cs="Arial"/>
          <w:szCs w:val="24"/>
          <w:lang w:val="en-GB" w:eastAsia="en-GB"/>
        </w:rPr>
        <w:t>PaO</w:t>
      </w:r>
      <w:r w:rsidR="00C67516" w:rsidRPr="00E865A6">
        <w:rPr>
          <w:rFonts w:ascii="Book Antiqua" w:eastAsia="Times New Roman" w:hAnsi="Book Antiqua" w:cs="Arial"/>
          <w:szCs w:val="24"/>
          <w:vertAlign w:val="subscript"/>
          <w:lang w:val="en-GB" w:eastAsia="en-GB"/>
        </w:rPr>
        <w:t>2</w:t>
      </w:r>
      <w:r w:rsidR="00C67516" w:rsidRPr="00E865A6">
        <w:rPr>
          <w:rFonts w:ascii="Book Antiqua" w:eastAsia="Times New Roman" w:hAnsi="Book Antiqua" w:cs="Arial"/>
          <w:szCs w:val="24"/>
          <w:lang w:val="en-GB" w:eastAsia="en-GB"/>
        </w:rPr>
        <w:t>/FiO</w:t>
      </w:r>
      <w:r w:rsidR="00C67516" w:rsidRPr="00E865A6">
        <w:rPr>
          <w:rFonts w:ascii="Book Antiqua" w:eastAsia="Times New Roman" w:hAnsi="Book Antiqua" w:cs="Arial"/>
          <w:szCs w:val="24"/>
          <w:vertAlign w:val="subscript"/>
          <w:lang w:val="en-GB" w:eastAsia="en-GB"/>
        </w:rPr>
        <w:t>2</w:t>
      </w:r>
      <w:r w:rsidR="00CF4290" w:rsidRPr="00E865A6">
        <w:rPr>
          <w:rFonts w:ascii="Book Antiqua" w:eastAsia="Times New Roman" w:hAnsi="Book Antiqua" w:cs="Arial"/>
          <w:szCs w:val="24"/>
          <w:lang w:val="en-GB" w:eastAsia="en-GB"/>
        </w:rPr>
        <w:t xml:space="preserve"> </w:t>
      </w:r>
      <w:r w:rsidR="00C67516" w:rsidRPr="00E865A6">
        <w:rPr>
          <w:rFonts w:ascii="Book Antiqua" w:eastAsia="Times New Roman" w:hAnsi="Book Antiqua" w:cs="Arial"/>
          <w:szCs w:val="24"/>
          <w:lang w:val="en-GB" w:eastAsia="en-GB"/>
        </w:rPr>
        <w:t>ratio.</w:t>
      </w:r>
      <w:r w:rsidR="00CF4290" w:rsidRPr="00E865A6">
        <w:rPr>
          <w:rFonts w:ascii="Book Antiqua" w:eastAsia="Times New Roman" w:hAnsi="Book Antiqua" w:cs="Arial"/>
          <w:szCs w:val="24"/>
          <w:lang w:val="en-GB" w:eastAsia="en-GB"/>
        </w:rPr>
        <w:t xml:space="preserve"> </w:t>
      </w:r>
      <w:r w:rsidR="00C67516" w:rsidRPr="00E865A6">
        <w:rPr>
          <w:rFonts w:ascii="Book Antiqua" w:eastAsia="Times New Roman" w:hAnsi="Book Antiqua" w:cs="Arial"/>
          <w:szCs w:val="24"/>
          <w:lang w:val="en-GB" w:eastAsia="en-GB"/>
        </w:rPr>
        <w:t>Their</w:t>
      </w:r>
      <w:r w:rsidR="00CF4290" w:rsidRPr="00E865A6">
        <w:rPr>
          <w:rFonts w:ascii="Book Antiqua" w:eastAsia="Times New Roman" w:hAnsi="Book Antiqua" w:cs="Arial"/>
          <w:szCs w:val="24"/>
          <w:lang w:val="en-GB" w:eastAsia="en-GB"/>
        </w:rPr>
        <w:t xml:space="preserve"> </w:t>
      </w:r>
      <w:r w:rsidR="00C67516" w:rsidRPr="00E865A6">
        <w:rPr>
          <w:rFonts w:ascii="Book Antiqua" w:eastAsia="Times New Roman" w:hAnsi="Book Antiqua" w:cs="Arial"/>
          <w:szCs w:val="24"/>
          <w:lang w:val="en-GB" w:eastAsia="en-GB"/>
        </w:rPr>
        <w:t>study</w:t>
      </w:r>
      <w:r w:rsidR="00CF4290" w:rsidRPr="00E865A6">
        <w:rPr>
          <w:rFonts w:ascii="Book Antiqua" w:eastAsia="Times New Roman" w:hAnsi="Book Antiqua" w:cs="Arial"/>
          <w:szCs w:val="24"/>
          <w:lang w:val="en-GB" w:eastAsia="en-GB"/>
        </w:rPr>
        <w:t xml:space="preserve"> </w:t>
      </w:r>
      <w:r w:rsidR="00C67516" w:rsidRPr="00E865A6">
        <w:rPr>
          <w:rFonts w:ascii="Book Antiqua" w:eastAsia="Times New Roman" w:hAnsi="Book Antiqua" w:cs="Arial"/>
          <w:szCs w:val="24"/>
          <w:lang w:val="en-GB" w:eastAsia="en-GB"/>
        </w:rPr>
        <w:t>shed</w:t>
      </w:r>
      <w:r w:rsidR="00CF4290" w:rsidRPr="00E865A6">
        <w:rPr>
          <w:rFonts w:ascii="Book Antiqua" w:eastAsia="Times New Roman" w:hAnsi="Book Antiqua" w:cs="Arial"/>
          <w:szCs w:val="24"/>
          <w:lang w:val="en-GB" w:eastAsia="en-GB"/>
        </w:rPr>
        <w:t xml:space="preserve"> </w:t>
      </w:r>
      <w:r w:rsidR="00C67516" w:rsidRPr="00E865A6">
        <w:rPr>
          <w:rFonts w:ascii="Book Antiqua" w:eastAsia="Times New Roman" w:hAnsi="Book Antiqua" w:cs="Arial"/>
          <w:szCs w:val="24"/>
          <w:lang w:val="en-GB" w:eastAsia="en-GB"/>
        </w:rPr>
        <w:t>some</w:t>
      </w:r>
      <w:r w:rsidR="00CF4290" w:rsidRPr="00E865A6">
        <w:rPr>
          <w:rFonts w:ascii="Book Antiqua" w:eastAsia="Times New Roman" w:hAnsi="Book Antiqua" w:cs="Arial"/>
          <w:szCs w:val="24"/>
          <w:lang w:val="en-GB" w:eastAsia="en-GB"/>
        </w:rPr>
        <w:t xml:space="preserve"> </w:t>
      </w:r>
      <w:r w:rsidR="00C67516" w:rsidRPr="00E865A6">
        <w:rPr>
          <w:rFonts w:ascii="Book Antiqua" w:eastAsia="Times New Roman" w:hAnsi="Book Antiqua" w:cs="Arial"/>
          <w:szCs w:val="24"/>
          <w:lang w:val="en-GB" w:eastAsia="en-GB"/>
        </w:rPr>
        <w:t>light</w:t>
      </w:r>
      <w:r w:rsidR="00CF4290" w:rsidRPr="00E865A6">
        <w:rPr>
          <w:rFonts w:ascii="Book Antiqua" w:eastAsia="Times New Roman" w:hAnsi="Book Antiqua" w:cs="Arial"/>
          <w:szCs w:val="24"/>
          <w:lang w:val="en-GB" w:eastAsia="en-GB"/>
        </w:rPr>
        <w:t xml:space="preserve"> </w:t>
      </w:r>
      <w:r w:rsidR="00C67516" w:rsidRPr="00E865A6">
        <w:rPr>
          <w:rFonts w:ascii="Book Antiqua" w:eastAsia="Times New Roman" w:hAnsi="Book Antiqua" w:cs="Arial"/>
          <w:szCs w:val="24"/>
          <w:lang w:val="en-GB" w:eastAsia="en-GB"/>
        </w:rPr>
        <w:t>on</w:t>
      </w:r>
      <w:r w:rsidR="00CF4290" w:rsidRPr="00E865A6">
        <w:rPr>
          <w:rFonts w:ascii="Book Antiqua" w:eastAsia="Times New Roman" w:hAnsi="Book Antiqua" w:cs="Arial"/>
          <w:szCs w:val="24"/>
          <w:lang w:val="en-GB" w:eastAsia="en-GB"/>
        </w:rPr>
        <w:t xml:space="preserve"> </w:t>
      </w:r>
      <w:r w:rsidR="00C67516" w:rsidRPr="00E865A6">
        <w:rPr>
          <w:rFonts w:ascii="Book Antiqua" w:eastAsia="Times New Roman" w:hAnsi="Book Antiqua" w:cs="Arial"/>
          <w:szCs w:val="24"/>
          <w:lang w:val="en-GB" w:eastAsia="en-GB"/>
        </w:rPr>
        <w:t>the</w:t>
      </w:r>
      <w:r w:rsidR="00CF4290" w:rsidRPr="00E865A6">
        <w:rPr>
          <w:rFonts w:ascii="Book Antiqua" w:eastAsia="Times New Roman" w:hAnsi="Book Antiqua" w:cs="Arial"/>
          <w:szCs w:val="24"/>
          <w:lang w:val="en-GB" w:eastAsia="en-GB"/>
        </w:rPr>
        <w:t xml:space="preserve"> </w:t>
      </w:r>
      <w:r w:rsidR="00C67516" w:rsidRPr="00E865A6">
        <w:rPr>
          <w:rFonts w:ascii="Book Antiqua" w:eastAsia="Times New Roman" w:hAnsi="Book Antiqua" w:cs="Arial"/>
          <w:szCs w:val="24"/>
          <w:lang w:val="en-GB" w:eastAsia="en-GB"/>
        </w:rPr>
        <w:t>applicability</w:t>
      </w:r>
      <w:r w:rsidR="00CF4290" w:rsidRPr="00E865A6">
        <w:rPr>
          <w:rFonts w:ascii="Book Antiqua" w:eastAsia="Times New Roman" w:hAnsi="Book Antiqua" w:cs="Arial"/>
          <w:szCs w:val="24"/>
          <w:lang w:val="en-GB" w:eastAsia="en-GB"/>
        </w:rPr>
        <w:t xml:space="preserve"> </w:t>
      </w:r>
      <w:r w:rsidR="00C67516" w:rsidRPr="00E865A6">
        <w:rPr>
          <w:rFonts w:ascii="Book Antiqua" w:eastAsia="Times New Roman" w:hAnsi="Book Antiqua" w:cs="Arial"/>
          <w:szCs w:val="24"/>
          <w:lang w:val="en-GB" w:eastAsia="en-GB"/>
        </w:rPr>
        <w:t>of</w:t>
      </w:r>
      <w:r w:rsidR="00CF4290" w:rsidRPr="00E865A6">
        <w:rPr>
          <w:rFonts w:ascii="Book Antiqua" w:eastAsia="Times New Roman" w:hAnsi="Book Antiqua" w:cs="Arial"/>
          <w:szCs w:val="24"/>
          <w:lang w:val="en-GB" w:eastAsia="en-GB"/>
        </w:rPr>
        <w:t xml:space="preserve"> </w:t>
      </w:r>
      <w:r w:rsidR="00C67516" w:rsidRPr="00E865A6">
        <w:rPr>
          <w:rFonts w:ascii="Book Antiqua" w:eastAsia="Times New Roman" w:hAnsi="Book Antiqua" w:cs="Arial"/>
          <w:szCs w:val="24"/>
          <w:lang w:val="en-GB" w:eastAsia="en-GB"/>
        </w:rPr>
        <w:t>the</w:t>
      </w:r>
      <w:r w:rsidR="00CF4290" w:rsidRPr="00E865A6">
        <w:rPr>
          <w:rFonts w:ascii="Book Antiqua" w:eastAsia="Times New Roman" w:hAnsi="Book Antiqua" w:cs="Arial"/>
          <w:szCs w:val="24"/>
          <w:lang w:val="en-GB" w:eastAsia="en-GB"/>
        </w:rPr>
        <w:t xml:space="preserve"> </w:t>
      </w:r>
      <w:r w:rsidR="00C67516" w:rsidRPr="00E865A6">
        <w:rPr>
          <w:rFonts w:ascii="Book Antiqua" w:eastAsia="Times New Roman" w:hAnsi="Book Antiqua" w:cs="Arial"/>
          <w:szCs w:val="24"/>
          <w:lang w:val="en-GB" w:eastAsia="en-GB"/>
        </w:rPr>
        <w:t>current</w:t>
      </w:r>
      <w:r w:rsidR="00CF4290" w:rsidRPr="00E865A6">
        <w:rPr>
          <w:rFonts w:ascii="Book Antiqua" w:eastAsia="Times New Roman" w:hAnsi="Book Antiqua" w:cs="Arial"/>
          <w:szCs w:val="24"/>
          <w:lang w:val="en-GB" w:eastAsia="en-GB"/>
        </w:rPr>
        <w:t xml:space="preserve"> </w:t>
      </w:r>
      <w:r w:rsidR="00C67516" w:rsidRPr="00E865A6">
        <w:rPr>
          <w:rFonts w:ascii="Book Antiqua" w:eastAsia="Times New Roman" w:hAnsi="Book Antiqua" w:cs="Arial"/>
          <w:szCs w:val="24"/>
          <w:lang w:val="en-GB" w:eastAsia="en-GB"/>
        </w:rPr>
        <w:t>definition</w:t>
      </w:r>
      <w:r w:rsidR="001E0A90" w:rsidRPr="00E865A6">
        <w:rPr>
          <w:rFonts w:ascii="Book Antiqua" w:eastAsia="Times New Roman" w:hAnsi="Book Antiqua" w:cs="Arial"/>
          <w:szCs w:val="24"/>
          <w:lang w:val="en-GB" w:eastAsia="en-GB"/>
        </w:rPr>
        <w:t>,</w:t>
      </w:r>
      <w:r w:rsidR="00CF4290" w:rsidRPr="00E865A6">
        <w:rPr>
          <w:rFonts w:ascii="Book Antiqua" w:eastAsia="Times New Roman" w:hAnsi="Book Antiqua" w:cs="Arial"/>
          <w:szCs w:val="24"/>
          <w:lang w:val="en-GB" w:eastAsia="en-GB"/>
        </w:rPr>
        <w:t xml:space="preserve"> </w:t>
      </w:r>
      <w:r w:rsidR="00C67516" w:rsidRPr="00E865A6">
        <w:rPr>
          <w:rFonts w:ascii="Book Antiqua" w:eastAsia="Times New Roman" w:hAnsi="Book Antiqua" w:cs="Arial"/>
          <w:szCs w:val="24"/>
          <w:lang w:val="en-GB" w:eastAsia="en-GB"/>
        </w:rPr>
        <w:t>especially</w:t>
      </w:r>
      <w:r w:rsidR="00CF4290" w:rsidRPr="00E865A6">
        <w:rPr>
          <w:rFonts w:ascii="Book Antiqua" w:eastAsia="Times New Roman" w:hAnsi="Book Antiqua" w:cs="Arial"/>
          <w:szCs w:val="24"/>
          <w:lang w:val="en-GB" w:eastAsia="en-GB"/>
        </w:rPr>
        <w:t xml:space="preserve"> </w:t>
      </w:r>
      <w:r w:rsidR="00C67516" w:rsidRPr="00E865A6">
        <w:rPr>
          <w:rFonts w:ascii="Book Antiqua" w:eastAsia="Times New Roman" w:hAnsi="Book Antiqua" w:cs="Arial"/>
          <w:szCs w:val="24"/>
          <w:lang w:val="en-GB" w:eastAsia="en-GB"/>
        </w:rPr>
        <w:t>in</w:t>
      </w:r>
      <w:r w:rsidR="00CF4290" w:rsidRPr="00E865A6">
        <w:rPr>
          <w:rFonts w:ascii="Book Antiqua" w:eastAsia="Times New Roman" w:hAnsi="Book Antiqua" w:cs="Arial"/>
          <w:szCs w:val="24"/>
          <w:lang w:val="en-GB" w:eastAsia="en-GB"/>
        </w:rPr>
        <w:t xml:space="preserve"> </w:t>
      </w:r>
      <w:r w:rsidR="00C67516" w:rsidRPr="00E865A6">
        <w:rPr>
          <w:rFonts w:ascii="Book Antiqua" w:eastAsia="Times New Roman" w:hAnsi="Book Antiqua" w:cs="Arial"/>
          <w:szCs w:val="24"/>
          <w:lang w:val="en-GB" w:eastAsia="en-GB"/>
        </w:rPr>
        <w:t>the</w:t>
      </w:r>
      <w:r w:rsidR="00CF4290" w:rsidRPr="00E865A6">
        <w:rPr>
          <w:rFonts w:ascii="Book Antiqua" w:eastAsia="Times New Roman" w:hAnsi="Book Antiqua" w:cs="Arial"/>
          <w:szCs w:val="24"/>
          <w:lang w:val="en-GB" w:eastAsia="en-GB"/>
        </w:rPr>
        <w:t xml:space="preserve"> </w:t>
      </w:r>
      <w:r w:rsidR="00C67516" w:rsidRPr="00E865A6">
        <w:rPr>
          <w:rFonts w:ascii="Book Antiqua" w:eastAsia="Times New Roman" w:hAnsi="Book Antiqua" w:cs="Arial"/>
          <w:szCs w:val="24"/>
          <w:lang w:val="en-GB" w:eastAsia="en-GB"/>
        </w:rPr>
        <w:t>single</w:t>
      </w:r>
      <w:r w:rsidR="00CF4290" w:rsidRPr="00E865A6">
        <w:rPr>
          <w:rFonts w:ascii="Book Antiqua" w:eastAsia="Times New Roman" w:hAnsi="Book Antiqua" w:cs="Arial"/>
          <w:szCs w:val="24"/>
          <w:lang w:val="en-GB" w:eastAsia="en-GB"/>
        </w:rPr>
        <w:t xml:space="preserve"> </w:t>
      </w:r>
      <w:r w:rsidR="00C67516" w:rsidRPr="00E865A6">
        <w:rPr>
          <w:rFonts w:ascii="Book Antiqua" w:eastAsia="Times New Roman" w:hAnsi="Book Antiqua" w:cs="Arial"/>
          <w:szCs w:val="24"/>
          <w:lang w:val="en-GB" w:eastAsia="en-GB"/>
        </w:rPr>
        <w:t>lung</w:t>
      </w:r>
      <w:r w:rsidR="00CF4290" w:rsidRPr="00E865A6">
        <w:rPr>
          <w:rFonts w:ascii="Book Antiqua" w:eastAsia="Times New Roman" w:hAnsi="Book Antiqua" w:cs="Arial"/>
          <w:szCs w:val="24"/>
          <w:lang w:val="en-GB" w:eastAsia="en-GB"/>
        </w:rPr>
        <w:t xml:space="preserve"> </w:t>
      </w:r>
      <w:r w:rsidR="00C67516" w:rsidRPr="00E865A6">
        <w:rPr>
          <w:rFonts w:ascii="Book Antiqua" w:eastAsia="Times New Roman" w:hAnsi="Book Antiqua" w:cs="Arial"/>
          <w:szCs w:val="24"/>
          <w:lang w:val="en-GB" w:eastAsia="en-GB"/>
        </w:rPr>
        <w:t>transplant</w:t>
      </w:r>
      <w:r w:rsidR="00CF4290" w:rsidRPr="00E865A6">
        <w:rPr>
          <w:rFonts w:ascii="Book Antiqua" w:eastAsia="Times New Roman" w:hAnsi="Book Antiqua" w:cs="Arial"/>
          <w:szCs w:val="24"/>
          <w:lang w:val="en-GB" w:eastAsia="en-GB"/>
        </w:rPr>
        <w:t xml:space="preserve"> </w:t>
      </w:r>
      <w:r w:rsidR="00C67516" w:rsidRPr="00E865A6">
        <w:rPr>
          <w:rFonts w:ascii="Book Antiqua" w:eastAsia="Times New Roman" w:hAnsi="Book Antiqua" w:cs="Arial"/>
          <w:szCs w:val="24"/>
          <w:lang w:val="en-GB" w:eastAsia="en-GB"/>
        </w:rPr>
        <w:t>cohort.</w:t>
      </w:r>
      <w:r w:rsidR="00CF4290" w:rsidRPr="00E865A6">
        <w:rPr>
          <w:rFonts w:ascii="Book Antiqua" w:eastAsia="Times New Roman" w:hAnsi="Book Antiqua" w:cs="Arial"/>
          <w:szCs w:val="24"/>
          <w:lang w:val="en-GB" w:eastAsia="en-GB"/>
        </w:rPr>
        <w:t xml:space="preserve"> </w:t>
      </w:r>
      <w:r w:rsidR="001B2FBD" w:rsidRPr="00E865A6">
        <w:rPr>
          <w:rFonts w:ascii="Book Antiqua" w:eastAsia="Times New Roman" w:hAnsi="Book Antiqua" w:cs="Arial"/>
          <w:szCs w:val="24"/>
          <w:lang w:val="en-GB" w:eastAsia="en-GB"/>
        </w:rPr>
        <w:t>Other</w:t>
      </w:r>
      <w:r w:rsidR="00CF4290" w:rsidRPr="00E865A6">
        <w:rPr>
          <w:rFonts w:ascii="Book Antiqua" w:eastAsia="Times New Roman" w:hAnsi="Book Antiqua" w:cs="Arial"/>
          <w:szCs w:val="24"/>
          <w:lang w:val="en-GB" w:eastAsia="en-GB"/>
        </w:rPr>
        <w:t xml:space="preserve"> </w:t>
      </w:r>
      <w:r w:rsidR="001B2FBD" w:rsidRPr="00E865A6">
        <w:rPr>
          <w:rFonts w:ascii="Book Antiqua" w:eastAsia="Times New Roman" w:hAnsi="Book Antiqua" w:cs="Arial"/>
          <w:szCs w:val="24"/>
          <w:lang w:val="en-GB" w:eastAsia="en-GB"/>
        </w:rPr>
        <w:t>potential</w:t>
      </w:r>
      <w:r w:rsidR="00CF4290" w:rsidRPr="00E865A6">
        <w:rPr>
          <w:rFonts w:ascii="Book Antiqua" w:eastAsia="Times New Roman" w:hAnsi="Book Antiqua" w:cs="Arial"/>
          <w:szCs w:val="24"/>
          <w:lang w:val="en-GB" w:eastAsia="en-GB"/>
        </w:rPr>
        <w:t xml:space="preserve"> </w:t>
      </w:r>
      <w:r w:rsidR="001B2FBD" w:rsidRPr="00E865A6">
        <w:rPr>
          <w:rFonts w:ascii="Book Antiqua" w:eastAsia="Times New Roman" w:hAnsi="Book Antiqua" w:cs="Arial"/>
          <w:szCs w:val="24"/>
          <w:lang w:val="en-GB" w:eastAsia="en-GB"/>
        </w:rPr>
        <w:t>mechanisms</w:t>
      </w:r>
      <w:r w:rsidR="00CF4290" w:rsidRPr="00E865A6">
        <w:rPr>
          <w:rFonts w:ascii="Book Antiqua" w:eastAsia="Times New Roman" w:hAnsi="Book Antiqua" w:cs="Arial"/>
          <w:szCs w:val="24"/>
          <w:lang w:val="en-GB" w:eastAsia="en-GB"/>
        </w:rPr>
        <w:t xml:space="preserve"> </w:t>
      </w:r>
      <w:r w:rsidR="001B2FBD" w:rsidRPr="00E865A6">
        <w:rPr>
          <w:rFonts w:ascii="Book Antiqua" w:eastAsia="Times New Roman" w:hAnsi="Book Antiqua" w:cs="Arial"/>
          <w:szCs w:val="24"/>
          <w:lang w:val="en-GB" w:eastAsia="en-GB"/>
        </w:rPr>
        <w:t>for</w:t>
      </w:r>
      <w:r w:rsidR="00CF4290" w:rsidRPr="00E865A6">
        <w:rPr>
          <w:rFonts w:ascii="Book Antiqua" w:eastAsia="Times New Roman" w:hAnsi="Book Antiqua" w:cs="Arial"/>
          <w:szCs w:val="24"/>
          <w:lang w:val="en-GB" w:eastAsia="en-GB"/>
        </w:rPr>
        <w:t xml:space="preserve"> </w:t>
      </w:r>
      <w:r w:rsidR="001B2FBD" w:rsidRPr="00E865A6">
        <w:rPr>
          <w:rFonts w:ascii="Book Antiqua" w:eastAsia="Times New Roman" w:hAnsi="Book Antiqua" w:cs="Arial"/>
          <w:szCs w:val="24"/>
          <w:lang w:val="en-GB" w:eastAsia="en-GB"/>
        </w:rPr>
        <w:t>the</w:t>
      </w:r>
      <w:r w:rsidR="00CF4290" w:rsidRPr="00E865A6">
        <w:rPr>
          <w:rFonts w:ascii="Book Antiqua" w:eastAsia="Times New Roman" w:hAnsi="Book Antiqua" w:cs="Arial"/>
          <w:szCs w:val="24"/>
          <w:lang w:val="en-GB" w:eastAsia="en-GB"/>
        </w:rPr>
        <w:t xml:space="preserve"> </w:t>
      </w:r>
      <w:r w:rsidR="001B2FBD" w:rsidRPr="00E865A6">
        <w:rPr>
          <w:rFonts w:ascii="Book Antiqua" w:eastAsia="Times New Roman" w:hAnsi="Book Antiqua" w:cs="Arial"/>
          <w:szCs w:val="24"/>
          <w:lang w:val="en-GB" w:eastAsia="en-GB"/>
        </w:rPr>
        <w:t>higher</w:t>
      </w:r>
      <w:r w:rsidR="00CF4290" w:rsidRPr="00E865A6">
        <w:rPr>
          <w:rFonts w:ascii="Book Antiqua" w:eastAsia="Times New Roman" w:hAnsi="Book Antiqua" w:cs="Arial"/>
          <w:szCs w:val="24"/>
          <w:lang w:val="en-GB" w:eastAsia="en-GB"/>
        </w:rPr>
        <w:t xml:space="preserve"> </w:t>
      </w:r>
      <w:r w:rsidR="001B2FBD" w:rsidRPr="00E865A6">
        <w:rPr>
          <w:rFonts w:ascii="Book Antiqua" w:eastAsia="Times New Roman" w:hAnsi="Book Antiqua" w:cs="Arial"/>
          <w:szCs w:val="24"/>
          <w:lang w:val="en-GB" w:eastAsia="en-GB"/>
        </w:rPr>
        <w:t>incidence</w:t>
      </w:r>
      <w:r w:rsidR="00CF4290" w:rsidRPr="00E865A6">
        <w:rPr>
          <w:rFonts w:ascii="Book Antiqua" w:eastAsia="Times New Roman" w:hAnsi="Book Antiqua" w:cs="Arial"/>
          <w:szCs w:val="24"/>
          <w:lang w:val="en-GB" w:eastAsia="en-GB"/>
        </w:rPr>
        <w:t xml:space="preserve"> </w:t>
      </w:r>
      <w:r w:rsidR="001B2FBD" w:rsidRPr="00E865A6">
        <w:rPr>
          <w:rFonts w:ascii="Book Antiqua" w:eastAsia="Times New Roman" w:hAnsi="Book Antiqua" w:cs="Arial"/>
          <w:szCs w:val="24"/>
          <w:lang w:val="en-GB" w:eastAsia="en-GB"/>
        </w:rPr>
        <w:t>of</w:t>
      </w:r>
      <w:r w:rsidR="00CF4290" w:rsidRPr="00E865A6">
        <w:rPr>
          <w:rFonts w:ascii="Book Antiqua" w:eastAsia="Times New Roman" w:hAnsi="Book Antiqua" w:cs="Arial"/>
          <w:szCs w:val="24"/>
          <w:lang w:val="en-GB" w:eastAsia="en-GB"/>
        </w:rPr>
        <w:t xml:space="preserve"> </w:t>
      </w:r>
      <w:r w:rsidR="001B2FBD" w:rsidRPr="00E865A6">
        <w:rPr>
          <w:rFonts w:ascii="Book Antiqua" w:eastAsia="Times New Roman" w:hAnsi="Book Antiqua" w:cs="Arial"/>
          <w:szCs w:val="24"/>
          <w:lang w:val="en-GB" w:eastAsia="en-GB"/>
        </w:rPr>
        <w:t>PGD</w:t>
      </w:r>
      <w:r w:rsidR="00CF4290" w:rsidRPr="00E865A6">
        <w:rPr>
          <w:rFonts w:ascii="Book Antiqua" w:eastAsia="Times New Roman" w:hAnsi="Book Antiqua" w:cs="Arial"/>
          <w:szCs w:val="24"/>
          <w:lang w:val="en-GB" w:eastAsia="en-GB"/>
        </w:rPr>
        <w:t xml:space="preserve"> </w:t>
      </w:r>
      <w:r w:rsidR="001B2FBD" w:rsidRPr="00E865A6">
        <w:rPr>
          <w:rFonts w:ascii="Book Antiqua" w:eastAsia="Times New Roman" w:hAnsi="Book Antiqua" w:cs="Arial"/>
          <w:szCs w:val="24"/>
          <w:lang w:val="en-GB" w:eastAsia="en-GB"/>
        </w:rPr>
        <w:t>in</w:t>
      </w:r>
      <w:r w:rsidR="00CF4290" w:rsidRPr="00E865A6">
        <w:rPr>
          <w:rFonts w:ascii="Book Antiqua" w:eastAsia="Times New Roman" w:hAnsi="Book Antiqua" w:cs="Arial"/>
          <w:szCs w:val="24"/>
          <w:lang w:val="en-GB" w:eastAsia="en-GB"/>
        </w:rPr>
        <w:t xml:space="preserve"> </w:t>
      </w:r>
      <w:r w:rsidR="001B2FBD" w:rsidRPr="00E865A6">
        <w:rPr>
          <w:rFonts w:ascii="Book Antiqua" w:eastAsia="Times New Roman" w:hAnsi="Book Antiqua" w:cs="Arial"/>
          <w:szCs w:val="24"/>
          <w:lang w:val="en-GB" w:eastAsia="en-GB"/>
        </w:rPr>
        <w:t>single</w:t>
      </w:r>
      <w:r w:rsidR="00CF4290" w:rsidRPr="00E865A6">
        <w:rPr>
          <w:rFonts w:ascii="Book Antiqua" w:eastAsia="Times New Roman" w:hAnsi="Book Antiqua" w:cs="Arial"/>
          <w:szCs w:val="24"/>
          <w:lang w:val="en-GB" w:eastAsia="en-GB"/>
        </w:rPr>
        <w:t xml:space="preserve"> </w:t>
      </w:r>
      <w:r w:rsidR="001B2FBD" w:rsidRPr="00E865A6">
        <w:rPr>
          <w:rFonts w:ascii="Book Antiqua" w:eastAsia="Times New Roman" w:hAnsi="Book Antiqua" w:cs="Arial"/>
          <w:szCs w:val="24"/>
          <w:lang w:val="en-GB" w:eastAsia="en-GB"/>
        </w:rPr>
        <w:t>lung</w:t>
      </w:r>
      <w:r w:rsidR="00CF4290" w:rsidRPr="00E865A6">
        <w:rPr>
          <w:rFonts w:ascii="Book Antiqua" w:eastAsia="Times New Roman" w:hAnsi="Book Antiqua" w:cs="Arial"/>
          <w:szCs w:val="24"/>
          <w:lang w:val="en-GB" w:eastAsia="en-GB"/>
        </w:rPr>
        <w:t xml:space="preserve"> </w:t>
      </w:r>
      <w:r w:rsidR="001B2FBD" w:rsidRPr="00E865A6">
        <w:rPr>
          <w:rFonts w:ascii="Book Antiqua" w:eastAsia="Times New Roman" w:hAnsi="Book Antiqua" w:cs="Arial"/>
          <w:szCs w:val="24"/>
          <w:lang w:val="en-GB" w:eastAsia="en-GB"/>
        </w:rPr>
        <w:t>transplant</w:t>
      </w:r>
      <w:r w:rsidR="00CF4290" w:rsidRPr="00E865A6">
        <w:rPr>
          <w:rFonts w:ascii="Book Antiqua" w:eastAsia="Times New Roman" w:hAnsi="Book Antiqua" w:cs="Arial"/>
          <w:szCs w:val="24"/>
          <w:lang w:val="en-GB" w:eastAsia="en-GB"/>
        </w:rPr>
        <w:t xml:space="preserve"> </w:t>
      </w:r>
      <w:r w:rsidR="001E0A90" w:rsidRPr="00E865A6">
        <w:rPr>
          <w:rFonts w:ascii="Book Antiqua" w:eastAsia="Times New Roman" w:hAnsi="Book Antiqua" w:cs="Arial"/>
          <w:szCs w:val="24"/>
          <w:lang w:val="en-GB" w:eastAsia="en-GB"/>
        </w:rPr>
        <w:t>recipients</w:t>
      </w:r>
      <w:r w:rsidR="00CF4290" w:rsidRPr="00E865A6">
        <w:rPr>
          <w:rFonts w:ascii="Book Antiqua" w:eastAsia="Times New Roman" w:hAnsi="Book Antiqua" w:cs="Arial"/>
          <w:szCs w:val="24"/>
          <w:lang w:val="en-GB" w:eastAsia="en-GB"/>
        </w:rPr>
        <w:t xml:space="preserve"> </w:t>
      </w:r>
      <w:r w:rsidR="001B2FBD" w:rsidRPr="00E865A6">
        <w:rPr>
          <w:rFonts w:ascii="Book Antiqua" w:eastAsia="Times New Roman" w:hAnsi="Book Antiqua" w:cs="Arial"/>
          <w:szCs w:val="24"/>
          <w:lang w:val="en-GB" w:eastAsia="en-GB"/>
        </w:rPr>
        <w:t>include</w:t>
      </w:r>
      <w:r w:rsidR="00CF4290" w:rsidRPr="00E865A6">
        <w:rPr>
          <w:rFonts w:ascii="Book Antiqua" w:eastAsia="Times New Roman" w:hAnsi="Book Antiqua" w:cs="Arial"/>
          <w:szCs w:val="24"/>
          <w:lang w:val="en-GB" w:eastAsia="en-GB"/>
        </w:rPr>
        <w:t xml:space="preserve"> </w:t>
      </w:r>
      <w:r w:rsidR="001B2FBD" w:rsidRPr="00E865A6">
        <w:rPr>
          <w:rFonts w:ascii="Book Antiqua" w:eastAsia="Times New Roman" w:hAnsi="Book Antiqua" w:cs="Arial"/>
          <w:szCs w:val="24"/>
          <w:lang w:val="en-GB" w:eastAsia="en-GB"/>
        </w:rPr>
        <w:t>the</w:t>
      </w:r>
      <w:r w:rsidR="00CF4290" w:rsidRPr="00E865A6">
        <w:rPr>
          <w:rFonts w:ascii="Book Antiqua" w:eastAsia="Times New Roman" w:hAnsi="Book Antiqua" w:cs="Arial"/>
          <w:szCs w:val="24"/>
          <w:lang w:val="en-GB" w:eastAsia="en-GB"/>
        </w:rPr>
        <w:t xml:space="preserve"> </w:t>
      </w:r>
      <w:r w:rsidR="001B2FBD" w:rsidRPr="00E865A6">
        <w:rPr>
          <w:rFonts w:ascii="Book Antiqua" w:eastAsia="Times New Roman" w:hAnsi="Book Antiqua" w:cs="Arial"/>
          <w:szCs w:val="24"/>
          <w:lang w:val="en-GB" w:eastAsia="en-GB"/>
        </w:rPr>
        <w:t>admixture</w:t>
      </w:r>
      <w:r w:rsidR="00CF4290" w:rsidRPr="00E865A6">
        <w:rPr>
          <w:rFonts w:ascii="Book Antiqua" w:eastAsia="Times New Roman" w:hAnsi="Book Antiqua" w:cs="Arial"/>
          <w:szCs w:val="24"/>
          <w:lang w:val="en-GB" w:eastAsia="en-GB"/>
        </w:rPr>
        <w:t xml:space="preserve"> </w:t>
      </w:r>
      <w:r w:rsidR="001B2FBD" w:rsidRPr="00E865A6">
        <w:rPr>
          <w:rFonts w:ascii="Book Antiqua" w:eastAsia="Times New Roman" w:hAnsi="Book Antiqua" w:cs="Arial"/>
          <w:szCs w:val="24"/>
          <w:lang w:val="en-GB" w:eastAsia="en-GB"/>
        </w:rPr>
        <w:t>of</w:t>
      </w:r>
      <w:r w:rsidR="00CF4290" w:rsidRPr="00E865A6">
        <w:rPr>
          <w:rFonts w:ascii="Book Antiqua" w:eastAsia="Times New Roman" w:hAnsi="Book Antiqua" w:cs="Arial"/>
          <w:szCs w:val="24"/>
          <w:lang w:val="en-GB" w:eastAsia="en-GB"/>
        </w:rPr>
        <w:t xml:space="preserve"> </w:t>
      </w:r>
      <w:r w:rsidR="001B2FBD" w:rsidRPr="00E865A6">
        <w:rPr>
          <w:rFonts w:ascii="Book Antiqua" w:eastAsia="Times New Roman" w:hAnsi="Book Antiqua" w:cs="Arial"/>
          <w:szCs w:val="24"/>
          <w:lang w:val="en-GB" w:eastAsia="en-GB"/>
        </w:rPr>
        <w:t>poorly</w:t>
      </w:r>
      <w:r w:rsidR="00CF4290" w:rsidRPr="00E865A6">
        <w:rPr>
          <w:rFonts w:ascii="Book Antiqua" w:eastAsia="Times New Roman" w:hAnsi="Book Antiqua" w:cs="Arial"/>
          <w:szCs w:val="24"/>
          <w:lang w:val="en-GB" w:eastAsia="en-GB"/>
        </w:rPr>
        <w:t xml:space="preserve"> </w:t>
      </w:r>
      <w:r w:rsidR="001B2FBD" w:rsidRPr="00E865A6">
        <w:rPr>
          <w:rFonts w:ascii="Book Antiqua" w:eastAsia="Times New Roman" w:hAnsi="Book Antiqua" w:cs="Arial"/>
          <w:szCs w:val="24"/>
          <w:lang w:val="en-GB" w:eastAsia="en-GB"/>
        </w:rPr>
        <w:t>oxygenated</w:t>
      </w:r>
      <w:r w:rsidR="00CF4290" w:rsidRPr="00E865A6">
        <w:rPr>
          <w:rFonts w:ascii="Book Antiqua" w:eastAsia="Times New Roman" w:hAnsi="Book Antiqua" w:cs="Arial"/>
          <w:szCs w:val="24"/>
          <w:lang w:val="en-GB" w:eastAsia="en-GB"/>
        </w:rPr>
        <w:t xml:space="preserve"> </w:t>
      </w:r>
      <w:r w:rsidR="001B2FBD" w:rsidRPr="00E865A6">
        <w:rPr>
          <w:rFonts w:ascii="Book Antiqua" w:eastAsia="Times New Roman" w:hAnsi="Book Antiqua" w:cs="Arial"/>
          <w:szCs w:val="24"/>
          <w:lang w:val="en-GB" w:eastAsia="en-GB"/>
        </w:rPr>
        <w:t>blood</w:t>
      </w:r>
      <w:r w:rsidR="00CF4290" w:rsidRPr="00E865A6">
        <w:rPr>
          <w:rFonts w:ascii="Book Antiqua" w:eastAsia="Times New Roman" w:hAnsi="Book Antiqua" w:cs="Arial"/>
          <w:szCs w:val="24"/>
          <w:lang w:val="en-GB" w:eastAsia="en-GB"/>
        </w:rPr>
        <w:t xml:space="preserve"> </w:t>
      </w:r>
      <w:r w:rsidR="001B2FBD" w:rsidRPr="00E865A6">
        <w:rPr>
          <w:rFonts w:ascii="Book Antiqua" w:eastAsia="Times New Roman" w:hAnsi="Book Antiqua" w:cs="Arial"/>
          <w:szCs w:val="24"/>
          <w:lang w:val="en-GB" w:eastAsia="en-GB"/>
        </w:rPr>
        <w:t>associated</w:t>
      </w:r>
      <w:r w:rsidR="00CF4290" w:rsidRPr="00E865A6">
        <w:rPr>
          <w:rFonts w:ascii="Book Antiqua" w:eastAsia="Times New Roman" w:hAnsi="Book Antiqua" w:cs="Arial"/>
          <w:szCs w:val="24"/>
          <w:lang w:val="en-GB" w:eastAsia="en-GB"/>
        </w:rPr>
        <w:t xml:space="preserve"> </w:t>
      </w:r>
      <w:r w:rsidR="001B2FBD" w:rsidRPr="00E865A6">
        <w:rPr>
          <w:rFonts w:ascii="Book Antiqua" w:eastAsia="Times New Roman" w:hAnsi="Book Antiqua" w:cs="Arial"/>
          <w:szCs w:val="24"/>
          <w:lang w:val="en-GB" w:eastAsia="en-GB"/>
        </w:rPr>
        <w:t>with</w:t>
      </w:r>
      <w:r w:rsidR="00CF4290" w:rsidRPr="00E865A6">
        <w:rPr>
          <w:rFonts w:ascii="Book Antiqua" w:eastAsia="Times New Roman" w:hAnsi="Book Antiqua" w:cs="Arial"/>
          <w:szCs w:val="24"/>
          <w:lang w:val="en-GB" w:eastAsia="en-GB"/>
        </w:rPr>
        <w:t xml:space="preserve"> </w:t>
      </w:r>
      <w:r w:rsidR="001B2FBD" w:rsidRPr="00E865A6">
        <w:rPr>
          <w:rFonts w:ascii="Book Antiqua" w:eastAsia="Times New Roman" w:hAnsi="Book Antiqua" w:cs="Arial"/>
          <w:szCs w:val="24"/>
          <w:lang w:val="en-GB" w:eastAsia="en-GB"/>
        </w:rPr>
        <w:t>shunting</w:t>
      </w:r>
      <w:r w:rsidR="00CF4290" w:rsidRPr="00E865A6">
        <w:rPr>
          <w:rFonts w:ascii="Book Antiqua" w:eastAsia="Times New Roman" w:hAnsi="Book Antiqua" w:cs="Arial"/>
          <w:szCs w:val="24"/>
          <w:lang w:val="en-GB" w:eastAsia="en-GB"/>
        </w:rPr>
        <w:t xml:space="preserve"> </w:t>
      </w:r>
      <w:r w:rsidR="001B2FBD" w:rsidRPr="00E865A6">
        <w:rPr>
          <w:rFonts w:ascii="Book Antiqua" w:eastAsia="Times New Roman" w:hAnsi="Book Antiqua" w:cs="Arial"/>
          <w:szCs w:val="24"/>
          <w:lang w:val="en-GB" w:eastAsia="en-GB"/>
        </w:rPr>
        <w:t>in</w:t>
      </w:r>
      <w:r w:rsidR="00CF4290" w:rsidRPr="00E865A6">
        <w:rPr>
          <w:rFonts w:ascii="Book Antiqua" w:eastAsia="Times New Roman" w:hAnsi="Book Antiqua" w:cs="Arial"/>
          <w:szCs w:val="24"/>
          <w:lang w:val="en-GB" w:eastAsia="en-GB"/>
        </w:rPr>
        <w:t xml:space="preserve"> </w:t>
      </w:r>
      <w:r w:rsidR="001B2FBD" w:rsidRPr="00E865A6">
        <w:rPr>
          <w:rFonts w:ascii="Book Antiqua" w:eastAsia="Times New Roman" w:hAnsi="Book Antiqua" w:cs="Arial"/>
          <w:szCs w:val="24"/>
          <w:lang w:val="en-GB" w:eastAsia="en-GB"/>
        </w:rPr>
        <w:t>the</w:t>
      </w:r>
      <w:r w:rsidR="00CF4290" w:rsidRPr="00E865A6">
        <w:rPr>
          <w:rFonts w:ascii="Book Antiqua" w:eastAsia="Times New Roman" w:hAnsi="Book Antiqua" w:cs="Arial"/>
          <w:szCs w:val="24"/>
          <w:lang w:val="en-GB" w:eastAsia="en-GB"/>
        </w:rPr>
        <w:t xml:space="preserve"> </w:t>
      </w:r>
      <w:r w:rsidR="001B2FBD" w:rsidRPr="00E865A6">
        <w:rPr>
          <w:rFonts w:ascii="Book Antiqua" w:eastAsia="Times New Roman" w:hAnsi="Book Antiqua" w:cs="Arial"/>
          <w:szCs w:val="24"/>
          <w:lang w:val="en-GB" w:eastAsia="en-GB"/>
        </w:rPr>
        <w:t>native</w:t>
      </w:r>
      <w:r w:rsidR="00CF4290" w:rsidRPr="00E865A6">
        <w:rPr>
          <w:rFonts w:ascii="Book Antiqua" w:eastAsia="Times New Roman" w:hAnsi="Book Antiqua" w:cs="Arial"/>
          <w:szCs w:val="24"/>
          <w:lang w:val="en-GB" w:eastAsia="en-GB"/>
        </w:rPr>
        <w:t xml:space="preserve"> </w:t>
      </w:r>
      <w:r w:rsidR="001B2FBD" w:rsidRPr="00E865A6">
        <w:rPr>
          <w:rFonts w:ascii="Book Antiqua" w:eastAsia="Times New Roman" w:hAnsi="Book Antiqua" w:cs="Arial"/>
          <w:szCs w:val="24"/>
          <w:lang w:val="en-GB" w:eastAsia="en-GB"/>
        </w:rPr>
        <w:t>lung,</w:t>
      </w:r>
      <w:r w:rsidR="00CF4290" w:rsidRPr="00E865A6">
        <w:rPr>
          <w:rFonts w:ascii="Book Antiqua" w:eastAsia="Times New Roman" w:hAnsi="Book Antiqua" w:cs="Arial"/>
          <w:szCs w:val="24"/>
          <w:lang w:val="en-GB" w:eastAsia="en-GB"/>
        </w:rPr>
        <w:t xml:space="preserve"> </w:t>
      </w:r>
      <w:r w:rsidR="001B2FBD" w:rsidRPr="00E865A6">
        <w:rPr>
          <w:rFonts w:ascii="Book Antiqua" w:eastAsia="Times New Roman" w:hAnsi="Book Antiqua" w:cs="Arial"/>
          <w:szCs w:val="24"/>
          <w:lang w:val="en-GB" w:eastAsia="en-GB"/>
        </w:rPr>
        <w:t>higher</w:t>
      </w:r>
      <w:r w:rsidR="00CF4290" w:rsidRPr="00E865A6">
        <w:rPr>
          <w:rFonts w:ascii="Book Antiqua" w:eastAsia="Times New Roman" w:hAnsi="Book Antiqua" w:cs="Arial"/>
          <w:szCs w:val="24"/>
          <w:lang w:val="en-GB" w:eastAsia="en-GB"/>
        </w:rPr>
        <w:t xml:space="preserve"> </w:t>
      </w:r>
      <w:r w:rsidR="001B2FBD" w:rsidRPr="00E865A6">
        <w:rPr>
          <w:rFonts w:ascii="Book Antiqua" w:eastAsia="Times New Roman" w:hAnsi="Book Antiqua" w:cs="Arial"/>
          <w:szCs w:val="24"/>
          <w:lang w:val="en-GB" w:eastAsia="en-GB"/>
        </w:rPr>
        <w:t>cardiac</w:t>
      </w:r>
      <w:r w:rsidR="00CF4290" w:rsidRPr="00E865A6">
        <w:rPr>
          <w:rFonts w:ascii="Book Antiqua" w:eastAsia="Times New Roman" w:hAnsi="Book Antiqua" w:cs="Arial"/>
          <w:szCs w:val="24"/>
          <w:lang w:val="en-GB" w:eastAsia="en-GB"/>
        </w:rPr>
        <w:t xml:space="preserve"> </w:t>
      </w:r>
      <w:r w:rsidR="001B2FBD" w:rsidRPr="00E865A6">
        <w:rPr>
          <w:rFonts w:ascii="Book Antiqua" w:eastAsia="Times New Roman" w:hAnsi="Book Antiqua" w:cs="Arial"/>
          <w:szCs w:val="24"/>
          <w:lang w:val="en-GB" w:eastAsia="en-GB"/>
        </w:rPr>
        <w:t>output</w:t>
      </w:r>
      <w:r w:rsidR="00CF4290" w:rsidRPr="00E865A6">
        <w:rPr>
          <w:rFonts w:ascii="Book Antiqua" w:eastAsia="Times New Roman" w:hAnsi="Book Antiqua" w:cs="Arial"/>
          <w:szCs w:val="24"/>
          <w:lang w:val="en-GB" w:eastAsia="en-GB"/>
        </w:rPr>
        <w:t xml:space="preserve"> </w:t>
      </w:r>
      <w:r w:rsidR="00EF6F9F" w:rsidRPr="00E865A6">
        <w:rPr>
          <w:rFonts w:ascii="Book Antiqua" w:eastAsia="Times New Roman" w:hAnsi="Book Antiqua" w:cs="Arial"/>
          <w:i/>
          <w:szCs w:val="24"/>
          <w:lang w:val="en-GB" w:eastAsia="en-GB"/>
        </w:rPr>
        <w:t>via</w:t>
      </w:r>
      <w:r w:rsidR="00CF4290" w:rsidRPr="00E865A6">
        <w:rPr>
          <w:rFonts w:ascii="Book Antiqua" w:eastAsia="Times New Roman" w:hAnsi="Book Antiqua" w:cs="Arial"/>
          <w:szCs w:val="24"/>
          <w:lang w:val="en-GB" w:eastAsia="en-GB"/>
        </w:rPr>
        <w:t xml:space="preserve"> </w:t>
      </w:r>
      <w:r w:rsidR="001B2FBD" w:rsidRPr="00E865A6">
        <w:rPr>
          <w:rFonts w:ascii="Book Antiqua" w:eastAsia="Times New Roman" w:hAnsi="Book Antiqua" w:cs="Arial"/>
          <w:szCs w:val="24"/>
          <w:lang w:val="en-GB" w:eastAsia="en-GB"/>
        </w:rPr>
        <w:t>the</w:t>
      </w:r>
      <w:r w:rsidR="00CF4290" w:rsidRPr="00E865A6">
        <w:rPr>
          <w:rFonts w:ascii="Book Antiqua" w:eastAsia="Times New Roman" w:hAnsi="Book Antiqua" w:cs="Arial"/>
          <w:szCs w:val="24"/>
          <w:lang w:val="en-GB" w:eastAsia="en-GB"/>
        </w:rPr>
        <w:t xml:space="preserve"> </w:t>
      </w:r>
      <w:r w:rsidR="001B2FBD" w:rsidRPr="00E865A6">
        <w:rPr>
          <w:rFonts w:ascii="Book Antiqua" w:eastAsia="Times New Roman" w:hAnsi="Book Antiqua" w:cs="Arial"/>
          <w:szCs w:val="24"/>
          <w:lang w:val="en-GB" w:eastAsia="en-GB"/>
        </w:rPr>
        <w:t>relatively</w:t>
      </w:r>
      <w:r w:rsidR="00CF4290" w:rsidRPr="00E865A6">
        <w:rPr>
          <w:rFonts w:ascii="Book Antiqua" w:eastAsia="Times New Roman" w:hAnsi="Book Antiqua" w:cs="Arial"/>
          <w:szCs w:val="24"/>
          <w:lang w:val="en-GB" w:eastAsia="en-GB"/>
        </w:rPr>
        <w:t xml:space="preserve"> </w:t>
      </w:r>
      <w:r w:rsidR="001B2FBD" w:rsidRPr="00E865A6">
        <w:rPr>
          <w:rFonts w:ascii="Book Antiqua" w:eastAsia="Times New Roman" w:hAnsi="Book Antiqua" w:cs="Arial"/>
          <w:szCs w:val="24"/>
          <w:lang w:val="en-GB" w:eastAsia="en-GB"/>
        </w:rPr>
        <w:t>lower</w:t>
      </w:r>
      <w:r w:rsidR="00CF4290" w:rsidRPr="00E865A6">
        <w:rPr>
          <w:rFonts w:ascii="Book Antiqua" w:eastAsia="Times New Roman" w:hAnsi="Book Antiqua" w:cs="Arial"/>
          <w:szCs w:val="24"/>
          <w:lang w:val="en-GB" w:eastAsia="en-GB"/>
        </w:rPr>
        <w:t xml:space="preserve"> </w:t>
      </w:r>
      <w:r w:rsidR="001B2FBD" w:rsidRPr="00E865A6">
        <w:rPr>
          <w:rFonts w:ascii="Book Antiqua" w:eastAsia="Times New Roman" w:hAnsi="Book Antiqua" w:cs="Arial"/>
          <w:szCs w:val="24"/>
          <w:lang w:val="en-GB" w:eastAsia="en-GB"/>
        </w:rPr>
        <w:t>pulmonary</w:t>
      </w:r>
      <w:r w:rsidR="00CF4290" w:rsidRPr="00E865A6">
        <w:rPr>
          <w:rFonts w:ascii="Book Antiqua" w:eastAsia="Times New Roman" w:hAnsi="Book Antiqua" w:cs="Arial"/>
          <w:szCs w:val="24"/>
          <w:lang w:val="en-GB" w:eastAsia="en-GB"/>
        </w:rPr>
        <w:t xml:space="preserve"> </w:t>
      </w:r>
      <w:r w:rsidR="001B2FBD" w:rsidRPr="00E865A6">
        <w:rPr>
          <w:rFonts w:ascii="Book Antiqua" w:eastAsia="Times New Roman" w:hAnsi="Book Antiqua" w:cs="Arial"/>
          <w:szCs w:val="24"/>
          <w:lang w:val="en-GB" w:eastAsia="en-GB"/>
        </w:rPr>
        <w:t>vascular</w:t>
      </w:r>
      <w:r w:rsidR="00CF4290" w:rsidRPr="00E865A6">
        <w:rPr>
          <w:rFonts w:ascii="Book Antiqua" w:eastAsia="Times New Roman" w:hAnsi="Book Antiqua" w:cs="Arial"/>
          <w:szCs w:val="24"/>
          <w:lang w:val="en-GB" w:eastAsia="en-GB"/>
        </w:rPr>
        <w:t xml:space="preserve"> </w:t>
      </w:r>
      <w:r w:rsidR="001B2FBD" w:rsidRPr="00E865A6">
        <w:rPr>
          <w:rFonts w:ascii="Book Antiqua" w:eastAsia="Times New Roman" w:hAnsi="Book Antiqua" w:cs="Arial"/>
          <w:szCs w:val="24"/>
          <w:lang w:val="en-GB" w:eastAsia="en-GB"/>
        </w:rPr>
        <w:t>resistance</w:t>
      </w:r>
      <w:r w:rsidR="00CF4290" w:rsidRPr="00E865A6">
        <w:rPr>
          <w:rFonts w:ascii="Book Antiqua" w:eastAsia="Times New Roman" w:hAnsi="Book Antiqua" w:cs="Arial"/>
          <w:szCs w:val="24"/>
          <w:lang w:val="en-GB" w:eastAsia="en-GB"/>
        </w:rPr>
        <w:t xml:space="preserve"> </w:t>
      </w:r>
      <w:r w:rsidR="001B2FBD" w:rsidRPr="00E865A6">
        <w:rPr>
          <w:rFonts w:ascii="Book Antiqua" w:eastAsia="Times New Roman" w:hAnsi="Book Antiqua" w:cs="Arial"/>
          <w:szCs w:val="24"/>
          <w:lang w:val="en-GB" w:eastAsia="en-GB"/>
        </w:rPr>
        <w:t>of</w:t>
      </w:r>
      <w:r w:rsidR="00CF4290" w:rsidRPr="00E865A6">
        <w:rPr>
          <w:rFonts w:ascii="Book Antiqua" w:eastAsia="Times New Roman" w:hAnsi="Book Antiqua" w:cs="Arial"/>
          <w:szCs w:val="24"/>
          <w:lang w:val="en-GB" w:eastAsia="en-GB"/>
        </w:rPr>
        <w:t xml:space="preserve"> </w:t>
      </w:r>
      <w:r w:rsidR="001B2FBD" w:rsidRPr="00E865A6">
        <w:rPr>
          <w:rFonts w:ascii="Book Antiqua" w:eastAsia="Times New Roman" w:hAnsi="Book Antiqua" w:cs="Arial"/>
          <w:szCs w:val="24"/>
          <w:lang w:val="en-GB" w:eastAsia="en-GB"/>
        </w:rPr>
        <w:t>the</w:t>
      </w:r>
      <w:r w:rsidR="00CF4290" w:rsidRPr="00E865A6">
        <w:rPr>
          <w:rFonts w:ascii="Book Antiqua" w:eastAsia="Times New Roman" w:hAnsi="Book Antiqua" w:cs="Arial"/>
          <w:szCs w:val="24"/>
          <w:lang w:val="en-GB" w:eastAsia="en-GB"/>
        </w:rPr>
        <w:t xml:space="preserve"> </w:t>
      </w:r>
      <w:r w:rsidR="001B2FBD" w:rsidRPr="00E865A6">
        <w:rPr>
          <w:rFonts w:ascii="Book Antiqua" w:eastAsia="Times New Roman" w:hAnsi="Book Antiqua" w:cs="Arial"/>
          <w:szCs w:val="24"/>
          <w:lang w:val="en-GB" w:eastAsia="en-GB"/>
        </w:rPr>
        <w:t>graft</w:t>
      </w:r>
      <w:r w:rsidR="00CF4290" w:rsidRPr="00E865A6">
        <w:rPr>
          <w:rFonts w:ascii="Book Antiqua" w:eastAsia="Times New Roman" w:hAnsi="Book Antiqua" w:cs="Arial"/>
          <w:szCs w:val="24"/>
          <w:lang w:val="en-GB" w:eastAsia="en-GB"/>
        </w:rPr>
        <w:t xml:space="preserve"> </w:t>
      </w:r>
      <w:r w:rsidR="001B2FBD" w:rsidRPr="00E865A6">
        <w:rPr>
          <w:rFonts w:ascii="Book Antiqua" w:eastAsia="Times New Roman" w:hAnsi="Book Antiqua" w:cs="Arial"/>
          <w:szCs w:val="24"/>
          <w:lang w:val="en-GB" w:eastAsia="en-GB"/>
        </w:rPr>
        <w:t>vasculature,</w:t>
      </w:r>
      <w:r w:rsidR="00CF4290" w:rsidRPr="00E865A6">
        <w:rPr>
          <w:rFonts w:ascii="Book Antiqua" w:eastAsia="Times New Roman" w:hAnsi="Book Antiqua" w:cs="Arial"/>
          <w:szCs w:val="24"/>
          <w:lang w:val="en-GB" w:eastAsia="en-GB"/>
        </w:rPr>
        <w:t xml:space="preserve"> </w:t>
      </w:r>
      <w:r w:rsidR="001B2FBD" w:rsidRPr="00E865A6">
        <w:rPr>
          <w:rFonts w:ascii="Book Antiqua" w:eastAsia="Times New Roman" w:hAnsi="Book Antiqua" w:cs="Arial"/>
          <w:szCs w:val="24"/>
          <w:lang w:val="en-GB" w:eastAsia="en-GB"/>
        </w:rPr>
        <w:t>and</w:t>
      </w:r>
      <w:r w:rsidR="00CF4290" w:rsidRPr="00E865A6">
        <w:rPr>
          <w:rFonts w:ascii="Book Antiqua" w:eastAsia="Times New Roman" w:hAnsi="Book Antiqua" w:cs="Arial"/>
          <w:szCs w:val="24"/>
          <w:lang w:val="en-GB" w:eastAsia="en-GB"/>
        </w:rPr>
        <w:t xml:space="preserve"> </w:t>
      </w:r>
      <w:r w:rsidR="001B2FBD" w:rsidRPr="00E865A6">
        <w:rPr>
          <w:rFonts w:ascii="Book Antiqua" w:eastAsia="Times New Roman" w:hAnsi="Book Antiqua" w:cs="Arial"/>
          <w:szCs w:val="24"/>
          <w:lang w:val="en-GB" w:eastAsia="en-GB"/>
        </w:rPr>
        <w:t>increased</w:t>
      </w:r>
      <w:r w:rsidR="00CF4290" w:rsidRPr="00E865A6">
        <w:rPr>
          <w:rFonts w:ascii="Book Antiqua" w:eastAsia="Times New Roman" w:hAnsi="Book Antiqua" w:cs="Arial"/>
          <w:szCs w:val="24"/>
          <w:lang w:val="en-GB" w:eastAsia="en-GB"/>
        </w:rPr>
        <w:t xml:space="preserve"> </w:t>
      </w:r>
      <w:r w:rsidR="001B2FBD" w:rsidRPr="00E865A6">
        <w:rPr>
          <w:rFonts w:ascii="Book Antiqua" w:eastAsia="Times New Roman" w:hAnsi="Book Antiqua" w:cs="Arial"/>
          <w:szCs w:val="24"/>
          <w:lang w:val="en-GB" w:eastAsia="en-GB"/>
        </w:rPr>
        <w:t>relevance</w:t>
      </w:r>
      <w:r w:rsidR="00CF4290" w:rsidRPr="00E865A6">
        <w:rPr>
          <w:rFonts w:ascii="Book Antiqua" w:eastAsia="Times New Roman" w:hAnsi="Book Antiqua" w:cs="Arial"/>
          <w:szCs w:val="24"/>
          <w:lang w:val="en-GB" w:eastAsia="en-GB"/>
        </w:rPr>
        <w:t xml:space="preserve"> </w:t>
      </w:r>
      <w:r w:rsidR="001B2FBD" w:rsidRPr="00E865A6">
        <w:rPr>
          <w:rFonts w:ascii="Book Antiqua" w:eastAsia="Times New Roman" w:hAnsi="Book Antiqua" w:cs="Arial"/>
          <w:szCs w:val="24"/>
          <w:lang w:val="en-GB" w:eastAsia="en-GB"/>
        </w:rPr>
        <w:t>of</w:t>
      </w:r>
      <w:r w:rsidR="00CF4290" w:rsidRPr="00E865A6">
        <w:rPr>
          <w:rFonts w:ascii="Book Antiqua" w:eastAsia="Times New Roman" w:hAnsi="Book Antiqua" w:cs="Arial"/>
          <w:szCs w:val="24"/>
          <w:lang w:val="en-GB" w:eastAsia="en-GB"/>
        </w:rPr>
        <w:t xml:space="preserve"> </w:t>
      </w:r>
      <w:r w:rsidR="001B2FBD" w:rsidRPr="00E865A6">
        <w:rPr>
          <w:rFonts w:ascii="Book Antiqua" w:eastAsia="Times New Roman" w:hAnsi="Book Antiqua" w:cs="Arial"/>
          <w:szCs w:val="24"/>
          <w:lang w:val="en-GB" w:eastAsia="en-GB"/>
        </w:rPr>
        <w:t>changes</w:t>
      </w:r>
      <w:r w:rsidR="00CF4290" w:rsidRPr="00E865A6">
        <w:rPr>
          <w:rFonts w:ascii="Book Antiqua" w:eastAsia="Times New Roman" w:hAnsi="Book Antiqua" w:cs="Arial"/>
          <w:szCs w:val="24"/>
          <w:lang w:val="en-GB" w:eastAsia="en-GB"/>
        </w:rPr>
        <w:t xml:space="preserve"> </w:t>
      </w:r>
      <w:r w:rsidR="001B2FBD" w:rsidRPr="00E865A6">
        <w:rPr>
          <w:rFonts w:ascii="Book Antiqua" w:eastAsia="Times New Roman" w:hAnsi="Book Antiqua" w:cs="Arial"/>
          <w:szCs w:val="24"/>
          <w:lang w:val="en-GB" w:eastAsia="en-GB"/>
        </w:rPr>
        <w:t>in</w:t>
      </w:r>
      <w:r w:rsidR="00CF4290" w:rsidRPr="00E865A6">
        <w:rPr>
          <w:rFonts w:ascii="Book Antiqua" w:eastAsia="Times New Roman" w:hAnsi="Book Antiqua" w:cs="Arial"/>
          <w:szCs w:val="24"/>
          <w:lang w:val="en-GB" w:eastAsia="en-GB"/>
        </w:rPr>
        <w:t xml:space="preserve"> </w:t>
      </w:r>
      <w:r w:rsidR="001E0A90" w:rsidRPr="00E865A6">
        <w:rPr>
          <w:rFonts w:ascii="Book Antiqua" w:eastAsia="Times New Roman" w:hAnsi="Book Antiqua" w:cs="Arial"/>
          <w:szCs w:val="24"/>
          <w:lang w:val="en-GB" w:eastAsia="en-GB"/>
        </w:rPr>
        <w:t>the</w:t>
      </w:r>
      <w:r w:rsidR="00CF4290" w:rsidRPr="00E865A6">
        <w:rPr>
          <w:rFonts w:ascii="Book Antiqua" w:eastAsia="Times New Roman" w:hAnsi="Book Antiqua" w:cs="Arial"/>
          <w:szCs w:val="24"/>
          <w:lang w:val="en-GB" w:eastAsia="en-GB"/>
        </w:rPr>
        <w:t xml:space="preserve"> </w:t>
      </w:r>
      <w:r w:rsidR="001B2FBD" w:rsidRPr="00E865A6">
        <w:rPr>
          <w:rFonts w:ascii="Book Antiqua" w:eastAsia="Times New Roman" w:hAnsi="Book Antiqua" w:cs="Arial"/>
          <w:szCs w:val="24"/>
          <w:lang w:val="en-GB" w:eastAsia="en-GB"/>
        </w:rPr>
        <w:t>unilateral</w:t>
      </w:r>
      <w:r w:rsidR="00CF4290" w:rsidRPr="00E865A6">
        <w:rPr>
          <w:rFonts w:ascii="Book Antiqua" w:eastAsia="Times New Roman" w:hAnsi="Book Antiqua" w:cs="Arial"/>
          <w:szCs w:val="24"/>
          <w:lang w:val="en-GB" w:eastAsia="en-GB"/>
        </w:rPr>
        <w:t xml:space="preserve"> </w:t>
      </w:r>
      <w:r w:rsidR="001B2FBD" w:rsidRPr="00E865A6">
        <w:rPr>
          <w:rFonts w:ascii="Book Antiqua" w:eastAsia="Times New Roman" w:hAnsi="Book Antiqua" w:cs="Arial"/>
          <w:szCs w:val="24"/>
          <w:lang w:val="en-GB" w:eastAsia="en-GB"/>
        </w:rPr>
        <w:t>transplanted</w:t>
      </w:r>
      <w:r w:rsidR="00CF4290" w:rsidRPr="00E865A6">
        <w:rPr>
          <w:rFonts w:ascii="Book Antiqua" w:eastAsia="Times New Roman" w:hAnsi="Book Antiqua" w:cs="Arial"/>
          <w:szCs w:val="24"/>
          <w:lang w:val="en-GB" w:eastAsia="en-GB"/>
        </w:rPr>
        <w:t xml:space="preserve"> </w:t>
      </w:r>
      <w:r w:rsidR="001B2FBD" w:rsidRPr="00E865A6">
        <w:rPr>
          <w:rFonts w:ascii="Book Antiqua" w:eastAsia="Times New Roman" w:hAnsi="Book Antiqua" w:cs="Arial"/>
          <w:szCs w:val="24"/>
          <w:lang w:val="en-GB" w:eastAsia="en-GB"/>
        </w:rPr>
        <w:t>lung.</w:t>
      </w:r>
      <w:r w:rsidR="00CF4290" w:rsidRPr="00E865A6">
        <w:rPr>
          <w:rFonts w:ascii="Book Antiqua" w:eastAsia="Times New Roman" w:hAnsi="Book Antiqua" w:cs="Arial"/>
          <w:szCs w:val="24"/>
          <w:lang w:val="en-GB" w:eastAsia="en-GB"/>
        </w:rPr>
        <w:t xml:space="preserve"> </w:t>
      </w:r>
      <w:r w:rsidR="00C67516" w:rsidRPr="00E865A6">
        <w:rPr>
          <w:rFonts w:ascii="Book Antiqua" w:eastAsia="Times New Roman" w:hAnsi="Book Antiqua" w:cs="Arial"/>
          <w:szCs w:val="24"/>
          <w:lang w:val="en-GB" w:eastAsia="en-GB"/>
        </w:rPr>
        <w:t>The</w:t>
      </w:r>
      <w:r w:rsidR="00CF4290" w:rsidRPr="00E865A6">
        <w:rPr>
          <w:rFonts w:ascii="Book Antiqua" w:eastAsia="Times New Roman" w:hAnsi="Book Antiqua" w:cs="Arial"/>
          <w:szCs w:val="24"/>
          <w:lang w:val="en-GB" w:eastAsia="en-GB"/>
        </w:rPr>
        <w:t xml:space="preserve"> </w:t>
      </w:r>
      <w:r w:rsidR="00C67516" w:rsidRPr="00E865A6">
        <w:rPr>
          <w:rFonts w:ascii="Book Antiqua" w:eastAsia="Times New Roman" w:hAnsi="Book Antiqua" w:cs="Arial"/>
          <w:szCs w:val="24"/>
          <w:lang w:val="en-GB" w:eastAsia="en-GB"/>
        </w:rPr>
        <w:t>use</w:t>
      </w:r>
      <w:r w:rsidR="00CF4290" w:rsidRPr="00E865A6">
        <w:rPr>
          <w:rFonts w:ascii="Book Antiqua" w:eastAsia="Times New Roman" w:hAnsi="Book Antiqua" w:cs="Arial"/>
          <w:szCs w:val="24"/>
          <w:lang w:val="en-GB" w:eastAsia="en-GB"/>
        </w:rPr>
        <w:t xml:space="preserve"> </w:t>
      </w:r>
      <w:r w:rsidR="00C67516" w:rsidRPr="00E865A6">
        <w:rPr>
          <w:rFonts w:ascii="Book Antiqua" w:eastAsia="Times New Roman" w:hAnsi="Book Antiqua" w:cs="Arial"/>
          <w:szCs w:val="24"/>
          <w:lang w:val="en-GB" w:eastAsia="en-GB"/>
        </w:rPr>
        <w:t>of</w:t>
      </w:r>
      <w:r w:rsidR="00CF4290" w:rsidRPr="00E865A6">
        <w:rPr>
          <w:rFonts w:ascii="Book Antiqua" w:eastAsia="Times New Roman" w:hAnsi="Book Antiqua" w:cs="Arial"/>
          <w:szCs w:val="24"/>
          <w:lang w:val="en-GB" w:eastAsia="en-GB"/>
        </w:rPr>
        <w:t xml:space="preserve"> </w:t>
      </w:r>
      <w:r w:rsidR="00C67516" w:rsidRPr="00E865A6">
        <w:rPr>
          <w:rFonts w:ascii="Book Antiqua" w:eastAsia="Times New Roman" w:hAnsi="Book Antiqua" w:cs="Arial"/>
          <w:szCs w:val="24"/>
          <w:lang w:val="en-GB" w:eastAsia="en-GB"/>
        </w:rPr>
        <w:t>MCS</w:t>
      </w:r>
      <w:r w:rsidR="00CF4290" w:rsidRPr="00E865A6">
        <w:rPr>
          <w:rFonts w:ascii="Book Antiqua" w:eastAsia="Times New Roman" w:hAnsi="Book Antiqua" w:cs="Arial"/>
          <w:szCs w:val="24"/>
          <w:lang w:val="en-GB" w:eastAsia="en-GB"/>
        </w:rPr>
        <w:t xml:space="preserve"> </w:t>
      </w:r>
      <w:r w:rsidR="00C67516" w:rsidRPr="00E865A6">
        <w:rPr>
          <w:rFonts w:ascii="Book Antiqua" w:eastAsia="Times New Roman" w:hAnsi="Book Antiqua" w:cs="Arial"/>
          <w:szCs w:val="24"/>
          <w:lang w:val="en-GB" w:eastAsia="en-GB"/>
        </w:rPr>
        <w:t>may</w:t>
      </w:r>
      <w:r w:rsidR="00CF4290" w:rsidRPr="00E865A6">
        <w:rPr>
          <w:rFonts w:ascii="Book Antiqua" w:eastAsia="Times New Roman" w:hAnsi="Book Antiqua" w:cs="Arial"/>
          <w:szCs w:val="24"/>
          <w:lang w:val="en-GB" w:eastAsia="en-GB"/>
        </w:rPr>
        <w:t xml:space="preserve"> </w:t>
      </w:r>
      <w:r w:rsidR="00C67516" w:rsidRPr="00E865A6">
        <w:rPr>
          <w:rFonts w:ascii="Book Antiqua" w:eastAsia="Times New Roman" w:hAnsi="Book Antiqua" w:cs="Arial"/>
          <w:szCs w:val="24"/>
          <w:lang w:val="en-GB" w:eastAsia="en-GB"/>
        </w:rPr>
        <w:t>also</w:t>
      </w:r>
      <w:r w:rsidR="00CF4290" w:rsidRPr="00E865A6">
        <w:rPr>
          <w:rFonts w:ascii="Book Antiqua" w:eastAsia="Times New Roman" w:hAnsi="Book Antiqua" w:cs="Arial"/>
          <w:szCs w:val="24"/>
          <w:lang w:val="en-GB" w:eastAsia="en-GB"/>
        </w:rPr>
        <w:t xml:space="preserve"> </w:t>
      </w:r>
      <w:r w:rsidR="00C67516" w:rsidRPr="00E865A6">
        <w:rPr>
          <w:rFonts w:ascii="Book Antiqua" w:eastAsia="Times New Roman" w:hAnsi="Book Antiqua" w:cs="Arial"/>
          <w:szCs w:val="24"/>
          <w:lang w:val="en-GB" w:eastAsia="en-GB"/>
        </w:rPr>
        <w:t>be</w:t>
      </w:r>
      <w:r w:rsidR="00CF4290" w:rsidRPr="00E865A6">
        <w:rPr>
          <w:rFonts w:ascii="Book Antiqua" w:eastAsia="Times New Roman" w:hAnsi="Book Antiqua" w:cs="Arial"/>
          <w:szCs w:val="24"/>
          <w:lang w:val="en-GB" w:eastAsia="en-GB"/>
        </w:rPr>
        <w:t xml:space="preserve"> </w:t>
      </w:r>
      <w:r w:rsidR="00C67516" w:rsidRPr="00E865A6">
        <w:rPr>
          <w:rFonts w:ascii="Book Antiqua" w:eastAsia="Times New Roman" w:hAnsi="Book Antiqua" w:cs="Arial"/>
          <w:szCs w:val="24"/>
          <w:lang w:val="en-GB" w:eastAsia="en-GB"/>
        </w:rPr>
        <w:t>misleading</w:t>
      </w:r>
      <w:r w:rsidR="00CF4290" w:rsidRPr="00E865A6">
        <w:rPr>
          <w:rFonts w:ascii="Book Antiqua" w:eastAsia="Times New Roman" w:hAnsi="Book Antiqua" w:cs="Arial"/>
          <w:szCs w:val="24"/>
          <w:lang w:val="en-GB" w:eastAsia="en-GB"/>
        </w:rPr>
        <w:t xml:space="preserve"> </w:t>
      </w:r>
      <w:r w:rsidR="00C67516" w:rsidRPr="00E865A6">
        <w:rPr>
          <w:rFonts w:ascii="Book Antiqua" w:eastAsia="Times New Roman" w:hAnsi="Book Antiqua" w:cs="Arial"/>
          <w:szCs w:val="24"/>
          <w:lang w:val="en-GB" w:eastAsia="en-GB"/>
        </w:rPr>
        <w:t>as</w:t>
      </w:r>
      <w:r w:rsidR="00CF4290" w:rsidRPr="00E865A6">
        <w:rPr>
          <w:rFonts w:ascii="Book Antiqua" w:eastAsia="Times New Roman" w:hAnsi="Book Antiqua" w:cs="Arial"/>
          <w:szCs w:val="24"/>
          <w:lang w:val="en-GB" w:eastAsia="en-GB"/>
        </w:rPr>
        <w:t xml:space="preserve"> </w:t>
      </w:r>
      <w:r w:rsidR="00C67516" w:rsidRPr="00E865A6">
        <w:rPr>
          <w:rFonts w:ascii="Book Antiqua" w:eastAsia="Times New Roman" w:hAnsi="Book Antiqua" w:cs="Arial"/>
          <w:szCs w:val="24"/>
          <w:lang w:val="en-GB" w:eastAsia="en-GB"/>
        </w:rPr>
        <w:t>the</w:t>
      </w:r>
      <w:r w:rsidR="00CF4290" w:rsidRPr="00E865A6">
        <w:rPr>
          <w:rFonts w:ascii="Book Antiqua" w:eastAsia="Times New Roman" w:hAnsi="Book Antiqua" w:cs="Arial"/>
          <w:szCs w:val="24"/>
          <w:lang w:val="en-GB" w:eastAsia="en-GB"/>
        </w:rPr>
        <w:t xml:space="preserve"> </w:t>
      </w:r>
      <w:r w:rsidR="00C67516" w:rsidRPr="00E865A6">
        <w:rPr>
          <w:rFonts w:ascii="Book Antiqua" w:eastAsia="Times New Roman" w:hAnsi="Book Antiqua" w:cs="Arial"/>
          <w:szCs w:val="24"/>
          <w:lang w:val="en-GB" w:eastAsia="en-GB"/>
        </w:rPr>
        <w:t>role</w:t>
      </w:r>
      <w:r w:rsidR="00CF4290" w:rsidRPr="00E865A6">
        <w:rPr>
          <w:rFonts w:ascii="Book Antiqua" w:eastAsia="Times New Roman" w:hAnsi="Book Antiqua" w:cs="Arial"/>
          <w:szCs w:val="24"/>
          <w:lang w:val="en-GB" w:eastAsia="en-GB"/>
        </w:rPr>
        <w:t xml:space="preserve"> </w:t>
      </w:r>
      <w:r w:rsidR="00C67516" w:rsidRPr="00E865A6">
        <w:rPr>
          <w:rFonts w:ascii="Book Antiqua" w:eastAsia="Times New Roman" w:hAnsi="Book Antiqua" w:cs="Arial"/>
          <w:szCs w:val="24"/>
          <w:lang w:val="en-GB" w:eastAsia="en-GB"/>
        </w:rPr>
        <w:t>of</w:t>
      </w:r>
      <w:r w:rsidR="00CF4290" w:rsidRPr="00E865A6">
        <w:rPr>
          <w:rFonts w:ascii="Book Antiqua" w:eastAsia="Times New Roman" w:hAnsi="Book Antiqua" w:cs="Arial"/>
          <w:szCs w:val="24"/>
          <w:lang w:val="en-GB" w:eastAsia="en-GB"/>
        </w:rPr>
        <w:t xml:space="preserve"> </w:t>
      </w:r>
      <w:r w:rsidR="00C67516" w:rsidRPr="00E865A6">
        <w:rPr>
          <w:rFonts w:ascii="Book Antiqua" w:eastAsia="Times New Roman" w:hAnsi="Book Antiqua" w:cs="Arial"/>
          <w:szCs w:val="24"/>
          <w:lang w:val="en-GB" w:eastAsia="en-GB"/>
        </w:rPr>
        <w:t>‘prophylactic’</w:t>
      </w:r>
      <w:r w:rsidR="00CF4290" w:rsidRPr="00E865A6">
        <w:rPr>
          <w:rFonts w:ascii="Book Antiqua" w:eastAsia="Times New Roman" w:hAnsi="Book Antiqua" w:cs="Arial"/>
          <w:szCs w:val="24"/>
          <w:lang w:val="en-GB" w:eastAsia="en-GB"/>
        </w:rPr>
        <w:t xml:space="preserve"> </w:t>
      </w:r>
      <w:r w:rsidR="00830108" w:rsidRPr="00E865A6">
        <w:rPr>
          <w:rFonts w:ascii="Book Antiqua" w:hAnsi="Book Antiqua" w:cs="Arial"/>
          <w:szCs w:val="24"/>
        </w:rPr>
        <w:t>extracorporeal membranous oxygenation (ECMO)</w:t>
      </w:r>
      <w:r w:rsidR="00CF4290" w:rsidRPr="00E865A6">
        <w:rPr>
          <w:rFonts w:ascii="Book Antiqua" w:eastAsia="Times New Roman" w:hAnsi="Book Antiqua" w:cs="Arial"/>
          <w:szCs w:val="24"/>
          <w:lang w:val="en-GB" w:eastAsia="en-GB"/>
        </w:rPr>
        <w:t xml:space="preserve"> </w:t>
      </w:r>
      <w:r w:rsidR="00C67516" w:rsidRPr="00E865A6">
        <w:rPr>
          <w:rFonts w:ascii="Book Antiqua" w:eastAsia="Times New Roman" w:hAnsi="Book Antiqua" w:cs="Arial"/>
          <w:szCs w:val="24"/>
          <w:lang w:val="en-GB" w:eastAsia="en-GB"/>
        </w:rPr>
        <w:t>institution</w:t>
      </w:r>
      <w:r w:rsidR="001E0A90" w:rsidRPr="00E865A6">
        <w:rPr>
          <w:rFonts w:ascii="Book Antiqua" w:eastAsia="Times New Roman" w:hAnsi="Book Antiqua" w:cs="Arial"/>
          <w:szCs w:val="24"/>
          <w:lang w:val="en-GB" w:eastAsia="en-GB"/>
        </w:rPr>
        <w:t>s</w:t>
      </w:r>
      <w:r w:rsidR="00CF4290" w:rsidRPr="00E865A6">
        <w:rPr>
          <w:rFonts w:ascii="Book Antiqua" w:eastAsia="Times New Roman" w:hAnsi="Book Antiqua" w:cs="Arial"/>
          <w:szCs w:val="24"/>
          <w:lang w:val="en-GB" w:eastAsia="en-GB"/>
        </w:rPr>
        <w:t xml:space="preserve"> </w:t>
      </w:r>
      <w:r w:rsidR="00C67516" w:rsidRPr="00E865A6">
        <w:rPr>
          <w:rFonts w:ascii="Book Antiqua" w:eastAsia="Times New Roman" w:hAnsi="Book Antiqua" w:cs="Arial"/>
          <w:szCs w:val="24"/>
          <w:lang w:val="en-GB" w:eastAsia="en-GB"/>
        </w:rPr>
        <w:t>in</w:t>
      </w:r>
      <w:r w:rsidR="00CF4290" w:rsidRPr="00E865A6">
        <w:rPr>
          <w:rFonts w:ascii="Book Antiqua" w:eastAsia="Times New Roman" w:hAnsi="Book Antiqua" w:cs="Arial"/>
          <w:szCs w:val="24"/>
          <w:lang w:val="en-GB" w:eastAsia="en-GB"/>
        </w:rPr>
        <w:t xml:space="preserve"> </w:t>
      </w:r>
      <w:r w:rsidR="003E76B4" w:rsidRPr="00E865A6">
        <w:rPr>
          <w:rFonts w:ascii="Book Antiqua" w:eastAsia="Times New Roman" w:hAnsi="Book Antiqua" w:cs="Arial"/>
          <w:szCs w:val="24"/>
          <w:lang w:val="en-GB" w:eastAsia="en-GB"/>
        </w:rPr>
        <w:t>high-</w:t>
      </w:r>
      <w:r w:rsidR="00C67516" w:rsidRPr="00E865A6">
        <w:rPr>
          <w:rFonts w:ascii="Book Antiqua" w:eastAsia="Times New Roman" w:hAnsi="Book Antiqua" w:cs="Arial"/>
          <w:szCs w:val="24"/>
          <w:lang w:val="en-GB" w:eastAsia="en-GB"/>
        </w:rPr>
        <w:t>risk</w:t>
      </w:r>
      <w:r w:rsidR="00CF4290" w:rsidRPr="00E865A6">
        <w:rPr>
          <w:rFonts w:ascii="Book Antiqua" w:eastAsia="Times New Roman" w:hAnsi="Book Antiqua" w:cs="Arial"/>
          <w:szCs w:val="24"/>
          <w:lang w:val="en-GB" w:eastAsia="en-GB"/>
        </w:rPr>
        <w:t xml:space="preserve"> </w:t>
      </w:r>
      <w:r w:rsidR="00C67516" w:rsidRPr="00E865A6">
        <w:rPr>
          <w:rFonts w:ascii="Book Antiqua" w:eastAsia="Times New Roman" w:hAnsi="Book Antiqua" w:cs="Arial"/>
          <w:szCs w:val="24"/>
          <w:lang w:val="en-GB" w:eastAsia="en-GB"/>
        </w:rPr>
        <w:t>recipients</w:t>
      </w:r>
      <w:r w:rsidR="00CF4290" w:rsidRPr="00E865A6">
        <w:rPr>
          <w:rFonts w:ascii="Book Antiqua" w:eastAsia="Times New Roman" w:hAnsi="Book Antiqua" w:cs="Arial"/>
          <w:szCs w:val="24"/>
          <w:lang w:val="en-GB" w:eastAsia="en-GB"/>
        </w:rPr>
        <w:t xml:space="preserve"> </w:t>
      </w:r>
      <w:r w:rsidR="00C67516" w:rsidRPr="00E865A6">
        <w:rPr>
          <w:rFonts w:ascii="Book Antiqua" w:eastAsia="Times New Roman" w:hAnsi="Book Antiqua" w:cs="Arial"/>
          <w:szCs w:val="24"/>
          <w:lang w:val="en-GB" w:eastAsia="en-GB"/>
        </w:rPr>
        <w:t>may</w:t>
      </w:r>
      <w:r w:rsidR="00CF4290" w:rsidRPr="00E865A6">
        <w:rPr>
          <w:rFonts w:ascii="Book Antiqua" w:eastAsia="Times New Roman" w:hAnsi="Book Antiqua" w:cs="Arial"/>
          <w:szCs w:val="24"/>
          <w:lang w:val="en-GB" w:eastAsia="en-GB"/>
        </w:rPr>
        <w:t xml:space="preserve"> </w:t>
      </w:r>
      <w:r w:rsidR="00C67516" w:rsidRPr="00E865A6">
        <w:rPr>
          <w:rFonts w:ascii="Book Antiqua" w:eastAsia="Times New Roman" w:hAnsi="Book Antiqua" w:cs="Arial"/>
          <w:szCs w:val="24"/>
          <w:lang w:val="en-GB" w:eastAsia="en-GB"/>
        </w:rPr>
        <w:t>lead</w:t>
      </w:r>
      <w:r w:rsidR="00CF4290" w:rsidRPr="00E865A6">
        <w:rPr>
          <w:rFonts w:ascii="Book Antiqua" w:eastAsia="Times New Roman" w:hAnsi="Book Antiqua" w:cs="Arial"/>
          <w:szCs w:val="24"/>
          <w:lang w:val="en-GB" w:eastAsia="en-GB"/>
        </w:rPr>
        <w:t xml:space="preserve"> </w:t>
      </w:r>
      <w:r w:rsidR="00C67516" w:rsidRPr="00E865A6">
        <w:rPr>
          <w:rFonts w:ascii="Book Antiqua" w:eastAsia="Times New Roman" w:hAnsi="Book Antiqua" w:cs="Arial"/>
          <w:szCs w:val="24"/>
          <w:lang w:val="en-GB" w:eastAsia="en-GB"/>
        </w:rPr>
        <w:t>to</w:t>
      </w:r>
      <w:r w:rsidR="00CF4290" w:rsidRPr="00E865A6">
        <w:rPr>
          <w:rFonts w:ascii="Book Antiqua" w:eastAsia="Times New Roman" w:hAnsi="Book Antiqua" w:cs="Arial"/>
          <w:szCs w:val="24"/>
          <w:lang w:val="en-GB" w:eastAsia="en-GB"/>
        </w:rPr>
        <w:t xml:space="preserve"> </w:t>
      </w:r>
      <w:r w:rsidR="001E0A90" w:rsidRPr="00E865A6">
        <w:rPr>
          <w:rFonts w:ascii="Book Antiqua" w:eastAsia="Times New Roman" w:hAnsi="Book Antiqua" w:cs="Arial"/>
          <w:szCs w:val="24"/>
          <w:lang w:val="en-GB" w:eastAsia="en-GB"/>
        </w:rPr>
        <w:t>an</w:t>
      </w:r>
      <w:r w:rsidR="00CF4290" w:rsidRPr="00E865A6">
        <w:rPr>
          <w:rFonts w:ascii="Book Antiqua" w:eastAsia="Times New Roman" w:hAnsi="Book Antiqua" w:cs="Arial"/>
          <w:szCs w:val="24"/>
          <w:lang w:val="en-GB" w:eastAsia="en-GB"/>
        </w:rPr>
        <w:t xml:space="preserve"> </w:t>
      </w:r>
      <w:r w:rsidR="00C67516" w:rsidRPr="00E865A6">
        <w:rPr>
          <w:rFonts w:ascii="Book Antiqua" w:eastAsia="Times New Roman" w:hAnsi="Book Antiqua" w:cs="Arial"/>
          <w:szCs w:val="24"/>
          <w:lang w:val="en-GB" w:eastAsia="en-GB"/>
        </w:rPr>
        <w:t>overestimation</w:t>
      </w:r>
      <w:r w:rsidR="00CF4290" w:rsidRPr="00E865A6">
        <w:rPr>
          <w:rFonts w:ascii="Book Antiqua" w:eastAsia="Times New Roman" w:hAnsi="Book Antiqua" w:cs="Arial"/>
          <w:szCs w:val="24"/>
          <w:lang w:val="en-GB" w:eastAsia="en-GB"/>
        </w:rPr>
        <w:t xml:space="preserve"> </w:t>
      </w:r>
      <w:r w:rsidR="00C67516" w:rsidRPr="00E865A6">
        <w:rPr>
          <w:rFonts w:ascii="Book Antiqua" w:eastAsia="Times New Roman" w:hAnsi="Book Antiqua" w:cs="Arial"/>
          <w:szCs w:val="24"/>
          <w:lang w:val="en-GB" w:eastAsia="en-GB"/>
        </w:rPr>
        <w:t>of</w:t>
      </w:r>
      <w:r w:rsidR="00CF4290" w:rsidRPr="00E865A6">
        <w:rPr>
          <w:rFonts w:ascii="Book Antiqua" w:eastAsia="Times New Roman" w:hAnsi="Book Antiqua" w:cs="Arial"/>
          <w:szCs w:val="24"/>
          <w:lang w:val="en-GB" w:eastAsia="en-GB"/>
        </w:rPr>
        <w:t xml:space="preserve"> </w:t>
      </w:r>
      <w:r w:rsidR="00C67516" w:rsidRPr="00E865A6">
        <w:rPr>
          <w:rFonts w:ascii="Book Antiqua" w:eastAsia="Times New Roman" w:hAnsi="Book Antiqua" w:cs="Arial"/>
          <w:szCs w:val="24"/>
          <w:lang w:val="en-GB" w:eastAsia="en-GB"/>
        </w:rPr>
        <w:t>the</w:t>
      </w:r>
      <w:r w:rsidR="00CF4290" w:rsidRPr="00E865A6">
        <w:rPr>
          <w:rFonts w:ascii="Book Antiqua" w:eastAsia="Times New Roman" w:hAnsi="Book Antiqua" w:cs="Arial"/>
          <w:szCs w:val="24"/>
          <w:lang w:val="en-GB" w:eastAsia="en-GB"/>
        </w:rPr>
        <w:t xml:space="preserve"> </w:t>
      </w:r>
      <w:r w:rsidR="00C67516" w:rsidRPr="00E865A6">
        <w:rPr>
          <w:rFonts w:ascii="Book Antiqua" w:eastAsia="Times New Roman" w:hAnsi="Book Antiqua" w:cs="Arial"/>
          <w:szCs w:val="24"/>
          <w:lang w:val="en-GB" w:eastAsia="en-GB"/>
        </w:rPr>
        <w:t>true</w:t>
      </w:r>
      <w:r w:rsidR="00CF4290" w:rsidRPr="00E865A6">
        <w:rPr>
          <w:rFonts w:ascii="Book Antiqua" w:eastAsia="Times New Roman" w:hAnsi="Book Antiqua" w:cs="Arial"/>
          <w:szCs w:val="24"/>
          <w:lang w:val="en-GB" w:eastAsia="en-GB"/>
        </w:rPr>
        <w:t xml:space="preserve"> </w:t>
      </w:r>
      <w:r w:rsidR="00C67516" w:rsidRPr="00E865A6">
        <w:rPr>
          <w:rFonts w:ascii="Book Antiqua" w:eastAsia="Times New Roman" w:hAnsi="Book Antiqua" w:cs="Arial"/>
          <w:szCs w:val="24"/>
          <w:lang w:val="en-GB" w:eastAsia="en-GB"/>
        </w:rPr>
        <w:t>incidence</w:t>
      </w:r>
      <w:r w:rsidR="00CF4290" w:rsidRPr="00E865A6">
        <w:rPr>
          <w:rFonts w:ascii="Book Antiqua" w:eastAsia="Times New Roman" w:hAnsi="Book Antiqua" w:cs="Arial"/>
          <w:szCs w:val="24"/>
          <w:lang w:val="en-GB" w:eastAsia="en-GB"/>
        </w:rPr>
        <w:t xml:space="preserve"> </w:t>
      </w:r>
      <w:r w:rsidR="00C67516" w:rsidRPr="00E865A6">
        <w:rPr>
          <w:rFonts w:ascii="Book Antiqua" w:eastAsia="Times New Roman" w:hAnsi="Book Antiqua" w:cs="Arial"/>
          <w:szCs w:val="24"/>
          <w:lang w:val="en-GB" w:eastAsia="en-GB"/>
        </w:rPr>
        <w:t>of</w:t>
      </w:r>
      <w:r w:rsidR="00CF4290" w:rsidRPr="00E865A6">
        <w:rPr>
          <w:rFonts w:ascii="Book Antiqua" w:eastAsia="Times New Roman" w:hAnsi="Book Antiqua" w:cs="Arial"/>
          <w:szCs w:val="24"/>
          <w:lang w:val="en-GB" w:eastAsia="en-GB"/>
        </w:rPr>
        <w:t xml:space="preserve"> </w:t>
      </w:r>
      <w:r w:rsidR="00C67516" w:rsidRPr="00E865A6">
        <w:rPr>
          <w:rFonts w:ascii="Book Antiqua" w:eastAsia="Times New Roman" w:hAnsi="Book Antiqua" w:cs="Arial"/>
          <w:szCs w:val="24"/>
          <w:lang w:val="en-GB" w:eastAsia="en-GB"/>
        </w:rPr>
        <w:t>PGD,</w:t>
      </w:r>
      <w:r w:rsidR="00CF4290" w:rsidRPr="00E865A6">
        <w:rPr>
          <w:rFonts w:ascii="Book Antiqua" w:eastAsia="Times New Roman" w:hAnsi="Book Antiqua" w:cs="Arial"/>
          <w:szCs w:val="24"/>
          <w:lang w:val="en-GB" w:eastAsia="en-GB"/>
        </w:rPr>
        <w:t xml:space="preserve"> </w:t>
      </w:r>
      <w:r w:rsidR="00C67516" w:rsidRPr="00E865A6">
        <w:rPr>
          <w:rFonts w:ascii="Book Antiqua" w:eastAsia="Times New Roman" w:hAnsi="Book Antiqua" w:cs="Arial"/>
          <w:szCs w:val="24"/>
          <w:lang w:val="en-GB" w:eastAsia="en-GB"/>
        </w:rPr>
        <w:t>which</w:t>
      </w:r>
      <w:r w:rsidR="00CF4290" w:rsidRPr="00E865A6">
        <w:rPr>
          <w:rFonts w:ascii="Book Antiqua" w:eastAsia="Times New Roman" w:hAnsi="Book Antiqua" w:cs="Arial"/>
          <w:szCs w:val="24"/>
          <w:lang w:val="en-GB" w:eastAsia="en-GB"/>
        </w:rPr>
        <w:t xml:space="preserve"> </w:t>
      </w:r>
      <w:r w:rsidR="00C67516" w:rsidRPr="00E865A6">
        <w:rPr>
          <w:rFonts w:ascii="Book Antiqua" w:eastAsia="Times New Roman" w:hAnsi="Book Antiqua" w:cs="Arial"/>
          <w:szCs w:val="24"/>
          <w:lang w:val="en-GB" w:eastAsia="en-GB"/>
        </w:rPr>
        <w:t>raises</w:t>
      </w:r>
      <w:r w:rsidR="00CF4290" w:rsidRPr="00E865A6">
        <w:rPr>
          <w:rFonts w:ascii="Book Antiqua" w:eastAsia="Times New Roman" w:hAnsi="Book Antiqua" w:cs="Arial"/>
          <w:szCs w:val="24"/>
          <w:lang w:val="en-GB" w:eastAsia="en-GB"/>
        </w:rPr>
        <w:t xml:space="preserve"> </w:t>
      </w:r>
      <w:r w:rsidR="00C67516" w:rsidRPr="00E865A6">
        <w:rPr>
          <w:rFonts w:ascii="Book Antiqua" w:eastAsia="Times New Roman" w:hAnsi="Book Antiqua" w:cs="Arial"/>
          <w:szCs w:val="24"/>
          <w:lang w:val="en-GB" w:eastAsia="en-GB"/>
        </w:rPr>
        <w:t>questions</w:t>
      </w:r>
      <w:r w:rsidR="00CF4290" w:rsidRPr="00E865A6">
        <w:rPr>
          <w:rFonts w:ascii="Book Antiqua" w:eastAsia="Times New Roman" w:hAnsi="Book Antiqua" w:cs="Arial"/>
          <w:szCs w:val="24"/>
          <w:lang w:val="en-GB" w:eastAsia="en-GB"/>
        </w:rPr>
        <w:t xml:space="preserve"> </w:t>
      </w:r>
      <w:r w:rsidR="00C67516" w:rsidRPr="00E865A6">
        <w:rPr>
          <w:rFonts w:ascii="Book Antiqua" w:eastAsia="Times New Roman" w:hAnsi="Book Antiqua" w:cs="Arial"/>
          <w:szCs w:val="24"/>
          <w:lang w:val="en-GB" w:eastAsia="en-GB"/>
        </w:rPr>
        <w:t>regarding</w:t>
      </w:r>
      <w:r w:rsidR="00CF4290" w:rsidRPr="00E865A6">
        <w:rPr>
          <w:rFonts w:ascii="Book Antiqua" w:eastAsia="Times New Roman" w:hAnsi="Book Antiqua" w:cs="Arial"/>
          <w:szCs w:val="24"/>
          <w:lang w:val="en-GB" w:eastAsia="en-GB"/>
        </w:rPr>
        <w:t xml:space="preserve"> </w:t>
      </w:r>
      <w:r w:rsidR="00C67516" w:rsidRPr="00E865A6">
        <w:rPr>
          <w:rFonts w:ascii="Book Antiqua" w:eastAsia="Times New Roman" w:hAnsi="Book Antiqua" w:cs="Arial"/>
          <w:szCs w:val="24"/>
          <w:lang w:val="en-GB" w:eastAsia="en-GB"/>
        </w:rPr>
        <w:t>an</w:t>
      </w:r>
      <w:r w:rsidR="00CF4290" w:rsidRPr="00E865A6">
        <w:rPr>
          <w:rFonts w:ascii="Book Antiqua" w:eastAsia="Times New Roman" w:hAnsi="Book Antiqua" w:cs="Arial"/>
          <w:szCs w:val="24"/>
          <w:lang w:val="en-GB" w:eastAsia="en-GB"/>
        </w:rPr>
        <w:t xml:space="preserve"> </w:t>
      </w:r>
      <w:r w:rsidR="003E76B4" w:rsidRPr="00E865A6">
        <w:rPr>
          <w:rFonts w:ascii="Book Antiqua" w:eastAsia="Times New Roman" w:hAnsi="Book Antiqua" w:cs="Arial"/>
          <w:szCs w:val="24"/>
          <w:lang w:val="en-GB" w:eastAsia="en-GB"/>
        </w:rPr>
        <w:t>interventional-</w:t>
      </w:r>
      <w:r w:rsidR="00C67516" w:rsidRPr="00E865A6">
        <w:rPr>
          <w:rFonts w:ascii="Book Antiqua" w:eastAsia="Times New Roman" w:hAnsi="Book Antiqua" w:cs="Arial"/>
          <w:szCs w:val="24"/>
          <w:lang w:val="en-GB" w:eastAsia="en-GB"/>
        </w:rPr>
        <w:t>based</w:t>
      </w:r>
      <w:r w:rsidR="00CF4290" w:rsidRPr="00E865A6">
        <w:rPr>
          <w:rFonts w:ascii="Book Antiqua" w:eastAsia="Times New Roman" w:hAnsi="Book Antiqua" w:cs="Arial"/>
          <w:szCs w:val="24"/>
          <w:lang w:val="en-GB" w:eastAsia="en-GB"/>
        </w:rPr>
        <w:t xml:space="preserve"> </w:t>
      </w:r>
      <w:r w:rsidR="00C67516" w:rsidRPr="00E865A6">
        <w:rPr>
          <w:rFonts w:ascii="Book Antiqua" w:eastAsia="Times New Roman" w:hAnsi="Book Antiqua" w:cs="Arial"/>
          <w:szCs w:val="24"/>
          <w:lang w:val="en-GB" w:eastAsia="en-GB"/>
        </w:rPr>
        <w:t>severity</w:t>
      </w:r>
      <w:r w:rsidR="00CF4290" w:rsidRPr="00E865A6">
        <w:rPr>
          <w:rFonts w:ascii="Book Antiqua" w:eastAsia="Times New Roman" w:hAnsi="Book Antiqua" w:cs="Arial"/>
          <w:szCs w:val="24"/>
          <w:lang w:val="en-GB" w:eastAsia="en-GB"/>
        </w:rPr>
        <w:t xml:space="preserve"> </w:t>
      </w:r>
      <w:proofErr w:type="gramStart"/>
      <w:r w:rsidR="00C67516" w:rsidRPr="00E865A6">
        <w:rPr>
          <w:rFonts w:ascii="Book Antiqua" w:eastAsia="Times New Roman" w:hAnsi="Book Antiqua" w:cs="Arial"/>
          <w:szCs w:val="24"/>
          <w:lang w:val="en-GB" w:eastAsia="en-GB"/>
        </w:rPr>
        <w:t>grade</w:t>
      </w:r>
      <w:r w:rsidR="007C3D26" w:rsidRPr="00E865A6">
        <w:rPr>
          <w:rFonts w:ascii="Book Antiqua" w:eastAsia="Times New Roman" w:hAnsi="Book Antiqua" w:cs="Arial"/>
          <w:noProof/>
          <w:szCs w:val="24"/>
          <w:vertAlign w:val="superscript"/>
          <w:lang w:val="en-GB" w:eastAsia="en-GB"/>
        </w:rPr>
        <w:t>[</w:t>
      </w:r>
      <w:proofErr w:type="gramEnd"/>
      <w:r w:rsidR="007C3D26" w:rsidRPr="00E865A6">
        <w:rPr>
          <w:rFonts w:ascii="Book Antiqua" w:eastAsia="Times New Roman" w:hAnsi="Book Antiqua" w:cs="Arial"/>
          <w:noProof/>
          <w:szCs w:val="24"/>
          <w:vertAlign w:val="superscript"/>
          <w:lang w:val="en-GB" w:eastAsia="en-GB"/>
        </w:rPr>
        <w:t>12]</w:t>
      </w:r>
      <w:r w:rsidR="00C67516" w:rsidRPr="00E865A6">
        <w:rPr>
          <w:rFonts w:ascii="Book Antiqua" w:eastAsia="Times New Roman" w:hAnsi="Book Antiqua" w:cs="Arial"/>
          <w:szCs w:val="24"/>
          <w:lang w:val="en-GB" w:eastAsia="en-GB"/>
        </w:rPr>
        <w:t>.</w:t>
      </w:r>
      <w:r w:rsidR="00CF4290" w:rsidRPr="00E865A6">
        <w:rPr>
          <w:rFonts w:ascii="Book Antiqua" w:eastAsia="Times New Roman" w:hAnsi="Book Antiqua" w:cs="Arial"/>
          <w:szCs w:val="24"/>
          <w:lang w:val="en-GB" w:eastAsia="en-GB"/>
        </w:rPr>
        <w:t xml:space="preserve"> </w:t>
      </w:r>
    </w:p>
    <w:p w14:paraId="4A8A42BB" w14:textId="77777777" w:rsidR="00D31927" w:rsidRPr="00E865A6" w:rsidRDefault="00D31927" w:rsidP="003A6F04">
      <w:pPr>
        <w:pStyle w:val="2"/>
        <w:keepNext w:val="0"/>
        <w:keepLines w:val="0"/>
        <w:widowControl w:val="0"/>
        <w:snapToGrid w:val="0"/>
        <w:spacing w:before="0"/>
        <w:jc w:val="both"/>
        <w:rPr>
          <w:rFonts w:ascii="Book Antiqua" w:eastAsia="Times New Roman" w:hAnsi="Book Antiqua" w:cs="Arial"/>
          <w:color w:val="auto"/>
          <w:sz w:val="24"/>
          <w:szCs w:val="24"/>
          <w:u w:val="single"/>
          <w:lang w:val="en-GB" w:eastAsia="en-GB"/>
        </w:rPr>
      </w:pPr>
    </w:p>
    <w:p w14:paraId="5C713494" w14:textId="05E3A93B" w:rsidR="009C096E" w:rsidRPr="00E865A6" w:rsidRDefault="00EF6F9F" w:rsidP="003A6F04">
      <w:pPr>
        <w:pStyle w:val="2"/>
        <w:keepNext w:val="0"/>
        <w:keepLines w:val="0"/>
        <w:widowControl w:val="0"/>
        <w:snapToGrid w:val="0"/>
        <w:spacing w:before="0"/>
        <w:jc w:val="both"/>
        <w:rPr>
          <w:rFonts w:ascii="Book Antiqua" w:eastAsia="Times New Roman" w:hAnsi="Book Antiqua" w:cs="Arial"/>
          <w:b/>
          <w:bCs/>
          <w:color w:val="auto"/>
          <w:sz w:val="24"/>
          <w:szCs w:val="24"/>
          <w:u w:val="single"/>
          <w:lang w:val="en-GB" w:eastAsia="en-GB"/>
        </w:rPr>
      </w:pPr>
      <w:r w:rsidRPr="00E865A6">
        <w:rPr>
          <w:rFonts w:ascii="Book Antiqua" w:eastAsia="Times New Roman" w:hAnsi="Book Antiqua" w:cs="Arial"/>
          <w:b/>
          <w:bCs/>
          <w:color w:val="auto"/>
          <w:sz w:val="24"/>
          <w:szCs w:val="24"/>
          <w:u w:val="single"/>
          <w:lang w:val="en-GB" w:eastAsia="en-GB"/>
        </w:rPr>
        <w:t>EPIDEMIOLOGY</w:t>
      </w:r>
    </w:p>
    <w:p w14:paraId="36861A1B" w14:textId="4701C444" w:rsidR="003877A7" w:rsidRPr="00E865A6" w:rsidRDefault="00E1369E" w:rsidP="003A6F04">
      <w:pPr>
        <w:widowControl w:val="0"/>
        <w:snapToGrid w:val="0"/>
        <w:spacing w:after="0"/>
        <w:jc w:val="both"/>
        <w:rPr>
          <w:rFonts w:ascii="Book Antiqua" w:hAnsi="Book Antiqua" w:cs="Arial"/>
          <w:szCs w:val="24"/>
          <w:shd w:val="clear" w:color="auto" w:fill="FFFFFF"/>
        </w:rPr>
      </w:pPr>
      <w:r w:rsidRPr="00E865A6">
        <w:rPr>
          <w:rFonts w:ascii="Book Antiqua" w:hAnsi="Book Antiqua" w:cs="Arial"/>
          <w:szCs w:val="24"/>
          <w:shd w:val="clear" w:color="auto" w:fill="FFFFFF"/>
        </w:rPr>
        <w:t>Early</w:t>
      </w:r>
      <w:r w:rsidR="00CF4290" w:rsidRPr="00E865A6">
        <w:rPr>
          <w:rFonts w:ascii="Book Antiqua" w:hAnsi="Book Antiqua" w:cs="Arial"/>
          <w:szCs w:val="24"/>
          <w:shd w:val="clear" w:color="auto" w:fill="FFFFFF"/>
        </w:rPr>
        <w:t xml:space="preserve"> </w:t>
      </w:r>
      <w:r w:rsidRPr="00E865A6">
        <w:rPr>
          <w:rFonts w:ascii="Book Antiqua" w:hAnsi="Book Antiqua" w:cs="Arial"/>
          <w:szCs w:val="24"/>
          <w:shd w:val="clear" w:color="auto" w:fill="FFFFFF"/>
        </w:rPr>
        <w:t>reports</w:t>
      </w:r>
      <w:r w:rsidR="00CF4290" w:rsidRPr="00E865A6">
        <w:rPr>
          <w:rFonts w:ascii="Book Antiqua" w:hAnsi="Book Antiqua" w:cs="Arial"/>
          <w:szCs w:val="24"/>
          <w:shd w:val="clear" w:color="auto" w:fill="FFFFFF"/>
        </w:rPr>
        <w:t xml:space="preserve"> </w:t>
      </w:r>
      <w:r w:rsidRPr="00E865A6">
        <w:rPr>
          <w:rFonts w:ascii="Book Antiqua" w:hAnsi="Book Antiqua" w:cs="Arial"/>
          <w:szCs w:val="24"/>
          <w:shd w:val="clear" w:color="auto" w:fill="FFFFFF"/>
        </w:rPr>
        <w:t>following</w:t>
      </w:r>
      <w:r w:rsidR="00CF4290" w:rsidRPr="00E865A6">
        <w:rPr>
          <w:rFonts w:ascii="Book Antiqua" w:hAnsi="Book Antiqua" w:cs="Arial"/>
          <w:szCs w:val="24"/>
          <w:shd w:val="clear" w:color="auto" w:fill="FFFFFF"/>
        </w:rPr>
        <w:t xml:space="preserve"> </w:t>
      </w:r>
      <w:r w:rsidRPr="00E865A6">
        <w:rPr>
          <w:rFonts w:ascii="Book Antiqua" w:hAnsi="Book Antiqua" w:cs="Arial"/>
          <w:szCs w:val="24"/>
          <w:shd w:val="clear" w:color="auto" w:fill="FFFFFF"/>
        </w:rPr>
        <w:t>the</w:t>
      </w:r>
      <w:r w:rsidR="00CF4290" w:rsidRPr="00E865A6">
        <w:rPr>
          <w:rFonts w:ascii="Book Antiqua" w:hAnsi="Book Antiqua" w:cs="Arial"/>
          <w:szCs w:val="24"/>
          <w:shd w:val="clear" w:color="auto" w:fill="FFFFFF"/>
        </w:rPr>
        <w:t xml:space="preserve"> </w:t>
      </w:r>
      <w:r w:rsidRPr="00E865A6">
        <w:rPr>
          <w:rFonts w:ascii="Book Antiqua" w:hAnsi="Book Antiqua" w:cs="Arial"/>
          <w:szCs w:val="24"/>
          <w:shd w:val="clear" w:color="auto" w:fill="FFFFFF"/>
        </w:rPr>
        <w:t>2005</w:t>
      </w:r>
      <w:r w:rsidR="00CF4290" w:rsidRPr="00E865A6">
        <w:rPr>
          <w:rFonts w:ascii="Book Antiqua" w:hAnsi="Book Antiqua" w:cs="Arial"/>
          <w:szCs w:val="24"/>
          <w:shd w:val="clear" w:color="auto" w:fill="FFFFFF"/>
        </w:rPr>
        <w:t xml:space="preserve"> </w:t>
      </w:r>
      <w:r w:rsidRPr="00E865A6">
        <w:rPr>
          <w:rFonts w:ascii="Book Antiqua" w:hAnsi="Book Antiqua" w:cs="Arial"/>
          <w:szCs w:val="24"/>
          <w:shd w:val="clear" w:color="auto" w:fill="FFFFFF"/>
        </w:rPr>
        <w:t>consensus</w:t>
      </w:r>
      <w:r w:rsidR="00CF4290" w:rsidRPr="00E865A6">
        <w:rPr>
          <w:rFonts w:ascii="Book Antiqua" w:hAnsi="Book Antiqua" w:cs="Arial"/>
          <w:szCs w:val="24"/>
          <w:shd w:val="clear" w:color="auto" w:fill="FFFFFF"/>
        </w:rPr>
        <w:t xml:space="preserve"> </w:t>
      </w:r>
      <w:r w:rsidRPr="00E865A6">
        <w:rPr>
          <w:rFonts w:ascii="Book Antiqua" w:hAnsi="Book Antiqua" w:cs="Arial"/>
          <w:szCs w:val="24"/>
          <w:shd w:val="clear" w:color="auto" w:fill="FFFFFF"/>
        </w:rPr>
        <w:t>definition</w:t>
      </w:r>
      <w:r w:rsidR="00CF4290" w:rsidRPr="00E865A6">
        <w:rPr>
          <w:rFonts w:ascii="Book Antiqua" w:hAnsi="Book Antiqua" w:cs="Arial"/>
          <w:szCs w:val="24"/>
          <w:shd w:val="clear" w:color="auto" w:fill="FFFFFF"/>
        </w:rPr>
        <w:t xml:space="preserve"> </w:t>
      </w:r>
      <w:r w:rsidRPr="00E865A6">
        <w:rPr>
          <w:rFonts w:ascii="Book Antiqua" w:hAnsi="Book Antiqua" w:cs="Arial"/>
          <w:szCs w:val="24"/>
          <w:shd w:val="clear" w:color="auto" w:fill="FFFFFF"/>
        </w:rPr>
        <w:t>indicated</w:t>
      </w:r>
      <w:r w:rsidR="00CF4290" w:rsidRPr="00E865A6">
        <w:rPr>
          <w:rFonts w:ascii="Book Antiqua" w:hAnsi="Book Antiqua" w:cs="Arial"/>
          <w:szCs w:val="24"/>
          <w:shd w:val="clear" w:color="auto" w:fill="FFFFFF"/>
        </w:rPr>
        <w:t xml:space="preserve"> </w:t>
      </w:r>
      <w:r w:rsidRPr="00E865A6">
        <w:rPr>
          <w:rFonts w:ascii="Book Antiqua" w:hAnsi="Book Antiqua" w:cs="Arial"/>
          <w:szCs w:val="24"/>
          <w:shd w:val="clear" w:color="auto" w:fill="FFFFFF"/>
        </w:rPr>
        <w:t>an</w:t>
      </w:r>
      <w:r w:rsidR="00CF4290" w:rsidRPr="00E865A6">
        <w:rPr>
          <w:rFonts w:ascii="Book Antiqua" w:hAnsi="Book Antiqua" w:cs="Arial"/>
          <w:szCs w:val="24"/>
          <w:shd w:val="clear" w:color="auto" w:fill="FFFFFF"/>
        </w:rPr>
        <w:t xml:space="preserve"> </w:t>
      </w:r>
      <w:r w:rsidRPr="00E865A6">
        <w:rPr>
          <w:rFonts w:ascii="Book Antiqua" w:hAnsi="Book Antiqua" w:cs="Arial"/>
          <w:szCs w:val="24"/>
          <w:shd w:val="clear" w:color="auto" w:fill="FFFFFF"/>
        </w:rPr>
        <w:t>incidence</w:t>
      </w:r>
      <w:r w:rsidR="00CF4290" w:rsidRPr="00E865A6">
        <w:rPr>
          <w:rFonts w:ascii="Book Antiqua" w:hAnsi="Book Antiqua" w:cs="Arial"/>
          <w:szCs w:val="24"/>
          <w:shd w:val="clear" w:color="auto" w:fill="FFFFFF"/>
        </w:rPr>
        <w:t xml:space="preserve"> </w:t>
      </w:r>
      <w:r w:rsidRPr="00E865A6">
        <w:rPr>
          <w:rFonts w:ascii="Book Antiqua" w:hAnsi="Book Antiqua" w:cs="Arial"/>
          <w:szCs w:val="24"/>
          <w:shd w:val="clear" w:color="auto" w:fill="FFFFFF"/>
        </w:rPr>
        <w:t>of</w:t>
      </w:r>
      <w:r w:rsidR="00CF4290" w:rsidRPr="00E865A6">
        <w:rPr>
          <w:rFonts w:ascii="Book Antiqua" w:hAnsi="Book Antiqua" w:cs="Arial"/>
          <w:szCs w:val="24"/>
          <w:shd w:val="clear" w:color="auto" w:fill="FFFFFF"/>
        </w:rPr>
        <w:t xml:space="preserve"> </w:t>
      </w:r>
      <w:r w:rsidRPr="00E865A6">
        <w:rPr>
          <w:rFonts w:ascii="Book Antiqua" w:hAnsi="Book Antiqua" w:cs="Arial"/>
          <w:szCs w:val="24"/>
          <w:shd w:val="clear" w:color="auto" w:fill="FFFFFF"/>
        </w:rPr>
        <w:t>around</w:t>
      </w:r>
      <w:r w:rsidR="00CF4290" w:rsidRPr="00E865A6">
        <w:rPr>
          <w:rFonts w:ascii="Book Antiqua" w:hAnsi="Book Antiqua" w:cs="Arial"/>
          <w:szCs w:val="24"/>
          <w:shd w:val="clear" w:color="auto" w:fill="FFFFFF"/>
        </w:rPr>
        <w:t xml:space="preserve"> </w:t>
      </w:r>
      <w:r w:rsidRPr="00E865A6">
        <w:rPr>
          <w:rFonts w:ascii="Book Antiqua" w:hAnsi="Book Antiqua" w:cs="Arial"/>
          <w:szCs w:val="24"/>
          <w:shd w:val="clear" w:color="auto" w:fill="FFFFFF"/>
        </w:rPr>
        <w:t>30%</w:t>
      </w:r>
      <w:r w:rsidR="00CF4290" w:rsidRPr="00E865A6">
        <w:rPr>
          <w:rFonts w:ascii="Book Antiqua" w:hAnsi="Book Antiqua" w:cs="Arial"/>
          <w:szCs w:val="24"/>
          <w:shd w:val="clear" w:color="auto" w:fill="FFFFFF"/>
        </w:rPr>
        <w:t xml:space="preserve"> </w:t>
      </w:r>
      <w:r w:rsidRPr="00E865A6">
        <w:rPr>
          <w:rFonts w:ascii="Book Antiqua" w:hAnsi="Book Antiqua" w:cs="Arial"/>
          <w:szCs w:val="24"/>
          <w:shd w:val="clear" w:color="auto" w:fill="FFFFFF"/>
        </w:rPr>
        <w:t>early</w:t>
      </w:r>
      <w:r w:rsidR="00CF4290" w:rsidRPr="00E865A6">
        <w:rPr>
          <w:rFonts w:ascii="Book Antiqua" w:hAnsi="Book Antiqua" w:cs="Arial"/>
          <w:szCs w:val="24"/>
          <w:shd w:val="clear" w:color="auto" w:fill="FFFFFF"/>
        </w:rPr>
        <w:t xml:space="preserve"> </w:t>
      </w:r>
      <w:r w:rsidRPr="00E865A6">
        <w:rPr>
          <w:rFonts w:ascii="Book Antiqua" w:hAnsi="Book Antiqua" w:cs="Arial"/>
          <w:szCs w:val="24"/>
          <w:shd w:val="clear" w:color="auto" w:fill="FFFFFF"/>
        </w:rPr>
        <w:t>post-transplant</w:t>
      </w:r>
      <w:r w:rsidR="00CF4290" w:rsidRPr="00E865A6">
        <w:rPr>
          <w:rFonts w:ascii="Book Antiqua" w:hAnsi="Book Antiqua" w:cs="Arial"/>
          <w:szCs w:val="24"/>
          <w:shd w:val="clear" w:color="auto" w:fill="FFFFFF"/>
        </w:rPr>
        <w:t xml:space="preserve"> </w:t>
      </w:r>
      <w:r w:rsidRPr="00E865A6">
        <w:rPr>
          <w:rFonts w:ascii="Book Antiqua" w:hAnsi="Book Antiqua" w:cs="Arial"/>
          <w:szCs w:val="24"/>
          <w:shd w:val="clear" w:color="auto" w:fill="FFFFFF"/>
        </w:rPr>
        <w:t>and</w:t>
      </w:r>
      <w:r w:rsidR="00CF4290" w:rsidRPr="00E865A6">
        <w:rPr>
          <w:rFonts w:ascii="Book Antiqua" w:hAnsi="Book Antiqua" w:cs="Arial"/>
          <w:szCs w:val="24"/>
          <w:shd w:val="clear" w:color="auto" w:fill="FFFFFF"/>
        </w:rPr>
        <w:t xml:space="preserve"> </w:t>
      </w:r>
      <w:r w:rsidR="001E0A90" w:rsidRPr="00E865A6">
        <w:rPr>
          <w:rFonts w:ascii="Book Antiqua" w:hAnsi="Book Antiqua" w:cs="Arial"/>
          <w:szCs w:val="24"/>
          <w:shd w:val="clear" w:color="auto" w:fill="FFFFFF"/>
        </w:rPr>
        <w:t>reduced</w:t>
      </w:r>
      <w:r w:rsidR="00CF4290" w:rsidRPr="00E865A6">
        <w:rPr>
          <w:rFonts w:ascii="Book Antiqua" w:hAnsi="Book Antiqua" w:cs="Arial"/>
          <w:szCs w:val="24"/>
          <w:shd w:val="clear" w:color="auto" w:fill="FFFFFF"/>
        </w:rPr>
        <w:t xml:space="preserve"> </w:t>
      </w:r>
      <w:r w:rsidRPr="00E865A6">
        <w:rPr>
          <w:rFonts w:ascii="Book Antiqua" w:hAnsi="Book Antiqua" w:cs="Arial"/>
          <w:szCs w:val="24"/>
          <w:shd w:val="clear" w:color="auto" w:fill="FFFFFF"/>
        </w:rPr>
        <w:t>to</w:t>
      </w:r>
      <w:r w:rsidR="00CF4290" w:rsidRPr="00E865A6">
        <w:rPr>
          <w:rFonts w:ascii="Book Antiqua" w:hAnsi="Book Antiqua" w:cs="Arial"/>
          <w:szCs w:val="24"/>
          <w:shd w:val="clear" w:color="auto" w:fill="FFFFFF"/>
        </w:rPr>
        <w:t xml:space="preserve"> </w:t>
      </w:r>
      <w:r w:rsidRPr="00E865A6">
        <w:rPr>
          <w:rFonts w:ascii="Book Antiqua" w:hAnsi="Book Antiqua" w:cs="Arial"/>
          <w:szCs w:val="24"/>
          <w:shd w:val="clear" w:color="auto" w:fill="FFFFFF"/>
        </w:rPr>
        <w:t>just</w:t>
      </w:r>
      <w:r w:rsidR="00CF4290" w:rsidRPr="00E865A6">
        <w:rPr>
          <w:rFonts w:ascii="Book Antiqua" w:hAnsi="Book Antiqua" w:cs="Arial"/>
          <w:szCs w:val="24"/>
          <w:shd w:val="clear" w:color="auto" w:fill="FFFFFF"/>
        </w:rPr>
        <w:t xml:space="preserve"> </w:t>
      </w:r>
      <w:r w:rsidRPr="00E865A6">
        <w:rPr>
          <w:rFonts w:ascii="Book Antiqua" w:hAnsi="Book Antiqua" w:cs="Arial"/>
          <w:szCs w:val="24"/>
          <w:shd w:val="clear" w:color="auto" w:fill="FFFFFF"/>
        </w:rPr>
        <w:t>under</w:t>
      </w:r>
      <w:r w:rsidR="00CF4290" w:rsidRPr="00E865A6">
        <w:rPr>
          <w:rFonts w:ascii="Book Antiqua" w:hAnsi="Book Antiqua" w:cs="Arial"/>
          <w:szCs w:val="24"/>
          <w:shd w:val="clear" w:color="auto" w:fill="FFFFFF"/>
        </w:rPr>
        <w:t xml:space="preserve"> </w:t>
      </w:r>
      <w:r w:rsidRPr="00E865A6">
        <w:rPr>
          <w:rFonts w:ascii="Book Antiqua" w:hAnsi="Book Antiqua" w:cs="Arial"/>
          <w:szCs w:val="24"/>
          <w:shd w:val="clear" w:color="auto" w:fill="FFFFFF"/>
        </w:rPr>
        <w:t>20%</w:t>
      </w:r>
      <w:r w:rsidR="00CF4290" w:rsidRPr="00E865A6">
        <w:rPr>
          <w:rFonts w:ascii="Book Antiqua" w:hAnsi="Book Antiqua" w:cs="Arial"/>
          <w:szCs w:val="24"/>
          <w:shd w:val="clear" w:color="auto" w:fill="FFFFFF"/>
        </w:rPr>
        <w:t xml:space="preserve"> </w:t>
      </w:r>
      <w:r w:rsidRPr="00E865A6">
        <w:rPr>
          <w:rFonts w:ascii="Book Antiqua" w:hAnsi="Book Antiqua" w:cs="Arial"/>
          <w:szCs w:val="24"/>
          <w:shd w:val="clear" w:color="auto" w:fill="FFFFFF"/>
        </w:rPr>
        <w:t>at</w:t>
      </w:r>
      <w:r w:rsidR="00CF4290" w:rsidRPr="00E865A6">
        <w:rPr>
          <w:rFonts w:ascii="Book Antiqua" w:hAnsi="Book Antiqua" w:cs="Arial"/>
          <w:szCs w:val="24"/>
          <w:shd w:val="clear" w:color="auto" w:fill="FFFFFF"/>
        </w:rPr>
        <w:t xml:space="preserve"> </w:t>
      </w:r>
      <w:r w:rsidRPr="00E865A6">
        <w:rPr>
          <w:rFonts w:ascii="Book Antiqua" w:hAnsi="Book Antiqua" w:cs="Arial"/>
          <w:szCs w:val="24"/>
          <w:shd w:val="clear" w:color="auto" w:fill="FFFFFF"/>
        </w:rPr>
        <w:t>T72</w:t>
      </w:r>
      <w:r w:rsidR="007C3D26" w:rsidRPr="00E865A6">
        <w:rPr>
          <w:rFonts w:ascii="Book Antiqua" w:hAnsi="Book Antiqua" w:cs="Arial"/>
          <w:noProof/>
          <w:szCs w:val="24"/>
          <w:shd w:val="clear" w:color="auto" w:fill="FFFFFF"/>
          <w:vertAlign w:val="superscript"/>
        </w:rPr>
        <w:t>[8]</w:t>
      </w:r>
      <w:r w:rsidR="00DD235B" w:rsidRPr="00E865A6">
        <w:rPr>
          <w:rFonts w:ascii="Book Antiqua" w:hAnsi="Book Antiqua" w:cs="Arial"/>
          <w:szCs w:val="24"/>
          <w:shd w:val="clear" w:color="auto" w:fill="FFFFFF"/>
        </w:rPr>
        <w:t>.</w:t>
      </w:r>
      <w:r w:rsidR="00CF4290" w:rsidRPr="00E865A6">
        <w:rPr>
          <w:rFonts w:ascii="Book Antiqua" w:hAnsi="Book Antiqua" w:cs="Arial"/>
          <w:szCs w:val="24"/>
          <w:shd w:val="clear" w:color="auto" w:fill="FFFFFF"/>
        </w:rPr>
        <w:t xml:space="preserve"> </w:t>
      </w:r>
      <w:r w:rsidR="003E76B4" w:rsidRPr="00E865A6">
        <w:rPr>
          <w:rFonts w:ascii="Book Antiqua" w:hAnsi="Book Antiqua" w:cs="Arial"/>
          <w:szCs w:val="24"/>
          <w:shd w:val="clear" w:color="auto" w:fill="FFFFFF"/>
        </w:rPr>
        <w:t>However,</w:t>
      </w:r>
      <w:r w:rsidR="00CF4290" w:rsidRPr="00E865A6">
        <w:rPr>
          <w:rFonts w:ascii="Book Antiqua" w:hAnsi="Book Antiqua" w:cs="Arial"/>
          <w:szCs w:val="24"/>
          <w:shd w:val="clear" w:color="auto" w:fill="FFFFFF"/>
        </w:rPr>
        <w:t xml:space="preserve"> </w:t>
      </w:r>
      <w:r w:rsidR="00DD235B" w:rsidRPr="00E865A6">
        <w:rPr>
          <w:rFonts w:ascii="Book Antiqua" w:hAnsi="Book Antiqua" w:cs="Arial"/>
          <w:szCs w:val="24"/>
          <w:shd w:val="clear" w:color="auto" w:fill="FFFFFF"/>
        </w:rPr>
        <w:t>1</w:t>
      </w:r>
      <w:r w:rsidR="00A14A08" w:rsidRPr="00E865A6">
        <w:rPr>
          <w:rFonts w:ascii="Book Antiqua" w:hAnsi="Book Antiqua" w:cs="Arial"/>
          <w:szCs w:val="24"/>
          <w:shd w:val="clear" w:color="auto" w:fill="FFFFFF"/>
        </w:rPr>
        <w:t>0</w:t>
      </w:r>
      <w:r w:rsidR="00EF6F9F" w:rsidRPr="00E865A6">
        <w:rPr>
          <w:rFonts w:ascii="Book Antiqua" w:hAnsi="Book Antiqua" w:cs="Arial"/>
          <w:szCs w:val="24"/>
          <w:shd w:val="clear" w:color="auto" w:fill="FFFFFF"/>
        </w:rPr>
        <w:t>%</w:t>
      </w:r>
      <w:r w:rsidR="00DD235B" w:rsidRPr="00E865A6">
        <w:rPr>
          <w:rFonts w:ascii="Book Antiqua" w:hAnsi="Book Antiqua" w:cs="Arial"/>
          <w:szCs w:val="24"/>
          <w:shd w:val="clear" w:color="auto" w:fill="FFFFFF"/>
        </w:rPr>
        <w:t>-20%</w:t>
      </w:r>
      <w:r w:rsidR="00CF4290" w:rsidRPr="00E865A6">
        <w:rPr>
          <w:rFonts w:ascii="Book Antiqua" w:hAnsi="Book Antiqua" w:cs="Arial"/>
          <w:szCs w:val="24"/>
          <w:shd w:val="clear" w:color="auto" w:fill="FFFFFF"/>
        </w:rPr>
        <w:t xml:space="preserve"> </w:t>
      </w:r>
      <w:r w:rsidR="00DD235B" w:rsidRPr="00E865A6">
        <w:rPr>
          <w:rFonts w:ascii="Book Antiqua" w:hAnsi="Book Antiqua" w:cs="Arial"/>
          <w:szCs w:val="24"/>
          <w:shd w:val="clear" w:color="auto" w:fill="FFFFFF"/>
        </w:rPr>
        <w:t>of</w:t>
      </w:r>
      <w:r w:rsidR="00CF4290" w:rsidRPr="00E865A6">
        <w:rPr>
          <w:rFonts w:ascii="Book Antiqua" w:hAnsi="Book Antiqua" w:cs="Arial"/>
          <w:szCs w:val="24"/>
          <w:shd w:val="clear" w:color="auto" w:fill="FFFFFF"/>
        </w:rPr>
        <w:t xml:space="preserve"> </w:t>
      </w:r>
      <w:r w:rsidR="00DD235B" w:rsidRPr="00E865A6">
        <w:rPr>
          <w:rFonts w:ascii="Book Antiqua" w:hAnsi="Book Antiqua" w:cs="Arial"/>
          <w:szCs w:val="24"/>
          <w:shd w:val="clear" w:color="auto" w:fill="FFFFFF"/>
        </w:rPr>
        <w:t>these</w:t>
      </w:r>
      <w:r w:rsidR="00CF4290" w:rsidRPr="00E865A6">
        <w:rPr>
          <w:rFonts w:ascii="Book Antiqua" w:hAnsi="Book Antiqua" w:cs="Arial"/>
          <w:szCs w:val="24"/>
          <w:shd w:val="clear" w:color="auto" w:fill="FFFFFF"/>
        </w:rPr>
        <w:t xml:space="preserve"> </w:t>
      </w:r>
      <w:r w:rsidR="00DD235B" w:rsidRPr="00E865A6">
        <w:rPr>
          <w:rFonts w:ascii="Book Antiqua" w:hAnsi="Book Antiqua" w:cs="Arial"/>
          <w:szCs w:val="24"/>
          <w:shd w:val="clear" w:color="auto" w:fill="FFFFFF"/>
        </w:rPr>
        <w:t>patients</w:t>
      </w:r>
      <w:r w:rsidR="00CF4290" w:rsidRPr="00E865A6">
        <w:rPr>
          <w:rFonts w:ascii="Book Antiqua" w:hAnsi="Book Antiqua" w:cs="Arial"/>
          <w:szCs w:val="24"/>
          <w:shd w:val="clear" w:color="auto" w:fill="FFFFFF"/>
        </w:rPr>
        <w:t xml:space="preserve"> </w:t>
      </w:r>
      <w:r w:rsidR="00DD235B" w:rsidRPr="00E865A6">
        <w:rPr>
          <w:rFonts w:ascii="Book Antiqua" w:hAnsi="Book Antiqua" w:cs="Arial"/>
          <w:szCs w:val="24"/>
          <w:shd w:val="clear" w:color="auto" w:fill="FFFFFF"/>
        </w:rPr>
        <w:t>contract</w:t>
      </w:r>
      <w:r w:rsidR="00CF4290" w:rsidRPr="00E865A6">
        <w:rPr>
          <w:rFonts w:ascii="Book Antiqua" w:hAnsi="Book Antiqua" w:cs="Arial"/>
          <w:szCs w:val="24"/>
          <w:shd w:val="clear" w:color="auto" w:fill="FFFFFF"/>
        </w:rPr>
        <w:t xml:space="preserve"> </w:t>
      </w:r>
      <w:r w:rsidR="00DD235B" w:rsidRPr="00E865A6">
        <w:rPr>
          <w:rFonts w:ascii="Book Antiqua" w:hAnsi="Book Antiqua" w:cs="Arial"/>
          <w:szCs w:val="24"/>
          <w:shd w:val="clear" w:color="auto" w:fill="FFFFFF"/>
        </w:rPr>
        <w:t>the</w:t>
      </w:r>
      <w:r w:rsidR="00CF4290" w:rsidRPr="00E865A6">
        <w:rPr>
          <w:rFonts w:ascii="Book Antiqua" w:hAnsi="Book Antiqua" w:cs="Arial"/>
          <w:szCs w:val="24"/>
          <w:shd w:val="clear" w:color="auto" w:fill="FFFFFF"/>
        </w:rPr>
        <w:t xml:space="preserve"> </w:t>
      </w:r>
      <w:r w:rsidR="00DD235B" w:rsidRPr="00E865A6">
        <w:rPr>
          <w:rFonts w:ascii="Book Antiqua" w:hAnsi="Book Antiqua" w:cs="Arial"/>
          <w:szCs w:val="24"/>
          <w:shd w:val="clear" w:color="auto" w:fill="FFFFFF"/>
        </w:rPr>
        <w:t>severe</w:t>
      </w:r>
      <w:r w:rsidR="00CF4290" w:rsidRPr="00E865A6">
        <w:rPr>
          <w:rFonts w:ascii="Book Antiqua" w:hAnsi="Book Antiqua" w:cs="Arial"/>
          <w:szCs w:val="24"/>
          <w:shd w:val="clear" w:color="auto" w:fill="FFFFFF"/>
        </w:rPr>
        <w:t xml:space="preserve"> </w:t>
      </w:r>
      <w:r w:rsidR="00DD235B" w:rsidRPr="00E865A6">
        <w:rPr>
          <w:rFonts w:ascii="Book Antiqua" w:hAnsi="Book Antiqua" w:cs="Arial"/>
          <w:szCs w:val="24"/>
          <w:shd w:val="clear" w:color="auto" w:fill="FFFFFF"/>
        </w:rPr>
        <w:t>form,</w:t>
      </w:r>
      <w:r w:rsidR="00CF4290" w:rsidRPr="00E865A6">
        <w:rPr>
          <w:rFonts w:ascii="Book Antiqua" w:hAnsi="Book Antiqua" w:cs="Arial"/>
          <w:szCs w:val="24"/>
          <w:shd w:val="clear" w:color="auto" w:fill="FFFFFF"/>
        </w:rPr>
        <w:t xml:space="preserve"> </w:t>
      </w:r>
      <w:r w:rsidR="00DD235B" w:rsidRPr="00E865A6">
        <w:rPr>
          <w:rFonts w:ascii="Book Antiqua" w:hAnsi="Book Antiqua" w:cs="Arial"/>
          <w:szCs w:val="24"/>
          <w:shd w:val="clear" w:color="auto" w:fill="FFFFFF"/>
        </w:rPr>
        <w:t>PGD</w:t>
      </w:r>
      <w:r w:rsidR="00CF4290" w:rsidRPr="00E865A6">
        <w:rPr>
          <w:rFonts w:ascii="Book Antiqua" w:hAnsi="Book Antiqua" w:cs="Arial"/>
          <w:szCs w:val="24"/>
          <w:shd w:val="clear" w:color="auto" w:fill="FFFFFF"/>
        </w:rPr>
        <w:t xml:space="preserve"> </w:t>
      </w:r>
      <w:r w:rsidR="00DD235B" w:rsidRPr="00E865A6">
        <w:rPr>
          <w:rFonts w:ascii="Book Antiqua" w:hAnsi="Book Antiqua" w:cs="Arial"/>
          <w:szCs w:val="24"/>
          <w:shd w:val="clear" w:color="auto" w:fill="FFFFFF"/>
        </w:rPr>
        <w:t>grade</w:t>
      </w:r>
      <w:r w:rsidR="00CF4290" w:rsidRPr="00E865A6">
        <w:rPr>
          <w:rFonts w:ascii="Book Antiqua" w:hAnsi="Book Antiqua" w:cs="Arial"/>
          <w:szCs w:val="24"/>
          <w:shd w:val="clear" w:color="auto" w:fill="FFFFFF"/>
        </w:rPr>
        <w:t xml:space="preserve"> </w:t>
      </w:r>
      <w:r w:rsidR="00DD235B" w:rsidRPr="00E865A6">
        <w:rPr>
          <w:rFonts w:ascii="Book Antiqua" w:hAnsi="Book Antiqua" w:cs="Arial"/>
          <w:szCs w:val="24"/>
          <w:shd w:val="clear" w:color="auto" w:fill="FFFFFF"/>
        </w:rPr>
        <w:t>3</w:t>
      </w:r>
      <w:r w:rsidR="007C3D26" w:rsidRPr="00E865A6">
        <w:rPr>
          <w:rFonts w:ascii="Book Antiqua" w:hAnsi="Book Antiqua" w:cs="Arial"/>
          <w:noProof/>
          <w:szCs w:val="24"/>
          <w:shd w:val="clear" w:color="auto" w:fill="FFFFFF"/>
          <w:vertAlign w:val="superscript"/>
        </w:rPr>
        <w:t>[8,9]</w:t>
      </w:r>
      <w:r w:rsidR="00DD235B" w:rsidRPr="00E865A6">
        <w:rPr>
          <w:rFonts w:ascii="Book Antiqua" w:hAnsi="Book Antiqua" w:cs="Arial"/>
          <w:szCs w:val="24"/>
          <w:shd w:val="clear" w:color="auto" w:fill="FFFFFF"/>
        </w:rPr>
        <w:t>.</w:t>
      </w:r>
      <w:r w:rsidR="00CF4290" w:rsidRPr="00E865A6">
        <w:rPr>
          <w:rFonts w:ascii="Book Antiqua" w:hAnsi="Book Antiqua" w:cs="Arial"/>
          <w:szCs w:val="24"/>
          <w:shd w:val="clear" w:color="auto" w:fill="FFFFFF"/>
        </w:rPr>
        <w:t xml:space="preserve"> </w:t>
      </w:r>
      <w:r w:rsidRPr="00E865A6">
        <w:rPr>
          <w:rFonts w:ascii="Book Antiqua" w:hAnsi="Book Antiqua" w:cs="Arial"/>
          <w:szCs w:val="24"/>
          <w:shd w:val="clear" w:color="auto" w:fill="FFFFFF"/>
        </w:rPr>
        <w:t>The</w:t>
      </w:r>
      <w:r w:rsidR="00CF4290" w:rsidRPr="00E865A6">
        <w:rPr>
          <w:rFonts w:ascii="Book Antiqua" w:hAnsi="Book Antiqua" w:cs="Arial"/>
          <w:szCs w:val="24"/>
          <w:shd w:val="clear" w:color="auto" w:fill="FFFFFF"/>
        </w:rPr>
        <w:t xml:space="preserve"> </w:t>
      </w:r>
      <w:r w:rsidRPr="00E865A6">
        <w:rPr>
          <w:rFonts w:ascii="Book Antiqua" w:hAnsi="Book Antiqua" w:cs="Arial"/>
          <w:szCs w:val="24"/>
          <w:shd w:val="clear" w:color="auto" w:fill="FFFFFF"/>
        </w:rPr>
        <w:t>higher</w:t>
      </w:r>
      <w:r w:rsidR="00CF4290" w:rsidRPr="00E865A6">
        <w:rPr>
          <w:rFonts w:ascii="Book Antiqua" w:hAnsi="Book Antiqua" w:cs="Arial"/>
          <w:szCs w:val="24"/>
          <w:shd w:val="clear" w:color="auto" w:fill="FFFFFF"/>
        </w:rPr>
        <w:t xml:space="preserve"> </w:t>
      </w:r>
      <w:r w:rsidRPr="00E865A6">
        <w:rPr>
          <w:rFonts w:ascii="Book Antiqua" w:hAnsi="Book Antiqua" w:cs="Arial"/>
          <w:szCs w:val="24"/>
          <w:shd w:val="clear" w:color="auto" w:fill="FFFFFF"/>
        </w:rPr>
        <w:t>incidence</w:t>
      </w:r>
      <w:r w:rsidR="00CF4290" w:rsidRPr="00E865A6">
        <w:rPr>
          <w:rFonts w:ascii="Book Antiqua" w:hAnsi="Book Antiqua" w:cs="Arial"/>
          <w:szCs w:val="24"/>
          <w:shd w:val="clear" w:color="auto" w:fill="FFFFFF"/>
        </w:rPr>
        <w:t xml:space="preserve"> </w:t>
      </w:r>
      <w:r w:rsidRPr="00E865A6">
        <w:rPr>
          <w:rFonts w:ascii="Book Antiqua" w:hAnsi="Book Antiqua" w:cs="Arial"/>
          <w:szCs w:val="24"/>
          <w:shd w:val="clear" w:color="auto" w:fill="FFFFFF"/>
        </w:rPr>
        <w:t>of</w:t>
      </w:r>
      <w:r w:rsidR="00CF4290" w:rsidRPr="00E865A6">
        <w:rPr>
          <w:rFonts w:ascii="Book Antiqua" w:hAnsi="Book Antiqua" w:cs="Arial"/>
          <w:szCs w:val="24"/>
          <w:shd w:val="clear" w:color="auto" w:fill="FFFFFF"/>
        </w:rPr>
        <w:t xml:space="preserve"> </w:t>
      </w:r>
      <w:r w:rsidRPr="00E865A6">
        <w:rPr>
          <w:rFonts w:ascii="Book Antiqua" w:hAnsi="Book Antiqua" w:cs="Arial"/>
          <w:szCs w:val="24"/>
          <w:shd w:val="clear" w:color="auto" w:fill="FFFFFF"/>
        </w:rPr>
        <w:t>PGD</w:t>
      </w:r>
      <w:r w:rsidR="00CF4290" w:rsidRPr="00E865A6">
        <w:rPr>
          <w:rFonts w:ascii="Book Antiqua" w:hAnsi="Book Antiqua" w:cs="Arial"/>
          <w:szCs w:val="24"/>
          <w:shd w:val="clear" w:color="auto" w:fill="FFFFFF"/>
        </w:rPr>
        <w:t xml:space="preserve"> </w:t>
      </w:r>
      <w:r w:rsidRPr="00E865A6">
        <w:rPr>
          <w:rFonts w:ascii="Book Antiqua" w:hAnsi="Book Antiqua" w:cs="Arial"/>
          <w:szCs w:val="24"/>
          <w:shd w:val="clear" w:color="auto" w:fill="FFFFFF"/>
        </w:rPr>
        <w:t>reported</w:t>
      </w:r>
      <w:r w:rsidR="00CF4290" w:rsidRPr="00E865A6">
        <w:rPr>
          <w:rFonts w:ascii="Book Antiqua" w:hAnsi="Book Antiqua" w:cs="Arial"/>
          <w:szCs w:val="24"/>
          <w:shd w:val="clear" w:color="auto" w:fill="FFFFFF"/>
        </w:rPr>
        <w:t xml:space="preserve"> </w:t>
      </w:r>
      <w:r w:rsidRPr="00E865A6">
        <w:rPr>
          <w:rFonts w:ascii="Book Antiqua" w:hAnsi="Book Antiqua" w:cs="Arial"/>
          <w:szCs w:val="24"/>
          <w:shd w:val="clear" w:color="auto" w:fill="FFFFFF"/>
        </w:rPr>
        <w:t>early</w:t>
      </w:r>
      <w:r w:rsidR="00CF4290" w:rsidRPr="00E865A6">
        <w:rPr>
          <w:rFonts w:ascii="Book Antiqua" w:hAnsi="Book Antiqua" w:cs="Arial"/>
          <w:szCs w:val="24"/>
          <w:shd w:val="clear" w:color="auto" w:fill="FFFFFF"/>
        </w:rPr>
        <w:t xml:space="preserve"> </w:t>
      </w:r>
      <w:r w:rsidRPr="00E865A6">
        <w:rPr>
          <w:rFonts w:ascii="Book Antiqua" w:hAnsi="Book Antiqua" w:cs="Arial"/>
          <w:szCs w:val="24"/>
          <w:shd w:val="clear" w:color="auto" w:fill="FFFFFF"/>
        </w:rPr>
        <w:t>on</w:t>
      </w:r>
      <w:r w:rsidR="00CF4290" w:rsidRPr="00E865A6">
        <w:rPr>
          <w:rFonts w:ascii="Book Antiqua" w:hAnsi="Book Antiqua" w:cs="Arial"/>
          <w:szCs w:val="24"/>
          <w:shd w:val="clear" w:color="auto" w:fill="FFFFFF"/>
        </w:rPr>
        <w:t xml:space="preserve"> </w:t>
      </w:r>
      <w:r w:rsidRPr="00E865A6">
        <w:rPr>
          <w:rFonts w:ascii="Book Antiqua" w:hAnsi="Book Antiqua" w:cs="Arial"/>
          <w:szCs w:val="24"/>
          <w:shd w:val="clear" w:color="auto" w:fill="FFFFFF"/>
        </w:rPr>
        <w:t>is</w:t>
      </w:r>
      <w:r w:rsidR="00CF4290" w:rsidRPr="00E865A6">
        <w:rPr>
          <w:rFonts w:ascii="Book Antiqua" w:hAnsi="Book Antiqua" w:cs="Arial"/>
          <w:szCs w:val="24"/>
          <w:shd w:val="clear" w:color="auto" w:fill="FFFFFF"/>
        </w:rPr>
        <w:t xml:space="preserve"> </w:t>
      </w:r>
      <w:r w:rsidRPr="00E865A6">
        <w:rPr>
          <w:rFonts w:ascii="Book Antiqua" w:hAnsi="Book Antiqua" w:cs="Arial"/>
          <w:szCs w:val="24"/>
          <w:shd w:val="clear" w:color="auto" w:fill="FFFFFF"/>
        </w:rPr>
        <w:t>probably</w:t>
      </w:r>
      <w:r w:rsidR="00CF4290" w:rsidRPr="00E865A6">
        <w:rPr>
          <w:rFonts w:ascii="Book Antiqua" w:hAnsi="Book Antiqua" w:cs="Arial"/>
          <w:szCs w:val="24"/>
          <w:shd w:val="clear" w:color="auto" w:fill="FFFFFF"/>
        </w:rPr>
        <w:t xml:space="preserve"> </w:t>
      </w:r>
      <w:r w:rsidRPr="00E865A6">
        <w:rPr>
          <w:rFonts w:ascii="Book Antiqua" w:hAnsi="Book Antiqua" w:cs="Arial"/>
          <w:szCs w:val="24"/>
          <w:shd w:val="clear" w:color="auto" w:fill="FFFFFF"/>
        </w:rPr>
        <w:t>due</w:t>
      </w:r>
      <w:r w:rsidR="00CF4290" w:rsidRPr="00E865A6">
        <w:rPr>
          <w:rFonts w:ascii="Book Antiqua" w:hAnsi="Book Antiqua" w:cs="Arial"/>
          <w:szCs w:val="24"/>
          <w:shd w:val="clear" w:color="auto" w:fill="FFFFFF"/>
        </w:rPr>
        <w:t xml:space="preserve"> </w:t>
      </w:r>
      <w:r w:rsidRPr="00E865A6">
        <w:rPr>
          <w:rFonts w:ascii="Book Antiqua" w:hAnsi="Book Antiqua" w:cs="Arial"/>
          <w:szCs w:val="24"/>
          <w:shd w:val="clear" w:color="auto" w:fill="FFFFFF"/>
        </w:rPr>
        <w:t>to</w:t>
      </w:r>
      <w:r w:rsidR="00CF4290" w:rsidRPr="00E865A6">
        <w:rPr>
          <w:rFonts w:ascii="Book Antiqua" w:hAnsi="Book Antiqua" w:cs="Arial"/>
          <w:szCs w:val="24"/>
          <w:shd w:val="clear" w:color="auto" w:fill="FFFFFF"/>
        </w:rPr>
        <w:t xml:space="preserve"> </w:t>
      </w:r>
      <w:r w:rsidRPr="00E865A6">
        <w:rPr>
          <w:rFonts w:ascii="Book Antiqua" w:hAnsi="Book Antiqua" w:cs="Arial"/>
          <w:szCs w:val="24"/>
          <w:shd w:val="clear" w:color="auto" w:fill="FFFFFF"/>
        </w:rPr>
        <w:t>the</w:t>
      </w:r>
      <w:r w:rsidR="00CF4290" w:rsidRPr="00E865A6">
        <w:rPr>
          <w:rFonts w:ascii="Book Antiqua" w:hAnsi="Book Antiqua" w:cs="Arial"/>
          <w:szCs w:val="24"/>
          <w:shd w:val="clear" w:color="auto" w:fill="FFFFFF"/>
        </w:rPr>
        <w:t xml:space="preserve"> </w:t>
      </w:r>
      <w:r w:rsidRPr="00E865A6">
        <w:rPr>
          <w:rFonts w:ascii="Book Antiqua" w:hAnsi="Book Antiqua" w:cs="Arial"/>
          <w:szCs w:val="24"/>
          <w:shd w:val="clear" w:color="auto" w:fill="FFFFFF"/>
        </w:rPr>
        <w:t>clinical</w:t>
      </w:r>
      <w:r w:rsidR="00CF4290" w:rsidRPr="00E865A6">
        <w:rPr>
          <w:rFonts w:ascii="Book Antiqua" w:hAnsi="Book Antiqua" w:cs="Arial"/>
          <w:szCs w:val="24"/>
          <w:shd w:val="clear" w:color="auto" w:fill="FFFFFF"/>
        </w:rPr>
        <w:t xml:space="preserve"> </w:t>
      </w:r>
      <w:r w:rsidRPr="00E865A6">
        <w:rPr>
          <w:rFonts w:ascii="Book Antiqua" w:hAnsi="Book Antiqua" w:cs="Arial"/>
          <w:szCs w:val="24"/>
          <w:shd w:val="clear" w:color="auto" w:fill="FFFFFF"/>
        </w:rPr>
        <w:t>and</w:t>
      </w:r>
      <w:r w:rsidR="00CF4290" w:rsidRPr="00E865A6">
        <w:rPr>
          <w:rFonts w:ascii="Book Antiqua" w:hAnsi="Book Antiqua" w:cs="Arial"/>
          <w:szCs w:val="24"/>
          <w:shd w:val="clear" w:color="auto" w:fill="FFFFFF"/>
        </w:rPr>
        <w:t xml:space="preserve"> </w:t>
      </w:r>
      <w:r w:rsidRPr="00E865A6">
        <w:rPr>
          <w:rFonts w:ascii="Book Antiqua" w:hAnsi="Book Antiqua" w:cs="Arial"/>
          <w:szCs w:val="24"/>
          <w:shd w:val="clear" w:color="auto" w:fill="FFFFFF"/>
        </w:rPr>
        <w:t>pathological</w:t>
      </w:r>
      <w:r w:rsidR="00CF4290" w:rsidRPr="00E865A6">
        <w:rPr>
          <w:rFonts w:ascii="Book Antiqua" w:hAnsi="Book Antiqua" w:cs="Arial"/>
          <w:szCs w:val="24"/>
          <w:shd w:val="clear" w:color="auto" w:fill="FFFFFF"/>
        </w:rPr>
        <w:t xml:space="preserve"> </w:t>
      </w:r>
      <w:r w:rsidRPr="00E865A6">
        <w:rPr>
          <w:rFonts w:ascii="Book Antiqua" w:hAnsi="Book Antiqua" w:cs="Arial"/>
          <w:szCs w:val="24"/>
          <w:shd w:val="clear" w:color="auto" w:fill="FFFFFF"/>
        </w:rPr>
        <w:t>similarities</w:t>
      </w:r>
      <w:r w:rsidR="00CF4290" w:rsidRPr="00E865A6">
        <w:rPr>
          <w:rFonts w:ascii="Book Antiqua" w:hAnsi="Book Antiqua" w:cs="Arial"/>
          <w:szCs w:val="24"/>
          <w:shd w:val="clear" w:color="auto" w:fill="FFFFFF"/>
        </w:rPr>
        <w:t xml:space="preserve"> </w:t>
      </w:r>
      <w:r w:rsidRPr="00E865A6">
        <w:rPr>
          <w:rFonts w:ascii="Book Antiqua" w:hAnsi="Book Antiqua" w:cs="Arial"/>
          <w:szCs w:val="24"/>
          <w:shd w:val="clear" w:color="auto" w:fill="FFFFFF"/>
        </w:rPr>
        <w:t>it</w:t>
      </w:r>
      <w:r w:rsidR="00CF4290" w:rsidRPr="00E865A6">
        <w:rPr>
          <w:rFonts w:ascii="Book Antiqua" w:hAnsi="Book Antiqua" w:cs="Arial"/>
          <w:szCs w:val="24"/>
          <w:shd w:val="clear" w:color="auto" w:fill="FFFFFF"/>
        </w:rPr>
        <w:t xml:space="preserve"> </w:t>
      </w:r>
      <w:r w:rsidRPr="00E865A6">
        <w:rPr>
          <w:rFonts w:ascii="Book Antiqua" w:hAnsi="Book Antiqua" w:cs="Arial"/>
          <w:szCs w:val="24"/>
          <w:shd w:val="clear" w:color="auto" w:fill="FFFFFF"/>
        </w:rPr>
        <w:t>shares</w:t>
      </w:r>
      <w:r w:rsidR="00CF4290" w:rsidRPr="00E865A6">
        <w:rPr>
          <w:rFonts w:ascii="Book Antiqua" w:hAnsi="Book Antiqua" w:cs="Arial"/>
          <w:szCs w:val="24"/>
          <w:shd w:val="clear" w:color="auto" w:fill="FFFFFF"/>
        </w:rPr>
        <w:t xml:space="preserve"> </w:t>
      </w:r>
      <w:r w:rsidRPr="00E865A6">
        <w:rPr>
          <w:rFonts w:ascii="Book Antiqua" w:hAnsi="Book Antiqua" w:cs="Arial"/>
          <w:szCs w:val="24"/>
          <w:shd w:val="clear" w:color="auto" w:fill="FFFFFF"/>
        </w:rPr>
        <w:t>with</w:t>
      </w:r>
      <w:r w:rsidR="00CF4290" w:rsidRPr="00E865A6">
        <w:rPr>
          <w:rFonts w:ascii="Book Antiqua" w:hAnsi="Book Antiqua" w:cs="Arial"/>
          <w:szCs w:val="24"/>
          <w:shd w:val="clear" w:color="auto" w:fill="FFFFFF"/>
        </w:rPr>
        <w:t xml:space="preserve"> </w:t>
      </w:r>
      <w:r w:rsidRPr="00E865A6">
        <w:rPr>
          <w:rFonts w:ascii="Book Antiqua" w:hAnsi="Book Antiqua" w:cs="Arial"/>
          <w:szCs w:val="24"/>
          <w:shd w:val="clear" w:color="auto" w:fill="FFFFFF"/>
        </w:rPr>
        <w:t>reversible</w:t>
      </w:r>
      <w:r w:rsidR="00CF4290" w:rsidRPr="00E865A6">
        <w:rPr>
          <w:rFonts w:ascii="Book Antiqua" w:hAnsi="Book Antiqua" w:cs="Arial"/>
          <w:szCs w:val="24"/>
          <w:shd w:val="clear" w:color="auto" w:fill="FFFFFF"/>
        </w:rPr>
        <w:t xml:space="preserve"> </w:t>
      </w:r>
      <w:r w:rsidRPr="00E865A6">
        <w:rPr>
          <w:rFonts w:ascii="Book Antiqua" w:hAnsi="Book Antiqua" w:cs="Arial"/>
          <w:szCs w:val="24"/>
          <w:shd w:val="clear" w:color="auto" w:fill="FFFFFF"/>
        </w:rPr>
        <w:t>pulmonary</w:t>
      </w:r>
      <w:r w:rsidR="00CF4290" w:rsidRPr="00E865A6">
        <w:rPr>
          <w:rFonts w:ascii="Book Antiqua" w:hAnsi="Book Antiqua" w:cs="Arial"/>
          <w:szCs w:val="24"/>
          <w:shd w:val="clear" w:color="auto" w:fill="FFFFFF"/>
        </w:rPr>
        <w:t xml:space="preserve"> </w:t>
      </w:r>
      <w:r w:rsidRPr="00E865A6">
        <w:rPr>
          <w:rFonts w:ascii="Book Antiqua" w:hAnsi="Book Antiqua" w:cs="Arial"/>
          <w:szCs w:val="24"/>
          <w:shd w:val="clear" w:color="auto" w:fill="FFFFFF"/>
        </w:rPr>
        <w:t>oedema</w:t>
      </w:r>
      <w:r w:rsidR="00643972" w:rsidRPr="00E865A6">
        <w:rPr>
          <w:rFonts w:ascii="Book Antiqua" w:hAnsi="Book Antiqua" w:cs="Arial"/>
          <w:szCs w:val="24"/>
          <w:shd w:val="clear" w:color="auto" w:fill="FFFFFF"/>
        </w:rPr>
        <w:t>,</w:t>
      </w:r>
      <w:r w:rsidR="00CF4290" w:rsidRPr="00E865A6">
        <w:rPr>
          <w:rFonts w:ascii="Book Antiqua" w:hAnsi="Book Antiqua" w:cs="Arial"/>
          <w:szCs w:val="24"/>
          <w:shd w:val="clear" w:color="auto" w:fill="FFFFFF"/>
        </w:rPr>
        <w:t xml:space="preserve"> </w:t>
      </w:r>
      <w:r w:rsidR="00643972" w:rsidRPr="00E865A6">
        <w:rPr>
          <w:rFonts w:ascii="Book Antiqua" w:hAnsi="Book Antiqua" w:cs="Arial"/>
          <w:szCs w:val="24"/>
          <w:shd w:val="clear" w:color="auto" w:fill="FFFFFF"/>
        </w:rPr>
        <w:t>ARDS</w:t>
      </w:r>
      <w:r w:rsidR="003E76B4" w:rsidRPr="00E865A6">
        <w:rPr>
          <w:rFonts w:ascii="Book Antiqua" w:hAnsi="Book Antiqua" w:cs="Arial"/>
          <w:szCs w:val="24"/>
          <w:shd w:val="clear" w:color="auto" w:fill="FFFFFF"/>
        </w:rPr>
        <w:t>,</w:t>
      </w:r>
      <w:r w:rsidR="00CF4290" w:rsidRPr="00E865A6">
        <w:rPr>
          <w:rFonts w:ascii="Book Antiqua" w:hAnsi="Book Antiqua" w:cs="Arial"/>
          <w:szCs w:val="24"/>
          <w:shd w:val="clear" w:color="auto" w:fill="FFFFFF"/>
        </w:rPr>
        <w:t xml:space="preserve"> </w:t>
      </w:r>
      <w:r w:rsidR="00643972" w:rsidRPr="00E865A6">
        <w:rPr>
          <w:rFonts w:ascii="Book Antiqua" w:hAnsi="Book Antiqua" w:cs="Arial"/>
          <w:szCs w:val="24"/>
          <w:shd w:val="clear" w:color="auto" w:fill="FFFFFF"/>
        </w:rPr>
        <w:t>and</w:t>
      </w:r>
      <w:r w:rsidR="00CF4290" w:rsidRPr="00E865A6">
        <w:rPr>
          <w:rFonts w:ascii="Book Antiqua" w:hAnsi="Book Antiqua" w:cs="Arial"/>
          <w:szCs w:val="24"/>
          <w:shd w:val="clear" w:color="auto" w:fill="FFFFFF"/>
        </w:rPr>
        <w:t xml:space="preserve"> </w:t>
      </w:r>
      <w:r w:rsidR="00EF6F9F" w:rsidRPr="00E865A6">
        <w:rPr>
          <w:rFonts w:ascii="Book Antiqua" w:hAnsi="Book Antiqua" w:cs="Arial"/>
          <w:szCs w:val="24"/>
        </w:rPr>
        <w:t>transfusion-related</w:t>
      </w:r>
      <w:r w:rsidR="00CF4290" w:rsidRPr="00E865A6">
        <w:rPr>
          <w:rFonts w:ascii="Book Antiqua" w:hAnsi="Book Antiqua" w:cs="Arial"/>
          <w:szCs w:val="24"/>
        </w:rPr>
        <w:t xml:space="preserve"> </w:t>
      </w:r>
      <w:r w:rsidR="00EF6F9F" w:rsidRPr="00E865A6">
        <w:rPr>
          <w:rFonts w:ascii="Book Antiqua" w:hAnsi="Book Antiqua" w:cs="Arial"/>
          <w:szCs w:val="24"/>
        </w:rPr>
        <w:t>acute</w:t>
      </w:r>
      <w:r w:rsidR="00CF4290" w:rsidRPr="00E865A6">
        <w:rPr>
          <w:rFonts w:ascii="Book Antiqua" w:hAnsi="Book Antiqua" w:cs="Arial"/>
          <w:szCs w:val="24"/>
        </w:rPr>
        <w:t xml:space="preserve"> </w:t>
      </w:r>
      <w:r w:rsidR="00EF6F9F" w:rsidRPr="00E865A6">
        <w:rPr>
          <w:rFonts w:ascii="Book Antiqua" w:hAnsi="Book Antiqua" w:cs="Arial"/>
          <w:szCs w:val="24"/>
        </w:rPr>
        <w:t>lung</w:t>
      </w:r>
      <w:r w:rsidR="00CF4290" w:rsidRPr="00E865A6">
        <w:rPr>
          <w:rFonts w:ascii="Book Antiqua" w:hAnsi="Book Antiqua" w:cs="Arial"/>
          <w:szCs w:val="24"/>
        </w:rPr>
        <w:t xml:space="preserve"> </w:t>
      </w:r>
      <w:r w:rsidR="00EF6F9F" w:rsidRPr="00E865A6">
        <w:rPr>
          <w:rFonts w:ascii="Book Antiqua" w:hAnsi="Book Antiqua" w:cs="Arial"/>
          <w:szCs w:val="24"/>
        </w:rPr>
        <w:t>injury</w:t>
      </w:r>
      <w:r w:rsidR="00CF4290" w:rsidRPr="00E865A6">
        <w:rPr>
          <w:rFonts w:ascii="Book Antiqua" w:hAnsi="Book Antiqua" w:cs="Arial"/>
          <w:szCs w:val="24"/>
          <w:shd w:val="clear" w:color="auto" w:fill="FFFFFF"/>
        </w:rPr>
        <w:t xml:space="preserve"> </w:t>
      </w:r>
      <w:r w:rsidR="00643972" w:rsidRPr="00E865A6">
        <w:rPr>
          <w:rFonts w:ascii="Book Antiqua" w:hAnsi="Book Antiqua" w:cs="Arial"/>
          <w:szCs w:val="24"/>
          <w:shd w:val="clear" w:color="auto" w:fill="FFFFFF"/>
        </w:rPr>
        <w:t>(TRALI)</w:t>
      </w:r>
      <w:r w:rsidRPr="00E865A6">
        <w:rPr>
          <w:rFonts w:ascii="Book Antiqua" w:hAnsi="Book Antiqua" w:cs="Arial"/>
          <w:szCs w:val="24"/>
          <w:shd w:val="clear" w:color="auto" w:fill="FFFFFF"/>
        </w:rPr>
        <w:t>.</w:t>
      </w:r>
      <w:r w:rsidR="00CF4290" w:rsidRPr="00E865A6">
        <w:rPr>
          <w:rFonts w:ascii="Book Antiqua" w:hAnsi="Book Antiqua" w:cs="Arial"/>
          <w:szCs w:val="24"/>
          <w:shd w:val="clear" w:color="auto" w:fill="FFFFFF"/>
        </w:rPr>
        <w:t xml:space="preserve"> </w:t>
      </w:r>
      <w:r w:rsidR="002D47EB" w:rsidRPr="00E865A6">
        <w:rPr>
          <w:rFonts w:ascii="Book Antiqua" w:hAnsi="Book Antiqua" w:cs="Arial"/>
          <w:szCs w:val="24"/>
          <w:shd w:val="clear" w:color="auto" w:fill="FFFFFF"/>
        </w:rPr>
        <w:t>Analysis</w:t>
      </w:r>
      <w:r w:rsidR="00CF4290" w:rsidRPr="00E865A6">
        <w:rPr>
          <w:rFonts w:ascii="Book Antiqua" w:hAnsi="Book Antiqua" w:cs="Arial"/>
          <w:szCs w:val="24"/>
          <w:shd w:val="clear" w:color="auto" w:fill="FFFFFF"/>
        </w:rPr>
        <w:t xml:space="preserve"> </w:t>
      </w:r>
      <w:r w:rsidR="002D47EB" w:rsidRPr="00E865A6">
        <w:rPr>
          <w:rFonts w:ascii="Book Antiqua" w:hAnsi="Book Antiqua" w:cs="Arial"/>
          <w:szCs w:val="24"/>
          <w:shd w:val="clear" w:color="auto" w:fill="FFFFFF"/>
        </w:rPr>
        <w:t>of</w:t>
      </w:r>
      <w:r w:rsidR="00CF4290" w:rsidRPr="00E865A6">
        <w:rPr>
          <w:rFonts w:ascii="Book Antiqua" w:hAnsi="Book Antiqua" w:cs="Arial"/>
          <w:szCs w:val="24"/>
          <w:shd w:val="clear" w:color="auto" w:fill="FFFFFF"/>
        </w:rPr>
        <w:t xml:space="preserve"> </w:t>
      </w:r>
      <w:r w:rsidR="002D47EB" w:rsidRPr="00E865A6">
        <w:rPr>
          <w:rFonts w:ascii="Book Antiqua" w:hAnsi="Book Antiqua" w:cs="Arial"/>
          <w:szCs w:val="24"/>
          <w:shd w:val="clear" w:color="auto" w:fill="FFFFFF"/>
        </w:rPr>
        <w:t>the</w:t>
      </w:r>
      <w:r w:rsidR="00CF4290" w:rsidRPr="00E865A6">
        <w:rPr>
          <w:rFonts w:ascii="Book Antiqua" w:hAnsi="Book Antiqua" w:cs="Arial"/>
          <w:szCs w:val="24"/>
        </w:rPr>
        <w:t xml:space="preserve"> </w:t>
      </w:r>
      <w:r w:rsidR="00A14A08" w:rsidRPr="00E865A6">
        <w:rPr>
          <w:rFonts w:ascii="Book Antiqua" w:hAnsi="Book Antiqua" w:cs="Arial"/>
          <w:szCs w:val="24"/>
          <w:shd w:val="clear" w:color="auto" w:fill="FFFFFF"/>
        </w:rPr>
        <w:t>United</w:t>
      </w:r>
      <w:r w:rsidR="00CF4290" w:rsidRPr="00E865A6">
        <w:rPr>
          <w:rFonts w:ascii="Book Antiqua" w:hAnsi="Book Antiqua" w:cs="Arial"/>
          <w:szCs w:val="24"/>
          <w:shd w:val="clear" w:color="auto" w:fill="FFFFFF"/>
        </w:rPr>
        <w:t xml:space="preserve"> </w:t>
      </w:r>
      <w:r w:rsidR="00A14A08" w:rsidRPr="00E865A6">
        <w:rPr>
          <w:rFonts w:ascii="Book Antiqua" w:hAnsi="Book Antiqua" w:cs="Arial"/>
          <w:szCs w:val="24"/>
          <w:shd w:val="clear" w:color="auto" w:fill="FFFFFF"/>
        </w:rPr>
        <w:t>Network</w:t>
      </w:r>
      <w:r w:rsidR="00CF4290" w:rsidRPr="00E865A6">
        <w:rPr>
          <w:rFonts w:ascii="Book Antiqua" w:hAnsi="Book Antiqua" w:cs="Arial"/>
          <w:szCs w:val="24"/>
          <w:shd w:val="clear" w:color="auto" w:fill="FFFFFF"/>
        </w:rPr>
        <w:t xml:space="preserve"> </w:t>
      </w:r>
      <w:r w:rsidR="00A14A08" w:rsidRPr="00E865A6">
        <w:rPr>
          <w:rFonts w:ascii="Book Antiqua" w:hAnsi="Book Antiqua" w:cs="Arial"/>
          <w:szCs w:val="24"/>
          <w:shd w:val="clear" w:color="auto" w:fill="FFFFFF"/>
        </w:rPr>
        <w:t>for</w:t>
      </w:r>
      <w:r w:rsidR="00CF4290" w:rsidRPr="00E865A6">
        <w:rPr>
          <w:rFonts w:ascii="Book Antiqua" w:hAnsi="Book Antiqua" w:cs="Arial"/>
          <w:szCs w:val="24"/>
          <w:shd w:val="clear" w:color="auto" w:fill="FFFFFF"/>
        </w:rPr>
        <w:t xml:space="preserve"> </w:t>
      </w:r>
      <w:r w:rsidR="00A14A08" w:rsidRPr="00E865A6">
        <w:rPr>
          <w:rFonts w:ascii="Book Antiqua" w:hAnsi="Book Antiqua" w:cs="Arial"/>
          <w:szCs w:val="24"/>
          <w:shd w:val="clear" w:color="auto" w:fill="FFFFFF"/>
        </w:rPr>
        <w:t>Organ</w:t>
      </w:r>
      <w:r w:rsidR="00CF4290" w:rsidRPr="00E865A6">
        <w:rPr>
          <w:rFonts w:ascii="Book Antiqua" w:hAnsi="Book Antiqua" w:cs="Arial"/>
          <w:szCs w:val="24"/>
          <w:shd w:val="clear" w:color="auto" w:fill="FFFFFF"/>
        </w:rPr>
        <w:t xml:space="preserve"> </w:t>
      </w:r>
      <w:r w:rsidR="00A14A08" w:rsidRPr="00E865A6">
        <w:rPr>
          <w:rFonts w:ascii="Book Antiqua" w:hAnsi="Book Antiqua" w:cs="Arial"/>
          <w:szCs w:val="24"/>
          <w:shd w:val="clear" w:color="auto" w:fill="FFFFFF"/>
        </w:rPr>
        <w:t>Sharing</w:t>
      </w:r>
      <w:r w:rsidR="00CF4290" w:rsidRPr="00E865A6">
        <w:rPr>
          <w:rFonts w:ascii="Book Antiqua" w:hAnsi="Book Antiqua" w:cs="Arial"/>
          <w:szCs w:val="24"/>
          <w:shd w:val="clear" w:color="auto" w:fill="FFFFFF"/>
        </w:rPr>
        <w:t xml:space="preserve"> </w:t>
      </w:r>
      <w:r w:rsidR="00A14A08" w:rsidRPr="00E865A6">
        <w:rPr>
          <w:rFonts w:ascii="Book Antiqua" w:hAnsi="Book Antiqua" w:cs="Arial"/>
          <w:szCs w:val="24"/>
          <w:shd w:val="clear" w:color="auto" w:fill="FFFFFF"/>
        </w:rPr>
        <w:t>(UNOS)/ISHLT</w:t>
      </w:r>
      <w:r w:rsidR="00CF4290" w:rsidRPr="00E865A6">
        <w:rPr>
          <w:rFonts w:ascii="Book Antiqua" w:hAnsi="Book Antiqua" w:cs="Arial"/>
          <w:szCs w:val="24"/>
          <w:shd w:val="clear" w:color="auto" w:fill="FFFFFF"/>
        </w:rPr>
        <w:t xml:space="preserve"> </w:t>
      </w:r>
      <w:r w:rsidR="00A14A08" w:rsidRPr="00E865A6">
        <w:rPr>
          <w:rFonts w:ascii="Book Antiqua" w:hAnsi="Book Antiqua" w:cs="Arial"/>
          <w:szCs w:val="24"/>
          <w:shd w:val="clear" w:color="auto" w:fill="FFFFFF"/>
        </w:rPr>
        <w:t>database</w:t>
      </w:r>
      <w:r w:rsidR="00CF4290" w:rsidRPr="00E865A6">
        <w:rPr>
          <w:rFonts w:ascii="Book Antiqua" w:hAnsi="Book Antiqua" w:cs="Arial"/>
          <w:szCs w:val="24"/>
          <w:shd w:val="clear" w:color="auto" w:fill="FFFFFF"/>
        </w:rPr>
        <w:t xml:space="preserve"> </w:t>
      </w:r>
      <w:r w:rsidR="002D47EB" w:rsidRPr="00E865A6">
        <w:rPr>
          <w:rFonts w:ascii="Book Antiqua" w:hAnsi="Book Antiqua" w:cs="Arial"/>
          <w:szCs w:val="24"/>
          <w:shd w:val="clear" w:color="auto" w:fill="FFFFFF"/>
        </w:rPr>
        <w:t>(1994-2000)</w:t>
      </w:r>
      <w:r w:rsidR="00CF4290" w:rsidRPr="00E865A6">
        <w:rPr>
          <w:rFonts w:ascii="Book Antiqua" w:hAnsi="Book Antiqua" w:cs="Arial"/>
          <w:szCs w:val="24"/>
          <w:shd w:val="clear" w:color="auto" w:fill="FFFFFF"/>
        </w:rPr>
        <w:t xml:space="preserve"> </w:t>
      </w:r>
      <w:r w:rsidR="002D47EB" w:rsidRPr="00E865A6">
        <w:rPr>
          <w:rFonts w:ascii="Book Antiqua" w:hAnsi="Book Antiqua" w:cs="Arial"/>
          <w:szCs w:val="24"/>
          <w:shd w:val="clear" w:color="auto" w:fill="FFFFFF"/>
        </w:rPr>
        <w:t>noted</w:t>
      </w:r>
      <w:r w:rsidR="00CF4290" w:rsidRPr="00E865A6">
        <w:rPr>
          <w:rFonts w:ascii="Book Antiqua" w:hAnsi="Book Antiqua" w:cs="Arial"/>
          <w:szCs w:val="24"/>
          <w:shd w:val="clear" w:color="auto" w:fill="FFFFFF"/>
        </w:rPr>
        <w:t xml:space="preserve"> </w:t>
      </w:r>
      <w:r w:rsidR="002D47EB" w:rsidRPr="00E865A6">
        <w:rPr>
          <w:rFonts w:ascii="Book Antiqua" w:hAnsi="Book Antiqua" w:cs="Arial"/>
          <w:szCs w:val="24"/>
          <w:shd w:val="clear" w:color="auto" w:fill="FFFFFF"/>
        </w:rPr>
        <w:t>a</w:t>
      </w:r>
      <w:r w:rsidR="00CF4290" w:rsidRPr="00E865A6">
        <w:rPr>
          <w:rFonts w:ascii="Book Antiqua" w:hAnsi="Book Antiqua" w:cs="Arial"/>
          <w:szCs w:val="24"/>
          <w:shd w:val="clear" w:color="auto" w:fill="FFFFFF"/>
        </w:rPr>
        <w:t xml:space="preserve"> </w:t>
      </w:r>
      <w:r w:rsidR="002D47EB" w:rsidRPr="00E865A6">
        <w:rPr>
          <w:rFonts w:ascii="Book Antiqua" w:hAnsi="Book Antiqua" w:cs="Arial"/>
          <w:szCs w:val="24"/>
          <w:shd w:val="clear" w:color="auto" w:fill="FFFFFF"/>
        </w:rPr>
        <w:t>significantly</w:t>
      </w:r>
      <w:r w:rsidR="00CF4290" w:rsidRPr="00E865A6">
        <w:rPr>
          <w:rFonts w:ascii="Book Antiqua" w:hAnsi="Book Antiqua" w:cs="Arial"/>
          <w:szCs w:val="24"/>
          <w:shd w:val="clear" w:color="auto" w:fill="FFFFFF"/>
        </w:rPr>
        <w:t xml:space="preserve"> </w:t>
      </w:r>
      <w:r w:rsidR="002D47EB" w:rsidRPr="00E865A6">
        <w:rPr>
          <w:rFonts w:ascii="Book Antiqua" w:hAnsi="Book Antiqua" w:cs="Arial"/>
          <w:szCs w:val="24"/>
          <w:shd w:val="clear" w:color="auto" w:fill="FFFFFF"/>
        </w:rPr>
        <w:t>higher</w:t>
      </w:r>
      <w:r w:rsidR="00CF4290" w:rsidRPr="00E865A6">
        <w:rPr>
          <w:rFonts w:ascii="Book Antiqua" w:hAnsi="Book Antiqua" w:cs="Arial"/>
          <w:szCs w:val="24"/>
          <w:shd w:val="clear" w:color="auto" w:fill="FFFFFF"/>
        </w:rPr>
        <w:t xml:space="preserve"> </w:t>
      </w:r>
      <w:r w:rsidR="002D47EB" w:rsidRPr="00E865A6">
        <w:rPr>
          <w:rFonts w:ascii="Book Antiqua" w:hAnsi="Book Antiqua" w:cs="Arial"/>
          <w:szCs w:val="24"/>
          <w:shd w:val="clear" w:color="auto" w:fill="FFFFFF"/>
        </w:rPr>
        <w:t>all-cause</w:t>
      </w:r>
      <w:r w:rsidR="00CF4290" w:rsidRPr="00E865A6">
        <w:rPr>
          <w:rFonts w:ascii="Book Antiqua" w:hAnsi="Book Antiqua" w:cs="Arial"/>
          <w:szCs w:val="24"/>
          <w:shd w:val="clear" w:color="auto" w:fill="FFFFFF"/>
        </w:rPr>
        <w:t xml:space="preserve"> </w:t>
      </w:r>
      <w:r w:rsidR="002D47EB" w:rsidRPr="00E865A6">
        <w:rPr>
          <w:rFonts w:ascii="Book Antiqua" w:hAnsi="Book Antiqua" w:cs="Arial"/>
          <w:szCs w:val="24"/>
          <w:shd w:val="clear" w:color="auto" w:fill="FFFFFF"/>
        </w:rPr>
        <w:t>mortality</w:t>
      </w:r>
      <w:r w:rsidR="00CF4290" w:rsidRPr="00E865A6">
        <w:rPr>
          <w:rFonts w:ascii="Book Antiqua" w:hAnsi="Book Antiqua" w:cs="Arial"/>
          <w:szCs w:val="24"/>
          <w:shd w:val="clear" w:color="auto" w:fill="FFFFFF"/>
        </w:rPr>
        <w:t xml:space="preserve"> </w:t>
      </w:r>
      <w:r w:rsidR="002D47EB" w:rsidRPr="00E865A6">
        <w:rPr>
          <w:rFonts w:ascii="Book Antiqua" w:hAnsi="Book Antiqua" w:cs="Arial"/>
          <w:szCs w:val="24"/>
          <w:shd w:val="clear" w:color="auto" w:fill="FFFFFF"/>
        </w:rPr>
        <w:t>in</w:t>
      </w:r>
      <w:r w:rsidR="00CF4290" w:rsidRPr="00E865A6">
        <w:rPr>
          <w:rFonts w:ascii="Book Antiqua" w:hAnsi="Book Antiqua" w:cs="Arial"/>
          <w:szCs w:val="24"/>
          <w:shd w:val="clear" w:color="auto" w:fill="FFFFFF"/>
        </w:rPr>
        <w:t xml:space="preserve"> </w:t>
      </w:r>
      <w:r w:rsidR="002D47EB" w:rsidRPr="00E865A6">
        <w:rPr>
          <w:rFonts w:ascii="Book Antiqua" w:hAnsi="Book Antiqua" w:cs="Arial"/>
          <w:szCs w:val="24"/>
          <w:shd w:val="clear" w:color="auto" w:fill="FFFFFF"/>
        </w:rPr>
        <w:t>all</w:t>
      </w:r>
      <w:r w:rsidR="00CF4290" w:rsidRPr="00E865A6">
        <w:rPr>
          <w:rFonts w:ascii="Book Antiqua" w:hAnsi="Book Antiqua" w:cs="Arial"/>
          <w:szCs w:val="24"/>
          <w:shd w:val="clear" w:color="auto" w:fill="FFFFFF"/>
        </w:rPr>
        <w:t xml:space="preserve"> </w:t>
      </w:r>
      <w:r w:rsidR="002D47EB" w:rsidRPr="00E865A6">
        <w:rPr>
          <w:rFonts w:ascii="Book Antiqua" w:hAnsi="Book Antiqua" w:cs="Arial"/>
          <w:szCs w:val="24"/>
          <w:shd w:val="clear" w:color="auto" w:fill="FFFFFF"/>
        </w:rPr>
        <w:t>PGD</w:t>
      </w:r>
      <w:r w:rsidR="00CF4290" w:rsidRPr="00E865A6">
        <w:rPr>
          <w:rFonts w:ascii="Book Antiqua" w:hAnsi="Book Antiqua" w:cs="Arial"/>
          <w:szCs w:val="24"/>
          <w:shd w:val="clear" w:color="auto" w:fill="FFFFFF"/>
        </w:rPr>
        <w:t xml:space="preserve"> </w:t>
      </w:r>
      <w:r w:rsidR="00EF6F9F" w:rsidRPr="00E865A6">
        <w:rPr>
          <w:rFonts w:ascii="Book Antiqua" w:hAnsi="Book Antiqua" w:cs="Arial"/>
          <w:i/>
          <w:szCs w:val="24"/>
          <w:shd w:val="clear" w:color="auto" w:fill="FFFFFF"/>
        </w:rPr>
        <w:t>vs</w:t>
      </w:r>
      <w:r w:rsidR="00CF4290" w:rsidRPr="00E865A6">
        <w:rPr>
          <w:rFonts w:ascii="Book Antiqua" w:hAnsi="Book Antiqua" w:cs="Arial"/>
          <w:szCs w:val="24"/>
          <w:shd w:val="clear" w:color="auto" w:fill="FFFFFF"/>
        </w:rPr>
        <w:t xml:space="preserve"> </w:t>
      </w:r>
      <w:r w:rsidR="003E76B4" w:rsidRPr="00E865A6">
        <w:rPr>
          <w:rFonts w:ascii="Book Antiqua" w:hAnsi="Book Antiqua" w:cs="Arial"/>
          <w:szCs w:val="24"/>
          <w:shd w:val="clear" w:color="auto" w:fill="FFFFFF"/>
        </w:rPr>
        <w:t>non-</w:t>
      </w:r>
      <w:r w:rsidR="002D47EB" w:rsidRPr="00E865A6">
        <w:rPr>
          <w:rFonts w:ascii="Book Antiqua" w:hAnsi="Book Antiqua" w:cs="Arial"/>
          <w:szCs w:val="24"/>
          <w:shd w:val="clear" w:color="auto" w:fill="FFFFFF"/>
        </w:rPr>
        <w:t>PGD</w:t>
      </w:r>
      <w:r w:rsidR="00CF4290" w:rsidRPr="00E865A6">
        <w:rPr>
          <w:rFonts w:ascii="Book Antiqua" w:hAnsi="Book Antiqua" w:cs="Arial"/>
          <w:szCs w:val="24"/>
          <w:shd w:val="clear" w:color="auto" w:fill="FFFFFF"/>
        </w:rPr>
        <w:t xml:space="preserve"> </w:t>
      </w:r>
      <w:r w:rsidR="002D47EB" w:rsidRPr="00E865A6">
        <w:rPr>
          <w:rFonts w:ascii="Book Antiqua" w:hAnsi="Book Antiqua" w:cs="Arial"/>
          <w:szCs w:val="24"/>
          <w:shd w:val="clear" w:color="auto" w:fill="FFFFFF"/>
        </w:rPr>
        <w:t>comparisons</w:t>
      </w:r>
      <w:r w:rsidR="00CF4290" w:rsidRPr="00E865A6">
        <w:rPr>
          <w:rFonts w:ascii="Book Antiqua" w:hAnsi="Book Antiqua" w:cs="Arial"/>
          <w:szCs w:val="24"/>
          <w:shd w:val="clear" w:color="auto" w:fill="FFFFFF"/>
        </w:rPr>
        <w:t xml:space="preserve"> </w:t>
      </w:r>
      <w:r w:rsidR="002D47EB" w:rsidRPr="00E865A6">
        <w:rPr>
          <w:rFonts w:ascii="Book Antiqua" w:hAnsi="Book Antiqua" w:cs="Arial"/>
          <w:szCs w:val="24"/>
          <w:shd w:val="clear" w:color="auto" w:fill="FFFFFF"/>
        </w:rPr>
        <w:t>at</w:t>
      </w:r>
      <w:r w:rsidR="00CF4290" w:rsidRPr="00E865A6">
        <w:rPr>
          <w:rFonts w:ascii="Book Antiqua" w:hAnsi="Book Antiqua" w:cs="Arial"/>
          <w:szCs w:val="24"/>
          <w:shd w:val="clear" w:color="auto" w:fill="FFFFFF"/>
        </w:rPr>
        <w:t xml:space="preserve"> </w:t>
      </w:r>
      <w:r w:rsidR="002D47EB" w:rsidRPr="00E865A6">
        <w:rPr>
          <w:rFonts w:ascii="Book Antiqua" w:hAnsi="Book Antiqua" w:cs="Arial"/>
          <w:szCs w:val="24"/>
          <w:shd w:val="clear" w:color="auto" w:fill="FFFFFF"/>
        </w:rPr>
        <w:t>30</w:t>
      </w:r>
      <w:r w:rsidR="00CF4290" w:rsidRPr="00E865A6">
        <w:rPr>
          <w:rFonts w:ascii="Book Antiqua" w:hAnsi="Book Antiqua" w:cs="Arial"/>
          <w:szCs w:val="24"/>
          <w:shd w:val="clear" w:color="auto" w:fill="FFFFFF"/>
        </w:rPr>
        <w:t xml:space="preserve"> </w:t>
      </w:r>
      <w:r w:rsidR="006C64DA" w:rsidRPr="00E865A6">
        <w:rPr>
          <w:rFonts w:ascii="Book Antiqua" w:hAnsi="Book Antiqua" w:cs="Arial"/>
          <w:szCs w:val="24"/>
          <w:shd w:val="clear" w:color="auto" w:fill="FFFFFF"/>
        </w:rPr>
        <w:t>d</w:t>
      </w:r>
      <w:r w:rsidR="00CF4290" w:rsidRPr="00E865A6">
        <w:rPr>
          <w:rFonts w:ascii="Book Antiqua" w:hAnsi="Book Antiqua" w:cs="Arial"/>
          <w:szCs w:val="24"/>
          <w:shd w:val="clear" w:color="auto" w:fill="FFFFFF"/>
        </w:rPr>
        <w:t xml:space="preserve"> </w:t>
      </w:r>
      <w:r w:rsidR="002D47EB" w:rsidRPr="00E865A6">
        <w:rPr>
          <w:rFonts w:ascii="Book Antiqua" w:hAnsi="Book Antiqua" w:cs="Arial"/>
          <w:szCs w:val="24"/>
          <w:shd w:val="clear" w:color="auto" w:fill="FFFFFF"/>
        </w:rPr>
        <w:t>(42.1%</w:t>
      </w:r>
      <w:r w:rsidR="00CF4290" w:rsidRPr="00E865A6">
        <w:rPr>
          <w:rFonts w:ascii="Book Antiqua" w:hAnsi="Book Antiqua" w:cs="Arial"/>
          <w:szCs w:val="24"/>
          <w:shd w:val="clear" w:color="auto" w:fill="FFFFFF"/>
        </w:rPr>
        <w:t xml:space="preserve"> </w:t>
      </w:r>
      <w:r w:rsidR="00EF6F9F" w:rsidRPr="00E865A6">
        <w:rPr>
          <w:rFonts w:ascii="Book Antiqua" w:hAnsi="Book Antiqua" w:cs="Arial"/>
          <w:i/>
          <w:iCs/>
          <w:szCs w:val="24"/>
          <w:shd w:val="clear" w:color="auto" w:fill="FFFFFF"/>
        </w:rPr>
        <w:t>vs</w:t>
      </w:r>
      <w:r w:rsidR="00CF4290" w:rsidRPr="00E865A6">
        <w:rPr>
          <w:rFonts w:ascii="Book Antiqua" w:hAnsi="Book Antiqua" w:cs="Arial"/>
          <w:szCs w:val="24"/>
          <w:shd w:val="clear" w:color="auto" w:fill="FFFFFF"/>
        </w:rPr>
        <w:t xml:space="preserve"> </w:t>
      </w:r>
      <w:r w:rsidR="002D47EB" w:rsidRPr="00E865A6">
        <w:rPr>
          <w:rFonts w:ascii="Book Antiqua" w:hAnsi="Book Antiqua" w:cs="Arial"/>
          <w:szCs w:val="24"/>
          <w:shd w:val="clear" w:color="auto" w:fill="FFFFFF"/>
        </w:rPr>
        <w:t>6.1%,</w:t>
      </w:r>
      <w:r w:rsidR="00CF4290" w:rsidRPr="00E865A6">
        <w:rPr>
          <w:rFonts w:ascii="Book Antiqua" w:hAnsi="Book Antiqua" w:cs="Arial"/>
          <w:szCs w:val="24"/>
          <w:shd w:val="clear" w:color="auto" w:fill="FFFFFF"/>
        </w:rPr>
        <w:t xml:space="preserve"> </w:t>
      </w:r>
      <w:r w:rsidR="00EF6F9F" w:rsidRPr="00E865A6">
        <w:rPr>
          <w:rFonts w:ascii="Book Antiqua" w:hAnsi="Book Antiqua" w:cs="Arial"/>
          <w:i/>
          <w:iCs/>
          <w:szCs w:val="24"/>
          <w:shd w:val="clear" w:color="auto" w:fill="FFFFFF"/>
        </w:rPr>
        <w:t>P</w:t>
      </w:r>
      <w:r w:rsidR="00CF4290" w:rsidRPr="00E865A6">
        <w:rPr>
          <w:rFonts w:ascii="Book Antiqua" w:hAnsi="Book Antiqua" w:cs="Arial"/>
          <w:szCs w:val="24"/>
          <w:shd w:val="clear" w:color="auto" w:fill="FFFFFF"/>
        </w:rPr>
        <w:t xml:space="preserve"> </w:t>
      </w:r>
      <w:r w:rsidR="002D47EB" w:rsidRPr="00E865A6">
        <w:rPr>
          <w:rFonts w:ascii="Book Antiqua" w:hAnsi="Book Antiqua" w:cs="Arial"/>
          <w:szCs w:val="24"/>
          <w:shd w:val="clear" w:color="auto" w:fill="FFFFFF"/>
        </w:rPr>
        <w:t>&lt;</w:t>
      </w:r>
      <w:r w:rsidR="00CF4290" w:rsidRPr="00E865A6">
        <w:rPr>
          <w:rFonts w:ascii="Book Antiqua" w:hAnsi="Book Antiqua" w:cs="Arial"/>
          <w:szCs w:val="24"/>
          <w:shd w:val="clear" w:color="auto" w:fill="FFFFFF"/>
        </w:rPr>
        <w:t xml:space="preserve"> </w:t>
      </w:r>
      <w:r w:rsidR="002D47EB" w:rsidRPr="00E865A6">
        <w:rPr>
          <w:rFonts w:ascii="Book Antiqua" w:hAnsi="Book Antiqua" w:cs="Arial"/>
          <w:szCs w:val="24"/>
          <w:shd w:val="clear" w:color="auto" w:fill="FFFFFF"/>
        </w:rPr>
        <w:t>0.001)</w:t>
      </w:r>
      <w:r w:rsidR="00CF4290" w:rsidRPr="00E865A6">
        <w:rPr>
          <w:rFonts w:ascii="Book Antiqua" w:hAnsi="Book Antiqua" w:cs="Arial"/>
          <w:szCs w:val="24"/>
          <w:shd w:val="clear" w:color="auto" w:fill="FFFFFF"/>
        </w:rPr>
        <w:t xml:space="preserve"> </w:t>
      </w:r>
      <w:r w:rsidR="002D47EB" w:rsidRPr="00E865A6">
        <w:rPr>
          <w:rFonts w:ascii="Book Antiqua" w:hAnsi="Book Antiqua" w:cs="Arial"/>
          <w:szCs w:val="24"/>
          <w:shd w:val="clear" w:color="auto" w:fill="FFFFFF"/>
        </w:rPr>
        <w:t>and</w:t>
      </w:r>
      <w:r w:rsidR="00CF4290" w:rsidRPr="00E865A6">
        <w:rPr>
          <w:rFonts w:ascii="Book Antiqua" w:hAnsi="Book Antiqua" w:cs="Arial"/>
          <w:szCs w:val="24"/>
          <w:shd w:val="clear" w:color="auto" w:fill="FFFFFF"/>
        </w:rPr>
        <w:t xml:space="preserve"> </w:t>
      </w:r>
      <w:r w:rsidR="002D47EB" w:rsidRPr="00E865A6">
        <w:rPr>
          <w:rFonts w:ascii="Book Antiqua" w:hAnsi="Book Antiqua" w:cs="Arial"/>
          <w:szCs w:val="24"/>
          <w:shd w:val="clear" w:color="auto" w:fill="FFFFFF"/>
        </w:rPr>
        <w:t>1</w:t>
      </w:r>
      <w:r w:rsidR="00CF4290" w:rsidRPr="00E865A6">
        <w:rPr>
          <w:rFonts w:ascii="Book Antiqua" w:hAnsi="Book Antiqua" w:cs="Arial"/>
          <w:szCs w:val="24"/>
          <w:shd w:val="clear" w:color="auto" w:fill="FFFFFF"/>
        </w:rPr>
        <w:t xml:space="preserve"> </w:t>
      </w:r>
      <w:r w:rsidR="002D47EB" w:rsidRPr="00E865A6">
        <w:rPr>
          <w:rFonts w:ascii="Book Antiqua" w:hAnsi="Book Antiqua" w:cs="Arial"/>
          <w:szCs w:val="24"/>
          <w:shd w:val="clear" w:color="auto" w:fill="FFFFFF"/>
        </w:rPr>
        <w:t>year</w:t>
      </w:r>
      <w:r w:rsidR="00CF4290" w:rsidRPr="00E865A6">
        <w:rPr>
          <w:rFonts w:ascii="Book Antiqua" w:hAnsi="Book Antiqua" w:cs="Arial"/>
          <w:szCs w:val="24"/>
          <w:shd w:val="clear" w:color="auto" w:fill="FFFFFF"/>
        </w:rPr>
        <w:t xml:space="preserve"> </w:t>
      </w:r>
      <w:r w:rsidR="003877A7" w:rsidRPr="00E865A6">
        <w:rPr>
          <w:rFonts w:ascii="Book Antiqua" w:hAnsi="Book Antiqua" w:cs="Arial"/>
          <w:szCs w:val="24"/>
          <w:shd w:val="clear" w:color="auto" w:fill="FFFFFF"/>
        </w:rPr>
        <w:t>(</w:t>
      </w:r>
      <w:r w:rsidR="002D47EB" w:rsidRPr="00E865A6">
        <w:rPr>
          <w:rFonts w:ascii="Book Antiqua" w:hAnsi="Book Antiqua" w:cs="Arial"/>
          <w:szCs w:val="24"/>
          <w:shd w:val="clear" w:color="auto" w:fill="FFFFFF"/>
        </w:rPr>
        <w:t>64.9%</w:t>
      </w:r>
      <w:r w:rsidR="00CF4290" w:rsidRPr="00E865A6">
        <w:rPr>
          <w:rFonts w:ascii="Book Antiqua" w:hAnsi="Book Antiqua" w:cs="Arial"/>
          <w:szCs w:val="24"/>
          <w:shd w:val="clear" w:color="auto" w:fill="FFFFFF"/>
        </w:rPr>
        <w:t xml:space="preserve"> </w:t>
      </w:r>
      <w:r w:rsidR="00EF6F9F" w:rsidRPr="00E865A6">
        <w:rPr>
          <w:rFonts w:ascii="Book Antiqua" w:hAnsi="Book Antiqua" w:cs="Arial"/>
          <w:i/>
          <w:szCs w:val="24"/>
          <w:shd w:val="clear" w:color="auto" w:fill="FFFFFF"/>
        </w:rPr>
        <w:t>vs</w:t>
      </w:r>
      <w:r w:rsidR="00CF4290" w:rsidRPr="00E865A6">
        <w:rPr>
          <w:rFonts w:ascii="Book Antiqua" w:hAnsi="Book Antiqua" w:cs="Arial"/>
          <w:szCs w:val="24"/>
          <w:shd w:val="clear" w:color="auto" w:fill="FFFFFF"/>
        </w:rPr>
        <w:t xml:space="preserve"> </w:t>
      </w:r>
      <w:r w:rsidR="002D47EB" w:rsidRPr="00E865A6">
        <w:rPr>
          <w:rFonts w:ascii="Book Antiqua" w:hAnsi="Book Antiqua" w:cs="Arial"/>
          <w:szCs w:val="24"/>
          <w:shd w:val="clear" w:color="auto" w:fill="FFFFFF"/>
        </w:rPr>
        <w:t>20.4%</w:t>
      </w:r>
      <w:r w:rsidR="00CF4290" w:rsidRPr="00E865A6">
        <w:rPr>
          <w:rFonts w:ascii="Book Antiqua" w:hAnsi="Book Antiqua" w:cs="Arial"/>
          <w:szCs w:val="24"/>
          <w:shd w:val="clear" w:color="auto" w:fill="FFFFFF"/>
        </w:rPr>
        <w:t xml:space="preserve"> </w:t>
      </w:r>
      <w:r w:rsidR="00EF6F9F" w:rsidRPr="00E865A6">
        <w:rPr>
          <w:rFonts w:ascii="Book Antiqua" w:hAnsi="Book Antiqua" w:cs="Arial"/>
          <w:i/>
          <w:iCs/>
          <w:szCs w:val="24"/>
          <w:shd w:val="clear" w:color="auto" w:fill="FFFFFF"/>
        </w:rPr>
        <w:t>P</w:t>
      </w:r>
      <w:r w:rsidR="00CF4290" w:rsidRPr="00E865A6">
        <w:rPr>
          <w:rFonts w:ascii="Book Antiqua" w:hAnsi="Book Antiqua" w:cs="Arial"/>
          <w:szCs w:val="24"/>
          <w:shd w:val="clear" w:color="auto" w:fill="FFFFFF"/>
        </w:rPr>
        <w:t xml:space="preserve"> </w:t>
      </w:r>
      <w:r w:rsidR="002D47EB" w:rsidRPr="00E865A6">
        <w:rPr>
          <w:rFonts w:ascii="Book Antiqua" w:hAnsi="Book Antiqua" w:cs="Arial"/>
          <w:szCs w:val="24"/>
          <w:shd w:val="clear" w:color="auto" w:fill="FFFFFF"/>
        </w:rPr>
        <w:t>&lt;</w:t>
      </w:r>
      <w:r w:rsidR="00CF4290" w:rsidRPr="00E865A6">
        <w:rPr>
          <w:rFonts w:ascii="Book Antiqua" w:hAnsi="Book Antiqua" w:cs="Arial"/>
          <w:szCs w:val="24"/>
          <w:shd w:val="clear" w:color="auto" w:fill="FFFFFF"/>
        </w:rPr>
        <w:t xml:space="preserve"> </w:t>
      </w:r>
      <w:r w:rsidR="002D47EB" w:rsidRPr="00E865A6">
        <w:rPr>
          <w:rFonts w:ascii="Book Antiqua" w:hAnsi="Book Antiqua" w:cs="Arial"/>
          <w:szCs w:val="24"/>
          <w:shd w:val="clear" w:color="auto" w:fill="FFFFFF"/>
        </w:rPr>
        <w:t>0.001</w:t>
      </w:r>
      <w:r w:rsidR="003877A7" w:rsidRPr="00E865A6">
        <w:rPr>
          <w:rFonts w:ascii="Book Antiqua" w:hAnsi="Book Antiqua" w:cs="Arial"/>
          <w:szCs w:val="24"/>
          <w:shd w:val="clear" w:color="auto" w:fill="FFFFFF"/>
        </w:rPr>
        <w:t>)</w:t>
      </w:r>
      <w:r w:rsidR="007C3D26" w:rsidRPr="00E865A6">
        <w:rPr>
          <w:rFonts w:ascii="Book Antiqua" w:hAnsi="Book Antiqua" w:cs="Arial"/>
          <w:noProof/>
          <w:szCs w:val="24"/>
          <w:shd w:val="clear" w:color="auto" w:fill="FFFFFF"/>
          <w:vertAlign w:val="superscript"/>
        </w:rPr>
        <w:t>[13]</w:t>
      </w:r>
      <w:r w:rsidR="003877A7" w:rsidRPr="00E865A6">
        <w:rPr>
          <w:rFonts w:ascii="Book Antiqua" w:hAnsi="Book Antiqua" w:cs="Arial"/>
          <w:szCs w:val="24"/>
          <w:shd w:val="clear" w:color="auto" w:fill="FFFFFF"/>
        </w:rPr>
        <w:t>.</w:t>
      </w:r>
      <w:r w:rsidR="00CF4290" w:rsidRPr="00E865A6">
        <w:rPr>
          <w:rFonts w:ascii="Book Antiqua" w:hAnsi="Book Antiqua" w:cs="Arial"/>
          <w:szCs w:val="24"/>
          <w:shd w:val="clear" w:color="auto" w:fill="FFFFFF"/>
        </w:rPr>
        <w:t xml:space="preserve"> </w:t>
      </w:r>
      <w:r w:rsidR="003877A7" w:rsidRPr="00E865A6">
        <w:rPr>
          <w:rFonts w:ascii="Book Antiqua" w:hAnsi="Book Antiqua" w:cs="Arial"/>
          <w:szCs w:val="24"/>
          <w:shd w:val="clear" w:color="auto" w:fill="FFFFFF"/>
        </w:rPr>
        <w:t>A</w:t>
      </w:r>
      <w:r w:rsidR="00CF4290" w:rsidRPr="00E865A6">
        <w:rPr>
          <w:rFonts w:ascii="Book Antiqua" w:hAnsi="Book Antiqua" w:cs="Arial"/>
          <w:szCs w:val="24"/>
          <w:shd w:val="clear" w:color="auto" w:fill="FFFFFF"/>
        </w:rPr>
        <w:t xml:space="preserve"> </w:t>
      </w:r>
      <w:r w:rsidR="003877A7" w:rsidRPr="00E865A6">
        <w:rPr>
          <w:rFonts w:ascii="Book Antiqua" w:hAnsi="Book Antiqua" w:cs="Arial"/>
          <w:szCs w:val="24"/>
          <w:shd w:val="clear" w:color="auto" w:fill="FFFFFF"/>
        </w:rPr>
        <w:t>subsequent</w:t>
      </w:r>
      <w:r w:rsidR="00CF4290" w:rsidRPr="00E865A6">
        <w:rPr>
          <w:rFonts w:ascii="Book Antiqua" w:hAnsi="Book Antiqua" w:cs="Arial"/>
          <w:szCs w:val="24"/>
          <w:shd w:val="clear" w:color="auto" w:fill="FFFFFF"/>
        </w:rPr>
        <w:t xml:space="preserve"> </w:t>
      </w:r>
      <w:r w:rsidR="003877A7" w:rsidRPr="00E865A6">
        <w:rPr>
          <w:rFonts w:ascii="Book Antiqua" w:hAnsi="Book Antiqua" w:cs="Arial"/>
          <w:szCs w:val="24"/>
          <w:shd w:val="clear" w:color="auto" w:fill="FFFFFF"/>
        </w:rPr>
        <w:t>study</w:t>
      </w:r>
      <w:r w:rsidR="00CF4290" w:rsidRPr="00E865A6">
        <w:rPr>
          <w:rFonts w:ascii="Book Antiqua" w:hAnsi="Book Antiqua" w:cs="Arial"/>
          <w:szCs w:val="24"/>
          <w:shd w:val="clear" w:color="auto" w:fill="FFFFFF"/>
        </w:rPr>
        <w:t xml:space="preserve"> </w:t>
      </w:r>
      <w:r w:rsidR="003877A7" w:rsidRPr="00E865A6">
        <w:rPr>
          <w:rFonts w:ascii="Book Antiqua" w:hAnsi="Book Antiqua" w:cs="Arial"/>
          <w:szCs w:val="24"/>
          <w:shd w:val="clear" w:color="auto" w:fill="FFFFFF"/>
        </w:rPr>
        <w:t>by</w:t>
      </w:r>
      <w:r w:rsidR="00CF4290" w:rsidRPr="00E865A6">
        <w:rPr>
          <w:rFonts w:ascii="Book Antiqua" w:hAnsi="Book Antiqua" w:cs="Arial"/>
          <w:szCs w:val="24"/>
          <w:shd w:val="clear" w:color="auto" w:fill="FFFFFF"/>
        </w:rPr>
        <w:t xml:space="preserve"> </w:t>
      </w:r>
      <w:r w:rsidR="003877A7" w:rsidRPr="00E865A6">
        <w:rPr>
          <w:rFonts w:ascii="Book Antiqua" w:hAnsi="Book Antiqua" w:cs="Arial"/>
          <w:szCs w:val="24"/>
          <w:shd w:val="clear" w:color="auto" w:fill="FFFFFF"/>
        </w:rPr>
        <w:t>Diamond</w:t>
      </w:r>
      <w:r w:rsidR="00CF4290" w:rsidRPr="00E865A6">
        <w:rPr>
          <w:rFonts w:ascii="Book Antiqua" w:hAnsi="Book Antiqua" w:cs="Arial"/>
          <w:szCs w:val="24"/>
          <w:shd w:val="clear" w:color="auto" w:fill="FFFFFF"/>
        </w:rPr>
        <w:t xml:space="preserve"> </w:t>
      </w:r>
      <w:r w:rsidR="003877A7" w:rsidRPr="00E865A6">
        <w:rPr>
          <w:rFonts w:ascii="Book Antiqua" w:hAnsi="Book Antiqua" w:cs="Arial"/>
          <w:szCs w:val="24"/>
          <w:shd w:val="clear" w:color="auto" w:fill="FFFFFF"/>
        </w:rPr>
        <w:t>et</w:t>
      </w:r>
      <w:r w:rsidR="00CF4290" w:rsidRPr="00E865A6">
        <w:rPr>
          <w:rFonts w:ascii="Book Antiqua" w:hAnsi="Book Antiqua" w:cs="Arial"/>
          <w:szCs w:val="24"/>
          <w:shd w:val="clear" w:color="auto" w:fill="FFFFFF"/>
        </w:rPr>
        <w:t xml:space="preserve"> </w:t>
      </w:r>
      <w:r w:rsidR="003877A7" w:rsidRPr="00E865A6">
        <w:rPr>
          <w:rFonts w:ascii="Book Antiqua" w:hAnsi="Book Antiqua" w:cs="Arial"/>
          <w:szCs w:val="24"/>
          <w:shd w:val="clear" w:color="auto" w:fill="FFFFFF"/>
        </w:rPr>
        <w:t>al</w:t>
      </w:r>
      <w:r w:rsidR="00CF4290" w:rsidRPr="00E865A6">
        <w:rPr>
          <w:rFonts w:ascii="Book Antiqua" w:hAnsi="Book Antiqua" w:cs="Arial"/>
          <w:szCs w:val="24"/>
          <w:shd w:val="clear" w:color="auto" w:fill="FFFFFF"/>
        </w:rPr>
        <w:t xml:space="preserve"> </w:t>
      </w:r>
      <w:r w:rsidR="003877A7" w:rsidRPr="00E865A6">
        <w:rPr>
          <w:rFonts w:ascii="Book Antiqua" w:hAnsi="Book Antiqua" w:cs="Arial"/>
          <w:szCs w:val="24"/>
          <w:shd w:val="clear" w:color="auto" w:fill="FFFFFF"/>
        </w:rPr>
        <w:t>using</w:t>
      </w:r>
      <w:r w:rsidR="00CF4290" w:rsidRPr="00E865A6">
        <w:rPr>
          <w:rFonts w:ascii="Book Antiqua" w:hAnsi="Book Antiqua" w:cs="Arial"/>
          <w:szCs w:val="24"/>
          <w:shd w:val="clear" w:color="auto" w:fill="FFFFFF"/>
        </w:rPr>
        <w:t xml:space="preserve"> </w:t>
      </w:r>
      <w:r w:rsidR="003877A7" w:rsidRPr="00E865A6">
        <w:rPr>
          <w:rFonts w:ascii="Book Antiqua" w:hAnsi="Book Antiqua" w:cs="Arial"/>
          <w:szCs w:val="24"/>
          <w:shd w:val="clear" w:color="auto" w:fill="FFFFFF"/>
        </w:rPr>
        <w:t>the</w:t>
      </w:r>
      <w:r w:rsidR="00CF4290" w:rsidRPr="00E865A6">
        <w:rPr>
          <w:rFonts w:ascii="Book Antiqua" w:hAnsi="Book Antiqua" w:cs="Arial"/>
          <w:szCs w:val="24"/>
          <w:shd w:val="clear" w:color="auto" w:fill="FFFFFF"/>
        </w:rPr>
        <w:t xml:space="preserve"> </w:t>
      </w:r>
      <w:r w:rsidR="003877A7" w:rsidRPr="00E865A6">
        <w:rPr>
          <w:rFonts w:ascii="Book Antiqua" w:hAnsi="Book Antiqua" w:cs="Arial"/>
          <w:szCs w:val="24"/>
          <w:shd w:val="clear" w:color="auto" w:fill="FFFFFF"/>
        </w:rPr>
        <w:t>2005</w:t>
      </w:r>
      <w:r w:rsidR="00CF4290" w:rsidRPr="00E865A6">
        <w:rPr>
          <w:rFonts w:ascii="Book Antiqua" w:hAnsi="Book Antiqua" w:cs="Arial"/>
          <w:szCs w:val="24"/>
          <w:shd w:val="clear" w:color="auto" w:fill="FFFFFF"/>
        </w:rPr>
        <w:t xml:space="preserve"> </w:t>
      </w:r>
      <w:r w:rsidR="003877A7" w:rsidRPr="00E865A6">
        <w:rPr>
          <w:rFonts w:ascii="Book Antiqua" w:hAnsi="Book Antiqua" w:cs="Arial"/>
          <w:szCs w:val="24"/>
          <w:shd w:val="clear" w:color="auto" w:fill="FFFFFF"/>
        </w:rPr>
        <w:t>definition</w:t>
      </w:r>
      <w:r w:rsidR="00CF4290" w:rsidRPr="00E865A6">
        <w:rPr>
          <w:rFonts w:ascii="Book Antiqua" w:hAnsi="Book Antiqua" w:cs="Arial"/>
          <w:szCs w:val="24"/>
          <w:shd w:val="clear" w:color="auto" w:fill="FFFFFF"/>
        </w:rPr>
        <w:t xml:space="preserve"> </w:t>
      </w:r>
      <w:r w:rsidR="003877A7" w:rsidRPr="00E865A6">
        <w:rPr>
          <w:rFonts w:ascii="Book Antiqua" w:hAnsi="Book Antiqua" w:cs="Arial"/>
          <w:szCs w:val="24"/>
          <w:shd w:val="clear" w:color="auto" w:fill="FFFFFF"/>
        </w:rPr>
        <w:t>highlighted</w:t>
      </w:r>
      <w:r w:rsidR="00CF4290" w:rsidRPr="00E865A6">
        <w:rPr>
          <w:rFonts w:ascii="Book Antiqua" w:hAnsi="Book Antiqua" w:cs="Arial"/>
          <w:szCs w:val="24"/>
          <w:shd w:val="clear" w:color="auto" w:fill="FFFFFF"/>
        </w:rPr>
        <w:t xml:space="preserve"> </w:t>
      </w:r>
      <w:r w:rsidR="003877A7" w:rsidRPr="00E865A6">
        <w:rPr>
          <w:rFonts w:ascii="Book Antiqua" w:hAnsi="Book Antiqua" w:cs="Arial"/>
          <w:szCs w:val="24"/>
          <w:shd w:val="clear" w:color="auto" w:fill="FFFFFF"/>
        </w:rPr>
        <w:t>a</w:t>
      </w:r>
      <w:r w:rsidR="001B2FBD" w:rsidRPr="00E865A6">
        <w:rPr>
          <w:rFonts w:ascii="Book Antiqua" w:hAnsi="Book Antiqua" w:cs="Arial"/>
          <w:szCs w:val="24"/>
          <w:shd w:val="clear" w:color="auto" w:fill="FFFFFF"/>
        </w:rPr>
        <w:t>n</w:t>
      </w:r>
      <w:r w:rsidR="00CF4290" w:rsidRPr="00E865A6">
        <w:rPr>
          <w:rFonts w:ascii="Book Antiqua" w:hAnsi="Book Antiqua" w:cs="Arial"/>
          <w:szCs w:val="24"/>
          <w:shd w:val="clear" w:color="auto" w:fill="FFFFFF"/>
        </w:rPr>
        <w:t xml:space="preserve"> </w:t>
      </w:r>
      <w:r w:rsidR="003877A7" w:rsidRPr="00E865A6">
        <w:rPr>
          <w:rFonts w:ascii="Book Antiqua" w:hAnsi="Book Antiqua" w:cs="Arial"/>
          <w:szCs w:val="24"/>
          <w:shd w:val="clear" w:color="auto" w:fill="FFFFFF"/>
        </w:rPr>
        <w:t>overall</w:t>
      </w:r>
      <w:r w:rsidR="00CF4290" w:rsidRPr="00E865A6">
        <w:rPr>
          <w:rFonts w:ascii="Book Antiqua" w:hAnsi="Book Antiqua" w:cs="Arial"/>
          <w:szCs w:val="24"/>
          <w:shd w:val="clear" w:color="auto" w:fill="FFFFFF"/>
        </w:rPr>
        <w:t xml:space="preserve"> </w:t>
      </w:r>
      <w:r w:rsidR="003877A7" w:rsidRPr="00E865A6">
        <w:rPr>
          <w:rFonts w:ascii="Book Antiqua" w:hAnsi="Book Antiqua" w:cs="Arial"/>
          <w:szCs w:val="24"/>
          <w:shd w:val="clear" w:color="auto" w:fill="FFFFFF"/>
        </w:rPr>
        <w:t>PGD</w:t>
      </w:r>
      <w:r w:rsidR="00CF4290" w:rsidRPr="00E865A6">
        <w:rPr>
          <w:rFonts w:ascii="Book Antiqua" w:hAnsi="Book Antiqua" w:cs="Arial"/>
          <w:szCs w:val="24"/>
          <w:shd w:val="clear" w:color="auto" w:fill="FFFFFF"/>
        </w:rPr>
        <w:t xml:space="preserve"> </w:t>
      </w:r>
      <w:r w:rsidR="003877A7" w:rsidRPr="00E865A6">
        <w:rPr>
          <w:rFonts w:ascii="Book Antiqua" w:hAnsi="Book Antiqua" w:cs="Arial"/>
          <w:szCs w:val="24"/>
          <w:shd w:val="clear" w:color="auto" w:fill="FFFFFF"/>
        </w:rPr>
        <w:t>grade</w:t>
      </w:r>
      <w:r w:rsidR="00CF4290" w:rsidRPr="00E865A6">
        <w:rPr>
          <w:rFonts w:ascii="Book Antiqua" w:hAnsi="Book Antiqua" w:cs="Arial"/>
          <w:szCs w:val="24"/>
          <w:shd w:val="clear" w:color="auto" w:fill="FFFFFF"/>
        </w:rPr>
        <w:t xml:space="preserve"> </w:t>
      </w:r>
      <w:r w:rsidR="003877A7" w:rsidRPr="00E865A6">
        <w:rPr>
          <w:rFonts w:ascii="Book Antiqua" w:hAnsi="Book Antiqua" w:cs="Arial"/>
          <w:szCs w:val="24"/>
          <w:shd w:val="clear" w:color="auto" w:fill="FFFFFF"/>
        </w:rPr>
        <w:t>3</w:t>
      </w:r>
      <w:r w:rsidR="00CF4290" w:rsidRPr="00E865A6">
        <w:rPr>
          <w:rFonts w:ascii="Book Antiqua" w:hAnsi="Book Antiqua" w:cs="Arial"/>
          <w:szCs w:val="24"/>
          <w:shd w:val="clear" w:color="auto" w:fill="FFFFFF"/>
        </w:rPr>
        <w:t xml:space="preserve"> </w:t>
      </w:r>
      <w:r w:rsidR="003877A7" w:rsidRPr="00E865A6">
        <w:rPr>
          <w:rFonts w:ascii="Book Antiqua" w:hAnsi="Book Antiqua" w:cs="Arial"/>
          <w:szCs w:val="24"/>
          <w:shd w:val="clear" w:color="auto" w:fill="FFFFFF"/>
        </w:rPr>
        <w:t>rate</w:t>
      </w:r>
      <w:r w:rsidR="00CF4290" w:rsidRPr="00E865A6">
        <w:rPr>
          <w:rFonts w:ascii="Book Antiqua" w:hAnsi="Book Antiqua" w:cs="Arial"/>
          <w:szCs w:val="24"/>
          <w:shd w:val="clear" w:color="auto" w:fill="FFFFFF"/>
        </w:rPr>
        <w:t xml:space="preserve"> </w:t>
      </w:r>
      <w:r w:rsidR="003877A7" w:rsidRPr="00E865A6">
        <w:rPr>
          <w:rFonts w:ascii="Book Antiqua" w:hAnsi="Book Antiqua" w:cs="Arial"/>
          <w:szCs w:val="24"/>
          <w:shd w:val="clear" w:color="auto" w:fill="FFFFFF"/>
        </w:rPr>
        <w:t>of</w:t>
      </w:r>
      <w:r w:rsidR="00CF4290" w:rsidRPr="00E865A6">
        <w:rPr>
          <w:rFonts w:ascii="Book Antiqua" w:hAnsi="Book Antiqua" w:cs="Arial"/>
          <w:szCs w:val="24"/>
          <w:shd w:val="clear" w:color="auto" w:fill="FFFFFF"/>
        </w:rPr>
        <w:t xml:space="preserve"> </w:t>
      </w:r>
      <w:r w:rsidR="003877A7" w:rsidRPr="00E865A6">
        <w:rPr>
          <w:rFonts w:ascii="Book Antiqua" w:hAnsi="Book Antiqua" w:cs="Arial"/>
          <w:szCs w:val="24"/>
          <w:shd w:val="clear" w:color="auto" w:fill="FFFFFF"/>
        </w:rPr>
        <w:t>30.8%,</w:t>
      </w:r>
      <w:r w:rsidR="00CF4290" w:rsidRPr="00E865A6">
        <w:rPr>
          <w:rFonts w:ascii="Book Antiqua" w:hAnsi="Book Antiqua" w:cs="Arial"/>
          <w:szCs w:val="24"/>
          <w:shd w:val="clear" w:color="auto" w:fill="FFFFFF"/>
        </w:rPr>
        <w:t xml:space="preserve"> </w:t>
      </w:r>
      <w:r w:rsidR="003877A7" w:rsidRPr="00E865A6">
        <w:rPr>
          <w:rFonts w:ascii="Book Antiqua" w:hAnsi="Book Antiqua" w:cs="Arial"/>
          <w:szCs w:val="24"/>
          <w:shd w:val="clear" w:color="auto" w:fill="FFFFFF"/>
        </w:rPr>
        <w:t>reducing</w:t>
      </w:r>
      <w:r w:rsidR="00CF4290" w:rsidRPr="00E865A6">
        <w:rPr>
          <w:rFonts w:ascii="Book Antiqua" w:hAnsi="Book Antiqua" w:cs="Arial"/>
          <w:szCs w:val="24"/>
          <w:shd w:val="clear" w:color="auto" w:fill="FFFFFF"/>
        </w:rPr>
        <w:t xml:space="preserve"> </w:t>
      </w:r>
      <w:r w:rsidR="003877A7" w:rsidRPr="00E865A6">
        <w:rPr>
          <w:rFonts w:ascii="Book Antiqua" w:hAnsi="Book Antiqua" w:cs="Arial"/>
          <w:szCs w:val="24"/>
          <w:shd w:val="clear" w:color="auto" w:fill="FFFFFF"/>
        </w:rPr>
        <w:t>to</w:t>
      </w:r>
      <w:r w:rsidR="00CF4290" w:rsidRPr="00E865A6">
        <w:rPr>
          <w:rFonts w:ascii="Book Antiqua" w:hAnsi="Book Antiqua" w:cs="Arial"/>
          <w:szCs w:val="24"/>
          <w:shd w:val="clear" w:color="auto" w:fill="FFFFFF"/>
        </w:rPr>
        <w:t xml:space="preserve"> </w:t>
      </w:r>
      <w:r w:rsidR="003877A7" w:rsidRPr="00E865A6">
        <w:rPr>
          <w:rFonts w:ascii="Book Antiqua" w:hAnsi="Book Antiqua" w:cs="Arial"/>
          <w:szCs w:val="24"/>
          <w:shd w:val="clear" w:color="auto" w:fill="FFFFFF"/>
        </w:rPr>
        <w:t>16.8%</w:t>
      </w:r>
      <w:r w:rsidR="00CF4290" w:rsidRPr="00E865A6">
        <w:rPr>
          <w:rFonts w:ascii="Book Antiqua" w:hAnsi="Book Antiqua" w:cs="Arial"/>
          <w:szCs w:val="24"/>
          <w:shd w:val="clear" w:color="auto" w:fill="FFFFFF"/>
        </w:rPr>
        <w:t xml:space="preserve"> </w:t>
      </w:r>
      <w:r w:rsidR="003877A7" w:rsidRPr="00E865A6">
        <w:rPr>
          <w:rFonts w:ascii="Book Antiqua" w:hAnsi="Book Antiqua" w:cs="Arial"/>
          <w:szCs w:val="24"/>
          <w:shd w:val="clear" w:color="auto" w:fill="FFFFFF"/>
        </w:rPr>
        <w:t>after</w:t>
      </w:r>
      <w:r w:rsidR="00CF4290" w:rsidRPr="00E865A6">
        <w:rPr>
          <w:rFonts w:ascii="Book Antiqua" w:hAnsi="Book Antiqua" w:cs="Arial"/>
          <w:szCs w:val="24"/>
          <w:shd w:val="clear" w:color="auto" w:fill="FFFFFF"/>
        </w:rPr>
        <w:t xml:space="preserve"> </w:t>
      </w:r>
      <w:r w:rsidR="001E0A90" w:rsidRPr="00E865A6">
        <w:rPr>
          <w:rFonts w:ascii="Book Antiqua" w:hAnsi="Book Antiqua" w:cs="Arial"/>
          <w:szCs w:val="24"/>
          <w:shd w:val="clear" w:color="auto" w:fill="FFFFFF"/>
        </w:rPr>
        <w:t>the</w:t>
      </w:r>
      <w:r w:rsidR="00CF4290" w:rsidRPr="00E865A6">
        <w:rPr>
          <w:rFonts w:ascii="Book Antiqua" w:hAnsi="Book Antiqua" w:cs="Arial"/>
          <w:szCs w:val="24"/>
          <w:shd w:val="clear" w:color="auto" w:fill="FFFFFF"/>
        </w:rPr>
        <w:t xml:space="preserve"> </w:t>
      </w:r>
      <w:r w:rsidR="003877A7" w:rsidRPr="00E865A6">
        <w:rPr>
          <w:rFonts w:ascii="Book Antiqua" w:hAnsi="Book Antiqua" w:cs="Arial"/>
          <w:szCs w:val="24"/>
          <w:shd w:val="clear" w:color="auto" w:fill="FFFFFF"/>
        </w:rPr>
        <w:t>exclusion</w:t>
      </w:r>
      <w:r w:rsidR="00CF4290" w:rsidRPr="00E865A6">
        <w:rPr>
          <w:rFonts w:ascii="Book Antiqua" w:hAnsi="Book Antiqua" w:cs="Arial"/>
          <w:szCs w:val="24"/>
          <w:shd w:val="clear" w:color="auto" w:fill="FFFFFF"/>
        </w:rPr>
        <w:t xml:space="preserve"> </w:t>
      </w:r>
      <w:r w:rsidR="003877A7" w:rsidRPr="00E865A6">
        <w:rPr>
          <w:rFonts w:ascii="Book Antiqua" w:hAnsi="Book Antiqua" w:cs="Arial"/>
          <w:szCs w:val="24"/>
          <w:shd w:val="clear" w:color="auto" w:fill="FFFFFF"/>
        </w:rPr>
        <w:t>of</w:t>
      </w:r>
      <w:r w:rsidR="00CF4290" w:rsidRPr="00E865A6">
        <w:rPr>
          <w:rFonts w:ascii="Book Antiqua" w:hAnsi="Book Antiqua" w:cs="Arial"/>
          <w:szCs w:val="24"/>
          <w:shd w:val="clear" w:color="auto" w:fill="FFFFFF"/>
        </w:rPr>
        <w:t xml:space="preserve"> </w:t>
      </w:r>
      <w:r w:rsidR="003877A7" w:rsidRPr="00E865A6">
        <w:rPr>
          <w:rFonts w:ascii="Book Antiqua" w:hAnsi="Book Antiqua" w:cs="Arial"/>
          <w:szCs w:val="24"/>
          <w:shd w:val="clear" w:color="auto" w:fill="FFFFFF"/>
        </w:rPr>
        <w:t>PGD</w:t>
      </w:r>
      <w:r w:rsidR="00CF4290" w:rsidRPr="00E865A6">
        <w:rPr>
          <w:rFonts w:ascii="Book Antiqua" w:hAnsi="Book Antiqua" w:cs="Arial"/>
          <w:szCs w:val="24"/>
          <w:shd w:val="clear" w:color="auto" w:fill="FFFFFF"/>
        </w:rPr>
        <w:t xml:space="preserve"> </w:t>
      </w:r>
      <w:r w:rsidR="003877A7" w:rsidRPr="00E865A6">
        <w:rPr>
          <w:rFonts w:ascii="Book Antiqua" w:hAnsi="Book Antiqua" w:cs="Arial"/>
          <w:szCs w:val="24"/>
          <w:shd w:val="clear" w:color="auto" w:fill="FFFFFF"/>
        </w:rPr>
        <w:t>Grade</w:t>
      </w:r>
      <w:r w:rsidR="00CF4290" w:rsidRPr="00E865A6">
        <w:rPr>
          <w:rFonts w:ascii="Book Antiqua" w:hAnsi="Book Antiqua" w:cs="Arial"/>
          <w:szCs w:val="24"/>
          <w:shd w:val="clear" w:color="auto" w:fill="FFFFFF"/>
        </w:rPr>
        <w:t xml:space="preserve"> </w:t>
      </w:r>
      <w:r w:rsidR="003877A7" w:rsidRPr="00E865A6">
        <w:rPr>
          <w:rFonts w:ascii="Book Antiqua" w:hAnsi="Book Antiqua" w:cs="Arial"/>
          <w:szCs w:val="24"/>
          <w:shd w:val="clear" w:color="auto" w:fill="FFFFFF"/>
        </w:rPr>
        <w:t>3</w:t>
      </w:r>
      <w:r w:rsidR="00CF4290" w:rsidRPr="00E865A6">
        <w:rPr>
          <w:rFonts w:ascii="Book Antiqua" w:hAnsi="Book Antiqua" w:cs="Arial"/>
          <w:szCs w:val="24"/>
          <w:shd w:val="clear" w:color="auto" w:fill="FFFFFF"/>
        </w:rPr>
        <w:t xml:space="preserve"> </w:t>
      </w:r>
      <w:r w:rsidR="003877A7" w:rsidRPr="00E865A6">
        <w:rPr>
          <w:rFonts w:ascii="Book Antiqua" w:hAnsi="Book Antiqua" w:cs="Arial"/>
          <w:szCs w:val="24"/>
          <w:shd w:val="clear" w:color="auto" w:fill="FFFFFF"/>
        </w:rPr>
        <w:t>classifications</w:t>
      </w:r>
      <w:r w:rsidR="00CF4290" w:rsidRPr="00E865A6">
        <w:rPr>
          <w:rFonts w:ascii="Book Antiqua" w:hAnsi="Book Antiqua" w:cs="Arial"/>
          <w:szCs w:val="24"/>
          <w:shd w:val="clear" w:color="auto" w:fill="FFFFFF"/>
        </w:rPr>
        <w:t xml:space="preserve"> </w:t>
      </w:r>
      <w:r w:rsidR="003877A7" w:rsidRPr="00E865A6">
        <w:rPr>
          <w:rFonts w:ascii="Book Antiqua" w:hAnsi="Book Antiqua" w:cs="Arial"/>
          <w:szCs w:val="24"/>
          <w:shd w:val="clear" w:color="auto" w:fill="FFFFFF"/>
        </w:rPr>
        <w:t>before</w:t>
      </w:r>
      <w:r w:rsidR="00CF4290" w:rsidRPr="00E865A6">
        <w:rPr>
          <w:rFonts w:ascii="Book Antiqua" w:hAnsi="Book Antiqua" w:cs="Arial"/>
          <w:szCs w:val="24"/>
          <w:shd w:val="clear" w:color="auto" w:fill="FFFFFF"/>
        </w:rPr>
        <w:t xml:space="preserve"> </w:t>
      </w:r>
      <w:r w:rsidR="003877A7" w:rsidRPr="00E865A6">
        <w:rPr>
          <w:rFonts w:ascii="Book Antiqua" w:hAnsi="Book Antiqua" w:cs="Arial"/>
          <w:szCs w:val="24"/>
          <w:shd w:val="clear" w:color="auto" w:fill="FFFFFF"/>
        </w:rPr>
        <w:t>T48</w:t>
      </w:r>
      <w:r w:rsidR="007C3D26" w:rsidRPr="00E865A6">
        <w:rPr>
          <w:rFonts w:ascii="Book Antiqua" w:hAnsi="Book Antiqua" w:cs="Arial"/>
          <w:noProof/>
          <w:szCs w:val="24"/>
          <w:shd w:val="clear" w:color="auto" w:fill="FFFFFF"/>
          <w:vertAlign w:val="superscript"/>
        </w:rPr>
        <w:t>[9]</w:t>
      </w:r>
      <w:r w:rsidR="003877A7" w:rsidRPr="00E865A6">
        <w:rPr>
          <w:rFonts w:ascii="Book Antiqua" w:hAnsi="Book Antiqua" w:cs="Arial"/>
          <w:szCs w:val="24"/>
          <w:shd w:val="clear" w:color="auto" w:fill="FFFFFF"/>
        </w:rPr>
        <w:t>.</w:t>
      </w:r>
      <w:r w:rsidR="00CF4290" w:rsidRPr="00E865A6">
        <w:rPr>
          <w:rFonts w:ascii="Book Antiqua" w:hAnsi="Book Antiqua" w:cs="Arial"/>
          <w:szCs w:val="24"/>
          <w:shd w:val="clear" w:color="auto" w:fill="FFFFFF"/>
        </w:rPr>
        <w:t xml:space="preserve">  </w:t>
      </w:r>
      <w:r w:rsidR="00B75AC0" w:rsidRPr="00E865A6">
        <w:rPr>
          <w:rFonts w:ascii="Book Antiqua" w:hAnsi="Book Antiqua" w:cs="Arial"/>
          <w:szCs w:val="24"/>
          <w:shd w:val="clear" w:color="auto" w:fill="FFFFFF"/>
        </w:rPr>
        <w:t>Christie</w:t>
      </w:r>
      <w:r w:rsidR="00CF4290" w:rsidRPr="00E865A6">
        <w:rPr>
          <w:rFonts w:ascii="Book Antiqua" w:hAnsi="Book Antiqua" w:cs="Arial"/>
          <w:szCs w:val="24"/>
          <w:shd w:val="clear" w:color="auto" w:fill="FFFFFF"/>
        </w:rPr>
        <w:t xml:space="preserve"> </w:t>
      </w:r>
      <w:r w:rsidR="00B75AC0" w:rsidRPr="00E865A6">
        <w:rPr>
          <w:rFonts w:ascii="Book Antiqua" w:hAnsi="Book Antiqua" w:cs="Arial"/>
          <w:i/>
          <w:iCs/>
          <w:szCs w:val="24"/>
          <w:shd w:val="clear" w:color="auto" w:fill="FFFFFF"/>
        </w:rPr>
        <w:t>et</w:t>
      </w:r>
      <w:r w:rsidR="00CF4290" w:rsidRPr="00E865A6">
        <w:rPr>
          <w:rFonts w:ascii="Book Antiqua" w:hAnsi="Book Antiqua" w:cs="Arial"/>
          <w:i/>
          <w:iCs/>
          <w:szCs w:val="24"/>
          <w:shd w:val="clear" w:color="auto" w:fill="FFFFFF"/>
        </w:rPr>
        <w:t xml:space="preserve"> </w:t>
      </w:r>
      <w:proofErr w:type="gramStart"/>
      <w:r w:rsidR="00B75AC0" w:rsidRPr="00E865A6">
        <w:rPr>
          <w:rFonts w:ascii="Book Antiqua" w:hAnsi="Book Antiqua" w:cs="Arial"/>
          <w:i/>
          <w:iCs/>
          <w:szCs w:val="24"/>
          <w:shd w:val="clear" w:color="auto" w:fill="FFFFFF"/>
        </w:rPr>
        <w:t>al</w:t>
      </w:r>
      <w:r w:rsidR="00EF6F9F" w:rsidRPr="00E865A6">
        <w:rPr>
          <w:rFonts w:ascii="Book Antiqua" w:hAnsi="Book Antiqua" w:cs="Arial"/>
          <w:noProof/>
          <w:szCs w:val="24"/>
          <w:shd w:val="clear" w:color="auto" w:fill="FFFFFF"/>
          <w:vertAlign w:val="superscript"/>
        </w:rPr>
        <w:t>[</w:t>
      </w:r>
      <w:proofErr w:type="gramEnd"/>
      <w:r w:rsidR="00EF6F9F" w:rsidRPr="00E865A6">
        <w:rPr>
          <w:rFonts w:ascii="Book Antiqua" w:hAnsi="Book Antiqua" w:cs="Arial"/>
          <w:noProof/>
          <w:szCs w:val="24"/>
          <w:shd w:val="clear" w:color="auto" w:fill="FFFFFF"/>
          <w:vertAlign w:val="superscript"/>
        </w:rPr>
        <w:t>4]</w:t>
      </w:r>
      <w:r w:rsidR="00CF4290" w:rsidRPr="00E865A6">
        <w:rPr>
          <w:rFonts w:ascii="Book Antiqua" w:hAnsi="Book Antiqua" w:cs="Arial"/>
          <w:szCs w:val="24"/>
          <w:shd w:val="clear" w:color="auto" w:fill="FFFFFF"/>
        </w:rPr>
        <w:t xml:space="preserve"> </w:t>
      </w:r>
      <w:r w:rsidR="00B75AC0" w:rsidRPr="00E865A6">
        <w:rPr>
          <w:rFonts w:ascii="Book Antiqua" w:hAnsi="Book Antiqua" w:cs="Arial"/>
          <w:szCs w:val="24"/>
          <w:shd w:val="clear" w:color="auto" w:fill="FFFFFF"/>
        </w:rPr>
        <w:t>noted</w:t>
      </w:r>
      <w:r w:rsidR="00CF4290" w:rsidRPr="00E865A6">
        <w:rPr>
          <w:rFonts w:ascii="Book Antiqua" w:hAnsi="Book Antiqua" w:cs="Arial"/>
          <w:szCs w:val="24"/>
          <w:shd w:val="clear" w:color="auto" w:fill="FFFFFF"/>
        </w:rPr>
        <w:t xml:space="preserve"> </w:t>
      </w:r>
      <w:r w:rsidR="00B75AC0" w:rsidRPr="00E865A6">
        <w:rPr>
          <w:rFonts w:ascii="Book Antiqua" w:hAnsi="Book Antiqua" w:cs="Arial"/>
          <w:szCs w:val="24"/>
          <w:shd w:val="clear" w:color="auto" w:fill="FFFFFF"/>
        </w:rPr>
        <w:t>increasing</w:t>
      </w:r>
      <w:r w:rsidR="00CF4290" w:rsidRPr="00E865A6">
        <w:rPr>
          <w:rFonts w:ascii="Book Antiqua" w:hAnsi="Book Antiqua" w:cs="Arial"/>
          <w:szCs w:val="24"/>
          <w:shd w:val="clear" w:color="auto" w:fill="FFFFFF"/>
        </w:rPr>
        <w:t xml:space="preserve"> </w:t>
      </w:r>
      <w:r w:rsidR="00B75AC0" w:rsidRPr="00E865A6">
        <w:rPr>
          <w:rFonts w:ascii="Book Antiqua" w:hAnsi="Book Antiqua" w:cs="Arial"/>
          <w:szCs w:val="24"/>
          <w:shd w:val="clear" w:color="auto" w:fill="FFFFFF"/>
        </w:rPr>
        <w:t>mortality</w:t>
      </w:r>
      <w:r w:rsidR="00CF4290" w:rsidRPr="00E865A6">
        <w:rPr>
          <w:rFonts w:ascii="Book Antiqua" w:hAnsi="Book Antiqua" w:cs="Arial"/>
          <w:szCs w:val="24"/>
          <w:shd w:val="clear" w:color="auto" w:fill="FFFFFF"/>
        </w:rPr>
        <w:t xml:space="preserve"> </w:t>
      </w:r>
      <w:r w:rsidR="00B75AC0" w:rsidRPr="00E865A6">
        <w:rPr>
          <w:rFonts w:ascii="Book Antiqua" w:hAnsi="Book Antiqua" w:cs="Arial"/>
          <w:szCs w:val="24"/>
          <w:shd w:val="clear" w:color="auto" w:fill="FFFFFF"/>
        </w:rPr>
        <w:t>with</w:t>
      </w:r>
      <w:r w:rsidR="00CF4290" w:rsidRPr="00E865A6">
        <w:rPr>
          <w:rFonts w:ascii="Book Antiqua" w:hAnsi="Book Antiqua" w:cs="Arial"/>
          <w:szCs w:val="24"/>
          <w:shd w:val="clear" w:color="auto" w:fill="FFFFFF"/>
        </w:rPr>
        <w:t xml:space="preserve"> </w:t>
      </w:r>
      <w:r w:rsidR="00B75AC0" w:rsidRPr="00E865A6">
        <w:rPr>
          <w:rFonts w:ascii="Book Antiqua" w:hAnsi="Book Antiqua" w:cs="Arial"/>
          <w:szCs w:val="24"/>
          <w:shd w:val="clear" w:color="auto" w:fill="FFFFFF"/>
        </w:rPr>
        <w:t>each</w:t>
      </w:r>
      <w:r w:rsidR="00CF4290" w:rsidRPr="00E865A6">
        <w:rPr>
          <w:rFonts w:ascii="Book Antiqua" w:hAnsi="Book Antiqua" w:cs="Arial"/>
          <w:szCs w:val="24"/>
          <w:shd w:val="clear" w:color="auto" w:fill="FFFFFF"/>
        </w:rPr>
        <w:t xml:space="preserve"> </w:t>
      </w:r>
      <w:r w:rsidR="00B75AC0" w:rsidRPr="00E865A6">
        <w:rPr>
          <w:rFonts w:ascii="Book Antiqua" w:hAnsi="Book Antiqua" w:cs="Arial"/>
          <w:szCs w:val="24"/>
          <w:shd w:val="clear" w:color="auto" w:fill="FFFFFF"/>
        </w:rPr>
        <w:t>grade</w:t>
      </w:r>
      <w:r w:rsidR="00CF4290" w:rsidRPr="00E865A6">
        <w:rPr>
          <w:rFonts w:ascii="Book Antiqua" w:hAnsi="Book Antiqua" w:cs="Arial"/>
          <w:szCs w:val="24"/>
          <w:shd w:val="clear" w:color="auto" w:fill="FFFFFF"/>
        </w:rPr>
        <w:t xml:space="preserve"> </w:t>
      </w:r>
      <w:r w:rsidR="00B75AC0" w:rsidRPr="00E865A6">
        <w:rPr>
          <w:rFonts w:ascii="Book Antiqua" w:hAnsi="Book Antiqua" w:cs="Arial"/>
          <w:szCs w:val="24"/>
          <w:shd w:val="clear" w:color="auto" w:fill="FFFFFF"/>
        </w:rPr>
        <w:lastRenderedPageBreak/>
        <w:t>of</w:t>
      </w:r>
      <w:r w:rsidR="00CF4290" w:rsidRPr="00E865A6">
        <w:rPr>
          <w:rFonts w:ascii="Book Antiqua" w:hAnsi="Book Antiqua" w:cs="Arial"/>
          <w:szCs w:val="24"/>
          <w:shd w:val="clear" w:color="auto" w:fill="FFFFFF"/>
        </w:rPr>
        <w:t xml:space="preserve"> </w:t>
      </w:r>
      <w:r w:rsidR="00B75AC0" w:rsidRPr="00E865A6">
        <w:rPr>
          <w:rFonts w:ascii="Book Antiqua" w:hAnsi="Book Antiqua" w:cs="Arial"/>
          <w:szCs w:val="24"/>
          <w:shd w:val="clear" w:color="auto" w:fill="FFFFFF"/>
        </w:rPr>
        <w:t>PGD.</w:t>
      </w:r>
      <w:r w:rsidR="00CF4290" w:rsidRPr="00E865A6">
        <w:rPr>
          <w:rFonts w:ascii="Book Antiqua" w:hAnsi="Book Antiqua" w:cs="Arial"/>
          <w:szCs w:val="24"/>
          <w:shd w:val="clear" w:color="auto" w:fill="FFFFFF"/>
        </w:rPr>
        <w:t xml:space="preserve"> </w:t>
      </w:r>
      <w:r w:rsidR="00B75AC0" w:rsidRPr="00E865A6">
        <w:rPr>
          <w:rFonts w:ascii="Book Antiqua" w:hAnsi="Book Antiqua" w:cs="Arial"/>
          <w:szCs w:val="24"/>
          <w:shd w:val="clear" w:color="auto" w:fill="FFFFFF"/>
        </w:rPr>
        <w:t>This</w:t>
      </w:r>
      <w:r w:rsidR="00CF4290" w:rsidRPr="00E865A6">
        <w:rPr>
          <w:rFonts w:ascii="Book Antiqua" w:hAnsi="Book Antiqua" w:cs="Arial"/>
          <w:szCs w:val="24"/>
          <w:shd w:val="clear" w:color="auto" w:fill="FFFFFF"/>
        </w:rPr>
        <w:t xml:space="preserve"> </w:t>
      </w:r>
      <w:r w:rsidR="00B75AC0" w:rsidRPr="00E865A6">
        <w:rPr>
          <w:rFonts w:ascii="Book Antiqua" w:hAnsi="Book Antiqua" w:cs="Arial"/>
          <w:szCs w:val="24"/>
          <w:shd w:val="clear" w:color="auto" w:fill="FFFFFF"/>
        </w:rPr>
        <w:t>ordinal</w:t>
      </w:r>
      <w:r w:rsidR="00CF4290" w:rsidRPr="00E865A6">
        <w:rPr>
          <w:rFonts w:ascii="Book Antiqua" w:hAnsi="Book Antiqua" w:cs="Arial"/>
          <w:szCs w:val="24"/>
          <w:shd w:val="clear" w:color="auto" w:fill="FFFFFF"/>
        </w:rPr>
        <w:t xml:space="preserve"> </w:t>
      </w:r>
      <w:r w:rsidR="00B75AC0" w:rsidRPr="00E865A6">
        <w:rPr>
          <w:rFonts w:ascii="Book Antiqua" w:hAnsi="Book Antiqua" w:cs="Arial"/>
          <w:szCs w:val="24"/>
          <w:shd w:val="clear" w:color="auto" w:fill="FFFFFF"/>
        </w:rPr>
        <w:t>pattern</w:t>
      </w:r>
      <w:r w:rsidR="00CF4290" w:rsidRPr="00E865A6">
        <w:rPr>
          <w:rFonts w:ascii="Book Antiqua" w:hAnsi="Book Antiqua" w:cs="Arial"/>
          <w:szCs w:val="24"/>
          <w:shd w:val="clear" w:color="auto" w:fill="FFFFFF"/>
        </w:rPr>
        <w:t xml:space="preserve"> </w:t>
      </w:r>
      <w:r w:rsidR="00B75AC0" w:rsidRPr="00E865A6">
        <w:rPr>
          <w:rFonts w:ascii="Book Antiqua" w:hAnsi="Book Antiqua" w:cs="Arial"/>
          <w:szCs w:val="24"/>
          <w:shd w:val="clear" w:color="auto" w:fill="FFFFFF"/>
        </w:rPr>
        <w:t>was</w:t>
      </w:r>
      <w:r w:rsidR="00CF4290" w:rsidRPr="00E865A6">
        <w:rPr>
          <w:rFonts w:ascii="Book Antiqua" w:hAnsi="Book Antiqua" w:cs="Arial"/>
          <w:szCs w:val="24"/>
          <w:shd w:val="clear" w:color="auto" w:fill="FFFFFF"/>
        </w:rPr>
        <w:t xml:space="preserve"> </w:t>
      </w:r>
      <w:r w:rsidR="00B75AC0" w:rsidRPr="00E865A6">
        <w:rPr>
          <w:rFonts w:ascii="Book Antiqua" w:hAnsi="Book Antiqua" w:cs="Arial"/>
          <w:szCs w:val="24"/>
          <w:shd w:val="clear" w:color="auto" w:fill="FFFFFF"/>
        </w:rPr>
        <w:t>present</w:t>
      </w:r>
      <w:r w:rsidR="00CF4290" w:rsidRPr="00E865A6">
        <w:rPr>
          <w:rFonts w:ascii="Book Antiqua" w:hAnsi="Book Antiqua" w:cs="Arial"/>
          <w:szCs w:val="24"/>
          <w:shd w:val="clear" w:color="auto" w:fill="FFFFFF"/>
        </w:rPr>
        <w:t xml:space="preserve"> </w:t>
      </w:r>
      <w:r w:rsidR="00B75AC0" w:rsidRPr="00E865A6">
        <w:rPr>
          <w:rFonts w:ascii="Book Antiqua" w:hAnsi="Book Antiqua" w:cs="Arial"/>
          <w:szCs w:val="24"/>
          <w:shd w:val="clear" w:color="auto" w:fill="FFFFFF"/>
        </w:rPr>
        <w:t>at</w:t>
      </w:r>
      <w:r w:rsidR="00CF4290" w:rsidRPr="00E865A6">
        <w:rPr>
          <w:rFonts w:ascii="Book Antiqua" w:hAnsi="Book Antiqua" w:cs="Arial"/>
          <w:szCs w:val="24"/>
          <w:shd w:val="clear" w:color="auto" w:fill="FFFFFF"/>
        </w:rPr>
        <w:t xml:space="preserve"> </w:t>
      </w:r>
      <w:r w:rsidR="00B75AC0" w:rsidRPr="00E865A6">
        <w:rPr>
          <w:rFonts w:ascii="Book Antiqua" w:hAnsi="Book Antiqua" w:cs="Arial"/>
          <w:szCs w:val="24"/>
          <w:shd w:val="clear" w:color="auto" w:fill="FFFFFF"/>
        </w:rPr>
        <w:t>all</w:t>
      </w:r>
      <w:r w:rsidR="00CF4290" w:rsidRPr="00E865A6">
        <w:rPr>
          <w:rFonts w:ascii="Book Antiqua" w:hAnsi="Book Antiqua" w:cs="Arial"/>
          <w:szCs w:val="24"/>
          <w:shd w:val="clear" w:color="auto" w:fill="FFFFFF"/>
        </w:rPr>
        <w:t xml:space="preserve"> </w:t>
      </w:r>
      <w:r w:rsidR="00B75AC0" w:rsidRPr="00E865A6">
        <w:rPr>
          <w:rFonts w:ascii="Book Antiqua" w:hAnsi="Book Antiqua" w:cs="Arial"/>
          <w:szCs w:val="24"/>
          <w:shd w:val="clear" w:color="auto" w:fill="FFFFFF"/>
        </w:rPr>
        <w:t>time</w:t>
      </w:r>
      <w:r w:rsidR="00CF4290" w:rsidRPr="00E865A6">
        <w:rPr>
          <w:rFonts w:ascii="Book Antiqua" w:hAnsi="Book Antiqua" w:cs="Arial"/>
          <w:szCs w:val="24"/>
          <w:shd w:val="clear" w:color="auto" w:fill="FFFFFF"/>
        </w:rPr>
        <w:t xml:space="preserve"> </w:t>
      </w:r>
      <w:r w:rsidR="00B75AC0" w:rsidRPr="00E865A6">
        <w:rPr>
          <w:rFonts w:ascii="Book Antiqua" w:hAnsi="Book Antiqua" w:cs="Arial"/>
          <w:szCs w:val="24"/>
          <w:shd w:val="clear" w:color="auto" w:fill="FFFFFF"/>
        </w:rPr>
        <w:t>points</w:t>
      </w:r>
      <w:r w:rsidR="00CF4290" w:rsidRPr="00E865A6">
        <w:rPr>
          <w:rFonts w:ascii="Book Antiqua" w:hAnsi="Book Antiqua" w:cs="Arial"/>
          <w:szCs w:val="24"/>
          <w:shd w:val="clear" w:color="auto" w:fill="FFFFFF"/>
        </w:rPr>
        <w:t xml:space="preserve"> </w:t>
      </w:r>
      <w:r w:rsidR="00B75AC0" w:rsidRPr="00E865A6">
        <w:rPr>
          <w:rFonts w:ascii="Book Antiqua" w:hAnsi="Book Antiqua" w:cs="Arial"/>
          <w:szCs w:val="24"/>
          <w:shd w:val="clear" w:color="auto" w:fill="FFFFFF"/>
        </w:rPr>
        <w:t>following</w:t>
      </w:r>
      <w:r w:rsidR="00CF4290" w:rsidRPr="00E865A6">
        <w:rPr>
          <w:rFonts w:ascii="Book Antiqua" w:hAnsi="Book Antiqua" w:cs="Arial"/>
          <w:szCs w:val="24"/>
          <w:shd w:val="clear" w:color="auto" w:fill="FFFFFF"/>
        </w:rPr>
        <w:t xml:space="preserve"> </w:t>
      </w:r>
      <w:r w:rsidR="001E0A90" w:rsidRPr="00E865A6">
        <w:rPr>
          <w:rFonts w:ascii="Book Antiqua" w:hAnsi="Book Antiqua" w:cs="Arial"/>
          <w:szCs w:val="24"/>
          <w:shd w:val="clear" w:color="auto" w:fill="FFFFFF"/>
        </w:rPr>
        <w:t>the</w:t>
      </w:r>
      <w:r w:rsidR="00CF4290" w:rsidRPr="00E865A6">
        <w:rPr>
          <w:rFonts w:ascii="Book Antiqua" w:hAnsi="Book Antiqua" w:cs="Arial"/>
          <w:szCs w:val="24"/>
          <w:shd w:val="clear" w:color="auto" w:fill="FFFFFF"/>
        </w:rPr>
        <w:t xml:space="preserve"> </w:t>
      </w:r>
      <w:r w:rsidR="00B75AC0" w:rsidRPr="00E865A6">
        <w:rPr>
          <w:rFonts w:ascii="Book Antiqua" w:hAnsi="Book Antiqua" w:cs="Arial"/>
          <w:szCs w:val="24"/>
          <w:shd w:val="clear" w:color="auto" w:fill="FFFFFF"/>
        </w:rPr>
        <w:t>transplant</w:t>
      </w:r>
      <w:r w:rsidR="00CF4290" w:rsidRPr="00E865A6">
        <w:rPr>
          <w:rFonts w:ascii="Book Antiqua" w:hAnsi="Book Antiqua" w:cs="Arial"/>
          <w:szCs w:val="24"/>
          <w:shd w:val="clear" w:color="auto" w:fill="FFFFFF"/>
        </w:rPr>
        <w:t xml:space="preserve"> </w:t>
      </w:r>
      <w:r w:rsidR="00B75AC0" w:rsidRPr="00E865A6">
        <w:rPr>
          <w:rFonts w:ascii="Book Antiqua" w:hAnsi="Book Antiqua" w:cs="Arial"/>
          <w:szCs w:val="24"/>
          <w:shd w:val="clear" w:color="auto" w:fill="FFFFFF"/>
        </w:rPr>
        <w:t>(T24,</w:t>
      </w:r>
      <w:r w:rsidR="00CF4290" w:rsidRPr="00E865A6">
        <w:rPr>
          <w:rFonts w:ascii="Book Antiqua" w:hAnsi="Book Antiqua" w:cs="Arial"/>
          <w:szCs w:val="24"/>
          <w:shd w:val="clear" w:color="auto" w:fill="FFFFFF"/>
        </w:rPr>
        <w:t xml:space="preserve"> </w:t>
      </w:r>
      <w:r w:rsidR="00B75AC0" w:rsidRPr="00E865A6">
        <w:rPr>
          <w:rFonts w:ascii="Book Antiqua" w:hAnsi="Book Antiqua" w:cs="Arial"/>
          <w:szCs w:val="24"/>
          <w:shd w:val="clear" w:color="auto" w:fill="FFFFFF"/>
        </w:rPr>
        <w:t>T48,</w:t>
      </w:r>
      <w:r w:rsidR="00CF4290" w:rsidRPr="00E865A6">
        <w:rPr>
          <w:rFonts w:ascii="Book Antiqua" w:hAnsi="Book Antiqua" w:cs="Arial"/>
          <w:szCs w:val="24"/>
          <w:shd w:val="clear" w:color="auto" w:fill="FFFFFF"/>
        </w:rPr>
        <w:t xml:space="preserve"> </w:t>
      </w:r>
      <w:r w:rsidR="00B75AC0" w:rsidRPr="00E865A6">
        <w:rPr>
          <w:rFonts w:ascii="Book Antiqua" w:hAnsi="Book Antiqua" w:cs="Arial"/>
          <w:szCs w:val="24"/>
          <w:shd w:val="clear" w:color="auto" w:fill="FFFFFF"/>
        </w:rPr>
        <w:t>T72)</w:t>
      </w:r>
      <w:r w:rsidR="003877A7" w:rsidRPr="00E865A6">
        <w:rPr>
          <w:rFonts w:ascii="Book Antiqua" w:hAnsi="Book Antiqua" w:cs="Arial"/>
          <w:szCs w:val="24"/>
          <w:shd w:val="clear" w:color="auto" w:fill="FFFFFF"/>
        </w:rPr>
        <w:t>.</w:t>
      </w:r>
      <w:r w:rsidR="00CF4290" w:rsidRPr="00E865A6">
        <w:rPr>
          <w:rFonts w:ascii="Book Antiqua" w:hAnsi="Book Antiqua" w:cs="Arial"/>
          <w:szCs w:val="24"/>
          <w:shd w:val="clear" w:color="auto" w:fill="FFFFFF"/>
        </w:rPr>
        <w:t xml:space="preserve"> </w:t>
      </w:r>
      <w:r w:rsidR="00B75AC0" w:rsidRPr="00E865A6">
        <w:rPr>
          <w:rFonts w:ascii="Book Antiqua" w:hAnsi="Book Antiqua" w:cs="Arial"/>
          <w:szCs w:val="24"/>
          <w:shd w:val="clear" w:color="auto" w:fill="FFFFFF"/>
        </w:rPr>
        <w:t>PGD</w:t>
      </w:r>
      <w:r w:rsidR="00CF4290" w:rsidRPr="00E865A6">
        <w:rPr>
          <w:rFonts w:ascii="Book Antiqua" w:hAnsi="Book Antiqua" w:cs="Arial"/>
          <w:szCs w:val="24"/>
          <w:shd w:val="clear" w:color="auto" w:fill="FFFFFF"/>
        </w:rPr>
        <w:t xml:space="preserve"> </w:t>
      </w:r>
      <w:r w:rsidR="00B75AC0" w:rsidRPr="00E865A6">
        <w:rPr>
          <w:rFonts w:ascii="Book Antiqua" w:hAnsi="Book Antiqua" w:cs="Arial"/>
          <w:szCs w:val="24"/>
          <w:shd w:val="clear" w:color="auto" w:fill="FFFFFF"/>
        </w:rPr>
        <w:t>Grade</w:t>
      </w:r>
      <w:r w:rsidR="00CF4290" w:rsidRPr="00E865A6">
        <w:rPr>
          <w:rFonts w:ascii="Book Antiqua" w:hAnsi="Book Antiqua" w:cs="Arial"/>
          <w:szCs w:val="24"/>
          <w:shd w:val="clear" w:color="auto" w:fill="FFFFFF"/>
        </w:rPr>
        <w:t xml:space="preserve"> </w:t>
      </w:r>
      <w:r w:rsidR="00B75AC0" w:rsidRPr="00E865A6">
        <w:rPr>
          <w:rFonts w:ascii="Book Antiqua" w:hAnsi="Book Antiqua" w:cs="Arial"/>
          <w:szCs w:val="24"/>
          <w:shd w:val="clear" w:color="auto" w:fill="FFFFFF"/>
        </w:rPr>
        <w:t>3</w:t>
      </w:r>
      <w:r w:rsidR="00CF4290" w:rsidRPr="00E865A6">
        <w:rPr>
          <w:rFonts w:ascii="Book Antiqua" w:hAnsi="Book Antiqua" w:cs="Arial"/>
          <w:szCs w:val="24"/>
          <w:shd w:val="clear" w:color="auto" w:fill="FFFFFF"/>
        </w:rPr>
        <w:t xml:space="preserve"> </w:t>
      </w:r>
      <w:r w:rsidR="00A14A08" w:rsidRPr="00E865A6">
        <w:rPr>
          <w:rFonts w:ascii="Book Antiqua" w:hAnsi="Book Antiqua" w:cs="Arial"/>
          <w:szCs w:val="24"/>
          <w:shd w:val="clear" w:color="auto" w:fill="FFFFFF"/>
        </w:rPr>
        <w:t>had</w:t>
      </w:r>
      <w:r w:rsidR="00CF4290" w:rsidRPr="00E865A6">
        <w:rPr>
          <w:rFonts w:ascii="Book Antiqua" w:hAnsi="Book Antiqua" w:cs="Arial"/>
          <w:szCs w:val="24"/>
          <w:shd w:val="clear" w:color="auto" w:fill="FFFFFF"/>
        </w:rPr>
        <w:t xml:space="preserve"> </w:t>
      </w:r>
      <w:r w:rsidR="00A14A08" w:rsidRPr="00E865A6">
        <w:rPr>
          <w:rFonts w:ascii="Book Antiqua" w:hAnsi="Book Antiqua" w:cs="Arial"/>
          <w:szCs w:val="24"/>
          <w:shd w:val="clear" w:color="auto" w:fill="FFFFFF"/>
        </w:rPr>
        <w:t>the</w:t>
      </w:r>
      <w:r w:rsidR="00CF4290" w:rsidRPr="00E865A6">
        <w:rPr>
          <w:rFonts w:ascii="Book Antiqua" w:hAnsi="Book Antiqua" w:cs="Arial"/>
          <w:szCs w:val="24"/>
          <w:shd w:val="clear" w:color="auto" w:fill="FFFFFF"/>
        </w:rPr>
        <w:t xml:space="preserve"> </w:t>
      </w:r>
      <w:r w:rsidR="00A14A08" w:rsidRPr="00E865A6">
        <w:rPr>
          <w:rFonts w:ascii="Book Antiqua" w:hAnsi="Book Antiqua" w:cs="Arial"/>
          <w:szCs w:val="24"/>
          <w:shd w:val="clear" w:color="auto" w:fill="FFFFFF"/>
        </w:rPr>
        <w:t>highest</w:t>
      </w:r>
      <w:r w:rsidR="00CF4290" w:rsidRPr="00E865A6">
        <w:rPr>
          <w:rFonts w:ascii="Book Antiqua" w:hAnsi="Book Antiqua" w:cs="Arial"/>
          <w:szCs w:val="24"/>
          <w:shd w:val="clear" w:color="auto" w:fill="FFFFFF"/>
        </w:rPr>
        <w:t xml:space="preserve"> </w:t>
      </w:r>
      <w:r w:rsidR="00A14A08" w:rsidRPr="00E865A6">
        <w:rPr>
          <w:rFonts w:ascii="Book Antiqua" w:hAnsi="Book Antiqua" w:cs="Arial"/>
          <w:szCs w:val="24"/>
          <w:shd w:val="clear" w:color="auto" w:fill="FFFFFF"/>
        </w:rPr>
        <w:t>mortality</w:t>
      </w:r>
      <w:r w:rsidR="00CF4290" w:rsidRPr="00E865A6">
        <w:rPr>
          <w:rFonts w:ascii="Book Antiqua" w:hAnsi="Book Antiqua" w:cs="Arial"/>
          <w:szCs w:val="24"/>
          <w:shd w:val="clear" w:color="auto" w:fill="FFFFFF"/>
        </w:rPr>
        <w:t xml:space="preserve"> </w:t>
      </w:r>
      <w:r w:rsidR="00A14A08" w:rsidRPr="00E865A6">
        <w:rPr>
          <w:rFonts w:ascii="Book Antiqua" w:hAnsi="Book Antiqua" w:cs="Arial"/>
          <w:szCs w:val="24"/>
          <w:shd w:val="clear" w:color="auto" w:fill="FFFFFF"/>
        </w:rPr>
        <w:t>which</w:t>
      </w:r>
      <w:r w:rsidR="00CF4290" w:rsidRPr="00E865A6">
        <w:rPr>
          <w:rFonts w:ascii="Book Antiqua" w:hAnsi="Book Antiqua" w:cs="Arial"/>
          <w:szCs w:val="24"/>
          <w:shd w:val="clear" w:color="auto" w:fill="FFFFFF"/>
        </w:rPr>
        <w:t xml:space="preserve"> </w:t>
      </w:r>
      <w:r w:rsidR="00A14A08" w:rsidRPr="00E865A6">
        <w:rPr>
          <w:rFonts w:ascii="Book Antiqua" w:hAnsi="Book Antiqua" w:cs="Arial"/>
          <w:szCs w:val="24"/>
          <w:shd w:val="clear" w:color="auto" w:fill="FFFFFF"/>
        </w:rPr>
        <w:t>was</w:t>
      </w:r>
      <w:r w:rsidR="00CF4290" w:rsidRPr="00E865A6">
        <w:rPr>
          <w:rFonts w:ascii="Book Antiqua" w:hAnsi="Book Antiqua" w:cs="Arial"/>
          <w:szCs w:val="24"/>
          <w:shd w:val="clear" w:color="auto" w:fill="FFFFFF"/>
        </w:rPr>
        <w:t xml:space="preserve"> </w:t>
      </w:r>
      <w:r w:rsidR="00A14A08" w:rsidRPr="00E865A6">
        <w:rPr>
          <w:rFonts w:ascii="Book Antiqua" w:hAnsi="Book Antiqua" w:cs="Arial"/>
          <w:szCs w:val="24"/>
          <w:shd w:val="clear" w:color="auto" w:fill="FFFFFF"/>
        </w:rPr>
        <w:t>also</w:t>
      </w:r>
      <w:r w:rsidR="00CF4290" w:rsidRPr="00E865A6">
        <w:rPr>
          <w:rFonts w:ascii="Book Antiqua" w:hAnsi="Book Antiqua" w:cs="Arial"/>
          <w:szCs w:val="24"/>
          <w:shd w:val="clear" w:color="auto" w:fill="FFFFFF"/>
        </w:rPr>
        <w:t xml:space="preserve"> </w:t>
      </w:r>
      <w:r w:rsidR="00A14A08" w:rsidRPr="00E865A6">
        <w:rPr>
          <w:rFonts w:ascii="Book Antiqua" w:hAnsi="Book Antiqua" w:cs="Arial"/>
          <w:szCs w:val="24"/>
          <w:shd w:val="clear" w:color="auto" w:fill="FFFFFF"/>
        </w:rPr>
        <w:t>replicated</w:t>
      </w:r>
      <w:r w:rsidR="00CF4290" w:rsidRPr="00E865A6">
        <w:rPr>
          <w:rFonts w:ascii="Book Antiqua" w:hAnsi="Book Antiqua" w:cs="Arial"/>
          <w:szCs w:val="24"/>
          <w:shd w:val="clear" w:color="auto" w:fill="FFFFFF"/>
        </w:rPr>
        <w:t xml:space="preserve"> </w:t>
      </w:r>
      <w:r w:rsidR="00A14A08" w:rsidRPr="00E865A6">
        <w:rPr>
          <w:rFonts w:ascii="Book Antiqua" w:hAnsi="Book Antiqua" w:cs="Arial"/>
          <w:szCs w:val="24"/>
          <w:shd w:val="clear" w:color="auto" w:fill="FFFFFF"/>
        </w:rPr>
        <w:t>in</w:t>
      </w:r>
      <w:r w:rsidR="00CF4290" w:rsidRPr="00E865A6">
        <w:rPr>
          <w:rFonts w:ascii="Book Antiqua" w:hAnsi="Book Antiqua" w:cs="Arial"/>
          <w:szCs w:val="24"/>
          <w:shd w:val="clear" w:color="auto" w:fill="FFFFFF"/>
        </w:rPr>
        <w:t xml:space="preserve"> </w:t>
      </w:r>
      <w:r w:rsidR="003E76B4" w:rsidRPr="00E865A6">
        <w:rPr>
          <w:rFonts w:ascii="Book Antiqua" w:hAnsi="Book Antiqua" w:cs="Arial"/>
          <w:szCs w:val="24"/>
          <w:shd w:val="clear" w:color="auto" w:fill="FFFFFF"/>
        </w:rPr>
        <w:t>an</w:t>
      </w:r>
      <w:r w:rsidR="00CF4290" w:rsidRPr="00E865A6">
        <w:rPr>
          <w:rFonts w:ascii="Book Antiqua" w:hAnsi="Book Antiqua" w:cs="Arial"/>
          <w:szCs w:val="24"/>
          <w:shd w:val="clear" w:color="auto" w:fill="FFFFFF"/>
        </w:rPr>
        <w:t xml:space="preserve"> </w:t>
      </w:r>
      <w:r w:rsidR="00A14A08" w:rsidRPr="00E865A6">
        <w:rPr>
          <w:rFonts w:ascii="Book Antiqua" w:hAnsi="Book Antiqua" w:cs="Arial"/>
          <w:szCs w:val="24"/>
          <w:shd w:val="clear" w:color="auto" w:fill="FFFFFF"/>
        </w:rPr>
        <w:t>analysis</w:t>
      </w:r>
      <w:r w:rsidR="00CF4290" w:rsidRPr="00E865A6">
        <w:rPr>
          <w:rFonts w:ascii="Book Antiqua" w:hAnsi="Book Antiqua" w:cs="Arial"/>
          <w:szCs w:val="24"/>
          <w:shd w:val="clear" w:color="auto" w:fill="FFFFFF"/>
        </w:rPr>
        <w:t xml:space="preserve"> </w:t>
      </w:r>
      <w:r w:rsidR="00A14A08" w:rsidRPr="00E865A6">
        <w:rPr>
          <w:rFonts w:ascii="Book Antiqua" w:hAnsi="Book Antiqua" w:cs="Arial"/>
          <w:szCs w:val="24"/>
          <w:shd w:val="clear" w:color="auto" w:fill="FFFFFF"/>
        </w:rPr>
        <w:t>of</w:t>
      </w:r>
      <w:r w:rsidR="00CF4290" w:rsidRPr="00E865A6">
        <w:rPr>
          <w:rFonts w:ascii="Book Antiqua" w:hAnsi="Book Antiqua" w:cs="Arial"/>
          <w:szCs w:val="24"/>
          <w:shd w:val="clear" w:color="auto" w:fill="FFFFFF"/>
        </w:rPr>
        <w:t xml:space="preserve"> </w:t>
      </w:r>
      <w:r w:rsidR="00A14A08" w:rsidRPr="00E865A6">
        <w:rPr>
          <w:rFonts w:ascii="Book Antiqua" w:hAnsi="Book Antiqua" w:cs="Arial"/>
          <w:szCs w:val="24"/>
          <w:shd w:val="clear" w:color="auto" w:fill="FFFFFF"/>
        </w:rPr>
        <w:t>biomarkers</w:t>
      </w:r>
      <w:r w:rsidR="00CF4290" w:rsidRPr="00E865A6">
        <w:rPr>
          <w:rFonts w:ascii="Book Antiqua" w:hAnsi="Book Antiqua" w:cs="Arial"/>
          <w:szCs w:val="24"/>
          <w:shd w:val="clear" w:color="auto" w:fill="FFFFFF"/>
        </w:rPr>
        <w:t xml:space="preserve"> </w:t>
      </w:r>
      <w:r w:rsidR="00A14A08" w:rsidRPr="00E865A6">
        <w:rPr>
          <w:rFonts w:ascii="Book Antiqua" w:hAnsi="Book Antiqua" w:cs="Arial"/>
          <w:szCs w:val="24"/>
          <w:shd w:val="clear" w:color="auto" w:fill="FFFFFF"/>
        </w:rPr>
        <w:t>of</w:t>
      </w:r>
      <w:r w:rsidR="00CF4290" w:rsidRPr="00E865A6">
        <w:rPr>
          <w:rFonts w:ascii="Book Antiqua" w:hAnsi="Book Antiqua" w:cs="Arial"/>
          <w:szCs w:val="24"/>
          <w:shd w:val="clear" w:color="auto" w:fill="FFFFFF"/>
        </w:rPr>
        <w:t xml:space="preserve"> </w:t>
      </w:r>
      <w:r w:rsidR="00A14A08" w:rsidRPr="00E865A6">
        <w:rPr>
          <w:rFonts w:ascii="Book Antiqua" w:hAnsi="Book Antiqua" w:cs="Arial"/>
          <w:szCs w:val="24"/>
          <w:shd w:val="clear" w:color="auto" w:fill="FFFFFF"/>
        </w:rPr>
        <w:t>insult</w:t>
      </w:r>
      <w:r w:rsidR="00CF4290" w:rsidRPr="00E865A6">
        <w:rPr>
          <w:rFonts w:ascii="Book Antiqua" w:hAnsi="Book Antiqua" w:cs="Arial"/>
          <w:szCs w:val="24"/>
          <w:shd w:val="clear" w:color="auto" w:fill="FFFFFF"/>
        </w:rPr>
        <w:t xml:space="preserve"> </w:t>
      </w:r>
      <w:r w:rsidR="00A14A08" w:rsidRPr="00E865A6">
        <w:rPr>
          <w:rFonts w:ascii="Book Antiqua" w:hAnsi="Book Antiqua" w:cs="Arial"/>
          <w:szCs w:val="24"/>
          <w:shd w:val="clear" w:color="auto" w:fill="FFFFFF"/>
        </w:rPr>
        <w:t>severity.</w:t>
      </w:r>
      <w:r w:rsidR="00CF4290" w:rsidRPr="00E865A6">
        <w:rPr>
          <w:rFonts w:ascii="Book Antiqua" w:hAnsi="Book Antiqua" w:cs="Arial"/>
          <w:szCs w:val="24"/>
          <w:shd w:val="clear" w:color="auto" w:fill="FFFFFF"/>
        </w:rPr>
        <w:t xml:space="preserve"> </w:t>
      </w:r>
      <w:r w:rsidR="003877A7" w:rsidRPr="00E865A6">
        <w:rPr>
          <w:rFonts w:ascii="Book Antiqua" w:hAnsi="Book Antiqua" w:cs="Arial"/>
          <w:szCs w:val="24"/>
          <w:shd w:val="clear" w:color="auto" w:fill="FFFFFF"/>
        </w:rPr>
        <w:t>Many</w:t>
      </w:r>
      <w:r w:rsidR="00CF4290" w:rsidRPr="00E865A6">
        <w:rPr>
          <w:rFonts w:ascii="Book Antiqua" w:hAnsi="Book Antiqua" w:cs="Arial"/>
          <w:szCs w:val="24"/>
          <w:shd w:val="clear" w:color="auto" w:fill="FFFFFF"/>
        </w:rPr>
        <w:t xml:space="preserve"> </w:t>
      </w:r>
      <w:r w:rsidR="003877A7" w:rsidRPr="00E865A6">
        <w:rPr>
          <w:rFonts w:ascii="Book Antiqua" w:hAnsi="Book Antiqua" w:cs="Arial"/>
          <w:szCs w:val="24"/>
          <w:shd w:val="clear" w:color="auto" w:fill="FFFFFF"/>
        </w:rPr>
        <w:t>studies</w:t>
      </w:r>
      <w:r w:rsidR="00CF4290" w:rsidRPr="00E865A6">
        <w:rPr>
          <w:rFonts w:ascii="Book Antiqua" w:hAnsi="Book Antiqua" w:cs="Arial"/>
          <w:szCs w:val="24"/>
          <w:shd w:val="clear" w:color="auto" w:fill="FFFFFF"/>
        </w:rPr>
        <w:t xml:space="preserve"> </w:t>
      </w:r>
      <w:r w:rsidR="003877A7" w:rsidRPr="00E865A6">
        <w:rPr>
          <w:rFonts w:ascii="Book Antiqua" w:hAnsi="Book Antiqua" w:cs="Arial"/>
          <w:szCs w:val="24"/>
          <w:shd w:val="clear" w:color="auto" w:fill="FFFFFF"/>
        </w:rPr>
        <w:t>have</w:t>
      </w:r>
      <w:r w:rsidR="00CF4290" w:rsidRPr="00E865A6">
        <w:rPr>
          <w:rFonts w:ascii="Book Antiqua" w:hAnsi="Book Antiqua" w:cs="Arial"/>
          <w:szCs w:val="24"/>
          <w:shd w:val="clear" w:color="auto" w:fill="FFFFFF"/>
        </w:rPr>
        <w:t xml:space="preserve"> </w:t>
      </w:r>
      <w:r w:rsidR="003877A7" w:rsidRPr="00E865A6">
        <w:rPr>
          <w:rFonts w:ascii="Book Antiqua" w:hAnsi="Book Antiqua" w:cs="Arial"/>
          <w:szCs w:val="24"/>
          <w:shd w:val="clear" w:color="auto" w:fill="FFFFFF"/>
        </w:rPr>
        <w:t>used</w:t>
      </w:r>
      <w:r w:rsidR="00CF4290" w:rsidRPr="00E865A6">
        <w:rPr>
          <w:rFonts w:ascii="Book Antiqua" w:hAnsi="Book Antiqua" w:cs="Arial"/>
          <w:szCs w:val="24"/>
          <w:shd w:val="clear" w:color="auto" w:fill="FFFFFF"/>
        </w:rPr>
        <w:t xml:space="preserve"> </w:t>
      </w:r>
      <w:r w:rsidR="003877A7" w:rsidRPr="00E865A6">
        <w:rPr>
          <w:rFonts w:ascii="Book Antiqua" w:hAnsi="Book Antiqua" w:cs="Arial"/>
          <w:szCs w:val="24"/>
          <w:shd w:val="clear" w:color="auto" w:fill="FFFFFF"/>
        </w:rPr>
        <w:t>PGD</w:t>
      </w:r>
      <w:r w:rsidR="00CF4290" w:rsidRPr="00E865A6">
        <w:rPr>
          <w:rFonts w:ascii="Book Antiqua" w:hAnsi="Book Antiqua" w:cs="Arial"/>
          <w:szCs w:val="24"/>
          <w:shd w:val="clear" w:color="auto" w:fill="FFFFFF"/>
        </w:rPr>
        <w:t xml:space="preserve"> </w:t>
      </w:r>
      <w:r w:rsidR="003877A7" w:rsidRPr="00E865A6">
        <w:rPr>
          <w:rFonts w:ascii="Book Antiqua" w:hAnsi="Book Antiqua" w:cs="Arial"/>
          <w:szCs w:val="24"/>
          <w:shd w:val="clear" w:color="auto" w:fill="FFFFFF"/>
        </w:rPr>
        <w:t>grade</w:t>
      </w:r>
      <w:r w:rsidR="00CF4290" w:rsidRPr="00E865A6">
        <w:rPr>
          <w:rFonts w:ascii="Book Antiqua" w:hAnsi="Book Antiqua" w:cs="Arial"/>
          <w:szCs w:val="24"/>
          <w:shd w:val="clear" w:color="auto" w:fill="FFFFFF"/>
        </w:rPr>
        <w:t xml:space="preserve"> </w:t>
      </w:r>
      <w:r w:rsidR="003877A7" w:rsidRPr="00E865A6">
        <w:rPr>
          <w:rFonts w:ascii="Book Antiqua" w:hAnsi="Book Antiqua" w:cs="Arial"/>
          <w:szCs w:val="24"/>
          <w:shd w:val="clear" w:color="auto" w:fill="FFFFFF"/>
        </w:rPr>
        <w:t>3</w:t>
      </w:r>
      <w:r w:rsidR="00CF4290" w:rsidRPr="00E865A6">
        <w:rPr>
          <w:rFonts w:ascii="Book Antiqua" w:hAnsi="Book Antiqua" w:cs="Arial"/>
          <w:szCs w:val="24"/>
          <w:shd w:val="clear" w:color="auto" w:fill="FFFFFF"/>
        </w:rPr>
        <w:t xml:space="preserve"> </w:t>
      </w:r>
      <w:r w:rsidR="003877A7" w:rsidRPr="00E865A6">
        <w:rPr>
          <w:rFonts w:ascii="Book Antiqua" w:hAnsi="Book Antiqua" w:cs="Arial"/>
          <w:szCs w:val="24"/>
          <w:shd w:val="clear" w:color="auto" w:fill="FFFFFF"/>
        </w:rPr>
        <w:t>as</w:t>
      </w:r>
      <w:r w:rsidR="00CF4290" w:rsidRPr="00E865A6">
        <w:rPr>
          <w:rFonts w:ascii="Book Antiqua" w:hAnsi="Book Antiqua" w:cs="Arial"/>
          <w:szCs w:val="24"/>
          <w:shd w:val="clear" w:color="auto" w:fill="FFFFFF"/>
        </w:rPr>
        <w:t xml:space="preserve"> </w:t>
      </w:r>
      <w:r w:rsidR="003877A7" w:rsidRPr="00E865A6">
        <w:rPr>
          <w:rFonts w:ascii="Book Antiqua" w:hAnsi="Book Antiqua" w:cs="Arial"/>
          <w:szCs w:val="24"/>
          <w:shd w:val="clear" w:color="auto" w:fill="FFFFFF"/>
        </w:rPr>
        <w:t>a</w:t>
      </w:r>
      <w:r w:rsidR="00CF4290" w:rsidRPr="00E865A6">
        <w:rPr>
          <w:rFonts w:ascii="Book Antiqua" w:hAnsi="Book Antiqua" w:cs="Arial"/>
          <w:szCs w:val="24"/>
          <w:shd w:val="clear" w:color="auto" w:fill="FFFFFF"/>
        </w:rPr>
        <w:t xml:space="preserve"> </w:t>
      </w:r>
      <w:r w:rsidR="003877A7" w:rsidRPr="00E865A6">
        <w:rPr>
          <w:rFonts w:ascii="Book Antiqua" w:hAnsi="Book Antiqua" w:cs="Arial"/>
          <w:szCs w:val="24"/>
          <w:shd w:val="clear" w:color="auto" w:fill="FFFFFF"/>
        </w:rPr>
        <w:t>dichotomous</w:t>
      </w:r>
      <w:r w:rsidR="00CF4290" w:rsidRPr="00E865A6">
        <w:rPr>
          <w:rFonts w:ascii="Book Antiqua" w:hAnsi="Book Antiqua" w:cs="Arial"/>
          <w:szCs w:val="24"/>
          <w:shd w:val="clear" w:color="auto" w:fill="FFFFFF"/>
        </w:rPr>
        <w:t xml:space="preserve"> </w:t>
      </w:r>
      <w:r w:rsidR="003877A7" w:rsidRPr="00E865A6">
        <w:rPr>
          <w:rFonts w:ascii="Book Antiqua" w:hAnsi="Book Antiqua" w:cs="Arial"/>
          <w:szCs w:val="24"/>
          <w:shd w:val="clear" w:color="auto" w:fill="FFFFFF"/>
        </w:rPr>
        <w:t>outcome</w:t>
      </w:r>
      <w:r w:rsidR="00CF4290" w:rsidRPr="00E865A6">
        <w:rPr>
          <w:rFonts w:ascii="Book Antiqua" w:hAnsi="Book Antiqua" w:cs="Arial"/>
          <w:szCs w:val="24"/>
          <w:shd w:val="clear" w:color="auto" w:fill="FFFFFF"/>
        </w:rPr>
        <w:t xml:space="preserve"> </w:t>
      </w:r>
      <w:r w:rsidR="000D2F4A" w:rsidRPr="00E865A6">
        <w:rPr>
          <w:rFonts w:ascii="Book Antiqua" w:hAnsi="Book Antiqua" w:cs="Arial"/>
          <w:szCs w:val="24"/>
          <w:shd w:val="clear" w:color="auto" w:fill="FFFFFF"/>
        </w:rPr>
        <w:t>when</w:t>
      </w:r>
      <w:r w:rsidR="00CF4290" w:rsidRPr="00E865A6">
        <w:rPr>
          <w:rFonts w:ascii="Book Antiqua" w:hAnsi="Book Antiqua" w:cs="Arial"/>
          <w:szCs w:val="24"/>
          <w:shd w:val="clear" w:color="auto" w:fill="FFFFFF"/>
        </w:rPr>
        <w:t xml:space="preserve"> </w:t>
      </w:r>
      <w:r w:rsidR="000D2F4A" w:rsidRPr="00E865A6">
        <w:rPr>
          <w:rFonts w:ascii="Book Antiqua" w:hAnsi="Book Antiqua" w:cs="Arial"/>
          <w:szCs w:val="24"/>
          <w:shd w:val="clear" w:color="auto" w:fill="FFFFFF"/>
        </w:rPr>
        <w:t>discriminating</w:t>
      </w:r>
      <w:r w:rsidR="00CF4290" w:rsidRPr="00E865A6">
        <w:rPr>
          <w:rFonts w:ascii="Book Antiqua" w:hAnsi="Book Antiqua" w:cs="Arial"/>
          <w:szCs w:val="24"/>
          <w:shd w:val="clear" w:color="auto" w:fill="FFFFFF"/>
        </w:rPr>
        <w:t xml:space="preserve"> </w:t>
      </w:r>
      <w:r w:rsidR="000D2F4A" w:rsidRPr="00E865A6">
        <w:rPr>
          <w:rFonts w:ascii="Book Antiqua" w:hAnsi="Book Antiqua" w:cs="Arial"/>
          <w:szCs w:val="24"/>
          <w:shd w:val="clear" w:color="auto" w:fill="FFFFFF"/>
        </w:rPr>
        <w:t>between</w:t>
      </w:r>
      <w:r w:rsidR="00CF4290" w:rsidRPr="00E865A6">
        <w:rPr>
          <w:rFonts w:ascii="Book Antiqua" w:hAnsi="Book Antiqua" w:cs="Arial"/>
          <w:szCs w:val="24"/>
          <w:shd w:val="clear" w:color="auto" w:fill="FFFFFF"/>
        </w:rPr>
        <w:t xml:space="preserve"> </w:t>
      </w:r>
      <w:r w:rsidR="000D2F4A" w:rsidRPr="00E865A6">
        <w:rPr>
          <w:rFonts w:ascii="Book Antiqua" w:hAnsi="Book Antiqua" w:cs="Arial"/>
          <w:szCs w:val="24"/>
          <w:shd w:val="clear" w:color="auto" w:fill="FFFFFF"/>
        </w:rPr>
        <w:t>PGD</w:t>
      </w:r>
      <w:r w:rsidR="00CF4290" w:rsidRPr="00E865A6">
        <w:rPr>
          <w:rFonts w:ascii="Book Antiqua" w:hAnsi="Book Antiqua" w:cs="Arial"/>
          <w:szCs w:val="24"/>
          <w:shd w:val="clear" w:color="auto" w:fill="FFFFFF"/>
        </w:rPr>
        <w:t xml:space="preserve"> </w:t>
      </w:r>
      <w:r w:rsidR="000D2F4A" w:rsidRPr="00E865A6">
        <w:rPr>
          <w:rFonts w:ascii="Book Antiqua" w:hAnsi="Book Antiqua" w:cs="Arial"/>
          <w:szCs w:val="24"/>
          <w:shd w:val="clear" w:color="auto" w:fill="FFFFFF"/>
        </w:rPr>
        <w:t>and</w:t>
      </w:r>
      <w:r w:rsidR="00CF4290" w:rsidRPr="00E865A6">
        <w:rPr>
          <w:rFonts w:ascii="Book Antiqua" w:hAnsi="Book Antiqua" w:cs="Arial"/>
          <w:szCs w:val="24"/>
          <w:shd w:val="clear" w:color="auto" w:fill="FFFFFF"/>
        </w:rPr>
        <w:t xml:space="preserve"> </w:t>
      </w:r>
      <w:r w:rsidR="000D2F4A" w:rsidRPr="00E865A6">
        <w:rPr>
          <w:rFonts w:ascii="Book Antiqua" w:hAnsi="Book Antiqua" w:cs="Arial"/>
          <w:szCs w:val="24"/>
          <w:shd w:val="clear" w:color="auto" w:fill="FFFFFF"/>
        </w:rPr>
        <w:t>non-PGD</w:t>
      </w:r>
      <w:r w:rsidR="00CF4290" w:rsidRPr="00E865A6">
        <w:rPr>
          <w:rFonts w:ascii="Book Antiqua" w:hAnsi="Book Antiqua" w:cs="Arial"/>
          <w:szCs w:val="24"/>
          <w:shd w:val="clear" w:color="auto" w:fill="FFFFFF"/>
        </w:rPr>
        <w:t xml:space="preserve"> </w:t>
      </w:r>
      <w:r w:rsidR="000D2F4A" w:rsidRPr="00E865A6">
        <w:rPr>
          <w:rFonts w:ascii="Book Antiqua" w:hAnsi="Book Antiqua" w:cs="Arial"/>
          <w:szCs w:val="24"/>
          <w:shd w:val="clear" w:color="auto" w:fill="FFFFFF"/>
        </w:rPr>
        <w:t>due</w:t>
      </w:r>
      <w:r w:rsidR="00CF4290" w:rsidRPr="00E865A6">
        <w:rPr>
          <w:rFonts w:ascii="Book Antiqua" w:hAnsi="Book Antiqua" w:cs="Arial"/>
          <w:szCs w:val="24"/>
          <w:shd w:val="clear" w:color="auto" w:fill="FFFFFF"/>
        </w:rPr>
        <w:t xml:space="preserve"> </w:t>
      </w:r>
      <w:r w:rsidR="000D2F4A" w:rsidRPr="00E865A6">
        <w:rPr>
          <w:rFonts w:ascii="Book Antiqua" w:hAnsi="Book Antiqua" w:cs="Arial"/>
          <w:szCs w:val="24"/>
          <w:shd w:val="clear" w:color="auto" w:fill="FFFFFF"/>
        </w:rPr>
        <w:t>to</w:t>
      </w:r>
      <w:r w:rsidR="00CF4290" w:rsidRPr="00E865A6">
        <w:rPr>
          <w:rFonts w:ascii="Book Antiqua" w:hAnsi="Book Antiqua" w:cs="Arial"/>
          <w:szCs w:val="24"/>
          <w:shd w:val="clear" w:color="auto" w:fill="FFFFFF"/>
        </w:rPr>
        <w:t xml:space="preserve"> </w:t>
      </w:r>
      <w:r w:rsidR="000D2F4A" w:rsidRPr="00E865A6">
        <w:rPr>
          <w:rFonts w:ascii="Book Antiqua" w:hAnsi="Book Antiqua" w:cs="Arial"/>
          <w:szCs w:val="24"/>
          <w:shd w:val="clear" w:color="auto" w:fill="FFFFFF"/>
        </w:rPr>
        <w:t>the</w:t>
      </w:r>
      <w:r w:rsidR="00CF4290" w:rsidRPr="00E865A6">
        <w:rPr>
          <w:rFonts w:ascii="Book Antiqua" w:hAnsi="Book Antiqua" w:cs="Arial"/>
          <w:szCs w:val="24"/>
          <w:shd w:val="clear" w:color="auto" w:fill="FFFFFF"/>
        </w:rPr>
        <w:t xml:space="preserve"> </w:t>
      </w:r>
      <w:r w:rsidR="000D2F4A" w:rsidRPr="00E865A6">
        <w:rPr>
          <w:rFonts w:ascii="Book Antiqua" w:hAnsi="Book Antiqua" w:cs="Arial"/>
          <w:szCs w:val="24"/>
          <w:shd w:val="clear" w:color="auto" w:fill="FFFFFF"/>
        </w:rPr>
        <w:t>more</w:t>
      </w:r>
      <w:r w:rsidR="00CF4290" w:rsidRPr="00E865A6">
        <w:rPr>
          <w:rFonts w:ascii="Book Antiqua" w:hAnsi="Book Antiqua" w:cs="Arial"/>
          <w:szCs w:val="24"/>
          <w:shd w:val="clear" w:color="auto" w:fill="FFFFFF"/>
        </w:rPr>
        <w:t xml:space="preserve"> </w:t>
      </w:r>
      <w:r w:rsidR="000D2F4A" w:rsidRPr="00E865A6">
        <w:rPr>
          <w:rFonts w:ascii="Book Antiqua" w:hAnsi="Book Antiqua" w:cs="Arial"/>
          <w:szCs w:val="24"/>
          <w:shd w:val="clear" w:color="auto" w:fill="FFFFFF"/>
        </w:rPr>
        <w:t>distinct</w:t>
      </w:r>
      <w:r w:rsidR="00CF4290" w:rsidRPr="00E865A6">
        <w:rPr>
          <w:rFonts w:ascii="Book Antiqua" w:hAnsi="Book Antiqua" w:cs="Arial"/>
          <w:szCs w:val="24"/>
          <w:shd w:val="clear" w:color="auto" w:fill="FFFFFF"/>
        </w:rPr>
        <w:t xml:space="preserve"> </w:t>
      </w:r>
      <w:r w:rsidR="000D2F4A" w:rsidRPr="00E865A6">
        <w:rPr>
          <w:rFonts w:ascii="Book Antiqua" w:hAnsi="Book Antiqua" w:cs="Arial"/>
          <w:szCs w:val="24"/>
          <w:shd w:val="clear" w:color="auto" w:fill="FFFFFF"/>
        </w:rPr>
        <w:t>features</w:t>
      </w:r>
      <w:r w:rsidR="00CF4290" w:rsidRPr="00E865A6">
        <w:rPr>
          <w:rFonts w:ascii="Book Antiqua" w:hAnsi="Book Antiqua" w:cs="Arial"/>
          <w:szCs w:val="24"/>
          <w:shd w:val="clear" w:color="auto" w:fill="FFFFFF"/>
        </w:rPr>
        <w:t xml:space="preserve"> </w:t>
      </w:r>
      <w:r w:rsidR="000D2F4A" w:rsidRPr="00E865A6">
        <w:rPr>
          <w:rFonts w:ascii="Book Antiqua" w:hAnsi="Book Antiqua" w:cs="Arial"/>
          <w:i/>
          <w:szCs w:val="24"/>
          <w:shd w:val="clear" w:color="auto" w:fill="FFFFFF"/>
        </w:rPr>
        <w:t>i</w:t>
      </w:r>
      <w:r w:rsidR="00FC3068" w:rsidRPr="00E865A6">
        <w:rPr>
          <w:rFonts w:ascii="Book Antiqua" w:hAnsi="Book Antiqua" w:cs="Arial"/>
          <w:i/>
          <w:szCs w:val="24"/>
          <w:shd w:val="clear" w:color="auto" w:fill="FFFFFF"/>
        </w:rPr>
        <w:t>.</w:t>
      </w:r>
      <w:r w:rsidR="000D2F4A" w:rsidRPr="00E865A6">
        <w:rPr>
          <w:rFonts w:ascii="Book Antiqua" w:hAnsi="Book Antiqua" w:cs="Arial"/>
          <w:i/>
          <w:szCs w:val="24"/>
          <w:shd w:val="clear" w:color="auto" w:fill="FFFFFF"/>
        </w:rPr>
        <w:t>e</w:t>
      </w:r>
      <w:r w:rsidR="00FC3068" w:rsidRPr="00E865A6">
        <w:rPr>
          <w:rFonts w:ascii="Book Antiqua" w:hAnsi="Book Antiqua" w:cs="Arial"/>
          <w:i/>
          <w:szCs w:val="24"/>
          <w:shd w:val="clear" w:color="auto" w:fill="FFFFFF"/>
        </w:rPr>
        <w:t>.</w:t>
      </w:r>
      <w:r w:rsidR="00FC3068" w:rsidRPr="00E865A6">
        <w:rPr>
          <w:rFonts w:ascii="Book Antiqua" w:hAnsi="Book Antiqua" w:cs="Arial"/>
          <w:szCs w:val="24"/>
          <w:shd w:val="clear" w:color="auto" w:fill="FFFFFF"/>
        </w:rPr>
        <w:t>,</w:t>
      </w:r>
      <w:r w:rsidR="00CF4290" w:rsidRPr="00E865A6">
        <w:rPr>
          <w:rFonts w:ascii="Book Antiqua" w:hAnsi="Book Antiqua" w:cs="Arial"/>
          <w:szCs w:val="24"/>
          <w:shd w:val="clear" w:color="auto" w:fill="FFFFFF"/>
        </w:rPr>
        <w:t xml:space="preserve"> </w:t>
      </w:r>
      <w:r w:rsidR="001B2FBD" w:rsidRPr="00E865A6">
        <w:rPr>
          <w:rFonts w:ascii="Book Antiqua" w:hAnsi="Book Antiqua" w:cs="Arial"/>
          <w:szCs w:val="24"/>
          <w:shd w:val="clear" w:color="auto" w:fill="FFFFFF"/>
        </w:rPr>
        <w:t>prolonged</w:t>
      </w:r>
      <w:r w:rsidR="00CF4290" w:rsidRPr="00E865A6">
        <w:rPr>
          <w:rFonts w:ascii="Book Antiqua" w:hAnsi="Book Antiqua" w:cs="Arial"/>
          <w:szCs w:val="24"/>
          <w:shd w:val="clear" w:color="auto" w:fill="FFFFFF"/>
        </w:rPr>
        <w:t xml:space="preserve"> </w:t>
      </w:r>
      <w:r w:rsidR="000D2F4A" w:rsidRPr="00E865A6">
        <w:rPr>
          <w:rFonts w:ascii="Book Antiqua" w:hAnsi="Book Antiqua" w:cs="Arial"/>
          <w:szCs w:val="24"/>
          <w:shd w:val="clear" w:color="auto" w:fill="FFFFFF"/>
        </w:rPr>
        <w:t>mechanical</w:t>
      </w:r>
      <w:r w:rsidR="00CF4290" w:rsidRPr="00E865A6">
        <w:rPr>
          <w:rFonts w:ascii="Book Antiqua" w:hAnsi="Book Antiqua" w:cs="Arial"/>
          <w:szCs w:val="24"/>
          <w:shd w:val="clear" w:color="auto" w:fill="FFFFFF"/>
        </w:rPr>
        <w:t xml:space="preserve"> </w:t>
      </w:r>
      <w:r w:rsidR="000D2F4A" w:rsidRPr="00E865A6">
        <w:rPr>
          <w:rFonts w:ascii="Book Antiqua" w:hAnsi="Book Antiqua" w:cs="Arial"/>
          <w:szCs w:val="24"/>
          <w:shd w:val="clear" w:color="auto" w:fill="FFFFFF"/>
        </w:rPr>
        <w:t>circulatory</w:t>
      </w:r>
      <w:r w:rsidR="00CF4290" w:rsidRPr="00E865A6">
        <w:rPr>
          <w:rFonts w:ascii="Book Antiqua" w:hAnsi="Book Antiqua" w:cs="Arial"/>
          <w:szCs w:val="24"/>
          <w:shd w:val="clear" w:color="auto" w:fill="FFFFFF"/>
        </w:rPr>
        <w:t xml:space="preserve"> </w:t>
      </w:r>
      <w:r w:rsidR="000D2F4A" w:rsidRPr="00E865A6">
        <w:rPr>
          <w:rFonts w:ascii="Book Antiqua" w:hAnsi="Book Antiqua" w:cs="Arial"/>
          <w:szCs w:val="24"/>
          <w:shd w:val="clear" w:color="auto" w:fill="FFFFFF"/>
        </w:rPr>
        <w:t>support,</w:t>
      </w:r>
      <w:r w:rsidR="00CF4290" w:rsidRPr="00E865A6">
        <w:rPr>
          <w:rFonts w:ascii="Book Antiqua" w:hAnsi="Book Antiqua" w:cs="Arial"/>
          <w:szCs w:val="24"/>
          <w:shd w:val="clear" w:color="auto" w:fill="FFFFFF"/>
        </w:rPr>
        <w:t xml:space="preserve"> </w:t>
      </w:r>
      <w:r w:rsidR="000D2F4A" w:rsidRPr="00E865A6">
        <w:rPr>
          <w:rFonts w:ascii="Book Antiqua" w:hAnsi="Book Antiqua" w:cs="Arial"/>
          <w:szCs w:val="24"/>
          <w:shd w:val="clear" w:color="auto" w:fill="FFFFFF"/>
        </w:rPr>
        <w:t>mechanical</w:t>
      </w:r>
      <w:r w:rsidR="00CF4290" w:rsidRPr="00E865A6">
        <w:rPr>
          <w:rFonts w:ascii="Book Antiqua" w:hAnsi="Book Antiqua" w:cs="Arial"/>
          <w:szCs w:val="24"/>
          <w:shd w:val="clear" w:color="auto" w:fill="FFFFFF"/>
        </w:rPr>
        <w:t xml:space="preserve"> </w:t>
      </w:r>
      <w:r w:rsidR="000D2F4A" w:rsidRPr="00E865A6">
        <w:rPr>
          <w:rFonts w:ascii="Book Antiqua" w:hAnsi="Book Antiqua" w:cs="Arial"/>
          <w:szCs w:val="24"/>
          <w:shd w:val="clear" w:color="auto" w:fill="FFFFFF"/>
        </w:rPr>
        <w:t>ventilation</w:t>
      </w:r>
      <w:r w:rsidR="00CF4290" w:rsidRPr="00E865A6">
        <w:rPr>
          <w:rFonts w:ascii="Book Antiqua" w:hAnsi="Book Antiqua" w:cs="Arial"/>
          <w:szCs w:val="24"/>
          <w:shd w:val="clear" w:color="auto" w:fill="FFFFFF"/>
        </w:rPr>
        <w:t xml:space="preserve"> </w:t>
      </w:r>
      <w:r w:rsidR="000D2F4A" w:rsidRPr="00E865A6">
        <w:rPr>
          <w:rFonts w:ascii="Book Antiqua" w:hAnsi="Book Antiqua" w:cs="Arial"/>
          <w:szCs w:val="24"/>
          <w:shd w:val="clear" w:color="auto" w:fill="FFFFFF"/>
        </w:rPr>
        <w:t>with</w:t>
      </w:r>
      <w:r w:rsidR="00CF4290" w:rsidRPr="00E865A6">
        <w:rPr>
          <w:rFonts w:ascii="Book Antiqua" w:hAnsi="Book Antiqua" w:cs="Arial"/>
          <w:szCs w:val="24"/>
          <w:shd w:val="clear" w:color="auto" w:fill="FFFFFF"/>
        </w:rPr>
        <w:t xml:space="preserve"> </w:t>
      </w:r>
      <w:r w:rsidR="000D2F4A" w:rsidRPr="00E865A6">
        <w:rPr>
          <w:rFonts w:ascii="Book Antiqua" w:hAnsi="Book Antiqua" w:cs="Arial"/>
          <w:szCs w:val="24"/>
          <w:shd w:val="clear" w:color="auto" w:fill="FFFFFF"/>
        </w:rPr>
        <w:t>FiO</w:t>
      </w:r>
      <w:r w:rsidR="000D2F4A" w:rsidRPr="00E865A6">
        <w:rPr>
          <w:rFonts w:ascii="Book Antiqua" w:hAnsi="Book Antiqua" w:cs="Arial"/>
          <w:szCs w:val="24"/>
          <w:shd w:val="clear" w:color="auto" w:fill="FFFFFF"/>
          <w:vertAlign w:val="subscript"/>
        </w:rPr>
        <w:t>2</w:t>
      </w:r>
      <w:r w:rsidR="00CF4290" w:rsidRPr="00E865A6">
        <w:rPr>
          <w:rFonts w:ascii="Book Antiqua" w:hAnsi="Book Antiqua" w:cs="Arial"/>
          <w:szCs w:val="24"/>
          <w:shd w:val="clear" w:color="auto" w:fill="FFFFFF"/>
        </w:rPr>
        <w:t xml:space="preserve"> </w:t>
      </w:r>
      <w:r w:rsidR="000D2F4A" w:rsidRPr="00E865A6">
        <w:rPr>
          <w:rFonts w:ascii="Book Antiqua" w:hAnsi="Book Antiqua" w:cs="Arial"/>
          <w:szCs w:val="24"/>
          <w:shd w:val="clear" w:color="auto" w:fill="FFFFFF"/>
        </w:rPr>
        <w:t>&gt;</w:t>
      </w:r>
      <w:r w:rsidR="00CF4290" w:rsidRPr="00E865A6">
        <w:rPr>
          <w:rFonts w:ascii="Book Antiqua" w:hAnsi="Book Antiqua" w:cs="Arial"/>
          <w:szCs w:val="24"/>
          <w:shd w:val="clear" w:color="auto" w:fill="FFFFFF"/>
        </w:rPr>
        <w:t xml:space="preserve"> </w:t>
      </w:r>
      <w:r w:rsidR="000D2F4A" w:rsidRPr="00E865A6">
        <w:rPr>
          <w:rFonts w:ascii="Book Antiqua" w:hAnsi="Book Antiqua" w:cs="Arial"/>
          <w:szCs w:val="24"/>
          <w:shd w:val="clear" w:color="auto" w:fill="FFFFFF"/>
        </w:rPr>
        <w:t>50%,</w:t>
      </w:r>
      <w:r w:rsidR="00CF4290" w:rsidRPr="00E865A6">
        <w:rPr>
          <w:rFonts w:ascii="Book Antiqua" w:hAnsi="Book Antiqua" w:cs="Arial"/>
          <w:szCs w:val="24"/>
          <w:shd w:val="clear" w:color="auto" w:fill="FFFFFF"/>
        </w:rPr>
        <w:t xml:space="preserve"> </w:t>
      </w:r>
      <w:r w:rsidR="000D2F4A" w:rsidRPr="00E865A6">
        <w:rPr>
          <w:rFonts w:ascii="Book Antiqua" w:hAnsi="Book Antiqua" w:cs="Arial"/>
          <w:szCs w:val="24"/>
          <w:shd w:val="clear" w:color="auto" w:fill="FFFFFF"/>
        </w:rPr>
        <w:t>iNO</w:t>
      </w:r>
      <w:r w:rsidR="00CF4290" w:rsidRPr="00E865A6">
        <w:rPr>
          <w:rFonts w:ascii="Book Antiqua" w:hAnsi="Book Antiqua" w:cs="Arial"/>
          <w:szCs w:val="24"/>
          <w:shd w:val="clear" w:color="auto" w:fill="FFFFFF"/>
        </w:rPr>
        <w:t xml:space="preserve"> </w:t>
      </w:r>
      <w:r w:rsidR="000D2F4A" w:rsidRPr="00E865A6">
        <w:rPr>
          <w:rFonts w:ascii="Book Antiqua" w:hAnsi="Book Antiqua" w:cs="Arial"/>
          <w:szCs w:val="24"/>
          <w:shd w:val="clear" w:color="auto" w:fill="FFFFFF"/>
        </w:rPr>
        <w:t>or</w:t>
      </w:r>
      <w:r w:rsidR="00CF4290" w:rsidRPr="00E865A6">
        <w:rPr>
          <w:rFonts w:ascii="Book Antiqua" w:hAnsi="Book Antiqua" w:cs="Arial"/>
          <w:szCs w:val="24"/>
          <w:shd w:val="clear" w:color="auto" w:fill="FFFFFF"/>
        </w:rPr>
        <w:t xml:space="preserve"> </w:t>
      </w:r>
      <w:r w:rsidR="000D2F4A" w:rsidRPr="00E865A6">
        <w:rPr>
          <w:rFonts w:ascii="Book Antiqua" w:hAnsi="Book Antiqua" w:cs="Arial"/>
          <w:szCs w:val="24"/>
          <w:shd w:val="clear" w:color="auto" w:fill="FFFFFF"/>
        </w:rPr>
        <w:t>iEPO</w:t>
      </w:r>
      <w:r w:rsidR="00CF4290" w:rsidRPr="00E865A6">
        <w:rPr>
          <w:rFonts w:ascii="Book Antiqua" w:hAnsi="Book Antiqua" w:cs="Arial"/>
          <w:szCs w:val="24"/>
          <w:shd w:val="clear" w:color="auto" w:fill="FFFFFF"/>
        </w:rPr>
        <w:t xml:space="preserve"> </w:t>
      </w:r>
      <w:r w:rsidR="000D2F4A" w:rsidRPr="00E865A6">
        <w:rPr>
          <w:rFonts w:ascii="Book Antiqua" w:hAnsi="Book Antiqua" w:cs="Arial"/>
          <w:szCs w:val="24"/>
          <w:shd w:val="clear" w:color="auto" w:fill="FFFFFF"/>
        </w:rPr>
        <w:t>usage</w:t>
      </w:r>
      <w:r w:rsidR="003E76B4" w:rsidRPr="00E865A6">
        <w:rPr>
          <w:rFonts w:ascii="Book Antiqua" w:hAnsi="Book Antiqua" w:cs="Arial"/>
          <w:szCs w:val="24"/>
          <w:shd w:val="clear" w:color="auto" w:fill="FFFFFF"/>
        </w:rPr>
        <w:t>,</w:t>
      </w:r>
      <w:r w:rsidR="00CF4290" w:rsidRPr="00E865A6">
        <w:rPr>
          <w:rFonts w:ascii="Book Antiqua" w:hAnsi="Book Antiqua" w:cs="Arial"/>
          <w:szCs w:val="24"/>
          <w:shd w:val="clear" w:color="auto" w:fill="FFFFFF"/>
        </w:rPr>
        <w:t xml:space="preserve"> </w:t>
      </w:r>
      <w:r w:rsidR="000D2F4A" w:rsidRPr="00E865A6">
        <w:rPr>
          <w:rFonts w:ascii="Book Antiqua" w:hAnsi="Book Antiqua" w:cs="Arial"/>
          <w:szCs w:val="24"/>
          <w:shd w:val="clear" w:color="auto" w:fill="FFFFFF"/>
        </w:rPr>
        <w:t>and</w:t>
      </w:r>
      <w:r w:rsidR="00CF4290" w:rsidRPr="00E865A6">
        <w:rPr>
          <w:rFonts w:ascii="Book Antiqua" w:hAnsi="Book Antiqua" w:cs="Arial"/>
          <w:szCs w:val="24"/>
        </w:rPr>
        <w:t xml:space="preserve"> </w:t>
      </w:r>
      <w:r w:rsidR="000D2F4A" w:rsidRPr="00E865A6">
        <w:rPr>
          <w:rFonts w:ascii="Book Antiqua" w:hAnsi="Book Antiqua" w:cs="Arial"/>
          <w:szCs w:val="24"/>
          <w:shd w:val="clear" w:color="auto" w:fill="FFFFFF"/>
        </w:rPr>
        <w:t>PaO</w:t>
      </w:r>
      <w:r w:rsidR="000D2F4A" w:rsidRPr="00E865A6">
        <w:rPr>
          <w:rFonts w:ascii="Book Antiqua" w:hAnsi="Book Antiqua" w:cs="Arial"/>
          <w:szCs w:val="24"/>
          <w:shd w:val="clear" w:color="auto" w:fill="FFFFFF"/>
          <w:vertAlign w:val="subscript"/>
        </w:rPr>
        <w:t>2</w:t>
      </w:r>
      <w:r w:rsidR="000D2F4A" w:rsidRPr="00E865A6">
        <w:rPr>
          <w:rFonts w:ascii="Book Antiqua" w:hAnsi="Book Antiqua" w:cs="Arial"/>
          <w:szCs w:val="24"/>
          <w:shd w:val="clear" w:color="auto" w:fill="FFFFFF"/>
        </w:rPr>
        <w:t>/FiO</w:t>
      </w:r>
      <w:r w:rsidR="000D2F4A" w:rsidRPr="00E865A6">
        <w:rPr>
          <w:rFonts w:ascii="Book Antiqua" w:hAnsi="Book Antiqua" w:cs="Arial"/>
          <w:szCs w:val="24"/>
          <w:shd w:val="clear" w:color="auto" w:fill="FFFFFF"/>
          <w:vertAlign w:val="subscript"/>
        </w:rPr>
        <w:t>2</w:t>
      </w:r>
      <w:r w:rsidR="00CF4290" w:rsidRPr="00E865A6">
        <w:rPr>
          <w:rFonts w:ascii="Book Antiqua" w:hAnsi="Book Antiqua" w:cs="Arial"/>
          <w:szCs w:val="24"/>
          <w:shd w:val="clear" w:color="auto" w:fill="FFFFFF"/>
        </w:rPr>
        <w:t xml:space="preserve"> </w:t>
      </w:r>
      <w:r w:rsidR="000D2F4A" w:rsidRPr="00E865A6">
        <w:rPr>
          <w:rFonts w:ascii="Book Antiqua" w:hAnsi="Book Antiqua" w:cs="Arial"/>
          <w:szCs w:val="24"/>
          <w:shd w:val="clear" w:color="auto" w:fill="FFFFFF"/>
        </w:rPr>
        <w:t>ratio</w:t>
      </w:r>
      <w:r w:rsidR="00CF4290" w:rsidRPr="00E865A6">
        <w:rPr>
          <w:rFonts w:ascii="Book Antiqua" w:hAnsi="Book Antiqua" w:cs="Arial"/>
          <w:szCs w:val="24"/>
          <w:shd w:val="clear" w:color="auto" w:fill="FFFFFF"/>
        </w:rPr>
        <w:t xml:space="preserve"> </w:t>
      </w:r>
      <w:r w:rsidR="000D2F4A" w:rsidRPr="00E865A6">
        <w:rPr>
          <w:rFonts w:ascii="Book Antiqua" w:hAnsi="Book Antiqua" w:cs="Arial"/>
          <w:szCs w:val="24"/>
          <w:shd w:val="clear" w:color="auto" w:fill="FFFFFF"/>
        </w:rPr>
        <w:t>&lt;</w:t>
      </w:r>
      <w:r w:rsidR="00CF4290" w:rsidRPr="00E865A6">
        <w:rPr>
          <w:rFonts w:ascii="Book Antiqua" w:hAnsi="Book Antiqua" w:cs="Arial"/>
          <w:szCs w:val="24"/>
          <w:shd w:val="clear" w:color="auto" w:fill="FFFFFF"/>
        </w:rPr>
        <w:t xml:space="preserve"> </w:t>
      </w:r>
      <w:r w:rsidR="000D2F4A" w:rsidRPr="00E865A6">
        <w:rPr>
          <w:rFonts w:ascii="Book Antiqua" w:hAnsi="Book Antiqua" w:cs="Arial"/>
          <w:szCs w:val="24"/>
          <w:shd w:val="clear" w:color="auto" w:fill="FFFFFF"/>
        </w:rPr>
        <w:t>200,</w:t>
      </w:r>
      <w:r w:rsidR="00CF4290" w:rsidRPr="00E865A6">
        <w:rPr>
          <w:rFonts w:ascii="Book Antiqua" w:hAnsi="Book Antiqua" w:cs="Arial"/>
          <w:szCs w:val="24"/>
          <w:shd w:val="clear" w:color="auto" w:fill="FFFFFF"/>
        </w:rPr>
        <w:t xml:space="preserve"> </w:t>
      </w:r>
      <w:r w:rsidR="000D2F4A" w:rsidRPr="00E865A6">
        <w:rPr>
          <w:rFonts w:ascii="Book Antiqua" w:hAnsi="Book Antiqua" w:cs="Arial"/>
          <w:szCs w:val="24"/>
          <w:shd w:val="clear" w:color="auto" w:fill="FFFFFF"/>
        </w:rPr>
        <w:t>leaving</w:t>
      </w:r>
      <w:r w:rsidR="00CF4290" w:rsidRPr="00E865A6">
        <w:rPr>
          <w:rFonts w:ascii="Book Antiqua" w:hAnsi="Book Antiqua" w:cs="Arial"/>
          <w:szCs w:val="24"/>
          <w:shd w:val="clear" w:color="auto" w:fill="FFFFFF"/>
        </w:rPr>
        <w:t xml:space="preserve"> </w:t>
      </w:r>
      <w:r w:rsidR="000D2F4A" w:rsidRPr="00E865A6">
        <w:rPr>
          <w:rFonts w:ascii="Book Antiqua" w:hAnsi="Book Antiqua" w:cs="Arial"/>
          <w:szCs w:val="24"/>
          <w:shd w:val="clear" w:color="auto" w:fill="FFFFFF"/>
        </w:rPr>
        <w:t>little</w:t>
      </w:r>
      <w:r w:rsidR="00CF4290" w:rsidRPr="00E865A6">
        <w:rPr>
          <w:rFonts w:ascii="Book Antiqua" w:hAnsi="Book Antiqua" w:cs="Arial"/>
          <w:szCs w:val="24"/>
          <w:shd w:val="clear" w:color="auto" w:fill="FFFFFF"/>
        </w:rPr>
        <w:t xml:space="preserve"> </w:t>
      </w:r>
      <w:r w:rsidR="000D2F4A" w:rsidRPr="00E865A6">
        <w:rPr>
          <w:rFonts w:ascii="Book Antiqua" w:hAnsi="Book Antiqua" w:cs="Arial"/>
          <w:szCs w:val="24"/>
          <w:shd w:val="clear" w:color="auto" w:fill="FFFFFF"/>
        </w:rPr>
        <w:t>room</w:t>
      </w:r>
      <w:r w:rsidR="00CF4290" w:rsidRPr="00E865A6">
        <w:rPr>
          <w:rFonts w:ascii="Book Antiqua" w:hAnsi="Book Antiqua" w:cs="Arial"/>
          <w:szCs w:val="24"/>
          <w:shd w:val="clear" w:color="auto" w:fill="FFFFFF"/>
        </w:rPr>
        <w:t xml:space="preserve"> </w:t>
      </w:r>
      <w:r w:rsidR="000D2F4A" w:rsidRPr="00E865A6">
        <w:rPr>
          <w:rFonts w:ascii="Book Antiqua" w:hAnsi="Book Antiqua" w:cs="Arial"/>
          <w:szCs w:val="24"/>
          <w:shd w:val="clear" w:color="auto" w:fill="FFFFFF"/>
        </w:rPr>
        <w:t>for</w:t>
      </w:r>
      <w:r w:rsidR="00CF4290" w:rsidRPr="00E865A6">
        <w:rPr>
          <w:rFonts w:ascii="Book Antiqua" w:hAnsi="Book Antiqua" w:cs="Arial"/>
          <w:szCs w:val="24"/>
          <w:shd w:val="clear" w:color="auto" w:fill="FFFFFF"/>
        </w:rPr>
        <w:t xml:space="preserve"> </w:t>
      </w:r>
      <w:r w:rsidR="000D2F4A" w:rsidRPr="00E865A6">
        <w:rPr>
          <w:rFonts w:ascii="Book Antiqua" w:hAnsi="Book Antiqua" w:cs="Arial"/>
          <w:szCs w:val="24"/>
          <w:shd w:val="clear" w:color="auto" w:fill="FFFFFF"/>
        </w:rPr>
        <w:t>ambiguity.</w:t>
      </w:r>
      <w:r w:rsidR="00CF4290" w:rsidRPr="00E865A6">
        <w:rPr>
          <w:rFonts w:ascii="Book Antiqua" w:hAnsi="Book Antiqua" w:cs="Arial"/>
          <w:szCs w:val="24"/>
          <w:shd w:val="clear" w:color="auto" w:fill="FFFFFF"/>
        </w:rPr>
        <w:t xml:space="preserve"> </w:t>
      </w:r>
    </w:p>
    <w:p w14:paraId="4633E5FD" w14:textId="3D7FBAEA" w:rsidR="00DD235B" w:rsidRPr="00E865A6" w:rsidRDefault="00CF4290" w:rsidP="003A6F04">
      <w:pPr>
        <w:widowControl w:val="0"/>
        <w:snapToGrid w:val="0"/>
        <w:spacing w:after="0"/>
        <w:ind w:firstLineChars="100" w:firstLine="240"/>
        <w:jc w:val="both"/>
        <w:rPr>
          <w:rFonts w:ascii="Book Antiqua" w:hAnsi="Book Antiqua" w:cs="Arial"/>
          <w:szCs w:val="24"/>
          <w:shd w:val="clear" w:color="auto" w:fill="FFFFFF"/>
        </w:rPr>
      </w:pPr>
      <w:r w:rsidRPr="00E865A6">
        <w:rPr>
          <w:rFonts w:ascii="Book Antiqua" w:hAnsi="Book Antiqua" w:cs="Arial"/>
          <w:szCs w:val="24"/>
          <w:shd w:val="clear" w:color="auto" w:fill="FFFFFF"/>
        </w:rPr>
        <w:t xml:space="preserve"> </w:t>
      </w:r>
      <w:r w:rsidR="00A14A08" w:rsidRPr="00E865A6">
        <w:rPr>
          <w:rFonts w:ascii="Book Antiqua" w:hAnsi="Book Antiqua" w:cs="Arial"/>
          <w:szCs w:val="24"/>
          <w:shd w:val="clear" w:color="auto" w:fill="FFFFFF"/>
        </w:rPr>
        <w:t>Given</w:t>
      </w:r>
      <w:r w:rsidRPr="00E865A6">
        <w:rPr>
          <w:rFonts w:ascii="Book Antiqua" w:hAnsi="Book Antiqua" w:cs="Arial"/>
          <w:szCs w:val="24"/>
          <w:shd w:val="clear" w:color="auto" w:fill="FFFFFF"/>
        </w:rPr>
        <w:t xml:space="preserve"> </w:t>
      </w:r>
      <w:r w:rsidR="00A14A08" w:rsidRPr="00E865A6">
        <w:rPr>
          <w:rFonts w:ascii="Book Antiqua" w:hAnsi="Book Antiqua" w:cs="Arial"/>
          <w:szCs w:val="24"/>
          <w:shd w:val="clear" w:color="auto" w:fill="FFFFFF"/>
        </w:rPr>
        <w:t>the</w:t>
      </w:r>
      <w:r w:rsidRPr="00E865A6">
        <w:rPr>
          <w:rFonts w:ascii="Book Antiqua" w:hAnsi="Book Antiqua" w:cs="Arial"/>
          <w:szCs w:val="24"/>
          <w:shd w:val="clear" w:color="auto" w:fill="FFFFFF"/>
        </w:rPr>
        <w:t xml:space="preserve"> </w:t>
      </w:r>
      <w:r w:rsidR="00A14A08" w:rsidRPr="00E865A6">
        <w:rPr>
          <w:rFonts w:ascii="Book Antiqua" w:hAnsi="Book Antiqua" w:cs="Arial"/>
          <w:szCs w:val="24"/>
          <w:shd w:val="clear" w:color="auto" w:fill="FFFFFF"/>
        </w:rPr>
        <w:t>heterogeneity</w:t>
      </w:r>
      <w:r w:rsidRPr="00E865A6">
        <w:rPr>
          <w:rFonts w:ascii="Book Antiqua" w:hAnsi="Book Antiqua" w:cs="Arial"/>
          <w:szCs w:val="24"/>
          <w:shd w:val="clear" w:color="auto" w:fill="FFFFFF"/>
        </w:rPr>
        <w:t xml:space="preserve"> </w:t>
      </w:r>
      <w:r w:rsidR="00A14A08" w:rsidRPr="00E865A6">
        <w:rPr>
          <w:rFonts w:ascii="Book Antiqua" w:hAnsi="Book Antiqua" w:cs="Arial"/>
          <w:szCs w:val="24"/>
          <w:shd w:val="clear" w:color="auto" w:fill="FFFFFF"/>
        </w:rPr>
        <w:t>in</w:t>
      </w:r>
      <w:r w:rsidRPr="00E865A6">
        <w:rPr>
          <w:rFonts w:ascii="Book Antiqua" w:hAnsi="Book Antiqua" w:cs="Arial"/>
          <w:szCs w:val="24"/>
          <w:shd w:val="clear" w:color="auto" w:fill="FFFFFF"/>
        </w:rPr>
        <w:t xml:space="preserve"> </w:t>
      </w:r>
      <w:r w:rsidR="003E76B4" w:rsidRPr="00E865A6">
        <w:rPr>
          <w:rFonts w:ascii="Book Antiqua" w:hAnsi="Book Antiqua" w:cs="Arial"/>
          <w:szCs w:val="24"/>
          <w:shd w:val="clear" w:color="auto" w:fill="FFFFFF"/>
        </w:rPr>
        <w:t>the</w:t>
      </w:r>
      <w:r w:rsidRPr="00E865A6">
        <w:rPr>
          <w:rFonts w:ascii="Book Antiqua" w:hAnsi="Book Antiqua" w:cs="Arial"/>
          <w:szCs w:val="24"/>
          <w:shd w:val="clear" w:color="auto" w:fill="FFFFFF"/>
        </w:rPr>
        <w:t xml:space="preserve"> </w:t>
      </w:r>
      <w:r w:rsidR="00A14A08" w:rsidRPr="00E865A6">
        <w:rPr>
          <w:rFonts w:ascii="Book Antiqua" w:hAnsi="Book Antiqua" w:cs="Arial"/>
          <w:szCs w:val="24"/>
          <w:shd w:val="clear" w:color="auto" w:fill="FFFFFF"/>
        </w:rPr>
        <w:t>locoregional</w:t>
      </w:r>
      <w:r w:rsidRPr="00E865A6">
        <w:rPr>
          <w:rFonts w:ascii="Book Antiqua" w:hAnsi="Book Antiqua" w:cs="Arial"/>
          <w:szCs w:val="24"/>
          <w:shd w:val="clear" w:color="auto" w:fill="FFFFFF"/>
        </w:rPr>
        <w:t xml:space="preserve"> </w:t>
      </w:r>
      <w:r w:rsidR="00A14A08" w:rsidRPr="00E865A6">
        <w:rPr>
          <w:rFonts w:ascii="Book Antiqua" w:hAnsi="Book Antiqua" w:cs="Arial"/>
          <w:szCs w:val="24"/>
          <w:shd w:val="clear" w:color="auto" w:fill="FFFFFF"/>
        </w:rPr>
        <w:t>donor,</w:t>
      </w:r>
      <w:r w:rsidRPr="00E865A6">
        <w:rPr>
          <w:rFonts w:ascii="Book Antiqua" w:hAnsi="Book Antiqua" w:cs="Arial"/>
          <w:szCs w:val="24"/>
          <w:shd w:val="clear" w:color="auto" w:fill="FFFFFF"/>
        </w:rPr>
        <w:t xml:space="preserve"> </w:t>
      </w:r>
      <w:r w:rsidR="00A14A08" w:rsidRPr="00E865A6">
        <w:rPr>
          <w:rFonts w:ascii="Book Antiqua" w:hAnsi="Book Antiqua" w:cs="Arial"/>
          <w:szCs w:val="24"/>
          <w:shd w:val="clear" w:color="auto" w:fill="FFFFFF"/>
        </w:rPr>
        <w:t>recipient</w:t>
      </w:r>
      <w:r w:rsidR="003E76B4" w:rsidRPr="00E865A6">
        <w:rPr>
          <w:rFonts w:ascii="Book Antiqua" w:hAnsi="Book Antiqua" w:cs="Arial"/>
          <w:szCs w:val="24"/>
          <w:shd w:val="clear" w:color="auto" w:fill="FFFFFF"/>
        </w:rPr>
        <w:t>,</w:t>
      </w:r>
      <w:r w:rsidRPr="00E865A6">
        <w:rPr>
          <w:rFonts w:ascii="Book Antiqua" w:hAnsi="Book Antiqua" w:cs="Arial"/>
          <w:szCs w:val="24"/>
          <w:shd w:val="clear" w:color="auto" w:fill="FFFFFF"/>
        </w:rPr>
        <w:t xml:space="preserve"> </w:t>
      </w:r>
      <w:r w:rsidR="00A14A08" w:rsidRPr="00E865A6">
        <w:rPr>
          <w:rFonts w:ascii="Book Antiqua" w:hAnsi="Book Antiqua" w:cs="Arial"/>
          <w:szCs w:val="24"/>
          <w:shd w:val="clear" w:color="auto" w:fill="FFFFFF"/>
        </w:rPr>
        <w:t>and</w:t>
      </w:r>
      <w:r w:rsidRPr="00E865A6">
        <w:rPr>
          <w:rFonts w:ascii="Book Antiqua" w:hAnsi="Book Antiqua" w:cs="Arial"/>
          <w:szCs w:val="24"/>
          <w:shd w:val="clear" w:color="auto" w:fill="FFFFFF"/>
        </w:rPr>
        <w:t xml:space="preserve"> </w:t>
      </w:r>
      <w:r w:rsidR="00A14A08" w:rsidRPr="00E865A6">
        <w:rPr>
          <w:rFonts w:ascii="Book Antiqua" w:hAnsi="Book Antiqua" w:cs="Arial"/>
          <w:szCs w:val="24"/>
          <w:shd w:val="clear" w:color="auto" w:fill="FFFFFF"/>
        </w:rPr>
        <w:t>procedural</w:t>
      </w:r>
      <w:r w:rsidRPr="00E865A6">
        <w:rPr>
          <w:rFonts w:ascii="Book Antiqua" w:hAnsi="Book Antiqua" w:cs="Arial"/>
          <w:szCs w:val="24"/>
          <w:shd w:val="clear" w:color="auto" w:fill="FFFFFF"/>
        </w:rPr>
        <w:t xml:space="preserve"> </w:t>
      </w:r>
      <w:r w:rsidR="00A14A08" w:rsidRPr="00E865A6">
        <w:rPr>
          <w:rFonts w:ascii="Book Antiqua" w:hAnsi="Book Antiqua" w:cs="Arial"/>
          <w:szCs w:val="24"/>
          <w:shd w:val="clear" w:color="auto" w:fill="FFFFFF"/>
        </w:rPr>
        <w:t>characteristics,</w:t>
      </w:r>
      <w:r w:rsidRPr="00E865A6">
        <w:rPr>
          <w:rFonts w:ascii="Book Antiqua" w:hAnsi="Book Antiqua" w:cs="Arial"/>
          <w:szCs w:val="24"/>
          <w:shd w:val="clear" w:color="auto" w:fill="FFFFFF"/>
        </w:rPr>
        <w:t xml:space="preserve"> </w:t>
      </w:r>
      <w:r w:rsidR="00A14A08" w:rsidRPr="00E865A6">
        <w:rPr>
          <w:rFonts w:ascii="Book Antiqua" w:hAnsi="Book Antiqua" w:cs="Arial"/>
          <w:szCs w:val="24"/>
          <w:shd w:val="clear" w:color="auto" w:fill="FFFFFF"/>
        </w:rPr>
        <w:t>ascertaining</w:t>
      </w:r>
      <w:r w:rsidRPr="00E865A6">
        <w:rPr>
          <w:rFonts w:ascii="Book Antiqua" w:hAnsi="Book Antiqua" w:cs="Arial"/>
          <w:szCs w:val="24"/>
          <w:shd w:val="clear" w:color="auto" w:fill="FFFFFF"/>
        </w:rPr>
        <w:t xml:space="preserve"> </w:t>
      </w:r>
      <w:r w:rsidR="00A14A08" w:rsidRPr="00E865A6">
        <w:rPr>
          <w:rFonts w:ascii="Book Antiqua" w:hAnsi="Book Antiqua" w:cs="Arial"/>
          <w:szCs w:val="24"/>
          <w:shd w:val="clear" w:color="auto" w:fill="FFFFFF"/>
        </w:rPr>
        <w:t>the</w:t>
      </w:r>
      <w:r w:rsidRPr="00E865A6">
        <w:rPr>
          <w:rFonts w:ascii="Book Antiqua" w:hAnsi="Book Antiqua" w:cs="Arial"/>
          <w:szCs w:val="24"/>
          <w:shd w:val="clear" w:color="auto" w:fill="FFFFFF"/>
        </w:rPr>
        <w:t xml:space="preserve"> </w:t>
      </w:r>
      <w:r w:rsidR="00A14A08" w:rsidRPr="00E865A6">
        <w:rPr>
          <w:rFonts w:ascii="Book Antiqua" w:hAnsi="Book Antiqua" w:cs="Arial"/>
          <w:szCs w:val="24"/>
          <w:shd w:val="clear" w:color="auto" w:fill="FFFFFF"/>
        </w:rPr>
        <w:t>true</w:t>
      </w:r>
      <w:r w:rsidRPr="00E865A6">
        <w:rPr>
          <w:rFonts w:ascii="Book Antiqua" w:hAnsi="Book Antiqua" w:cs="Arial"/>
          <w:szCs w:val="24"/>
          <w:shd w:val="clear" w:color="auto" w:fill="FFFFFF"/>
        </w:rPr>
        <w:t xml:space="preserve"> </w:t>
      </w:r>
      <w:r w:rsidR="00A14A08" w:rsidRPr="00E865A6">
        <w:rPr>
          <w:rFonts w:ascii="Book Antiqua" w:hAnsi="Book Antiqua" w:cs="Arial"/>
          <w:szCs w:val="24"/>
          <w:shd w:val="clear" w:color="auto" w:fill="FFFFFF"/>
        </w:rPr>
        <w:t>epidemiology</w:t>
      </w:r>
      <w:r w:rsidRPr="00E865A6">
        <w:rPr>
          <w:rFonts w:ascii="Book Antiqua" w:hAnsi="Book Antiqua" w:cs="Arial"/>
          <w:szCs w:val="24"/>
          <w:shd w:val="clear" w:color="auto" w:fill="FFFFFF"/>
        </w:rPr>
        <w:t xml:space="preserve"> </w:t>
      </w:r>
      <w:r w:rsidR="00A14A08" w:rsidRPr="00E865A6">
        <w:rPr>
          <w:rFonts w:ascii="Book Antiqua" w:hAnsi="Book Antiqua" w:cs="Arial"/>
          <w:szCs w:val="24"/>
          <w:shd w:val="clear" w:color="auto" w:fill="FFFFFF"/>
        </w:rPr>
        <w:t>of</w:t>
      </w:r>
      <w:r w:rsidRPr="00E865A6">
        <w:rPr>
          <w:rFonts w:ascii="Book Antiqua" w:hAnsi="Book Antiqua" w:cs="Arial"/>
          <w:szCs w:val="24"/>
          <w:shd w:val="clear" w:color="auto" w:fill="FFFFFF"/>
        </w:rPr>
        <w:t xml:space="preserve"> </w:t>
      </w:r>
      <w:r w:rsidR="00A14A08" w:rsidRPr="00E865A6">
        <w:rPr>
          <w:rFonts w:ascii="Book Antiqua" w:hAnsi="Book Antiqua" w:cs="Arial"/>
          <w:szCs w:val="24"/>
          <w:shd w:val="clear" w:color="auto" w:fill="FFFFFF"/>
        </w:rPr>
        <w:t>the</w:t>
      </w:r>
      <w:r w:rsidRPr="00E865A6">
        <w:rPr>
          <w:rFonts w:ascii="Book Antiqua" w:hAnsi="Book Antiqua" w:cs="Arial"/>
          <w:szCs w:val="24"/>
          <w:shd w:val="clear" w:color="auto" w:fill="FFFFFF"/>
        </w:rPr>
        <w:t xml:space="preserve"> </w:t>
      </w:r>
      <w:r w:rsidR="00A14A08" w:rsidRPr="00E865A6">
        <w:rPr>
          <w:rFonts w:ascii="Book Antiqua" w:hAnsi="Book Antiqua" w:cs="Arial"/>
          <w:szCs w:val="24"/>
          <w:shd w:val="clear" w:color="auto" w:fill="FFFFFF"/>
        </w:rPr>
        <w:t>less</w:t>
      </w:r>
      <w:r w:rsidR="003E76B4" w:rsidRPr="00E865A6">
        <w:rPr>
          <w:rFonts w:ascii="Book Antiqua" w:hAnsi="Book Antiqua" w:cs="Arial"/>
          <w:szCs w:val="24"/>
          <w:shd w:val="clear" w:color="auto" w:fill="FFFFFF"/>
        </w:rPr>
        <w:t>er</w:t>
      </w:r>
      <w:r w:rsidRPr="00E865A6">
        <w:rPr>
          <w:rFonts w:ascii="Book Antiqua" w:hAnsi="Book Antiqua" w:cs="Arial"/>
          <w:szCs w:val="24"/>
          <w:shd w:val="clear" w:color="auto" w:fill="FFFFFF"/>
        </w:rPr>
        <w:t xml:space="preserve"> </w:t>
      </w:r>
      <w:r w:rsidR="00A14A08" w:rsidRPr="00E865A6">
        <w:rPr>
          <w:rFonts w:ascii="Book Antiqua" w:hAnsi="Book Antiqua" w:cs="Arial"/>
          <w:szCs w:val="24"/>
          <w:shd w:val="clear" w:color="auto" w:fill="FFFFFF"/>
        </w:rPr>
        <w:t>grades</w:t>
      </w:r>
      <w:r w:rsidRPr="00E865A6">
        <w:rPr>
          <w:rFonts w:ascii="Book Antiqua" w:hAnsi="Book Antiqua" w:cs="Arial"/>
          <w:szCs w:val="24"/>
          <w:shd w:val="clear" w:color="auto" w:fill="FFFFFF"/>
        </w:rPr>
        <w:t xml:space="preserve"> </w:t>
      </w:r>
      <w:r w:rsidR="00A14A08" w:rsidRPr="00E865A6">
        <w:rPr>
          <w:rFonts w:ascii="Book Antiqua" w:hAnsi="Book Antiqua" w:cs="Arial"/>
          <w:szCs w:val="24"/>
          <w:shd w:val="clear" w:color="auto" w:fill="FFFFFF"/>
        </w:rPr>
        <w:t>of</w:t>
      </w:r>
      <w:r w:rsidRPr="00E865A6">
        <w:rPr>
          <w:rFonts w:ascii="Book Antiqua" w:hAnsi="Book Antiqua" w:cs="Arial"/>
          <w:szCs w:val="24"/>
          <w:shd w:val="clear" w:color="auto" w:fill="FFFFFF"/>
        </w:rPr>
        <w:t xml:space="preserve"> </w:t>
      </w:r>
      <w:r w:rsidR="00A14A08" w:rsidRPr="00E865A6">
        <w:rPr>
          <w:rFonts w:ascii="Book Antiqua" w:hAnsi="Book Antiqua" w:cs="Arial"/>
          <w:szCs w:val="24"/>
          <w:shd w:val="clear" w:color="auto" w:fill="FFFFFF"/>
        </w:rPr>
        <w:t>PGD</w:t>
      </w:r>
      <w:r w:rsidRPr="00E865A6">
        <w:rPr>
          <w:rFonts w:ascii="Book Antiqua" w:hAnsi="Book Antiqua" w:cs="Arial"/>
          <w:szCs w:val="24"/>
          <w:shd w:val="clear" w:color="auto" w:fill="FFFFFF"/>
        </w:rPr>
        <w:t xml:space="preserve"> </w:t>
      </w:r>
      <w:r w:rsidR="00A14A08" w:rsidRPr="00E865A6">
        <w:rPr>
          <w:rFonts w:ascii="Book Antiqua" w:hAnsi="Book Antiqua" w:cs="Arial"/>
          <w:szCs w:val="24"/>
          <w:shd w:val="clear" w:color="auto" w:fill="FFFFFF"/>
        </w:rPr>
        <w:t>is</w:t>
      </w:r>
      <w:r w:rsidRPr="00E865A6">
        <w:rPr>
          <w:rFonts w:ascii="Book Antiqua" w:hAnsi="Book Antiqua" w:cs="Arial"/>
          <w:szCs w:val="24"/>
          <w:shd w:val="clear" w:color="auto" w:fill="FFFFFF"/>
        </w:rPr>
        <w:t xml:space="preserve"> </w:t>
      </w:r>
      <w:r w:rsidR="00A14A08" w:rsidRPr="00E865A6">
        <w:rPr>
          <w:rFonts w:ascii="Book Antiqua" w:hAnsi="Book Antiqua" w:cs="Arial"/>
          <w:szCs w:val="24"/>
          <w:shd w:val="clear" w:color="auto" w:fill="FFFFFF"/>
        </w:rPr>
        <w:t>slightly</w:t>
      </w:r>
      <w:r w:rsidRPr="00E865A6">
        <w:rPr>
          <w:rFonts w:ascii="Book Antiqua" w:hAnsi="Book Antiqua" w:cs="Arial"/>
          <w:szCs w:val="24"/>
          <w:shd w:val="clear" w:color="auto" w:fill="FFFFFF"/>
        </w:rPr>
        <w:t xml:space="preserve"> </w:t>
      </w:r>
      <w:r w:rsidR="00A14A08" w:rsidRPr="00E865A6">
        <w:rPr>
          <w:rFonts w:ascii="Book Antiqua" w:hAnsi="Book Antiqua" w:cs="Arial"/>
          <w:szCs w:val="24"/>
          <w:shd w:val="clear" w:color="auto" w:fill="FFFFFF"/>
        </w:rPr>
        <w:t>more</w:t>
      </w:r>
      <w:r w:rsidRPr="00E865A6">
        <w:rPr>
          <w:rFonts w:ascii="Book Antiqua" w:hAnsi="Book Antiqua" w:cs="Arial"/>
          <w:szCs w:val="24"/>
          <w:shd w:val="clear" w:color="auto" w:fill="FFFFFF"/>
        </w:rPr>
        <w:t xml:space="preserve"> </w:t>
      </w:r>
      <w:r w:rsidR="00A14A08" w:rsidRPr="00E865A6">
        <w:rPr>
          <w:rFonts w:ascii="Book Antiqua" w:hAnsi="Book Antiqua" w:cs="Arial"/>
          <w:szCs w:val="24"/>
          <w:shd w:val="clear" w:color="auto" w:fill="FFFFFF"/>
        </w:rPr>
        <w:t>challenging</w:t>
      </w:r>
      <w:r w:rsidRPr="00E865A6">
        <w:rPr>
          <w:rFonts w:ascii="Book Antiqua" w:hAnsi="Book Antiqua" w:cs="Arial"/>
          <w:szCs w:val="24"/>
          <w:shd w:val="clear" w:color="auto" w:fill="FFFFFF"/>
        </w:rPr>
        <w:t xml:space="preserve"> </w:t>
      </w:r>
      <w:r w:rsidR="00A14A08" w:rsidRPr="00E865A6">
        <w:rPr>
          <w:rFonts w:ascii="Book Antiqua" w:hAnsi="Book Antiqua" w:cs="Arial"/>
          <w:szCs w:val="24"/>
          <w:shd w:val="clear" w:color="auto" w:fill="FFFFFF"/>
        </w:rPr>
        <w:t>and</w:t>
      </w:r>
      <w:r w:rsidRPr="00E865A6">
        <w:rPr>
          <w:rFonts w:ascii="Book Antiqua" w:hAnsi="Book Antiqua" w:cs="Arial"/>
          <w:szCs w:val="24"/>
          <w:shd w:val="clear" w:color="auto" w:fill="FFFFFF"/>
        </w:rPr>
        <w:t xml:space="preserve"> </w:t>
      </w:r>
      <w:r w:rsidR="00A14A08" w:rsidRPr="00E865A6">
        <w:rPr>
          <w:rFonts w:ascii="Book Antiqua" w:hAnsi="Book Antiqua" w:cs="Arial"/>
          <w:szCs w:val="24"/>
          <w:shd w:val="clear" w:color="auto" w:fill="FFFFFF"/>
        </w:rPr>
        <w:t>remains</w:t>
      </w:r>
      <w:r w:rsidRPr="00E865A6">
        <w:rPr>
          <w:rFonts w:ascii="Book Antiqua" w:hAnsi="Book Antiqua" w:cs="Arial"/>
          <w:szCs w:val="24"/>
          <w:shd w:val="clear" w:color="auto" w:fill="FFFFFF"/>
        </w:rPr>
        <w:t xml:space="preserve"> </w:t>
      </w:r>
      <w:r w:rsidR="00A14A08" w:rsidRPr="00E865A6">
        <w:rPr>
          <w:rFonts w:ascii="Book Antiqua" w:hAnsi="Book Antiqua" w:cs="Arial"/>
          <w:szCs w:val="24"/>
          <w:shd w:val="clear" w:color="auto" w:fill="FFFFFF"/>
        </w:rPr>
        <w:t>variable.</w:t>
      </w:r>
      <w:r w:rsidRPr="00E865A6">
        <w:rPr>
          <w:rFonts w:ascii="Book Antiqua" w:hAnsi="Book Antiqua" w:cs="Arial"/>
          <w:szCs w:val="24"/>
          <w:shd w:val="clear" w:color="auto" w:fill="FFFFFF"/>
        </w:rPr>
        <w:t xml:space="preserve"> </w:t>
      </w:r>
      <w:r w:rsidR="003F3C83" w:rsidRPr="00E865A6">
        <w:rPr>
          <w:rFonts w:ascii="Book Antiqua" w:hAnsi="Book Antiqua" w:cs="Arial"/>
          <w:szCs w:val="24"/>
          <w:shd w:val="clear" w:color="auto" w:fill="FFFFFF"/>
        </w:rPr>
        <w:t>Another</w:t>
      </w:r>
      <w:r w:rsidRPr="00E865A6">
        <w:rPr>
          <w:rFonts w:ascii="Book Antiqua" w:hAnsi="Book Antiqua" w:cs="Arial"/>
          <w:szCs w:val="24"/>
          <w:shd w:val="clear" w:color="auto" w:fill="FFFFFF"/>
        </w:rPr>
        <w:t xml:space="preserve"> </w:t>
      </w:r>
      <w:r w:rsidR="003F3C83" w:rsidRPr="00E865A6">
        <w:rPr>
          <w:rFonts w:ascii="Book Antiqua" w:hAnsi="Book Antiqua" w:cs="Arial"/>
          <w:szCs w:val="24"/>
          <w:shd w:val="clear" w:color="auto" w:fill="FFFFFF"/>
        </w:rPr>
        <w:t>important</w:t>
      </w:r>
      <w:r w:rsidRPr="00E865A6">
        <w:rPr>
          <w:rFonts w:ascii="Book Antiqua" w:hAnsi="Book Antiqua" w:cs="Arial"/>
          <w:szCs w:val="24"/>
          <w:shd w:val="clear" w:color="auto" w:fill="FFFFFF"/>
        </w:rPr>
        <w:t xml:space="preserve"> </w:t>
      </w:r>
      <w:r w:rsidR="003F3C83" w:rsidRPr="00E865A6">
        <w:rPr>
          <w:rFonts w:ascii="Book Antiqua" w:hAnsi="Book Antiqua" w:cs="Arial"/>
          <w:szCs w:val="24"/>
          <w:shd w:val="clear" w:color="auto" w:fill="FFFFFF"/>
        </w:rPr>
        <w:t>consideration</w:t>
      </w:r>
      <w:r w:rsidRPr="00E865A6">
        <w:rPr>
          <w:rFonts w:ascii="Book Antiqua" w:hAnsi="Book Antiqua" w:cs="Arial"/>
          <w:szCs w:val="24"/>
          <w:shd w:val="clear" w:color="auto" w:fill="FFFFFF"/>
        </w:rPr>
        <w:t xml:space="preserve"> </w:t>
      </w:r>
      <w:r w:rsidR="003F3C83" w:rsidRPr="00E865A6">
        <w:rPr>
          <w:rFonts w:ascii="Book Antiqua" w:hAnsi="Book Antiqua" w:cs="Arial"/>
          <w:szCs w:val="24"/>
          <w:shd w:val="clear" w:color="auto" w:fill="FFFFFF"/>
        </w:rPr>
        <w:t>for</w:t>
      </w:r>
      <w:r w:rsidRPr="00E865A6">
        <w:rPr>
          <w:rFonts w:ascii="Book Antiqua" w:hAnsi="Book Antiqua" w:cs="Arial"/>
          <w:szCs w:val="24"/>
          <w:shd w:val="clear" w:color="auto" w:fill="FFFFFF"/>
        </w:rPr>
        <w:t xml:space="preserve"> </w:t>
      </w:r>
      <w:r w:rsidR="003F3C83" w:rsidRPr="00E865A6">
        <w:rPr>
          <w:rFonts w:ascii="Book Antiqua" w:hAnsi="Book Antiqua" w:cs="Arial"/>
          <w:szCs w:val="24"/>
          <w:shd w:val="clear" w:color="auto" w:fill="FFFFFF"/>
        </w:rPr>
        <w:t>PGD</w:t>
      </w:r>
      <w:r w:rsidRPr="00E865A6">
        <w:rPr>
          <w:rFonts w:ascii="Book Antiqua" w:hAnsi="Book Antiqua" w:cs="Arial"/>
          <w:szCs w:val="24"/>
          <w:shd w:val="clear" w:color="auto" w:fill="FFFFFF"/>
        </w:rPr>
        <w:t xml:space="preserve"> </w:t>
      </w:r>
      <w:r w:rsidR="003F3C83" w:rsidRPr="00E865A6">
        <w:rPr>
          <w:rFonts w:ascii="Book Antiqua" w:hAnsi="Book Antiqua" w:cs="Arial"/>
          <w:szCs w:val="24"/>
          <w:shd w:val="clear" w:color="auto" w:fill="FFFFFF"/>
        </w:rPr>
        <w:t>is</w:t>
      </w:r>
      <w:r w:rsidRPr="00E865A6">
        <w:rPr>
          <w:rFonts w:ascii="Book Antiqua" w:hAnsi="Book Antiqua" w:cs="Arial"/>
          <w:szCs w:val="24"/>
          <w:shd w:val="clear" w:color="auto" w:fill="FFFFFF"/>
        </w:rPr>
        <w:t xml:space="preserve"> </w:t>
      </w:r>
      <w:r w:rsidR="003F3C83" w:rsidRPr="00E865A6">
        <w:rPr>
          <w:rFonts w:ascii="Book Antiqua" w:hAnsi="Book Antiqua" w:cs="Arial"/>
          <w:szCs w:val="24"/>
          <w:shd w:val="clear" w:color="auto" w:fill="FFFFFF"/>
        </w:rPr>
        <w:t>the</w:t>
      </w:r>
      <w:r w:rsidRPr="00E865A6">
        <w:rPr>
          <w:rFonts w:ascii="Book Antiqua" w:hAnsi="Book Antiqua" w:cs="Arial"/>
          <w:szCs w:val="24"/>
          <w:shd w:val="clear" w:color="auto" w:fill="FFFFFF"/>
        </w:rPr>
        <w:t xml:space="preserve"> </w:t>
      </w:r>
      <w:r w:rsidR="003F3C83" w:rsidRPr="00E865A6">
        <w:rPr>
          <w:rFonts w:ascii="Book Antiqua" w:hAnsi="Book Antiqua" w:cs="Arial"/>
          <w:szCs w:val="24"/>
          <w:shd w:val="clear" w:color="auto" w:fill="FFFFFF"/>
        </w:rPr>
        <w:t>link</w:t>
      </w:r>
      <w:r w:rsidRPr="00E865A6">
        <w:rPr>
          <w:rFonts w:ascii="Book Antiqua" w:hAnsi="Book Antiqua" w:cs="Arial"/>
          <w:szCs w:val="24"/>
          <w:shd w:val="clear" w:color="auto" w:fill="FFFFFF"/>
        </w:rPr>
        <w:t xml:space="preserve"> </w:t>
      </w:r>
      <w:r w:rsidR="003F3C83" w:rsidRPr="00E865A6">
        <w:rPr>
          <w:rFonts w:ascii="Book Antiqua" w:hAnsi="Book Antiqua" w:cs="Arial"/>
          <w:szCs w:val="24"/>
          <w:shd w:val="clear" w:color="auto" w:fill="FFFFFF"/>
        </w:rPr>
        <w:t>with</w:t>
      </w:r>
      <w:r w:rsidRPr="00E865A6">
        <w:rPr>
          <w:rFonts w:ascii="Book Antiqua" w:hAnsi="Book Antiqua" w:cs="Arial"/>
          <w:szCs w:val="24"/>
          <w:shd w:val="clear" w:color="auto" w:fill="FFFFFF"/>
        </w:rPr>
        <w:t xml:space="preserve"> </w:t>
      </w:r>
      <w:r w:rsidR="00957995" w:rsidRPr="00E865A6">
        <w:rPr>
          <w:rFonts w:ascii="Book Antiqua" w:hAnsi="Book Antiqua" w:cs="Arial"/>
          <w:szCs w:val="24"/>
          <w:shd w:val="clear" w:color="auto" w:fill="FFFFFF"/>
        </w:rPr>
        <w:t>chronic lung allograft dysfunction</w:t>
      </w:r>
      <w:r w:rsidRPr="00E865A6">
        <w:rPr>
          <w:rFonts w:ascii="Book Antiqua" w:hAnsi="Book Antiqua" w:cs="Arial"/>
          <w:szCs w:val="24"/>
          <w:shd w:val="clear" w:color="auto" w:fill="FFFFFF"/>
        </w:rPr>
        <w:t xml:space="preserve"> </w:t>
      </w:r>
      <w:r w:rsidR="00E46E15" w:rsidRPr="00E865A6">
        <w:rPr>
          <w:rFonts w:ascii="Book Antiqua" w:hAnsi="Book Antiqua" w:cs="Arial"/>
          <w:szCs w:val="24"/>
          <w:shd w:val="clear" w:color="auto" w:fill="FFFFFF"/>
        </w:rPr>
        <w:t>(CLAD)</w:t>
      </w:r>
      <w:r w:rsidR="003F3C83" w:rsidRPr="00E865A6">
        <w:rPr>
          <w:rFonts w:ascii="Book Antiqua" w:hAnsi="Book Antiqua" w:cs="Arial"/>
          <w:szCs w:val="24"/>
          <w:shd w:val="clear" w:color="auto" w:fill="FFFFFF"/>
        </w:rPr>
        <w:t>.</w:t>
      </w:r>
      <w:r w:rsidR="00DD22DC" w:rsidRPr="00E865A6">
        <w:rPr>
          <w:rFonts w:ascii="Book Antiqua" w:hAnsi="Book Antiqua" w:cs="Arial"/>
          <w:szCs w:val="24"/>
          <w:shd w:val="clear" w:color="auto" w:fill="FFFFFF"/>
        </w:rPr>
        <w:t xml:space="preserve"> Table 2 shows the phenotypes of CLAD</w:t>
      </w:r>
      <w:r w:rsidR="003164FE" w:rsidRPr="00E865A6">
        <w:rPr>
          <w:rFonts w:ascii="Book Antiqua" w:hAnsi="Book Antiqua" w:cs="Arial"/>
          <w:szCs w:val="24"/>
          <w:shd w:val="clear" w:color="auto" w:fill="FFFFFF"/>
        </w:rPr>
        <w:t>.</w:t>
      </w:r>
    </w:p>
    <w:p w14:paraId="1E6FE22B" w14:textId="77777777" w:rsidR="00D31927" w:rsidRPr="00E865A6" w:rsidRDefault="00D31927" w:rsidP="003A6F04">
      <w:pPr>
        <w:pStyle w:val="1"/>
        <w:keepNext w:val="0"/>
        <w:keepLines w:val="0"/>
        <w:widowControl w:val="0"/>
        <w:snapToGrid w:val="0"/>
        <w:spacing w:before="0"/>
        <w:jc w:val="both"/>
        <w:rPr>
          <w:rFonts w:ascii="Book Antiqua" w:hAnsi="Book Antiqua" w:cs="Arial"/>
          <w:color w:val="000000" w:themeColor="text1"/>
          <w:sz w:val="24"/>
          <w:szCs w:val="24"/>
          <w:u w:val="single"/>
        </w:rPr>
      </w:pPr>
    </w:p>
    <w:p w14:paraId="448E92DE" w14:textId="7FE83D37" w:rsidR="000A1EB1" w:rsidRPr="00E865A6" w:rsidRDefault="000A1EB1" w:rsidP="003A6F04">
      <w:pPr>
        <w:pStyle w:val="1"/>
        <w:keepNext w:val="0"/>
        <w:keepLines w:val="0"/>
        <w:widowControl w:val="0"/>
        <w:snapToGrid w:val="0"/>
        <w:spacing w:before="0"/>
        <w:jc w:val="both"/>
        <w:rPr>
          <w:rFonts w:ascii="Book Antiqua" w:eastAsiaTheme="minorHAnsi" w:hAnsi="Book Antiqua" w:cs="Arial"/>
          <w:b/>
          <w:bCs/>
          <w:color w:val="000000" w:themeColor="text1"/>
          <w:sz w:val="24"/>
          <w:szCs w:val="24"/>
          <w:u w:val="single"/>
        </w:rPr>
      </w:pPr>
      <w:r w:rsidRPr="00E865A6">
        <w:rPr>
          <w:rFonts w:ascii="Book Antiqua" w:hAnsi="Book Antiqua" w:cs="Arial"/>
          <w:b/>
          <w:bCs/>
          <w:color w:val="000000" w:themeColor="text1"/>
          <w:sz w:val="24"/>
          <w:szCs w:val="24"/>
          <w:u w:val="single"/>
        </w:rPr>
        <w:t>CLAD</w:t>
      </w:r>
    </w:p>
    <w:p w14:paraId="520F66EB" w14:textId="6617EEA5" w:rsidR="000A1EB1" w:rsidRPr="00E865A6" w:rsidRDefault="000A1EB1" w:rsidP="003A6F04">
      <w:pPr>
        <w:widowControl w:val="0"/>
        <w:snapToGrid w:val="0"/>
        <w:spacing w:after="0"/>
        <w:jc w:val="both"/>
        <w:rPr>
          <w:rFonts w:ascii="Book Antiqua" w:hAnsi="Book Antiqua" w:cs="Arial"/>
          <w:szCs w:val="24"/>
        </w:rPr>
      </w:pPr>
      <w:r w:rsidRPr="00E865A6">
        <w:rPr>
          <w:rFonts w:ascii="Book Antiqua" w:hAnsi="Book Antiqua" w:cs="Arial"/>
          <w:szCs w:val="24"/>
        </w:rPr>
        <w:t>Bronchiolitis</w:t>
      </w:r>
      <w:r w:rsidR="00CF4290" w:rsidRPr="00E865A6">
        <w:rPr>
          <w:rFonts w:ascii="Book Antiqua" w:hAnsi="Book Antiqua" w:cs="Arial"/>
          <w:szCs w:val="24"/>
        </w:rPr>
        <w:t xml:space="preserve"> </w:t>
      </w:r>
      <w:r w:rsidRPr="00E865A6">
        <w:rPr>
          <w:rFonts w:ascii="Book Antiqua" w:hAnsi="Book Antiqua" w:cs="Arial"/>
          <w:szCs w:val="24"/>
        </w:rPr>
        <w:t>Obliterans</w:t>
      </w:r>
      <w:r w:rsidR="00CF4290" w:rsidRPr="00E865A6">
        <w:rPr>
          <w:rFonts w:ascii="Book Antiqua" w:hAnsi="Book Antiqua" w:cs="Arial"/>
          <w:szCs w:val="24"/>
        </w:rPr>
        <w:t xml:space="preserve"> </w:t>
      </w:r>
      <w:r w:rsidRPr="00E865A6">
        <w:rPr>
          <w:rFonts w:ascii="Book Antiqua" w:hAnsi="Book Antiqua" w:cs="Arial"/>
          <w:szCs w:val="24"/>
        </w:rPr>
        <w:t>syndrome</w:t>
      </w:r>
      <w:r w:rsidR="00CF4290" w:rsidRPr="00E865A6">
        <w:rPr>
          <w:rFonts w:ascii="Book Antiqua" w:hAnsi="Book Antiqua" w:cs="Arial"/>
          <w:szCs w:val="24"/>
        </w:rPr>
        <w:t xml:space="preserve"> </w:t>
      </w:r>
      <w:r w:rsidRPr="00E865A6">
        <w:rPr>
          <w:rFonts w:ascii="Book Antiqua" w:hAnsi="Book Antiqua" w:cs="Arial"/>
          <w:szCs w:val="24"/>
        </w:rPr>
        <w:t>was</w:t>
      </w:r>
      <w:r w:rsidR="00CF4290" w:rsidRPr="00E865A6">
        <w:rPr>
          <w:rFonts w:ascii="Book Antiqua" w:hAnsi="Book Antiqua" w:cs="Arial"/>
          <w:szCs w:val="24"/>
        </w:rPr>
        <w:t xml:space="preserve"> </w:t>
      </w:r>
      <w:r w:rsidRPr="00E865A6">
        <w:rPr>
          <w:rFonts w:ascii="Book Antiqua" w:hAnsi="Book Antiqua" w:cs="Arial"/>
          <w:szCs w:val="24"/>
        </w:rPr>
        <w:t>the</w:t>
      </w:r>
      <w:r w:rsidR="00CF4290" w:rsidRPr="00E865A6">
        <w:rPr>
          <w:rFonts w:ascii="Book Antiqua" w:hAnsi="Book Antiqua" w:cs="Arial"/>
          <w:szCs w:val="24"/>
        </w:rPr>
        <w:t xml:space="preserve"> </w:t>
      </w:r>
      <w:r w:rsidRPr="00E865A6">
        <w:rPr>
          <w:rFonts w:ascii="Book Antiqua" w:hAnsi="Book Antiqua" w:cs="Arial"/>
          <w:szCs w:val="24"/>
        </w:rPr>
        <w:t>term</w:t>
      </w:r>
      <w:r w:rsidR="00CF4290" w:rsidRPr="00E865A6">
        <w:rPr>
          <w:rFonts w:ascii="Book Antiqua" w:hAnsi="Book Antiqua" w:cs="Arial"/>
          <w:szCs w:val="24"/>
        </w:rPr>
        <w:t xml:space="preserve"> </w:t>
      </w:r>
      <w:r w:rsidRPr="00E865A6">
        <w:rPr>
          <w:rFonts w:ascii="Book Antiqua" w:hAnsi="Book Antiqua" w:cs="Arial"/>
          <w:szCs w:val="24"/>
        </w:rPr>
        <w:t>initially</w:t>
      </w:r>
      <w:r w:rsidR="00CF4290" w:rsidRPr="00E865A6">
        <w:rPr>
          <w:rFonts w:ascii="Book Antiqua" w:hAnsi="Book Antiqua" w:cs="Arial"/>
          <w:szCs w:val="24"/>
        </w:rPr>
        <w:t xml:space="preserve"> </w:t>
      </w:r>
      <w:r w:rsidRPr="00E865A6">
        <w:rPr>
          <w:rFonts w:ascii="Book Antiqua" w:hAnsi="Book Antiqua" w:cs="Arial"/>
          <w:szCs w:val="24"/>
        </w:rPr>
        <w:t>coined</w:t>
      </w:r>
      <w:r w:rsidR="00CF4290" w:rsidRPr="00E865A6">
        <w:rPr>
          <w:rFonts w:ascii="Book Antiqua" w:hAnsi="Book Antiqua" w:cs="Arial"/>
          <w:szCs w:val="24"/>
        </w:rPr>
        <w:t xml:space="preserve"> </w:t>
      </w:r>
      <w:r w:rsidRPr="00E865A6">
        <w:rPr>
          <w:rFonts w:ascii="Book Antiqua" w:hAnsi="Book Antiqua" w:cs="Arial"/>
          <w:szCs w:val="24"/>
        </w:rPr>
        <w:t>to</w:t>
      </w:r>
      <w:r w:rsidR="00CF4290" w:rsidRPr="00E865A6">
        <w:rPr>
          <w:rFonts w:ascii="Book Antiqua" w:hAnsi="Book Antiqua" w:cs="Arial"/>
          <w:szCs w:val="24"/>
        </w:rPr>
        <w:t xml:space="preserve"> </w:t>
      </w:r>
      <w:r w:rsidRPr="00E865A6">
        <w:rPr>
          <w:rFonts w:ascii="Book Antiqua" w:hAnsi="Book Antiqua" w:cs="Arial"/>
          <w:szCs w:val="24"/>
        </w:rPr>
        <w:t>describe</w:t>
      </w:r>
      <w:r w:rsidR="00CF4290" w:rsidRPr="00E865A6">
        <w:rPr>
          <w:rFonts w:ascii="Book Antiqua" w:hAnsi="Book Antiqua" w:cs="Arial"/>
          <w:szCs w:val="24"/>
        </w:rPr>
        <w:t xml:space="preserve"> </w:t>
      </w:r>
      <w:r w:rsidRPr="00E865A6">
        <w:rPr>
          <w:rFonts w:ascii="Book Antiqua" w:hAnsi="Book Antiqua" w:cs="Arial"/>
          <w:szCs w:val="24"/>
        </w:rPr>
        <w:t>allograft</w:t>
      </w:r>
      <w:r w:rsidR="00CF4290" w:rsidRPr="00E865A6">
        <w:rPr>
          <w:rFonts w:ascii="Book Antiqua" w:hAnsi="Book Antiqua" w:cs="Arial"/>
          <w:szCs w:val="24"/>
        </w:rPr>
        <w:t xml:space="preserve"> </w:t>
      </w:r>
      <w:r w:rsidRPr="00E865A6">
        <w:rPr>
          <w:rFonts w:ascii="Book Antiqua" w:hAnsi="Book Antiqua" w:cs="Arial"/>
          <w:szCs w:val="24"/>
        </w:rPr>
        <w:t>dysfunction</w:t>
      </w:r>
      <w:r w:rsidR="00CF4290" w:rsidRPr="00E865A6">
        <w:rPr>
          <w:rFonts w:ascii="Book Antiqua" w:hAnsi="Book Antiqua" w:cs="Arial"/>
          <w:szCs w:val="24"/>
        </w:rPr>
        <w:t xml:space="preserve"> </w:t>
      </w:r>
      <w:r w:rsidRPr="00E865A6">
        <w:rPr>
          <w:rFonts w:ascii="Book Antiqua" w:hAnsi="Book Antiqua" w:cs="Arial"/>
          <w:szCs w:val="24"/>
        </w:rPr>
        <w:t>occurring</w:t>
      </w:r>
      <w:r w:rsidR="00CF4290" w:rsidRPr="00E865A6">
        <w:rPr>
          <w:rFonts w:ascii="Book Antiqua" w:hAnsi="Book Antiqua" w:cs="Arial"/>
          <w:szCs w:val="24"/>
        </w:rPr>
        <w:t xml:space="preserve"> </w:t>
      </w:r>
      <w:r w:rsidRPr="00E865A6">
        <w:rPr>
          <w:rFonts w:ascii="Book Antiqua" w:hAnsi="Book Antiqua" w:cs="Arial"/>
          <w:szCs w:val="24"/>
        </w:rPr>
        <w:t>after</w:t>
      </w:r>
      <w:r w:rsidR="00CF4290" w:rsidRPr="00E865A6">
        <w:rPr>
          <w:rFonts w:ascii="Book Antiqua" w:hAnsi="Book Antiqua" w:cs="Arial"/>
          <w:szCs w:val="24"/>
        </w:rPr>
        <w:t xml:space="preserve"> </w:t>
      </w:r>
      <w:r w:rsidRPr="00E865A6">
        <w:rPr>
          <w:rFonts w:ascii="Book Antiqua" w:hAnsi="Book Antiqua" w:cs="Arial"/>
          <w:szCs w:val="24"/>
        </w:rPr>
        <w:t>lung</w:t>
      </w:r>
      <w:r w:rsidR="00CF4290" w:rsidRPr="00E865A6">
        <w:rPr>
          <w:rFonts w:ascii="Book Antiqua" w:hAnsi="Book Antiqua" w:cs="Arial"/>
          <w:szCs w:val="24"/>
        </w:rPr>
        <w:t xml:space="preserve"> </w:t>
      </w:r>
      <w:r w:rsidRPr="00E865A6">
        <w:rPr>
          <w:rFonts w:ascii="Book Antiqua" w:hAnsi="Book Antiqua" w:cs="Arial"/>
          <w:szCs w:val="24"/>
        </w:rPr>
        <w:t>transplantation.</w:t>
      </w:r>
      <w:r w:rsidR="00CF4290" w:rsidRPr="00E865A6">
        <w:rPr>
          <w:rFonts w:ascii="Book Antiqua" w:hAnsi="Book Antiqua" w:cs="Arial"/>
          <w:szCs w:val="24"/>
        </w:rPr>
        <w:t xml:space="preserve"> </w:t>
      </w:r>
      <w:r w:rsidRPr="00E865A6">
        <w:rPr>
          <w:rFonts w:ascii="Book Antiqua" w:hAnsi="Book Antiqua" w:cs="Arial"/>
          <w:szCs w:val="24"/>
        </w:rPr>
        <w:t>Ischaemic</w:t>
      </w:r>
      <w:r w:rsidR="00CF4290" w:rsidRPr="00E865A6">
        <w:rPr>
          <w:rFonts w:ascii="Book Antiqua" w:hAnsi="Book Antiqua" w:cs="Arial"/>
          <w:szCs w:val="24"/>
        </w:rPr>
        <w:t xml:space="preserve"> </w:t>
      </w:r>
      <w:r w:rsidRPr="00E865A6">
        <w:rPr>
          <w:rFonts w:ascii="Book Antiqua" w:hAnsi="Book Antiqua" w:cs="Arial"/>
          <w:szCs w:val="24"/>
        </w:rPr>
        <w:t>reperfusion</w:t>
      </w:r>
      <w:r w:rsidR="00CF4290" w:rsidRPr="00E865A6">
        <w:rPr>
          <w:rFonts w:ascii="Book Antiqua" w:hAnsi="Book Antiqua" w:cs="Arial"/>
          <w:szCs w:val="24"/>
        </w:rPr>
        <w:t xml:space="preserve"> </w:t>
      </w:r>
      <w:r w:rsidRPr="00E865A6">
        <w:rPr>
          <w:rFonts w:ascii="Book Antiqua" w:hAnsi="Book Antiqua" w:cs="Arial"/>
          <w:szCs w:val="24"/>
        </w:rPr>
        <w:t>injury</w:t>
      </w:r>
      <w:r w:rsidR="00CF4290" w:rsidRPr="00E865A6">
        <w:rPr>
          <w:rFonts w:ascii="Book Antiqua" w:hAnsi="Book Antiqua" w:cs="Arial"/>
          <w:szCs w:val="24"/>
        </w:rPr>
        <w:t xml:space="preserve"> </w:t>
      </w:r>
      <w:r w:rsidRPr="00E865A6">
        <w:rPr>
          <w:rFonts w:ascii="Book Antiqua" w:hAnsi="Book Antiqua" w:cs="Arial"/>
          <w:szCs w:val="24"/>
        </w:rPr>
        <w:t>plays</w:t>
      </w:r>
      <w:r w:rsidR="00CF4290" w:rsidRPr="00E865A6">
        <w:rPr>
          <w:rFonts w:ascii="Book Antiqua" w:hAnsi="Book Antiqua" w:cs="Arial"/>
          <w:szCs w:val="24"/>
        </w:rPr>
        <w:t xml:space="preserve"> </w:t>
      </w:r>
      <w:r w:rsidRPr="00E865A6">
        <w:rPr>
          <w:rFonts w:ascii="Book Antiqua" w:hAnsi="Book Antiqua" w:cs="Arial"/>
          <w:szCs w:val="24"/>
        </w:rPr>
        <w:t>a</w:t>
      </w:r>
      <w:r w:rsidR="00CF4290" w:rsidRPr="00E865A6">
        <w:rPr>
          <w:rFonts w:ascii="Book Antiqua" w:hAnsi="Book Antiqua" w:cs="Arial"/>
          <w:szCs w:val="24"/>
        </w:rPr>
        <w:t xml:space="preserve"> </w:t>
      </w:r>
      <w:r w:rsidRPr="00E865A6">
        <w:rPr>
          <w:rFonts w:ascii="Book Antiqua" w:hAnsi="Book Antiqua" w:cs="Arial"/>
          <w:szCs w:val="24"/>
        </w:rPr>
        <w:t>major</w:t>
      </w:r>
      <w:r w:rsidR="00CF4290" w:rsidRPr="00E865A6">
        <w:rPr>
          <w:rFonts w:ascii="Book Antiqua" w:hAnsi="Book Antiqua" w:cs="Arial"/>
          <w:szCs w:val="24"/>
        </w:rPr>
        <w:t xml:space="preserve"> </w:t>
      </w:r>
      <w:r w:rsidRPr="00E865A6">
        <w:rPr>
          <w:rFonts w:ascii="Book Antiqua" w:hAnsi="Book Antiqua" w:cs="Arial"/>
          <w:szCs w:val="24"/>
        </w:rPr>
        <w:t>part</w:t>
      </w:r>
      <w:r w:rsidR="00CF4290" w:rsidRPr="00E865A6">
        <w:rPr>
          <w:rFonts w:ascii="Book Antiqua" w:hAnsi="Book Antiqua" w:cs="Arial"/>
          <w:szCs w:val="24"/>
        </w:rPr>
        <w:t xml:space="preserve"> </w:t>
      </w:r>
      <w:r w:rsidRPr="00E865A6">
        <w:rPr>
          <w:rFonts w:ascii="Book Antiqua" w:hAnsi="Book Antiqua" w:cs="Arial"/>
          <w:szCs w:val="24"/>
        </w:rPr>
        <w:t>in</w:t>
      </w:r>
      <w:r w:rsidR="00CF4290" w:rsidRPr="00E865A6">
        <w:rPr>
          <w:rFonts w:ascii="Book Antiqua" w:hAnsi="Book Antiqua" w:cs="Arial"/>
          <w:szCs w:val="24"/>
        </w:rPr>
        <w:t xml:space="preserve"> </w:t>
      </w:r>
      <w:r w:rsidRPr="00E865A6">
        <w:rPr>
          <w:rFonts w:ascii="Book Antiqua" w:hAnsi="Book Antiqua" w:cs="Arial"/>
          <w:szCs w:val="24"/>
        </w:rPr>
        <w:t>the</w:t>
      </w:r>
      <w:r w:rsidR="00CF4290" w:rsidRPr="00E865A6">
        <w:rPr>
          <w:rFonts w:ascii="Book Antiqua" w:hAnsi="Book Antiqua" w:cs="Arial"/>
          <w:szCs w:val="24"/>
        </w:rPr>
        <w:t xml:space="preserve"> </w:t>
      </w:r>
      <w:r w:rsidRPr="00E865A6">
        <w:rPr>
          <w:rFonts w:ascii="Book Antiqua" w:hAnsi="Book Antiqua" w:cs="Arial"/>
          <w:szCs w:val="24"/>
        </w:rPr>
        <w:t>pathophysiology</w:t>
      </w:r>
      <w:r w:rsidR="00CF4290" w:rsidRPr="00E865A6">
        <w:rPr>
          <w:rFonts w:ascii="Book Antiqua" w:hAnsi="Book Antiqua" w:cs="Arial"/>
          <w:szCs w:val="24"/>
        </w:rPr>
        <w:t xml:space="preserve"> </w:t>
      </w:r>
      <w:r w:rsidRPr="00E865A6">
        <w:rPr>
          <w:rFonts w:ascii="Book Antiqua" w:hAnsi="Book Antiqua" w:cs="Arial"/>
          <w:szCs w:val="24"/>
        </w:rPr>
        <w:t>as</w:t>
      </w:r>
      <w:r w:rsidR="00CF4290" w:rsidRPr="00E865A6">
        <w:rPr>
          <w:rFonts w:ascii="Book Antiqua" w:hAnsi="Book Antiqua" w:cs="Arial"/>
          <w:szCs w:val="24"/>
        </w:rPr>
        <w:t xml:space="preserve"> </w:t>
      </w:r>
      <w:r w:rsidRPr="00E865A6">
        <w:rPr>
          <w:rFonts w:ascii="Book Antiqua" w:hAnsi="Book Antiqua" w:cs="Arial"/>
          <w:szCs w:val="24"/>
        </w:rPr>
        <w:t>highlighted</w:t>
      </w:r>
      <w:r w:rsidR="00CF4290" w:rsidRPr="00E865A6">
        <w:rPr>
          <w:rFonts w:ascii="Book Antiqua" w:hAnsi="Book Antiqua" w:cs="Arial"/>
          <w:szCs w:val="24"/>
        </w:rPr>
        <w:t xml:space="preserve"> </w:t>
      </w:r>
      <w:r w:rsidRPr="00E865A6">
        <w:rPr>
          <w:rFonts w:ascii="Book Antiqua" w:hAnsi="Book Antiqua" w:cs="Arial"/>
          <w:szCs w:val="24"/>
        </w:rPr>
        <w:t>in</w:t>
      </w:r>
      <w:r w:rsidR="00CF4290" w:rsidRPr="00E865A6">
        <w:rPr>
          <w:rFonts w:ascii="Book Antiqua" w:hAnsi="Book Antiqua" w:cs="Arial"/>
          <w:szCs w:val="24"/>
        </w:rPr>
        <w:t xml:space="preserve"> </w:t>
      </w:r>
      <w:r w:rsidRPr="00E865A6">
        <w:rPr>
          <w:rFonts w:ascii="Book Antiqua" w:hAnsi="Book Antiqua" w:cs="Arial"/>
          <w:szCs w:val="24"/>
        </w:rPr>
        <w:t>Figure</w:t>
      </w:r>
      <w:r w:rsidR="00CF4290" w:rsidRPr="00E865A6">
        <w:rPr>
          <w:rFonts w:ascii="Book Antiqua" w:hAnsi="Book Antiqua" w:cs="Arial"/>
          <w:szCs w:val="24"/>
        </w:rPr>
        <w:t xml:space="preserve"> </w:t>
      </w:r>
      <w:r w:rsidRPr="00E865A6">
        <w:rPr>
          <w:rFonts w:ascii="Book Antiqua" w:hAnsi="Book Antiqua" w:cs="Arial"/>
          <w:szCs w:val="24"/>
        </w:rPr>
        <w:t>1.</w:t>
      </w:r>
      <w:r w:rsidR="00CF4290" w:rsidRPr="00E865A6">
        <w:rPr>
          <w:rFonts w:ascii="Book Antiqua" w:hAnsi="Book Antiqua" w:cs="Arial"/>
          <w:szCs w:val="24"/>
        </w:rPr>
        <w:t xml:space="preserve"> </w:t>
      </w:r>
      <w:r w:rsidRPr="00E865A6">
        <w:rPr>
          <w:rFonts w:ascii="Book Antiqua" w:hAnsi="Book Antiqua" w:cs="Arial"/>
          <w:szCs w:val="24"/>
        </w:rPr>
        <w:t>This</w:t>
      </w:r>
      <w:r w:rsidR="00CF4290" w:rsidRPr="00E865A6">
        <w:rPr>
          <w:rFonts w:ascii="Book Antiqua" w:hAnsi="Book Antiqua" w:cs="Arial"/>
          <w:szCs w:val="24"/>
        </w:rPr>
        <w:t xml:space="preserve"> </w:t>
      </w:r>
      <w:r w:rsidRPr="00E865A6">
        <w:rPr>
          <w:rFonts w:ascii="Book Antiqua" w:hAnsi="Book Antiqua" w:cs="Arial"/>
          <w:szCs w:val="24"/>
        </w:rPr>
        <w:t>syndrome</w:t>
      </w:r>
      <w:r w:rsidR="00CF4290" w:rsidRPr="00E865A6">
        <w:rPr>
          <w:rFonts w:ascii="Book Antiqua" w:hAnsi="Book Antiqua" w:cs="Arial"/>
          <w:szCs w:val="24"/>
        </w:rPr>
        <w:t xml:space="preserve"> </w:t>
      </w:r>
      <w:r w:rsidRPr="00E865A6">
        <w:rPr>
          <w:rFonts w:ascii="Book Antiqua" w:hAnsi="Book Antiqua" w:cs="Arial"/>
          <w:szCs w:val="24"/>
        </w:rPr>
        <w:t>has</w:t>
      </w:r>
      <w:r w:rsidR="00CF4290" w:rsidRPr="00E865A6">
        <w:rPr>
          <w:rFonts w:ascii="Book Antiqua" w:hAnsi="Book Antiqua" w:cs="Arial"/>
          <w:szCs w:val="24"/>
        </w:rPr>
        <w:t xml:space="preserve"> </w:t>
      </w:r>
      <w:r w:rsidRPr="00E865A6">
        <w:rPr>
          <w:rFonts w:ascii="Book Antiqua" w:hAnsi="Book Antiqua" w:cs="Arial"/>
          <w:szCs w:val="24"/>
        </w:rPr>
        <w:t>since</w:t>
      </w:r>
      <w:r w:rsidR="00CF4290" w:rsidRPr="00E865A6">
        <w:rPr>
          <w:rFonts w:ascii="Book Antiqua" w:hAnsi="Book Antiqua" w:cs="Arial"/>
          <w:szCs w:val="24"/>
        </w:rPr>
        <w:t xml:space="preserve"> </w:t>
      </w:r>
      <w:r w:rsidRPr="00E865A6">
        <w:rPr>
          <w:rFonts w:ascii="Book Antiqua" w:hAnsi="Book Antiqua" w:cs="Arial"/>
          <w:szCs w:val="24"/>
        </w:rPr>
        <w:t>undergone</w:t>
      </w:r>
      <w:r w:rsidR="00CF4290" w:rsidRPr="00E865A6">
        <w:rPr>
          <w:rFonts w:ascii="Book Antiqua" w:hAnsi="Book Antiqua" w:cs="Arial"/>
          <w:szCs w:val="24"/>
        </w:rPr>
        <w:t xml:space="preserve"> </w:t>
      </w:r>
      <w:r w:rsidRPr="00E865A6">
        <w:rPr>
          <w:rFonts w:ascii="Book Antiqua" w:hAnsi="Book Antiqua" w:cs="Arial"/>
          <w:szCs w:val="24"/>
        </w:rPr>
        <w:t>several</w:t>
      </w:r>
      <w:r w:rsidR="00CF4290" w:rsidRPr="00E865A6">
        <w:rPr>
          <w:rFonts w:ascii="Book Antiqua" w:hAnsi="Book Antiqua" w:cs="Arial"/>
          <w:szCs w:val="24"/>
        </w:rPr>
        <w:t xml:space="preserve"> </w:t>
      </w:r>
      <w:r w:rsidRPr="00E865A6">
        <w:rPr>
          <w:rFonts w:ascii="Book Antiqua" w:hAnsi="Book Antiqua" w:cs="Arial"/>
          <w:szCs w:val="24"/>
        </w:rPr>
        <w:t>revisions</w:t>
      </w:r>
      <w:r w:rsidR="00CF4290" w:rsidRPr="00E865A6">
        <w:rPr>
          <w:rFonts w:ascii="Book Antiqua" w:hAnsi="Book Antiqua" w:cs="Arial"/>
          <w:szCs w:val="24"/>
        </w:rPr>
        <w:t xml:space="preserve"> </w:t>
      </w:r>
      <w:r w:rsidRPr="00E865A6">
        <w:rPr>
          <w:rFonts w:ascii="Book Antiqua" w:hAnsi="Book Antiqua" w:cs="Arial"/>
          <w:szCs w:val="24"/>
        </w:rPr>
        <w:t>and</w:t>
      </w:r>
      <w:r w:rsidR="00CF4290" w:rsidRPr="00E865A6">
        <w:rPr>
          <w:rFonts w:ascii="Book Antiqua" w:hAnsi="Book Antiqua" w:cs="Arial"/>
          <w:szCs w:val="24"/>
        </w:rPr>
        <w:t xml:space="preserve"> </w:t>
      </w:r>
      <w:r w:rsidRPr="00E865A6">
        <w:rPr>
          <w:rFonts w:ascii="Book Antiqua" w:hAnsi="Book Antiqua" w:cs="Arial"/>
          <w:szCs w:val="24"/>
        </w:rPr>
        <w:t>refinements</w:t>
      </w:r>
      <w:r w:rsidR="00CF4290" w:rsidRPr="00E865A6">
        <w:rPr>
          <w:rFonts w:ascii="Book Antiqua" w:hAnsi="Book Antiqua" w:cs="Arial"/>
          <w:szCs w:val="24"/>
        </w:rPr>
        <w:t xml:space="preserve"> </w:t>
      </w:r>
      <w:r w:rsidRPr="00E865A6">
        <w:rPr>
          <w:rFonts w:ascii="Book Antiqua" w:hAnsi="Book Antiqua" w:cs="Arial"/>
          <w:szCs w:val="24"/>
        </w:rPr>
        <w:t>with</w:t>
      </w:r>
      <w:r w:rsidR="00CF4290" w:rsidRPr="00E865A6">
        <w:rPr>
          <w:rFonts w:ascii="Book Antiqua" w:hAnsi="Book Antiqua" w:cs="Arial"/>
          <w:szCs w:val="24"/>
        </w:rPr>
        <w:t xml:space="preserve"> </w:t>
      </w:r>
      <w:r w:rsidRPr="00E865A6">
        <w:rPr>
          <w:rFonts w:ascii="Book Antiqua" w:hAnsi="Book Antiqua" w:cs="Arial"/>
          <w:szCs w:val="24"/>
        </w:rPr>
        <w:t>the</w:t>
      </w:r>
      <w:r w:rsidR="00CF4290" w:rsidRPr="00E865A6">
        <w:rPr>
          <w:rFonts w:ascii="Book Antiqua" w:hAnsi="Book Antiqua" w:cs="Arial"/>
          <w:szCs w:val="24"/>
        </w:rPr>
        <w:t xml:space="preserve"> </w:t>
      </w:r>
      <w:r w:rsidRPr="00E865A6">
        <w:rPr>
          <w:rFonts w:ascii="Book Antiqua" w:hAnsi="Book Antiqua" w:cs="Arial"/>
          <w:szCs w:val="24"/>
        </w:rPr>
        <w:t>most</w:t>
      </w:r>
      <w:r w:rsidR="00CF4290" w:rsidRPr="00E865A6">
        <w:rPr>
          <w:rFonts w:ascii="Book Antiqua" w:hAnsi="Book Antiqua" w:cs="Arial"/>
          <w:szCs w:val="24"/>
        </w:rPr>
        <w:t xml:space="preserve"> </w:t>
      </w:r>
      <w:r w:rsidRPr="00E865A6">
        <w:rPr>
          <w:rFonts w:ascii="Book Antiqua" w:hAnsi="Book Antiqua" w:cs="Arial"/>
          <w:szCs w:val="24"/>
        </w:rPr>
        <w:t>recent</w:t>
      </w:r>
      <w:r w:rsidR="00CF4290" w:rsidRPr="00E865A6">
        <w:rPr>
          <w:rFonts w:ascii="Book Antiqua" w:hAnsi="Book Antiqua" w:cs="Arial"/>
          <w:szCs w:val="24"/>
        </w:rPr>
        <w:t xml:space="preserve"> </w:t>
      </w:r>
      <w:r w:rsidRPr="00E865A6">
        <w:rPr>
          <w:rFonts w:ascii="Book Antiqua" w:hAnsi="Book Antiqua" w:cs="Arial"/>
          <w:szCs w:val="24"/>
        </w:rPr>
        <w:t>definition</w:t>
      </w:r>
      <w:r w:rsidR="00CF4290" w:rsidRPr="00E865A6">
        <w:rPr>
          <w:rFonts w:ascii="Book Antiqua" w:hAnsi="Book Antiqua" w:cs="Arial"/>
          <w:szCs w:val="24"/>
        </w:rPr>
        <w:t xml:space="preserve"> </w:t>
      </w:r>
      <w:r w:rsidRPr="00E865A6">
        <w:rPr>
          <w:rFonts w:ascii="Book Antiqua" w:hAnsi="Book Antiqua" w:cs="Arial"/>
          <w:szCs w:val="24"/>
        </w:rPr>
        <w:t>using</w:t>
      </w:r>
      <w:r w:rsidR="00CF4290" w:rsidRPr="00E865A6">
        <w:rPr>
          <w:rFonts w:ascii="Book Antiqua" w:hAnsi="Book Antiqua" w:cs="Arial"/>
          <w:szCs w:val="24"/>
        </w:rPr>
        <w:t xml:space="preserve"> </w:t>
      </w:r>
      <w:r w:rsidRPr="00E865A6">
        <w:rPr>
          <w:rFonts w:ascii="Book Antiqua" w:hAnsi="Book Antiqua" w:cs="Arial"/>
          <w:szCs w:val="24"/>
        </w:rPr>
        <w:t>the</w:t>
      </w:r>
      <w:r w:rsidR="00CF4290" w:rsidRPr="00E865A6">
        <w:rPr>
          <w:rFonts w:ascii="Book Antiqua" w:hAnsi="Book Antiqua" w:cs="Arial"/>
          <w:szCs w:val="24"/>
        </w:rPr>
        <w:t xml:space="preserve"> </w:t>
      </w:r>
      <w:r w:rsidRPr="00E865A6">
        <w:rPr>
          <w:rFonts w:ascii="Book Antiqua" w:hAnsi="Book Antiqua" w:cs="Arial"/>
          <w:szCs w:val="24"/>
        </w:rPr>
        <w:t>umbrella</w:t>
      </w:r>
      <w:r w:rsidR="00CF4290" w:rsidRPr="00E865A6">
        <w:rPr>
          <w:rFonts w:ascii="Book Antiqua" w:hAnsi="Book Antiqua" w:cs="Arial"/>
          <w:szCs w:val="24"/>
        </w:rPr>
        <w:t xml:space="preserve"> </w:t>
      </w:r>
      <w:r w:rsidRPr="00E865A6">
        <w:rPr>
          <w:rFonts w:ascii="Book Antiqua" w:hAnsi="Book Antiqua" w:cs="Arial"/>
          <w:szCs w:val="24"/>
        </w:rPr>
        <w:t>term</w:t>
      </w:r>
      <w:r w:rsidR="00CF4290" w:rsidRPr="00E865A6">
        <w:rPr>
          <w:rFonts w:ascii="Book Antiqua" w:hAnsi="Book Antiqua" w:cs="Arial"/>
          <w:szCs w:val="24"/>
        </w:rPr>
        <w:t xml:space="preserve"> </w:t>
      </w:r>
      <w:r w:rsidRPr="00E865A6">
        <w:rPr>
          <w:rFonts w:ascii="Book Antiqua" w:hAnsi="Book Antiqua" w:cs="Arial"/>
          <w:szCs w:val="24"/>
        </w:rPr>
        <w:t>CLAD</w:t>
      </w:r>
      <w:r w:rsidR="00CF4290" w:rsidRPr="00E865A6">
        <w:rPr>
          <w:rFonts w:ascii="Book Antiqua" w:hAnsi="Book Antiqua" w:cs="Arial"/>
          <w:szCs w:val="24"/>
        </w:rPr>
        <w:t xml:space="preserve"> </w:t>
      </w:r>
      <w:r w:rsidRPr="00E865A6">
        <w:rPr>
          <w:rFonts w:ascii="Book Antiqua" w:hAnsi="Book Antiqua" w:cs="Arial"/>
          <w:szCs w:val="24"/>
        </w:rPr>
        <w:t>highlighting</w:t>
      </w:r>
      <w:r w:rsidR="00CF4290" w:rsidRPr="00E865A6">
        <w:rPr>
          <w:rFonts w:ascii="Book Antiqua" w:hAnsi="Book Antiqua" w:cs="Arial"/>
          <w:szCs w:val="24"/>
        </w:rPr>
        <w:t xml:space="preserve"> </w:t>
      </w:r>
      <w:r w:rsidRPr="00E865A6">
        <w:rPr>
          <w:rFonts w:ascii="Book Antiqua" w:hAnsi="Book Antiqua" w:cs="Arial"/>
          <w:szCs w:val="24"/>
        </w:rPr>
        <w:t>a</w:t>
      </w:r>
      <w:r w:rsidR="00CF4290" w:rsidRPr="00E865A6">
        <w:rPr>
          <w:rFonts w:ascii="Book Antiqua" w:hAnsi="Book Antiqua" w:cs="Arial"/>
          <w:szCs w:val="24"/>
        </w:rPr>
        <w:t xml:space="preserve"> </w:t>
      </w:r>
      <w:r w:rsidRPr="00E865A6">
        <w:rPr>
          <w:rFonts w:ascii="Book Antiqua" w:hAnsi="Book Antiqua" w:cs="Arial"/>
          <w:szCs w:val="24"/>
        </w:rPr>
        <w:t>series</w:t>
      </w:r>
      <w:r w:rsidR="00CF4290" w:rsidRPr="00E865A6">
        <w:rPr>
          <w:rFonts w:ascii="Book Antiqua" w:hAnsi="Book Antiqua" w:cs="Arial"/>
          <w:szCs w:val="24"/>
        </w:rPr>
        <w:t xml:space="preserve"> </w:t>
      </w:r>
      <w:r w:rsidRPr="00E865A6">
        <w:rPr>
          <w:rFonts w:ascii="Book Antiqua" w:hAnsi="Book Antiqua" w:cs="Arial"/>
          <w:szCs w:val="24"/>
        </w:rPr>
        <w:t>of</w:t>
      </w:r>
      <w:r w:rsidR="00CF4290" w:rsidRPr="00E865A6">
        <w:rPr>
          <w:rFonts w:ascii="Book Antiqua" w:hAnsi="Book Antiqua" w:cs="Arial"/>
          <w:szCs w:val="24"/>
        </w:rPr>
        <w:t xml:space="preserve"> </w:t>
      </w:r>
      <w:r w:rsidRPr="00E865A6">
        <w:rPr>
          <w:rFonts w:ascii="Book Antiqua" w:hAnsi="Book Antiqua" w:cs="Arial"/>
          <w:szCs w:val="24"/>
        </w:rPr>
        <w:t>phenotypes</w:t>
      </w:r>
      <w:r w:rsidR="00CF4290" w:rsidRPr="00E865A6">
        <w:rPr>
          <w:rFonts w:ascii="Book Antiqua" w:hAnsi="Book Antiqua" w:cs="Arial"/>
          <w:szCs w:val="24"/>
        </w:rPr>
        <w:t xml:space="preserve"> </w:t>
      </w:r>
      <w:r w:rsidRPr="00E865A6">
        <w:rPr>
          <w:rFonts w:ascii="Book Antiqua" w:hAnsi="Book Antiqua" w:cs="Arial"/>
          <w:szCs w:val="24"/>
        </w:rPr>
        <w:t>post</w:t>
      </w:r>
      <w:r w:rsidR="00CF4290" w:rsidRPr="00E865A6">
        <w:rPr>
          <w:rFonts w:ascii="Book Antiqua" w:hAnsi="Book Antiqua" w:cs="Arial"/>
          <w:szCs w:val="24"/>
        </w:rPr>
        <w:t xml:space="preserve"> </w:t>
      </w:r>
      <w:proofErr w:type="gramStart"/>
      <w:r w:rsidRPr="00E865A6">
        <w:rPr>
          <w:rFonts w:ascii="Book Antiqua" w:hAnsi="Book Antiqua" w:cs="Arial"/>
          <w:szCs w:val="24"/>
        </w:rPr>
        <w:t>transplantation</w:t>
      </w:r>
      <w:r w:rsidR="007C3D26" w:rsidRPr="00E865A6">
        <w:rPr>
          <w:rFonts w:ascii="Book Antiqua" w:hAnsi="Book Antiqua" w:cs="Arial"/>
          <w:noProof/>
          <w:szCs w:val="24"/>
          <w:vertAlign w:val="superscript"/>
        </w:rPr>
        <w:t>[</w:t>
      </w:r>
      <w:proofErr w:type="gramEnd"/>
      <w:r w:rsidR="007C3D26" w:rsidRPr="00E865A6">
        <w:rPr>
          <w:rFonts w:ascii="Book Antiqua" w:hAnsi="Book Antiqua" w:cs="Arial"/>
          <w:noProof/>
          <w:szCs w:val="24"/>
          <w:vertAlign w:val="superscript"/>
        </w:rPr>
        <w:t>14]</w:t>
      </w:r>
      <w:r w:rsidRPr="00E865A6">
        <w:rPr>
          <w:rFonts w:ascii="Book Antiqua" w:hAnsi="Book Antiqua" w:cs="Arial"/>
          <w:szCs w:val="24"/>
        </w:rPr>
        <w:t>.</w:t>
      </w:r>
      <w:r w:rsidR="00CF4290" w:rsidRPr="00E865A6">
        <w:rPr>
          <w:rFonts w:ascii="Book Antiqua" w:hAnsi="Book Antiqua" w:cs="Arial"/>
          <w:szCs w:val="24"/>
        </w:rPr>
        <w:t xml:space="preserve"> </w:t>
      </w:r>
    </w:p>
    <w:p w14:paraId="7DCFC55A" w14:textId="73FFDFEC" w:rsidR="000A1EB1" w:rsidRPr="00E865A6" w:rsidRDefault="000A1EB1" w:rsidP="003A6F04">
      <w:pPr>
        <w:widowControl w:val="0"/>
        <w:snapToGrid w:val="0"/>
        <w:spacing w:after="0"/>
        <w:ind w:firstLineChars="100" w:firstLine="240"/>
        <w:jc w:val="both"/>
        <w:rPr>
          <w:rFonts w:ascii="Book Antiqua" w:hAnsi="Book Antiqua" w:cs="Arial"/>
          <w:szCs w:val="24"/>
        </w:rPr>
      </w:pPr>
      <w:r w:rsidRPr="00E865A6">
        <w:rPr>
          <w:rFonts w:ascii="Book Antiqua" w:hAnsi="Book Antiqua" w:cs="Arial"/>
          <w:szCs w:val="24"/>
        </w:rPr>
        <w:t>According</w:t>
      </w:r>
      <w:r w:rsidR="00CF4290" w:rsidRPr="00E865A6">
        <w:rPr>
          <w:rFonts w:ascii="Book Antiqua" w:hAnsi="Book Antiqua" w:cs="Arial"/>
          <w:szCs w:val="24"/>
        </w:rPr>
        <w:t xml:space="preserve"> </w:t>
      </w:r>
      <w:r w:rsidRPr="00E865A6">
        <w:rPr>
          <w:rFonts w:ascii="Book Antiqua" w:hAnsi="Book Antiqua" w:cs="Arial"/>
          <w:szCs w:val="24"/>
        </w:rPr>
        <w:t>to</w:t>
      </w:r>
      <w:r w:rsidR="00CF4290" w:rsidRPr="00E865A6">
        <w:rPr>
          <w:rFonts w:ascii="Book Antiqua" w:hAnsi="Book Antiqua" w:cs="Arial"/>
          <w:szCs w:val="24"/>
        </w:rPr>
        <w:t xml:space="preserve"> </w:t>
      </w:r>
      <w:r w:rsidRPr="00E865A6">
        <w:rPr>
          <w:rFonts w:ascii="Book Antiqua" w:hAnsi="Book Antiqua" w:cs="Arial"/>
          <w:szCs w:val="24"/>
        </w:rPr>
        <w:t>the</w:t>
      </w:r>
      <w:r w:rsidR="00CF4290" w:rsidRPr="00E865A6">
        <w:rPr>
          <w:rFonts w:ascii="Book Antiqua" w:hAnsi="Book Antiqua" w:cs="Arial"/>
          <w:szCs w:val="24"/>
        </w:rPr>
        <w:t xml:space="preserve"> </w:t>
      </w:r>
      <w:r w:rsidRPr="00E865A6">
        <w:rPr>
          <w:rFonts w:ascii="Book Antiqua" w:hAnsi="Book Antiqua" w:cs="Arial"/>
          <w:szCs w:val="24"/>
        </w:rPr>
        <w:t>2019</w:t>
      </w:r>
      <w:r w:rsidR="00CF4290" w:rsidRPr="00E865A6">
        <w:rPr>
          <w:rFonts w:ascii="Book Antiqua" w:hAnsi="Book Antiqua" w:cs="Arial"/>
          <w:szCs w:val="24"/>
        </w:rPr>
        <w:t xml:space="preserve"> </w:t>
      </w:r>
      <w:r w:rsidR="007563AC" w:rsidRPr="00E865A6">
        <w:rPr>
          <w:rFonts w:ascii="Book Antiqua" w:hAnsi="Book Antiqua" w:cs="Arial"/>
          <w:szCs w:val="24"/>
        </w:rPr>
        <w:t>c</w:t>
      </w:r>
      <w:r w:rsidRPr="00E865A6">
        <w:rPr>
          <w:rFonts w:ascii="Book Antiqua" w:hAnsi="Book Antiqua" w:cs="Arial"/>
          <w:szCs w:val="24"/>
        </w:rPr>
        <w:t>onsensus</w:t>
      </w:r>
      <w:r w:rsidR="00CF4290" w:rsidRPr="00E865A6">
        <w:rPr>
          <w:rFonts w:ascii="Book Antiqua" w:hAnsi="Book Antiqua" w:cs="Arial"/>
          <w:szCs w:val="24"/>
        </w:rPr>
        <w:t xml:space="preserve"> </w:t>
      </w:r>
      <w:r w:rsidRPr="00E865A6">
        <w:rPr>
          <w:rFonts w:ascii="Book Antiqua" w:hAnsi="Book Antiqua" w:cs="Arial"/>
          <w:szCs w:val="24"/>
        </w:rPr>
        <w:t>statement,</w:t>
      </w:r>
      <w:r w:rsidR="00CF4290" w:rsidRPr="00E865A6">
        <w:rPr>
          <w:rFonts w:ascii="Book Antiqua" w:hAnsi="Book Antiqua" w:cs="Arial"/>
          <w:szCs w:val="24"/>
        </w:rPr>
        <w:t xml:space="preserve"> </w:t>
      </w:r>
      <w:r w:rsidRPr="00E865A6">
        <w:rPr>
          <w:rFonts w:ascii="Book Antiqua" w:hAnsi="Book Antiqua" w:cs="Arial"/>
          <w:szCs w:val="24"/>
        </w:rPr>
        <w:t>CLAD</w:t>
      </w:r>
      <w:r w:rsidR="00CF4290" w:rsidRPr="00E865A6">
        <w:rPr>
          <w:rFonts w:ascii="Book Antiqua" w:hAnsi="Book Antiqua" w:cs="Arial"/>
          <w:szCs w:val="24"/>
        </w:rPr>
        <w:t xml:space="preserve"> </w:t>
      </w:r>
      <w:r w:rsidRPr="00E865A6">
        <w:rPr>
          <w:rFonts w:ascii="Book Antiqua" w:hAnsi="Book Antiqua" w:cs="Arial"/>
          <w:szCs w:val="24"/>
        </w:rPr>
        <w:t>is</w:t>
      </w:r>
      <w:r w:rsidR="00CF4290" w:rsidRPr="00E865A6">
        <w:rPr>
          <w:rFonts w:ascii="Book Antiqua" w:hAnsi="Book Antiqua" w:cs="Arial"/>
          <w:szCs w:val="24"/>
        </w:rPr>
        <w:t xml:space="preserve"> </w:t>
      </w:r>
      <w:r w:rsidRPr="00E865A6">
        <w:rPr>
          <w:rFonts w:ascii="Book Antiqua" w:hAnsi="Book Antiqua" w:cs="Arial"/>
          <w:szCs w:val="24"/>
        </w:rPr>
        <w:t>defined</w:t>
      </w:r>
      <w:r w:rsidR="00CF4290" w:rsidRPr="00E865A6">
        <w:rPr>
          <w:rFonts w:ascii="Book Antiqua" w:hAnsi="Book Antiqua" w:cs="Arial"/>
          <w:szCs w:val="24"/>
        </w:rPr>
        <w:t xml:space="preserve"> </w:t>
      </w:r>
      <w:r w:rsidRPr="00E865A6">
        <w:rPr>
          <w:rFonts w:ascii="Book Antiqua" w:hAnsi="Book Antiqua" w:cs="Arial"/>
          <w:szCs w:val="24"/>
        </w:rPr>
        <w:t>as</w:t>
      </w:r>
      <w:r w:rsidR="00CF4290" w:rsidRPr="00E865A6">
        <w:rPr>
          <w:rFonts w:ascii="Book Antiqua" w:hAnsi="Book Antiqua" w:cs="Arial"/>
          <w:szCs w:val="24"/>
        </w:rPr>
        <w:t xml:space="preserve"> </w:t>
      </w:r>
      <w:r w:rsidRPr="00E865A6">
        <w:rPr>
          <w:rFonts w:ascii="Book Antiqua" w:hAnsi="Book Antiqua" w:cs="Arial"/>
          <w:szCs w:val="24"/>
        </w:rPr>
        <w:t>a</w:t>
      </w:r>
      <w:r w:rsidR="00CF4290" w:rsidRPr="00E865A6">
        <w:rPr>
          <w:rFonts w:ascii="Book Antiqua" w:hAnsi="Book Antiqua" w:cs="Arial"/>
          <w:szCs w:val="24"/>
        </w:rPr>
        <w:t xml:space="preserve"> </w:t>
      </w:r>
      <w:r w:rsidRPr="00E865A6">
        <w:rPr>
          <w:rFonts w:ascii="Book Antiqua" w:hAnsi="Book Antiqua" w:cs="Arial"/>
          <w:szCs w:val="24"/>
        </w:rPr>
        <w:t>substantial</w:t>
      </w:r>
      <w:r w:rsidR="00CF4290" w:rsidRPr="00E865A6">
        <w:rPr>
          <w:rFonts w:ascii="Book Antiqua" w:hAnsi="Book Antiqua" w:cs="Arial"/>
          <w:szCs w:val="24"/>
        </w:rPr>
        <w:t xml:space="preserve"> </w:t>
      </w:r>
      <w:r w:rsidRPr="00E865A6">
        <w:rPr>
          <w:rFonts w:ascii="Book Antiqua" w:hAnsi="Book Antiqua" w:cs="Arial"/>
          <w:szCs w:val="24"/>
        </w:rPr>
        <w:t>and</w:t>
      </w:r>
      <w:r w:rsidR="00CF4290" w:rsidRPr="00E865A6">
        <w:rPr>
          <w:rFonts w:ascii="Book Antiqua" w:hAnsi="Book Antiqua" w:cs="Arial"/>
          <w:szCs w:val="24"/>
        </w:rPr>
        <w:t xml:space="preserve"> </w:t>
      </w:r>
      <w:r w:rsidRPr="00E865A6">
        <w:rPr>
          <w:rFonts w:ascii="Book Antiqua" w:hAnsi="Book Antiqua" w:cs="Arial"/>
          <w:szCs w:val="24"/>
        </w:rPr>
        <w:t>persistent</w:t>
      </w:r>
      <w:r w:rsidR="00CF4290" w:rsidRPr="00E865A6">
        <w:rPr>
          <w:rFonts w:ascii="Book Antiqua" w:hAnsi="Book Antiqua" w:cs="Arial"/>
          <w:szCs w:val="24"/>
        </w:rPr>
        <w:t xml:space="preserve"> </w:t>
      </w:r>
      <w:r w:rsidRPr="00E865A6">
        <w:rPr>
          <w:rFonts w:ascii="Book Antiqua" w:hAnsi="Book Antiqua" w:cs="Arial"/>
          <w:szCs w:val="24"/>
        </w:rPr>
        <w:t>decline</w:t>
      </w:r>
      <w:r w:rsidR="00CF4290" w:rsidRPr="00E865A6">
        <w:rPr>
          <w:rFonts w:ascii="Book Antiqua" w:hAnsi="Book Antiqua" w:cs="Arial"/>
          <w:szCs w:val="24"/>
        </w:rPr>
        <w:t xml:space="preserve"> </w:t>
      </w:r>
      <w:r w:rsidR="00EA7082" w:rsidRPr="00E865A6">
        <w:rPr>
          <w:rFonts w:ascii="Book Antiqua" w:hAnsi="Book Antiqua" w:cs="Arial"/>
          <w:szCs w:val="24"/>
        </w:rPr>
        <w:t>[</w:t>
      </w:r>
      <w:r w:rsidRPr="00E865A6">
        <w:rPr>
          <w:rFonts w:ascii="Book Antiqua" w:hAnsi="Book Antiqua" w:cs="Arial"/>
          <w:szCs w:val="24"/>
        </w:rPr>
        <w:t>≥</w:t>
      </w:r>
      <w:r w:rsidR="00CF4290" w:rsidRPr="00E865A6">
        <w:rPr>
          <w:rFonts w:ascii="Book Antiqua" w:hAnsi="Book Antiqua" w:cs="Arial"/>
          <w:szCs w:val="24"/>
        </w:rPr>
        <w:t xml:space="preserve"> </w:t>
      </w:r>
      <w:r w:rsidRPr="00E865A6">
        <w:rPr>
          <w:rFonts w:ascii="Book Antiqua" w:hAnsi="Book Antiqua" w:cs="Arial"/>
          <w:szCs w:val="24"/>
        </w:rPr>
        <w:t>20%</w:t>
      </w:r>
      <w:r w:rsidR="00CF4290" w:rsidRPr="00E865A6">
        <w:rPr>
          <w:rFonts w:ascii="Book Antiqua" w:hAnsi="Book Antiqua" w:cs="Arial"/>
          <w:szCs w:val="24"/>
        </w:rPr>
        <w:t xml:space="preserve"> </w:t>
      </w:r>
      <w:r w:rsidRPr="00E865A6">
        <w:rPr>
          <w:rFonts w:ascii="Book Antiqua" w:hAnsi="Book Antiqua" w:cs="Arial"/>
          <w:szCs w:val="24"/>
        </w:rPr>
        <w:t>in</w:t>
      </w:r>
      <w:r w:rsidR="00CF4290" w:rsidRPr="00E865A6">
        <w:rPr>
          <w:rFonts w:ascii="Book Antiqua" w:hAnsi="Book Antiqua" w:cs="Arial"/>
          <w:szCs w:val="24"/>
        </w:rPr>
        <w:t xml:space="preserve"> </w:t>
      </w:r>
      <w:r w:rsidRPr="00E865A6">
        <w:rPr>
          <w:rFonts w:ascii="Book Antiqua" w:hAnsi="Book Antiqua" w:cs="Arial"/>
          <w:szCs w:val="24"/>
        </w:rPr>
        <w:t>measured</w:t>
      </w:r>
      <w:r w:rsidR="00CF4290" w:rsidRPr="00E865A6">
        <w:rPr>
          <w:rFonts w:ascii="Book Antiqua" w:hAnsi="Book Antiqua" w:cs="Arial"/>
          <w:szCs w:val="24"/>
        </w:rPr>
        <w:t xml:space="preserve"> </w:t>
      </w:r>
      <w:r w:rsidR="00EA7082" w:rsidRPr="00E865A6">
        <w:rPr>
          <w:rFonts w:ascii="Book Antiqua" w:hAnsi="Book Antiqua" w:cs="Arial"/>
          <w:szCs w:val="24"/>
        </w:rPr>
        <w:t>forced expiratory volume in one second (</w:t>
      </w:r>
      <w:r w:rsidRPr="00E865A6">
        <w:rPr>
          <w:rFonts w:ascii="Book Antiqua" w:hAnsi="Book Antiqua" w:cs="Arial"/>
          <w:szCs w:val="24"/>
        </w:rPr>
        <w:t>FEV1)</w:t>
      </w:r>
      <w:r w:rsidR="00EA7082" w:rsidRPr="00E865A6">
        <w:rPr>
          <w:rFonts w:ascii="Book Antiqua" w:hAnsi="Book Antiqua" w:cs="Arial"/>
          <w:szCs w:val="24"/>
        </w:rPr>
        <w:t>]</w:t>
      </w:r>
      <w:r w:rsidR="00CF4290" w:rsidRPr="00E865A6">
        <w:rPr>
          <w:rFonts w:ascii="Book Antiqua" w:hAnsi="Book Antiqua" w:cs="Arial"/>
          <w:szCs w:val="24"/>
        </w:rPr>
        <w:t xml:space="preserve"> </w:t>
      </w:r>
      <w:r w:rsidRPr="00E865A6">
        <w:rPr>
          <w:rFonts w:ascii="Book Antiqua" w:hAnsi="Book Antiqua" w:cs="Arial"/>
          <w:szCs w:val="24"/>
        </w:rPr>
        <w:t>in</w:t>
      </w:r>
      <w:r w:rsidR="00CF4290" w:rsidRPr="00E865A6">
        <w:rPr>
          <w:rFonts w:ascii="Book Antiqua" w:hAnsi="Book Antiqua" w:cs="Arial"/>
          <w:szCs w:val="24"/>
        </w:rPr>
        <w:t xml:space="preserve"> </w:t>
      </w:r>
      <w:r w:rsidR="003E76B4" w:rsidRPr="00E865A6">
        <w:rPr>
          <w:rFonts w:ascii="Book Antiqua" w:hAnsi="Book Antiqua" w:cs="Arial"/>
          <w:szCs w:val="24"/>
        </w:rPr>
        <w:t>the</w:t>
      </w:r>
      <w:r w:rsidR="00CF4290" w:rsidRPr="00E865A6">
        <w:rPr>
          <w:rFonts w:ascii="Book Antiqua" w:hAnsi="Book Antiqua" w:cs="Arial"/>
          <w:szCs w:val="24"/>
        </w:rPr>
        <w:t xml:space="preserve"> </w:t>
      </w:r>
      <w:r w:rsidRPr="00E865A6">
        <w:rPr>
          <w:rFonts w:ascii="Book Antiqua" w:hAnsi="Book Antiqua" w:cs="Arial"/>
          <w:szCs w:val="24"/>
        </w:rPr>
        <w:t>baseline.</w:t>
      </w:r>
      <w:r w:rsidR="00CF4290" w:rsidRPr="00E865A6">
        <w:rPr>
          <w:rFonts w:ascii="Book Antiqua" w:hAnsi="Book Antiqua" w:cs="Arial"/>
          <w:szCs w:val="24"/>
        </w:rPr>
        <w:t xml:space="preserve"> </w:t>
      </w:r>
      <w:r w:rsidRPr="00E865A6">
        <w:rPr>
          <w:rFonts w:ascii="Book Antiqua" w:hAnsi="Book Antiqua" w:cs="Arial"/>
          <w:szCs w:val="24"/>
        </w:rPr>
        <w:t>This</w:t>
      </w:r>
      <w:r w:rsidR="00CF4290" w:rsidRPr="00E865A6">
        <w:rPr>
          <w:rFonts w:ascii="Book Antiqua" w:hAnsi="Book Antiqua" w:cs="Arial"/>
          <w:szCs w:val="24"/>
        </w:rPr>
        <w:t xml:space="preserve"> </w:t>
      </w:r>
      <w:r w:rsidRPr="00E865A6">
        <w:rPr>
          <w:rFonts w:ascii="Book Antiqua" w:hAnsi="Book Antiqua" w:cs="Arial"/>
          <w:szCs w:val="24"/>
        </w:rPr>
        <w:t>is</w:t>
      </w:r>
      <w:r w:rsidR="00CF4290" w:rsidRPr="00E865A6">
        <w:rPr>
          <w:rFonts w:ascii="Book Antiqua" w:hAnsi="Book Antiqua" w:cs="Arial"/>
          <w:szCs w:val="24"/>
        </w:rPr>
        <w:t xml:space="preserve"> </w:t>
      </w:r>
      <w:r w:rsidRPr="00E865A6">
        <w:rPr>
          <w:rFonts w:ascii="Book Antiqua" w:hAnsi="Book Antiqua" w:cs="Arial"/>
          <w:szCs w:val="24"/>
        </w:rPr>
        <w:t>broadly</w:t>
      </w:r>
      <w:r w:rsidR="00CF4290" w:rsidRPr="00E865A6">
        <w:rPr>
          <w:rFonts w:ascii="Book Antiqua" w:hAnsi="Book Antiqua" w:cs="Arial"/>
          <w:szCs w:val="24"/>
        </w:rPr>
        <w:t xml:space="preserve"> </w:t>
      </w:r>
      <w:r w:rsidRPr="00E865A6">
        <w:rPr>
          <w:rFonts w:ascii="Book Antiqua" w:hAnsi="Book Antiqua" w:cs="Arial"/>
          <w:szCs w:val="24"/>
        </w:rPr>
        <w:t>classified</w:t>
      </w:r>
      <w:r w:rsidR="00CF4290" w:rsidRPr="00E865A6">
        <w:rPr>
          <w:rFonts w:ascii="Book Antiqua" w:hAnsi="Book Antiqua" w:cs="Arial"/>
          <w:szCs w:val="24"/>
        </w:rPr>
        <w:t xml:space="preserve"> </w:t>
      </w:r>
      <w:r w:rsidRPr="00E865A6">
        <w:rPr>
          <w:rFonts w:ascii="Book Antiqua" w:hAnsi="Book Antiqua" w:cs="Arial"/>
          <w:szCs w:val="24"/>
        </w:rPr>
        <w:t>into</w:t>
      </w:r>
      <w:r w:rsidR="00CF4290" w:rsidRPr="00E865A6">
        <w:rPr>
          <w:rFonts w:ascii="Book Antiqua" w:hAnsi="Book Antiqua" w:cs="Arial"/>
          <w:szCs w:val="24"/>
        </w:rPr>
        <w:t xml:space="preserve"> </w:t>
      </w:r>
      <w:r w:rsidRPr="00E865A6">
        <w:rPr>
          <w:rFonts w:ascii="Book Antiqua" w:hAnsi="Book Antiqua" w:cs="Arial"/>
          <w:szCs w:val="24"/>
        </w:rPr>
        <w:t>obstructive</w:t>
      </w:r>
      <w:r w:rsidR="00CF4290" w:rsidRPr="00E865A6">
        <w:rPr>
          <w:rFonts w:ascii="Book Antiqua" w:hAnsi="Book Antiqua" w:cs="Arial"/>
          <w:szCs w:val="24"/>
        </w:rPr>
        <w:t xml:space="preserve"> </w:t>
      </w:r>
      <w:r w:rsidRPr="00E865A6">
        <w:rPr>
          <w:rFonts w:ascii="Book Antiqua" w:hAnsi="Book Antiqua" w:cs="Arial"/>
          <w:szCs w:val="24"/>
        </w:rPr>
        <w:t>ventilatory</w:t>
      </w:r>
      <w:r w:rsidR="00CF4290" w:rsidRPr="00E865A6">
        <w:rPr>
          <w:rFonts w:ascii="Book Antiqua" w:hAnsi="Book Antiqua" w:cs="Arial"/>
          <w:szCs w:val="24"/>
        </w:rPr>
        <w:t xml:space="preserve"> </w:t>
      </w:r>
      <w:r w:rsidRPr="00E865A6">
        <w:rPr>
          <w:rFonts w:ascii="Book Antiqua" w:hAnsi="Book Antiqua" w:cs="Arial"/>
          <w:szCs w:val="24"/>
        </w:rPr>
        <w:t>pattern,</w:t>
      </w:r>
      <w:r w:rsidR="00CF4290" w:rsidRPr="00E865A6">
        <w:rPr>
          <w:rFonts w:ascii="Book Antiqua" w:hAnsi="Book Antiqua" w:cs="Arial"/>
          <w:szCs w:val="24"/>
        </w:rPr>
        <w:t xml:space="preserve"> </w:t>
      </w:r>
      <w:r w:rsidRPr="00E865A6">
        <w:rPr>
          <w:rFonts w:ascii="Book Antiqua" w:hAnsi="Book Antiqua" w:cs="Arial"/>
          <w:szCs w:val="24"/>
        </w:rPr>
        <w:t>restrictive,</w:t>
      </w:r>
      <w:r w:rsidR="00CF4290" w:rsidRPr="00E865A6">
        <w:rPr>
          <w:rFonts w:ascii="Book Antiqua" w:hAnsi="Book Antiqua" w:cs="Arial"/>
          <w:szCs w:val="24"/>
        </w:rPr>
        <w:t xml:space="preserve"> </w:t>
      </w:r>
      <w:r w:rsidRPr="00E865A6">
        <w:rPr>
          <w:rFonts w:ascii="Book Antiqua" w:hAnsi="Book Antiqua" w:cs="Arial"/>
          <w:szCs w:val="24"/>
        </w:rPr>
        <w:t>or</w:t>
      </w:r>
      <w:r w:rsidR="00CF4290" w:rsidRPr="00E865A6">
        <w:rPr>
          <w:rFonts w:ascii="Book Antiqua" w:hAnsi="Book Antiqua" w:cs="Arial"/>
          <w:szCs w:val="24"/>
        </w:rPr>
        <w:t xml:space="preserve"> </w:t>
      </w:r>
      <w:proofErr w:type="gramStart"/>
      <w:r w:rsidRPr="00E865A6">
        <w:rPr>
          <w:rFonts w:ascii="Book Antiqua" w:hAnsi="Book Antiqua" w:cs="Arial"/>
          <w:szCs w:val="24"/>
        </w:rPr>
        <w:t>mixed</w:t>
      </w:r>
      <w:r w:rsidR="007C3D26" w:rsidRPr="00E865A6">
        <w:rPr>
          <w:rFonts w:ascii="Book Antiqua" w:hAnsi="Book Antiqua" w:cs="Arial"/>
          <w:noProof/>
          <w:szCs w:val="24"/>
          <w:vertAlign w:val="superscript"/>
        </w:rPr>
        <w:t>[</w:t>
      </w:r>
      <w:proofErr w:type="gramEnd"/>
      <w:r w:rsidR="007C3D26" w:rsidRPr="00E865A6">
        <w:rPr>
          <w:rFonts w:ascii="Book Antiqua" w:hAnsi="Book Antiqua" w:cs="Arial"/>
          <w:noProof/>
          <w:szCs w:val="24"/>
          <w:vertAlign w:val="superscript"/>
        </w:rPr>
        <w:t>14]</w:t>
      </w:r>
      <w:r w:rsidRPr="00E865A6">
        <w:rPr>
          <w:rFonts w:ascii="Book Antiqua" w:hAnsi="Book Antiqua" w:cs="Arial"/>
          <w:szCs w:val="24"/>
        </w:rPr>
        <w:t>.</w:t>
      </w:r>
    </w:p>
    <w:p w14:paraId="3376C2B7" w14:textId="55564C7F" w:rsidR="000A1EB1" w:rsidRPr="00E865A6" w:rsidRDefault="000A1EB1" w:rsidP="003A6F04">
      <w:pPr>
        <w:widowControl w:val="0"/>
        <w:snapToGrid w:val="0"/>
        <w:spacing w:after="0"/>
        <w:ind w:firstLineChars="100" w:firstLine="240"/>
        <w:jc w:val="both"/>
        <w:rPr>
          <w:rFonts w:ascii="Book Antiqua" w:hAnsi="Book Antiqua" w:cs="Arial"/>
          <w:szCs w:val="24"/>
        </w:rPr>
      </w:pPr>
      <w:r w:rsidRPr="00E865A6">
        <w:rPr>
          <w:rFonts w:ascii="Book Antiqua" w:hAnsi="Book Antiqua" w:cs="Arial"/>
          <w:szCs w:val="24"/>
        </w:rPr>
        <w:t>The</w:t>
      </w:r>
      <w:r w:rsidR="00CF4290" w:rsidRPr="00E865A6">
        <w:rPr>
          <w:rFonts w:ascii="Book Antiqua" w:hAnsi="Book Antiqua" w:cs="Arial"/>
          <w:szCs w:val="24"/>
        </w:rPr>
        <w:t xml:space="preserve"> </w:t>
      </w:r>
      <w:r w:rsidRPr="00E865A6">
        <w:rPr>
          <w:rFonts w:ascii="Book Antiqua" w:hAnsi="Book Antiqua" w:cs="Arial"/>
          <w:szCs w:val="24"/>
        </w:rPr>
        <w:t>tipping</w:t>
      </w:r>
      <w:r w:rsidR="00CF4290" w:rsidRPr="00E865A6">
        <w:rPr>
          <w:rFonts w:ascii="Book Antiqua" w:hAnsi="Book Antiqua" w:cs="Arial"/>
          <w:szCs w:val="24"/>
        </w:rPr>
        <w:t xml:space="preserve"> </w:t>
      </w:r>
      <w:r w:rsidRPr="00E865A6">
        <w:rPr>
          <w:rFonts w:ascii="Book Antiqua" w:hAnsi="Book Antiqua" w:cs="Arial"/>
          <w:szCs w:val="24"/>
        </w:rPr>
        <w:t>point</w:t>
      </w:r>
      <w:r w:rsidR="00CF4290" w:rsidRPr="00E865A6">
        <w:rPr>
          <w:rFonts w:ascii="Book Antiqua" w:hAnsi="Book Antiqua" w:cs="Arial"/>
          <w:szCs w:val="24"/>
        </w:rPr>
        <w:t xml:space="preserve"> </w:t>
      </w:r>
      <w:r w:rsidRPr="00E865A6">
        <w:rPr>
          <w:rFonts w:ascii="Book Antiqua" w:hAnsi="Book Antiqua" w:cs="Arial"/>
          <w:szCs w:val="24"/>
        </w:rPr>
        <w:t>is</w:t>
      </w:r>
      <w:r w:rsidR="00CF4290" w:rsidRPr="00E865A6">
        <w:rPr>
          <w:rFonts w:ascii="Book Antiqua" w:hAnsi="Book Antiqua" w:cs="Arial"/>
          <w:szCs w:val="24"/>
        </w:rPr>
        <w:t xml:space="preserve"> </w:t>
      </w:r>
      <w:r w:rsidRPr="00E865A6">
        <w:rPr>
          <w:rFonts w:ascii="Book Antiqua" w:hAnsi="Book Antiqua" w:cs="Arial"/>
          <w:szCs w:val="24"/>
        </w:rPr>
        <w:t>the</w:t>
      </w:r>
      <w:r w:rsidR="00CF4290" w:rsidRPr="00E865A6">
        <w:rPr>
          <w:rFonts w:ascii="Book Antiqua" w:hAnsi="Book Antiqua" w:cs="Arial"/>
          <w:szCs w:val="24"/>
        </w:rPr>
        <w:t xml:space="preserve"> </w:t>
      </w:r>
      <w:r w:rsidRPr="00E865A6">
        <w:rPr>
          <w:rFonts w:ascii="Book Antiqua" w:hAnsi="Book Antiqua" w:cs="Arial"/>
          <w:szCs w:val="24"/>
        </w:rPr>
        <w:t>drop</w:t>
      </w:r>
      <w:r w:rsidR="00CF4290" w:rsidRPr="00E865A6">
        <w:rPr>
          <w:rFonts w:ascii="Book Antiqua" w:hAnsi="Book Antiqua" w:cs="Arial"/>
          <w:szCs w:val="24"/>
        </w:rPr>
        <w:t xml:space="preserve"> </w:t>
      </w:r>
      <w:r w:rsidRPr="00E865A6">
        <w:rPr>
          <w:rFonts w:ascii="Book Antiqua" w:hAnsi="Book Antiqua" w:cs="Arial"/>
          <w:szCs w:val="24"/>
        </w:rPr>
        <w:t>in</w:t>
      </w:r>
      <w:r w:rsidR="00CF4290" w:rsidRPr="00E865A6">
        <w:rPr>
          <w:rFonts w:ascii="Book Antiqua" w:hAnsi="Book Antiqua" w:cs="Arial"/>
          <w:szCs w:val="24"/>
        </w:rPr>
        <w:t xml:space="preserve"> </w:t>
      </w:r>
      <w:r w:rsidRPr="00E865A6">
        <w:rPr>
          <w:rFonts w:ascii="Book Antiqua" w:hAnsi="Book Antiqua" w:cs="Arial"/>
          <w:szCs w:val="24"/>
        </w:rPr>
        <w:t>FEV1</w:t>
      </w:r>
      <w:r w:rsidR="00CF4290" w:rsidRPr="00E865A6">
        <w:rPr>
          <w:rFonts w:ascii="Book Antiqua" w:hAnsi="Book Antiqua" w:cs="Arial"/>
          <w:szCs w:val="24"/>
        </w:rPr>
        <w:t xml:space="preserve"> </w:t>
      </w:r>
      <w:r w:rsidRPr="00E865A6">
        <w:rPr>
          <w:rFonts w:ascii="Book Antiqua" w:hAnsi="Book Antiqua" w:cs="Arial"/>
          <w:szCs w:val="24"/>
        </w:rPr>
        <w:t>with</w:t>
      </w:r>
      <w:r w:rsidR="003E76B4" w:rsidRPr="00E865A6">
        <w:rPr>
          <w:rFonts w:ascii="Book Antiqua" w:hAnsi="Book Antiqua" w:cs="Arial"/>
          <w:szCs w:val="24"/>
        </w:rPr>
        <w:t>/</w:t>
      </w:r>
      <w:r w:rsidRPr="00E865A6">
        <w:rPr>
          <w:rFonts w:ascii="Book Antiqua" w:hAnsi="Book Antiqua" w:cs="Arial"/>
          <w:szCs w:val="24"/>
        </w:rPr>
        <w:t>without</w:t>
      </w:r>
      <w:r w:rsidR="00CF4290" w:rsidRPr="00E865A6">
        <w:rPr>
          <w:rFonts w:ascii="Book Antiqua" w:hAnsi="Book Antiqua" w:cs="Arial"/>
          <w:szCs w:val="24"/>
        </w:rPr>
        <w:t xml:space="preserve"> </w:t>
      </w:r>
      <w:r w:rsidRPr="00E865A6">
        <w:rPr>
          <w:rFonts w:ascii="Book Antiqua" w:hAnsi="Book Antiqua" w:cs="Arial"/>
          <w:szCs w:val="24"/>
        </w:rPr>
        <w:t>a</w:t>
      </w:r>
      <w:r w:rsidR="00CF4290" w:rsidRPr="00E865A6">
        <w:rPr>
          <w:rFonts w:ascii="Book Antiqua" w:hAnsi="Book Antiqua" w:cs="Arial"/>
          <w:szCs w:val="24"/>
        </w:rPr>
        <w:t xml:space="preserve"> </w:t>
      </w:r>
      <w:r w:rsidRPr="00E865A6">
        <w:rPr>
          <w:rFonts w:ascii="Book Antiqua" w:hAnsi="Book Antiqua" w:cs="Arial"/>
          <w:szCs w:val="24"/>
        </w:rPr>
        <w:t>change</w:t>
      </w:r>
      <w:r w:rsidR="00CF4290" w:rsidRPr="00E865A6">
        <w:rPr>
          <w:rFonts w:ascii="Book Antiqua" w:hAnsi="Book Antiqua" w:cs="Arial"/>
          <w:szCs w:val="24"/>
        </w:rPr>
        <w:t xml:space="preserve"> </w:t>
      </w:r>
      <w:r w:rsidRPr="00E865A6">
        <w:rPr>
          <w:rFonts w:ascii="Book Antiqua" w:hAnsi="Book Antiqua" w:cs="Arial"/>
          <w:szCs w:val="24"/>
        </w:rPr>
        <w:t>in</w:t>
      </w:r>
      <w:r w:rsidR="00CF4290" w:rsidRPr="00E865A6">
        <w:rPr>
          <w:rFonts w:ascii="Book Antiqua" w:hAnsi="Book Antiqua" w:cs="Arial"/>
          <w:szCs w:val="24"/>
        </w:rPr>
        <w:t xml:space="preserve"> </w:t>
      </w:r>
      <w:r w:rsidRPr="00E865A6">
        <w:rPr>
          <w:rFonts w:ascii="Book Antiqua" w:hAnsi="Book Antiqua" w:cs="Arial"/>
          <w:szCs w:val="24"/>
        </w:rPr>
        <w:t>the</w:t>
      </w:r>
      <w:r w:rsidR="00CF4290" w:rsidRPr="00E865A6">
        <w:rPr>
          <w:rFonts w:ascii="Book Antiqua" w:hAnsi="Book Antiqua" w:cs="Arial"/>
          <w:szCs w:val="24"/>
        </w:rPr>
        <w:t xml:space="preserve"> </w:t>
      </w:r>
      <w:r w:rsidRPr="00E865A6">
        <w:rPr>
          <w:rFonts w:ascii="Book Antiqua" w:hAnsi="Book Antiqua" w:cs="Arial"/>
          <w:szCs w:val="24"/>
        </w:rPr>
        <w:t>forced</w:t>
      </w:r>
      <w:r w:rsidR="00CF4290" w:rsidRPr="00E865A6">
        <w:rPr>
          <w:rFonts w:ascii="Book Antiqua" w:hAnsi="Book Antiqua" w:cs="Arial"/>
          <w:szCs w:val="24"/>
        </w:rPr>
        <w:t xml:space="preserve"> </w:t>
      </w:r>
      <w:r w:rsidRPr="00E865A6">
        <w:rPr>
          <w:rFonts w:ascii="Book Antiqua" w:hAnsi="Book Antiqua" w:cs="Arial"/>
          <w:szCs w:val="24"/>
        </w:rPr>
        <w:t>vital</w:t>
      </w:r>
      <w:r w:rsidR="00CF4290" w:rsidRPr="00E865A6">
        <w:rPr>
          <w:rFonts w:ascii="Book Antiqua" w:hAnsi="Book Antiqua" w:cs="Arial"/>
          <w:szCs w:val="24"/>
        </w:rPr>
        <w:t xml:space="preserve"> </w:t>
      </w:r>
      <w:r w:rsidRPr="00E865A6">
        <w:rPr>
          <w:rFonts w:ascii="Book Antiqua" w:hAnsi="Book Antiqua" w:cs="Arial"/>
          <w:szCs w:val="24"/>
        </w:rPr>
        <w:t>capacity.</w:t>
      </w:r>
      <w:r w:rsidR="00CF4290" w:rsidRPr="00E865A6">
        <w:rPr>
          <w:rFonts w:ascii="Book Antiqua" w:hAnsi="Book Antiqua" w:cs="Arial"/>
          <w:szCs w:val="24"/>
        </w:rPr>
        <w:t xml:space="preserve"> </w:t>
      </w:r>
      <w:r w:rsidRPr="00E865A6">
        <w:rPr>
          <w:rFonts w:ascii="Book Antiqua" w:hAnsi="Book Antiqua" w:cs="Arial"/>
          <w:szCs w:val="24"/>
        </w:rPr>
        <w:t>Secondary</w:t>
      </w:r>
      <w:r w:rsidR="00CF4290" w:rsidRPr="00E865A6">
        <w:rPr>
          <w:rFonts w:ascii="Book Antiqua" w:hAnsi="Book Antiqua" w:cs="Arial"/>
          <w:szCs w:val="24"/>
        </w:rPr>
        <w:t xml:space="preserve"> </w:t>
      </w:r>
      <w:r w:rsidRPr="00E865A6">
        <w:rPr>
          <w:rFonts w:ascii="Book Antiqua" w:hAnsi="Book Antiqua" w:cs="Arial"/>
          <w:szCs w:val="24"/>
        </w:rPr>
        <w:t>causes</w:t>
      </w:r>
      <w:r w:rsidR="00CF4290" w:rsidRPr="00E865A6">
        <w:rPr>
          <w:rFonts w:ascii="Book Antiqua" w:hAnsi="Book Antiqua" w:cs="Arial"/>
          <w:szCs w:val="24"/>
        </w:rPr>
        <w:t xml:space="preserve"> </w:t>
      </w:r>
      <w:r w:rsidRPr="00E865A6">
        <w:rPr>
          <w:rFonts w:ascii="Book Antiqua" w:hAnsi="Book Antiqua" w:cs="Arial"/>
          <w:szCs w:val="24"/>
        </w:rPr>
        <w:t>should</w:t>
      </w:r>
      <w:r w:rsidR="00CF4290" w:rsidRPr="00E865A6">
        <w:rPr>
          <w:rFonts w:ascii="Book Antiqua" w:hAnsi="Book Antiqua" w:cs="Arial"/>
          <w:szCs w:val="24"/>
        </w:rPr>
        <w:t xml:space="preserve"> </w:t>
      </w:r>
      <w:r w:rsidRPr="00E865A6">
        <w:rPr>
          <w:rFonts w:ascii="Book Antiqua" w:hAnsi="Book Antiqua" w:cs="Arial"/>
          <w:szCs w:val="24"/>
        </w:rPr>
        <w:t>be</w:t>
      </w:r>
      <w:r w:rsidR="00CF4290" w:rsidRPr="00E865A6">
        <w:rPr>
          <w:rFonts w:ascii="Book Antiqua" w:hAnsi="Book Antiqua" w:cs="Arial"/>
          <w:szCs w:val="24"/>
        </w:rPr>
        <w:t xml:space="preserve"> </w:t>
      </w:r>
      <w:r w:rsidRPr="00E865A6">
        <w:rPr>
          <w:rFonts w:ascii="Book Antiqua" w:hAnsi="Book Antiqua" w:cs="Arial"/>
          <w:szCs w:val="24"/>
        </w:rPr>
        <w:t>ruled</w:t>
      </w:r>
      <w:r w:rsidR="00CF4290" w:rsidRPr="00E865A6">
        <w:rPr>
          <w:rFonts w:ascii="Book Antiqua" w:hAnsi="Book Antiqua" w:cs="Arial"/>
          <w:szCs w:val="24"/>
        </w:rPr>
        <w:t xml:space="preserve"> </w:t>
      </w:r>
      <w:r w:rsidRPr="00E865A6">
        <w:rPr>
          <w:rFonts w:ascii="Book Antiqua" w:hAnsi="Book Antiqua" w:cs="Arial"/>
          <w:szCs w:val="24"/>
        </w:rPr>
        <w:t>out</w:t>
      </w:r>
      <w:r w:rsidR="00CF4290" w:rsidRPr="00E865A6">
        <w:rPr>
          <w:rFonts w:ascii="Book Antiqua" w:hAnsi="Book Antiqua" w:cs="Arial"/>
          <w:szCs w:val="24"/>
        </w:rPr>
        <w:t xml:space="preserve"> </w:t>
      </w:r>
      <w:r w:rsidRPr="00E865A6">
        <w:rPr>
          <w:rFonts w:ascii="Book Antiqua" w:hAnsi="Book Antiqua" w:cs="Arial"/>
          <w:szCs w:val="24"/>
        </w:rPr>
        <w:t>such</w:t>
      </w:r>
      <w:r w:rsidR="00CF4290" w:rsidRPr="00E865A6">
        <w:rPr>
          <w:rFonts w:ascii="Book Antiqua" w:hAnsi="Book Antiqua" w:cs="Arial"/>
          <w:szCs w:val="24"/>
        </w:rPr>
        <w:t xml:space="preserve"> </w:t>
      </w:r>
      <w:r w:rsidRPr="00E865A6">
        <w:rPr>
          <w:rFonts w:ascii="Book Antiqua" w:hAnsi="Book Antiqua" w:cs="Arial"/>
          <w:szCs w:val="24"/>
        </w:rPr>
        <w:t>as</w:t>
      </w:r>
      <w:r w:rsidR="00CF4290" w:rsidRPr="00E865A6">
        <w:rPr>
          <w:rFonts w:ascii="Book Antiqua" w:hAnsi="Book Antiqua" w:cs="Arial"/>
          <w:szCs w:val="24"/>
        </w:rPr>
        <w:t xml:space="preserve"> </w:t>
      </w:r>
      <w:r w:rsidRPr="00E865A6">
        <w:rPr>
          <w:rFonts w:ascii="Book Antiqua" w:hAnsi="Book Antiqua" w:cs="Arial"/>
          <w:szCs w:val="24"/>
        </w:rPr>
        <w:t>surgical</w:t>
      </w:r>
      <w:r w:rsidR="00CF4290" w:rsidRPr="00E865A6">
        <w:rPr>
          <w:rFonts w:ascii="Book Antiqua" w:hAnsi="Book Antiqua" w:cs="Arial"/>
          <w:szCs w:val="24"/>
        </w:rPr>
        <w:t xml:space="preserve"> </w:t>
      </w:r>
      <w:r w:rsidRPr="00E865A6">
        <w:rPr>
          <w:rFonts w:ascii="Book Antiqua" w:hAnsi="Book Antiqua" w:cs="Arial"/>
          <w:szCs w:val="24"/>
        </w:rPr>
        <w:t>complications,</w:t>
      </w:r>
      <w:r w:rsidR="00CF4290" w:rsidRPr="00E865A6">
        <w:rPr>
          <w:rFonts w:ascii="Book Antiqua" w:hAnsi="Book Antiqua" w:cs="Arial"/>
          <w:szCs w:val="24"/>
        </w:rPr>
        <w:t xml:space="preserve"> </w:t>
      </w:r>
      <w:r w:rsidRPr="00E865A6">
        <w:rPr>
          <w:rFonts w:ascii="Book Antiqua" w:hAnsi="Book Antiqua" w:cs="Arial"/>
          <w:szCs w:val="24"/>
        </w:rPr>
        <w:t>infections,</w:t>
      </w:r>
      <w:r w:rsidR="00CF4290" w:rsidRPr="00E865A6">
        <w:rPr>
          <w:rFonts w:ascii="Book Antiqua" w:hAnsi="Book Antiqua" w:cs="Arial"/>
          <w:szCs w:val="24"/>
        </w:rPr>
        <w:t xml:space="preserve"> </w:t>
      </w:r>
      <w:r w:rsidRPr="00E865A6">
        <w:rPr>
          <w:rFonts w:ascii="Book Antiqua" w:hAnsi="Book Antiqua" w:cs="Arial"/>
          <w:szCs w:val="24"/>
        </w:rPr>
        <w:t>rejection,</w:t>
      </w:r>
      <w:r w:rsidR="00CF4290" w:rsidRPr="00E865A6">
        <w:rPr>
          <w:rFonts w:ascii="Book Antiqua" w:hAnsi="Book Antiqua" w:cs="Arial"/>
          <w:szCs w:val="24"/>
        </w:rPr>
        <w:t xml:space="preserve"> </w:t>
      </w:r>
      <w:r w:rsidRPr="00E865A6">
        <w:rPr>
          <w:rFonts w:ascii="Book Antiqua" w:hAnsi="Book Antiqua" w:cs="Arial"/>
          <w:szCs w:val="24"/>
        </w:rPr>
        <w:t>and</w:t>
      </w:r>
      <w:r w:rsidR="00CF4290" w:rsidRPr="00E865A6">
        <w:rPr>
          <w:rFonts w:ascii="Book Antiqua" w:hAnsi="Book Antiqua" w:cs="Arial"/>
          <w:szCs w:val="24"/>
        </w:rPr>
        <w:t xml:space="preserve"> </w:t>
      </w:r>
      <w:r w:rsidRPr="00E865A6">
        <w:rPr>
          <w:rFonts w:ascii="Book Antiqua" w:hAnsi="Book Antiqua" w:cs="Arial"/>
          <w:szCs w:val="24"/>
        </w:rPr>
        <w:t>mechanical</w:t>
      </w:r>
      <w:r w:rsidR="00CF4290" w:rsidRPr="00E865A6">
        <w:rPr>
          <w:rFonts w:ascii="Book Antiqua" w:hAnsi="Book Antiqua" w:cs="Arial"/>
          <w:szCs w:val="24"/>
        </w:rPr>
        <w:t xml:space="preserve"> </w:t>
      </w:r>
      <w:r w:rsidR="003E76B4" w:rsidRPr="00E865A6">
        <w:rPr>
          <w:rFonts w:ascii="Book Antiqua" w:hAnsi="Book Antiqua" w:cs="Arial"/>
          <w:szCs w:val="24"/>
        </w:rPr>
        <w:t>obstructions</w:t>
      </w:r>
      <w:r w:rsidR="00CF4290" w:rsidRPr="00E865A6">
        <w:rPr>
          <w:rFonts w:ascii="Book Antiqua" w:hAnsi="Book Antiqua" w:cs="Arial"/>
          <w:szCs w:val="24"/>
        </w:rPr>
        <w:t xml:space="preserve"> </w:t>
      </w:r>
      <w:r w:rsidRPr="00E865A6">
        <w:rPr>
          <w:rFonts w:ascii="Book Antiqua" w:hAnsi="Book Antiqua" w:cs="Arial"/>
          <w:szCs w:val="24"/>
        </w:rPr>
        <w:t>(effusions,</w:t>
      </w:r>
      <w:r w:rsidR="00CF4290" w:rsidRPr="00E865A6">
        <w:rPr>
          <w:rFonts w:ascii="Book Antiqua" w:hAnsi="Book Antiqua" w:cs="Arial"/>
          <w:szCs w:val="24"/>
        </w:rPr>
        <w:t xml:space="preserve"> </w:t>
      </w:r>
      <w:r w:rsidRPr="00E865A6">
        <w:rPr>
          <w:rFonts w:ascii="Book Antiqua" w:hAnsi="Book Antiqua" w:cs="Arial"/>
          <w:szCs w:val="24"/>
        </w:rPr>
        <w:t>stenosis,</w:t>
      </w:r>
      <w:r w:rsidR="00CF4290" w:rsidRPr="00E865A6">
        <w:rPr>
          <w:rFonts w:ascii="Book Antiqua" w:hAnsi="Book Antiqua" w:cs="Arial"/>
          <w:szCs w:val="24"/>
        </w:rPr>
        <w:t xml:space="preserve"> </w:t>
      </w:r>
      <w:r w:rsidRPr="00E865A6">
        <w:rPr>
          <w:rFonts w:ascii="Book Antiqua" w:hAnsi="Book Antiqua" w:cs="Arial"/>
          <w:szCs w:val="24"/>
        </w:rPr>
        <w:t>tumours</w:t>
      </w:r>
      <w:r w:rsidR="003E76B4" w:rsidRPr="00E865A6">
        <w:rPr>
          <w:rFonts w:ascii="Book Antiqua" w:hAnsi="Book Antiqua" w:cs="Arial"/>
          <w:szCs w:val="24"/>
        </w:rPr>
        <w:t>,</w:t>
      </w:r>
      <w:r w:rsidR="00CF4290" w:rsidRPr="00E865A6">
        <w:rPr>
          <w:rFonts w:ascii="Book Antiqua" w:hAnsi="Book Antiqua" w:cs="Arial"/>
          <w:szCs w:val="24"/>
        </w:rPr>
        <w:t xml:space="preserve"> </w:t>
      </w:r>
      <w:r w:rsidRPr="00E865A6">
        <w:rPr>
          <w:rFonts w:ascii="Book Antiqua" w:hAnsi="Book Antiqua" w:cs="Arial"/>
          <w:i/>
          <w:iCs/>
          <w:szCs w:val="24"/>
        </w:rPr>
        <w:t>etc</w:t>
      </w:r>
      <w:proofErr w:type="gramStart"/>
      <w:r w:rsidRPr="00E865A6">
        <w:rPr>
          <w:rFonts w:ascii="Book Antiqua" w:hAnsi="Book Antiqua" w:cs="Arial"/>
          <w:szCs w:val="24"/>
        </w:rPr>
        <w:t>)</w:t>
      </w:r>
      <w:r w:rsidR="007C3D26" w:rsidRPr="00E865A6">
        <w:rPr>
          <w:rFonts w:ascii="Book Antiqua" w:hAnsi="Book Antiqua" w:cs="Arial"/>
          <w:noProof/>
          <w:szCs w:val="24"/>
          <w:vertAlign w:val="superscript"/>
        </w:rPr>
        <w:t>[</w:t>
      </w:r>
      <w:proofErr w:type="gramEnd"/>
      <w:r w:rsidR="007C3D26" w:rsidRPr="00E865A6">
        <w:rPr>
          <w:rFonts w:ascii="Book Antiqua" w:hAnsi="Book Antiqua" w:cs="Arial"/>
          <w:noProof/>
          <w:szCs w:val="24"/>
          <w:vertAlign w:val="superscript"/>
        </w:rPr>
        <w:t>14]</w:t>
      </w:r>
      <w:r w:rsidRPr="00E865A6">
        <w:rPr>
          <w:rFonts w:ascii="Book Antiqua" w:hAnsi="Book Antiqua" w:cs="Arial"/>
          <w:szCs w:val="24"/>
        </w:rPr>
        <w:t>.</w:t>
      </w:r>
      <w:r w:rsidR="00CF4290" w:rsidRPr="00E865A6">
        <w:rPr>
          <w:rFonts w:ascii="Book Antiqua" w:hAnsi="Book Antiqua" w:cs="Arial"/>
          <w:szCs w:val="24"/>
        </w:rPr>
        <w:t xml:space="preserve"> </w:t>
      </w:r>
      <w:r w:rsidRPr="00E865A6">
        <w:rPr>
          <w:rFonts w:ascii="Book Antiqua" w:hAnsi="Book Antiqua" w:cs="Arial"/>
          <w:szCs w:val="24"/>
        </w:rPr>
        <w:t>After</w:t>
      </w:r>
      <w:r w:rsidR="00CF4290" w:rsidRPr="00E865A6">
        <w:rPr>
          <w:rFonts w:ascii="Book Antiqua" w:hAnsi="Book Antiqua" w:cs="Arial"/>
          <w:szCs w:val="24"/>
        </w:rPr>
        <w:t xml:space="preserve"> </w:t>
      </w:r>
      <w:r w:rsidRPr="00E865A6">
        <w:rPr>
          <w:rFonts w:ascii="Book Antiqua" w:hAnsi="Book Antiqua" w:cs="Arial"/>
          <w:szCs w:val="24"/>
        </w:rPr>
        <w:t>investigating,</w:t>
      </w:r>
      <w:r w:rsidR="00CF4290" w:rsidRPr="00E865A6">
        <w:rPr>
          <w:rFonts w:ascii="Book Antiqua" w:hAnsi="Book Antiqua" w:cs="Arial"/>
          <w:szCs w:val="24"/>
        </w:rPr>
        <w:t xml:space="preserve"> </w:t>
      </w:r>
      <w:r w:rsidRPr="00E865A6">
        <w:rPr>
          <w:rFonts w:ascii="Book Antiqua" w:hAnsi="Book Antiqua" w:cs="Arial"/>
          <w:szCs w:val="24"/>
        </w:rPr>
        <w:t>managing</w:t>
      </w:r>
      <w:r w:rsidR="003E76B4" w:rsidRPr="00E865A6">
        <w:rPr>
          <w:rFonts w:ascii="Book Antiqua" w:hAnsi="Book Antiqua" w:cs="Arial"/>
          <w:szCs w:val="24"/>
        </w:rPr>
        <w:t>,</w:t>
      </w:r>
      <w:r w:rsidR="00CF4290" w:rsidRPr="00E865A6">
        <w:rPr>
          <w:rFonts w:ascii="Book Antiqua" w:hAnsi="Book Antiqua" w:cs="Arial"/>
          <w:szCs w:val="24"/>
        </w:rPr>
        <w:t xml:space="preserve"> </w:t>
      </w:r>
      <w:r w:rsidRPr="00E865A6">
        <w:rPr>
          <w:rFonts w:ascii="Book Antiqua" w:hAnsi="Book Antiqua" w:cs="Arial"/>
          <w:szCs w:val="24"/>
        </w:rPr>
        <w:t>and</w:t>
      </w:r>
      <w:r w:rsidR="00CF4290" w:rsidRPr="00E865A6">
        <w:rPr>
          <w:rFonts w:ascii="Book Antiqua" w:hAnsi="Book Antiqua" w:cs="Arial"/>
          <w:szCs w:val="24"/>
        </w:rPr>
        <w:t xml:space="preserve"> </w:t>
      </w:r>
      <w:r w:rsidRPr="00E865A6">
        <w:rPr>
          <w:rFonts w:ascii="Book Antiqua" w:hAnsi="Book Antiqua" w:cs="Arial"/>
          <w:szCs w:val="24"/>
        </w:rPr>
        <w:t>ruling</w:t>
      </w:r>
      <w:r w:rsidR="00CF4290" w:rsidRPr="00E865A6">
        <w:rPr>
          <w:rFonts w:ascii="Book Antiqua" w:hAnsi="Book Antiqua" w:cs="Arial"/>
          <w:szCs w:val="24"/>
        </w:rPr>
        <w:t xml:space="preserve"> </w:t>
      </w:r>
      <w:r w:rsidRPr="00E865A6">
        <w:rPr>
          <w:rFonts w:ascii="Book Antiqua" w:hAnsi="Book Antiqua" w:cs="Arial"/>
          <w:szCs w:val="24"/>
        </w:rPr>
        <w:t>out</w:t>
      </w:r>
      <w:r w:rsidR="00CF4290" w:rsidRPr="00E865A6">
        <w:rPr>
          <w:rFonts w:ascii="Book Antiqua" w:hAnsi="Book Antiqua" w:cs="Arial"/>
          <w:szCs w:val="24"/>
        </w:rPr>
        <w:t xml:space="preserve"> </w:t>
      </w:r>
      <w:r w:rsidRPr="00E865A6">
        <w:rPr>
          <w:rFonts w:ascii="Book Antiqua" w:hAnsi="Book Antiqua" w:cs="Arial"/>
          <w:szCs w:val="24"/>
        </w:rPr>
        <w:t>the</w:t>
      </w:r>
      <w:r w:rsidR="00CF4290" w:rsidRPr="00E865A6">
        <w:rPr>
          <w:rFonts w:ascii="Book Antiqua" w:hAnsi="Book Antiqua" w:cs="Arial"/>
          <w:szCs w:val="24"/>
        </w:rPr>
        <w:t xml:space="preserve"> </w:t>
      </w:r>
      <w:r w:rsidRPr="00E865A6">
        <w:rPr>
          <w:rFonts w:ascii="Book Antiqua" w:hAnsi="Book Antiqua" w:cs="Arial"/>
          <w:szCs w:val="24"/>
        </w:rPr>
        <w:t>secondary</w:t>
      </w:r>
      <w:r w:rsidR="00CF4290" w:rsidRPr="00E865A6">
        <w:rPr>
          <w:rFonts w:ascii="Book Antiqua" w:hAnsi="Book Antiqua" w:cs="Arial"/>
          <w:szCs w:val="24"/>
        </w:rPr>
        <w:t xml:space="preserve"> </w:t>
      </w:r>
      <w:r w:rsidRPr="00E865A6">
        <w:rPr>
          <w:rFonts w:ascii="Book Antiqua" w:hAnsi="Book Antiqua" w:cs="Arial"/>
          <w:szCs w:val="24"/>
        </w:rPr>
        <w:t>causes,</w:t>
      </w:r>
      <w:r w:rsidR="00CF4290" w:rsidRPr="00E865A6">
        <w:rPr>
          <w:rFonts w:ascii="Book Antiqua" w:hAnsi="Book Antiqua" w:cs="Arial"/>
          <w:szCs w:val="24"/>
        </w:rPr>
        <w:t xml:space="preserve"> </w:t>
      </w:r>
      <w:r w:rsidRPr="00E865A6">
        <w:rPr>
          <w:rFonts w:ascii="Book Antiqua" w:hAnsi="Book Antiqua" w:cs="Arial"/>
          <w:szCs w:val="24"/>
        </w:rPr>
        <w:t>there</w:t>
      </w:r>
      <w:r w:rsidR="00CF4290" w:rsidRPr="00E865A6">
        <w:rPr>
          <w:rFonts w:ascii="Book Antiqua" w:hAnsi="Book Antiqua" w:cs="Arial"/>
          <w:szCs w:val="24"/>
        </w:rPr>
        <w:t xml:space="preserve"> </w:t>
      </w:r>
      <w:r w:rsidRPr="00E865A6">
        <w:rPr>
          <w:rFonts w:ascii="Book Antiqua" w:hAnsi="Book Antiqua" w:cs="Arial"/>
          <w:szCs w:val="24"/>
        </w:rPr>
        <w:t>should</w:t>
      </w:r>
      <w:r w:rsidR="00CF4290" w:rsidRPr="00E865A6">
        <w:rPr>
          <w:rFonts w:ascii="Book Antiqua" w:hAnsi="Book Antiqua" w:cs="Arial"/>
          <w:szCs w:val="24"/>
        </w:rPr>
        <w:t xml:space="preserve"> </w:t>
      </w:r>
      <w:r w:rsidRPr="00E865A6">
        <w:rPr>
          <w:rFonts w:ascii="Book Antiqua" w:hAnsi="Book Antiqua" w:cs="Arial"/>
          <w:szCs w:val="24"/>
        </w:rPr>
        <w:t>be</w:t>
      </w:r>
      <w:r w:rsidR="00CF4290" w:rsidRPr="00E865A6">
        <w:rPr>
          <w:rFonts w:ascii="Book Antiqua" w:hAnsi="Book Antiqua" w:cs="Arial"/>
          <w:szCs w:val="24"/>
        </w:rPr>
        <w:t xml:space="preserve"> </w:t>
      </w:r>
      <w:r w:rsidRPr="00E865A6">
        <w:rPr>
          <w:rFonts w:ascii="Book Antiqua" w:hAnsi="Book Antiqua" w:cs="Arial"/>
          <w:szCs w:val="24"/>
        </w:rPr>
        <w:t>at</w:t>
      </w:r>
      <w:r w:rsidR="00CF4290" w:rsidRPr="00E865A6">
        <w:rPr>
          <w:rFonts w:ascii="Book Antiqua" w:hAnsi="Book Antiqua" w:cs="Arial"/>
          <w:szCs w:val="24"/>
        </w:rPr>
        <w:t xml:space="preserve"> </w:t>
      </w:r>
      <w:r w:rsidRPr="00E865A6">
        <w:rPr>
          <w:rFonts w:ascii="Book Antiqua" w:hAnsi="Book Antiqua" w:cs="Arial"/>
          <w:szCs w:val="24"/>
        </w:rPr>
        <w:t>least</w:t>
      </w:r>
      <w:r w:rsidR="00CF4290" w:rsidRPr="00E865A6">
        <w:rPr>
          <w:rFonts w:ascii="Book Antiqua" w:hAnsi="Book Antiqua" w:cs="Arial"/>
          <w:szCs w:val="24"/>
        </w:rPr>
        <w:t xml:space="preserve"> </w:t>
      </w:r>
      <w:r w:rsidRPr="00E865A6">
        <w:rPr>
          <w:rFonts w:ascii="Book Antiqua" w:hAnsi="Book Antiqua" w:cs="Arial"/>
          <w:szCs w:val="24"/>
        </w:rPr>
        <w:t>3</w:t>
      </w:r>
      <w:r w:rsidR="00CF4290" w:rsidRPr="00E865A6">
        <w:rPr>
          <w:rFonts w:ascii="Book Antiqua" w:hAnsi="Book Antiqua" w:cs="Arial"/>
          <w:szCs w:val="24"/>
        </w:rPr>
        <w:t xml:space="preserve"> </w:t>
      </w:r>
      <w:r w:rsidR="00326924" w:rsidRPr="00E865A6">
        <w:rPr>
          <w:rFonts w:ascii="Book Antiqua" w:hAnsi="Book Antiqua" w:cs="Arial"/>
          <w:szCs w:val="24"/>
        </w:rPr>
        <w:t>wk</w:t>
      </w:r>
      <w:r w:rsidR="00CF4290" w:rsidRPr="00E865A6">
        <w:rPr>
          <w:rFonts w:ascii="Book Antiqua" w:hAnsi="Book Antiqua" w:cs="Arial"/>
          <w:szCs w:val="24"/>
        </w:rPr>
        <w:t xml:space="preserve"> </w:t>
      </w:r>
      <w:r w:rsidRPr="00E865A6">
        <w:rPr>
          <w:rFonts w:ascii="Book Antiqua" w:hAnsi="Book Antiqua" w:cs="Arial"/>
          <w:szCs w:val="24"/>
        </w:rPr>
        <w:t>between</w:t>
      </w:r>
      <w:r w:rsidR="00CF4290" w:rsidRPr="00E865A6">
        <w:rPr>
          <w:rFonts w:ascii="Book Antiqua" w:hAnsi="Book Antiqua" w:cs="Arial"/>
          <w:szCs w:val="24"/>
        </w:rPr>
        <w:t xml:space="preserve"> </w:t>
      </w:r>
      <w:r w:rsidRPr="00E865A6">
        <w:rPr>
          <w:rFonts w:ascii="Book Antiqua" w:hAnsi="Book Antiqua" w:cs="Arial"/>
          <w:szCs w:val="24"/>
        </w:rPr>
        <w:t>the</w:t>
      </w:r>
      <w:r w:rsidR="00CF4290" w:rsidRPr="00E865A6">
        <w:rPr>
          <w:rFonts w:ascii="Book Antiqua" w:hAnsi="Book Antiqua" w:cs="Arial"/>
          <w:szCs w:val="24"/>
        </w:rPr>
        <w:t xml:space="preserve"> </w:t>
      </w:r>
      <w:r w:rsidRPr="00E865A6">
        <w:rPr>
          <w:rFonts w:ascii="Book Antiqua" w:hAnsi="Book Antiqua" w:cs="Arial"/>
          <w:szCs w:val="24"/>
        </w:rPr>
        <w:t>first</w:t>
      </w:r>
      <w:r w:rsidR="00CF4290" w:rsidRPr="00E865A6">
        <w:rPr>
          <w:rFonts w:ascii="Book Antiqua" w:hAnsi="Book Antiqua" w:cs="Arial"/>
          <w:szCs w:val="24"/>
        </w:rPr>
        <w:t xml:space="preserve"> </w:t>
      </w:r>
      <w:r w:rsidRPr="00E865A6">
        <w:rPr>
          <w:rFonts w:ascii="Book Antiqua" w:hAnsi="Book Antiqua" w:cs="Arial"/>
          <w:szCs w:val="24"/>
        </w:rPr>
        <w:t>and</w:t>
      </w:r>
      <w:r w:rsidR="00CF4290" w:rsidRPr="00E865A6">
        <w:rPr>
          <w:rFonts w:ascii="Book Antiqua" w:hAnsi="Book Antiqua" w:cs="Arial"/>
          <w:szCs w:val="24"/>
        </w:rPr>
        <w:t xml:space="preserve"> </w:t>
      </w:r>
      <w:r w:rsidRPr="00E865A6">
        <w:rPr>
          <w:rFonts w:ascii="Book Antiqua" w:hAnsi="Book Antiqua" w:cs="Arial"/>
          <w:szCs w:val="24"/>
        </w:rPr>
        <w:t>2</w:t>
      </w:r>
      <w:r w:rsidRPr="00E865A6">
        <w:rPr>
          <w:rFonts w:ascii="Book Antiqua" w:hAnsi="Book Antiqua" w:cs="Arial"/>
          <w:szCs w:val="24"/>
          <w:vertAlign w:val="superscript"/>
        </w:rPr>
        <w:t>nd</w:t>
      </w:r>
      <w:r w:rsidR="00CF4290" w:rsidRPr="00E865A6">
        <w:rPr>
          <w:rFonts w:ascii="Book Antiqua" w:hAnsi="Book Antiqua" w:cs="Arial"/>
          <w:szCs w:val="24"/>
        </w:rPr>
        <w:t xml:space="preserve"> </w:t>
      </w:r>
      <w:r w:rsidRPr="00E865A6">
        <w:rPr>
          <w:rFonts w:ascii="Book Antiqua" w:hAnsi="Book Antiqua" w:cs="Arial"/>
          <w:szCs w:val="24"/>
        </w:rPr>
        <w:t>FEV1</w:t>
      </w:r>
      <w:r w:rsidR="00CF4290" w:rsidRPr="00E865A6">
        <w:rPr>
          <w:rFonts w:ascii="Book Antiqua" w:hAnsi="Book Antiqua" w:cs="Arial"/>
          <w:szCs w:val="24"/>
        </w:rPr>
        <w:t xml:space="preserve"> </w:t>
      </w:r>
      <w:r w:rsidRPr="00E865A6">
        <w:rPr>
          <w:rFonts w:ascii="Book Antiqua" w:hAnsi="Book Antiqua" w:cs="Arial"/>
          <w:szCs w:val="24"/>
        </w:rPr>
        <w:t>readings</w:t>
      </w:r>
      <w:r w:rsidR="00CF4290" w:rsidRPr="00E865A6">
        <w:rPr>
          <w:rFonts w:ascii="Book Antiqua" w:hAnsi="Book Antiqua" w:cs="Arial"/>
          <w:szCs w:val="24"/>
        </w:rPr>
        <w:t xml:space="preserve"> </w:t>
      </w:r>
      <w:r w:rsidRPr="00E865A6">
        <w:rPr>
          <w:rFonts w:ascii="Book Antiqua" w:hAnsi="Book Antiqua" w:cs="Arial"/>
          <w:szCs w:val="24"/>
        </w:rPr>
        <w:t>that</w:t>
      </w:r>
      <w:r w:rsidR="00CF4290" w:rsidRPr="00E865A6">
        <w:rPr>
          <w:rFonts w:ascii="Book Antiqua" w:hAnsi="Book Antiqua" w:cs="Arial"/>
          <w:szCs w:val="24"/>
        </w:rPr>
        <w:t xml:space="preserve"> </w:t>
      </w:r>
      <w:r w:rsidRPr="00E865A6">
        <w:rPr>
          <w:rFonts w:ascii="Book Antiqua" w:hAnsi="Book Antiqua" w:cs="Arial"/>
          <w:szCs w:val="24"/>
        </w:rPr>
        <w:t>indicate</w:t>
      </w:r>
      <w:r w:rsidR="00CF4290" w:rsidRPr="00E865A6">
        <w:rPr>
          <w:rFonts w:ascii="Book Antiqua" w:hAnsi="Book Antiqua" w:cs="Arial"/>
          <w:szCs w:val="24"/>
        </w:rPr>
        <w:t xml:space="preserve"> </w:t>
      </w:r>
      <w:r w:rsidRPr="00E865A6">
        <w:rPr>
          <w:rFonts w:ascii="Book Antiqua" w:hAnsi="Book Antiqua" w:cs="Arial"/>
          <w:szCs w:val="24"/>
        </w:rPr>
        <w:t>the</w:t>
      </w:r>
      <w:r w:rsidR="00CF4290" w:rsidRPr="00E865A6">
        <w:rPr>
          <w:rFonts w:ascii="Book Antiqua" w:hAnsi="Book Antiqua" w:cs="Arial"/>
          <w:szCs w:val="24"/>
        </w:rPr>
        <w:t xml:space="preserve"> </w:t>
      </w:r>
      <w:r w:rsidRPr="00E865A6">
        <w:rPr>
          <w:rFonts w:ascii="Book Antiqua" w:hAnsi="Book Antiqua" w:cs="Arial"/>
          <w:szCs w:val="24"/>
        </w:rPr>
        <w:t>reduction</w:t>
      </w:r>
      <w:r w:rsidR="00CF4290" w:rsidRPr="00E865A6">
        <w:rPr>
          <w:rFonts w:ascii="Book Antiqua" w:hAnsi="Book Antiqua" w:cs="Arial"/>
          <w:szCs w:val="24"/>
        </w:rPr>
        <w:t xml:space="preserve"> </w:t>
      </w:r>
      <w:r w:rsidRPr="00E865A6">
        <w:rPr>
          <w:rFonts w:ascii="Book Antiqua" w:hAnsi="Book Antiqua" w:cs="Arial"/>
          <w:szCs w:val="24"/>
        </w:rPr>
        <w:t>(≥</w:t>
      </w:r>
      <w:r w:rsidR="00CF4290" w:rsidRPr="00E865A6">
        <w:rPr>
          <w:rFonts w:ascii="Book Antiqua" w:hAnsi="Book Antiqua" w:cs="Arial"/>
          <w:szCs w:val="24"/>
        </w:rPr>
        <w:t xml:space="preserve"> </w:t>
      </w:r>
      <w:r w:rsidRPr="00E865A6">
        <w:rPr>
          <w:rFonts w:ascii="Book Antiqua" w:hAnsi="Book Antiqua" w:cs="Arial"/>
          <w:szCs w:val="24"/>
        </w:rPr>
        <w:t>20%).</w:t>
      </w:r>
      <w:r w:rsidR="00CF4290" w:rsidRPr="00E865A6">
        <w:rPr>
          <w:rFonts w:ascii="Book Antiqua" w:hAnsi="Book Antiqua" w:cs="Arial"/>
          <w:szCs w:val="24"/>
        </w:rPr>
        <w:t xml:space="preserve"> </w:t>
      </w:r>
      <w:r w:rsidRPr="00E865A6">
        <w:rPr>
          <w:rFonts w:ascii="Book Antiqua" w:hAnsi="Book Antiqua" w:cs="Arial"/>
          <w:szCs w:val="24"/>
        </w:rPr>
        <w:t>The</w:t>
      </w:r>
      <w:r w:rsidR="00CF4290" w:rsidRPr="00E865A6">
        <w:rPr>
          <w:rFonts w:ascii="Book Antiqua" w:hAnsi="Book Antiqua" w:cs="Arial"/>
          <w:szCs w:val="24"/>
        </w:rPr>
        <w:t xml:space="preserve"> </w:t>
      </w:r>
      <w:r w:rsidRPr="00E865A6">
        <w:rPr>
          <w:rFonts w:ascii="Book Antiqua" w:hAnsi="Book Antiqua" w:cs="Arial"/>
          <w:szCs w:val="24"/>
        </w:rPr>
        <w:t>staging</w:t>
      </w:r>
      <w:r w:rsidR="00CF4290" w:rsidRPr="00E865A6">
        <w:rPr>
          <w:rFonts w:ascii="Book Antiqua" w:hAnsi="Book Antiqua" w:cs="Arial"/>
          <w:szCs w:val="24"/>
        </w:rPr>
        <w:t xml:space="preserve"> </w:t>
      </w:r>
      <w:r w:rsidRPr="00E865A6">
        <w:rPr>
          <w:rFonts w:ascii="Book Antiqua" w:hAnsi="Book Antiqua" w:cs="Arial"/>
          <w:szCs w:val="24"/>
        </w:rPr>
        <w:t>of</w:t>
      </w:r>
      <w:r w:rsidR="00CF4290" w:rsidRPr="00E865A6">
        <w:rPr>
          <w:rFonts w:ascii="Book Antiqua" w:hAnsi="Book Antiqua" w:cs="Arial"/>
          <w:szCs w:val="24"/>
        </w:rPr>
        <w:t xml:space="preserve"> </w:t>
      </w:r>
      <w:r w:rsidRPr="00E865A6">
        <w:rPr>
          <w:rFonts w:ascii="Book Antiqua" w:hAnsi="Book Antiqua" w:cs="Arial"/>
          <w:szCs w:val="24"/>
        </w:rPr>
        <w:t>CLAD</w:t>
      </w:r>
      <w:r w:rsidR="00CF4290" w:rsidRPr="00E865A6">
        <w:rPr>
          <w:rFonts w:ascii="Book Antiqua" w:hAnsi="Book Antiqua" w:cs="Arial"/>
          <w:szCs w:val="24"/>
        </w:rPr>
        <w:t xml:space="preserve"> </w:t>
      </w:r>
      <w:r w:rsidRPr="00E865A6">
        <w:rPr>
          <w:rFonts w:ascii="Book Antiqua" w:hAnsi="Book Antiqua" w:cs="Arial"/>
          <w:szCs w:val="24"/>
        </w:rPr>
        <w:t>is</w:t>
      </w:r>
      <w:r w:rsidR="00CF4290" w:rsidRPr="00E865A6">
        <w:rPr>
          <w:rFonts w:ascii="Book Antiqua" w:hAnsi="Book Antiqua" w:cs="Arial"/>
          <w:szCs w:val="24"/>
        </w:rPr>
        <w:t xml:space="preserve"> </w:t>
      </w:r>
      <w:r w:rsidRPr="00E865A6">
        <w:rPr>
          <w:rFonts w:ascii="Book Antiqua" w:hAnsi="Book Antiqua" w:cs="Arial"/>
          <w:szCs w:val="24"/>
        </w:rPr>
        <w:t>also</w:t>
      </w:r>
      <w:r w:rsidR="00CF4290" w:rsidRPr="00E865A6">
        <w:rPr>
          <w:rFonts w:ascii="Book Antiqua" w:hAnsi="Book Antiqua" w:cs="Arial"/>
          <w:szCs w:val="24"/>
        </w:rPr>
        <w:t xml:space="preserve"> </w:t>
      </w:r>
      <w:r w:rsidRPr="00E865A6">
        <w:rPr>
          <w:rFonts w:ascii="Book Antiqua" w:hAnsi="Book Antiqua" w:cs="Arial"/>
          <w:szCs w:val="24"/>
        </w:rPr>
        <w:t>shown</w:t>
      </w:r>
      <w:r w:rsidR="00CF4290" w:rsidRPr="00E865A6">
        <w:rPr>
          <w:rFonts w:ascii="Book Antiqua" w:hAnsi="Book Antiqua" w:cs="Arial"/>
          <w:szCs w:val="24"/>
        </w:rPr>
        <w:t xml:space="preserve"> </w:t>
      </w:r>
      <w:r w:rsidRPr="00E865A6">
        <w:rPr>
          <w:rFonts w:ascii="Book Antiqua" w:hAnsi="Book Antiqua" w:cs="Arial"/>
          <w:szCs w:val="24"/>
        </w:rPr>
        <w:t>in</w:t>
      </w:r>
      <w:r w:rsidR="00CF4290" w:rsidRPr="00E865A6">
        <w:rPr>
          <w:rFonts w:ascii="Book Antiqua" w:hAnsi="Book Antiqua" w:cs="Arial"/>
          <w:szCs w:val="24"/>
        </w:rPr>
        <w:t xml:space="preserve"> </w:t>
      </w:r>
      <w:r w:rsidRPr="00E865A6">
        <w:rPr>
          <w:rFonts w:ascii="Book Antiqua" w:hAnsi="Book Antiqua" w:cs="Arial"/>
          <w:szCs w:val="24"/>
        </w:rPr>
        <w:t>Table</w:t>
      </w:r>
      <w:r w:rsidR="00CF4290" w:rsidRPr="00E865A6">
        <w:rPr>
          <w:rFonts w:ascii="Book Antiqua" w:hAnsi="Book Antiqua" w:cs="Arial"/>
          <w:szCs w:val="24"/>
        </w:rPr>
        <w:t xml:space="preserve"> </w:t>
      </w:r>
      <w:r w:rsidRPr="00E865A6">
        <w:rPr>
          <w:rFonts w:ascii="Book Antiqua" w:hAnsi="Book Antiqua" w:cs="Arial"/>
          <w:szCs w:val="24"/>
        </w:rPr>
        <w:t>3.</w:t>
      </w:r>
      <w:r w:rsidR="00CF4290" w:rsidRPr="00E865A6">
        <w:rPr>
          <w:rFonts w:ascii="Book Antiqua" w:hAnsi="Book Antiqua" w:cs="Arial"/>
          <w:szCs w:val="24"/>
        </w:rPr>
        <w:t xml:space="preserve"> </w:t>
      </w:r>
    </w:p>
    <w:p w14:paraId="1B100531" w14:textId="692F317B" w:rsidR="003E76B4" w:rsidRPr="00E865A6" w:rsidRDefault="003E76B4" w:rsidP="003A6F04">
      <w:pPr>
        <w:widowControl w:val="0"/>
        <w:snapToGrid w:val="0"/>
        <w:spacing w:after="0"/>
        <w:jc w:val="both"/>
        <w:rPr>
          <w:rFonts w:ascii="Book Antiqua" w:hAnsi="Book Antiqua" w:cs="Arial"/>
          <w:b/>
          <w:szCs w:val="24"/>
        </w:rPr>
      </w:pPr>
    </w:p>
    <w:p w14:paraId="46F8E625" w14:textId="3F39A83E" w:rsidR="00D844AA" w:rsidRPr="00E865A6" w:rsidRDefault="00DD235B" w:rsidP="003A6F04">
      <w:pPr>
        <w:pStyle w:val="2"/>
        <w:keepNext w:val="0"/>
        <w:keepLines w:val="0"/>
        <w:widowControl w:val="0"/>
        <w:snapToGrid w:val="0"/>
        <w:spacing w:before="0"/>
        <w:jc w:val="both"/>
        <w:rPr>
          <w:rFonts w:ascii="Book Antiqua" w:hAnsi="Book Antiqua" w:cs="Arial"/>
          <w:b/>
          <w:bCs/>
          <w:i/>
          <w:iCs/>
          <w:color w:val="auto"/>
          <w:sz w:val="24"/>
          <w:szCs w:val="24"/>
          <w:shd w:val="clear" w:color="auto" w:fill="FFFFFF"/>
        </w:rPr>
      </w:pPr>
      <w:r w:rsidRPr="00E865A6">
        <w:rPr>
          <w:rFonts w:ascii="Book Antiqua" w:hAnsi="Book Antiqua" w:cs="Arial"/>
          <w:b/>
          <w:bCs/>
          <w:i/>
          <w:iCs/>
          <w:color w:val="auto"/>
          <w:sz w:val="24"/>
          <w:szCs w:val="24"/>
          <w:shd w:val="clear" w:color="auto" w:fill="FFFFFF"/>
        </w:rPr>
        <w:t>Pathophysiology</w:t>
      </w:r>
    </w:p>
    <w:p w14:paraId="20B95FD7" w14:textId="03F6BE2F" w:rsidR="003C6BC6" w:rsidRPr="00E865A6" w:rsidRDefault="00D844AA" w:rsidP="003A6F04">
      <w:pPr>
        <w:widowControl w:val="0"/>
        <w:snapToGrid w:val="0"/>
        <w:spacing w:after="0"/>
        <w:jc w:val="both"/>
        <w:rPr>
          <w:rFonts w:ascii="Book Antiqua" w:hAnsi="Book Antiqua" w:cs="Arial"/>
          <w:szCs w:val="24"/>
        </w:rPr>
      </w:pPr>
      <w:r w:rsidRPr="00E865A6">
        <w:rPr>
          <w:rFonts w:ascii="Book Antiqua" w:hAnsi="Book Antiqua" w:cs="Arial"/>
          <w:szCs w:val="24"/>
        </w:rPr>
        <w:t>The</w:t>
      </w:r>
      <w:r w:rsidR="00CF4290" w:rsidRPr="00E865A6">
        <w:rPr>
          <w:rFonts w:ascii="Book Antiqua" w:hAnsi="Book Antiqua" w:cs="Arial"/>
          <w:szCs w:val="24"/>
        </w:rPr>
        <w:t xml:space="preserve"> </w:t>
      </w:r>
      <w:r w:rsidRPr="00E865A6">
        <w:rPr>
          <w:rFonts w:ascii="Book Antiqua" w:hAnsi="Book Antiqua" w:cs="Arial"/>
          <w:szCs w:val="24"/>
        </w:rPr>
        <w:t>exact</w:t>
      </w:r>
      <w:r w:rsidR="00CF4290" w:rsidRPr="00E865A6">
        <w:rPr>
          <w:rFonts w:ascii="Book Antiqua" w:hAnsi="Book Antiqua" w:cs="Arial"/>
          <w:szCs w:val="24"/>
        </w:rPr>
        <w:t xml:space="preserve"> </w:t>
      </w:r>
      <w:r w:rsidRPr="00E865A6">
        <w:rPr>
          <w:rFonts w:ascii="Book Antiqua" w:hAnsi="Book Antiqua" w:cs="Arial"/>
          <w:szCs w:val="24"/>
        </w:rPr>
        <w:t>pathophysiology</w:t>
      </w:r>
      <w:r w:rsidR="00CF4290" w:rsidRPr="00E865A6">
        <w:rPr>
          <w:rFonts w:ascii="Book Antiqua" w:hAnsi="Book Antiqua" w:cs="Arial"/>
          <w:szCs w:val="24"/>
        </w:rPr>
        <w:t xml:space="preserve"> </w:t>
      </w:r>
      <w:r w:rsidRPr="00E865A6">
        <w:rPr>
          <w:rFonts w:ascii="Book Antiqua" w:hAnsi="Book Antiqua" w:cs="Arial"/>
          <w:szCs w:val="24"/>
        </w:rPr>
        <w:t>behind</w:t>
      </w:r>
      <w:r w:rsidR="00CF4290" w:rsidRPr="00E865A6">
        <w:rPr>
          <w:rFonts w:ascii="Book Antiqua" w:hAnsi="Book Antiqua" w:cs="Arial"/>
          <w:szCs w:val="24"/>
        </w:rPr>
        <w:t xml:space="preserve"> </w:t>
      </w:r>
      <w:r w:rsidRPr="00E865A6">
        <w:rPr>
          <w:rFonts w:ascii="Book Antiqua" w:hAnsi="Book Antiqua" w:cs="Arial"/>
          <w:szCs w:val="24"/>
        </w:rPr>
        <w:t>PGD</w:t>
      </w:r>
      <w:r w:rsidR="00CF4290" w:rsidRPr="00E865A6">
        <w:rPr>
          <w:rFonts w:ascii="Book Antiqua" w:hAnsi="Book Antiqua" w:cs="Arial"/>
          <w:szCs w:val="24"/>
        </w:rPr>
        <w:t xml:space="preserve"> </w:t>
      </w:r>
      <w:r w:rsidRPr="00E865A6">
        <w:rPr>
          <w:rFonts w:ascii="Book Antiqua" w:hAnsi="Book Antiqua" w:cs="Arial"/>
          <w:szCs w:val="24"/>
        </w:rPr>
        <w:t>remains</w:t>
      </w:r>
      <w:r w:rsidR="00CF4290" w:rsidRPr="00E865A6">
        <w:rPr>
          <w:rFonts w:ascii="Book Antiqua" w:hAnsi="Book Antiqua" w:cs="Arial"/>
          <w:szCs w:val="24"/>
        </w:rPr>
        <w:t xml:space="preserve"> </w:t>
      </w:r>
      <w:r w:rsidRPr="00E865A6">
        <w:rPr>
          <w:rFonts w:ascii="Book Antiqua" w:hAnsi="Book Antiqua" w:cs="Arial"/>
          <w:szCs w:val="24"/>
        </w:rPr>
        <w:t>unclear</w:t>
      </w:r>
      <w:r w:rsidR="00CF4290" w:rsidRPr="00E865A6">
        <w:rPr>
          <w:rFonts w:ascii="Book Antiqua" w:hAnsi="Book Antiqua" w:cs="Arial"/>
          <w:szCs w:val="24"/>
        </w:rPr>
        <w:t xml:space="preserve"> </w:t>
      </w:r>
      <w:r w:rsidRPr="00E865A6">
        <w:rPr>
          <w:rFonts w:ascii="Book Antiqua" w:hAnsi="Book Antiqua" w:cs="Arial"/>
          <w:szCs w:val="24"/>
        </w:rPr>
        <w:t>but</w:t>
      </w:r>
      <w:r w:rsidR="00CF4290" w:rsidRPr="00E865A6">
        <w:rPr>
          <w:rFonts w:ascii="Book Antiqua" w:hAnsi="Book Antiqua" w:cs="Arial"/>
          <w:szCs w:val="24"/>
        </w:rPr>
        <w:t xml:space="preserve"> </w:t>
      </w:r>
      <w:r w:rsidRPr="00E865A6">
        <w:rPr>
          <w:rFonts w:ascii="Book Antiqua" w:hAnsi="Book Antiqua" w:cs="Arial"/>
          <w:szCs w:val="24"/>
        </w:rPr>
        <w:t>is</w:t>
      </w:r>
      <w:r w:rsidR="00CF4290" w:rsidRPr="00E865A6">
        <w:rPr>
          <w:rFonts w:ascii="Book Antiqua" w:hAnsi="Book Antiqua" w:cs="Arial"/>
          <w:szCs w:val="24"/>
        </w:rPr>
        <w:t xml:space="preserve"> </w:t>
      </w:r>
      <w:r w:rsidRPr="00E865A6">
        <w:rPr>
          <w:rFonts w:ascii="Book Antiqua" w:hAnsi="Book Antiqua" w:cs="Arial"/>
          <w:szCs w:val="24"/>
        </w:rPr>
        <w:t>thought</w:t>
      </w:r>
      <w:r w:rsidR="00CF4290" w:rsidRPr="00E865A6">
        <w:rPr>
          <w:rFonts w:ascii="Book Antiqua" w:hAnsi="Book Antiqua" w:cs="Arial"/>
          <w:szCs w:val="24"/>
        </w:rPr>
        <w:t xml:space="preserve"> </w:t>
      </w:r>
      <w:r w:rsidRPr="00E865A6">
        <w:rPr>
          <w:rFonts w:ascii="Book Antiqua" w:hAnsi="Book Antiqua" w:cs="Arial"/>
          <w:szCs w:val="24"/>
        </w:rPr>
        <w:t>to</w:t>
      </w:r>
      <w:r w:rsidR="00CF4290" w:rsidRPr="00E865A6">
        <w:rPr>
          <w:rFonts w:ascii="Book Antiqua" w:hAnsi="Book Antiqua" w:cs="Arial"/>
          <w:szCs w:val="24"/>
        </w:rPr>
        <w:t xml:space="preserve"> </w:t>
      </w:r>
      <w:r w:rsidRPr="00E865A6">
        <w:rPr>
          <w:rFonts w:ascii="Book Antiqua" w:hAnsi="Book Antiqua" w:cs="Arial"/>
          <w:szCs w:val="24"/>
        </w:rPr>
        <w:t>be</w:t>
      </w:r>
      <w:r w:rsidR="00CF4290" w:rsidRPr="00E865A6">
        <w:rPr>
          <w:rFonts w:ascii="Book Antiqua" w:hAnsi="Book Antiqua" w:cs="Arial"/>
          <w:szCs w:val="24"/>
        </w:rPr>
        <w:t xml:space="preserve"> </w:t>
      </w:r>
      <w:r w:rsidRPr="00E865A6">
        <w:rPr>
          <w:rFonts w:ascii="Book Antiqua" w:hAnsi="Book Antiqua" w:cs="Arial"/>
          <w:szCs w:val="24"/>
        </w:rPr>
        <w:t>a</w:t>
      </w:r>
      <w:r w:rsidR="00CF4290" w:rsidRPr="00E865A6">
        <w:rPr>
          <w:rFonts w:ascii="Book Antiqua" w:hAnsi="Book Antiqua" w:cs="Arial"/>
          <w:szCs w:val="24"/>
        </w:rPr>
        <w:t xml:space="preserve"> </w:t>
      </w:r>
      <w:r w:rsidRPr="00E865A6">
        <w:rPr>
          <w:rFonts w:ascii="Book Antiqua" w:hAnsi="Book Antiqua" w:cs="Arial"/>
          <w:szCs w:val="24"/>
        </w:rPr>
        <w:t>summation</w:t>
      </w:r>
      <w:r w:rsidR="00CF4290" w:rsidRPr="00E865A6">
        <w:rPr>
          <w:rFonts w:ascii="Book Antiqua" w:hAnsi="Book Antiqua" w:cs="Arial"/>
          <w:szCs w:val="24"/>
        </w:rPr>
        <w:t xml:space="preserve"> </w:t>
      </w:r>
      <w:r w:rsidRPr="00E865A6">
        <w:rPr>
          <w:rFonts w:ascii="Book Antiqua" w:hAnsi="Book Antiqua" w:cs="Arial"/>
          <w:szCs w:val="24"/>
        </w:rPr>
        <w:t>of</w:t>
      </w:r>
      <w:r w:rsidR="00CF4290" w:rsidRPr="00E865A6">
        <w:rPr>
          <w:rFonts w:ascii="Book Antiqua" w:hAnsi="Book Antiqua" w:cs="Arial"/>
          <w:szCs w:val="24"/>
        </w:rPr>
        <w:t xml:space="preserve"> </w:t>
      </w:r>
      <w:r w:rsidRPr="00E865A6">
        <w:rPr>
          <w:rFonts w:ascii="Book Antiqua" w:hAnsi="Book Antiqua" w:cs="Arial"/>
          <w:szCs w:val="24"/>
        </w:rPr>
        <w:t>multiple</w:t>
      </w:r>
      <w:r w:rsidR="00CF4290" w:rsidRPr="00E865A6">
        <w:rPr>
          <w:rFonts w:ascii="Book Antiqua" w:hAnsi="Book Antiqua" w:cs="Arial"/>
          <w:szCs w:val="24"/>
        </w:rPr>
        <w:t xml:space="preserve"> </w:t>
      </w:r>
      <w:r w:rsidRPr="00E865A6">
        <w:rPr>
          <w:rFonts w:ascii="Book Antiqua" w:hAnsi="Book Antiqua" w:cs="Arial"/>
          <w:szCs w:val="24"/>
        </w:rPr>
        <w:t>insults</w:t>
      </w:r>
      <w:r w:rsidR="00CF4290" w:rsidRPr="00E865A6">
        <w:rPr>
          <w:rFonts w:ascii="Book Antiqua" w:hAnsi="Book Antiqua" w:cs="Arial"/>
          <w:szCs w:val="24"/>
        </w:rPr>
        <w:t xml:space="preserve"> </w:t>
      </w:r>
      <w:r w:rsidRPr="00E865A6">
        <w:rPr>
          <w:rFonts w:ascii="Book Antiqua" w:hAnsi="Book Antiqua" w:cs="Arial"/>
          <w:szCs w:val="24"/>
        </w:rPr>
        <w:t>that</w:t>
      </w:r>
      <w:r w:rsidR="00CF4290" w:rsidRPr="00E865A6">
        <w:rPr>
          <w:rFonts w:ascii="Book Antiqua" w:hAnsi="Book Antiqua" w:cs="Arial"/>
          <w:szCs w:val="24"/>
        </w:rPr>
        <w:t xml:space="preserve"> </w:t>
      </w:r>
      <w:r w:rsidRPr="00E865A6">
        <w:rPr>
          <w:rFonts w:ascii="Book Antiqua" w:hAnsi="Book Antiqua" w:cs="Arial"/>
          <w:szCs w:val="24"/>
        </w:rPr>
        <w:t>occur</w:t>
      </w:r>
      <w:r w:rsidR="00CF4290" w:rsidRPr="00E865A6">
        <w:rPr>
          <w:rFonts w:ascii="Book Antiqua" w:hAnsi="Book Antiqua" w:cs="Arial"/>
          <w:szCs w:val="24"/>
        </w:rPr>
        <w:t xml:space="preserve"> </w:t>
      </w:r>
      <w:r w:rsidRPr="00E865A6">
        <w:rPr>
          <w:rFonts w:ascii="Book Antiqua" w:hAnsi="Book Antiqua" w:cs="Arial"/>
          <w:szCs w:val="24"/>
        </w:rPr>
        <w:t>during</w:t>
      </w:r>
      <w:r w:rsidR="00CF4290" w:rsidRPr="00E865A6">
        <w:rPr>
          <w:rFonts w:ascii="Book Antiqua" w:hAnsi="Book Antiqua" w:cs="Arial"/>
          <w:szCs w:val="24"/>
        </w:rPr>
        <w:t xml:space="preserve"> </w:t>
      </w:r>
      <w:r w:rsidRPr="00E865A6">
        <w:rPr>
          <w:rFonts w:ascii="Book Antiqua" w:hAnsi="Book Antiqua" w:cs="Arial"/>
          <w:szCs w:val="24"/>
        </w:rPr>
        <w:t>the</w:t>
      </w:r>
      <w:r w:rsidR="00CF4290" w:rsidRPr="00E865A6">
        <w:rPr>
          <w:rFonts w:ascii="Book Antiqua" w:hAnsi="Book Antiqua" w:cs="Arial"/>
          <w:szCs w:val="24"/>
        </w:rPr>
        <w:t xml:space="preserve"> </w:t>
      </w:r>
      <w:r w:rsidRPr="00E865A6">
        <w:rPr>
          <w:rFonts w:ascii="Book Antiqua" w:hAnsi="Book Antiqua" w:cs="Arial"/>
          <w:szCs w:val="24"/>
        </w:rPr>
        <w:t>procurement,</w:t>
      </w:r>
      <w:r w:rsidR="00CF4290" w:rsidRPr="00E865A6">
        <w:rPr>
          <w:rFonts w:ascii="Book Antiqua" w:hAnsi="Book Antiqua" w:cs="Arial"/>
          <w:szCs w:val="24"/>
        </w:rPr>
        <w:t xml:space="preserve"> </w:t>
      </w:r>
      <w:r w:rsidRPr="00E865A6">
        <w:rPr>
          <w:rFonts w:ascii="Book Antiqua" w:hAnsi="Book Antiqua" w:cs="Arial"/>
          <w:szCs w:val="24"/>
        </w:rPr>
        <w:t>storage,</w:t>
      </w:r>
      <w:r w:rsidR="00CF4290" w:rsidRPr="00E865A6">
        <w:rPr>
          <w:rFonts w:ascii="Book Antiqua" w:hAnsi="Book Antiqua" w:cs="Arial"/>
          <w:szCs w:val="24"/>
        </w:rPr>
        <w:t xml:space="preserve"> </w:t>
      </w:r>
      <w:r w:rsidRPr="00E865A6">
        <w:rPr>
          <w:rFonts w:ascii="Book Antiqua" w:hAnsi="Book Antiqua" w:cs="Arial"/>
          <w:szCs w:val="24"/>
        </w:rPr>
        <w:t>and</w:t>
      </w:r>
      <w:r w:rsidR="00CF4290" w:rsidRPr="00E865A6">
        <w:rPr>
          <w:rFonts w:ascii="Book Antiqua" w:hAnsi="Book Antiqua" w:cs="Arial"/>
          <w:szCs w:val="24"/>
        </w:rPr>
        <w:t xml:space="preserve"> </w:t>
      </w:r>
      <w:r w:rsidRPr="00E865A6">
        <w:rPr>
          <w:rFonts w:ascii="Book Antiqua" w:hAnsi="Book Antiqua" w:cs="Arial"/>
          <w:szCs w:val="24"/>
        </w:rPr>
        <w:t>implantation</w:t>
      </w:r>
      <w:r w:rsidR="00CF4290" w:rsidRPr="00E865A6">
        <w:rPr>
          <w:rFonts w:ascii="Book Antiqua" w:hAnsi="Book Antiqua" w:cs="Arial"/>
          <w:szCs w:val="24"/>
        </w:rPr>
        <w:t xml:space="preserve"> </w:t>
      </w:r>
      <w:r w:rsidRPr="00E865A6">
        <w:rPr>
          <w:rFonts w:ascii="Book Antiqua" w:hAnsi="Book Antiqua" w:cs="Arial"/>
          <w:szCs w:val="24"/>
        </w:rPr>
        <w:t>of</w:t>
      </w:r>
      <w:r w:rsidR="00CF4290" w:rsidRPr="00E865A6">
        <w:rPr>
          <w:rFonts w:ascii="Book Antiqua" w:hAnsi="Book Antiqua" w:cs="Arial"/>
          <w:szCs w:val="24"/>
        </w:rPr>
        <w:t xml:space="preserve"> </w:t>
      </w:r>
      <w:r w:rsidRPr="00E865A6">
        <w:rPr>
          <w:rFonts w:ascii="Book Antiqua" w:hAnsi="Book Antiqua" w:cs="Arial"/>
          <w:szCs w:val="24"/>
        </w:rPr>
        <w:t>the</w:t>
      </w:r>
      <w:r w:rsidR="00CF4290" w:rsidRPr="00E865A6">
        <w:rPr>
          <w:rFonts w:ascii="Book Antiqua" w:hAnsi="Book Antiqua" w:cs="Arial"/>
          <w:szCs w:val="24"/>
        </w:rPr>
        <w:t xml:space="preserve"> </w:t>
      </w:r>
      <w:r w:rsidRPr="00E865A6">
        <w:rPr>
          <w:rFonts w:ascii="Book Antiqua" w:hAnsi="Book Antiqua" w:cs="Arial"/>
          <w:szCs w:val="24"/>
        </w:rPr>
        <w:t>lung.</w:t>
      </w:r>
      <w:r w:rsidR="00CF4290" w:rsidRPr="00E865A6">
        <w:rPr>
          <w:rFonts w:ascii="Book Antiqua" w:hAnsi="Book Antiqua" w:cs="Arial"/>
          <w:szCs w:val="24"/>
        </w:rPr>
        <w:t xml:space="preserve"> </w:t>
      </w:r>
      <w:r w:rsidR="00D270AA" w:rsidRPr="00E865A6">
        <w:rPr>
          <w:rFonts w:ascii="Book Antiqua" w:hAnsi="Book Antiqua" w:cs="Arial"/>
          <w:szCs w:val="24"/>
        </w:rPr>
        <w:t>I</w:t>
      </w:r>
      <w:r w:rsidR="00F1699B" w:rsidRPr="00E865A6">
        <w:rPr>
          <w:rFonts w:ascii="Book Antiqua" w:hAnsi="Book Antiqua" w:cs="Arial"/>
          <w:szCs w:val="24"/>
        </w:rPr>
        <w:t>schaemic-reperfusion</w:t>
      </w:r>
      <w:r w:rsidR="00CF4290" w:rsidRPr="00E865A6">
        <w:rPr>
          <w:rFonts w:ascii="Book Antiqua" w:hAnsi="Book Antiqua" w:cs="Arial"/>
          <w:szCs w:val="24"/>
        </w:rPr>
        <w:t xml:space="preserve"> </w:t>
      </w:r>
      <w:r w:rsidR="00F1699B" w:rsidRPr="00E865A6">
        <w:rPr>
          <w:rFonts w:ascii="Book Antiqua" w:hAnsi="Book Antiqua" w:cs="Arial"/>
          <w:szCs w:val="24"/>
        </w:rPr>
        <w:t>injury</w:t>
      </w:r>
      <w:r w:rsidR="00CF4290" w:rsidRPr="00E865A6">
        <w:rPr>
          <w:rFonts w:ascii="Book Antiqua" w:hAnsi="Book Antiqua" w:cs="Arial"/>
          <w:szCs w:val="24"/>
        </w:rPr>
        <w:t xml:space="preserve"> </w:t>
      </w:r>
      <w:r w:rsidR="00E40689" w:rsidRPr="00E865A6">
        <w:rPr>
          <w:rFonts w:ascii="Book Antiqua" w:hAnsi="Book Antiqua" w:cs="Arial"/>
          <w:szCs w:val="24"/>
        </w:rPr>
        <w:t>(IRI)</w:t>
      </w:r>
      <w:r w:rsidR="00CF4290" w:rsidRPr="00E865A6">
        <w:rPr>
          <w:rFonts w:ascii="Book Antiqua" w:hAnsi="Book Antiqua" w:cs="Arial"/>
          <w:szCs w:val="24"/>
        </w:rPr>
        <w:t xml:space="preserve"> </w:t>
      </w:r>
      <w:r w:rsidR="00D270AA" w:rsidRPr="00E865A6">
        <w:rPr>
          <w:rFonts w:ascii="Book Antiqua" w:hAnsi="Book Antiqua" w:cs="Arial"/>
          <w:szCs w:val="24"/>
        </w:rPr>
        <w:t>is</w:t>
      </w:r>
      <w:r w:rsidR="00CF4290" w:rsidRPr="00E865A6">
        <w:rPr>
          <w:rFonts w:ascii="Book Antiqua" w:hAnsi="Book Antiqua" w:cs="Arial"/>
          <w:szCs w:val="24"/>
        </w:rPr>
        <w:t xml:space="preserve"> </w:t>
      </w:r>
      <w:r w:rsidR="00D270AA" w:rsidRPr="00E865A6">
        <w:rPr>
          <w:rFonts w:ascii="Book Antiqua" w:hAnsi="Book Antiqua" w:cs="Arial"/>
          <w:szCs w:val="24"/>
        </w:rPr>
        <w:t>thought</w:t>
      </w:r>
      <w:r w:rsidR="00CF4290" w:rsidRPr="00E865A6">
        <w:rPr>
          <w:rFonts w:ascii="Book Antiqua" w:hAnsi="Book Antiqua" w:cs="Arial"/>
          <w:szCs w:val="24"/>
        </w:rPr>
        <w:t xml:space="preserve"> </w:t>
      </w:r>
      <w:r w:rsidR="00D270AA" w:rsidRPr="00E865A6">
        <w:rPr>
          <w:rFonts w:ascii="Book Antiqua" w:hAnsi="Book Antiqua" w:cs="Arial"/>
          <w:szCs w:val="24"/>
        </w:rPr>
        <w:t>to</w:t>
      </w:r>
      <w:r w:rsidR="00CF4290" w:rsidRPr="00E865A6">
        <w:rPr>
          <w:rFonts w:ascii="Book Antiqua" w:hAnsi="Book Antiqua" w:cs="Arial"/>
          <w:szCs w:val="24"/>
        </w:rPr>
        <w:t xml:space="preserve"> </w:t>
      </w:r>
      <w:r w:rsidR="00D270AA" w:rsidRPr="00E865A6">
        <w:rPr>
          <w:rFonts w:ascii="Book Antiqua" w:hAnsi="Book Antiqua" w:cs="Arial"/>
          <w:szCs w:val="24"/>
        </w:rPr>
        <w:t>be</w:t>
      </w:r>
      <w:r w:rsidR="00CF4290" w:rsidRPr="00E865A6">
        <w:rPr>
          <w:rFonts w:ascii="Book Antiqua" w:hAnsi="Book Antiqua" w:cs="Arial"/>
          <w:szCs w:val="24"/>
        </w:rPr>
        <w:t xml:space="preserve"> </w:t>
      </w:r>
      <w:r w:rsidR="00D270AA" w:rsidRPr="00E865A6">
        <w:rPr>
          <w:rFonts w:ascii="Book Antiqua" w:hAnsi="Book Antiqua" w:cs="Arial"/>
          <w:szCs w:val="24"/>
        </w:rPr>
        <w:t>a</w:t>
      </w:r>
      <w:r w:rsidR="00CF4290" w:rsidRPr="00E865A6">
        <w:rPr>
          <w:rFonts w:ascii="Book Antiqua" w:hAnsi="Book Antiqua" w:cs="Arial"/>
          <w:szCs w:val="24"/>
        </w:rPr>
        <w:t xml:space="preserve"> </w:t>
      </w:r>
      <w:r w:rsidR="00D270AA" w:rsidRPr="00E865A6">
        <w:rPr>
          <w:rFonts w:ascii="Book Antiqua" w:hAnsi="Book Antiqua" w:cs="Arial"/>
          <w:szCs w:val="24"/>
        </w:rPr>
        <w:t>major</w:t>
      </w:r>
      <w:r w:rsidR="00CF4290" w:rsidRPr="00E865A6">
        <w:rPr>
          <w:rFonts w:ascii="Book Antiqua" w:hAnsi="Book Antiqua" w:cs="Arial"/>
          <w:szCs w:val="24"/>
        </w:rPr>
        <w:t xml:space="preserve"> </w:t>
      </w:r>
      <w:r w:rsidR="00D270AA" w:rsidRPr="00E865A6">
        <w:rPr>
          <w:rFonts w:ascii="Book Antiqua" w:hAnsi="Book Antiqua" w:cs="Arial"/>
          <w:szCs w:val="24"/>
        </w:rPr>
        <w:t>contributor</w:t>
      </w:r>
      <w:r w:rsidR="00CF4290" w:rsidRPr="00E865A6">
        <w:rPr>
          <w:rFonts w:ascii="Book Antiqua" w:hAnsi="Book Antiqua" w:cs="Arial"/>
          <w:szCs w:val="24"/>
        </w:rPr>
        <w:t xml:space="preserve"> </w:t>
      </w:r>
      <w:r w:rsidR="00D270AA" w:rsidRPr="00E865A6">
        <w:rPr>
          <w:rFonts w:ascii="Book Antiqua" w:hAnsi="Book Antiqua" w:cs="Arial"/>
          <w:szCs w:val="24"/>
        </w:rPr>
        <w:t>to</w:t>
      </w:r>
      <w:r w:rsidR="00CF4290" w:rsidRPr="00E865A6">
        <w:rPr>
          <w:rFonts w:ascii="Book Antiqua" w:hAnsi="Book Antiqua" w:cs="Arial"/>
          <w:szCs w:val="24"/>
        </w:rPr>
        <w:t xml:space="preserve"> </w:t>
      </w:r>
      <w:r w:rsidR="00D270AA" w:rsidRPr="00E865A6">
        <w:rPr>
          <w:rFonts w:ascii="Book Antiqua" w:hAnsi="Book Antiqua" w:cs="Arial"/>
          <w:szCs w:val="24"/>
        </w:rPr>
        <w:t>the</w:t>
      </w:r>
      <w:r w:rsidR="00CF4290" w:rsidRPr="00E865A6">
        <w:rPr>
          <w:rFonts w:ascii="Book Antiqua" w:hAnsi="Book Antiqua" w:cs="Arial"/>
          <w:szCs w:val="24"/>
        </w:rPr>
        <w:t xml:space="preserve"> </w:t>
      </w:r>
      <w:r w:rsidR="00D270AA" w:rsidRPr="00E865A6">
        <w:rPr>
          <w:rFonts w:ascii="Book Antiqua" w:hAnsi="Book Antiqua" w:cs="Arial"/>
          <w:szCs w:val="24"/>
        </w:rPr>
        <w:t>pathophysiology</w:t>
      </w:r>
      <w:r w:rsidR="00F1699B" w:rsidRPr="00E865A6">
        <w:rPr>
          <w:rFonts w:ascii="Book Antiqua" w:hAnsi="Book Antiqua" w:cs="Arial"/>
          <w:szCs w:val="24"/>
        </w:rPr>
        <w:t>.</w:t>
      </w:r>
      <w:r w:rsidR="00CF4290" w:rsidRPr="00E865A6">
        <w:rPr>
          <w:rFonts w:ascii="Book Antiqua" w:hAnsi="Book Antiqua" w:cs="Arial"/>
          <w:szCs w:val="24"/>
        </w:rPr>
        <w:t xml:space="preserve"> </w:t>
      </w:r>
      <w:r w:rsidR="001A7DE8" w:rsidRPr="00E865A6">
        <w:rPr>
          <w:rFonts w:ascii="Book Antiqua" w:hAnsi="Book Antiqua" w:cs="Arial"/>
          <w:szCs w:val="24"/>
        </w:rPr>
        <w:t>Native</w:t>
      </w:r>
      <w:r w:rsidR="00CF4290" w:rsidRPr="00E865A6">
        <w:rPr>
          <w:rFonts w:ascii="Book Antiqua" w:hAnsi="Book Antiqua" w:cs="Arial"/>
          <w:szCs w:val="24"/>
        </w:rPr>
        <w:t xml:space="preserve"> </w:t>
      </w:r>
      <w:r w:rsidR="001A7DE8" w:rsidRPr="00E865A6">
        <w:rPr>
          <w:rFonts w:ascii="Book Antiqua" w:hAnsi="Book Antiqua" w:cs="Arial"/>
          <w:szCs w:val="24"/>
        </w:rPr>
        <w:t>lungs</w:t>
      </w:r>
      <w:r w:rsidR="00CF4290" w:rsidRPr="00E865A6">
        <w:rPr>
          <w:rFonts w:ascii="Book Antiqua" w:hAnsi="Book Antiqua" w:cs="Arial"/>
          <w:szCs w:val="24"/>
        </w:rPr>
        <w:t xml:space="preserve"> </w:t>
      </w:r>
      <w:r w:rsidR="001A7DE8" w:rsidRPr="00E865A6">
        <w:rPr>
          <w:rFonts w:ascii="Book Antiqua" w:hAnsi="Book Antiqua" w:cs="Arial"/>
          <w:szCs w:val="24"/>
        </w:rPr>
        <w:t>have</w:t>
      </w:r>
      <w:r w:rsidR="00CF4290" w:rsidRPr="00E865A6">
        <w:rPr>
          <w:rFonts w:ascii="Book Antiqua" w:hAnsi="Book Antiqua" w:cs="Arial"/>
          <w:szCs w:val="24"/>
        </w:rPr>
        <w:t xml:space="preserve"> </w:t>
      </w:r>
      <w:r w:rsidR="001A7DE8" w:rsidRPr="00E865A6">
        <w:rPr>
          <w:rFonts w:ascii="Book Antiqua" w:hAnsi="Book Antiqua" w:cs="Arial"/>
          <w:szCs w:val="24"/>
        </w:rPr>
        <w:t>a</w:t>
      </w:r>
      <w:r w:rsidR="00CF4290" w:rsidRPr="00E865A6">
        <w:rPr>
          <w:rFonts w:ascii="Book Antiqua" w:hAnsi="Book Antiqua" w:cs="Arial"/>
          <w:szCs w:val="24"/>
        </w:rPr>
        <w:t xml:space="preserve"> </w:t>
      </w:r>
      <w:r w:rsidR="001A7DE8" w:rsidRPr="00E865A6">
        <w:rPr>
          <w:rFonts w:ascii="Book Antiqua" w:hAnsi="Book Antiqua" w:cs="Arial"/>
          <w:szCs w:val="24"/>
        </w:rPr>
        <w:t>dual</w:t>
      </w:r>
      <w:r w:rsidR="00CF4290" w:rsidRPr="00E865A6">
        <w:rPr>
          <w:rFonts w:ascii="Book Antiqua" w:hAnsi="Book Antiqua" w:cs="Arial"/>
          <w:szCs w:val="24"/>
        </w:rPr>
        <w:t xml:space="preserve"> </w:t>
      </w:r>
      <w:r w:rsidR="001A7DE8" w:rsidRPr="00E865A6">
        <w:rPr>
          <w:rFonts w:ascii="Book Antiqua" w:hAnsi="Book Antiqua" w:cs="Arial"/>
          <w:szCs w:val="24"/>
        </w:rPr>
        <w:t>vascular</w:t>
      </w:r>
      <w:r w:rsidR="00CF4290" w:rsidRPr="00E865A6">
        <w:rPr>
          <w:rFonts w:ascii="Book Antiqua" w:hAnsi="Book Antiqua" w:cs="Arial"/>
          <w:szCs w:val="24"/>
        </w:rPr>
        <w:t xml:space="preserve"> </w:t>
      </w:r>
      <w:r w:rsidR="001A7DE8" w:rsidRPr="00E865A6">
        <w:rPr>
          <w:rFonts w:ascii="Book Antiqua" w:hAnsi="Book Antiqua" w:cs="Arial"/>
          <w:szCs w:val="24"/>
        </w:rPr>
        <w:t>supply</w:t>
      </w:r>
      <w:r w:rsidR="00CF4290" w:rsidRPr="00E865A6">
        <w:rPr>
          <w:rFonts w:ascii="Book Antiqua" w:hAnsi="Book Antiqua" w:cs="Arial"/>
          <w:szCs w:val="24"/>
        </w:rPr>
        <w:t xml:space="preserve"> </w:t>
      </w:r>
      <w:r w:rsidR="00EF6F9F" w:rsidRPr="00E865A6">
        <w:rPr>
          <w:rFonts w:ascii="Book Antiqua" w:hAnsi="Book Antiqua" w:cs="Arial"/>
          <w:i/>
          <w:szCs w:val="24"/>
        </w:rPr>
        <w:t>via</w:t>
      </w:r>
      <w:r w:rsidR="00CF4290" w:rsidRPr="00E865A6">
        <w:rPr>
          <w:rFonts w:ascii="Book Antiqua" w:hAnsi="Book Antiqua" w:cs="Arial"/>
          <w:szCs w:val="24"/>
        </w:rPr>
        <w:t xml:space="preserve"> </w:t>
      </w:r>
      <w:r w:rsidR="001A7DE8" w:rsidRPr="00E865A6">
        <w:rPr>
          <w:rFonts w:ascii="Book Antiqua" w:hAnsi="Book Antiqua" w:cs="Arial"/>
          <w:szCs w:val="24"/>
        </w:rPr>
        <w:t>bronchial</w:t>
      </w:r>
      <w:r w:rsidR="00CF4290" w:rsidRPr="00E865A6">
        <w:rPr>
          <w:rFonts w:ascii="Book Antiqua" w:hAnsi="Book Antiqua" w:cs="Arial"/>
          <w:szCs w:val="24"/>
        </w:rPr>
        <w:t xml:space="preserve"> </w:t>
      </w:r>
      <w:r w:rsidR="001A7DE8" w:rsidRPr="00E865A6">
        <w:rPr>
          <w:rFonts w:ascii="Book Antiqua" w:hAnsi="Book Antiqua" w:cs="Arial"/>
          <w:szCs w:val="24"/>
        </w:rPr>
        <w:t>vessels</w:t>
      </w:r>
      <w:r w:rsidR="00CF4290" w:rsidRPr="00E865A6">
        <w:rPr>
          <w:rFonts w:ascii="Book Antiqua" w:hAnsi="Book Antiqua" w:cs="Arial"/>
          <w:szCs w:val="24"/>
        </w:rPr>
        <w:t xml:space="preserve"> </w:t>
      </w:r>
      <w:r w:rsidR="001A7DE8" w:rsidRPr="00E865A6">
        <w:rPr>
          <w:rFonts w:ascii="Book Antiqua" w:hAnsi="Book Antiqua" w:cs="Arial"/>
          <w:szCs w:val="24"/>
        </w:rPr>
        <w:t>and</w:t>
      </w:r>
      <w:r w:rsidR="00CF4290" w:rsidRPr="00E865A6">
        <w:rPr>
          <w:rFonts w:ascii="Book Antiqua" w:hAnsi="Book Antiqua" w:cs="Arial"/>
          <w:szCs w:val="24"/>
        </w:rPr>
        <w:t xml:space="preserve"> </w:t>
      </w:r>
      <w:r w:rsidR="00E40689" w:rsidRPr="00E865A6">
        <w:rPr>
          <w:rFonts w:ascii="Book Antiqua" w:hAnsi="Book Antiqua" w:cs="Arial"/>
          <w:szCs w:val="24"/>
        </w:rPr>
        <w:t>pulmonary</w:t>
      </w:r>
      <w:r w:rsidR="00CF4290" w:rsidRPr="00E865A6">
        <w:rPr>
          <w:rFonts w:ascii="Book Antiqua" w:hAnsi="Book Antiqua" w:cs="Arial"/>
          <w:szCs w:val="24"/>
        </w:rPr>
        <w:t xml:space="preserve"> </w:t>
      </w:r>
      <w:r w:rsidR="00E40689" w:rsidRPr="00E865A6">
        <w:rPr>
          <w:rFonts w:ascii="Book Antiqua" w:hAnsi="Book Antiqua" w:cs="Arial"/>
          <w:szCs w:val="24"/>
        </w:rPr>
        <w:t>circulation,</w:t>
      </w:r>
      <w:r w:rsidR="00CF4290" w:rsidRPr="00E865A6">
        <w:rPr>
          <w:rFonts w:ascii="Book Antiqua" w:hAnsi="Book Antiqua" w:cs="Arial"/>
          <w:szCs w:val="24"/>
        </w:rPr>
        <w:t xml:space="preserve"> </w:t>
      </w:r>
      <w:r w:rsidR="00E40689" w:rsidRPr="00E865A6">
        <w:rPr>
          <w:rFonts w:ascii="Book Antiqua" w:hAnsi="Book Antiqua" w:cs="Arial"/>
          <w:szCs w:val="24"/>
        </w:rPr>
        <w:t>alongside</w:t>
      </w:r>
      <w:r w:rsidR="00CF4290" w:rsidRPr="00E865A6">
        <w:rPr>
          <w:rFonts w:ascii="Book Antiqua" w:hAnsi="Book Antiqua" w:cs="Arial"/>
          <w:szCs w:val="24"/>
        </w:rPr>
        <w:t xml:space="preserve"> </w:t>
      </w:r>
      <w:r w:rsidR="00E40689" w:rsidRPr="00E865A6">
        <w:rPr>
          <w:rFonts w:ascii="Book Antiqua" w:hAnsi="Book Antiqua" w:cs="Arial"/>
          <w:szCs w:val="24"/>
        </w:rPr>
        <w:t>available</w:t>
      </w:r>
      <w:r w:rsidR="00CF4290" w:rsidRPr="00E865A6">
        <w:rPr>
          <w:rFonts w:ascii="Book Antiqua" w:hAnsi="Book Antiqua" w:cs="Arial"/>
          <w:szCs w:val="24"/>
        </w:rPr>
        <w:t xml:space="preserve"> </w:t>
      </w:r>
      <w:r w:rsidR="00E40689" w:rsidRPr="00E865A6">
        <w:rPr>
          <w:rFonts w:ascii="Book Antiqua" w:hAnsi="Book Antiqua" w:cs="Arial"/>
          <w:szCs w:val="24"/>
        </w:rPr>
        <w:t>oxygen</w:t>
      </w:r>
      <w:r w:rsidR="00CF4290" w:rsidRPr="00E865A6">
        <w:rPr>
          <w:rFonts w:ascii="Book Antiqua" w:hAnsi="Book Antiqua" w:cs="Arial"/>
          <w:szCs w:val="24"/>
        </w:rPr>
        <w:t xml:space="preserve"> </w:t>
      </w:r>
      <w:r w:rsidR="00E40689" w:rsidRPr="00E865A6">
        <w:rPr>
          <w:rFonts w:ascii="Book Antiqua" w:hAnsi="Book Antiqua" w:cs="Arial"/>
          <w:szCs w:val="24"/>
        </w:rPr>
        <w:t>from</w:t>
      </w:r>
      <w:r w:rsidR="00CF4290" w:rsidRPr="00E865A6">
        <w:rPr>
          <w:rFonts w:ascii="Book Antiqua" w:hAnsi="Book Antiqua" w:cs="Arial"/>
          <w:szCs w:val="24"/>
        </w:rPr>
        <w:t xml:space="preserve"> </w:t>
      </w:r>
      <w:r w:rsidR="00E40689" w:rsidRPr="00E865A6">
        <w:rPr>
          <w:rFonts w:ascii="Book Antiqua" w:hAnsi="Book Antiqua" w:cs="Arial"/>
          <w:szCs w:val="24"/>
        </w:rPr>
        <w:t>alveolar</w:t>
      </w:r>
      <w:r w:rsidR="00CF4290" w:rsidRPr="00E865A6">
        <w:rPr>
          <w:rFonts w:ascii="Book Antiqua" w:hAnsi="Book Antiqua" w:cs="Arial"/>
          <w:szCs w:val="24"/>
        </w:rPr>
        <w:t xml:space="preserve"> </w:t>
      </w:r>
      <w:r w:rsidR="00E40689" w:rsidRPr="00E865A6">
        <w:rPr>
          <w:rFonts w:ascii="Book Antiqua" w:hAnsi="Book Antiqua" w:cs="Arial"/>
          <w:szCs w:val="24"/>
        </w:rPr>
        <w:t>ventilation.</w:t>
      </w:r>
      <w:r w:rsidR="00CF4290" w:rsidRPr="00E865A6">
        <w:rPr>
          <w:rFonts w:ascii="Book Antiqua" w:hAnsi="Book Antiqua" w:cs="Arial"/>
          <w:szCs w:val="24"/>
        </w:rPr>
        <w:t xml:space="preserve"> </w:t>
      </w:r>
      <w:r w:rsidR="00E40689" w:rsidRPr="00E865A6">
        <w:rPr>
          <w:rFonts w:ascii="Book Antiqua" w:hAnsi="Book Antiqua" w:cs="Arial"/>
          <w:szCs w:val="24"/>
        </w:rPr>
        <w:t>The</w:t>
      </w:r>
      <w:r w:rsidR="00CF4290" w:rsidRPr="00E865A6">
        <w:rPr>
          <w:rFonts w:ascii="Book Antiqua" w:hAnsi="Book Antiqua" w:cs="Arial"/>
          <w:szCs w:val="24"/>
        </w:rPr>
        <w:t xml:space="preserve"> </w:t>
      </w:r>
      <w:r w:rsidR="00E40689" w:rsidRPr="00E865A6">
        <w:rPr>
          <w:rFonts w:ascii="Book Antiqua" w:hAnsi="Book Antiqua" w:cs="Arial"/>
          <w:szCs w:val="24"/>
        </w:rPr>
        <w:t>pathogenic</w:t>
      </w:r>
      <w:r w:rsidR="00CF4290" w:rsidRPr="00E865A6">
        <w:rPr>
          <w:rFonts w:ascii="Book Antiqua" w:hAnsi="Book Antiqua" w:cs="Arial"/>
          <w:szCs w:val="24"/>
        </w:rPr>
        <w:t xml:space="preserve"> </w:t>
      </w:r>
      <w:r w:rsidR="00E40689" w:rsidRPr="00E865A6">
        <w:rPr>
          <w:rFonts w:ascii="Book Antiqua" w:hAnsi="Book Antiqua" w:cs="Arial"/>
          <w:szCs w:val="24"/>
        </w:rPr>
        <w:t>mechanism</w:t>
      </w:r>
      <w:r w:rsidR="00CF4290" w:rsidRPr="00E865A6">
        <w:rPr>
          <w:rFonts w:ascii="Book Antiqua" w:hAnsi="Book Antiqua" w:cs="Arial"/>
          <w:szCs w:val="24"/>
        </w:rPr>
        <w:t xml:space="preserve"> </w:t>
      </w:r>
      <w:r w:rsidR="00E40689" w:rsidRPr="00E865A6">
        <w:rPr>
          <w:rFonts w:ascii="Book Antiqua" w:hAnsi="Book Antiqua" w:cs="Arial"/>
          <w:szCs w:val="24"/>
        </w:rPr>
        <w:t>of</w:t>
      </w:r>
      <w:r w:rsidR="00CF4290" w:rsidRPr="00E865A6">
        <w:rPr>
          <w:rFonts w:ascii="Book Antiqua" w:hAnsi="Book Antiqua" w:cs="Arial"/>
          <w:szCs w:val="24"/>
        </w:rPr>
        <w:t xml:space="preserve"> </w:t>
      </w:r>
      <w:r w:rsidR="00E40689" w:rsidRPr="00E865A6">
        <w:rPr>
          <w:rFonts w:ascii="Book Antiqua" w:hAnsi="Book Antiqua" w:cs="Arial"/>
          <w:szCs w:val="24"/>
        </w:rPr>
        <w:t>IRI</w:t>
      </w:r>
      <w:r w:rsidR="00CF4290" w:rsidRPr="00E865A6">
        <w:rPr>
          <w:rFonts w:ascii="Book Antiqua" w:hAnsi="Book Antiqua" w:cs="Arial"/>
          <w:szCs w:val="24"/>
        </w:rPr>
        <w:t xml:space="preserve"> </w:t>
      </w:r>
      <w:r w:rsidR="00E40689" w:rsidRPr="00E865A6">
        <w:rPr>
          <w:rFonts w:ascii="Book Antiqua" w:hAnsi="Book Antiqua" w:cs="Arial"/>
          <w:szCs w:val="24"/>
        </w:rPr>
        <w:t>in</w:t>
      </w:r>
      <w:r w:rsidR="00CF4290" w:rsidRPr="00E865A6">
        <w:rPr>
          <w:rFonts w:ascii="Book Antiqua" w:hAnsi="Book Antiqua" w:cs="Arial"/>
          <w:szCs w:val="24"/>
        </w:rPr>
        <w:t xml:space="preserve"> </w:t>
      </w:r>
      <w:r w:rsidR="001E0A90" w:rsidRPr="00E865A6">
        <w:rPr>
          <w:rFonts w:ascii="Book Antiqua" w:hAnsi="Book Antiqua" w:cs="Arial"/>
          <w:szCs w:val="24"/>
        </w:rPr>
        <w:t>the</w:t>
      </w:r>
      <w:r w:rsidR="00CF4290" w:rsidRPr="00E865A6">
        <w:rPr>
          <w:rFonts w:ascii="Book Antiqua" w:hAnsi="Book Antiqua" w:cs="Arial"/>
          <w:szCs w:val="24"/>
        </w:rPr>
        <w:t xml:space="preserve"> </w:t>
      </w:r>
      <w:r w:rsidR="00E40689" w:rsidRPr="00E865A6">
        <w:rPr>
          <w:rFonts w:ascii="Book Antiqua" w:hAnsi="Book Antiqua" w:cs="Arial"/>
          <w:szCs w:val="24"/>
        </w:rPr>
        <w:t>lungs</w:t>
      </w:r>
      <w:r w:rsidR="003E76B4" w:rsidRPr="00E865A6">
        <w:rPr>
          <w:rFonts w:ascii="Book Antiqua" w:hAnsi="Book Antiqua" w:cs="Arial"/>
          <w:szCs w:val="24"/>
        </w:rPr>
        <w:t>,</w:t>
      </w:r>
      <w:r w:rsidR="00CF4290" w:rsidRPr="00E865A6">
        <w:rPr>
          <w:rFonts w:ascii="Book Antiqua" w:hAnsi="Book Antiqua" w:cs="Arial"/>
          <w:szCs w:val="24"/>
        </w:rPr>
        <w:t xml:space="preserve"> </w:t>
      </w:r>
      <w:r w:rsidR="003E76B4" w:rsidRPr="00E865A6">
        <w:rPr>
          <w:rFonts w:ascii="Book Antiqua" w:hAnsi="Book Antiqua" w:cs="Arial"/>
          <w:szCs w:val="24"/>
        </w:rPr>
        <w:t>therefore,</w:t>
      </w:r>
      <w:r w:rsidR="00CF4290" w:rsidRPr="00E865A6">
        <w:rPr>
          <w:rFonts w:ascii="Book Antiqua" w:hAnsi="Book Antiqua" w:cs="Arial"/>
          <w:szCs w:val="24"/>
        </w:rPr>
        <w:t xml:space="preserve"> </w:t>
      </w:r>
      <w:r w:rsidR="00E40689" w:rsidRPr="00E865A6">
        <w:rPr>
          <w:rFonts w:ascii="Book Antiqua" w:hAnsi="Book Antiqua" w:cs="Arial"/>
          <w:szCs w:val="24"/>
        </w:rPr>
        <w:t>differ</w:t>
      </w:r>
      <w:r w:rsidR="003E76B4" w:rsidRPr="00E865A6">
        <w:rPr>
          <w:rFonts w:ascii="Book Antiqua" w:hAnsi="Book Antiqua" w:cs="Arial"/>
          <w:szCs w:val="24"/>
        </w:rPr>
        <w:t>s</w:t>
      </w:r>
      <w:r w:rsidR="00CF4290" w:rsidRPr="00E865A6">
        <w:rPr>
          <w:rFonts w:ascii="Book Antiqua" w:hAnsi="Book Antiqua" w:cs="Arial"/>
          <w:szCs w:val="24"/>
        </w:rPr>
        <w:t xml:space="preserve"> </w:t>
      </w:r>
      <w:r w:rsidR="00E40689" w:rsidRPr="00E865A6">
        <w:rPr>
          <w:rFonts w:ascii="Book Antiqua" w:hAnsi="Book Antiqua" w:cs="Arial"/>
          <w:szCs w:val="24"/>
        </w:rPr>
        <w:t>from</w:t>
      </w:r>
      <w:r w:rsidR="00CF4290" w:rsidRPr="00E865A6">
        <w:rPr>
          <w:rFonts w:ascii="Book Antiqua" w:hAnsi="Book Antiqua" w:cs="Arial"/>
          <w:szCs w:val="24"/>
        </w:rPr>
        <w:t xml:space="preserve"> </w:t>
      </w:r>
      <w:r w:rsidR="00E40689" w:rsidRPr="00E865A6">
        <w:rPr>
          <w:rFonts w:ascii="Book Antiqua" w:hAnsi="Book Antiqua" w:cs="Arial"/>
          <w:szCs w:val="24"/>
        </w:rPr>
        <w:t>other</w:t>
      </w:r>
      <w:r w:rsidR="00CF4290" w:rsidRPr="00E865A6">
        <w:rPr>
          <w:rFonts w:ascii="Book Antiqua" w:hAnsi="Book Antiqua" w:cs="Arial"/>
          <w:szCs w:val="24"/>
        </w:rPr>
        <w:t xml:space="preserve"> </w:t>
      </w:r>
      <w:r w:rsidR="00E40689" w:rsidRPr="00E865A6">
        <w:rPr>
          <w:rFonts w:ascii="Book Antiqua" w:hAnsi="Book Antiqua" w:cs="Arial"/>
          <w:szCs w:val="24"/>
        </w:rPr>
        <w:t>end</w:t>
      </w:r>
      <w:r w:rsidR="00CF4290" w:rsidRPr="00E865A6">
        <w:rPr>
          <w:rFonts w:ascii="Book Antiqua" w:hAnsi="Book Antiqua" w:cs="Arial"/>
          <w:szCs w:val="24"/>
        </w:rPr>
        <w:t xml:space="preserve"> </w:t>
      </w:r>
      <w:r w:rsidR="00E40689" w:rsidRPr="00E865A6">
        <w:rPr>
          <w:rFonts w:ascii="Book Antiqua" w:hAnsi="Book Antiqua" w:cs="Arial"/>
          <w:szCs w:val="24"/>
        </w:rPr>
        <w:t>organs</w:t>
      </w:r>
      <w:r w:rsidR="00CF4290" w:rsidRPr="00E865A6">
        <w:rPr>
          <w:rFonts w:ascii="Book Antiqua" w:hAnsi="Book Antiqua" w:cs="Arial"/>
          <w:szCs w:val="24"/>
        </w:rPr>
        <w:t xml:space="preserve"> </w:t>
      </w:r>
      <w:r w:rsidR="00E40689" w:rsidRPr="00E865A6">
        <w:rPr>
          <w:rFonts w:ascii="Book Antiqua" w:hAnsi="Book Antiqua" w:cs="Arial"/>
          <w:szCs w:val="24"/>
        </w:rPr>
        <w:t>which</w:t>
      </w:r>
      <w:r w:rsidR="00CF4290" w:rsidRPr="00E865A6">
        <w:rPr>
          <w:rFonts w:ascii="Book Antiqua" w:hAnsi="Book Antiqua" w:cs="Arial"/>
          <w:szCs w:val="24"/>
        </w:rPr>
        <w:t xml:space="preserve"> </w:t>
      </w:r>
      <w:r w:rsidR="00E40689" w:rsidRPr="00E865A6">
        <w:rPr>
          <w:rFonts w:ascii="Book Antiqua" w:hAnsi="Book Antiqua" w:cs="Arial"/>
          <w:szCs w:val="24"/>
        </w:rPr>
        <w:t>are</w:t>
      </w:r>
      <w:r w:rsidR="00CF4290" w:rsidRPr="00E865A6">
        <w:rPr>
          <w:rFonts w:ascii="Book Antiqua" w:hAnsi="Book Antiqua" w:cs="Arial"/>
          <w:szCs w:val="24"/>
        </w:rPr>
        <w:t xml:space="preserve"> </w:t>
      </w:r>
      <w:r w:rsidR="00E40689" w:rsidRPr="00E865A6">
        <w:rPr>
          <w:rFonts w:ascii="Book Antiqua" w:hAnsi="Book Antiqua" w:cs="Arial"/>
          <w:szCs w:val="24"/>
        </w:rPr>
        <w:t>often</w:t>
      </w:r>
      <w:r w:rsidR="00CF4290" w:rsidRPr="00E865A6">
        <w:rPr>
          <w:rFonts w:ascii="Book Antiqua" w:hAnsi="Book Antiqua" w:cs="Arial"/>
          <w:szCs w:val="24"/>
        </w:rPr>
        <w:t xml:space="preserve"> </w:t>
      </w:r>
      <w:r w:rsidR="00E40689" w:rsidRPr="00E865A6">
        <w:rPr>
          <w:rFonts w:ascii="Book Antiqua" w:hAnsi="Book Antiqua" w:cs="Arial"/>
          <w:szCs w:val="24"/>
        </w:rPr>
        <w:t>rendered</w:t>
      </w:r>
      <w:r w:rsidR="00CF4290" w:rsidRPr="00E865A6">
        <w:rPr>
          <w:rFonts w:ascii="Book Antiqua" w:hAnsi="Book Antiqua" w:cs="Arial"/>
          <w:szCs w:val="24"/>
        </w:rPr>
        <w:t xml:space="preserve"> </w:t>
      </w:r>
      <w:r w:rsidR="00E40689" w:rsidRPr="00E865A6">
        <w:rPr>
          <w:rFonts w:ascii="Book Antiqua" w:hAnsi="Book Antiqua" w:cs="Arial"/>
          <w:szCs w:val="24"/>
        </w:rPr>
        <w:t>ischaemic</w:t>
      </w:r>
      <w:r w:rsidR="00CF4290" w:rsidRPr="00E865A6">
        <w:rPr>
          <w:rFonts w:ascii="Book Antiqua" w:hAnsi="Book Antiqua" w:cs="Arial"/>
          <w:szCs w:val="24"/>
        </w:rPr>
        <w:t xml:space="preserve"> </w:t>
      </w:r>
      <w:r w:rsidR="00E40689" w:rsidRPr="00E865A6">
        <w:rPr>
          <w:rFonts w:ascii="Book Antiqua" w:hAnsi="Book Antiqua" w:cs="Arial"/>
          <w:szCs w:val="24"/>
        </w:rPr>
        <w:t>on</w:t>
      </w:r>
      <w:r w:rsidR="00CF4290" w:rsidRPr="00E865A6">
        <w:rPr>
          <w:rFonts w:ascii="Book Antiqua" w:hAnsi="Book Antiqua" w:cs="Arial"/>
          <w:szCs w:val="24"/>
        </w:rPr>
        <w:t xml:space="preserve"> </w:t>
      </w:r>
      <w:r w:rsidR="00E40689" w:rsidRPr="00E865A6">
        <w:rPr>
          <w:rFonts w:ascii="Book Antiqua" w:hAnsi="Book Antiqua" w:cs="Arial"/>
          <w:szCs w:val="24"/>
        </w:rPr>
        <w:t>cessation</w:t>
      </w:r>
      <w:r w:rsidR="00CF4290" w:rsidRPr="00E865A6">
        <w:rPr>
          <w:rFonts w:ascii="Book Antiqua" w:hAnsi="Book Antiqua" w:cs="Arial"/>
          <w:szCs w:val="24"/>
        </w:rPr>
        <w:t xml:space="preserve"> </w:t>
      </w:r>
      <w:r w:rsidR="00E40689" w:rsidRPr="00E865A6">
        <w:rPr>
          <w:rFonts w:ascii="Book Antiqua" w:hAnsi="Book Antiqua" w:cs="Arial"/>
          <w:szCs w:val="24"/>
        </w:rPr>
        <w:t>of</w:t>
      </w:r>
      <w:r w:rsidR="00CF4290" w:rsidRPr="00E865A6">
        <w:rPr>
          <w:rFonts w:ascii="Book Antiqua" w:hAnsi="Book Antiqua" w:cs="Arial"/>
          <w:szCs w:val="24"/>
        </w:rPr>
        <w:t xml:space="preserve"> </w:t>
      </w:r>
      <w:r w:rsidR="00E40689" w:rsidRPr="00E865A6">
        <w:rPr>
          <w:rFonts w:ascii="Book Antiqua" w:hAnsi="Book Antiqua" w:cs="Arial"/>
          <w:szCs w:val="24"/>
        </w:rPr>
        <w:t>blood</w:t>
      </w:r>
      <w:r w:rsidR="00CF4290" w:rsidRPr="00E865A6">
        <w:rPr>
          <w:rFonts w:ascii="Book Antiqua" w:hAnsi="Book Antiqua" w:cs="Arial"/>
          <w:szCs w:val="24"/>
        </w:rPr>
        <w:t xml:space="preserve"> </w:t>
      </w:r>
      <w:proofErr w:type="gramStart"/>
      <w:r w:rsidR="00E40689" w:rsidRPr="00E865A6">
        <w:rPr>
          <w:rFonts w:ascii="Book Antiqua" w:hAnsi="Book Antiqua" w:cs="Arial"/>
          <w:szCs w:val="24"/>
        </w:rPr>
        <w:t>flow</w:t>
      </w:r>
      <w:r w:rsidR="007C3D26" w:rsidRPr="00E865A6">
        <w:rPr>
          <w:rFonts w:ascii="Book Antiqua" w:hAnsi="Book Antiqua" w:cs="Arial"/>
          <w:noProof/>
          <w:szCs w:val="24"/>
          <w:vertAlign w:val="superscript"/>
        </w:rPr>
        <w:t>[</w:t>
      </w:r>
      <w:proofErr w:type="gramEnd"/>
      <w:r w:rsidR="007C3D26" w:rsidRPr="00E865A6">
        <w:rPr>
          <w:rFonts w:ascii="Book Antiqua" w:hAnsi="Book Antiqua" w:cs="Arial"/>
          <w:noProof/>
          <w:szCs w:val="24"/>
          <w:vertAlign w:val="superscript"/>
        </w:rPr>
        <w:t>15]</w:t>
      </w:r>
      <w:r w:rsidR="00E40689" w:rsidRPr="00E865A6">
        <w:rPr>
          <w:rFonts w:ascii="Book Antiqua" w:hAnsi="Book Antiqua" w:cs="Arial"/>
          <w:szCs w:val="24"/>
        </w:rPr>
        <w:t>.</w:t>
      </w:r>
      <w:r w:rsidR="00CF4290" w:rsidRPr="00E865A6">
        <w:rPr>
          <w:rFonts w:ascii="Book Antiqua" w:hAnsi="Book Antiqua" w:cs="Arial"/>
          <w:szCs w:val="24"/>
        </w:rPr>
        <w:t xml:space="preserve"> </w:t>
      </w:r>
      <w:r w:rsidR="00890A04" w:rsidRPr="00E865A6">
        <w:rPr>
          <w:rFonts w:ascii="Book Antiqua" w:hAnsi="Book Antiqua" w:cs="Arial"/>
          <w:szCs w:val="24"/>
        </w:rPr>
        <w:t>From</w:t>
      </w:r>
      <w:r w:rsidR="00CF4290" w:rsidRPr="00E865A6">
        <w:rPr>
          <w:rFonts w:ascii="Book Antiqua" w:hAnsi="Book Antiqua" w:cs="Arial"/>
          <w:szCs w:val="24"/>
        </w:rPr>
        <w:t xml:space="preserve"> </w:t>
      </w:r>
      <w:r w:rsidR="00890A04" w:rsidRPr="00E865A6">
        <w:rPr>
          <w:rFonts w:ascii="Book Antiqua" w:hAnsi="Book Antiqua" w:cs="Arial"/>
          <w:szCs w:val="24"/>
        </w:rPr>
        <w:t>an</w:t>
      </w:r>
      <w:r w:rsidR="00CF4290" w:rsidRPr="00E865A6">
        <w:rPr>
          <w:rFonts w:ascii="Book Antiqua" w:hAnsi="Book Antiqua" w:cs="Arial"/>
          <w:szCs w:val="24"/>
        </w:rPr>
        <w:t xml:space="preserve"> </w:t>
      </w:r>
      <w:r w:rsidR="00890A04" w:rsidRPr="00E865A6">
        <w:rPr>
          <w:rFonts w:ascii="Book Antiqua" w:hAnsi="Book Antiqua" w:cs="Arial"/>
          <w:szCs w:val="24"/>
        </w:rPr>
        <w:t>anatomical</w:t>
      </w:r>
      <w:r w:rsidR="00CF4290" w:rsidRPr="00E865A6">
        <w:rPr>
          <w:rFonts w:ascii="Book Antiqua" w:hAnsi="Book Antiqua" w:cs="Arial"/>
          <w:szCs w:val="24"/>
        </w:rPr>
        <w:t xml:space="preserve"> </w:t>
      </w:r>
      <w:r w:rsidR="00890A04" w:rsidRPr="00E865A6">
        <w:rPr>
          <w:rFonts w:ascii="Book Antiqua" w:hAnsi="Book Antiqua" w:cs="Arial"/>
          <w:szCs w:val="24"/>
        </w:rPr>
        <w:t>perspective,</w:t>
      </w:r>
      <w:r w:rsidR="00CF4290" w:rsidRPr="00E865A6">
        <w:rPr>
          <w:rFonts w:ascii="Book Antiqua" w:hAnsi="Book Antiqua" w:cs="Arial"/>
          <w:szCs w:val="24"/>
        </w:rPr>
        <w:t xml:space="preserve"> </w:t>
      </w:r>
      <w:r w:rsidR="00890A04" w:rsidRPr="00E865A6">
        <w:rPr>
          <w:rFonts w:ascii="Book Antiqua" w:hAnsi="Book Antiqua" w:cs="Arial"/>
          <w:szCs w:val="24"/>
        </w:rPr>
        <w:t>there</w:t>
      </w:r>
      <w:r w:rsidR="00CF4290" w:rsidRPr="00E865A6">
        <w:rPr>
          <w:rFonts w:ascii="Book Antiqua" w:hAnsi="Book Antiqua" w:cs="Arial"/>
          <w:szCs w:val="24"/>
        </w:rPr>
        <w:t xml:space="preserve"> </w:t>
      </w:r>
      <w:r w:rsidR="00890A04" w:rsidRPr="00E865A6">
        <w:rPr>
          <w:rFonts w:ascii="Book Antiqua" w:hAnsi="Book Antiqua" w:cs="Arial"/>
          <w:szCs w:val="24"/>
        </w:rPr>
        <w:t>is</w:t>
      </w:r>
      <w:r w:rsidR="00CF4290" w:rsidRPr="00E865A6">
        <w:rPr>
          <w:rFonts w:ascii="Book Antiqua" w:hAnsi="Book Antiqua" w:cs="Arial"/>
          <w:szCs w:val="24"/>
        </w:rPr>
        <w:t xml:space="preserve"> </w:t>
      </w:r>
      <w:r w:rsidR="00890A04" w:rsidRPr="00E865A6">
        <w:rPr>
          <w:rFonts w:ascii="Book Antiqua" w:hAnsi="Book Antiqua" w:cs="Arial"/>
          <w:szCs w:val="24"/>
        </w:rPr>
        <w:t>a</w:t>
      </w:r>
      <w:r w:rsidR="00CF4290" w:rsidRPr="00E865A6">
        <w:rPr>
          <w:rFonts w:ascii="Book Antiqua" w:hAnsi="Book Antiqua" w:cs="Arial"/>
          <w:szCs w:val="24"/>
        </w:rPr>
        <w:t xml:space="preserve"> </w:t>
      </w:r>
      <w:r w:rsidR="00890A04" w:rsidRPr="00E865A6">
        <w:rPr>
          <w:rFonts w:ascii="Book Antiqua" w:hAnsi="Book Antiqua" w:cs="Arial"/>
          <w:szCs w:val="24"/>
        </w:rPr>
        <w:t>change</w:t>
      </w:r>
      <w:r w:rsidR="00CF4290" w:rsidRPr="00E865A6">
        <w:rPr>
          <w:rFonts w:ascii="Book Antiqua" w:hAnsi="Book Antiqua" w:cs="Arial"/>
          <w:szCs w:val="24"/>
        </w:rPr>
        <w:t xml:space="preserve"> </w:t>
      </w:r>
      <w:r w:rsidR="00890A04" w:rsidRPr="00E865A6">
        <w:rPr>
          <w:rFonts w:ascii="Book Antiqua" w:hAnsi="Book Antiqua" w:cs="Arial"/>
          <w:szCs w:val="24"/>
        </w:rPr>
        <w:t>in</w:t>
      </w:r>
      <w:r w:rsidR="00CF4290" w:rsidRPr="00E865A6">
        <w:rPr>
          <w:rFonts w:ascii="Book Antiqua" w:hAnsi="Book Antiqua" w:cs="Arial"/>
          <w:szCs w:val="24"/>
        </w:rPr>
        <w:t xml:space="preserve"> </w:t>
      </w:r>
      <w:r w:rsidR="00890A04" w:rsidRPr="00E865A6">
        <w:rPr>
          <w:rFonts w:ascii="Book Antiqua" w:hAnsi="Book Antiqua" w:cs="Arial"/>
          <w:szCs w:val="24"/>
        </w:rPr>
        <w:t>the</w:t>
      </w:r>
      <w:r w:rsidR="00CF4290" w:rsidRPr="00E865A6">
        <w:rPr>
          <w:rFonts w:ascii="Book Antiqua" w:hAnsi="Book Antiqua" w:cs="Arial"/>
          <w:szCs w:val="24"/>
        </w:rPr>
        <w:t xml:space="preserve"> </w:t>
      </w:r>
      <w:r w:rsidR="00890A04" w:rsidRPr="00E865A6">
        <w:rPr>
          <w:rFonts w:ascii="Book Antiqua" w:hAnsi="Book Antiqua" w:cs="Arial"/>
          <w:szCs w:val="24"/>
        </w:rPr>
        <w:t>vasculature</w:t>
      </w:r>
      <w:r w:rsidR="00CF4290" w:rsidRPr="00E865A6">
        <w:rPr>
          <w:rFonts w:ascii="Book Antiqua" w:hAnsi="Book Antiqua" w:cs="Arial"/>
          <w:szCs w:val="24"/>
        </w:rPr>
        <w:t xml:space="preserve"> </w:t>
      </w:r>
      <w:r w:rsidR="00890A04" w:rsidRPr="00E865A6">
        <w:rPr>
          <w:rFonts w:ascii="Book Antiqua" w:hAnsi="Book Antiqua" w:cs="Arial"/>
          <w:szCs w:val="24"/>
        </w:rPr>
        <w:t>of</w:t>
      </w:r>
      <w:r w:rsidR="00CF4290" w:rsidRPr="00E865A6">
        <w:rPr>
          <w:rFonts w:ascii="Book Antiqua" w:hAnsi="Book Antiqua" w:cs="Arial"/>
          <w:szCs w:val="24"/>
        </w:rPr>
        <w:t xml:space="preserve"> </w:t>
      </w:r>
      <w:r w:rsidR="00890A04" w:rsidRPr="00E865A6">
        <w:rPr>
          <w:rFonts w:ascii="Book Antiqua" w:hAnsi="Book Antiqua" w:cs="Arial"/>
          <w:szCs w:val="24"/>
        </w:rPr>
        <w:t>the</w:t>
      </w:r>
      <w:r w:rsidR="00CF4290" w:rsidRPr="00E865A6">
        <w:rPr>
          <w:rFonts w:ascii="Book Antiqua" w:hAnsi="Book Antiqua" w:cs="Arial"/>
          <w:szCs w:val="24"/>
        </w:rPr>
        <w:t xml:space="preserve"> </w:t>
      </w:r>
      <w:r w:rsidR="00890A04" w:rsidRPr="00E865A6">
        <w:rPr>
          <w:rFonts w:ascii="Book Antiqua" w:hAnsi="Book Antiqua" w:cs="Arial"/>
          <w:szCs w:val="24"/>
        </w:rPr>
        <w:t>lungs</w:t>
      </w:r>
      <w:r w:rsidR="00CF4290" w:rsidRPr="00E865A6">
        <w:rPr>
          <w:rFonts w:ascii="Book Antiqua" w:hAnsi="Book Antiqua" w:cs="Arial"/>
          <w:szCs w:val="24"/>
        </w:rPr>
        <w:t xml:space="preserve"> </w:t>
      </w:r>
      <w:r w:rsidR="003E76B4" w:rsidRPr="00E865A6">
        <w:rPr>
          <w:rFonts w:ascii="Book Antiqua" w:hAnsi="Book Antiqua" w:cs="Arial"/>
          <w:szCs w:val="24"/>
        </w:rPr>
        <w:t>post-</w:t>
      </w:r>
      <w:r w:rsidR="00890A04" w:rsidRPr="00E865A6">
        <w:rPr>
          <w:rFonts w:ascii="Book Antiqua" w:hAnsi="Book Antiqua" w:cs="Arial"/>
          <w:szCs w:val="24"/>
        </w:rPr>
        <w:t>transplantation.</w:t>
      </w:r>
      <w:r w:rsidR="00CF4290" w:rsidRPr="00E865A6">
        <w:rPr>
          <w:rFonts w:ascii="Book Antiqua" w:hAnsi="Book Antiqua" w:cs="Arial"/>
          <w:szCs w:val="24"/>
        </w:rPr>
        <w:t xml:space="preserve"> </w:t>
      </w:r>
      <w:r w:rsidR="00890A04" w:rsidRPr="00E865A6">
        <w:rPr>
          <w:rFonts w:ascii="Book Antiqua" w:hAnsi="Book Antiqua" w:cs="Arial"/>
          <w:szCs w:val="24"/>
        </w:rPr>
        <w:t>In</w:t>
      </w:r>
      <w:r w:rsidR="00CF4290" w:rsidRPr="00E865A6">
        <w:rPr>
          <w:rFonts w:ascii="Book Antiqua" w:hAnsi="Book Antiqua" w:cs="Arial"/>
          <w:szCs w:val="24"/>
        </w:rPr>
        <w:t xml:space="preserve"> </w:t>
      </w:r>
      <w:r w:rsidR="00890A04" w:rsidRPr="00E865A6">
        <w:rPr>
          <w:rFonts w:ascii="Book Antiqua" w:hAnsi="Book Antiqua" w:cs="Arial"/>
          <w:szCs w:val="24"/>
        </w:rPr>
        <w:t>the</w:t>
      </w:r>
      <w:r w:rsidR="00CF4290" w:rsidRPr="00E865A6">
        <w:rPr>
          <w:rFonts w:ascii="Book Antiqua" w:hAnsi="Book Antiqua" w:cs="Arial"/>
          <w:szCs w:val="24"/>
        </w:rPr>
        <w:t xml:space="preserve"> </w:t>
      </w:r>
      <w:r w:rsidR="00890A04" w:rsidRPr="00E865A6">
        <w:rPr>
          <w:rFonts w:ascii="Book Antiqua" w:hAnsi="Book Antiqua" w:cs="Arial"/>
          <w:szCs w:val="24"/>
        </w:rPr>
        <w:t>native</w:t>
      </w:r>
      <w:r w:rsidR="00CF4290" w:rsidRPr="00E865A6">
        <w:rPr>
          <w:rFonts w:ascii="Book Antiqua" w:hAnsi="Book Antiqua" w:cs="Arial"/>
          <w:szCs w:val="24"/>
        </w:rPr>
        <w:t xml:space="preserve"> </w:t>
      </w:r>
      <w:r w:rsidR="00890A04" w:rsidRPr="00E865A6">
        <w:rPr>
          <w:rFonts w:ascii="Book Antiqua" w:hAnsi="Book Antiqua" w:cs="Arial"/>
          <w:szCs w:val="24"/>
        </w:rPr>
        <w:t>lungs</w:t>
      </w:r>
      <w:r w:rsidR="003C6BC6" w:rsidRPr="00E865A6">
        <w:rPr>
          <w:rFonts w:ascii="Book Antiqua" w:hAnsi="Book Antiqua" w:cs="Arial"/>
          <w:szCs w:val="24"/>
        </w:rPr>
        <w:t>,</w:t>
      </w:r>
      <w:r w:rsidR="00CF4290" w:rsidRPr="00E865A6">
        <w:rPr>
          <w:rFonts w:ascii="Book Antiqua" w:hAnsi="Book Antiqua" w:cs="Arial"/>
          <w:szCs w:val="24"/>
        </w:rPr>
        <w:t xml:space="preserve"> </w:t>
      </w:r>
      <w:r w:rsidR="003C6BC6" w:rsidRPr="00E865A6">
        <w:rPr>
          <w:rFonts w:ascii="Book Antiqua" w:hAnsi="Book Antiqua" w:cs="Arial"/>
          <w:szCs w:val="24"/>
        </w:rPr>
        <w:t>the</w:t>
      </w:r>
      <w:r w:rsidR="00CF4290" w:rsidRPr="00E865A6">
        <w:rPr>
          <w:rFonts w:ascii="Book Antiqua" w:hAnsi="Book Antiqua" w:cs="Arial"/>
          <w:szCs w:val="24"/>
        </w:rPr>
        <w:t xml:space="preserve"> </w:t>
      </w:r>
      <w:r w:rsidR="003C6BC6" w:rsidRPr="00E865A6">
        <w:rPr>
          <w:rFonts w:ascii="Book Antiqua" w:hAnsi="Book Antiqua" w:cs="Arial"/>
          <w:szCs w:val="24"/>
        </w:rPr>
        <w:t>airways</w:t>
      </w:r>
      <w:r w:rsidR="00CF4290" w:rsidRPr="00E865A6">
        <w:rPr>
          <w:rFonts w:ascii="Book Antiqua" w:hAnsi="Book Antiqua" w:cs="Arial"/>
          <w:szCs w:val="24"/>
        </w:rPr>
        <w:t xml:space="preserve"> </w:t>
      </w:r>
      <w:r w:rsidR="003C6BC6" w:rsidRPr="00E865A6">
        <w:rPr>
          <w:rFonts w:ascii="Book Antiqua" w:hAnsi="Book Antiqua" w:cs="Arial"/>
          <w:szCs w:val="24"/>
        </w:rPr>
        <w:t>are</w:t>
      </w:r>
      <w:r w:rsidR="00CF4290" w:rsidRPr="00E865A6">
        <w:rPr>
          <w:rFonts w:ascii="Book Antiqua" w:hAnsi="Book Antiqua" w:cs="Arial"/>
          <w:szCs w:val="24"/>
        </w:rPr>
        <w:t xml:space="preserve"> </w:t>
      </w:r>
      <w:r w:rsidR="003C6BC6" w:rsidRPr="00E865A6">
        <w:rPr>
          <w:rFonts w:ascii="Book Antiqua" w:hAnsi="Book Antiqua" w:cs="Arial"/>
          <w:szCs w:val="24"/>
        </w:rPr>
        <w:t>supplied</w:t>
      </w:r>
      <w:r w:rsidR="00CF4290" w:rsidRPr="00E865A6">
        <w:rPr>
          <w:rFonts w:ascii="Book Antiqua" w:hAnsi="Book Antiqua" w:cs="Arial"/>
          <w:szCs w:val="24"/>
        </w:rPr>
        <w:t xml:space="preserve"> </w:t>
      </w:r>
      <w:r w:rsidR="003C6BC6" w:rsidRPr="00E865A6">
        <w:rPr>
          <w:rFonts w:ascii="Book Antiqua" w:hAnsi="Book Antiqua" w:cs="Arial"/>
          <w:szCs w:val="24"/>
        </w:rPr>
        <w:t>by</w:t>
      </w:r>
      <w:r w:rsidR="00CF4290" w:rsidRPr="00E865A6">
        <w:rPr>
          <w:rFonts w:ascii="Book Antiqua" w:hAnsi="Book Antiqua" w:cs="Arial"/>
          <w:szCs w:val="24"/>
        </w:rPr>
        <w:t xml:space="preserve"> </w:t>
      </w:r>
      <w:r w:rsidR="003C6BC6" w:rsidRPr="00E865A6">
        <w:rPr>
          <w:rFonts w:ascii="Book Antiqua" w:hAnsi="Book Antiqua" w:cs="Arial"/>
          <w:szCs w:val="24"/>
        </w:rPr>
        <w:t>a</w:t>
      </w:r>
      <w:r w:rsidR="00CF4290" w:rsidRPr="00E865A6">
        <w:rPr>
          <w:rFonts w:ascii="Book Antiqua" w:hAnsi="Book Antiqua" w:cs="Arial"/>
          <w:szCs w:val="24"/>
        </w:rPr>
        <w:t xml:space="preserve"> </w:t>
      </w:r>
      <w:r w:rsidR="003C6BC6" w:rsidRPr="00E865A6">
        <w:rPr>
          <w:rFonts w:ascii="Book Antiqua" w:hAnsi="Book Antiqua" w:cs="Arial"/>
          <w:szCs w:val="24"/>
        </w:rPr>
        <w:t>dual</w:t>
      </w:r>
      <w:r w:rsidR="00CF4290" w:rsidRPr="00E865A6">
        <w:rPr>
          <w:rFonts w:ascii="Book Antiqua" w:hAnsi="Book Antiqua" w:cs="Arial"/>
          <w:szCs w:val="24"/>
        </w:rPr>
        <w:t xml:space="preserve"> </w:t>
      </w:r>
      <w:r w:rsidR="003C6BC6" w:rsidRPr="00E865A6">
        <w:rPr>
          <w:rFonts w:ascii="Book Antiqua" w:hAnsi="Book Antiqua" w:cs="Arial"/>
          <w:szCs w:val="24"/>
        </w:rPr>
        <w:t>circulation</w:t>
      </w:r>
      <w:r w:rsidR="00CF4290" w:rsidRPr="00E865A6">
        <w:rPr>
          <w:rFonts w:ascii="Book Antiqua" w:hAnsi="Book Antiqua" w:cs="Arial"/>
          <w:szCs w:val="24"/>
        </w:rPr>
        <w:t xml:space="preserve"> </w:t>
      </w:r>
      <w:r w:rsidR="003C6BC6" w:rsidRPr="00E865A6">
        <w:rPr>
          <w:rFonts w:ascii="Book Antiqua" w:hAnsi="Book Antiqua" w:cs="Arial"/>
          <w:szCs w:val="24"/>
        </w:rPr>
        <w:t>derived</w:t>
      </w:r>
      <w:r w:rsidR="00CF4290" w:rsidRPr="00E865A6">
        <w:rPr>
          <w:rFonts w:ascii="Book Antiqua" w:hAnsi="Book Antiqua" w:cs="Arial"/>
          <w:szCs w:val="24"/>
        </w:rPr>
        <w:t xml:space="preserve"> </w:t>
      </w:r>
      <w:r w:rsidR="003C6BC6" w:rsidRPr="00E865A6">
        <w:rPr>
          <w:rFonts w:ascii="Book Antiqua" w:hAnsi="Book Antiqua" w:cs="Arial"/>
          <w:szCs w:val="24"/>
        </w:rPr>
        <w:t>from</w:t>
      </w:r>
      <w:r w:rsidR="00CF4290" w:rsidRPr="00E865A6">
        <w:rPr>
          <w:rFonts w:ascii="Book Antiqua" w:hAnsi="Book Antiqua" w:cs="Arial"/>
          <w:szCs w:val="24"/>
        </w:rPr>
        <w:t xml:space="preserve"> </w:t>
      </w:r>
      <w:r w:rsidR="003C6BC6" w:rsidRPr="00E865A6">
        <w:rPr>
          <w:rFonts w:ascii="Book Antiqua" w:hAnsi="Book Antiqua" w:cs="Arial"/>
          <w:szCs w:val="24"/>
        </w:rPr>
        <w:t>the</w:t>
      </w:r>
      <w:r w:rsidR="00CF4290" w:rsidRPr="00E865A6">
        <w:rPr>
          <w:rFonts w:ascii="Book Antiqua" w:hAnsi="Book Antiqua" w:cs="Arial"/>
          <w:szCs w:val="24"/>
        </w:rPr>
        <w:t xml:space="preserve"> </w:t>
      </w:r>
      <w:r w:rsidR="003C6BC6" w:rsidRPr="00E865A6">
        <w:rPr>
          <w:rFonts w:ascii="Book Antiqua" w:hAnsi="Book Antiqua" w:cs="Arial"/>
          <w:szCs w:val="24"/>
        </w:rPr>
        <w:t>bronchial</w:t>
      </w:r>
      <w:r w:rsidR="00CF4290" w:rsidRPr="00E865A6">
        <w:rPr>
          <w:rFonts w:ascii="Book Antiqua" w:hAnsi="Book Antiqua" w:cs="Arial"/>
          <w:szCs w:val="24"/>
        </w:rPr>
        <w:t xml:space="preserve"> </w:t>
      </w:r>
      <w:r w:rsidR="003C6BC6" w:rsidRPr="00E865A6">
        <w:rPr>
          <w:rFonts w:ascii="Book Antiqua" w:hAnsi="Book Antiqua" w:cs="Arial"/>
          <w:szCs w:val="24"/>
        </w:rPr>
        <w:t>arteries</w:t>
      </w:r>
      <w:r w:rsidR="00CF4290" w:rsidRPr="00E865A6">
        <w:rPr>
          <w:rFonts w:ascii="Book Antiqua" w:hAnsi="Book Antiqua" w:cs="Arial"/>
          <w:szCs w:val="24"/>
        </w:rPr>
        <w:t xml:space="preserve"> </w:t>
      </w:r>
      <w:r w:rsidR="003C6BC6" w:rsidRPr="00E865A6">
        <w:rPr>
          <w:rFonts w:ascii="Book Antiqua" w:hAnsi="Book Antiqua" w:cs="Arial"/>
          <w:szCs w:val="24"/>
        </w:rPr>
        <w:t>and</w:t>
      </w:r>
      <w:r w:rsidR="00CF4290" w:rsidRPr="00E865A6">
        <w:rPr>
          <w:rFonts w:ascii="Book Antiqua" w:hAnsi="Book Antiqua" w:cs="Arial"/>
          <w:szCs w:val="24"/>
        </w:rPr>
        <w:t xml:space="preserve"> </w:t>
      </w:r>
      <w:r w:rsidR="003C6BC6" w:rsidRPr="00E865A6">
        <w:rPr>
          <w:rFonts w:ascii="Book Antiqua" w:hAnsi="Book Antiqua" w:cs="Arial"/>
          <w:szCs w:val="24"/>
        </w:rPr>
        <w:t>the</w:t>
      </w:r>
      <w:r w:rsidR="00CF4290" w:rsidRPr="00E865A6">
        <w:rPr>
          <w:rFonts w:ascii="Book Antiqua" w:hAnsi="Book Antiqua" w:cs="Arial"/>
          <w:szCs w:val="24"/>
        </w:rPr>
        <w:t xml:space="preserve"> </w:t>
      </w:r>
      <w:r w:rsidR="003C6BC6" w:rsidRPr="00E865A6">
        <w:rPr>
          <w:rFonts w:ascii="Book Antiqua" w:hAnsi="Book Antiqua" w:cs="Arial"/>
          <w:szCs w:val="24"/>
        </w:rPr>
        <w:t>pulmonary</w:t>
      </w:r>
      <w:r w:rsidR="00CF4290" w:rsidRPr="00E865A6">
        <w:rPr>
          <w:rFonts w:ascii="Book Antiqua" w:hAnsi="Book Antiqua" w:cs="Arial"/>
          <w:szCs w:val="24"/>
        </w:rPr>
        <w:t xml:space="preserve"> </w:t>
      </w:r>
      <w:proofErr w:type="gramStart"/>
      <w:r w:rsidR="003C6BC6" w:rsidRPr="00E865A6">
        <w:rPr>
          <w:rFonts w:ascii="Book Antiqua" w:hAnsi="Book Antiqua" w:cs="Arial"/>
          <w:szCs w:val="24"/>
        </w:rPr>
        <w:t>arter</w:t>
      </w:r>
      <w:r w:rsidR="00890A04" w:rsidRPr="00E865A6">
        <w:rPr>
          <w:rFonts w:ascii="Book Antiqua" w:hAnsi="Book Antiqua" w:cs="Arial"/>
          <w:szCs w:val="24"/>
        </w:rPr>
        <w:t>y</w:t>
      </w:r>
      <w:r w:rsidR="007C3D26" w:rsidRPr="00E865A6">
        <w:rPr>
          <w:rFonts w:ascii="Book Antiqua" w:hAnsi="Book Antiqua" w:cs="Arial"/>
          <w:noProof/>
          <w:szCs w:val="24"/>
          <w:vertAlign w:val="superscript"/>
        </w:rPr>
        <w:t>[</w:t>
      </w:r>
      <w:proofErr w:type="gramEnd"/>
      <w:r w:rsidR="007C3D26" w:rsidRPr="00E865A6">
        <w:rPr>
          <w:rFonts w:ascii="Book Antiqua" w:hAnsi="Book Antiqua" w:cs="Arial"/>
          <w:noProof/>
          <w:szCs w:val="24"/>
          <w:vertAlign w:val="superscript"/>
        </w:rPr>
        <w:t>16]</w:t>
      </w:r>
      <w:r w:rsidR="003C6BC6" w:rsidRPr="00E865A6">
        <w:rPr>
          <w:rFonts w:ascii="Book Antiqua" w:hAnsi="Book Antiqua" w:cs="Arial"/>
          <w:szCs w:val="24"/>
        </w:rPr>
        <w:t>.</w:t>
      </w:r>
      <w:r w:rsidR="00CF4290" w:rsidRPr="00E865A6">
        <w:rPr>
          <w:rFonts w:ascii="Book Antiqua" w:hAnsi="Book Antiqua" w:cs="Arial"/>
          <w:szCs w:val="24"/>
        </w:rPr>
        <w:t xml:space="preserve"> </w:t>
      </w:r>
      <w:r w:rsidR="003C6BC6" w:rsidRPr="00E865A6">
        <w:rPr>
          <w:rFonts w:ascii="Book Antiqua" w:hAnsi="Book Antiqua" w:cs="Arial"/>
          <w:szCs w:val="24"/>
        </w:rPr>
        <w:t>The</w:t>
      </w:r>
      <w:r w:rsidR="00CF4290" w:rsidRPr="00E865A6">
        <w:rPr>
          <w:rFonts w:ascii="Book Antiqua" w:hAnsi="Book Antiqua" w:cs="Arial"/>
          <w:szCs w:val="24"/>
        </w:rPr>
        <w:t xml:space="preserve"> </w:t>
      </w:r>
      <w:r w:rsidR="003C6BC6" w:rsidRPr="00E865A6">
        <w:rPr>
          <w:rFonts w:ascii="Book Antiqua" w:hAnsi="Book Antiqua" w:cs="Arial"/>
          <w:szCs w:val="24"/>
        </w:rPr>
        <w:t>post-transplant</w:t>
      </w:r>
      <w:r w:rsidR="00CF4290" w:rsidRPr="00E865A6">
        <w:rPr>
          <w:rFonts w:ascii="Book Antiqua" w:hAnsi="Book Antiqua" w:cs="Arial"/>
          <w:szCs w:val="24"/>
        </w:rPr>
        <w:t xml:space="preserve"> </w:t>
      </w:r>
      <w:r w:rsidR="003C6BC6" w:rsidRPr="00E865A6">
        <w:rPr>
          <w:rFonts w:ascii="Book Antiqua" w:hAnsi="Book Antiqua" w:cs="Arial"/>
          <w:szCs w:val="24"/>
        </w:rPr>
        <w:t>lung</w:t>
      </w:r>
      <w:r w:rsidR="00CF4290" w:rsidRPr="00E865A6">
        <w:rPr>
          <w:rFonts w:ascii="Book Antiqua" w:hAnsi="Book Antiqua" w:cs="Arial"/>
          <w:szCs w:val="24"/>
        </w:rPr>
        <w:t xml:space="preserve"> </w:t>
      </w:r>
      <w:r w:rsidR="003C6BC6" w:rsidRPr="00E865A6">
        <w:rPr>
          <w:rFonts w:ascii="Book Antiqua" w:hAnsi="Book Antiqua" w:cs="Arial"/>
          <w:szCs w:val="24"/>
        </w:rPr>
        <w:t>has</w:t>
      </w:r>
      <w:r w:rsidR="00CF4290" w:rsidRPr="00E865A6">
        <w:rPr>
          <w:rFonts w:ascii="Book Antiqua" w:hAnsi="Book Antiqua" w:cs="Arial"/>
          <w:szCs w:val="24"/>
        </w:rPr>
        <w:t xml:space="preserve"> </w:t>
      </w:r>
      <w:r w:rsidR="003C6BC6" w:rsidRPr="00E865A6">
        <w:rPr>
          <w:rFonts w:ascii="Book Antiqua" w:hAnsi="Book Antiqua" w:cs="Arial"/>
          <w:szCs w:val="24"/>
        </w:rPr>
        <w:t>the</w:t>
      </w:r>
      <w:r w:rsidR="00CF4290" w:rsidRPr="00E865A6">
        <w:rPr>
          <w:rFonts w:ascii="Book Antiqua" w:hAnsi="Book Antiqua" w:cs="Arial"/>
          <w:szCs w:val="24"/>
        </w:rPr>
        <w:t xml:space="preserve"> </w:t>
      </w:r>
      <w:r w:rsidR="003C6BC6" w:rsidRPr="00E865A6">
        <w:rPr>
          <w:rFonts w:ascii="Book Antiqua" w:hAnsi="Book Antiqua" w:cs="Arial"/>
          <w:szCs w:val="24"/>
        </w:rPr>
        <w:t>pulmonary</w:t>
      </w:r>
      <w:r w:rsidR="00CF4290" w:rsidRPr="00E865A6">
        <w:rPr>
          <w:rFonts w:ascii="Book Antiqua" w:hAnsi="Book Antiqua" w:cs="Arial"/>
          <w:szCs w:val="24"/>
        </w:rPr>
        <w:t xml:space="preserve"> </w:t>
      </w:r>
      <w:r w:rsidR="003C6BC6" w:rsidRPr="00E865A6">
        <w:rPr>
          <w:rFonts w:ascii="Book Antiqua" w:hAnsi="Book Antiqua" w:cs="Arial"/>
          <w:szCs w:val="24"/>
        </w:rPr>
        <w:t>artery</w:t>
      </w:r>
      <w:r w:rsidR="00CF4290" w:rsidRPr="00E865A6">
        <w:rPr>
          <w:rFonts w:ascii="Book Antiqua" w:hAnsi="Book Antiqua" w:cs="Arial"/>
          <w:szCs w:val="24"/>
        </w:rPr>
        <w:t xml:space="preserve"> </w:t>
      </w:r>
      <w:r w:rsidR="003C6BC6" w:rsidRPr="00E865A6">
        <w:rPr>
          <w:rFonts w:ascii="Book Antiqua" w:hAnsi="Book Antiqua" w:cs="Arial"/>
          <w:szCs w:val="24"/>
        </w:rPr>
        <w:t>circulation</w:t>
      </w:r>
      <w:r w:rsidR="00CF4290" w:rsidRPr="00E865A6">
        <w:rPr>
          <w:rFonts w:ascii="Book Antiqua" w:hAnsi="Book Antiqua" w:cs="Arial"/>
          <w:szCs w:val="24"/>
        </w:rPr>
        <w:t xml:space="preserve"> </w:t>
      </w:r>
      <w:r w:rsidR="003C6BC6" w:rsidRPr="00E865A6">
        <w:rPr>
          <w:rFonts w:ascii="Book Antiqua" w:hAnsi="Book Antiqua" w:cs="Arial"/>
          <w:szCs w:val="24"/>
        </w:rPr>
        <w:t>surgically</w:t>
      </w:r>
      <w:r w:rsidR="00CF4290" w:rsidRPr="00E865A6">
        <w:rPr>
          <w:rFonts w:ascii="Book Antiqua" w:hAnsi="Book Antiqua" w:cs="Arial"/>
          <w:szCs w:val="24"/>
        </w:rPr>
        <w:t xml:space="preserve"> </w:t>
      </w:r>
      <w:r w:rsidR="003C6BC6" w:rsidRPr="00E865A6">
        <w:rPr>
          <w:rFonts w:ascii="Book Antiqua" w:hAnsi="Book Antiqua" w:cs="Arial"/>
          <w:szCs w:val="24"/>
        </w:rPr>
        <w:t>restored</w:t>
      </w:r>
      <w:r w:rsidR="00CF4290" w:rsidRPr="00E865A6">
        <w:rPr>
          <w:rFonts w:ascii="Book Antiqua" w:hAnsi="Book Antiqua" w:cs="Arial"/>
          <w:szCs w:val="24"/>
        </w:rPr>
        <w:t xml:space="preserve"> </w:t>
      </w:r>
      <w:r w:rsidR="003C6BC6" w:rsidRPr="00E865A6">
        <w:rPr>
          <w:rFonts w:ascii="Book Antiqua" w:hAnsi="Book Antiqua" w:cs="Arial"/>
          <w:szCs w:val="24"/>
        </w:rPr>
        <w:t>but</w:t>
      </w:r>
      <w:r w:rsidR="00CF4290" w:rsidRPr="00E865A6">
        <w:rPr>
          <w:rFonts w:ascii="Book Antiqua" w:hAnsi="Book Antiqua" w:cs="Arial"/>
          <w:szCs w:val="24"/>
        </w:rPr>
        <w:t xml:space="preserve"> </w:t>
      </w:r>
      <w:r w:rsidR="003C6BC6" w:rsidRPr="00E865A6">
        <w:rPr>
          <w:rFonts w:ascii="Book Antiqua" w:hAnsi="Book Antiqua" w:cs="Arial"/>
          <w:szCs w:val="24"/>
        </w:rPr>
        <w:t>the</w:t>
      </w:r>
      <w:r w:rsidR="00CF4290" w:rsidRPr="00E865A6">
        <w:rPr>
          <w:rFonts w:ascii="Book Antiqua" w:hAnsi="Book Antiqua" w:cs="Arial"/>
          <w:szCs w:val="24"/>
        </w:rPr>
        <w:t xml:space="preserve"> </w:t>
      </w:r>
      <w:r w:rsidR="003C6BC6" w:rsidRPr="00E865A6">
        <w:rPr>
          <w:rFonts w:ascii="Book Antiqua" w:hAnsi="Book Antiqua" w:cs="Arial"/>
          <w:szCs w:val="24"/>
        </w:rPr>
        <w:t>bronchial</w:t>
      </w:r>
      <w:r w:rsidR="00CF4290" w:rsidRPr="00E865A6">
        <w:rPr>
          <w:rFonts w:ascii="Book Antiqua" w:hAnsi="Book Antiqua" w:cs="Arial"/>
          <w:szCs w:val="24"/>
        </w:rPr>
        <w:t xml:space="preserve"> </w:t>
      </w:r>
      <w:r w:rsidR="003C6BC6" w:rsidRPr="00E865A6">
        <w:rPr>
          <w:rFonts w:ascii="Book Antiqua" w:hAnsi="Book Antiqua" w:cs="Arial"/>
          <w:szCs w:val="24"/>
        </w:rPr>
        <w:t>anastomosis</w:t>
      </w:r>
      <w:r w:rsidR="00CF4290" w:rsidRPr="00E865A6">
        <w:rPr>
          <w:rFonts w:ascii="Book Antiqua" w:hAnsi="Book Antiqua" w:cs="Arial"/>
          <w:szCs w:val="24"/>
        </w:rPr>
        <w:t xml:space="preserve"> </w:t>
      </w:r>
      <w:r w:rsidR="003C6BC6" w:rsidRPr="00E865A6">
        <w:rPr>
          <w:rFonts w:ascii="Book Antiqua" w:hAnsi="Book Antiqua" w:cs="Arial"/>
          <w:szCs w:val="24"/>
        </w:rPr>
        <w:t>and</w:t>
      </w:r>
      <w:r w:rsidR="00CF4290" w:rsidRPr="00E865A6">
        <w:rPr>
          <w:rFonts w:ascii="Book Antiqua" w:hAnsi="Book Antiqua" w:cs="Arial"/>
          <w:szCs w:val="24"/>
        </w:rPr>
        <w:t xml:space="preserve"> </w:t>
      </w:r>
      <w:r w:rsidR="003C6BC6" w:rsidRPr="00E865A6">
        <w:rPr>
          <w:rFonts w:ascii="Book Antiqua" w:hAnsi="Book Antiqua" w:cs="Arial"/>
          <w:szCs w:val="24"/>
        </w:rPr>
        <w:t>distal</w:t>
      </w:r>
      <w:r w:rsidR="00CF4290" w:rsidRPr="00E865A6">
        <w:rPr>
          <w:rFonts w:ascii="Book Antiqua" w:hAnsi="Book Antiqua" w:cs="Arial"/>
          <w:szCs w:val="24"/>
        </w:rPr>
        <w:t xml:space="preserve"> </w:t>
      </w:r>
      <w:r w:rsidR="003C6BC6" w:rsidRPr="00E865A6">
        <w:rPr>
          <w:rFonts w:ascii="Book Antiqua" w:hAnsi="Book Antiqua" w:cs="Arial"/>
          <w:szCs w:val="24"/>
        </w:rPr>
        <w:t>airways</w:t>
      </w:r>
      <w:r w:rsidR="00CF4290" w:rsidRPr="00E865A6">
        <w:rPr>
          <w:rFonts w:ascii="Book Antiqua" w:hAnsi="Book Antiqua" w:cs="Arial"/>
          <w:szCs w:val="24"/>
        </w:rPr>
        <w:t xml:space="preserve"> </w:t>
      </w:r>
      <w:r w:rsidR="003C6BC6" w:rsidRPr="00E865A6">
        <w:rPr>
          <w:rFonts w:ascii="Book Antiqua" w:hAnsi="Book Antiqua" w:cs="Arial"/>
          <w:szCs w:val="24"/>
        </w:rPr>
        <w:t>may</w:t>
      </w:r>
      <w:r w:rsidR="00CF4290" w:rsidRPr="00E865A6">
        <w:rPr>
          <w:rFonts w:ascii="Book Antiqua" w:hAnsi="Book Antiqua" w:cs="Arial"/>
          <w:szCs w:val="24"/>
        </w:rPr>
        <w:t xml:space="preserve"> </w:t>
      </w:r>
      <w:r w:rsidR="003C6BC6" w:rsidRPr="00E865A6">
        <w:rPr>
          <w:rFonts w:ascii="Book Antiqua" w:hAnsi="Book Antiqua" w:cs="Arial"/>
          <w:szCs w:val="24"/>
        </w:rPr>
        <w:t>be</w:t>
      </w:r>
      <w:r w:rsidR="00CF4290" w:rsidRPr="00E865A6">
        <w:rPr>
          <w:rFonts w:ascii="Book Antiqua" w:hAnsi="Book Antiqua" w:cs="Arial"/>
          <w:szCs w:val="24"/>
        </w:rPr>
        <w:t xml:space="preserve"> </w:t>
      </w:r>
      <w:r w:rsidR="003C6BC6" w:rsidRPr="00E865A6">
        <w:rPr>
          <w:rFonts w:ascii="Book Antiqua" w:hAnsi="Book Antiqua" w:cs="Arial"/>
          <w:szCs w:val="24"/>
        </w:rPr>
        <w:t>exquisitely</w:t>
      </w:r>
      <w:r w:rsidR="00CF4290" w:rsidRPr="00E865A6">
        <w:rPr>
          <w:rFonts w:ascii="Book Antiqua" w:hAnsi="Book Antiqua" w:cs="Arial"/>
          <w:szCs w:val="24"/>
        </w:rPr>
        <w:t xml:space="preserve"> </w:t>
      </w:r>
      <w:r w:rsidR="003C6BC6" w:rsidRPr="00E865A6">
        <w:rPr>
          <w:rFonts w:ascii="Book Antiqua" w:hAnsi="Book Antiqua" w:cs="Arial"/>
          <w:szCs w:val="24"/>
        </w:rPr>
        <w:t>susceptible</w:t>
      </w:r>
      <w:r w:rsidR="00CF4290" w:rsidRPr="00E865A6">
        <w:rPr>
          <w:rFonts w:ascii="Book Antiqua" w:hAnsi="Book Antiqua" w:cs="Arial"/>
          <w:szCs w:val="24"/>
        </w:rPr>
        <w:t xml:space="preserve"> </w:t>
      </w:r>
      <w:r w:rsidR="003C6BC6" w:rsidRPr="00E865A6">
        <w:rPr>
          <w:rFonts w:ascii="Book Antiqua" w:hAnsi="Book Antiqua" w:cs="Arial"/>
          <w:szCs w:val="24"/>
        </w:rPr>
        <w:t>to</w:t>
      </w:r>
      <w:r w:rsidR="00CF4290" w:rsidRPr="00E865A6">
        <w:rPr>
          <w:rFonts w:ascii="Book Antiqua" w:hAnsi="Book Antiqua" w:cs="Arial"/>
          <w:szCs w:val="24"/>
        </w:rPr>
        <w:t xml:space="preserve"> </w:t>
      </w:r>
      <w:r w:rsidR="003C6BC6" w:rsidRPr="00E865A6">
        <w:rPr>
          <w:rFonts w:ascii="Book Antiqua" w:hAnsi="Book Antiqua" w:cs="Arial"/>
          <w:szCs w:val="24"/>
        </w:rPr>
        <w:t>further</w:t>
      </w:r>
      <w:r w:rsidR="00CF4290" w:rsidRPr="00E865A6">
        <w:rPr>
          <w:rFonts w:ascii="Book Antiqua" w:hAnsi="Book Antiqua" w:cs="Arial"/>
          <w:szCs w:val="24"/>
        </w:rPr>
        <w:t xml:space="preserve"> </w:t>
      </w:r>
      <w:r w:rsidR="003C6BC6" w:rsidRPr="00E865A6">
        <w:rPr>
          <w:rFonts w:ascii="Book Antiqua" w:hAnsi="Book Antiqua" w:cs="Arial"/>
          <w:szCs w:val="24"/>
        </w:rPr>
        <w:t>ischemia</w:t>
      </w:r>
      <w:r w:rsidR="00CF4290" w:rsidRPr="00E865A6">
        <w:rPr>
          <w:rFonts w:ascii="Book Antiqua" w:hAnsi="Book Antiqua" w:cs="Arial"/>
          <w:szCs w:val="24"/>
        </w:rPr>
        <w:t xml:space="preserve"> </w:t>
      </w:r>
      <w:r w:rsidR="003C6BC6" w:rsidRPr="00E865A6">
        <w:rPr>
          <w:rFonts w:ascii="Book Antiqua" w:hAnsi="Book Antiqua" w:cs="Arial"/>
          <w:szCs w:val="24"/>
        </w:rPr>
        <w:t>and</w:t>
      </w:r>
      <w:r w:rsidR="00CF4290" w:rsidRPr="00E865A6">
        <w:rPr>
          <w:rFonts w:ascii="Book Antiqua" w:hAnsi="Book Antiqua" w:cs="Arial"/>
          <w:szCs w:val="24"/>
        </w:rPr>
        <w:t xml:space="preserve"> </w:t>
      </w:r>
      <w:r w:rsidR="003C6BC6" w:rsidRPr="00E865A6">
        <w:rPr>
          <w:rFonts w:ascii="Book Antiqua" w:hAnsi="Book Antiqua" w:cs="Arial"/>
          <w:szCs w:val="24"/>
        </w:rPr>
        <w:t>hypoxic</w:t>
      </w:r>
      <w:r w:rsidR="00CF4290" w:rsidRPr="00E865A6">
        <w:rPr>
          <w:rFonts w:ascii="Book Antiqua" w:hAnsi="Book Antiqua" w:cs="Arial"/>
          <w:szCs w:val="24"/>
        </w:rPr>
        <w:t xml:space="preserve"> </w:t>
      </w:r>
      <w:r w:rsidR="003C6BC6" w:rsidRPr="00E865A6">
        <w:rPr>
          <w:rFonts w:ascii="Book Antiqua" w:hAnsi="Book Antiqua" w:cs="Arial"/>
          <w:szCs w:val="24"/>
        </w:rPr>
        <w:t>injury</w:t>
      </w:r>
      <w:r w:rsidR="00CF4290" w:rsidRPr="00E865A6">
        <w:rPr>
          <w:rFonts w:ascii="Book Antiqua" w:hAnsi="Book Antiqua" w:cs="Arial"/>
          <w:szCs w:val="24"/>
        </w:rPr>
        <w:t xml:space="preserve"> </w:t>
      </w:r>
      <w:r w:rsidR="003C6BC6" w:rsidRPr="00E865A6">
        <w:rPr>
          <w:rFonts w:ascii="Book Antiqua" w:hAnsi="Book Antiqua" w:cs="Arial"/>
          <w:szCs w:val="24"/>
        </w:rPr>
        <w:t>due</w:t>
      </w:r>
      <w:r w:rsidR="00CF4290" w:rsidRPr="00E865A6">
        <w:rPr>
          <w:rFonts w:ascii="Book Antiqua" w:hAnsi="Book Antiqua" w:cs="Arial"/>
          <w:szCs w:val="24"/>
        </w:rPr>
        <w:t xml:space="preserve"> </w:t>
      </w:r>
      <w:r w:rsidR="003C6BC6" w:rsidRPr="00E865A6">
        <w:rPr>
          <w:rFonts w:ascii="Book Antiqua" w:hAnsi="Book Antiqua" w:cs="Arial"/>
          <w:szCs w:val="24"/>
        </w:rPr>
        <w:t>to</w:t>
      </w:r>
      <w:r w:rsidR="00CF4290" w:rsidRPr="00E865A6">
        <w:rPr>
          <w:rFonts w:ascii="Book Antiqua" w:hAnsi="Book Antiqua" w:cs="Arial"/>
          <w:szCs w:val="24"/>
        </w:rPr>
        <w:t xml:space="preserve"> </w:t>
      </w:r>
      <w:r w:rsidR="003C6BC6" w:rsidRPr="00E865A6">
        <w:rPr>
          <w:rFonts w:ascii="Book Antiqua" w:hAnsi="Book Antiqua" w:cs="Arial"/>
          <w:szCs w:val="24"/>
        </w:rPr>
        <w:t>the</w:t>
      </w:r>
      <w:r w:rsidR="00CF4290" w:rsidRPr="00E865A6">
        <w:rPr>
          <w:rFonts w:ascii="Book Antiqua" w:hAnsi="Book Antiqua" w:cs="Arial"/>
          <w:szCs w:val="24"/>
        </w:rPr>
        <w:t xml:space="preserve"> </w:t>
      </w:r>
      <w:r w:rsidR="003C6BC6" w:rsidRPr="00E865A6">
        <w:rPr>
          <w:rFonts w:ascii="Book Antiqua" w:hAnsi="Book Antiqua" w:cs="Arial"/>
          <w:szCs w:val="24"/>
        </w:rPr>
        <w:t>loss</w:t>
      </w:r>
      <w:r w:rsidR="00CF4290" w:rsidRPr="00E865A6">
        <w:rPr>
          <w:rFonts w:ascii="Book Antiqua" w:hAnsi="Book Antiqua" w:cs="Arial"/>
          <w:szCs w:val="24"/>
        </w:rPr>
        <w:t xml:space="preserve"> </w:t>
      </w:r>
      <w:r w:rsidR="003C6BC6" w:rsidRPr="00E865A6">
        <w:rPr>
          <w:rFonts w:ascii="Book Antiqua" w:hAnsi="Book Antiqua" w:cs="Arial"/>
          <w:szCs w:val="24"/>
        </w:rPr>
        <w:t>of</w:t>
      </w:r>
      <w:r w:rsidR="00CF4290" w:rsidRPr="00E865A6">
        <w:rPr>
          <w:rFonts w:ascii="Book Antiqua" w:hAnsi="Book Antiqua" w:cs="Arial"/>
          <w:szCs w:val="24"/>
        </w:rPr>
        <w:t xml:space="preserve"> </w:t>
      </w:r>
      <w:r w:rsidR="003C6BC6" w:rsidRPr="00E865A6">
        <w:rPr>
          <w:rFonts w:ascii="Book Antiqua" w:hAnsi="Book Antiqua" w:cs="Arial"/>
          <w:szCs w:val="24"/>
        </w:rPr>
        <w:t>these</w:t>
      </w:r>
      <w:r w:rsidR="00CF4290" w:rsidRPr="00E865A6">
        <w:rPr>
          <w:rFonts w:ascii="Book Antiqua" w:hAnsi="Book Antiqua" w:cs="Arial"/>
          <w:szCs w:val="24"/>
        </w:rPr>
        <w:t xml:space="preserve"> </w:t>
      </w:r>
      <w:r w:rsidR="003C6BC6" w:rsidRPr="00E865A6">
        <w:rPr>
          <w:rFonts w:ascii="Book Antiqua" w:hAnsi="Book Antiqua" w:cs="Arial"/>
          <w:szCs w:val="24"/>
        </w:rPr>
        <w:t>bronchial</w:t>
      </w:r>
      <w:r w:rsidR="00CF4290" w:rsidRPr="00E865A6">
        <w:rPr>
          <w:rFonts w:ascii="Book Antiqua" w:hAnsi="Book Antiqua" w:cs="Arial"/>
          <w:szCs w:val="24"/>
        </w:rPr>
        <w:t xml:space="preserve"> </w:t>
      </w:r>
      <w:r w:rsidR="003C6BC6" w:rsidRPr="00E865A6">
        <w:rPr>
          <w:rFonts w:ascii="Book Antiqua" w:hAnsi="Book Antiqua" w:cs="Arial"/>
          <w:szCs w:val="24"/>
        </w:rPr>
        <w:t>arteries.</w:t>
      </w:r>
    </w:p>
    <w:p w14:paraId="7D5A0660" w14:textId="6CFC5FB2" w:rsidR="00BB25E5" w:rsidRPr="00E865A6" w:rsidRDefault="003C6BC6" w:rsidP="003A6F04">
      <w:pPr>
        <w:widowControl w:val="0"/>
        <w:snapToGrid w:val="0"/>
        <w:spacing w:after="0"/>
        <w:ind w:firstLineChars="100" w:firstLine="240"/>
        <w:jc w:val="both"/>
        <w:rPr>
          <w:rFonts w:ascii="Book Antiqua" w:hAnsi="Book Antiqua" w:cs="Arial"/>
          <w:szCs w:val="24"/>
        </w:rPr>
      </w:pPr>
      <w:r w:rsidRPr="00E865A6">
        <w:rPr>
          <w:rFonts w:ascii="Book Antiqua" w:hAnsi="Book Antiqua" w:cs="Arial"/>
          <w:szCs w:val="24"/>
        </w:rPr>
        <w:t>On</w:t>
      </w:r>
      <w:r w:rsidR="00CF4290" w:rsidRPr="00E865A6">
        <w:rPr>
          <w:rFonts w:ascii="Book Antiqua" w:hAnsi="Book Antiqua" w:cs="Arial"/>
          <w:szCs w:val="24"/>
        </w:rPr>
        <w:t xml:space="preserve"> </w:t>
      </w:r>
      <w:r w:rsidRPr="00E865A6">
        <w:rPr>
          <w:rFonts w:ascii="Book Antiqua" w:hAnsi="Book Antiqua" w:cs="Arial"/>
          <w:szCs w:val="24"/>
        </w:rPr>
        <w:t>a</w:t>
      </w:r>
      <w:r w:rsidR="00CF4290" w:rsidRPr="00E865A6">
        <w:rPr>
          <w:rFonts w:ascii="Book Antiqua" w:hAnsi="Book Antiqua" w:cs="Arial"/>
          <w:szCs w:val="24"/>
        </w:rPr>
        <w:t xml:space="preserve"> </w:t>
      </w:r>
      <w:r w:rsidRPr="00E865A6">
        <w:rPr>
          <w:rFonts w:ascii="Book Antiqua" w:hAnsi="Book Antiqua" w:cs="Arial"/>
          <w:szCs w:val="24"/>
        </w:rPr>
        <w:t>molecular</w:t>
      </w:r>
      <w:r w:rsidR="00CF4290" w:rsidRPr="00E865A6">
        <w:rPr>
          <w:rFonts w:ascii="Book Antiqua" w:hAnsi="Book Antiqua" w:cs="Arial"/>
          <w:szCs w:val="24"/>
        </w:rPr>
        <w:t xml:space="preserve"> </w:t>
      </w:r>
      <w:r w:rsidRPr="00E865A6">
        <w:rPr>
          <w:rFonts w:ascii="Book Antiqua" w:hAnsi="Book Antiqua" w:cs="Arial"/>
          <w:szCs w:val="24"/>
        </w:rPr>
        <w:t>level,</w:t>
      </w:r>
      <w:r w:rsidR="00CF4290" w:rsidRPr="00E865A6">
        <w:rPr>
          <w:rFonts w:ascii="Book Antiqua" w:hAnsi="Book Antiqua" w:cs="Arial"/>
          <w:szCs w:val="24"/>
        </w:rPr>
        <w:t xml:space="preserve"> </w:t>
      </w:r>
      <w:r w:rsidRPr="00E865A6">
        <w:rPr>
          <w:rFonts w:ascii="Book Antiqua" w:hAnsi="Book Antiqua" w:cs="Arial"/>
          <w:szCs w:val="24"/>
        </w:rPr>
        <w:t>IRI</w:t>
      </w:r>
      <w:r w:rsidR="00CF4290" w:rsidRPr="00E865A6">
        <w:rPr>
          <w:rFonts w:ascii="Book Antiqua" w:hAnsi="Book Antiqua" w:cs="Arial"/>
          <w:szCs w:val="24"/>
        </w:rPr>
        <w:t xml:space="preserve"> </w:t>
      </w:r>
      <w:r w:rsidRPr="00E865A6">
        <w:rPr>
          <w:rFonts w:ascii="Book Antiqua" w:hAnsi="Book Antiqua" w:cs="Arial"/>
          <w:szCs w:val="24"/>
        </w:rPr>
        <w:t>is</w:t>
      </w:r>
      <w:r w:rsidR="00CF4290" w:rsidRPr="00E865A6">
        <w:rPr>
          <w:rFonts w:ascii="Book Antiqua" w:hAnsi="Book Antiqua" w:cs="Arial"/>
          <w:szCs w:val="24"/>
        </w:rPr>
        <w:t xml:space="preserve"> </w:t>
      </w:r>
      <w:r w:rsidRPr="00E865A6">
        <w:rPr>
          <w:rFonts w:ascii="Book Antiqua" w:hAnsi="Book Antiqua" w:cs="Arial"/>
          <w:szCs w:val="24"/>
        </w:rPr>
        <w:t>driven</w:t>
      </w:r>
      <w:r w:rsidR="00CF4290" w:rsidRPr="00E865A6">
        <w:rPr>
          <w:rFonts w:ascii="Book Antiqua" w:hAnsi="Book Antiqua" w:cs="Arial"/>
          <w:szCs w:val="24"/>
        </w:rPr>
        <w:t xml:space="preserve"> </w:t>
      </w:r>
      <w:r w:rsidRPr="00E865A6">
        <w:rPr>
          <w:rFonts w:ascii="Book Antiqua" w:hAnsi="Book Antiqua" w:cs="Arial"/>
          <w:szCs w:val="24"/>
        </w:rPr>
        <w:t>but</w:t>
      </w:r>
      <w:r w:rsidR="00CF4290" w:rsidRPr="00E865A6">
        <w:rPr>
          <w:rFonts w:ascii="Book Antiqua" w:hAnsi="Book Antiqua" w:cs="Arial"/>
          <w:szCs w:val="24"/>
        </w:rPr>
        <w:t xml:space="preserve"> </w:t>
      </w:r>
      <w:r w:rsidRPr="00E865A6">
        <w:rPr>
          <w:rFonts w:ascii="Book Antiqua" w:hAnsi="Book Antiqua" w:cs="Arial"/>
          <w:szCs w:val="24"/>
        </w:rPr>
        <w:t>the</w:t>
      </w:r>
      <w:r w:rsidR="00CF4290" w:rsidRPr="00E865A6">
        <w:rPr>
          <w:rFonts w:ascii="Book Antiqua" w:hAnsi="Book Antiqua" w:cs="Arial"/>
          <w:szCs w:val="24"/>
        </w:rPr>
        <w:t xml:space="preserve"> </w:t>
      </w:r>
      <w:r w:rsidRPr="00E865A6">
        <w:rPr>
          <w:rFonts w:ascii="Book Antiqua" w:hAnsi="Book Antiqua" w:cs="Arial"/>
          <w:szCs w:val="24"/>
        </w:rPr>
        <w:t>formation</w:t>
      </w:r>
      <w:r w:rsidR="00CF4290" w:rsidRPr="00E865A6">
        <w:rPr>
          <w:rFonts w:ascii="Book Antiqua" w:hAnsi="Book Antiqua" w:cs="Arial"/>
          <w:szCs w:val="24"/>
        </w:rPr>
        <w:t xml:space="preserve"> </w:t>
      </w:r>
      <w:r w:rsidRPr="00E865A6">
        <w:rPr>
          <w:rFonts w:ascii="Book Antiqua" w:hAnsi="Book Antiqua" w:cs="Arial"/>
          <w:szCs w:val="24"/>
        </w:rPr>
        <w:t>of</w:t>
      </w:r>
      <w:r w:rsidR="00CF4290" w:rsidRPr="00E865A6">
        <w:rPr>
          <w:rFonts w:ascii="Book Antiqua" w:hAnsi="Book Antiqua" w:cs="Arial"/>
          <w:szCs w:val="24"/>
        </w:rPr>
        <w:t xml:space="preserve"> </w:t>
      </w:r>
      <w:r w:rsidRPr="00E865A6">
        <w:rPr>
          <w:rFonts w:ascii="Book Antiqua" w:hAnsi="Book Antiqua" w:cs="Arial"/>
          <w:szCs w:val="24"/>
        </w:rPr>
        <w:t>reactive</w:t>
      </w:r>
      <w:r w:rsidR="00CF4290" w:rsidRPr="00E865A6">
        <w:rPr>
          <w:rFonts w:ascii="Book Antiqua" w:hAnsi="Book Antiqua" w:cs="Arial"/>
          <w:szCs w:val="24"/>
        </w:rPr>
        <w:t xml:space="preserve"> </w:t>
      </w:r>
      <w:r w:rsidR="00890A04" w:rsidRPr="00E865A6">
        <w:rPr>
          <w:rFonts w:ascii="Book Antiqua" w:hAnsi="Book Antiqua" w:cs="Arial"/>
          <w:szCs w:val="24"/>
        </w:rPr>
        <w:t>oxygen</w:t>
      </w:r>
      <w:r w:rsidR="00CF4290" w:rsidRPr="00E865A6">
        <w:rPr>
          <w:rFonts w:ascii="Book Antiqua" w:hAnsi="Book Antiqua" w:cs="Arial"/>
          <w:szCs w:val="24"/>
        </w:rPr>
        <w:t xml:space="preserve"> </w:t>
      </w:r>
      <w:r w:rsidRPr="00E865A6">
        <w:rPr>
          <w:rFonts w:ascii="Book Antiqua" w:hAnsi="Book Antiqua" w:cs="Arial"/>
          <w:szCs w:val="24"/>
        </w:rPr>
        <w:t>species</w:t>
      </w:r>
      <w:r w:rsidR="00CF4290" w:rsidRPr="00E865A6">
        <w:rPr>
          <w:rFonts w:ascii="Book Antiqua" w:hAnsi="Book Antiqua" w:cs="Arial"/>
          <w:szCs w:val="24"/>
        </w:rPr>
        <w:t xml:space="preserve"> </w:t>
      </w:r>
      <w:r w:rsidRPr="00E865A6">
        <w:rPr>
          <w:rFonts w:ascii="Book Antiqua" w:hAnsi="Book Antiqua" w:cs="Arial"/>
          <w:szCs w:val="24"/>
        </w:rPr>
        <w:t>(ROS)</w:t>
      </w:r>
      <w:r w:rsidR="00CF4290" w:rsidRPr="00E865A6">
        <w:rPr>
          <w:rFonts w:ascii="Book Antiqua" w:hAnsi="Book Antiqua" w:cs="Arial"/>
          <w:szCs w:val="24"/>
        </w:rPr>
        <w:t xml:space="preserve"> </w:t>
      </w:r>
      <w:r w:rsidR="002D170F" w:rsidRPr="00E865A6">
        <w:rPr>
          <w:rFonts w:ascii="Book Antiqua" w:hAnsi="Book Antiqua" w:cs="Arial"/>
          <w:szCs w:val="24"/>
        </w:rPr>
        <w:t>(</w:t>
      </w:r>
      <w:r w:rsidR="0000509D" w:rsidRPr="00E865A6">
        <w:rPr>
          <w:rFonts w:ascii="Book Antiqua" w:hAnsi="Book Antiqua" w:cs="Arial"/>
          <w:szCs w:val="24"/>
        </w:rPr>
        <w:t>Figure</w:t>
      </w:r>
      <w:r w:rsidR="00CF4290" w:rsidRPr="00E865A6">
        <w:rPr>
          <w:rFonts w:ascii="Book Antiqua" w:hAnsi="Book Antiqua" w:cs="Arial"/>
          <w:szCs w:val="24"/>
        </w:rPr>
        <w:t xml:space="preserve"> </w:t>
      </w:r>
      <w:r w:rsidR="0000509D" w:rsidRPr="00E865A6">
        <w:rPr>
          <w:rFonts w:ascii="Book Antiqua" w:hAnsi="Book Antiqua" w:cs="Arial"/>
          <w:szCs w:val="24"/>
        </w:rPr>
        <w:t>2</w:t>
      </w:r>
      <w:r w:rsidR="002D170F" w:rsidRPr="00E865A6">
        <w:rPr>
          <w:rFonts w:ascii="Book Antiqua" w:hAnsi="Book Antiqua" w:cs="Arial"/>
          <w:szCs w:val="24"/>
        </w:rPr>
        <w:t>)</w:t>
      </w:r>
      <w:r w:rsidRPr="00E865A6">
        <w:rPr>
          <w:rFonts w:ascii="Book Antiqua" w:hAnsi="Book Antiqua" w:cs="Arial"/>
          <w:szCs w:val="24"/>
        </w:rPr>
        <w:t>.</w:t>
      </w:r>
      <w:r w:rsidR="00CF4290" w:rsidRPr="00E865A6">
        <w:rPr>
          <w:rFonts w:ascii="Book Antiqua" w:hAnsi="Book Antiqua" w:cs="Arial"/>
          <w:szCs w:val="24"/>
        </w:rPr>
        <w:t xml:space="preserve"> </w:t>
      </w:r>
      <w:r w:rsidR="00890A04" w:rsidRPr="00E865A6">
        <w:rPr>
          <w:rFonts w:ascii="Book Antiqua" w:hAnsi="Book Antiqua" w:cs="Arial"/>
          <w:szCs w:val="24"/>
        </w:rPr>
        <w:t>Traditionally,</w:t>
      </w:r>
      <w:r w:rsidR="00CF4290" w:rsidRPr="00E865A6">
        <w:rPr>
          <w:rFonts w:ascii="Book Antiqua" w:hAnsi="Book Antiqua" w:cs="Arial"/>
          <w:szCs w:val="24"/>
        </w:rPr>
        <w:t xml:space="preserve"> </w:t>
      </w:r>
      <w:r w:rsidR="00890A04" w:rsidRPr="00E865A6">
        <w:rPr>
          <w:rFonts w:ascii="Book Antiqua" w:hAnsi="Book Antiqua" w:cs="Arial"/>
          <w:szCs w:val="24"/>
        </w:rPr>
        <w:t>the</w:t>
      </w:r>
      <w:r w:rsidR="00CF4290" w:rsidRPr="00E865A6">
        <w:rPr>
          <w:rFonts w:ascii="Book Antiqua" w:hAnsi="Book Antiqua" w:cs="Arial"/>
          <w:szCs w:val="24"/>
        </w:rPr>
        <w:t xml:space="preserve"> </w:t>
      </w:r>
      <w:r w:rsidR="00890A04" w:rsidRPr="00E865A6">
        <w:rPr>
          <w:rFonts w:ascii="Book Antiqua" w:hAnsi="Book Antiqua" w:cs="Arial"/>
          <w:szCs w:val="24"/>
        </w:rPr>
        <w:t>lung</w:t>
      </w:r>
      <w:r w:rsidR="00CF4290" w:rsidRPr="00E865A6">
        <w:rPr>
          <w:rFonts w:ascii="Book Antiqua" w:hAnsi="Book Antiqua" w:cs="Arial"/>
          <w:szCs w:val="24"/>
        </w:rPr>
        <w:t xml:space="preserve"> </w:t>
      </w:r>
      <w:r w:rsidR="00890A04" w:rsidRPr="00E865A6">
        <w:rPr>
          <w:rFonts w:ascii="Book Antiqua" w:hAnsi="Book Antiqua" w:cs="Arial"/>
          <w:szCs w:val="24"/>
        </w:rPr>
        <w:t>is</w:t>
      </w:r>
      <w:r w:rsidR="00CF4290" w:rsidRPr="00E865A6">
        <w:rPr>
          <w:rFonts w:ascii="Book Antiqua" w:hAnsi="Book Antiqua" w:cs="Arial"/>
          <w:szCs w:val="24"/>
        </w:rPr>
        <w:t xml:space="preserve"> </w:t>
      </w:r>
      <w:r w:rsidR="00890A04" w:rsidRPr="00E865A6">
        <w:rPr>
          <w:rFonts w:ascii="Book Antiqua" w:hAnsi="Book Antiqua" w:cs="Arial"/>
          <w:szCs w:val="24"/>
        </w:rPr>
        <w:t>hypothermically</w:t>
      </w:r>
      <w:r w:rsidR="00CF4290" w:rsidRPr="00E865A6">
        <w:rPr>
          <w:rFonts w:ascii="Book Antiqua" w:hAnsi="Book Antiqua" w:cs="Arial"/>
          <w:szCs w:val="24"/>
        </w:rPr>
        <w:t xml:space="preserve"> </w:t>
      </w:r>
      <w:r w:rsidR="00890A04" w:rsidRPr="00E865A6">
        <w:rPr>
          <w:rFonts w:ascii="Book Antiqua" w:hAnsi="Book Antiqua" w:cs="Arial"/>
          <w:szCs w:val="24"/>
        </w:rPr>
        <w:t>stored</w:t>
      </w:r>
      <w:r w:rsidR="00CF4290" w:rsidRPr="00E865A6">
        <w:rPr>
          <w:rFonts w:ascii="Book Antiqua" w:hAnsi="Book Antiqua" w:cs="Arial"/>
          <w:szCs w:val="24"/>
        </w:rPr>
        <w:t xml:space="preserve"> </w:t>
      </w:r>
      <w:r w:rsidR="00890A04" w:rsidRPr="00E865A6">
        <w:rPr>
          <w:rFonts w:ascii="Book Antiqua" w:hAnsi="Book Antiqua" w:cs="Arial"/>
          <w:szCs w:val="24"/>
        </w:rPr>
        <w:t>to</w:t>
      </w:r>
      <w:r w:rsidR="00CF4290" w:rsidRPr="00E865A6">
        <w:rPr>
          <w:rFonts w:ascii="Book Antiqua" w:hAnsi="Book Antiqua" w:cs="Arial"/>
          <w:szCs w:val="24"/>
        </w:rPr>
        <w:t xml:space="preserve"> </w:t>
      </w:r>
      <w:r w:rsidR="00890A04" w:rsidRPr="00E865A6">
        <w:rPr>
          <w:rFonts w:ascii="Book Antiqua" w:hAnsi="Book Antiqua" w:cs="Arial"/>
          <w:szCs w:val="24"/>
        </w:rPr>
        <w:t>reduce</w:t>
      </w:r>
      <w:r w:rsidR="00CF4290" w:rsidRPr="00E865A6">
        <w:rPr>
          <w:rFonts w:ascii="Book Antiqua" w:hAnsi="Book Antiqua" w:cs="Arial"/>
          <w:szCs w:val="24"/>
        </w:rPr>
        <w:t xml:space="preserve"> </w:t>
      </w:r>
      <w:r w:rsidR="00890A04" w:rsidRPr="00E865A6">
        <w:rPr>
          <w:rFonts w:ascii="Book Antiqua" w:hAnsi="Book Antiqua" w:cs="Arial"/>
          <w:szCs w:val="24"/>
        </w:rPr>
        <w:t>the</w:t>
      </w:r>
      <w:r w:rsidR="00CF4290" w:rsidRPr="00E865A6">
        <w:rPr>
          <w:rFonts w:ascii="Book Antiqua" w:hAnsi="Book Antiqua" w:cs="Arial"/>
          <w:szCs w:val="24"/>
        </w:rPr>
        <w:t xml:space="preserve"> </w:t>
      </w:r>
      <w:r w:rsidR="00890A04" w:rsidRPr="00E865A6">
        <w:rPr>
          <w:rFonts w:ascii="Book Antiqua" w:hAnsi="Book Antiqua" w:cs="Arial"/>
          <w:szCs w:val="24"/>
        </w:rPr>
        <w:t>metabolic</w:t>
      </w:r>
      <w:r w:rsidR="00CF4290" w:rsidRPr="00E865A6">
        <w:rPr>
          <w:rFonts w:ascii="Book Antiqua" w:hAnsi="Book Antiqua" w:cs="Arial"/>
          <w:szCs w:val="24"/>
        </w:rPr>
        <w:t xml:space="preserve"> </w:t>
      </w:r>
      <w:r w:rsidR="00890A04" w:rsidRPr="00E865A6">
        <w:rPr>
          <w:rFonts w:ascii="Book Antiqua" w:hAnsi="Book Antiqua" w:cs="Arial"/>
          <w:szCs w:val="24"/>
        </w:rPr>
        <w:t>oxygen</w:t>
      </w:r>
      <w:r w:rsidR="00CF4290" w:rsidRPr="00E865A6">
        <w:rPr>
          <w:rFonts w:ascii="Book Antiqua" w:hAnsi="Book Antiqua" w:cs="Arial"/>
          <w:szCs w:val="24"/>
        </w:rPr>
        <w:t xml:space="preserve"> </w:t>
      </w:r>
      <w:r w:rsidR="00890A04" w:rsidRPr="00E865A6">
        <w:rPr>
          <w:rFonts w:ascii="Book Antiqua" w:hAnsi="Book Antiqua" w:cs="Arial"/>
          <w:szCs w:val="24"/>
        </w:rPr>
        <w:t>demand</w:t>
      </w:r>
      <w:r w:rsidR="00CF4290" w:rsidRPr="00E865A6">
        <w:rPr>
          <w:rFonts w:ascii="Book Antiqua" w:hAnsi="Book Antiqua" w:cs="Arial"/>
          <w:szCs w:val="24"/>
        </w:rPr>
        <w:t xml:space="preserve"> - </w:t>
      </w:r>
      <w:r w:rsidR="00890A04" w:rsidRPr="00E865A6">
        <w:rPr>
          <w:rFonts w:ascii="Book Antiqua" w:hAnsi="Book Antiqua" w:cs="Arial"/>
          <w:szCs w:val="24"/>
        </w:rPr>
        <w:t>hence</w:t>
      </w:r>
      <w:r w:rsidR="00CF4290" w:rsidRPr="00E865A6">
        <w:rPr>
          <w:rFonts w:ascii="Book Antiqua" w:hAnsi="Book Antiqua" w:cs="Arial"/>
          <w:szCs w:val="24"/>
        </w:rPr>
        <w:t xml:space="preserve"> </w:t>
      </w:r>
      <w:r w:rsidR="00890A04" w:rsidRPr="00E865A6">
        <w:rPr>
          <w:rFonts w:ascii="Book Antiqua" w:hAnsi="Book Antiqua" w:cs="Arial"/>
          <w:szCs w:val="24"/>
        </w:rPr>
        <w:t>reducing</w:t>
      </w:r>
      <w:r w:rsidR="00CF4290" w:rsidRPr="00E865A6">
        <w:rPr>
          <w:rFonts w:ascii="Book Antiqua" w:hAnsi="Book Antiqua" w:cs="Arial"/>
          <w:szCs w:val="24"/>
        </w:rPr>
        <w:t xml:space="preserve"> </w:t>
      </w:r>
      <w:r w:rsidR="00890A04" w:rsidRPr="00E865A6">
        <w:rPr>
          <w:rFonts w:ascii="Book Antiqua" w:hAnsi="Book Antiqua" w:cs="Arial"/>
          <w:szCs w:val="24"/>
        </w:rPr>
        <w:t>the</w:t>
      </w:r>
      <w:r w:rsidR="00CF4290" w:rsidRPr="00E865A6">
        <w:rPr>
          <w:rFonts w:ascii="Book Antiqua" w:hAnsi="Book Antiqua" w:cs="Arial"/>
          <w:szCs w:val="24"/>
        </w:rPr>
        <w:t xml:space="preserve"> </w:t>
      </w:r>
      <w:r w:rsidR="00890A04" w:rsidRPr="00E865A6">
        <w:rPr>
          <w:rFonts w:ascii="Book Antiqua" w:hAnsi="Book Antiqua" w:cs="Arial"/>
          <w:szCs w:val="24"/>
        </w:rPr>
        <w:t>rate</w:t>
      </w:r>
      <w:r w:rsidR="00CF4290" w:rsidRPr="00E865A6">
        <w:rPr>
          <w:rFonts w:ascii="Book Antiqua" w:hAnsi="Book Antiqua" w:cs="Arial"/>
          <w:szCs w:val="24"/>
        </w:rPr>
        <w:t xml:space="preserve"> </w:t>
      </w:r>
      <w:r w:rsidR="00890A04" w:rsidRPr="00E865A6">
        <w:rPr>
          <w:rFonts w:ascii="Book Antiqua" w:hAnsi="Book Antiqua" w:cs="Arial"/>
          <w:szCs w:val="24"/>
        </w:rPr>
        <w:t>of</w:t>
      </w:r>
      <w:r w:rsidR="00CF4290" w:rsidRPr="00E865A6">
        <w:rPr>
          <w:rFonts w:ascii="Book Antiqua" w:hAnsi="Book Antiqua" w:cs="Arial"/>
          <w:szCs w:val="24"/>
        </w:rPr>
        <w:t xml:space="preserve"> </w:t>
      </w:r>
      <w:r w:rsidR="00890A04" w:rsidRPr="00E865A6">
        <w:rPr>
          <w:rFonts w:ascii="Book Antiqua" w:hAnsi="Book Antiqua" w:cs="Arial"/>
          <w:szCs w:val="24"/>
        </w:rPr>
        <w:t>biochemical</w:t>
      </w:r>
      <w:r w:rsidR="00CF4290" w:rsidRPr="00E865A6">
        <w:rPr>
          <w:rFonts w:ascii="Book Antiqua" w:hAnsi="Book Antiqua" w:cs="Arial"/>
          <w:szCs w:val="24"/>
        </w:rPr>
        <w:t xml:space="preserve"> </w:t>
      </w:r>
      <w:r w:rsidR="00890A04" w:rsidRPr="00E865A6">
        <w:rPr>
          <w:rFonts w:ascii="Book Antiqua" w:hAnsi="Book Antiqua" w:cs="Arial"/>
          <w:szCs w:val="24"/>
        </w:rPr>
        <w:t>reactions</w:t>
      </w:r>
      <w:r w:rsidR="00CF4290" w:rsidRPr="00E865A6">
        <w:rPr>
          <w:rFonts w:ascii="Book Antiqua" w:hAnsi="Book Antiqua" w:cs="Arial"/>
          <w:szCs w:val="24"/>
        </w:rPr>
        <w:t xml:space="preserve"> </w:t>
      </w:r>
      <w:r w:rsidR="00890A04" w:rsidRPr="00E865A6">
        <w:rPr>
          <w:rFonts w:ascii="Book Antiqua" w:hAnsi="Book Antiqua" w:cs="Arial"/>
          <w:szCs w:val="24"/>
        </w:rPr>
        <w:t>which</w:t>
      </w:r>
      <w:r w:rsidR="00CF4290" w:rsidRPr="00E865A6">
        <w:rPr>
          <w:rFonts w:ascii="Book Antiqua" w:hAnsi="Book Antiqua" w:cs="Arial"/>
          <w:szCs w:val="24"/>
        </w:rPr>
        <w:t xml:space="preserve"> </w:t>
      </w:r>
      <w:r w:rsidR="00890A04" w:rsidRPr="00E865A6">
        <w:rPr>
          <w:rFonts w:ascii="Book Antiqua" w:hAnsi="Book Antiqua" w:cs="Arial"/>
          <w:szCs w:val="24"/>
        </w:rPr>
        <w:t>results</w:t>
      </w:r>
      <w:r w:rsidR="00CF4290" w:rsidRPr="00E865A6">
        <w:rPr>
          <w:rFonts w:ascii="Book Antiqua" w:hAnsi="Book Antiqua" w:cs="Arial"/>
          <w:szCs w:val="24"/>
        </w:rPr>
        <w:t xml:space="preserve"> </w:t>
      </w:r>
      <w:r w:rsidR="00890A04" w:rsidRPr="00E865A6">
        <w:rPr>
          <w:rFonts w:ascii="Book Antiqua" w:hAnsi="Book Antiqua" w:cs="Arial"/>
          <w:szCs w:val="24"/>
        </w:rPr>
        <w:t>in</w:t>
      </w:r>
      <w:r w:rsidR="00CF4290" w:rsidRPr="00E865A6">
        <w:rPr>
          <w:rFonts w:ascii="Book Antiqua" w:hAnsi="Book Antiqua" w:cs="Arial"/>
          <w:szCs w:val="24"/>
        </w:rPr>
        <w:t xml:space="preserve"> </w:t>
      </w:r>
      <w:r w:rsidR="00890A04" w:rsidRPr="00E865A6">
        <w:rPr>
          <w:rFonts w:ascii="Book Antiqua" w:hAnsi="Book Antiqua" w:cs="Arial"/>
          <w:szCs w:val="24"/>
        </w:rPr>
        <w:t>attenuated</w:t>
      </w:r>
      <w:r w:rsidR="00CF4290" w:rsidRPr="00E865A6">
        <w:rPr>
          <w:rFonts w:ascii="Book Antiqua" w:hAnsi="Book Antiqua" w:cs="Arial"/>
          <w:szCs w:val="24"/>
        </w:rPr>
        <w:t xml:space="preserve"> </w:t>
      </w:r>
      <w:r w:rsidR="00890A04" w:rsidRPr="00E865A6">
        <w:rPr>
          <w:rFonts w:ascii="Book Antiqua" w:hAnsi="Book Antiqua" w:cs="Arial"/>
          <w:szCs w:val="24"/>
        </w:rPr>
        <w:t>degradation</w:t>
      </w:r>
      <w:r w:rsidR="00CF4290" w:rsidRPr="00E865A6">
        <w:rPr>
          <w:rFonts w:ascii="Book Antiqua" w:hAnsi="Book Antiqua" w:cs="Arial"/>
          <w:szCs w:val="24"/>
        </w:rPr>
        <w:t xml:space="preserve"> </w:t>
      </w:r>
      <w:r w:rsidR="00890A04" w:rsidRPr="00E865A6">
        <w:rPr>
          <w:rFonts w:ascii="Book Antiqua" w:hAnsi="Book Antiqua" w:cs="Arial"/>
          <w:szCs w:val="24"/>
        </w:rPr>
        <w:t>of</w:t>
      </w:r>
      <w:r w:rsidR="00CF4290" w:rsidRPr="00E865A6">
        <w:rPr>
          <w:rFonts w:ascii="Book Antiqua" w:hAnsi="Book Antiqua" w:cs="Arial"/>
          <w:szCs w:val="24"/>
        </w:rPr>
        <w:t xml:space="preserve"> </w:t>
      </w:r>
      <w:r w:rsidR="00890A04" w:rsidRPr="00E865A6">
        <w:rPr>
          <w:rFonts w:ascii="Book Antiqua" w:hAnsi="Book Antiqua" w:cs="Arial"/>
          <w:szCs w:val="24"/>
        </w:rPr>
        <w:t>cellular</w:t>
      </w:r>
      <w:r w:rsidR="00CF4290" w:rsidRPr="00E865A6">
        <w:rPr>
          <w:rFonts w:ascii="Book Antiqua" w:hAnsi="Book Antiqua" w:cs="Arial"/>
          <w:szCs w:val="24"/>
        </w:rPr>
        <w:t xml:space="preserve"> </w:t>
      </w:r>
      <w:proofErr w:type="gramStart"/>
      <w:r w:rsidR="00890A04" w:rsidRPr="00E865A6">
        <w:rPr>
          <w:rFonts w:ascii="Book Antiqua" w:hAnsi="Book Antiqua" w:cs="Arial"/>
          <w:szCs w:val="24"/>
        </w:rPr>
        <w:t>components</w:t>
      </w:r>
      <w:r w:rsidR="007C3D26" w:rsidRPr="00E865A6">
        <w:rPr>
          <w:rFonts w:ascii="Book Antiqua" w:hAnsi="Book Antiqua" w:cs="Arial"/>
          <w:noProof/>
          <w:szCs w:val="24"/>
          <w:vertAlign w:val="superscript"/>
        </w:rPr>
        <w:t>[</w:t>
      </w:r>
      <w:proofErr w:type="gramEnd"/>
      <w:r w:rsidR="007C3D26" w:rsidRPr="00E865A6">
        <w:rPr>
          <w:rFonts w:ascii="Book Antiqua" w:hAnsi="Book Antiqua" w:cs="Arial"/>
          <w:noProof/>
          <w:szCs w:val="24"/>
          <w:vertAlign w:val="superscript"/>
        </w:rPr>
        <w:t>17]</w:t>
      </w:r>
      <w:r w:rsidR="00890A04" w:rsidRPr="00E865A6">
        <w:rPr>
          <w:rFonts w:ascii="Book Antiqua" w:hAnsi="Book Antiqua" w:cs="Arial"/>
          <w:szCs w:val="24"/>
        </w:rPr>
        <w:t>.</w:t>
      </w:r>
      <w:r w:rsidR="00CF4290" w:rsidRPr="00E865A6">
        <w:rPr>
          <w:rFonts w:ascii="Book Antiqua" w:hAnsi="Book Antiqua" w:cs="Arial"/>
          <w:szCs w:val="24"/>
        </w:rPr>
        <w:t xml:space="preserve"> </w:t>
      </w:r>
      <w:r w:rsidR="00890A04" w:rsidRPr="00E865A6">
        <w:rPr>
          <w:rFonts w:ascii="Book Antiqua" w:hAnsi="Book Antiqua" w:cs="Arial"/>
          <w:szCs w:val="24"/>
        </w:rPr>
        <w:t>Adenosine</w:t>
      </w:r>
      <w:r w:rsidR="00CF4290" w:rsidRPr="00E865A6">
        <w:rPr>
          <w:rFonts w:ascii="Book Antiqua" w:hAnsi="Book Antiqua" w:cs="Arial"/>
          <w:szCs w:val="24"/>
        </w:rPr>
        <w:t xml:space="preserve"> </w:t>
      </w:r>
      <w:r w:rsidR="00890A04" w:rsidRPr="00E865A6">
        <w:rPr>
          <w:rFonts w:ascii="Book Antiqua" w:hAnsi="Book Antiqua" w:cs="Arial"/>
          <w:szCs w:val="24"/>
        </w:rPr>
        <w:t>triphosphate</w:t>
      </w:r>
      <w:r w:rsidR="00CF4290" w:rsidRPr="00E865A6">
        <w:rPr>
          <w:rFonts w:ascii="Book Antiqua" w:hAnsi="Book Antiqua" w:cs="Arial"/>
          <w:szCs w:val="24"/>
        </w:rPr>
        <w:t xml:space="preserve"> </w:t>
      </w:r>
      <w:r w:rsidR="00890A04" w:rsidRPr="00E865A6">
        <w:rPr>
          <w:rFonts w:ascii="Book Antiqua" w:hAnsi="Book Antiqua" w:cs="Arial"/>
          <w:szCs w:val="24"/>
        </w:rPr>
        <w:t>(ATP)</w:t>
      </w:r>
      <w:r w:rsidR="00CF4290" w:rsidRPr="00E865A6">
        <w:rPr>
          <w:rFonts w:ascii="Book Antiqua" w:hAnsi="Book Antiqua" w:cs="Arial"/>
          <w:szCs w:val="24"/>
        </w:rPr>
        <w:t xml:space="preserve"> </w:t>
      </w:r>
      <w:r w:rsidR="00890A04" w:rsidRPr="00E865A6">
        <w:rPr>
          <w:rFonts w:ascii="Book Antiqua" w:hAnsi="Book Antiqua" w:cs="Arial"/>
          <w:szCs w:val="24"/>
        </w:rPr>
        <w:t>stores</w:t>
      </w:r>
      <w:r w:rsidR="00CF4290" w:rsidRPr="00E865A6">
        <w:rPr>
          <w:rFonts w:ascii="Book Antiqua" w:hAnsi="Book Antiqua" w:cs="Arial"/>
          <w:szCs w:val="24"/>
        </w:rPr>
        <w:t xml:space="preserve"> </w:t>
      </w:r>
      <w:r w:rsidR="00890A04" w:rsidRPr="00E865A6">
        <w:rPr>
          <w:rFonts w:ascii="Book Antiqua" w:hAnsi="Book Antiqua" w:cs="Arial"/>
          <w:szCs w:val="24"/>
        </w:rPr>
        <w:t>however</w:t>
      </w:r>
      <w:r w:rsidR="00CF4290" w:rsidRPr="00E865A6">
        <w:rPr>
          <w:rFonts w:ascii="Book Antiqua" w:hAnsi="Book Antiqua" w:cs="Arial"/>
          <w:szCs w:val="24"/>
        </w:rPr>
        <w:t xml:space="preserve"> </w:t>
      </w:r>
      <w:r w:rsidR="00890A04" w:rsidRPr="00E865A6">
        <w:rPr>
          <w:rFonts w:ascii="Book Antiqua" w:hAnsi="Book Antiqua" w:cs="Arial"/>
          <w:szCs w:val="24"/>
        </w:rPr>
        <w:t>continuously</w:t>
      </w:r>
      <w:r w:rsidR="00CF4290" w:rsidRPr="00E865A6">
        <w:rPr>
          <w:rFonts w:ascii="Book Antiqua" w:hAnsi="Book Antiqua" w:cs="Arial"/>
          <w:szCs w:val="24"/>
        </w:rPr>
        <w:t xml:space="preserve"> </w:t>
      </w:r>
      <w:r w:rsidR="00890A04" w:rsidRPr="00E865A6">
        <w:rPr>
          <w:rFonts w:ascii="Book Antiqua" w:hAnsi="Book Antiqua" w:cs="Arial"/>
          <w:szCs w:val="24"/>
        </w:rPr>
        <w:t>deplete,</w:t>
      </w:r>
      <w:r w:rsidR="00CF4290" w:rsidRPr="00E865A6">
        <w:rPr>
          <w:rFonts w:ascii="Book Antiqua" w:hAnsi="Book Antiqua" w:cs="Arial"/>
          <w:szCs w:val="24"/>
        </w:rPr>
        <w:t xml:space="preserve"> </w:t>
      </w:r>
      <w:r w:rsidR="00890A04" w:rsidRPr="00E865A6">
        <w:rPr>
          <w:rFonts w:ascii="Book Antiqua" w:hAnsi="Book Antiqua" w:cs="Arial"/>
          <w:szCs w:val="24"/>
        </w:rPr>
        <w:t>which</w:t>
      </w:r>
      <w:r w:rsidR="00CF4290" w:rsidRPr="00E865A6">
        <w:rPr>
          <w:rFonts w:ascii="Book Antiqua" w:hAnsi="Book Antiqua" w:cs="Arial"/>
          <w:szCs w:val="24"/>
        </w:rPr>
        <w:t xml:space="preserve"> </w:t>
      </w:r>
      <w:r w:rsidR="00890A04" w:rsidRPr="00E865A6">
        <w:rPr>
          <w:rFonts w:ascii="Book Antiqua" w:hAnsi="Book Antiqua" w:cs="Arial"/>
          <w:szCs w:val="24"/>
        </w:rPr>
        <w:t>inactivates</w:t>
      </w:r>
      <w:r w:rsidR="00CF4290" w:rsidRPr="00E865A6">
        <w:rPr>
          <w:rFonts w:ascii="Book Antiqua" w:hAnsi="Book Antiqua" w:cs="Arial"/>
          <w:szCs w:val="24"/>
        </w:rPr>
        <w:t xml:space="preserve"> </w:t>
      </w:r>
      <w:r w:rsidR="00890A04" w:rsidRPr="00E865A6">
        <w:rPr>
          <w:rFonts w:ascii="Book Antiqua" w:hAnsi="Book Antiqua" w:cs="Arial"/>
          <w:szCs w:val="24"/>
        </w:rPr>
        <w:t>the</w:t>
      </w:r>
      <w:r w:rsidR="00CF4290" w:rsidRPr="00E865A6">
        <w:rPr>
          <w:rFonts w:ascii="Book Antiqua" w:hAnsi="Book Antiqua" w:cs="Arial"/>
          <w:szCs w:val="24"/>
        </w:rPr>
        <w:t xml:space="preserve"> </w:t>
      </w:r>
      <w:r w:rsidR="00890A04" w:rsidRPr="00E865A6">
        <w:rPr>
          <w:rFonts w:ascii="Book Antiqua" w:hAnsi="Book Antiqua" w:cs="Arial"/>
          <w:szCs w:val="24"/>
        </w:rPr>
        <w:t>ATP-dependent</w:t>
      </w:r>
      <w:r w:rsidR="00CF4290" w:rsidRPr="00E865A6">
        <w:rPr>
          <w:rFonts w:ascii="Book Antiqua" w:hAnsi="Book Antiqua" w:cs="Arial"/>
          <w:szCs w:val="24"/>
        </w:rPr>
        <w:t xml:space="preserve"> </w:t>
      </w:r>
      <w:r w:rsidR="00890A04" w:rsidRPr="00E865A6">
        <w:rPr>
          <w:rFonts w:ascii="Book Antiqua" w:hAnsi="Book Antiqua" w:cs="Arial"/>
          <w:szCs w:val="24"/>
        </w:rPr>
        <w:t>membrane</w:t>
      </w:r>
      <w:r w:rsidR="00CF4290" w:rsidRPr="00E865A6">
        <w:rPr>
          <w:rFonts w:ascii="Book Antiqua" w:hAnsi="Book Antiqua" w:cs="Arial"/>
          <w:szCs w:val="24"/>
        </w:rPr>
        <w:t xml:space="preserve"> </w:t>
      </w:r>
      <w:proofErr w:type="gramStart"/>
      <w:r w:rsidR="00890A04" w:rsidRPr="00E865A6">
        <w:rPr>
          <w:rFonts w:ascii="Book Antiqua" w:hAnsi="Book Antiqua" w:cs="Arial"/>
          <w:szCs w:val="24"/>
        </w:rPr>
        <w:t>pumps</w:t>
      </w:r>
      <w:r w:rsidR="007C3D26" w:rsidRPr="00E865A6">
        <w:rPr>
          <w:rFonts w:ascii="Book Antiqua" w:hAnsi="Book Antiqua" w:cs="Arial"/>
          <w:noProof/>
          <w:szCs w:val="24"/>
          <w:vertAlign w:val="superscript"/>
        </w:rPr>
        <w:t>[</w:t>
      </w:r>
      <w:proofErr w:type="gramEnd"/>
      <w:r w:rsidR="007C3D26" w:rsidRPr="00E865A6">
        <w:rPr>
          <w:rFonts w:ascii="Book Antiqua" w:hAnsi="Book Antiqua" w:cs="Arial"/>
          <w:noProof/>
          <w:szCs w:val="24"/>
          <w:vertAlign w:val="superscript"/>
        </w:rPr>
        <w:t>15]</w:t>
      </w:r>
      <w:r w:rsidR="00890A04" w:rsidRPr="00E865A6">
        <w:rPr>
          <w:rFonts w:ascii="Book Antiqua" w:hAnsi="Book Antiqua" w:cs="Arial"/>
          <w:szCs w:val="24"/>
        </w:rPr>
        <w:t>.</w:t>
      </w:r>
      <w:r w:rsidR="00CF4290" w:rsidRPr="00E865A6">
        <w:rPr>
          <w:rFonts w:ascii="Book Antiqua" w:hAnsi="Book Antiqua" w:cs="Arial"/>
          <w:szCs w:val="24"/>
        </w:rPr>
        <w:t xml:space="preserve"> </w:t>
      </w:r>
      <w:r w:rsidR="00890A04" w:rsidRPr="00E865A6">
        <w:rPr>
          <w:rFonts w:ascii="Book Antiqua" w:hAnsi="Book Antiqua" w:cs="Arial"/>
          <w:szCs w:val="24"/>
        </w:rPr>
        <w:t>This</w:t>
      </w:r>
      <w:r w:rsidR="00CF4290" w:rsidRPr="00E865A6">
        <w:rPr>
          <w:rFonts w:ascii="Book Antiqua" w:hAnsi="Book Antiqua" w:cs="Arial"/>
          <w:szCs w:val="24"/>
        </w:rPr>
        <w:t xml:space="preserve"> </w:t>
      </w:r>
      <w:r w:rsidR="00890A04" w:rsidRPr="00E865A6">
        <w:rPr>
          <w:rFonts w:ascii="Book Antiqua" w:hAnsi="Book Antiqua" w:cs="Arial"/>
          <w:szCs w:val="24"/>
        </w:rPr>
        <w:t>causes</w:t>
      </w:r>
      <w:r w:rsidR="00CF4290" w:rsidRPr="00E865A6">
        <w:rPr>
          <w:rFonts w:ascii="Book Antiqua" w:hAnsi="Book Antiqua" w:cs="Arial"/>
          <w:szCs w:val="24"/>
        </w:rPr>
        <w:t xml:space="preserve"> </w:t>
      </w:r>
      <w:r w:rsidR="00890A04" w:rsidRPr="00E865A6">
        <w:rPr>
          <w:rFonts w:ascii="Book Antiqua" w:hAnsi="Book Antiqua" w:cs="Arial"/>
          <w:szCs w:val="24"/>
        </w:rPr>
        <w:t>accumulation</w:t>
      </w:r>
      <w:r w:rsidR="00CF4290" w:rsidRPr="00E865A6">
        <w:rPr>
          <w:rFonts w:ascii="Book Antiqua" w:hAnsi="Book Antiqua" w:cs="Arial"/>
          <w:szCs w:val="24"/>
        </w:rPr>
        <w:t xml:space="preserve"> </w:t>
      </w:r>
      <w:r w:rsidR="00890A04" w:rsidRPr="00E865A6">
        <w:rPr>
          <w:rFonts w:ascii="Book Antiqua" w:hAnsi="Book Antiqua" w:cs="Arial"/>
          <w:szCs w:val="24"/>
        </w:rPr>
        <w:t>of</w:t>
      </w:r>
      <w:r w:rsidR="00CF4290" w:rsidRPr="00E865A6">
        <w:rPr>
          <w:rFonts w:ascii="Book Antiqua" w:hAnsi="Book Antiqua" w:cs="Arial"/>
          <w:szCs w:val="24"/>
        </w:rPr>
        <w:t xml:space="preserve"> </w:t>
      </w:r>
      <w:r w:rsidR="00890A04" w:rsidRPr="00E865A6">
        <w:rPr>
          <w:rFonts w:ascii="Book Antiqua" w:hAnsi="Book Antiqua" w:cs="Arial"/>
          <w:szCs w:val="24"/>
        </w:rPr>
        <w:t>cytosolic</w:t>
      </w:r>
      <w:r w:rsidR="00CF4290" w:rsidRPr="00E865A6">
        <w:rPr>
          <w:rFonts w:ascii="Book Antiqua" w:hAnsi="Book Antiqua" w:cs="Arial"/>
          <w:szCs w:val="24"/>
        </w:rPr>
        <w:t xml:space="preserve"> </w:t>
      </w:r>
      <w:r w:rsidR="00890A04" w:rsidRPr="00E865A6">
        <w:rPr>
          <w:rFonts w:ascii="Book Antiqua" w:hAnsi="Book Antiqua" w:cs="Arial"/>
          <w:szCs w:val="24"/>
        </w:rPr>
        <w:t>calcium</w:t>
      </w:r>
      <w:r w:rsidR="00CF4290" w:rsidRPr="00E865A6">
        <w:rPr>
          <w:rFonts w:ascii="Book Antiqua" w:hAnsi="Book Antiqua" w:cs="Arial"/>
          <w:szCs w:val="24"/>
        </w:rPr>
        <w:t xml:space="preserve"> </w:t>
      </w:r>
      <w:r w:rsidR="00890A04" w:rsidRPr="00E865A6">
        <w:rPr>
          <w:rFonts w:ascii="Book Antiqua" w:hAnsi="Book Antiqua" w:cs="Arial"/>
          <w:szCs w:val="24"/>
        </w:rPr>
        <w:t>alongside</w:t>
      </w:r>
      <w:r w:rsidR="00CF4290" w:rsidRPr="00E865A6">
        <w:rPr>
          <w:rFonts w:ascii="Book Antiqua" w:hAnsi="Book Antiqua" w:cs="Arial"/>
          <w:szCs w:val="24"/>
        </w:rPr>
        <w:t xml:space="preserve"> </w:t>
      </w:r>
      <w:r w:rsidR="00890A04" w:rsidRPr="00E865A6">
        <w:rPr>
          <w:rFonts w:ascii="Book Antiqua" w:hAnsi="Book Antiqua" w:cs="Arial"/>
          <w:szCs w:val="24"/>
        </w:rPr>
        <w:t>activation</w:t>
      </w:r>
      <w:r w:rsidR="00CF4290" w:rsidRPr="00E865A6">
        <w:rPr>
          <w:rFonts w:ascii="Book Antiqua" w:hAnsi="Book Antiqua" w:cs="Arial"/>
          <w:szCs w:val="24"/>
        </w:rPr>
        <w:t xml:space="preserve"> </w:t>
      </w:r>
      <w:r w:rsidR="00890A04" w:rsidRPr="00E865A6">
        <w:rPr>
          <w:rFonts w:ascii="Book Antiqua" w:hAnsi="Book Antiqua" w:cs="Arial"/>
          <w:szCs w:val="24"/>
        </w:rPr>
        <w:t>of</w:t>
      </w:r>
      <w:r w:rsidR="00CF4290" w:rsidRPr="00E865A6">
        <w:rPr>
          <w:rFonts w:ascii="Book Antiqua" w:hAnsi="Book Antiqua" w:cs="Arial"/>
          <w:szCs w:val="24"/>
        </w:rPr>
        <w:t xml:space="preserve"> </w:t>
      </w:r>
      <w:r w:rsidR="00890A04" w:rsidRPr="00E865A6">
        <w:rPr>
          <w:rFonts w:ascii="Book Antiqua" w:hAnsi="Book Antiqua" w:cs="Arial"/>
          <w:szCs w:val="24"/>
        </w:rPr>
        <w:t>inflammatory</w:t>
      </w:r>
      <w:r w:rsidR="00CF4290" w:rsidRPr="00E865A6">
        <w:rPr>
          <w:rFonts w:ascii="Book Antiqua" w:hAnsi="Book Antiqua" w:cs="Arial"/>
          <w:szCs w:val="24"/>
        </w:rPr>
        <w:t xml:space="preserve"> </w:t>
      </w:r>
      <w:r w:rsidR="00890A04" w:rsidRPr="00E865A6">
        <w:rPr>
          <w:rFonts w:ascii="Book Antiqua" w:hAnsi="Book Antiqua" w:cs="Arial"/>
          <w:szCs w:val="24"/>
        </w:rPr>
        <w:t>pathways</w:t>
      </w:r>
      <w:r w:rsidR="00CF4290" w:rsidRPr="00E865A6">
        <w:rPr>
          <w:rFonts w:ascii="Book Antiqua" w:hAnsi="Book Antiqua" w:cs="Arial"/>
          <w:szCs w:val="24"/>
        </w:rPr>
        <w:t xml:space="preserve"> </w:t>
      </w:r>
      <w:r w:rsidR="00890A04" w:rsidRPr="00E865A6">
        <w:rPr>
          <w:rFonts w:ascii="Book Antiqua" w:hAnsi="Book Antiqua" w:cs="Arial"/>
          <w:szCs w:val="24"/>
        </w:rPr>
        <w:t>causing</w:t>
      </w:r>
      <w:r w:rsidR="00CF4290" w:rsidRPr="00E865A6">
        <w:rPr>
          <w:rFonts w:ascii="Book Antiqua" w:hAnsi="Book Antiqua" w:cs="Arial"/>
          <w:szCs w:val="24"/>
        </w:rPr>
        <w:t xml:space="preserve"> </w:t>
      </w:r>
      <w:r w:rsidR="00890A04" w:rsidRPr="00E865A6">
        <w:rPr>
          <w:rFonts w:ascii="Book Antiqua" w:hAnsi="Book Antiqua" w:cs="Arial"/>
          <w:szCs w:val="24"/>
        </w:rPr>
        <w:t>eicosanoid</w:t>
      </w:r>
      <w:r w:rsidR="00CF4290" w:rsidRPr="00E865A6">
        <w:rPr>
          <w:rFonts w:ascii="Book Antiqua" w:hAnsi="Book Antiqua" w:cs="Arial"/>
          <w:szCs w:val="24"/>
        </w:rPr>
        <w:t xml:space="preserve"> </w:t>
      </w:r>
      <w:r w:rsidR="00890A04" w:rsidRPr="00E865A6">
        <w:rPr>
          <w:rFonts w:ascii="Book Antiqua" w:hAnsi="Book Antiqua" w:cs="Arial"/>
          <w:szCs w:val="24"/>
        </w:rPr>
        <w:t>formation</w:t>
      </w:r>
      <w:r w:rsidR="00CF4290" w:rsidRPr="00E865A6">
        <w:rPr>
          <w:rFonts w:ascii="Book Antiqua" w:hAnsi="Book Antiqua" w:cs="Arial"/>
          <w:szCs w:val="24"/>
        </w:rPr>
        <w:t xml:space="preserve"> </w:t>
      </w:r>
      <w:r w:rsidR="00890A04" w:rsidRPr="00E865A6">
        <w:rPr>
          <w:rFonts w:ascii="Book Antiqua" w:hAnsi="Book Antiqua" w:cs="Arial"/>
          <w:szCs w:val="24"/>
        </w:rPr>
        <w:t>and</w:t>
      </w:r>
      <w:r w:rsidR="00CF4290" w:rsidRPr="00E865A6">
        <w:rPr>
          <w:rFonts w:ascii="Book Antiqua" w:hAnsi="Book Antiqua" w:cs="Arial"/>
          <w:szCs w:val="24"/>
        </w:rPr>
        <w:t xml:space="preserve"> </w:t>
      </w:r>
      <w:r w:rsidR="00890A04" w:rsidRPr="00E865A6">
        <w:rPr>
          <w:rFonts w:ascii="Book Antiqua" w:hAnsi="Book Antiqua" w:cs="Arial"/>
          <w:szCs w:val="24"/>
        </w:rPr>
        <w:t>ROS</w:t>
      </w:r>
      <w:r w:rsidR="00CF4290" w:rsidRPr="00E865A6">
        <w:rPr>
          <w:rFonts w:ascii="Book Antiqua" w:hAnsi="Book Antiqua" w:cs="Arial"/>
          <w:szCs w:val="24"/>
        </w:rPr>
        <w:t xml:space="preserve"> </w:t>
      </w:r>
      <w:r w:rsidR="00890A04" w:rsidRPr="00E865A6">
        <w:rPr>
          <w:rFonts w:ascii="Book Antiqua" w:hAnsi="Book Antiqua" w:cs="Arial"/>
          <w:szCs w:val="24"/>
        </w:rPr>
        <w:t>generation</w:t>
      </w:r>
      <w:r w:rsidR="00CF4290" w:rsidRPr="00E865A6">
        <w:rPr>
          <w:rFonts w:ascii="Book Antiqua" w:hAnsi="Book Antiqua" w:cs="Arial"/>
          <w:szCs w:val="24"/>
        </w:rPr>
        <w:t xml:space="preserve"> - </w:t>
      </w:r>
      <w:r w:rsidR="00890A04" w:rsidRPr="00E865A6">
        <w:rPr>
          <w:rFonts w:ascii="Book Antiqua" w:hAnsi="Book Antiqua" w:cs="Arial"/>
          <w:szCs w:val="24"/>
        </w:rPr>
        <w:t>eventually</w:t>
      </w:r>
      <w:r w:rsidR="00CF4290" w:rsidRPr="00E865A6">
        <w:rPr>
          <w:rFonts w:ascii="Book Antiqua" w:hAnsi="Book Antiqua" w:cs="Arial"/>
          <w:szCs w:val="24"/>
        </w:rPr>
        <w:t xml:space="preserve"> </w:t>
      </w:r>
      <w:r w:rsidR="00890A04" w:rsidRPr="00E865A6">
        <w:rPr>
          <w:rFonts w:ascii="Book Antiqua" w:hAnsi="Book Antiqua" w:cs="Arial"/>
          <w:szCs w:val="24"/>
        </w:rPr>
        <w:t>leading</w:t>
      </w:r>
      <w:r w:rsidR="00CF4290" w:rsidRPr="00E865A6">
        <w:rPr>
          <w:rFonts w:ascii="Book Antiqua" w:hAnsi="Book Antiqua" w:cs="Arial"/>
          <w:szCs w:val="24"/>
        </w:rPr>
        <w:t xml:space="preserve"> </w:t>
      </w:r>
      <w:r w:rsidR="00890A04" w:rsidRPr="00E865A6">
        <w:rPr>
          <w:rFonts w:ascii="Book Antiqua" w:hAnsi="Book Antiqua" w:cs="Arial"/>
          <w:szCs w:val="24"/>
        </w:rPr>
        <w:t>to</w:t>
      </w:r>
      <w:r w:rsidR="00CF4290" w:rsidRPr="00E865A6">
        <w:rPr>
          <w:rFonts w:ascii="Book Antiqua" w:hAnsi="Book Antiqua" w:cs="Arial"/>
          <w:szCs w:val="24"/>
        </w:rPr>
        <w:t xml:space="preserve"> </w:t>
      </w:r>
      <w:r w:rsidR="00890A04" w:rsidRPr="00E865A6">
        <w:rPr>
          <w:rFonts w:ascii="Book Antiqua" w:hAnsi="Book Antiqua" w:cs="Arial"/>
          <w:szCs w:val="24"/>
        </w:rPr>
        <w:t>more</w:t>
      </w:r>
      <w:r w:rsidR="00CF4290" w:rsidRPr="00E865A6">
        <w:rPr>
          <w:rFonts w:ascii="Book Antiqua" w:hAnsi="Book Antiqua" w:cs="Arial"/>
          <w:szCs w:val="24"/>
        </w:rPr>
        <w:t xml:space="preserve"> </w:t>
      </w:r>
      <w:r w:rsidR="00890A04" w:rsidRPr="00E865A6">
        <w:rPr>
          <w:rFonts w:ascii="Book Antiqua" w:hAnsi="Book Antiqua" w:cs="Arial"/>
          <w:szCs w:val="24"/>
        </w:rPr>
        <w:t>inflammation</w:t>
      </w:r>
      <w:r w:rsidR="00CF4290" w:rsidRPr="00E865A6">
        <w:rPr>
          <w:rFonts w:ascii="Book Antiqua" w:hAnsi="Book Antiqua" w:cs="Arial"/>
          <w:szCs w:val="24"/>
        </w:rPr>
        <w:t xml:space="preserve"> </w:t>
      </w:r>
      <w:r w:rsidR="00890A04" w:rsidRPr="00E865A6">
        <w:rPr>
          <w:rFonts w:ascii="Book Antiqua" w:hAnsi="Book Antiqua" w:cs="Arial"/>
          <w:szCs w:val="24"/>
        </w:rPr>
        <w:t>and</w:t>
      </w:r>
      <w:r w:rsidR="00CF4290" w:rsidRPr="00E865A6">
        <w:rPr>
          <w:rFonts w:ascii="Book Antiqua" w:hAnsi="Book Antiqua" w:cs="Arial"/>
          <w:szCs w:val="24"/>
        </w:rPr>
        <w:t xml:space="preserve"> </w:t>
      </w:r>
      <w:r w:rsidR="00890A04" w:rsidRPr="00E865A6">
        <w:rPr>
          <w:rFonts w:ascii="Book Antiqua" w:hAnsi="Book Antiqua" w:cs="Arial"/>
          <w:szCs w:val="24"/>
        </w:rPr>
        <w:t>spiraling</w:t>
      </w:r>
      <w:r w:rsidR="00CF4290" w:rsidRPr="00E865A6">
        <w:rPr>
          <w:rFonts w:ascii="Book Antiqua" w:hAnsi="Book Antiqua" w:cs="Arial"/>
          <w:szCs w:val="24"/>
        </w:rPr>
        <w:t xml:space="preserve"> </w:t>
      </w:r>
      <w:r w:rsidR="00890A04" w:rsidRPr="00E865A6">
        <w:rPr>
          <w:rFonts w:ascii="Book Antiqua" w:hAnsi="Book Antiqua" w:cs="Arial"/>
          <w:szCs w:val="24"/>
        </w:rPr>
        <w:t>escalation</w:t>
      </w:r>
      <w:r w:rsidR="00CF4290" w:rsidRPr="00E865A6">
        <w:rPr>
          <w:rFonts w:ascii="Book Antiqua" w:hAnsi="Book Antiqua" w:cs="Arial"/>
          <w:szCs w:val="24"/>
        </w:rPr>
        <w:t xml:space="preserve"> </w:t>
      </w:r>
      <w:r w:rsidR="00890A04" w:rsidRPr="00E865A6">
        <w:rPr>
          <w:rFonts w:ascii="Book Antiqua" w:hAnsi="Book Antiqua" w:cs="Arial"/>
          <w:szCs w:val="24"/>
        </w:rPr>
        <w:t>of</w:t>
      </w:r>
      <w:r w:rsidR="00CF4290" w:rsidRPr="00E865A6">
        <w:rPr>
          <w:rFonts w:ascii="Book Antiqua" w:hAnsi="Book Antiqua" w:cs="Arial"/>
          <w:szCs w:val="24"/>
        </w:rPr>
        <w:t xml:space="preserve"> </w:t>
      </w:r>
      <w:r w:rsidR="00890A04" w:rsidRPr="00E865A6">
        <w:rPr>
          <w:rFonts w:ascii="Book Antiqua" w:hAnsi="Book Antiqua" w:cs="Arial"/>
          <w:szCs w:val="24"/>
        </w:rPr>
        <w:t>inflammation</w:t>
      </w:r>
      <w:r w:rsidR="00CF4290" w:rsidRPr="00E865A6">
        <w:rPr>
          <w:rFonts w:ascii="Book Antiqua" w:hAnsi="Book Antiqua" w:cs="Arial"/>
          <w:szCs w:val="24"/>
        </w:rPr>
        <w:t xml:space="preserve"> </w:t>
      </w:r>
      <w:r w:rsidR="00890A04" w:rsidRPr="00E865A6">
        <w:rPr>
          <w:rFonts w:ascii="Book Antiqua" w:hAnsi="Book Antiqua" w:cs="Arial"/>
          <w:szCs w:val="24"/>
        </w:rPr>
        <w:t>leading</w:t>
      </w:r>
      <w:r w:rsidR="00CF4290" w:rsidRPr="00E865A6">
        <w:rPr>
          <w:rFonts w:ascii="Book Antiqua" w:hAnsi="Book Antiqua" w:cs="Arial"/>
          <w:szCs w:val="24"/>
        </w:rPr>
        <w:t xml:space="preserve"> </w:t>
      </w:r>
      <w:r w:rsidR="00890A04" w:rsidRPr="00E865A6">
        <w:rPr>
          <w:rFonts w:ascii="Book Antiqua" w:hAnsi="Book Antiqua" w:cs="Arial"/>
          <w:szCs w:val="24"/>
        </w:rPr>
        <w:t>to</w:t>
      </w:r>
      <w:r w:rsidR="00CF4290" w:rsidRPr="00E865A6">
        <w:rPr>
          <w:rFonts w:ascii="Book Antiqua" w:hAnsi="Book Antiqua" w:cs="Arial"/>
          <w:szCs w:val="24"/>
        </w:rPr>
        <w:t xml:space="preserve"> </w:t>
      </w:r>
      <w:r w:rsidR="00890A04" w:rsidRPr="00E865A6">
        <w:rPr>
          <w:rFonts w:ascii="Book Antiqua" w:hAnsi="Book Antiqua" w:cs="Arial"/>
          <w:szCs w:val="24"/>
        </w:rPr>
        <w:t>cell</w:t>
      </w:r>
      <w:r w:rsidR="00CF4290" w:rsidRPr="00E865A6">
        <w:rPr>
          <w:rFonts w:ascii="Book Antiqua" w:hAnsi="Book Antiqua" w:cs="Arial"/>
          <w:szCs w:val="24"/>
        </w:rPr>
        <w:t xml:space="preserve"> </w:t>
      </w:r>
      <w:proofErr w:type="gramStart"/>
      <w:r w:rsidR="00890A04" w:rsidRPr="00E865A6">
        <w:rPr>
          <w:rFonts w:ascii="Book Antiqua" w:hAnsi="Book Antiqua" w:cs="Arial"/>
          <w:szCs w:val="24"/>
        </w:rPr>
        <w:t>death</w:t>
      </w:r>
      <w:r w:rsidR="007C3D26" w:rsidRPr="00E865A6">
        <w:rPr>
          <w:rFonts w:ascii="Book Antiqua" w:hAnsi="Book Antiqua" w:cs="Arial"/>
          <w:noProof/>
          <w:szCs w:val="24"/>
          <w:vertAlign w:val="superscript"/>
        </w:rPr>
        <w:t>[</w:t>
      </w:r>
      <w:proofErr w:type="gramEnd"/>
      <w:r w:rsidR="007C3D26" w:rsidRPr="00E865A6">
        <w:rPr>
          <w:rFonts w:ascii="Book Antiqua" w:hAnsi="Book Antiqua" w:cs="Arial"/>
          <w:noProof/>
          <w:szCs w:val="24"/>
          <w:vertAlign w:val="superscript"/>
        </w:rPr>
        <w:t>18]</w:t>
      </w:r>
      <w:r w:rsidR="00890A04" w:rsidRPr="00E865A6">
        <w:rPr>
          <w:rFonts w:ascii="Book Antiqua" w:hAnsi="Book Antiqua" w:cs="Arial"/>
          <w:szCs w:val="24"/>
        </w:rPr>
        <w:t>.</w:t>
      </w:r>
      <w:r w:rsidR="00CF4290" w:rsidRPr="00E865A6">
        <w:rPr>
          <w:rFonts w:ascii="Book Antiqua" w:hAnsi="Book Antiqua" w:cs="Arial"/>
          <w:szCs w:val="24"/>
        </w:rPr>
        <w:t xml:space="preserve"> </w:t>
      </w:r>
      <w:bookmarkStart w:id="1" w:name="_Hlk71498309"/>
      <w:r w:rsidR="003E76B4" w:rsidRPr="00E865A6">
        <w:rPr>
          <w:rFonts w:ascii="Book Antiqua" w:hAnsi="Book Antiqua" w:cs="Arial"/>
          <w:szCs w:val="24"/>
        </w:rPr>
        <w:t>IRI</w:t>
      </w:r>
      <w:r w:rsidR="00CF4290" w:rsidRPr="00E865A6">
        <w:rPr>
          <w:rFonts w:ascii="Book Antiqua" w:hAnsi="Book Antiqua" w:cs="Arial"/>
          <w:szCs w:val="24"/>
        </w:rPr>
        <w:t xml:space="preserve"> </w:t>
      </w:r>
      <w:r w:rsidR="003E76B4" w:rsidRPr="00E865A6">
        <w:rPr>
          <w:rFonts w:ascii="Book Antiqua" w:hAnsi="Book Antiqua" w:cs="Arial"/>
          <w:szCs w:val="24"/>
        </w:rPr>
        <w:t>also</w:t>
      </w:r>
      <w:r w:rsidR="00CF4290" w:rsidRPr="00E865A6">
        <w:rPr>
          <w:rFonts w:ascii="Book Antiqua" w:hAnsi="Book Antiqua" w:cs="Arial"/>
          <w:szCs w:val="24"/>
        </w:rPr>
        <w:t xml:space="preserve"> </w:t>
      </w:r>
      <w:r w:rsidR="003E76B4" w:rsidRPr="00E865A6">
        <w:rPr>
          <w:rFonts w:ascii="Book Antiqua" w:hAnsi="Book Antiqua" w:cs="Arial"/>
          <w:szCs w:val="24"/>
        </w:rPr>
        <w:t>induces</w:t>
      </w:r>
      <w:r w:rsidR="00CF4290" w:rsidRPr="00E865A6">
        <w:rPr>
          <w:rFonts w:ascii="Book Antiqua" w:hAnsi="Book Antiqua" w:cs="Arial"/>
          <w:szCs w:val="24"/>
        </w:rPr>
        <w:t xml:space="preserve"> </w:t>
      </w:r>
      <w:r w:rsidR="003E76B4" w:rsidRPr="00E865A6">
        <w:rPr>
          <w:rFonts w:ascii="Book Antiqua" w:hAnsi="Book Antiqua" w:cs="Arial"/>
          <w:szCs w:val="24"/>
        </w:rPr>
        <w:t>necroptosis</w:t>
      </w:r>
      <w:r w:rsidR="00CF4290" w:rsidRPr="00E865A6">
        <w:rPr>
          <w:rFonts w:ascii="Book Antiqua" w:hAnsi="Book Antiqua" w:cs="Arial"/>
          <w:szCs w:val="24"/>
        </w:rPr>
        <w:t xml:space="preserve"> </w:t>
      </w:r>
      <w:r w:rsidR="003E76B4" w:rsidRPr="00E865A6">
        <w:rPr>
          <w:rFonts w:ascii="Book Antiqua" w:hAnsi="Book Antiqua" w:cs="Arial"/>
          <w:szCs w:val="24"/>
        </w:rPr>
        <w:t>and</w:t>
      </w:r>
      <w:r w:rsidR="00CF4290" w:rsidRPr="00E865A6">
        <w:rPr>
          <w:rFonts w:ascii="Book Antiqua" w:hAnsi="Book Antiqua" w:cs="Arial"/>
          <w:szCs w:val="24"/>
        </w:rPr>
        <w:t xml:space="preserve"> </w:t>
      </w:r>
      <w:r w:rsidR="003E76B4" w:rsidRPr="00E865A6">
        <w:rPr>
          <w:rFonts w:ascii="Book Antiqua" w:hAnsi="Book Antiqua" w:cs="Arial"/>
          <w:szCs w:val="24"/>
        </w:rPr>
        <w:t>apoptosis</w:t>
      </w:r>
      <w:r w:rsidR="00CF4290" w:rsidRPr="00E865A6">
        <w:rPr>
          <w:rFonts w:ascii="Book Antiqua" w:hAnsi="Book Antiqua" w:cs="Arial"/>
          <w:szCs w:val="24"/>
        </w:rPr>
        <w:t xml:space="preserve"> </w:t>
      </w:r>
      <w:r w:rsidR="003E76B4" w:rsidRPr="00E865A6">
        <w:rPr>
          <w:rFonts w:ascii="Book Antiqua" w:hAnsi="Book Antiqua" w:cs="Arial"/>
          <w:szCs w:val="24"/>
        </w:rPr>
        <w:t>in</w:t>
      </w:r>
      <w:r w:rsidR="00CF4290" w:rsidRPr="00E865A6">
        <w:rPr>
          <w:rFonts w:ascii="Book Antiqua" w:hAnsi="Book Antiqua" w:cs="Arial"/>
          <w:szCs w:val="24"/>
        </w:rPr>
        <w:t xml:space="preserve"> </w:t>
      </w:r>
      <w:r w:rsidR="003E76B4" w:rsidRPr="00E865A6">
        <w:rPr>
          <w:rFonts w:ascii="Book Antiqua" w:hAnsi="Book Antiqua" w:cs="Arial"/>
          <w:szCs w:val="24"/>
        </w:rPr>
        <w:t>laboratory-based</w:t>
      </w:r>
      <w:r w:rsidR="00CF4290" w:rsidRPr="00E865A6">
        <w:rPr>
          <w:rFonts w:ascii="Book Antiqua" w:hAnsi="Book Antiqua" w:cs="Arial"/>
          <w:szCs w:val="24"/>
        </w:rPr>
        <w:t xml:space="preserve"> </w:t>
      </w:r>
      <w:r w:rsidR="003E76B4" w:rsidRPr="00E865A6">
        <w:rPr>
          <w:rFonts w:ascii="Book Antiqua" w:hAnsi="Book Antiqua" w:cs="Arial"/>
          <w:szCs w:val="24"/>
        </w:rPr>
        <w:t>studies,</w:t>
      </w:r>
      <w:r w:rsidR="00CF4290" w:rsidRPr="00E865A6">
        <w:rPr>
          <w:rFonts w:ascii="Book Antiqua" w:hAnsi="Book Antiqua" w:cs="Arial"/>
          <w:szCs w:val="24"/>
        </w:rPr>
        <w:t xml:space="preserve"> </w:t>
      </w:r>
      <w:r w:rsidR="003E76B4" w:rsidRPr="00E865A6">
        <w:rPr>
          <w:rFonts w:ascii="Book Antiqua" w:hAnsi="Book Antiqua" w:cs="Arial"/>
          <w:szCs w:val="24"/>
        </w:rPr>
        <w:t>which</w:t>
      </w:r>
      <w:r w:rsidR="00CF4290" w:rsidRPr="00E865A6">
        <w:rPr>
          <w:rFonts w:ascii="Book Antiqua" w:hAnsi="Book Antiqua" w:cs="Arial"/>
          <w:szCs w:val="24"/>
        </w:rPr>
        <w:t xml:space="preserve"> </w:t>
      </w:r>
      <w:r w:rsidR="003E76B4" w:rsidRPr="00E865A6">
        <w:rPr>
          <w:rFonts w:ascii="Book Antiqua" w:hAnsi="Book Antiqua" w:cs="Arial"/>
          <w:szCs w:val="24"/>
        </w:rPr>
        <w:t>also</w:t>
      </w:r>
      <w:r w:rsidR="00CF4290" w:rsidRPr="00E865A6">
        <w:rPr>
          <w:rFonts w:ascii="Book Antiqua" w:hAnsi="Book Antiqua" w:cs="Arial"/>
          <w:szCs w:val="24"/>
        </w:rPr>
        <w:t xml:space="preserve"> </w:t>
      </w:r>
      <w:r w:rsidR="003E76B4" w:rsidRPr="00E865A6">
        <w:rPr>
          <w:rFonts w:ascii="Book Antiqua" w:hAnsi="Book Antiqua" w:cs="Arial"/>
          <w:szCs w:val="24"/>
        </w:rPr>
        <w:t>contribute</w:t>
      </w:r>
      <w:r w:rsidR="00CF4290" w:rsidRPr="00E865A6">
        <w:rPr>
          <w:rFonts w:ascii="Book Antiqua" w:hAnsi="Book Antiqua" w:cs="Arial"/>
          <w:szCs w:val="24"/>
        </w:rPr>
        <w:t xml:space="preserve"> </w:t>
      </w:r>
      <w:r w:rsidR="003E76B4" w:rsidRPr="00E865A6">
        <w:rPr>
          <w:rFonts w:ascii="Book Antiqua" w:hAnsi="Book Antiqua" w:cs="Arial"/>
          <w:szCs w:val="24"/>
        </w:rPr>
        <w:t>to</w:t>
      </w:r>
      <w:r w:rsidR="00CF4290" w:rsidRPr="00E865A6">
        <w:rPr>
          <w:rFonts w:ascii="Book Antiqua" w:hAnsi="Book Antiqua" w:cs="Arial"/>
          <w:szCs w:val="24"/>
        </w:rPr>
        <w:t xml:space="preserve"> </w:t>
      </w:r>
      <w:r w:rsidR="003E76B4" w:rsidRPr="00E865A6">
        <w:rPr>
          <w:rFonts w:ascii="Book Antiqua" w:hAnsi="Book Antiqua" w:cs="Arial"/>
          <w:szCs w:val="24"/>
        </w:rPr>
        <w:t>ROS</w:t>
      </w:r>
      <w:r w:rsidR="00CF4290" w:rsidRPr="00E865A6">
        <w:rPr>
          <w:rFonts w:ascii="Book Antiqua" w:hAnsi="Book Antiqua" w:cs="Arial"/>
          <w:szCs w:val="24"/>
        </w:rPr>
        <w:t xml:space="preserve"> </w:t>
      </w:r>
      <w:r w:rsidR="003E76B4" w:rsidRPr="00E865A6">
        <w:rPr>
          <w:rFonts w:ascii="Book Antiqua" w:hAnsi="Book Antiqua" w:cs="Arial"/>
          <w:szCs w:val="24"/>
        </w:rPr>
        <w:t>formulation</w:t>
      </w:r>
      <w:r w:rsidR="00CF4290" w:rsidRPr="00E865A6">
        <w:rPr>
          <w:rFonts w:ascii="Book Antiqua" w:hAnsi="Book Antiqua" w:cs="Arial"/>
          <w:szCs w:val="24"/>
        </w:rPr>
        <w:t xml:space="preserve"> </w:t>
      </w:r>
      <w:r w:rsidR="00EF6F9F" w:rsidRPr="00E865A6">
        <w:rPr>
          <w:rFonts w:ascii="Book Antiqua" w:hAnsi="Book Antiqua" w:cs="Arial"/>
          <w:i/>
          <w:szCs w:val="24"/>
        </w:rPr>
        <w:t>via</w:t>
      </w:r>
      <w:r w:rsidR="00CF4290" w:rsidRPr="00E865A6">
        <w:rPr>
          <w:rFonts w:ascii="Book Antiqua" w:hAnsi="Book Antiqua" w:cs="Arial"/>
          <w:szCs w:val="24"/>
        </w:rPr>
        <w:t xml:space="preserve"> </w:t>
      </w:r>
      <w:r w:rsidR="003E76B4" w:rsidRPr="00E865A6">
        <w:rPr>
          <w:rFonts w:ascii="Book Antiqua" w:hAnsi="Book Antiqua" w:cs="Arial"/>
          <w:szCs w:val="24"/>
        </w:rPr>
        <w:t>accumulation</w:t>
      </w:r>
      <w:r w:rsidR="00CF4290" w:rsidRPr="00E865A6">
        <w:rPr>
          <w:rFonts w:ascii="Book Antiqua" w:hAnsi="Book Antiqua" w:cs="Arial"/>
          <w:szCs w:val="24"/>
        </w:rPr>
        <w:t xml:space="preserve"> </w:t>
      </w:r>
      <w:r w:rsidR="003E76B4" w:rsidRPr="00E865A6">
        <w:rPr>
          <w:rFonts w:ascii="Book Antiqua" w:hAnsi="Book Antiqua" w:cs="Arial"/>
          <w:szCs w:val="24"/>
        </w:rPr>
        <w:t>of</w:t>
      </w:r>
      <w:r w:rsidR="00CF4290" w:rsidRPr="00E865A6">
        <w:rPr>
          <w:rFonts w:ascii="Book Antiqua" w:hAnsi="Book Antiqua" w:cs="Arial"/>
          <w:szCs w:val="24"/>
        </w:rPr>
        <w:t xml:space="preserve"> </w:t>
      </w:r>
      <w:r w:rsidR="003E76B4" w:rsidRPr="00E865A6">
        <w:rPr>
          <w:rFonts w:ascii="Book Antiqua" w:hAnsi="Book Antiqua" w:cs="Arial"/>
          <w:szCs w:val="24"/>
        </w:rPr>
        <w:t>cytosolic</w:t>
      </w:r>
      <w:r w:rsidR="00CF4290" w:rsidRPr="00E865A6">
        <w:rPr>
          <w:rFonts w:ascii="Book Antiqua" w:hAnsi="Book Antiqua" w:cs="Arial"/>
          <w:szCs w:val="24"/>
        </w:rPr>
        <w:t xml:space="preserve"> </w:t>
      </w:r>
      <w:r w:rsidR="003E76B4" w:rsidRPr="00E865A6">
        <w:rPr>
          <w:rFonts w:ascii="Book Antiqua" w:hAnsi="Book Antiqua" w:cs="Arial"/>
          <w:szCs w:val="24"/>
        </w:rPr>
        <w:t>calcium</w:t>
      </w:r>
      <w:r w:rsidR="00CF4290" w:rsidRPr="00E865A6">
        <w:rPr>
          <w:rFonts w:ascii="Book Antiqua" w:hAnsi="Book Antiqua" w:cs="Arial"/>
          <w:szCs w:val="24"/>
        </w:rPr>
        <w:t xml:space="preserve"> </w:t>
      </w:r>
      <w:r w:rsidR="003E76B4" w:rsidRPr="00E865A6">
        <w:rPr>
          <w:rFonts w:ascii="Book Antiqua" w:hAnsi="Book Antiqua" w:cs="Arial"/>
          <w:szCs w:val="24"/>
        </w:rPr>
        <w:t>leading</w:t>
      </w:r>
      <w:r w:rsidR="00CF4290" w:rsidRPr="00E865A6">
        <w:rPr>
          <w:rFonts w:ascii="Book Antiqua" w:hAnsi="Book Antiqua" w:cs="Arial"/>
          <w:szCs w:val="24"/>
        </w:rPr>
        <w:t xml:space="preserve"> </w:t>
      </w:r>
      <w:r w:rsidR="003E76B4" w:rsidRPr="00E865A6">
        <w:rPr>
          <w:rFonts w:ascii="Book Antiqua" w:hAnsi="Book Antiqua" w:cs="Arial"/>
          <w:szCs w:val="24"/>
        </w:rPr>
        <w:t>to</w:t>
      </w:r>
      <w:r w:rsidR="00CF4290" w:rsidRPr="00E865A6">
        <w:rPr>
          <w:rFonts w:ascii="Book Antiqua" w:hAnsi="Book Antiqua" w:cs="Arial"/>
          <w:szCs w:val="24"/>
        </w:rPr>
        <w:t xml:space="preserve"> </w:t>
      </w:r>
      <w:r w:rsidR="003E76B4" w:rsidRPr="00E865A6">
        <w:rPr>
          <w:rFonts w:ascii="Book Antiqua" w:hAnsi="Book Antiqua" w:cs="Arial"/>
          <w:szCs w:val="24"/>
        </w:rPr>
        <w:t>further</w:t>
      </w:r>
      <w:r w:rsidR="00CF4290" w:rsidRPr="00E865A6">
        <w:rPr>
          <w:rFonts w:ascii="Book Antiqua" w:hAnsi="Book Antiqua" w:cs="Arial"/>
          <w:szCs w:val="24"/>
        </w:rPr>
        <w:t xml:space="preserve"> </w:t>
      </w:r>
      <w:r w:rsidR="003E76B4" w:rsidRPr="00E865A6">
        <w:rPr>
          <w:rFonts w:ascii="Book Antiqua" w:hAnsi="Book Antiqua" w:cs="Arial"/>
          <w:szCs w:val="24"/>
        </w:rPr>
        <w:t>necrosis</w:t>
      </w:r>
      <w:r w:rsidR="00CF4290" w:rsidRPr="00E865A6">
        <w:rPr>
          <w:rFonts w:ascii="Book Antiqua" w:hAnsi="Book Antiqua" w:cs="Arial"/>
          <w:szCs w:val="24"/>
        </w:rPr>
        <w:t xml:space="preserve"> </w:t>
      </w:r>
      <w:r w:rsidR="003E76B4" w:rsidRPr="00E865A6">
        <w:rPr>
          <w:rFonts w:ascii="Book Antiqua" w:hAnsi="Book Antiqua" w:cs="Arial"/>
          <w:szCs w:val="24"/>
        </w:rPr>
        <w:t>of</w:t>
      </w:r>
      <w:r w:rsidR="00CF4290" w:rsidRPr="00E865A6">
        <w:rPr>
          <w:rFonts w:ascii="Book Antiqua" w:hAnsi="Book Antiqua" w:cs="Arial"/>
          <w:szCs w:val="24"/>
        </w:rPr>
        <w:t xml:space="preserve"> </w:t>
      </w:r>
      <w:r w:rsidR="003E76B4" w:rsidRPr="00E865A6">
        <w:rPr>
          <w:rFonts w:ascii="Book Antiqua" w:hAnsi="Book Antiqua" w:cs="Arial"/>
          <w:szCs w:val="24"/>
        </w:rPr>
        <w:t>pulmonary</w:t>
      </w:r>
      <w:r w:rsidR="00CF4290" w:rsidRPr="00E865A6">
        <w:rPr>
          <w:rFonts w:ascii="Book Antiqua" w:hAnsi="Book Antiqua" w:cs="Arial"/>
          <w:szCs w:val="24"/>
        </w:rPr>
        <w:t xml:space="preserve"> </w:t>
      </w:r>
      <w:r w:rsidR="003E76B4" w:rsidRPr="00E865A6">
        <w:rPr>
          <w:rFonts w:ascii="Book Antiqua" w:hAnsi="Book Antiqua" w:cs="Arial"/>
          <w:szCs w:val="24"/>
        </w:rPr>
        <w:t>epithelial</w:t>
      </w:r>
      <w:r w:rsidR="00CF4290" w:rsidRPr="00E865A6">
        <w:rPr>
          <w:rFonts w:ascii="Book Antiqua" w:hAnsi="Book Antiqua" w:cs="Arial"/>
          <w:szCs w:val="24"/>
        </w:rPr>
        <w:t xml:space="preserve"> </w:t>
      </w:r>
      <w:proofErr w:type="gramStart"/>
      <w:r w:rsidR="003E76B4" w:rsidRPr="00E865A6">
        <w:rPr>
          <w:rFonts w:ascii="Book Antiqua" w:hAnsi="Book Antiqua" w:cs="Arial"/>
          <w:szCs w:val="24"/>
        </w:rPr>
        <w:t>cells</w:t>
      </w:r>
      <w:r w:rsidR="007C3D26" w:rsidRPr="00E865A6">
        <w:rPr>
          <w:rFonts w:ascii="Book Antiqua" w:hAnsi="Book Antiqua" w:cs="Arial"/>
          <w:noProof/>
          <w:szCs w:val="24"/>
          <w:vertAlign w:val="superscript"/>
        </w:rPr>
        <w:t>[</w:t>
      </w:r>
      <w:proofErr w:type="gramEnd"/>
      <w:r w:rsidR="007C3D26" w:rsidRPr="00E865A6">
        <w:rPr>
          <w:rFonts w:ascii="Book Antiqua" w:hAnsi="Book Antiqua" w:cs="Arial"/>
          <w:noProof/>
          <w:szCs w:val="24"/>
          <w:vertAlign w:val="superscript"/>
        </w:rPr>
        <w:t>19,20]</w:t>
      </w:r>
      <w:r w:rsidR="00326924" w:rsidRPr="00E865A6">
        <w:rPr>
          <w:rFonts w:ascii="Book Antiqua" w:hAnsi="Book Antiqua" w:cs="Arial"/>
          <w:noProof/>
          <w:szCs w:val="24"/>
        </w:rPr>
        <w:t>.</w:t>
      </w:r>
    </w:p>
    <w:p w14:paraId="1591B5F4" w14:textId="528A2987" w:rsidR="00BB25E5" w:rsidRPr="00E865A6" w:rsidRDefault="00BB25E5" w:rsidP="003A6F04">
      <w:pPr>
        <w:widowControl w:val="0"/>
        <w:snapToGrid w:val="0"/>
        <w:spacing w:after="0"/>
        <w:jc w:val="both"/>
        <w:rPr>
          <w:rFonts w:ascii="Book Antiqua" w:hAnsi="Book Antiqua"/>
          <w:b/>
          <w:w w:val="105"/>
          <w:szCs w:val="24"/>
        </w:rPr>
      </w:pPr>
    </w:p>
    <w:bookmarkEnd w:id="1"/>
    <w:p w14:paraId="16B87E54" w14:textId="1CBA7F67" w:rsidR="005F0B50" w:rsidRPr="00E865A6" w:rsidRDefault="00326924" w:rsidP="003A6F04">
      <w:pPr>
        <w:pStyle w:val="3"/>
        <w:widowControl w:val="0"/>
        <w:snapToGrid w:val="0"/>
        <w:spacing w:before="0" w:beforeAutospacing="0" w:after="0" w:afterAutospacing="0" w:line="360" w:lineRule="auto"/>
        <w:jc w:val="both"/>
        <w:rPr>
          <w:rFonts w:ascii="Book Antiqua" w:hAnsi="Book Antiqua" w:cs="Arial"/>
          <w:sz w:val="24"/>
          <w:szCs w:val="24"/>
          <w:u w:val="single"/>
        </w:rPr>
      </w:pPr>
      <w:r w:rsidRPr="00E865A6">
        <w:rPr>
          <w:rFonts w:ascii="Book Antiqua" w:hAnsi="Book Antiqua" w:cs="Arial"/>
          <w:sz w:val="24"/>
          <w:szCs w:val="24"/>
          <w:u w:val="single"/>
        </w:rPr>
        <w:t>ROS</w:t>
      </w:r>
      <w:r w:rsidR="00CF4290" w:rsidRPr="00E865A6">
        <w:rPr>
          <w:rFonts w:ascii="Book Antiqua" w:hAnsi="Book Antiqua" w:cs="Arial"/>
          <w:sz w:val="24"/>
          <w:szCs w:val="24"/>
          <w:u w:val="single"/>
        </w:rPr>
        <w:t xml:space="preserve"> </w:t>
      </w:r>
      <w:r w:rsidRPr="00E865A6">
        <w:rPr>
          <w:rFonts w:ascii="Book Antiqua" w:hAnsi="Book Antiqua" w:cs="Arial"/>
          <w:sz w:val="24"/>
          <w:szCs w:val="24"/>
          <w:u w:val="single"/>
        </w:rPr>
        <w:t>GENERATION</w:t>
      </w:r>
    </w:p>
    <w:p w14:paraId="08B91AA9" w14:textId="48467B0F" w:rsidR="00322156" w:rsidRPr="00E865A6" w:rsidRDefault="008E6A88" w:rsidP="003A6F04">
      <w:pPr>
        <w:widowControl w:val="0"/>
        <w:snapToGrid w:val="0"/>
        <w:spacing w:after="0"/>
        <w:jc w:val="both"/>
        <w:rPr>
          <w:rFonts w:ascii="Book Antiqua" w:hAnsi="Book Antiqua" w:cs="Arial"/>
          <w:szCs w:val="24"/>
        </w:rPr>
      </w:pPr>
      <w:r w:rsidRPr="00E865A6">
        <w:rPr>
          <w:rFonts w:ascii="Book Antiqua" w:hAnsi="Book Antiqua" w:cs="Arial"/>
          <w:szCs w:val="24"/>
        </w:rPr>
        <w:t>During</w:t>
      </w:r>
      <w:r w:rsidR="00CF4290" w:rsidRPr="00E865A6">
        <w:rPr>
          <w:rFonts w:ascii="Book Antiqua" w:hAnsi="Book Antiqua" w:cs="Arial"/>
          <w:szCs w:val="24"/>
        </w:rPr>
        <w:t xml:space="preserve"> </w:t>
      </w:r>
      <w:r w:rsidRPr="00E865A6">
        <w:rPr>
          <w:rFonts w:ascii="Book Antiqua" w:hAnsi="Book Antiqua" w:cs="Arial"/>
          <w:szCs w:val="24"/>
        </w:rPr>
        <w:t>aerobic</w:t>
      </w:r>
      <w:r w:rsidR="00CF4290" w:rsidRPr="00E865A6">
        <w:rPr>
          <w:rFonts w:ascii="Book Antiqua" w:hAnsi="Book Antiqua" w:cs="Arial"/>
          <w:szCs w:val="24"/>
        </w:rPr>
        <w:t xml:space="preserve"> </w:t>
      </w:r>
      <w:r w:rsidRPr="00E865A6">
        <w:rPr>
          <w:rFonts w:ascii="Book Antiqua" w:hAnsi="Book Antiqua" w:cs="Arial"/>
          <w:szCs w:val="24"/>
        </w:rPr>
        <w:t>metabolism,</w:t>
      </w:r>
      <w:r w:rsidR="00CF4290" w:rsidRPr="00E865A6">
        <w:rPr>
          <w:rFonts w:ascii="Book Antiqua" w:hAnsi="Book Antiqua" w:cs="Arial"/>
          <w:szCs w:val="24"/>
        </w:rPr>
        <w:t xml:space="preserve"> </w:t>
      </w:r>
      <w:r w:rsidRPr="00E865A6">
        <w:rPr>
          <w:rFonts w:ascii="Book Antiqua" w:hAnsi="Book Antiqua" w:cs="Arial"/>
          <w:szCs w:val="24"/>
        </w:rPr>
        <w:t>ATP</w:t>
      </w:r>
      <w:r w:rsidR="00CF4290" w:rsidRPr="00E865A6">
        <w:rPr>
          <w:rFonts w:ascii="Book Antiqua" w:hAnsi="Book Antiqua" w:cs="Arial"/>
          <w:szCs w:val="24"/>
        </w:rPr>
        <w:t xml:space="preserve"> </w:t>
      </w:r>
      <w:r w:rsidRPr="00E865A6">
        <w:rPr>
          <w:rFonts w:ascii="Book Antiqua" w:hAnsi="Book Antiqua" w:cs="Arial"/>
          <w:szCs w:val="24"/>
        </w:rPr>
        <w:t>is</w:t>
      </w:r>
      <w:r w:rsidR="00CF4290" w:rsidRPr="00E865A6">
        <w:rPr>
          <w:rFonts w:ascii="Book Antiqua" w:hAnsi="Book Antiqua" w:cs="Arial"/>
          <w:szCs w:val="24"/>
        </w:rPr>
        <w:t xml:space="preserve"> </w:t>
      </w:r>
      <w:r w:rsidRPr="00E865A6">
        <w:rPr>
          <w:rFonts w:ascii="Book Antiqua" w:hAnsi="Book Antiqua" w:cs="Arial"/>
          <w:szCs w:val="24"/>
        </w:rPr>
        <w:t>converted</w:t>
      </w:r>
      <w:r w:rsidR="00CF4290" w:rsidRPr="00E865A6">
        <w:rPr>
          <w:rFonts w:ascii="Book Antiqua" w:hAnsi="Book Antiqua" w:cs="Arial"/>
          <w:szCs w:val="24"/>
        </w:rPr>
        <w:t xml:space="preserve"> </w:t>
      </w:r>
      <w:r w:rsidRPr="00E865A6">
        <w:rPr>
          <w:rFonts w:ascii="Book Antiqua" w:hAnsi="Book Antiqua" w:cs="Arial"/>
          <w:szCs w:val="24"/>
        </w:rPr>
        <w:t>to</w:t>
      </w:r>
      <w:r w:rsidR="00CF4290" w:rsidRPr="00E865A6">
        <w:rPr>
          <w:rFonts w:ascii="Book Antiqua" w:hAnsi="Book Antiqua" w:cs="Arial"/>
          <w:szCs w:val="24"/>
        </w:rPr>
        <w:t xml:space="preserve"> </w:t>
      </w:r>
      <w:r w:rsidRPr="00E865A6">
        <w:rPr>
          <w:rFonts w:ascii="Book Antiqua" w:hAnsi="Book Antiqua" w:cs="Arial"/>
          <w:szCs w:val="24"/>
        </w:rPr>
        <w:t>urea</w:t>
      </w:r>
      <w:r w:rsidR="00CF4290" w:rsidRPr="00E865A6">
        <w:rPr>
          <w:rFonts w:ascii="Book Antiqua" w:hAnsi="Book Antiqua" w:cs="Arial"/>
          <w:szCs w:val="24"/>
        </w:rPr>
        <w:t xml:space="preserve"> </w:t>
      </w:r>
      <w:r w:rsidRPr="00E865A6">
        <w:rPr>
          <w:rFonts w:ascii="Book Antiqua" w:hAnsi="Book Antiqua" w:cs="Arial"/>
          <w:szCs w:val="24"/>
        </w:rPr>
        <w:t>and</w:t>
      </w:r>
      <w:r w:rsidR="00CF4290" w:rsidRPr="00E865A6">
        <w:rPr>
          <w:rFonts w:ascii="Book Antiqua" w:hAnsi="Book Antiqua" w:cs="Arial"/>
          <w:szCs w:val="24"/>
        </w:rPr>
        <w:t xml:space="preserve"> </w:t>
      </w:r>
      <w:r w:rsidRPr="00E865A6">
        <w:rPr>
          <w:rFonts w:ascii="Book Antiqua" w:hAnsi="Book Antiqua" w:cs="Arial"/>
          <w:szCs w:val="24"/>
        </w:rPr>
        <w:t>xanthine</w:t>
      </w:r>
      <w:r w:rsidR="00CF4290" w:rsidRPr="00E865A6">
        <w:rPr>
          <w:rFonts w:ascii="Book Antiqua" w:hAnsi="Book Antiqua" w:cs="Arial"/>
          <w:szCs w:val="24"/>
        </w:rPr>
        <w:t xml:space="preserve"> </w:t>
      </w:r>
      <w:r w:rsidRPr="00E865A6">
        <w:rPr>
          <w:rFonts w:ascii="Book Antiqua" w:hAnsi="Book Antiqua" w:cs="Arial"/>
          <w:szCs w:val="24"/>
        </w:rPr>
        <w:t>by</w:t>
      </w:r>
      <w:r w:rsidR="00CF4290" w:rsidRPr="00E865A6">
        <w:rPr>
          <w:rFonts w:ascii="Book Antiqua" w:hAnsi="Book Antiqua" w:cs="Arial"/>
          <w:szCs w:val="24"/>
        </w:rPr>
        <w:t xml:space="preserve"> </w:t>
      </w:r>
      <w:r w:rsidRPr="00E865A6">
        <w:rPr>
          <w:rFonts w:ascii="Book Antiqua" w:hAnsi="Book Antiqua" w:cs="Arial"/>
          <w:szCs w:val="24"/>
        </w:rPr>
        <w:t>xanthine</w:t>
      </w:r>
      <w:r w:rsidR="00CF4290" w:rsidRPr="00E865A6">
        <w:rPr>
          <w:rFonts w:ascii="Book Antiqua" w:hAnsi="Book Antiqua" w:cs="Arial"/>
          <w:szCs w:val="24"/>
        </w:rPr>
        <w:t xml:space="preserve"> </w:t>
      </w:r>
      <w:r w:rsidRPr="00E865A6">
        <w:rPr>
          <w:rFonts w:ascii="Book Antiqua" w:hAnsi="Book Antiqua" w:cs="Arial"/>
          <w:szCs w:val="24"/>
        </w:rPr>
        <w:lastRenderedPageBreak/>
        <w:t>dehydrogenase.</w:t>
      </w:r>
      <w:r w:rsidR="00CF4290" w:rsidRPr="00E865A6">
        <w:rPr>
          <w:rFonts w:ascii="Book Antiqua" w:hAnsi="Book Antiqua" w:cs="Arial"/>
          <w:szCs w:val="24"/>
        </w:rPr>
        <w:t xml:space="preserve"> </w:t>
      </w:r>
      <w:r w:rsidR="00EB5F8A" w:rsidRPr="00E865A6">
        <w:rPr>
          <w:rFonts w:ascii="Book Antiqua" w:hAnsi="Book Antiqua" w:cs="Arial"/>
          <w:szCs w:val="24"/>
        </w:rPr>
        <w:t>Xanthine</w:t>
      </w:r>
      <w:r w:rsidR="00CF4290" w:rsidRPr="00E865A6">
        <w:rPr>
          <w:rFonts w:ascii="Book Antiqua" w:hAnsi="Book Antiqua" w:cs="Arial"/>
          <w:szCs w:val="24"/>
        </w:rPr>
        <w:t xml:space="preserve"> </w:t>
      </w:r>
      <w:r w:rsidR="00EB5F8A" w:rsidRPr="00E865A6">
        <w:rPr>
          <w:rFonts w:ascii="Book Antiqua" w:hAnsi="Book Antiqua" w:cs="Arial"/>
          <w:szCs w:val="24"/>
        </w:rPr>
        <w:t>dehydrogenase</w:t>
      </w:r>
      <w:r w:rsidR="00CF4290" w:rsidRPr="00E865A6">
        <w:rPr>
          <w:rFonts w:ascii="Book Antiqua" w:hAnsi="Book Antiqua" w:cs="Arial"/>
          <w:szCs w:val="24"/>
        </w:rPr>
        <w:t xml:space="preserve"> </w:t>
      </w:r>
      <w:r w:rsidR="00EB5F8A" w:rsidRPr="00E865A6">
        <w:rPr>
          <w:rFonts w:ascii="Book Antiqua" w:hAnsi="Book Antiqua" w:cs="Arial"/>
          <w:szCs w:val="24"/>
        </w:rPr>
        <w:t>either</w:t>
      </w:r>
      <w:r w:rsidR="00CF4290" w:rsidRPr="00E865A6">
        <w:rPr>
          <w:rFonts w:ascii="Book Antiqua" w:hAnsi="Book Antiqua" w:cs="Arial"/>
          <w:szCs w:val="24"/>
        </w:rPr>
        <w:t xml:space="preserve"> </w:t>
      </w:r>
      <w:r w:rsidR="00EB5F8A" w:rsidRPr="00E865A6">
        <w:rPr>
          <w:rFonts w:ascii="Book Antiqua" w:hAnsi="Book Antiqua" w:cs="Arial"/>
          <w:szCs w:val="24"/>
        </w:rPr>
        <w:t>undergoes</w:t>
      </w:r>
      <w:r w:rsidR="00CF4290" w:rsidRPr="00E865A6">
        <w:rPr>
          <w:rFonts w:ascii="Book Antiqua" w:hAnsi="Book Antiqua" w:cs="Arial"/>
          <w:szCs w:val="24"/>
        </w:rPr>
        <w:t xml:space="preserve"> </w:t>
      </w:r>
      <w:r w:rsidR="00EB5F8A" w:rsidRPr="00E865A6">
        <w:rPr>
          <w:rFonts w:ascii="Book Antiqua" w:hAnsi="Book Antiqua" w:cs="Arial"/>
          <w:szCs w:val="24"/>
        </w:rPr>
        <w:t>reversible</w:t>
      </w:r>
      <w:r w:rsidR="00CF4290" w:rsidRPr="00E865A6">
        <w:rPr>
          <w:rFonts w:ascii="Book Antiqua" w:hAnsi="Book Antiqua" w:cs="Arial"/>
          <w:szCs w:val="24"/>
        </w:rPr>
        <w:t xml:space="preserve"> </w:t>
      </w:r>
      <w:r w:rsidR="00EB5F8A" w:rsidRPr="00E865A6">
        <w:rPr>
          <w:rFonts w:ascii="Book Antiqua" w:hAnsi="Book Antiqua" w:cs="Arial"/>
          <w:szCs w:val="24"/>
        </w:rPr>
        <w:t>sulfhydryl</w:t>
      </w:r>
      <w:r w:rsidR="00CF4290" w:rsidRPr="00E865A6">
        <w:rPr>
          <w:rFonts w:ascii="Book Antiqua" w:hAnsi="Book Antiqua" w:cs="Arial"/>
          <w:szCs w:val="24"/>
        </w:rPr>
        <w:t xml:space="preserve"> </w:t>
      </w:r>
      <w:r w:rsidR="00EB5F8A" w:rsidRPr="00E865A6">
        <w:rPr>
          <w:rFonts w:ascii="Book Antiqua" w:hAnsi="Book Antiqua" w:cs="Arial"/>
          <w:szCs w:val="24"/>
        </w:rPr>
        <w:t>oxidation</w:t>
      </w:r>
      <w:r w:rsidR="00CF4290" w:rsidRPr="00E865A6">
        <w:rPr>
          <w:rFonts w:ascii="Book Antiqua" w:hAnsi="Book Antiqua" w:cs="Arial"/>
          <w:szCs w:val="24"/>
        </w:rPr>
        <w:t xml:space="preserve"> </w:t>
      </w:r>
      <w:r w:rsidR="00EB5F8A" w:rsidRPr="00E865A6">
        <w:rPr>
          <w:rFonts w:ascii="Book Antiqua" w:hAnsi="Book Antiqua" w:cs="Arial"/>
          <w:szCs w:val="24"/>
        </w:rPr>
        <w:t>or</w:t>
      </w:r>
      <w:r w:rsidR="00CF4290" w:rsidRPr="00E865A6">
        <w:rPr>
          <w:rFonts w:ascii="Book Antiqua" w:hAnsi="Book Antiqua" w:cs="Arial"/>
          <w:szCs w:val="24"/>
        </w:rPr>
        <w:t xml:space="preserve"> </w:t>
      </w:r>
      <w:r w:rsidR="00EB5F8A" w:rsidRPr="00E865A6">
        <w:rPr>
          <w:rFonts w:ascii="Book Antiqua" w:hAnsi="Book Antiqua" w:cs="Arial"/>
          <w:szCs w:val="24"/>
        </w:rPr>
        <w:t>irreversible</w:t>
      </w:r>
      <w:r w:rsidR="00CF4290" w:rsidRPr="00E865A6">
        <w:rPr>
          <w:rFonts w:ascii="Book Antiqua" w:hAnsi="Book Antiqua" w:cs="Arial"/>
          <w:szCs w:val="24"/>
        </w:rPr>
        <w:t xml:space="preserve"> </w:t>
      </w:r>
      <w:r w:rsidR="00EB5F8A" w:rsidRPr="00E865A6">
        <w:rPr>
          <w:rFonts w:ascii="Book Antiqua" w:hAnsi="Book Antiqua" w:cs="Arial"/>
          <w:szCs w:val="24"/>
        </w:rPr>
        <w:t>proteolytic</w:t>
      </w:r>
      <w:r w:rsidR="00CF4290" w:rsidRPr="00E865A6">
        <w:rPr>
          <w:rFonts w:ascii="Book Antiqua" w:hAnsi="Book Antiqua" w:cs="Arial"/>
          <w:szCs w:val="24"/>
        </w:rPr>
        <w:t xml:space="preserve"> </w:t>
      </w:r>
      <w:r w:rsidR="00EB5F8A" w:rsidRPr="00E865A6">
        <w:rPr>
          <w:rFonts w:ascii="Book Antiqua" w:hAnsi="Book Antiqua" w:cs="Arial"/>
          <w:szCs w:val="24"/>
        </w:rPr>
        <w:t>modification</w:t>
      </w:r>
      <w:r w:rsidR="00CF4290" w:rsidRPr="00E865A6">
        <w:rPr>
          <w:rFonts w:ascii="Book Antiqua" w:hAnsi="Book Antiqua" w:cs="Arial"/>
          <w:szCs w:val="24"/>
        </w:rPr>
        <w:t xml:space="preserve"> </w:t>
      </w:r>
      <w:r w:rsidR="00EB5F8A" w:rsidRPr="00E865A6">
        <w:rPr>
          <w:rFonts w:ascii="Book Antiqua" w:hAnsi="Book Antiqua" w:cs="Arial"/>
          <w:szCs w:val="24"/>
        </w:rPr>
        <w:t>to</w:t>
      </w:r>
      <w:r w:rsidR="00CF4290" w:rsidRPr="00E865A6">
        <w:rPr>
          <w:rFonts w:ascii="Book Antiqua" w:hAnsi="Book Antiqua" w:cs="Arial"/>
          <w:szCs w:val="24"/>
        </w:rPr>
        <w:t xml:space="preserve"> </w:t>
      </w:r>
      <w:r w:rsidR="00EB5F8A" w:rsidRPr="00E865A6">
        <w:rPr>
          <w:rFonts w:ascii="Book Antiqua" w:hAnsi="Book Antiqua" w:cs="Arial"/>
          <w:szCs w:val="24"/>
        </w:rPr>
        <w:t>form</w:t>
      </w:r>
      <w:r w:rsidR="00CF4290" w:rsidRPr="00E865A6">
        <w:rPr>
          <w:rFonts w:ascii="Book Antiqua" w:hAnsi="Book Antiqua" w:cs="Arial"/>
          <w:szCs w:val="24"/>
        </w:rPr>
        <w:t xml:space="preserve"> </w:t>
      </w:r>
      <w:r w:rsidR="00EB5F8A" w:rsidRPr="00E865A6">
        <w:rPr>
          <w:rFonts w:ascii="Book Antiqua" w:hAnsi="Book Antiqua" w:cs="Arial"/>
          <w:szCs w:val="24"/>
        </w:rPr>
        <w:t>xanthine</w:t>
      </w:r>
      <w:r w:rsidR="00CF4290" w:rsidRPr="00E865A6">
        <w:rPr>
          <w:rFonts w:ascii="Book Antiqua" w:hAnsi="Book Antiqua" w:cs="Arial"/>
          <w:szCs w:val="24"/>
        </w:rPr>
        <w:t xml:space="preserve"> </w:t>
      </w:r>
      <w:proofErr w:type="gramStart"/>
      <w:r w:rsidR="000D32C9" w:rsidRPr="00E865A6">
        <w:rPr>
          <w:rFonts w:ascii="Book Antiqua" w:hAnsi="Book Antiqua" w:cs="Arial"/>
          <w:szCs w:val="24"/>
        </w:rPr>
        <w:t>oxidase</w:t>
      </w:r>
      <w:r w:rsidR="007C3D26" w:rsidRPr="00E865A6">
        <w:rPr>
          <w:rFonts w:ascii="Book Antiqua" w:hAnsi="Book Antiqua" w:cs="Arial"/>
          <w:noProof/>
          <w:szCs w:val="24"/>
          <w:vertAlign w:val="superscript"/>
        </w:rPr>
        <w:t>[</w:t>
      </w:r>
      <w:proofErr w:type="gramEnd"/>
      <w:r w:rsidR="007C3D26" w:rsidRPr="00E865A6">
        <w:rPr>
          <w:rFonts w:ascii="Book Antiqua" w:hAnsi="Book Antiqua" w:cs="Arial"/>
          <w:noProof/>
          <w:szCs w:val="24"/>
          <w:vertAlign w:val="superscript"/>
        </w:rPr>
        <w:t>21,22]</w:t>
      </w:r>
      <w:r w:rsidR="000D32C9" w:rsidRPr="00E865A6">
        <w:rPr>
          <w:rFonts w:ascii="Book Antiqua" w:hAnsi="Book Antiqua" w:cs="Arial"/>
          <w:szCs w:val="24"/>
        </w:rPr>
        <w:t>.</w:t>
      </w:r>
      <w:r w:rsidR="00CF4290" w:rsidRPr="00E865A6">
        <w:rPr>
          <w:rFonts w:ascii="Book Antiqua" w:hAnsi="Book Antiqua" w:cs="Arial"/>
          <w:szCs w:val="24"/>
        </w:rPr>
        <w:t xml:space="preserve"> </w:t>
      </w:r>
      <w:r w:rsidR="008315A3" w:rsidRPr="00E865A6">
        <w:rPr>
          <w:rFonts w:ascii="Book Antiqua" w:hAnsi="Book Antiqua" w:cs="Arial"/>
          <w:szCs w:val="24"/>
        </w:rPr>
        <w:t>This</w:t>
      </w:r>
      <w:r w:rsidR="00CF4290" w:rsidRPr="00E865A6">
        <w:rPr>
          <w:rFonts w:ascii="Book Antiqua" w:hAnsi="Book Antiqua" w:cs="Arial"/>
          <w:szCs w:val="24"/>
        </w:rPr>
        <w:t xml:space="preserve"> </w:t>
      </w:r>
      <w:r w:rsidR="008315A3" w:rsidRPr="00E865A6">
        <w:rPr>
          <w:rFonts w:ascii="Book Antiqua" w:hAnsi="Book Antiqua" w:cs="Arial"/>
          <w:szCs w:val="24"/>
        </w:rPr>
        <w:t>irreversible</w:t>
      </w:r>
      <w:r w:rsidR="00CF4290" w:rsidRPr="00E865A6">
        <w:rPr>
          <w:rFonts w:ascii="Book Antiqua" w:hAnsi="Book Antiqua" w:cs="Arial"/>
          <w:szCs w:val="24"/>
        </w:rPr>
        <w:t xml:space="preserve"> </w:t>
      </w:r>
      <w:r w:rsidR="008315A3" w:rsidRPr="00E865A6">
        <w:rPr>
          <w:rFonts w:ascii="Book Antiqua" w:hAnsi="Book Antiqua" w:cs="Arial"/>
          <w:szCs w:val="24"/>
        </w:rPr>
        <w:t>modification</w:t>
      </w:r>
      <w:r w:rsidR="00CF4290" w:rsidRPr="00E865A6">
        <w:rPr>
          <w:rFonts w:ascii="Book Antiqua" w:hAnsi="Book Antiqua" w:cs="Arial"/>
          <w:szCs w:val="24"/>
        </w:rPr>
        <w:t xml:space="preserve"> </w:t>
      </w:r>
      <w:r w:rsidR="008315A3" w:rsidRPr="00E865A6">
        <w:rPr>
          <w:rFonts w:ascii="Book Antiqua" w:hAnsi="Book Antiqua" w:cs="Arial"/>
          <w:szCs w:val="24"/>
        </w:rPr>
        <w:t>occurs</w:t>
      </w:r>
      <w:r w:rsidR="00CF4290" w:rsidRPr="00E865A6">
        <w:rPr>
          <w:rFonts w:ascii="Book Antiqua" w:hAnsi="Book Antiqua" w:cs="Arial"/>
          <w:szCs w:val="24"/>
        </w:rPr>
        <w:t xml:space="preserve"> </w:t>
      </w:r>
      <w:r w:rsidR="008315A3" w:rsidRPr="00E865A6">
        <w:rPr>
          <w:rFonts w:ascii="Book Antiqua" w:hAnsi="Book Antiqua" w:cs="Arial"/>
          <w:szCs w:val="24"/>
        </w:rPr>
        <w:t>in</w:t>
      </w:r>
      <w:r w:rsidR="00CF4290" w:rsidRPr="00E865A6">
        <w:rPr>
          <w:rFonts w:ascii="Book Antiqua" w:hAnsi="Book Antiqua" w:cs="Arial"/>
          <w:szCs w:val="24"/>
        </w:rPr>
        <w:t xml:space="preserve"> </w:t>
      </w:r>
      <w:r w:rsidR="008315A3" w:rsidRPr="00E865A6">
        <w:rPr>
          <w:rFonts w:ascii="Book Antiqua" w:hAnsi="Book Antiqua" w:cs="Arial"/>
          <w:szCs w:val="24"/>
        </w:rPr>
        <w:t>IRI</w:t>
      </w:r>
      <w:r w:rsidR="00CF4290" w:rsidRPr="00E865A6">
        <w:rPr>
          <w:rFonts w:ascii="Book Antiqua" w:hAnsi="Book Antiqua" w:cs="Arial"/>
          <w:szCs w:val="24"/>
        </w:rPr>
        <w:t xml:space="preserve"> </w:t>
      </w:r>
      <w:r w:rsidR="008315A3" w:rsidRPr="00E865A6">
        <w:rPr>
          <w:rFonts w:ascii="Book Antiqua" w:hAnsi="Book Antiqua" w:cs="Arial"/>
          <w:szCs w:val="24"/>
        </w:rPr>
        <w:t>and</w:t>
      </w:r>
      <w:r w:rsidR="00CF4290" w:rsidRPr="00E865A6">
        <w:rPr>
          <w:rFonts w:ascii="Book Antiqua" w:hAnsi="Book Antiqua" w:cs="Arial"/>
          <w:szCs w:val="24"/>
        </w:rPr>
        <w:t xml:space="preserve"> </w:t>
      </w:r>
      <w:r w:rsidR="008315A3" w:rsidRPr="00E865A6">
        <w:rPr>
          <w:rFonts w:ascii="Book Antiqua" w:hAnsi="Book Antiqua" w:cs="Arial"/>
          <w:szCs w:val="24"/>
        </w:rPr>
        <w:t>breaks</w:t>
      </w:r>
      <w:r w:rsidR="00CF4290" w:rsidRPr="00E865A6">
        <w:rPr>
          <w:rFonts w:ascii="Book Antiqua" w:hAnsi="Book Antiqua" w:cs="Arial"/>
          <w:szCs w:val="24"/>
        </w:rPr>
        <w:t xml:space="preserve"> </w:t>
      </w:r>
      <w:r w:rsidR="008315A3" w:rsidRPr="00E865A6">
        <w:rPr>
          <w:rFonts w:ascii="Book Antiqua" w:hAnsi="Book Antiqua" w:cs="Arial"/>
          <w:szCs w:val="24"/>
        </w:rPr>
        <w:t>down</w:t>
      </w:r>
      <w:r w:rsidR="00CF4290" w:rsidRPr="00E865A6">
        <w:rPr>
          <w:rFonts w:ascii="Book Antiqua" w:hAnsi="Book Antiqua" w:cs="Arial"/>
          <w:szCs w:val="24"/>
        </w:rPr>
        <w:t xml:space="preserve"> </w:t>
      </w:r>
      <w:r w:rsidR="008315A3" w:rsidRPr="00E865A6">
        <w:rPr>
          <w:rFonts w:ascii="Book Antiqua" w:hAnsi="Book Antiqua" w:cs="Arial"/>
          <w:szCs w:val="24"/>
        </w:rPr>
        <w:t>hypoxanthine</w:t>
      </w:r>
      <w:r w:rsidR="00CF4290" w:rsidRPr="00E865A6">
        <w:rPr>
          <w:rFonts w:ascii="Book Antiqua" w:hAnsi="Book Antiqua" w:cs="Arial"/>
          <w:szCs w:val="24"/>
        </w:rPr>
        <w:t xml:space="preserve"> </w:t>
      </w:r>
      <w:r w:rsidR="008315A3" w:rsidRPr="00E865A6">
        <w:rPr>
          <w:rFonts w:ascii="Book Antiqua" w:hAnsi="Book Antiqua" w:cs="Arial"/>
          <w:szCs w:val="24"/>
        </w:rPr>
        <w:t>to</w:t>
      </w:r>
      <w:r w:rsidR="00CF4290" w:rsidRPr="00E865A6">
        <w:rPr>
          <w:rFonts w:ascii="Book Antiqua" w:hAnsi="Book Antiqua" w:cs="Arial"/>
          <w:szCs w:val="24"/>
        </w:rPr>
        <w:t xml:space="preserve"> </w:t>
      </w:r>
      <w:r w:rsidR="008315A3" w:rsidRPr="00E865A6">
        <w:rPr>
          <w:rFonts w:ascii="Book Antiqua" w:hAnsi="Book Antiqua" w:cs="Arial"/>
          <w:szCs w:val="24"/>
        </w:rPr>
        <w:t>ROS</w:t>
      </w:r>
      <w:r w:rsidR="00CF4290" w:rsidRPr="00E865A6">
        <w:rPr>
          <w:rFonts w:ascii="Book Antiqua" w:hAnsi="Book Antiqua" w:cs="Arial"/>
          <w:szCs w:val="24"/>
        </w:rPr>
        <w:t xml:space="preserve"> </w:t>
      </w:r>
      <w:r w:rsidR="008315A3" w:rsidRPr="00E865A6">
        <w:rPr>
          <w:rFonts w:ascii="Book Antiqua" w:hAnsi="Book Antiqua" w:cs="Arial"/>
          <w:szCs w:val="24"/>
        </w:rPr>
        <w:t>during</w:t>
      </w:r>
      <w:r w:rsidR="00CF4290" w:rsidRPr="00E865A6">
        <w:rPr>
          <w:rFonts w:ascii="Book Antiqua" w:hAnsi="Book Antiqua" w:cs="Arial"/>
          <w:szCs w:val="24"/>
        </w:rPr>
        <w:t xml:space="preserve"> </w:t>
      </w:r>
      <w:r w:rsidR="008315A3" w:rsidRPr="00E865A6">
        <w:rPr>
          <w:rFonts w:ascii="Book Antiqua" w:hAnsi="Book Antiqua" w:cs="Arial"/>
          <w:szCs w:val="24"/>
        </w:rPr>
        <w:t>rapid</w:t>
      </w:r>
      <w:r w:rsidR="00CF4290" w:rsidRPr="00E865A6">
        <w:rPr>
          <w:rFonts w:ascii="Book Antiqua" w:hAnsi="Book Antiqua" w:cs="Arial"/>
          <w:szCs w:val="24"/>
        </w:rPr>
        <w:t xml:space="preserve"> </w:t>
      </w:r>
      <w:r w:rsidR="008315A3" w:rsidRPr="00E865A6">
        <w:rPr>
          <w:rFonts w:ascii="Book Antiqua" w:hAnsi="Book Antiqua" w:cs="Arial"/>
          <w:szCs w:val="24"/>
        </w:rPr>
        <w:t>reoxygenation.</w:t>
      </w:r>
      <w:r w:rsidR="00CF4290" w:rsidRPr="00E865A6">
        <w:rPr>
          <w:rFonts w:ascii="Book Antiqua" w:hAnsi="Book Antiqua" w:cs="Arial"/>
          <w:szCs w:val="24"/>
        </w:rPr>
        <w:t xml:space="preserve"> </w:t>
      </w:r>
      <w:r w:rsidR="008315A3" w:rsidRPr="00E865A6">
        <w:rPr>
          <w:rFonts w:ascii="Book Antiqua" w:hAnsi="Book Antiqua" w:cs="Arial"/>
          <w:szCs w:val="24"/>
        </w:rPr>
        <w:t>In</w:t>
      </w:r>
      <w:r w:rsidR="00CF4290" w:rsidRPr="00E865A6">
        <w:rPr>
          <w:rFonts w:ascii="Book Antiqua" w:hAnsi="Book Antiqua" w:cs="Arial"/>
          <w:szCs w:val="24"/>
        </w:rPr>
        <w:t xml:space="preserve"> </w:t>
      </w:r>
      <w:r w:rsidR="008315A3" w:rsidRPr="00E865A6">
        <w:rPr>
          <w:rFonts w:ascii="Book Antiqua" w:hAnsi="Book Antiqua" w:cs="Arial"/>
          <w:szCs w:val="24"/>
        </w:rPr>
        <w:t>addition</w:t>
      </w:r>
      <w:r w:rsidR="00CF4290" w:rsidRPr="00E865A6">
        <w:rPr>
          <w:rFonts w:ascii="Book Antiqua" w:hAnsi="Book Antiqua" w:cs="Arial"/>
          <w:szCs w:val="24"/>
        </w:rPr>
        <w:t xml:space="preserve"> </w:t>
      </w:r>
      <w:r w:rsidR="008315A3" w:rsidRPr="00E865A6">
        <w:rPr>
          <w:rFonts w:ascii="Book Antiqua" w:hAnsi="Book Antiqua" w:cs="Arial"/>
          <w:szCs w:val="24"/>
        </w:rPr>
        <w:t>to</w:t>
      </w:r>
      <w:r w:rsidR="00CF4290" w:rsidRPr="00E865A6">
        <w:rPr>
          <w:rFonts w:ascii="Book Antiqua" w:hAnsi="Book Antiqua" w:cs="Arial"/>
          <w:szCs w:val="24"/>
        </w:rPr>
        <w:t xml:space="preserve"> </w:t>
      </w:r>
      <w:r w:rsidR="008315A3" w:rsidRPr="00E865A6">
        <w:rPr>
          <w:rFonts w:ascii="Book Antiqua" w:hAnsi="Book Antiqua" w:cs="Arial"/>
          <w:szCs w:val="24"/>
        </w:rPr>
        <w:t>the</w:t>
      </w:r>
      <w:r w:rsidR="00CF4290" w:rsidRPr="00E865A6">
        <w:rPr>
          <w:rFonts w:ascii="Book Antiqua" w:hAnsi="Book Antiqua" w:cs="Arial"/>
          <w:szCs w:val="24"/>
        </w:rPr>
        <w:t xml:space="preserve"> </w:t>
      </w:r>
      <w:r w:rsidR="008315A3" w:rsidRPr="00E865A6">
        <w:rPr>
          <w:rFonts w:ascii="Book Antiqua" w:hAnsi="Book Antiqua" w:cs="Arial"/>
          <w:szCs w:val="24"/>
        </w:rPr>
        <w:t>pathway</w:t>
      </w:r>
      <w:r w:rsidR="00CF4290" w:rsidRPr="00E865A6">
        <w:rPr>
          <w:rFonts w:ascii="Book Antiqua" w:hAnsi="Book Antiqua" w:cs="Arial"/>
          <w:szCs w:val="24"/>
        </w:rPr>
        <w:t xml:space="preserve"> </w:t>
      </w:r>
      <w:r w:rsidR="008315A3" w:rsidRPr="00E865A6">
        <w:rPr>
          <w:rFonts w:ascii="Book Antiqua" w:hAnsi="Book Antiqua" w:cs="Arial"/>
          <w:szCs w:val="24"/>
        </w:rPr>
        <w:t>illustrated</w:t>
      </w:r>
      <w:r w:rsidR="00CF4290" w:rsidRPr="00E865A6">
        <w:rPr>
          <w:rFonts w:ascii="Book Antiqua" w:hAnsi="Book Antiqua" w:cs="Arial"/>
          <w:szCs w:val="24"/>
        </w:rPr>
        <w:t xml:space="preserve"> </w:t>
      </w:r>
      <w:r w:rsidR="008315A3" w:rsidRPr="00E865A6">
        <w:rPr>
          <w:rFonts w:ascii="Book Antiqua" w:hAnsi="Book Antiqua" w:cs="Arial"/>
          <w:szCs w:val="24"/>
        </w:rPr>
        <w:t>in</w:t>
      </w:r>
      <w:r w:rsidR="00CF4290" w:rsidRPr="00E865A6">
        <w:rPr>
          <w:rFonts w:ascii="Book Antiqua" w:hAnsi="Book Antiqua" w:cs="Arial"/>
          <w:szCs w:val="24"/>
        </w:rPr>
        <w:t xml:space="preserve"> </w:t>
      </w:r>
      <w:r w:rsidR="0000509D" w:rsidRPr="00E865A6">
        <w:rPr>
          <w:rFonts w:ascii="Book Antiqua" w:hAnsi="Book Antiqua" w:cs="Arial"/>
          <w:szCs w:val="24"/>
        </w:rPr>
        <w:t>Figure</w:t>
      </w:r>
      <w:r w:rsidR="00CF4290" w:rsidRPr="00E865A6">
        <w:rPr>
          <w:rFonts w:ascii="Book Antiqua" w:hAnsi="Book Antiqua" w:cs="Arial"/>
          <w:szCs w:val="24"/>
        </w:rPr>
        <w:t xml:space="preserve"> </w:t>
      </w:r>
      <w:r w:rsidR="0000509D" w:rsidRPr="00E865A6">
        <w:rPr>
          <w:rFonts w:ascii="Book Antiqua" w:hAnsi="Book Antiqua" w:cs="Arial"/>
          <w:szCs w:val="24"/>
        </w:rPr>
        <w:t>2</w:t>
      </w:r>
      <w:r w:rsidR="008315A3" w:rsidRPr="00E865A6">
        <w:rPr>
          <w:rFonts w:ascii="Book Antiqua" w:hAnsi="Book Antiqua" w:cs="Arial"/>
          <w:szCs w:val="24"/>
        </w:rPr>
        <w:t>,</w:t>
      </w:r>
      <w:r w:rsidR="00CF4290" w:rsidRPr="00E865A6">
        <w:rPr>
          <w:rFonts w:ascii="Book Antiqua" w:hAnsi="Book Antiqua" w:cs="Arial"/>
          <w:szCs w:val="24"/>
        </w:rPr>
        <w:t xml:space="preserve"> </w:t>
      </w:r>
      <w:r w:rsidR="008315A3" w:rsidRPr="00E865A6">
        <w:rPr>
          <w:rFonts w:ascii="Book Antiqua" w:hAnsi="Book Antiqua" w:cs="Arial"/>
          <w:szCs w:val="24"/>
        </w:rPr>
        <w:t>ROS</w:t>
      </w:r>
      <w:r w:rsidR="00CF4290" w:rsidRPr="00E865A6">
        <w:rPr>
          <w:rFonts w:ascii="Book Antiqua" w:hAnsi="Book Antiqua" w:cs="Arial"/>
          <w:szCs w:val="24"/>
        </w:rPr>
        <w:t xml:space="preserve"> </w:t>
      </w:r>
      <w:r w:rsidR="008315A3" w:rsidRPr="00E865A6">
        <w:rPr>
          <w:rFonts w:ascii="Book Antiqua" w:hAnsi="Book Antiqua" w:cs="Arial"/>
          <w:szCs w:val="24"/>
        </w:rPr>
        <w:t>is</w:t>
      </w:r>
      <w:r w:rsidR="00CF4290" w:rsidRPr="00E865A6">
        <w:rPr>
          <w:rFonts w:ascii="Book Antiqua" w:hAnsi="Book Antiqua" w:cs="Arial"/>
          <w:szCs w:val="24"/>
        </w:rPr>
        <w:t xml:space="preserve"> </w:t>
      </w:r>
      <w:r w:rsidR="008315A3" w:rsidRPr="00E865A6">
        <w:rPr>
          <w:rFonts w:ascii="Book Antiqua" w:hAnsi="Book Antiqua" w:cs="Arial"/>
          <w:szCs w:val="24"/>
        </w:rPr>
        <w:t>also</w:t>
      </w:r>
      <w:r w:rsidR="00CF4290" w:rsidRPr="00E865A6">
        <w:rPr>
          <w:rFonts w:ascii="Book Antiqua" w:hAnsi="Book Antiqua" w:cs="Arial"/>
          <w:szCs w:val="24"/>
        </w:rPr>
        <w:t xml:space="preserve"> </w:t>
      </w:r>
      <w:r w:rsidR="008315A3" w:rsidRPr="00E865A6">
        <w:rPr>
          <w:rFonts w:ascii="Book Antiqua" w:hAnsi="Book Antiqua" w:cs="Arial"/>
          <w:szCs w:val="24"/>
        </w:rPr>
        <w:t>generated</w:t>
      </w:r>
      <w:r w:rsidR="00CF4290" w:rsidRPr="00E865A6">
        <w:rPr>
          <w:rFonts w:ascii="Book Antiqua" w:hAnsi="Book Antiqua" w:cs="Arial"/>
          <w:szCs w:val="24"/>
        </w:rPr>
        <w:t xml:space="preserve"> </w:t>
      </w:r>
      <w:r w:rsidR="008315A3" w:rsidRPr="00E865A6">
        <w:rPr>
          <w:rFonts w:ascii="Book Antiqua" w:hAnsi="Book Antiqua" w:cs="Arial"/>
          <w:szCs w:val="24"/>
        </w:rPr>
        <w:t>by</w:t>
      </w:r>
      <w:r w:rsidR="00CF4290" w:rsidRPr="00E865A6">
        <w:rPr>
          <w:rFonts w:ascii="Book Antiqua" w:hAnsi="Book Antiqua" w:cs="Arial"/>
          <w:szCs w:val="24"/>
        </w:rPr>
        <w:t xml:space="preserve"> </w:t>
      </w:r>
      <w:r w:rsidR="008315A3" w:rsidRPr="00E865A6">
        <w:rPr>
          <w:rFonts w:ascii="Book Antiqua" w:hAnsi="Book Antiqua" w:cs="Arial"/>
          <w:szCs w:val="24"/>
        </w:rPr>
        <w:t>the</w:t>
      </w:r>
      <w:r w:rsidR="00CF4290" w:rsidRPr="00E865A6">
        <w:rPr>
          <w:rFonts w:ascii="Book Antiqua" w:hAnsi="Book Antiqua" w:cs="Arial"/>
          <w:szCs w:val="24"/>
        </w:rPr>
        <w:t xml:space="preserve"> </w:t>
      </w:r>
      <w:r w:rsidR="00D74F48" w:rsidRPr="00E865A6">
        <w:rPr>
          <w:rFonts w:ascii="Book Antiqua" w:hAnsi="Book Antiqua" w:cs="Arial"/>
          <w:szCs w:val="24"/>
        </w:rPr>
        <w:t xml:space="preserve">nicotinamide adenine dinucleotide phosphate </w:t>
      </w:r>
      <w:r w:rsidR="00FA0912" w:rsidRPr="00E865A6">
        <w:rPr>
          <w:rFonts w:ascii="Book Antiqua" w:hAnsi="Book Antiqua" w:cs="Arial"/>
          <w:szCs w:val="24"/>
        </w:rPr>
        <w:t>(</w:t>
      </w:r>
      <w:r w:rsidR="00D74F48" w:rsidRPr="00E865A6">
        <w:rPr>
          <w:rFonts w:ascii="Book Antiqua" w:hAnsi="Book Antiqua" w:cs="Arial"/>
          <w:szCs w:val="24"/>
        </w:rPr>
        <w:t>NADPH</w:t>
      </w:r>
      <w:r w:rsidR="00FA0912" w:rsidRPr="00E865A6">
        <w:rPr>
          <w:rFonts w:ascii="Book Antiqua" w:hAnsi="Book Antiqua" w:cs="Arial"/>
          <w:szCs w:val="24"/>
        </w:rPr>
        <w:t>)</w:t>
      </w:r>
      <w:r w:rsidR="00D74F48">
        <w:rPr>
          <w:rFonts w:ascii="Book Antiqua" w:hAnsi="Book Antiqua" w:cs="Arial"/>
          <w:szCs w:val="24"/>
        </w:rPr>
        <w:t xml:space="preserve"> </w:t>
      </w:r>
      <w:r w:rsidR="008315A3" w:rsidRPr="00E865A6">
        <w:rPr>
          <w:rFonts w:ascii="Book Antiqua" w:hAnsi="Book Antiqua" w:cs="Arial"/>
          <w:szCs w:val="24"/>
        </w:rPr>
        <w:t>oxidase</w:t>
      </w:r>
      <w:r w:rsidR="00CF4290" w:rsidRPr="00E865A6">
        <w:rPr>
          <w:rFonts w:ascii="Book Antiqua" w:hAnsi="Book Antiqua" w:cs="Arial"/>
          <w:szCs w:val="24"/>
        </w:rPr>
        <w:t xml:space="preserve"> </w:t>
      </w:r>
      <w:r w:rsidR="008315A3" w:rsidRPr="00E865A6">
        <w:rPr>
          <w:rFonts w:ascii="Book Antiqua" w:hAnsi="Book Antiqua" w:cs="Arial"/>
          <w:szCs w:val="24"/>
        </w:rPr>
        <w:t>system.</w:t>
      </w:r>
      <w:r w:rsidR="00CF4290" w:rsidRPr="00E865A6">
        <w:rPr>
          <w:rFonts w:ascii="Book Antiqua" w:hAnsi="Book Antiqua" w:cs="Arial"/>
          <w:szCs w:val="24"/>
        </w:rPr>
        <w:t xml:space="preserve"> </w:t>
      </w:r>
      <w:r w:rsidR="00FA0912" w:rsidRPr="00E865A6">
        <w:rPr>
          <w:rFonts w:ascii="Book Antiqua" w:hAnsi="Book Antiqua" w:cs="Arial"/>
          <w:szCs w:val="24"/>
        </w:rPr>
        <w:t>It</w:t>
      </w:r>
      <w:r w:rsidR="00CF4290" w:rsidRPr="00E865A6">
        <w:rPr>
          <w:rFonts w:ascii="Book Antiqua" w:hAnsi="Book Antiqua" w:cs="Arial"/>
          <w:szCs w:val="24"/>
        </w:rPr>
        <w:t xml:space="preserve"> </w:t>
      </w:r>
      <w:r w:rsidR="00FA0912" w:rsidRPr="00E865A6">
        <w:rPr>
          <w:rFonts w:ascii="Book Antiqua" w:hAnsi="Book Antiqua" w:cs="Arial"/>
          <w:szCs w:val="24"/>
        </w:rPr>
        <w:t>is</w:t>
      </w:r>
      <w:r w:rsidR="00CF4290" w:rsidRPr="00E865A6">
        <w:rPr>
          <w:rFonts w:ascii="Book Antiqua" w:hAnsi="Book Antiqua" w:cs="Arial"/>
          <w:szCs w:val="24"/>
        </w:rPr>
        <w:t xml:space="preserve"> </w:t>
      </w:r>
      <w:r w:rsidR="00FA0912" w:rsidRPr="00E865A6">
        <w:rPr>
          <w:rFonts w:ascii="Book Antiqua" w:hAnsi="Book Antiqua" w:cs="Arial"/>
          <w:szCs w:val="24"/>
        </w:rPr>
        <w:t>present</w:t>
      </w:r>
      <w:r w:rsidR="00CF4290" w:rsidRPr="00E865A6">
        <w:rPr>
          <w:rFonts w:ascii="Book Antiqua" w:hAnsi="Book Antiqua" w:cs="Arial"/>
          <w:szCs w:val="24"/>
        </w:rPr>
        <w:t xml:space="preserve"> </w:t>
      </w:r>
      <w:r w:rsidR="00FA0912" w:rsidRPr="00E865A6">
        <w:rPr>
          <w:rFonts w:ascii="Book Antiqua" w:hAnsi="Book Antiqua" w:cs="Arial"/>
          <w:szCs w:val="24"/>
        </w:rPr>
        <w:t>on</w:t>
      </w:r>
      <w:r w:rsidR="00CF4290" w:rsidRPr="00E865A6">
        <w:rPr>
          <w:rFonts w:ascii="Book Antiqua" w:hAnsi="Book Antiqua" w:cs="Arial"/>
          <w:szCs w:val="24"/>
        </w:rPr>
        <w:t xml:space="preserve"> </w:t>
      </w:r>
      <w:r w:rsidR="00FA0912" w:rsidRPr="00E865A6">
        <w:rPr>
          <w:rFonts w:ascii="Book Antiqua" w:hAnsi="Book Antiqua" w:cs="Arial"/>
          <w:szCs w:val="24"/>
        </w:rPr>
        <w:t>the</w:t>
      </w:r>
      <w:r w:rsidR="00CF4290" w:rsidRPr="00E865A6">
        <w:rPr>
          <w:rFonts w:ascii="Book Antiqua" w:hAnsi="Book Antiqua" w:cs="Arial"/>
          <w:szCs w:val="24"/>
        </w:rPr>
        <w:t xml:space="preserve"> </w:t>
      </w:r>
      <w:r w:rsidR="00FA0912" w:rsidRPr="00E865A6">
        <w:rPr>
          <w:rFonts w:ascii="Book Antiqua" w:hAnsi="Book Antiqua" w:cs="Arial"/>
          <w:szCs w:val="24"/>
        </w:rPr>
        <w:t>membrane</w:t>
      </w:r>
      <w:r w:rsidR="00CF4290" w:rsidRPr="00E865A6">
        <w:rPr>
          <w:rFonts w:ascii="Book Antiqua" w:hAnsi="Book Antiqua" w:cs="Arial"/>
          <w:szCs w:val="24"/>
        </w:rPr>
        <w:t xml:space="preserve"> </w:t>
      </w:r>
      <w:r w:rsidR="00FA0912" w:rsidRPr="00E865A6">
        <w:rPr>
          <w:rFonts w:ascii="Book Antiqua" w:hAnsi="Book Antiqua" w:cs="Arial"/>
          <w:szCs w:val="24"/>
        </w:rPr>
        <w:t>surfaces</w:t>
      </w:r>
      <w:r w:rsidR="00CF4290" w:rsidRPr="00E865A6">
        <w:rPr>
          <w:rFonts w:ascii="Book Antiqua" w:hAnsi="Book Antiqua" w:cs="Arial"/>
          <w:szCs w:val="24"/>
        </w:rPr>
        <w:t xml:space="preserve"> </w:t>
      </w:r>
      <w:r w:rsidR="00FA0912" w:rsidRPr="00E865A6">
        <w:rPr>
          <w:rFonts w:ascii="Book Antiqua" w:hAnsi="Book Antiqua" w:cs="Arial"/>
          <w:szCs w:val="24"/>
        </w:rPr>
        <w:t>of</w:t>
      </w:r>
      <w:r w:rsidR="00CF4290" w:rsidRPr="00E865A6">
        <w:rPr>
          <w:rFonts w:ascii="Book Antiqua" w:hAnsi="Book Antiqua" w:cs="Arial"/>
          <w:szCs w:val="24"/>
        </w:rPr>
        <w:t xml:space="preserve"> </w:t>
      </w:r>
      <w:r w:rsidR="00FA0912" w:rsidRPr="00E865A6">
        <w:rPr>
          <w:rFonts w:ascii="Book Antiqua" w:hAnsi="Book Antiqua" w:cs="Arial"/>
          <w:szCs w:val="24"/>
        </w:rPr>
        <w:t>phagocytic</w:t>
      </w:r>
      <w:r w:rsidR="00CF4290" w:rsidRPr="00E865A6">
        <w:rPr>
          <w:rFonts w:ascii="Book Antiqua" w:hAnsi="Book Antiqua" w:cs="Arial"/>
          <w:szCs w:val="24"/>
        </w:rPr>
        <w:t xml:space="preserve"> </w:t>
      </w:r>
      <w:r w:rsidR="00FA0912" w:rsidRPr="00E865A6">
        <w:rPr>
          <w:rFonts w:ascii="Book Antiqua" w:hAnsi="Book Antiqua" w:cs="Arial"/>
          <w:szCs w:val="24"/>
        </w:rPr>
        <w:t>cells,</w:t>
      </w:r>
      <w:r w:rsidR="00CF4290" w:rsidRPr="00E865A6">
        <w:rPr>
          <w:rFonts w:ascii="Book Antiqua" w:hAnsi="Book Antiqua" w:cs="Arial"/>
          <w:szCs w:val="24"/>
        </w:rPr>
        <w:t xml:space="preserve"> </w:t>
      </w:r>
      <w:r w:rsidR="00FA0912" w:rsidRPr="00E865A6">
        <w:rPr>
          <w:rFonts w:ascii="Book Antiqua" w:hAnsi="Book Antiqua" w:cs="Arial"/>
          <w:szCs w:val="24"/>
        </w:rPr>
        <w:t>where</w:t>
      </w:r>
      <w:r w:rsidR="00CF4290" w:rsidRPr="00E865A6">
        <w:rPr>
          <w:rFonts w:ascii="Book Antiqua" w:hAnsi="Book Antiqua" w:cs="Arial"/>
          <w:szCs w:val="24"/>
        </w:rPr>
        <w:t xml:space="preserve"> </w:t>
      </w:r>
      <w:r w:rsidR="00FA0912" w:rsidRPr="00E865A6">
        <w:rPr>
          <w:rFonts w:ascii="Book Antiqua" w:hAnsi="Book Antiqua" w:cs="Arial"/>
          <w:szCs w:val="24"/>
        </w:rPr>
        <w:t>NAD</w:t>
      </w:r>
      <w:r w:rsidR="003E76B4" w:rsidRPr="00E865A6">
        <w:rPr>
          <w:rFonts w:ascii="Book Antiqua" w:hAnsi="Book Antiqua" w:cs="Arial"/>
          <w:szCs w:val="24"/>
        </w:rPr>
        <w:t>P</w:t>
      </w:r>
      <w:r w:rsidR="00FA0912" w:rsidRPr="00E865A6">
        <w:rPr>
          <w:rFonts w:ascii="Book Antiqua" w:hAnsi="Book Antiqua" w:cs="Arial"/>
          <w:szCs w:val="24"/>
        </w:rPr>
        <w:t>H</w:t>
      </w:r>
      <w:r w:rsidR="00CF4290" w:rsidRPr="00E865A6">
        <w:rPr>
          <w:rFonts w:ascii="Book Antiqua" w:hAnsi="Book Antiqua" w:cs="Arial"/>
          <w:szCs w:val="24"/>
        </w:rPr>
        <w:t xml:space="preserve"> </w:t>
      </w:r>
      <w:r w:rsidR="00FA0912" w:rsidRPr="00E865A6">
        <w:rPr>
          <w:rFonts w:ascii="Book Antiqua" w:hAnsi="Book Antiqua" w:cs="Arial"/>
          <w:szCs w:val="24"/>
        </w:rPr>
        <w:t>is</w:t>
      </w:r>
      <w:r w:rsidR="00CF4290" w:rsidRPr="00E865A6">
        <w:rPr>
          <w:rFonts w:ascii="Book Antiqua" w:hAnsi="Book Antiqua" w:cs="Arial"/>
          <w:szCs w:val="24"/>
        </w:rPr>
        <w:t xml:space="preserve"> </w:t>
      </w:r>
      <w:r w:rsidR="00FA0912" w:rsidRPr="00E865A6">
        <w:rPr>
          <w:rFonts w:ascii="Book Antiqua" w:hAnsi="Book Antiqua" w:cs="Arial"/>
          <w:szCs w:val="24"/>
        </w:rPr>
        <w:t>oxidised</w:t>
      </w:r>
      <w:r w:rsidR="00CF4290" w:rsidRPr="00E865A6">
        <w:rPr>
          <w:rFonts w:ascii="Book Antiqua" w:hAnsi="Book Antiqua" w:cs="Arial"/>
          <w:szCs w:val="24"/>
        </w:rPr>
        <w:t xml:space="preserve"> </w:t>
      </w:r>
      <w:r w:rsidR="00FA0912" w:rsidRPr="00E865A6">
        <w:rPr>
          <w:rFonts w:ascii="Book Antiqua" w:hAnsi="Book Antiqua" w:cs="Arial"/>
          <w:szCs w:val="24"/>
        </w:rPr>
        <w:t>to</w:t>
      </w:r>
      <w:r w:rsidR="00CF4290" w:rsidRPr="00E865A6">
        <w:rPr>
          <w:rFonts w:ascii="Book Antiqua" w:hAnsi="Book Antiqua" w:cs="Arial"/>
          <w:szCs w:val="24"/>
        </w:rPr>
        <w:t xml:space="preserve"> </w:t>
      </w:r>
      <w:r w:rsidR="00FA0912" w:rsidRPr="00E865A6">
        <w:rPr>
          <w:rFonts w:ascii="Book Antiqua" w:hAnsi="Book Antiqua" w:cs="Arial"/>
          <w:szCs w:val="24"/>
        </w:rPr>
        <w:t>NADP</w:t>
      </w:r>
      <w:r w:rsidR="00FA0912" w:rsidRPr="00E865A6">
        <w:rPr>
          <w:rFonts w:ascii="Book Antiqua" w:hAnsi="Book Antiqua" w:cs="Arial"/>
          <w:szCs w:val="24"/>
          <w:vertAlign w:val="superscript"/>
        </w:rPr>
        <w:t>+</w:t>
      </w:r>
      <w:r w:rsidR="00FA0912" w:rsidRPr="00E865A6">
        <w:rPr>
          <w:rFonts w:ascii="Book Antiqua" w:hAnsi="Book Antiqua" w:cs="Arial"/>
          <w:szCs w:val="24"/>
        </w:rPr>
        <w:t>,</w:t>
      </w:r>
      <w:r w:rsidR="00CF4290" w:rsidRPr="00E865A6">
        <w:rPr>
          <w:rFonts w:ascii="Book Antiqua" w:hAnsi="Book Antiqua" w:cs="Arial"/>
          <w:szCs w:val="24"/>
        </w:rPr>
        <w:t xml:space="preserve"> </w:t>
      </w:r>
      <w:r w:rsidR="00FA0912" w:rsidRPr="00E865A6">
        <w:rPr>
          <w:rFonts w:ascii="Book Antiqua" w:hAnsi="Book Antiqua" w:cs="Arial"/>
          <w:szCs w:val="24"/>
        </w:rPr>
        <w:t>releasing</w:t>
      </w:r>
      <w:r w:rsidR="00CF4290" w:rsidRPr="00E865A6">
        <w:rPr>
          <w:rFonts w:ascii="Book Antiqua" w:hAnsi="Book Antiqua" w:cs="Arial"/>
          <w:szCs w:val="24"/>
        </w:rPr>
        <w:t xml:space="preserve"> </w:t>
      </w:r>
      <w:r w:rsidR="00FA0912" w:rsidRPr="00E865A6">
        <w:rPr>
          <w:rFonts w:ascii="Book Antiqua" w:hAnsi="Book Antiqua" w:cs="Arial"/>
          <w:szCs w:val="24"/>
        </w:rPr>
        <w:t>an</w:t>
      </w:r>
      <w:r w:rsidR="00CF4290" w:rsidRPr="00E865A6">
        <w:rPr>
          <w:rFonts w:ascii="Book Antiqua" w:hAnsi="Book Antiqua" w:cs="Arial"/>
          <w:szCs w:val="24"/>
        </w:rPr>
        <w:t xml:space="preserve"> </w:t>
      </w:r>
      <w:r w:rsidR="00FA0912" w:rsidRPr="00E865A6">
        <w:rPr>
          <w:rFonts w:ascii="Book Antiqua" w:hAnsi="Book Antiqua" w:cs="Arial"/>
          <w:szCs w:val="24"/>
        </w:rPr>
        <w:t>electron</w:t>
      </w:r>
      <w:r w:rsidR="00CF4290" w:rsidRPr="00E865A6">
        <w:rPr>
          <w:rFonts w:ascii="Book Antiqua" w:hAnsi="Book Antiqua" w:cs="Arial"/>
          <w:szCs w:val="24"/>
        </w:rPr>
        <w:t xml:space="preserve"> </w:t>
      </w:r>
      <w:r w:rsidR="00FA0912" w:rsidRPr="00E865A6">
        <w:rPr>
          <w:rFonts w:ascii="Book Antiqua" w:hAnsi="Book Antiqua" w:cs="Arial"/>
          <w:szCs w:val="24"/>
        </w:rPr>
        <w:t>into</w:t>
      </w:r>
      <w:r w:rsidR="00CF4290" w:rsidRPr="00E865A6">
        <w:rPr>
          <w:rFonts w:ascii="Book Antiqua" w:hAnsi="Book Antiqua" w:cs="Arial"/>
          <w:szCs w:val="24"/>
        </w:rPr>
        <w:t xml:space="preserve"> </w:t>
      </w:r>
      <w:r w:rsidR="00FA0912" w:rsidRPr="00E865A6">
        <w:rPr>
          <w:rFonts w:ascii="Book Antiqua" w:hAnsi="Book Antiqua" w:cs="Arial"/>
          <w:szCs w:val="24"/>
        </w:rPr>
        <w:t>the</w:t>
      </w:r>
      <w:r w:rsidR="00CF4290" w:rsidRPr="00E865A6">
        <w:rPr>
          <w:rFonts w:ascii="Book Antiqua" w:hAnsi="Book Antiqua" w:cs="Arial"/>
          <w:szCs w:val="24"/>
        </w:rPr>
        <w:t xml:space="preserve"> </w:t>
      </w:r>
      <w:r w:rsidR="00FA0912" w:rsidRPr="00E865A6">
        <w:rPr>
          <w:rFonts w:ascii="Book Antiqua" w:hAnsi="Book Antiqua" w:cs="Arial"/>
          <w:szCs w:val="24"/>
        </w:rPr>
        <w:t>phagocytic</w:t>
      </w:r>
      <w:r w:rsidR="00CF4290" w:rsidRPr="00E865A6">
        <w:rPr>
          <w:rFonts w:ascii="Book Antiqua" w:hAnsi="Book Antiqua" w:cs="Arial"/>
          <w:szCs w:val="24"/>
        </w:rPr>
        <w:t xml:space="preserve"> </w:t>
      </w:r>
      <w:r w:rsidR="00FA0912" w:rsidRPr="00E865A6">
        <w:rPr>
          <w:rFonts w:ascii="Book Antiqua" w:hAnsi="Book Antiqua" w:cs="Arial"/>
          <w:szCs w:val="24"/>
        </w:rPr>
        <w:t>vacuole,</w:t>
      </w:r>
      <w:r w:rsidR="00CF4290" w:rsidRPr="00E865A6">
        <w:rPr>
          <w:rFonts w:ascii="Book Antiqua" w:hAnsi="Book Antiqua" w:cs="Arial"/>
          <w:szCs w:val="24"/>
        </w:rPr>
        <w:t xml:space="preserve"> </w:t>
      </w:r>
      <w:r w:rsidR="00FA0912" w:rsidRPr="00E865A6">
        <w:rPr>
          <w:rFonts w:ascii="Book Antiqua" w:hAnsi="Book Antiqua" w:cs="Arial"/>
          <w:szCs w:val="24"/>
        </w:rPr>
        <w:t>where</w:t>
      </w:r>
      <w:r w:rsidR="00CF4290" w:rsidRPr="00E865A6">
        <w:rPr>
          <w:rFonts w:ascii="Book Antiqua" w:hAnsi="Book Antiqua" w:cs="Arial"/>
          <w:szCs w:val="24"/>
        </w:rPr>
        <w:t xml:space="preserve"> </w:t>
      </w:r>
      <w:r w:rsidR="00FA0912" w:rsidRPr="00E865A6">
        <w:rPr>
          <w:rFonts w:ascii="Book Antiqua" w:hAnsi="Book Antiqua" w:cs="Arial"/>
          <w:szCs w:val="24"/>
        </w:rPr>
        <w:t>oxygen</w:t>
      </w:r>
      <w:r w:rsidR="00CF4290" w:rsidRPr="00E865A6">
        <w:rPr>
          <w:rFonts w:ascii="Book Antiqua" w:hAnsi="Book Antiqua" w:cs="Arial"/>
          <w:szCs w:val="24"/>
        </w:rPr>
        <w:t xml:space="preserve"> </w:t>
      </w:r>
      <w:r w:rsidR="00FA0912" w:rsidRPr="00E865A6">
        <w:rPr>
          <w:rFonts w:ascii="Book Antiqua" w:hAnsi="Book Antiqua" w:cs="Arial"/>
          <w:szCs w:val="24"/>
        </w:rPr>
        <w:t>is</w:t>
      </w:r>
      <w:r w:rsidR="00CF4290" w:rsidRPr="00E865A6">
        <w:rPr>
          <w:rFonts w:ascii="Book Antiqua" w:hAnsi="Book Antiqua" w:cs="Arial"/>
          <w:szCs w:val="24"/>
        </w:rPr>
        <w:t xml:space="preserve"> </w:t>
      </w:r>
      <w:r w:rsidR="00FA0912" w:rsidRPr="00E865A6">
        <w:rPr>
          <w:rFonts w:ascii="Book Antiqua" w:hAnsi="Book Antiqua" w:cs="Arial"/>
          <w:szCs w:val="24"/>
        </w:rPr>
        <w:t>reduced</w:t>
      </w:r>
      <w:r w:rsidR="00CF4290" w:rsidRPr="00E865A6">
        <w:rPr>
          <w:rFonts w:ascii="Book Antiqua" w:hAnsi="Book Antiqua" w:cs="Arial"/>
          <w:szCs w:val="24"/>
        </w:rPr>
        <w:t xml:space="preserve"> </w:t>
      </w:r>
      <w:r w:rsidR="00FA0912" w:rsidRPr="00E865A6">
        <w:rPr>
          <w:rFonts w:ascii="Book Antiqua" w:hAnsi="Book Antiqua" w:cs="Arial"/>
          <w:szCs w:val="24"/>
        </w:rPr>
        <w:t>to</w:t>
      </w:r>
      <w:r w:rsidR="00CF4290" w:rsidRPr="00E865A6">
        <w:rPr>
          <w:rFonts w:ascii="Book Antiqua" w:hAnsi="Book Antiqua" w:cs="Arial"/>
          <w:szCs w:val="24"/>
        </w:rPr>
        <w:t xml:space="preserve"> </w:t>
      </w:r>
      <w:r w:rsidR="00FA0912" w:rsidRPr="00E865A6">
        <w:rPr>
          <w:rFonts w:ascii="Book Antiqua" w:hAnsi="Book Antiqua" w:cs="Arial"/>
          <w:szCs w:val="24"/>
        </w:rPr>
        <w:t>superoxide</w:t>
      </w:r>
      <w:r w:rsidR="00CF4290" w:rsidRPr="00E865A6">
        <w:rPr>
          <w:rFonts w:ascii="Book Antiqua" w:hAnsi="Book Antiqua" w:cs="Arial"/>
          <w:szCs w:val="24"/>
        </w:rPr>
        <w:t xml:space="preserve"> </w:t>
      </w:r>
      <w:r w:rsidR="00FA0912" w:rsidRPr="00E865A6">
        <w:rPr>
          <w:rFonts w:ascii="Book Antiqua" w:hAnsi="Book Antiqua" w:cs="Arial"/>
          <w:szCs w:val="24"/>
        </w:rPr>
        <w:t>anions</w:t>
      </w:r>
      <w:r w:rsidR="00CF4290" w:rsidRPr="00E865A6">
        <w:rPr>
          <w:rFonts w:ascii="Book Antiqua" w:hAnsi="Book Antiqua" w:cs="Arial"/>
          <w:szCs w:val="24"/>
        </w:rPr>
        <w:t xml:space="preserve"> </w:t>
      </w:r>
      <w:r w:rsidR="00FA0912" w:rsidRPr="00E865A6">
        <w:rPr>
          <w:rFonts w:ascii="Book Antiqua" w:hAnsi="Book Antiqua" w:cs="Arial"/>
          <w:szCs w:val="24"/>
        </w:rPr>
        <w:t>in</w:t>
      </w:r>
      <w:r w:rsidR="00CF4290" w:rsidRPr="00E865A6">
        <w:rPr>
          <w:rFonts w:ascii="Book Antiqua" w:hAnsi="Book Antiqua" w:cs="Arial"/>
          <w:szCs w:val="24"/>
        </w:rPr>
        <w:t xml:space="preserve"> </w:t>
      </w:r>
      <w:r w:rsidR="00FA0912" w:rsidRPr="00E865A6">
        <w:rPr>
          <w:rFonts w:ascii="Book Antiqua" w:hAnsi="Book Antiqua" w:cs="Arial"/>
          <w:szCs w:val="24"/>
        </w:rPr>
        <w:t>large</w:t>
      </w:r>
      <w:r w:rsidR="00CF4290" w:rsidRPr="00E865A6">
        <w:rPr>
          <w:rFonts w:ascii="Book Antiqua" w:hAnsi="Book Antiqua" w:cs="Arial"/>
          <w:szCs w:val="24"/>
        </w:rPr>
        <w:t xml:space="preserve"> </w:t>
      </w:r>
      <w:proofErr w:type="gramStart"/>
      <w:r w:rsidR="00FA0912" w:rsidRPr="00E865A6">
        <w:rPr>
          <w:rFonts w:ascii="Book Antiqua" w:hAnsi="Book Antiqua" w:cs="Arial"/>
          <w:szCs w:val="24"/>
        </w:rPr>
        <w:t>quantities</w:t>
      </w:r>
      <w:r w:rsidR="007C3D26" w:rsidRPr="00E865A6">
        <w:rPr>
          <w:rFonts w:ascii="Book Antiqua" w:hAnsi="Book Antiqua" w:cs="Arial"/>
          <w:noProof/>
          <w:szCs w:val="24"/>
          <w:vertAlign w:val="superscript"/>
        </w:rPr>
        <w:t>[</w:t>
      </w:r>
      <w:proofErr w:type="gramEnd"/>
      <w:r w:rsidR="007C3D26" w:rsidRPr="00E865A6">
        <w:rPr>
          <w:rFonts w:ascii="Book Antiqua" w:hAnsi="Book Antiqua" w:cs="Arial"/>
          <w:noProof/>
          <w:szCs w:val="24"/>
          <w:vertAlign w:val="superscript"/>
        </w:rPr>
        <w:t>21]</w:t>
      </w:r>
      <w:r w:rsidR="00FA0912" w:rsidRPr="00E865A6">
        <w:rPr>
          <w:rFonts w:ascii="Book Antiqua" w:hAnsi="Book Antiqua" w:cs="Arial"/>
          <w:szCs w:val="24"/>
        </w:rPr>
        <w:t>.</w:t>
      </w:r>
      <w:r w:rsidR="00CF4290" w:rsidRPr="00E865A6">
        <w:rPr>
          <w:rFonts w:ascii="Book Antiqua" w:hAnsi="Book Antiqua" w:cs="Arial"/>
          <w:szCs w:val="24"/>
        </w:rPr>
        <w:t xml:space="preserve"> </w:t>
      </w:r>
      <w:r w:rsidR="00FA0912" w:rsidRPr="00E865A6">
        <w:rPr>
          <w:rFonts w:ascii="Book Antiqua" w:hAnsi="Book Antiqua" w:cs="Arial"/>
          <w:szCs w:val="24"/>
        </w:rPr>
        <w:t>It</w:t>
      </w:r>
      <w:r w:rsidR="00CF4290" w:rsidRPr="00E865A6">
        <w:rPr>
          <w:rFonts w:ascii="Book Antiqua" w:hAnsi="Book Antiqua" w:cs="Arial"/>
          <w:szCs w:val="24"/>
        </w:rPr>
        <w:t xml:space="preserve"> </w:t>
      </w:r>
      <w:r w:rsidR="00FA0912" w:rsidRPr="00E865A6">
        <w:rPr>
          <w:rFonts w:ascii="Book Antiqua" w:hAnsi="Book Antiqua" w:cs="Arial"/>
          <w:szCs w:val="24"/>
        </w:rPr>
        <w:t>plays</w:t>
      </w:r>
      <w:r w:rsidR="00CF4290" w:rsidRPr="00E865A6">
        <w:rPr>
          <w:rFonts w:ascii="Book Antiqua" w:hAnsi="Book Antiqua" w:cs="Arial"/>
          <w:szCs w:val="24"/>
        </w:rPr>
        <w:t xml:space="preserve"> </w:t>
      </w:r>
      <w:r w:rsidR="00FA0912" w:rsidRPr="00E865A6">
        <w:rPr>
          <w:rFonts w:ascii="Book Antiqua" w:hAnsi="Book Antiqua" w:cs="Arial"/>
          <w:szCs w:val="24"/>
        </w:rPr>
        <w:t>a</w:t>
      </w:r>
      <w:r w:rsidR="00CF4290" w:rsidRPr="00E865A6">
        <w:rPr>
          <w:rFonts w:ascii="Book Antiqua" w:hAnsi="Book Antiqua" w:cs="Arial"/>
          <w:szCs w:val="24"/>
        </w:rPr>
        <w:t xml:space="preserve"> </w:t>
      </w:r>
      <w:r w:rsidR="00FA0912" w:rsidRPr="00E865A6">
        <w:rPr>
          <w:rFonts w:ascii="Book Antiqua" w:hAnsi="Book Antiqua" w:cs="Arial"/>
          <w:szCs w:val="24"/>
        </w:rPr>
        <w:t>major</w:t>
      </w:r>
      <w:r w:rsidR="00CF4290" w:rsidRPr="00E865A6">
        <w:rPr>
          <w:rFonts w:ascii="Book Antiqua" w:hAnsi="Book Antiqua" w:cs="Arial"/>
          <w:szCs w:val="24"/>
        </w:rPr>
        <w:t xml:space="preserve"> </w:t>
      </w:r>
      <w:r w:rsidR="00FA0912" w:rsidRPr="00E865A6">
        <w:rPr>
          <w:rFonts w:ascii="Book Antiqua" w:hAnsi="Book Antiqua" w:cs="Arial"/>
          <w:szCs w:val="24"/>
        </w:rPr>
        <w:t>role</w:t>
      </w:r>
      <w:r w:rsidR="00CF4290" w:rsidRPr="00E865A6">
        <w:rPr>
          <w:rFonts w:ascii="Book Antiqua" w:hAnsi="Book Antiqua" w:cs="Arial"/>
          <w:szCs w:val="24"/>
        </w:rPr>
        <w:t xml:space="preserve"> </w:t>
      </w:r>
      <w:r w:rsidR="00FA0912" w:rsidRPr="00E865A6">
        <w:rPr>
          <w:rFonts w:ascii="Book Antiqua" w:hAnsi="Book Antiqua" w:cs="Arial"/>
          <w:szCs w:val="24"/>
        </w:rPr>
        <w:t>in</w:t>
      </w:r>
      <w:r w:rsidR="00CF4290" w:rsidRPr="00E865A6">
        <w:rPr>
          <w:rFonts w:ascii="Book Antiqua" w:hAnsi="Book Antiqua" w:cs="Arial"/>
          <w:szCs w:val="24"/>
        </w:rPr>
        <w:t xml:space="preserve"> </w:t>
      </w:r>
      <w:r w:rsidR="00FA0912" w:rsidRPr="00E865A6">
        <w:rPr>
          <w:rFonts w:ascii="Book Antiqua" w:hAnsi="Book Antiqua" w:cs="Arial"/>
          <w:szCs w:val="24"/>
        </w:rPr>
        <w:t>pathogen</w:t>
      </w:r>
      <w:r w:rsidR="00CF4290" w:rsidRPr="00E865A6">
        <w:rPr>
          <w:rFonts w:ascii="Book Antiqua" w:hAnsi="Book Antiqua" w:cs="Arial"/>
          <w:szCs w:val="24"/>
        </w:rPr>
        <w:t xml:space="preserve"> </w:t>
      </w:r>
      <w:r w:rsidR="00FA0912" w:rsidRPr="00E865A6">
        <w:rPr>
          <w:rFonts w:ascii="Book Antiqua" w:hAnsi="Book Antiqua" w:cs="Arial"/>
          <w:szCs w:val="24"/>
        </w:rPr>
        <w:t>killing</w:t>
      </w:r>
      <w:r w:rsidR="00CF4290" w:rsidRPr="00E865A6">
        <w:rPr>
          <w:rFonts w:ascii="Book Antiqua" w:hAnsi="Book Antiqua" w:cs="Arial"/>
          <w:szCs w:val="24"/>
        </w:rPr>
        <w:t xml:space="preserve"> </w:t>
      </w:r>
      <w:r w:rsidR="00FA0912" w:rsidRPr="00E865A6">
        <w:rPr>
          <w:rFonts w:ascii="Book Antiqua" w:hAnsi="Book Antiqua" w:cs="Arial"/>
          <w:szCs w:val="24"/>
        </w:rPr>
        <w:t>but</w:t>
      </w:r>
      <w:r w:rsidR="00CF4290" w:rsidRPr="00E865A6">
        <w:rPr>
          <w:rFonts w:ascii="Book Antiqua" w:hAnsi="Book Antiqua" w:cs="Arial"/>
          <w:szCs w:val="24"/>
        </w:rPr>
        <w:t xml:space="preserve"> </w:t>
      </w:r>
      <w:r w:rsidR="00FA0912" w:rsidRPr="00E865A6">
        <w:rPr>
          <w:rFonts w:ascii="Book Antiqua" w:hAnsi="Book Antiqua" w:cs="Arial"/>
          <w:szCs w:val="24"/>
        </w:rPr>
        <w:t>may</w:t>
      </w:r>
      <w:r w:rsidR="00CF4290" w:rsidRPr="00E865A6">
        <w:rPr>
          <w:rFonts w:ascii="Book Antiqua" w:hAnsi="Book Antiqua" w:cs="Arial"/>
          <w:szCs w:val="24"/>
        </w:rPr>
        <w:t xml:space="preserve"> </w:t>
      </w:r>
      <w:r w:rsidR="00FA0912" w:rsidRPr="00E865A6">
        <w:rPr>
          <w:rFonts w:ascii="Book Antiqua" w:hAnsi="Book Antiqua" w:cs="Arial"/>
          <w:szCs w:val="24"/>
        </w:rPr>
        <w:t>also</w:t>
      </w:r>
      <w:r w:rsidR="00CF4290" w:rsidRPr="00E865A6">
        <w:rPr>
          <w:rFonts w:ascii="Book Antiqua" w:hAnsi="Book Antiqua" w:cs="Arial"/>
          <w:szCs w:val="24"/>
        </w:rPr>
        <w:t xml:space="preserve"> </w:t>
      </w:r>
      <w:r w:rsidR="00FA0912" w:rsidRPr="00E865A6">
        <w:rPr>
          <w:rFonts w:ascii="Book Antiqua" w:hAnsi="Book Antiqua" w:cs="Arial"/>
          <w:szCs w:val="24"/>
        </w:rPr>
        <w:t>be</w:t>
      </w:r>
      <w:r w:rsidR="00CF4290" w:rsidRPr="00E865A6">
        <w:rPr>
          <w:rFonts w:ascii="Book Antiqua" w:hAnsi="Book Antiqua" w:cs="Arial"/>
          <w:szCs w:val="24"/>
        </w:rPr>
        <w:t xml:space="preserve"> </w:t>
      </w:r>
      <w:r w:rsidR="00FA0912" w:rsidRPr="00E865A6">
        <w:rPr>
          <w:rFonts w:ascii="Book Antiqua" w:hAnsi="Book Antiqua" w:cs="Arial"/>
          <w:szCs w:val="24"/>
        </w:rPr>
        <w:t>aggravate</w:t>
      </w:r>
      <w:r w:rsidR="003E76B4" w:rsidRPr="00E865A6">
        <w:rPr>
          <w:rFonts w:ascii="Book Antiqua" w:hAnsi="Book Antiqua" w:cs="Arial"/>
          <w:szCs w:val="24"/>
        </w:rPr>
        <w:t>d</w:t>
      </w:r>
      <w:r w:rsidR="00CF4290" w:rsidRPr="00E865A6">
        <w:rPr>
          <w:rFonts w:ascii="Book Antiqua" w:hAnsi="Book Antiqua" w:cs="Arial"/>
          <w:szCs w:val="24"/>
        </w:rPr>
        <w:t xml:space="preserve"> </w:t>
      </w:r>
      <w:r w:rsidR="00FA0912" w:rsidRPr="00E865A6">
        <w:rPr>
          <w:rFonts w:ascii="Book Antiqua" w:hAnsi="Book Antiqua" w:cs="Arial"/>
          <w:szCs w:val="24"/>
        </w:rPr>
        <w:t>inflammatory</w:t>
      </w:r>
      <w:r w:rsidR="00CF4290" w:rsidRPr="00E865A6">
        <w:rPr>
          <w:rFonts w:ascii="Book Antiqua" w:hAnsi="Book Antiqua" w:cs="Arial"/>
          <w:szCs w:val="24"/>
        </w:rPr>
        <w:t xml:space="preserve"> </w:t>
      </w:r>
      <w:proofErr w:type="gramStart"/>
      <w:r w:rsidR="00FA0912" w:rsidRPr="00E865A6">
        <w:rPr>
          <w:rFonts w:ascii="Book Antiqua" w:hAnsi="Book Antiqua" w:cs="Arial"/>
          <w:szCs w:val="24"/>
        </w:rPr>
        <w:t>diseases</w:t>
      </w:r>
      <w:r w:rsidR="007C3D26" w:rsidRPr="00E865A6">
        <w:rPr>
          <w:rFonts w:ascii="Book Antiqua" w:hAnsi="Book Antiqua" w:cs="Arial"/>
          <w:noProof/>
          <w:szCs w:val="24"/>
          <w:vertAlign w:val="superscript"/>
        </w:rPr>
        <w:t>[</w:t>
      </w:r>
      <w:proofErr w:type="gramEnd"/>
      <w:r w:rsidR="007C3D26" w:rsidRPr="00E865A6">
        <w:rPr>
          <w:rFonts w:ascii="Book Antiqua" w:hAnsi="Book Antiqua" w:cs="Arial"/>
          <w:noProof/>
          <w:szCs w:val="24"/>
          <w:vertAlign w:val="superscript"/>
        </w:rPr>
        <w:t>21]</w:t>
      </w:r>
      <w:r w:rsidR="00FA0912" w:rsidRPr="00E865A6">
        <w:rPr>
          <w:rFonts w:ascii="Book Antiqua" w:hAnsi="Book Antiqua" w:cs="Arial"/>
          <w:szCs w:val="24"/>
        </w:rPr>
        <w:t>.</w:t>
      </w:r>
      <w:r w:rsidR="00CF4290" w:rsidRPr="00E865A6">
        <w:rPr>
          <w:rFonts w:ascii="Book Antiqua" w:hAnsi="Book Antiqua" w:cs="Arial"/>
          <w:szCs w:val="24"/>
        </w:rPr>
        <w:t xml:space="preserve"> </w:t>
      </w:r>
      <w:r w:rsidR="00391FE3" w:rsidRPr="00E865A6">
        <w:rPr>
          <w:rFonts w:ascii="Book Antiqua" w:hAnsi="Book Antiqua" w:cs="Arial"/>
          <w:szCs w:val="24"/>
        </w:rPr>
        <w:t>The</w:t>
      </w:r>
      <w:r w:rsidR="00CF4290" w:rsidRPr="00E865A6">
        <w:rPr>
          <w:rFonts w:ascii="Book Antiqua" w:hAnsi="Book Antiqua" w:cs="Arial"/>
          <w:szCs w:val="24"/>
        </w:rPr>
        <w:t xml:space="preserve"> </w:t>
      </w:r>
      <w:r w:rsidR="00391FE3" w:rsidRPr="00E865A6">
        <w:rPr>
          <w:rFonts w:ascii="Book Antiqua" w:hAnsi="Book Antiqua" w:cs="Arial"/>
          <w:szCs w:val="24"/>
        </w:rPr>
        <w:t>superoxide</w:t>
      </w:r>
      <w:r w:rsidR="00CF4290" w:rsidRPr="00E865A6">
        <w:rPr>
          <w:rFonts w:ascii="Book Antiqua" w:hAnsi="Book Antiqua" w:cs="Arial"/>
          <w:szCs w:val="24"/>
        </w:rPr>
        <w:t xml:space="preserve"> </w:t>
      </w:r>
      <w:r w:rsidR="00391FE3" w:rsidRPr="00E865A6">
        <w:rPr>
          <w:rFonts w:ascii="Book Antiqua" w:hAnsi="Book Antiqua" w:cs="Arial"/>
          <w:szCs w:val="24"/>
        </w:rPr>
        <w:t>anion,</w:t>
      </w:r>
      <w:r w:rsidR="00CF4290" w:rsidRPr="00E865A6">
        <w:rPr>
          <w:rFonts w:ascii="Book Antiqua" w:hAnsi="Book Antiqua" w:cs="Arial"/>
          <w:szCs w:val="24"/>
        </w:rPr>
        <w:t xml:space="preserve"> </w:t>
      </w:r>
      <w:r w:rsidR="00391FE3" w:rsidRPr="00E865A6">
        <w:rPr>
          <w:rFonts w:ascii="Book Antiqua" w:hAnsi="Book Antiqua" w:cs="Arial"/>
          <w:szCs w:val="24"/>
        </w:rPr>
        <w:t>hydrogen</w:t>
      </w:r>
      <w:r w:rsidR="00CF4290" w:rsidRPr="00E865A6">
        <w:rPr>
          <w:rFonts w:ascii="Book Antiqua" w:hAnsi="Book Antiqua" w:cs="Arial"/>
          <w:szCs w:val="24"/>
        </w:rPr>
        <w:t xml:space="preserve"> </w:t>
      </w:r>
      <w:r w:rsidR="00391FE3" w:rsidRPr="00E865A6">
        <w:rPr>
          <w:rFonts w:ascii="Book Antiqua" w:hAnsi="Book Antiqua" w:cs="Arial"/>
          <w:szCs w:val="24"/>
        </w:rPr>
        <w:t>peroxide</w:t>
      </w:r>
      <w:r w:rsidR="003E76B4" w:rsidRPr="00E865A6">
        <w:rPr>
          <w:rFonts w:ascii="Book Antiqua" w:hAnsi="Book Antiqua" w:cs="Arial"/>
          <w:szCs w:val="24"/>
        </w:rPr>
        <w:t>,</w:t>
      </w:r>
      <w:r w:rsidR="00CF4290" w:rsidRPr="00E865A6">
        <w:rPr>
          <w:rFonts w:ascii="Book Antiqua" w:hAnsi="Book Antiqua" w:cs="Arial"/>
          <w:szCs w:val="24"/>
        </w:rPr>
        <w:t xml:space="preserve"> </w:t>
      </w:r>
      <w:r w:rsidR="00391FE3" w:rsidRPr="00E865A6">
        <w:rPr>
          <w:rFonts w:ascii="Book Antiqua" w:hAnsi="Book Antiqua" w:cs="Arial"/>
          <w:szCs w:val="24"/>
        </w:rPr>
        <w:t>and</w:t>
      </w:r>
      <w:r w:rsidR="00CF4290" w:rsidRPr="00E865A6">
        <w:rPr>
          <w:rFonts w:ascii="Book Antiqua" w:hAnsi="Book Antiqua" w:cs="Arial"/>
          <w:szCs w:val="24"/>
        </w:rPr>
        <w:t xml:space="preserve"> </w:t>
      </w:r>
      <w:r w:rsidR="00391FE3" w:rsidRPr="00E865A6">
        <w:rPr>
          <w:rFonts w:ascii="Book Antiqua" w:hAnsi="Book Antiqua" w:cs="Arial"/>
          <w:szCs w:val="24"/>
        </w:rPr>
        <w:t>hydroxyl</w:t>
      </w:r>
      <w:r w:rsidR="00CF4290" w:rsidRPr="00E865A6">
        <w:rPr>
          <w:rFonts w:ascii="Book Antiqua" w:hAnsi="Book Antiqua" w:cs="Arial"/>
          <w:szCs w:val="24"/>
        </w:rPr>
        <w:t xml:space="preserve"> </w:t>
      </w:r>
      <w:r w:rsidR="00391FE3" w:rsidRPr="00E865A6">
        <w:rPr>
          <w:rFonts w:ascii="Book Antiqua" w:hAnsi="Book Antiqua" w:cs="Arial"/>
          <w:szCs w:val="24"/>
        </w:rPr>
        <w:t>radical</w:t>
      </w:r>
      <w:r w:rsidR="00CF4290" w:rsidRPr="00E865A6">
        <w:rPr>
          <w:rFonts w:ascii="Book Antiqua" w:hAnsi="Book Antiqua" w:cs="Arial"/>
          <w:szCs w:val="24"/>
        </w:rPr>
        <w:t xml:space="preserve"> </w:t>
      </w:r>
      <w:r w:rsidR="00391FE3" w:rsidRPr="00E865A6">
        <w:rPr>
          <w:rFonts w:ascii="Book Antiqua" w:hAnsi="Book Antiqua" w:cs="Arial"/>
          <w:szCs w:val="24"/>
        </w:rPr>
        <w:t>form</w:t>
      </w:r>
      <w:r w:rsidR="00CF4290" w:rsidRPr="00E865A6">
        <w:rPr>
          <w:rFonts w:ascii="Book Antiqua" w:hAnsi="Book Antiqua" w:cs="Arial"/>
          <w:szCs w:val="24"/>
        </w:rPr>
        <w:t xml:space="preserve"> </w:t>
      </w:r>
      <w:r w:rsidR="00391FE3" w:rsidRPr="00E865A6">
        <w:rPr>
          <w:rFonts w:ascii="Book Antiqua" w:hAnsi="Book Antiqua" w:cs="Arial"/>
          <w:szCs w:val="24"/>
        </w:rPr>
        <w:t>part</w:t>
      </w:r>
      <w:r w:rsidR="00CF4290" w:rsidRPr="00E865A6">
        <w:rPr>
          <w:rFonts w:ascii="Book Antiqua" w:hAnsi="Book Antiqua" w:cs="Arial"/>
          <w:szCs w:val="24"/>
        </w:rPr>
        <w:t xml:space="preserve"> </w:t>
      </w:r>
      <w:r w:rsidR="00391FE3" w:rsidRPr="00E865A6">
        <w:rPr>
          <w:rFonts w:ascii="Book Antiqua" w:hAnsi="Book Antiqua" w:cs="Arial"/>
          <w:szCs w:val="24"/>
        </w:rPr>
        <w:t>of</w:t>
      </w:r>
      <w:r w:rsidR="00CF4290" w:rsidRPr="00E865A6">
        <w:rPr>
          <w:rFonts w:ascii="Book Antiqua" w:hAnsi="Book Antiqua" w:cs="Arial"/>
          <w:szCs w:val="24"/>
        </w:rPr>
        <w:t xml:space="preserve"> </w:t>
      </w:r>
      <w:r w:rsidR="00391FE3" w:rsidRPr="00E865A6">
        <w:rPr>
          <w:rFonts w:ascii="Book Antiqua" w:hAnsi="Book Antiqua" w:cs="Arial"/>
          <w:szCs w:val="24"/>
        </w:rPr>
        <w:t>the</w:t>
      </w:r>
      <w:r w:rsidR="00CF4290" w:rsidRPr="00E865A6">
        <w:rPr>
          <w:rFonts w:ascii="Book Antiqua" w:hAnsi="Book Antiqua" w:cs="Arial"/>
          <w:szCs w:val="24"/>
        </w:rPr>
        <w:t xml:space="preserve"> </w:t>
      </w:r>
      <w:r w:rsidR="00391FE3" w:rsidRPr="00E865A6">
        <w:rPr>
          <w:rFonts w:ascii="Book Antiqua" w:hAnsi="Book Antiqua" w:cs="Arial"/>
          <w:szCs w:val="24"/>
        </w:rPr>
        <w:t>family</w:t>
      </w:r>
      <w:r w:rsidR="00CF4290" w:rsidRPr="00E865A6">
        <w:rPr>
          <w:rFonts w:ascii="Book Antiqua" w:hAnsi="Book Antiqua" w:cs="Arial"/>
          <w:szCs w:val="24"/>
        </w:rPr>
        <w:t xml:space="preserve"> </w:t>
      </w:r>
      <w:r w:rsidR="00391FE3" w:rsidRPr="00E865A6">
        <w:rPr>
          <w:rFonts w:ascii="Book Antiqua" w:hAnsi="Book Antiqua" w:cs="Arial"/>
          <w:szCs w:val="24"/>
        </w:rPr>
        <w:t>of</w:t>
      </w:r>
      <w:r w:rsidR="00CF4290" w:rsidRPr="00E865A6">
        <w:rPr>
          <w:rFonts w:ascii="Book Antiqua" w:hAnsi="Book Antiqua" w:cs="Arial"/>
          <w:szCs w:val="24"/>
        </w:rPr>
        <w:t xml:space="preserve"> </w:t>
      </w:r>
      <w:r w:rsidR="00391FE3" w:rsidRPr="00E865A6">
        <w:rPr>
          <w:rFonts w:ascii="Book Antiqua" w:hAnsi="Book Antiqua" w:cs="Arial"/>
          <w:szCs w:val="24"/>
        </w:rPr>
        <w:t>ROS,</w:t>
      </w:r>
      <w:r w:rsidR="00CF4290" w:rsidRPr="00E865A6">
        <w:rPr>
          <w:rFonts w:ascii="Book Antiqua" w:hAnsi="Book Antiqua" w:cs="Arial"/>
          <w:szCs w:val="24"/>
        </w:rPr>
        <w:t xml:space="preserve"> </w:t>
      </w:r>
      <w:r w:rsidR="00391FE3" w:rsidRPr="00E865A6">
        <w:rPr>
          <w:rFonts w:ascii="Book Antiqua" w:hAnsi="Book Antiqua" w:cs="Arial"/>
          <w:szCs w:val="24"/>
        </w:rPr>
        <w:t>which</w:t>
      </w:r>
      <w:r w:rsidR="00CF4290" w:rsidRPr="00E865A6">
        <w:rPr>
          <w:rFonts w:ascii="Book Antiqua" w:hAnsi="Book Antiqua" w:cs="Arial"/>
          <w:szCs w:val="24"/>
        </w:rPr>
        <w:t xml:space="preserve"> </w:t>
      </w:r>
      <w:r w:rsidR="00391FE3" w:rsidRPr="00E865A6">
        <w:rPr>
          <w:rFonts w:ascii="Book Antiqua" w:hAnsi="Book Antiqua" w:cs="Arial"/>
          <w:szCs w:val="24"/>
        </w:rPr>
        <w:t>damage</w:t>
      </w:r>
      <w:r w:rsidR="00CF4290" w:rsidRPr="00E865A6">
        <w:rPr>
          <w:rFonts w:ascii="Book Antiqua" w:hAnsi="Book Antiqua" w:cs="Arial"/>
          <w:szCs w:val="24"/>
        </w:rPr>
        <w:t xml:space="preserve"> </w:t>
      </w:r>
      <w:r w:rsidR="00391FE3" w:rsidRPr="00E865A6">
        <w:rPr>
          <w:rFonts w:ascii="Book Antiqua" w:hAnsi="Book Antiqua" w:cs="Arial"/>
          <w:szCs w:val="24"/>
        </w:rPr>
        <w:t>cellular</w:t>
      </w:r>
      <w:r w:rsidR="00CF4290" w:rsidRPr="00E865A6">
        <w:rPr>
          <w:rFonts w:ascii="Book Antiqua" w:hAnsi="Book Antiqua" w:cs="Arial"/>
          <w:szCs w:val="24"/>
        </w:rPr>
        <w:t xml:space="preserve"> </w:t>
      </w:r>
      <w:r w:rsidR="00391FE3" w:rsidRPr="00E865A6">
        <w:rPr>
          <w:rFonts w:ascii="Book Antiqua" w:hAnsi="Book Antiqua" w:cs="Arial"/>
          <w:szCs w:val="24"/>
        </w:rPr>
        <w:t>membranes</w:t>
      </w:r>
      <w:r w:rsidR="00CF4290" w:rsidRPr="00E865A6">
        <w:rPr>
          <w:rFonts w:ascii="Book Antiqua" w:hAnsi="Book Antiqua" w:cs="Arial"/>
          <w:szCs w:val="24"/>
        </w:rPr>
        <w:t xml:space="preserve"> </w:t>
      </w:r>
      <w:r w:rsidR="00391FE3" w:rsidRPr="00E865A6">
        <w:rPr>
          <w:rFonts w:ascii="Book Antiqua" w:hAnsi="Book Antiqua" w:cs="Arial"/>
          <w:szCs w:val="24"/>
        </w:rPr>
        <w:t>by</w:t>
      </w:r>
      <w:r w:rsidR="00CF4290" w:rsidRPr="00E865A6">
        <w:rPr>
          <w:rFonts w:ascii="Book Antiqua" w:hAnsi="Book Antiqua" w:cs="Arial"/>
          <w:szCs w:val="24"/>
        </w:rPr>
        <w:t xml:space="preserve"> </w:t>
      </w:r>
      <w:r w:rsidR="00391FE3" w:rsidRPr="00E865A6">
        <w:rPr>
          <w:rFonts w:ascii="Book Antiqua" w:hAnsi="Book Antiqua" w:cs="Arial"/>
          <w:szCs w:val="24"/>
        </w:rPr>
        <w:t>lipid</w:t>
      </w:r>
      <w:r w:rsidR="00CF4290" w:rsidRPr="00E865A6">
        <w:rPr>
          <w:rFonts w:ascii="Book Antiqua" w:hAnsi="Book Antiqua" w:cs="Arial"/>
          <w:szCs w:val="24"/>
        </w:rPr>
        <w:t xml:space="preserve"> </w:t>
      </w:r>
      <w:r w:rsidR="00391FE3" w:rsidRPr="00E865A6">
        <w:rPr>
          <w:rFonts w:ascii="Book Antiqua" w:hAnsi="Book Antiqua" w:cs="Arial"/>
          <w:szCs w:val="24"/>
        </w:rPr>
        <w:t>peroxidation</w:t>
      </w:r>
      <w:r w:rsidR="007C3D26" w:rsidRPr="00E865A6">
        <w:rPr>
          <w:rFonts w:ascii="Book Antiqua" w:hAnsi="Book Antiqua" w:cs="Arial"/>
          <w:noProof/>
          <w:szCs w:val="24"/>
          <w:vertAlign w:val="superscript"/>
        </w:rPr>
        <w:t>[22]</w:t>
      </w:r>
      <w:r w:rsidR="00CF4290" w:rsidRPr="00E865A6">
        <w:rPr>
          <w:rFonts w:ascii="Book Antiqua" w:hAnsi="Book Antiqua" w:cs="Arial"/>
          <w:szCs w:val="24"/>
        </w:rPr>
        <w:t xml:space="preserve"> </w:t>
      </w:r>
      <w:r w:rsidR="00322156" w:rsidRPr="00E865A6">
        <w:rPr>
          <w:rFonts w:ascii="Book Antiqua" w:hAnsi="Book Antiqua" w:cs="Arial"/>
          <w:szCs w:val="24"/>
        </w:rPr>
        <w:t>as</w:t>
      </w:r>
      <w:r w:rsidR="00CF4290" w:rsidRPr="00E865A6">
        <w:rPr>
          <w:rFonts w:ascii="Book Antiqua" w:hAnsi="Book Antiqua" w:cs="Arial"/>
          <w:szCs w:val="24"/>
        </w:rPr>
        <w:t xml:space="preserve"> </w:t>
      </w:r>
      <w:r w:rsidR="00322156" w:rsidRPr="00E865A6">
        <w:rPr>
          <w:rFonts w:ascii="Book Antiqua" w:hAnsi="Book Antiqua" w:cs="Arial"/>
          <w:szCs w:val="24"/>
        </w:rPr>
        <w:t>shown</w:t>
      </w:r>
      <w:r w:rsidR="00CF4290" w:rsidRPr="00E865A6">
        <w:rPr>
          <w:rFonts w:ascii="Book Antiqua" w:hAnsi="Book Antiqua" w:cs="Arial"/>
          <w:szCs w:val="24"/>
        </w:rPr>
        <w:t xml:space="preserve"> </w:t>
      </w:r>
      <w:r w:rsidR="00322156" w:rsidRPr="00E865A6">
        <w:rPr>
          <w:rFonts w:ascii="Book Antiqua" w:hAnsi="Book Antiqua" w:cs="Arial"/>
          <w:szCs w:val="24"/>
        </w:rPr>
        <w:t>in</w:t>
      </w:r>
      <w:r w:rsidR="00CF4290" w:rsidRPr="00E865A6">
        <w:rPr>
          <w:rFonts w:ascii="Book Antiqua" w:hAnsi="Book Antiqua" w:cs="Arial"/>
          <w:szCs w:val="24"/>
        </w:rPr>
        <w:t xml:space="preserve"> </w:t>
      </w:r>
      <w:bookmarkStart w:id="2" w:name="_Hlk71498503"/>
      <w:r w:rsidR="0000509D" w:rsidRPr="00E865A6">
        <w:rPr>
          <w:rFonts w:ascii="Book Antiqua" w:hAnsi="Book Antiqua" w:cs="Arial"/>
          <w:szCs w:val="24"/>
        </w:rPr>
        <w:t>Figure</w:t>
      </w:r>
      <w:r w:rsidR="00CF4290" w:rsidRPr="00E865A6">
        <w:rPr>
          <w:rFonts w:ascii="Book Antiqua" w:hAnsi="Book Antiqua" w:cs="Arial"/>
          <w:szCs w:val="24"/>
        </w:rPr>
        <w:t xml:space="preserve"> </w:t>
      </w:r>
      <w:r w:rsidR="0000509D" w:rsidRPr="00E865A6">
        <w:rPr>
          <w:rFonts w:ascii="Book Antiqua" w:hAnsi="Book Antiqua" w:cs="Arial"/>
          <w:szCs w:val="24"/>
        </w:rPr>
        <w:t>3</w:t>
      </w:r>
      <w:r w:rsidR="00326924" w:rsidRPr="00E865A6">
        <w:rPr>
          <w:rFonts w:ascii="Book Antiqua" w:hAnsi="Book Antiqua" w:cs="Arial"/>
          <w:szCs w:val="24"/>
        </w:rPr>
        <w:t>.</w:t>
      </w:r>
    </w:p>
    <w:bookmarkEnd w:id="2"/>
    <w:p w14:paraId="397019FD" w14:textId="1CFBBFC8" w:rsidR="00FD7268" w:rsidRPr="00E865A6" w:rsidRDefault="00322156" w:rsidP="003A6F04">
      <w:pPr>
        <w:widowControl w:val="0"/>
        <w:snapToGrid w:val="0"/>
        <w:spacing w:after="0"/>
        <w:ind w:firstLineChars="100" w:firstLine="240"/>
        <w:jc w:val="both"/>
        <w:rPr>
          <w:rFonts w:ascii="Book Antiqua" w:hAnsi="Book Antiqua" w:cs="Arial"/>
          <w:szCs w:val="24"/>
        </w:rPr>
      </w:pPr>
      <w:r w:rsidRPr="00E865A6">
        <w:rPr>
          <w:rFonts w:ascii="Book Antiqua" w:hAnsi="Book Antiqua" w:cs="Arial"/>
          <w:szCs w:val="24"/>
        </w:rPr>
        <w:t>The</w:t>
      </w:r>
      <w:r w:rsidR="00CF4290" w:rsidRPr="00E865A6">
        <w:rPr>
          <w:rFonts w:ascii="Book Antiqua" w:hAnsi="Book Antiqua" w:cs="Arial"/>
          <w:szCs w:val="24"/>
        </w:rPr>
        <w:t xml:space="preserve"> </w:t>
      </w:r>
      <w:r w:rsidRPr="00E865A6">
        <w:rPr>
          <w:rFonts w:ascii="Book Antiqua" w:hAnsi="Book Antiqua" w:cs="Arial"/>
          <w:szCs w:val="24"/>
        </w:rPr>
        <w:t>inflammatory</w:t>
      </w:r>
      <w:r w:rsidR="00CF4290" w:rsidRPr="00E865A6">
        <w:rPr>
          <w:rFonts w:ascii="Book Antiqua" w:hAnsi="Book Antiqua" w:cs="Arial"/>
          <w:szCs w:val="24"/>
        </w:rPr>
        <w:t xml:space="preserve"> </w:t>
      </w:r>
      <w:r w:rsidRPr="00E865A6">
        <w:rPr>
          <w:rFonts w:ascii="Book Antiqua" w:hAnsi="Book Antiqua" w:cs="Arial"/>
          <w:szCs w:val="24"/>
        </w:rPr>
        <w:t>pathway</w:t>
      </w:r>
      <w:r w:rsidR="00CF4290" w:rsidRPr="00E865A6">
        <w:rPr>
          <w:rFonts w:ascii="Book Antiqua" w:hAnsi="Book Antiqua" w:cs="Arial"/>
          <w:szCs w:val="24"/>
        </w:rPr>
        <w:t xml:space="preserve"> </w:t>
      </w:r>
      <w:r w:rsidRPr="00E865A6">
        <w:rPr>
          <w:rFonts w:ascii="Book Antiqua" w:hAnsi="Book Antiqua" w:cs="Arial"/>
          <w:szCs w:val="24"/>
        </w:rPr>
        <w:t>is</w:t>
      </w:r>
      <w:r w:rsidR="00CF4290" w:rsidRPr="00E865A6">
        <w:rPr>
          <w:rFonts w:ascii="Book Antiqua" w:hAnsi="Book Antiqua" w:cs="Arial"/>
          <w:szCs w:val="24"/>
        </w:rPr>
        <w:t xml:space="preserve"> </w:t>
      </w:r>
      <w:r w:rsidRPr="00E865A6">
        <w:rPr>
          <w:rFonts w:ascii="Book Antiqua" w:hAnsi="Book Antiqua" w:cs="Arial"/>
          <w:szCs w:val="24"/>
        </w:rPr>
        <w:t>activated</w:t>
      </w:r>
      <w:r w:rsidR="00CF4290" w:rsidRPr="00E865A6">
        <w:rPr>
          <w:rFonts w:ascii="Book Antiqua" w:hAnsi="Book Antiqua" w:cs="Arial"/>
          <w:szCs w:val="24"/>
        </w:rPr>
        <w:t xml:space="preserve"> </w:t>
      </w:r>
      <w:r w:rsidRPr="00E865A6">
        <w:rPr>
          <w:rFonts w:ascii="Book Antiqua" w:hAnsi="Book Antiqua" w:cs="Arial"/>
          <w:szCs w:val="24"/>
        </w:rPr>
        <w:t>by</w:t>
      </w:r>
      <w:r w:rsidR="00CF4290" w:rsidRPr="00E865A6">
        <w:rPr>
          <w:rFonts w:ascii="Book Antiqua" w:hAnsi="Book Antiqua" w:cs="Arial"/>
          <w:szCs w:val="24"/>
        </w:rPr>
        <w:t xml:space="preserve"> </w:t>
      </w:r>
      <w:r w:rsidRPr="00E865A6">
        <w:rPr>
          <w:rFonts w:ascii="Book Antiqua" w:hAnsi="Book Antiqua" w:cs="Arial"/>
          <w:szCs w:val="24"/>
        </w:rPr>
        <w:t>ROS</w:t>
      </w:r>
      <w:r w:rsidR="00CF4290" w:rsidRPr="00E865A6">
        <w:rPr>
          <w:rFonts w:ascii="Book Antiqua" w:hAnsi="Book Antiqua" w:cs="Arial"/>
          <w:szCs w:val="24"/>
        </w:rPr>
        <w:t xml:space="preserve"> </w:t>
      </w:r>
      <w:r w:rsidRPr="00E865A6">
        <w:rPr>
          <w:rFonts w:ascii="Book Antiqua" w:hAnsi="Book Antiqua" w:cs="Arial"/>
          <w:szCs w:val="24"/>
        </w:rPr>
        <w:t>generation</w:t>
      </w:r>
      <w:r w:rsidR="00CF4290" w:rsidRPr="00E865A6">
        <w:rPr>
          <w:rFonts w:ascii="Book Antiqua" w:hAnsi="Book Antiqua" w:cs="Arial"/>
          <w:szCs w:val="24"/>
        </w:rPr>
        <w:t xml:space="preserve"> </w:t>
      </w:r>
      <w:r w:rsidRPr="00E865A6">
        <w:rPr>
          <w:rFonts w:ascii="Book Antiqua" w:hAnsi="Book Antiqua" w:cs="Arial"/>
          <w:szCs w:val="24"/>
        </w:rPr>
        <w:t>which</w:t>
      </w:r>
      <w:r w:rsidR="00CF4290" w:rsidRPr="00E865A6">
        <w:rPr>
          <w:rFonts w:ascii="Book Antiqua" w:hAnsi="Book Antiqua" w:cs="Arial"/>
          <w:szCs w:val="24"/>
        </w:rPr>
        <w:t xml:space="preserve"> </w:t>
      </w:r>
      <w:r w:rsidRPr="00E865A6">
        <w:rPr>
          <w:rFonts w:ascii="Book Antiqua" w:hAnsi="Book Antiqua" w:cs="Arial"/>
          <w:szCs w:val="24"/>
        </w:rPr>
        <w:t>causes</w:t>
      </w:r>
      <w:r w:rsidR="00CF4290" w:rsidRPr="00E865A6">
        <w:rPr>
          <w:rFonts w:ascii="Book Antiqua" w:hAnsi="Book Antiqua" w:cs="Arial"/>
          <w:szCs w:val="24"/>
        </w:rPr>
        <w:t xml:space="preserve"> </w:t>
      </w:r>
      <w:r w:rsidRPr="00E865A6">
        <w:rPr>
          <w:rFonts w:ascii="Book Antiqua" w:hAnsi="Book Antiqua" w:cs="Arial"/>
          <w:szCs w:val="24"/>
        </w:rPr>
        <w:t>a</w:t>
      </w:r>
      <w:r w:rsidR="00CF4290" w:rsidRPr="00E865A6">
        <w:rPr>
          <w:rFonts w:ascii="Book Antiqua" w:hAnsi="Book Antiqua" w:cs="Arial"/>
          <w:szCs w:val="24"/>
        </w:rPr>
        <w:t xml:space="preserve"> </w:t>
      </w:r>
      <w:r w:rsidRPr="00E865A6">
        <w:rPr>
          <w:rFonts w:ascii="Book Antiqua" w:hAnsi="Book Antiqua" w:cs="Arial"/>
          <w:szCs w:val="24"/>
        </w:rPr>
        <w:t>release</w:t>
      </w:r>
      <w:r w:rsidR="00CF4290" w:rsidRPr="00E865A6">
        <w:rPr>
          <w:rFonts w:ascii="Book Antiqua" w:hAnsi="Book Antiqua" w:cs="Arial"/>
          <w:szCs w:val="24"/>
        </w:rPr>
        <w:t xml:space="preserve"> </w:t>
      </w:r>
      <w:r w:rsidRPr="00E865A6">
        <w:rPr>
          <w:rFonts w:ascii="Book Antiqua" w:hAnsi="Book Antiqua" w:cs="Arial"/>
          <w:szCs w:val="24"/>
        </w:rPr>
        <w:t>of</w:t>
      </w:r>
      <w:r w:rsidR="00CF4290" w:rsidRPr="00E865A6">
        <w:rPr>
          <w:rFonts w:ascii="Book Antiqua" w:hAnsi="Book Antiqua" w:cs="Arial"/>
          <w:szCs w:val="24"/>
        </w:rPr>
        <w:t xml:space="preserve"> </w:t>
      </w:r>
      <w:r w:rsidRPr="00E865A6">
        <w:rPr>
          <w:rFonts w:ascii="Book Antiqua" w:hAnsi="Book Antiqua" w:cs="Arial"/>
          <w:szCs w:val="24"/>
        </w:rPr>
        <w:t>proinflammatory</w:t>
      </w:r>
      <w:r w:rsidR="00CF4290" w:rsidRPr="00E865A6">
        <w:rPr>
          <w:rFonts w:ascii="Book Antiqua" w:hAnsi="Book Antiqua" w:cs="Arial"/>
          <w:szCs w:val="24"/>
        </w:rPr>
        <w:t xml:space="preserve"> </w:t>
      </w:r>
      <w:r w:rsidRPr="00E865A6">
        <w:rPr>
          <w:rFonts w:ascii="Book Antiqua" w:hAnsi="Book Antiqua" w:cs="Arial"/>
          <w:szCs w:val="24"/>
        </w:rPr>
        <w:t>cytokines</w:t>
      </w:r>
      <w:r w:rsidR="00CF4290" w:rsidRPr="00E865A6">
        <w:rPr>
          <w:rFonts w:ascii="Book Antiqua" w:hAnsi="Book Antiqua" w:cs="Arial"/>
          <w:szCs w:val="24"/>
        </w:rPr>
        <w:t xml:space="preserve"> </w:t>
      </w:r>
      <w:r w:rsidRPr="00E865A6">
        <w:rPr>
          <w:rFonts w:ascii="Book Antiqua" w:hAnsi="Book Antiqua" w:cs="Arial"/>
          <w:szCs w:val="24"/>
        </w:rPr>
        <w:t>by</w:t>
      </w:r>
      <w:r w:rsidR="00CF4290" w:rsidRPr="00E865A6">
        <w:rPr>
          <w:rFonts w:ascii="Book Antiqua" w:hAnsi="Book Antiqua" w:cs="Arial"/>
          <w:szCs w:val="24"/>
        </w:rPr>
        <w:t xml:space="preserve"> </w:t>
      </w:r>
      <w:r w:rsidRPr="00E865A6">
        <w:rPr>
          <w:rFonts w:ascii="Book Antiqua" w:hAnsi="Book Antiqua" w:cs="Arial"/>
          <w:szCs w:val="24"/>
        </w:rPr>
        <w:t>macrophages.</w:t>
      </w:r>
      <w:r w:rsidR="00CF4290" w:rsidRPr="00E865A6">
        <w:rPr>
          <w:rFonts w:ascii="Book Antiqua" w:hAnsi="Book Antiqua" w:cs="Arial"/>
          <w:szCs w:val="24"/>
        </w:rPr>
        <w:t xml:space="preserve"> </w:t>
      </w:r>
      <w:r w:rsidRPr="00E865A6">
        <w:rPr>
          <w:rFonts w:ascii="Book Antiqua" w:hAnsi="Book Antiqua" w:cs="Arial"/>
          <w:szCs w:val="24"/>
        </w:rPr>
        <w:t>Neutrophils</w:t>
      </w:r>
      <w:r w:rsidR="00CF4290" w:rsidRPr="00E865A6">
        <w:rPr>
          <w:rFonts w:ascii="Book Antiqua" w:hAnsi="Book Antiqua" w:cs="Arial"/>
          <w:szCs w:val="24"/>
        </w:rPr>
        <w:t xml:space="preserve"> </w:t>
      </w:r>
      <w:r w:rsidRPr="00E865A6">
        <w:rPr>
          <w:rFonts w:ascii="Book Antiqua" w:hAnsi="Book Antiqua" w:cs="Arial"/>
          <w:szCs w:val="24"/>
        </w:rPr>
        <w:t>and</w:t>
      </w:r>
      <w:r w:rsidR="00CF4290" w:rsidRPr="00E865A6">
        <w:rPr>
          <w:rFonts w:ascii="Book Antiqua" w:hAnsi="Book Antiqua" w:cs="Arial"/>
          <w:szCs w:val="24"/>
        </w:rPr>
        <w:t xml:space="preserve"> </w:t>
      </w:r>
      <w:r w:rsidRPr="00E865A6">
        <w:rPr>
          <w:rFonts w:ascii="Book Antiqua" w:hAnsi="Book Antiqua" w:cs="Arial"/>
          <w:szCs w:val="24"/>
        </w:rPr>
        <w:t>lymphocytes</w:t>
      </w:r>
      <w:r w:rsidR="00CF4290" w:rsidRPr="00E865A6">
        <w:rPr>
          <w:rFonts w:ascii="Book Antiqua" w:hAnsi="Book Antiqua" w:cs="Arial"/>
          <w:szCs w:val="24"/>
        </w:rPr>
        <w:t xml:space="preserve"> </w:t>
      </w:r>
      <w:r w:rsidRPr="00E865A6">
        <w:rPr>
          <w:rFonts w:ascii="Book Antiqua" w:hAnsi="Book Antiqua" w:cs="Arial"/>
          <w:szCs w:val="24"/>
        </w:rPr>
        <w:t>are</w:t>
      </w:r>
      <w:r w:rsidR="00CF4290" w:rsidRPr="00E865A6">
        <w:rPr>
          <w:rFonts w:ascii="Book Antiqua" w:hAnsi="Book Antiqua" w:cs="Arial"/>
          <w:szCs w:val="24"/>
        </w:rPr>
        <w:t xml:space="preserve"> </w:t>
      </w:r>
      <w:r w:rsidRPr="00E865A6">
        <w:rPr>
          <w:rFonts w:ascii="Book Antiqua" w:hAnsi="Book Antiqua" w:cs="Arial"/>
          <w:szCs w:val="24"/>
        </w:rPr>
        <w:t>therefore</w:t>
      </w:r>
      <w:r w:rsidR="00CF4290" w:rsidRPr="00E865A6">
        <w:rPr>
          <w:rFonts w:ascii="Book Antiqua" w:hAnsi="Book Antiqua" w:cs="Arial"/>
          <w:szCs w:val="24"/>
        </w:rPr>
        <w:t xml:space="preserve"> </w:t>
      </w:r>
      <w:r w:rsidRPr="00E865A6">
        <w:rPr>
          <w:rFonts w:ascii="Book Antiqua" w:hAnsi="Book Antiqua" w:cs="Arial"/>
          <w:szCs w:val="24"/>
        </w:rPr>
        <w:t>recruited</w:t>
      </w:r>
      <w:r w:rsidR="00CF4290" w:rsidRPr="00E865A6">
        <w:rPr>
          <w:rFonts w:ascii="Book Antiqua" w:hAnsi="Book Antiqua" w:cs="Arial"/>
          <w:szCs w:val="24"/>
        </w:rPr>
        <w:t xml:space="preserve"> </w:t>
      </w:r>
      <w:r w:rsidRPr="00E865A6">
        <w:rPr>
          <w:rFonts w:ascii="Book Antiqua" w:hAnsi="Book Antiqua" w:cs="Arial"/>
          <w:szCs w:val="24"/>
        </w:rPr>
        <w:t>to</w:t>
      </w:r>
      <w:r w:rsidR="00CF4290" w:rsidRPr="00E865A6">
        <w:rPr>
          <w:rFonts w:ascii="Book Antiqua" w:hAnsi="Book Antiqua" w:cs="Arial"/>
          <w:szCs w:val="24"/>
        </w:rPr>
        <w:t xml:space="preserve"> </w:t>
      </w:r>
      <w:r w:rsidRPr="00E865A6">
        <w:rPr>
          <w:rFonts w:ascii="Book Antiqua" w:hAnsi="Book Antiqua" w:cs="Arial"/>
          <w:szCs w:val="24"/>
        </w:rPr>
        <w:t>the</w:t>
      </w:r>
      <w:r w:rsidR="00CF4290" w:rsidRPr="00E865A6">
        <w:rPr>
          <w:rFonts w:ascii="Book Antiqua" w:hAnsi="Book Antiqua" w:cs="Arial"/>
          <w:szCs w:val="24"/>
        </w:rPr>
        <w:t xml:space="preserve"> </w:t>
      </w:r>
      <w:r w:rsidRPr="00E865A6">
        <w:rPr>
          <w:rFonts w:ascii="Book Antiqua" w:hAnsi="Book Antiqua" w:cs="Arial"/>
          <w:szCs w:val="24"/>
        </w:rPr>
        <w:t>lung</w:t>
      </w:r>
      <w:r w:rsidR="00CF4290" w:rsidRPr="00E865A6">
        <w:rPr>
          <w:rFonts w:ascii="Book Antiqua" w:hAnsi="Book Antiqua" w:cs="Arial"/>
          <w:szCs w:val="24"/>
        </w:rPr>
        <w:t xml:space="preserve"> </w:t>
      </w:r>
      <w:r w:rsidR="005B11DF" w:rsidRPr="00E865A6">
        <w:rPr>
          <w:rFonts w:ascii="Book Antiqua" w:hAnsi="Book Antiqua" w:cs="Arial"/>
          <w:szCs w:val="24"/>
        </w:rPr>
        <w:t>and</w:t>
      </w:r>
      <w:r w:rsidR="00CF4290" w:rsidRPr="00E865A6">
        <w:rPr>
          <w:rFonts w:ascii="Book Antiqua" w:hAnsi="Book Antiqua" w:cs="Arial"/>
          <w:szCs w:val="24"/>
        </w:rPr>
        <w:t xml:space="preserve"> </w:t>
      </w:r>
      <w:r w:rsidR="005B11DF" w:rsidRPr="00E865A6">
        <w:rPr>
          <w:rFonts w:ascii="Book Antiqua" w:hAnsi="Book Antiqua" w:cs="Arial"/>
          <w:szCs w:val="24"/>
        </w:rPr>
        <w:t>extravasate</w:t>
      </w:r>
      <w:r w:rsidR="00CF4290" w:rsidRPr="00E865A6">
        <w:rPr>
          <w:rFonts w:ascii="Book Antiqua" w:hAnsi="Book Antiqua" w:cs="Arial"/>
          <w:szCs w:val="24"/>
        </w:rPr>
        <w:t xml:space="preserve"> </w:t>
      </w:r>
      <w:r w:rsidR="005B11DF" w:rsidRPr="00E865A6">
        <w:rPr>
          <w:rFonts w:ascii="Book Antiqua" w:hAnsi="Book Antiqua" w:cs="Arial"/>
          <w:szCs w:val="24"/>
        </w:rPr>
        <w:t>into</w:t>
      </w:r>
      <w:r w:rsidR="00CF4290" w:rsidRPr="00E865A6">
        <w:rPr>
          <w:rFonts w:ascii="Book Antiqua" w:hAnsi="Book Antiqua" w:cs="Arial"/>
          <w:szCs w:val="24"/>
        </w:rPr>
        <w:t xml:space="preserve"> </w:t>
      </w:r>
      <w:r w:rsidR="005B11DF" w:rsidRPr="00E865A6">
        <w:rPr>
          <w:rFonts w:ascii="Book Antiqua" w:hAnsi="Book Antiqua" w:cs="Arial"/>
          <w:szCs w:val="24"/>
        </w:rPr>
        <w:t>tissues</w:t>
      </w:r>
      <w:r w:rsidR="00CF4290" w:rsidRPr="00E865A6">
        <w:rPr>
          <w:rFonts w:ascii="Book Antiqua" w:hAnsi="Book Antiqua" w:cs="Arial"/>
          <w:szCs w:val="24"/>
        </w:rPr>
        <w:t xml:space="preserve"> </w:t>
      </w:r>
      <w:r w:rsidR="005B11DF" w:rsidRPr="00E865A6">
        <w:rPr>
          <w:rFonts w:ascii="Book Antiqua" w:hAnsi="Book Antiqua" w:cs="Arial"/>
          <w:szCs w:val="24"/>
        </w:rPr>
        <w:t>due</w:t>
      </w:r>
      <w:r w:rsidR="00CF4290" w:rsidRPr="00E865A6">
        <w:rPr>
          <w:rFonts w:ascii="Book Antiqua" w:hAnsi="Book Antiqua" w:cs="Arial"/>
          <w:szCs w:val="24"/>
        </w:rPr>
        <w:t xml:space="preserve"> </w:t>
      </w:r>
      <w:r w:rsidR="005B11DF" w:rsidRPr="00E865A6">
        <w:rPr>
          <w:rFonts w:ascii="Book Antiqua" w:hAnsi="Book Antiqua" w:cs="Arial"/>
          <w:szCs w:val="24"/>
        </w:rPr>
        <w:t>to</w:t>
      </w:r>
      <w:r w:rsidR="00CF4290" w:rsidRPr="00E865A6">
        <w:rPr>
          <w:rFonts w:ascii="Book Antiqua" w:hAnsi="Book Antiqua" w:cs="Arial"/>
          <w:szCs w:val="24"/>
        </w:rPr>
        <w:t xml:space="preserve"> </w:t>
      </w:r>
      <w:r w:rsidR="005B11DF" w:rsidRPr="00E865A6">
        <w:rPr>
          <w:rFonts w:ascii="Book Antiqua" w:hAnsi="Book Antiqua" w:cs="Arial"/>
          <w:szCs w:val="24"/>
        </w:rPr>
        <w:t>increased</w:t>
      </w:r>
      <w:r w:rsidR="00CF4290" w:rsidRPr="00E865A6">
        <w:rPr>
          <w:rFonts w:ascii="Book Antiqua" w:hAnsi="Book Antiqua" w:cs="Arial"/>
          <w:szCs w:val="24"/>
        </w:rPr>
        <w:t xml:space="preserve"> </w:t>
      </w:r>
      <w:r w:rsidR="005B11DF" w:rsidRPr="00E865A6">
        <w:rPr>
          <w:rFonts w:ascii="Book Antiqua" w:hAnsi="Book Antiqua" w:cs="Arial"/>
          <w:szCs w:val="24"/>
        </w:rPr>
        <w:t>vascular</w:t>
      </w:r>
      <w:r w:rsidR="00CF4290" w:rsidRPr="00E865A6">
        <w:rPr>
          <w:rFonts w:ascii="Book Antiqua" w:hAnsi="Book Antiqua" w:cs="Arial"/>
          <w:szCs w:val="24"/>
        </w:rPr>
        <w:t xml:space="preserve"> </w:t>
      </w:r>
      <w:r w:rsidR="005B11DF" w:rsidRPr="00E865A6">
        <w:rPr>
          <w:rFonts w:ascii="Book Antiqua" w:hAnsi="Book Antiqua" w:cs="Arial"/>
          <w:szCs w:val="24"/>
        </w:rPr>
        <w:t>permeability</w:t>
      </w:r>
      <w:r w:rsidR="00CF4290" w:rsidRPr="00E865A6">
        <w:rPr>
          <w:rFonts w:ascii="Book Antiqua" w:hAnsi="Book Antiqua" w:cs="Arial"/>
          <w:szCs w:val="24"/>
        </w:rPr>
        <w:t xml:space="preserve"> </w:t>
      </w:r>
      <w:r w:rsidR="005B11DF" w:rsidRPr="00E865A6">
        <w:rPr>
          <w:rFonts w:ascii="Book Antiqua" w:hAnsi="Book Antiqua" w:cs="Arial"/>
          <w:szCs w:val="24"/>
        </w:rPr>
        <w:t>as</w:t>
      </w:r>
      <w:r w:rsidR="00CF4290" w:rsidRPr="00E865A6">
        <w:rPr>
          <w:rFonts w:ascii="Book Antiqua" w:hAnsi="Book Antiqua" w:cs="Arial"/>
          <w:szCs w:val="24"/>
        </w:rPr>
        <w:t xml:space="preserve"> </w:t>
      </w:r>
      <w:r w:rsidR="005B11DF" w:rsidRPr="00E865A6">
        <w:rPr>
          <w:rFonts w:ascii="Book Antiqua" w:hAnsi="Book Antiqua" w:cs="Arial"/>
          <w:szCs w:val="24"/>
        </w:rPr>
        <w:t>a</w:t>
      </w:r>
      <w:r w:rsidR="00CF4290" w:rsidRPr="00E865A6">
        <w:rPr>
          <w:rFonts w:ascii="Book Antiqua" w:hAnsi="Book Antiqua" w:cs="Arial"/>
          <w:szCs w:val="24"/>
        </w:rPr>
        <w:t xml:space="preserve"> </w:t>
      </w:r>
      <w:r w:rsidR="005B11DF" w:rsidRPr="00E865A6">
        <w:rPr>
          <w:rFonts w:ascii="Book Antiqua" w:hAnsi="Book Antiqua" w:cs="Arial"/>
          <w:szCs w:val="24"/>
        </w:rPr>
        <w:t>sequalae</w:t>
      </w:r>
      <w:r w:rsidR="00CF4290" w:rsidRPr="00E865A6">
        <w:rPr>
          <w:rFonts w:ascii="Book Antiqua" w:hAnsi="Book Antiqua" w:cs="Arial"/>
          <w:szCs w:val="24"/>
        </w:rPr>
        <w:t xml:space="preserve"> </w:t>
      </w:r>
      <w:r w:rsidR="005B11DF" w:rsidRPr="00E865A6">
        <w:rPr>
          <w:rFonts w:ascii="Book Antiqua" w:hAnsi="Book Antiqua" w:cs="Arial"/>
          <w:szCs w:val="24"/>
        </w:rPr>
        <w:t>of</w:t>
      </w:r>
      <w:r w:rsidR="00CF4290" w:rsidRPr="00E865A6">
        <w:rPr>
          <w:rFonts w:ascii="Book Antiqua" w:hAnsi="Book Antiqua" w:cs="Arial"/>
          <w:szCs w:val="24"/>
        </w:rPr>
        <w:t xml:space="preserve"> </w:t>
      </w:r>
      <w:r w:rsidR="005B11DF" w:rsidRPr="00E865A6">
        <w:rPr>
          <w:rFonts w:ascii="Book Antiqua" w:hAnsi="Book Antiqua" w:cs="Arial"/>
          <w:szCs w:val="24"/>
        </w:rPr>
        <w:t>the</w:t>
      </w:r>
      <w:r w:rsidR="00CF4290" w:rsidRPr="00E865A6">
        <w:rPr>
          <w:rFonts w:ascii="Book Antiqua" w:hAnsi="Book Antiqua" w:cs="Arial"/>
          <w:szCs w:val="24"/>
        </w:rPr>
        <w:t xml:space="preserve"> </w:t>
      </w:r>
      <w:r w:rsidR="005B11DF" w:rsidRPr="00E865A6">
        <w:rPr>
          <w:rFonts w:ascii="Book Antiqua" w:hAnsi="Book Antiqua" w:cs="Arial"/>
          <w:szCs w:val="24"/>
        </w:rPr>
        <w:t>acute</w:t>
      </w:r>
      <w:r w:rsidR="00CF4290" w:rsidRPr="00E865A6">
        <w:rPr>
          <w:rFonts w:ascii="Book Antiqua" w:hAnsi="Book Antiqua" w:cs="Arial"/>
          <w:szCs w:val="24"/>
        </w:rPr>
        <w:t xml:space="preserve"> </w:t>
      </w:r>
      <w:r w:rsidR="005B11DF" w:rsidRPr="00E865A6">
        <w:rPr>
          <w:rFonts w:ascii="Book Antiqua" w:hAnsi="Book Antiqua" w:cs="Arial"/>
          <w:szCs w:val="24"/>
        </w:rPr>
        <w:t>inflammatory</w:t>
      </w:r>
      <w:r w:rsidR="00CF4290" w:rsidRPr="00E865A6">
        <w:rPr>
          <w:rFonts w:ascii="Book Antiqua" w:hAnsi="Book Antiqua" w:cs="Arial"/>
          <w:szCs w:val="24"/>
        </w:rPr>
        <w:t xml:space="preserve"> </w:t>
      </w:r>
      <w:proofErr w:type="gramStart"/>
      <w:r w:rsidR="005B11DF" w:rsidRPr="00E865A6">
        <w:rPr>
          <w:rFonts w:ascii="Book Antiqua" w:hAnsi="Book Antiqua" w:cs="Arial"/>
          <w:szCs w:val="24"/>
        </w:rPr>
        <w:t>response</w:t>
      </w:r>
      <w:r w:rsidR="007C3D26" w:rsidRPr="00E865A6">
        <w:rPr>
          <w:rFonts w:ascii="Book Antiqua" w:hAnsi="Book Antiqua" w:cs="Arial"/>
          <w:noProof/>
          <w:szCs w:val="24"/>
          <w:vertAlign w:val="superscript"/>
        </w:rPr>
        <w:t>[</w:t>
      </w:r>
      <w:proofErr w:type="gramEnd"/>
      <w:r w:rsidR="007C3D26" w:rsidRPr="00E865A6">
        <w:rPr>
          <w:rFonts w:ascii="Book Antiqua" w:hAnsi="Book Antiqua" w:cs="Arial"/>
          <w:noProof/>
          <w:szCs w:val="24"/>
          <w:vertAlign w:val="superscript"/>
        </w:rPr>
        <w:t>23]</w:t>
      </w:r>
      <w:r w:rsidR="005B11DF" w:rsidRPr="00E865A6">
        <w:rPr>
          <w:rFonts w:ascii="Book Antiqua" w:hAnsi="Book Antiqua" w:cs="Arial"/>
          <w:szCs w:val="24"/>
        </w:rPr>
        <w:t>.</w:t>
      </w:r>
      <w:r w:rsidR="00CF4290" w:rsidRPr="00E865A6">
        <w:rPr>
          <w:rFonts w:ascii="Book Antiqua" w:hAnsi="Book Antiqua" w:cs="Arial"/>
          <w:szCs w:val="24"/>
        </w:rPr>
        <w:t xml:space="preserve"> </w:t>
      </w:r>
      <w:r w:rsidR="005B11DF" w:rsidRPr="00E865A6">
        <w:rPr>
          <w:rFonts w:ascii="Book Antiqua" w:hAnsi="Book Antiqua" w:cs="Arial"/>
          <w:szCs w:val="24"/>
        </w:rPr>
        <w:t>The</w:t>
      </w:r>
      <w:r w:rsidR="00CF4290" w:rsidRPr="00E865A6">
        <w:rPr>
          <w:rFonts w:ascii="Book Antiqua" w:hAnsi="Book Antiqua" w:cs="Arial"/>
          <w:szCs w:val="24"/>
        </w:rPr>
        <w:t xml:space="preserve"> </w:t>
      </w:r>
      <w:r w:rsidR="005B11DF" w:rsidRPr="00E865A6">
        <w:rPr>
          <w:rFonts w:ascii="Book Antiqua" w:hAnsi="Book Antiqua" w:cs="Arial"/>
          <w:szCs w:val="24"/>
        </w:rPr>
        <w:t>macrophages</w:t>
      </w:r>
      <w:r w:rsidR="00CF4290" w:rsidRPr="00E865A6">
        <w:rPr>
          <w:rFonts w:ascii="Book Antiqua" w:hAnsi="Book Antiqua" w:cs="Arial"/>
          <w:szCs w:val="24"/>
        </w:rPr>
        <w:t xml:space="preserve"> </w:t>
      </w:r>
      <w:r w:rsidR="005B11DF" w:rsidRPr="00E865A6">
        <w:rPr>
          <w:rFonts w:ascii="Book Antiqua" w:hAnsi="Book Antiqua" w:cs="Arial"/>
          <w:szCs w:val="24"/>
        </w:rPr>
        <w:t>and</w:t>
      </w:r>
      <w:r w:rsidR="00CF4290" w:rsidRPr="00E865A6">
        <w:rPr>
          <w:rFonts w:ascii="Book Antiqua" w:hAnsi="Book Antiqua" w:cs="Arial"/>
          <w:szCs w:val="24"/>
        </w:rPr>
        <w:t xml:space="preserve"> </w:t>
      </w:r>
      <w:r w:rsidR="005B11DF" w:rsidRPr="00E865A6">
        <w:rPr>
          <w:rFonts w:ascii="Book Antiqua" w:hAnsi="Book Antiqua" w:cs="Arial"/>
          <w:szCs w:val="24"/>
        </w:rPr>
        <w:t>recruited</w:t>
      </w:r>
      <w:r w:rsidR="00CF4290" w:rsidRPr="00E865A6">
        <w:rPr>
          <w:rFonts w:ascii="Book Antiqua" w:hAnsi="Book Antiqua" w:cs="Arial"/>
          <w:szCs w:val="24"/>
        </w:rPr>
        <w:t xml:space="preserve"> </w:t>
      </w:r>
      <w:r w:rsidR="005B11DF" w:rsidRPr="00E865A6">
        <w:rPr>
          <w:rFonts w:ascii="Book Antiqua" w:hAnsi="Book Antiqua" w:cs="Arial"/>
          <w:szCs w:val="24"/>
        </w:rPr>
        <w:t>neutrophils</w:t>
      </w:r>
      <w:r w:rsidR="00CF4290" w:rsidRPr="00E865A6">
        <w:rPr>
          <w:rFonts w:ascii="Book Antiqua" w:hAnsi="Book Antiqua" w:cs="Arial"/>
          <w:szCs w:val="24"/>
        </w:rPr>
        <w:t xml:space="preserve"> </w:t>
      </w:r>
      <w:r w:rsidR="005B11DF" w:rsidRPr="00E865A6">
        <w:rPr>
          <w:rFonts w:ascii="Book Antiqua" w:hAnsi="Book Antiqua" w:cs="Arial"/>
          <w:szCs w:val="24"/>
        </w:rPr>
        <w:t>generate</w:t>
      </w:r>
      <w:r w:rsidR="00CF4290" w:rsidRPr="00E865A6">
        <w:rPr>
          <w:rFonts w:ascii="Book Antiqua" w:hAnsi="Book Antiqua" w:cs="Arial"/>
          <w:szCs w:val="24"/>
        </w:rPr>
        <w:t xml:space="preserve"> </w:t>
      </w:r>
      <w:r w:rsidR="005B11DF" w:rsidRPr="00E865A6">
        <w:rPr>
          <w:rFonts w:ascii="Book Antiqua" w:hAnsi="Book Antiqua" w:cs="Arial"/>
          <w:szCs w:val="24"/>
        </w:rPr>
        <w:t>more</w:t>
      </w:r>
      <w:r w:rsidR="00CF4290" w:rsidRPr="00E865A6">
        <w:rPr>
          <w:rFonts w:ascii="Book Antiqua" w:hAnsi="Book Antiqua" w:cs="Arial"/>
          <w:szCs w:val="24"/>
        </w:rPr>
        <w:t xml:space="preserve"> </w:t>
      </w:r>
      <w:r w:rsidR="005B11DF" w:rsidRPr="00E865A6">
        <w:rPr>
          <w:rFonts w:ascii="Book Antiqua" w:hAnsi="Book Antiqua" w:cs="Arial"/>
          <w:szCs w:val="24"/>
        </w:rPr>
        <w:t>ROS</w:t>
      </w:r>
      <w:r w:rsidR="00CF4290" w:rsidRPr="00E865A6">
        <w:rPr>
          <w:rFonts w:ascii="Book Antiqua" w:hAnsi="Book Antiqua" w:cs="Arial"/>
          <w:szCs w:val="24"/>
        </w:rPr>
        <w:t xml:space="preserve"> </w:t>
      </w:r>
      <w:r w:rsidR="005B11DF" w:rsidRPr="00E865A6">
        <w:rPr>
          <w:rFonts w:ascii="Book Antiqua" w:hAnsi="Book Antiqua" w:cs="Arial"/>
          <w:szCs w:val="24"/>
        </w:rPr>
        <w:t>alongside</w:t>
      </w:r>
      <w:r w:rsidR="00CF4290" w:rsidRPr="00E865A6">
        <w:rPr>
          <w:rFonts w:ascii="Book Antiqua" w:hAnsi="Book Antiqua" w:cs="Arial"/>
          <w:szCs w:val="24"/>
        </w:rPr>
        <w:t xml:space="preserve"> </w:t>
      </w:r>
      <w:r w:rsidR="005B11DF" w:rsidRPr="00E865A6">
        <w:rPr>
          <w:rFonts w:ascii="Book Antiqua" w:hAnsi="Book Antiqua" w:cs="Arial"/>
          <w:szCs w:val="24"/>
        </w:rPr>
        <w:t>non-specific</w:t>
      </w:r>
      <w:r w:rsidR="00CF4290" w:rsidRPr="00E865A6">
        <w:rPr>
          <w:rFonts w:ascii="Book Antiqua" w:hAnsi="Book Antiqua" w:cs="Arial"/>
          <w:szCs w:val="24"/>
        </w:rPr>
        <w:t xml:space="preserve"> </w:t>
      </w:r>
      <w:r w:rsidR="005B11DF" w:rsidRPr="00E865A6">
        <w:rPr>
          <w:rFonts w:ascii="Book Antiqua" w:hAnsi="Book Antiqua" w:cs="Arial"/>
          <w:szCs w:val="24"/>
        </w:rPr>
        <w:t>lysis</w:t>
      </w:r>
      <w:r w:rsidR="00CF4290" w:rsidRPr="00E865A6">
        <w:rPr>
          <w:rFonts w:ascii="Book Antiqua" w:hAnsi="Book Antiqua" w:cs="Arial"/>
          <w:szCs w:val="24"/>
        </w:rPr>
        <w:t xml:space="preserve"> </w:t>
      </w:r>
      <w:r w:rsidR="005B11DF" w:rsidRPr="00E865A6">
        <w:rPr>
          <w:rFonts w:ascii="Book Antiqua" w:hAnsi="Book Antiqua" w:cs="Arial"/>
          <w:szCs w:val="24"/>
        </w:rPr>
        <w:t>proteins</w:t>
      </w:r>
      <w:r w:rsidR="00CF4290" w:rsidRPr="00E865A6">
        <w:rPr>
          <w:rFonts w:ascii="Book Antiqua" w:hAnsi="Book Antiqua" w:cs="Arial"/>
          <w:szCs w:val="24"/>
        </w:rPr>
        <w:t xml:space="preserve"> </w:t>
      </w:r>
      <w:r w:rsidR="005B11DF" w:rsidRPr="00E865A6">
        <w:rPr>
          <w:rFonts w:ascii="Book Antiqua" w:hAnsi="Book Antiqua" w:cs="Arial"/>
          <w:szCs w:val="24"/>
        </w:rPr>
        <w:t>like</w:t>
      </w:r>
      <w:r w:rsidR="00CF4290" w:rsidRPr="00E865A6">
        <w:rPr>
          <w:rFonts w:ascii="Book Antiqua" w:hAnsi="Book Antiqua" w:cs="Arial"/>
          <w:szCs w:val="24"/>
        </w:rPr>
        <w:t xml:space="preserve"> </w:t>
      </w:r>
      <w:r w:rsidR="005B11DF" w:rsidRPr="00E865A6">
        <w:rPr>
          <w:rFonts w:ascii="Book Antiqua" w:hAnsi="Book Antiqua" w:cs="Arial"/>
          <w:szCs w:val="24"/>
        </w:rPr>
        <w:t>proteolytic</w:t>
      </w:r>
      <w:r w:rsidR="00CF4290" w:rsidRPr="00E865A6">
        <w:rPr>
          <w:rFonts w:ascii="Book Antiqua" w:hAnsi="Book Antiqua" w:cs="Arial"/>
          <w:szCs w:val="24"/>
        </w:rPr>
        <w:t xml:space="preserve"> </w:t>
      </w:r>
      <w:r w:rsidR="005B11DF" w:rsidRPr="00E865A6">
        <w:rPr>
          <w:rFonts w:ascii="Book Antiqua" w:hAnsi="Book Antiqua" w:cs="Arial"/>
          <w:szCs w:val="24"/>
        </w:rPr>
        <w:t>enzymes,</w:t>
      </w:r>
      <w:r w:rsidR="00CF4290" w:rsidRPr="00E865A6">
        <w:rPr>
          <w:rFonts w:ascii="Book Antiqua" w:hAnsi="Book Antiqua" w:cs="Arial"/>
          <w:szCs w:val="24"/>
        </w:rPr>
        <w:t xml:space="preserve"> </w:t>
      </w:r>
      <w:r w:rsidR="005B11DF" w:rsidRPr="00E865A6">
        <w:rPr>
          <w:rFonts w:ascii="Book Antiqua" w:hAnsi="Book Antiqua" w:cs="Arial"/>
          <w:szCs w:val="24"/>
        </w:rPr>
        <w:t>lysozymes</w:t>
      </w:r>
      <w:r w:rsidR="001E0A90" w:rsidRPr="00E865A6">
        <w:rPr>
          <w:rFonts w:ascii="Book Antiqua" w:hAnsi="Book Antiqua" w:cs="Arial"/>
          <w:szCs w:val="24"/>
        </w:rPr>
        <w:t>,</w:t>
      </w:r>
      <w:r w:rsidR="00CF4290" w:rsidRPr="00E865A6">
        <w:rPr>
          <w:rFonts w:ascii="Book Antiqua" w:hAnsi="Book Antiqua" w:cs="Arial"/>
          <w:szCs w:val="24"/>
        </w:rPr>
        <w:t xml:space="preserve"> </w:t>
      </w:r>
      <w:r w:rsidR="005B11DF" w:rsidRPr="00E865A6">
        <w:rPr>
          <w:rFonts w:ascii="Book Antiqua" w:hAnsi="Book Antiqua" w:cs="Arial"/>
          <w:szCs w:val="24"/>
        </w:rPr>
        <w:t>and</w:t>
      </w:r>
      <w:r w:rsidR="00CF4290" w:rsidRPr="00E865A6">
        <w:rPr>
          <w:rFonts w:ascii="Book Antiqua" w:hAnsi="Book Antiqua" w:cs="Arial"/>
          <w:szCs w:val="24"/>
        </w:rPr>
        <w:t xml:space="preserve"> </w:t>
      </w:r>
      <w:r w:rsidR="005B11DF" w:rsidRPr="00E865A6">
        <w:rPr>
          <w:rFonts w:ascii="Book Antiqua" w:hAnsi="Book Antiqua" w:cs="Arial"/>
          <w:szCs w:val="24"/>
        </w:rPr>
        <w:t>lactoferrin</w:t>
      </w:r>
      <w:r w:rsidR="00CF4290" w:rsidRPr="00E865A6">
        <w:rPr>
          <w:rFonts w:ascii="Book Antiqua" w:hAnsi="Book Antiqua" w:cs="Arial"/>
          <w:szCs w:val="24"/>
        </w:rPr>
        <w:t xml:space="preserve"> </w:t>
      </w:r>
      <w:r w:rsidR="005B11DF" w:rsidRPr="00E865A6">
        <w:rPr>
          <w:rFonts w:ascii="Book Antiqua" w:hAnsi="Book Antiqua" w:cs="Arial"/>
          <w:szCs w:val="24"/>
        </w:rPr>
        <w:t>which</w:t>
      </w:r>
      <w:r w:rsidR="00CF4290" w:rsidRPr="00E865A6">
        <w:rPr>
          <w:rFonts w:ascii="Book Antiqua" w:hAnsi="Book Antiqua" w:cs="Arial"/>
          <w:szCs w:val="24"/>
        </w:rPr>
        <w:t xml:space="preserve"> </w:t>
      </w:r>
      <w:r w:rsidR="005B11DF" w:rsidRPr="00E865A6">
        <w:rPr>
          <w:rFonts w:ascii="Book Antiqua" w:hAnsi="Book Antiqua" w:cs="Arial"/>
          <w:szCs w:val="24"/>
        </w:rPr>
        <w:t>contribute</w:t>
      </w:r>
      <w:r w:rsidR="00CF4290" w:rsidRPr="00E865A6">
        <w:rPr>
          <w:rFonts w:ascii="Book Antiqua" w:hAnsi="Book Antiqua" w:cs="Arial"/>
          <w:szCs w:val="24"/>
        </w:rPr>
        <w:t xml:space="preserve"> </w:t>
      </w:r>
      <w:r w:rsidR="005B11DF" w:rsidRPr="00E865A6">
        <w:rPr>
          <w:rFonts w:ascii="Book Antiqua" w:hAnsi="Book Antiqua" w:cs="Arial"/>
          <w:szCs w:val="24"/>
        </w:rPr>
        <w:t>to</w:t>
      </w:r>
      <w:r w:rsidR="00CF4290" w:rsidRPr="00E865A6">
        <w:rPr>
          <w:rFonts w:ascii="Book Antiqua" w:hAnsi="Book Antiqua" w:cs="Arial"/>
          <w:szCs w:val="24"/>
        </w:rPr>
        <w:t xml:space="preserve"> </w:t>
      </w:r>
      <w:r w:rsidR="005B11DF" w:rsidRPr="00E865A6">
        <w:rPr>
          <w:rFonts w:ascii="Book Antiqua" w:hAnsi="Book Antiqua" w:cs="Arial"/>
          <w:szCs w:val="24"/>
        </w:rPr>
        <w:t>cell</w:t>
      </w:r>
      <w:r w:rsidR="00CF4290" w:rsidRPr="00E865A6">
        <w:rPr>
          <w:rFonts w:ascii="Book Antiqua" w:hAnsi="Book Antiqua" w:cs="Arial"/>
          <w:szCs w:val="24"/>
        </w:rPr>
        <w:t xml:space="preserve"> </w:t>
      </w:r>
      <w:proofErr w:type="gramStart"/>
      <w:r w:rsidR="005B11DF" w:rsidRPr="00E865A6">
        <w:rPr>
          <w:rFonts w:ascii="Book Antiqua" w:hAnsi="Book Antiqua" w:cs="Arial"/>
          <w:szCs w:val="24"/>
        </w:rPr>
        <w:t>damage</w:t>
      </w:r>
      <w:r w:rsidR="007C3D26" w:rsidRPr="00E865A6">
        <w:rPr>
          <w:rFonts w:ascii="Book Antiqua" w:hAnsi="Book Antiqua" w:cs="Arial"/>
          <w:noProof/>
          <w:szCs w:val="24"/>
          <w:vertAlign w:val="superscript"/>
        </w:rPr>
        <w:t>[</w:t>
      </w:r>
      <w:proofErr w:type="gramEnd"/>
      <w:r w:rsidR="007C3D26" w:rsidRPr="00E865A6">
        <w:rPr>
          <w:rFonts w:ascii="Book Antiqua" w:hAnsi="Book Antiqua" w:cs="Arial"/>
          <w:noProof/>
          <w:szCs w:val="24"/>
          <w:vertAlign w:val="superscript"/>
        </w:rPr>
        <w:t>23]</w:t>
      </w:r>
      <w:r w:rsidR="005B11DF" w:rsidRPr="00E865A6">
        <w:rPr>
          <w:rFonts w:ascii="Book Antiqua" w:hAnsi="Book Antiqua" w:cs="Arial"/>
          <w:szCs w:val="24"/>
        </w:rPr>
        <w:t>.</w:t>
      </w:r>
      <w:r w:rsidR="00CF4290" w:rsidRPr="00E865A6">
        <w:rPr>
          <w:rFonts w:ascii="Book Antiqua" w:hAnsi="Book Antiqua" w:cs="Arial"/>
          <w:szCs w:val="24"/>
        </w:rPr>
        <w:t xml:space="preserve"> </w:t>
      </w:r>
      <w:r w:rsidR="000241A5" w:rsidRPr="00E865A6">
        <w:rPr>
          <w:rFonts w:ascii="Book Antiqua" w:hAnsi="Book Antiqua" w:cs="Arial"/>
          <w:szCs w:val="24"/>
        </w:rPr>
        <w:t>Leukocytes</w:t>
      </w:r>
      <w:r w:rsidR="00CF4290" w:rsidRPr="00E865A6">
        <w:rPr>
          <w:rFonts w:ascii="Book Antiqua" w:hAnsi="Book Antiqua" w:cs="Arial"/>
          <w:szCs w:val="24"/>
        </w:rPr>
        <w:t xml:space="preserve"> </w:t>
      </w:r>
      <w:r w:rsidR="000241A5" w:rsidRPr="00E865A6">
        <w:rPr>
          <w:rFonts w:ascii="Book Antiqua" w:hAnsi="Book Antiqua" w:cs="Arial"/>
          <w:szCs w:val="24"/>
        </w:rPr>
        <w:t>can</w:t>
      </w:r>
      <w:r w:rsidR="00CF4290" w:rsidRPr="00E865A6">
        <w:rPr>
          <w:rFonts w:ascii="Book Antiqua" w:hAnsi="Book Antiqua" w:cs="Arial"/>
          <w:szCs w:val="24"/>
        </w:rPr>
        <w:t xml:space="preserve"> </w:t>
      </w:r>
      <w:r w:rsidR="000241A5" w:rsidRPr="00E865A6">
        <w:rPr>
          <w:rFonts w:ascii="Book Antiqua" w:hAnsi="Book Antiqua" w:cs="Arial"/>
          <w:szCs w:val="24"/>
        </w:rPr>
        <w:t>also</w:t>
      </w:r>
      <w:r w:rsidR="00CF4290" w:rsidRPr="00E865A6">
        <w:rPr>
          <w:rFonts w:ascii="Book Antiqua" w:hAnsi="Book Antiqua" w:cs="Arial"/>
          <w:szCs w:val="24"/>
        </w:rPr>
        <w:t xml:space="preserve"> </w:t>
      </w:r>
      <w:r w:rsidR="000241A5" w:rsidRPr="00E865A6">
        <w:rPr>
          <w:rFonts w:ascii="Book Antiqua" w:hAnsi="Book Antiqua" w:cs="Arial"/>
          <w:szCs w:val="24"/>
        </w:rPr>
        <w:t>mediate</w:t>
      </w:r>
      <w:r w:rsidR="00CF4290" w:rsidRPr="00E865A6">
        <w:rPr>
          <w:rFonts w:ascii="Book Antiqua" w:hAnsi="Book Antiqua" w:cs="Arial"/>
          <w:szCs w:val="24"/>
        </w:rPr>
        <w:t xml:space="preserve"> </w:t>
      </w:r>
      <w:r w:rsidR="000241A5" w:rsidRPr="00E865A6">
        <w:rPr>
          <w:rFonts w:ascii="Book Antiqua" w:hAnsi="Book Antiqua" w:cs="Arial"/>
          <w:szCs w:val="24"/>
        </w:rPr>
        <w:t>IRI</w:t>
      </w:r>
      <w:r w:rsidR="00CF4290" w:rsidRPr="00E865A6">
        <w:rPr>
          <w:rFonts w:ascii="Book Antiqua" w:hAnsi="Book Antiqua" w:cs="Arial"/>
          <w:szCs w:val="24"/>
        </w:rPr>
        <w:t xml:space="preserve"> </w:t>
      </w:r>
      <w:r w:rsidR="000241A5" w:rsidRPr="00E865A6">
        <w:rPr>
          <w:rFonts w:ascii="Book Antiqua" w:hAnsi="Book Antiqua" w:cs="Arial"/>
          <w:szCs w:val="24"/>
        </w:rPr>
        <w:t>through</w:t>
      </w:r>
      <w:r w:rsidR="00CF4290" w:rsidRPr="00E865A6">
        <w:rPr>
          <w:rFonts w:ascii="Book Antiqua" w:hAnsi="Book Antiqua" w:cs="Arial"/>
          <w:szCs w:val="24"/>
        </w:rPr>
        <w:t xml:space="preserve"> </w:t>
      </w:r>
      <w:r w:rsidR="003E76B4" w:rsidRPr="00E865A6">
        <w:rPr>
          <w:rFonts w:ascii="Book Antiqua" w:hAnsi="Book Antiqua" w:cs="Arial"/>
          <w:szCs w:val="24"/>
        </w:rPr>
        <w:t>the</w:t>
      </w:r>
      <w:r w:rsidR="00CF4290" w:rsidRPr="00E865A6">
        <w:rPr>
          <w:rFonts w:ascii="Book Antiqua" w:hAnsi="Book Antiqua" w:cs="Arial"/>
          <w:szCs w:val="24"/>
        </w:rPr>
        <w:t xml:space="preserve"> </w:t>
      </w:r>
      <w:r w:rsidR="000241A5" w:rsidRPr="00E865A6">
        <w:rPr>
          <w:rFonts w:ascii="Book Antiqua" w:hAnsi="Book Antiqua" w:cs="Arial"/>
          <w:szCs w:val="24"/>
        </w:rPr>
        <w:t>elaboration</w:t>
      </w:r>
      <w:r w:rsidR="00CF4290" w:rsidRPr="00E865A6">
        <w:rPr>
          <w:rFonts w:ascii="Book Antiqua" w:hAnsi="Book Antiqua" w:cs="Arial"/>
          <w:szCs w:val="24"/>
        </w:rPr>
        <w:t xml:space="preserve"> </w:t>
      </w:r>
      <w:r w:rsidR="000241A5" w:rsidRPr="00E865A6">
        <w:rPr>
          <w:rFonts w:ascii="Book Antiqua" w:hAnsi="Book Antiqua" w:cs="Arial"/>
          <w:szCs w:val="24"/>
        </w:rPr>
        <w:t>of</w:t>
      </w:r>
      <w:r w:rsidR="00CF4290" w:rsidRPr="00E865A6">
        <w:rPr>
          <w:rFonts w:ascii="Book Antiqua" w:hAnsi="Book Antiqua" w:cs="Arial"/>
          <w:szCs w:val="24"/>
        </w:rPr>
        <w:t xml:space="preserve"> </w:t>
      </w:r>
      <w:r w:rsidR="000241A5" w:rsidRPr="00E865A6">
        <w:rPr>
          <w:rFonts w:ascii="Book Antiqua" w:hAnsi="Book Antiqua" w:cs="Arial"/>
          <w:szCs w:val="24"/>
        </w:rPr>
        <w:t>elastases</w:t>
      </w:r>
      <w:r w:rsidR="00CF4290" w:rsidRPr="00E865A6">
        <w:rPr>
          <w:rFonts w:ascii="Book Antiqua" w:hAnsi="Book Antiqua" w:cs="Arial"/>
          <w:szCs w:val="24"/>
        </w:rPr>
        <w:t xml:space="preserve"> </w:t>
      </w:r>
      <w:r w:rsidR="000241A5" w:rsidRPr="00E865A6">
        <w:rPr>
          <w:rFonts w:ascii="Book Antiqua" w:hAnsi="Book Antiqua" w:cs="Arial"/>
          <w:szCs w:val="24"/>
        </w:rPr>
        <w:t>and</w:t>
      </w:r>
      <w:r w:rsidR="00CF4290" w:rsidRPr="00E865A6">
        <w:rPr>
          <w:rFonts w:ascii="Book Antiqua" w:hAnsi="Book Antiqua" w:cs="Arial"/>
          <w:szCs w:val="24"/>
        </w:rPr>
        <w:t xml:space="preserve"> </w:t>
      </w:r>
      <w:r w:rsidR="000241A5" w:rsidRPr="00E865A6">
        <w:rPr>
          <w:rFonts w:ascii="Book Antiqua" w:hAnsi="Book Antiqua" w:cs="Arial"/>
          <w:szCs w:val="24"/>
        </w:rPr>
        <w:t>proteases,</w:t>
      </w:r>
      <w:r w:rsidR="00CF4290" w:rsidRPr="00E865A6">
        <w:rPr>
          <w:rFonts w:ascii="Book Antiqua" w:hAnsi="Book Antiqua" w:cs="Arial"/>
          <w:szCs w:val="24"/>
        </w:rPr>
        <w:t xml:space="preserve"> </w:t>
      </w:r>
      <w:r w:rsidR="000241A5" w:rsidRPr="00E865A6">
        <w:rPr>
          <w:rFonts w:ascii="Book Antiqua" w:hAnsi="Book Antiqua" w:cs="Arial"/>
          <w:szCs w:val="24"/>
        </w:rPr>
        <w:t>production</w:t>
      </w:r>
      <w:r w:rsidR="00CF4290" w:rsidRPr="00E865A6">
        <w:rPr>
          <w:rFonts w:ascii="Book Antiqua" w:hAnsi="Book Antiqua" w:cs="Arial"/>
          <w:szCs w:val="24"/>
        </w:rPr>
        <w:t xml:space="preserve"> </w:t>
      </w:r>
      <w:r w:rsidR="000241A5" w:rsidRPr="00E865A6">
        <w:rPr>
          <w:rFonts w:ascii="Book Antiqua" w:hAnsi="Book Antiqua" w:cs="Arial"/>
          <w:szCs w:val="24"/>
        </w:rPr>
        <w:t>of</w:t>
      </w:r>
      <w:r w:rsidR="00CF4290" w:rsidRPr="00E865A6">
        <w:rPr>
          <w:rFonts w:ascii="Book Antiqua" w:hAnsi="Book Antiqua" w:cs="Arial"/>
          <w:szCs w:val="24"/>
        </w:rPr>
        <w:t xml:space="preserve"> </w:t>
      </w:r>
      <w:r w:rsidR="000241A5" w:rsidRPr="00E865A6">
        <w:rPr>
          <w:rFonts w:ascii="Book Antiqua" w:hAnsi="Book Antiqua" w:cs="Arial"/>
          <w:szCs w:val="24"/>
        </w:rPr>
        <w:t>inflammatory</w:t>
      </w:r>
      <w:r w:rsidR="00CF4290" w:rsidRPr="00E865A6">
        <w:rPr>
          <w:rFonts w:ascii="Book Antiqua" w:hAnsi="Book Antiqua" w:cs="Arial"/>
          <w:szCs w:val="24"/>
        </w:rPr>
        <w:t xml:space="preserve"> </w:t>
      </w:r>
      <w:r w:rsidR="000241A5" w:rsidRPr="00E865A6">
        <w:rPr>
          <w:rFonts w:ascii="Book Antiqua" w:hAnsi="Book Antiqua" w:cs="Arial"/>
          <w:szCs w:val="24"/>
        </w:rPr>
        <w:t>cytokines,</w:t>
      </w:r>
      <w:r w:rsidR="00CF4290" w:rsidRPr="00E865A6">
        <w:rPr>
          <w:rFonts w:ascii="Book Antiqua" w:hAnsi="Book Antiqua" w:cs="Arial"/>
          <w:szCs w:val="24"/>
        </w:rPr>
        <w:t xml:space="preserve"> </w:t>
      </w:r>
      <w:r w:rsidR="000241A5" w:rsidRPr="00E865A6">
        <w:rPr>
          <w:rFonts w:ascii="Book Antiqua" w:hAnsi="Book Antiqua" w:cs="Arial"/>
          <w:szCs w:val="24"/>
        </w:rPr>
        <w:t>and</w:t>
      </w:r>
      <w:r w:rsidR="00CF4290" w:rsidRPr="00E865A6">
        <w:rPr>
          <w:rFonts w:ascii="Book Antiqua" w:hAnsi="Book Antiqua" w:cs="Arial"/>
          <w:szCs w:val="24"/>
        </w:rPr>
        <w:t xml:space="preserve"> </w:t>
      </w:r>
      <w:r w:rsidR="000241A5" w:rsidRPr="00E865A6">
        <w:rPr>
          <w:rFonts w:ascii="Book Antiqua" w:hAnsi="Book Antiqua" w:cs="Arial"/>
          <w:szCs w:val="24"/>
        </w:rPr>
        <w:t>neutrophil</w:t>
      </w:r>
      <w:r w:rsidR="00CF4290" w:rsidRPr="00E865A6">
        <w:rPr>
          <w:rFonts w:ascii="Book Antiqua" w:hAnsi="Book Antiqua" w:cs="Arial"/>
          <w:szCs w:val="24"/>
        </w:rPr>
        <w:t xml:space="preserve"> </w:t>
      </w:r>
      <w:r w:rsidR="000241A5" w:rsidRPr="00E865A6">
        <w:rPr>
          <w:rFonts w:ascii="Book Antiqua" w:hAnsi="Book Antiqua" w:cs="Arial"/>
          <w:szCs w:val="24"/>
        </w:rPr>
        <w:t>aggregation</w:t>
      </w:r>
      <w:r w:rsidR="00CF4290" w:rsidRPr="00E865A6">
        <w:rPr>
          <w:rFonts w:ascii="Book Antiqua" w:hAnsi="Book Antiqua" w:cs="Arial"/>
          <w:szCs w:val="24"/>
        </w:rPr>
        <w:t xml:space="preserve"> </w:t>
      </w:r>
      <w:r w:rsidR="000241A5" w:rsidRPr="00E865A6">
        <w:rPr>
          <w:rFonts w:ascii="Book Antiqua" w:hAnsi="Book Antiqua" w:cs="Arial"/>
          <w:szCs w:val="24"/>
        </w:rPr>
        <w:t>causing</w:t>
      </w:r>
      <w:r w:rsidR="00CF4290" w:rsidRPr="00E865A6">
        <w:rPr>
          <w:rFonts w:ascii="Book Antiqua" w:hAnsi="Book Antiqua" w:cs="Arial"/>
          <w:szCs w:val="24"/>
        </w:rPr>
        <w:t xml:space="preserve"> </w:t>
      </w:r>
      <w:r w:rsidR="000241A5" w:rsidRPr="00E865A6">
        <w:rPr>
          <w:rFonts w:ascii="Book Antiqua" w:hAnsi="Book Antiqua" w:cs="Arial"/>
          <w:szCs w:val="24"/>
        </w:rPr>
        <w:t>plugging</w:t>
      </w:r>
      <w:r w:rsidR="00CF4290" w:rsidRPr="00E865A6">
        <w:rPr>
          <w:rFonts w:ascii="Book Antiqua" w:hAnsi="Book Antiqua" w:cs="Arial"/>
          <w:szCs w:val="24"/>
        </w:rPr>
        <w:t xml:space="preserve"> </w:t>
      </w:r>
      <w:r w:rsidR="000241A5" w:rsidRPr="00E865A6">
        <w:rPr>
          <w:rFonts w:ascii="Book Antiqua" w:hAnsi="Book Antiqua" w:cs="Arial"/>
          <w:szCs w:val="24"/>
        </w:rPr>
        <w:t>of</w:t>
      </w:r>
      <w:r w:rsidR="00CF4290" w:rsidRPr="00E865A6">
        <w:rPr>
          <w:rFonts w:ascii="Book Antiqua" w:hAnsi="Book Antiqua" w:cs="Arial"/>
          <w:szCs w:val="24"/>
        </w:rPr>
        <w:t xml:space="preserve"> </w:t>
      </w:r>
      <w:r w:rsidR="000241A5" w:rsidRPr="00E865A6">
        <w:rPr>
          <w:rFonts w:ascii="Book Antiqua" w:hAnsi="Book Antiqua" w:cs="Arial"/>
          <w:szCs w:val="24"/>
        </w:rPr>
        <w:t>capillaries</w:t>
      </w:r>
      <w:r w:rsidR="00CF4290" w:rsidRPr="00E865A6">
        <w:rPr>
          <w:rFonts w:ascii="Book Antiqua" w:hAnsi="Book Antiqua" w:cs="Arial"/>
          <w:szCs w:val="24"/>
        </w:rPr>
        <w:t xml:space="preserve"> </w:t>
      </w:r>
      <w:r w:rsidR="000241A5" w:rsidRPr="00E865A6">
        <w:rPr>
          <w:rFonts w:ascii="Book Antiqua" w:hAnsi="Book Antiqua" w:cs="Arial"/>
          <w:szCs w:val="24"/>
        </w:rPr>
        <w:t>and</w:t>
      </w:r>
      <w:r w:rsidR="00CF4290" w:rsidRPr="00E865A6">
        <w:rPr>
          <w:rFonts w:ascii="Book Antiqua" w:hAnsi="Book Antiqua" w:cs="Arial"/>
          <w:szCs w:val="24"/>
        </w:rPr>
        <w:t xml:space="preserve"> </w:t>
      </w:r>
      <w:r w:rsidR="000241A5" w:rsidRPr="00E865A6">
        <w:rPr>
          <w:rFonts w:ascii="Book Antiqua" w:hAnsi="Book Antiqua" w:cs="Arial"/>
          <w:szCs w:val="24"/>
        </w:rPr>
        <w:t>no-reflow</w:t>
      </w:r>
      <w:r w:rsidR="00CF4290" w:rsidRPr="00E865A6">
        <w:rPr>
          <w:rFonts w:ascii="Book Antiqua" w:hAnsi="Book Antiqua" w:cs="Arial"/>
          <w:szCs w:val="24"/>
        </w:rPr>
        <w:t xml:space="preserve"> </w:t>
      </w:r>
      <w:r w:rsidR="000241A5" w:rsidRPr="00E865A6">
        <w:rPr>
          <w:rFonts w:ascii="Book Antiqua" w:hAnsi="Book Antiqua" w:cs="Arial"/>
          <w:szCs w:val="24"/>
        </w:rPr>
        <w:t>phenomena</w:t>
      </w:r>
      <w:r w:rsidR="00CF4290" w:rsidRPr="00E865A6">
        <w:rPr>
          <w:rFonts w:ascii="Book Antiqua" w:hAnsi="Book Antiqua" w:cs="Arial"/>
          <w:szCs w:val="24"/>
        </w:rPr>
        <w:t xml:space="preserve"> </w:t>
      </w:r>
      <w:r w:rsidR="000241A5" w:rsidRPr="00E865A6">
        <w:rPr>
          <w:rFonts w:ascii="Book Antiqua" w:hAnsi="Book Antiqua" w:cs="Arial"/>
          <w:szCs w:val="24"/>
        </w:rPr>
        <w:t>with</w:t>
      </w:r>
      <w:r w:rsidR="00CF4290" w:rsidRPr="00E865A6">
        <w:rPr>
          <w:rFonts w:ascii="Book Antiqua" w:hAnsi="Book Antiqua" w:cs="Arial"/>
          <w:szCs w:val="24"/>
        </w:rPr>
        <w:t xml:space="preserve"> </w:t>
      </w:r>
      <w:r w:rsidR="000241A5" w:rsidRPr="00E865A6">
        <w:rPr>
          <w:rFonts w:ascii="Book Antiqua" w:hAnsi="Book Antiqua" w:cs="Arial"/>
          <w:szCs w:val="24"/>
        </w:rPr>
        <w:t>endothelial</w:t>
      </w:r>
      <w:r w:rsidR="00CF4290" w:rsidRPr="00E865A6">
        <w:rPr>
          <w:rFonts w:ascii="Book Antiqua" w:hAnsi="Book Antiqua" w:cs="Arial"/>
          <w:szCs w:val="24"/>
        </w:rPr>
        <w:t xml:space="preserve"> </w:t>
      </w:r>
      <w:proofErr w:type="gramStart"/>
      <w:r w:rsidR="000241A5" w:rsidRPr="00E865A6">
        <w:rPr>
          <w:rFonts w:ascii="Book Antiqua" w:hAnsi="Book Antiqua" w:cs="Arial"/>
          <w:szCs w:val="24"/>
        </w:rPr>
        <w:t>damage</w:t>
      </w:r>
      <w:r w:rsidR="007C3D26" w:rsidRPr="00E865A6">
        <w:rPr>
          <w:rFonts w:ascii="Book Antiqua" w:hAnsi="Book Antiqua" w:cs="Arial"/>
          <w:noProof/>
          <w:szCs w:val="24"/>
          <w:vertAlign w:val="superscript"/>
        </w:rPr>
        <w:t>[</w:t>
      </w:r>
      <w:proofErr w:type="gramEnd"/>
      <w:r w:rsidR="007C3D26" w:rsidRPr="00E865A6">
        <w:rPr>
          <w:rFonts w:ascii="Book Antiqua" w:hAnsi="Book Antiqua" w:cs="Arial"/>
          <w:noProof/>
          <w:szCs w:val="24"/>
          <w:vertAlign w:val="superscript"/>
        </w:rPr>
        <w:t>24]</w:t>
      </w:r>
      <w:r w:rsidR="000241A5" w:rsidRPr="00E865A6">
        <w:rPr>
          <w:rFonts w:ascii="Book Antiqua" w:hAnsi="Book Antiqua" w:cs="Arial"/>
          <w:szCs w:val="24"/>
        </w:rPr>
        <w:t>.</w:t>
      </w:r>
    </w:p>
    <w:p w14:paraId="468DD1E4" w14:textId="77777777" w:rsidR="00D31927" w:rsidRPr="00E865A6" w:rsidRDefault="00D31927" w:rsidP="003A6F04">
      <w:pPr>
        <w:pStyle w:val="3"/>
        <w:widowControl w:val="0"/>
        <w:snapToGrid w:val="0"/>
        <w:spacing w:before="0" w:beforeAutospacing="0" w:after="0" w:afterAutospacing="0" w:line="360" w:lineRule="auto"/>
        <w:jc w:val="both"/>
        <w:rPr>
          <w:rFonts w:ascii="Book Antiqua" w:hAnsi="Book Antiqua" w:cs="Arial"/>
          <w:sz w:val="24"/>
          <w:szCs w:val="24"/>
          <w:u w:val="single"/>
        </w:rPr>
      </w:pPr>
    </w:p>
    <w:p w14:paraId="5202A0B3" w14:textId="6DC20D37" w:rsidR="00027F5F" w:rsidRPr="00E865A6" w:rsidRDefault="00326924" w:rsidP="003A6F04">
      <w:pPr>
        <w:pStyle w:val="3"/>
        <w:widowControl w:val="0"/>
        <w:snapToGrid w:val="0"/>
        <w:spacing w:before="0" w:beforeAutospacing="0" w:after="0" w:afterAutospacing="0" w:line="360" w:lineRule="auto"/>
        <w:jc w:val="both"/>
        <w:rPr>
          <w:rFonts w:ascii="Book Antiqua" w:hAnsi="Book Antiqua" w:cs="Arial"/>
          <w:sz w:val="24"/>
          <w:szCs w:val="24"/>
          <w:u w:val="single"/>
        </w:rPr>
      </w:pPr>
      <w:r w:rsidRPr="00E865A6">
        <w:rPr>
          <w:rFonts w:ascii="Book Antiqua" w:hAnsi="Book Antiqua" w:cs="Arial"/>
          <w:sz w:val="24"/>
          <w:szCs w:val="24"/>
          <w:u w:val="single"/>
        </w:rPr>
        <w:t>ENDOTHELIAL</w:t>
      </w:r>
      <w:r w:rsidR="00CF4290" w:rsidRPr="00E865A6">
        <w:rPr>
          <w:rFonts w:ascii="Book Antiqua" w:hAnsi="Book Antiqua" w:cs="Arial"/>
          <w:sz w:val="24"/>
          <w:szCs w:val="24"/>
          <w:u w:val="single"/>
        </w:rPr>
        <w:t xml:space="preserve"> </w:t>
      </w:r>
      <w:r w:rsidRPr="00E865A6">
        <w:rPr>
          <w:rFonts w:ascii="Book Antiqua" w:hAnsi="Book Antiqua" w:cs="Arial"/>
          <w:sz w:val="24"/>
          <w:szCs w:val="24"/>
          <w:u w:val="single"/>
        </w:rPr>
        <w:t>DAMAGE</w:t>
      </w:r>
    </w:p>
    <w:p w14:paraId="49DBDF73" w14:textId="16D32BC1" w:rsidR="00027F5F" w:rsidRPr="00E865A6" w:rsidRDefault="00027F5F" w:rsidP="003A6F04">
      <w:pPr>
        <w:widowControl w:val="0"/>
        <w:snapToGrid w:val="0"/>
        <w:spacing w:after="0"/>
        <w:jc w:val="both"/>
        <w:rPr>
          <w:rFonts w:ascii="Book Antiqua" w:hAnsi="Book Antiqua" w:cs="Arial"/>
          <w:szCs w:val="24"/>
        </w:rPr>
      </w:pPr>
      <w:r w:rsidRPr="00E865A6">
        <w:rPr>
          <w:rFonts w:ascii="Book Antiqua" w:hAnsi="Book Antiqua" w:cs="Arial"/>
          <w:szCs w:val="24"/>
        </w:rPr>
        <w:t>In</w:t>
      </w:r>
      <w:r w:rsidR="00CF4290" w:rsidRPr="00E865A6">
        <w:rPr>
          <w:rFonts w:ascii="Book Antiqua" w:hAnsi="Book Antiqua" w:cs="Arial"/>
          <w:szCs w:val="24"/>
        </w:rPr>
        <w:t xml:space="preserve"> </w:t>
      </w:r>
      <w:r w:rsidRPr="00E865A6">
        <w:rPr>
          <w:rFonts w:ascii="Book Antiqua" w:hAnsi="Book Antiqua" w:cs="Arial"/>
          <w:szCs w:val="24"/>
        </w:rPr>
        <w:t>addition</w:t>
      </w:r>
      <w:r w:rsidR="00CF4290" w:rsidRPr="00E865A6">
        <w:rPr>
          <w:rFonts w:ascii="Book Antiqua" w:hAnsi="Book Antiqua" w:cs="Arial"/>
          <w:szCs w:val="24"/>
        </w:rPr>
        <w:t xml:space="preserve"> </w:t>
      </w:r>
      <w:r w:rsidRPr="00E865A6">
        <w:rPr>
          <w:rFonts w:ascii="Book Antiqua" w:hAnsi="Book Antiqua" w:cs="Arial"/>
          <w:szCs w:val="24"/>
        </w:rPr>
        <w:t>to</w:t>
      </w:r>
      <w:r w:rsidR="00CF4290" w:rsidRPr="00E865A6">
        <w:rPr>
          <w:rFonts w:ascii="Book Antiqua" w:hAnsi="Book Antiqua" w:cs="Arial"/>
          <w:szCs w:val="24"/>
        </w:rPr>
        <w:t xml:space="preserve"> </w:t>
      </w:r>
      <w:r w:rsidR="001E0A90" w:rsidRPr="00E865A6">
        <w:rPr>
          <w:rFonts w:ascii="Book Antiqua" w:hAnsi="Book Antiqua" w:cs="Arial"/>
          <w:szCs w:val="24"/>
        </w:rPr>
        <w:t>the</w:t>
      </w:r>
      <w:r w:rsidR="00CF4290" w:rsidRPr="00E865A6">
        <w:rPr>
          <w:rFonts w:ascii="Book Antiqua" w:hAnsi="Book Antiqua" w:cs="Arial"/>
          <w:szCs w:val="24"/>
        </w:rPr>
        <w:t xml:space="preserve"> </w:t>
      </w:r>
      <w:r w:rsidRPr="00E865A6">
        <w:rPr>
          <w:rFonts w:ascii="Book Antiqua" w:hAnsi="Book Antiqua" w:cs="Arial"/>
          <w:szCs w:val="24"/>
        </w:rPr>
        <w:t>activation</w:t>
      </w:r>
      <w:r w:rsidR="00CF4290" w:rsidRPr="00E865A6">
        <w:rPr>
          <w:rFonts w:ascii="Book Antiqua" w:hAnsi="Book Antiqua" w:cs="Arial"/>
          <w:szCs w:val="24"/>
        </w:rPr>
        <w:t xml:space="preserve"> </w:t>
      </w:r>
      <w:r w:rsidRPr="00E865A6">
        <w:rPr>
          <w:rFonts w:ascii="Book Antiqua" w:hAnsi="Book Antiqua" w:cs="Arial"/>
          <w:szCs w:val="24"/>
        </w:rPr>
        <w:t>of</w:t>
      </w:r>
      <w:r w:rsidR="00CF4290" w:rsidRPr="00E865A6">
        <w:rPr>
          <w:rFonts w:ascii="Book Antiqua" w:hAnsi="Book Antiqua" w:cs="Arial"/>
          <w:szCs w:val="24"/>
        </w:rPr>
        <w:t xml:space="preserve"> </w:t>
      </w:r>
      <w:r w:rsidRPr="00E865A6">
        <w:rPr>
          <w:rFonts w:ascii="Book Antiqua" w:hAnsi="Book Antiqua" w:cs="Arial"/>
          <w:szCs w:val="24"/>
        </w:rPr>
        <w:t>inflammatory</w:t>
      </w:r>
      <w:r w:rsidR="00CF4290" w:rsidRPr="00E865A6">
        <w:rPr>
          <w:rFonts w:ascii="Book Antiqua" w:hAnsi="Book Antiqua" w:cs="Arial"/>
          <w:szCs w:val="24"/>
        </w:rPr>
        <w:t xml:space="preserve"> </w:t>
      </w:r>
      <w:r w:rsidRPr="00E865A6">
        <w:rPr>
          <w:rFonts w:ascii="Book Antiqua" w:hAnsi="Book Antiqua" w:cs="Arial"/>
          <w:szCs w:val="24"/>
        </w:rPr>
        <w:t>pathways</w:t>
      </w:r>
      <w:r w:rsidR="00CF4290" w:rsidRPr="00E865A6">
        <w:rPr>
          <w:rFonts w:ascii="Book Antiqua" w:hAnsi="Book Antiqua" w:cs="Arial"/>
          <w:szCs w:val="24"/>
        </w:rPr>
        <w:t xml:space="preserve"> </w:t>
      </w:r>
      <w:r w:rsidR="00EF6F9F" w:rsidRPr="00E865A6">
        <w:rPr>
          <w:rFonts w:ascii="Book Antiqua" w:hAnsi="Book Antiqua" w:cs="Arial"/>
          <w:i/>
          <w:szCs w:val="24"/>
        </w:rPr>
        <w:t>via</w:t>
      </w:r>
      <w:r w:rsidR="00CF4290" w:rsidRPr="00E865A6">
        <w:rPr>
          <w:rFonts w:ascii="Book Antiqua" w:hAnsi="Book Antiqua" w:cs="Arial"/>
          <w:szCs w:val="24"/>
        </w:rPr>
        <w:t xml:space="preserve"> </w:t>
      </w:r>
      <w:r w:rsidRPr="00E865A6">
        <w:rPr>
          <w:rFonts w:ascii="Book Antiqua" w:hAnsi="Book Antiqua" w:cs="Arial"/>
          <w:szCs w:val="24"/>
        </w:rPr>
        <w:t>neutrophil</w:t>
      </w:r>
      <w:r w:rsidR="00CF4290" w:rsidRPr="00E865A6">
        <w:rPr>
          <w:rFonts w:ascii="Book Antiqua" w:hAnsi="Book Antiqua" w:cs="Arial"/>
          <w:szCs w:val="24"/>
        </w:rPr>
        <w:t xml:space="preserve"> </w:t>
      </w:r>
      <w:r w:rsidRPr="00E865A6">
        <w:rPr>
          <w:rFonts w:ascii="Book Antiqua" w:hAnsi="Book Antiqua" w:cs="Arial"/>
          <w:szCs w:val="24"/>
        </w:rPr>
        <w:t>activation,</w:t>
      </w:r>
      <w:r w:rsidR="00CF4290" w:rsidRPr="00E865A6">
        <w:rPr>
          <w:rFonts w:ascii="Book Antiqua" w:hAnsi="Book Antiqua" w:cs="Arial"/>
          <w:szCs w:val="24"/>
        </w:rPr>
        <w:t xml:space="preserve"> </w:t>
      </w:r>
      <w:r w:rsidRPr="00E865A6">
        <w:rPr>
          <w:rFonts w:ascii="Book Antiqua" w:hAnsi="Book Antiqua" w:cs="Arial"/>
          <w:szCs w:val="24"/>
        </w:rPr>
        <w:t>the</w:t>
      </w:r>
      <w:r w:rsidR="00CF4290" w:rsidRPr="00E865A6">
        <w:rPr>
          <w:rFonts w:ascii="Book Antiqua" w:hAnsi="Book Antiqua" w:cs="Arial"/>
          <w:szCs w:val="24"/>
        </w:rPr>
        <w:t xml:space="preserve"> </w:t>
      </w:r>
      <w:r w:rsidRPr="00E865A6">
        <w:rPr>
          <w:rFonts w:ascii="Book Antiqua" w:hAnsi="Book Antiqua" w:cs="Arial"/>
          <w:szCs w:val="24"/>
        </w:rPr>
        <w:t>pulmonary</w:t>
      </w:r>
      <w:r w:rsidR="00CF4290" w:rsidRPr="00E865A6">
        <w:rPr>
          <w:rFonts w:ascii="Book Antiqua" w:hAnsi="Book Antiqua" w:cs="Arial"/>
          <w:szCs w:val="24"/>
        </w:rPr>
        <w:t xml:space="preserve"> </w:t>
      </w:r>
      <w:r w:rsidRPr="00E865A6">
        <w:rPr>
          <w:rFonts w:ascii="Book Antiqua" w:hAnsi="Book Antiqua" w:cs="Arial"/>
          <w:szCs w:val="24"/>
        </w:rPr>
        <w:t>endothelium</w:t>
      </w:r>
      <w:r w:rsidR="00CF4290" w:rsidRPr="00E865A6">
        <w:rPr>
          <w:rFonts w:ascii="Book Antiqua" w:hAnsi="Book Antiqua" w:cs="Arial"/>
          <w:szCs w:val="24"/>
        </w:rPr>
        <w:t xml:space="preserve"> </w:t>
      </w:r>
      <w:r w:rsidRPr="00E865A6">
        <w:rPr>
          <w:rFonts w:ascii="Book Antiqua" w:hAnsi="Book Antiqua" w:cs="Arial"/>
          <w:szCs w:val="24"/>
        </w:rPr>
        <w:t>also</w:t>
      </w:r>
      <w:r w:rsidR="00CF4290" w:rsidRPr="00E865A6">
        <w:rPr>
          <w:rFonts w:ascii="Book Antiqua" w:hAnsi="Book Antiqua" w:cs="Arial"/>
          <w:szCs w:val="24"/>
        </w:rPr>
        <w:t xml:space="preserve"> </w:t>
      </w:r>
      <w:r w:rsidRPr="00E865A6">
        <w:rPr>
          <w:rFonts w:ascii="Book Antiqua" w:hAnsi="Book Antiqua" w:cs="Arial"/>
          <w:szCs w:val="24"/>
        </w:rPr>
        <w:t>contributes</w:t>
      </w:r>
      <w:r w:rsidR="00CF4290" w:rsidRPr="00E865A6">
        <w:rPr>
          <w:rFonts w:ascii="Book Antiqua" w:hAnsi="Book Antiqua" w:cs="Arial"/>
          <w:szCs w:val="24"/>
        </w:rPr>
        <w:t xml:space="preserve"> </w:t>
      </w:r>
      <w:r w:rsidRPr="00E865A6">
        <w:rPr>
          <w:rFonts w:ascii="Book Antiqua" w:hAnsi="Book Antiqua" w:cs="Arial"/>
          <w:szCs w:val="24"/>
        </w:rPr>
        <w:t>to</w:t>
      </w:r>
      <w:r w:rsidR="00CF4290" w:rsidRPr="00E865A6">
        <w:rPr>
          <w:rFonts w:ascii="Book Antiqua" w:hAnsi="Book Antiqua" w:cs="Arial"/>
          <w:szCs w:val="24"/>
        </w:rPr>
        <w:t xml:space="preserve"> </w:t>
      </w:r>
      <w:r w:rsidRPr="00E865A6">
        <w:rPr>
          <w:rFonts w:ascii="Book Antiqua" w:hAnsi="Book Antiqua" w:cs="Arial"/>
          <w:szCs w:val="24"/>
        </w:rPr>
        <w:t>the</w:t>
      </w:r>
      <w:r w:rsidR="00CF4290" w:rsidRPr="00E865A6">
        <w:rPr>
          <w:rFonts w:ascii="Book Antiqua" w:hAnsi="Book Antiqua" w:cs="Arial"/>
          <w:szCs w:val="24"/>
        </w:rPr>
        <w:t xml:space="preserve"> </w:t>
      </w:r>
      <w:r w:rsidRPr="00E865A6">
        <w:rPr>
          <w:rFonts w:ascii="Book Antiqua" w:hAnsi="Book Antiqua" w:cs="Arial"/>
          <w:szCs w:val="24"/>
        </w:rPr>
        <w:t>pathophysiology</w:t>
      </w:r>
      <w:r w:rsidR="00CF4290" w:rsidRPr="00E865A6">
        <w:rPr>
          <w:rFonts w:ascii="Book Antiqua" w:hAnsi="Book Antiqua" w:cs="Arial"/>
          <w:szCs w:val="24"/>
        </w:rPr>
        <w:t xml:space="preserve"> </w:t>
      </w:r>
      <w:r w:rsidRPr="00E865A6">
        <w:rPr>
          <w:rFonts w:ascii="Book Antiqua" w:hAnsi="Book Antiqua" w:cs="Arial"/>
          <w:szCs w:val="24"/>
        </w:rPr>
        <w:t>of</w:t>
      </w:r>
      <w:r w:rsidR="00CF4290" w:rsidRPr="00E865A6">
        <w:rPr>
          <w:rFonts w:ascii="Book Antiqua" w:hAnsi="Book Antiqua" w:cs="Arial"/>
          <w:szCs w:val="24"/>
        </w:rPr>
        <w:t xml:space="preserve"> </w:t>
      </w:r>
      <w:r w:rsidRPr="00E865A6">
        <w:rPr>
          <w:rFonts w:ascii="Book Antiqua" w:hAnsi="Book Antiqua" w:cs="Arial"/>
          <w:szCs w:val="24"/>
        </w:rPr>
        <w:t>PGD.</w:t>
      </w:r>
      <w:r w:rsidR="00CF4290" w:rsidRPr="00E865A6">
        <w:rPr>
          <w:rFonts w:ascii="Book Antiqua" w:hAnsi="Book Antiqua" w:cs="Arial"/>
          <w:szCs w:val="24"/>
        </w:rPr>
        <w:t xml:space="preserve"> </w:t>
      </w:r>
      <w:r w:rsidRPr="00E865A6">
        <w:rPr>
          <w:rFonts w:ascii="Book Antiqua" w:hAnsi="Book Antiqua" w:cs="Arial"/>
          <w:szCs w:val="24"/>
        </w:rPr>
        <w:t>TNF-α</w:t>
      </w:r>
      <w:r w:rsidR="00CF4290" w:rsidRPr="00E865A6">
        <w:rPr>
          <w:rFonts w:ascii="Book Antiqua" w:hAnsi="Book Antiqua" w:cs="Arial"/>
          <w:szCs w:val="24"/>
        </w:rPr>
        <w:t xml:space="preserve"> </w:t>
      </w:r>
      <w:r w:rsidRPr="00E865A6">
        <w:rPr>
          <w:rFonts w:ascii="Book Antiqua" w:hAnsi="Book Antiqua" w:cs="Arial"/>
          <w:szCs w:val="24"/>
        </w:rPr>
        <w:t>and</w:t>
      </w:r>
      <w:r w:rsidR="00CF4290" w:rsidRPr="00E865A6">
        <w:rPr>
          <w:rFonts w:ascii="Book Antiqua" w:hAnsi="Book Antiqua" w:cs="Arial"/>
          <w:szCs w:val="24"/>
        </w:rPr>
        <w:t xml:space="preserve"> </w:t>
      </w:r>
      <w:r w:rsidRPr="00E865A6">
        <w:rPr>
          <w:rFonts w:ascii="Book Antiqua" w:hAnsi="Book Antiqua" w:cs="Arial"/>
          <w:szCs w:val="24"/>
        </w:rPr>
        <w:t>IL-1β</w:t>
      </w:r>
      <w:r w:rsidR="00CF4290" w:rsidRPr="00E865A6">
        <w:rPr>
          <w:rFonts w:ascii="Book Antiqua" w:hAnsi="Book Antiqua" w:cs="Arial"/>
          <w:szCs w:val="24"/>
        </w:rPr>
        <w:t xml:space="preserve"> </w:t>
      </w:r>
      <w:r w:rsidRPr="00E865A6">
        <w:rPr>
          <w:rFonts w:ascii="Book Antiqua" w:hAnsi="Book Antiqua" w:cs="Arial"/>
          <w:szCs w:val="24"/>
        </w:rPr>
        <w:t>are</w:t>
      </w:r>
      <w:r w:rsidR="00CF4290" w:rsidRPr="00E865A6">
        <w:rPr>
          <w:rFonts w:ascii="Book Antiqua" w:hAnsi="Book Antiqua" w:cs="Arial"/>
          <w:szCs w:val="24"/>
        </w:rPr>
        <w:t xml:space="preserve"> </w:t>
      </w:r>
      <w:r w:rsidRPr="00E865A6">
        <w:rPr>
          <w:rFonts w:ascii="Book Antiqua" w:hAnsi="Book Antiqua" w:cs="Arial"/>
          <w:szCs w:val="24"/>
        </w:rPr>
        <w:t>non-specific</w:t>
      </w:r>
      <w:r w:rsidR="00CF4290" w:rsidRPr="00E865A6">
        <w:rPr>
          <w:rFonts w:ascii="Book Antiqua" w:hAnsi="Book Antiqua" w:cs="Arial"/>
          <w:szCs w:val="24"/>
        </w:rPr>
        <w:t xml:space="preserve"> </w:t>
      </w:r>
      <w:r w:rsidRPr="00E865A6">
        <w:rPr>
          <w:rFonts w:ascii="Book Antiqua" w:hAnsi="Book Antiqua" w:cs="Arial"/>
          <w:szCs w:val="24"/>
        </w:rPr>
        <w:t>pro-inflammatory</w:t>
      </w:r>
      <w:r w:rsidR="00CF4290" w:rsidRPr="00E865A6">
        <w:rPr>
          <w:rFonts w:ascii="Book Antiqua" w:hAnsi="Book Antiqua" w:cs="Arial"/>
          <w:szCs w:val="24"/>
        </w:rPr>
        <w:t xml:space="preserve"> </w:t>
      </w:r>
      <w:r w:rsidRPr="00E865A6">
        <w:rPr>
          <w:rFonts w:ascii="Book Antiqua" w:hAnsi="Book Antiqua" w:cs="Arial"/>
          <w:szCs w:val="24"/>
        </w:rPr>
        <w:t>cytokines</w:t>
      </w:r>
      <w:r w:rsidR="00CF4290" w:rsidRPr="00E865A6">
        <w:rPr>
          <w:rFonts w:ascii="Book Antiqua" w:hAnsi="Book Antiqua" w:cs="Arial"/>
          <w:szCs w:val="24"/>
        </w:rPr>
        <w:t xml:space="preserve"> </w:t>
      </w:r>
      <w:r w:rsidR="003E76B4" w:rsidRPr="00E865A6">
        <w:rPr>
          <w:rFonts w:ascii="Book Antiqua" w:hAnsi="Book Antiqua" w:cs="Arial"/>
          <w:szCs w:val="24"/>
        </w:rPr>
        <w:t>that</w:t>
      </w:r>
      <w:r w:rsidR="00CF4290" w:rsidRPr="00E865A6">
        <w:rPr>
          <w:rFonts w:ascii="Book Antiqua" w:hAnsi="Book Antiqua" w:cs="Arial"/>
          <w:szCs w:val="24"/>
        </w:rPr>
        <w:t xml:space="preserve"> </w:t>
      </w:r>
      <w:r w:rsidRPr="00E865A6">
        <w:rPr>
          <w:rFonts w:ascii="Book Antiqua" w:hAnsi="Book Antiqua" w:cs="Arial"/>
          <w:szCs w:val="24"/>
        </w:rPr>
        <w:t>promote</w:t>
      </w:r>
      <w:r w:rsidR="00CF4290" w:rsidRPr="00E865A6">
        <w:rPr>
          <w:rFonts w:ascii="Book Antiqua" w:hAnsi="Book Antiqua" w:cs="Arial"/>
          <w:szCs w:val="24"/>
        </w:rPr>
        <w:t xml:space="preserve"> </w:t>
      </w:r>
      <w:r w:rsidRPr="00E865A6">
        <w:rPr>
          <w:rFonts w:ascii="Book Antiqua" w:hAnsi="Book Antiqua" w:cs="Arial"/>
          <w:szCs w:val="24"/>
        </w:rPr>
        <w:t>molecule</w:t>
      </w:r>
      <w:r w:rsidR="00CF4290" w:rsidRPr="00E865A6">
        <w:rPr>
          <w:rFonts w:ascii="Book Antiqua" w:hAnsi="Book Antiqua" w:cs="Arial"/>
          <w:szCs w:val="24"/>
        </w:rPr>
        <w:t xml:space="preserve"> </w:t>
      </w:r>
      <w:r w:rsidRPr="00E865A6">
        <w:rPr>
          <w:rFonts w:ascii="Book Antiqua" w:hAnsi="Book Antiqua" w:cs="Arial"/>
          <w:szCs w:val="24"/>
        </w:rPr>
        <w:t>adhesion</w:t>
      </w:r>
      <w:r w:rsidR="00CF4290" w:rsidRPr="00E865A6">
        <w:rPr>
          <w:rFonts w:ascii="Book Antiqua" w:hAnsi="Book Antiqua" w:cs="Arial"/>
          <w:szCs w:val="24"/>
        </w:rPr>
        <w:t xml:space="preserve"> </w:t>
      </w:r>
      <w:r w:rsidRPr="00E865A6">
        <w:rPr>
          <w:rFonts w:ascii="Book Antiqua" w:hAnsi="Book Antiqua" w:cs="Arial"/>
          <w:szCs w:val="24"/>
        </w:rPr>
        <w:t>to</w:t>
      </w:r>
      <w:r w:rsidR="00CF4290" w:rsidRPr="00E865A6">
        <w:rPr>
          <w:rFonts w:ascii="Book Antiqua" w:hAnsi="Book Antiqua" w:cs="Arial"/>
          <w:szCs w:val="24"/>
        </w:rPr>
        <w:t xml:space="preserve"> </w:t>
      </w:r>
      <w:r w:rsidRPr="00E865A6">
        <w:rPr>
          <w:rFonts w:ascii="Book Antiqua" w:hAnsi="Book Antiqua" w:cs="Arial"/>
          <w:szCs w:val="24"/>
        </w:rPr>
        <w:t>the</w:t>
      </w:r>
      <w:r w:rsidR="00CF4290" w:rsidRPr="00E865A6">
        <w:rPr>
          <w:rFonts w:ascii="Book Antiqua" w:hAnsi="Book Antiqua" w:cs="Arial"/>
          <w:szCs w:val="24"/>
        </w:rPr>
        <w:t xml:space="preserve"> </w:t>
      </w:r>
      <w:r w:rsidRPr="00E865A6">
        <w:rPr>
          <w:rFonts w:ascii="Book Antiqua" w:hAnsi="Book Antiqua" w:cs="Arial"/>
          <w:szCs w:val="24"/>
        </w:rPr>
        <w:t>endothelial</w:t>
      </w:r>
      <w:r w:rsidR="00CF4290" w:rsidRPr="00E865A6">
        <w:rPr>
          <w:rFonts w:ascii="Book Antiqua" w:hAnsi="Book Antiqua" w:cs="Arial"/>
          <w:szCs w:val="24"/>
        </w:rPr>
        <w:t xml:space="preserve"> </w:t>
      </w:r>
      <w:r w:rsidRPr="00E865A6">
        <w:rPr>
          <w:rFonts w:ascii="Book Antiqua" w:hAnsi="Book Antiqua" w:cs="Arial"/>
          <w:szCs w:val="24"/>
        </w:rPr>
        <w:t>surface.</w:t>
      </w:r>
      <w:r w:rsidR="00CF4290" w:rsidRPr="00E865A6">
        <w:rPr>
          <w:rFonts w:ascii="Book Antiqua" w:hAnsi="Book Antiqua" w:cs="Arial"/>
          <w:szCs w:val="24"/>
        </w:rPr>
        <w:t xml:space="preserve"> </w:t>
      </w:r>
      <w:r w:rsidR="00B32F0B" w:rsidRPr="00E865A6">
        <w:rPr>
          <w:rFonts w:ascii="Book Antiqua" w:hAnsi="Book Antiqua" w:cs="Arial"/>
          <w:szCs w:val="24"/>
        </w:rPr>
        <w:t>Several</w:t>
      </w:r>
      <w:r w:rsidR="00CF4290" w:rsidRPr="00E865A6">
        <w:rPr>
          <w:rFonts w:ascii="Book Antiqua" w:hAnsi="Book Antiqua" w:cs="Arial"/>
          <w:szCs w:val="24"/>
        </w:rPr>
        <w:t xml:space="preserve"> </w:t>
      </w:r>
      <w:r w:rsidR="00B32F0B" w:rsidRPr="00E865A6">
        <w:rPr>
          <w:rFonts w:ascii="Book Antiqua" w:hAnsi="Book Antiqua" w:cs="Arial"/>
          <w:szCs w:val="24"/>
        </w:rPr>
        <w:t>processes</w:t>
      </w:r>
      <w:r w:rsidR="00CF4290" w:rsidRPr="00E865A6">
        <w:rPr>
          <w:rFonts w:ascii="Book Antiqua" w:hAnsi="Book Antiqua" w:cs="Arial"/>
          <w:szCs w:val="24"/>
        </w:rPr>
        <w:t xml:space="preserve"> </w:t>
      </w:r>
      <w:r w:rsidR="00B32F0B" w:rsidRPr="00E865A6">
        <w:rPr>
          <w:rFonts w:ascii="Book Antiqua" w:hAnsi="Book Antiqua" w:cs="Arial"/>
          <w:szCs w:val="24"/>
        </w:rPr>
        <w:t>have</w:t>
      </w:r>
      <w:r w:rsidR="00CF4290" w:rsidRPr="00E865A6">
        <w:rPr>
          <w:rFonts w:ascii="Book Antiqua" w:hAnsi="Book Antiqua" w:cs="Arial"/>
          <w:szCs w:val="24"/>
        </w:rPr>
        <w:t xml:space="preserve"> </w:t>
      </w:r>
      <w:r w:rsidR="00B32F0B" w:rsidRPr="00E865A6">
        <w:rPr>
          <w:rFonts w:ascii="Book Antiqua" w:hAnsi="Book Antiqua" w:cs="Arial"/>
          <w:szCs w:val="24"/>
        </w:rPr>
        <w:t>been</w:t>
      </w:r>
      <w:r w:rsidR="00CF4290" w:rsidRPr="00E865A6">
        <w:rPr>
          <w:rFonts w:ascii="Book Antiqua" w:hAnsi="Book Antiqua" w:cs="Arial"/>
          <w:szCs w:val="24"/>
        </w:rPr>
        <w:t xml:space="preserve"> </w:t>
      </w:r>
      <w:r w:rsidR="00B32F0B" w:rsidRPr="00E865A6">
        <w:rPr>
          <w:rFonts w:ascii="Book Antiqua" w:hAnsi="Book Antiqua" w:cs="Arial"/>
          <w:szCs w:val="24"/>
        </w:rPr>
        <w:t>implicated</w:t>
      </w:r>
      <w:r w:rsidR="00CF4290" w:rsidRPr="00E865A6">
        <w:rPr>
          <w:rFonts w:ascii="Book Antiqua" w:hAnsi="Book Antiqua" w:cs="Arial"/>
          <w:szCs w:val="24"/>
        </w:rPr>
        <w:t xml:space="preserve"> </w:t>
      </w:r>
      <w:r w:rsidR="00B32F0B" w:rsidRPr="00E865A6">
        <w:rPr>
          <w:rFonts w:ascii="Book Antiqua" w:hAnsi="Book Antiqua" w:cs="Arial"/>
          <w:szCs w:val="24"/>
        </w:rPr>
        <w:t>in</w:t>
      </w:r>
      <w:r w:rsidR="00CF4290" w:rsidRPr="00E865A6">
        <w:rPr>
          <w:rFonts w:ascii="Book Antiqua" w:hAnsi="Book Antiqua" w:cs="Arial"/>
          <w:szCs w:val="24"/>
        </w:rPr>
        <w:t xml:space="preserve"> </w:t>
      </w:r>
      <w:r w:rsidR="00B32F0B" w:rsidRPr="00E865A6">
        <w:rPr>
          <w:rFonts w:ascii="Book Antiqua" w:hAnsi="Book Antiqua" w:cs="Arial"/>
          <w:szCs w:val="24"/>
        </w:rPr>
        <w:t>the</w:t>
      </w:r>
      <w:r w:rsidR="00CF4290" w:rsidRPr="00E865A6">
        <w:rPr>
          <w:rFonts w:ascii="Book Antiqua" w:hAnsi="Book Antiqua" w:cs="Arial"/>
          <w:szCs w:val="24"/>
        </w:rPr>
        <w:t xml:space="preserve"> </w:t>
      </w:r>
      <w:r w:rsidR="00B32F0B" w:rsidRPr="00E865A6">
        <w:rPr>
          <w:rFonts w:ascii="Book Antiqua" w:hAnsi="Book Antiqua" w:cs="Arial"/>
          <w:szCs w:val="24"/>
        </w:rPr>
        <w:t>propagation</w:t>
      </w:r>
      <w:r w:rsidR="00CF4290" w:rsidRPr="00E865A6">
        <w:rPr>
          <w:rFonts w:ascii="Book Antiqua" w:hAnsi="Book Antiqua" w:cs="Arial"/>
          <w:szCs w:val="24"/>
        </w:rPr>
        <w:t xml:space="preserve"> </w:t>
      </w:r>
      <w:r w:rsidR="00B32F0B" w:rsidRPr="00E865A6">
        <w:rPr>
          <w:rFonts w:ascii="Book Antiqua" w:hAnsi="Book Antiqua" w:cs="Arial"/>
          <w:szCs w:val="24"/>
        </w:rPr>
        <w:t>of</w:t>
      </w:r>
      <w:r w:rsidR="00CF4290" w:rsidRPr="00E865A6">
        <w:rPr>
          <w:rFonts w:ascii="Book Antiqua" w:hAnsi="Book Antiqua" w:cs="Arial"/>
          <w:szCs w:val="24"/>
        </w:rPr>
        <w:t xml:space="preserve"> </w:t>
      </w:r>
      <w:r w:rsidR="00B32F0B" w:rsidRPr="00E865A6">
        <w:rPr>
          <w:rFonts w:ascii="Book Antiqua" w:hAnsi="Book Antiqua" w:cs="Arial"/>
          <w:szCs w:val="24"/>
        </w:rPr>
        <w:t>this</w:t>
      </w:r>
      <w:r w:rsidR="00CF4290" w:rsidRPr="00E865A6">
        <w:rPr>
          <w:rFonts w:ascii="Book Antiqua" w:hAnsi="Book Antiqua" w:cs="Arial"/>
          <w:szCs w:val="24"/>
        </w:rPr>
        <w:t xml:space="preserve"> </w:t>
      </w:r>
      <w:r w:rsidR="00B32F0B" w:rsidRPr="00E865A6">
        <w:rPr>
          <w:rFonts w:ascii="Book Antiqua" w:hAnsi="Book Antiqua" w:cs="Arial"/>
          <w:szCs w:val="24"/>
        </w:rPr>
        <w:t>chemotaxis</w:t>
      </w:r>
      <w:r w:rsidR="00CF4290" w:rsidRPr="00E865A6">
        <w:rPr>
          <w:rFonts w:ascii="Book Antiqua" w:hAnsi="Book Antiqua" w:cs="Arial"/>
          <w:szCs w:val="24"/>
        </w:rPr>
        <w:t xml:space="preserve"> </w:t>
      </w:r>
      <w:r w:rsidR="00B32F0B" w:rsidRPr="00E865A6">
        <w:rPr>
          <w:rFonts w:ascii="Book Antiqua" w:hAnsi="Book Antiqua" w:cs="Arial"/>
          <w:szCs w:val="24"/>
        </w:rPr>
        <w:t>including</w:t>
      </w:r>
      <w:r w:rsidR="00CF4290" w:rsidRPr="00E865A6">
        <w:rPr>
          <w:rFonts w:ascii="Book Antiqua" w:hAnsi="Book Antiqua" w:cs="Arial"/>
          <w:szCs w:val="24"/>
        </w:rPr>
        <w:t xml:space="preserve"> </w:t>
      </w:r>
      <w:r w:rsidR="00B32F0B" w:rsidRPr="00E865A6">
        <w:rPr>
          <w:rFonts w:ascii="Book Antiqua" w:hAnsi="Book Antiqua" w:cs="Arial"/>
          <w:szCs w:val="24"/>
        </w:rPr>
        <w:t>upregulation</w:t>
      </w:r>
      <w:r w:rsidR="00CF4290" w:rsidRPr="00E865A6">
        <w:rPr>
          <w:rFonts w:ascii="Book Antiqua" w:hAnsi="Book Antiqua" w:cs="Arial"/>
          <w:szCs w:val="24"/>
        </w:rPr>
        <w:t xml:space="preserve"> </w:t>
      </w:r>
      <w:r w:rsidR="00B32F0B" w:rsidRPr="00E865A6">
        <w:rPr>
          <w:rFonts w:ascii="Book Antiqua" w:hAnsi="Book Antiqua" w:cs="Arial"/>
          <w:szCs w:val="24"/>
        </w:rPr>
        <w:t>of</w:t>
      </w:r>
      <w:r w:rsidR="00CF4290" w:rsidRPr="00E865A6">
        <w:rPr>
          <w:rFonts w:ascii="Book Antiqua" w:hAnsi="Book Antiqua" w:cs="Arial"/>
          <w:szCs w:val="24"/>
        </w:rPr>
        <w:t xml:space="preserve"> </w:t>
      </w:r>
      <w:r w:rsidR="00B32F0B" w:rsidRPr="00E865A6">
        <w:rPr>
          <w:rFonts w:ascii="Book Antiqua" w:hAnsi="Book Antiqua" w:cs="Arial"/>
          <w:szCs w:val="24"/>
        </w:rPr>
        <w:t>receptor</w:t>
      </w:r>
      <w:r w:rsidR="001E0A90" w:rsidRPr="00E865A6">
        <w:rPr>
          <w:rFonts w:ascii="Book Antiqua" w:hAnsi="Book Antiqua" w:cs="Arial"/>
          <w:szCs w:val="24"/>
        </w:rPr>
        <w:t>s</w:t>
      </w:r>
      <w:r w:rsidR="00CF4290" w:rsidRPr="00E865A6">
        <w:rPr>
          <w:rFonts w:ascii="Book Antiqua" w:hAnsi="Book Antiqua" w:cs="Arial"/>
          <w:szCs w:val="24"/>
        </w:rPr>
        <w:t xml:space="preserve"> </w:t>
      </w:r>
      <w:r w:rsidR="00B32F0B" w:rsidRPr="00E865A6">
        <w:rPr>
          <w:rFonts w:ascii="Book Antiqua" w:hAnsi="Book Antiqua" w:cs="Arial"/>
          <w:szCs w:val="24"/>
        </w:rPr>
        <w:t>for</w:t>
      </w:r>
      <w:r w:rsidR="00CF4290" w:rsidRPr="00E865A6">
        <w:rPr>
          <w:rFonts w:ascii="Book Antiqua" w:hAnsi="Book Antiqua" w:cs="Arial"/>
          <w:szCs w:val="24"/>
        </w:rPr>
        <w:t xml:space="preserve"> </w:t>
      </w:r>
      <w:r w:rsidR="00B32F0B" w:rsidRPr="00E865A6">
        <w:rPr>
          <w:rFonts w:ascii="Book Antiqua" w:hAnsi="Book Antiqua" w:cs="Arial"/>
          <w:szCs w:val="24"/>
        </w:rPr>
        <w:t>advanced</w:t>
      </w:r>
      <w:r w:rsidR="00CF4290" w:rsidRPr="00E865A6">
        <w:rPr>
          <w:rFonts w:ascii="Book Antiqua" w:hAnsi="Book Antiqua" w:cs="Arial"/>
          <w:szCs w:val="24"/>
        </w:rPr>
        <w:t xml:space="preserve"> </w:t>
      </w:r>
      <w:r w:rsidR="00B32F0B" w:rsidRPr="00E865A6">
        <w:rPr>
          <w:rFonts w:ascii="Book Antiqua" w:hAnsi="Book Antiqua" w:cs="Arial"/>
          <w:szCs w:val="24"/>
        </w:rPr>
        <w:t>glycation</w:t>
      </w:r>
      <w:r w:rsidR="00CF4290" w:rsidRPr="00E865A6">
        <w:rPr>
          <w:rFonts w:ascii="Book Antiqua" w:hAnsi="Book Antiqua" w:cs="Arial"/>
          <w:szCs w:val="24"/>
        </w:rPr>
        <w:t xml:space="preserve"> </w:t>
      </w:r>
      <w:r w:rsidR="00B32F0B" w:rsidRPr="00E865A6">
        <w:rPr>
          <w:rFonts w:ascii="Book Antiqua" w:hAnsi="Book Antiqua" w:cs="Arial"/>
          <w:szCs w:val="24"/>
        </w:rPr>
        <w:t>end</w:t>
      </w:r>
      <w:r w:rsidR="00CF4290" w:rsidRPr="00E865A6">
        <w:rPr>
          <w:rFonts w:ascii="Book Antiqua" w:hAnsi="Book Antiqua" w:cs="Arial"/>
          <w:szCs w:val="24"/>
        </w:rPr>
        <w:t xml:space="preserve"> </w:t>
      </w:r>
      <w:proofErr w:type="gramStart"/>
      <w:r w:rsidR="00B32F0B" w:rsidRPr="00E865A6">
        <w:rPr>
          <w:rFonts w:ascii="Book Antiqua" w:hAnsi="Book Antiqua" w:cs="Arial"/>
          <w:szCs w:val="24"/>
        </w:rPr>
        <w:t>products</w:t>
      </w:r>
      <w:r w:rsidR="007C3D26" w:rsidRPr="00E865A6">
        <w:rPr>
          <w:rFonts w:ascii="Book Antiqua" w:hAnsi="Book Antiqua" w:cs="Arial"/>
          <w:noProof/>
          <w:szCs w:val="24"/>
          <w:vertAlign w:val="superscript"/>
        </w:rPr>
        <w:t>[</w:t>
      </w:r>
      <w:proofErr w:type="gramEnd"/>
      <w:r w:rsidR="007C3D26" w:rsidRPr="00E865A6">
        <w:rPr>
          <w:rFonts w:ascii="Book Antiqua" w:hAnsi="Book Antiqua" w:cs="Arial"/>
          <w:noProof/>
          <w:szCs w:val="24"/>
          <w:vertAlign w:val="superscript"/>
        </w:rPr>
        <w:t>25]</w:t>
      </w:r>
      <w:r w:rsidR="00B32F0B" w:rsidRPr="00E865A6">
        <w:rPr>
          <w:rFonts w:ascii="Book Antiqua" w:hAnsi="Book Antiqua" w:cs="Arial"/>
          <w:szCs w:val="24"/>
        </w:rPr>
        <w:t>,</w:t>
      </w:r>
      <w:r w:rsidR="00CF4290" w:rsidRPr="00E865A6">
        <w:rPr>
          <w:rFonts w:ascii="Book Antiqua" w:hAnsi="Book Antiqua" w:cs="Arial"/>
          <w:szCs w:val="24"/>
        </w:rPr>
        <w:t xml:space="preserve"> </w:t>
      </w:r>
      <w:r w:rsidR="00B32F0B" w:rsidRPr="00E865A6">
        <w:rPr>
          <w:rFonts w:ascii="Book Antiqua" w:hAnsi="Book Antiqua" w:cs="Arial"/>
          <w:szCs w:val="24"/>
        </w:rPr>
        <w:t>platelet</w:t>
      </w:r>
      <w:r w:rsidR="00CF4290" w:rsidRPr="00E865A6">
        <w:rPr>
          <w:rFonts w:ascii="Book Antiqua" w:hAnsi="Book Antiqua" w:cs="Arial"/>
          <w:szCs w:val="24"/>
        </w:rPr>
        <w:t xml:space="preserve"> </w:t>
      </w:r>
      <w:r w:rsidR="00B32F0B" w:rsidRPr="00E865A6">
        <w:rPr>
          <w:rFonts w:ascii="Book Antiqua" w:hAnsi="Book Antiqua" w:cs="Arial"/>
          <w:szCs w:val="24"/>
        </w:rPr>
        <w:t>aggregation</w:t>
      </w:r>
      <w:r w:rsidR="007C3D26" w:rsidRPr="00E865A6">
        <w:rPr>
          <w:rFonts w:ascii="Book Antiqua" w:hAnsi="Book Antiqua" w:cs="Arial"/>
          <w:noProof/>
          <w:szCs w:val="24"/>
          <w:vertAlign w:val="superscript"/>
        </w:rPr>
        <w:t>[26]</w:t>
      </w:r>
      <w:r w:rsidR="003E76B4" w:rsidRPr="00E865A6">
        <w:rPr>
          <w:rFonts w:ascii="Book Antiqua" w:hAnsi="Book Antiqua" w:cs="Arial"/>
          <w:szCs w:val="24"/>
        </w:rPr>
        <w:t>,</w:t>
      </w:r>
      <w:r w:rsidR="00CF4290" w:rsidRPr="00E865A6">
        <w:rPr>
          <w:rFonts w:ascii="Book Antiqua" w:hAnsi="Book Antiqua" w:cs="Arial"/>
          <w:szCs w:val="24"/>
        </w:rPr>
        <w:t xml:space="preserve"> </w:t>
      </w:r>
      <w:r w:rsidR="00B32F0B" w:rsidRPr="00E865A6">
        <w:rPr>
          <w:rFonts w:ascii="Book Antiqua" w:hAnsi="Book Antiqua" w:cs="Arial"/>
          <w:szCs w:val="24"/>
        </w:rPr>
        <w:t>and</w:t>
      </w:r>
      <w:r w:rsidR="00CF4290" w:rsidRPr="00E865A6">
        <w:rPr>
          <w:rFonts w:ascii="Book Antiqua" w:hAnsi="Book Antiqua" w:cs="Arial"/>
          <w:szCs w:val="24"/>
        </w:rPr>
        <w:t xml:space="preserve"> </w:t>
      </w:r>
      <w:r w:rsidR="00B32F0B" w:rsidRPr="00E865A6">
        <w:rPr>
          <w:rFonts w:ascii="Book Antiqua" w:hAnsi="Book Antiqua" w:cs="Arial"/>
          <w:szCs w:val="24"/>
        </w:rPr>
        <w:t>increased</w:t>
      </w:r>
      <w:r w:rsidR="00CF4290" w:rsidRPr="00E865A6">
        <w:rPr>
          <w:rFonts w:ascii="Book Antiqua" w:hAnsi="Book Antiqua" w:cs="Arial"/>
          <w:szCs w:val="24"/>
        </w:rPr>
        <w:t xml:space="preserve"> </w:t>
      </w:r>
      <w:r w:rsidR="00B32F0B" w:rsidRPr="00E865A6">
        <w:rPr>
          <w:rFonts w:ascii="Book Antiqua" w:hAnsi="Book Antiqua" w:cs="Arial"/>
          <w:szCs w:val="24"/>
        </w:rPr>
        <w:t>levels</w:t>
      </w:r>
      <w:r w:rsidR="00CF4290" w:rsidRPr="00E865A6">
        <w:rPr>
          <w:rFonts w:ascii="Book Antiqua" w:hAnsi="Book Antiqua" w:cs="Arial"/>
          <w:szCs w:val="24"/>
        </w:rPr>
        <w:t xml:space="preserve"> </w:t>
      </w:r>
      <w:r w:rsidR="00B32F0B" w:rsidRPr="00E865A6">
        <w:rPr>
          <w:rFonts w:ascii="Book Antiqua" w:hAnsi="Book Antiqua" w:cs="Arial"/>
          <w:szCs w:val="24"/>
        </w:rPr>
        <w:t>of</w:t>
      </w:r>
      <w:r w:rsidR="00CF4290" w:rsidRPr="00E865A6">
        <w:rPr>
          <w:rFonts w:ascii="Book Antiqua" w:hAnsi="Book Antiqua" w:cs="Arial"/>
          <w:szCs w:val="24"/>
        </w:rPr>
        <w:t xml:space="preserve"> </w:t>
      </w:r>
      <w:r w:rsidR="00B32F0B" w:rsidRPr="00E865A6">
        <w:rPr>
          <w:rFonts w:ascii="Book Antiqua" w:hAnsi="Book Antiqua" w:cs="Arial"/>
          <w:szCs w:val="24"/>
        </w:rPr>
        <w:t>intercellular</w:t>
      </w:r>
      <w:r w:rsidR="00CF4290" w:rsidRPr="00E865A6">
        <w:rPr>
          <w:rFonts w:ascii="Book Antiqua" w:hAnsi="Book Antiqua" w:cs="Arial"/>
          <w:szCs w:val="24"/>
        </w:rPr>
        <w:t xml:space="preserve"> </w:t>
      </w:r>
      <w:r w:rsidR="00B32F0B" w:rsidRPr="00E865A6">
        <w:rPr>
          <w:rFonts w:ascii="Book Antiqua" w:hAnsi="Book Antiqua" w:cs="Arial"/>
          <w:szCs w:val="24"/>
        </w:rPr>
        <w:t>adhesion</w:t>
      </w:r>
      <w:r w:rsidR="00CF4290" w:rsidRPr="00E865A6">
        <w:rPr>
          <w:rFonts w:ascii="Book Antiqua" w:hAnsi="Book Antiqua" w:cs="Arial"/>
          <w:szCs w:val="24"/>
        </w:rPr>
        <w:t xml:space="preserve"> </w:t>
      </w:r>
      <w:r w:rsidR="00B32F0B" w:rsidRPr="00E865A6">
        <w:rPr>
          <w:rFonts w:ascii="Book Antiqua" w:hAnsi="Book Antiqua" w:cs="Arial"/>
          <w:szCs w:val="24"/>
        </w:rPr>
        <w:t>molecule-1</w:t>
      </w:r>
      <w:r w:rsidR="00CF4290" w:rsidRPr="00E865A6">
        <w:rPr>
          <w:rFonts w:ascii="Book Antiqua" w:hAnsi="Book Antiqua" w:cs="Arial"/>
          <w:szCs w:val="24"/>
        </w:rPr>
        <w:t xml:space="preserve"> </w:t>
      </w:r>
      <w:r w:rsidR="00B32F0B" w:rsidRPr="00E865A6">
        <w:rPr>
          <w:rFonts w:ascii="Book Antiqua" w:hAnsi="Book Antiqua" w:cs="Arial"/>
          <w:szCs w:val="24"/>
        </w:rPr>
        <w:t>(ICAM-1)</w:t>
      </w:r>
      <w:r w:rsidR="007C3D26" w:rsidRPr="00E865A6">
        <w:rPr>
          <w:rFonts w:ascii="Book Antiqua" w:hAnsi="Book Antiqua" w:cs="Arial"/>
          <w:noProof/>
          <w:szCs w:val="24"/>
          <w:vertAlign w:val="superscript"/>
        </w:rPr>
        <w:t>[27]</w:t>
      </w:r>
      <w:r w:rsidR="00B32F0B" w:rsidRPr="00E865A6">
        <w:rPr>
          <w:rFonts w:ascii="Book Antiqua" w:hAnsi="Book Antiqua" w:cs="Arial"/>
          <w:szCs w:val="24"/>
        </w:rPr>
        <w:t>.</w:t>
      </w:r>
      <w:r w:rsidR="00CF4290" w:rsidRPr="00E865A6">
        <w:rPr>
          <w:rFonts w:ascii="Book Antiqua" w:hAnsi="Book Antiqua" w:cs="Arial"/>
          <w:szCs w:val="24"/>
        </w:rPr>
        <w:t xml:space="preserve"> </w:t>
      </w:r>
      <w:r w:rsidR="00B32F0B" w:rsidRPr="00E865A6">
        <w:rPr>
          <w:rFonts w:ascii="Book Antiqua" w:hAnsi="Book Antiqua" w:cs="Arial"/>
          <w:szCs w:val="24"/>
        </w:rPr>
        <w:t>These</w:t>
      </w:r>
      <w:r w:rsidR="00CF4290" w:rsidRPr="00E865A6">
        <w:rPr>
          <w:rFonts w:ascii="Book Antiqua" w:hAnsi="Book Antiqua" w:cs="Arial"/>
          <w:szCs w:val="24"/>
        </w:rPr>
        <w:t xml:space="preserve"> </w:t>
      </w:r>
      <w:r w:rsidRPr="00E865A6">
        <w:rPr>
          <w:rFonts w:ascii="Book Antiqua" w:hAnsi="Book Antiqua" w:cs="Arial"/>
          <w:szCs w:val="24"/>
        </w:rPr>
        <w:t>promote</w:t>
      </w:r>
      <w:r w:rsidR="00CF4290" w:rsidRPr="00E865A6">
        <w:rPr>
          <w:rFonts w:ascii="Book Antiqua" w:hAnsi="Book Antiqua" w:cs="Arial"/>
          <w:szCs w:val="24"/>
        </w:rPr>
        <w:t xml:space="preserve"> </w:t>
      </w:r>
      <w:r w:rsidRPr="00E865A6">
        <w:rPr>
          <w:rFonts w:ascii="Book Antiqua" w:hAnsi="Book Antiqua" w:cs="Arial"/>
          <w:szCs w:val="24"/>
        </w:rPr>
        <w:t>the</w:t>
      </w:r>
      <w:r w:rsidR="00CF4290" w:rsidRPr="00E865A6">
        <w:rPr>
          <w:rFonts w:ascii="Book Antiqua" w:hAnsi="Book Antiqua" w:cs="Arial"/>
          <w:szCs w:val="24"/>
        </w:rPr>
        <w:t xml:space="preserve"> </w:t>
      </w:r>
      <w:r w:rsidRPr="00E865A6">
        <w:rPr>
          <w:rFonts w:ascii="Book Antiqua" w:hAnsi="Book Antiqua" w:cs="Arial"/>
          <w:szCs w:val="24"/>
        </w:rPr>
        <w:t>migration</w:t>
      </w:r>
      <w:r w:rsidR="00CF4290" w:rsidRPr="00E865A6">
        <w:rPr>
          <w:rFonts w:ascii="Book Antiqua" w:hAnsi="Book Antiqua" w:cs="Arial"/>
          <w:szCs w:val="24"/>
        </w:rPr>
        <w:t xml:space="preserve"> </w:t>
      </w:r>
      <w:r w:rsidRPr="00E865A6">
        <w:rPr>
          <w:rFonts w:ascii="Book Antiqua" w:hAnsi="Book Antiqua" w:cs="Arial"/>
          <w:szCs w:val="24"/>
        </w:rPr>
        <w:t>of</w:t>
      </w:r>
      <w:r w:rsidR="00CF4290" w:rsidRPr="00E865A6">
        <w:rPr>
          <w:rFonts w:ascii="Book Antiqua" w:hAnsi="Book Antiqua" w:cs="Arial"/>
          <w:szCs w:val="24"/>
        </w:rPr>
        <w:t xml:space="preserve"> </w:t>
      </w:r>
      <w:r w:rsidRPr="00E865A6">
        <w:rPr>
          <w:rFonts w:ascii="Book Antiqua" w:hAnsi="Book Antiqua" w:cs="Arial"/>
          <w:szCs w:val="24"/>
        </w:rPr>
        <w:t>macrophages</w:t>
      </w:r>
      <w:r w:rsidR="00CF4290" w:rsidRPr="00E865A6">
        <w:rPr>
          <w:rFonts w:ascii="Book Antiqua" w:hAnsi="Book Antiqua" w:cs="Arial"/>
          <w:szCs w:val="24"/>
        </w:rPr>
        <w:t xml:space="preserve"> </w:t>
      </w:r>
      <w:r w:rsidRPr="00E865A6">
        <w:rPr>
          <w:rFonts w:ascii="Book Antiqua" w:hAnsi="Book Antiqua" w:cs="Arial"/>
          <w:szCs w:val="24"/>
        </w:rPr>
        <w:t>and</w:t>
      </w:r>
      <w:r w:rsidR="00CF4290" w:rsidRPr="00E865A6">
        <w:rPr>
          <w:rFonts w:ascii="Book Antiqua" w:hAnsi="Book Antiqua" w:cs="Arial"/>
          <w:szCs w:val="24"/>
        </w:rPr>
        <w:t xml:space="preserve"> </w:t>
      </w:r>
      <w:r w:rsidRPr="00E865A6">
        <w:rPr>
          <w:rFonts w:ascii="Book Antiqua" w:hAnsi="Book Antiqua" w:cs="Arial"/>
          <w:szCs w:val="24"/>
        </w:rPr>
        <w:lastRenderedPageBreak/>
        <w:t>polymorphonuclear</w:t>
      </w:r>
      <w:r w:rsidR="00CF4290" w:rsidRPr="00E865A6">
        <w:rPr>
          <w:rFonts w:ascii="Book Antiqua" w:hAnsi="Book Antiqua" w:cs="Arial"/>
          <w:szCs w:val="24"/>
        </w:rPr>
        <w:t xml:space="preserve"> </w:t>
      </w:r>
      <w:r w:rsidRPr="00E865A6">
        <w:rPr>
          <w:rFonts w:ascii="Book Antiqua" w:hAnsi="Book Antiqua" w:cs="Arial"/>
          <w:szCs w:val="24"/>
        </w:rPr>
        <w:t>cells</w:t>
      </w:r>
      <w:r w:rsidR="00CF4290" w:rsidRPr="00E865A6">
        <w:rPr>
          <w:rFonts w:ascii="Book Antiqua" w:hAnsi="Book Antiqua" w:cs="Arial"/>
          <w:szCs w:val="24"/>
        </w:rPr>
        <w:t xml:space="preserve"> </w:t>
      </w:r>
      <w:r w:rsidRPr="00E865A6">
        <w:rPr>
          <w:rFonts w:ascii="Book Antiqua" w:hAnsi="Book Antiqua" w:cs="Arial"/>
          <w:szCs w:val="24"/>
        </w:rPr>
        <w:t>into</w:t>
      </w:r>
      <w:r w:rsidR="00CF4290" w:rsidRPr="00E865A6">
        <w:rPr>
          <w:rFonts w:ascii="Book Antiqua" w:hAnsi="Book Antiqua" w:cs="Arial"/>
          <w:szCs w:val="24"/>
        </w:rPr>
        <w:t xml:space="preserve"> </w:t>
      </w:r>
      <w:r w:rsidRPr="00E865A6">
        <w:rPr>
          <w:rFonts w:ascii="Book Antiqua" w:hAnsi="Book Antiqua" w:cs="Arial"/>
          <w:szCs w:val="24"/>
        </w:rPr>
        <w:t>the</w:t>
      </w:r>
      <w:r w:rsidR="00CF4290" w:rsidRPr="00E865A6">
        <w:rPr>
          <w:rFonts w:ascii="Book Antiqua" w:hAnsi="Book Antiqua" w:cs="Arial"/>
          <w:szCs w:val="24"/>
        </w:rPr>
        <w:t xml:space="preserve"> </w:t>
      </w:r>
      <w:r w:rsidRPr="00E865A6">
        <w:rPr>
          <w:rFonts w:ascii="Book Antiqua" w:hAnsi="Book Antiqua" w:cs="Arial"/>
          <w:szCs w:val="24"/>
        </w:rPr>
        <w:t>air</w:t>
      </w:r>
      <w:r w:rsidR="00CF4290" w:rsidRPr="00E865A6">
        <w:rPr>
          <w:rFonts w:ascii="Book Antiqua" w:hAnsi="Book Antiqua" w:cs="Arial"/>
          <w:szCs w:val="24"/>
        </w:rPr>
        <w:t xml:space="preserve"> </w:t>
      </w:r>
      <w:r w:rsidRPr="00E865A6">
        <w:rPr>
          <w:rFonts w:ascii="Book Antiqua" w:hAnsi="Book Antiqua" w:cs="Arial"/>
          <w:szCs w:val="24"/>
        </w:rPr>
        <w:t>spaces</w:t>
      </w:r>
      <w:r w:rsidR="00CF4290" w:rsidRPr="00E865A6">
        <w:rPr>
          <w:rFonts w:ascii="Book Antiqua" w:hAnsi="Book Antiqua" w:cs="Arial"/>
          <w:szCs w:val="24"/>
        </w:rPr>
        <w:t xml:space="preserve"> </w:t>
      </w:r>
      <w:r w:rsidR="00B32F0B" w:rsidRPr="00E865A6">
        <w:rPr>
          <w:rFonts w:ascii="Book Antiqua" w:hAnsi="Book Antiqua" w:cs="Arial"/>
          <w:szCs w:val="24"/>
        </w:rPr>
        <w:t>in</w:t>
      </w:r>
      <w:r w:rsidR="00CF4290" w:rsidRPr="00E865A6">
        <w:rPr>
          <w:rFonts w:ascii="Book Antiqua" w:hAnsi="Book Antiqua" w:cs="Arial"/>
          <w:szCs w:val="24"/>
        </w:rPr>
        <w:t xml:space="preserve"> </w:t>
      </w:r>
      <w:r w:rsidR="00B32F0B" w:rsidRPr="00E865A6">
        <w:rPr>
          <w:rFonts w:ascii="Book Antiqua" w:hAnsi="Book Antiqua" w:cs="Arial"/>
          <w:szCs w:val="24"/>
        </w:rPr>
        <w:t>the</w:t>
      </w:r>
      <w:r w:rsidR="00CF4290" w:rsidRPr="00E865A6">
        <w:rPr>
          <w:rFonts w:ascii="Book Antiqua" w:hAnsi="Book Antiqua" w:cs="Arial"/>
          <w:szCs w:val="24"/>
        </w:rPr>
        <w:t xml:space="preserve"> </w:t>
      </w:r>
      <w:r w:rsidR="00B32F0B" w:rsidRPr="00E865A6">
        <w:rPr>
          <w:rFonts w:ascii="Book Antiqua" w:hAnsi="Book Antiqua" w:cs="Arial"/>
          <w:szCs w:val="24"/>
        </w:rPr>
        <w:t>lungs.</w:t>
      </w:r>
    </w:p>
    <w:p w14:paraId="5D0C1157" w14:textId="04395E00" w:rsidR="000241A5" w:rsidRPr="00E865A6" w:rsidRDefault="006E01E9" w:rsidP="003A6F04">
      <w:pPr>
        <w:widowControl w:val="0"/>
        <w:snapToGrid w:val="0"/>
        <w:spacing w:after="0"/>
        <w:ind w:firstLineChars="100" w:firstLine="240"/>
        <w:jc w:val="both"/>
        <w:rPr>
          <w:rFonts w:ascii="Book Antiqua" w:hAnsi="Book Antiqua" w:cs="Arial"/>
          <w:szCs w:val="24"/>
        </w:rPr>
      </w:pPr>
      <w:r w:rsidRPr="00E865A6">
        <w:rPr>
          <w:rFonts w:ascii="Book Antiqua" w:hAnsi="Book Antiqua" w:cs="Arial"/>
          <w:szCs w:val="24"/>
        </w:rPr>
        <w:t>During</w:t>
      </w:r>
      <w:r w:rsidR="00CF4290" w:rsidRPr="00E865A6">
        <w:rPr>
          <w:rFonts w:ascii="Book Antiqua" w:hAnsi="Book Antiqua" w:cs="Arial"/>
          <w:szCs w:val="24"/>
        </w:rPr>
        <w:t xml:space="preserve"> </w:t>
      </w:r>
      <w:r w:rsidRPr="00E865A6">
        <w:rPr>
          <w:rFonts w:ascii="Book Antiqua" w:hAnsi="Book Antiqua" w:cs="Arial"/>
          <w:szCs w:val="24"/>
        </w:rPr>
        <w:t>LIRI,</w:t>
      </w:r>
      <w:r w:rsidR="00CF4290" w:rsidRPr="00E865A6">
        <w:rPr>
          <w:rFonts w:ascii="Book Antiqua" w:hAnsi="Book Antiqua" w:cs="Arial"/>
          <w:szCs w:val="24"/>
        </w:rPr>
        <w:t xml:space="preserve"> </w:t>
      </w:r>
      <w:r w:rsidRPr="00E865A6">
        <w:rPr>
          <w:rFonts w:ascii="Book Antiqua" w:hAnsi="Book Antiqua" w:cs="Arial"/>
          <w:szCs w:val="24"/>
        </w:rPr>
        <w:t>the</w:t>
      </w:r>
      <w:r w:rsidR="00CF4290" w:rsidRPr="00E865A6">
        <w:rPr>
          <w:rFonts w:ascii="Book Antiqua" w:hAnsi="Book Antiqua" w:cs="Arial"/>
          <w:szCs w:val="24"/>
        </w:rPr>
        <w:t xml:space="preserve"> </w:t>
      </w:r>
      <w:r w:rsidRPr="00E865A6">
        <w:rPr>
          <w:rFonts w:ascii="Book Antiqua" w:hAnsi="Book Antiqua" w:cs="Arial"/>
          <w:szCs w:val="24"/>
        </w:rPr>
        <w:t>processes</w:t>
      </w:r>
      <w:r w:rsidR="00CF4290" w:rsidRPr="00E865A6">
        <w:rPr>
          <w:rFonts w:ascii="Book Antiqua" w:hAnsi="Book Antiqua" w:cs="Arial"/>
          <w:szCs w:val="24"/>
        </w:rPr>
        <w:t xml:space="preserve"> </w:t>
      </w:r>
      <w:r w:rsidRPr="00E865A6">
        <w:rPr>
          <w:rFonts w:ascii="Book Antiqua" w:hAnsi="Book Antiqua" w:cs="Arial"/>
          <w:szCs w:val="24"/>
        </w:rPr>
        <w:t>above</w:t>
      </w:r>
      <w:r w:rsidR="00CF4290" w:rsidRPr="00E865A6">
        <w:rPr>
          <w:rFonts w:ascii="Book Antiqua" w:hAnsi="Book Antiqua" w:cs="Arial"/>
          <w:szCs w:val="24"/>
        </w:rPr>
        <w:t xml:space="preserve"> </w:t>
      </w:r>
      <w:r w:rsidRPr="00E865A6">
        <w:rPr>
          <w:rFonts w:ascii="Book Antiqua" w:hAnsi="Book Antiqua" w:cs="Arial"/>
          <w:szCs w:val="24"/>
        </w:rPr>
        <w:t>occur</w:t>
      </w:r>
      <w:r w:rsidR="00CF4290" w:rsidRPr="00E865A6">
        <w:rPr>
          <w:rFonts w:ascii="Book Antiqua" w:hAnsi="Book Antiqua" w:cs="Arial"/>
          <w:szCs w:val="24"/>
        </w:rPr>
        <w:t xml:space="preserve"> </w:t>
      </w:r>
      <w:r w:rsidRPr="00E865A6">
        <w:rPr>
          <w:rFonts w:ascii="Book Antiqua" w:hAnsi="Book Antiqua" w:cs="Arial"/>
          <w:szCs w:val="24"/>
        </w:rPr>
        <w:t>resulting</w:t>
      </w:r>
      <w:r w:rsidR="00CF4290" w:rsidRPr="00E865A6">
        <w:rPr>
          <w:rFonts w:ascii="Book Antiqua" w:hAnsi="Book Antiqua" w:cs="Arial"/>
          <w:szCs w:val="24"/>
        </w:rPr>
        <w:t xml:space="preserve"> </w:t>
      </w:r>
      <w:r w:rsidRPr="00E865A6">
        <w:rPr>
          <w:rFonts w:ascii="Book Antiqua" w:hAnsi="Book Antiqua" w:cs="Arial"/>
          <w:szCs w:val="24"/>
        </w:rPr>
        <w:t>in</w:t>
      </w:r>
      <w:r w:rsidR="00CF4290" w:rsidRPr="00E865A6">
        <w:rPr>
          <w:rFonts w:ascii="Book Antiqua" w:hAnsi="Book Antiqua" w:cs="Arial"/>
          <w:szCs w:val="24"/>
        </w:rPr>
        <w:t xml:space="preserve"> </w:t>
      </w:r>
      <w:r w:rsidR="003E76B4" w:rsidRPr="00E865A6">
        <w:rPr>
          <w:rFonts w:ascii="Book Antiqua" w:hAnsi="Book Antiqua" w:cs="Arial"/>
          <w:szCs w:val="24"/>
        </w:rPr>
        <w:t>the</w:t>
      </w:r>
      <w:r w:rsidR="00CF4290" w:rsidRPr="00E865A6">
        <w:rPr>
          <w:rFonts w:ascii="Book Antiqua" w:hAnsi="Book Antiqua" w:cs="Arial"/>
          <w:szCs w:val="24"/>
        </w:rPr>
        <w:t xml:space="preserve"> </w:t>
      </w:r>
      <w:r w:rsidRPr="00E865A6">
        <w:rPr>
          <w:rFonts w:ascii="Book Antiqua" w:hAnsi="Book Antiqua" w:cs="Arial"/>
          <w:szCs w:val="24"/>
        </w:rPr>
        <w:t>extravascular</w:t>
      </w:r>
      <w:r w:rsidR="00CF4290" w:rsidRPr="00E865A6">
        <w:rPr>
          <w:rFonts w:ascii="Book Antiqua" w:hAnsi="Book Antiqua" w:cs="Arial"/>
          <w:szCs w:val="24"/>
        </w:rPr>
        <w:t xml:space="preserve"> </w:t>
      </w:r>
      <w:r w:rsidRPr="00E865A6">
        <w:rPr>
          <w:rFonts w:ascii="Book Antiqua" w:hAnsi="Book Antiqua" w:cs="Arial"/>
          <w:szCs w:val="24"/>
        </w:rPr>
        <w:t>displacement</w:t>
      </w:r>
      <w:r w:rsidR="00CF4290" w:rsidRPr="00E865A6">
        <w:rPr>
          <w:rFonts w:ascii="Book Antiqua" w:hAnsi="Book Antiqua" w:cs="Arial"/>
          <w:szCs w:val="24"/>
        </w:rPr>
        <w:t xml:space="preserve"> </w:t>
      </w:r>
      <w:r w:rsidRPr="00E865A6">
        <w:rPr>
          <w:rFonts w:ascii="Book Antiqua" w:hAnsi="Book Antiqua" w:cs="Arial"/>
          <w:szCs w:val="24"/>
        </w:rPr>
        <w:t>of</w:t>
      </w:r>
      <w:r w:rsidR="00CF4290" w:rsidRPr="00E865A6">
        <w:rPr>
          <w:rFonts w:ascii="Book Antiqua" w:hAnsi="Book Antiqua" w:cs="Arial"/>
          <w:szCs w:val="24"/>
        </w:rPr>
        <w:t xml:space="preserve"> </w:t>
      </w:r>
      <w:r w:rsidRPr="00E865A6">
        <w:rPr>
          <w:rFonts w:ascii="Book Antiqua" w:hAnsi="Book Antiqua" w:cs="Arial"/>
          <w:szCs w:val="24"/>
        </w:rPr>
        <w:t>leukocyte</w:t>
      </w:r>
      <w:r w:rsidR="003E76B4" w:rsidRPr="00E865A6">
        <w:rPr>
          <w:rFonts w:ascii="Book Antiqua" w:hAnsi="Book Antiqua" w:cs="Arial"/>
          <w:szCs w:val="24"/>
        </w:rPr>
        <w:t>s</w:t>
      </w:r>
      <w:r w:rsidR="00CF4290" w:rsidRPr="00E865A6">
        <w:rPr>
          <w:rFonts w:ascii="Book Antiqua" w:hAnsi="Book Antiqua" w:cs="Arial"/>
          <w:szCs w:val="24"/>
        </w:rPr>
        <w:t xml:space="preserve"> </w:t>
      </w:r>
      <w:r w:rsidRPr="00E865A6">
        <w:rPr>
          <w:rFonts w:ascii="Book Antiqua" w:hAnsi="Book Antiqua" w:cs="Arial"/>
          <w:szCs w:val="24"/>
        </w:rPr>
        <w:t>through</w:t>
      </w:r>
      <w:r w:rsidR="00CF4290" w:rsidRPr="00E865A6">
        <w:rPr>
          <w:rFonts w:ascii="Book Antiqua" w:hAnsi="Book Antiqua" w:cs="Arial"/>
          <w:szCs w:val="24"/>
        </w:rPr>
        <w:t xml:space="preserve"> </w:t>
      </w:r>
      <w:r w:rsidR="003E76B4" w:rsidRPr="00E865A6">
        <w:rPr>
          <w:rFonts w:ascii="Book Antiqua" w:hAnsi="Book Antiqua" w:cs="Arial"/>
          <w:szCs w:val="24"/>
        </w:rPr>
        <w:t>chemotaxis-</w:t>
      </w:r>
      <w:r w:rsidRPr="00E865A6">
        <w:rPr>
          <w:rFonts w:ascii="Book Antiqua" w:hAnsi="Book Antiqua" w:cs="Arial"/>
          <w:szCs w:val="24"/>
        </w:rPr>
        <w:t>induced</w:t>
      </w:r>
      <w:r w:rsidR="00CF4290" w:rsidRPr="00E865A6">
        <w:rPr>
          <w:rFonts w:ascii="Book Antiqua" w:hAnsi="Book Antiqua" w:cs="Arial"/>
          <w:szCs w:val="24"/>
        </w:rPr>
        <w:t xml:space="preserve"> </w:t>
      </w:r>
      <w:r w:rsidRPr="00E865A6">
        <w:rPr>
          <w:rFonts w:ascii="Book Antiqua" w:hAnsi="Book Antiqua" w:cs="Arial"/>
          <w:szCs w:val="24"/>
        </w:rPr>
        <w:t>migration.</w:t>
      </w:r>
      <w:r w:rsidR="00CF4290" w:rsidRPr="00E865A6">
        <w:rPr>
          <w:rFonts w:ascii="Book Antiqua" w:hAnsi="Book Antiqua" w:cs="Arial"/>
          <w:szCs w:val="24"/>
        </w:rPr>
        <w:t xml:space="preserve"> </w:t>
      </w:r>
      <w:r w:rsidRPr="00E865A6">
        <w:rPr>
          <w:rFonts w:ascii="Book Antiqua" w:hAnsi="Book Antiqua" w:cs="Arial"/>
          <w:szCs w:val="24"/>
        </w:rPr>
        <w:t>The</w:t>
      </w:r>
      <w:r w:rsidR="00CF4290" w:rsidRPr="00E865A6">
        <w:rPr>
          <w:rFonts w:ascii="Book Antiqua" w:hAnsi="Book Antiqua" w:cs="Arial"/>
          <w:szCs w:val="24"/>
        </w:rPr>
        <w:t xml:space="preserve"> </w:t>
      </w:r>
      <w:r w:rsidRPr="00E865A6">
        <w:rPr>
          <w:rFonts w:ascii="Book Antiqua" w:hAnsi="Book Antiqua" w:cs="Arial"/>
          <w:szCs w:val="24"/>
        </w:rPr>
        <w:t>reperfusion</w:t>
      </w:r>
      <w:r w:rsidR="00CF4290" w:rsidRPr="00E865A6">
        <w:rPr>
          <w:rFonts w:ascii="Book Antiqua" w:hAnsi="Book Antiqua" w:cs="Arial"/>
          <w:szCs w:val="24"/>
        </w:rPr>
        <w:t xml:space="preserve"> </w:t>
      </w:r>
      <w:r w:rsidRPr="00E865A6">
        <w:rPr>
          <w:rFonts w:ascii="Book Antiqua" w:hAnsi="Book Antiqua" w:cs="Arial"/>
          <w:szCs w:val="24"/>
        </w:rPr>
        <w:t>causes</w:t>
      </w:r>
      <w:r w:rsidR="00CF4290" w:rsidRPr="00E865A6">
        <w:rPr>
          <w:rFonts w:ascii="Book Antiqua" w:hAnsi="Book Antiqua" w:cs="Arial"/>
          <w:szCs w:val="24"/>
        </w:rPr>
        <w:t xml:space="preserve"> </w:t>
      </w:r>
      <w:r w:rsidRPr="00E865A6">
        <w:rPr>
          <w:rFonts w:ascii="Book Antiqua" w:hAnsi="Book Antiqua" w:cs="Arial"/>
          <w:szCs w:val="24"/>
        </w:rPr>
        <w:t>cell</w:t>
      </w:r>
      <w:r w:rsidR="00CF4290" w:rsidRPr="00E865A6">
        <w:rPr>
          <w:rFonts w:ascii="Book Antiqua" w:hAnsi="Book Antiqua" w:cs="Arial"/>
          <w:szCs w:val="24"/>
        </w:rPr>
        <w:t xml:space="preserve"> </w:t>
      </w:r>
      <w:r w:rsidRPr="00E865A6">
        <w:rPr>
          <w:rFonts w:ascii="Book Antiqua" w:hAnsi="Book Antiqua" w:cs="Arial"/>
          <w:szCs w:val="24"/>
        </w:rPr>
        <w:t>depolarization</w:t>
      </w:r>
      <w:r w:rsidR="00CF4290" w:rsidRPr="00E865A6">
        <w:rPr>
          <w:rFonts w:ascii="Book Antiqua" w:hAnsi="Book Antiqua" w:cs="Arial"/>
          <w:szCs w:val="24"/>
        </w:rPr>
        <w:t xml:space="preserve"> </w:t>
      </w:r>
      <w:r w:rsidRPr="00E865A6">
        <w:rPr>
          <w:rFonts w:ascii="Book Antiqua" w:hAnsi="Book Antiqua" w:cs="Arial"/>
          <w:szCs w:val="24"/>
        </w:rPr>
        <w:t>which</w:t>
      </w:r>
      <w:r w:rsidR="00CF4290" w:rsidRPr="00E865A6">
        <w:rPr>
          <w:rFonts w:ascii="Book Antiqua" w:hAnsi="Book Antiqua" w:cs="Arial"/>
          <w:szCs w:val="24"/>
        </w:rPr>
        <w:t xml:space="preserve"> </w:t>
      </w:r>
      <w:r w:rsidRPr="00E865A6">
        <w:rPr>
          <w:rFonts w:ascii="Book Antiqua" w:hAnsi="Book Antiqua" w:cs="Arial"/>
          <w:szCs w:val="24"/>
        </w:rPr>
        <w:t>disrupts</w:t>
      </w:r>
      <w:r w:rsidR="00CF4290" w:rsidRPr="00E865A6">
        <w:rPr>
          <w:rFonts w:ascii="Book Antiqua" w:hAnsi="Book Antiqua" w:cs="Arial"/>
          <w:szCs w:val="24"/>
        </w:rPr>
        <w:t xml:space="preserve"> </w:t>
      </w:r>
      <w:r w:rsidRPr="00E865A6">
        <w:rPr>
          <w:rFonts w:ascii="Book Antiqua" w:hAnsi="Book Antiqua" w:cs="Arial"/>
          <w:szCs w:val="24"/>
        </w:rPr>
        <w:t>the</w:t>
      </w:r>
      <w:r w:rsidR="00CF4290" w:rsidRPr="00E865A6">
        <w:rPr>
          <w:rFonts w:ascii="Book Antiqua" w:hAnsi="Book Antiqua" w:cs="Arial"/>
          <w:szCs w:val="24"/>
        </w:rPr>
        <w:t xml:space="preserve"> </w:t>
      </w:r>
      <w:r w:rsidRPr="00E865A6">
        <w:rPr>
          <w:rFonts w:ascii="Book Antiqua" w:hAnsi="Book Antiqua" w:cs="Arial"/>
          <w:szCs w:val="24"/>
        </w:rPr>
        <w:t>homeostatic</w:t>
      </w:r>
      <w:r w:rsidR="00CF4290" w:rsidRPr="00E865A6">
        <w:rPr>
          <w:rFonts w:ascii="Book Antiqua" w:hAnsi="Book Antiqua" w:cs="Arial"/>
          <w:szCs w:val="24"/>
        </w:rPr>
        <w:t xml:space="preserve"> </w:t>
      </w:r>
      <w:r w:rsidRPr="00E865A6">
        <w:rPr>
          <w:rFonts w:ascii="Book Antiqua" w:hAnsi="Book Antiqua" w:cs="Arial"/>
          <w:szCs w:val="24"/>
        </w:rPr>
        <w:t>mechanisms</w:t>
      </w:r>
      <w:r w:rsidR="00CF4290" w:rsidRPr="00E865A6">
        <w:rPr>
          <w:rFonts w:ascii="Book Antiqua" w:hAnsi="Book Antiqua" w:cs="Arial"/>
          <w:szCs w:val="24"/>
        </w:rPr>
        <w:t xml:space="preserve"> </w:t>
      </w:r>
      <w:r w:rsidRPr="00E865A6">
        <w:rPr>
          <w:rFonts w:ascii="Book Antiqua" w:hAnsi="Book Antiqua" w:cs="Arial"/>
          <w:szCs w:val="24"/>
        </w:rPr>
        <w:t>within</w:t>
      </w:r>
      <w:r w:rsidR="00CF4290" w:rsidRPr="00E865A6">
        <w:rPr>
          <w:rFonts w:ascii="Book Antiqua" w:hAnsi="Book Antiqua" w:cs="Arial"/>
          <w:szCs w:val="24"/>
        </w:rPr>
        <w:t xml:space="preserve"> </w:t>
      </w:r>
      <w:r w:rsidRPr="00E865A6">
        <w:rPr>
          <w:rFonts w:ascii="Book Antiqua" w:hAnsi="Book Antiqua" w:cs="Arial"/>
          <w:szCs w:val="24"/>
        </w:rPr>
        <w:t>the</w:t>
      </w:r>
      <w:r w:rsidR="00CF4290" w:rsidRPr="00E865A6">
        <w:rPr>
          <w:rFonts w:ascii="Book Antiqua" w:hAnsi="Book Antiqua" w:cs="Arial"/>
          <w:szCs w:val="24"/>
        </w:rPr>
        <w:t xml:space="preserve"> </w:t>
      </w:r>
      <w:r w:rsidRPr="00E865A6">
        <w:rPr>
          <w:rFonts w:ascii="Book Antiqua" w:hAnsi="Book Antiqua" w:cs="Arial"/>
          <w:szCs w:val="24"/>
        </w:rPr>
        <w:t>endothelium.</w:t>
      </w:r>
      <w:r w:rsidR="00CF4290" w:rsidRPr="00E865A6">
        <w:rPr>
          <w:rFonts w:ascii="Book Antiqua" w:hAnsi="Book Antiqua" w:cs="Arial"/>
          <w:szCs w:val="24"/>
        </w:rPr>
        <w:t xml:space="preserve"> </w:t>
      </w:r>
      <w:r w:rsidRPr="00E865A6">
        <w:rPr>
          <w:rFonts w:ascii="Book Antiqua" w:hAnsi="Book Antiqua" w:cs="Arial"/>
          <w:szCs w:val="24"/>
        </w:rPr>
        <w:t>Pulmonary</w:t>
      </w:r>
      <w:r w:rsidR="00CF4290" w:rsidRPr="00E865A6">
        <w:rPr>
          <w:rFonts w:ascii="Book Antiqua" w:hAnsi="Book Antiqua" w:cs="Arial"/>
          <w:szCs w:val="24"/>
        </w:rPr>
        <w:t xml:space="preserve"> </w:t>
      </w:r>
      <w:r w:rsidRPr="00E865A6">
        <w:rPr>
          <w:rFonts w:ascii="Book Antiqua" w:hAnsi="Book Antiqua" w:cs="Arial"/>
          <w:szCs w:val="24"/>
        </w:rPr>
        <w:t>artery</w:t>
      </w:r>
      <w:r w:rsidR="00CF4290" w:rsidRPr="00E865A6">
        <w:rPr>
          <w:rFonts w:ascii="Book Antiqua" w:hAnsi="Book Antiqua" w:cs="Arial"/>
          <w:szCs w:val="24"/>
        </w:rPr>
        <w:t xml:space="preserve"> </w:t>
      </w:r>
      <w:r w:rsidRPr="00E865A6">
        <w:rPr>
          <w:rFonts w:ascii="Book Antiqua" w:hAnsi="Book Antiqua" w:cs="Arial"/>
          <w:szCs w:val="24"/>
        </w:rPr>
        <w:t>pressure</w:t>
      </w:r>
      <w:r w:rsidR="00CF4290" w:rsidRPr="00E865A6">
        <w:rPr>
          <w:rFonts w:ascii="Book Antiqua" w:hAnsi="Book Antiqua" w:cs="Arial"/>
          <w:szCs w:val="24"/>
        </w:rPr>
        <w:t xml:space="preserve"> </w:t>
      </w:r>
      <w:r w:rsidRPr="00E865A6">
        <w:rPr>
          <w:rFonts w:ascii="Book Antiqua" w:hAnsi="Book Antiqua" w:cs="Arial"/>
          <w:szCs w:val="24"/>
        </w:rPr>
        <w:t>during</w:t>
      </w:r>
      <w:r w:rsidR="00CF4290" w:rsidRPr="00E865A6">
        <w:rPr>
          <w:rFonts w:ascii="Book Antiqua" w:hAnsi="Book Antiqua" w:cs="Arial"/>
          <w:szCs w:val="24"/>
        </w:rPr>
        <w:t xml:space="preserve"> </w:t>
      </w:r>
      <w:r w:rsidRPr="00E865A6">
        <w:rPr>
          <w:rFonts w:ascii="Book Antiqua" w:hAnsi="Book Antiqua" w:cs="Arial"/>
          <w:szCs w:val="24"/>
        </w:rPr>
        <w:t>reperfusion</w:t>
      </w:r>
      <w:r w:rsidR="00CF4290" w:rsidRPr="00E865A6">
        <w:rPr>
          <w:rFonts w:ascii="Book Antiqua" w:hAnsi="Book Antiqua" w:cs="Arial"/>
          <w:szCs w:val="24"/>
        </w:rPr>
        <w:t xml:space="preserve"> </w:t>
      </w:r>
      <w:r w:rsidRPr="00E865A6">
        <w:rPr>
          <w:rFonts w:ascii="Book Antiqua" w:hAnsi="Book Antiqua" w:cs="Arial"/>
          <w:szCs w:val="24"/>
        </w:rPr>
        <w:t>was</w:t>
      </w:r>
      <w:r w:rsidR="00CF4290" w:rsidRPr="00E865A6">
        <w:rPr>
          <w:rFonts w:ascii="Book Antiqua" w:hAnsi="Book Antiqua" w:cs="Arial"/>
          <w:szCs w:val="24"/>
        </w:rPr>
        <w:t xml:space="preserve"> </w:t>
      </w:r>
      <w:r w:rsidRPr="00E865A6">
        <w:rPr>
          <w:rFonts w:ascii="Book Antiqua" w:hAnsi="Book Antiqua" w:cs="Arial"/>
          <w:szCs w:val="24"/>
        </w:rPr>
        <w:t>shown</w:t>
      </w:r>
      <w:r w:rsidR="00CF4290" w:rsidRPr="00E865A6">
        <w:rPr>
          <w:rFonts w:ascii="Book Antiqua" w:hAnsi="Book Antiqua" w:cs="Arial"/>
          <w:szCs w:val="24"/>
        </w:rPr>
        <w:t xml:space="preserve"> </w:t>
      </w:r>
      <w:r w:rsidRPr="00E865A6">
        <w:rPr>
          <w:rFonts w:ascii="Book Antiqua" w:hAnsi="Book Antiqua" w:cs="Arial"/>
          <w:szCs w:val="24"/>
        </w:rPr>
        <w:t>to</w:t>
      </w:r>
      <w:r w:rsidR="00CF4290" w:rsidRPr="00E865A6">
        <w:rPr>
          <w:rFonts w:ascii="Book Antiqua" w:hAnsi="Book Antiqua" w:cs="Arial"/>
          <w:szCs w:val="24"/>
        </w:rPr>
        <w:t xml:space="preserve"> </w:t>
      </w:r>
      <w:r w:rsidRPr="00E865A6">
        <w:rPr>
          <w:rFonts w:ascii="Book Antiqua" w:hAnsi="Book Antiqua" w:cs="Arial"/>
          <w:szCs w:val="24"/>
        </w:rPr>
        <w:t>have</w:t>
      </w:r>
      <w:r w:rsidR="00CF4290" w:rsidRPr="00E865A6">
        <w:rPr>
          <w:rFonts w:ascii="Book Antiqua" w:hAnsi="Book Antiqua" w:cs="Arial"/>
          <w:szCs w:val="24"/>
        </w:rPr>
        <w:t xml:space="preserve"> </w:t>
      </w:r>
      <w:r w:rsidRPr="00E865A6">
        <w:rPr>
          <w:rFonts w:ascii="Book Antiqua" w:hAnsi="Book Antiqua" w:cs="Arial"/>
          <w:szCs w:val="24"/>
        </w:rPr>
        <w:t>a</w:t>
      </w:r>
      <w:r w:rsidR="00CF4290" w:rsidRPr="00E865A6">
        <w:rPr>
          <w:rFonts w:ascii="Book Antiqua" w:hAnsi="Book Antiqua" w:cs="Arial"/>
          <w:szCs w:val="24"/>
        </w:rPr>
        <w:t xml:space="preserve"> </w:t>
      </w:r>
      <w:r w:rsidRPr="00E865A6">
        <w:rPr>
          <w:rFonts w:ascii="Book Antiqua" w:hAnsi="Book Antiqua" w:cs="Arial"/>
          <w:szCs w:val="24"/>
        </w:rPr>
        <w:t>significant</w:t>
      </w:r>
      <w:r w:rsidR="00CF4290" w:rsidRPr="00E865A6">
        <w:rPr>
          <w:rFonts w:ascii="Book Antiqua" w:hAnsi="Book Antiqua" w:cs="Arial"/>
          <w:szCs w:val="24"/>
        </w:rPr>
        <w:t xml:space="preserve"> </w:t>
      </w:r>
      <w:r w:rsidRPr="00E865A6">
        <w:rPr>
          <w:rFonts w:ascii="Book Antiqua" w:hAnsi="Book Antiqua" w:cs="Arial"/>
          <w:szCs w:val="24"/>
        </w:rPr>
        <w:t>effect</w:t>
      </w:r>
      <w:r w:rsidR="00CF4290" w:rsidRPr="00E865A6">
        <w:rPr>
          <w:rFonts w:ascii="Book Antiqua" w:hAnsi="Book Antiqua" w:cs="Arial"/>
          <w:szCs w:val="24"/>
        </w:rPr>
        <w:t xml:space="preserve"> </w:t>
      </w:r>
      <w:r w:rsidRPr="00E865A6">
        <w:rPr>
          <w:rFonts w:ascii="Book Antiqua" w:hAnsi="Book Antiqua" w:cs="Arial"/>
          <w:szCs w:val="24"/>
        </w:rPr>
        <w:t>on</w:t>
      </w:r>
      <w:r w:rsidR="00CF4290" w:rsidRPr="00E865A6">
        <w:rPr>
          <w:rFonts w:ascii="Book Antiqua" w:hAnsi="Book Antiqua" w:cs="Arial"/>
          <w:szCs w:val="24"/>
        </w:rPr>
        <w:t xml:space="preserve"> </w:t>
      </w:r>
      <w:r w:rsidRPr="00E865A6">
        <w:rPr>
          <w:rFonts w:ascii="Book Antiqua" w:hAnsi="Book Antiqua" w:cs="Arial"/>
          <w:szCs w:val="24"/>
        </w:rPr>
        <w:t>the</w:t>
      </w:r>
      <w:r w:rsidR="00CF4290" w:rsidRPr="00E865A6">
        <w:rPr>
          <w:rFonts w:ascii="Book Antiqua" w:hAnsi="Book Antiqua" w:cs="Arial"/>
          <w:szCs w:val="24"/>
        </w:rPr>
        <w:t xml:space="preserve"> </w:t>
      </w:r>
      <w:r w:rsidRPr="00E865A6">
        <w:rPr>
          <w:rFonts w:ascii="Book Antiqua" w:hAnsi="Book Antiqua" w:cs="Arial"/>
          <w:szCs w:val="24"/>
        </w:rPr>
        <w:t>endothelial</w:t>
      </w:r>
      <w:r w:rsidR="00CF4290" w:rsidRPr="00E865A6">
        <w:rPr>
          <w:rFonts w:ascii="Book Antiqua" w:hAnsi="Book Antiqua" w:cs="Arial"/>
          <w:szCs w:val="24"/>
        </w:rPr>
        <w:t xml:space="preserve"> </w:t>
      </w:r>
      <w:r w:rsidRPr="00E865A6">
        <w:rPr>
          <w:rFonts w:ascii="Book Antiqua" w:hAnsi="Book Antiqua" w:cs="Arial"/>
          <w:szCs w:val="24"/>
        </w:rPr>
        <w:t>wall</w:t>
      </w:r>
      <w:r w:rsidR="00CF4290" w:rsidRPr="00E865A6">
        <w:rPr>
          <w:rFonts w:ascii="Book Antiqua" w:hAnsi="Book Antiqua" w:cs="Arial"/>
          <w:szCs w:val="24"/>
        </w:rPr>
        <w:t xml:space="preserve"> </w:t>
      </w:r>
      <w:r w:rsidRPr="00E865A6">
        <w:rPr>
          <w:rFonts w:ascii="Book Antiqua" w:hAnsi="Book Antiqua" w:cs="Arial"/>
          <w:szCs w:val="24"/>
        </w:rPr>
        <w:t>with</w:t>
      </w:r>
      <w:r w:rsidR="00CF4290" w:rsidRPr="00E865A6">
        <w:rPr>
          <w:rFonts w:ascii="Book Antiqua" w:hAnsi="Book Antiqua" w:cs="Arial"/>
          <w:szCs w:val="24"/>
        </w:rPr>
        <w:t xml:space="preserve"> </w:t>
      </w:r>
      <w:r w:rsidRPr="00E865A6">
        <w:rPr>
          <w:rFonts w:ascii="Book Antiqua" w:hAnsi="Book Antiqua" w:cs="Arial"/>
          <w:szCs w:val="24"/>
        </w:rPr>
        <w:t>an</w:t>
      </w:r>
      <w:r w:rsidR="00CF4290" w:rsidRPr="00E865A6">
        <w:rPr>
          <w:rFonts w:ascii="Book Antiqua" w:hAnsi="Book Antiqua" w:cs="Arial"/>
          <w:szCs w:val="24"/>
        </w:rPr>
        <w:t xml:space="preserve"> </w:t>
      </w:r>
      <w:r w:rsidRPr="00E865A6">
        <w:rPr>
          <w:rFonts w:ascii="Book Antiqua" w:hAnsi="Book Antiqua" w:cs="Arial"/>
          <w:szCs w:val="24"/>
        </w:rPr>
        <w:t>increased</w:t>
      </w:r>
      <w:r w:rsidR="00CF4290" w:rsidRPr="00E865A6">
        <w:rPr>
          <w:rFonts w:ascii="Book Antiqua" w:hAnsi="Book Antiqua" w:cs="Arial"/>
          <w:szCs w:val="24"/>
        </w:rPr>
        <w:t xml:space="preserve"> </w:t>
      </w:r>
      <w:r w:rsidRPr="00E865A6">
        <w:rPr>
          <w:rFonts w:ascii="Book Antiqua" w:hAnsi="Book Antiqua" w:cs="Arial"/>
          <w:szCs w:val="24"/>
        </w:rPr>
        <w:t>likelihood</w:t>
      </w:r>
      <w:r w:rsidR="00CF4290" w:rsidRPr="00E865A6">
        <w:rPr>
          <w:rFonts w:ascii="Book Antiqua" w:hAnsi="Book Antiqua" w:cs="Arial"/>
          <w:szCs w:val="24"/>
        </w:rPr>
        <w:t xml:space="preserve"> </w:t>
      </w:r>
      <w:r w:rsidRPr="00E865A6">
        <w:rPr>
          <w:rFonts w:ascii="Book Antiqua" w:hAnsi="Book Antiqua" w:cs="Arial"/>
          <w:szCs w:val="24"/>
        </w:rPr>
        <w:t>of</w:t>
      </w:r>
      <w:r w:rsidR="00CF4290" w:rsidRPr="00E865A6">
        <w:rPr>
          <w:rFonts w:ascii="Book Antiqua" w:hAnsi="Book Antiqua" w:cs="Arial"/>
          <w:szCs w:val="24"/>
        </w:rPr>
        <w:t xml:space="preserve"> </w:t>
      </w:r>
      <w:r w:rsidRPr="00E865A6">
        <w:rPr>
          <w:rFonts w:ascii="Book Antiqua" w:hAnsi="Book Antiqua" w:cs="Arial"/>
          <w:szCs w:val="24"/>
        </w:rPr>
        <w:t>developing</w:t>
      </w:r>
      <w:r w:rsidR="00CF4290" w:rsidRPr="00E865A6">
        <w:rPr>
          <w:rFonts w:ascii="Book Antiqua" w:hAnsi="Book Antiqua" w:cs="Arial"/>
          <w:szCs w:val="24"/>
        </w:rPr>
        <w:t xml:space="preserve"> </w:t>
      </w:r>
      <w:r w:rsidRPr="00E865A6">
        <w:rPr>
          <w:rFonts w:ascii="Book Antiqua" w:hAnsi="Book Antiqua" w:cs="Arial"/>
          <w:szCs w:val="24"/>
        </w:rPr>
        <w:t>Grade</w:t>
      </w:r>
      <w:r w:rsidR="00CF4290" w:rsidRPr="00E865A6">
        <w:rPr>
          <w:rFonts w:ascii="Book Antiqua" w:hAnsi="Book Antiqua" w:cs="Arial"/>
          <w:szCs w:val="24"/>
        </w:rPr>
        <w:t xml:space="preserve"> </w:t>
      </w:r>
      <w:r w:rsidRPr="00E865A6">
        <w:rPr>
          <w:rFonts w:ascii="Book Antiqua" w:hAnsi="Book Antiqua" w:cs="Arial"/>
          <w:szCs w:val="24"/>
        </w:rPr>
        <w:t>3</w:t>
      </w:r>
      <w:r w:rsidR="00CF4290" w:rsidRPr="00E865A6">
        <w:rPr>
          <w:rFonts w:ascii="Book Antiqua" w:hAnsi="Book Antiqua" w:cs="Arial"/>
          <w:szCs w:val="24"/>
        </w:rPr>
        <w:t xml:space="preserve"> </w:t>
      </w:r>
      <w:r w:rsidRPr="00E865A6">
        <w:rPr>
          <w:rFonts w:ascii="Book Antiqua" w:hAnsi="Book Antiqua" w:cs="Arial"/>
          <w:szCs w:val="24"/>
        </w:rPr>
        <w:t>PGD</w:t>
      </w:r>
      <w:r w:rsidR="00CF4290" w:rsidRPr="00E865A6">
        <w:rPr>
          <w:rFonts w:ascii="Book Antiqua" w:hAnsi="Book Antiqua" w:cs="Arial"/>
          <w:szCs w:val="24"/>
        </w:rPr>
        <w:t xml:space="preserve"> </w:t>
      </w:r>
      <w:r w:rsidRPr="00E865A6">
        <w:rPr>
          <w:rFonts w:ascii="Book Antiqua" w:hAnsi="Book Antiqua" w:cs="Arial"/>
          <w:szCs w:val="24"/>
        </w:rPr>
        <w:t>in</w:t>
      </w:r>
      <w:r w:rsidR="00CF4290" w:rsidRPr="00E865A6">
        <w:rPr>
          <w:rFonts w:ascii="Book Antiqua" w:hAnsi="Book Antiqua" w:cs="Arial"/>
          <w:szCs w:val="24"/>
        </w:rPr>
        <w:t xml:space="preserve"> </w:t>
      </w:r>
      <w:r w:rsidRPr="00E865A6">
        <w:rPr>
          <w:rFonts w:ascii="Book Antiqua" w:hAnsi="Book Antiqua" w:cs="Arial"/>
          <w:szCs w:val="24"/>
        </w:rPr>
        <w:t>patients</w:t>
      </w:r>
      <w:r w:rsidR="00CF4290" w:rsidRPr="00E865A6">
        <w:rPr>
          <w:rFonts w:ascii="Book Antiqua" w:hAnsi="Book Antiqua" w:cs="Arial"/>
          <w:szCs w:val="24"/>
        </w:rPr>
        <w:t xml:space="preserve"> </w:t>
      </w:r>
      <w:r w:rsidRPr="00E865A6">
        <w:rPr>
          <w:rFonts w:ascii="Book Antiqua" w:hAnsi="Book Antiqua" w:cs="Arial"/>
          <w:szCs w:val="24"/>
        </w:rPr>
        <w:t>with</w:t>
      </w:r>
      <w:r w:rsidR="00CF4290" w:rsidRPr="00E865A6">
        <w:rPr>
          <w:rFonts w:ascii="Book Antiqua" w:hAnsi="Book Antiqua" w:cs="Arial"/>
          <w:szCs w:val="24"/>
        </w:rPr>
        <w:t xml:space="preserve"> </w:t>
      </w:r>
      <w:r w:rsidRPr="00E865A6">
        <w:rPr>
          <w:rFonts w:ascii="Book Antiqua" w:hAnsi="Book Antiqua" w:cs="Arial"/>
          <w:szCs w:val="24"/>
        </w:rPr>
        <w:t>higher</w:t>
      </w:r>
      <w:r w:rsidR="00CF4290" w:rsidRPr="00E865A6">
        <w:rPr>
          <w:rFonts w:ascii="Book Antiqua" w:hAnsi="Book Antiqua" w:cs="Arial"/>
          <w:szCs w:val="24"/>
        </w:rPr>
        <w:t xml:space="preserve"> </w:t>
      </w:r>
      <w:r w:rsidRPr="00E865A6">
        <w:rPr>
          <w:rFonts w:ascii="Book Antiqua" w:hAnsi="Book Antiqua" w:cs="Arial"/>
          <w:szCs w:val="24"/>
        </w:rPr>
        <w:t>PA</w:t>
      </w:r>
      <w:r w:rsidR="00CF4290" w:rsidRPr="00E865A6">
        <w:rPr>
          <w:rFonts w:ascii="Book Antiqua" w:hAnsi="Book Antiqua" w:cs="Arial"/>
          <w:szCs w:val="24"/>
        </w:rPr>
        <w:t xml:space="preserve"> </w:t>
      </w:r>
      <w:r w:rsidRPr="00E865A6">
        <w:rPr>
          <w:rFonts w:ascii="Book Antiqua" w:hAnsi="Book Antiqua" w:cs="Arial"/>
          <w:szCs w:val="24"/>
        </w:rPr>
        <w:t>pressures</w:t>
      </w:r>
      <w:r w:rsidR="00CF4290" w:rsidRPr="00E865A6">
        <w:rPr>
          <w:rFonts w:ascii="Book Antiqua" w:hAnsi="Book Antiqua" w:cs="Arial"/>
          <w:szCs w:val="24"/>
        </w:rPr>
        <w:t xml:space="preserve"> </w:t>
      </w:r>
      <w:r w:rsidRPr="00E865A6">
        <w:rPr>
          <w:rFonts w:ascii="Book Antiqua" w:hAnsi="Book Antiqua" w:cs="Arial"/>
          <w:szCs w:val="24"/>
        </w:rPr>
        <w:t>in</w:t>
      </w:r>
      <w:r w:rsidR="00CF4290" w:rsidRPr="00E865A6">
        <w:rPr>
          <w:rFonts w:ascii="Book Antiqua" w:hAnsi="Book Antiqua" w:cs="Arial"/>
          <w:szCs w:val="24"/>
        </w:rPr>
        <w:t xml:space="preserve"> </w:t>
      </w:r>
      <w:r w:rsidRPr="00E865A6">
        <w:rPr>
          <w:rFonts w:ascii="Book Antiqua" w:hAnsi="Book Antiqua" w:cs="Arial"/>
          <w:szCs w:val="24"/>
        </w:rPr>
        <w:t>a</w:t>
      </w:r>
      <w:r w:rsidR="00CF4290" w:rsidRPr="00E865A6">
        <w:rPr>
          <w:rFonts w:ascii="Book Antiqua" w:hAnsi="Book Antiqua" w:cs="Arial"/>
          <w:szCs w:val="24"/>
        </w:rPr>
        <w:t xml:space="preserve"> </w:t>
      </w:r>
      <w:r w:rsidRPr="00E865A6">
        <w:rPr>
          <w:rFonts w:ascii="Book Antiqua" w:hAnsi="Book Antiqua" w:cs="Arial"/>
          <w:szCs w:val="24"/>
        </w:rPr>
        <w:t>cohort</w:t>
      </w:r>
      <w:r w:rsidR="00CF4290" w:rsidRPr="00E865A6">
        <w:rPr>
          <w:rFonts w:ascii="Book Antiqua" w:hAnsi="Book Antiqua" w:cs="Arial"/>
          <w:szCs w:val="24"/>
        </w:rPr>
        <w:t xml:space="preserve"> </w:t>
      </w:r>
      <w:r w:rsidRPr="00E865A6">
        <w:rPr>
          <w:rFonts w:ascii="Book Antiqua" w:hAnsi="Book Antiqua" w:cs="Arial"/>
          <w:szCs w:val="24"/>
        </w:rPr>
        <w:t>of</w:t>
      </w:r>
      <w:r w:rsidR="00CF4290" w:rsidRPr="00E865A6">
        <w:rPr>
          <w:rFonts w:ascii="Book Antiqua" w:hAnsi="Book Antiqua" w:cs="Arial"/>
          <w:szCs w:val="24"/>
        </w:rPr>
        <w:t xml:space="preserve"> </w:t>
      </w:r>
      <w:r w:rsidRPr="00E865A6">
        <w:rPr>
          <w:rFonts w:ascii="Book Antiqua" w:hAnsi="Book Antiqua" w:cs="Arial"/>
          <w:szCs w:val="24"/>
        </w:rPr>
        <w:t>patients</w:t>
      </w:r>
      <w:r w:rsidR="00CF4290" w:rsidRPr="00E865A6">
        <w:rPr>
          <w:rFonts w:ascii="Book Antiqua" w:hAnsi="Book Antiqua" w:cs="Arial"/>
          <w:szCs w:val="24"/>
        </w:rPr>
        <w:t xml:space="preserve"> </w:t>
      </w:r>
      <w:r w:rsidRPr="00E865A6">
        <w:rPr>
          <w:rFonts w:ascii="Book Antiqua" w:hAnsi="Book Antiqua" w:cs="Arial"/>
          <w:szCs w:val="24"/>
        </w:rPr>
        <w:t>with</w:t>
      </w:r>
      <w:r w:rsidR="00CF4290" w:rsidRPr="00E865A6">
        <w:rPr>
          <w:rFonts w:ascii="Book Antiqua" w:hAnsi="Book Antiqua" w:cs="Arial"/>
          <w:szCs w:val="24"/>
        </w:rPr>
        <w:t xml:space="preserve"> </w:t>
      </w:r>
      <w:r w:rsidRPr="00E865A6">
        <w:rPr>
          <w:rFonts w:ascii="Book Antiqua" w:hAnsi="Book Antiqua" w:cs="Arial"/>
          <w:szCs w:val="24"/>
        </w:rPr>
        <w:t>idiopathic</w:t>
      </w:r>
      <w:r w:rsidR="00CF4290" w:rsidRPr="00E865A6">
        <w:rPr>
          <w:rFonts w:ascii="Book Antiqua" w:hAnsi="Book Antiqua" w:cs="Arial"/>
          <w:szCs w:val="24"/>
        </w:rPr>
        <w:t xml:space="preserve"> </w:t>
      </w:r>
      <w:r w:rsidRPr="00E865A6">
        <w:rPr>
          <w:rFonts w:ascii="Book Antiqua" w:hAnsi="Book Antiqua" w:cs="Arial"/>
          <w:szCs w:val="24"/>
        </w:rPr>
        <w:t>pulmonary</w:t>
      </w:r>
      <w:r w:rsidR="00CF4290" w:rsidRPr="00E865A6">
        <w:rPr>
          <w:rFonts w:ascii="Book Antiqua" w:hAnsi="Book Antiqua" w:cs="Arial"/>
          <w:szCs w:val="24"/>
        </w:rPr>
        <w:t xml:space="preserve"> </w:t>
      </w:r>
      <w:r w:rsidRPr="00E865A6">
        <w:rPr>
          <w:rFonts w:ascii="Book Antiqua" w:hAnsi="Book Antiqua" w:cs="Arial"/>
          <w:szCs w:val="24"/>
        </w:rPr>
        <w:t>fibrosis</w:t>
      </w:r>
      <w:r w:rsidR="00CF4290" w:rsidRPr="00E865A6">
        <w:rPr>
          <w:rFonts w:ascii="Book Antiqua" w:hAnsi="Book Antiqua" w:cs="Arial"/>
          <w:szCs w:val="24"/>
        </w:rPr>
        <w:t xml:space="preserve"> </w:t>
      </w:r>
      <w:r w:rsidRPr="00E865A6">
        <w:rPr>
          <w:rFonts w:ascii="Book Antiqua" w:hAnsi="Book Antiqua" w:cs="Arial"/>
          <w:szCs w:val="24"/>
        </w:rPr>
        <w:t>(38.5</w:t>
      </w:r>
      <w:r w:rsidR="00CF4290" w:rsidRPr="00E865A6">
        <w:rPr>
          <w:rFonts w:ascii="Book Antiqua" w:hAnsi="Book Antiqua" w:cs="Arial"/>
          <w:szCs w:val="24"/>
        </w:rPr>
        <w:t xml:space="preserve"> </w:t>
      </w:r>
      <w:r w:rsidRPr="00E865A6">
        <w:rPr>
          <w:rFonts w:ascii="Book Antiqua" w:hAnsi="Book Antiqua" w:cs="Arial"/>
          <w:szCs w:val="24"/>
        </w:rPr>
        <w:t>±</w:t>
      </w:r>
      <w:r w:rsidR="00CF4290" w:rsidRPr="00E865A6">
        <w:rPr>
          <w:rFonts w:ascii="Book Antiqua" w:hAnsi="Book Antiqua" w:cs="Arial"/>
          <w:szCs w:val="24"/>
        </w:rPr>
        <w:t xml:space="preserve"> </w:t>
      </w:r>
      <w:r w:rsidRPr="00E865A6">
        <w:rPr>
          <w:rFonts w:ascii="Book Antiqua" w:hAnsi="Book Antiqua" w:cs="Arial"/>
          <w:szCs w:val="24"/>
        </w:rPr>
        <w:t>16.3</w:t>
      </w:r>
      <w:r w:rsidR="00CF4290" w:rsidRPr="00E865A6">
        <w:rPr>
          <w:rFonts w:ascii="Book Antiqua" w:hAnsi="Book Antiqua" w:cs="Arial"/>
          <w:szCs w:val="24"/>
        </w:rPr>
        <w:t xml:space="preserve"> </w:t>
      </w:r>
      <w:r w:rsidRPr="00E865A6">
        <w:rPr>
          <w:rFonts w:ascii="Book Antiqua" w:hAnsi="Book Antiqua" w:cs="Arial"/>
          <w:szCs w:val="24"/>
        </w:rPr>
        <w:t>mmHg</w:t>
      </w:r>
      <w:r w:rsidR="00CF4290" w:rsidRPr="00E865A6">
        <w:rPr>
          <w:rFonts w:ascii="Book Antiqua" w:hAnsi="Book Antiqua" w:cs="Arial"/>
          <w:szCs w:val="24"/>
        </w:rPr>
        <w:t xml:space="preserve"> </w:t>
      </w:r>
      <w:r w:rsidR="00EF6F9F" w:rsidRPr="00E865A6">
        <w:rPr>
          <w:rFonts w:ascii="Book Antiqua" w:hAnsi="Book Antiqua" w:cs="Arial"/>
          <w:i/>
          <w:szCs w:val="24"/>
        </w:rPr>
        <w:t>vs</w:t>
      </w:r>
      <w:r w:rsidR="00CF4290" w:rsidRPr="00E865A6">
        <w:rPr>
          <w:rFonts w:ascii="Book Antiqua" w:hAnsi="Book Antiqua" w:cs="Arial"/>
          <w:szCs w:val="24"/>
        </w:rPr>
        <w:t xml:space="preserve"> </w:t>
      </w:r>
      <w:r w:rsidRPr="00E865A6">
        <w:rPr>
          <w:rFonts w:ascii="Book Antiqua" w:hAnsi="Book Antiqua" w:cs="Arial"/>
          <w:szCs w:val="24"/>
        </w:rPr>
        <w:t>29.6</w:t>
      </w:r>
      <w:r w:rsidR="00CF4290" w:rsidRPr="00E865A6">
        <w:rPr>
          <w:rFonts w:ascii="Book Antiqua" w:hAnsi="Book Antiqua" w:cs="Arial"/>
          <w:szCs w:val="24"/>
        </w:rPr>
        <w:t xml:space="preserve"> </w:t>
      </w:r>
      <w:r w:rsidRPr="00E865A6">
        <w:rPr>
          <w:rFonts w:ascii="Book Antiqua" w:hAnsi="Book Antiqua" w:cs="Arial"/>
          <w:szCs w:val="24"/>
        </w:rPr>
        <w:t>±</w:t>
      </w:r>
      <w:r w:rsidR="00CF4290" w:rsidRPr="00E865A6">
        <w:rPr>
          <w:rFonts w:ascii="Book Antiqua" w:hAnsi="Book Antiqua" w:cs="Arial"/>
          <w:szCs w:val="24"/>
        </w:rPr>
        <w:t xml:space="preserve"> </w:t>
      </w:r>
      <w:r w:rsidRPr="00E865A6">
        <w:rPr>
          <w:rFonts w:ascii="Book Antiqua" w:hAnsi="Book Antiqua" w:cs="Arial"/>
          <w:szCs w:val="24"/>
        </w:rPr>
        <w:t>11.5</w:t>
      </w:r>
      <w:r w:rsidR="00CF4290" w:rsidRPr="00E865A6">
        <w:rPr>
          <w:rFonts w:ascii="Book Antiqua" w:hAnsi="Book Antiqua" w:cs="Arial"/>
          <w:szCs w:val="24"/>
        </w:rPr>
        <w:t xml:space="preserve"> </w:t>
      </w:r>
      <w:r w:rsidRPr="00E865A6">
        <w:rPr>
          <w:rFonts w:ascii="Book Antiqua" w:hAnsi="Book Antiqua" w:cs="Arial"/>
          <w:szCs w:val="24"/>
        </w:rPr>
        <w:t>mmHg</w:t>
      </w:r>
      <w:r w:rsidR="00CF4290" w:rsidRPr="00E865A6">
        <w:rPr>
          <w:rFonts w:ascii="Book Antiqua" w:hAnsi="Book Antiqua" w:cs="Arial"/>
          <w:szCs w:val="24"/>
        </w:rPr>
        <w:t xml:space="preserve"> </w:t>
      </w:r>
      <w:r w:rsidRPr="00E865A6">
        <w:rPr>
          <w:rFonts w:ascii="Book Antiqua" w:hAnsi="Book Antiqua" w:cs="Arial"/>
          <w:szCs w:val="24"/>
        </w:rPr>
        <w:t>for</w:t>
      </w:r>
      <w:r w:rsidR="00CF4290" w:rsidRPr="00E865A6">
        <w:rPr>
          <w:rFonts w:ascii="Book Antiqua" w:hAnsi="Book Antiqua" w:cs="Arial"/>
          <w:szCs w:val="24"/>
        </w:rPr>
        <w:t xml:space="preserve"> </w:t>
      </w:r>
      <w:r w:rsidRPr="00E865A6">
        <w:rPr>
          <w:rFonts w:ascii="Book Antiqua" w:hAnsi="Book Antiqua" w:cs="Arial"/>
          <w:szCs w:val="24"/>
        </w:rPr>
        <w:t>patients</w:t>
      </w:r>
      <w:r w:rsidR="00CF4290" w:rsidRPr="00E865A6">
        <w:rPr>
          <w:rFonts w:ascii="Book Antiqua" w:hAnsi="Book Antiqua" w:cs="Arial"/>
          <w:szCs w:val="24"/>
        </w:rPr>
        <w:t xml:space="preserve"> </w:t>
      </w:r>
      <w:r w:rsidRPr="00E865A6">
        <w:rPr>
          <w:rFonts w:ascii="Book Antiqua" w:hAnsi="Book Antiqua" w:cs="Arial"/>
          <w:szCs w:val="24"/>
        </w:rPr>
        <w:t>without</w:t>
      </w:r>
      <w:r w:rsidR="00CF4290" w:rsidRPr="00E865A6">
        <w:rPr>
          <w:rFonts w:ascii="Book Antiqua" w:hAnsi="Book Antiqua" w:cs="Arial"/>
          <w:szCs w:val="24"/>
        </w:rPr>
        <w:t xml:space="preserve"> </w:t>
      </w:r>
      <w:r w:rsidRPr="00E865A6">
        <w:rPr>
          <w:rFonts w:ascii="Book Antiqua" w:hAnsi="Book Antiqua" w:cs="Arial"/>
          <w:szCs w:val="24"/>
        </w:rPr>
        <w:t>PGD</w:t>
      </w:r>
      <w:r w:rsidR="00CF4290" w:rsidRPr="00E865A6">
        <w:rPr>
          <w:rFonts w:ascii="Book Antiqua" w:hAnsi="Book Antiqua" w:cs="Arial"/>
          <w:szCs w:val="24"/>
        </w:rPr>
        <w:t xml:space="preserve"> [</w:t>
      </w:r>
      <w:r w:rsidRPr="00E865A6">
        <w:rPr>
          <w:rFonts w:ascii="Book Antiqua" w:hAnsi="Book Antiqua" w:cs="Arial"/>
          <w:szCs w:val="24"/>
        </w:rPr>
        <w:t>mean</w:t>
      </w:r>
      <w:r w:rsidR="00CF4290" w:rsidRPr="00E865A6">
        <w:rPr>
          <w:rFonts w:ascii="Book Antiqua" w:hAnsi="Book Antiqua" w:cs="Arial"/>
          <w:szCs w:val="24"/>
        </w:rPr>
        <w:t xml:space="preserve"> </w:t>
      </w:r>
      <w:r w:rsidRPr="00E865A6">
        <w:rPr>
          <w:rFonts w:ascii="Book Antiqua" w:hAnsi="Book Antiqua" w:cs="Arial"/>
          <w:szCs w:val="24"/>
        </w:rPr>
        <w:t>difference,</w:t>
      </w:r>
      <w:r w:rsidR="00CF4290" w:rsidRPr="00E865A6">
        <w:rPr>
          <w:rFonts w:ascii="Book Antiqua" w:hAnsi="Book Antiqua" w:cs="Arial"/>
          <w:szCs w:val="24"/>
        </w:rPr>
        <w:t xml:space="preserve"> </w:t>
      </w:r>
      <w:r w:rsidRPr="00E865A6">
        <w:rPr>
          <w:rFonts w:ascii="Book Antiqua" w:hAnsi="Book Antiqua" w:cs="Arial"/>
          <w:szCs w:val="24"/>
        </w:rPr>
        <w:t>8.9</w:t>
      </w:r>
      <w:r w:rsidR="00CF4290" w:rsidRPr="00E865A6">
        <w:rPr>
          <w:rFonts w:ascii="Book Antiqua" w:hAnsi="Book Antiqua" w:cs="Arial"/>
          <w:szCs w:val="24"/>
        </w:rPr>
        <w:t xml:space="preserve"> </w:t>
      </w:r>
      <w:r w:rsidRPr="00E865A6">
        <w:rPr>
          <w:rFonts w:ascii="Book Antiqua" w:hAnsi="Book Antiqua" w:cs="Arial"/>
          <w:szCs w:val="24"/>
        </w:rPr>
        <w:t>mmHg</w:t>
      </w:r>
      <w:r w:rsidR="00CF4290" w:rsidRPr="00E865A6">
        <w:rPr>
          <w:rFonts w:ascii="Book Antiqua" w:hAnsi="Book Antiqua" w:cs="Arial"/>
          <w:szCs w:val="24"/>
        </w:rPr>
        <w:t xml:space="preserve"> (</w:t>
      </w:r>
      <w:r w:rsidRPr="00E865A6">
        <w:rPr>
          <w:rFonts w:ascii="Book Antiqua" w:hAnsi="Book Antiqua" w:cs="Arial"/>
          <w:szCs w:val="24"/>
        </w:rPr>
        <w:t>95%CI,</w:t>
      </w:r>
      <w:r w:rsidR="00CF4290" w:rsidRPr="00E865A6">
        <w:rPr>
          <w:rFonts w:ascii="Book Antiqua" w:hAnsi="Book Antiqua" w:cs="Arial"/>
          <w:szCs w:val="24"/>
        </w:rPr>
        <w:t xml:space="preserve"> </w:t>
      </w:r>
      <w:r w:rsidRPr="00E865A6">
        <w:rPr>
          <w:rFonts w:ascii="Book Antiqua" w:hAnsi="Book Antiqua" w:cs="Arial"/>
          <w:szCs w:val="24"/>
        </w:rPr>
        <w:t>3.6-14.2</w:t>
      </w:r>
      <w:r w:rsidR="00CF4290" w:rsidRPr="00E865A6">
        <w:rPr>
          <w:rFonts w:ascii="Book Antiqua" w:hAnsi="Book Antiqua" w:cs="Arial"/>
          <w:szCs w:val="24"/>
        </w:rPr>
        <w:t>)</w:t>
      </w:r>
      <w:r w:rsidRPr="00E865A6">
        <w:rPr>
          <w:rFonts w:ascii="Book Antiqua" w:hAnsi="Book Antiqua" w:cs="Arial"/>
          <w:szCs w:val="24"/>
        </w:rPr>
        <w:t>;</w:t>
      </w:r>
      <w:r w:rsidR="00CF4290" w:rsidRPr="00E865A6">
        <w:rPr>
          <w:rFonts w:ascii="Book Antiqua" w:hAnsi="Book Antiqua" w:cs="Arial"/>
          <w:szCs w:val="24"/>
        </w:rPr>
        <w:t xml:space="preserve"> </w:t>
      </w:r>
      <w:r w:rsidRPr="00E865A6">
        <w:rPr>
          <w:rFonts w:ascii="Book Antiqua" w:hAnsi="Book Antiqua" w:cs="Arial"/>
          <w:i/>
          <w:iCs/>
          <w:szCs w:val="24"/>
        </w:rPr>
        <w:t>P</w:t>
      </w:r>
      <w:r w:rsidR="00CF4290" w:rsidRPr="00E865A6">
        <w:rPr>
          <w:rFonts w:ascii="Book Antiqua" w:hAnsi="Book Antiqua" w:cs="Arial"/>
          <w:szCs w:val="24"/>
        </w:rPr>
        <w:t xml:space="preserve"> </w:t>
      </w:r>
      <w:r w:rsidRPr="00E865A6">
        <w:rPr>
          <w:rFonts w:ascii="Book Antiqua" w:hAnsi="Book Antiqua" w:cs="Arial"/>
          <w:szCs w:val="24"/>
        </w:rPr>
        <w:t>=</w:t>
      </w:r>
      <w:r w:rsidR="00CF4290" w:rsidRPr="00E865A6">
        <w:rPr>
          <w:rFonts w:ascii="Book Antiqua" w:hAnsi="Book Antiqua" w:cs="Arial"/>
          <w:szCs w:val="24"/>
        </w:rPr>
        <w:t xml:space="preserve"> </w:t>
      </w:r>
      <w:r w:rsidR="00326924" w:rsidRPr="00E865A6">
        <w:rPr>
          <w:rFonts w:ascii="Book Antiqua" w:hAnsi="Book Antiqua" w:cs="Arial"/>
          <w:szCs w:val="24"/>
        </w:rPr>
        <w:t>0</w:t>
      </w:r>
      <w:r w:rsidRPr="00E865A6">
        <w:rPr>
          <w:rFonts w:ascii="Book Antiqua" w:hAnsi="Book Antiqua" w:cs="Arial"/>
          <w:szCs w:val="24"/>
        </w:rPr>
        <w:t>.001</w:t>
      </w:r>
      <w:r w:rsidR="00CF4290" w:rsidRPr="00E865A6">
        <w:rPr>
          <w:rFonts w:ascii="Book Antiqua" w:hAnsi="Book Antiqua" w:cs="Arial"/>
          <w:szCs w:val="24"/>
        </w:rPr>
        <w:t>]</w:t>
      </w:r>
      <w:r w:rsidR="007C3D26" w:rsidRPr="00E865A6">
        <w:rPr>
          <w:rFonts w:ascii="Book Antiqua" w:hAnsi="Book Antiqua" w:cs="Arial"/>
          <w:noProof/>
          <w:szCs w:val="24"/>
          <w:vertAlign w:val="superscript"/>
        </w:rPr>
        <w:t>[28]</w:t>
      </w:r>
      <w:r w:rsidRPr="00E865A6">
        <w:rPr>
          <w:rFonts w:ascii="Book Antiqua" w:hAnsi="Book Antiqua" w:cs="Arial"/>
          <w:szCs w:val="24"/>
        </w:rPr>
        <w:t>.</w:t>
      </w:r>
      <w:r w:rsidR="00CF4290" w:rsidRPr="00E865A6">
        <w:rPr>
          <w:rFonts w:ascii="Book Antiqua" w:hAnsi="Book Antiqua" w:cs="Arial"/>
          <w:szCs w:val="24"/>
        </w:rPr>
        <w:t xml:space="preserve"> </w:t>
      </w:r>
      <w:r w:rsidRPr="00E865A6">
        <w:rPr>
          <w:rFonts w:ascii="Book Antiqua" w:hAnsi="Book Antiqua" w:cs="Arial"/>
          <w:szCs w:val="24"/>
        </w:rPr>
        <w:t>Recipient</w:t>
      </w:r>
      <w:r w:rsidR="00CF4290" w:rsidRPr="00E865A6">
        <w:rPr>
          <w:rFonts w:ascii="Book Antiqua" w:hAnsi="Book Antiqua" w:cs="Arial"/>
          <w:szCs w:val="24"/>
        </w:rPr>
        <w:t xml:space="preserve"> </w:t>
      </w:r>
      <w:r w:rsidRPr="00E865A6">
        <w:rPr>
          <w:rFonts w:ascii="Book Antiqua" w:hAnsi="Book Antiqua" w:cs="Arial"/>
          <w:szCs w:val="24"/>
        </w:rPr>
        <w:t>leukocyte</w:t>
      </w:r>
      <w:r w:rsidR="00CF4290" w:rsidRPr="00E865A6">
        <w:rPr>
          <w:rFonts w:ascii="Book Antiqua" w:hAnsi="Book Antiqua" w:cs="Arial"/>
          <w:szCs w:val="24"/>
        </w:rPr>
        <w:t xml:space="preserve"> </w:t>
      </w:r>
      <w:r w:rsidRPr="00E865A6">
        <w:rPr>
          <w:rFonts w:ascii="Book Antiqua" w:hAnsi="Book Antiqua" w:cs="Arial"/>
          <w:szCs w:val="24"/>
        </w:rPr>
        <w:t>depletion</w:t>
      </w:r>
      <w:r w:rsidR="00CF4290" w:rsidRPr="00E865A6">
        <w:rPr>
          <w:rFonts w:ascii="Book Antiqua" w:hAnsi="Book Antiqua" w:cs="Arial"/>
          <w:szCs w:val="24"/>
        </w:rPr>
        <w:t xml:space="preserve"> </w:t>
      </w:r>
      <w:r w:rsidRPr="00E865A6">
        <w:rPr>
          <w:rFonts w:ascii="Book Antiqua" w:hAnsi="Book Antiqua" w:cs="Arial"/>
          <w:szCs w:val="24"/>
        </w:rPr>
        <w:t>attenuated</w:t>
      </w:r>
      <w:r w:rsidR="00CF4290" w:rsidRPr="00E865A6">
        <w:rPr>
          <w:rFonts w:ascii="Book Antiqua" w:hAnsi="Book Antiqua" w:cs="Arial"/>
          <w:szCs w:val="24"/>
        </w:rPr>
        <w:t xml:space="preserve"> </w:t>
      </w:r>
      <w:r w:rsidRPr="00E865A6">
        <w:rPr>
          <w:rFonts w:ascii="Book Antiqua" w:hAnsi="Book Antiqua" w:cs="Arial"/>
          <w:szCs w:val="24"/>
        </w:rPr>
        <w:t>this</w:t>
      </w:r>
      <w:r w:rsidR="00CF4290" w:rsidRPr="00E865A6">
        <w:rPr>
          <w:rFonts w:ascii="Book Antiqua" w:hAnsi="Book Antiqua" w:cs="Arial"/>
          <w:szCs w:val="24"/>
        </w:rPr>
        <w:t xml:space="preserve"> </w:t>
      </w:r>
      <w:r w:rsidRPr="00E865A6">
        <w:rPr>
          <w:rFonts w:ascii="Book Antiqua" w:hAnsi="Book Antiqua" w:cs="Arial"/>
          <w:szCs w:val="24"/>
        </w:rPr>
        <w:t>effect,</w:t>
      </w:r>
      <w:r w:rsidR="00CF4290" w:rsidRPr="00E865A6">
        <w:rPr>
          <w:rFonts w:ascii="Book Antiqua" w:hAnsi="Book Antiqua" w:cs="Arial"/>
          <w:szCs w:val="24"/>
        </w:rPr>
        <w:t xml:space="preserve"> </w:t>
      </w:r>
      <w:r w:rsidRPr="00E865A6">
        <w:rPr>
          <w:rFonts w:ascii="Book Antiqua" w:hAnsi="Book Antiqua" w:cs="Arial"/>
          <w:szCs w:val="24"/>
        </w:rPr>
        <w:t>implicating</w:t>
      </w:r>
      <w:r w:rsidR="00CF4290" w:rsidRPr="00E865A6">
        <w:rPr>
          <w:rFonts w:ascii="Book Antiqua" w:hAnsi="Book Antiqua" w:cs="Arial"/>
          <w:szCs w:val="24"/>
        </w:rPr>
        <w:t xml:space="preserve"> </w:t>
      </w:r>
      <w:r w:rsidRPr="00E865A6">
        <w:rPr>
          <w:rFonts w:ascii="Book Antiqua" w:hAnsi="Book Antiqua" w:cs="Arial"/>
          <w:szCs w:val="24"/>
        </w:rPr>
        <w:t>the</w:t>
      </w:r>
      <w:r w:rsidR="00CF4290" w:rsidRPr="00E865A6">
        <w:rPr>
          <w:rFonts w:ascii="Book Antiqua" w:hAnsi="Book Antiqua" w:cs="Arial"/>
          <w:szCs w:val="24"/>
        </w:rPr>
        <w:t xml:space="preserve"> </w:t>
      </w:r>
      <w:r w:rsidRPr="00E865A6">
        <w:rPr>
          <w:rFonts w:ascii="Book Antiqua" w:hAnsi="Book Antiqua" w:cs="Arial"/>
          <w:szCs w:val="24"/>
        </w:rPr>
        <w:t>circulating</w:t>
      </w:r>
      <w:r w:rsidR="00CF4290" w:rsidRPr="00E865A6">
        <w:rPr>
          <w:rFonts w:ascii="Book Antiqua" w:hAnsi="Book Antiqua" w:cs="Arial"/>
          <w:szCs w:val="24"/>
        </w:rPr>
        <w:t xml:space="preserve"> </w:t>
      </w:r>
      <w:r w:rsidRPr="00E865A6">
        <w:rPr>
          <w:rFonts w:ascii="Book Antiqua" w:hAnsi="Book Antiqua" w:cs="Arial"/>
          <w:szCs w:val="24"/>
        </w:rPr>
        <w:t>host</w:t>
      </w:r>
      <w:r w:rsidR="00CF4290" w:rsidRPr="00E865A6">
        <w:rPr>
          <w:rFonts w:ascii="Book Antiqua" w:hAnsi="Book Antiqua" w:cs="Arial"/>
          <w:szCs w:val="24"/>
        </w:rPr>
        <w:t xml:space="preserve"> </w:t>
      </w:r>
      <w:r w:rsidRPr="00E865A6">
        <w:rPr>
          <w:rFonts w:ascii="Book Antiqua" w:hAnsi="Book Antiqua" w:cs="Arial"/>
          <w:szCs w:val="24"/>
        </w:rPr>
        <w:t>leukocytes</w:t>
      </w:r>
      <w:r w:rsidR="00CF4290" w:rsidRPr="00E865A6">
        <w:rPr>
          <w:rFonts w:ascii="Book Antiqua" w:hAnsi="Book Antiqua" w:cs="Arial"/>
          <w:szCs w:val="24"/>
        </w:rPr>
        <w:t xml:space="preserve"> </w:t>
      </w:r>
      <w:r w:rsidRPr="00E865A6">
        <w:rPr>
          <w:rFonts w:ascii="Book Antiqua" w:hAnsi="Book Antiqua" w:cs="Arial"/>
          <w:szCs w:val="24"/>
        </w:rPr>
        <w:t>in</w:t>
      </w:r>
      <w:r w:rsidR="00CF4290" w:rsidRPr="00E865A6">
        <w:rPr>
          <w:rFonts w:ascii="Book Antiqua" w:hAnsi="Book Antiqua" w:cs="Arial"/>
          <w:szCs w:val="24"/>
        </w:rPr>
        <w:t xml:space="preserve"> </w:t>
      </w:r>
      <w:r w:rsidRPr="00E865A6">
        <w:rPr>
          <w:rFonts w:ascii="Book Antiqua" w:hAnsi="Book Antiqua" w:cs="Arial"/>
          <w:szCs w:val="24"/>
        </w:rPr>
        <w:t>the</w:t>
      </w:r>
      <w:r w:rsidR="00CF4290" w:rsidRPr="00E865A6">
        <w:rPr>
          <w:rFonts w:ascii="Book Antiqua" w:hAnsi="Book Antiqua" w:cs="Arial"/>
          <w:szCs w:val="24"/>
        </w:rPr>
        <w:t xml:space="preserve"> </w:t>
      </w:r>
      <w:r w:rsidRPr="00E865A6">
        <w:rPr>
          <w:rFonts w:ascii="Book Antiqua" w:hAnsi="Book Antiqua" w:cs="Arial"/>
          <w:szCs w:val="24"/>
        </w:rPr>
        <w:t>pathophysiology</w:t>
      </w:r>
      <w:r w:rsidR="00CF4290" w:rsidRPr="00E865A6">
        <w:rPr>
          <w:rFonts w:ascii="Book Antiqua" w:hAnsi="Book Antiqua" w:cs="Arial"/>
          <w:szCs w:val="24"/>
        </w:rPr>
        <w:t xml:space="preserve"> </w:t>
      </w:r>
      <w:r w:rsidRPr="00E865A6">
        <w:rPr>
          <w:rFonts w:ascii="Book Antiqua" w:hAnsi="Book Antiqua" w:cs="Arial"/>
          <w:szCs w:val="24"/>
        </w:rPr>
        <w:t>as</w:t>
      </w:r>
      <w:r w:rsidR="00CF4290" w:rsidRPr="00E865A6">
        <w:rPr>
          <w:rFonts w:ascii="Book Antiqua" w:hAnsi="Book Antiqua" w:cs="Arial"/>
          <w:szCs w:val="24"/>
        </w:rPr>
        <w:t xml:space="preserve"> </w:t>
      </w:r>
      <w:r w:rsidRPr="00E865A6">
        <w:rPr>
          <w:rFonts w:ascii="Book Antiqua" w:hAnsi="Book Antiqua" w:cs="Arial"/>
          <w:szCs w:val="24"/>
        </w:rPr>
        <w:t>demonstrated</w:t>
      </w:r>
      <w:r w:rsidR="00CF4290" w:rsidRPr="00E865A6">
        <w:rPr>
          <w:rFonts w:ascii="Book Antiqua" w:hAnsi="Book Antiqua" w:cs="Arial"/>
          <w:szCs w:val="24"/>
        </w:rPr>
        <w:t xml:space="preserve"> </w:t>
      </w:r>
      <w:r w:rsidRPr="00E865A6">
        <w:rPr>
          <w:rFonts w:ascii="Book Antiqua" w:hAnsi="Book Antiqua" w:cs="Arial"/>
          <w:szCs w:val="24"/>
        </w:rPr>
        <w:t>by</w:t>
      </w:r>
      <w:r w:rsidR="00CF4290" w:rsidRPr="00E865A6">
        <w:rPr>
          <w:rFonts w:ascii="Book Antiqua" w:hAnsi="Book Antiqua" w:cs="Arial"/>
          <w:szCs w:val="24"/>
        </w:rPr>
        <w:t xml:space="preserve"> </w:t>
      </w:r>
      <w:r w:rsidR="00027F5F" w:rsidRPr="00E865A6">
        <w:rPr>
          <w:rFonts w:ascii="Book Antiqua" w:hAnsi="Book Antiqua" w:cs="Arial"/>
          <w:szCs w:val="24"/>
        </w:rPr>
        <w:t>Schnickel</w:t>
      </w:r>
      <w:r w:rsidR="00CF4290" w:rsidRPr="00E865A6">
        <w:rPr>
          <w:rFonts w:ascii="Book Antiqua" w:hAnsi="Book Antiqua" w:cs="Arial"/>
          <w:szCs w:val="24"/>
        </w:rPr>
        <w:t xml:space="preserve"> </w:t>
      </w:r>
      <w:r w:rsidR="00326924" w:rsidRPr="00E865A6">
        <w:rPr>
          <w:rFonts w:ascii="Book Antiqua" w:hAnsi="Book Antiqua" w:cs="Arial"/>
          <w:i/>
          <w:iCs/>
          <w:szCs w:val="24"/>
        </w:rPr>
        <w:t>et</w:t>
      </w:r>
      <w:r w:rsidR="00CF4290" w:rsidRPr="00E865A6">
        <w:rPr>
          <w:rFonts w:ascii="Book Antiqua" w:hAnsi="Book Antiqua" w:cs="Arial"/>
          <w:i/>
          <w:iCs/>
          <w:szCs w:val="24"/>
        </w:rPr>
        <w:t xml:space="preserve"> </w:t>
      </w:r>
      <w:proofErr w:type="gramStart"/>
      <w:r w:rsidR="00326924" w:rsidRPr="00E865A6">
        <w:rPr>
          <w:rFonts w:ascii="Book Antiqua" w:hAnsi="Book Antiqua" w:cs="Arial"/>
          <w:i/>
          <w:iCs/>
          <w:szCs w:val="24"/>
        </w:rPr>
        <w:t>al</w:t>
      </w:r>
      <w:r w:rsidR="007C3D26" w:rsidRPr="00E865A6">
        <w:rPr>
          <w:rFonts w:ascii="Book Antiqua" w:hAnsi="Book Antiqua" w:cs="Arial"/>
          <w:noProof/>
          <w:szCs w:val="24"/>
          <w:vertAlign w:val="superscript"/>
        </w:rPr>
        <w:t>[</w:t>
      </w:r>
      <w:proofErr w:type="gramEnd"/>
      <w:r w:rsidR="007C3D26" w:rsidRPr="00E865A6">
        <w:rPr>
          <w:rFonts w:ascii="Book Antiqua" w:hAnsi="Book Antiqua" w:cs="Arial"/>
          <w:noProof/>
          <w:szCs w:val="24"/>
          <w:vertAlign w:val="superscript"/>
        </w:rPr>
        <w:t>24]</w:t>
      </w:r>
      <w:r w:rsidR="000241A5" w:rsidRPr="00E865A6">
        <w:rPr>
          <w:rFonts w:ascii="Book Antiqua" w:hAnsi="Book Antiqua" w:cs="Arial"/>
          <w:szCs w:val="24"/>
        </w:rPr>
        <w:t>.</w:t>
      </w:r>
      <w:r w:rsidR="00CF4290" w:rsidRPr="00E865A6">
        <w:rPr>
          <w:rFonts w:ascii="Book Antiqua" w:hAnsi="Book Antiqua" w:cs="Arial"/>
          <w:szCs w:val="24"/>
        </w:rPr>
        <w:t xml:space="preserve"> </w:t>
      </w:r>
      <w:r w:rsidR="00BC25BE" w:rsidRPr="00E865A6">
        <w:rPr>
          <w:rFonts w:ascii="Book Antiqua" w:hAnsi="Book Antiqua" w:cs="Arial"/>
          <w:szCs w:val="24"/>
        </w:rPr>
        <w:t>In</w:t>
      </w:r>
      <w:r w:rsidR="00CF4290" w:rsidRPr="00E865A6">
        <w:rPr>
          <w:rFonts w:ascii="Book Antiqua" w:hAnsi="Book Antiqua" w:cs="Arial"/>
          <w:szCs w:val="24"/>
        </w:rPr>
        <w:t xml:space="preserve"> </w:t>
      </w:r>
      <w:r w:rsidR="00BC25BE" w:rsidRPr="00E865A6">
        <w:rPr>
          <w:rFonts w:ascii="Book Antiqua" w:hAnsi="Book Antiqua" w:cs="Arial"/>
          <w:szCs w:val="24"/>
        </w:rPr>
        <w:t>addition,</w:t>
      </w:r>
      <w:r w:rsidR="00CF4290" w:rsidRPr="00E865A6">
        <w:rPr>
          <w:rFonts w:ascii="Book Antiqua" w:hAnsi="Book Antiqua" w:cs="Arial"/>
          <w:szCs w:val="24"/>
        </w:rPr>
        <w:t xml:space="preserve"> </w:t>
      </w:r>
      <w:r w:rsidR="00BC25BE" w:rsidRPr="00E865A6">
        <w:rPr>
          <w:rFonts w:ascii="Book Antiqua" w:hAnsi="Book Antiqua" w:cs="Arial"/>
          <w:szCs w:val="24"/>
        </w:rPr>
        <w:t>some</w:t>
      </w:r>
      <w:r w:rsidR="00CF4290" w:rsidRPr="00E865A6">
        <w:rPr>
          <w:rFonts w:ascii="Book Antiqua" w:hAnsi="Book Antiqua" w:cs="Arial"/>
          <w:szCs w:val="24"/>
        </w:rPr>
        <w:t xml:space="preserve"> </w:t>
      </w:r>
      <w:r w:rsidR="00BC25BE" w:rsidRPr="00E865A6">
        <w:rPr>
          <w:rFonts w:ascii="Book Antiqua" w:hAnsi="Book Antiqua" w:cs="Arial"/>
          <w:szCs w:val="24"/>
        </w:rPr>
        <w:t>studies</w:t>
      </w:r>
      <w:r w:rsidR="00CF4290" w:rsidRPr="00E865A6">
        <w:rPr>
          <w:rFonts w:ascii="Book Antiqua" w:hAnsi="Book Antiqua" w:cs="Arial"/>
          <w:szCs w:val="24"/>
        </w:rPr>
        <w:t xml:space="preserve"> </w:t>
      </w:r>
      <w:r w:rsidR="00BC25BE" w:rsidRPr="00E865A6">
        <w:rPr>
          <w:rFonts w:ascii="Book Antiqua" w:hAnsi="Book Antiqua" w:cs="Arial"/>
          <w:szCs w:val="24"/>
        </w:rPr>
        <w:t>have</w:t>
      </w:r>
      <w:r w:rsidR="00CF4290" w:rsidRPr="00E865A6">
        <w:rPr>
          <w:rFonts w:ascii="Book Antiqua" w:hAnsi="Book Antiqua" w:cs="Arial"/>
          <w:szCs w:val="24"/>
        </w:rPr>
        <w:t xml:space="preserve"> </w:t>
      </w:r>
      <w:r w:rsidR="00BC25BE" w:rsidRPr="00E865A6">
        <w:rPr>
          <w:rFonts w:ascii="Book Antiqua" w:hAnsi="Book Antiqua" w:cs="Arial"/>
          <w:szCs w:val="24"/>
        </w:rPr>
        <w:t>identified</w:t>
      </w:r>
      <w:r w:rsidR="00CF4290" w:rsidRPr="00E865A6">
        <w:rPr>
          <w:rFonts w:ascii="Book Antiqua" w:hAnsi="Book Antiqua" w:cs="Arial"/>
          <w:szCs w:val="24"/>
        </w:rPr>
        <w:t xml:space="preserve"> </w:t>
      </w:r>
      <w:r w:rsidR="00BC25BE" w:rsidRPr="00E865A6">
        <w:rPr>
          <w:rFonts w:ascii="Book Antiqua" w:hAnsi="Book Antiqua" w:cs="Arial"/>
          <w:szCs w:val="24"/>
        </w:rPr>
        <w:t>the</w:t>
      </w:r>
      <w:r w:rsidR="00CF4290" w:rsidRPr="00E865A6">
        <w:rPr>
          <w:rFonts w:ascii="Book Antiqua" w:hAnsi="Book Antiqua" w:cs="Arial"/>
          <w:szCs w:val="24"/>
        </w:rPr>
        <w:t xml:space="preserve"> </w:t>
      </w:r>
      <w:r w:rsidR="00BC25BE" w:rsidRPr="00E865A6">
        <w:rPr>
          <w:rFonts w:ascii="Book Antiqua" w:hAnsi="Book Antiqua" w:cs="Arial"/>
          <w:szCs w:val="24"/>
        </w:rPr>
        <w:t>role</w:t>
      </w:r>
      <w:r w:rsidR="00CF4290" w:rsidRPr="00E865A6">
        <w:rPr>
          <w:rFonts w:ascii="Book Antiqua" w:hAnsi="Book Antiqua" w:cs="Arial"/>
          <w:szCs w:val="24"/>
        </w:rPr>
        <w:t xml:space="preserve"> </w:t>
      </w:r>
      <w:r w:rsidR="00BC25BE" w:rsidRPr="00E865A6">
        <w:rPr>
          <w:rFonts w:ascii="Book Antiqua" w:hAnsi="Book Antiqua" w:cs="Arial"/>
          <w:szCs w:val="24"/>
        </w:rPr>
        <w:t>of</w:t>
      </w:r>
      <w:r w:rsidR="00CF4290" w:rsidRPr="00E865A6">
        <w:rPr>
          <w:rFonts w:ascii="Book Antiqua" w:hAnsi="Book Antiqua" w:cs="Arial"/>
          <w:szCs w:val="24"/>
        </w:rPr>
        <w:t xml:space="preserve"> </w:t>
      </w:r>
      <w:r w:rsidR="00BC25BE" w:rsidRPr="00E865A6">
        <w:rPr>
          <w:rFonts w:ascii="Book Antiqua" w:hAnsi="Book Antiqua" w:cs="Arial"/>
          <w:szCs w:val="24"/>
        </w:rPr>
        <w:t>donor</w:t>
      </w:r>
      <w:r w:rsidR="00CF4290" w:rsidRPr="00E865A6">
        <w:rPr>
          <w:rFonts w:ascii="Book Antiqua" w:hAnsi="Book Antiqua" w:cs="Arial"/>
          <w:szCs w:val="24"/>
        </w:rPr>
        <w:t xml:space="preserve"> </w:t>
      </w:r>
      <w:r w:rsidR="00BC25BE" w:rsidRPr="00E865A6">
        <w:rPr>
          <w:rFonts w:ascii="Book Antiqua" w:hAnsi="Book Antiqua" w:cs="Arial"/>
          <w:szCs w:val="24"/>
        </w:rPr>
        <w:t>innate</w:t>
      </w:r>
      <w:r w:rsidR="00CF4290" w:rsidRPr="00E865A6">
        <w:rPr>
          <w:rFonts w:ascii="Book Antiqua" w:hAnsi="Book Antiqua" w:cs="Arial"/>
          <w:szCs w:val="24"/>
        </w:rPr>
        <w:t xml:space="preserve"> </w:t>
      </w:r>
      <w:r w:rsidR="00BC25BE" w:rsidRPr="00E865A6">
        <w:rPr>
          <w:rFonts w:ascii="Book Antiqua" w:hAnsi="Book Antiqua" w:cs="Arial"/>
          <w:szCs w:val="24"/>
        </w:rPr>
        <w:t>lymphoid</w:t>
      </w:r>
      <w:r w:rsidR="00CF4290" w:rsidRPr="00E865A6">
        <w:rPr>
          <w:rFonts w:ascii="Book Antiqua" w:hAnsi="Book Antiqua" w:cs="Arial"/>
          <w:szCs w:val="24"/>
        </w:rPr>
        <w:t xml:space="preserve"> </w:t>
      </w:r>
      <w:r w:rsidR="00BC25BE" w:rsidRPr="00E865A6">
        <w:rPr>
          <w:rFonts w:ascii="Book Antiqua" w:hAnsi="Book Antiqua" w:cs="Arial"/>
          <w:szCs w:val="24"/>
        </w:rPr>
        <w:t>cell</w:t>
      </w:r>
      <w:r w:rsidR="00CF4290" w:rsidRPr="00E865A6">
        <w:rPr>
          <w:rFonts w:ascii="Book Antiqua" w:hAnsi="Book Antiqua" w:cs="Arial"/>
          <w:szCs w:val="24"/>
        </w:rPr>
        <w:t xml:space="preserve"> </w:t>
      </w:r>
      <w:r w:rsidR="00BC25BE" w:rsidRPr="00E865A6">
        <w:rPr>
          <w:rFonts w:ascii="Book Antiqua" w:hAnsi="Book Antiqua" w:cs="Arial"/>
          <w:szCs w:val="24"/>
        </w:rPr>
        <w:t>subsets</w:t>
      </w:r>
      <w:r w:rsidR="00CF4290" w:rsidRPr="00E865A6">
        <w:rPr>
          <w:rFonts w:ascii="Book Antiqua" w:hAnsi="Book Antiqua" w:cs="Arial"/>
          <w:szCs w:val="24"/>
        </w:rPr>
        <w:t xml:space="preserve"> </w:t>
      </w:r>
      <w:r w:rsidR="00BC25BE" w:rsidRPr="00E865A6">
        <w:rPr>
          <w:rFonts w:ascii="Book Antiqua" w:hAnsi="Book Antiqua" w:cs="Arial"/>
          <w:szCs w:val="24"/>
        </w:rPr>
        <w:t>with</w:t>
      </w:r>
      <w:r w:rsidR="00CF4290" w:rsidRPr="00E865A6">
        <w:rPr>
          <w:rFonts w:ascii="Book Antiqua" w:hAnsi="Book Antiqua" w:cs="Arial"/>
          <w:szCs w:val="24"/>
        </w:rPr>
        <w:t xml:space="preserve"> </w:t>
      </w:r>
      <w:r w:rsidR="00BC25BE" w:rsidRPr="00E865A6">
        <w:rPr>
          <w:rFonts w:ascii="Book Antiqua" w:hAnsi="Book Antiqua" w:cs="Arial"/>
          <w:szCs w:val="24"/>
        </w:rPr>
        <w:t>some</w:t>
      </w:r>
      <w:r w:rsidR="00CF4290" w:rsidRPr="00E865A6">
        <w:rPr>
          <w:rFonts w:ascii="Book Antiqua" w:hAnsi="Book Antiqua" w:cs="Arial"/>
          <w:szCs w:val="24"/>
        </w:rPr>
        <w:t xml:space="preserve"> </w:t>
      </w:r>
      <w:r w:rsidR="00BC25BE" w:rsidRPr="00E865A6">
        <w:rPr>
          <w:rFonts w:ascii="Book Antiqua" w:hAnsi="Book Antiqua" w:cs="Arial"/>
          <w:szCs w:val="24"/>
        </w:rPr>
        <w:t>protective</w:t>
      </w:r>
      <w:r w:rsidR="00CF4290" w:rsidRPr="00E865A6">
        <w:rPr>
          <w:rFonts w:ascii="Book Antiqua" w:hAnsi="Book Antiqua" w:cs="Arial"/>
          <w:szCs w:val="24"/>
        </w:rPr>
        <w:t xml:space="preserve"> </w:t>
      </w:r>
      <w:r w:rsidR="00BC25BE" w:rsidRPr="00E865A6">
        <w:rPr>
          <w:rFonts w:ascii="Book Antiqua" w:hAnsi="Book Antiqua" w:cs="Arial"/>
          <w:szCs w:val="24"/>
        </w:rPr>
        <w:t>against</w:t>
      </w:r>
      <w:r w:rsidR="00CF4290" w:rsidRPr="00E865A6">
        <w:rPr>
          <w:rFonts w:ascii="Book Antiqua" w:hAnsi="Book Antiqua" w:cs="Arial"/>
          <w:szCs w:val="24"/>
        </w:rPr>
        <w:t xml:space="preserve"> </w:t>
      </w:r>
      <w:r w:rsidR="00BC25BE" w:rsidRPr="00E865A6">
        <w:rPr>
          <w:rFonts w:ascii="Book Antiqua" w:hAnsi="Book Antiqua" w:cs="Arial"/>
          <w:szCs w:val="24"/>
        </w:rPr>
        <w:t>PGD</w:t>
      </w:r>
      <w:r w:rsidR="00CF4290" w:rsidRPr="00E865A6">
        <w:rPr>
          <w:rFonts w:ascii="Book Antiqua" w:hAnsi="Book Antiqua" w:cs="Arial"/>
          <w:szCs w:val="24"/>
        </w:rPr>
        <w:t xml:space="preserve"> </w:t>
      </w:r>
      <w:r w:rsidR="00BC25BE" w:rsidRPr="00E865A6">
        <w:rPr>
          <w:rFonts w:ascii="Book Antiqua" w:hAnsi="Book Antiqua" w:cs="Arial"/>
          <w:szCs w:val="24"/>
        </w:rPr>
        <w:t>and</w:t>
      </w:r>
      <w:r w:rsidR="00CF4290" w:rsidRPr="00E865A6">
        <w:rPr>
          <w:rFonts w:ascii="Book Antiqua" w:hAnsi="Book Antiqua" w:cs="Arial"/>
          <w:szCs w:val="24"/>
        </w:rPr>
        <w:t xml:space="preserve"> </w:t>
      </w:r>
      <w:r w:rsidR="00BC25BE" w:rsidRPr="00E865A6">
        <w:rPr>
          <w:rFonts w:ascii="Book Antiqua" w:hAnsi="Book Antiqua" w:cs="Arial"/>
          <w:szCs w:val="24"/>
        </w:rPr>
        <w:t>some</w:t>
      </w:r>
      <w:r w:rsidR="00CF4290" w:rsidRPr="00E865A6">
        <w:rPr>
          <w:rFonts w:ascii="Book Antiqua" w:hAnsi="Book Antiqua" w:cs="Arial"/>
          <w:szCs w:val="24"/>
        </w:rPr>
        <w:t xml:space="preserve"> </w:t>
      </w:r>
      <w:r w:rsidR="00BC25BE" w:rsidRPr="00E865A6">
        <w:rPr>
          <w:rFonts w:ascii="Book Antiqua" w:hAnsi="Book Antiqua" w:cs="Arial"/>
          <w:szCs w:val="24"/>
        </w:rPr>
        <w:t>associated</w:t>
      </w:r>
      <w:r w:rsidR="00CF4290" w:rsidRPr="00E865A6">
        <w:rPr>
          <w:rFonts w:ascii="Book Antiqua" w:hAnsi="Book Antiqua" w:cs="Arial"/>
          <w:szCs w:val="24"/>
        </w:rPr>
        <w:t xml:space="preserve"> </w:t>
      </w:r>
      <w:r w:rsidR="00BC25BE" w:rsidRPr="00E865A6">
        <w:rPr>
          <w:rFonts w:ascii="Book Antiqua" w:hAnsi="Book Antiqua" w:cs="Arial"/>
          <w:szCs w:val="24"/>
        </w:rPr>
        <w:t>with</w:t>
      </w:r>
      <w:r w:rsidR="00CF4290" w:rsidRPr="00E865A6">
        <w:rPr>
          <w:rFonts w:ascii="Book Antiqua" w:hAnsi="Book Antiqua" w:cs="Arial"/>
          <w:szCs w:val="24"/>
        </w:rPr>
        <w:t xml:space="preserve"> </w:t>
      </w:r>
      <w:proofErr w:type="gramStart"/>
      <w:r w:rsidR="00BC25BE" w:rsidRPr="00E865A6">
        <w:rPr>
          <w:rFonts w:ascii="Book Antiqua" w:hAnsi="Book Antiqua" w:cs="Arial"/>
          <w:szCs w:val="24"/>
        </w:rPr>
        <w:t>PGD</w:t>
      </w:r>
      <w:r w:rsidR="007C3D26" w:rsidRPr="00E865A6">
        <w:rPr>
          <w:rFonts w:ascii="Book Antiqua" w:hAnsi="Book Antiqua" w:cs="Arial"/>
          <w:noProof/>
          <w:szCs w:val="24"/>
          <w:vertAlign w:val="superscript"/>
        </w:rPr>
        <w:t>[</w:t>
      </w:r>
      <w:proofErr w:type="gramEnd"/>
      <w:r w:rsidR="007C3D26" w:rsidRPr="00E865A6">
        <w:rPr>
          <w:rFonts w:ascii="Book Antiqua" w:hAnsi="Book Antiqua" w:cs="Arial"/>
          <w:noProof/>
          <w:szCs w:val="24"/>
          <w:vertAlign w:val="superscript"/>
        </w:rPr>
        <w:t>29]</w:t>
      </w:r>
      <w:r w:rsidR="00BC25BE" w:rsidRPr="00E865A6">
        <w:rPr>
          <w:rFonts w:ascii="Book Antiqua" w:hAnsi="Book Antiqua" w:cs="Arial"/>
          <w:szCs w:val="24"/>
        </w:rPr>
        <w:t>.</w:t>
      </w:r>
    </w:p>
    <w:p w14:paraId="739C3BCC" w14:textId="19D0740F" w:rsidR="000241A5" w:rsidRPr="00E865A6" w:rsidRDefault="000241A5" w:rsidP="003A6F04">
      <w:pPr>
        <w:widowControl w:val="0"/>
        <w:snapToGrid w:val="0"/>
        <w:spacing w:after="0"/>
        <w:ind w:firstLineChars="100" w:firstLine="240"/>
        <w:jc w:val="both"/>
        <w:rPr>
          <w:rFonts w:ascii="Book Antiqua" w:hAnsi="Book Antiqua" w:cs="Arial"/>
          <w:szCs w:val="24"/>
        </w:rPr>
      </w:pPr>
      <w:r w:rsidRPr="00E865A6">
        <w:rPr>
          <w:rFonts w:ascii="Book Antiqua" w:hAnsi="Book Antiqua" w:cs="Arial"/>
          <w:szCs w:val="24"/>
        </w:rPr>
        <w:t>Other</w:t>
      </w:r>
      <w:r w:rsidR="00CF4290" w:rsidRPr="00E865A6">
        <w:rPr>
          <w:rFonts w:ascii="Book Antiqua" w:hAnsi="Book Antiqua" w:cs="Arial"/>
          <w:szCs w:val="24"/>
        </w:rPr>
        <w:t xml:space="preserve"> </w:t>
      </w:r>
      <w:r w:rsidRPr="00E865A6">
        <w:rPr>
          <w:rFonts w:ascii="Book Antiqua" w:hAnsi="Book Antiqua" w:cs="Arial"/>
          <w:szCs w:val="24"/>
        </w:rPr>
        <w:t>studies</w:t>
      </w:r>
      <w:r w:rsidR="00CF4290" w:rsidRPr="00E865A6">
        <w:rPr>
          <w:rFonts w:ascii="Book Antiqua" w:hAnsi="Book Antiqua" w:cs="Arial"/>
          <w:szCs w:val="24"/>
        </w:rPr>
        <w:t xml:space="preserve"> </w:t>
      </w:r>
      <w:r w:rsidRPr="00E865A6">
        <w:rPr>
          <w:rFonts w:ascii="Book Antiqua" w:hAnsi="Book Antiqua" w:cs="Arial"/>
          <w:szCs w:val="24"/>
        </w:rPr>
        <w:t>have</w:t>
      </w:r>
      <w:r w:rsidR="00CF4290" w:rsidRPr="00E865A6">
        <w:rPr>
          <w:rFonts w:ascii="Book Antiqua" w:hAnsi="Book Antiqua" w:cs="Arial"/>
          <w:szCs w:val="24"/>
        </w:rPr>
        <w:t xml:space="preserve"> </w:t>
      </w:r>
      <w:r w:rsidRPr="00E865A6">
        <w:rPr>
          <w:rFonts w:ascii="Book Antiqua" w:hAnsi="Book Antiqua" w:cs="Arial"/>
          <w:szCs w:val="24"/>
        </w:rPr>
        <w:t>also</w:t>
      </w:r>
      <w:r w:rsidR="00CF4290" w:rsidRPr="00E865A6">
        <w:rPr>
          <w:rFonts w:ascii="Book Antiqua" w:hAnsi="Book Antiqua" w:cs="Arial"/>
          <w:szCs w:val="24"/>
        </w:rPr>
        <w:t xml:space="preserve"> </w:t>
      </w:r>
      <w:r w:rsidRPr="00E865A6">
        <w:rPr>
          <w:rFonts w:ascii="Book Antiqua" w:hAnsi="Book Antiqua" w:cs="Arial"/>
          <w:szCs w:val="24"/>
        </w:rPr>
        <w:t>shown</w:t>
      </w:r>
      <w:r w:rsidR="00CF4290" w:rsidRPr="00E865A6">
        <w:rPr>
          <w:rFonts w:ascii="Book Antiqua" w:hAnsi="Book Antiqua" w:cs="Arial"/>
          <w:szCs w:val="24"/>
        </w:rPr>
        <w:t xml:space="preserve"> </w:t>
      </w:r>
      <w:r w:rsidRPr="00E865A6">
        <w:rPr>
          <w:rFonts w:ascii="Book Antiqua" w:hAnsi="Book Antiqua" w:cs="Arial"/>
          <w:szCs w:val="24"/>
        </w:rPr>
        <w:t>that</w:t>
      </w:r>
      <w:r w:rsidR="00CF4290" w:rsidRPr="00E865A6">
        <w:rPr>
          <w:rFonts w:ascii="Book Antiqua" w:hAnsi="Book Antiqua" w:cs="Arial"/>
          <w:szCs w:val="24"/>
        </w:rPr>
        <w:t xml:space="preserve"> </w:t>
      </w:r>
      <w:r w:rsidRPr="00E865A6">
        <w:rPr>
          <w:rFonts w:ascii="Book Antiqua" w:hAnsi="Book Antiqua" w:cs="Arial"/>
          <w:szCs w:val="24"/>
        </w:rPr>
        <w:t>increase</w:t>
      </w:r>
      <w:r w:rsidR="003E76B4" w:rsidRPr="00E865A6">
        <w:rPr>
          <w:rFonts w:ascii="Book Antiqua" w:hAnsi="Book Antiqua" w:cs="Arial"/>
          <w:szCs w:val="24"/>
        </w:rPr>
        <w:t>d</w:t>
      </w:r>
      <w:r w:rsidR="00CF4290" w:rsidRPr="00E865A6">
        <w:rPr>
          <w:rFonts w:ascii="Book Antiqua" w:hAnsi="Book Antiqua" w:cs="Arial"/>
          <w:szCs w:val="24"/>
        </w:rPr>
        <w:t xml:space="preserve"> </w:t>
      </w:r>
      <w:r w:rsidR="003E76B4" w:rsidRPr="00E865A6">
        <w:rPr>
          <w:rFonts w:ascii="Book Antiqua" w:hAnsi="Book Antiqua" w:cs="Arial"/>
          <w:szCs w:val="24"/>
        </w:rPr>
        <w:t>left-</w:t>
      </w:r>
      <w:r w:rsidRPr="00E865A6">
        <w:rPr>
          <w:rFonts w:ascii="Book Antiqua" w:hAnsi="Book Antiqua" w:cs="Arial"/>
          <w:szCs w:val="24"/>
        </w:rPr>
        <w:t>sided</w:t>
      </w:r>
      <w:r w:rsidR="00CF4290" w:rsidRPr="00E865A6">
        <w:rPr>
          <w:rFonts w:ascii="Book Antiqua" w:hAnsi="Book Antiqua" w:cs="Arial"/>
          <w:szCs w:val="24"/>
        </w:rPr>
        <w:t xml:space="preserve"> </w:t>
      </w:r>
      <w:r w:rsidRPr="00E865A6">
        <w:rPr>
          <w:rFonts w:ascii="Book Antiqua" w:hAnsi="Book Antiqua" w:cs="Arial"/>
          <w:szCs w:val="24"/>
        </w:rPr>
        <w:t>cardiac</w:t>
      </w:r>
      <w:r w:rsidR="00CF4290" w:rsidRPr="00E865A6">
        <w:rPr>
          <w:rFonts w:ascii="Book Antiqua" w:hAnsi="Book Antiqua" w:cs="Arial"/>
          <w:szCs w:val="24"/>
        </w:rPr>
        <w:t xml:space="preserve"> </w:t>
      </w:r>
      <w:r w:rsidRPr="00E865A6">
        <w:rPr>
          <w:rFonts w:ascii="Book Antiqua" w:hAnsi="Book Antiqua" w:cs="Arial"/>
          <w:szCs w:val="24"/>
        </w:rPr>
        <w:t>pressures</w:t>
      </w:r>
      <w:r w:rsidR="00CF4290" w:rsidRPr="00E865A6">
        <w:rPr>
          <w:rFonts w:ascii="Book Antiqua" w:hAnsi="Book Antiqua" w:cs="Arial"/>
          <w:szCs w:val="24"/>
        </w:rPr>
        <w:t xml:space="preserve"> </w:t>
      </w:r>
      <w:r w:rsidRPr="00E865A6">
        <w:rPr>
          <w:rFonts w:ascii="Book Antiqua" w:hAnsi="Book Antiqua" w:cs="Arial"/>
          <w:szCs w:val="24"/>
        </w:rPr>
        <w:t>have</w:t>
      </w:r>
      <w:r w:rsidR="00CF4290" w:rsidRPr="00E865A6">
        <w:rPr>
          <w:rFonts w:ascii="Book Antiqua" w:hAnsi="Book Antiqua" w:cs="Arial"/>
          <w:szCs w:val="24"/>
        </w:rPr>
        <w:t xml:space="preserve"> </w:t>
      </w:r>
      <w:r w:rsidRPr="00E865A6">
        <w:rPr>
          <w:rFonts w:ascii="Book Antiqua" w:hAnsi="Book Antiqua" w:cs="Arial"/>
          <w:szCs w:val="24"/>
        </w:rPr>
        <w:t>a</w:t>
      </w:r>
      <w:r w:rsidR="00CF4290" w:rsidRPr="00E865A6">
        <w:rPr>
          <w:rFonts w:ascii="Book Antiqua" w:hAnsi="Book Antiqua" w:cs="Arial"/>
          <w:szCs w:val="24"/>
        </w:rPr>
        <w:t xml:space="preserve"> </w:t>
      </w:r>
      <w:r w:rsidRPr="00E865A6">
        <w:rPr>
          <w:rFonts w:ascii="Book Antiqua" w:hAnsi="Book Antiqua" w:cs="Arial"/>
          <w:szCs w:val="24"/>
        </w:rPr>
        <w:t>detrimental</w:t>
      </w:r>
      <w:r w:rsidR="00CF4290" w:rsidRPr="00E865A6">
        <w:rPr>
          <w:rFonts w:ascii="Book Antiqua" w:hAnsi="Book Antiqua" w:cs="Arial"/>
          <w:szCs w:val="24"/>
        </w:rPr>
        <w:t xml:space="preserve"> </w:t>
      </w:r>
      <w:r w:rsidRPr="00E865A6">
        <w:rPr>
          <w:rFonts w:ascii="Book Antiqua" w:hAnsi="Book Antiqua" w:cs="Arial"/>
          <w:szCs w:val="24"/>
        </w:rPr>
        <w:t>effect</w:t>
      </w:r>
      <w:r w:rsidR="00CF4290" w:rsidRPr="00E865A6">
        <w:rPr>
          <w:rFonts w:ascii="Book Antiqua" w:hAnsi="Book Antiqua" w:cs="Arial"/>
          <w:szCs w:val="24"/>
        </w:rPr>
        <w:t xml:space="preserve"> </w:t>
      </w:r>
      <w:r w:rsidRPr="00E865A6">
        <w:rPr>
          <w:rFonts w:ascii="Book Antiqua" w:hAnsi="Book Antiqua" w:cs="Arial"/>
          <w:szCs w:val="24"/>
        </w:rPr>
        <w:t>and</w:t>
      </w:r>
      <w:r w:rsidR="00CF4290" w:rsidRPr="00E865A6">
        <w:rPr>
          <w:rFonts w:ascii="Book Antiqua" w:hAnsi="Book Antiqua" w:cs="Arial"/>
          <w:szCs w:val="24"/>
        </w:rPr>
        <w:t xml:space="preserve"> </w:t>
      </w:r>
      <w:r w:rsidRPr="00E865A6">
        <w:rPr>
          <w:rFonts w:ascii="Book Antiqua" w:hAnsi="Book Antiqua" w:cs="Arial"/>
          <w:szCs w:val="24"/>
        </w:rPr>
        <w:t>increase</w:t>
      </w:r>
      <w:r w:rsidR="00CF4290" w:rsidRPr="00E865A6">
        <w:rPr>
          <w:rFonts w:ascii="Book Antiqua" w:hAnsi="Book Antiqua" w:cs="Arial"/>
          <w:szCs w:val="24"/>
        </w:rPr>
        <w:t xml:space="preserve"> </w:t>
      </w:r>
      <w:r w:rsidRPr="00E865A6">
        <w:rPr>
          <w:rFonts w:ascii="Book Antiqua" w:hAnsi="Book Antiqua" w:cs="Arial"/>
          <w:szCs w:val="24"/>
        </w:rPr>
        <w:t>the</w:t>
      </w:r>
      <w:r w:rsidR="00CF4290" w:rsidRPr="00E865A6">
        <w:rPr>
          <w:rFonts w:ascii="Book Antiqua" w:hAnsi="Book Antiqua" w:cs="Arial"/>
          <w:szCs w:val="24"/>
        </w:rPr>
        <w:t xml:space="preserve"> </w:t>
      </w:r>
      <w:r w:rsidRPr="00E865A6">
        <w:rPr>
          <w:rFonts w:ascii="Book Antiqua" w:hAnsi="Book Antiqua" w:cs="Arial"/>
          <w:szCs w:val="24"/>
        </w:rPr>
        <w:t>risk</w:t>
      </w:r>
      <w:r w:rsidR="00CF4290" w:rsidRPr="00E865A6">
        <w:rPr>
          <w:rFonts w:ascii="Book Antiqua" w:hAnsi="Book Antiqua" w:cs="Arial"/>
          <w:szCs w:val="24"/>
        </w:rPr>
        <w:t xml:space="preserve"> </w:t>
      </w:r>
      <w:r w:rsidRPr="00E865A6">
        <w:rPr>
          <w:rFonts w:ascii="Book Antiqua" w:hAnsi="Book Antiqua" w:cs="Arial"/>
          <w:szCs w:val="24"/>
        </w:rPr>
        <w:t>of</w:t>
      </w:r>
      <w:r w:rsidR="00CF4290" w:rsidRPr="00E865A6">
        <w:rPr>
          <w:rFonts w:ascii="Book Antiqua" w:hAnsi="Book Antiqua" w:cs="Arial"/>
          <w:szCs w:val="24"/>
        </w:rPr>
        <w:t xml:space="preserve"> </w:t>
      </w:r>
      <w:r w:rsidRPr="00E865A6">
        <w:rPr>
          <w:rFonts w:ascii="Book Antiqua" w:hAnsi="Book Antiqua" w:cs="Arial"/>
          <w:szCs w:val="24"/>
        </w:rPr>
        <w:t>PGD</w:t>
      </w:r>
      <w:r w:rsidR="00CF4290" w:rsidRPr="00E865A6">
        <w:rPr>
          <w:rFonts w:ascii="Book Antiqua" w:hAnsi="Book Antiqua" w:cs="Arial"/>
          <w:szCs w:val="24"/>
        </w:rPr>
        <w:t xml:space="preserve"> </w:t>
      </w:r>
      <w:r w:rsidRPr="00E865A6">
        <w:rPr>
          <w:rFonts w:ascii="Book Antiqua" w:hAnsi="Book Antiqua" w:cs="Arial"/>
          <w:szCs w:val="24"/>
        </w:rPr>
        <w:t>development,</w:t>
      </w:r>
      <w:r w:rsidR="00CF4290" w:rsidRPr="00E865A6">
        <w:rPr>
          <w:rFonts w:ascii="Book Antiqua" w:hAnsi="Book Antiqua" w:cs="Arial"/>
          <w:szCs w:val="24"/>
        </w:rPr>
        <w:t xml:space="preserve"> </w:t>
      </w:r>
      <w:r w:rsidRPr="00E865A6">
        <w:rPr>
          <w:rFonts w:ascii="Book Antiqua" w:hAnsi="Book Antiqua" w:cs="Arial"/>
          <w:szCs w:val="24"/>
        </w:rPr>
        <w:t>further</w:t>
      </w:r>
      <w:r w:rsidR="00CF4290" w:rsidRPr="00E865A6">
        <w:rPr>
          <w:rFonts w:ascii="Book Antiqua" w:hAnsi="Book Antiqua" w:cs="Arial"/>
          <w:szCs w:val="24"/>
        </w:rPr>
        <w:t xml:space="preserve"> </w:t>
      </w:r>
      <w:r w:rsidRPr="00E865A6">
        <w:rPr>
          <w:rFonts w:ascii="Book Antiqua" w:hAnsi="Book Antiqua" w:cs="Arial"/>
          <w:szCs w:val="24"/>
        </w:rPr>
        <w:t>inculpating</w:t>
      </w:r>
      <w:r w:rsidR="00CF4290" w:rsidRPr="00E865A6">
        <w:rPr>
          <w:rFonts w:ascii="Book Antiqua" w:hAnsi="Book Antiqua" w:cs="Arial"/>
          <w:szCs w:val="24"/>
        </w:rPr>
        <w:t xml:space="preserve"> </w:t>
      </w:r>
      <w:r w:rsidRPr="00E865A6">
        <w:rPr>
          <w:rFonts w:ascii="Book Antiqua" w:hAnsi="Book Antiqua" w:cs="Arial"/>
          <w:szCs w:val="24"/>
        </w:rPr>
        <w:t>the</w:t>
      </w:r>
      <w:r w:rsidR="00CF4290" w:rsidRPr="00E865A6">
        <w:rPr>
          <w:rFonts w:ascii="Book Antiqua" w:hAnsi="Book Antiqua" w:cs="Arial"/>
          <w:szCs w:val="24"/>
        </w:rPr>
        <w:t xml:space="preserve"> </w:t>
      </w:r>
      <w:r w:rsidRPr="00E865A6">
        <w:rPr>
          <w:rFonts w:ascii="Book Antiqua" w:hAnsi="Book Antiqua" w:cs="Arial"/>
          <w:szCs w:val="24"/>
        </w:rPr>
        <w:t>role</w:t>
      </w:r>
      <w:r w:rsidR="00CF4290" w:rsidRPr="00E865A6">
        <w:rPr>
          <w:rFonts w:ascii="Book Antiqua" w:hAnsi="Book Antiqua" w:cs="Arial"/>
          <w:szCs w:val="24"/>
        </w:rPr>
        <w:t xml:space="preserve"> </w:t>
      </w:r>
      <w:r w:rsidRPr="00E865A6">
        <w:rPr>
          <w:rFonts w:ascii="Book Antiqua" w:hAnsi="Book Antiqua" w:cs="Arial"/>
          <w:szCs w:val="24"/>
        </w:rPr>
        <w:t>of</w:t>
      </w:r>
      <w:r w:rsidR="00CF4290" w:rsidRPr="00E865A6">
        <w:rPr>
          <w:rFonts w:ascii="Book Antiqua" w:hAnsi="Book Antiqua" w:cs="Arial"/>
          <w:szCs w:val="24"/>
        </w:rPr>
        <w:t xml:space="preserve"> </w:t>
      </w:r>
      <w:r w:rsidRPr="00E865A6">
        <w:rPr>
          <w:rFonts w:ascii="Book Antiqua" w:hAnsi="Book Antiqua" w:cs="Arial"/>
          <w:szCs w:val="24"/>
        </w:rPr>
        <w:t>endothelial</w:t>
      </w:r>
      <w:r w:rsidR="00CF4290" w:rsidRPr="00E865A6">
        <w:rPr>
          <w:rFonts w:ascii="Book Antiqua" w:hAnsi="Book Antiqua" w:cs="Arial"/>
          <w:szCs w:val="24"/>
        </w:rPr>
        <w:t xml:space="preserve"> </w:t>
      </w:r>
      <w:r w:rsidRPr="00E865A6">
        <w:rPr>
          <w:rFonts w:ascii="Book Antiqua" w:hAnsi="Book Antiqua" w:cs="Arial"/>
          <w:szCs w:val="24"/>
        </w:rPr>
        <w:t>integrity</w:t>
      </w:r>
      <w:r w:rsidR="00CF4290" w:rsidRPr="00E865A6">
        <w:rPr>
          <w:rFonts w:ascii="Book Antiqua" w:hAnsi="Book Antiqua" w:cs="Arial"/>
          <w:szCs w:val="24"/>
        </w:rPr>
        <w:t xml:space="preserve"> </w:t>
      </w:r>
      <w:r w:rsidRPr="00E865A6">
        <w:rPr>
          <w:rFonts w:ascii="Book Antiqua" w:hAnsi="Book Antiqua" w:cs="Arial"/>
          <w:szCs w:val="24"/>
        </w:rPr>
        <w:t>in</w:t>
      </w:r>
      <w:r w:rsidR="00CF4290" w:rsidRPr="00E865A6">
        <w:rPr>
          <w:rFonts w:ascii="Book Antiqua" w:hAnsi="Book Antiqua" w:cs="Arial"/>
          <w:szCs w:val="24"/>
        </w:rPr>
        <w:t xml:space="preserve"> </w:t>
      </w:r>
      <w:r w:rsidRPr="00E865A6">
        <w:rPr>
          <w:rFonts w:ascii="Book Antiqua" w:hAnsi="Book Antiqua" w:cs="Arial"/>
          <w:szCs w:val="24"/>
        </w:rPr>
        <w:t>the</w:t>
      </w:r>
      <w:r w:rsidR="00CF4290" w:rsidRPr="00E865A6">
        <w:rPr>
          <w:rFonts w:ascii="Book Antiqua" w:hAnsi="Book Antiqua" w:cs="Arial"/>
          <w:szCs w:val="24"/>
        </w:rPr>
        <w:t xml:space="preserve"> </w:t>
      </w:r>
      <w:r w:rsidRPr="00E865A6">
        <w:rPr>
          <w:rFonts w:ascii="Book Antiqua" w:hAnsi="Book Antiqua" w:cs="Arial"/>
          <w:szCs w:val="24"/>
        </w:rPr>
        <w:t>pathophysiology.</w:t>
      </w:r>
      <w:r w:rsidR="00CF4290" w:rsidRPr="00E865A6">
        <w:rPr>
          <w:rFonts w:ascii="Book Antiqua" w:hAnsi="Book Antiqua" w:cs="Arial"/>
          <w:szCs w:val="24"/>
        </w:rPr>
        <w:t xml:space="preserve"> </w:t>
      </w:r>
      <w:r w:rsidR="00326924" w:rsidRPr="00E865A6">
        <w:rPr>
          <w:rFonts w:ascii="Book Antiqua" w:hAnsi="Book Antiqua"/>
          <w:szCs w:val="24"/>
        </w:rPr>
        <w:t>Porteous</w:t>
      </w:r>
      <w:r w:rsidR="00CF4290" w:rsidRPr="00E865A6">
        <w:rPr>
          <w:rFonts w:ascii="Book Antiqua" w:hAnsi="Book Antiqua" w:cs="Arial"/>
          <w:szCs w:val="24"/>
        </w:rPr>
        <w:t xml:space="preserve"> </w:t>
      </w:r>
      <w:r w:rsidRPr="00E865A6">
        <w:rPr>
          <w:rFonts w:ascii="Book Antiqua" w:hAnsi="Book Antiqua" w:cs="Arial"/>
          <w:i/>
          <w:iCs/>
          <w:szCs w:val="24"/>
        </w:rPr>
        <w:t>et</w:t>
      </w:r>
      <w:r w:rsidR="00CF4290" w:rsidRPr="00E865A6">
        <w:rPr>
          <w:rFonts w:ascii="Book Antiqua" w:hAnsi="Book Antiqua" w:cs="Arial"/>
          <w:i/>
          <w:iCs/>
          <w:szCs w:val="24"/>
        </w:rPr>
        <w:t xml:space="preserve"> </w:t>
      </w:r>
      <w:proofErr w:type="gramStart"/>
      <w:r w:rsidRPr="00E865A6">
        <w:rPr>
          <w:rFonts w:ascii="Book Antiqua" w:hAnsi="Book Antiqua" w:cs="Arial"/>
          <w:i/>
          <w:iCs/>
          <w:szCs w:val="24"/>
        </w:rPr>
        <w:t>al</w:t>
      </w:r>
      <w:r w:rsidR="00326924" w:rsidRPr="00E865A6">
        <w:rPr>
          <w:rFonts w:ascii="Book Antiqua" w:hAnsi="Book Antiqua" w:cs="Arial"/>
          <w:noProof/>
          <w:szCs w:val="24"/>
          <w:vertAlign w:val="superscript"/>
        </w:rPr>
        <w:t>[</w:t>
      </w:r>
      <w:proofErr w:type="gramEnd"/>
      <w:r w:rsidR="00326924" w:rsidRPr="00E865A6">
        <w:rPr>
          <w:rFonts w:ascii="Book Antiqua" w:hAnsi="Book Antiqua" w:cs="Arial"/>
          <w:noProof/>
          <w:szCs w:val="24"/>
          <w:vertAlign w:val="superscript"/>
        </w:rPr>
        <w:t>30]</w:t>
      </w:r>
      <w:r w:rsidR="00CF4290" w:rsidRPr="00E865A6">
        <w:rPr>
          <w:rFonts w:ascii="Book Antiqua" w:hAnsi="Book Antiqua" w:cs="Arial"/>
          <w:szCs w:val="24"/>
        </w:rPr>
        <w:t xml:space="preserve"> </w:t>
      </w:r>
      <w:r w:rsidRPr="00E865A6">
        <w:rPr>
          <w:rFonts w:ascii="Book Antiqua" w:hAnsi="Book Antiqua" w:cs="Arial"/>
          <w:szCs w:val="24"/>
        </w:rPr>
        <w:t>noted</w:t>
      </w:r>
      <w:r w:rsidR="00CF4290" w:rsidRPr="00E865A6">
        <w:rPr>
          <w:rFonts w:ascii="Book Antiqua" w:hAnsi="Book Antiqua" w:cs="Arial"/>
          <w:szCs w:val="24"/>
        </w:rPr>
        <w:t xml:space="preserve"> </w:t>
      </w:r>
      <w:r w:rsidRPr="00E865A6">
        <w:rPr>
          <w:rFonts w:ascii="Book Antiqua" w:hAnsi="Book Antiqua" w:cs="Arial"/>
          <w:szCs w:val="24"/>
        </w:rPr>
        <w:t>that</w:t>
      </w:r>
      <w:r w:rsidR="00CF4290" w:rsidRPr="00E865A6">
        <w:rPr>
          <w:rFonts w:ascii="Book Antiqua" w:hAnsi="Book Antiqua" w:cs="Arial"/>
          <w:szCs w:val="24"/>
        </w:rPr>
        <w:t xml:space="preserve"> </w:t>
      </w:r>
      <w:r w:rsidR="007B456F" w:rsidRPr="00E865A6">
        <w:rPr>
          <w:rFonts w:ascii="Book Antiqua" w:hAnsi="Book Antiqua" w:cs="Arial"/>
          <w:szCs w:val="24"/>
        </w:rPr>
        <w:t>preoperative</w:t>
      </w:r>
      <w:r w:rsidR="00CF4290" w:rsidRPr="00E865A6">
        <w:rPr>
          <w:rFonts w:ascii="Book Antiqua" w:hAnsi="Book Antiqua" w:cs="Arial"/>
          <w:szCs w:val="24"/>
        </w:rPr>
        <w:t xml:space="preserve"> </w:t>
      </w:r>
      <w:r w:rsidRPr="00E865A6">
        <w:rPr>
          <w:rFonts w:ascii="Book Antiqua" w:hAnsi="Book Antiqua" w:cs="Arial"/>
          <w:szCs w:val="24"/>
        </w:rPr>
        <w:t>diastolic</w:t>
      </w:r>
      <w:r w:rsidR="00CF4290" w:rsidRPr="00E865A6">
        <w:rPr>
          <w:rFonts w:ascii="Book Antiqua" w:hAnsi="Book Antiqua" w:cs="Arial"/>
          <w:szCs w:val="24"/>
        </w:rPr>
        <w:t xml:space="preserve"> </w:t>
      </w:r>
      <w:r w:rsidRPr="00E865A6">
        <w:rPr>
          <w:rFonts w:ascii="Book Antiqua" w:hAnsi="Book Antiqua" w:cs="Arial"/>
          <w:szCs w:val="24"/>
        </w:rPr>
        <w:t>dysfunction</w:t>
      </w:r>
      <w:r w:rsidR="00CF4290" w:rsidRPr="00E865A6">
        <w:rPr>
          <w:rFonts w:ascii="Book Antiqua" w:hAnsi="Book Antiqua" w:cs="Arial"/>
          <w:szCs w:val="24"/>
        </w:rPr>
        <w:t xml:space="preserve"> </w:t>
      </w:r>
      <w:r w:rsidRPr="00E865A6">
        <w:rPr>
          <w:rFonts w:ascii="Book Antiqua" w:hAnsi="Book Antiqua" w:cs="Arial"/>
          <w:szCs w:val="24"/>
        </w:rPr>
        <w:t>measured</w:t>
      </w:r>
      <w:r w:rsidR="00CF4290" w:rsidRPr="00E865A6">
        <w:rPr>
          <w:rFonts w:ascii="Book Antiqua" w:hAnsi="Book Antiqua" w:cs="Arial"/>
          <w:szCs w:val="24"/>
        </w:rPr>
        <w:t xml:space="preserve"> </w:t>
      </w:r>
      <w:r w:rsidRPr="00E865A6">
        <w:rPr>
          <w:rFonts w:ascii="Book Antiqua" w:hAnsi="Book Antiqua" w:cs="Arial"/>
          <w:szCs w:val="24"/>
        </w:rPr>
        <w:t>by</w:t>
      </w:r>
      <w:r w:rsidR="00CF4290" w:rsidRPr="00E865A6">
        <w:rPr>
          <w:rFonts w:ascii="Book Antiqua" w:hAnsi="Book Antiqua" w:cs="Arial"/>
          <w:szCs w:val="24"/>
        </w:rPr>
        <w:t xml:space="preserve"> </w:t>
      </w:r>
      <w:r w:rsidRPr="00E865A6">
        <w:rPr>
          <w:rFonts w:ascii="Book Antiqua" w:hAnsi="Book Antiqua" w:cs="Arial"/>
          <w:szCs w:val="24"/>
        </w:rPr>
        <w:t>echocardiography</w:t>
      </w:r>
      <w:r w:rsidR="00CF4290" w:rsidRPr="00E865A6">
        <w:rPr>
          <w:rFonts w:ascii="Book Antiqua" w:hAnsi="Book Antiqua" w:cs="Arial"/>
          <w:szCs w:val="24"/>
        </w:rPr>
        <w:t xml:space="preserve"> </w:t>
      </w:r>
      <w:r w:rsidR="007B456F" w:rsidRPr="00E865A6">
        <w:rPr>
          <w:rFonts w:ascii="Book Antiqua" w:hAnsi="Book Antiqua" w:cs="Arial"/>
          <w:szCs w:val="24"/>
        </w:rPr>
        <w:t>increased</w:t>
      </w:r>
      <w:r w:rsidR="00CF4290" w:rsidRPr="00E865A6">
        <w:rPr>
          <w:rFonts w:ascii="Book Antiqua" w:hAnsi="Book Antiqua" w:cs="Arial"/>
          <w:szCs w:val="24"/>
        </w:rPr>
        <w:t xml:space="preserve"> </w:t>
      </w:r>
      <w:r w:rsidR="007B456F" w:rsidRPr="00E865A6">
        <w:rPr>
          <w:rFonts w:ascii="Book Antiqua" w:hAnsi="Book Antiqua" w:cs="Arial"/>
          <w:szCs w:val="24"/>
        </w:rPr>
        <w:t>the</w:t>
      </w:r>
      <w:r w:rsidR="00CF4290" w:rsidRPr="00E865A6">
        <w:rPr>
          <w:rFonts w:ascii="Book Antiqua" w:hAnsi="Book Antiqua" w:cs="Arial"/>
          <w:szCs w:val="24"/>
        </w:rPr>
        <w:t xml:space="preserve"> </w:t>
      </w:r>
      <w:r w:rsidR="007B456F" w:rsidRPr="00E865A6">
        <w:rPr>
          <w:rFonts w:ascii="Book Antiqua" w:hAnsi="Book Antiqua" w:cs="Arial"/>
          <w:szCs w:val="24"/>
        </w:rPr>
        <w:t>risk</w:t>
      </w:r>
      <w:r w:rsidR="00CF4290" w:rsidRPr="00E865A6">
        <w:rPr>
          <w:rFonts w:ascii="Book Antiqua" w:hAnsi="Book Antiqua" w:cs="Arial"/>
          <w:szCs w:val="24"/>
        </w:rPr>
        <w:t xml:space="preserve"> </w:t>
      </w:r>
      <w:r w:rsidR="007B456F" w:rsidRPr="00E865A6">
        <w:rPr>
          <w:rFonts w:ascii="Book Antiqua" w:hAnsi="Book Antiqua" w:cs="Arial"/>
          <w:szCs w:val="24"/>
        </w:rPr>
        <w:t>of</w:t>
      </w:r>
      <w:r w:rsidR="00CF4290" w:rsidRPr="00E865A6">
        <w:rPr>
          <w:rFonts w:ascii="Book Antiqua" w:hAnsi="Book Antiqua" w:cs="Arial"/>
          <w:szCs w:val="24"/>
        </w:rPr>
        <w:t xml:space="preserve"> </w:t>
      </w:r>
      <w:r w:rsidR="007B456F" w:rsidRPr="00E865A6">
        <w:rPr>
          <w:rFonts w:ascii="Book Antiqua" w:hAnsi="Book Antiqua" w:cs="Arial"/>
          <w:szCs w:val="24"/>
        </w:rPr>
        <w:t>Grade</w:t>
      </w:r>
      <w:r w:rsidR="00CF4290" w:rsidRPr="00E865A6">
        <w:rPr>
          <w:rFonts w:ascii="Book Antiqua" w:hAnsi="Book Antiqua" w:cs="Arial"/>
          <w:szCs w:val="24"/>
        </w:rPr>
        <w:t xml:space="preserve"> </w:t>
      </w:r>
      <w:r w:rsidR="007B456F" w:rsidRPr="00E865A6">
        <w:rPr>
          <w:rFonts w:ascii="Book Antiqua" w:hAnsi="Book Antiqua" w:cs="Arial"/>
          <w:szCs w:val="24"/>
        </w:rPr>
        <w:t>3</w:t>
      </w:r>
      <w:r w:rsidR="00CF4290" w:rsidRPr="00E865A6">
        <w:rPr>
          <w:rFonts w:ascii="Book Antiqua" w:hAnsi="Book Antiqua" w:cs="Arial"/>
          <w:szCs w:val="24"/>
        </w:rPr>
        <w:t xml:space="preserve"> </w:t>
      </w:r>
      <w:r w:rsidR="007B456F" w:rsidRPr="00E865A6">
        <w:rPr>
          <w:rFonts w:ascii="Book Antiqua" w:hAnsi="Book Antiqua" w:cs="Arial"/>
          <w:szCs w:val="24"/>
        </w:rPr>
        <w:t>PGD.</w:t>
      </w:r>
      <w:r w:rsidR="00CF4290" w:rsidRPr="00E865A6">
        <w:rPr>
          <w:rFonts w:ascii="Book Antiqua" w:hAnsi="Book Antiqua" w:cs="Arial"/>
          <w:szCs w:val="24"/>
        </w:rPr>
        <w:t xml:space="preserve"> </w:t>
      </w:r>
      <w:r w:rsidR="007B456F" w:rsidRPr="00E865A6">
        <w:rPr>
          <w:rFonts w:ascii="Book Antiqua" w:hAnsi="Book Antiqua" w:cs="Arial"/>
          <w:szCs w:val="24"/>
        </w:rPr>
        <w:t>These</w:t>
      </w:r>
      <w:r w:rsidR="00CF4290" w:rsidRPr="00E865A6">
        <w:rPr>
          <w:rFonts w:ascii="Book Antiqua" w:hAnsi="Book Antiqua" w:cs="Arial"/>
          <w:szCs w:val="24"/>
        </w:rPr>
        <w:t xml:space="preserve"> </w:t>
      </w:r>
      <w:r w:rsidR="007B456F" w:rsidRPr="00E865A6">
        <w:rPr>
          <w:rFonts w:ascii="Book Antiqua" w:hAnsi="Book Antiqua" w:cs="Arial"/>
          <w:szCs w:val="24"/>
        </w:rPr>
        <w:t>patients</w:t>
      </w:r>
      <w:r w:rsidR="00CF4290" w:rsidRPr="00E865A6">
        <w:rPr>
          <w:rFonts w:ascii="Book Antiqua" w:hAnsi="Book Antiqua" w:cs="Arial"/>
          <w:szCs w:val="24"/>
        </w:rPr>
        <w:t xml:space="preserve"> </w:t>
      </w:r>
      <w:r w:rsidR="007B456F" w:rsidRPr="00E865A6">
        <w:rPr>
          <w:rFonts w:ascii="Book Antiqua" w:hAnsi="Book Antiqua" w:cs="Arial"/>
          <w:szCs w:val="24"/>
        </w:rPr>
        <w:t>had</w:t>
      </w:r>
      <w:r w:rsidR="00CF4290" w:rsidRPr="00E865A6">
        <w:rPr>
          <w:rFonts w:ascii="Book Antiqua" w:hAnsi="Book Antiqua" w:cs="Arial"/>
          <w:szCs w:val="24"/>
        </w:rPr>
        <w:t xml:space="preserve"> </w:t>
      </w:r>
      <w:r w:rsidR="007B456F" w:rsidRPr="00E865A6">
        <w:rPr>
          <w:rFonts w:ascii="Book Antiqua" w:hAnsi="Book Antiqua" w:cs="Arial"/>
          <w:szCs w:val="24"/>
        </w:rPr>
        <w:t>significantly</w:t>
      </w:r>
      <w:r w:rsidR="00CF4290" w:rsidRPr="00E865A6">
        <w:rPr>
          <w:rFonts w:ascii="Book Antiqua" w:hAnsi="Book Antiqua" w:cs="Arial"/>
          <w:szCs w:val="24"/>
        </w:rPr>
        <w:t xml:space="preserve"> </w:t>
      </w:r>
      <w:r w:rsidR="007B456F" w:rsidRPr="00E865A6">
        <w:rPr>
          <w:rFonts w:ascii="Book Antiqua" w:hAnsi="Book Antiqua" w:cs="Arial"/>
          <w:szCs w:val="24"/>
        </w:rPr>
        <w:t>higher</w:t>
      </w:r>
      <w:r w:rsidR="00CF4290" w:rsidRPr="00E865A6">
        <w:rPr>
          <w:rFonts w:ascii="Book Antiqua" w:hAnsi="Book Antiqua" w:cs="Arial"/>
          <w:szCs w:val="24"/>
        </w:rPr>
        <w:t xml:space="preserve"> </w:t>
      </w:r>
      <w:r w:rsidR="007B456F" w:rsidRPr="00E865A6">
        <w:rPr>
          <w:rFonts w:ascii="Book Antiqua" w:hAnsi="Book Antiqua" w:cs="Arial"/>
          <w:szCs w:val="24"/>
        </w:rPr>
        <w:t>mPAP</w:t>
      </w:r>
      <w:r w:rsidR="00CF4290" w:rsidRPr="00E865A6">
        <w:rPr>
          <w:rFonts w:ascii="Book Antiqua" w:hAnsi="Book Antiqua" w:cs="Arial"/>
          <w:szCs w:val="24"/>
        </w:rPr>
        <w:t xml:space="preserve"> </w:t>
      </w:r>
      <w:r w:rsidR="007B456F" w:rsidRPr="00E865A6">
        <w:rPr>
          <w:rFonts w:ascii="Book Antiqua" w:hAnsi="Book Antiqua" w:cs="Arial"/>
          <w:szCs w:val="24"/>
        </w:rPr>
        <w:t>and</w:t>
      </w:r>
      <w:r w:rsidR="00CF4290" w:rsidRPr="00E865A6">
        <w:rPr>
          <w:rFonts w:ascii="Book Antiqua" w:hAnsi="Book Antiqua" w:cs="Arial"/>
          <w:szCs w:val="24"/>
        </w:rPr>
        <w:t xml:space="preserve"> </w:t>
      </w:r>
      <w:r w:rsidR="007B456F" w:rsidRPr="00E865A6">
        <w:rPr>
          <w:rFonts w:ascii="Book Antiqua" w:hAnsi="Book Antiqua" w:cs="Arial"/>
          <w:szCs w:val="24"/>
        </w:rPr>
        <w:t>pulmonary</w:t>
      </w:r>
      <w:r w:rsidR="00CF4290" w:rsidRPr="00E865A6">
        <w:rPr>
          <w:rFonts w:ascii="Book Antiqua" w:hAnsi="Book Antiqua" w:cs="Arial"/>
          <w:szCs w:val="24"/>
        </w:rPr>
        <w:t xml:space="preserve"> </w:t>
      </w:r>
      <w:r w:rsidR="007B456F" w:rsidRPr="00E865A6">
        <w:rPr>
          <w:rFonts w:ascii="Book Antiqua" w:hAnsi="Book Antiqua" w:cs="Arial"/>
          <w:szCs w:val="24"/>
        </w:rPr>
        <w:t>vascular</w:t>
      </w:r>
      <w:r w:rsidR="00CF4290" w:rsidRPr="00E865A6">
        <w:rPr>
          <w:rFonts w:ascii="Book Antiqua" w:hAnsi="Book Antiqua" w:cs="Arial"/>
          <w:szCs w:val="24"/>
        </w:rPr>
        <w:t xml:space="preserve"> </w:t>
      </w:r>
      <w:r w:rsidR="007B456F" w:rsidRPr="00E865A6">
        <w:rPr>
          <w:rFonts w:ascii="Book Antiqua" w:hAnsi="Book Antiqua" w:cs="Arial"/>
          <w:szCs w:val="24"/>
        </w:rPr>
        <w:t>resistance.</w:t>
      </w:r>
      <w:r w:rsidR="00CF4290" w:rsidRPr="00E865A6">
        <w:rPr>
          <w:rFonts w:ascii="Book Antiqua" w:hAnsi="Book Antiqua" w:cs="Arial"/>
          <w:szCs w:val="24"/>
        </w:rPr>
        <w:t xml:space="preserve"> </w:t>
      </w:r>
      <w:r w:rsidR="007B456F" w:rsidRPr="00E865A6">
        <w:rPr>
          <w:rFonts w:ascii="Book Antiqua" w:hAnsi="Book Antiqua" w:cs="Arial"/>
          <w:szCs w:val="24"/>
        </w:rPr>
        <w:t>Li</w:t>
      </w:r>
      <w:r w:rsidR="00CF4290" w:rsidRPr="00E865A6">
        <w:rPr>
          <w:rFonts w:ascii="Book Antiqua" w:hAnsi="Book Antiqua" w:cs="Arial"/>
          <w:szCs w:val="24"/>
        </w:rPr>
        <w:t xml:space="preserve"> </w:t>
      </w:r>
      <w:r w:rsidR="00326924" w:rsidRPr="00E865A6">
        <w:rPr>
          <w:rFonts w:ascii="Book Antiqua" w:hAnsi="Book Antiqua" w:cs="Arial"/>
          <w:i/>
          <w:iCs/>
          <w:szCs w:val="24"/>
        </w:rPr>
        <w:t>et</w:t>
      </w:r>
      <w:r w:rsidR="00CF4290" w:rsidRPr="00E865A6">
        <w:rPr>
          <w:rFonts w:ascii="Book Antiqua" w:hAnsi="Book Antiqua" w:cs="Arial"/>
          <w:i/>
          <w:iCs/>
          <w:szCs w:val="24"/>
        </w:rPr>
        <w:t xml:space="preserve"> </w:t>
      </w:r>
      <w:proofErr w:type="gramStart"/>
      <w:r w:rsidR="00326924" w:rsidRPr="00E865A6">
        <w:rPr>
          <w:rFonts w:ascii="Book Antiqua" w:hAnsi="Book Antiqua" w:cs="Arial"/>
          <w:i/>
          <w:iCs/>
          <w:szCs w:val="24"/>
        </w:rPr>
        <w:t>al</w:t>
      </w:r>
      <w:r w:rsidR="00326924" w:rsidRPr="00E865A6">
        <w:rPr>
          <w:rFonts w:ascii="Book Antiqua" w:hAnsi="Book Antiqua" w:cs="Arial"/>
          <w:noProof/>
          <w:szCs w:val="24"/>
          <w:vertAlign w:val="superscript"/>
        </w:rPr>
        <w:t>[</w:t>
      </w:r>
      <w:proofErr w:type="gramEnd"/>
      <w:r w:rsidR="00326924" w:rsidRPr="00E865A6">
        <w:rPr>
          <w:rFonts w:ascii="Book Antiqua" w:hAnsi="Book Antiqua" w:cs="Arial"/>
          <w:noProof/>
          <w:szCs w:val="24"/>
          <w:vertAlign w:val="superscript"/>
        </w:rPr>
        <w:t>31]</w:t>
      </w:r>
      <w:r w:rsidR="00CF4290" w:rsidRPr="00E865A6">
        <w:rPr>
          <w:rFonts w:ascii="Book Antiqua" w:hAnsi="Book Antiqua" w:cs="Arial"/>
          <w:szCs w:val="24"/>
        </w:rPr>
        <w:t xml:space="preserve"> </w:t>
      </w:r>
      <w:r w:rsidR="007B456F" w:rsidRPr="00E865A6">
        <w:rPr>
          <w:rFonts w:ascii="Book Antiqua" w:hAnsi="Book Antiqua" w:cs="Arial"/>
          <w:szCs w:val="24"/>
        </w:rPr>
        <w:t>noted</w:t>
      </w:r>
      <w:r w:rsidR="00CF4290" w:rsidRPr="00E865A6">
        <w:rPr>
          <w:rFonts w:ascii="Book Antiqua" w:hAnsi="Book Antiqua" w:cs="Arial"/>
          <w:szCs w:val="24"/>
        </w:rPr>
        <w:t xml:space="preserve"> </w:t>
      </w:r>
      <w:r w:rsidR="007B456F" w:rsidRPr="00E865A6">
        <w:rPr>
          <w:rFonts w:ascii="Book Antiqua" w:hAnsi="Book Antiqua" w:cs="Arial"/>
          <w:szCs w:val="24"/>
        </w:rPr>
        <w:t>a</w:t>
      </w:r>
      <w:r w:rsidR="00CF4290" w:rsidRPr="00E865A6">
        <w:rPr>
          <w:rFonts w:ascii="Book Antiqua" w:hAnsi="Book Antiqua" w:cs="Arial"/>
          <w:szCs w:val="24"/>
        </w:rPr>
        <w:t xml:space="preserve"> </w:t>
      </w:r>
      <w:r w:rsidR="007B456F" w:rsidRPr="00E865A6">
        <w:rPr>
          <w:rFonts w:ascii="Book Antiqua" w:hAnsi="Book Antiqua" w:cs="Arial"/>
          <w:szCs w:val="24"/>
        </w:rPr>
        <w:t>similar</w:t>
      </w:r>
      <w:r w:rsidR="00CF4290" w:rsidRPr="00E865A6">
        <w:rPr>
          <w:rFonts w:ascii="Book Antiqua" w:hAnsi="Book Antiqua" w:cs="Arial"/>
          <w:szCs w:val="24"/>
        </w:rPr>
        <w:t xml:space="preserve"> </w:t>
      </w:r>
      <w:r w:rsidR="007B456F" w:rsidRPr="00E865A6">
        <w:rPr>
          <w:rFonts w:ascii="Book Antiqua" w:hAnsi="Book Antiqua" w:cs="Arial"/>
          <w:szCs w:val="24"/>
        </w:rPr>
        <w:t>finding</w:t>
      </w:r>
      <w:r w:rsidR="00CF4290" w:rsidRPr="00E865A6">
        <w:rPr>
          <w:rFonts w:ascii="Book Antiqua" w:hAnsi="Book Antiqua" w:cs="Arial"/>
          <w:szCs w:val="24"/>
        </w:rPr>
        <w:t xml:space="preserve"> </w:t>
      </w:r>
      <w:r w:rsidR="007B456F" w:rsidRPr="00E865A6">
        <w:rPr>
          <w:rFonts w:ascii="Book Antiqua" w:hAnsi="Book Antiqua" w:cs="Arial"/>
          <w:szCs w:val="24"/>
        </w:rPr>
        <w:t>using</w:t>
      </w:r>
      <w:r w:rsidR="00CF4290" w:rsidRPr="00E865A6">
        <w:rPr>
          <w:rFonts w:ascii="Book Antiqua" w:hAnsi="Book Antiqua" w:cs="Arial"/>
          <w:szCs w:val="24"/>
        </w:rPr>
        <w:t xml:space="preserve"> </w:t>
      </w:r>
      <w:r w:rsidR="007B456F" w:rsidRPr="00E865A6">
        <w:rPr>
          <w:rFonts w:ascii="Book Antiqua" w:hAnsi="Book Antiqua" w:cs="Arial"/>
          <w:szCs w:val="24"/>
        </w:rPr>
        <w:t>LVEDP</w:t>
      </w:r>
      <w:r w:rsidR="00CF4290" w:rsidRPr="00E865A6">
        <w:rPr>
          <w:rFonts w:ascii="Book Antiqua" w:hAnsi="Book Antiqua" w:cs="Arial"/>
          <w:szCs w:val="24"/>
        </w:rPr>
        <w:t xml:space="preserve"> </w:t>
      </w:r>
      <w:r w:rsidR="007B456F" w:rsidRPr="00E865A6">
        <w:rPr>
          <w:rFonts w:ascii="Book Antiqua" w:hAnsi="Book Antiqua" w:cs="Arial"/>
          <w:szCs w:val="24"/>
        </w:rPr>
        <w:t>and</w:t>
      </w:r>
      <w:r w:rsidR="00CF4290" w:rsidRPr="00E865A6">
        <w:rPr>
          <w:rFonts w:ascii="Book Antiqua" w:hAnsi="Book Antiqua" w:cs="Arial"/>
          <w:szCs w:val="24"/>
        </w:rPr>
        <w:t xml:space="preserve"> </w:t>
      </w:r>
      <w:r w:rsidR="007B456F" w:rsidRPr="00E865A6">
        <w:rPr>
          <w:rFonts w:ascii="Book Antiqua" w:hAnsi="Book Antiqua" w:cs="Arial"/>
          <w:szCs w:val="24"/>
        </w:rPr>
        <w:t>mPCWP</w:t>
      </w:r>
      <w:r w:rsidR="00CF4290" w:rsidRPr="00E865A6">
        <w:rPr>
          <w:rFonts w:ascii="Book Antiqua" w:hAnsi="Book Antiqua" w:cs="Arial"/>
          <w:szCs w:val="24"/>
        </w:rPr>
        <w:t xml:space="preserve"> </w:t>
      </w:r>
      <w:r w:rsidR="007B456F" w:rsidRPr="00E865A6">
        <w:rPr>
          <w:rFonts w:ascii="Book Antiqua" w:hAnsi="Book Antiqua" w:cs="Arial"/>
          <w:szCs w:val="24"/>
        </w:rPr>
        <w:t>as</w:t>
      </w:r>
      <w:r w:rsidR="00CF4290" w:rsidRPr="00E865A6">
        <w:rPr>
          <w:rFonts w:ascii="Book Antiqua" w:hAnsi="Book Antiqua" w:cs="Arial"/>
          <w:szCs w:val="24"/>
        </w:rPr>
        <w:t xml:space="preserve"> </w:t>
      </w:r>
      <w:r w:rsidR="007B456F" w:rsidRPr="00E865A6">
        <w:rPr>
          <w:rFonts w:ascii="Book Antiqua" w:hAnsi="Book Antiqua" w:cs="Arial"/>
          <w:szCs w:val="24"/>
        </w:rPr>
        <w:t>a</w:t>
      </w:r>
      <w:r w:rsidR="00CF4290" w:rsidRPr="00E865A6">
        <w:rPr>
          <w:rFonts w:ascii="Book Antiqua" w:hAnsi="Book Antiqua" w:cs="Arial"/>
          <w:szCs w:val="24"/>
        </w:rPr>
        <w:t xml:space="preserve"> </w:t>
      </w:r>
      <w:r w:rsidR="007B456F" w:rsidRPr="00E865A6">
        <w:rPr>
          <w:rFonts w:ascii="Book Antiqua" w:hAnsi="Book Antiqua" w:cs="Arial"/>
          <w:szCs w:val="24"/>
        </w:rPr>
        <w:t>surrogate</w:t>
      </w:r>
      <w:r w:rsidR="00CF4290" w:rsidRPr="00E865A6">
        <w:rPr>
          <w:rFonts w:ascii="Book Antiqua" w:hAnsi="Book Antiqua" w:cs="Arial"/>
          <w:szCs w:val="24"/>
        </w:rPr>
        <w:t xml:space="preserve"> </w:t>
      </w:r>
      <w:r w:rsidR="007B456F" w:rsidRPr="00E865A6">
        <w:rPr>
          <w:rFonts w:ascii="Book Antiqua" w:hAnsi="Book Antiqua" w:cs="Arial"/>
          <w:szCs w:val="24"/>
        </w:rPr>
        <w:t>for</w:t>
      </w:r>
      <w:r w:rsidR="00CF4290" w:rsidRPr="00E865A6">
        <w:rPr>
          <w:rFonts w:ascii="Book Antiqua" w:hAnsi="Book Antiqua" w:cs="Arial"/>
          <w:szCs w:val="24"/>
        </w:rPr>
        <w:t xml:space="preserve"> </w:t>
      </w:r>
      <w:r w:rsidR="007B456F" w:rsidRPr="00E865A6">
        <w:rPr>
          <w:rFonts w:ascii="Book Antiqua" w:hAnsi="Book Antiqua" w:cs="Arial"/>
          <w:szCs w:val="24"/>
        </w:rPr>
        <w:t>increased</w:t>
      </w:r>
      <w:r w:rsidR="00CF4290" w:rsidRPr="00E865A6">
        <w:rPr>
          <w:rFonts w:ascii="Book Antiqua" w:hAnsi="Book Antiqua" w:cs="Arial"/>
          <w:szCs w:val="24"/>
        </w:rPr>
        <w:t xml:space="preserve"> </w:t>
      </w:r>
      <w:r w:rsidR="003E76B4" w:rsidRPr="00E865A6">
        <w:rPr>
          <w:rFonts w:ascii="Book Antiqua" w:hAnsi="Book Antiqua" w:cs="Arial"/>
          <w:szCs w:val="24"/>
        </w:rPr>
        <w:t>left-</w:t>
      </w:r>
      <w:r w:rsidR="007B456F" w:rsidRPr="00E865A6">
        <w:rPr>
          <w:rFonts w:ascii="Book Antiqua" w:hAnsi="Book Antiqua" w:cs="Arial"/>
          <w:szCs w:val="24"/>
        </w:rPr>
        <w:t>sided</w:t>
      </w:r>
      <w:r w:rsidR="00CF4290" w:rsidRPr="00E865A6">
        <w:rPr>
          <w:rFonts w:ascii="Book Antiqua" w:hAnsi="Book Antiqua" w:cs="Arial"/>
          <w:szCs w:val="24"/>
        </w:rPr>
        <w:t xml:space="preserve"> </w:t>
      </w:r>
      <w:r w:rsidR="007B456F" w:rsidRPr="00E865A6">
        <w:rPr>
          <w:rFonts w:ascii="Book Antiqua" w:hAnsi="Book Antiqua" w:cs="Arial"/>
          <w:szCs w:val="24"/>
        </w:rPr>
        <w:t>pressures.</w:t>
      </w:r>
      <w:r w:rsidR="00CF4290" w:rsidRPr="00E865A6">
        <w:rPr>
          <w:rFonts w:ascii="Book Antiqua" w:hAnsi="Book Antiqua" w:cs="Arial"/>
          <w:szCs w:val="24"/>
        </w:rPr>
        <w:t xml:space="preserve"> </w:t>
      </w:r>
      <w:r w:rsidR="007B456F" w:rsidRPr="00E865A6">
        <w:rPr>
          <w:rFonts w:ascii="Book Antiqua" w:hAnsi="Book Antiqua" w:cs="Arial"/>
          <w:szCs w:val="24"/>
        </w:rPr>
        <w:t>The</w:t>
      </w:r>
      <w:r w:rsidR="00CF4290" w:rsidRPr="00E865A6">
        <w:rPr>
          <w:rFonts w:ascii="Book Antiqua" w:hAnsi="Book Antiqua" w:cs="Arial"/>
          <w:szCs w:val="24"/>
        </w:rPr>
        <w:t xml:space="preserve"> </w:t>
      </w:r>
      <w:r w:rsidR="007B456F" w:rsidRPr="00E865A6">
        <w:rPr>
          <w:rFonts w:ascii="Book Antiqua" w:hAnsi="Book Antiqua" w:cs="Arial"/>
          <w:szCs w:val="24"/>
        </w:rPr>
        <w:t>Toronto</w:t>
      </w:r>
      <w:r w:rsidR="00CF4290" w:rsidRPr="00E865A6">
        <w:rPr>
          <w:rFonts w:ascii="Book Antiqua" w:hAnsi="Book Antiqua" w:cs="Arial"/>
          <w:szCs w:val="24"/>
        </w:rPr>
        <w:t xml:space="preserve"> </w:t>
      </w:r>
      <w:r w:rsidR="007B456F" w:rsidRPr="00E865A6">
        <w:rPr>
          <w:rFonts w:ascii="Book Antiqua" w:hAnsi="Book Antiqua" w:cs="Arial"/>
          <w:szCs w:val="24"/>
        </w:rPr>
        <w:t>group</w:t>
      </w:r>
      <w:r w:rsidR="00CF4290" w:rsidRPr="00E865A6">
        <w:rPr>
          <w:rFonts w:ascii="Book Antiqua" w:hAnsi="Book Antiqua" w:cs="Arial"/>
          <w:szCs w:val="24"/>
        </w:rPr>
        <w:t xml:space="preserve"> </w:t>
      </w:r>
      <w:r w:rsidR="007B456F" w:rsidRPr="00E865A6">
        <w:rPr>
          <w:rFonts w:ascii="Book Antiqua" w:hAnsi="Book Antiqua" w:cs="Arial"/>
          <w:szCs w:val="24"/>
        </w:rPr>
        <w:t>highlighted</w:t>
      </w:r>
      <w:r w:rsidR="00CF4290" w:rsidRPr="00E865A6">
        <w:rPr>
          <w:rFonts w:ascii="Book Antiqua" w:hAnsi="Book Antiqua" w:cs="Arial"/>
          <w:szCs w:val="24"/>
        </w:rPr>
        <w:t xml:space="preserve"> </w:t>
      </w:r>
      <w:r w:rsidR="007B456F" w:rsidRPr="00E865A6">
        <w:rPr>
          <w:rFonts w:ascii="Book Antiqua" w:hAnsi="Book Antiqua" w:cs="Arial"/>
          <w:szCs w:val="24"/>
        </w:rPr>
        <w:t>a</w:t>
      </w:r>
      <w:r w:rsidR="00CF4290" w:rsidRPr="00E865A6">
        <w:rPr>
          <w:rFonts w:ascii="Book Antiqua" w:hAnsi="Book Antiqua" w:cs="Arial"/>
          <w:szCs w:val="24"/>
        </w:rPr>
        <w:t xml:space="preserve"> </w:t>
      </w:r>
      <w:r w:rsidR="007B456F" w:rsidRPr="00E865A6">
        <w:rPr>
          <w:rFonts w:ascii="Book Antiqua" w:hAnsi="Book Antiqua" w:cs="Arial"/>
          <w:szCs w:val="24"/>
        </w:rPr>
        <w:t>higher</w:t>
      </w:r>
      <w:r w:rsidR="00CF4290" w:rsidRPr="00E865A6">
        <w:rPr>
          <w:rFonts w:ascii="Book Antiqua" w:hAnsi="Book Antiqua" w:cs="Arial"/>
          <w:szCs w:val="24"/>
        </w:rPr>
        <w:t xml:space="preserve"> </w:t>
      </w:r>
      <w:r w:rsidR="007B456F" w:rsidRPr="00E865A6">
        <w:rPr>
          <w:rFonts w:ascii="Book Antiqua" w:hAnsi="Book Antiqua" w:cs="Arial"/>
          <w:szCs w:val="24"/>
        </w:rPr>
        <w:t>incidence</w:t>
      </w:r>
      <w:r w:rsidR="00CF4290" w:rsidRPr="00E865A6">
        <w:rPr>
          <w:rFonts w:ascii="Book Antiqua" w:hAnsi="Book Antiqua" w:cs="Arial"/>
          <w:szCs w:val="24"/>
        </w:rPr>
        <w:t xml:space="preserve"> </w:t>
      </w:r>
      <w:r w:rsidR="007B456F" w:rsidRPr="00E865A6">
        <w:rPr>
          <w:rFonts w:ascii="Book Antiqua" w:hAnsi="Book Antiqua" w:cs="Arial"/>
          <w:szCs w:val="24"/>
        </w:rPr>
        <w:t>of</w:t>
      </w:r>
      <w:r w:rsidR="00CF4290" w:rsidRPr="00E865A6">
        <w:rPr>
          <w:rFonts w:ascii="Book Antiqua" w:hAnsi="Book Antiqua" w:cs="Arial"/>
          <w:szCs w:val="24"/>
        </w:rPr>
        <w:t xml:space="preserve"> </w:t>
      </w:r>
      <w:r w:rsidR="007B456F" w:rsidRPr="00E865A6">
        <w:rPr>
          <w:rFonts w:ascii="Book Antiqua" w:hAnsi="Book Antiqua" w:cs="Arial"/>
          <w:szCs w:val="24"/>
        </w:rPr>
        <w:t>ECLS</w:t>
      </w:r>
      <w:r w:rsidR="00CF4290" w:rsidRPr="00E865A6">
        <w:rPr>
          <w:rFonts w:ascii="Book Antiqua" w:hAnsi="Book Antiqua" w:cs="Arial"/>
          <w:szCs w:val="24"/>
        </w:rPr>
        <w:t xml:space="preserve"> </w:t>
      </w:r>
      <w:r w:rsidR="007B456F" w:rsidRPr="00E865A6">
        <w:rPr>
          <w:rFonts w:ascii="Book Antiqua" w:hAnsi="Book Antiqua" w:cs="Arial"/>
          <w:szCs w:val="24"/>
        </w:rPr>
        <w:t>use</w:t>
      </w:r>
      <w:r w:rsidR="00CF4290" w:rsidRPr="00E865A6">
        <w:rPr>
          <w:rFonts w:ascii="Book Antiqua" w:hAnsi="Book Antiqua" w:cs="Arial"/>
          <w:szCs w:val="24"/>
        </w:rPr>
        <w:t xml:space="preserve"> </w:t>
      </w:r>
      <w:r w:rsidR="007B456F" w:rsidRPr="00E865A6">
        <w:rPr>
          <w:rFonts w:ascii="Book Antiqua" w:hAnsi="Book Antiqua" w:cs="Arial"/>
          <w:szCs w:val="24"/>
        </w:rPr>
        <w:t>post-transplant</w:t>
      </w:r>
      <w:r w:rsidR="00CF4290" w:rsidRPr="00E865A6">
        <w:rPr>
          <w:rFonts w:ascii="Book Antiqua" w:hAnsi="Book Antiqua" w:cs="Arial"/>
          <w:szCs w:val="24"/>
        </w:rPr>
        <w:t xml:space="preserve"> </w:t>
      </w:r>
      <w:r w:rsidR="007B456F" w:rsidRPr="00E865A6">
        <w:rPr>
          <w:rFonts w:ascii="Book Antiqua" w:hAnsi="Book Antiqua" w:cs="Arial"/>
          <w:szCs w:val="24"/>
        </w:rPr>
        <w:t>in</w:t>
      </w:r>
      <w:r w:rsidR="00CF4290" w:rsidRPr="00E865A6">
        <w:rPr>
          <w:rFonts w:ascii="Book Antiqua" w:hAnsi="Book Antiqua" w:cs="Arial"/>
          <w:szCs w:val="24"/>
        </w:rPr>
        <w:t xml:space="preserve"> </w:t>
      </w:r>
      <w:r w:rsidR="007B456F" w:rsidRPr="00E865A6">
        <w:rPr>
          <w:rFonts w:ascii="Book Antiqua" w:hAnsi="Book Antiqua" w:cs="Arial"/>
          <w:szCs w:val="24"/>
        </w:rPr>
        <w:t>patients</w:t>
      </w:r>
      <w:r w:rsidR="00CF4290" w:rsidRPr="00E865A6">
        <w:rPr>
          <w:rFonts w:ascii="Book Antiqua" w:hAnsi="Book Antiqua" w:cs="Arial"/>
          <w:szCs w:val="24"/>
        </w:rPr>
        <w:t xml:space="preserve"> </w:t>
      </w:r>
      <w:r w:rsidR="007B456F" w:rsidRPr="00E865A6">
        <w:rPr>
          <w:rFonts w:ascii="Book Antiqua" w:hAnsi="Book Antiqua" w:cs="Arial"/>
          <w:szCs w:val="24"/>
        </w:rPr>
        <w:t>with</w:t>
      </w:r>
      <w:r w:rsidR="00CF4290" w:rsidRPr="00E865A6">
        <w:rPr>
          <w:rFonts w:ascii="Book Antiqua" w:hAnsi="Book Antiqua" w:cs="Arial"/>
          <w:szCs w:val="24"/>
        </w:rPr>
        <w:t xml:space="preserve"> </w:t>
      </w:r>
      <w:r w:rsidR="007B456F" w:rsidRPr="00E865A6">
        <w:rPr>
          <w:rFonts w:ascii="Book Antiqua" w:hAnsi="Book Antiqua" w:cs="Arial"/>
          <w:szCs w:val="24"/>
        </w:rPr>
        <w:t>preoperative</w:t>
      </w:r>
      <w:r w:rsidR="00CF4290" w:rsidRPr="00E865A6">
        <w:rPr>
          <w:rFonts w:ascii="Book Antiqua" w:hAnsi="Book Antiqua" w:cs="Arial"/>
          <w:szCs w:val="24"/>
        </w:rPr>
        <w:t xml:space="preserve"> </w:t>
      </w:r>
      <w:r w:rsidR="007B456F" w:rsidRPr="00E865A6">
        <w:rPr>
          <w:rFonts w:ascii="Book Antiqua" w:hAnsi="Book Antiqua" w:cs="Arial"/>
          <w:szCs w:val="24"/>
        </w:rPr>
        <w:t>signs</w:t>
      </w:r>
      <w:r w:rsidR="00CF4290" w:rsidRPr="00E865A6">
        <w:rPr>
          <w:rFonts w:ascii="Book Antiqua" w:hAnsi="Book Antiqua" w:cs="Arial"/>
          <w:szCs w:val="24"/>
        </w:rPr>
        <w:t xml:space="preserve"> </w:t>
      </w:r>
      <w:r w:rsidR="007B456F" w:rsidRPr="00E865A6">
        <w:rPr>
          <w:rFonts w:ascii="Book Antiqua" w:hAnsi="Book Antiqua" w:cs="Arial"/>
          <w:szCs w:val="24"/>
        </w:rPr>
        <w:t>of</w:t>
      </w:r>
      <w:r w:rsidR="00CF4290" w:rsidRPr="00E865A6">
        <w:rPr>
          <w:rFonts w:ascii="Book Antiqua" w:hAnsi="Book Antiqua" w:cs="Arial"/>
          <w:szCs w:val="24"/>
        </w:rPr>
        <w:t xml:space="preserve"> </w:t>
      </w:r>
      <w:r w:rsidR="007B456F" w:rsidRPr="00E865A6">
        <w:rPr>
          <w:rFonts w:ascii="Book Antiqua" w:hAnsi="Book Antiqua" w:cs="Arial"/>
          <w:szCs w:val="24"/>
        </w:rPr>
        <w:t>diastolic</w:t>
      </w:r>
      <w:r w:rsidR="00CF4290" w:rsidRPr="00E865A6">
        <w:rPr>
          <w:rFonts w:ascii="Book Antiqua" w:hAnsi="Book Antiqua" w:cs="Arial"/>
          <w:szCs w:val="24"/>
        </w:rPr>
        <w:t xml:space="preserve"> </w:t>
      </w:r>
      <w:proofErr w:type="gramStart"/>
      <w:r w:rsidR="007B456F" w:rsidRPr="00E865A6">
        <w:rPr>
          <w:rFonts w:ascii="Book Antiqua" w:hAnsi="Book Antiqua" w:cs="Arial"/>
          <w:szCs w:val="24"/>
        </w:rPr>
        <w:t>dysfunction</w:t>
      </w:r>
      <w:r w:rsidR="007C3D26" w:rsidRPr="00E865A6">
        <w:rPr>
          <w:rFonts w:ascii="Book Antiqua" w:hAnsi="Book Antiqua" w:cs="Arial"/>
          <w:noProof/>
          <w:szCs w:val="24"/>
          <w:vertAlign w:val="superscript"/>
        </w:rPr>
        <w:t>[</w:t>
      </w:r>
      <w:proofErr w:type="gramEnd"/>
      <w:r w:rsidR="007C3D26" w:rsidRPr="00E865A6">
        <w:rPr>
          <w:rFonts w:ascii="Book Antiqua" w:hAnsi="Book Antiqua" w:cs="Arial"/>
          <w:noProof/>
          <w:szCs w:val="24"/>
          <w:vertAlign w:val="superscript"/>
        </w:rPr>
        <w:t>32]</w:t>
      </w:r>
      <w:r w:rsidR="007B456F" w:rsidRPr="00E865A6">
        <w:rPr>
          <w:rFonts w:ascii="Book Antiqua" w:hAnsi="Book Antiqua" w:cs="Arial"/>
          <w:szCs w:val="24"/>
        </w:rPr>
        <w:t>.</w:t>
      </w:r>
    </w:p>
    <w:p w14:paraId="7F396A9D" w14:textId="77777777" w:rsidR="00D31927" w:rsidRPr="00E865A6" w:rsidRDefault="00D31927" w:rsidP="003A6F04">
      <w:pPr>
        <w:pStyle w:val="3"/>
        <w:widowControl w:val="0"/>
        <w:snapToGrid w:val="0"/>
        <w:spacing w:before="0" w:beforeAutospacing="0" w:after="0" w:afterAutospacing="0" w:line="360" w:lineRule="auto"/>
        <w:jc w:val="both"/>
        <w:rPr>
          <w:rFonts w:ascii="Book Antiqua" w:hAnsi="Book Antiqua" w:cs="Arial"/>
          <w:sz w:val="24"/>
          <w:szCs w:val="24"/>
          <w:u w:val="single"/>
        </w:rPr>
      </w:pPr>
    </w:p>
    <w:p w14:paraId="46532041" w14:textId="06E9642E" w:rsidR="007E70B9" w:rsidRPr="00E865A6" w:rsidRDefault="00F5782A" w:rsidP="003A6F04">
      <w:pPr>
        <w:pStyle w:val="3"/>
        <w:widowControl w:val="0"/>
        <w:snapToGrid w:val="0"/>
        <w:spacing w:before="0" w:beforeAutospacing="0" w:after="0" w:afterAutospacing="0" w:line="360" w:lineRule="auto"/>
        <w:jc w:val="both"/>
        <w:rPr>
          <w:rFonts w:ascii="Book Antiqua" w:hAnsi="Book Antiqua" w:cs="Arial"/>
          <w:sz w:val="24"/>
          <w:szCs w:val="24"/>
          <w:u w:val="single"/>
        </w:rPr>
      </w:pPr>
      <w:r w:rsidRPr="00E865A6">
        <w:rPr>
          <w:rFonts w:ascii="Book Antiqua" w:hAnsi="Book Antiqua" w:cs="Arial"/>
          <w:sz w:val="24"/>
          <w:szCs w:val="24"/>
          <w:u w:val="single"/>
        </w:rPr>
        <w:t>RISK</w:t>
      </w:r>
      <w:r w:rsidR="00CF4290" w:rsidRPr="00E865A6">
        <w:rPr>
          <w:rFonts w:ascii="Book Antiqua" w:hAnsi="Book Antiqua" w:cs="Arial"/>
          <w:sz w:val="24"/>
          <w:szCs w:val="24"/>
          <w:u w:val="single"/>
        </w:rPr>
        <w:t xml:space="preserve"> </w:t>
      </w:r>
      <w:r w:rsidRPr="00E865A6">
        <w:rPr>
          <w:rFonts w:ascii="Book Antiqua" w:hAnsi="Book Antiqua" w:cs="Arial"/>
          <w:sz w:val="24"/>
          <w:szCs w:val="24"/>
          <w:u w:val="single"/>
        </w:rPr>
        <w:t>FACTORS</w:t>
      </w:r>
    </w:p>
    <w:p w14:paraId="5F1667FD" w14:textId="57AB37B8" w:rsidR="007E70B9" w:rsidRPr="00E865A6" w:rsidRDefault="007E70B9" w:rsidP="003A6F04">
      <w:pPr>
        <w:widowControl w:val="0"/>
        <w:snapToGrid w:val="0"/>
        <w:spacing w:after="0"/>
        <w:jc w:val="both"/>
        <w:rPr>
          <w:rFonts w:ascii="Book Antiqua" w:hAnsi="Book Antiqua" w:cs="Arial"/>
          <w:szCs w:val="24"/>
        </w:rPr>
      </w:pPr>
      <w:r w:rsidRPr="00E865A6">
        <w:rPr>
          <w:rFonts w:ascii="Book Antiqua" w:hAnsi="Book Antiqua" w:cs="Arial"/>
          <w:szCs w:val="24"/>
        </w:rPr>
        <w:t>Multiple</w:t>
      </w:r>
      <w:r w:rsidR="00CF4290" w:rsidRPr="00E865A6">
        <w:rPr>
          <w:rFonts w:ascii="Book Antiqua" w:hAnsi="Book Antiqua" w:cs="Arial"/>
          <w:szCs w:val="24"/>
        </w:rPr>
        <w:t xml:space="preserve"> </w:t>
      </w:r>
      <w:r w:rsidRPr="00E865A6">
        <w:rPr>
          <w:rFonts w:ascii="Book Antiqua" w:hAnsi="Book Antiqua" w:cs="Arial"/>
          <w:szCs w:val="24"/>
        </w:rPr>
        <w:t>risk</w:t>
      </w:r>
      <w:r w:rsidR="00CF4290" w:rsidRPr="00E865A6">
        <w:rPr>
          <w:rFonts w:ascii="Book Antiqua" w:hAnsi="Book Antiqua" w:cs="Arial"/>
          <w:szCs w:val="24"/>
        </w:rPr>
        <w:t xml:space="preserve"> </w:t>
      </w:r>
      <w:r w:rsidRPr="00E865A6">
        <w:rPr>
          <w:rFonts w:ascii="Book Antiqua" w:hAnsi="Book Antiqua" w:cs="Arial"/>
          <w:szCs w:val="24"/>
        </w:rPr>
        <w:t>factors</w:t>
      </w:r>
      <w:r w:rsidR="00CF4290" w:rsidRPr="00E865A6">
        <w:rPr>
          <w:rFonts w:ascii="Book Antiqua" w:hAnsi="Book Antiqua" w:cs="Arial"/>
          <w:szCs w:val="24"/>
        </w:rPr>
        <w:t xml:space="preserve"> </w:t>
      </w:r>
      <w:r w:rsidRPr="00E865A6">
        <w:rPr>
          <w:rFonts w:ascii="Book Antiqua" w:hAnsi="Book Antiqua" w:cs="Arial"/>
          <w:szCs w:val="24"/>
        </w:rPr>
        <w:t>have</w:t>
      </w:r>
      <w:r w:rsidR="00CF4290" w:rsidRPr="00E865A6">
        <w:rPr>
          <w:rFonts w:ascii="Book Antiqua" w:hAnsi="Book Antiqua" w:cs="Arial"/>
          <w:szCs w:val="24"/>
        </w:rPr>
        <w:t xml:space="preserve"> </w:t>
      </w:r>
      <w:r w:rsidRPr="00E865A6">
        <w:rPr>
          <w:rFonts w:ascii="Book Antiqua" w:hAnsi="Book Antiqua" w:cs="Arial"/>
          <w:szCs w:val="24"/>
        </w:rPr>
        <w:t>been</w:t>
      </w:r>
      <w:r w:rsidR="00CF4290" w:rsidRPr="00E865A6">
        <w:rPr>
          <w:rFonts w:ascii="Book Antiqua" w:hAnsi="Book Antiqua" w:cs="Arial"/>
          <w:szCs w:val="24"/>
        </w:rPr>
        <w:t xml:space="preserve"> </w:t>
      </w:r>
      <w:r w:rsidRPr="00E865A6">
        <w:rPr>
          <w:rFonts w:ascii="Book Antiqua" w:hAnsi="Book Antiqua" w:cs="Arial"/>
          <w:szCs w:val="24"/>
        </w:rPr>
        <w:t>identified</w:t>
      </w:r>
      <w:r w:rsidR="00CF4290" w:rsidRPr="00E865A6">
        <w:rPr>
          <w:rFonts w:ascii="Book Antiqua" w:hAnsi="Book Antiqua" w:cs="Arial"/>
          <w:szCs w:val="24"/>
        </w:rPr>
        <w:t xml:space="preserve"> </w:t>
      </w:r>
      <w:r w:rsidRPr="00E865A6">
        <w:rPr>
          <w:rFonts w:ascii="Book Antiqua" w:hAnsi="Book Antiqua" w:cs="Arial"/>
          <w:szCs w:val="24"/>
        </w:rPr>
        <w:t>through</w:t>
      </w:r>
      <w:r w:rsidR="00CF4290" w:rsidRPr="00E865A6">
        <w:rPr>
          <w:rFonts w:ascii="Book Antiqua" w:hAnsi="Book Antiqua" w:cs="Arial"/>
          <w:szCs w:val="24"/>
        </w:rPr>
        <w:t xml:space="preserve"> </w:t>
      </w:r>
      <w:r w:rsidRPr="00E865A6">
        <w:rPr>
          <w:rFonts w:ascii="Book Antiqua" w:hAnsi="Book Antiqua" w:cs="Arial"/>
          <w:szCs w:val="24"/>
        </w:rPr>
        <w:t>various</w:t>
      </w:r>
      <w:r w:rsidR="00CF4290" w:rsidRPr="00E865A6">
        <w:rPr>
          <w:rFonts w:ascii="Book Antiqua" w:hAnsi="Book Antiqua" w:cs="Arial"/>
          <w:szCs w:val="24"/>
        </w:rPr>
        <w:t xml:space="preserve"> </w:t>
      </w:r>
      <w:r w:rsidRPr="00E865A6">
        <w:rPr>
          <w:rFonts w:ascii="Book Antiqua" w:hAnsi="Book Antiqua" w:cs="Arial"/>
          <w:szCs w:val="24"/>
        </w:rPr>
        <w:t>studies</w:t>
      </w:r>
      <w:r w:rsidR="00CF4290" w:rsidRPr="00E865A6">
        <w:rPr>
          <w:rFonts w:ascii="Book Antiqua" w:hAnsi="Book Antiqua" w:cs="Arial"/>
          <w:szCs w:val="24"/>
        </w:rPr>
        <w:t xml:space="preserve"> </w:t>
      </w:r>
      <w:r w:rsidRPr="00E865A6">
        <w:rPr>
          <w:rFonts w:ascii="Book Antiqua" w:hAnsi="Book Antiqua" w:cs="Arial"/>
          <w:szCs w:val="24"/>
        </w:rPr>
        <w:t>since</w:t>
      </w:r>
      <w:r w:rsidR="00CF4290" w:rsidRPr="00E865A6">
        <w:rPr>
          <w:rFonts w:ascii="Book Antiqua" w:hAnsi="Book Antiqua" w:cs="Arial"/>
          <w:szCs w:val="24"/>
        </w:rPr>
        <w:t xml:space="preserve"> </w:t>
      </w:r>
      <w:r w:rsidRPr="00E865A6">
        <w:rPr>
          <w:rFonts w:ascii="Book Antiqua" w:hAnsi="Book Antiqua" w:cs="Arial"/>
          <w:szCs w:val="24"/>
        </w:rPr>
        <w:t>the</w:t>
      </w:r>
      <w:r w:rsidR="00CF4290" w:rsidRPr="00E865A6">
        <w:rPr>
          <w:rFonts w:ascii="Book Antiqua" w:hAnsi="Book Antiqua" w:cs="Arial"/>
          <w:szCs w:val="24"/>
        </w:rPr>
        <w:t xml:space="preserve"> </w:t>
      </w:r>
      <w:r w:rsidRPr="00E865A6">
        <w:rPr>
          <w:rFonts w:ascii="Book Antiqua" w:hAnsi="Book Antiqua" w:cs="Arial"/>
          <w:szCs w:val="24"/>
        </w:rPr>
        <w:t>PGD</w:t>
      </w:r>
      <w:r w:rsidR="00CF4290" w:rsidRPr="00E865A6">
        <w:rPr>
          <w:rFonts w:ascii="Book Antiqua" w:hAnsi="Book Antiqua" w:cs="Arial"/>
          <w:szCs w:val="24"/>
        </w:rPr>
        <w:t xml:space="preserve"> </w:t>
      </w:r>
      <w:r w:rsidRPr="00E865A6">
        <w:rPr>
          <w:rFonts w:ascii="Book Antiqua" w:hAnsi="Book Antiqua" w:cs="Arial"/>
          <w:szCs w:val="24"/>
        </w:rPr>
        <w:t>consensus</w:t>
      </w:r>
      <w:r w:rsidR="00CF4290" w:rsidRPr="00E865A6">
        <w:rPr>
          <w:rFonts w:ascii="Book Antiqua" w:hAnsi="Book Antiqua" w:cs="Arial"/>
          <w:szCs w:val="24"/>
        </w:rPr>
        <w:t xml:space="preserve"> </w:t>
      </w:r>
      <w:r w:rsidRPr="00E865A6">
        <w:rPr>
          <w:rFonts w:ascii="Book Antiqua" w:hAnsi="Book Antiqua" w:cs="Arial"/>
          <w:szCs w:val="24"/>
        </w:rPr>
        <w:t>definition.</w:t>
      </w:r>
      <w:r w:rsidR="00CF4290" w:rsidRPr="00E865A6">
        <w:rPr>
          <w:rFonts w:ascii="Book Antiqua" w:hAnsi="Book Antiqua" w:cs="Arial"/>
          <w:szCs w:val="24"/>
        </w:rPr>
        <w:t xml:space="preserve"> </w:t>
      </w:r>
      <w:r w:rsidRPr="00E865A6">
        <w:rPr>
          <w:rFonts w:ascii="Book Antiqua" w:hAnsi="Book Antiqua" w:cs="Arial"/>
          <w:szCs w:val="24"/>
        </w:rPr>
        <w:t>We</w:t>
      </w:r>
      <w:r w:rsidR="00CF4290" w:rsidRPr="00E865A6">
        <w:rPr>
          <w:rFonts w:ascii="Book Antiqua" w:hAnsi="Book Antiqua" w:cs="Arial"/>
          <w:szCs w:val="24"/>
        </w:rPr>
        <w:t xml:space="preserve"> </w:t>
      </w:r>
      <w:r w:rsidRPr="00E865A6">
        <w:rPr>
          <w:rFonts w:ascii="Book Antiqua" w:hAnsi="Book Antiqua" w:cs="Arial"/>
          <w:szCs w:val="24"/>
        </w:rPr>
        <w:t>have</w:t>
      </w:r>
      <w:r w:rsidR="00CF4290" w:rsidRPr="00E865A6">
        <w:rPr>
          <w:rFonts w:ascii="Book Antiqua" w:hAnsi="Book Antiqua" w:cs="Arial"/>
          <w:szCs w:val="24"/>
        </w:rPr>
        <w:t xml:space="preserve"> </w:t>
      </w:r>
      <w:r w:rsidRPr="00E865A6">
        <w:rPr>
          <w:rFonts w:ascii="Book Antiqua" w:hAnsi="Book Antiqua" w:cs="Arial"/>
          <w:szCs w:val="24"/>
        </w:rPr>
        <w:t>identified</w:t>
      </w:r>
      <w:r w:rsidR="00CF4290" w:rsidRPr="00E865A6">
        <w:rPr>
          <w:rFonts w:ascii="Book Antiqua" w:hAnsi="Book Antiqua" w:cs="Arial"/>
          <w:szCs w:val="24"/>
        </w:rPr>
        <w:t xml:space="preserve"> </w:t>
      </w:r>
      <w:r w:rsidRPr="00E865A6">
        <w:rPr>
          <w:rFonts w:ascii="Book Antiqua" w:hAnsi="Book Antiqua" w:cs="Arial"/>
          <w:szCs w:val="24"/>
        </w:rPr>
        <w:t>donor,</w:t>
      </w:r>
      <w:r w:rsidR="00CF4290" w:rsidRPr="00E865A6">
        <w:rPr>
          <w:rFonts w:ascii="Book Antiqua" w:hAnsi="Book Antiqua" w:cs="Arial"/>
          <w:szCs w:val="24"/>
        </w:rPr>
        <w:t xml:space="preserve"> </w:t>
      </w:r>
      <w:r w:rsidRPr="00E865A6">
        <w:rPr>
          <w:rFonts w:ascii="Book Antiqua" w:hAnsi="Book Antiqua" w:cs="Arial"/>
          <w:szCs w:val="24"/>
        </w:rPr>
        <w:t>recipient</w:t>
      </w:r>
      <w:r w:rsidR="003E76B4" w:rsidRPr="00E865A6">
        <w:rPr>
          <w:rFonts w:ascii="Book Antiqua" w:hAnsi="Book Antiqua" w:cs="Arial"/>
          <w:szCs w:val="24"/>
        </w:rPr>
        <w:t>,</w:t>
      </w:r>
      <w:r w:rsidR="00CF4290" w:rsidRPr="00E865A6">
        <w:rPr>
          <w:rFonts w:ascii="Book Antiqua" w:hAnsi="Book Antiqua" w:cs="Arial"/>
          <w:szCs w:val="24"/>
        </w:rPr>
        <w:t xml:space="preserve"> </w:t>
      </w:r>
      <w:r w:rsidRPr="00E865A6">
        <w:rPr>
          <w:rFonts w:ascii="Book Antiqua" w:hAnsi="Book Antiqua" w:cs="Arial"/>
          <w:szCs w:val="24"/>
        </w:rPr>
        <w:t>and</w:t>
      </w:r>
      <w:r w:rsidR="00CF4290" w:rsidRPr="00E865A6">
        <w:rPr>
          <w:rFonts w:ascii="Book Antiqua" w:hAnsi="Book Antiqua" w:cs="Arial"/>
          <w:szCs w:val="24"/>
        </w:rPr>
        <w:t xml:space="preserve"> </w:t>
      </w:r>
      <w:r w:rsidRPr="00E865A6">
        <w:rPr>
          <w:rFonts w:ascii="Book Antiqua" w:hAnsi="Book Antiqua" w:cs="Arial"/>
          <w:szCs w:val="24"/>
        </w:rPr>
        <w:t>procedural</w:t>
      </w:r>
      <w:r w:rsidR="00CF4290" w:rsidRPr="00E865A6">
        <w:rPr>
          <w:rFonts w:ascii="Book Antiqua" w:hAnsi="Book Antiqua" w:cs="Arial"/>
          <w:szCs w:val="24"/>
        </w:rPr>
        <w:t xml:space="preserve"> </w:t>
      </w:r>
      <w:r w:rsidRPr="00E865A6">
        <w:rPr>
          <w:rFonts w:ascii="Book Antiqua" w:hAnsi="Book Antiqua" w:cs="Arial"/>
          <w:szCs w:val="24"/>
        </w:rPr>
        <w:t>variables</w:t>
      </w:r>
      <w:r w:rsidR="00CF4290" w:rsidRPr="00E865A6">
        <w:rPr>
          <w:rFonts w:ascii="Book Antiqua" w:hAnsi="Book Antiqua" w:cs="Arial"/>
          <w:szCs w:val="24"/>
        </w:rPr>
        <w:t xml:space="preserve"> </w:t>
      </w:r>
      <w:r w:rsidRPr="00E865A6">
        <w:rPr>
          <w:rFonts w:ascii="Book Antiqua" w:hAnsi="Book Antiqua" w:cs="Arial"/>
          <w:szCs w:val="24"/>
        </w:rPr>
        <w:t>as</w:t>
      </w:r>
      <w:r w:rsidR="00CF4290" w:rsidRPr="00E865A6">
        <w:rPr>
          <w:rFonts w:ascii="Book Antiqua" w:hAnsi="Book Antiqua" w:cs="Arial"/>
          <w:szCs w:val="24"/>
        </w:rPr>
        <w:t xml:space="preserve"> </w:t>
      </w:r>
      <w:r w:rsidRPr="00E865A6">
        <w:rPr>
          <w:rFonts w:ascii="Book Antiqua" w:hAnsi="Book Antiqua" w:cs="Arial"/>
          <w:szCs w:val="24"/>
        </w:rPr>
        <w:t>follows.</w:t>
      </w:r>
    </w:p>
    <w:p w14:paraId="420E6BA6" w14:textId="77777777" w:rsidR="00D31927" w:rsidRPr="00E865A6" w:rsidRDefault="00D31927" w:rsidP="003A6F04">
      <w:pPr>
        <w:pStyle w:val="3"/>
        <w:widowControl w:val="0"/>
        <w:snapToGrid w:val="0"/>
        <w:spacing w:before="0" w:beforeAutospacing="0" w:after="0" w:afterAutospacing="0" w:line="360" w:lineRule="auto"/>
        <w:jc w:val="both"/>
        <w:rPr>
          <w:rFonts w:ascii="Book Antiqua" w:hAnsi="Book Antiqua" w:cs="Arial"/>
          <w:sz w:val="24"/>
          <w:szCs w:val="24"/>
          <w:u w:val="single"/>
          <w:shd w:val="clear" w:color="auto" w:fill="FFFFFF"/>
        </w:rPr>
      </w:pPr>
    </w:p>
    <w:p w14:paraId="79A035F0" w14:textId="1ED772BD" w:rsidR="007E70B9" w:rsidRPr="00E865A6" w:rsidRDefault="00F5782A" w:rsidP="003A6F04">
      <w:pPr>
        <w:pStyle w:val="3"/>
        <w:widowControl w:val="0"/>
        <w:snapToGrid w:val="0"/>
        <w:spacing w:before="0" w:beforeAutospacing="0" w:after="0" w:afterAutospacing="0" w:line="360" w:lineRule="auto"/>
        <w:jc w:val="both"/>
        <w:rPr>
          <w:rFonts w:ascii="Book Antiqua" w:hAnsi="Book Antiqua" w:cs="Arial"/>
          <w:sz w:val="24"/>
          <w:szCs w:val="24"/>
          <w:u w:val="single"/>
          <w:shd w:val="clear" w:color="auto" w:fill="FFFFFF"/>
        </w:rPr>
      </w:pPr>
      <w:r w:rsidRPr="00E865A6">
        <w:rPr>
          <w:rFonts w:ascii="Book Antiqua" w:hAnsi="Book Antiqua" w:cs="Arial"/>
          <w:sz w:val="24"/>
          <w:szCs w:val="24"/>
          <w:u w:val="single"/>
          <w:shd w:val="clear" w:color="auto" w:fill="FFFFFF"/>
        </w:rPr>
        <w:t>DONOR-SPECIFIC</w:t>
      </w:r>
      <w:r w:rsidR="00CF4290" w:rsidRPr="00E865A6">
        <w:rPr>
          <w:rFonts w:ascii="Book Antiqua" w:hAnsi="Book Antiqua" w:cs="Arial"/>
          <w:sz w:val="24"/>
          <w:szCs w:val="24"/>
          <w:u w:val="single"/>
          <w:shd w:val="clear" w:color="auto" w:fill="FFFFFF"/>
        </w:rPr>
        <w:t xml:space="preserve"> </w:t>
      </w:r>
      <w:r w:rsidRPr="00E865A6">
        <w:rPr>
          <w:rFonts w:ascii="Book Antiqua" w:hAnsi="Book Antiqua" w:cs="Arial"/>
          <w:sz w:val="24"/>
          <w:szCs w:val="24"/>
          <w:u w:val="single"/>
          <w:shd w:val="clear" w:color="auto" w:fill="FFFFFF"/>
        </w:rPr>
        <w:t>RISK</w:t>
      </w:r>
      <w:r w:rsidR="00CF4290" w:rsidRPr="00E865A6">
        <w:rPr>
          <w:rFonts w:ascii="Book Antiqua" w:hAnsi="Book Antiqua" w:cs="Arial"/>
          <w:sz w:val="24"/>
          <w:szCs w:val="24"/>
          <w:u w:val="single"/>
          <w:shd w:val="clear" w:color="auto" w:fill="FFFFFF"/>
        </w:rPr>
        <w:t xml:space="preserve"> </w:t>
      </w:r>
      <w:r w:rsidRPr="00E865A6">
        <w:rPr>
          <w:rFonts w:ascii="Book Antiqua" w:hAnsi="Book Antiqua" w:cs="Arial"/>
          <w:sz w:val="24"/>
          <w:szCs w:val="24"/>
          <w:u w:val="single"/>
          <w:shd w:val="clear" w:color="auto" w:fill="FFFFFF"/>
        </w:rPr>
        <w:t>FACTORS</w:t>
      </w:r>
    </w:p>
    <w:p w14:paraId="4C6F3120" w14:textId="4002BB74" w:rsidR="00F50791" w:rsidRPr="00E865A6" w:rsidRDefault="00F50791" w:rsidP="003A6F04">
      <w:pPr>
        <w:pStyle w:val="2"/>
        <w:keepNext w:val="0"/>
        <w:keepLines w:val="0"/>
        <w:widowControl w:val="0"/>
        <w:snapToGrid w:val="0"/>
        <w:spacing w:before="0"/>
        <w:jc w:val="both"/>
        <w:rPr>
          <w:rFonts w:ascii="Book Antiqua" w:hAnsi="Book Antiqua" w:cs="Arial"/>
          <w:b/>
          <w:i/>
          <w:iCs/>
          <w:color w:val="auto"/>
          <w:sz w:val="24"/>
          <w:szCs w:val="24"/>
          <w:shd w:val="clear" w:color="auto" w:fill="FFFFFF"/>
        </w:rPr>
      </w:pPr>
      <w:r w:rsidRPr="00E865A6">
        <w:rPr>
          <w:rFonts w:ascii="Book Antiqua" w:hAnsi="Book Antiqua" w:cs="Arial"/>
          <w:b/>
          <w:i/>
          <w:iCs/>
          <w:color w:val="auto"/>
          <w:sz w:val="24"/>
          <w:szCs w:val="24"/>
          <w:shd w:val="clear" w:color="auto" w:fill="FFFFFF"/>
        </w:rPr>
        <w:t>Donor</w:t>
      </w:r>
      <w:r w:rsidR="00CF4290" w:rsidRPr="00E865A6">
        <w:rPr>
          <w:rFonts w:ascii="Book Antiqua" w:hAnsi="Book Antiqua" w:cs="Arial"/>
          <w:b/>
          <w:i/>
          <w:iCs/>
          <w:color w:val="auto"/>
          <w:sz w:val="24"/>
          <w:szCs w:val="24"/>
          <w:shd w:val="clear" w:color="auto" w:fill="FFFFFF"/>
        </w:rPr>
        <w:t xml:space="preserve"> </w:t>
      </w:r>
      <w:r w:rsidR="00F5782A" w:rsidRPr="00E865A6">
        <w:rPr>
          <w:rFonts w:ascii="Book Antiqua" w:hAnsi="Book Antiqua" w:cs="Arial"/>
          <w:b/>
          <w:i/>
          <w:iCs/>
          <w:color w:val="auto"/>
          <w:sz w:val="24"/>
          <w:szCs w:val="24"/>
          <w:shd w:val="clear" w:color="auto" w:fill="FFFFFF"/>
        </w:rPr>
        <w:t>smoking</w:t>
      </w:r>
      <w:r w:rsidR="00CF4290" w:rsidRPr="00E865A6">
        <w:rPr>
          <w:rFonts w:ascii="Book Antiqua" w:hAnsi="Book Antiqua" w:cs="Arial"/>
          <w:b/>
          <w:i/>
          <w:iCs/>
          <w:color w:val="auto"/>
          <w:sz w:val="24"/>
          <w:szCs w:val="24"/>
          <w:shd w:val="clear" w:color="auto" w:fill="FFFFFF"/>
        </w:rPr>
        <w:t xml:space="preserve"> </w:t>
      </w:r>
      <w:r w:rsidR="00F5782A" w:rsidRPr="00E865A6">
        <w:rPr>
          <w:rFonts w:ascii="Book Antiqua" w:hAnsi="Book Antiqua" w:cs="Arial"/>
          <w:b/>
          <w:i/>
          <w:iCs/>
          <w:color w:val="auto"/>
          <w:sz w:val="24"/>
          <w:szCs w:val="24"/>
          <w:shd w:val="clear" w:color="auto" w:fill="FFFFFF"/>
        </w:rPr>
        <w:t>hi</w:t>
      </w:r>
      <w:r w:rsidRPr="00E865A6">
        <w:rPr>
          <w:rFonts w:ascii="Book Antiqua" w:hAnsi="Book Antiqua" w:cs="Arial"/>
          <w:b/>
          <w:i/>
          <w:iCs/>
          <w:color w:val="auto"/>
          <w:sz w:val="24"/>
          <w:szCs w:val="24"/>
          <w:shd w:val="clear" w:color="auto" w:fill="FFFFFF"/>
        </w:rPr>
        <w:t>story</w:t>
      </w:r>
    </w:p>
    <w:p w14:paraId="69AA8AFC" w14:textId="4258006D" w:rsidR="00F50791" w:rsidRPr="00E865A6" w:rsidRDefault="00F50791" w:rsidP="003A6F04">
      <w:pPr>
        <w:widowControl w:val="0"/>
        <w:snapToGrid w:val="0"/>
        <w:spacing w:after="0"/>
        <w:jc w:val="both"/>
        <w:rPr>
          <w:rFonts w:ascii="Book Antiqua" w:hAnsi="Book Antiqua" w:cs="Arial"/>
          <w:szCs w:val="24"/>
          <w:shd w:val="clear" w:color="auto" w:fill="FFFFFF"/>
        </w:rPr>
      </w:pPr>
      <w:r w:rsidRPr="00E865A6">
        <w:rPr>
          <w:rFonts w:ascii="Book Antiqua" w:hAnsi="Book Antiqua" w:cs="Arial"/>
          <w:szCs w:val="24"/>
          <w:shd w:val="clear" w:color="auto" w:fill="FFFFFF"/>
        </w:rPr>
        <w:lastRenderedPageBreak/>
        <w:t>Donor</w:t>
      </w:r>
      <w:r w:rsidR="00CF4290" w:rsidRPr="00E865A6">
        <w:rPr>
          <w:rFonts w:ascii="Book Antiqua" w:hAnsi="Book Antiqua" w:cs="Arial"/>
          <w:szCs w:val="24"/>
          <w:shd w:val="clear" w:color="auto" w:fill="FFFFFF"/>
        </w:rPr>
        <w:t xml:space="preserve"> </w:t>
      </w:r>
      <w:r w:rsidRPr="00E865A6">
        <w:rPr>
          <w:rFonts w:ascii="Book Antiqua" w:hAnsi="Book Antiqua" w:cs="Arial"/>
          <w:szCs w:val="24"/>
          <w:shd w:val="clear" w:color="auto" w:fill="FFFFFF"/>
        </w:rPr>
        <w:t>history</w:t>
      </w:r>
      <w:r w:rsidR="00CF4290" w:rsidRPr="00E865A6">
        <w:rPr>
          <w:rFonts w:ascii="Book Antiqua" w:hAnsi="Book Antiqua" w:cs="Arial"/>
          <w:szCs w:val="24"/>
          <w:shd w:val="clear" w:color="auto" w:fill="FFFFFF"/>
        </w:rPr>
        <w:t xml:space="preserve"> </w:t>
      </w:r>
      <w:r w:rsidRPr="00E865A6">
        <w:rPr>
          <w:rFonts w:ascii="Book Antiqua" w:hAnsi="Book Antiqua" w:cs="Arial"/>
          <w:szCs w:val="24"/>
          <w:shd w:val="clear" w:color="auto" w:fill="FFFFFF"/>
        </w:rPr>
        <w:t>of</w:t>
      </w:r>
      <w:r w:rsidR="00CF4290" w:rsidRPr="00E865A6">
        <w:rPr>
          <w:rFonts w:ascii="Book Antiqua" w:hAnsi="Book Antiqua" w:cs="Arial"/>
          <w:szCs w:val="24"/>
          <w:shd w:val="clear" w:color="auto" w:fill="FFFFFF"/>
        </w:rPr>
        <w:t xml:space="preserve"> </w:t>
      </w:r>
      <w:r w:rsidRPr="00E865A6">
        <w:rPr>
          <w:rFonts w:ascii="Book Antiqua" w:hAnsi="Book Antiqua" w:cs="Arial"/>
          <w:szCs w:val="24"/>
          <w:shd w:val="clear" w:color="auto" w:fill="FFFFFF"/>
        </w:rPr>
        <w:t>cigarette</w:t>
      </w:r>
      <w:r w:rsidR="00CF4290" w:rsidRPr="00E865A6">
        <w:rPr>
          <w:rFonts w:ascii="Book Antiqua" w:hAnsi="Book Antiqua" w:cs="Arial"/>
          <w:szCs w:val="24"/>
          <w:shd w:val="clear" w:color="auto" w:fill="FFFFFF"/>
        </w:rPr>
        <w:t xml:space="preserve"> </w:t>
      </w:r>
      <w:r w:rsidRPr="00E865A6">
        <w:rPr>
          <w:rFonts w:ascii="Book Antiqua" w:hAnsi="Book Antiqua" w:cs="Arial"/>
          <w:szCs w:val="24"/>
          <w:shd w:val="clear" w:color="auto" w:fill="FFFFFF"/>
        </w:rPr>
        <w:t>smoking</w:t>
      </w:r>
      <w:r w:rsidR="00CF4290" w:rsidRPr="00E865A6">
        <w:rPr>
          <w:rFonts w:ascii="Book Antiqua" w:hAnsi="Book Antiqua" w:cs="Arial"/>
          <w:szCs w:val="24"/>
          <w:shd w:val="clear" w:color="auto" w:fill="FFFFFF"/>
        </w:rPr>
        <w:t xml:space="preserve"> </w:t>
      </w:r>
      <w:r w:rsidRPr="00E865A6">
        <w:rPr>
          <w:rFonts w:ascii="Book Antiqua" w:hAnsi="Book Antiqua" w:cs="Arial"/>
          <w:szCs w:val="24"/>
          <w:shd w:val="clear" w:color="auto" w:fill="FFFFFF"/>
        </w:rPr>
        <w:t>is</w:t>
      </w:r>
      <w:r w:rsidR="00CF4290" w:rsidRPr="00E865A6">
        <w:rPr>
          <w:rFonts w:ascii="Book Antiqua" w:hAnsi="Book Antiqua" w:cs="Arial"/>
          <w:szCs w:val="24"/>
          <w:shd w:val="clear" w:color="auto" w:fill="FFFFFF"/>
        </w:rPr>
        <w:t xml:space="preserve"> </w:t>
      </w:r>
      <w:r w:rsidRPr="00E865A6">
        <w:rPr>
          <w:rFonts w:ascii="Book Antiqua" w:hAnsi="Book Antiqua" w:cs="Arial"/>
          <w:szCs w:val="24"/>
          <w:shd w:val="clear" w:color="auto" w:fill="FFFFFF"/>
        </w:rPr>
        <w:t>perhaps</w:t>
      </w:r>
      <w:r w:rsidR="00CF4290" w:rsidRPr="00E865A6">
        <w:rPr>
          <w:rFonts w:ascii="Book Antiqua" w:hAnsi="Book Antiqua" w:cs="Arial"/>
          <w:szCs w:val="24"/>
          <w:shd w:val="clear" w:color="auto" w:fill="FFFFFF"/>
        </w:rPr>
        <w:t xml:space="preserve"> </w:t>
      </w:r>
      <w:r w:rsidRPr="00E865A6">
        <w:rPr>
          <w:rFonts w:ascii="Book Antiqua" w:hAnsi="Book Antiqua" w:cs="Arial"/>
          <w:szCs w:val="24"/>
          <w:shd w:val="clear" w:color="auto" w:fill="FFFFFF"/>
        </w:rPr>
        <w:t>the</w:t>
      </w:r>
      <w:r w:rsidR="00CF4290" w:rsidRPr="00E865A6">
        <w:rPr>
          <w:rFonts w:ascii="Book Antiqua" w:hAnsi="Book Antiqua" w:cs="Arial"/>
          <w:szCs w:val="24"/>
          <w:shd w:val="clear" w:color="auto" w:fill="FFFFFF"/>
        </w:rPr>
        <w:t xml:space="preserve"> </w:t>
      </w:r>
      <w:r w:rsidRPr="00E865A6">
        <w:rPr>
          <w:rFonts w:ascii="Book Antiqua" w:hAnsi="Book Antiqua" w:cs="Arial"/>
          <w:szCs w:val="24"/>
          <w:shd w:val="clear" w:color="auto" w:fill="FFFFFF"/>
        </w:rPr>
        <w:t>best</w:t>
      </w:r>
      <w:r w:rsidR="00CF18D4" w:rsidRPr="00E865A6">
        <w:rPr>
          <w:rFonts w:ascii="Book Antiqua" w:hAnsi="Book Antiqua" w:cs="Arial"/>
          <w:szCs w:val="24"/>
          <w:shd w:val="clear" w:color="auto" w:fill="FFFFFF"/>
        </w:rPr>
        <w:t>-</w:t>
      </w:r>
      <w:r w:rsidRPr="00E865A6">
        <w:rPr>
          <w:rFonts w:ascii="Book Antiqua" w:hAnsi="Book Antiqua" w:cs="Arial"/>
          <w:szCs w:val="24"/>
          <w:shd w:val="clear" w:color="auto" w:fill="FFFFFF"/>
        </w:rPr>
        <w:t>reported</w:t>
      </w:r>
      <w:r w:rsidR="00CF4290" w:rsidRPr="00E865A6">
        <w:rPr>
          <w:rFonts w:ascii="Book Antiqua" w:hAnsi="Book Antiqua" w:cs="Arial"/>
          <w:szCs w:val="24"/>
          <w:shd w:val="clear" w:color="auto" w:fill="FFFFFF"/>
        </w:rPr>
        <w:t xml:space="preserve"> </w:t>
      </w:r>
      <w:r w:rsidRPr="00E865A6">
        <w:rPr>
          <w:rFonts w:ascii="Book Antiqua" w:hAnsi="Book Antiqua" w:cs="Arial"/>
          <w:szCs w:val="24"/>
          <w:shd w:val="clear" w:color="auto" w:fill="FFFFFF"/>
        </w:rPr>
        <w:t>risk</w:t>
      </w:r>
      <w:r w:rsidR="00CF4290" w:rsidRPr="00E865A6">
        <w:rPr>
          <w:rFonts w:ascii="Book Antiqua" w:hAnsi="Book Antiqua" w:cs="Arial"/>
          <w:szCs w:val="24"/>
          <w:shd w:val="clear" w:color="auto" w:fill="FFFFFF"/>
        </w:rPr>
        <w:t xml:space="preserve"> </w:t>
      </w:r>
      <w:r w:rsidRPr="00E865A6">
        <w:rPr>
          <w:rFonts w:ascii="Book Antiqua" w:hAnsi="Book Antiqua" w:cs="Arial"/>
          <w:szCs w:val="24"/>
          <w:shd w:val="clear" w:color="auto" w:fill="FFFFFF"/>
        </w:rPr>
        <w:t>factor</w:t>
      </w:r>
      <w:r w:rsidR="00CF4290" w:rsidRPr="00E865A6">
        <w:rPr>
          <w:rFonts w:ascii="Book Antiqua" w:hAnsi="Book Antiqua" w:cs="Arial"/>
          <w:szCs w:val="24"/>
          <w:shd w:val="clear" w:color="auto" w:fill="FFFFFF"/>
        </w:rPr>
        <w:t xml:space="preserve"> </w:t>
      </w:r>
      <w:r w:rsidRPr="00E865A6">
        <w:rPr>
          <w:rFonts w:ascii="Book Antiqua" w:hAnsi="Book Antiqua" w:cs="Arial"/>
          <w:szCs w:val="24"/>
          <w:shd w:val="clear" w:color="auto" w:fill="FFFFFF"/>
        </w:rPr>
        <w:t>of</w:t>
      </w:r>
      <w:r w:rsidR="00CF4290" w:rsidRPr="00E865A6">
        <w:rPr>
          <w:rFonts w:ascii="Book Antiqua" w:hAnsi="Book Antiqua" w:cs="Arial"/>
          <w:szCs w:val="24"/>
          <w:shd w:val="clear" w:color="auto" w:fill="FFFFFF"/>
        </w:rPr>
        <w:t xml:space="preserve"> </w:t>
      </w:r>
      <w:r w:rsidRPr="00E865A6">
        <w:rPr>
          <w:rFonts w:ascii="Book Antiqua" w:hAnsi="Book Antiqua" w:cs="Arial"/>
          <w:szCs w:val="24"/>
          <w:shd w:val="clear" w:color="auto" w:fill="FFFFFF"/>
        </w:rPr>
        <w:t>PGD.</w:t>
      </w:r>
      <w:r w:rsidR="00CF4290" w:rsidRPr="00E865A6">
        <w:rPr>
          <w:rFonts w:ascii="Book Antiqua" w:hAnsi="Book Antiqua" w:cs="Arial"/>
          <w:szCs w:val="24"/>
          <w:shd w:val="clear" w:color="auto" w:fill="FFFFFF"/>
        </w:rPr>
        <w:t xml:space="preserve"> </w:t>
      </w:r>
      <w:r w:rsidRPr="00E865A6">
        <w:rPr>
          <w:rFonts w:ascii="Book Antiqua" w:hAnsi="Book Antiqua" w:cs="Arial"/>
          <w:szCs w:val="24"/>
          <w:shd w:val="clear" w:color="auto" w:fill="FFFFFF"/>
        </w:rPr>
        <w:t>It</w:t>
      </w:r>
      <w:r w:rsidR="00CF4290" w:rsidRPr="00E865A6">
        <w:rPr>
          <w:rFonts w:ascii="Book Antiqua" w:hAnsi="Book Antiqua" w:cs="Arial"/>
          <w:szCs w:val="24"/>
          <w:shd w:val="clear" w:color="auto" w:fill="FFFFFF"/>
        </w:rPr>
        <w:t xml:space="preserve"> </w:t>
      </w:r>
      <w:r w:rsidRPr="00E865A6">
        <w:rPr>
          <w:rFonts w:ascii="Book Antiqua" w:hAnsi="Book Antiqua" w:cs="Arial"/>
          <w:szCs w:val="24"/>
          <w:shd w:val="clear" w:color="auto" w:fill="FFFFFF"/>
        </w:rPr>
        <w:t>has</w:t>
      </w:r>
      <w:r w:rsidR="00CF4290" w:rsidRPr="00E865A6">
        <w:rPr>
          <w:rFonts w:ascii="Book Antiqua" w:hAnsi="Book Antiqua" w:cs="Arial"/>
          <w:szCs w:val="24"/>
          <w:shd w:val="clear" w:color="auto" w:fill="FFFFFF"/>
        </w:rPr>
        <w:t xml:space="preserve"> </w:t>
      </w:r>
      <w:r w:rsidRPr="00E865A6">
        <w:rPr>
          <w:rFonts w:ascii="Book Antiqua" w:hAnsi="Book Antiqua" w:cs="Arial"/>
          <w:szCs w:val="24"/>
          <w:shd w:val="clear" w:color="auto" w:fill="FFFFFF"/>
        </w:rPr>
        <w:t>been</w:t>
      </w:r>
      <w:r w:rsidR="00CF4290" w:rsidRPr="00E865A6">
        <w:rPr>
          <w:rFonts w:ascii="Book Antiqua" w:hAnsi="Book Antiqua" w:cs="Arial"/>
          <w:szCs w:val="24"/>
          <w:shd w:val="clear" w:color="auto" w:fill="FFFFFF"/>
        </w:rPr>
        <w:t xml:space="preserve"> </w:t>
      </w:r>
      <w:r w:rsidRPr="00E865A6">
        <w:rPr>
          <w:rFonts w:ascii="Book Antiqua" w:hAnsi="Book Antiqua" w:cs="Arial"/>
          <w:szCs w:val="24"/>
          <w:shd w:val="clear" w:color="auto" w:fill="FFFFFF"/>
        </w:rPr>
        <w:t>associated</w:t>
      </w:r>
      <w:r w:rsidR="00CF4290" w:rsidRPr="00E865A6">
        <w:rPr>
          <w:rFonts w:ascii="Book Antiqua" w:hAnsi="Book Antiqua" w:cs="Arial"/>
          <w:szCs w:val="24"/>
          <w:shd w:val="clear" w:color="auto" w:fill="FFFFFF"/>
        </w:rPr>
        <w:t xml:space="preserve"> </w:t>
      </w:r>
      <w:r w:rsidRPr="00E865A6">
        <w:rPr>
          <w:rFonts w:ascii="Book Antiqua" w:hAnsi="Book Antiqua" w:cs="Arial"/>
          <w:szCs w:val="24"/>
          <w:shd w:val="clear" w:color="auto" w:fill="FFFFFF"/>
        </w:rPr>
        <w:t>with</w:t>
      </w:r>
      <w:r w:rsidR="00CF4290" w:rsidRPr="00E865A6">
        <w:rPr>
          <w:rFonts w:ascii="Book Antiqua" w:hAnsi="Book Antiqua" w:cs="Arial"/>
          <w:szCs w:val="24"/>
          <w:shd w:val="clear" w:color="auto" w:fill="FFFFFF"/>
        </w:rPr>
        <w:t xml:space="preserve"> </w:t>
      </w:r>
      <w:r w:rsidRPr="00E865A6">
        <w:rPr>
          <w:rFonts w:ascii="Book Antiqua" w:hAnsi="Book Antiqua" w:cs="Arial"/>
          <w:szCs w:val="24"/>
          <w:shd w:val="clear" w:color="auto" w:fill="FFFFFF"/>
        </w:rPr>
        <w:t>PGD</w:t>
      </w:r>
      <w:r w:rsidR="00CF4290" w:rsidRPr="00E865A6">
        <w:rPr>
          <w:rFonts w:ascii="Book Antiqua" w:hAnsi="Book Antiqua" w:cs="Arial"/>
          <w:szCs w:val="24"/>
          <w:shd w:val="clear" w:color="auto" w:fill="FFFFFF"/>
        </w:rPr>
        <w:t xml:space="preserve"> </w:t>
      </w:r>
      <w:r w:rsidRPr="00E865A6">
        <w:rPr>
          <w:rFonts w:ascii="Book Antiqua" w:hAnsi="Book Antiqua" w:cs="Arial"/>
          <w:szCs w:val="24"/>
          <w:shd w:val="clear" w:color="auto" w:fill="FFFFFF"/>
        </w:rPr>
        <w:t>in</w:t>
      </w:r>
      <w:r w:rsidR="00CF4290" w:rsidRPr="00E865A6">
        <w:rPr>
          <w:rFonts w:ascii="Book Antiqua" w:hAnsi="Book Antiqua" w:cs="Arial"/>
          <w:szCs w:val="24"/>
          <w:shd w:val="clear" w:color="auto" w:fill="FFFFFF"/>
        </w:rPr>
        <w:t xml:space="preserve"> </w:t>
      </w:r>
      <w:r w:rsidRPr="00E865A6">
        <w:rPr>
          <w:rFonts w:ascii="Book Antiqua" w:hAnsi="Book Antiqua" w:cs="Arial"/>
          <w:szCs w:val="24"/>
          <w:shd w:val="clear" w:color="auto" w:fill="FFFFFF"/>
        </w:rPr>
        <w:t>multiple</w:t>
      </w:r>
      <w:r w:rsidR="00CF4290" w:rsidRPr="00E865A6">
        <w:rPr>
          <w:rFonts w:ascii="Book Antiqua" w:hAnsi="Book Antiqua" w:cs="Arial"/>
          <w:szCs w:val="24"/>
          <w:shd w:val="clear" w:color="auto" w:fill="FFFFFF"/>
        </w:rPr>
        <w:t xml:space="preserve"> </w:t>
      </w:r>
      <w:proofErr w:type="gramStart"/>
      <w:r w:rsidRPr="00E865A6">
        <w:rPr>
          <w:rFonts w:ascii="Book Antiqua" w:hAnsi="Book Antiqua" w:cs="Arial"/>
          <w:szCs w:val="24"/>
          <w:shd w:val="clear" w:color="auto" w:fill="FFFFFF"/>
        </w:rPr>
        <w:t>studies</w:t>
      </w:r>
      <w:r w:rsidR="007C3D26" w:rsidRPr="00E865A6">
        <w:rPr>
          <w:rFonts w:ascii="Book Antiqua" w:hAnsi="Book Antiqua" w:cs="Arial"/>
          <w:noProof/>
          <w:szCs w:val="24"/>
          <w:shd w:val="clear" w:color="auto" w:fill="FFFFFF"/>
          <w:vertAlign w:val="superscript"/>
        </w:rPr>
        <w:t>[</w:t>
      </w:r>
      <w:proofErr w:type="gramEnd"/>
      <w:r w:rsidR="007C3D26" w:rsidRPr="00E865A6">
        <w:rPr>
          <w:rFonts w:ascii="Book Antiqua" w:hAnsi="Book Antiqua" w:cs="Arial"/>
          <w:noProof/>
          <w:szCs w:val="24"/>
          <w:shd w:val="clear" w:color="auto" w:fill="FFFFFF"/>
          <w:vertAlign w:val="superscript"/>
        </w:rPr>
        <w:t>8,9,33]</w:t>
      </w:r>
      <w:r w:rsidRPr="00E865A6">
        <w:rPr>
          <w:rFonts w:ascii="Book Antiqua" w:hAnsi="Book Antiqua" w:cs="Arial"/>
          <w:szCs w:val="24"/>
          <w:shd w:val="clear" w:color="auto" w:fill="FFFFFF"/>
        </w:rPr>
        <w:t>.</w:t>
      </w:r>
      <w:r w:rsidR="00CF4290" w:rsidRPr="00E865A6">
        <w:rPr>
          <w:rFonts w:ascii="Book Antiqua" w:hAnsi="Book Antiqua" w:cs="Arial"/>
          <w:szCs w:val="24"/>
          <w:shd w:val="clear" w:color="auto" w:fill="FFFFFF"/>
        </w:rPr>
        <w:t xml:space="preserve"> </w:t>
      </w:r>
      <w:r w:rsidRPr="00E865A6">
        <w:rPr>
          <w:rFonts w:ascii="Book Antiqua" w:hAnsi="Book Antiqua" w:cs="Arial"/>
          <w:szCs w:val="24"/>
          <w:shd w:val="clear" w:color="auto" w:fill="FFFFFF"/>
        </w:rPr>
        <w:t>In</w:t>
      </w:r>
      <w:r w:rsidR="00CF4290" w:rsidRPr="00E865A6">
        <w:rPr>
          <w:rFonts w:ascii="Book Antiqua" w:hAnsi="Book Antiqua" w:cs="Arial"/>
          <w:szCs w:val="24"/>
          <w:shd w:val="clear" w:color="auto" w:fill="FFFFFF"/>
        </w:rPr>
        <w:t xml:space="preserve"> </w:t>
      </w:r>
      <w:r w:rsidRPr="00E865A6">
        <w:rPr>
          <w:rFonts w:ascii="Book Antiqua" w:hAnsi="Book Antiqua" w:cs="Arial"/>
          <w:szCs w:val="24"/>
          <w:shd w:val="clear" w:color="auto" w:fill="FFFFFF"/>
        </w:rPr>
        <w:t>a</w:t>
      </w:r>
      <w:r w:rsidR="00CF4290" w:rsidRPr="00E865A6">
        <w:rPr>
          <w:rFonts w:ascii="Book Antiqua" w:hAnsi="Book Antiqua" w:cs="Arial"/>
          <w:szCs w:val="24"/>
          <w:shd w:val="clear" w:color="auto" w:fill="FFFFFF"/>
        </w:rPr>
        <w:t xml:space="preserve"> </w:t>
      </w:r>
      <w:r w:rsidRPr="00E865A6">
        <w:rPr>
          <w:rFonts w:ascii="Book Antiqua" w:hAnsi="Book Antiqua" w:cs="Arial"/>
          <w:szCs w:val="24"/>
          <w:shd w:val="clear" w:color="auto" w:fill="FFFFFF"/>
        </w:rPr>
        <w:t>large</w:t>
      </w:r>
      <w:r w:rsidR="00CF4290" w:rsidRPr="00E865A6">
        <w:rPr>
          <w:rFonts w:ascii="Book Antiqua" w:hAnsi="Book Antiqua" w:cs="Arial"/>
          <w:szCs w:val="24"/>
          <w:shd w:val="clear" w:color="auto" w:fill="FFFFFF"/>
        </w:rPr>
        <w:t xml:space="preserve"> </w:t>
      </w:r>
      <w:r w:rsidRPr="00E865A6">
        <w:rPr>
          <w:rFonts w:ascii="Book Antiqua" w:hAnsi="Book Antiqua" w:cs="Arial"/>
          <w:szCs w:val="24"/>
          <w:shd w:val="clear" w:color="auto" w:fill="FFFFFF"/>
        </w:rPr>
        <w:t>North</w:t>
      </w:r>
      <w:r w:rsidR="00CF4290" w:rsidRPr="00E865A6">
        <w:rPr>
          <w:rFonts w:ascii="Book Antiqua" w:hAnsi="Book Antiqua" w:cs="Arial"/>
          <w:szCs w:val="24"/>
          <w:shd w:val="clear" w:color="auto" w:fill="FFFFFF"/>
        </w:rPr>
        <w:t xml:space="preserve"> </w:t>
      </w:r>
      <w:r w:rsidRPr="00E865A6">
        <w:rPr>
          <w:rFonts w:ascii="Book Antiqua" w:hAnsi="Book Antiqua" w:cs="Arial"/>
          <w:szCs w:val="24"/>
          <w:shd w:val="clear" w:color="auto" w:fill="FFFFFF"/>
        </w:rPr>
        <w:t>American</w:t>
      </w:r>
      <w:r w:rsidR="00CF4290" w:rsidRPr="00E865A6">
        <w:rPr>
          <w:rFonts w:ascii="Book Antiqua" w:hAnsi="Book Antiqua" w:cs="Arial"/>
          <w:szCs w:val="24"/>
          <w:shd w:val="clear" w:color="auto" w:fill="FFFFFF"/>
        </w:rPr>
        <w:t xml:space="preserve"> </w:t>
      </w:r>
      <w:r w:rsidRPr="00E865A6">
        <w:rPr>
          <w:rFonts w:ascii="Book Antiqua" w:hAnsi="Book Antiqua" w:cs="Arial"/>
          <w:szCs w:val="24"/>
          <w:shd w:val="clear" w:color="auto" w:fill="FFFFFF"/>
        </w:rPr>
        <w:t>multicenter</w:t>
      </w:r>
      <w:r w:rsidR="00CF4290" w:rsidRPr="00E865A6">
        <w:rPr>
          <w:rFonts w:ascii="Book Antiqua" w:hAnsi="Book Antiqua" w:cs="Arial"/>
          <w:szCs w:val="24"/>
          <w:shd w:val="clear" w:color="auto" w:fill="FFFFFF"/>
        </w:rPr>
        <w:t xml:space="preserve"> </w:t>
      </w:r>
      <w:r w:rsidRPr="00E865A6">
        <w:rPr>
          <w:rFonts w:ascii="Book Antiqua" w:hAnsi="Book Antiqua" w:cs="Arial"/>
          <w:szCs w:val="24"/>
          <w:shd w:val="clear" w:color="auto" w:fill="FFFFFF"/>
        </w:rPr>
        <w:t>study,</w:t>
      </w:r>
      <w:r w:rsidR="00CF4290" w:rsidRPr="00E865A6">
        <w:rPr>
          <w:rFonts w:ascii="Book Antiqua" w:hAnsi="Book Antiqua" w:cs="Arial"/>
          <w:szCs w:val="24"/>
          <w:shd w:val="clear" w:color="auto" w:fill="FFFFFF"/>
        </w:rPr>
        <w:t xml:space="preserve"> </w:t>
      </w:r>
      <w:r w:rsidRPr="00E865A6">
        <w:rPr>
          <w:rFonts w:ascii="Book Antiqua" w:hAnsi="Book Antiqua" w:cs="Arial"/>
          <w:szCs w:val="24"/>
          <w:shd w:val="clear" w:color="auto" w:fill="FFFFFF"/>
        </w:rPr>
        <w:t>a</w:t>
      </w:r>
      <w:r w:rsidR="00CF4290" w:rsidRPr="00E865A6">
        <w:rPr>
          <w:rFonts w:ascii="Book Antiqua" w:hAnsi="Book Antiqua" w:cs="Arial"/>
          <w:szCs w:val="24"/>
          <w:shd w:val="clear" w:color="auto" w:fill="FFFFFF"/>
        </w:rPr>
        <w:t xml:space="preserve"> </w:t>
      </w:r>
      <w:r w:rsidRPr="00E865A6">
        <w:rPr>
          <w:rFonts w:ascii="Book Antiqua" w:hAnsi="Book Antiqua" w:cs="Arial"/>
          <w:szCs w:val="24"/>
          <w:shd w:val="clear" w:color="auto" w:fill="FFFFFF"/>
        </w:rPr>
        <w:t>positive</w:t>
      </w:r>
      <w:r w:rsidR="00CF4290" w:rsidRPr="00E865A6">
        <w:rPr>
          <w:rFonts w:ascii="Book Antiqua" w:hAnsi="Book Antiqua" w:cs="Arial"/>
          <w:szCs w:val="24"/>
          <w:shd w:val="clear" w:color="auto" w:fill="FFFFFF"/>
        </w:rPr>
        <w:t xml:space="preserve"> </w:t>
      </w:r>
      <w:r w:rsidRPr="00E865A6">
        <w:rPr>
          <w:rFonts w:ascii="Book Antiqua" w:hAnsi="Book Antiqua" w:cs="Arial"/>
          <w:szCs w:val="24"/>
          <w:shd w:val="clear" w:color="auto" w:fill="FFFFFF"/>
        </w:rPr>
        <w:t>donor</w:t>
      </w:r>
      <w:r w:rsidR="00CF4290" w:rsidRPr="00E865A6">
        <w:rPr>
          <w:rFonts w:ascii="Book Antiqua" w:hAnsi="Book Antiqua" w:cs="Arial"/>
          <w:szCs w:val="24"/>
          <w:shd w:val="clear" w:color="auto" w:fill="FFFFFF"/>
        </w:rPr>
        <w:t xml:space="preserve"> </w:t>
      </w:r>
      <w:r w:rsidRPr="00E865A6">
        <w:rPr>
          <w:rFonts w:ascii="Book Antiqua" w:hAnsi="Book Antiqua" w:cs="Arial"/>
          <w:szCs w:val="24"/>
          <w:shd w:val="clear" w:color="auto" w:fill="FFFFFF"/>
        </w:rPr>
        <w:t>smoking</w:t>
      </w:r>
      <w:r w:rsidR="00CF4290" w:rsidRPr="00E865A6">
        <w:rPr>
          <w:rFonts w:ascii="Book Antiqua" w:hAnsi="Book Antiqua" w:cs="Arial"/>
          <w:szCs w:val="24"/>
          <w:shd w:val="clear" w:color="auto" w:fill="FFFFFF"/>
        </w:rPr>
        <w:t xml:space="preserve"> </w:t>
      </w:r>
      <w:r w:rsidRPr="00E865A6">
        <w:rPr>
          <w:rFonts w:ascii="Book Antiqua" w:hAnsi="Book Antiqua" w:cs="Arial"/>
          <w:szCs w:val="24"/>
          <w:shd w:val="clear" w:color="auto" w:fill="FFFFFF"/>
        </w:rPr>
        <w:t>history</w:t>
      </w:r>
      <w:r w:rsidR="00CF4290" w:rsidRPr="00E865A6">
        <w:rPr>
          <w:rFonts w:ascii="Book Antiqua" w:hAnsi="Book Antiqua" w:cs="Arial"/>
          <w:szCs w:val="24"/>
          <w:shd w:val="clear" w:color="auto" w:fill="FFFFFF"/>
        </w:rPr>
        <w:t xml:space="preserve"> </w:t>
      </w:r>
      <w:r w:rsidRPr="00E865A6">
        <w:rPr>
          <w:rFonts w:ascii="Book Antiqua" w:hAnsi="Book Antiqua" w:cs="Arial"/>
          <w:szCs w:val="24"/>
          <w:shd w:val="clear" w:color="auto" w:fill="FFFFFF"/>
        </w:rPr>
        <w:t>was</w:t>
      </w:r>
      <w:r w:rsidR="00CF4290" w:rsidRPr="00E865A6">
        <w:rPr>
          <w:rFonts w:ascii="Book Antiqua" w:hAnsi="Book Antiqua" w:cs="Arial"/>
          <w:szCs w:val="24"/>
          <w:shd w:val="clear" w:color="auto" w:fill="FFFFFF"/>
        </w:rPr>
        <w:t xml:space="preserve"> </w:t>
      </w:r>
      <w:r w:rsidRPr="00E865A6">
        <w:rPr>
          <w:rFonts w:ascii="Book Antiqua" w:hAnsi="Book Antiqua" w:cs="Arial"/>
          <w:szCs w:val="24"/>
          <w:shd w:val="clear" w:color="auto" w:fill="FFFFFF"/>
        </w:rPr>
        <w:t>independently</w:t>
      </w:r>
      <w:r w:rsidR="00CF4290" w:rsidRPr="00E865A6">
        <w:rPr>
          <w:rFonts w:ascii="Book Antiqua" w:hAnsi="Book Antiqua" w:cs="Arial"/>
          <w:szCs w:val="24"/>
          <w:shd w:val="clear" w:color="auto" w:fill="FFFFFF"/>
        </w:rPr>
        <w:t xml:space="preserve"> </w:t>
      </w:r>
      <w:r w:rsidRPr="00E865A6">
        <w:rPr>
          <w:rFonts w:ascii="Book Antiqua" w:hAnsi="Book Antiqua" w:cs="Arial"/>
          <w:szCs w:val="24"/>
          <w:shd w:val="clear" w:color="auto" w:fill="FFFFFF"/>
        </w:rPr>
        <w:t>associated</w:t>
      </w:r>
      <w:r w:rsidR="00CF4290" w:rsidRPr="00E865A6">
        <w:rPr>
          <w:rFonts w:ascii="Book Antiqua" w:hAnsi="Book Antiqua" w:cs="Arial"/>
          <w:szCs w:val="24"/>
          <w:shd w:val="clear" w:color="auto" w:fill="FFFFFF"/>
        </w:rPr>
        <w:t xml:space="preserve"> </w:t>
      </w:r>
      <w:r w:rsidRPr="00E865A6">
        <w:rPr>
          <w:rFonts w:ascii="Book Antiqua" w:hAnsi="Book Antiqua" w:cs="Arial"/>
          <w:szCs w:val="24"/>
          <w:shd w:val="clear" w:color="auto" w:fill="FFFFFF"/>
        </w:rPr>
        <w:t>with</w:t>
      </w:r>
      <w:r w:rsidR="00CF4290" w:rsidRPr="00E865A6">
        <w:rPr>
          <w:rFonts w:ascii="Book Antiqua" w:hAnsi="Book Antiqua" w:cs="Arial"/>
          <w:szCs w:val="24"/>
          <w:shd w:val="clear" w:color="auto" w:fill="FFFFFF"/>
        </w:rPr>
        <w:t xml:space="preserve"> </w:t>
      </w:r>
      <w:proofErr w:type="gramStart"/>
      <w:r w:rsidRPr="00E865A6">
        <w:rPr>
          <w:rFonts w:ascii="Book Antiqua" w:hAnsi="Book Antiqua" w:cs="Arial"/>
          <w:szCs w:val="24"/>
          <w:shd w:val="clear" w:color="auto" w:fill="FFFFFF"/>
        </w:rPr>
        <w:t>PGD</w:t>
      </w:r>
      <w:r w:rsidR="007C3D26" w:rsidRPr="00E865A6">
        <w:rPr>
          <w:rFonts w:ascii="Book Antiqua" w:hAnsi="Book Antiqua" w:cs="Arial"/>
          <w:noProof/>
          <w:szCs w:val="24"/>
          <w:shd w:val="clear" w:color="auto" w:fill="FFFFFF"/>
          <w:vertAlign w:val="superscript"/>
        </w:rPr>
        <w:t>[</w:t>
      </w:r>
      <w:proofErr w:type="gramEnd"/>
      <w:r w:rsidR="007C3D26" w:rsidRPr="00E865A6">
        <w:rPr>
          <w:rFonts w:ascii="Book Antiqua" w:hAnsi="Book Antiqua" w:cs="Arial"/>
          <w:noProof/>
          <w:szCs w:val="24"/>
          <w:shd w:val="clear" w:color="auto" w:fill="FFFFFF"/>
          <w:vertAlign w:val="superscript"/>
        </w:rPr>
        <w:t>9]</w:t>
      </w:r>
      <w:r w:rsidRPr="00E865A6">
        <w:rPr>
          <w:rFonts w:ascii="Book Antiqua" w:hAnsi="Book Antiqua" w:cs="Arial"/>
          <w:szCs w:val="24"/>
          <w:shd w:val="clear" w:color="auto" w:fill="FFFFFF"/>
        </w:rPr>
        <w:t>.</w:t>
      </w:r>
      <w:r w:rsidR="00CF4290" w:rsidRPr="00E865A6">
        <w:rPr>
          <w:rFonts w:ascii="Book Antiqua" w:hAnsi="Book Antiqua" w:cs="Arial"/>
          <w:szCs w:val="24"/>
          <w:shd w:val="clear" w:color="auto" w:fill="FFFFFF"/>
        </w:rPr>
        <w:t xml:space="preserve"> </w:t>
      </w:r>
      <w:r w:rsidR="00CF18D4" w:rsidRPr="00E865A6">
        <w:rPr>
          <w:rFonts w:ascii="Book Antiqua" w:hAnsi="Book Antiqua" w:cs="Arial"/>
          <w:szCs w:val="24"/>
          <w:shd w:val="clear" w:color="auto" w:fill="FFFFFF"/>
        </w:rPr>
        <w:t>In</w:t>
      </w:r>
      <w:r w:rsidR="00CF4290" w:rsidRPr="00E865A6">
        <w:rPr>
          <w:rFonts w:ascii="Book Antiqua" w:hAnsi="Book Antiqua" w:cs="Arial"/>
          <w:szCs w:val="24"/>
          <w:shd w:val="clear" w:color="auto" w:fill="FFFFFF"/>
        </w:rPr>
        <w:t xml:space="preserve"> </w:t>
      </w:r>
      <w:r w:rsidR="00CF18D4" w:rsidRPr="00E865A6">
        <w:rPr>
          <w:rFonts w:ascii="Book Antiqua" w:hAnsi="Book Antiqua" w:cs="Arial"/>
          <w:szCs w:val="24"/>
          <w:shd w:val="clear" w:color="auto" w:fill="FFFFFF"/>
        </w:rPr>
        <w:t>addition</w:t>
      </w:r>
      <w:r w:rsidR="00CF4290" w:rsidRPr="00E865A6">
        <w:rPr>
          <w:rFonts w:ascii="Book Antiqua" w:hAnsi="Book Antiqua" w:cs="Arial"/>
          <w:szCs w:val="24"/>
          <w:shd w:val="clear" w:color="auto" w:fill="FFFFFF"/>
        </w:rPr>
        <w:t xml:space="preserve"> </w:t>
      </w:r>
      <w:r w:rsidR="00CF18D4" w:rsidRPr="00E865A6">
        <w:rPr>
          <w:rFonts w:ascii="Book Antiqua" w:hAnsi="Book Antiqua" w:cs="Arial"/>
          <w:szCs w:val="24"/>
          <w:shd w:val="clear" w:color="auto" w:fill="FFFFFF"/>
        </w:rPr>
        <w:t>to</w:t>
      </w:r>
      <w:r w:rsidR="00CF4290" w:rsidRPr="00E865A6">
        <w:rPr>
          <w:rFonts w:ascii="Book Antiqua" w:hAnsi="Book Antiqua" w:cs="Arial"/>
          <w:szCs w:val="24"/>
          <w:shd w:val="clear" w:color="auto" w:fill="FFFFFF"/>
        </w:rPr>
        <w:t xml:space="preserve"> </w:t>
      </w:r>
      <w:r w:rsidR="00CF18D4" w:rsidRPr="00E865A6">
        <w:rPr>
          <w:rFonts w:ascii="Book Antiqua" w:hAnsi="Book Antiqua" w:cs="Arial"/>
          <w:szCs w:val="24"/>
          <w:shd w:val="clear" w:color="auto" w:fill="FFFFFF"/>
        </w:rPr>
        <w:t>PGD,</w:t>
      </w:r>
      <w:r w:rsidR="00CF4290" w:rsidRPr="00E865A6">
        <w:rPr>
          <w:rFonts w:ascii="Book Antiqua" w:hAnsi="Book Antiqua" w:cs="Arial"/>
          <w:szCs w:val="24"/>
          <w:shd w:val="clear" w:color="auto" w:fill="FFFFFF"/>
        </w:rPr>
        <w:t xml:space="preserve"> </w:t>
      </w:r>
      <w:r w:rsidR="00CF18D4" w:rsidRPr="00E865A6">
        <w:rPr>
          <w:rFonts w:ascii="Book Antiqua" w:hAnsi="Book Antiqua" w:cs="Arial"/>
          <w:szCs w:val="24"/>
          <w:shd w:val="clear" w:color="auto" w:fill="FFFFFF"/>
        </w:rPr>
        <w:t>the</w:t>
      </w:r>
      <w:r w:rsidR="00CF4290" w:rsidRPr="00E865A6">
        <w:rPr>
          <w:rFonts w:ascii="Book Antiqua" w:hAnsi="Book Antiqua" w:cs="Arial"/>
          <w:szCs w:val="24"/>
          <w:shd w:val="clear" w:color="auto" w:fill="FFFFFF"/>
        </w:rPr>
        <w:t xml:space="preserve"> </w:t>
      </w:r>
      <w:r w:rsidR="00F5782A" w:rsidRPr="00E865A6">
        <w:rPr>
          <w:rFonts w:ascii="Book Antiqua" w:hAnsi="Book Antiqua" w:cs="Arial"/>
          <w:szCs w:val="24"/>
          <w:shd w:val="clear" w:color="auto" w:fill="FFFFFF"/>
        </w:rPr>
        <w:t>United</w:t>
      </w:r>
      <w:r w:rsidR="00CF4290" w:rsidRPr="00E865A6">
        <w:rPr>
          <w:rFonts w:ascii="Book Antiqua" w:hAnsi="Book Antiqua" w:cs="Arial"/>
          <w:szCs w:val="24"/>
          <w:shd w:val="clear" w:color="auto" w:fill="FFFFFF"/>
        </w:rPr>
        <w:t xml:space="preserve"> </w:t>
      </w:r>
      <w:r w:rsidR="00F5782A" w:rsidRPr="00E865A6">
        <w:rPr>
          <w:rFonts w:ascii="Book Antiqua" w:hAnsi="Book Antiqua" w:cs="Arial"/>
          <w:szCs w:val="24"/>
          <w:shd w:val="clear" w:color="auto" w:fill="FFFFFF"/>
        </w:rPr>
        <w:t>Kingdom</w:t>
      </w:r>
      <w:r w:rsidR="00CF4290" w:rsidRPr="00E865A6">
        <w:rPr>
          <w:rFonts w:ascii="Book Antiqua" w:hAnsi="Book Antiqua" w:cs="Arial"/>
          <w:szCs w:val="24"/>
          <w:shd w:val="clear" w:color="auto" w:fill="FFFFFF"/>
        </w:rPr>
        <w:t xml:space="preserve"> </w:t>
      </w:r>
      <w:r w:rsidR="00CF18D4" w:rsidRPr="00E865A6">
        <w:rPr>
          <w:rFonts w:ascii="Book Antiqua" w:hAnsi="Book Antiqua" w:cs="Arial"/>
          <w:szCs w:val="24"/>
          <w:shd w:val="clear" w:color="auto" w:fill="FFFFFF"/>
        </w:rPr>
        <w:t>national</w:t>
      </w:r>
      <w:r w:rsidR="00CF4290" w:rsidRPr="00E865A6">
        <w:rPr>
          <w:rFonts w:ascii="Book Antiqua" w:hAnsi="Book Antiqua" w:cs="Arial"/>
          <w:szCs w:val="24"/>
          <w:shd w:val="clear" w:color="auto" w:fill="FFFFFF"/>
        </w:rPr>
        <w:t xml:space="preserve"> </w:t>
      </w:r>
      <w:r w:rsidR="00CF18D4" w:rsidRPr="00E865A6">
        <w:rPr>
          <w:rFonts w:ascii="Book Antiqua" w:hAnsi="Book Antiqua" w:cs="Arial"/>
          <w:szCs w:val="24"/>
          <w:shd w:val="clear" w:color="auto" w:fill="FFFFFF"/>
        </w:rPr>
        <w:t>data</w:t>
      </w:r>
      <w:r w:rsidR="00CF4290" w:rsidRPr="00E865A6">
        <w:rPr>
          <w:rFonts w:ascii="Book Antiqua" w:hAnsi="Book Antiqua" w:cs="Arial"/>
          <w:szCs w:val="24"/>
          <w:shd w:val="clear" w:color="auto" w:fill="FFFFFF"/>
        </w:rPr>
        <w:t xml:space="preserve"> </w:t>
      </w:r>
      <w:r w:rsidR="00CF18D4" w:rsidRPr="00E865A6">
        <w:rPr>
          <w:rFonts w:ascii="Book Antiqua" w:hAnsi="Book Antiqua" w:cs="Arial"/>
          <w:szCs w:val="24"/>
          <w:shd w:val="clear" w:color="auto" w:fill="FFFFFF"/>
        </w:rPr>
        <w:t>revealed</w:t>
      </w:r>
      <w:r w:rsidR="00CF4290" w:rsidRPr="00E865A6">
        <w:rPr>
          <w:rFonts w:ascii="Book Antiqua" w:hAnsi="Book Antiqua" w:cs="Arial"/>
          <w:szCs w:val="24"/>
          <w:shd w:val="clear" w:color="auto" w:fill="FFFFFF"/>
        </w:rPr>
        <w:t xml:space="preserve"> </w:t>
      </w:r>
      <w:r w:rsidR="00CF18D4" w:rsidRPr="00E865A6">
        <w:rPr>
          <w:rFonts w:ascii="Book Antiqua" w:hAnsi="Book Antiqua" w:cs="Arial"/>
          <w:szCs w:val="24"/>
          <w:shd w:val="clear" w:color="auto" w:fill="FFFFFF"/>
        </w:rPr>
        <w:t>inferior</w:t>
      </w:r>
      <w:r w:rsidR="00CF4290" w:rsidRPr="00E865A6">
        <w:rPr>
          <w:rFonts w:ascii="Book Antiqua" w:hAnsi="Book Antiqua" w:cs="Arial"/>
          <w:szCs w:val="24"/>
          <w:shd w:val="clear" w:color="auto" w:fill="FFFFFF"/>
        </w:rPr>
        <w:t xml:space="preserve"> </w:t>
      </w:r>
      <w:r w:rsidR="00CF18D4" w:rsidRPr="00E865A6">
        <w:rPr>
          <w:rFonts w:ascii="Book Antiqua" w:hAnsi="Book Antiqua" w:cs="Arial"/>
          <w:szCs w:val="24"/>
          <w:shd w:val="clear" w:color="auto" w:fill="FFFFFF"/>
        </w:rPr>
        <w:t>post-transplantation</w:t>
      </w:r>
      <w:r w:rsidR="00CF4290" w:rsidRPr="00E865A6">
        <w:rPr>
          <w:rFonts w:ascii="Book Antiqua" w:hAnsi="Book Antiqua" w:cs="Arial"/>
          <w:szCs w:val="24"/>
          <w:shd w:val="clear" w:color="auto" w:fill="FFFFFF"/>
        </w:rPr>
        <w:t xml:space="preserve"> </w:t>
      </w:r>
      <w:r w:rsidR="00CF18D4" w:rsidRPr="00E865A6">
        <w:rPr>
          <w:rFonts w:ascii="Book Antiqua" w:hAnsi="Book Antiqua" w:cs="Arial"/>
          <w:szCs w:val="24"/>
          <w:shd w:val="clear" w:color="auto" w:fill="FFFFFF"/>
        </w:rPr>
        <w:t>survival</w:t>
      </w:r>
      <w:r w:rsidR="00CF4290" w:rsidRPr="00E865A6">
        <w:rPr>
          <w:rFonts w:ascii="Book Antiqua" w:hAnsi="Book Antiqua" w:cs="Arial"/>
          <w:szCs w:val="24"/>
          <w:shd w:val="clear" w:color="auto" w:fill="FFFFFF"/>
        </w:rPr>
        <w:t xml:space="preserve"> </w:t>
      </w:r>
      <w:r w:rsidR="00CF18D4" w:rsidRPr="00E865A6">
        <w:rPr>
          <w:rFonts w:ascii="Book Antiqua" w:hAnsi="Book Antiqua" w:cs="Arial"/>
          <w:szCs w:val="24"/>
          <w:shd w:val="clear" w:color="auto" w:fill="FFFFFF"/>
        </w:rPr>
        <w:t>showed</w:t>
      </w:r>
      <w:r w:rsidR="00CF4290" w:rsidRPr="00E865A6">
        <w:rPr>
          <w:rFonts w:ascii="Book Antiqua" w:hAnsi="Book Antiqua" w:cs="Arial"/>
          <w:szCs w:val="24"/>
          <w:shd w:val="clear" w:color="auto" w:fill="FFFFFF"/>
        </w:rPr>
        <w:t xml:space="preserve"> </w:t>
      </w:r>
      <w:r w:rsidR="00CF18D4" w:rsidRPr="00E865A6">
        <w:rPr>
          <w:rFonts w:ascii="Book Antiqua" w:hAnsi="Book Antiqua" w:cs="Arial"/>
          <w:szCs w:val="24"/>
          <w:shd w:val="clear" w:color="auto" w:fill="FFFFFF"/>
        </w:rPr>
        <w:t>inferior</w:t>
      </w:r>
      <w:r w:rsidR="00CF4290" w:rsidRPr="00E865A6">
        <w:rPr>
          <w:rFonts w:ascii="Book Antiqua" w:hAnsi="Book Antiqua" w:cs="Arial"/>
          <w:szCs w:val="24"/>
          <w:shd w:val="clear" w:color="auto" w:fill="FFFFFF"/>
        </w:rPr>
        <w:t xml:space="preserve"> </w:t>
      </w:r>
      <w:r w:rsidR="00CF18D4" w:rsidRPr="00E865A6">
        <w:rPr>
          <w:rFonts w:ascii="Book Antiqua" w:hAnsi="Book Antiqua" w:cs="Arial"/>
          <w:szCs w:val="24"/>
          <w:shd w:val="clear" w:color="auto" w:fill="FFFFFF"/>
        </w:rPr>
        <w:t>survival</w:t>
      </w:r>
      <w:r w:rsidR="00CF4290" w:rsidRPr="00E865A6">
        <w:rPr>
          <w:rFonts w:ascii="Book Antiqua" w:hAnsi="Book Antiqua" w:cs="Arial"/>
          <w:szCs w:val="24"/>
          <w:shd w:val="clear" w:color="auto" w:fill="FFFFFF"/>
        </w:rPr>
        <w:t xml:space="preserve"> </w:t>
      </w:r>
      <w:r w:rsidR="00CF18D4" w:rsidRPr="00E865A6">
        <w:rPr>
          <w:rFonts w:ascii="Book Antiqua" w:hAnsi="Book Antiqua" w:cs="Arial"/>
          <w:szCs w:val="24"/>
          <w:shd w:val="clear" w:color="auto" w:fill="FFFFFF"/>
        </w:rPr>
        <w:t>by</w:t>
      </w:r>
      <w:r w:rsidR="00CF4290" w:rsidRPr="00E865A6">
        <w:rPr>
          <w:rFonts w:ascii="Book Antiqua" w:hAnsi="Book Antiqua" w:cs="Arial"/>
          <w:szCs w:val="24"/>
          <w:shd w:val="clear" w:color="auto" w:fill="FFFFFF"/>
        </w:rPr>
        <w:t xml:space="preserve"> </w:t>
      </w:r>
      <w:r w:rsidR="00CF18D4" w:rsidRPr="00E865A6">
        <w:rPr>
          <w:rFonts w:ascii="Book Antiqua" w:hAnsi="Book Antiqua" w:cs="Arial"/>
          <w:szCs w:val="24"/>
          <w:shd w:val="clear" w:color="auto" w:fill="FFFFFF"/>
        </w:rPr>
        <w:t>donor</w:t>
      </w:r>
      <w:r w:rsidR="00CF4290" w:rsidRPr="00E865A6">
        <w:rPr>
          <w:rFonts w:ascii="Book Antiqua" w:hAnsi="Book Antiqua" w:cs="Arial"/>
          <w:szCs w:val="24"/>
          <w:shd w:val="clear" w:color="auto" w:fill="FFFFFF"/>
        </w:rPr>
        <w:t xml:space="preserve"> </w:t>
      </w:r>
      <w:r w:rsidR="00CF18D4" w:rsidRPr="00E865A6">
        <w:rPr>
          <w:rFonts w:ascii="Book Antiqua" w:hAnsi="Book Antiqua" w:cs="Arial"/>
          <w:szCs w:val="24"/>
          <w:shd w:val="clear" w:color="auto" w:fill="FFFFFF"/>
        </w:rPr>
        <w:t>history</w:t>
      </w:r>
      <w:r w:rsidR="00CF4290" w:rsidRPr="00E865A6">
        <w:rPr>
          <w:rFonts w:ascii="Book Antiqua" w:hAnsi="Book Antiqua" w:cs="Arial"/>
          <w:szCs w:val="24"/>
          <w:shd w:val="clear" w:color="auto" w:fill="FFFFFF"/>
        </w:rPr>
        <w:t xml:space="preserve"> </w:t>
      </w:r>
      <w:r w:rsidR="00CF18D4" w:rsidRPr="00E865A6">
        <w:rPr>
          <w:rFonts w:ascii="Book Antiqua" w:hAnsi="Book Antiqua" w:cs="Arial"/>
          <w:szCs w:val="24"/>
          <w:shd w:val="clear" w:color="auto" w:fill="FFFFFF"/>
        </w:rPr>
        <w:t>of</w:t>
      </w:r>
      <w:r w:rsidR="00CF4290" w:rsidRPr="00E865A6">
        <w:rPr>
          <w:rFonts w:ascii="Book Antiqua" w:hAnsi="Book Antiqua" w:cs="Arial"/>
          <w:szCs w:val="24"/>
          <w:shd w:val="clear" w:color="auto" w:fill="FFFFFF"/>
        </w:rPr>
        <w:t xml:space="preserve"> </w:t>
      </w:r>
      <w:r w:rsidR="00CF18D4" w:rsidRPr="00E865A6">
        <w:rPr>
          <w:rFonts w:ascii="Book Antiqua" w:hAnsi="Book Antiqua" w:cs="Arial"/>
          <w:szCs w:val="24"/>
          <w:shd w:val="clear" w:color="auto" w:fill="FFFFFF"/>
        </w:rPr>
        <w:t>smoking</w:t>
      </w:r>
      <w:r w:rsidR="00CF4290" w:rsidRPr="00E865A6">
        <w:rPr>
          <w:rFonts w:ascii="Book Antiqua" w:hAnsi="Book Antiqua" w:cs="Arial"/>
          <w:szCs w:val="24"/>
          <w:shd w:val="clear" w:color="auto" w:fill="FFFFFF"/>
        </w:rPr>
        <w:t xml:space="preserve"> </w:t>
      </w:r>
      <w:r w:rsidR="00CF18D4" w:rsidRPr="00E865A6">
        <w:rPr>
          <w:rFonts w:ascii="Book Antiqua" w:hAnsi="Book Antiqua" w:cs="Arial"/>
          <w:szCs w:val="24"/>
          <w:shd w:val="clear" w:color="auto" w:fill="FFFFFF"/>
        </w:rPr>
        <w:t>at</w:t>
      </w:r>
      <w:r w:rsidR="00CF4290" w:rsidRPr="00E865A6">
        <w:rPr>
          <w:rFonts w:ascii="Book Antiqua" w:hAnsi="Book Antiqua" w:cs="Arial"/>
          <w:szCs w:val="24"/>
          <w:shd w:val="clear" w:color="auto" w:fill="FFFFFF"/>
        </w:rPr>
        <w:t xml:space="preserve"> </w:t>
      </w:r>
      <w:r w:rsidR="00CF18D4" w:rsidRPr="00E865A6">
        <w:rPr>
          <w:rFonts w:ascii="Book Antiqua" w:hAnsi="Book Antiqua" w:cs="Arial"/>
          <w:szCs w:val="24"/>
          <w:shd w:val="clear" w:color="auto" w:fill="FFFFFF"/>
        </w:rPr>
        <w:t>30</w:t>
      </w:r>
      <w:r w:rsidR="00CF4290" w:rsidRPr="00E865A6">
        <w:rPr>
          <w:rFonts w:ascii="Book Antiqua" w:hAnsi="Book Antiqua" w:cs="Arial"/>
          <w:szCs w:val="24"/>
          <w:shd w:val="clear" w:color="auto" w:fill="FFFFFF"/>
        </w:rPr>
        <w:t xml:space="preserve"> </w:t>
      </w:r>
      <w:r w:rsidR="00CF18D4" w:rsidRPr="00E865A6">
        <w:rPr>
          <w:rFonts w:ascii="Book Antiqua" w:hAnsi="Book Antiqua" w:cs="Arial"/>
          <w:szCs w:val="24"/>
          <w:shd w:val="clear" w:color="auto" w:fill="FFFFFF"/>
        </w:rPr>
        <w:t>and</w:t>
      </w:r>
      <w:r w:rsidR="00CF4290" w:rsidRPr="00E865A6">
        <w:rPr>
          <w:rFonts w:ascii="Book Antiqua" w:hAnsi="Book Antiqua" w:cs="Arial"/>
          <w:szCs w:val="24"/>
          <w:shd w:val="clear" w:color="auto" w:fill="FFFFFF"/>
        </w:rPr>
        <w:t xml:space="preserve"> </w:t>
      </w:r>
      <w:r w:rsidR="00CF18D4" w:rsidRPr="00E865A6">
        <w:rPr>
          <w:rFonts w:ascii="Book Antiqua" w:hAnsi="Book Antiqua" w:cs="Arial"/>
          <w:szCs w:val="24"/>
          <w:shd w:val="clear" w:color="auto" w:fill="FFFFFF"/>
        </w:rPr>
        <w:t>90</w:t>
      </w:r>
      <w:r w:rsidR="00CF4290" w:rsidRPr="00E865A6">
        <w:rPr>
          <w:rFonts w:ascii="Book Antiqua" w:hAnsi="Book Antiqua" w:cs="Arial"/>
          <w:szCs w:val="24"/>
          <w:shd w:val="clear" w:color="auto" w:fill="FFFFFF"/>
        </w:rPr>
        <w:t xml:space="preserve"> </w:t>
      </w:r>
      <w:r w:rsidR="006C64DA" w:rsidRPr="00E865A6">
        <w:rPr>
          <w:rFonts w:ascii="Book Antiqua" w:hAnsi="Book Antiqua" w:cs="Arial"/>
          <w:szCs w:val="24"/>
          <w:shd w:val="clear" w:color="auto" w:fill="FFFFFF"/>
        </w:rPr>
        <w:t>d</w:t>
      </w:r>
      <w:r w:rsidR="00CF4290" w:rsidRPr="00E865A6">
        <w:rPr>
          <w:rFonts w:ascii="Book Antiqua" w:hAnsi="Book Antiqua" w:cs="Arial"/>
          <w:szCs w:val="24"/>
          <w:shd w:val="clear" w:color="auto" w:fill="FFFFFF"/>
        </w:rPr>
        <w:t xml:space="preserve"> </w:t>
      </w:r>
      <w:r w:rsidR="00CF18D4" w:rsidRPr="00E865A6">
        <w:rPr>
          <w:rFonts w:ascii="Book Antiqua" w:hAnsi="Book Antiqua" w:cs="Arial"/>
          <w:szCs w:val="24"/>
          <w:shd w:val="clear" w:color="auto" w:fill="FFFFFF"/>
        </w:rPr>
        <w:t>after</w:t>
      </w:r>
      <w:r w:rsidR="00CF4290" w:rsidRPr="00E865A6">
        <w:rPr>
          <w:rFonts w:ascii="Book Antiqua" w:hAnsi="Book Antiqua" w:cs="Arial"/>
          <w:szCs w:val="24"/>
          <w:shd w:val="clear" w:color="auto" w:fill="FFFFFF"/>
        </w:rPr>
        <w:t xml:space="preserve"> </w:t>
      </w:r>
      <w:r w:rsidR="00CF18D4" w:rsidRPr="00E865A6">
        <w:rPr>
          <w:rFonts w:ascii="Book Antiqua" w:hAnsi="Book Antiqua" w:cs="Arial"/>
          <w:szCs w:val="24"/>
          <w:shd w:val="clear" w:color="auto" w:fill="FFFFFF"/>
        </w:rPr>
        <w:t>transplantation</w:t>
      </w:r>
      <w:r w:rsidR="00CF4290" w:rsidRPr="00E865A6">
        <w:rPr>
          <w:rFonts w:ascii="Book Antiqua" w:hAnsi="Book Antiqua" w:cs="Arial"/>
          <w:szCs w:val="24"/>
          <w:shd w:val="clear" w:color="auto" w:fill="FFFFFF"/>
        </w:rPr>
        <w:t xml:space="preserve"> </w:t>
      </w:r>
      <w:r w:rsidR="00CF18D4" w:rsidRPr="00E865A6">
        <w:rPr>
          <w:rFonts w:ascii="Book Antiqua" w:hAnsi="Book Antiqua" w:cs="Arial"/>
          <w:szCs w:val="24"/>
          <w:shd w:val="clear" w:color="auto" w:fill="FFFFFF"/>
        </w:rPr>
        <w:t>and</w:t>
      </w:r>
      <w:r w:rsidR="00CF4290" w:rsidRPr="00E865A6">
        <w:rPr>
          <w:rFonts w:ascii="Book Antiqua" w:hAnsi="Book Antiqua" w:cs="Arial"/>
          <w:szCs w:val="24"/>
          <w:shd w:val="clear" w:color="auto" w:fill="FFFFFF"/>
        </w:rPr>
        <w:t xml:space="preserve"> </w:t>
      </w:r>
      <w:r w:rsidR="00CF18D4" w:rsidRPr="00E865A6">
        <w:rPr>
          <w:rFonts w:ascii="Book Antiqua" w:hAnsi="Book Antiqua" w:cs="Arial"/>
          <w:szCs w:val="24"/>
          <w:shd w:val="clear" w:color="auto" w:fill="FFFFFF"/>
        </w:rPr>
        <w:t>sustained</w:t>
      </w:r>
      <w:r w:rsidR="00CF4290" w:rsidRPr="00E865A6">
        <w:rPr>
          <w:rFonts w:ascii="Book Antiqua" w:hAnsi="Book Antiqua" w:cs="Arial"/>
          <w:szCs w:val="24"/>
          <w:shd w:val="clear" w:color="auto" w:fill="FFFFFF"/>
        </w:rPr>
        <w:t xml:space="preserve"> </w:t>
      </w:r>
      <w:r w:rsidR="00CF18D4" w:rsidRPr="00E865A6">
        <w:rPr>
          <w:rFonts w:ascii="Book Antiqua" w:hAnsi="Book Antiqua" w:cs="Arial"/>
          <w:szCs w:val="24"/>
          <w:shd w:val="clear" w:color="auto" w:fill="FFFFFF"/>
        </w:rPr>
        <w:t>for</w:t>
      </w:r>
      <w:r w:rsidR="00CF4290" w:rsidRPr="00E865A6">
        <w:rPr>
          <w:rFonts w:ascii="Book Antiqua" w:hAnsi="Book Antiqua" w:cs="Arial"/>
          <w:szCs w:val="24"/>
          <w:shd w:val="clear" w:color="auto" w:fill="FFFFFF"/>
        </w:rPr>
        <w:t xml:space="preserve"> </w:t>
      </w:r>
      <w:r w:rsidR="00CF18D4" w:rsidRPr="00E865A6">
        <w:rPr>
          <w:rFonts w:ascii="Book Antiqua" w:hAnsi="Book Antiqua" w:cs="Arial"/>
          <w:szCs w:val="24"/>
          <w:shd w:val="clear" w:color="auto" w:fill="FFFFFF"/>
        </w:rPr>
        <w:t>up</w:t>
      </w:r>
      <w:r w:rsidR="00CF4290" w:rsidRPr="00E865A6">
        <w:rPr>
          <w:rFonts w:ascii="Book Antiqua" w:hAnsi="Book Antiqua" w:cs="Arial"/>
          <w:szCs w:val="24"/>
          <w:shd w:val="clear" w:color="auto" w:fill="FFFFFF"/>
        </w:rPr>
        <w:t xml:space="preserve"> </w:t>
      </w:r>
      <w:r w:rsidR="00CF18D4" w:rsidRPr="00E865A6">
        <w:rPr>
          <w:rFonts w:ascii="Book Antiqua" w:hAnsi="Book Antiqua" w:cs="Arial"/>
          <w:szCs w:val="24"/>
          <w:shd w:val="clear" w:color="auto" w:fill="FFFFFF"/>
        </w:rPr>
        <w:t>to</w:t>
      </w:r>
      <w:r w:rsidR="00CF4290" w:rsidRPr="00E865A6">
        <w:rPr>
          <w:rFonts w:ascii="Book Antiqua" w:hAnsi="Book Antiqua" w:cs="Arial"/>
          <w:szCs w:val="24"/>
          <w:shd w:val="clear" w:color="auto" w:fill="FFFFFF"/>
        </w:rPr>
        <w:t xml:space="preserve"> </w:t>
      </w:r>
      <w:r w:rsidR="00CF18D4" w:rsidRPr="00E865A6">
        <w:rPr>
          <w:rFonts w:ascii="Book Antiqua" w:hAnsi="Book Antiqua" w:cs="Arial"/>
          <w:szCs w:val="24"/>
          <w:shd w:val="clear" w:color="auto" w:fill="FFFFFF"/>
        </w:rPr>
        <w:t>3</w:t>
      </w:r>
      <w:r w:rsidR="00CF4290" w:rsidRPr="00E865A6">
        <w:rPr>
          <w:rFonts w:ascii="Book Antiqua" w:hAnsi="Book Antiqua" w:cs="Arial"/>
          <w:szCs w:val="24"/>
          <w:shd w:val="clear" w:color="auto" w:fill="FFFFFF"/>
        </w:rPr>
        <w:t xml:space="preserve"> </w:t>
      </w:r>
      <w:r w:rsidR="00CF18D4" w:rsidRPr="00E865A6">
        <w:rPr>
          <w:rFonts w:ascii="Book Antiqua" w:hAnsi="Book Antiqua" w:cs="Arial"/>
          <w:szCs w:val="24"/>
          <w:shd w:val="clear" w:color="auto" w:fill="FFFFFF"/>
        </w:rPr>
        <w:t>years</w:t>
      </w:r>
      <w:r w:rsidR="00CF4290" w:rsidRPr="00E865A6">
        <w:rPr>
          <w:rFonts w:ascii="Book Antiqua" w:hAnsi="Book Antiqua" w:cs="Arial"/>
          <w:szCs w:val="24"/>
          <w:shd w:val="clear" w:color="auto" w:fill="FFFFFF"/>
        </w:rPr>
        <w:t xml:space="preserve"> </w:t>
      </w:r>
      <w:r w:rsidR="00CF18D4" w:rsidRPr="00E865A6">
        <w:rPr>
          <w:rFonts w:ascii="Book Antiqua" w:hAnsi="Book Antiqua" w:cs="Arial"/>
          <w:szCs w:val="24"/>
          <w:shd w:val="clear" w:color="auto" w:fill="FFFFFF"/>
        </w:rPr>
        <w:t>post-transplant</w:t>
      </w:r>
      <w:r w:rsidR="007C3D26" w:rsidRPr="00E865A6">
        <w:rPr>
          <w:rFonts w:ascii="Book Antiqua" w:hAnsi="Book Antiqua" w:cs="Arial"/>
          <w:noProof/>
          <w:szCs w:val="24"/>
          <w:shd w:val="clear" w:color="auto" w:fill="FFFFFF"/>
          <w:vertAlign w:val="superscript"/>
        </w:rPr>
        <w:t>[34]</w:t>
      </w:r>
      <w:r w:rsidR="00CF18D4" w:rsidRPr="00E865A6">
        <w:rPr>
          <w:rFonts w:ascii="Book Antiqua" w:hAnsi="Book Antiqua" w:cs="Arial"/>
          <w:szCs w:val="24"/>
          <w:shd w:val="clear" w:color="auto" w:fill="FFFFFF"/>
        </w:rPr>
        <w:t>.</w:t>
      </w:r>
      <w:r w:rsidR="00CF4290" w:rsidRPr="00E865A6">
        <w:rPr>
          <w:rFonts w:ascii="Book Antiqua" w:hAnsi="Book Antiqua" w:cs="Arial"/>
          <w:szCs w:val="24"/>
          <w:shd w:val="clear" w:color="auto" w:fill="FFFFFF"/>
        </w:rPr>
        <w:t xml:space="preserve"> </w:t>
      </w:r>
      <w:r w:rsidR="00CF18D4" w:rsidRPr="00E865A6">
        <w:rPr>
          <w:rFonts w:ascii="Book Antiqua" w:hAnsi="Book Antiqua" w:cs="Arial"/>
          <w:szCs w:val="24"/>
          <w:shd w:val="clear" w:color="auto" w:fill="FFFFFF"/>
        </w:rPr>
        <w:t>In</w:t>
      </w:r>
      <w:r w:rsidR="00CF4290" w:rsidRPr="00E865A6">
        <w:rPr>
          <w:rFonts w:ascii="Book Antiqua" w:hAnsi="Book Antiqua" w:cs="Arial"/>
          <w:szCs w:val="24"/>
          <w:shd w:val="clear" w:color="auto" w:fill="FFFFFF"/>
        </w:rPr>
        <w:t xml:space="preserve"> </w:t>
      </w:r>
      <w:r w:rsidR="00CF18D4" w:rsidRPr="00E865A6">
        <w:rPr>
          <w:rFonts w:ascii="Book Antiqua" w:hAnsi="Book Antiqua" w:cs="Arial"/>
          <w:szCs w:val="24"/>
          <w:shd w:val="clear" w:color="auto" w:fill="FFFFFF"/>
        </w:rPr>
        <w:t>addition,</w:t>
      </w:r>
      <w:r w:rsidR="00CF4290" w:rsidRPr="00E865A6">
        <w:rPr>
          <w:rFonts w:ascii="Book Antiqua" w:hAnsi="Book Antiqua" w:cs="Arial"/>
          <w:szCs w:val="24"/>
          <w:shd w:val="clear" w:color="auto" w:fill="FFFFFF"/>
        </w:rPr>
        <w:t xml:space="preserve"> </w:t>
      </w:r>
      <w:r w:rsidR="00CF18D4" w:rsidRPr="00E865A6">
        <w:rPr>
          <w:rFonts w:ascii="Book Antiqua" w:hAnsi="Book Antiqua" w:cs="Arial"/>
          <w:szCs w:val="24"/>
          <w:shd w:val="clear" w:color="auto" w:fill="FFFFFF"/>
        </w:rPr>
        <w:t>these</w:t>
      </w:r>
      <w:r w:rsidR="00CF4290" w:rsidRPr="00E865A6">
        <w:rPr>
          <w:rFonts w:ascii="Book Antiqua" w:hAnsi="Book Antiqua" w:cs="Arial"/>
          <w:szCs w:val="24"/>
          <w:shd w:val="clear" w:color="auto" w:fill="FFFFFF"/>
        </w:rPr>
        <w:t xml:space="preserve"> </w:t>
      </w:r>
      <w:r w:rsidR="00CF18D4" w:rsidRPr="00E865A6">
        <w:rPr>
          <w:rFonts w:ascii="Book Antiqua" w:hAnsi="Book Antiqua" w:cs="Arial"/>
          <w:szCs w:val="24"/>
          <w:shd w:val="clear" w:color="auto" w:fill="FFFFFF"/>
        </w:rPr>
        <w:t>patients</w:t>
      </w:r>
      <w:r w:rsidR="00CF4290" w:rsidRPr="00E865A6">
        <w:rPr>
          <w:rFonts w:ascii="Book Antiqua" w:hAnsi="Book Antiqua" w:cs="Arial"/>
          <w:szCs w:val="24"/>
          <w:shd w:val="clear" w:color="auto" w:fill="FFFFFF"/>
        </w:rPr>
        <w:t xml:space="preserve"> </w:t>
      </w:r>
      <w:r w:rsidR="00CF18D4" w:rsidRPr="00E865A6">
        <w:rPr>
          <w:rFonts w:ascii="Book Antiqua" w:hAnsi="Book Antiqua" w:cs="Arial"/>
          <w:szCs w:val="24"/>
          <w:shd w:val="clear" w:color="auto" w:fill="FFFFFF"/>
        </w:rPr>
        <w:t>also</w:t>
      </w:r>
      <w:r w:rsidR="00CF4290" w:rsidRPr="00E865A6">
        <w:rPr>
          <w:rFonts w:ascii="Book Antiqua" w:hAnsi="Book Antiqua" w:cs="Arial"/>
          <w:szCs w:val="24"/>
          <w:shd w:val="clear" w:color="auto" w:fill="FFFFFF"/>
        </w:rPr>
        <w:t xml:space="preserve"> </w:t>
      </w:r>
      <w:r w:rsidR="00CF18D4" w:rsidRPr="00E865A6">
        <w:rPr>
          <w:rFonts w:ascii="Book Antiqua" w:hAnsi="Book Antiqua" w:cs="Arial"/>
          <w:szCs w:val="24"/>
          <w:shd w:val="clear" w:color="auto" w:fill="FFFFFF"/>
        </w:rPr>
        <w:t>had</w:t>
      </w:r>
      <w:r w:rsidR="00CF4290" w:rsidRPr="00E865A6">
        <w:rPr>
          <w:rFonts w:ascii="Book Antiqua" w:hAnsi="Book Antiqua" w:cs="Arial"/>
          <w:szCs w:val="24"/>
          <w:shd w:val="clear" w:color="auto" w:fill="FFFFFF"/>
        </w:rPr>
        <w:t xml:space="preserve"> </w:t>
      </w:r>
      <w:r w:rsidR="00CF18D4" w:rsidRPr="00E865A6">
        <w:rPr>
          <w:rFonts w:ascii="Book Antiqua" w:hAnsi="Book Antiqua" w:cs="Arial"/>
          <w:szCs w:val="24"/>
          <w:shd w:val="clear" w:color="auto" w:fill="FFFFFF"/>
        </w:rPr>
        <w:t>a</w:t>
      </w:r>
      <w:r w:rsidR="00CF4290" w:rsidRPr="00E865A6">
        <w:rPr>
          <w:rFonts w:ascii="Book Antiqua" w:hAnsi="Book Antiqua" w:cs="Arial"/>
          <w:szCs w:val="24"/>
          <w:shd w:val="clear" w:color="auto" w:fill="FFFFFF"/>
        </w:rPr>
        <w:t xml:space="preserve"> </w:t>
      </w:r>
      <w:r w:rsidR="00CF18D4" w:rsidRPr="00E865A6">
        <w:rPr>
          <w:rFonts w:ascii="Book Antiqua" w:hAnsi="Book Antiqua" w:cs="Arial"/>
          <w:szCs w:val="24"/>
          <w:shd w:val="clear" w:color="auto" w:fill="FFFFFF"/>
        </w:rPr>
        <w:t>significantly</w:t>
      </w:r>
      <w:r w:rsidR="00CF4290" w:rsidRPr="00E865A6">
        <w:rPr>
          <w:rFonts w:ascii="Book Antiqua" w:hAnsi="Book Antiqua" w:cs="Arial"/>
          <w:szCs w:val="24"/>
          <w:shd w:val="clear" w:color="auto" w:fill="FFFFFF"/>
        </w:rPr>
        <w:t xml:space="preserve"> </w:t>
      </w:r>
      <w:r w:rsidR="00CF18D4" w:rsidRPr="00E865A6">
        <w:rPr>
          <w:rFonts w:ascii="Book Antiqua" w:hAnsi="Book Antiqua" w:cs="Arial"/>
          <w:szCs w:val="24"/>
          <w:shd w:val="clear" w:color="auto" w:fill="FFFFFF"/>
        </w:rPr>
        <w:t>higher</w:t>
      </w:r>
      <w:r w:rsidR="00CF4290" w:rsidRPr="00E865A6">
        <w:rPr>
          <w:rFonts w:ascii="Book Antiqua" w:hAnsi="Book Antiqua" w:cs="Arial"/>
          <w:szCs w:val="24"/>
          <w:shd w:val="clear" w:color="auto" w:fill="FFFFFF"/>
        </w:rPr>
        <w:t xml:space="preserve"> </w:t>
      </w:r>
      <w:r w:rsidR="00CF18D4" w:rsidRPr="00E865A6">
        <w:rPr>
          <w:rFonts w:ascii="Book Antiqua" w:hAnsi="Book Antiqua" w:cs="Arial"/>
          <w:szCs w:val="24"/>
          <w:shd w:val="clear" w:color="auto" w:fill="FFFFFF"/>
        </w:rPr>
        <w:t>perioperative</w:t>
      </w:r>
      <w:r w:rsidR="00CF4290" w:rsidRPr="00E865A6">
        <w:rPr>
          <w:rFonts w:ascii="Book Antiqua" w:hAnsi="Book Antiqua" w:cs="Arial"/>
          <w:szCs w:val="24"/>
          <w:shd w:val="clear" w:color="auto" w:fill="FFFFFF"/>
        </w:rPr>
        <w:t xml:space="preserve"> </w:t>
      </w:r>
      <w:r w:rsidR="00CF18D4" w:rsidRPr="00E865A6">
        <w:rPr>
          <w:rFonts w:ascii="Book Antiqua" w:hAnsi="Book Antiqua" w:cs="Arial"/>
          <w:szCs w:val="24"/>
          <w:shd w:val="clear" w:color="auto" w:fill="FFFFFF"/>
        </w:rPr>
        <w:t>morbidity</w:t>
      </w:r>
      <w:r w:rsidR="00CF4290" w:rsidRPr="00E865A6">
        <w:rPr>
          <w:rFonts w:ascii="Book Antiqua" w:hAnsi="Book Antiqua" w:cs="Arial"/>
          <w:szCs w:val="24"/>
          <w:shd w:val="clear" w:color="auto" w:fill="FFFFFF"/>
        </w:rPr>
        <w:t xml:space="preserve"> </w:t>
      </w:r>
      <w:r w:rsidR="00CF18D4" w:rsidRPr="00E865A6">
        <w:rPr>
          <w:rFonts w:ascii="Book Antiqua" w:hAnsi="Book Antiqua" w:cs="Arial"/>
          <w:szCs w:val="24"/>
          <w:shd w:val="clear" w:color="auto" w:fill="FFFFFF"/>
        </w:rPr>
        <w:t>with</w:t>
      </w:r>
      <w:r w:rsidR="00CF4290" w:rsidRPr="00E865A6">
        <w:rPr>
          <w:rFonts w:ascii="Book Antiqua" w:hAnsi="Book Antiqua" w:cs="Arial"/>
          <w:szCs w:val="24"/>
          <w:shd w:val="clear" w:color="auto" w:fill="FFFFFF"/>
        </w:rPr>
        <w:t xml:space="preserve"> </w:t>
      </w:r>
      <w:r w:rsidR="00CF18D4" w:rsidRPr="00E865A6">
        <w:rPr>
          <w:rFonts w:ascii="Book Antiqua" w:hAnsi="Book Antiqua" w:cs="Arial"/>
          <w:szCs w:val="24"/>
          <w:shd w:val="clear" w:color="auto" w:fill="FFFFFF"/>
        </w:rPr>
        <w:t>longer</w:t>
      </w:r>
      <w:r w:rsidR="00CF4290" w:rsidRPr="00E865A6">
        <w:rPr>
          <w:rFonts w:ascii="Book Antiqua" w:hAnsi="Book Antiqua" w:cs="Arial"/>
          <w:szCs w:val="24"/>
          <w:shd w:val="clear" w:color="auto" w:fill="FFFFFF"/>
        </w:rPr>
        <w:t xml:space="preserve"> </w:t>
      </w:r>
      <w:r w:rsidR="00CF18D4" w:rsidRPr="00E865A6">
        <w:rPr>
          <w:rFonts w:ascii="Book Antiqua" w:hAnsi="Book Antiqua" w:cs="Arial"/>
          <w:szCs w:val="24"/>
          <w:shd w:val="clear" w:color="auto" w:fill="FFFFFF"/>
        </w:rPr>
        <w:t>ICU</w:t>
      </w:r>
      <w:r w:rsidR="00CF4290" w:rsidRPr="00E865A6">
        <w:rPr>
          <w:rFonts w:ascii="Book Antiqua" w:hAnsi="Book Antiqua" w:cs="Arial"/>
          <w:szCs w:val="24"/>
          <w:shd w:val="clear" w:color="auto" w:fill="FFFFFF"/>
        </w:rPr>
        <w:t xml:space="preserve"> </w:t>
      </w:r>
      <w:r w:rsidR="00CF18D4" w:rsidRPr="00E865A6">
        <w:rPr>
          <w:rFonts w:ascii="Book Antiqua" w:hAnsi="Book Antiqua" w:cs="Arial"/>
          <w:szCs w:val="24"/>
          <w:shd w:val="clear" w:color="auto" w:fill="FFFFFF"/>
        </w:rPr>
        <w:t>and</w:t>
      </w:r>
      <w:r w:rsidR="00CF4290" w:rsidRPr="00E865A6">
        <w:rPr>
          <w:rFonts w:ascii="Book Antiqua" w:hAnsi="Book Antiqua" w:cs="Arial"/>
          <w:szCs w:val="24"/>
          <w:shd w:val="clear" w:color="auto" w:fill="FFFFFF"/>
        </w:rPr>
        <w:t xml:space="preserve"> </w:t>
      </w:r>
      <w:r w:rsidR="003E76B4" w:rsidRPr="00E865A6">
        <w:rPr>
          <w:rFonts w:ascii="Book Antiqua" w:hAnsi="Book Antiqua" w:cs="Arial"/>
          <w:szCs w:val="24"/>
          <w:shd w:val="clear" w:color="auto" w:fill="FFFFFF"/>
        </w:rPr>
        <w:t>in-</w:t>
      </w:r>
      <w:r w:rsidR="00CF18D4" w:rsidRPr="00E865A6">
        <w:rPr>
          <w:rFonts w:ascii="Book Antiqua" w:hAnsi="Book Antiqua" w:cs="Arial"/>
          <w:szCs w:val="24"/>
          <w:shd w:val="clear" w:color="auto" w:fill="FFFFFF"/>
        </w:rPr>
        <w:t>hospital</w:t>
      </w:r>
      <w:r w:rsidR="00CF4290" w:rsidRPr="00E865A6">
        <w:rPr>
          <w:rFonts w:ascii="Book Antiqua" w:hAnsi="Book Antiqua" w:cs="Arial"/>
          <w:szCs w:val="24"/>
          <w:shd w:val="clear" w:color="auto" w:fill="FFFFFF"/>
        </w:rPr>
        <w:t xml:space="preserve"> </w:t>
      </w:r>
      <w:r w:rsidR="00CF18D4" w:rsidRPr="00E865A6">
        <w:rPr>
          <w:rFonts w:ascii="Book Antiqua" w:hAnsi="Book Antiqua" w:cs="Arial"/>
          <w:szCs w:val="24"/>
          <w:shd w:val="clear" w:color="auto" w:fill="FFFFFF"/>
        </w:rPr>
        <w:t>length</w:t>
      </w:r>
      <w:r w:rsidR="00CF4290" w:rsidRPr="00E865A6">
        <w:rPr>
          <w:rFonts w:ascii="Book Antiqua" w:hAnsi="Book Antiqua" w:cs="Arial"/>
          <w:szCs w:val="24"/>
          <w:shd w:val="clear" w:color="auto" w:fill="FFFFFF"/>
        </w:rPr>
        <w:t xml:space="preserve"> </w:t>
      </w:r>
      <w:r w:rsidR="00CF18D4" w:rsidRPr="00E865A6">
        <w:rPr>
          <w:rFonts w:ascii="Book Antiqua" w:hAnsi="Book Antiqua" w:cs="Arial"/>
          <w:szCs w:val="24"/>
          <w:shd w:val="clear" w:color="auto" w:fill="FFFFFF"/>
        </w:rPr>
        <w:t>of</w:t>
      </w:r>
      <w:r w:rsidR="00CF4290" w:rsidRPr="00E865A6">
        <w:rPr>
          <w:rFonts w:ascii="Book Antiqua" w:hAnsi="Book Antiqua" w:cs="Arial"/>
          <w:szCs w:val="24"/>
          <w:shd w:val="clear" w:color="auto" w:fill="FFFFFF"/>
        </w:rPr>
        <w:t xml:space="preserve"> </w:t>
      </w:r>
      <w:proofErr w:type="gramStart"/>
      <w:r w:rsidR="00CF18D4" w:rsidRPr="00E865A6">
        <w:rPr>
          <w:rFonts w:ascii="Book Antiqua" w:hAnsi="Book Antiqua" w:cs="Arial"/>
          <w:szCs w:val="24"/>
          <w:shd w:val="clear" w:color="auto" w:fill="FFFFFF"/>
        </w:rPr>
        <w:t>stay</w:t>
      </w:r>
      <w:r w:rsidR="007C3D26" w:rsidRPr="00E865A6">
        <w:rPr>
          <w:rFonts w:ascii="Book Antiqua" w:hAnsi="Book Antiqua" w:cs="Arial"/>
          <w:noProof/>
          <w:szCs w:val="24"/>
          <w:shd w:val="clear" w:color="auto" w:fill="FFFFFF"/>
          <w:vertAlign w:val="superscript"/>
        </w:rPr>
        <w:t>[</w:t>
      </w:r>
      <w:proofErr w:type="gramEnd"/>
      <w:r w:rsidR="007C3D26" w:rsidRPr="00E865A6">
        <w:rPr>
          <w:rFonts w:ascii="Book Antiqua" w:hAnsi="Book Antiqua" w:cs="Arial"/>
          <w:noProof/>
          <w:szCs w:val="24"/>
          <w:shd w:val="clear" w:color="auto" w:fill="FFFFFF"/>
          <w:vertAlign w:val="superscript"/>
        </w:rPr>
        <w:t>34]</w:t>
      </w:r>
      <w:r w:rsidR="00CF18D4" w:rsidRPr="00E865A6">
        <w:rPr>
          <w:rFonts w:ascii="Book Antiqua" w:hAnsi="Book Antiqua" w:cs="Arial"/>
          <w:szCs w:val="24"/>
          <w:shd w:val="clear" w:color="auto" w:fill="FFFFFF"/>
        </w:rPr>
        <w:t>.</w:t>
      </w:r>
      <w:r w:rsidR="00CF4290" w:rsidRPr="00E865A6">
        <w:rPr>
          <w:rFonts w:ascii="Book Antiqua" w:hAnsi="Book Antiqua" w:cs="Arial"/>
          <w:szCs w:val="24"/>
          <w:shd w:val="clear" w:color="auto" w:fill="FFFFFF"/>
        </w:rPr>
        <w:t xml:space="preserve"> </w:t>
      </w:r>
      <w:r w:rsidR="00CF18D4" w:rsidRPr="00E865A6">
        <w:rPr>
          <w:rFonts w:ascii="Book Antiqua" w:hAnsi="Book Antiqua" w:cs="Arial"/>
          <w:szCs w:val="24"/>
          <w:shd w:val="clear" w:color="auto" w:fill="FFFFFF"/>
        </w:rPr>
        <w:t>Despite</w:t>
      </w:r>
      <w:r w:rsidR="00CF4290" w:rsidRPr="00E865A6">
        <w:rPr>
          <w:rFonts w:ascii="Book Antiqua" w:hAnsi="Book Antiqua" w:cs="Arial"/>
          <w:szCs w:val="24"/>
          <w:shd w:val="clear" w:color="auto" w:fill="FFFFFF"/>
        </w:rPr>
        <w:t xml:space="preserve"> </w:t>
      </w:r>
      <w:r w:rsidR="00CF18D4" w:rsidRPr="00E865A6">
        <w:rPr>
          <w:rFonts w:ascii="Book Antiqua" w:hAnsi="Book Antiqua" w:cs="Arial"/>
          <w:szCs w:val="24"/>
          <w:shd w:val="clear" w:color="auto" w:fill="FFFFFF"/>
        </w:rPr>
        <w:t>no</w:t>
      </w:r>
      <w:r w:rsidR="00CF4290" w:rsidRPr="00E865A6">
        <w:rPr>
          <w:rFonts w:ascii="Book Antiqua" w:hAnsi="Book Antiqua" w:cs="Arial"/>
          <w:szCs w:val="24"/>
          <w:shd w:val="clear" w:color="auto" w:fill="FFFFFF"/>
        </w:rPr>
        <w:t xml:space="preserve"> </w:t>
      </w:r>
      <w:r w:rsidR="00CF18D4" w:rsidRPr="00E865A6">
        <w:rPr>
          <w:rFonts w:ascii="Book Antiqua" w:hAnsi="Book Antiqua" w:cs="Arial"/>
          <w:szCs w:val="24"/>
          <w:shd w:val="clear" w:color="auto" w:fill="FFFFFF"/>
        </w:rPr>
        <w:t>mention</w:t>
      </w:r>
      <w:r w:rsidR="00CF4290" w:rsidRPr="00E865A6">
        <w:rPr>
          <w:rFonts w:ascii="Book Antiqua" w:hAnsi="Book Antiqua" w:cs="Arial"/>
          <w:szCs w:val="24"/>
          <w:shd w:val="clear" w:color="auto" w:fill="FFFFFF"/>
        </w:rPr>
        <w:t xml:space="preserve"> </w:t>
      </w:r>
      <w:r w:rsidR="00CF18D4" w:rsidRPr="00E865A6">
        <w:rPr>
          <w:rFonts w:ascii="Book Antiqua" w:hAnsi="Book Antiqua" w:cs="Arial"/>
          <w:szCs w:val="24"/>
          <w:shd w:val="clear" w:color="auto" w:fill="FFFFFF"/>
        </w:rPr>
        <w:t>of</w:t>
      </w:r>
      <w:r w:rsidR="00CF4290" w:rsidRPr="00E865A6">
        <w:rPr>
          <w:rFonts w:ascii="Book Antiqua" w:hAnsi="Book Antiqua" w:cs="Arial"/>
          <w:szCs w:val="24"/>
          <w:shd w:val="clear" w:color="auto" w:fill="FFFFFF"/>
        </w:rPr>
        <w:t xml:space="preserve"> </w:t>
      </w:r>
      <w:r w:rsidR="00CF18D4" w:rsidRPr="00E865A6">
        <w:rPr>
          <w:rFonts w:ascii="Book Antiqua" w:hAnsi="Book Antiqua" w:cs="Arial"/>
          <w:szCs w:val="24"/>
          <w:shd w:val="clear" w:color="auto" w:fill="FFFFFF"/>
        </w:rPr>
        <w:t>PGD</w:t>
      </w:r>
      <w:r w:rsidR="00CF4290" w:rsidRPr="00E865A6">
        <w:rPr>
          <w:rFonts w:ascii="Book Antiqua" w:hAnsi="Book Antiqua" w:cs="Arial"/>
          <w:szCs w:val="24"/>
          <w:shd w:val="clear" w:color="auto" w:fill="FFFFFF"/>
        </w:rPr>
        <w:t xml:space="preserve"> </w:t>
      </w:r>
      <w:r w:rsidR="00CF18D4" w:rsidRPr="00E865A6">
        <w:rPr>
          <w:rFonts w:ascii="Book Antiqua" w:hAnsi="Book Antiqua" w:cs="Arial"/>
          <w:szCs w:val="24"/>
          <w:shd w:val="clear" w:color="auto" w:fill="FFFFFF"/>
        </w:rPr>
        <w:t>in</w:t>
      </w:r>
      <w:r w:rsidR="00CF4290" w:rsidRPr="00E865A6">
        <w:rPr>
          <w:rFonts w:ascii="Book Antiqua" w:hAnsi="Book Antiqua" w:cs="Arial"/>
          <w:szCs w:val="24"/>
          <w:shd w:val="clear" w:color="auto" w:fill="FFFFFF"/>
        </w:rPr>
        <w:t xml:space="preserve"> </w:t>
      </w:r>
      <w:r w:rsidR="00CF18D4" w:rsidRPr="00E865A6">
        <w:rPr>
          <w:rFonts w:ascii="Book Antiqua" w:hAnsi="Book Antiqua" w:cs="Arial"/>
          <w:szCs w:val="24"/>
          <w:shd w:val="clear" w:color="auto" w:fill="FFFFFF"/>
        </w:rPr>
        <w:t>the</w:t>
      </w:r>
      <w:r w:rsidR="00CF4290" w:rsidRPr="00E865A6">
        <w:rPr>
          <w:rFonts w:ascii="Book Antiqua" w:hAnsi="Book Antiqua" w:cs="Arial"/>
          <w:szCs w:val="24"/>
          <w:shd w:val="clear" w:color="auto" w:fill="FFFFFF"/>
        </w:rPr>
        <w:t xml:space="preserve"> </w:t>
      </w:r>
      <w:r w:rsidR="00CF18D4" w:rsidRPr="00E865A6">
        <w:rPr>
          <w:rFonts w:ascii="Book Antiqua" w:hAnsi="Book Antiqua" w:cs="Arial"/>
          <w:szCs w:val="24"/>
          <w:shd w:val="clear" w:color="auto" w:fill="FFFFFF"/>
        </w:rPr>
        <w:t>study,</w:t>
      </w:r>
      <w:r w:rsidR="00CF4290" w:rsidRPr="00E865A6">
        <w:rPr>
          <w:rFonts w:ascii="Book Antiqua" w:hAnsi="Book Antiqua" w:cs="Arial"/>
          <w:szCs w:val="24"/>
          <w:shd w:val="clear" w:color="auto" w:fill="FFFFFF"/>
        </w:rPr>
        <w:t xml:space="preserve"> </w:t>
      </w:r>
      <w:r w:rsidR="00CF18D4" w:rsidRPr="00E865A6">
        <w:rPr>
          <w:rFonts w:ascii="Book Antiqua" w:hAnsi="Book Antiqua" w:cs="Arial"/>
          <w:szCs w:val="24"/>
          <w:shd w:val="clear" w:color="auto" w:fill="FFFFFF"/>
        </w:rPr>
        <w:t>one</w:t>
      </w:r>
      <w:r w:rsidR="00CF4290" w:rsidRPr="00E865A6">
        <w:rPr>
          <w:rFonts w:ascii="Book Antiqua" w:hAnsi="Book Antiqua" w:cs="Arial"/>
          <w:szCs w:val="24"/>
          <w:shd w:val="clear" w:color="auto" w:fill="FFFFFF"/>
        </w:rPr>
        <w:t xml:space="preserve"> </w:t>
      </w:r>
      <w:r w:rsidR="00CF18D4" w:rsidRPr="00E865A6">
        <w:rPr>
          <w:rFonts w:ascii="Book Antiqua" w:hAnsi="Book Antiqua" w:cs="Arial"/>
          <w:szCs w:val="24"/>
          <w:shd w:val="clear" w:color="auto" w:fill="FFFFFF"/>
        </w:rPr>
        <w:t>can</w:t>
      </w:r>
      <w:r w:rsidR="00CF4290" w:rsidRPr="00E865A6">
        <w:rPr>
          <w:rFonts w:ascii="Book Antiqua" w:hAnsi="Book Antiqua" w:cs="Arial"/>
          <w:szCs w:val="24"/>
          <w:shd w:val="clear" w:color="auto" w:fill="FFFFFF"/>
        </w:rPr>
        <w:t xml:space="preserve"> </w:t>
      </w:r>
      <w:r w:rsidR="00CF18D4" w:rsidRPr="00E865A6">
        <w:rPr>
          <w:rFonts w:ascii="Book Antiqua" w:hAnsi="Book Antiqua" w:cs="Arial"/>
          <w:szCs w:val="24"/>
          <w:shd w:val="clear" w:color="auto" w:fill="FFFFFF"/>
        </w:rPr>
        <w:t>infer</w:t>
      </w:r>
      <w:r w:rsidR="00CF4290" w:rsidRPr="00E865A6">
        <w:rPr>
          <w:rFonts w:ascii="Book Antiqua" w:hAnsi="Book Antiqua" w:cs="Arial"/>
          <w:szCs w:val="24"/>
          <w:shd w:val="clear" w:color="auto" w:fill="FFFFFF"/>
        </w:rPr>
        <w:t xml:space="preserve"> </w:t>
      </w:r>
      <w:r w:rsidR="00CF18D4" w:rsidRPr="00E865A6">
        <w:rPr>
          <w:rFonts w:ascii="Book Antiqua" w:hAnsi="Book Antiqua" w:cs="Arial"/>
          <w:szCs w:val="24"/>
          <w:shd w:val="clear" w:color="auto" w:fill="FFFFFF"/>
        </w:rPr>
        <w:t>that</w:t>
      </w:r>
      <w:r w:rsidR="00CF4290" w:rsidRPr="00E865A6">
        <w:rPr>
          <w:rFonts w:ascii="Book Antiqua" w:hAnsi="Book Antiqua" w:cs="Arial"/>
          <w:szCs w:val="24"/>
          <w:shd w:val="clear" w:color="auto" w:fill="FFFFFF"/>
        </w:rPr>
        <w:t xml:space="preserve"> </w:t>
      </w:r>
      <w:r w:rsidR="00CF18D4" w:rsidRPr="00E865A6">
        <w:rPr>
          <w:rFonts w:ascii="Book Antiqua" w:hAnsi="Book Antiqua" w:cs="Arial"/>
          <w:szCs w:val="24"/>
          <w:shd w:val="clear" w:color="auto" w:fill="FFFFFF"/>
        </w:rPr>
        <w:t>a</w:t>
      </w:r>
      <w:r w:rsidR="00CF4290" w:rsidRPr="00E865A6">
        <w:rPr>
          <w:rFonts w:ascii="Book Antiqua" w:hAnsi="Book Antiqua" w:cs="Arial"/>
          <w:szCs w:val="24"/>
          <w:shd w:val="clear" w:color="auto" w:fill="FFFFFF"/>
        </w:rPr>
        <w:t xml:space="preserve"> </w:t>
      </w:r>
      <w:r w:rsidR="00CF18D4" w:rsidRPr="00E865A6">
        <w:rPr>
          <w:rFonts w:ascii="Book Antiqua" w:hAnsi="Book Antiqua" w:cs="Arial"/>
          <w:szCs w:val="24"/>
          <w:shd w:val="clear" w:color="auto" w:fill="FFFFFF"/>
        </w:rPr>
        <w:t>high</w:t>
      </w:r>
      <w:r w:rsidR="00CF4290" w:rsidRPr="00E865A6">
        <w:rPr>
          <w:rFonts w:ascii="Book Antiqua" w:hAnsi="Book Antiqua" w:cs="Arial"/>
          <w:szCs w:val="24"/>
          <w:shd w:val="clear" w:color="auto" w:fill="FFFFFF"/>
        </w:rPr>
        <w:t xml:space="preserve"> </w:t>
      </w:r>
      <w:r w:rsidR="00CF18D4" w:rsidRPr="00E865A6">
        <w:rPr>
          <w:rFonts w:ascii="Book Antiqua" w:hAnsi="Book Antiqua" w:cs="Arial"/>
          <w:szCs w:val="24"/>
          <w:shd w:val="clear" w:color="auto" w:fill="FFFFFF"/>
        </w:rPr>
        <w:t>proportion</w:t>
      </w:r>
      <w:r w:rsidR="00CF4290" w:rsidRPr="00E865A6">
        <w:rPr>
          <w:rFonts w:ascii="Book Antiqua" w:hAnsi="Book Antiqua" w:cs="Arial"/>
          <w:szCs w:val="24"/>
          <w:shd w:val="clear" w:color="auto" w:fill="FFFFFF"/>
        </w:rPr>
        <w:t xml:space="preserve"> </w:t>
      </w:r>
      <w:r w:rsidR="00CF18D4" w:rsidRPr="00E865A6">
        <w:rPr>
          <w:rFonts w:ascii="Book Antiqua" w:hAnsi="Book Antiqua" w:cs="Arial"/>
          <w:szCs w:val="24"/>
          <w:shd w:val="clear" w:color="auto" w:fill="FFFFFF"/>
        </w:rPr>
        <w:t>of</w:t>
      </w:r>
      <w:r w:rsidR="00CF4290" w:rsidRPr="00E865A6">
        <w:rPr>
          <w:rFonts w:ascii="Book Antiqua" w:hAnsi="Book Antiqua" w:cs="Arial"/>
          <w:szCs w:val="24"/>
          <w:shd w:val="clear" w:color="auto" w:fill="FFFFFF"/>
        </w:rPr>
        <w:t xml:space="preserve"> </w:t>
      </w:r>
      <w:r w:rsidR="00CF18D4" w:rsidRPr="00E865A6">
        <w:rPr>
          <w:rFonts w:ascii="Book Antiqua" w:hAnsi="Book Antiqua" w:cs="Arial"/>
          <w:szCs w:val="24"/>
          <w:shd w:val="clear" w:color="auto" w:fill="FFFFFF"/>
        </w:rPr>
        <w:t>early</w:t>
      </w:r>
      <w:r w:rsidR="00CF4290" w:rsidRPr="00E865A6">
        <w:rPr>
          <w:rFonts w:ascii="Book Antiqua" w:hAnsi="Book Antiqua" w:cs="Arial"/>
          <w:szCs w:val="24"/>
          <w:shd w:val="clear" w:color="auto" w:fill="FFFFFF"/>
        </w:rPr>
        <w:t xml:space="preserve"> </w:t>
      </w:r>
      <w:r w:rsidR="00CF18D4" w:rsidRPr="00E865A6">
        <w:rPr>
          <w:rFonts w:ascii="Book Antiqua" w:hAnsi="Book Antiqua" w:cs="Arial"/>
          <w:szCs w:val="24"/>
          <w:shd w:val="clear" w:color="auto" w:fill="FFFFFF"/>
        </w:rPr>
        <w:t>morbidity</w:t>
      </w:r>
      <w:r w:rsidR="00CF4290" w:rsidRPr="00E865A6">
        <w:rPr>
          <w:rFonts w:ascii="Book Antiqua" w:hAnsi="Book Antiqua" w:cs="Arial"/>
          <w:szCs w:val="24"/>
          <w:shd w:val="clear" w:color="auto" w:fill="FFFFFF"/>
        </w:rPr>
        <w:t xml:space="preserve"> </w:t>
      </w:r>
      <w:r w:rsidR="00CF18D4" w:rsidRPr="00E865A6">
        <w:rPr>
          <w:rFonts w:ascii="Book Antiqua" w:hAnsi="Book Antiqua" w:cs="Arial"/>
          <w:szCs w:val="24"/>
          <w:shd w:val="clear" w:color="auto" w:fill="FFFFFF"/>
        </w:rPr>
        <w:t>and</w:t>
      </w:r>
      <w:r w:rsidR="00CF4290" w:rsidRPr="00E865A6">
        <w:rPr>
          <w:rFonts w:ascii="Book Antiqua" w:hAnsi="Book Antiqua" w:cs="Arial"/>
          <w:szCs w:val="24"/>
          <w:shd w:val="clear" w:color="auto" w:fill="FFFFFF"/>
        </w:rPr>
        <w:t xml:space="preserve"> </w:t>
      </w:r>
      <w:r w:rsidR="00CF18D4" w:rsidRPr="00E865A6">
        <w:rPr>
          <w:rFonts w:ascii="Book Antiqua" w:hAnsi="Book Antiqua" w:cs="Arial"/>
          <w:szCs w:val="24"/>
          <w:shd w:val="clear" w:color="auto" w:fill="FFFFFF"/>
        </w:rPr>
        <w:t>mortality</w:t>
      </w:r>
      <w:r w:rsidR="00CF4290" w:rsidRPr="00E865A6">
        <w:rPr>
          <w:rFonts w:ascii="Book Antiqua" w:hAnsi="Book Antiqua" w:cs="Arial"/>
          <w:szCs w:val="24"/>
          <w:shd w:val="clear" w:color="auto" w:fill="FFFFFF"/>
        </w:rPr>
        <w:t xml:space="preserve"> </w:t>
      </w:r>
      <w:r w:rsidR="00CF18D4" w:rsidRPr="00E865A6">
        <w:rPr>
          <w:rFonts w:ascii="Book Antiqua" w:hAnsi="Book Antiqua" w:cs="Arial"/>
          <w:szCs w:val="24"/>
          <w:shd w:val="clear" w:color="auto" w:fill="FFFFFF"/>
        </w:rPr>
        <w:t>would</w:t>
      </w:r>
      <w:r w:rsidR="00CF4290" w:rsidRPr="00E865A6">
        <w:rPr>
          <w:rFonts w:ascii="Book Antiqua" w:hAnsi="Book Antiqua" w:cs="Arial"/>
          <w:szCs w:val="24"/>
          <w:shd w:val="clear" w:color="auto" w:fill="FFFFFF"/>
        </w:rPr>
        <w:t xml:space="preserve"> </w:t>
      </w:r>
      <w:r w:rsidR="00CF18D4" w:rsidRPr="00E865A6">
        <w:rPr>
          <w:rFonts w:ascii="Book Antiqua" w:hAnsi="Book Antiqua" w:cs="Arial"/>
          <w:szCs w:val="24"/>
          <w:shd w:val="clear" w:color="auto" w:fill="FFFFFF"/>
        </w:rPr>
        <w:t>be</w:t>
      </w:r>
      <w:r w:rsidR="00CF4290" w:rsidRPr="00E865A6">
        <w:rPr>
          <w:rFonts w:ascii="Book Antiqua" w:hAnsi="Book Antiqua" w:cs="Arial"/>
          <w:szCs w:val="24"/>
          <w:shd w:val="clear" w:color="auto" w:fill="FFFFFF"/>
        </w:rPr>
        <w:t xml:space="preserve"> </w:t>
      </w:r>
      <w:r w:rsidR="00CF18D4" w:rsidRPr="00E865A6">
        <w:rPr>
          <w:rFonts w:ascii="Book Antiqua" w:hAnsi="Book Antiqua" w:cs="Arial"/>
          <w:szCs w:val="24"/>
          <w:shd w:val="clear" w:color="auto" w:fill="FFFFFF"/>
        </w:rPr>
        <w:t>directly</w:t>
      </w:r>
      <w:r w:rsidR="00CF4290" w:rsidRPr="00E865A6">
        <w:rPr>
          <w:rFonts w:ascii="Book Antiqua" w:hAnsi="Book Antiqua" w:cs="Arial"/>
          <w:szCs w:val="24"/>
          <w:shd w:val="clear" w:color="auto" w:fill="FFFFFF"/>
        </w:rPr>
        <w:t xml:space="preserve"> </w:t>
      </w:r>
      <w:r w:rsidR="00CF18D4" w:rsidRPr="00E865A6">
        <w:rPr>
          <w:rFonts w:ascii="Book Antiqua" w:hAnsi="Book Antiqua" w:cs="Arial"/>
          <w:szCs w:val="24"/>
          <w:shd w:val="clear" w:color="auto" w:fill="FFFFFF"/>
        </w:rPr>
        <w:t>related</w:t>
      </w:r>
      <w:r w:rsidR="00CF4290" w:rsidRPr="00E865A6">
        <w:rPr>
          <w:rFonts w:ascii="Book Antiqua" w:hAnsi="Book Antiqua" w:cs="Arial"/>
          <w:szCs w:val="24"/>
          <w:shd w:val="clear" w:color="auto" w:fill="FFFFFF"/>
        </w:rPr>
        <w:t xml:space="preserve"> </w:t>
      </w:r>
      <w:r w:rsidR="00CF18D4" w:rsidRPr="00E865A6">
        <w:rPr>
          <w:rFonts w:ascii="Book Antiqua" w:hAnsi="Book Antiqua" w:cs="Arial"/>
          <w:szCs w:val="24"/>
          <w:shd w:val="clear" w:color="auto" w:fill="FFFFFF"/>
        </w:rPr>
        <w:t>to</w:t>
      </w:r>
      <w:r w:rsidR="00CF4290" w:rsidRPr="00E865A6">
        <w:rPr>
          <w:rFonts w:ascii="Book Antiqua" w:hAnsi="Book Antiqua" w:cs="Arial"/>
          <w:szCs w:val="24"/>
          <w:shd w:val="clear" w:color="auto" w:fill="FFFFFF"/>
        </w:rPr>
        <w:t xml:space="preserve"> </w:t>
      </w:r>
      <w:r w:rsidR="00CF18D4" w:rsidRPr="00E865A6">
        <w:rPr>
          <w:rFonts w:ascii="Book Antiqua" w:hAnsi="Book Antiqua" w:cs="Arial"/>
          <w:szCs w:val="24"/>
          <w:shd w:val="clear" w:color="auto" w:fill="FFFFFF"/>
        </w:rPr>
        <w:t>PGD.</w:t>
      </w:r>
      <w:r w:rsidR="00CF4290" w:rsidRPr="00E865A6">
        <w:rPr>
          <w:rFonts w:ascii="Book Antiqua" w:hAnsi="Book Antiqua" w:cs="Arial"/>
          <w:szCs w:val="24"/>
          <w:shd w:val="clear" w:color="auto" w:fill="FFFFFF"/>
        </w:rPr>
        <w:t xml:space="preserve"> </w:t>
      </w:r>
      <w:r w:rsidR="00CF18D4" w:rsidRPr="00E865A6">
        <w:rPr>
          <w:rFonts w:ascii="Book Antiqua" w:hAnsi="Book Antiqua" w:cs="Arial"/>
          <w:szCs w:val="24"/>
          <w:shd w:val="clear" w:color="auto" w:fill="FFFFFF"/>
        </w:rPr>
        <w:t>The</w:t>
      </w:r>
      <w:r w:rsidR="00CF4290" w:rsidRPr="00E865A6">
        <w:rPr>
          <w:rFonts w:ascii="Book Antiqua" w:hAnsi="Book Antiqua" w:cs="Arial"/>
          <w:szCs w:val="24"/>
          <w:shd w:val="clear" w:color="auto" w:fill="FFFFFF"/>
        </w:rPr>
        <w:t xml:space="preserve"> </w:t>
      </w:r>
      <w:r w:rsidR="00CF18D4" w:rsidRPr="00E865A6">
        <w:rPr>
          <w:rFonts w:ascii="Book Antiqua" w:hAnsi="Book Antiqua" w:cs="Arial"/>
          <w:szCs w:val="24"/>
          <w:shd w:val="clear" w:color="auto" w:fill="FFFFFF"/>
        </w:rPr>
        <w:t>authors</w:t>
      </w:r>
      <w:r w:rsidR="00CF4290" w:rsidRPr="00E865A6">
        <w:rPr>
          <w:rFonts w:ascii="Book Antiqua" w:hAnsi="Book Antiqua" w:cs="Arial"/>
          <w:szCs w:val="24"/>
          <w:shd w:val="clear" w:color="auto" w:fill="FFFFFF"/>
        </w:rPr>
        <w:t xml:space="preserve"> </w:t>
      </w:r>
      <w:r w:rsidR="00CF18D4" w:rsidRPr="00E865A6">
        <w:rPr>
          <w:rFonts w:ascii="Book Antiqua" w:hAnsi="Book Antiqua" w:cs="Arial"/>
          <w:szCs w:val="24"/>
          <w:shd w:val="clear" w:color="auto" w:fill="FFFFFF"/>
        </w:rPr>
        <w:t>however</w:t>
      </w:r>
      <w:r w:rsidR="00CF4290" w:rsidRPr="00E865A6">
        <w:rPr>
          <w:rFonts w:ascii="Book Antiqua" w:hAnsi="Book Antiqua" w:cs="Arial"/>
          <w:szCs w:val="24"/>
          <w:shd w:val="clear" w:color="auto" w:fill="FFFFFF"/>
        </w:rPr>
        <w:t xml:space="preserve"> </w:t>
      </w:r>
      <w:r w:rsidR="00CF18D4" w:rsidRPr="00E865A6">
        <w:rPr>
          <w:rFonts w:ascii="Book Antiqua" w:hAnsi="Book Antiqua" w:cs="Arial"/>
          <w:szCs w:val="24"/>
          <w:shd w:val="clear" w:color="auto" w:fill="FFFFFF"/>
        </w:rPr>
        <w:t>did</w:t>
      </w:r>
      <w:r w:rsidR="00CF4290" w:rsidRPr="00E865A6">
        <w:rPr>
          <w:rFonts w:ascii="Book Antiqua" w:hAnsi="Book Antiqua" w:cs="Arial"/>
          <w:szCs w:val="24"/>
          <w:shd w:val="clear" w:color="auto" w:fill="FFFFFF"/>
        </w:rPr>
        <w:t xml:space="preserve"> </w:t>
      </w:r>
      <w:r w:rsidR="00CF18D4" w:rsidRPr="00E865A6">
        <w:rPr>
          <w:rFonts w:ascii="Book Antiqua" w:hAnsi="Book Antiqua" w:cs="Arial"/>
          <w:szCs w:val="24"/>
          <w:shd w:val="clear" w:color="auto" w:fill="FFFFFF"/>
        </w:rPr>
        <w:t>note</w:t>
      </w:r>
      <w:r w:rsidR="00CF4290" w:rsidRPr="00E865A6">
        <w:rPr>
          <w:rFonts w:ascii="Book Antiqua" w:hAnsi="Book Antiqua" w:cs="Arial"/>
          <w:szCs w:val="24"/>
          <w:shd w:val="clear" w:color="auto" w:fill="FFFFFF"/>
        </w:rPr>
        <w:t xml:space="preserve"> </w:t>
      </w:r>
      <w:r w:rsidR="00CF18D4" w:rsidRPr="00E865A6">
        <w:rPr>
          <w:rFonts w:ascii="Book Antiqua" w:hAnsi="Book Antiqua" w:cs="Arial"/>
          <w:szCs w:val="24"/>
          <w:shd w:val="clear" w:color="auto" w:fill="FFFFFF"/>
        </w:rPr>
        <w:t>that</w:t>
      </w:r>
      <w:r w:rsidR="00CF4290" w:rsidRPr="00E865A6">
        <w:rPr>
          <w:rFonts w:ascii="Book Antiqua" w:hAnsi="Book Antiqua" w:cs="Arial"/>
          <w:szCs w:val="24"/>
          <w:shd w:val="clear" w:color="auto" w:fill="FFFFFF"/>
        </w:rPr>
        <w:t xml:space="preserve"> </w:t>
      </w:r>
      <w:r w:rsidR="00CF18D4" w:rsidRPr="00E865A6">
        <w:rPr>
          <w:rFonts w:ascii="Book Antiqua" w:hAnsi="Book Antiqua" w:cs="Arial"/>
          <w:szCs w:val="24"/>
          <w:shd w:val="clear" w:color="auto" w:fill="FFFFFF"/>
        </w:rPr>
        <w:t>the</w:t>
      </w:r>
      <w:r w:rsidR="00CF4290" w:rsidRPr="00E865A6">
        <w:rPr>
          <w:rFonts w:ascii="Book Antiqua" w:hAnsi="Book Antiqua" w:cs="Arial"/>
          <w:szCs w:val="24"/>
          <w:shd w:val="clear" w:color="auto" w:fill="FFFFFF"/>
        </w:rPr>
        <w:t xml:space="preserve"> </w:t>
      </w:r>
      <w:r w:rsidR="00CF18D4" w:rsidRPr="00E865A6">
        <w:rPr>
          <w:rFonts w:ascii="Book Antiqua" w:hAnsi="Book Antiqua" w:cs="Arial"/>
          <w:szCs w:val="24"/>
          <w:shd w:val="clear" w:color="auto" w:fill="FFFFFF"/>
        </w:rPr>
        <w:t>survival</w:t>
      </w:r>
      <w:r w:rsidR="00CF4290" w:rsidRPr="00E865A6">
        <w:rPr>
          <w:rFonts w:ascii="Book Antiqua" w:hAnsi="Book Antiqua" w:cs="Arial"/>
          <w:szCs w:val="24"/>
          <w:shd w:val="clear" w:color="auto" w:fill="FFFFFF"/>
        </w:rPr>
        <w:t xml:space="preserve"> </w:t>
      </w:r>
      <w:r w:rsidR="00CF18D4" w:rsidRPr="00E865A6">
        <w:rPr>
          <w:rFonts w:ascii="Book Antiqua" w:hAnsi="Book Antiqua" w:cs="Arial"/>
          <w:szCs w:val="24"/>
          <w:shd w:val="clear" w:color="auto" w:fill="FFFFFF"/>
        </w:rPr>
        <w:t>benefit</w:t>
      </w:r>
      <w:r w:rsidR="00CF4290" w:rsidRPr="00E865A6">
        <w:rPr>
          <w:rFonts w:ascii="Book Antiqua" w:hAnsi="Book Antiqua" w:cs="Arial"/>
          <w:szCs w:val="24"/>
          <w:shd w:val="clear" w:color="auto" w:fill="FFFFFF"/>
        </w:rPr>
        <w:t xml:space="preserve"> </w:t>
      </w:r>
      <w:r w:rsidR="00CF18D4" w:rsidRPr="00E865A6">
        <w:rPr>
          <w:rFonts w:ascii="Book Antiqua" w:hAnsi="Book Antiqua" w:cs="Arial"/>
          <w:szCs w:val="24"/>
          <w:shd w:val="clear" w:color="auto" w:fill="FFFFFF"/>
        </w:rPr>
        <w:t>to</w:t>
      </w:r>
      <w:r w:rsidR="00CF4290" w:rsidRPr="00E865A6">
        <w:rPr>
          <w:rFonts w:ascii="Book Antiqua" w:hAnsi="Book Antiqua" w:cs="Arial"/>
          <w:szCs w:val="24"/>
          <w:shd w:val="clear" w:color="auto" w:fill="FFFFFF"/>
        </w:rPr>
        <w:t xml:space="preserve"> </w:t>
      </w:r>
      <w:r w:rsidR="00CF18D4" w:rsidRPr="00E865A6">
        <w:rPr>
          <w:rFonts w:ascii="Book Antiqua" w:hAnsi="Book Antiqua" w:cs="Arial"/>
          <w:szCs w:val="24"/>
          <w:shd w:val="clear" w:color="auto" w:fill="FFFFFF"/>
        </w:rPr>
        <w:t>recipients</w:t>
      </w:r>
      <w:r w:rsidR="00CF4290" w:rsidRPr="00E865A6">
        <w:rPr>
          <w:rFonts w:ascii="Book Antiqua" w:hAnsi="Book Antiqua" w:cs="Arial"/>
          <w:szCs w:val="24"/>
          <w:shd w:val="clear" w:color="auto" w:fill="FFFFFF"/>
        </w:rPr>
        <w:t xml:space="preserve"> </w:t>
      </w:r>
      <w:r w:rsidR="00CF18D4" w:rsidRPr="00E865A6">
        <w:rPr>
          <w:rFonts w:ascii="Book Antiqua" w:hAnsi="Book Antiqua" w:cs="Arial"/>
          <w:szCs w:val="24"/>
          <w:shd w:val="clear" w:color="auto" w:fill="FFFFFF"/>
        </w:rPr>
        <w:t>of</w:t>
      </w:r>
      <w:r w:rsidR="00CF4290" w:rsidRPr="00E865A6">
        <w:rPr>
          <w:rFonts w:ascii="Book Antiqua" w:hAnsi="Book Antiqua" w:cs="Arial"/>
          <w:szCs w:val="24"/>
          <w:shd w:val="clear" w:color="auto" w:fill="FFFFFF"/>
        </w:rPr>
        <w:t xml:space="preserve"> </w:t>
      </w:r>
      <w:r w:rsidR="003E76B4" w:rsidRPr="00E865A6">
        <w:rPr>
          <w:rFonts w:ascii="Book Antiqua" w:hAnsi="Book Antiqua" w:cs="Arial"/>
          <w:szCs w:val="24"/>
          <w:shd w:val="clear" w:color="auto" w:fill="FFFFFF"/>
        </w:rPr>
        <w:t>smokers’</w:t>
      </w:r>
      <w:r w:rsidR="00CF4290" w:rsidRPr="00E865A6">
        <w:rPr>
          <w:rFonts w:ascii="Book Antiqua" w:hAnsi="Book Antiqua" w:cs="Arial"/>
          <w:szCs w:val="24"/>
          <w:shd w:val="clear" w:color="auto" w:fill="FFFFFF"/>
        </w:rPr>
        <w:t xml:space="preserve"> </w:t>
      </w:r>
      <w:r w:rsidR="00CF18D4" w:rsidRPr="00E865A6">
        <w:rPr>
          <w:rFonts w:ascii="Book Antiqua" w:hAnsi="Book Antiqua" w:cs="Arial"/>
          <w:szCs w:val="24"/>
          <w:shd w:val="clear" w:color="auto" w:fill="FFFFFF"/>
        </w:rPr>
        <w:t>lungs</w:t>
      </w:r>
      <w:r w:rsidR="00CF4290" w:rsidRPr="00E865A6">
        <w:rPr>
          <w:rFonts w:ascii="Book Antiqua" w:hAnsi="Book Antiqua" w:cs="Arial"/>
          <w:szCs w:val="24"/>
          <w:shd w:val="clear" w:color="auto" w:fill="FFFFFF"/>
        </w:rPr>
        <w:t xml:space="preserve"> </w:t>
      </w:r>
      <w:r w:rsidR="00CF18D4" w:rsidRPr="00E865A6">
        <w:rPr>
          <w:rFonts w:ascii="Book Antiqua" w:hAnsi="Book Antiqua" w:cs="Arial"/>
          <w:szCs w:val="24"/>
          <w:shd w:val="clear" w:color="auto" w:fill="FFFFFF"/>
        </w:rPr>
        <w:t>compared</w:t>
      </w:r>
      <w:r w:rsidR="00CF4290" w:rsidRPr="00E865A6">
        <w:rPr>
          <w:rFonts w:ascii="Book Antiqua" w:hAnsi="Book Antiqua" w:cs="Arial"/>
          <w:szCs w:val="24"/>
          <w:shd w:val="clear" w:color="auto" w:fill="FFFFFF"/>
        </w:rPr>
        <w:t xml:space="preserve"> </w:t>
      </w:r>
      <w:r w:rsidR="00CF18D4" w:rsidRPr="00E865A6">
        <w:rPr>
          <w:rFonts w:ascii="Book Antiqua" w:hAnsi="Book Antiqua" w:cs="Arial"/>
          <w:szCs w:val="24"/>
          <w:shd w:val="clear" w:color="auto" w:fill="FFFFFF"/>
        </w:rPr>
        <w:t>to</w:t>
      </w:r>
      <w:r w:rsidR="00CF4290" w:rsidRPr="00E865A6">
        <w:rPr>
          <w:rFonts w:ascii="Book Antiqua" w:hAnsi="Book Antiqua" w:cs="Arial"/>
          <w:szCs w:val="24"/>
          <w:shd w:val="clear" w:color="auto" w:fill="FFFFFF"/>
        </w:rPr>
        <w:t xml:space="preserve"> </w:t>
      </w:r>
      <w:r w:rsidR="00CF18D4" w:rsidRPr="00E865A6">
        <w:rPr>
          <w:rFonts w:ascii="Book Antiqua" w:hAnsi="Book Antiqua" w:cs="Arial"/>
          <w:szCs w:val="24"/>
          <w:shd w:val="clear" w:color="auto" w:fill="FFFFFF"/>
        </w:rPr>
        <w:t>those</w:t>
      </w:r>
      <w:r w:rsidR="00CF4290" w:rsidRPr="00E865A6">
        <w:rPr>
          <w:rFonts w:ascii="Book Antiqua" w:hAnsi="Book Antiqua" w:cs="Arial"/>
          <w:szCs w:val="24"/>
          <w:shd w:val="clear" w:color="auto" w:fill="FFFFFF"/>
        </w:rPr>
        <w:t xml:space="preserve"> </w:t>
      </w:r>
      <w:r w:rsidRPr="00E865A6">
        <w:rPr>
          <w:rFonts w:ascii="Book Antiqua" w:hAnsi="Book Antiqua" w:cs="Arial"/>
          <w:szCs w:val="24"/>
          <w:shd w:val="clear" w:color="auto" w:fill="FFFFFF"/>
        </w:rPr>
        <w:t>remaining</w:t>
      </w:r>
      <w:r w:rsidR="00CF4290" w:rsidRPr="00E865A6">
        <w:rPr>
          <w:rFonts w:ascii="Book Antiqua" w:hAnsi="Book Antiqua" w:cs="Arial"/>
          <w:szCs w:val="24"/>
          <w:shd w:val="clear" w:color="auto" w:fill="FFFFFF"/>
        </w:rPr>
        <w:t xml:space="preserve"> </w:t>
      </w:r>
      <w:r w:rsidRPr="00E865A6">
        <w:rPr>
          <w:rFonts w:ascii="Book Antiqua" w:hAnsi="Book Antiqua" w:cs="Arial"/>
          <w:szCs w:val="24"/>
          <w:shd w:val="clear" w:color="auto" w:fill="FFFFFF"/>
        </w:rPr>
        <w:t>on</w:t>
      </w:r>
      <w:r w:rsidR="00CF4290" w:rsidRPr="00E865A6">
        <w:rPr>
          <w:rFonts w:ascii="Book Antiqua" w:hAnsi="Book Antiqua" w:cs="Arial"/>
          <w:szCs w:val="24"/>
          <w:shd w:val="clear" w:color="auto" w:fill="FFFFFF"/>
        </w:rPr>
        <w:t xml:space="preserve"> </w:t>
      </w:r>
      <w:r w:rsidRPr="00E865A6">
        <w:rPr>
          <w:rFonts w:ascii="Book Antiqua" w:hAnsi="Book Antiqua" w:cs="Arial"/>
          <w:szCs w:val="24"/>
          <w:shd w:val="clear" w:color="auto" w:fill="FFFFFF"/>
        </w:rPr>
        <w:t>the</w:t>
      </w:r>
      <w:r w:rsidR="00CF4290" w:rsidRPr="00E865A6">
        <w:rPr>
          <w:rFonts w:ascii="Book Antiqua" w:hAnsi="Book Antiqua" w:cs="Arial"/>
          <w:szCs w:val="24"/>
          <w:shd w:val="clear" w:color="auto" w:fill="FFFFFF"/>
        </w:rPr>
        <w:t xml:space="preserve"> </w:t>
      </w:r>
      <w:r w:rsidRPr="00E865A6">
        <w:rPr>
          <w:rFonts w:ascii="Book Antiqua" w:hAnsi="Book Antiqua" w:cs="Arial"/>
          <w:szCs w:val="24"/>
          <w:shd w:val="clear" w:color="auto" w:fill="FFFFFF"/>
        </w:rPr>
        <w:t>waitlist</w:t>
      </w:r>
      <w:r w:rsidR="00CF4290" w:rsidRPr="00E865A6">
        <w:rPr>
          <w:rFonts w:ascii="Book Antiqua" w:hAnsi="Book Antiqua" w:cs="Arial"/>
          <w:szCs w:val="24"/>
          <w:shd w:val="clear" w:color="auto" w:fill="FFFFFF"/>
        </w:rPr>
        <w:t xml:space="preserve"> </w:t>
      </w:r>
      <w:r w:rsidRPr="00E865A6">
        <w:rPr>
          <w:rFonts w:ascii="Book Antiqua" w:hAnsi="Book Antiqua" w:cs="Arial"/>
          <w:szCs w:val="24"/>
          <w:shd w:val="clear" w:color="auto" w:fill="FFFFFF"/>
        </w:rPr>
        <w:t>and</w:t>
      </w:r>
      <w:r w:rsidR="00CF4290" w:rsidRPr="00E865A6">
        <w:rPr>
          <w:rFonts w:ascii="Book Antiqua" w:hAnsi="Book Antiqua" w:cs="Arial"/>
          <w:szCs w:val="24"/>
          <w:shd w:val="clear" w:color="auto" w:fill="FFFFFF"/>
        </w:rPr>
        <w:t xml:space="preserve"> </w:t>
      </w:r>
      <w:r w:rsidRPr="00E865A6">
        <w:rPr>
          <w:rFonts w:ascii="Book Antiqua" w:hAnsi="Book Antiqua" w:cs="Arial"/>
          <w:szCs w:val="24"/>
          <w:shd w:val="clear" w:color="auto" w:fill="FFFFFF"/>
        </w:rPr>
        <w:t>waiting</w:t>
      </w:r>
      <w:r w:rsidR="00CF4290" w:rsidRPr="00E865A6">
        <w:rPr>
          <w:rFonts w:ascii="Book Antiqua" w:hAnsi="Book Antiqua" w:cs="Arial"/>
          <w:szCs w:val="24"/>
          <w:shd w:val="clear" w:color="auto" w:fill="FFFFFF"/>
        </w:rPr>
        <w:t xml:space="preserve"> </w:t>
      </w:r>
      <w:r w:rsidRPr="00E865A6">
        <w:rPr>
          <w:rFonts w:ascii="Book Antiqua" w:hAnsi="Book Antiqua" w:cs="Arial"/>
          <w:szCs w:val="24"/>
          <w:shd w:val="clear" w:color="auto" w:fill="FFFFFF"/>
        </w:rPr>
        <w:t>for</w:t>
      </w:r>
      <w:r w:rsidR="00CF4290" w:rsidRPr="00E865A6">
        <w:rPr>
          <w:rFonts w:ascii="Book Antiqua" w:hAnsi="Book Antiqua" w:cs="Arial"/>
          <w:szCs w:val="24"/>
          <w:shd w:val="clear" w:color="auto" w:fill="FFFFFF"/>
        </w:rPr>
        <w:t xml:space="preserve"> </w:t>
      </w:r>
      <w:r w:rsidRPr="00E865A6">
        <w:rPr>
          <w:rFonts w:ascii="Book Antiqua" w:hAnsi="Book Antiqua" w:cs="Arial"/>
          <w:szCs w:val="24"/>
          <w:shd w:val="clear" w:color="auto" w:fill="FFFFFF"/>
        </w:rPr>
        <w:t>a</w:t>
      </w:r>
      <w:r w:rsidR="00CF4290" w:rsidRPr="00E865A6">
        <w:rPr>
          <w:rFonts w:ascii="Book Antiqua" w:hAnsi="Book Antiqua" w:cs="Arial"/>
          <w:szCs w:val="24"/>
          <w:shd w:val="clear" w:color="auto" w:fill="FFFFFF"/>
        </w:rPr>
        <w:t xml:space="preserve"> </w:t>
      </w:r>
      <w:r w:rsidRPr="00E865A6">
        <w:rPr>
          <w:rFonts w:ascii="Book Antiqua" w:hAnsi="Book Antiqua" w:cs="Arial"/>
          <w:szCs w:val="24"/>
          <w:shd w:val="clear" w:color="auto" w:fill="FFFFFF"/>
        </w:rPr>
        <w:t>non</w:t>
      </w:r>
      <w:r w:rsidR="003E76B4" w:rsidRPr="00E865A6">
        <w:rPr>
          <w:rFonts w:ascii="Book Antiqua" w:hAnsi="Book Antiqua" w:cs="Arial"/>
          <w:szCs w:val="24"/>
          <w:shd w:val="clear" w:color="auto" w:fill="FFFFFF"/>
        </w:rPr>
        <w:t>-</w:t>
      </w:r>
      <w:r w:rsidRPr="00E865A6">
        <w:rPr>
          <w:rFonts w:ascii="Book Antiqua" w:hAnsi="Book Antiqua" w:cs="Arial"/>
          <w:szCs w:val="24"/>
          <w:shd w:val="clear" w:color="auto" w:fill="FFFFFF"/>
        </w:rPr>
        <w:t>smoking</w:t>
      </w:r>
      <w:r w:rsidR="00CF4290" w:rsidRPr="00E865A6">
        <w:rPr>
          <w:rFonts w:ascii="Book Antiqua" w:hAnsi="Book Antiqua" w:cs="Arial"/>
          <w:szCs w:val="24"/>
          <w:shd w:val="clear" w:color="auto" w:fill="FFFFFF"/>
        </w:rPr>
        <w:t xml:space="preserve"> </w:t>
      </w:r>
      <w:proofErr w:type="gramStart"/>
      <w:r w:rsidRPr="00E865A6">
        <w:rPr>
          <w:rFonts w:ascii="Book Antiqua" w:hAnsi="Book Antiqua" w:cs="Arial"/>
          <w:szCs w:val="24"/>
          <w:shd w:val="clear" w:color="auto" w:fill="FFFFFF"/>
        </w:rPr>
        <w:t>donor</w:t>
      </w:r>
      <w:r w:rsidR="007C3D26" w:rsidRPr="00E865A6">
        <w:rPr>
          <w:rFonts w:ascii="Book Antiqua" w:hAnsi="Book Antiqua" w:cs="Arial"/>
          <w:noProof/>
          <w:szCs w:val="24"/>
          <w:shd w:val="clear" w:color="auto" w:fill="FFFFFF"/>
          <w:vertAlign w:val="superscript"/>
        </w:rPr>
        <w:t>[</w:t>
      </w:r>
      <w:proofErr w:type="gramEnd"/>
      <w:r w:rsidR="007C3D26" w:rsidRPr="00E865A6">
        <w:rPr>
          <w:rFonts w:ascii="Book Antiqua" w:hAnsi="Book Antiqua" w:cs="Arial"/>
          <w:noProof/>
          <w:szCs w:val="24"/>
          <w:shd w:val="clear" w:color="auto" w:fill="FFFFFF"/>
          <w:vertAlign w:val="superscript"/>
        </w:rPr>
        <w:t>34]</w:t>
      </w:r>
      <w:r w:rsidR="00CF18D4" w:rsidRPr="00E865A6">
        <w:rPr>
          <w:rFonts w:ascii="Book Antiqua" w:hAnsi="Book Antiqua" w:cs="Arial"/>
          <w:szCs w:val="24"/>
          <w:shd w:val="clear" w:color="auto" w:fill="FFFFFF"/>
        </w:rPr>
        <w:t>.</w:t>
      </w:r>
    </w:p>
    <w:p w14:paraId="0E058EA8" w14:textId="72594E3B" w:rsidR="00CF18D4" w:rsidRPr="00E865A6" w:rsidRDefault="00CF18D4" w:rsidP="003A6F04">
      <w:pPr>
        <w:widowControl w:val="0"/>
        <w:snapToGrid w:val="0"/>
        <w:spacing w:after="0"/>
        <w:ind w:firstLineChars="100" w:firstLine="240"/>
        <w:jc w:val="both"/>
        <w:rPr>
          <w:rFonts w:ascii="Book Antiqua" w:hAnsi="Book Antiqua" w:cs="Arial"/>
          <w:szCs w:val="24"/>
          <w:shd w:val="clear" w:color="auto" w:fill="FFFFFF"/>
        </w:rPr>
      </w:pPr>
      <w:r w:rsidRPr="00E865A6">
        <w:rPr>
          <w:rFonts w:ascii="Book Antiqua" w:hAnsi="Book Antiqua" w:cs="Arial"/>
          <w:szCs w:val="24"/>
          <w:shd w:val="clear" w:color="auto" w:fill="FFFFFF"/>
        </w:rPr>
        <w:t>The</w:t>
      </w:r>
      <w:r w:rsidR="00CF4290" w:rsidRPr="00E865A6">
        <w:rPr>
          <w:rFonts w:ascii="Book Antiqua" w:hAnsi="Book Antiqua" w:cs="Arial"/>
          <w:szCs w:val="24"/>
          <w:shd w:val="clear" w:color="auto" w:fill="FFFFFF"/>
        </w:rPr>
        <w:t xml:space="preserve"> </w:t>
      </w:r>
      <w:r w:rsidRPr="00E865A6">
        <w:rPr>
          <w:rFonts w:ascii="Book Antiqua" w:hAnsi="Book Antiqua" w:cs="Arial"/>
          <w:szCs w:val="24"/>
          <w:shd w:val="clear" w:color="auto" w:fill="FFFFFF"/>
        </w:rPr>
        <w:t>exact</w:t>
      </w:r>
      <w:r w:rsidR="00CF4290" w:rsidRPr="00E865A6">
        <w:rPr>
          <w:rFonts w:ascii="Book Antiqua" w:hAnsi="Book Antiqua" w:cs="Arial"/>
          <w:szCs w:val="24"/>
          <w:shd w:val="clear" w:color="auto" w:fill="FFFFFF"/>
        </w:rPr>
        <w:t xml:space="preserve"> </w:t>
      </w:r>
      <w:r w:rsidRPr="00E865A6">
        <w:rPr>
          <w:rFonts w:ascii="Book Antiqua" w:hAnsi="Book Antiqua" w:cs="Arial"/>
          <w:szCs w:val="24"/>
          <w:shd w:val="clear" w:color="auto" w:fill="FFFFFF"/>
        </w:rPr>
        <w:t>role</w:t>
      </w:r>
      <w:r w:rsidR="00CF4290" w:rsidRPr="00E865A6">
        <w:rPr>
          <w:rFonts w:ascii="Book Antiqua" w:hAnsi="Book Antiqua" w:cs="Arial"/>
          <w:szCs w:val="24"/>
          <w:shd w:val="clear" w:color="auto" w:fill="FFFFFF"/>
        </w:rPr>
        <w:t xml:space="preserve"> </w:t>
      </w:r>
      <w:r w:rsidRPr="00E865A6">
        <w:rPr>
          <w:rFonts w:ascii="Book Antiqua" w:hAnsi="Book Antiqua" w:cs="Arial"/>
          <w:szCs w:val="24"/>
          <w:shd w:val="clear" w:color="auto" w:fill="FFFFFF"/>
        </w:rPr>
        <w:t>of</w:t>
      </w:r>
      <w:r w:rsidR="00CF4290" w:rsidRPr="00E865A6">
        <w:rPr>
          <w:rFonts w:ascii="Book Antiqua" w:hAnsi="Book Antiqua" w:cs="Arial"/>
          <w:szCs w:val="24"/>
          <w:shd w:val="clear" w:color="auto" w:fill="FFFFFF"/>
        </w:rPr>
        <w:t xml:space="preserve"> </w:t>
      </w:r>
      <w:r w:rsidRPr="00E865A6">
        <w:rPr>
          <w:rFonts w:ascii="Book Antiqua" w:hAnsi="Book Antiqua" w:cs="Arial"/>
          <w:szCs w:val="24"/>
          <w:shd w:val="clear" w:color="auto" w:fill="FFFFFF"/>
        </w:rPr>
        <w:t>smoking</w:t>
      </w:r>
      <w:r w:rsidR="00CF4290" w:rsidRPr="00E865A6">
        <w:rPr>
          <w:rFonts w:ascii="Book Antiqua" w:hAnsi="Book Antiqua" w:cs="Arial"/>
          <w:szCs w:val="24"/>
          <w:shd w:val="clear" w:color="auto" w:fill="FFFFFF"/>
        </w:rPr>
        <w:t xml:space="preserve"> </w:t>
      </w:r>
      <w:r w:rsidRPr="00E865A6">
        <w:rPr>
          <w:rFonts w:ascii="Book Antiqua" w:hAnsi="Book Antiqua" w:cs="Arial"/>
          <w:szCs w:val="24"/>
          <w:shd w:val="clear" w:color="auto" w:fill="FFFFFF"/>
        </w:rPr>
        <w:t>in</w:t>
      </w:r>
      <w:r w:rsidR="00CF4290" w:rsidRPr="00E865A6">
        <w:rPr>
          <w:rFonts w:ascii="Book Antiqua" w:hAnsi="Book Antiqua" w:cs="Arial"/>
          <w:szCs w:val="24"/>
          <w:shd w:val="clear" w:color="auto" w:fill="FFFFFF"/>
        </w:rPr>
        <w:t xml:space="preserve"> </w:t>
      </w:r>
      <w:r w:rsidR="003E76B4" w:rsidRPr="00E865A6">
        <w:rPr>
          <w:rFonts w:ascii="Book Antiqua" w:hAnsi="Book Antiqua" w:cs="Arial"/>
          <w:szCs w:val="24"/>
          <w:shd w:val="clear" w:color="auto" w:fill="FFFFFF"/>
        </w:rPr>
        <w:t>the</w:t>
      </w:r>
      <w:r w:rsidR="00CF4290" w:rsidRPr="00E865A6">
        <w:rPr>
          <w:rFonts w:ascii="Book Antiqua" w:hAnsi="Book Antiqua" w:cs="Arial"/>
          <w:szCs w:val="24"/>
          <w:shd w:val="clear" w:color="auto" w:fill="FFFFFF"/>
        </w:rPr>
        <w:t xml:space="preserve"> </w:t>
      </w:r>
      <w:r w:rsidRPr="00E865A6">
        <w:rPr>
          <w:rFonts w:ascii="Book Antiqua" w:hAnsi="Book Antiqua" w:cs="Arial"/>
          <w:szCs w:val="24"/>
          <w:shd w:val="clear" w:color="auto" w:fill="FFFFFF"/>
        </w:rPr>
        <w:t>pathophysiology</w:t>
      </w:r>
      <w:r w:rsidR="00CF4290" w:rsidRPr="00E865A6">
        <w:rPr>
          <w:rFonts w:ascii="Book Antiqua" w:hAnsi="Book Antiqua" w:cs="Arial"/>
          <w:szCs w:val="24"/>
          <w:shd w:val="clear" w:color="auto" w:fill="FFFFFF"/>
        </w:rPr>
        <w:t xml:space="preserve"> </w:t>
      </w:r>
      <w:r w:rsidR="003E76B4" w:rsidRPr="00E865A6">
        <w:rPr>
          <w:rFonts w:ascii="Book Antiqua" w:hAnsi="Book Antiqua" w:cs="Arial"/>
          <w:szCs w:val="24"/>
          <w:shd w:val="clear" w:color="auto" w:fill="FFFFFF"/>
        </w:rPr>
        <w:t>of</w:t>
      </w:r>
      <w:r w:rsidR="00CF4290" w:rsidRPr="00E865A6">
        <w:rPr>
          <w:rFonts w:ascii="Book Antiqua" w:hAnsi="Book Antiqua" w:cs="Arial"/>
          <w:szCs w:val="24"/>
          <w:shd w:val="clear" w:color="auto" w:fill="FFFFFF"/>
        </w:rPr>
        <w:t xml:space="preserve"> </w:t>
      </w:r>
      <w:r w:rsidR="003E76B4" w:rsidRPr="00E865A6">
        <w:rPr>
          <w:rFonts w:ascii="Book Antiqua" w:hAnsi="Book Antiqua" w:cs="Arial"/>
          <w:szCs w:val="24"/>
          <w:shd w:val="clear" w:color="auto" w:fill="FFFFFF"/>
        </w:rPr>
        <w:t>PGD</w:t>
      </w:r>
      <w:r w:rsidR="00CF4290" w:rsidRPr="00E865A6">
        <w:rPr>
          <w:rFonts w:ascii="Book Antiqua" w:hAnsi="Book Antiqua" w:cs="Arial"/>
          <w:szCs w:val="24"/>
          <w:shd w:val="clear" w:color="auto" w:fill="FFFFFF"/>
        </w:rPr>
        <w:t xml:space="preserve"> </w:t>
      </w:r>
      <w:r w:rsidRPr="00E865A6">
        <w:rPr>
          <w:rFonts w:ascii="Book Antiqua" w:hAnsi="Book Antiqua" w:cs="Arial"/>
          <w:szCs w:val="24"/>
          <w:shd w:val="clear" w:color="auto" w:fill="FFFFFF"/>
        </w:rPr>
        <w:t>remains</w:t>
      </w:r>
      <w:r w:rsidR="00CF4290" w:rsidRPr="00E865A6">
        <w:rPr>
          <w:rFonts w:ascii="Book Antiqua" w:hAnsi="Book Antiqua" w:cs="Arial"/>
          <w:szCs w:val="24"/>
          <w:shd w:val="clear" w:color="auto" w:fill="FFFFFF"/>
        </w:rPr>
        <w:t xml:space="preserve"> </w:t>
      </w:r>
      <w:r w:rsidRPr="00E865A6">
        <w:rPr>
          <w:rFonts w:ascii="Book Antiqua" w:hAnsi="Book Antiqua" w:cs="Arial"/>
          <w:szCs w:val="24"/>
          <w:shd w:val="clear" w:color="auto" w:fill="FFFFFF"/>
        </w:rPr>
        <w:t>elusive.</w:t>
      </w:r>
      <w:r w:rsidR="00CF4290" w:rsidRPr="00E865A6">
        <w:rPr>
          <w:rFonts w:ascii="Book Antiqua" w:hAnsi="Book Antiqua" w:cs="Arial"/>
          <w:szCs w:val="24"/>
          <w:shd w:val="clear" w:color="auto" w:fill="FFFFFF"/>
        </w:rPr>
        <w:t xml:space="preserve"> </w:t>
      </w:r>
      <w:r w:rsidRPr="00E865A6">
        <w:rPr>
          <w:rFonts w:ascii="Book Antiqua" w:hAnsi="Book Antiqua" w:cs="Arial"/>
          <w:szCs w:val="24"/>
          <w:shd w:val="clear" w:color="auto" w:fill="FFFFFF"/>
        </w:rPr>
        <w:t>Ware</w:t>
      </w:r>
      <w:r w:rsidR="00CF4290" w:rsidRPr="00E865A6">
        <w:rPr>
          <w:rFonts w:ascii="Book Antiqua" w:hAnsi="Book Antiqua" w:cs="Arial"/>
          <w:szCs w:val="24"/>
          <w:shd w:val="clear" w:color="auto" w:fill="FFFFFF"/>
        </w:rPr>
        <w:t xml:space="preserve"> </w:t>
      </w:r>
      <w:r w:rsidRPr="00E865A6">
        <w:rPr>
          <w:rFonts w:ascii="Book Antiqua" w:hAnsi="Book Antiqua" w:cs="Arial"/>
          <w:szCs w:val="24"/>
          <w:shd w:val="clear" w:color="auto" w:fill="FFFFFF"/>
        </w:rPr>
        <w:t>et</w:t>
      </w:r>
      <w:r w:rsidR="00CF4290" w:rsidRPr="00E865A6">
        <w:rPr>
          <w:rFonts w:ascii="Book Antiqua" w:hAnsi="Book Antiqua" w:cs="Arial"/>
          <w:szCs w:val="24"/>
          <w:shd w:val="clear" w:color="auto" w:fill="FFFFFF"/>
        </w:rPr>
        <w:t xml:space="preserve"> </w:t>
      </w:r>
      <w:r w:rsidRPr="00E865A6">
        <w:rPr>
          <w:rFonts w:ascii="Book Antiqua" w:hAnsi="Book Antiqua" w:cs="Arial"/>
          <w:szCs w:val="24"/>
          <w:shd w:val="clear" w:color="auto" w:fill="FFFFFF"/>
        </w:rPr>
        <w:t>al</w:t>
      </w:r>
      <w:r w:rsidR="00CF4290" w:rsidRPr="00E865A6">
        <w:rPr>
          <w:rFonts w:ascii="Book Antiqua" w:hAnsi="Book Antiqua" w:cs="Arial"/>
          <w:szCs w:val="24"/>
          <w:shd w:val="clear" w:color="auto" w:fill="FFFFFF"/>
        </w:rPr>
        <w:t xml:space="preserve"> </w:t>
      </w:r>
      <w:r w:rsidRPr="00E865A6">
        <w:rPr>
          <w:rFonts w:ascii="Book Antiqua" w:hAnsi="Book Antiqua" w:cs="Arial"/>
          <w:szCs w:val="24"/>
          <w:shd w:val="clear" w:color="auto" w:fill="FFFFFF"/>
        </w:rPr>
        <w:t>noted</w:t>
      </w:r>
      <w:r w:rsidR="00CF4290" w:rsidRPr="00E865A6">
        <w:rPr>
          <w:rFonts w:ascii="Book Antiqua" w:hAnsi="Book Antiqua" w:cs="Arial"/>
          <w:szCs w:val="24"/>
          <w:shd w:val="clear" w:color="auto" w:fill="FFFFFF"/>
        </w:rPr>
        <w:t xml:space="preserve"> </w:t>
      </w:r>
      <w:r w:rsidRPr="00E865A6">
        <w:rPr>
          <w:rFonts w:ascii="Book Antiqua" w:hAnsi="Book Antiqua" w:cs="Arial"/>
          <w:szCs w:val="24"/>
          <w:shd w:val="clear" w:color="auto" w:fill="FFFFFF"/>
        </w:rPr>
        <w:t>that</w:t>
      </w:r>
      <w:r w:rsidR="00CF4290" w:rsidRPr="00E865A6">
        <w:rPr>
          <w:rFonts w:ascii="Book Antiqua" w:hAnsi="Book Antiqua" w:cs="Arial"/>
          <w:szCs w:val="24"/>
          <w:shd w:val="clear" w:color="auto" w:fill="FFFFFF"/>
        </w:rPr>
        <w:t xml:space="preserve"> </w:t>
      </w:r>
      <w:r w:rsidRPr="00E865A6">
        <w:rPr>
          <w:rFonts w:ascii="Book Antiqua" w:hAnsi="Book Antiqua" w:cs="Arial"/>
          <w:szCs w:val="24"/>
          <w:shd w:val="clear" w:color="auto" w:fill="FFFFFF"/>
        </w:rPr>
        <w:t>smokers’</w:t>
      </w:r>
      <w:r w:rsidR="00CF4290" w:rsidRPr="00E865A6">
        <w:rPr>
          <w:rFonts w:ascii="Book Antiqua" w:hAnsi="Book Antiqua" w:cs="Arial"/>
          <w:szCs w:val="24"/>
          <w:shd w:val="clear" w:color="auto" w:fill="FFFFFF"/>
        </w:rPr>
        <w:t xml:space="preserve"> </w:t>
      </w:r>
      <w:r w:rsidRPr="00E865A6">
        <w:rPr>
          <w:rFonts w:ascii="Book Antiqua" w:hAnsi="Book Antiqua" w:cs="Arial"/>
          <w:szCs w:val="24"/>
          <w:shd w:val="clear" w:color="auto" w:fill="FFFFFF"/>
        </w:rPr>
        <w:t>lungs</w:t>
      </w:r>
      <w:r w:rsidR="00CF4290" w:rsidRPr="00E865A6">
        <w:rPr>
          <w:rFonts w:ascii="Book Antiqua" w:hAnsi="Book Antiqua" w:cs="Arial"/>
          <w:szCs w:val="24"/>
          <w:shd w:val="clear" w:color="auto" w:fill="FFFFFF"/>
        </w:rPr>
        <w:t xml:space="preserve"> </w:t>
      </w:r>
      <w:r w:rsidRPr="00E865A6">
        <w:rPr>
          <w:rFonts w:ascii="Book Antiqua" w:hAnsi="Book Antiqua" w:cs="Arial"/>
          <w:szCs w:val="24"/>
          <w:shd w:val="clear" w:color="auto" w:fill="FFFFFF"/>
        </w:rPr>
        <w:t>had</w:t>
      </w:r>
      <w:r w:rsidR="00CF4290" w:rsidRPr="00E865A6">
        <w:rPr>
          <w:rFonts w:ascii="Book Antiqua" w:hAnsi="Book Antiqua" w:cs="Arial"/>
          <w:szCs w:val="24"/>
          <w:shd w:val="clear" w:color="auto" w:fill="FFFFFF"/>
        </w:rPr>
        <w:t xml:space="preserve"> </w:t>
      </w:r>
      <w:r w:rsidRPr="00E865A6">
        <w:rPr>
          <w:rFonts w:ascii="Book Antiqua" w:hAnsi="Book Antiqua" w:cs="Arial"/>
          <w:szCs w:val="24"/>
          <w:shd w:val="clear" w:color="auto" w:fill="FFFFFF"/>
        </w:rPr>
        <w:t>a</w:t>
      </w:r>
      <w:r w:rsidR="00CF4290" w:rsidRPr="00E865A6">
        <w:rPr>
          <w:rFonts w:ascii="Book Antiqua" w:hAnsi="Book Antiqua" w:cs="Arial"/>
          <w:szCs w:val="24"/>
          <w:shd w:val="clear" w:color="auto" w:fill="FFFFFF"/>
        </w:rPr>
        <w:t xml:space="preserve"> </w:t>
      </w:r>
      <w:r w:rsidRPr="00E865A6">
        <w:rPr>
          <w:rFonts w:ascii="Book Antiqua" w:hAnsi="Book Antiqua" w:cs="Arial"/>
          <w:szCs w:val="24"/>
          <w:shd w:val="clear" w:color="auto" w:fill="FFFFFF"/>
        </w:rPr>
        <w:t>higher</w:t>
      </w:r>
      <w:r w:rsidR="00CF4290" w:rsidRPr="00E865A6">
        <w:rPr>
          <w:rFonts w:ascii="Book Antiqua" w:hAnsi="Book Antiqua" w:cs="Arial"/>
          <w:szCs w:val="24"/>
          <w:shd w:val="clear" w:color="auto" w:fill="FFFFFF"/>
        </w:rPr>
        <w:t xml:space="preserve"> </w:t>
      </w:r>
      <w:r w:rsidRPr="00E865A6">
        <w:rPr>
          <w:rFonts w:ascii="Book Antiqua" w:hAnsi="Book Antiqua" w:cs="Arial"/>
          <w:szCs w:val="24"/>
          <w:shd w:val="clear" w:color="auto" w:fill="FFFFFF"/>
        </w:rPr>
        <w:t>incidence</w:t>
      </w:r>
      <w:r w:rsidR="00CF4290" w:rsidRPr="00E865A6">
        <w:rPr>
          <w:rFonts w:ascii="Book Antiqua" w:hAnsi="Book Antiqua" w:cs="Arial"/>
          <w:szCs w:val="24"/>
          <w:shd w:val="clear" w:color="auto" w:fill="FFFFFF"/>
        </w:rPr>
        <w:t xml:space="preserve"> </w:t>
      </w:r>
      <w:r w:rsidRPr="00E865A6">
        <w:rPr>
          <w:rFonts w:ascii="Book Antiqua" w:hAnsi="Book Antiqua" w:cs="Arial"/>
          <w:szCs w:val="24"/>
          <w:shd w:val="clear" w:color="auto" w:fill="FFFFFF"/>
        </w:rPr>
        <w:t>of</w:t>
      </w:r>
      <w:r w:rsidR="00CF4290" w:rsidRPr="00E865A6">
        <w:rPr>
          <w:rFonts w:ascii="Book Antiqua" w:hAnsi="Book Antiqua" w:cs="Arial"/>
          <w:szCs w:val="24"/>
          <w:shd w:val="clear" w:color="auto" w:fill="FFFFFF"/>
        </w:rPr>
        <w:t xml:space="preserve"> </w:t>
      </w:r>
      <w:r w:rsidRPr="00E865A6">
        <w:rPr>
          <w:rFonts w:ascii="Book Antiqua" w:hAnsi="Book Antiqua" w:cs="Arial"/>
          <w:szCs w:val="24"/>
          <w:shd w:val="clear" w:color="auto" w:fill="FFFFFF"/>
        </w:rPr>
        <w:t>pulmonary</w:t>
      </w:r>
      <w:r w:rsidR="00CF4290" w:rsidRPr="00E865A6">
        <w:rPr>
          <w:rFonts w:ascii="Book Antiqua" w:hAnsi="Book Antiqua" w:cs="Arial"/>
          <w:szCs w:val="24"/>
          <w:shd w:val="clear" w:color="auto" w:fill="FFFFFF"/>
        </w:rPr>
        <w:t xml:space="preserve"> </w:t>
      </w:r>
      <w:r w:rsidRPr="00E865A6">
        <w:rPr>
          <w:rFonts w:ascii="Book Antiqua" w:hAnsi="Book Antiqua" w:cs="Arial"/>
          <w:szCs w:val="24"/>
          <w:shd w:val="clear" w:color="auto" w:fill="FFFFFF"/>
        </w:rPr>
        <w:t>edema</w:t>
      </w:r>
      <w:r w:rsidR="00CF4290" w:rsidRPr="00E865A6">
        <w:rPr>
          <w:rFonts w:ascii="Book Antiqua" w:hAnsi="Book Antiqua" w:cs="Arial"/>
          <w:szCs w:val="24"/>
          <w:shd w:val="clear" w:color="auto" w:fill="FFFFFF"/>
        </w:rPr>
        <w:t xml:space="preserve"> </w:t>
      </w:r>
      <w:r w:rsidRPr="00E865A6">
        <w:rPr>
          <w:rFonts w:ascii="Book Antiqua" w:hAnsi="Book Antiqua" w:cs="Arial"/>
          <w:szCs w:val="24"/>
          <w:shd w:val="clear" w:color="auto" w:fill="FFFFFF"/>
        </w:rPr>
        <w:t>(408</w:t>
      </w:r>
      <w:r w:rsidR="00CF4290" w:rsidRPr="00E865A6">
        <w:rPr>
          <w:rFonts w:ascii="Book Antiqua" w:hAnsi="Book Antiqua" w:cs="Arial"/>
          <w:szCs w:val="24"/>
          <w:shd w:val="clear" w:color="auto" w:fill="FFFFFF"/>
        </w:rPr>
        <w:t xml:space="preserve"> </w:t>
      </w:r>
      <w:r w:rsidR="00EF6F9F" w:rsidRPr="00E865A6">
        <w:rPr>
          <w:rFonts w:ascii="Book Antiqua" w:hAnsi="Book Antiqua" w:cs="Arial"/>
          <w:i/>
          <w:szCs w:val="24"/>
          <w:shd w:val="clear" w:color="auto" w:fill="FFFFFF"/>
        </w:rPr>
        <w:t>vs</w:t>
      </w:r>
      <w:r w:rsidR="00CF4290" w:rsidRPr="00E865A6">
        <w:rPr>
          <w:rFonts w:ascii="Book Antiqua" w:hAnsi="Book Antiqua" w:cs="Arial"/>
          <w:szCs w:val="24"/>
          <w:shd w:val="clear" w:color="auto" w:fill="FFFFFF"/>
        </w:rPr>
        <w:t xml:space="preserve"> </w:t>
      </w:r>
      <w:r w:rsidRPr="00E865A6">
        <w:rPr>
          <w:rFonts w:ascii="Book Antiqua" w:hAnsi="Book Antiqua" w:cs="Arial"/>
          <w:szCs w:val="24"/>
          <w:shd w:val="clear" w:color="auto" w:fill="FFFFFF"/>
        </w:rPr>
        <w:t>385</w:t>
      </w:r>
      <w:r w:rsidR="00CF4290" w:rsidRPr="00E865A6">
        <w:rPr>
          <w:rFonts w:ascii="Book Antiqua" w:hAnsi="Book Antiqua" w:cs="Arial"/>
          <w:szCs w:val="24"/>
          <w:shd w:val="clear" w:color="auto" w:fill="FFFFFF"/>
        </w:rPr>
        <w:t xml:space="preserve"> </w:t>
      </w:r>
      <w:r w:rsidRPr="00E865A6">
        <w:rPr>
          <w:rFonts w:ascii="Book Antiqua" w:hAnsi="Book Antiqua" w:cs="Arial"/>
          <w:szCs w:val="24"/>
          <w:shd w:val="clear" w:color="auto" w:fill="FFFFFF"/>
        </w:rPr>
        <w:t>g,</w:t>
      </w:r>
      <w:r w:rsidR="00CF4290" w:rsidRPr="00E865A6">
        <w:rPr>
          <w:rFonts w:ascii="Book Antiqua" w:hAnsi="Book Antiqua" w:cs="Arial"/>
          <w:szCs w:val="24"/>
          <w:shd w:val="clear" w:color="auto" w:fill="FFFFFF"/>
        </w:rPr>
        <w:t xml:space="preserve"> </w:t>
      </w:r>
      <w:r w:rsidR="00F5782A" w:rsidRPr="00E865A6">
        <w:rPr>
          <w:rFonts w:ascii="Book Antiqua" w:hAnsi="Book Antiqua" w:cs="Arial"/>
          <w:i/>
          <w:iCs/>
          <w:szCs w:val="24"/>
          <w:shd w:val="clear" w:color="auto" w:fill="FFFFFF"/>
        </w:rPr>
        <w:t>P</w:t>
      </w:r>
      <w:r w:rsidR="00CF4290" w:rsidRPr="00E865A6">
        <w:rPr>
          <w:rFonts w:ascii="Book Antiqua" w:hAnsi="Book Antiqua" w:cs="Arial"/>
          <w:szCs w:val="24"/>
          <w:shd w:val="clear" w:color="auto" w:fill="FFFFFF"/>
        </w:rPr>
        <w:t xml:space="preserve"> </w:t>
      </w:r>
      <w:r w:rsidRPr="00E865A6">
        <w:rPr>
          <w:rFonts w:ascii="Book Antiqua" w:hAnsi="Book Antiqua" w:cs="Arial"/>
          <w:szCs w:val="24"/>
          <w:shd w:val="clear" w:color="auto" w:fill="FFFFFF"/>
        </w:rPr>
        <w:t>=</w:t>
      </w:r>
      <w:r w:rsidR="00CF4290" w:rsidRPr="00E865A6">
        <w:rPr>
          <w:rFonts w:ascii="Book Antiqua" w:hAnsi="Book Antiqua" w:cs="Arial"/>
          <w:szCs w:val="24"/>
          <w:shd w:val="clear" w:color="auto" w:fill="FFFFFF"/>
        </w:rPr>
        <w:t xml:space="preserve"> </w:t>
      </w:r>
      <w:r w:rsidRPr="00E865A6">
        <w:rPr>
          <w:rFonts w:ascii="Book Antiqua" w:hAnsi="Book Antiqua" w:cs="Arial"/>
          <w:szCs w:val="24"/>
          <w:shd w:val="clear" w:color="auto" w:fill="FFFFFF"/>
        </w:rPr>
        <w:t>0.009),</w:t>
      </w:r>
      <w:r w:rsidR="00CF4290" w:rsidRPr="00E865A6">
        <w:rPr>
          <w:rFonts w:ascii="Book Antiqua" w:hAnsi="Book Antiqua" w:cs="Arial"/>
          <w:szCs w:val="24"/>
          <w:shd w:val="clear" w:color="auto" w:fill="FFFFFF"/>
        </w:rPr>
        <w:t xml:space="preserve"> </w:t>
      </w:r>
      <w:r w:rsidRPr="00E865A6">
        <w:rPr>
          <w:rFonts w:ascii="Book Antiqua" w:hAnsi="Book Antiqua" w:cs="Arial"/>
          <w:szCs w:val="24"/>
          <w:shd w:val="clear" w:color="auto" w:fill="FFFFFF"/>
        </w:rPr>
        <w:t>lower</w:t>
      </w:r>
      <w:r w:rsidR="00CF4290" w:rsidRPr="00E865A6">
        <w:rPr>
          <w:rFonts w:ascii="Book Antiqua" w:hAnsi="Book Antiqua" w:cs="Arial"/>
          <w:szCs w:val="24"/>
          <w:shd w:val="clear" w:color="auto" w:fill="FFFFFF"/>
        </w:rPr>
        <w:t xml:space="preserve"> </w:t>
      </w:r>
      <w:r w:rsidRPr="00E865A6">
        <w:rPr>
          <w:rFonts w:ascii="Book Antiqua" w:hAnsi="Book Antiqua" w:cs="Arial"/>
          <w:szCs w:val="24"/>
          <w:shd w:val="clear" w:color="auto" w:fill="FFFFFF"/>
        </w:rPr>
        <w:t>median</w:t>
      </w:r>
      <w:r w:rsidR="00CF4290" w:rsidRPr="00E865A6">
        <w:rPr>
          <w:rFonts w:ascii="Book Antiqua" w:hAnsi="Book Antiqua" w:cs="Arial"/>
          <w:szCs w:val="24"/>
          <w:shd w:val="clear" w:color="auto" w:fill="FFFFFF"/>
        </w:rPr>
        <w:t xml:space="preserve"> </w:t>
      </w:r>
      <w:r w:rsidRPr="00E865A6">
        <w:rPr>
          <w:rFonts w:ascii="Book Antiqua" w:hAnsi="Book Antiqua" w:cs="Arial"/>
          <w:szCs w:val="24"/>
          <w:shd w:val="clear" w:color="auto" w:fill="FFFFFF"/>
        </w:rPr>
        <w:t>PaO</w:t>
      </w:r>
      <w:r w:rsidRPr="00E865A6">
        <w:rPr>
          <w:rFonts w:ascii="Book Antiqua" w:hAnsi="Book Antiqua" w:cs="Arial"/>
          <w:szCs w:val="24"/>
          <w:shd w:val="clear" w:color="auto" w:fill="FFFFFF"/>
          <w:vertAlign w:val="subscript"/>
        </w:rPr>
        <w:t>2</w:t>
      </w:r>
      <w:r w:rsidRPr="00E865A6">
        <w:rPr>
          <w:rFonts w:ascii="Book Antiqua" w:hAnsi="Book Antiqua" w:cs="Arial"/>
          <w:szCs w:val="24"/>
          <w:shd w:val="clear" w:color="auto" w:fill="FFFFFF"/>
        </w:rPr>
        <w:t>/FiO</w:t>
      </w:r>
      <w:r w:rsidRPr="00E865A6">
        <w:rPr>
          <w:rFonts w:ascii="Book Antiqua" w:hAnsi="Book Antiqua" w:cs="Arial"/>
          <w:szCs w:val="24"/>
          <w:shd w:val="clear" w:color="auto" w:fill="FFFFFF"/>
          <w:vertAlign w:val="subscript"/>
        </w:rPr>
        <w:t>2</w:t>
      </w:r>
      <w:r w:rsidR="00CF4290" w:rsidRPr="00E865A6">
        <w:rPr>
          <w:rFonts w:ascii="Book Antiqua" w:hAnsi="Book Antiqua" w:cs="Arial"/>
          <w:szCs w:val="24"/>
          <w:shd w:val="clear" w:color="auto" w:fill="FFFFFF"/>
        </w:rPr>
        <w:t xml:space="preserve"> </w:t>
      </w:r>
      <w:r w:rsidRPr="00E865A6">
        <w:rPr>
          <w:rFonts w:ascii="Book Antiqua" w:hAnsi="Book Antiqua" w:cs="Arial"/>
          <w:szCs w:val="24"/>
          <w:shd w:val="clear" w:color="auto" w:fill="FFFFFF"/>
        </w:rPr>
        <w:t>ratios</w:t>
      </w:r>
      <w:r w:rsidR="00CF4290" w:rsidRPr="00E865A6">
        <w:rPr>
          <w:rFonts w:ascii="Book Antiqua" w:hAnsi="Book Antiqua" w:cs="Arial"/>
          <w:szCs w:val="24"/>
          <w:shd w:val="clear" w:color="auto" w:fill="FFFFFF"/>
        </w:rPr>
        <w:t xml:space="preserve"> </w:t>
      </w:r>
      <w:r w:rsidRPr="00E865A6">
        <w:rPr>
          <w:rFonts w:ascii="Book Antiqua" w:hAnsi="Book Antiqua" w:cs="Arial"/>
          <w:szCs w:val="24"/>
          <w:shd w:val="clear" w:color="auto" w:fill="FFFFFF"/>
        </w:rPr>
        <w:t>(214</w:t>
      </w:r>
      <w:r w:rsidR="00CF4290" w:rsidRPr="00E865A6">
        <w:rPr>
          <w:rFonts w:ascii="Book Antiqua" w:hAnsi="Book Antiqua" w:cs="Arial"/>
          <w:szCs w:val="24"/>
          <w:shd w:val="clear" w:color="auto" w:fill="FFFFFF"/>
        </w:rPr>
        <w:t xml:space="preserve"> </w:t>
      </w:r>
      <w:r w:rsidRPr="00E865A6">
        <w:rPr>
          <w:rFonts w:ascii="Book Antiqua" w:hAnsi="Book Antiqua" w:cs="Arial"/>
          <w:szCs w:val="24"/>
          <w:shd w:val="clear" w:color="auto" w:fill="FFFFFF"/>
        </w:rPr>
        <w:t>mmHg</w:t>
      </w:r>
      <w:r w:rsidR="00CF4290" w:rsidRPr="00E865A6">
        <w:rPr>
          <w:rFonts w:ascii="Book Antiqua" w:hAnsi="Book Antiqua" w:cs="Arial"/>
          <w:szCs w:val="24"/>
          <w:shd w:val="clear" w:color="auto" w:fill="FFFFFF"/>
        </w:rPr>
        <w:t xml:space="preserve"> </w:t>
      </w:r>
      <w:r w:rsidR="00EF6F9F" w:rsidRPr="00E865A6">
        <w:rPr>
          <w:rFonts w:ascii="Book Antiqua" w:hAnsi="Book Antiqua" w:cs="Arial"/>
          <w:i/>
          <w:szCs w:val="24"/>
          <w:shd w:val="clear" w:color="auto" w:fill="FFFFFF"/>
        </w:rPr>
        <w:t>vs</w:t>
      </w:r>
      <w:r w:rsidR="00CF4290" w:rsidRPr="00E865A6">
        <w:rPr>
          <w:rFonts w:ascii="Book Antiqua" w:hAnsi="Book Antiqua" w:cs="Arial"/>
          <w:szCs w:val="24"/>
          <w:shd w:val="clear" w:color="auto" w:fill="FFFFFF"/>
        </w:rPr>
        <w:t xml:space="preserve"> </w:t>
      </w:r>
      <w:r w:rsidRPr="00E865A6">
        <w:rPr>
          <w:rFonts w:ascii="Book Antiqua" w:hAnsi="Book Antiqua" w:cs="Arial"/>
          <w:szCs w:val="24"/>
          <w:shd w:val="clear" w:color="auto" w:fill="FFFFFF"/>
        </w:rPr>
        <w:t>266</w:t>
      </w:r>
      <w:r w:rsidR="00CF4290" w:rsidRPr="00E865A6">
        <w:rPr>
          <w:rFonts w:ascii="Book Antiqua" w:hAnsi="Book Antiqua" w:cs="Arial"/>
          <w:szCs w:val="24"/>
          <w:shd w:val="clear" w:color="auto" w:fill="FFFFFF"/>
        </w:rPr>
        <w:t xml:space="preserve"> </w:t>
      </w:r>
      <w:r w:rsidRPr="00E865A6">
        <w:rPr>
          <w:rFonts w:ascii="Book Antiqua" w:hAnsi="Book Antiqua" w:cs="Arial"/>
          <w:szCs w:val="24"/>
          <w:shd w:val="clear" w:color="auto" w:fill="FFFFFF"/>
        </w:rPr>
        <w:t>mmHg,</w:t>
      </w:r>
      <w:r w:rsidR="00CF4290" w:rsidRPr="00E865A6">
        <w:rPr>
          <w:rFonts w:ascii="Book Antiqua" w:hAnsi="Book Antiqua" w:cs="Arial"/>
          <w:szCs w:val="24"/>
          <w:shd w:val="clear" w:color="auto" w:fill="FFFFFF"/>
        </w:rPr>
        <w:t xml:space="preserve"> </w:t>
      </w:r>
      <w:r w:rsidR="00F5782A" w:rsidRPr="00E865A6">
        <w:rPr>
          <w:rFonts w:ascii="Book Antiqua" w:hAnsi="Book Antiqua" w:cs="Arial"/>
          <w:i/>
          <w:iCs/>
          <w:szCs w:val="24"/>
          <w:shd w:val="clear" w:color="auto" w:fill="FFFFFF"/>
        </w:rPr>
        <w:t>P</w:t>
      </w:r>
      <w:r w:rsidR="00CF4290" w:rsidRPr="00E865A6">
        <w:rPr>
          <w:rFonts w:ascii="Book Antiqua" w:hAnsi="Book Antiqua" w:cs="Arial"/>
          <w:szCs w:val="24"/>
          <w:shd w:val="clear" w:color="auto" w:fill="FFFFFF"/>
        </w:rPr>
        <w:t xml:space="preserve"> </w:t>
      </w:r>
      <w:r w:rsidRPr="00E865A6">
        <w:rPr>
          <w:rFonts w:ascii="Book Antiqua" w:hAnsi="Book Antiqua" w:cs="Arial"/>
          <w:szCs w:val="24"/>
          <w:shd w:val="clear" w:color="auto" w:fill="FFFFFF"/>
        </w:rPr>
        <w:t>=</w:t>
      </w:r>
      <w:r w:rsidR="00CF4290" w:rsidRPr="00E865A6">
        <w:rPr>
          <w:rFonts w:ascii="Book Antiqua" w:hAnsi="Book Antiqua" w:cs="Arial"/>
          <w:szCs w:val="24"/>
          <w:shd w:val="clear" w:color="auto" w:fill="FFFFFF"/>
        </w:rPr>
        <w:t xml:space="preserve"> </w:t>
      </w:r>
      <w:r w:rsidRPr="00E865A6">
        <w:rPr>
          <w:rFonts w:ascii="Book Antiqua" w:hAnsi="Book Antiqua" w:cs="Arial"/>
          <w:szCs w:val="24"/>
          <w:shd w:val="clear" w:color="auto" w:fill="FFFFFF"/>
        </w:rPr>
        <w:t>0.02),</w:t>
      </w:r>
      <w:r w:rsidR="00CF4290" w:rsidRPr="00E865A6">
        <w:rPr>
          <w:rFonts w:ascii="Book Antiqua" w:hAnsi="Book Antiqua" w:cs="Arial"/>
          <w:szCs w:val="24"/>
          <w:shd w:val="clear" w:color="auto" w:fill="FFFFFF"/>
        </w:rPr>
        <w:t xml:space="preserve"> </w:t>
      </w:r>
      <w:r w:rsidRPr="00E865A6">
        <w:rPr>
          <w:rFonts w:ascii="Book Antiqua" w:hAnsi="Book Antiqua" w:cs="Arial"/>
          <w:szCs w:val="24"/>
          <w:shd w:val="clear" w:color="auto" w:fill="FFFFFF"/>
        </w:rPr>
        <w:t>higher</w:t>
      </w:r>
      <w:r w:rsidR="00CF4290" w:rsidRPr="00E865A6">
        <w:rPr>
          <w:rFonts w:ascii="Book Antiqua" w:hAnsi="Book Antiqua" w:cs="Arial"/>
          <w:szCs w:val="24"/>
          <w:shd w:val="clear" w:color="auto" w:fill="FFFFFF"/>
        </w:rPr>
        <w:t xml:space="preserve"> </w:t>
      </w:r>
      <w:r w:rsidRPr="00E865A6">
        <w:rPr>
          <w:rFonts w:ascii="Book Antiqua" w:hAnsi="Book Antiqua" w:cs="Arial"/>
          <w:szCs w:val="24"/>
          <w:shd w:val="clear" w:color="auto" w:fill="FFFFFF"/>
        </w:rPr>
        <w:t>levels</w:t>
      </w:r>
      <w:r w:rsidR="00CF4290" w:rsidRPr="00E865A6">
        <w:rPr>
          <w:rFonts w:ascii="Book Antiqua" w:hAnsi="Book Antiqua" w:cs="Arial"/>
          <w:szCs w:val="24"/>
          <w:shd w:val="clear" w:color="auto" w:fill="FFFFFF"/>
        </w:rPr>
        <w:t xml:space="preserve"> </w:t>
      </w:r>
      <w:r w:rsidRPr="00E865A6">
        <w:rPr>
          <w:rFonts w:ascii="Book Antiqua" w:hAnsi="Book Antiqua" w:cs="Arial"/>
          <w:szCs w:val="24"/>
          <w:shd w:val="clear" w:color="auto" w:fill="FFFFFF"/>
        </w:rPr>
        <w:t>of</w:t>
      </w:r>
      <w:r w:rsidR="00CF4290" w:rsidRPr="00E865A6">
        <w:rPr>
          <w:rFonts w:ascii="Book Antiqua" w:hAnsi="Book Antiqua" w:cs="Arial"/>
          <w:szCs w:val="24"/>
          <w:shd w:val="clear" w:color="auto" w:fill="FFFFFF"/>
        </w:rPr>
        <w:t xml:space="preserve"> </w:t>
      </w:r>
      <w:r w:rsidRPr="00E865A6">
        <w:rPr>
          <w:rFonts w:ascii="Book Antiqua" w:hAnsi="Book Antiqua" w:cs="Arial"/>
          <w:szCs w:val="24"/>
          <w:shd w:val="clear" w:color="auto" w:fill="FFFFFF"/>
        </w:rPr>
        <w:t>pro</w:t>
      </w:r>
      <w:r w:rsidRPr="00E865A6">
        <w:rPr>
          <w:rFonts w:ascii="Book Antiqua" w:hAnsi="Book Antiqua" w:cs="Arial"/>
          <w:i/>
          <w:szCs w:val="24"/>
          <w:shd w:val="clear" w:color="auto" w:fill="FFFFFF"/>
        </w:rPr>
        <w:t>-</w:t>
      </w:r>
      <w:r w:rsidRPr="00E865A6">
        <w:rPr>
          <w:rFonts w:ascii="Book Antiqua" w:hAnsi="Book Antiqua" w:cs="Arial"/>
          <w:szCs w:val="24"/>
          <w:shd w:val="clear" w:color="auto" w:fill="FFFFFF"/>
        </w:rPr>
        <w:t>inflammatory</w:t>
      </w:r>
      <w:r w:rsidR="00CF4290" w:rsidRPr="00E865A6">
        <w:rPr>
          <w:rFonts w:ascii="Book Antiqua" w:hAnsi="Book Antiqua" w:cs="Arial"/>
          <w:szCs w:val="24"/>
          <w:shd w:val="clear" w:color="auto" w:fill="FFFFFF"/>
        </w:rPr>
        <w:t xml:space="preserve"> </w:t>
      </w:r>
      <w:r w:rsidRPr="00E865A6">
        <w:rPr>
          <w:rFonts w:ascii="Book Antiqua" w:hAnsi="Book Antiqua" w:cs="Arial"/>
          <w:szCs w:val="24"/>
          <w:shd w:val="clear" w:color="auto" w:fill="FFFFFF"/>
        </w:rPr>
        <w:t>chemokine</w:t>
      </w:r>
      <w:r w:rsidR="00CF4290" w:rsidRPr="00E865A6">
        <w:rPr>
          <w:rFonts w:ascii="Book Antiqua" w:hAnsi="Book Antiqua" w:cs="Arial"/>
          <w:szCs w:val="24"/>
          <w:shd w:val="clear" w:color="auto" w:fill="FFFFFF"/>
        </w:rPr>
        <w:t xml:space="preserve"> </w:t>
      </w:r>
      <w:r w:rsidRPr="00E865A6">
        <w:rPr>
          <w:rFonts w:ascii="Book Antiqua" w:hAnsi="Book Antiqua" w:cs="Arial"/>
          <w:szCs w:val="24"/>
          <w:shd w:val="clear" w:color="auto" w:fill="FFFFFF"/>
        </w:rPr>
        <w:t>IL-8</w:t>
      </w:r>
      <w:r w:rsidR="00CF4290" w:rsidRPr="00E865A6">
        <w:rPr>
          <w:rFonts w:ascii="Book Antiqua" w:hAnsi="Book Antiqua" w:cs="Arial"/>
          <w:szCs w:val="24"/>
          <w:shd w:val="clear" w:color="auto" w:fill="FFFFFF"/>
        </w:rPr>
        <w:t xml:space="preserve"> </w:t>
      </w:r>
      <w:r w:rsidRPr="00E865A6">
        <w:rPr>
          <w:rFonts w:ascii="Book Antiqua" w:hAnsi="Book Antiqua" w:cs="Arial"/>
          <w:szCs w:val="24"/>
          <w:shd w:val="clear" w:color="auto" w:fill="FFFFFF"/>
        </w:rPr>
        <w:t>levels,</w:t>
      </w:r>
      <w:r w:rsidR="00CF4290" w:rsidRPr="00E865A6">
        <w:rPr>
          <w:rFonts w:ascii="Book Antiqua" w:hAnsi="Book Antiqua" w:cs="Arial"/>
          <w:szCs w:val="24"/>
          <w:shd w:val="clear" w:color="auto" w:fill="FFFFFF"/>
        </w:rPr>
        <w:t xml:space="preserve"> </w:t>
      </w:r>
      <w:r w:rsidRPr="00E865A6">
        <w:rPr>
          <w:rFonts w:ascii="Book Antiqua" w:hAnsi="Book Antiqua" w:cs="Arial"/>
          <w:szCs w:val="24"/>
          <w:shd w:val="clear" w:color="auto" w:fill="FFFFFF"/>
        </w:rPr>
        <w:t>and</w:t>
      </w:r>
      <w:r w:rsidR="00CF4290" w:rsidRPr="00E865A6">
        <w:rPr>
          <w:rFonts w:ascii="Book Antiqua" w:hAnsi="Book Antiqua" w:cs="Arial"/>
          <w:szCs w:val="24"/>
          <w:shd w:val="clear" w:color="auto" w:fill="FFFFFF"/>
        </w:rPr>
        <w:t xml:space="preserve"> </w:t>
      </w:r>
      <w:r w:rsidRPr="00E865A6">
        <w:rPr>
          <w:rFonts w:ascii="Book Antiqua" w:hAnsi="Book Antiqua" w:cs="Arial"/>
          <w:szCs w:val="24"/>
          <w:shd w:val="clear" w:color="auto" w:fill="FFFFFF"/>
        </w:rPr>
        <w:t>lower</w:t>
      </w:r>
      <w:r w:rsidR="00CF4290" w:rsidRPr="00E865A6">
        <w:rPr>
          <w:rFonts w:ascii="Book Antiqua" w:hAnsi="Book Antiqua" w:cs="Arial"/>
          <w:szCs w:val="24"/>
          <w:shd w:val="clear" w:color="auto" w:fill="FFFFFF"/>
        </w:rPr>
        <w:t xml:space="preserve"> </w:t>
      </w:r>
      <w:r w:rsidRPr="00E865A6">
        <w:rPr>
          <w:rFonts w:ascii="Book Antiqua" w:hAnsi="Book Antiqua" w:cs="Arial"/>
          <w:szCs w:val="24"/>
          <w:shd w:val="clear" w:color="auto" w:fill="FFFFFF"/>
        </w:rPr>
        <w:t>Surfactant</w:t>
      </w:r>
      <w:r w:rsidR="00CF4290" w:rsidRPr="00E865A6">
        <w:rPr>
          <w:rFonts w:ascii="Book Antiqua" w:hAnsi="Book Antiqua" w:cs="Arial"/>
          <w:szCs w:val="24"/>
          <w:shd w:val="clear" w:color="auto" w:fill="FFFFFF"/>
        </w:rPr>
        <w:t xml:space="preserve"> </w:t>
      </w:r>
      <w:r w:rsidRPr="00E865A6">
        <w:rPr>
          <w:rFonts w:ascii="Book Antiqua" w:hAnsi="Book Antiqua" w:cs="Arial"/>
          <w:szCs w:val="24"/>
          <w:shd w:val="clear" w:color="auto" w:fill="FFFFFF"/>
        </w:rPr>
        <w:t>Protein</w:t>
      </w:r>
      <w:r w:rsidR="00CF4290" w:rsidRPr="00E865A6">
        <w:rPr>
          <w:rFonts w:ascii="Book Antiqua" w:hAnsi="Book Antiqua" w:cs="Arial"/>
          <w:szCs w:val="24"/>
          <w:shd w:val="clear" w:color="auto" w:fill="FFFFFF"/>
        </w:rPr>
        <w:t xml:space="preserve"> </w:t>
      </w:r>
      <w:r w:rsidRPr="00E865A6">
        <w:rPr>
          <w:rFonts w:ascii="Book Antiqua" w:hAnsi="Book Antiqua" w:cs="Arial"/>
          <w:szCs w:val="24"/>
          <w:shd w:val="clear" w:color="auto" w:fill="FFFFFF"/>
        </w:rPr>
        <w:t>D</w:t>
      </w:r>
      <w:r w:rsidR="00CF4290" w:rsidRPr="00E865A6">
        <w:rPr>
          <w:rFonts w:ascii="Book Antiqua" w:hAnsi="Book Antiqua" w:cs="Arial"/>
          <w:szCs w:val="24"/>
          <w:shd w:val="clear" w:color="auto" w:fill="FFFFFF"/>
        </w:rPr>
        <w:t xml:space="preserve"> </w:t>
      </w:r>
      <w:r w:rsidRPr="00E865A6">
        <w:rPr>
          <w:rFonts w:ascii="Book Antiqua" w:hAnsi="Book Antiqua" w:cs="Arial"/>
          <w:szCs w:val="24"/>
          <w:shd w:val="clear" w:color="auto" w:fill="FFFFFF"/>
        </w:rPr>
        <w:t>(SP-D)</w:t>
      </w:r>
      <w:r w:rsidR="00CF4290" w:rsidRPr="00E865A6">
        <w:rPr>
          <w:rFonts w:ascii="Book Antiqua" w:hAnsi="Book Antiqua" w:cs="Arial"/>
          <w:szCs w:val="24"/>
          <w:shd w:val="clear" w:color="auto" w:fill="FFFFFF"/>
        </w:rPr>
        <w:t xml:space="preserve"> </w:t>
      </w:r>
      <w:r w:rsidRPr="00E865A6">
        <w:rPr>
          <w:rFonts w:ascii="Book Antiqua" w:hAnsi="Book Antiqua" w:cs="Arial"/>
          <w:szCs w:val="24"/>
          <w:shd w:val="clear" w:color="auto" w:fill="FFFFFF"/>
        </w:rPr>
        <w:t>levels</w:t>
      </w:r>
      <w:r w:rsidR="00CF4290" w:rsidRPr="00E865A6">
        <w:rPr>
          <w:rFonts w:ascii="Book Antiqua" w:hAnsi="Book Antiqua" w:cs="Arial"/>
          <w:szCs w:val="24"/>
          <w:shd w:val="clear" w:color="auto" w:fill="FFFFFF"/>
        </w:rPr>
        <w:t xml:space="preserve"> </w:t>
      </w:r>
      <w:r w:rsidRPr="00E865A6">
        <w:rPr>
          <w:rFonts w:ascii="Book Antiqua" w:hAnsi="Book Antiqua" w:cs="Arial"/>
          <w:szCs w:val="24"/>
          <w:shd w:val="clear" w:color="auto" w:fill="FFFFFF"/>
        </w:rPr>
        <w:t>but</w:t>
      </w:r>
      <w:r w:rsidR="00CF4290" w:rsidRPr="00E865A6">
        <w:rPr>
          <w:rFonts w:ascii="Book Antiqua" w:hAnsi="Book Antiqua" w:cs="Arial"/>
          <w:szCs w:val="24"/>
          <w:shd w:val="clear" w:color="auto" w:fill="FFFFFF"/>
        </w:rPr>
        <w:t xml:space="preserve"> </w:t>
      </w:r>
      <w:r w:rsidRPr="00E865A6">
        <w:rPr>
          <w:rFonts w:ascii="Book Antiqua" w:hAnsi="Book Antiqua" w:cs="Arial"/>
          <w:szCs w:val="24"/>
          <w:shd w:val="clear" w:color="auto" w:fill="FFFFFF"/>
        </w:rPr>
        <w:t>similar</w:t>
      </w:r>
      <w:r w:rsidR="00CF4290" w:rsidRPr="00E865A6">
        <w:rPr>
          <w:rFonts w:ascii="Book Antiqua" w:hAnsi="Book Antiqua" w:cs="Arial"/>
          <w:szCs w:val="24"/>
          <w:shd w:val="clear" w:color="auto" w:fill="FFFFFF"/>
        </w:rPr>
        <w:t xml:space="preserve"> </w:t>
      </w:r>
      <w:r w:rsidRPr="00E865A6">
        <w:rPr>
          <w:rFonts w:ascii="Book Antiqua" w:hAnsi="Book Antiqua" w:cs="Arial"/>
          <w:szCs w:val="24"/>
          <w:shd w:val="clear" w:color="auto" w:fill="FFFFFF"/>
        </w:rPr>
        <w:t>rates</w:t>
      </w:r>
      <w:r w:rsidR="00CF4290" w:rsidRPr="00E865A6">
        <w:rPr>
          <w:rFonts w:ascii="Book Antiqua" w:hAnsi="Book Antiqua" w:cs="Arial"/>
          <w:szCs w:val="24"/>
          <w:shd w:val="clear" w:color="auto" w:fill="FFFFFF"/>
        </w:rPr>
        <w:t xml:space="preserve"> </w:t>
      </w:r>
      <w:r w:rsidRPr="00E865A6">
        <w:rPr>
          <w:rFonts w:ascii="Book Antiqua" w:hAnsi="Book Antiqua" w:cs="Arial"/>
          <w:szCs w:val="24"/>
          <w:shd w:val="clear" w:color="auto" w:fill="FFFFFF"/>
        </w:rPr>
        <w:t>of</w:t>
      </w:r>
      <w:r w:rsidR="00CF4290" w:rsidRPr="00E865A6">
        <w:rPr>
          <w:rFonts w:ascii="Book Antiqua" w:hAnsi="Book Antiqua" w:cs="Arial"/>
          <w:szCs w:val="24"/>
          <w:shd w:val="clear" w:color="auto" w:fill="FFFFFF"/>
        </w:rPr>
        <w:t xml:space="preserve"> </w:t>
      </w:r>
      <w:r w:rsidRPr="00E865A6">
        <w:rPr>
          <w:rFonts w:ascii="Book Antiqua" w:hAnsi="Book Antiqua" w:cs="Arial"/>
          <w:szCs w:val="24"/>
          <w:shd w:val="clear" w:color="auto" w:fill="FFFFFF"/>
        </w:rPr>
        <w:t>alveolar</w:t>
      </w:r>
      <w:r w:rsidR="00CF4290" w:rsidRPr="00E865A6">
        <w:rPr>
          <w:rFonts w:ascii="Book Antiqua" w:hAnsi="Book Antiqua" w:cs="Arial"/>
          <w:szCs w:val="24"/>
          <w:shd w:val="clear" w:color="auto" w:fill="FFFFFF"/>
        </w:rPr>
        <w:t xml:space="preserve"> </w:t>
      </w:r>
      <w:r w:rsidRPr="00E865A6">
        <w:rPr>
          <w:rFonts w:ascii="Book Antiqua" w:hAnsi="Book Antiqua" w:cs="Arial"/>
          <w:szCs w:val="24"/>
          <w:shd w:val="clear" w:color="auto" w:fill="FFFFFF"/>
        </w:rPr>
        <w:t>fluid</w:t>
      </w:r>
      <w:r w:rsidR="00CF4290" w:rsidRPr="00E865A6">
        <w:rPr>
          <w:rFonts w:ascii="Book Antiqua" w:hAnsi="Book Antiqua" w:cs="Arial"/>
          <w:szCs w:val="24"/>
          <w:shd w:val="clear" w:color="auto" w:fill="FFFFFF"/>
        </w:rPr>
        <w:t xml:space="preserve"> </w:t>
      </w:r>
      <w:r w:rsidRPr="00E865A6">
        <w:rPr>
          <w:rFonts w:ascii="Book Antiqua" w:hAnsi="Book Antiqua" w:cs="Arial"/>
          <w:szCs w:val="24"/>
          <w:shd w:val="clear" w:color="auto" w:fill="FFFFFF"/>
        </w:rPr>
        <w:t>clearance</w:t>
      </w:r>
      <w:r w:rsidR="007C3D26" w:rsidRPr="00E865A6">
        <w:rPr>
          <w:rFonts w:ascii="Book Antiqua" w:hAnsi="Book Antiqua" w:cs="Arial"/>
          <w:noProof/>
          <w:szCs w:val="24"/>
          <w:shd w:val="clear" w:color="auto" w:fill="FFFFFF"/>
          <w:vertAlign w:val="superscript"/>
        </w:rPr>
        <w:t>[35]</w:t>
      </w:r>
      <w:r w:rsidRPr="00E865A6">
        <w:rPr>
          <w:rFonts w:ascii="Book Antiqua" w:hAnsi="Book Antiqua" w:cs="Arial"/>
          <w:szCs w:val="24"/>
          <w:shd w:val="clear" w:color="auto" w:fill="FFFFFF"/>
        </w:rPr>
        <w:t>.</w:t>
      </w:r>
      <w:r w:rsidR="00CF4290" w:rsidRPr="00E865A6">
        <w:rPr>
          <w:rFonts w:ascii="Book Antiqua" w:hAnsi="Book Antiqua" w:cs="Arial"/>
          <w:szCs w:val="24"/>
          <w:shd w:val="clear" w:color="auto" w:fill="FFFFFF"/>
        </w:rPr>
        <w:t xml:space="preserve"> </w:t>
      </w:r>
      <w:r w:rsidRPr="00E865A6">
        <w:rPr>
          <w:rFonts w:ascii="Book Antiqua" w:hAnsi="Book Antiqua" w:cs="Arial"/>
          <w:szCs w:val="24"/>
          <w:shd w:val="clear" w:color="auto" w:fill="FFFFFF"/>
        </w:rPr>
        <w:t>However,</w:t>
      </w:r>
      <w:r w:rsidR="00CF4290" w:rsidRPr="00E865A6">
        <w:rPr>
          <w:rFonts w:ascii="Book Antiqua" w:hAnsi="Book Antiqua" w:cs="Arial"/>
          <w:szCs w:val="24"/>
          <w:shd w:val="clear" w:color="auto" w:fill="FFFFFF"/>
        </w:rPr>
        <w:t xml:space="preserve"> </w:t>
      </w:r>
      <w:r w:rsidRPr="00E865A6">
        <w:rPr>
          <w:rFonts w:ascii="Book Antiqua" w:hAnsi="Book Antiqua" w:cs="Arial"/>
          <w:szCs w:val="24"/>
          <w:shd w:val="clear" w:color="auto" w:fill="FFFFFF"/>
        </w:rPr>
        <w:t>they</w:t>
      </w:r>
      <w:r w:rsidR="00CF4290" w:rsidRPr="00E865A6">
        <w:rPr>
          <w:rFonts w:ascii="Book Antiqua" w:hAnsi="Book Antiqua" w:cs="Arial"/>
          <w:szCs w:val="24"/>
          <w:shd w:val="clear" w:color="auto" w:fill="FFFFFF"/>
        </w:rPr>
        <w:t xml:space="preserve"> </w:t>
      </w:r>
      <w:r w:rsidRPr="00E865A6">
        <w:rPr>
          <w:rFonts w:ascii="Book Antiqua" w:hAnsi="Book Antiqua" w:cs="Arial"/>
          <w:szCs w:val="24"/>
          <w:shd w:val="clear" w:color="auto" w:fill="FFFFFF"/>
        </w:rPr>
        <w:t>noted</w:t>
      </w:r>
      <w:r w:rsidR="00CF4290" w:rsidRPr="00E865A6">
        <w:rPr>
          <w:rFonts w:ascii="Book Antiqua" w:hAnsi="Book Antiqua" w:cs="Arial"/>
          <w:szCs w:val="24"/>
          <w:shd w:val="clear" w:color="auto" w:fill="FFFFFF"/>
        </w:rPr>
        <w:t xml:space="preserve"> </w:t>
      </w:r>
      <w:r w:rsidRPr="00E865A6">
        <w:rPr>
          <w:rFonts w:ascii="Book Antiqua" w:hAnsi="Book Antiqua" w:cs="Arial"/>
          <w:szCs w:val="24"/>
          <w:shd w:val="clear" w:color="auto" w:fill="FFFFFF"/>
        </w:rPr>
        <w:t>a</w:t>
      </w:r>
      <w:r w:rsidR="00CF4290" w:rsidRPr="00E865A6">
        <w:rPr>
          <w:rFonts w:ascii="Book Antiqua" w:hAnsi="Book Antiqua" w:cs="Arial"/>
          <w:szCs w:val="24"/>
          <w:shd w:val="clear" w:color="auto" w:fill="FFFFFF"/>
        </w:rPr>
        <w:t xml:space="preserve"> </w:t>
      </w:r>
      <w:r w:rsidRPr="00E865A6">
        <w:rPr>
          <w:rFonts w:ascii="Book Antiqua" w:hAnsi="Book Antiqua" w:cs="Arial"/>
          <w:szCs w:val="24"/>
          <w:shd w:val="clear" w:color="auto" w:fill="FFFFFF"/>
        </w:rPr>
        <w:t>lower</w:t>
      </w:r>
      <w:r w:rsidR="00CF4290" w:rsidRPr="00E865A6">
        <w:rPr>
          <w:rFonts w:ascii="Book Antiqua" w:hAnsi="Book Antiqua" w:cs="Arial"/>
          <w:szCs w:val="24"/>
          <w:shd w:val="clear" w:color="auto" w:fill="FFFFFF"/>
        </w:rPr>
        <w:t xml:space="preserve"> </w:t>
      </w:r>
      <w:r w:rsidRPr="00E865A6">
        <w:rPr>
          <w:rFonts w:ascii="Book Antiqua" w:hAnsi="Book Antiqua" w:cs="Arial"/>
          <w:szCs w:val="24"/>
          <w:shd w:val="clear" w:color="auto" w:fill="FFFFFF"/>
        </w:rPr>
        <w:t>rate</w:t>
      </w:r>
      <w:r w:rsidR="00CF4290" w:rsidRPr="00E865A6">
        <w:rPr>
          <w:rFonts w:ascii="Book Antiqua" w:hAnsi="Book Antiqua" w:cs="Arial"/>
          <w:szCs w:val="24"/>
          <w:shd w:val="clear" w:color="auto" w:fill="FFFFFF"/>
        </w:rPr>
        <w:t xml:space="preserve"> </w:t>
      </w:r>
      <w:r w:rsidRPr="00E865A6">
        <w:rPr>
          <w:rFonts w:ascii="Book Antiqua" w:hAnsi="Book Antiqua" w:cs="Arial"/>
          <w:szCs w:val="24"/>
          <w:shd w:val="clear" w:color="auto" w:fill="FFFFFF"/>
        </w:rPr>
        <w:t>of</w:t>
      </w:r>
      <w:r w:rsidR="00CF4290" w:rsidRPr="00E865A6">
        <w:rPr>
          <w:rFonts w:ascii="Book Antiqua" w:hAnsi="Book Antiqua" w:cs="Arial"/>
          <w:szCs w:val="24"/>
          <w:shd w:val="clear" w:color="auto" w:fill="FFFFFF"/>
        </w:rPr>
        <w:t xml:space="preserve"> </w:t>
      </w:r>
      <w:r w:rsidRPr="00E865A6">
        <w:rPr>
          <w:rFonts w:ascii="Book Antiqua" w:hAnsi="Book Antiqua" w:cs="Arial"/>
          <w:szCs w:val="24"/>
          <w:shd w:val="clear" w:color="auto" w:fill="FFFFFF"/>
        </w:rPr>
        <w:t>alveolar</w:t>
      </w:r>
      <w:r w:rsidR="00CF4290" w:rsidRPr="00E865A6">
        <w:rPr>
          <w:rFonts w:ascii="Book Antiqua" w:hAnsi="Book Antiqua" w:cs="Arial"/>
          <w:szCs w:val="24"/>
          <w:shd w:val="clear" w:color="auto" w:fill="FFFFFF"/>
        </w:rPr>
        <w:t xml:space="preserve"> </w:t>
      </w:r>
      <w:r w:rsidRPr="00E865A6">
        <w:rPr>
          <w:rFonts w:ascii="Book Antiqua" w:hAnsi="Book Antiqua" w:cs="Arial"/>
          <w:szCs w:val="24"/>
          <w:shd w:val="clear" w:color="auto" w:fill="FFFFFF"/>
        </w:rPr>
        <w:t>fluid</w:t>
      </w:r>
      <w:r w:rsidR="00CF4290" w:rsidRPr="00E865A6">
        <w:rPr>
          <w:rFonts w:ascii="Book Antiqua" w:hAnsi="Book Antiqua" w:cs="Arial"/>
          <w:szCs w:val="24"/>
          <w:shd w:val="clear" w:color="auto" w:fill="FFFFFF"/>
        </w:rPr>
        <w:t xml:space="preserve"> </w:t>
      </w:r>
      <w:r w:rsidRPr="00E865A6">
        <w:rPr>
          <w:rFonts w:ascii="Book Antiqua" w:hAnsi="Book Antiqua" w:cs="Arial"/>
          <w:szCs w:val="24"/>
          <w:shd w:val="clear" w:color="auto" w:fill="FFFFFF"/>
        </w:rPr>
        <w:t>clearance</w:t>
      </w:r>
      <w:r w:rsidR="00CF4290" w:rsidRPr="00E865A6">
        <w:rPr>
          <w:rFonts w:ascii="Book Antiqua" w:hAnsi="Book Antiqua" w:cs="Arial"/>
          <w:szCs w:val="24"/>
          <w:shd w:val="clear" w:color="auto" w:fill="FFFFFF"/>
        </w:rPr>
        <w:t xml:space="preserve"> </w:t>
      </w:r>
      <w:r w:rsidRPr="00E865A6">
        <w:rPr>
          <w:rFonts w:ascii="Book Antiqua" w:hAnsi="Book Antiqua" w:cs="Arial"/>
          <w:szCs w:val="24"/>
          <w:shd w:val="clear" w:color="auto" w:fill="FFFFFF"/>
        </w:rPr>
        <w:t>in</w:t>
      </w:r>
      <w:r w:rsidR="00CF4290" w:rsidRPr="00E865A6">
        <w:rPr>
          <w:rFonts w:ascii="Book Antiqua" w:hAnsi="Book Antiqua" w:cs="Arial"/>
          <w:szCs w:val="24"/>
          <w:shd w:val="clear" w:color="auto" w:fill="FFFFFF"/>
        </w:rPr>
        <w:t xml:space="preserve"> </w:t>
      </w:r>
      <w:r w:rsidRPr="00E865A6">
        <w:rPr>
          <w:rFonts w:ascii="Book Antiqua" w:hAnsi="Book Antiqua" w:cs="Arial"/>
          <w:szCs w:val="24"/>
          <w:shd w:val="clear" w:color="auto" w:fill="FFFFFF"/>
        </w:rPr>
        <w:t>heavier</w:t>
      </w:r>
      <w:r w:rsidR="00CF4290" w:rsidRPr="00E865A6">
        <w:rPr>
          <w:rFonts w:ascii="Book Antiqua" w:hAnsi="Book Antiqua" w:cs="Arial"/>
          <w:szCs w:val="24"/>
          <w:shd w:val="clear" w:color="auto" w:fill="FFFFFF"/>
        </w:rPr>
        <w:t xml:space="preserve"> </w:t>
      </w:r>
      <w:r w:rsidRPr="00E865A6">
        <w:rPr>
          <w:rFonts w:ascii="Book Antiqua" w:hAnsi="Book Antiqua" w:cs="Arial"/>
          <w:szCs w:val="24"/>
          <w:shd w:val="clear" w:color="auto" w:fill="FFFFFF"/>
        </w:rPr>
        <w:t>smokers</w:t>
      </w:r>
      <w:r w:rsidR="00CF4290" w:rsidRPr="00E865A6">
        <w:rPr>
          <w:rFonts w:ascii="Book Antiqua" w:hAnsi="Book Antiqua" w:cs="Arial"/>
          <w:szCs w:val="24"/>
          <w:shd w:val="clear" w:color="auto" w:fill="FFFFFF"/>
        </w:rPr>
        <w:t xml:space="preserve"> </w:t>
      </w:r>
      <w:r w:rsidRPr="00E865A6">
        <w:rPr>
          <w:rFonts w:ascii="Book Antiqua" w:hAnsi="Book Antiqua" w:cs="Arial"/>
          <w:szCs w:val="24"/>
          <w:shd w:val="clear" w:color="auto" w:fill="FFFFFF"/>
        </w:rPr>
        <w:t>(≥</w:t>
      </w:r>
      <w:r w:rsidR="00CF4290" w:rsidRPr="00E865A6">
        <w:rPr>
          <w:rFonts w:ascii="Book Antiqua" w:hAnsi="Book Antiqua" w:cs="Arial"/>
          <w:szCs w:val="24"/>
          <w:shd w:val="clear" w:color="auto" w:fill="FFFFFF"/>
        </w:rPr>
        <w:t xml:space="preserve"> </w:t>
      </w:r>
      <w:r w:rsidRPr="00E865A6">
        <w:rPr>
          <w:rFonts w:ascii="Book Antiqua" w:hAnsi="Book Antiqua" w:cs="Arial"/>
          <w:szCs w:val="24"/>
          <w:shd w:val="clear" w:color="auto" w:fill="FFFFFF"/>
        </w:rPr>
        <w:t>20</w:t>
      </w:r>
      <w:r w:rsidR="00CF4290" w:rsidRPr="00E865A6">
        <w:rPr>
          <w:rFonts w:ascii="Book Antiqua" w:hAnsi="Book Antiqua" w:cs="Arial"/>
          <w:szCs w:val="24"/>
          <w:shd w:val="clear" w:color="auto" w:fill="FFFFFF"/>
        </w:rPr>
        <w:t xml:space="preserve"> </w:t>
      </w:r>
      <w:r w:rsidR="003E76B4" w:rsidRPr="00E865A6">
        <w:rPr>
          <w:rFonts w:ascii="Book Antiqua" w:hAnsi="Book Antiqua" w:cs="Arial"/>
          <w:szCs w:val="24"/>
          <w:shd w:val="clear" w:color="auto" w:fill="FFFFFF"/>
        </w:rPr>
        <w:t>pack-</w:t>
      </w:r>
      <w:r w:rsidRPr="00E865A6">
        <w:rPr>
          <w:rFonts w:ascii="Book Antiqua" w:hAnsi="Book Antiqua" w:cs="Arial"/>
          <w:szCs w:val="24"/>
          <w:shd w:val="clear" w:color="auto" w:fill="FFFFFF"/>
        </w:rPr>
        <w:t>years</w:t>
      </w:r>
      <w:proofErr w:type="gramStart"/>
      <w:r w:rsidRPr="00E865A6">
        <w:rPr>
          <w:rFonts w:ascii="Book Antiqua" w:hAnsi="Book Antiqua" w:cs="Arial"/>
          <w:szCs w:val="24"/>
          <w:shd w:val="clear" w:color="auto" w:fill="FFFFFF"/>
        </w:rPr>
        <w:t>)</w:t>
      </w:r>
      <w:r w:rsidR="007C3D26" w:rsidRPr="00E865A6">
        <w:rPr>
          <w:rFonts w:ascii="Book Antiqua" w:hAnsi="Book Antiqua" w:cs="Arial"/>
          <w:noProof/>
          <w:szCs w:val="24"/>
          <w:shd w:val="clear" w:color="auto" w:fill="FFFFFF"/>
          <w:vertAlign w:val="superscript"/>
        </w:rPr>
        <w:t>[</w:t>
      </w:r>
      <w:proofErr w:type="gramEnd"/>
      <w:r w:rsidR="007C3D26" w:rsidRPr="00E865A6">
        <w:rPr>
          <w:rFonts w:ascii="Book Antiqua" w:hAnsi="Book Antiqua" w:cs="Arial"/>
          <w:noProof/>
          <w:szCs w:val="24"/>
          <w:shd w:val="clear" w:color="auto" w:fill="FFFFFF"/>
          <w:vertAlign w:val="superscript"/>
        </w:rPr>
        <w:t>35]</w:t>
      </w:r>
      <w:r w:rsidRPr="00E865A6">
        <w:rPr>
          <w:rFonts w:ascii="Book Antiqua" w:hAnsi="Book Antiqua" w:cs="Arial"/>
          <w:szCs w:val="24"/>
          <w:shd w:val="clear" w:color="auto" w:fill="FFFFFF"/>
        </w:rPr>
        <w:t>.</w:t>
      </w:r>
      <w:r w:rsidR="00CF4290" w:rsidRPr="00E865A6">
        <w:rPr>
          <w:rFonts w:ascii="Book Antiqua" w:hAnsi="Book Antiqua" w:cs="Arial"/>
          <w:szCs w:val="24"/>
          <w:shd w:val="clear" w:color="auto" w:fill="FFFFFF"/>
        </w:rPr>
        <w:t xml:space="preserve"> </w:t>
      </w:r>
      <w:r w:rsidRPr="00E865A6">
        <w:rPr>
          <w:rFonts w:ascii="Book Antiqua" w:hAnsi="Book Antiqua" w:cs="Arial"/>
          <w:szCs w:val="24"/>
          <w:shd w:val="clear" w:color="auto" w:fill="FFFFFF"/>
        </w:rPr>
        <w:t>Higher</w:t>
      </w:r>
      <w:r w:rsidR="00CF4290" w:rsidRPr="00E865A6">
        <w:rPr>
          <w:rFonts w:ascii="Book Antiqua" w:hAnsi="Book Antiqua" w:cs="Arial"/>
          <w:szCs w:val="24"/>
          <w:shd w:val="clear" w:color="auto" w:fill="FFFFFF"/>
        </w:rPr>
        <w:t xml:space="preserve"> </w:t>
      </w:r>
      <w:r w:rsidRPr="00E865A6">
        <w:rPr>
          <w:rFonts w:ascii="Book Antiqua" w:hAnsi="Book Antiqua" w:cs="Arial"/>
          <w:szCs w:val="24"/>
          <w:shd w:val="clear" w:color="auto" w:fill="FFFFFF"/>
        </w:rPr>
        <w:t>IL-8</w:t>
      </w:r>
      <w:r w:rsidR="00CF4290" w:rsidRPr="00E865A6">
        <w:rPr>
          <w:rFonts w:ascii="Book Antiqua" w:hAnsi="Book Antiqua" w:cs="Arial"/>
          <w:szCs w:val="24"/>
          <w:shd w:val="clear" w:color="auto" w:fill="FFFFFF"/>
        </w:rPr>
        <w:t xml:space="preserve"> </w:t>
      </w:r>
      <w:r w:rsidRPr="00E865A6">
        <w:rPr>
          <w:rFonts w:ascii="Book Antiqua" w:hAnsi="Book Antiqua" w:cs="Arial"/>
          <w:szCs w:val="24"/>
          <w:shd w:val="clear" w:color="auto" w:fill="FFFFFF"/>
        </w:rPr>
        <w:t>levels</w:t>
      </w:r>
      <w:r w:rsidR="00CF4290" w:rsidRPr="00E865A6">
        <w:rPr>
          <w:rFonts w:ascii="Book Antiqua" w:hAnsi="Book Antiqua" w:cs="Arial"/>
          <w:szCs w:val="24"/>
          <w:shd w:val="clear" w:color="auto" w:fill="FFFFFF"/>
        </w:rPr>
        <w:t xml:space="preserve"> </w:t>
      </w:r>
      <w:r w:rsidRPr="00E865A6">
        <w:rPr>
          <w:rFonts w:ascii="Book Antiqua" w:hAnsi="Book Antiqua" w:cs="Arial"/>
          <w:szCs w:val="24"/>
          <w:shd w:val="clear" w:color="auto" w:fill="FFFFFF"/>
        </w:rPr>
        <w:t>were</w:t>
      </w:r>
      <w:r w:rsidR="00CF4290" w:rsidRPr="00E865A6">
        <w:rPr>
          <w:rFonts w:ascii="Book Antiqua" w:hAnsi="Book Antiqua" w:cs="Arial"/>
          <w:szCs w:val="24"/>
          <w:shd w:val="clear" w:color="auto" w:fill="FFFFFF"/>
        </w:rPr>
        <w:t xml:space="preserve"> </w:t>
      </w:r>
      <w:r w:rsidRPr="00E865A6">
        <w:rPr>
          <w:rFonts w:ascii="Book Antiqua" w:hAnsi="Book Antiqua" w:cs="Arial"/>
          <w:szCs w:val="24"/>
          <w:shd w:val="clear" w:color="auto" w:fill="FFFFFF"/>
        </w:rPr>
        <w:t>also</w:t>
      </w:r>
      <w:r w:rsidR="00CF4290" w:rsidRPr="00E865A6">
        <w:rPr>
          <w:rFonts w:ascii="Book Antiqua" w:hAnsi="Book Antiqua" w:cs="Arial"/>
          <w:szCs w:val="24"/>
          <w:shd w:val="clear" w:color="auto" w:fill="FFFFFF"/>
        </w:rPr>
        <w:t xml:space="preserve"> </w:t>
      </w:r>
      <w:r w:rsidRPr="00E865A6">
        <w:rPr>
          <w:rFonts w:ascii="Book Antiqua" w:hAnsi="Book Antiqua" w:cs="Arial"/>
          <w:szCs w:val="24"/>
          <w:shd w:val="clear" w:color="auto" w:fill="FFFFFF"/>
        </w:rPr>
        <w:t>noted</w:t>
      </w:r>
      <w:r w:rsidR="00CF4290" w:rsidRPr="00E865A6">
        <w:rPr>
          <w:rFonts w:ascii="Book Antiqua" w:hAnsi="Book Antiqua" w:cs="Arial"/>
          <w:szCs w:val="24"/>
          <w:shd w:val="clear" w:color="auto" w:fill="FFFFFF"/>
        </w:rPr>
        <w:t xml:space="preserve"> </w:t>
      </w:r>
      <w:r w:rsidRPr="00E865A6">
        <w:rPr>
          <w:rFonts w:ascii="Book Antiqua" w:hAnsi="Book Antiqua" w:cs="Arial"/>
          <w:szCs w:val="24"/>
          <w:shd w:val="clear" w:color="auto" w:fill="FFFFFF"/>
        </w:rPr>
        <w:t>by</w:t>
      </w:r>
      <w:r w:rsidR="00CF4290" w:rsidRPr="00E865A6">
        <w:rPr>
          <w:rFonts w:ascii="Book Antiqua" w:hAnsi="Book Antiqua" w:cs="Arial"/>
          <w:szCs w:val="24"/>
          <w:shd w:val="clear" w:color="auto" w:fill="FFFFFF"/>
        </w:rPr>
        <w:t xml:space="preserve"> </w:t>
      </w:r>
      <w:r w:rsidR="009D0517" w:rsidRPr="00E865A6">
        <w:rPr>
          <w:rFonts w:ascii="Book Antiqua" w:hAnsi="Book Antiqua" w:cs="Arial"/>
          <w:szCs w:val="24"/>
          <w:shd w:val="clear" w:color="auto" w:fill="FFFFFF"/>
        </w:rPr>
        <w:t>Kuschner</w:t>
      </w:r>
      <w:r w:rsidR="00CF4290" w:rsidRPr="00E865A6">
        <w:rPr>
          <w:rFonts w:ascii="Book Antiqua" w:hAnsi="Book Antiqua" w:cs="Arial"/>
          <w:szCs w:val="24"/>
          <w:shd w:val="clear" w:color="auto" w:fill="FFFFFF"/>
        </w:rPr>
        <w:t xml:space="preserve"> </w:t>
      </w:r>
      <w:r w:rsidRPr="00E865A6">
        <w:rPr>
          <w:rFonts w:ascii="Book Antiqua" w:hAnsi="Book Antiqua" w:cs="Arial"/>
          <w:i/>
          <w:iCs/>
          <w:szCs w:val="24"/>
          <w:shd w:val="clear" w:color="auto" w:fill="FFFFFF"/>
        </w:rPr>
        <w:t>et</w:t>
      </w:r>
      <w:r w:rsidR="00CF4290" w:rsidRPr="00E865A6">
        <w:rPr>
          <w:rFonts w:ascii="Book Antiqua" w:hAnsi="Book Antiqua" w:cs="Arial"/>
          <w:i/>
          <w:iCs/>
          <w:szCs w:val="24"/>
          <w:shd w:val="clear" w:color="auto" w:fill="FFFFFF"/>
        </w:rPr>
        <w:t xml:space="preserve"> </w:t>
      </w:r>
      <w:proofErr w:type="gramStart"/>
      <w:r w:rsidRPr="00E865A6">
        <w:rPr>
          <w:rFonts w:ascii="Book Antiqua" w:hAnsi="Book Antiqua" w:cs="Arial"/>
          <w:i/>
          <w:iCs/>
          <w:szCs w:val="24"/>
          <w:shd w:val="clear" w:color="auto" w:fill="FFFFFF"/>
        </w:rPr>
        <w:t>al</w:t>
      </w:r>
      <w:r w:rsidR="00F5782A" w:rsidRPr="00E865A6">
        <w:rPr>
          <w:rFonts w:ascii="Book Antiqua" w:hAnsi="Book Antiqua" w:cs="Arial"/>
          <w:noProof/>
          <w:szCs w:val="24"/>
          <w:shd w:val="clear" w:color="auto" w:fill="FFFFFF"/>
          <w:vertAlign w:val="superscript"/>
        </w:rPr>
        <w:t>[</w:t>
      </w:r>
      <w:proofErr w:type="gramEnd"/>
      <w:r w:rsidR="00F5782A" w:rsidRPr="00E865A6">
        <w:rPr>
          <w:rFonts w:ascii="Book Antiqua" w:hAnsi="Book Antiqua" w:cs="Arial"/>
          <w:noProof/>
          <w:szCs w:val="24"/>
          <w:shd w:val="clear" w:color="auto" w:fill="FFFFFF"/>
          <w:vertAlign w:val="superscript"/>
        </w:rPr>
        <w:t>36]</w:t>
      </w:r>
      <w:r w:rsidR="00CF4290" w:rsidRPr="00E865A6">
        <w:rPr>
          <w:rFonts w:ascii="Book Antiqua" w:hAnsi="Book Antiqua" w:cs="Arial"/>
          <w:szCs w:val="24"/>
          <w:shd w:val="clear" w:color="auto" w:fill="FFFFFF"/>
        </w:rPr>
        <w:t xml:space="preserve"> </w:t>
      </w:r>
      <w:r w:rsidR="009D0517" w:rsidRPr="00E865A6">
        <w:rPr>
          <w:rFonts w:ascii="Book Antiqua" w:hAnsi="Book Antiqua" w:cs="Arial"/>
          <w:szCs w:val="24"/>
          <w:shd w:val="clear" w:color="auto" w:fill="FFFFFF"/>
        </w:rPr>
        <w:t>in</w:t>
      </w:r>
      <w:r w:rsidR="00CF4290" w:rsidRPr="00E865A6">
        <w:rPr>
          <w:rFonts w:ascii="Book Antiqua" w:hAnsi="Book Antiqua" w:cs="Arial"/>
          <w:szCs w:val="24"/>
          <w:shd w:val="clear" w:color="auto" w:fill="FFFFFF"/>
        </w:rPr>
        <w:t xml:space="preserve"> </w:t>
      </w:r>
      <w:r w:rsidR="003E76B4" w:rsidRPr="00E865A6">
        <w:rPr>
          <w:rFonts w:ascii="Book Antiqua" w:hAnsi="Book Antiqua" w:cs="Arial"/>
          <w:szCs w:val="24"/>
          <w:shd w:val="clear" w:color="auto" w:fill="FFFFFF"/>
        </w:rPr>
        <w:t>smokers’</w:t>
      </w:r>
      <w:r w:rsidR="00CF4290" w:rsidRPr="00E865A6">
        <w:rPr>
          <w:rFonts w:ascii="Book Antiqua" w:hAnsi="Book Antiqua" w:cs="Arial"/>
          <w:szCs w:val="24"/>
          <w:shd w:val="clear" w:color="auto" w:fill="FFFFFF"/>
        </w:rPr>
        <w:t xml:space="preserve"> </w:t>
      </w:r>
      <w:r w:rsidRPr="00E865A6">
        <w:rPr>
          <w:rFonts w:ascii="Book Antiqua" w:hAnsi="Book Antiqua" w:cs="Arial"/>
          <w:szCs w:val="24"/>
          <w:shd w:val="clear" w:color="auto" w:fill="FFFFFF"/>
        </w:rPr>
        <w:t>lungs</w:t>
      </w:r>
      <w:r w:rsidR="00CF4290" w:rsidRPr="00E865A6">
        <w:rPr>
          <w:rFonts w:ascii="Book Antiqua" w:hAnsi="Book Antiqua" w:cs="Arial"/>
          <w:szCs w:val="24"/>
          <w:shd w:val="clear" w:color="auto" w:fill="FFFFFF"/>
        </w:rPr>
        <w:t xml:space="preserve"> </w:t>
      </w:r>
      <w:r w:rsidR="00EF6F9F" w:rsidRPr="00E865A6">
        <w:rPr>
          <w:rFonts w:ascii="Book Antiqua" w:hAnsi="Book Antiqua" w:cs="Arial"/>
          <w:i/>
          <w:szCs w:val="24"/>
          <w:shd w:val="clear" w:color="auto" w:fill="FFFFFF"/>
        </w:rPr>
        <w:t>vs</w:t>
      </w:r>
      <w:r w:rsidR="00CF4290" w:rsidRPr="00E865A6">
        <w:rPr>
          <w:rFonts w:ascii="Book Antiqua" w:hAnsi="Book Antiqua" w:cs="Arial"/>
          <w:szCs w:val="24"/>
          <w:shd w:val="clear" w:color="auto" w:fill="FFFFFF"/>
        </w:rPr>
        <w:t xml:space="preserve"> </w:t>
      </w:r>
      <w:r w:rsidRPr="00E865A6">
        <w:rPr>
          <w:rFonts w:ascii="Book Antiqua" w:hAnsi="Book Antiqua" w:cs="Arial"/>
          <w:szCs w:val="24"/>
          <w:shd w:val="clear" w:color="auto" w:fill="FFFFFF"/>
        </w:rPr>
        <w:t>non-smokers</w:t>
      </w:r>
      <w:r w:rsidR="003E76B4" w:rsidRPr="00E865A6">
        <w:rPr>
          <w:rFonts w:ascii="Book Antiqua" w:hAnsi="Book Antiqua" w:cs="Arial"/>
          <w:szCs w:val="24"/>
          <w:shd w:val="clear" w:color="auto" w:fill="FFFFFF"/>
        </w:rPr>
        <w:t>'</w:t>
      </w:r>
      <w:r w:rsidR="00CF4290" w:rsidRPr="00E865A6">
        <w:rPr>
          <w:rFonts w:ascii="Book Antiqua" w:hAnsi="Book Antiqua" w:cs="Arial"/>
          <w:szCs w:val="24"/>
          <w:shd w:val="clear" w:color="auto" w:fill="FFFFFF"/>
        </w:rPr>
        <w:t xml:space="preserve"> </w:t>
      </w:r>
      <w:r w:rsidRPr="00E865A6">
        <w:rPr>
          <w:rFonts w:ascii="Book Antiqua" w:hAnsi="Book Antiqua" w:cs="Arial"/>
          <w:szCs w:val="24"/>
          <w:shd w:val="clear" w:color="auto" w:fill="FFFFFF"/>
        </w:rPr>
        <w:t>lungs.</w:t>
      </w:r>
    </w:p>
    <w:p w14:paraId="71DC7154" w14:textId="1FBABD3D" w:rsidR="00F50791" w:rsidRPr="00E865A6" w:rsidRDefault="00773EE8" w:rsidP="003A6F04">
      <w:pPr>
        <w:widowControl w:val="0"/>
        <w:snapToGrid w:val="0"/>
        <w:spacing w:after="0"/>
        <w:ind w:firstLineChars="100" w:firstLine="240"/>
        <w:jc w:val="both"/>
        <w:rPr>
          <w:rFonts w:ascii="Book Antiqua" w:hAnsi="Book Antiqua" w:cs="Arial"/>
          <w:szCs w:val="24"/>
        </w:rPr>
      </w:pPr>
      <w:r w:rsidRPr="00E865A6">
        <w:rPr>
          <w:rFonts w:ascii="Book Antiqua" w:hAnsi="Book Antiqua" w:cs="Arial"/>
          <w:szCs w:val="24"/>
          <w:shd w:val="clear" w:color="auto" w:fill="FFFFFF"/>
        </w:rPr>
        <w:t>Oxidative</w:t>
      </w:r>
      <w:r w:rsidR="00CF4290" w:rsidRPr="00E865A6">
        <w:rPr>
          <w:rFonts w:ascii="Book Antiqua" w:hAnsi="Book Antiqua" w:cs="Arial"/>
          <w:szCs w:val="24"/>
          <w:shd w:val="clear" w:color="auto" w:fill="FFFFFF"/>
        </w:rPr>
        <w:t xml:space="preserve"> </w:t>
      </w:r>
      <w:r w:rsidRPr="00E865A6">
        <w:rPr>
          <w:rFonts w:ascii="Book Antiqua" w:hAnsi="Book Antiqua" w:cs="Arial"/>
          <w:szCs w:val="24"/>
          <w:shd w:val="clear" w:color="auto" w:fill="FFFFFF"/>
        </w:rPr>
        <w:t>injury</w:t>
      </w:r>
      <w:r w:rsidR="00CF4290" w:rsidRPr="00E865A6">
        <w:rPr>
          <w:rFonts w:ascii="Book Antiqua" w:hAnsi="Book Antiqua" w:cs="Arial"/>
          <w:szCs w:val="24"/>
          <w:shd w:val="clear" w:color="auto" w:fill="FFFFFF"/>
        </w:rPr>
        <w:t xml:space="preserve"> </w:t>
      </w:r>
      <w:r w:rsidRPr="00E865A6">
        <w:rPr>
          <w:rFonts w:ascii="Book Antiqua" w:hAnsi="Book Antiqua" w:cs="Arial"/>
          <w:szCs w:val="24"/>
          <w:shd w:val="clear" w:color="auto" w:fill="FFFFFF"/>
        </w:rPr>
        <w:t>with</w:t>
      </w:r>
      <w:r w:rsidR="00CF4290" w:rsidRPr="00E865A6">
        <w:rPr>
          <w:rFonts w:ascii="Book Antiqua" w:hAnsi="Book Antiqua" w:cs="Arial"/>
          <w:szCs w:val="24"/>
          <w:shd w:val="clear" w:color="auto" w:fill="FFFFFF"/>
        </w:rPr>
        <w:t xml:space="preserve"> </w:t>
      </w:r>
      <w:r w:rsidR="003E76B4" w:rsidRPr="00E865A6">
        <w:rPr>
          <w:rFonts w:ascii="Book Antiqua" w:hAnsi="Book Antiqua" w:cs="Arial"/>
          <w:szCs w:val="24"/>
          <w:shd w:val="clear" w:color="auto" w:fill="FFFFFF"/>
        </w:rPr>
        <w:t>the</w:t>
      </w:r>
      <w:r w:rsidR="00CF4290" w:rsidRPr="00E865A6">
        <w:rPr>
          <w:rFonts w:ascii="Book Antiqua" w:hAnsi="Book Antiqua" w:cs="Arial"/>
          <w:szCs w:val="24"/>
          <w:shd w:val="clear" w:color="auto" w:fill="FFFFFF"/>
        </w:rPr>
        <w:t xml:space="preserve"> </w:t>
      </w:r>
      <w:r w:rsidRPr="00E865A6">
        <w:rPr>
          <w:rFonts w:ascii="Book Antiqua" w:hAnsi="Book Antiqua" w:cs="Arial"/>
          <w:szCs w:val="24"/>
          <w:shd w:val="clear" w:color="auto" w:fill="FFFFFF"/>
        </w:rPr>
        <w:t>generation</w:t>
      </w:r>
      <w:r w:rsidR="00CF4290" w:rsidRPr="00E865A6">
        <w:rPr>
          <w:rFonts w:ascii="Book Antiqua" w:hAnsi="Book Antiqua" w:cs="Arial"/>
          <w:szCs w:val="24"/>
          <w:shd w:val="clear" w:color="auto" w:fill="FFFFFF"/>
        </w:rPr>
        <w:t xml:space="preserve"> </w:t>
      </w:r>
      <w:r w:rsidRPr="00E865A6">
        <w:rPr>
          <w:rFonts w:ascii="Book Antiqua" w:hAnsi="Book Antiqua" w:cs="Arial"/>
          <w:szCs w:val="24"/>
          <w:shd w:val="clear" w:color="auto" w:fill="FFFFFF"/>
        </w:rPr>
        <w:t>of</w:t>
      </w:r>
      <w:r w:rsidR="00CF4290" w:rsidRPr="00E865A6">
        <w:rPr>
          <w:rFonts w:ascii="Book Antiqua" w:hAnsi="Book Antiqua" w:cs="Arial"/>
          <w:szCs w:val="24"/>
          <w:shd w:val="clear" w:color="auto" w:fill="FFFFFF"/>
        </w:rPr>
        <w:t xml:space="preserve"> </w:t>
      </w:r>
      <w:r w:rsidRPr="00E865A6">
        <w:rPr>
          <w:rFonts w:ascii="Book Antiqua" w:hAnsi="Book Antiqua" w:cs="Arial"/>
          <w:szCs w:val="24"/>
          <w:shd w:val="clear" w:color="auto" w:fill="FFFFFF"/>
        </w:rPr>
        <w:t>ROS</w:t>
      </w:r>
      <w:r w:rsidR="00CF4290" w:rsidRPr="00E865A6">
        <w:rPr>
          <w:rFonts w:ascii="Book Antiqua" w:hAnsi="Book Antiqua" w:cs="Arial"/>
          <w:szCs w:val="24"/>
          <w:shd w:val="clear" w:color="auto" w:fill="FFFFFF"/>
        </w:rPr>
        <w:t xml:space="preserve"> </w:t>
      </w:r>
      <w:r w:rsidRPr="00E865A6">
        <w:rPr>
          <w:rFonts w:ascii="Book Antiqua" w:hAnsi="Book Antiqua" w:cs="Arial"/>
          <w:szCs w:val="24"/>
          <w:shd w:val="clear" w:color="auto" w:fill="FFFFFF"/>
        </w:rPr>
        <w:t>may</w:t>
      </w:r>
      <w:r w:rsidR="00CF4290" w:rsidRPr="00E865A6">
        <w:rPr>
          <w:rFonts w:ascii="Book Antiqua" w:hAnsi="Book Antiqua" w:cs="Arial"/>
          <w:szCs w:val="24"/>
          <w:shd w:val="clear" w:color="auto" w:fill="FFFFFF"/>
        </w:rPr>
        <w:t xml:space="preserve"> </w:t>
      </w:r>
      <w:r w:rsidRPr="00E865A6">
        <w:rPr>
          <w:rFonts w:ascii="Book Antiqua" w:hAnsi="Book Antiqua" w:cs="Arial"/>
          <w:szCs w:val="24"/>
          <w:shd w:val="clear" w:color="auto" w:fill="FFFFFF"/>
        </w:rPr>
        <w:t>be</w:t>
      </w:r>
      <w:r w:rsidR="00CF4290" w:rsidRPr="00E865A6">
        <w:rPr>
          <w:rFonts w:ascii="Book Antiqua" w:hAnsi="Book Antiqua" w:cs="Arial"/>
          <w:szCs w:val="24"/>
          <w:shd w:val="clear" w:color="auto" w:fill="FFFFFF"/>
        </w:rPr>
        <w:t xml:space="preserve"> </w:t>
      </w:r>
      <w:r w:rsidRPr="00E865A6">
        <w:rPr>
          <w:rFonts w:ascii="Book Antiqua" w:hAnsi="Book Antiqua" w:cs="Arial"/>
          <w:szCs w:val="24"/>
          <w:shd w:val="clear" w:color="auto" w:fill="FFFFFF"/>
        </w:rPr>
        <w:t>potentiated</w:t>
      </w:r>
      <w:r w:rsidR="00CF4290" w:rsidRPr="00E865A6">
        <w:rPr>
          <w:rFonts w:ascii="Book Antiqua" w:hAnsi="Book Antiqua" w:cs="Arial"/>
          <w:szCs w:val="24"/>
          <w:shd w:val="clear" w:color="auto" w:fill="FFFFFF"/>
        </w:rPr>
        <w:t xml:space="preserve"> </w:t>
      </w:r>
      <w:r w:rsidRPr="00E865A6">
        <w:rPr>
          <w:rFonts w:ascii="Book Antiqua" w:hAnsi="Book Antiqua" w:cs="Arial"/>
          <w:szCs w:val="24"/>
          <w:shd w:val="clear" w:color="auto" w:fill="FFFFFF"/>
        </w:rPr>
        <w:t>by</w:t>
      </w:r>
      <w:r w:rsidR="00CF4290" w:rsidRPr="00E865A6">
        <w:rPr>
          <w:rFonts w:ascii="Book Antiqua" w:hAnsi="Book Antiqua" w:cs="Arial"/>
          <w:szCs w:val="24"/>
          <w:shd w:val="clear" w:color="auto" w:fill="FFFFFF"/>
        </w:rPr>
        <w:t xml:space="preserve"> </w:t>
      </w:r>
      <w:r w:rsidRPr="00E865A6">
        <w:rPr>
          <w:rFonts w:ascii="Book Antiqua" w:hAnsi="Book Antiqua" w:cs="Arial"/>
          <w:szCs w:val="24"/>
          <w:shd w:val="clear" w:color="auto" w:fill="FFFFFF"/>
        </w:rPr>
        <w:t>donor</w:t>
      </w:r>
      <w:r w:rsidR="00CF4290" w:rsidRPr="00E865A6">
        <w:rPr>
          <w:rFonts w:ascii="Book Antiqua" w:hAnsi="Book Antiqua" w:cs="Arial"/>
          <w:szCs w:val="24"/>
          <w:shd w:val="clear" w:color="auto" w:fill="FFFFFF"/>
        </w:rPr>
        <w:t xml:space="preserve"> </w:t>
      </w:r>
      <w:r w:rsidRPr="00E865A6">
        <w:rPr>
          <w:rFonts w:ascii="Book Antiqua" w:hAnsi="Book Antiqua" w:cs="Arial"/>
          <w:szCs w:val="24"/>
          <w:shd w:val="clear" w:color="auto" w:fill="FFFFFF"/>
        </w:rPr>
        <w:t>exposure</w:t>
      </w:r>
      <w:r w:rsidR="00CF4290" w:rsidRPr="00E865A6">
        <w:rPr>
          <w:rFonts w:ascii="Book Antiqua" w:hAnsi="Book Antiqua" w:cs="Arial"/>
          <w:szCs w:val="24"/>
          <w:shd w:val="clear" w:color="auto" w:fill="FFFFFF"/>
        </w:rPr>
        <w:t xml:space="preserve"> </w:t>
      </w:r>
      <w:r w:rsidRPr="00E865A6">
        <w:rPr>
          <w:rFonts w:ascii="Book Antiqua" w:hAnsi="Book Antiqua" w:cs="Arial"/>
          <w:szCs w:val="24"/>
          <w:shd w:val="clear" w:color="auto" w:fill="FFFFFF"/>
        </w:rPr>
        <w:t>to</w:t>
      </w:r>
      <w:r w:rsidR="00CF4290" w:rsidRPr="00E865A6">
        <w:rPr>
          <w:rFonts w:ascii="Book Antiqua" w:hAnsi="Book Antiqua" w:cs="Arial"/>
          <w:szCs w:val="24"/>
          <w:shd w:val="clear" w:color="auto" w:fill="FFFFFF"/>
        </w:rPr>
        <w:t xml:space="preserve"> </w:t>
      </w:r>
      <w:r w:rsidRPr="00E865A6">
        <w:rPr>
          <w:rFonts w:ascii="Book Antiqua" w:hAnsi="Book Antiqua" w:cs="Arial"/>
          <w:szCs w:val="24"/>
          <w:shd w:val="clear" w:color="auto" w:fill="FFFFFF"/>
        </w:rPr>
        <w:t>cigarette</w:t>
      </w:r>
      <w:r w:rsidR="00CF4290" w:rsidRPr="00E865A6">
        <w:rPr>
          <w:rFonts w:ascii="Book Antiqua" w:hAnsi="Book Antiqua" w:cs="Arial"/>
          <w:szCs w:val="24"/>
          <w:shd w:val="clear" w:color="auto" w:fill="FFFFFF"/>
        </w:rPr>
        <w:t xml:space="preserve"> </w:t>
      </w:r>
      <w:proofErr w:type="gramStart"/>
      <w:r w:rsidRPr="00E865A6">
        <w:rPr>
          <w:rFonts w:ascii="Book Antiqua" w:hAnsi="Book Antiqua" w:cs="Arial"/>
          <w:szCs w:val="24"/>
          <w:shd w:val="clear" w:color="auto" w:fill="FFFFFF"/>
        </w:rPr>
        <w:t>smoke</w:t>
      </w:r>
      <w:r w:rsidR="007C3D26" w:rsidRPr="00E865A6">
        <w:rPr>
          <w:rFonts w:ascii="Book Antiqua" w:hAnsi="Book Antiqua" w:cs="Arial"/>
          <w:noProof/>
          <w:szCs w:val="24"/>
          <w:shd w:val="clear" w:color="auto" w:fill="FFFFFF"/>
          <w:vertAlign w:val="superscript"/>
        </w:rPr>
        <w:t>[</w:t>
      </w:r>
      <w:proofErr w:type="gramEnd"/>
      <w:r w:rsidR="007C3D26" w:rsidRPr="00E865A6">
        <w:rPr>
          <w:rFonts w:ascii="Book Antiqua" w:hAnsi="Book Antiqua" w:cs="Arial"/>
          <w:noProof/>
          <w:szCs w:val="24"/>
          <w:shd w:val="clear" w:color="auto" w:fill="FFFFFF"/>
          <w:vertAlign w:val="superscript"/>
        </w:rPr>
        <w:t>37]</w:t>
      </w:r>
      <w:r w:rsidRPr="00E865A6">
        <w:rPr>
          <w:rFonts w:ascii="Book Antiqua" w:hAnsi="Book Antiqua" w:cs="Arial"/>
          <w:szCs w:val="24"/>
          <w:shd w:val="clear" w:color="auto" w:fill="FFFFFF"/>
        </w:rPr>
        <w:t>.</w:t>
      </w:r>
      <w:r w:rsidR="00CF4290" w:rsidRPr="00E865A6">
        <w:rPr>
          <w:rFonts w:ascii="Book Antiqua" w:hAnsi="Book Antiqua" w:cs="Arial"/>
          <w:szCs w:val="24"/>
          <w:shd w:val="clear" w:color="auto" w:fill="FFFFFF"/>
        </w:rPr>
        <w:t xml:space="preserve"> </w:t>
      </w:r>
      <w:r w:rsidRPr="00E865A6">
        <w:rPr>
          <w:rFonts w:ascii="Book Antiqua" w:hAnsi="Book Antiqua" w:cs="Arial"/>
          <w:szCs w:val="24"/>
          <w:shd w:val="clear" w:color="auto" w:fill="FFFFFF"/>
        </w:rPr>
        <w:t>Lipid</w:t>
      </w:r>
      <w:r w:rsidR="00CF4290" w:rsidRPr="00E865A6">
        <w:rPr>
          <w:rFonts w:ascii="Book Antiqua" w:hAnsi="Book Antiqua" w:cs="Arial"/>
          <w:szCs w:val="24"/>
          <w:shd w:val="clear" w:color="auto" w:fill="FFFFFF"/>
        </w:rPr>
        <w:t xml:space="preserve"> </w:t>
      </w:r>
      <w:r w:rsidRPr="00E865A6">
        <w:rPr>
          <w:rFonts w:ascii="Book Antiqua" w:hAnsi="Book Antiqua" w:cs="Arial"/>
          <w:szCs w:val="24"/>
          <w:shd w:val="clear" w:color="auto" w:fill="FFFFFF"/>
        </w:rPr>
        <w:t>peroxidation</w:t>
      </w:r>
      <w:r w:rsidR="00CF4290" w:rsidRPr="00E865A6">
        <w:rPr>
          <w:rFonts w:ascii="Book Antiqua" w:hAnsi="Book Antiqua" w:cs="Arial"/>
          <w:szCs w:val="24"/>
          <w:shd w:val="clear" w:color="auto" w:fill="FFFFFF"/>
        </w:rPr>
        <w:t xml:space="preserve"> </w:t>
      </w:r>
      <w:r w:rsidRPr="00E865A6">
        <w:rPr>
          <w:rFonts w:ascii="Book Antiqua" w:hAnsi="Book Antiqua" w:cs="Arial"/>
          <w:szCs w:val="24"/>
          <w:shd w:val="clear" w:color="auto" w:fill="FFFFFF"/>
        </w:rPr>
        <w:t>is</w:t>
      </w:r>
      <w:r w:rsidR="00CF4290" w:rsidRPr="00E865A6">
        <w:rPr>
          <w:rFonts w:ascii="Book Antiqua" w:hAnsi="Book Antiqua" w:cs="Arial"/>
          <w:szCs w:val="24"/>
          <w:shd w:val="clear" w:color="auto" w:fill="FFFFFF"/>
        </w:rPr>
        <w:t xml:space="preserve"> </w:t>
      </w:r>
      <w:r w:rsidRPr="00E865A6">
        <w:rPr>
          <w:rFonts w:ascii="Book Antiqua" w:hAnsi="Book Antiqua" w:cs="Arial"/>
          <w:szCs w:val="24"/>
          <w:shd w:val="clear" w:color="auto" w:fill="FFFFFF"/>
        </w:rPr>
        <w:t>a</w:t>
      </w:r>
      <w:r w:rsidR="00CF4290" w:rsidRPr="00E865A6">
        <w:rPr>
          <w:rFonts w:ascii="Book Antiqua" w:hAnsi="Book Antiqua" w:cs="Arial"/>
          <w:szCs w:val="24"/>
          <w:shd w:val="clear" w:color="auto" w:fill="FFFFFF"/>
        </w:rPr>
        <w:t xml:space="preserve"> </w:t>
      </w:r>
      <w:r w:rsidR="003E76B4" w:rsidRPr="00E865A6">
        <w:rPr>
          <w:rFonts w:ascii="Book Antiqua" w:hAnsi="Book Antiqua" w:cs="Arial"/>
          <w:szCs w:val="24"/>
          <w:shd w:val="clear" w:color="auto" w:fill="FFFFFF"/>
        </w:rPr>
        <w:t>ROS-</w:t>
      </w:r>
      <w:r w:rsidRPr="00E865A6">
        <w:rPr>
          <w:rFonts w:ascii="Book Antiqua" w:hAnsi="Book Antiqua" w:cs="Arial"/>
          <w:szCs w:val="24"/>
          <w:shd w:val="clear" w:color="auto" w:fill="FFFFFF"/>
        </w:rPr>
        <w:t>mediated</w:t>
      </w:r>
      <w:r w:rsidR="00CF4290" w:rsidRPr="00E865A6">
        <w:rPr>
          <w:rFonts w:ascii="Book Antiqua" w:hAnsi="Book Antiqua" w:cs="Arial"/>
          <w:szCs w:val="24"/>
          <w:shd w:val="clear" w:color="auto" w:fill="FFFFFF"/>
        </w:rPr>
        <w:t xml:space="preserve"> </w:t>
      </w:r>
      <w:r w:rsidRPr="00E865A6">
        <w:rPr>
          <w:rFonts w:ascii="Book Antiqua" w:hAnsi="Book Antiqua" w:cs="Arial"/>
          <w:szCs w:val="24"/>
          <w:shd w:val="clear" w:color="auto" w:fill="FFFFFF"/>
        </w:rPr>
        <w:t>chain</w:t>
      </w:r>
      <w:r w:rsidR="00CF4290" w:rsidRPr="00E865A6">
        <w:rPr>
          <w:rFonts w:ascii="Book Antiqua" w:hAnsi="Book Antiqua" w:cs="Arial"/>
          <w:szCs w:val="24"/>
          <w:shd w:val="clear" w:color="auto" w:fill="FFFFFF"/>
        </w:rPr>
        <w:t xml:space="preserve"> </w:t>
      </w:r>
      <w:r w:rsidRPr="00E865A6">
        <w:rPr>
          <w:rFonts w:ascii="Book Antiqua" w:hAnsi="Book Antiqua" w:cs="Arial"/>
          <w:szCs w:val="24"/>
          <w:shd w:val="clear" w:color="auto" w:fill="FFFFFF"/>
        </w:rPr>
        <w:t>of</w:t>
      </w:r>
      <w:r w:rsidR="00CF4290" w:rsidRPr="00E865A6">
        <w:rPr>
          <w:rFonts w:ascii="Book Antiqua" w:hAnsi="Book Antiqua" w:cs="Arial"/>
          <w:szCs w:val="24"/>
          <w:shd w:val="clear" w:color="auto" w:fill="FFFFFF"/>
        </w:rPr>
        <w:t xml:space="preserve"> </w:t>
      </w:r>
      <w:r w:rsidRPr="00E865A6">
        <w:rPr>
          <w:rFonts w:ascii="Book Antiqua" w:hAnsi="Book Antiqua" w:cs="Arial"/>
          <w:szCs w:val="24"/>
          <w:shd w:val="clear" w:color="auto" w:fill="FFFFFF"/>
        </w:rPr>
        <w:t>reactions</w:t>
      </w:r>
      <w:r w:rsidR="00CF4290" w:rsidRPr="00E865A6">
        <w:rPr>
          <w:rFonts w:ascii="Book Antiqua" w:hAnsi="Book Antiqua" w:cs="Arial"/>
          <w:szCs w:val="24"/>
          <w:shd w:val="clear" w:color="auto" w:fill="FFFFFF"/>
        </w:rPr>
        <w:t xml:space="preserve"> </w:t>
      </w:r>
      <w:r w:rsidRPr="00E865A6">
        <w:rPr>
          <w:rFonts w:ascii="Book Antiqua" w:hAnsi="Book Antiqua" w:cs="Arial"/>
          <w:szCs w:val="24"/>
          <w:shd w:val="clear" w:color="auto" w:fill="FFFFFF"/>
        </w:rPr>
        <w:t>that,</w:t>
      </w:r>
      <w:r w:rsidR="00CF4290" w:rsidRPr="00E865A6">
        <w:rPr>
          <w:rFonts w:ascii="Book Antiqua" w:hAnsi="Book Antiqua" w:cs="Arial"/>
          <w:szCs w:val="24"/>
          <w:shd w:val="clear" w:color="auto" w:fill="FFFFFF"/>
        </w:rPr>
        <w:t xml:space="preserve"> </w:t>
      </w:r>
      <w:r w:rsidRPr="00E865A6">
        <w:rPr>
          <w:rFonts w:ascii="Book Antiqua" w:hAnsi="Book Antiqua" w:cs="Arial"/>
          <w:szCs w:val="24"/>
          <w:shd w:val="clear" w:color="auto" w:fill="FFFFFF"/>
        </w:rPr>
        <w:t>once</w:t>
      </w:r>
      <w:r w:rsidR="00CF4290" w:rsidRPr="00E865A6">
        <w:rPr>
          <w:rFonts w:ascii="Book Antiqua" w:hAnsi="Book Antiqua" w:cs="Arial"/>
          <w:szCs w:val="24"/>
          <w:shd w:val="clear" w:color="auto" w:fill="FFFFFF"/>
        </w:rPr>
        <w:t xml:space="preserve"> </w:t>
      </w:r>
      <w:r w:rsidRPr="00E865A6">
        <w:rPr>
          <w:rFonts w:ascii="Book Antiqua" w:hAnsi="Book Antiqua" w:cs="Arial"/>
          <w:szCs w:val="24"/>
          <w:shd w:val="clear" w:color="auto" w:fill="FFFFFF"/>
        </w:rPr>
        <w:t>initiated,</w:t>
      </w:r>
      <w:r w:rsidR="00CF4290" w:rsidRPr="00E865A6">
        <w:rPr>
          <w:rFonts w:ascii="Book Antiqua" w:hAnsi="Book Antiqua" w:cs="Arial"/>
          <w:szCs w:val="24"/>
          <w:shd w:val="clear" w:color="auto" w:fill="FFFFFF"/>
        </w:rPr>
        <w:t xml:space="preserve"> </w:t>
      </w:r>
      <w:r w:rsidRPr="00E865A6">
        <w:rPr>
          <w:rFonts w:ascii="Book Antiqua" w:hAnsi="Book Antiqua" w:cs="Arial"/>
          <w:szCs w:val="24"/>
          <w:shd w:val="clear" w:color="auto" w:fill="FFFFFF"/>
        </w:rPr>
        <w:t>results</w:t>
      </w:r>
      <w:r w:rsidR="00CF4290" w:rsidRPr="00E865A6">
        <w:rPr>
          <w:rFonts w:ascii="Book Antiqua" w:hAnsi="Book Antiqua" w:cs="Arial"/>
          <w:szCs w:val="24"/>
          <w:shd w:val="clear" w:color="auto" w:fill="FFFFFF"/>
        </w:rPr>
        <w:t xml:space="preserve"> </w:t>
      </w:r>
      <w:r w:rsidRPr="00E865A6">
        <w:rPr>
          <w:rFonts w:ascii="Book Antiqua" w:hAnsi="Book Antiqua" w:cs="Arial"/>
          <w:szCs w:val="24"/>
          <w:shd w:val="clear" w:color="auto" w:fill="FFFFFF"/>
        </w:rPr>
        <w:t>in</w:t>
      </w:r>
      <w:r w:rsidR="00CF4290" w:rsidRPr="00E865A6">
        <w:rPr>
          <w:rFonts w:ascii="Book Antiqua" w:hAnsi="Book Antiqua" w:cs="Arial"/>
          <w:szCs w:val="24"/>
          <w:shd w:val="clear" w:color="auto" w:fill="FFFFFF"/>
        </w:rPr>
        <w:t xml:space="preserve"> </w:t>
      </w:r>
      <w:r w:rsidRPr="00E865A6">
        <w:rPr>
          <w:rFonts w:ascii="Book Antiqua" w:hAnsi="Book Antiqua" w:cs="Arial"/>
          <w:szCs w:val="24"/>
          <w:shd w:val="clear" w:color="auto" w:fill="FFFFFF"/>
        </w:rPr>
        <w:t>an</w:t>
      </w:r>
      <w:r w:rsidR="00CF4290" w:rsidRPr="00E865A6">
        <w:rPr>
          <w:rFonts w:ascii="Book Antiqua" w:hAnsi="Book Antiqua" w:cs="Arial"/>
          <w:szCs w:val="24"/>
          <w:shd w:val="clear" w:color="auto" w:fill="FFFFFF"/>
        </w:rPr>
        <w:t xml:space="preserve"> </w:t>
      </w:r>
      <w:r w:rsidRPr="00E865A6">
        <w:rPr>
          <w:rFonts w:ascii="Book Antiqua" w:hAnsi="Book Antiqua" w:cs="Arial"/>
          <w:szCs w:val="24"/>
          <w:shd w:val="clear" w:color="auto" w:fill="FFFFFF"/>
        </w:rPr>
        <w:t>oxidative</w:t>
      </w:r>
      <w:r w:rsidR="00CF4290" w:rsidRPr="00E865A6">
        <w:rPr>
          <w:rFonts w:ascii="Book Antiqua" w:hAnsi="Book Antiqua" w:cs="Arial"/>
          <w:szCs w:val="24"/>
          <w:shd w:val="clear" w:color="auto" w:fill="FFFFFF"/>
        </w:rPr>
        <w:t xml:space="preserve"> </w:t>
      </w:r>
      <w:r w:rsidRPr="00E865A6">
        <w:rPr>
          <w:rFonts w:ascii="Book Antiqua" w:hAnsi="Book Antiqua" w:cs="Arial"/>
          <w:szCs w:val="24"/>
          <w:shd w:val="clear" w:color="auto" w:fill="FFFFFF"/>
        </w:rPr>
        <w:t>deterioration</w:t>
      </w:r>
      <w:r w:rsidR="00CF4290" w:rsidRPr="00E865A6">
        <w:rPr>
          <w:rFonts w:ascii="Book Antiqua" w:hAnsi="Book Antiqua" w:cs="Arial"/>
          <w:szCs w:val="24"/>
          <w:shd w:val="clear" w:color="auto" w:fill="FFFFFF"/>
        </w:rPr>
        <w:t xml:space="preserve"> </w:t>
      </w:r>
      <w:r w:rsidRPr="00E865A6">
        <w:rPr>
          <w:rFonts w:ascii="Book Antiqua" w:hAnsi="Book Antiqua" w:cs="Arial"/>
          <w:szCs w:val="24"/>
          <w:shd w:val="clear" w:color="auto" w:fill="FFFFFF"/>
        </w:rPr>
        <w:t>of</w:t>
      </w:r>
      <w:r w:rsidR="00CF4290" w:rsidRPr="00E865A6">
        <w:rPr>
          <w:rFonts w:ascii="Book Antiqua" w:hAnsi="Book Antiqua" w:cs="Arial"/>
          <w:szCs w:val="24"/>
          <w:shd w:val="clear" w:color="auto" w:fill="FFFFFF"/>
        </w:rPr>
        <w:t xml:space="preserve"> </w:t>
      </w:r>
      <w:r w:rsidRPr="00E865A6">
        <w:rPr>
          <w:rFonts w:ascii="Book Antiqua" w:hAnsi="Book Antiqua" w:cs="Arial"/>
          <w:szCs w:val="24"/>
          <w:shd w:val="clear" w:color="auto" w:fill="FFFFFF"/>
        </w:rPr>
        <w:t>polyunsaturated</w:t>
      </w:r>
      <w:r w:rsidR="00CF4290" w:rsidRPr="00E865A6">
        <w:rPr>
          <w:rFonts w:ascii="Book Antiqua" w:hAnsi="Book Antiqua" w:cs="Arial"/>
          <w:szCs w:val="24"/>
          <w:shd w:val="clear" w:color="auto" w:fill="FFFFFF"/>
        </w:rPr>
        <w:t xml:space="preserve"> </w:t>
      </w:r>
      <w:proofErr w:type="gramStart"/>
      <w:r w:rsidRPr="00E865A6">
        <w:rPr>
          <w:rFonts w:ascii="Book Antiqua" w:hAnsi="Book Antiqua" w:cs="Arial"/>
          <w:szCs w:val="24"/>
          <w:shd w:val="clear" w:color="auto" w:fill="FFFFFF"/>
        </w:rPr>
        <w:t>lipids</w:t>
      </w:r>
      <w:r w:rsidR="007C3D26" w:rsidRPr="00E865A6">
        <w:rPr>
          <w:rFonts w:ascii="Book Antiqua" w:hAnsi="Book Antiqua" w:cs="Arial"/>
          <w:noProof/>
          <w:szCs w:val="24"/>
          <w:shd w:val="clear" w:color="auto" w:fill="FFFFFF"/>
          <w:vertAlign w:val="superscript"/>
        </w:rPr>
        <w:t>[</w:t>
      </w:r>
      <w:proofErr w:type="gramEnd"/>
      <w:r w:rsidR="007C3D26" w:rsidRPr="00E865A6">
        <w:rPr>
          <w:rFonts w:ascii="Book Antiqua" w:hAnsi="Book Antiqua" w:cs="Arial"/>
          <w:noProof/>
          <w:szCs w:val="24"/>
          <w:shd w:val="clear" w:color="auto" w:fill="FFFFFF"/>
          <w:vertAlign w:val="superscript"/>
        </w:rPr>
        <w:t>38]</w:t>
      </w:r>
      <w:r w:rsidRPr="00E865A6">
        <w:rPr>
          <w:rFonts w:ascii="Book Antiqua" w:hAnsi="Book Antiqua" w:cs="Arial"/>
          <w:szCs w:val="24"/>
          <w:shd w:val="clear" w:color="auto" w:fill="FFFFFF"/>
        </w:rPr>
        <w:t>.</w:t>
      </w:r>
      <w:r w:rsidR="00CF4290" w:rsidRPr="00E865A6">
        <w:rPr>
          <w:rFonts w:ascii="Book Antiqua" w:hAnsi="Book Antiqua" w:cs="Arial"/>
          <w:szCs w:val="24"/>
          <w:shd w:val="clear" w:color="auto" w:fill="FFFFFF"/>
        </w:rPr>
        <w:t xml:space="preserve"> </w:t>
      </w:r>
      <w:r w:rsidR="00DE2777" w:rsidRPr="00E865A6">
        <w:rPr>
          <w:rFonts w:ascii="Book Antiqua" w:hAnsi="Book Antiqua" w:cs="Arial"/>
          <w:szCs w:val="24"/>
          <w:shd w:val="clear" w:color="auto" w:fill="FFFFFF"/>
        </w:rPr>
        <w:t>B</w:t>
      </w:r>
      <w:r w:rsidR="009D0D50" w:rsidRPr="00E865A6">
        <w:rPr>
          <w:rFonts w:ascii="Book Antiqua" w:hAnsi="Book Antiqua" w:cs="Arial"/>
          <w:szCs w:val="24"/>
          <w:shd w:val="clear" w:color="auto" w:fill="FFFFFF"/>
        </w:rPr>
        <w:t>iomarkers</w:t>
      </w:r>
      <w:r w:rsidR="00CF4290" w:rsidRPr="00E865A6">
        <w:rPr>
          <w:rFonts w:ascii="Book Antiqua" w:hAnsi="Book Antiqua" w:cs="Arial"/>
          <w:szCs w:val="24"/>
          <w:shd w:val="clear" w:color="auto" w:fill="FFFFFF"/>
        </w:rPr>
        <w:t xml:space="preserve"> </w:t>
      </w:r>
      <w:r w:rsidR="009D0D50" w:rsidRPr="00E865A6">
        <w:rPr>
          <w:rFonts w:ascii="Book Antiqua" w:hAnsi="Book Antiqua" w:cs="Arial"/>
          <w:szCs w:val="24"/>
          <w:shd w:val="clear" w:color="auto" w:fill="FFFFFF"/>
        </w:rPr>
        <w:t>of</w:t>
      </w:r>
      <w:r w:rsidR="00CF4290" w:rsidRPr="00E865A6">
        <w:rPr>
          <w:rFonts w:ascii="Book Antiqua" w:hAnsi="Book Antiqua" w:cs="Arial"/>
          <w:szCs w:val="24"/>
          <w:shd w:val="clear" w:color="auto" w:fill="FFFFFF"/>
        </w:rPr>
        <w:t xml:space="preserve"> </w:t>
      </w:r>
      <w:r w:rsidR="009D0D50" w:rsidRPr="00E865A6">
        <w:rPr>
          <w:rFonts w:ascii="Book Antiqua" w:hAnsi="Book Antiqua" w:cs="Arial"/>
          <w:szCs w:val="24"/>
          <w:shd w:val="clear" w:color="auto" w:fill="FFFFFF"/>
        </w:rPr>
        <w:t>lipid</w:t>
      </w:r>
      <w:r w:rsidR="00CF4290" w:rsidRPr="00E865A6">
        <w:rPr>
          <w:rFonts w:ascii="Book Antiqua" w:hAnsi="Book Antiqua" w:cs="Arial"/>
          <w:szCs w:val="24"/>
          <w:shd w:val="clear" w:color="auto" w:fill="FFFFFF"/>
        </w:rPr>
        <w:t xml:space="preserve"> </w:t>
      </w:r>
      <w:r w:rsidR="009D0D50" w:rsidRPr="00E865A6">
        <w:rPr>
          <w:rFonts w:ascii="Book Antiqua" w:hAnsi="Book Antiqua" w:cs="Arial"/>
          <w:szCs w:val="24"/>
          <w:shd w:val="clear" w:color="auto" w:fill="FFFFFF"/>
        </w:rPr>
        <w:t>peroxidation</w:t>
      </w:r>
      <w:r w:rsidR="00CF4290" w:rsidRPr="00E865A6">
        <w:rPr>
          <w:rFonts w:ascii="Book Antiqua" w:hAnsi="Book Antiqua" w:cs="Arial"/>
          <w:szCs w:val="24"/>
          <w:shd w:val="clear" w:color="auto" w:fill="FFFFFF"/>
        </w:rPr>
        <w:t xml:space="preserve"> </w:t>
      </w:r>
      <w:r w:rsidR="00DE2777" w:rsidRPr="00E865A6">
        <w:rPr>
          <w:rFonts w:ascii="Book Antiqua" w:hAnsi="Book Antiqua" w:cs="Arial"/>
          <w:szCs w:val="24"/>
          <w:shd w:val="clear" w:color="auto" w:fill="FFFFFF"/>
        </w:rPr>
        <w:t>such</w:t>
      </w:r>
      <w:r w:rsidR="00CF4290" w:rsidRPr="00E865A6">
        <w:rPr>
          <w:rFonts w:ascii="Book Antiqua" w:hAnsi="Book Antiqua" w:cs="Arial"/>
          <w:szCs w:val="24"/>
          <w:shd w:val="clear" w:color="auto" w:fill="FFFFFF"/>
        </w:rPr>
        <w:t xml:space="preserve"> </w:t>
      </w:r>
      <w:r w:rsidR="00DE2777" w:rsidRPr="00E865A6">
        <w:rPr>
          <w:rFonts w:ascii="Book Antiqua" w:hAnsi="Book Antiqua" w:cs="Arial"/>
          <w:szCs w:val="24"/>
          <w:shd w:val="clear" w:color="auto" w:fill="FFFFFF"/>
        </w:rPr>
        <w:t>as</w:t>
      </w:r>
      <w:r w:rsidR="00CF4290" w:rsidRPr="00E865A6">
        <w:rPr>
          <w:rFonts w:ascii="Book Antiqua" w:hAnsi="Book Antiqua" w:cs="Arial"/>
          <w:szCs w:val="24"/>
          <w:shd w:val="clear" w:color="auto" w:fill="FFFFFF"/>
        </w:rPr>
        <w:t xml:space="preserve"> </w:t>
      </w:r>
      <w:r w:rsidR="00DE2777" w:rsidRPr="00E865A6">
        <w:rPr>
          <w:rFonts w:ascii="Book Antiqua" w:hAnsi="Book Antiqua" w:cs="Arial"/>
          <w:szCs w:val="24"/>
          <w:shd w:val="clear" w:color="auto" w:fill="FFFFFF"/>
        </w:rPr>
        <w:t>thiobarbituric</w:t>
      </w:r>
      <w:r w:rsidR="00CF4290" w:rsidRPr="00E865A6">
        <w:rPr>
          <w:rFonts w:ascii="Book Antiqua" w:hAnsi="Book Antiqua" w:cs="Arial"/>
          <w:szCs w:val="24"/>
          <w:shd w:val="clear" w:color="auto" w:fill="FFFFFF"/>
        </w:rPr>
        <w:t xml:space="preserve"> </w:t>
      </w:r>
      <w:r w:rsidR="00DE2777" w:rsidRPr="00E865A6">
        <w:rPr>
          <w:rFonts w:ascii="Book Antiqua" w:hAnsi="Book Antiqua" w:cs="Arial"/>
          <w:szCs w:val="24"/>
          <w:shd w:val="clear" w:color="auto" w:fill="FFFFFF"/>
        </w:rPr>
        <w:t>acid</w:t>
      </w:r>
      <w:r w:rsidR="00CF4290" w:rsidRPr="00E865A6">
        <w:rPr>
          <w:rFonts w:ascii="Book Antiqua" w:hAnsi="Book Antiqua" w:cs="Arial"/>
          <w:szCs w:val="24"/>
          <w:shd w:val="clear" w:color="auto" w:fill="FFFFFF"/>
        </w:rPr>
        <w:t xml:space="preserve"> </w:t>
      </w:r>
      <w:r w:rsidR="00DE2777" w:rsidRPr="00E865A6">
        <w:rPr>
          <w:rFonts w:ascii="Book Antiqua" w:hAnsi="Book Antiqua" w:cs="Arial"/>
          <w:szCs w:val="24"/>
          <w:shd w:val="clear" w:color="auto" w:fill="FFFFFF"/>
        </w:rPr>
        <w:t>reacting</w:t>
      </w:r>
      <w:r w:rsidR="00CF4290" w:rsidRPr="00E865A6">
        <w:rPr>
          <w:rFonts w:ascii="Book Antiqua" w:hAnsi="Book Antiqua" w:cs="Arial"/>
          <w:szCs w:val="24"/>
          <w:shd w:val="clear" w:color="auto" w:fill="FFFFFF"/>
        </w:rPr>
        <w:t xml:space="preserve"> </w:t>
      </w:r>
      <w:r w:rsidR="00DE2777" w:rsidRPr="00E865A6">
        <w:rPr>
          <w:rFonts w:ascii="Book Antiqua" w:hAnsi="Book Antiqua" w:cs="Arial"/>
          <w:szCs w:val="24"/>
          <w:shd w:val="clear" w:color="auto" w:fill="FFFFFF"/>
        </w:rPr>
        <w:t>substances</w:t>
      </w:r>
      <w:r w:rsidR="00CF4290" w:rsidRPr="00E865A6">
        <w:rPr>
          <w:rFonts w:ascii="Book Antiqua" w:hAnsi="Book Antiqua" w:cs="Arial"/>
          <w:szCs w:val="24"/>
          <w:shd w:val="clear" w:color="auto" w:fill="FFFFFF"/>
        </w:rPr>
        <w:t xml:space="preserve"> </w:t>
      </w:r>
      <w:r w:rsidR="00DE2777" w:rsidRPr="00E865A6">
        <w:rPr>
          <w:rFonts w:ascii="Book Antiqua" w:hAnsi="Book Antiqua" w:cs="Arial"/>
          <w:szCs w:val="24"/>
          <w:shd w:val="clear" w:color="auto" w:fill="FFFFFF"/>
        </w:rPr>
        <w:t>are</w:t>
      </w:r>
      <w:r w:rsidR="00CF4290" w:rsidRPr="00E865A6">
        <w:rPr>
          <w:rFonts w:ascii="Book Antiqua" w:hAnsi="Book Antiqua" w:cs="Arial"/>
          <w:szCs w:val="24"/>
          <w:shd w:val="clear" w:color="auto" w:fill="FFFFFF"/>
        </w:rPr>
        <w:t xml:space="preserve"> </w:t>
      </w:r>
      <w:r w:rsidR="00DE2777" w:rsidRPr="00E865A6">
        <w:rPr>
          <w:rFonts w:ascii="Book Antiqua" w:hAnsi="Book Antiqua" w:cs="Arial"/>
          <w:szCs w:val="24"/>
          <w:shd w:val="clear" w:color="auto" w:fill="FFFFFF"/>
        </w:rPr>
        <w:t>increased</w:t>
      </w:r>
      <w:r w:rsidR="00CF4290" w:rsidRPr="00E865A6">
        <w:rPr>
          <w:rFonts w:ascii="Book Antiqua" w:hAnsi="Book Antiqua" w:cs="Arial"/>
          <w:szCs w:val="24"/>
          <w:shd w:val="clear" w:color="auto" w:fill="FFFFFF"/>
        </w:rPr>
        <w:t xml:space="preserve"> </w:t>
      </w:r>
      <w:r w:rsidR="00001BC3" w:rsidRPr="00E865A6">
        <w:rPr>
          <w:rFonts w:ascii="Book Antiqua" w:hAnsi="Book Antiqua" w:cs="Arial"/>
          <w:szCs w:val="24"/>
          <w:shd w:val="clear" w:color="auto" w:fill="FFFFFF"/>
        </w:rPr>
        <w:t>in</w:t>
      </w:r>
      <w:r w:rsidR="00CF4290" w:rsidRPr="00E865A6">
        <w:rPr>
          <w:rFonts w:ascii="Book Antiqua" w:hAnsi="Book Antiqua" w:cs="Arial"/>
          <w:szCs w:val="24"/>
          <w:shd w:val="clear" w:color="auto" w:fill="FFFFFF"/>
        </w:rPr>
        <w:t xml:space="preserve"> </w:t>
      </w:r>
      <w:r w:rsidR="00001BC3" w:rsidRPr="00E865A6">
        <w:rPr>
          <w:rFonts w:ascii="Book Antiqua" w:hAnsi="Book Antiqua" w:cs="Arial"/>
          <w:szCs w:val="24"/>
          <w:shd w:val="clear" w:color="auto" w:fill="FFFFFF"/>
        </w:rPr>
        <w:t>bronchoalveolar</w:t>
      </w:r>
      <w:r w:rsidR="00CF4290" w:rsidRPr="00E865A6">
        <w:rPr>
          <w:rFonts w:ascii="Book Antiqua" w:hAnsi="Book Antiqua" w:cs="Arial"/>
          <w:szCs w:val="24"/>
          <w:shd w:val="clear" w:color="auto" w:fill="FFFFFF"/>
        </w:rPr>
        <w:t xml:space="preserve"> </w:t>
      </w:r>
      <w:r w:rsidR="009D0D50" w:rsidRPr="00E865A6">
        <w:rPr>
          <w:rFonts w:ascii="Book Antiqua" w:hAnsi="Book Antiqua" w:cs="Arial"/>
          <w:szCs w:val="24"/>
          <w:shd w:val="clear" w:color="auto" w:fill="FFFFFF"/>
        </w:rPr>
        <w:t>lavage</w:t>
      </w:r>
      <w:r w:rsidR="00CF4290" w:rsidRPr="00E865A6">
        <w:rPr>
          <w:rFonts w:ascii="Book Antiqua" w:hAnsi="Book Antiqua" w:cs="Arial"/>
          <w:szCs w:val="24"/>
          <w:shd w:val="clear" w:color="auto" w:fill="FFFFFF"/>
        </w:rPr>
        <w:t xml:space="preserve"> </w:t>
      </w:r>
      <w:r w:rsidR="009D0D50" w:rsidRPr="00E865A6">
        <w:rPr>
          <w:rFonts w:ascii="Book Antiqua" w:hAnsi="Book Antiqua" w:cs="Arial"/>
          <w:szCs w:val="24"/>
          <w:shd w:val="clear" w:color="auto" w:fill="FFFFFF"/>
        </w:rPr>
        <w:t>fluid</w:t>
      </w:r>
      <w:r w:rsidR="00CF4290" w:rsidRPr="00E865A6">
        <w:rPr>
          <w:rFonts w:ascii="Book Antiqua" w:hAnsi="Book Antiqua" w:cs="Arial"/>
          <w:szCs w:val="24"/>
          <w:shd w:val="clear" w:color="auto" w:fill="FFFFFF"/>
        </w:rPr>
        <w:t xml:space="preserve"> </w:t>
      </w:r>
      <w:r w:rsidR="009D0D50" w:rsidRPr="00E865A6">
        <w:rPr>
          <w:rFonts w:ascii="Book Antiqua" w:hAnsi="Book Antiqua" w:cs="Arial"/>
          <w:szCs w:val="24"/>
          <w:shd w:val="clear" w:color="auto" w:fill="FFFFFF"/>
        </w:rPr>
        <w:t>of</w:t>
      </w:r>
      <w:r w:rsidR="00CF4290" w:rsidRPr="00E865A6">
        <w:rPr>
          <w:rFonts w:ascii="Book Antiqua" w:hAnsi="Book Antiqua" w:cs="Arial"/>
          <w:szCs w:val="24"/>
          <w:shd w:val="clear" w:color="auto" w:fill="FFFFFF"/>
        </w:rPr>
        <w:t xml:space="preserve"> </w:t>
      </w:r>
      <w:r w:rsidR="009D0D50" w:rsidRPr="00E865A6">
        <w:rPr>
          <w:rFonts w:ascii="Book Antiqua" w:hAnsi="Book Antiqua" w:cs="Arial"/>
          <w:szCs w:val="24"/>
          <w:shd w:val="clear" w:color="auto" w:fill="FFFFFF"/>
        </w:rPr>
        <w:t>smokers</w:t>
      </w:r>
      <w:r w:rsidR="00CF4290" w:rsidRPr="00E865A6">
        <w:rPr>
          <w:rFonts w:ascii="Book Antiqua" w:hAnsi="Book Antiqua" w:cs="Arial"/>
          <w:szCs w:val="24"/>
          <w:shd w:val="clear" w:color="auto" w:fill="FFFFFF"/>
        </w:rPr>
        <w:t xml:space="preserve"> </w:t>
      </w:r>
      <w:r w:rsidR="00DE2777" w:rsidRPr="00E865A6">
        <w:rPr>
          <w:rFonts w:ascii="Book Antiqua" w:hAnsi="Book Antiqua" w:cs="Arial"/>
          <w:szCs w:val="24"/>
          <w:shd w:val="clear" w:color="auto" w:fill="FFFFFF"/>
        </w:rPr>
        <w:t>(both</w:t>
      </w:r>
      <w:r w:rsidR="00CF4290" w:rsidRPr="00E865A6">
        <w:rPr>
          <w:rFonts w:ascii="Book Antiqua" w:hAnsi="Book Antiqua" w:cs="Arial"/>
          <w:szCs w:val="24"/>
          <w:shd w:val="clear" w:color="auto" w:fill="FFFFFF"/>
        </w:rPr>
        <w:t xml:space="preserve"> </w:t>
      </w:r>
      <w:r w:rsidR="00DE2777" w:rsidRPr="00E865A6">
        <w:rPr>
          <w:rFonts w:ascii="Book Antiqua" w:hAnsi="Book Antiqua" w:cs="Arial"/>
          <w:szCs w:val="24"/>
          <w:shd w:val="clear" w:color="auto" w:fill="FFFFFF"/>
        </w:rPr>
        <w:t>acute</w:t>
      </w:r>
      <w:r w:rsidR="00CF4290" w:rsidRPr="00E865A6">
        <w:rPr>
          <w:rFonts w:ascii="Book Antiqua" w:hAnsi="Book Antiqua" w:cs="Arial"/>
          <w:szCs w:val="24"/>
          <w:shd w:val="clear" w:color="auto" w:fill="FFFFFF"/>
        </w:rPr>
        <w:t xml:space="preserve"> </w:t>
      </w:r>
      <w:r w:rsidR="00DE2777" w:rsidRPr="00E865A6">
        <w:rPr>
          <w:rFonts w:ascii="Book Antiqua" w:hAnsi="Book Antiqua" w:cs="Arial"/>
          <w:szCs w:val="24"/>
          <w:shd w:val="clear" w:color="auto" w:fill="FFFFFF"/>
        </w:rPr>
        <w:t>and</w:t>
      </w:r>
      <w:r w:rsidR="00CF4290" w:rsidRPr="00E865A6">
        <w:rPr>
          <w:rFonts w:ascii="Book Antiqua" w:hAnsi="Book Antiqua" w:cs="Arial"/>
          <w:szCs w:val="24"/>
          <w:shd w:val="clear" w:color="auto" w:fill="FFFFFF"/>
        </w:rPr>
        <w:t xml:space="preserve"> </w:t>
      </w:r>
      <w:r w:rsidR="00371041" w:rsidRPr="00E865A6">
        <w:rPr>
          <w:rFonts w:ascii="Book Antiqua" w:hAnsi="Book Antiqua" w:cs="Arial"/>
          <w:szCs w:val="24"/>
          <w:shd w:val="clear" w:color="auto" w:fill="FFFFFF"/>
        </w:rPr>
        <w:t>chronic</w:t>
      </w:r>
      <w:r w:rsidR="00DE2777" w:rsidRPr="00E865A6">
        <w:rPr>
          <w:rFonts w:ascii="Book Antiqua" w:hAnsi="Book Antiqua" w:cs="Arial"/>
          <w:szCs w:val="24"/>
          <w:shd w:val="clear" w:color="auto" w:fill="FFFFFF"/>
        </w:rPr>
        <w:t>)</w:t>
      </w:r>
      <w:r w:rsidR="00CF4290" w:rsidRPr="00E865A6">
        <w:rPr>
          <w:rFonts w:ascii="Book Antiqua" w:hAnsi="Book Antiqua" w:cs="Arial"/>
          <w:szCs w:val="24"/>
          <w:shd w:val="clear" w:color="auto" w:fill="FFFFFF"/>
        </w:rPr>
        <w:t xml:space="preserve"> </w:t>
      </w:r>
      <w:r w:rsidR="009D0D50" w:rsidRPr="00E865A6">
        <w:rPr>
          <w:rFonts w:ascii="Book Antiqua" w:hAnsi="Book Antiqua" w:cs="Arial"/>
          <w:szCs w:val="24"/>
          <w:shd w:val="clear" w:color="auto" w:fill="FFFFFF"/>
        </w:rPr>
        <w:t>compared</w:t>
      </w:r>
      <w:r w:rsidR="00CF4290" w:rsidRPr="00E865A6">
        <w:rPr>
          <w:rFonts w:ascii="Book Antiqua" w:hAnsi="Book Antiqua" w:cs="Arial"/>
          <w:szCs w:val="24"/>
          <w:shd w:val="clear" w:color="auto" w:fill="FFFFFF"/>
        </w:rPr>
        <w:t xml:space="preserve"> </w:t>
      </w:r>
      <w:r w:rsidR="009D0D50" w:rsidRPr="00E865A6">
        <w:rPr>
          <w:rFonts w:ascii="Book Antiqua" w:hAnsi="Book Antiqua" w:cs="Arial"/>
          <w:szCs w:val="24"/>
          <w:shd w:val="clear" w:color="auto" w:fill="FFFFFF"/>
        </w:rPr>
        <w:t>to</w:t>
      </w:r>
      <w:r w:rsidR="00CF4290" w:rsidRPr="00E865A6">
        <w:rPr>
          <w:rFonts w:ascii="Book Antiqua" w:hAnsi="Book Antiqua" w:cs="Arial"/>
          <w:szCs w:val="24"/>
          <w:shd w:val="clear" w:color="auto" w:fill="FFFFFF"/>
        </w:rPr>
        <w:t xml:space="preserve"> </w:t>
      </w:r>
      <w:r w:rsidR="009D0D50" w:rsidRPr="00E865A6">
        <w:rPr>
          <w:rFonts w:ascii="Book Antiqua" w:hAnsi="Book Antiqua" w:cs="Arial"/>
          <w:szCs w:val="24"/>
          <w:shd w:val="clear" w:color="auto" w:fill="FFFFFF"/>
        </w:rPr>
        <w:t>non-smoking</w:t>
      </w:r>
      <w:r w:rsidR="00CF4290" w:rsidRPr="00E865A6">
        <w:rPr>
          <w:rFonts w:ascii="Book Antiqua" w:hAnsi="Book Antiqua" w:cs="Arial"/>
          <w:szCs w:val="24"/>
          <w:shd w:val="clear" w:color="auto" w:fill="FFFFFF"/>
        </w:rPr>
        <w:t xml:space="preserve"> </w:t>
      </w:r>
      <w:proofErr w:type="gramStart"/>
      <w:r w:rsidR="009D0D50" w:rsidRPr="00E865A6">
        <w:rPr>
          <w:rFonts w:ascii="Book Antiqua" w:hAnsi="Book Antiqua" w:cs="Arial"/>
          <w:szCs w:val="24"/>
          <w:shd w:val="clear" w:color="auto" w:fill="FFFFFF"/>
        </w:rPr>
        <w:t>controls</w:t>
      </w:r>
      <w:r w:rsidR="007C3D26" w:rsidRPr="00E865A6">
        <w:rPr>
          <w:rFonts w:ascii="Book Antiqua" w:hAnsi="Book Antiqua" w:cs="Arial"/>
          <w:noProof/>
          <w:szCs w:val="24"/>
          <w:shd w:val="clear" w:color="auto" w:fill="FFFFFF"/>
          <w:vertAlign w:val="superscript"/>
        </w:rPr>
        <w:t>[</w:t>
      </w:r>
      <w:proofErr w:type="gramEnd"/>
      <w:r w:rsidR="007C3D26" w:rsidRPr="00E865A6">
        <w:rPr>
          <w:rFonts w:ascii="Book Antiqua" w:hAnsi="Book Antiqua" w:cs="Arial"/>
          <w:noProof/>
          <w:szCs w:val="24"/>
          <w:shd w:val="clear" w:color="auto" w:fill="FFFFFF"/>
          <w:vertAlign w:val="superscript"/>
        </w:rPr>
        <w:t>39]</w:t>
      </w:r>
      <w:r w:rsidR="009D0D50" w:rsidRPr="00E865A6">
        <w:rPr>
          <w:rFonts w:ascii="Book Antiqua" w:hAnsi="Book Antiqua" w:cs="Arial"/>
          <w:szCs w:val="24"/>
          <w:shd w:val="clear" w:color="auto" w:fill="FFFFFF"/>
        </w:rPr>
        <w:t>.</w:t>
      </w:r>
      <w:r w:rsidR="00CF4290" w:rsidRPr="00E865A6">
        <w:rPr>
          <w:rFonts w:ascii="Book Antiqua" w:hAnsi="Book Antiqua" w:cs="Arial"/>
          <w:szCs w:val="24"/>
          <w:shd w:val="clear" w:color="auto" w:fill="FFFFFF"/>
        </w:rPr>
        <w:t xml:space="preserve"> </w:t>
      </w:r>
      <w:r w:rsidR="00371041" w:rsidRPr="00E865A6">
        <w:rPr>
          <w:rFonts w:ascii="Book Antiqua" w:hAnsi="Book Antiqua" w:cs="Arial"/>
          <w:szCs w:val="24"/>
          <w:shd w:val="clear" w:color="auto" w:fill="FFFFFF"/>
        </w:rPr>
        <w:t>It</w:t>
      </w:r>
      <w:r w:rsidR="00CF4290" w:rsidRPr="00E865A6">
        <w:rPr>
          <w:rFonts w:ascii="Book Antiqua" w:hAnsi="Book Antiqua" w:cs="Arial"/>
          <w:szCs w:val="24"/>
          <w:shd w:val="clear" w:color="auto" w:fill="FFFFFF"/>
        </w:rPr>
        <w:t xml:space="preserve"> </w:t>
      </w:r>
      <w:r w:rsidR="00371041" w:rsidRPr="00E865A6">
        <w:rPr>
          <w:rFonts w:ascii="Book Antiqua" w:hAnsi="Book Antiqua" w:cs="Arial"/>
          <w:szCs w:val="24"/>
          <w:shd w:val="clear" w:color="auto" w:fill="FFFFFF"/>
        </w:rPr>
        <w:t>is</w:t>
      </w:r>
      <w:r w:rsidR="00CF4290" w:rsidRPr="00E865A6">
        <w:rPr>
          <w:rFonts w:ascii="Book Antiqua" w:hAnsi="Book Antiqua" w:cs="Arial"/>
          <w:szCs w:val="24"/>
          <w:shd w:val="clear" w:color="auto" w:fill="FFFFFF"/>
        </w:rPr>
        <w:t xml:space="preserve"> </w:t>
      </w:r>
      <w:r w:rsidR="00371041" w:rsidRPr="00E865A6">
        <w:rPr>
          <w:rFonts w:ascii="Book Antiqua" w:hAnsi="Book Antiqua" w:cs="Arial"/>
          <w:szCs w:val="24"/>
          <w:shd w:val="clear" w:color="auto" w:fill="FFFFFF"/>
        </w:rPr>
        <w:t>therefore</w:t>
      </w:r>
      <w:r w:rsidR="00CF4290" w:rsidRPr="00E865A6">
        <w:rPr>
          <w:rFonts w:ascii="Book Antiqua" w:hAnsi="Book Antiqua" w:cs="Arial"/>
          <w:szCs w:val="24"/>
          <w:shd w:val="clear" w:color="auto" w:fill="FFFFFF"/>
        </w:rPr>
        <w:t xml:space="preserve"> </w:t>
      </w:r>
      <w:r w:rsidR="00371041" w:rsidRPr="00E865A6">
        <w:rPr>
          <w:rFonts w:ascii="Book Antiqua" w:hAnsi="Book Antiqua" w:cs="Arial"/>
          <w:szCs w:val="24"/>
          <w:shd w:val="clear" w:color="auto" w:fill="FFFFFF"/>
        </w:rPr>
        <w:t>conceivable</w:t>
      </w:r>
      <w:r w:rsidR="00CF4290" w:rsidRPr="00E865A6">
        <w:rPr>
          <w:rFonts w:ascii="Book Antiqua" w:hAnsi="Book Antiqua" w:cs="Arial"/>
          <w:szCs w:val="24"/>
          <w:shd w:val="clear" w:color="auto" w:fill="FFFFFF"/>
        </w:rPr>
        <w:t xml:space="preserve"> </w:t>
      </w:r>
      <w:r w:rsidR="00371041" w:rsidRPr="00E865A6">
        <w:rPr>
          <w:rFonts w:ascii="Book Antiqua" w:hAnsi="Book Antiqua" w:cs="Arial"/>
          <w:szCs w:val="24"/>
          <w:shd w:val="clear" w:color="auto" w:fill="FFFFFF"/>
        </w:rPr>
        <w:t>that</w:t>
      </w:r>
      <w:r w:rsidR="00CF4290" w:rsidRPr="00E865A6">
        <w:rPr>
          <w:rFonts w:ascii="Book Antiqua" w:hAnsi="Book Antiqua" w:cs="Arial"/>
          <w:szCs w:val="24"/>
          <w:shd w:val="clear" w:color="auto" w:fill="FFFFFF"/>
        </w:rPr>
        <w:t xml:space="preserve"> </w:t>
      </w:r>
      <w:r w:rsidR="001E0A90" w:rsidRPr="00E865A6">
        <w:rPr>
          <w:rFonts w:ascii="Book Antiqua" w:hAnsi="Book Antiqua" w:cs="Arial"/>
          <w:szCs w:val="24"/>
          <w:shd w:val="clear" w:color="auto" w:fill="FFFFFF"/>
        </w:rPr>
        <w:t>the</w:t>
      </w:r>
      <w:r w:rsidR="00CF4290" w:rsidRPr="00E865A6">
        <w:rPr>
          <w:rFonts w:ascii="Book Antiqua" w:hAnsi="Book Antiqua" w:cs="Arial"/>
          <w:szCs w:val="24"/>
          <w:shd w:val="clear" w:color="auto" w:fill="FFFFFF"/>
        </w:rPr>
        <w:t xml:space="preserve"> </w:t>
      </w:r>
      <w:r w:rsidR="00001BC3" w:rsidRPr="00E865A6">
        <w:rPr>
          <w:rFonts w:ascii="Book Antiqua" w:hAnsi="Book Antiqua" w:cs="Arial"/>
          <w:szCs w:val="24"/>
          <w:shd w:val="clear" w:color="auto" w:fill="FFFFFF"/>
        </w:rPr>
        <w:t>lungs</w:t>
      </w:r>
      <w:r w:rsidR="00CF4290" w:rsidRPr="00E865A6">
        <w:rPr>
          <w:rFonts w:ascii="Book Antiqua" w:hAnsi="Book Antiqua" w:cs="Arial"/>
          <w:szCs w:val="24"/>
          <w:shd w:val="clear" w:color="auto" w:fill="FFFFFF"/>
        </w:rPr>
        <w:t xml:space="preserve"> </w:t>
      </w:r>
      <w:r w:rsidR="001E0A90" w:rsidRPr="00E865A6">
        <w:rPr>
          <w:rFonts w:ascii="Book Antiqua" w:hAnsi="Book Antiqua" w:cs="Arial"/>
          <w:szCs w:val="24"/>
          <w:shd w:val="clear" w:color="auto" w:fill="FFFFFF"/>
        </w:rPr>
        <w:t>of</w:t>
      </w:r>
      <w:r w:rsidR="00CF4290" w:rsidRPr="00E865A6">
        <w:rPr>
          <w:rFonts w:ascii="Book Antiqua" w:hAnsi="Book Antiqua" w:cs="Arial"/>
          <w:szCs w:val="24"/>
          <w:shd w:val="clear" w:color="auto" w:fill="FFFFFF"/>
        </w:rPr>
        <w:t xml:space="preserve"> </w:t>
      </w:r>
      <w:r w:rsidR="00001BC3" w:rsidRPr="00E865A6">
        <w:rPr>
          <w:rFonts w:ascii="Book Antiqua" w:hAnsi="Book Antiqua" w:cs="Arial"/>
          <w:szCs w:val="24"/>
          <w:shd w:val="clear" w:color="auto" w:fill="FFFFFF"/>
        </w:rPr>
        <w:t>smokers</w:t>
      </w:r>
      <w:r w:rsidR="00CF4290" w:rsidRPr="00E865A6">
        <w:rPr>
          <w:rFonts w:ascii="Book Antiqua" w:hAnsi="Book Antiqua" w:cs="Arial"/>
          <w:szCs w:val="24"/>
          <w:shd w:val="clear" w:color="auto" w:fill="FFFFFF"/>
        </w:rPr>
        <w:t xml:space="preserve"> </w:t>
      </w:r>
      <w:r w:rsidR="00001BC3" w:rsidRPr="00E865A6">
        <w:rPr>
          <w:rFonts w:ascii="Book Antiqua" w:hAnsi="Book Antiqua" w:cs="Arial"/>
          <w:szCs w:val="24"/>
          <w:shd w:val="clear" w:color="auto" w:fill="FFFFFF"/>
        </w:rPr>
        <w:t>are</w:t>
      </w:r>
      <w:r w:rsidR="00CF4290" w:rsidRPr="00E865A6">
        <w:rPr>
          <w:rFonts w:ascii="Book Antiqua" w:hAnsi="Book Antiqua" w:cs="Arial"/>
          <w:szCs w:val="24"/>
          <w:shd w:val="clear" w:color="auto" w:fill="FFFFFF"/>
        </w:rPr>
        <w:t xml:space="preserve"> </w:t>
      </w:r>
      <w:r w:rsidR="00001BC3" w:rsidRPr="00E865A6">
        <w:rPr>
          <w:rFonts w:ascii="Book Antiqua" w:hAnsi="Book Antiqua" w:cs="Arial"/>
          <w:szCs w:val="24"/>
          <w:shd w:val="clear" w:color="auto" w:fill="FFFFFF"/>
        </w:rPr>
        <w:t>more</w:t>
      </w:r>
      <w:r w:rsidR="00CF4290" w:rsidRPr="00E865A6">
        <w:rPr>
          <w:rFonts w:ascii="Book Antiqua" w:hAnsi="Book Antiqua" w:cs="Arial"/>
          <w:szCs w:val="24"/>
          <w:shd w:val="clear" w:color="auto" w:fill="FFFFFF"/>
        </w:rPr>
        <w:t xml:space="preserve"> </w:t>
      </w:r>
      <w:r w:rsidR="00001BC3" w:rsidRPr="00E865A6">
        <w:rPr>
          <w:rFonts w:ascii="Book Antiqua" w:hAnsi="Book Antiqua" w:cs="Arial"/>
          <w:szCs w:val="24"/>
          <w:shd w:val="clear" w:color="auto" w:fill="FFFFFF"/>
        </w:rPr>
        <w:t>susceptible</w:t>
      </w:r>
      <w:r w:rsidR="00CF4290" w:rsidRPr="00E865A6">
        <w:rPr>
          <w:rFonts w:ascii="Book Antiqua" w:hAnsi="Book Antiqua" w:cs="Arial"/>
          <w:szCs w:val="24"/>
          <w:shd w:val="clear" w:color="auto" w:fill="FFFFFF"/>
        </w:rPr>
        <w:t xml:space="preserve"> </w:t>
      </w:r>
      <w:r w:rsidR="00001BC3" w:rsidRPr="00E865A6">
        <w:rPr>
          <w:rFonts w:ascii="Book Antiqua" w:hAnsi="Book Antiqua" w:cs="Arial"/>
          <w:szCs w:val="24"/>
          <w:shd w:val="clear" w:color="auto" w:fill="FFFFFF"/>
        </w:rPr>
        <w:t>to</w:t>
      </w:r>
      <w:r w:rsidR="00CF4290" w:rsidRPr="00E865A6">
        <w:rPr>
          <w:rFonts w:ascii="Book Antiqua" w:hAnsi="Book Antiqua" w:cs="Arial"/>
          <w:szCs w:val="24"/>
          <w:shd w:val="clear" w:color="auto" w:fill="FFFFFF"/>
        </w:rPr>
        <w:t xml:space="preserve"> </w:t>
      </w:r>
      <w:r w:rsidR="00001BC3" w:rsidRPr="00E865A6">
        <w:rPr>
          <w:rFonts w:ascii="Book Antiqua" w:hAnsi="Book Antiqua" w:cs="Arial"/>
          <w:szCs w:val="24"/>
          <w:shd w:val="clear" w:color="auto" w:fill="FFFFFF"/>
        </w:rPr>
        <w:t>IRI</w:t>
      </w:r>
      <w:r w:rsidR="00CF4290" w:rsidRPr="00E865A6">
        <w:rPr>
          <w:rFonts w:ascii="Book Antiqua" w:hAnsi="Book Antiqua" w:cs="Arial"/>
          <w:szCs w:val="24"/>
          <w:shd w:val="clear" w:color="auto" w:fill="FFFFFF"/>
        </w:rPr>
        <w:t xml:space="preserve"> </w:t>
      </w:r>
      <w:r w:rsidR="00001BC3" w:rsidRPr="00E865A6">
        <w:rPr>
          <w:rFonts w:ascii="Book Antiqua" w:hAnsi="Book Antiqua" w:cs="Arial"/>
          <w:szCs w:val="24"/>
          <w:shd w:val="clear" w:color="auto" w:fill="FFFFFF"/>
        </w:rPr>
        <w:t>due</w:t>
      </w:r>
      <w:r w:rsidR="00CF4290" w:rsidRPr="00E865A6">
        <w:rPr>
          <w:rFonts w:ascii="Book Antiqua" w:hAnsi="Book Antiqua" w:cs="Arial"/>
          <w:szCs w:val="24"/>
          <w:shd w:val="clear" w:color="auto" w:fill="FFFFFF"/>
        </w:rPr>
        <w:t xml:space="preserve"> </w:t>
      </w:r>
      <w:r w:rsidR="00001BC3" w:rsidRPr="00E865A6">
        <w:rPr>
          <w:rFonts w:ascii="Book Antiqua" w:hAnsi="Book Antiqua" w:cs="Arial"/>
          <w:szCs w:val="24"/>
          <w:shd w:val="clear" w:color="auto" w:fill="FFFFFF"/>
        </w:rPr>
        <w:t>to</w:t>
      </w:r>
      <w:r w:rsidR="00CF4290" w:rsidRPr="00E865A6">
        <w:rPr>
          <w:rFonts w:ascii="Book Antiqua" w:hAnsi="Book Antiqua" w:cs="Arial"/>
          <w:szCs w:val="24"/>
          <w:shd w:val="clear" w:color="auto" w:fill="FFFFFF"/>
        </w:rPr>
        <w:t xml:space="preserve"> </w:t>
      </w:r>
      <w:r w:rsidR="00001BC3" w:rsidRPr="00E865A6">
        <w:rPr>
          <w:rFonts w:ascii="Book Antiqua" w:hAnsi="Book Antiqua" w:cs="Arial"/>
          <w:szCs w:val="24"/>
          <w:shd w:val="clear" w:color="auto" w:fill="FFFFFF"/>
        </w:rPr>
        <w:t>the</w:t>
      </w:r>
      <w:r w:rsidR="00CF4290" w:rsidRPr="00E865A6">
        <w:rPr>
          <w:rFonts w:ascii="Book Antiqua" w:hAnsi="Book Antiqua" w:cs="Arial"/>
          <w:szCs w:val="24"/>
          <w:shd w:val="clear" w:color="auto" w:fill="FFFFFF"/>
        </w:rPr>
        <w:t xml:space="preserve"> </w:t>
      </w:r>
      <w:r w:rsidR="00001BC3" w:rsidRPr="00E865A6">
        <w:rPr>
          <w:rFonts w:ascii="Book Antiqua" w:hAnsi="Book Antiqua" w:cs="Arial"/>
          <w:szCs w:val="24"/>
          <w:shd w:val="clear" w:color="auto" w:fill="FFFFFF"/>
        </w:rPr>
        <w:t>increased</w:t>
      </w:r>
      <w:r w:rsidR="00CF4290" w:rsidRPr="00E865A6">
        <w:rPr>
          <w:rFonts w:ascii="Book Antiqua" w:hAnsi="Book Antiqua" w:cs="Arial"/>
          <w:szCs w:val="24"/>
          <w:shd w:val="clear" w:color="auto" w:fill="FFFFFF"/>
        </w:rPr>
        <w:t xml:space="preserve"> </w:t>
      </w:r>
      <w:r w:rsidR="00001BC3" w:rsidRPr="00E865A6">
        <w:rPr>
          <w:rFonts w:ascii="Book Antiqua" w:hAnsi="Book Antiqua" w:cs="Arial"/>
          <w:szCs w:val="24"/>
          <w:shd w:val="clear" w:color="auto" w:fill="FFFFFF"/>
        </w:rPr>
        <w:t>accumulation</w:t>
      </w:r>
      <w:r w:rsidR="00CF4290" w:rsidRPr="00E865A6">
        <w:rPr>
          <w:rFonts w:ascii="Book Antiqua" w:hAnsi="Book Antiqua" w:cs="Arial"/>
          <w:szCs w:val="24"/>
          <w:shd w:val="clear" w:color="auto" w:fill="FFFFFF"/>
        </w:rPr>
        <w:t xml:space="preserve"> </w:t>
      </w:r>
      <w:r w:rsidR="00001BC3" w:rsidRPr="00E865A6">
        <w:rPr>
          <w:rFonts w:ascii="Book Antiqua" w:hAnsi="Book Antiqua" w:cs="Arial"/>
          <w:szCs w:val="24"/>
          <w:shd w:val="clear" w:color="auto" w:fill="FFFFFF"/>
        </w:rPr>
        <w:t>of</w:t>
      </w:r>
      <w:r w:rsidR="00CF4290" w:rsidRPr="00E865A6">
        <w:rPr>
          <w:rFonts w:ascii="Book Antiqua" w:hAnsi="Book Antiqua" w:cs="Arial"/>
          <w:szCs w:val="24"/>
          <w:shd w:val="clear" w:color="auto" w:fill="FFFFFF"/>
        </w:rPr>
        <w:t xml:space="preserve"> </w:t>
      </w:r>
      <w:r w:rsidR="00001BC3" w:rsidRPr="00E865A6">
        <w:rPr>
          <w:rFonts w:ascii="Book Antiqua" w:hAnsi="Book Antiqua" w:cs="Arial"/>
          <w:szCs w:val="24"/>
          <w:shd w:val="clear" w:color="auto" w:fill="FFFFFF"/>
        </w:rPr>
        <w:t>the</w:t>
      </w:r>
      <w:r w:rsidR="00CF4290" w:rsidRPr="00E865A6">
        <w:rPr>
          <w:rFonts w:ascii="Book Antiqua" w:hAnsi="Book Antiqua" w:cs="Arial"/>
          <w:szCs w:val="24"/>
          <w:shd w:val="clear" w:color="auto" w:fill="FFFFFF"/>
        </w:rPr>
        <w:t xml:space="preserve"> </w:t>
      </w:r>
      <w:r w:rsidR="00001BC3" w:rsidRPr="00E865A6">
        <w:rPr>
          <w:rFonts w:ascii="Book Antiqua" w:hAnsi="Book Antiqua" w:cs="Arial"/>
          <w:szCs w:val="24"/>
          <w:shd w:val="clear" w:color="auto" w:fill="FFFFFF"/>
        </w:rPr>
        <w:t>byproducts</w:t>
      </w:r>
      <w:r w:rsidR="00CF4290" w:rsidRPr="00E865A6">
        <w:rPr>
          <w:rFonts w:ascii="Book Antiqua" w:hAnsi="Book Antiqua" w:cs="Arial"/>
          <w:szCs w:val="24"/>
          <w:shd w:val="clear" w:color="auto" w:fill="FFFFFF"/>
        </w:rPr>
        <w:t xml:space="preserve"> </w:t>
      </w:r>
      <w:r w:rsidR="00001BC3" w:rsidRPr="00E865A6">
        <w:rPr>
          <w:rFonts w:ascii="Book Antiqua" w:hAnsi="Book Antiqua" w:cs="Arial"/>
          <w:szCs w:val="24"/>
          <w:shd w:val="clear" w:color="auto" w:fill="FFFFFF"/>
        </w:rPr>
        <w:t>of</w:t>
      </w:r>
      <w:r w:rsidR="00CF4290" w:rsidRPr="00E865A6">
        <w:rPr>
          <w:rFonts w:ascii="Book Antiqua" w:hAnsi="Book Antiqua" w:cs="Arial"/>
          <w:szCs w:val="24"/>
          <w:shd w:val="clear" w:color="auto" w:fill="FFFFFF"/>
        </w:rPr>
        <w:t xml:space="preserve"> </w:t>
      </w:r>
      <w:r w:rsidR="00001BC3" w:rsidRPr="00E865A6">
        <w:rPr>
          <w:rFonts w:ascii="Book Antiqua" w:hAnsi="Book Antiqua" w:cs="Arial"/>
          <w:szCs w:val="24"/>
          <w:shd w:val="clear" w:color="auto" w:fill="FFFFFF"/>
        </w:rPr>
        <w:t>lipid</w:t>
      </w:r>
      <w:r w:rsidR="00CF4290" w:rsidRPr="00E865A6">
        <w:rPr>
          <w:rFonts w:ascii="Book Antiqua" w:hAnsi="Book Antiqua" w:cs="Arial"/>
          <w:szCs w:val="24"/>
          <w:shd w:val="clear" w:color="auto" w:fill="FFFFFF"/>
        </w:rPr>
        <w:t xml:space="preserve"> </w:t>
      </w:r>
      <w:proofErr w:type="gramStart"/>
      <w:r w:rsidR="00001BC3" w:rsidRPr="00E865A6">
        <w:rPr>
          <w:rFonts w:ascii="Book Antiqua" w:hAnsi="Book Antiqua" w:cs="Arial"/>
          <w:szCs w:val="24"/>
          <w:shd w:val="clear" w:color="auto" w:fill="FFFFFF"/>
        </w:rPr>
        <w:t>peroxidation</w:t>
      </w:r>
      <w:r w:rsidR="007C3D26" w:rsidRPr="00E865A6">
        <w:rPr>
          <w:rFonts w:ascii="Book Antiqua" w:hAnsi="Book Antiqua" w:cs="Arial"/>
          <w:noProof/>
          <w:szCs w:val="24"/>
          <w:shd w:val="clear" w:color="auto" w:fill="FFFFFF"/>
          <w:vertAlign w:val="superscript"/>
        </w:rPr>
        <w:t>[</w:t>
      </w:r>
      <w:proofErr w:type="gramEnd"/>
      <w:r w:rsidR="007C3D26" w:rsidRPr="00E865A6">
        <w:rPr>
          <w:rFonts w:ascii="Book Antiqua" w:hAnsi="Book Antiqua" w:cs="Arial"/>
          <w:noProof/>
          <w:szCs w:val="24"/>
          <w:shd w:val="clear" w:color="auto" w:fill="FFFFFF"/>
          <w:vertAlign w:val="superscript"/>
        </w:rPr>
        <w:t>37]</w:t>
      </w:r>
      <w:r w:rsidR="00001BC3" w:rsidRPr="00E865A6">
        <w:rPr>
          <w:rFonts w:ascii="Book Antiqua" w:hAnsi="Book Antiqua" w:cs="Arial"/>
          <w:szCs w:val="24"/>
          <w:shd w:val="clear" w:color="auto" w:fill="FFFFFF"/>
        </w:rPr>
        <w:t>.</w:t>
      </w:r>
    </w:p>
    <w:p w14:paraId="65CB739B" w14:textId="77777777" w:rsidR="00D31927" w:rsidRPr="00E865A6" w:rsidRDefault="00D31927" w:rsidP="003A6F04">
      <w:pPr>
        <w:pStyle w:val="2"/>
        <w:keepNext w:val="0"/>
        <w:keepLines w:val="0"/>
        <w:widowControl w:val="0"/>
        <w:snapToGrid w:val="0"/>
        <w:spacing w:before="0"/>
        <w:jc w:val="both"/>
        <w:rPr>
          <w:rFonts w:ascii="Book Antiqua" w:hAnsi="Book Antiqua" w:cs="Arial"/>
          <w:b/>
          <w:color w:val="auto"/>
          <w:sz w:val="24"/>
          <w:szCs w:val="24"/>
          <w:u w:val="single"/>
        </w:rPr>
      </w:pPr>
    </w:p>
    <w:p w14:paraId="31AB1D6A" w14:textId="47F6033B" w:rsidR="00F7361E" w:rsidRPr="00E865A6" w:rsidRDefault="00CF4290" w:rsidP="003A6F04">
      <w:pPr>
        <w:pStyle w:val="2"/>
        <w:keepNext w:val="0"/>
        <w:keepLines w:val="0"/>
        <w:widowControl w:val="0"/>
        <w:snapToGrid w:val="0"/>
        <w:spacing w:before="0"/>
        <w:jc w:val="both"/>
        <w:rPr>
          <w:rFonts w:ascii="Book Antiqua" w:hAnsi="Book Antiqua" w:cs="Arial"/>
          <w:b/>
          <w:color w:val="auto"/>
          <w:sz w:val="24"/>
          <w:szCs w:val="24"/>
          <w:u w:val="single"/>
        </w:rPr>
      </w:pPr>
      <w:r w:rsidRPr="00E865A6">
        <w:rPr>
          <w:rFonts w:ascii="Book Antiqua" w:hAnsi="Book Antiqua" w:cs="Arial"/>
          <w:b/>
          <w:color w:val="auto"/>
          <w:sz w:val="24"/>
          <w:szCs w:val="24"/>
          <w:u w:val="single"/>
        </w:rPr>
        <w:t>DONOR ALCOHOL CONSUMPTION</w:t>
      </w:r>
    </w:p>
    <w:p w14:paraId="1677AABA" w14:textId="538F3016" w:rsidR="006F75B4" w:rsidRPr="00E865A6" w:rsidRDefault="00F7361E" w:rsidP="003A6F04">
      <w:pPr>
        <w:widowControl w:val="0"/>
        <w:snapToGrid w:val="0"/>
        <w:spacing w:after="0"/>
        <w:jc w:val="both"/>
        <w:rPr>
          <w:rFonts w:ascii="Book Antiqua" w:hAnsi="Book Antiqua" w:cs="Arial"/>
          <w:szCs w:val="24"/>
          <w:shd w:val="clear" w:color="auto" w:fill="FFFFFF"/>
        </w:rPr>
      </w:pPr>
      <w:r w:rsidRPr="00E865A6">
        <w:rPr>
          <w:rFonts w:ascii="Book Antiqua" w:hAnsi="Book Antiqua" w:cs="Arial"/>
          <w:szCs w:val="24"/>
        </w:rPr>
        <w:lastRenderedPageBreak/>
        <w:t>Chronic</w:t>
      </w:r>
      <w:r w:rsidR="00CF4290" w:rsidRPr="00E865A6">
        <w:rPr>
          <w:rFonts w:ascii="Book Antiqua" w:hAnsi="Book Antiqua" w:cs="Arial"/>
          <w:szCs w:val="24"/>
        </w:rPr>
        <w:t xml:space="preserve"> </w:t>
      </w:r>
      <w:r w:rsidRPr="00E865A6">
        <w:rPr>
          <w:rFonts w:ascii="Book Antiqua" w:hAnsi="Book Antiqua" w:cs="Arial"/>
          <w:szCs w:val="24"/>
        </w:rPr>
        <w:t>alcohol</w:t>
      </w:r>
      <w:r w:rsidR="00CF4290" w:rsidRPr="00E865A6">
        <w:rPr>
          <w:rFonts w:ascii="Book Antiqua" w:hAnsi="Book Antiqua" w:cs="Arial"/>
          <w:szCs w:val="24"/>
        </w:rPr>
        <w:t xml:space="preserve"> </w:t>
      </w:r>
      <w:r w:rsidRPr="00E865A6">
        <w:rPr>
          <w:rFonts w:ascii="Book Antiqua" w:hAnsi="Book Antiqua" w:cs="Arial"/>
          <w:szCs w:val="24"/>
        </w:rPr>
        <w:t>consumption</w:t>
      </w:r>
      <w:r w:rsidR="00CF4290" w:rsidRPr="00E865A6">
        <w:rPr>
          <w:rFonts w:ascii="Book Antiqua" w:hAnsi="Book Antiqua" w:cs="Arial"/>
          <w:szCs w:val="24"/>
        </w:rPr>
        <w:t xml:space="preserve"> </w:t>
      </w:r>
      <w:r w:rsidRPr="00E865A6">
        <w:rPr>
          <w:rFonts w:ascii="Book Antiqua" w:hAnsi="Book Antiqua" w:cs="Arial"/>
          <w:szCs w:val="24"/>
        </w:rPr>
        <w:t>has</w:t>
      </w:r>
      <w:r w:rsidR="00CF4290" w:rsidRPr="00E865A6">
        <w:rPr>
          <w:rFonts w:ascii="Book Antiqua" w:hAnsi="Book Antiqua" w:cs="Arial"/>
          <w:szCs w:val="24"/>
        </w:rPr>
        <w:t xml:space="preserve"> </w:t>
      </w:r>
      <w:r w:rsidRPr="00E865A6">
        <w:rPr>
          <w:rFonts w:ascii="Book Antiqua" w:hAnsi="Book Antiqua" w:cs="Arial"/>
          <w:szCs w:val="24"/>
        </w:rPr>
        <w:t>been</w:t>
      </w:r>
      <w:r w:rsidR="00CF4290" w:rsidRPr="00E865A6">
        <w:rPr>
          <w:rFonts w:ascii="Book Antiqua" w:hAnsi="Book Antiqua" w:cs="Arial"/>
          <w:szCs w:val="24"/>
        </w:rPr>
        <w:t xml:space="preserve"> </w:t>
      </w:r>
      <w:r w:rsidRPr="00E865A6">
        <w:rPr>
          <w:rFonts w:ascii="Book Antiqua" w:hAnsi="Book Antiqua" w:cs="Arial"/>
          <w:szCs w:val="24"/>
        </w:rPr>
        <w:t>linked</w:t>
      </w:r>
      <w:r w:rsidR="00CF4290" w:rsidRPr="00E865A6">
        <w:rPr>
          <w:rFonts w:ascii="Book Antiqua" w:hAnsi="Book Antiqua" w:cs="Arial"/>
          <w:szCs w:val="24"/>
        </w:rPr>
        <w:t xml:space="preserve"> </w:t>
      </w:r>
      <w:r w:rsidRPr="00E865A6">
        <w:rPr>
          <w:rFonts w:ascii="Book Antiqua" w:hAnsi="Book Antiqua" w:cs="Arial"/>
          <w:szCs w:val="24"/>
        </w:rPr>
        <w:t>with</w:t>
      </w:r>
      <w:r w:rsidR="00CF4290" w:rsidRPr="00E865A6">
        <w:rPr>
          <w:rFonts w:ascii="Book Antiqua" w:hAnsi="Book Antiqua" w:cs="Arial"/>
          <w:szCs w:val="24"/>
        </w:rPr>
        <w:t xml:space="preserve"> </w:t>
      </w:r>
      <w:r w:rsidRPr="00E865A6">
        <w:rPr>
          <w:rFonts w:ascii="Book Antiqua" w:hAnsi="Book Antiqua" w:cs="Arial"/>
          <w:szCs w:val="24"/>
        </w:rPr>
        <w:t>an</w:t>
      </w:r>
      <w:r w:rsidR="00CF4290" w:rsidRPr="00E865A6">
        <w:rPr>
          <w:rFonts w:ascii="Book Antiqua" w:hAnsi="Book Antiqua" w:cs="Arial"/>
          <w:szCs w:val="24"/>
        </w:rPr>
        <w:t xml:space="preserve"> </w:t>
      </w:r>
      <w:r w:rsidRPr="00E865A6">
        <w:rPr>
          <w:rFonts w:ascii="Book Antiqua" w:hAnsi="Book Antiqua" w:cs="Arial"/>
          <w:szCs w:val="24"/>
        </w:rPr>
        <w:t>increased</w:t>
      </w:r>
      <w:r w:rsidR="00CF4290" w:rsidRPr="00E865A6">
        <w:rPr>
          <w:rFonts w:ascii="Book Antiqua" w:hAnsi="Book Antiqua" w:cs="Arial"/>
          <w:szCs w:val="24"/>
        </w:rPr>
        <w:t xml:space="preserve"> </w:t>
      </w:r>
      <w:r w:rsidRPr="00E865A6">
        <w:rPr>
          <w:rFonts w:ascii="Book Antiqua" w:hAnsi="Book Antiqua" w:cs="Arial"/>
          <w:szCs w:val="24"/>
        </w:rPr>
        <w:t>risk</w:t>
      </w:r>
      <w:r w:rsidR="00CF4290" w:rsidRPr="00E865A6">
        <w:rPr>
          <w:rFonts w:ascii="Book Antiqua" w:hAnsi="Book Antiqua" w:cs="Arial"/>
          <w:szCs w:val="24"/>
        </w:rPr>
        <w:t xml:space="preserve"> </w:t>
      </w:r>
      <w:r w:rsidRPr="00E865A6">
        <w:rPr>
          <w:rFonts w:ascii="Book Antiqua" w:hAnsi="Book Antiqua" w:cs="Arial"/>
          <w:szCs w:val="24"/>
        </w:rPr>
        <w:t>of</w:t>
      </w:r>
      <w:r w:rsidR="00CF4290" w:rsidRPr="00E865A6">
        <w:rPr>
          <w:rFonts w:ascii="Book Antiqua" w:hAnsi="Book Antiqua" w:cs="Arial"/>
          <w:szCs w:val="24"/>
        </w:rPr>
        <w:t xml:space="preserve"> </w:t>
      </w:r>
      <w:r w:rsidRPr="00E865A6">
        <w:rPr>
          <w:rFonts w:ascii="Book Antiqua" w:hAnsi="Book Antiqua" w:cs="Arial"/>
          <w:szCs w:val="24"/>
        </w:rPr>
        <w:t>developing</w:t>
      </w:r>
      <w:r w:rsidR="00CF4290" w:rsidRPr="00E865A6">
        <w:rPr>
          <w:rFonts w:ascii="Book Antiqua" w:hAnsi="Book Antiqua" w:cs="Arial"/>
          <w:szCs w:val="24"/>
        </w:rPr>
        <w:t xml:space="preserve"> </w:t>
      </w:r>
      <w:r w:rsidRPr="00E865A6">
        <w:rPr>
          <w:rFonts w:ascii="Book Antiqua" w:hAnsi="Book Antiqua" w:cs="Arial"/>
          <w:szCs w:val="24"/>
        </w:rPr>
        <w:t>ARDS</w:t>
      </w:r>
      <w:r w:rsidR="00CF4290" w:rsidRPr="00E865A6">
        <w:rPr>
          <w:rFonts w:ascii="Book Antiqua" w:hAnsi="Book Antiqua" w:cs="Arial"/>
          <w:szCs w:val="24"/>
        </w:rPr>
        <w:t xml:space="preserve"> </w:t>
      </w:r>
      <w:r w:rsidRPr="00E865A6">
        <w:rPr>
          <w:rFonts w:ascii="Book Antiqua" w:hAnsi="Book Antiqua" w:cs="Arial"/>
          <w:szCs w:val="24"/>
        </w:rPr>
        <w:t>based</w:t>
      </w:r>
      <w:r w:rsidR="00CF4290" w:rsidRPr="00E865A6">
        <w:rPr>
          <w:rFonts w:ascii="Book Antiqua" w:hAnsi="Book Antiqua" w:cs="Arial"/>
          <w:szCs w:val="24"/>
        </w:rPr>
        <w:t xml:space="preserve"> </w:t>
      </w:r>
      <w:r w:rsidRPr="00E865A6">
        <w:rPr>
          <w:rFonts w:ascii="Book Antiqua" w:hAnsi="Book Antiqua" w:cs="Arial"/>
          <w:szCs w:val="24"/>
        </w:rPr>
        <w:t>on</w:t>
      </w:r>
      <w:r w:rsidR="00CF4290" w:rsidRPr="00E865A6">
        <w:rPr>
          <w:rFonts w:ascii="Book Antiqua" w:hAnsi="Book Antiqua" w:cs="Arial"/>
          <w:szCs w:val="24"/>
        </w:rPr>
        <w:t xml:space="preserve"> </w:t>
      </w:r>
      <w:r w:rsidR="003E76B4" w:rsidRPr="00E865A6">
        <w:rPr>
          <w:rFonts w:ascii="Book Antiqua" w:hAnsi="Book Antiqua" w:cs="Arial"/>
          <w:szCs w:val="24"/>
        </w:rPr>
        <w:t>a</w:t>
      </w:r>
      <w:r w:rsidR="00CF4290" w:rsidRPr="00E865A6">
        <w:rPr>
          <w:rFonts w:ascii="Book Antiqua" w:hAnsi="Book Antiqua" w:cs="Arial"/>
          <w:szCs w:val="24"/>
        </w:rPr>
        <w:t xml:space="preserve"> </w:t>
      </w:r>
      <w:r w:rsidRPr="00E865A6">
        <w:rPr>
          <w:rFonts w:ascii="Book Antiqua" w:hAnsi="Book Antiqua" w:cs="Arial"/>
          <w:szCs w:val="24"/>
        </w:rPr>
        <w:t>metanalysis</w:t>
      </w:r>
      <w:r w:rsidR="00CF4290" w:rsidRPr="00E865A6">
        <w:rPr>
          <w:rFonts w:ascii="Book Antiqua" w:hAnsi="Book Antiqua" w:cs="Arial"/>
          <w:szCs w:val="24"/>
        </w:rPr>
        <w:t xml:space="preserve"> </w:t>
      </w:r>
      <w:r w:rsidRPr="00E865A6">
        <w:rPr>
          <w:rFonts w:ascii="Book Antiqua" w:hAnsi="Book Antiqua" w:cs="Arial"/>
          <w:szCs w:val="24"/>
        </w:rPr>
        <w:t>of</w:t>
      </w:r>
      <w:r w:rsidR="00CF4290" w:rsidRPr="00E865A6">
        <w:rPr>
          <w:rFonts w:ascii="Book Antiqua" w:hAnsi="Book Antiqua" w:cs="Arial"/>
          <w:szCs w:val="24"/>
        </w:rPr>
        <w:t xml:space="preserve"> </w:t>
      </w:r>
      <w:r w:rsidRPr="00E865A6">
        <w:rPr>
          <w:rFonts w:ascii="Book Antiqua" w:hAnsi="Book Antiqua" w:cs="Arial"/>
          <w:szCs w:val="24"/>
        </w:rPr>
        <w:t>17</w:t>
      </w:r>
      <w:r w:rsidR="00CF4290" w:rsidRPr="00E865A6">
        <w:rPr>
          <w:rFonts w:ascii="Book Antiqua" w:hAnsi="Book Antiqua" w:cs="Arial"/>
          <w:szCs w:val="24"/>
        </w:rPr>
        <w:t xml:space="preserve"> </w:t>
      </w:r>
      <w:r w:rsidR="003E76B4" w:rsidRPr="00E865A6">
        <w:rPr>
          <w:rFonts w:ascii="Book Antiqua" w:hAnsi="Book Antiqua" w:cs="Arial"/>
          <w:szCs w:val="24"/>
        </w:rPr>
        <w:t>case-</w:t>
      </w:r>
      <w:r w:rsidRPr="00E865A6">
        <w:rPr>
          <w:rFonts w:ascii="Book Antiqua" w:hAnsi="Book Antiqua" w:cs="Arial"/>
          <w:szCs w:val="24"/>
        </w:rPr>
        <w:t>controlled</w:t>
      </w:r>
      <w:r w:rsidR="00CF4290" w:rsidRPr="00E865A6">
        <w:rPr>
          <w:rFonts w:ascii="Book Antiqua" w:hAnsi="Book Antiqua" w:cs="Arial"/>
          <w:szCs w:val="24"/>
        </w:rPr>
        <w:t xml:space="preserve"> </w:t>
      </w:r>
      <w:r w:rsidRPr="00E865A6">
        <w:rPr>
          <w:rFonts w:ascii="Book Antiqua" w:hAnsi="Book Antiqua" w:cs="Arial"/>
          <w:szCs w:val="24"/>
        </w:rPr>
        <w:t>and</w:t>
      </w:r>
      <w:r w:rsidR="00CF4290" w:rsidRPr="00E865A6">
        <w:rPr>
          <w:rFonts w:ascii="Book Antiqua" w:hAnsi="Book Antiqua" w:cs="Arial"/>
          <w:szCs w:val="24"/>
        </w:rPr>
        <w:t xml:space="preserve"> </w:t>
      </w:r>
      <w:r w:rsidRPr="00E865A6">
        <w:rPr>
          <w:rFonts w:ascii="Book Antiqua" w:hAnsi="Book Antiqua" w:cs="Arial"/>
          <w:szCs w:val="24"/>
        </w:rPr>
        <w:t>cohort</w:t>
      </w:r>
      <w:r w:rsidR="00CF4290" w:rsidRPr="00E865A6">
        <w:rPr>
          <w:rFonts w:ascii="Book Antiqua" w:hAnsi="Book Antiqua" w:cs="Arial"/>
          <w:szCs w:val="24"/>
        </w:rPr>
        <w:t xml:space="preserve"> </w:t>
      </w:r>
      <w:r w:rsidRPr="00E865A6">
        <w:rPr>
          <w:rFonts w:ascii="Book Antiqua" w:hAnsi="Book Antiqua" w:cs="Arial"/>
          <w:szCs w:val="24"/>
        </w:rPr>
        <w:t>studies</w:t>
      </w:r>
      <w:r w:rsidR="00CF4290" w:rsidRPr="00E865A6">
        <w:rPr>
          <w:rFonts w:ascii="Book Antiqua" w:hAnsi="Book Antiqua" w:cs="Arial"/>
          <w:szCs w:val="24"/>
        </w:rPr>
        <w:t xml:space="preserve"> </w:t>
      </w:r>
      <w:r w:rsidRPr="00E865A6">
        <w:rPr>
          <w:rFonts w:ascii="Book Antiqua" w:hAnsi="Book Antiqua" w:cs="Arial"/>
          <w:szCs w:val="24"/>
        </w:rPr>
        <w:t>with</w:t>
      </w:r>
      <w:r w:rsidR="00CF4290" w:rsidRPr="00E865A6">
        <w:rPr>
          <w:rFonts w:ascii="Book Antiqua" w:hAnsi="Book Antiqua" w:cs="Arial"/>
          <w:szCs w:val="24"/>
        </w:rPr>
        <w:t xml:space="preserve"> </w:t>
      </w:r>
      <w:r w:rsidRPr="00E865A6">
        <w:rPr>
          <w:rFonts w:ascii="Book Antiqua" w:hAnsi="Book Antiqua" w:cs="Arial"/>
          <w:szCs w:val="24"/>
        </w:rPr>
        <w:t>a</w:t>
      </w:r>
      <w:r w:rsidR="00CF4290" w:rsidRPr="00E865A6">
        <w:rPr>
          <w:rFonts w:ascii="Book Antiqua" w:hAnsi="Book Antiqua" w:cs="Arial"/>
          <w:szCs w:val="24"/>
        </w:rPr>
        <w:t xml:space="preserve"> </w:t>
      </w:r>
      <w:r w:rsidRPr="00E865A6">
        <w:rPr>
          <w:rFonts w:ascii="Book Antiqua" w:hAnsi="Book Antiqua" w:cs="Arial"/>
          <w:szCs w:val="24"/>
        </w:rPr>
        <w:t>total</w:t>
      </w:r>
      <w:r w:rsidR="00CF4290" w:rsidRPr="00E865A6">
        <w:rPr>
          <w:rFonts w:ascii="Book Antiqua" w:hAnsi="Book Antiqua" w:cs="Arial"/>
          <w:szCs w:val="24"/>
        </w:rPr>
        <w:t xml:space="preserve"> </w:t>
      </w:r>
      <w:r w:rsidRPr="00E865A6">
        <w:rPr>
          <w:rFonts w:ascii="Book Antiqua" w:hAnsi="Book Antiqua" w:cs="Arial"/>
          <w:szCs w:val="24"/>
        </w:rPr>
        <w:t>of</w:t>
      </w:r>
      <w:r w:rsidR="00CF4290" w:rsidRPr="00E865A6">
        <w:rPr>
          <w:rFonts w:ascii="Book Antiqua" w:hAnsi="Book Antiqua" w:cs="Arial"/>
          <w:szCs w:val="24"/>
        </w:rPr>
        <w:t xml:space="preserve"> </w:t>
      </w:r>
      <w:r w:rsidRPr="00E865A6">
        <w:rPr>
          <w:rFonts w:ascii="Book Antiqua" w:hAnsi="Book Antiqua" w:cs="Arial"/>
          <w:szCs w:val="24"/>
        </w:rPr>
        <w:t>177674</w:t>
      </w:r>
      <w:r w:rsidR="00CF4290" w:rsidRPr="00E865A6">
        <w:rPr>
          <w:rFonts w:ascii="Book Antiqua" w:hAnsi="Book Antiqua" w:cs="Arial"/>
          <w:szCs w:val="24"/>
        </w:rPr>
        <w:t xml:space="preserve"> </w:t>
      </w:r>
      <w:proofErr w:type="gramStart"/>
      <w:r w:rsidRPr="00E865A6">
        <w:rPr>
          <w:rFonts w:ascii="Book Antiqua" w:hAnsi="Book Antiqua" w:cs="Arial"/>
          <w:szCs w:val="24"/>
        </w:rPr>
        <w:t>patients</w:t>
      </w:r>
      <w:r w:rsidR="007C3D26" w:rsidRPr="00E865A6">
        <w:rPr>
          <w:rFonts w:ascii="Book Antiqua" w:hAnsi="Book Antiqua" w:cs="Arial"/>
          <w:noProof/>
          <w:szCs w:val="24"/>
          <w:vertAlign w:val="superscript"/>
        </w:rPr>
        <w:t>[</w:t>
      </w:r>
      <w:proofErr w:type="gramEnd"/>
      <w:r w:rsidR="007C3D26" w:rsidRPr="00E865A6">
        <w:rPr>
          <w:rFonts w:ascii="Book Antiqua" w:hAnsi="Book Antiqua" w:cs="Arial"/>
          <w:noProof/>
          <w:szCs w:val="24"/>
          <w:vertAlign w:val="superscript"/>
        </w:rPr>
        <w:t>40]</w:t>
      </w:r>
      <w:r w:rsidRPr="00E865A6">
        <w:rPr>
          <w:rFonts w:ascii="Book Antiqua" w:hAnsi="Book Antiqua" w:cs="Arial"/>
          <w:szCs w:val="24"/>
        </w:rPr>
        <w:t>.</w:t>
      </w:r>
      <w:r w:rsidR="00CF4290" w:rsidRPr="00E865A6">
        <w:rPr>
          <w:rFonts w:ascii="Book Antiqua" w:hAnsi="Book Antiqua" w:cs="Arial"/>
          <w:szCs w:val="24"/>
        </w:rPr>
        <w:t xml:space="preserve"> </w:t>
      </w:r>
      <w:r w:rsidR="001925E1" w:rsidRPr="00E865A6">
        <w:rPr>
          <w:rFonts w:ascii="Book Antiqua" w:hAnsi="Book Antiqua" w:cs="Arial"/>
          <w:szCs w:val="24"/>
        </w:rPr>
        <w:t>Extending</w:t>
      </w:r>
      <w:r w:rsidR="00CF4290" w:rsidRPr="00E865A6">
        <w:rPr>
          <w:rFonts w:ascii="Book Antiqua" w:hAnsi="Book Antiqua" w:cs="Arial"/>
          <w:szCs w:val="24"/>
        </w:rPr>
        <w:t xml:space="preserve"> </w:t>
      </w:r>
      <w:r w:rsidR="001925E1" w:rsidRPr="00E865A6">
        <w:rPr>
          <w:rFonts w:ascii="Book Antiqua" w:hAnsi="Book Antiqua" w:cs="Arial"/>
          <w:szCs w:val="24"/>
        </w:rPr>
        <w:t>this</w:t>
      </w:r>
      <w:r w:rsidR="00CF4290" w:rsidRPr="00E865A6">
        <w:rPr>
          <w:rFonts w:ascii="Book Antiqua" w:hAnsi="Book Antiqua" w:cs="Arial"/>
          <w:szCs w:val="24"/>
        </w:rPr>
        <w:t xml:space="preserve"> </w:t>
      </w:r>
      <w:r w:rsidR="001925E1" w:rsidRPr="00E865A6">
        <w:rPr>
          <w:rFonts w:ascii="Book Antiqua" w:hAnsi="Book Antiqua" w:cs="Arial"/>
          <w:szCs w:val="24"/>
        </w:rPr>
        <w:t>to</w:t>
      </w:r>
      <w:r w:rsidR="00CF4290" w:rsidRPr="00E865A6">
        <w:rPr>
          <w:rFonts w:ascii="Book Antiqua" w:hAnsi="Book Antiqua" w:cs="Arial"/>
          <w:szCs w:val="24"/>
        </w:rPr>
        <w:t xml:space="preserve"> </w:t>
      </w:r>
      <w:r w:rsidR="001925E1" w:rsidRPr="00E865A6">
        <w:rPr>
          <w:rFonts w:ascii="Book Antiqua" w:hAnsi="Book Antiqua" w:cs="Arial"/>
          <w:szCs w:val="24"/>
        </w:rPr>
        <w:t>lungs</w:t>
      </w:r>
      <w:r w:rsidR="00CF4290" w:rsidRPr="00E865A6">
        <w:rPr>
          <w:rFonts w:ascii="Book Antiqua" w:hAnsi="Book Antiqua" w:cs="Arial"/>
          <w:szCs w:val="24"/>
        </w:rPr>
        <w:t xml:space="preserve"> </w:t>
      </w:r>
      <w:r w:rsidR="001925E1" w:rsidRPr="00E865A6">
        <w:rPr>
          <w:rFonts w:ascii="Book Antiqua" w:hAnsi="Book Antiqua" w:cs="Arial"/>
          <w:szCs w:val="24"/>
        </w:rPr>
        <w:t>for</w:t>
      </w:r>
      <w:r w:rsidR="00CF4290" w:rsidRPr="00E865A6">
        <w:rPr>
          <w:rFonts w:ascii="Book Antiqua" w:hAnsi="Book Antiqua" w:cs="Arial"/>
          <w:szCs w:val="24"/>
        </w:rPr>
        <w:t xml:space="preserve"> </w:t>
      </w:r>
      <w:r w:rsidR="001925E1" w:rsidRPr="00E865A6">
        <w:rPr>
          <w:rFonts w:ascii="Book Antiqua" w:hAnsi="Book Antiqua" w:cs="Arial"/>
          <w:szCs w:val="24"/>
        </w:rPr>
        <w:t>transplantation</w:t>
      </w:r>
      <w:r w:rsidR="00CF4290" w:rsidRPr="00E865A6">
        <w:rPr>
          <w:rFonts w:ascii="Book Antiqua" w:hAnsi="Book Antiqua" w:cs="Arial"/>
          <w:szCs w:val="24"/>
        </w:rPr>
        <w:t xml:space="preserve"> </w:t>
      </w:r>
      <w:r w:rsidR="001925E1" w:rsidRPr="00E865A6">
        <w:rPr>
          <w:rFonts w:ascii="Book Antiqua" w:hAnsi="Book Antiqua" w:cs="Arial"/>
          <w:szCs w:val="24"/>
        </w:rPr>
        <w:t>was</w:t>
      </w:r>
      <w:r w:rsidR="00CF4290" w:rsidRPr="00E865A6">
        <w:rPr>
          <w:rFonts w:ascii="Book Antiqua" w:hAnsi="Book Antiqua" w:cs="Arial"/>
          <w:szCs w:val="24"/>
        </w:rPr>
        <w:t xml:space="preserve"> </w:t>
      </w:r>
      <w:r w:rsidR="001925E1" w:rsidRPr="00E865A6">
        <w:rPr>
          <w:rFonts w:ascii="Book Antiqua" w:hAnsi="Book Antiqua" w:cs="Arial"/>
          <w:szCs w:val="24"/>
        </w:rPr>
        <w:t>reproducible</w:t>
      </w:r>
      <w:r w:rsidR="00CF4290" w:rsidRPr="00E865A6">
        <w:rPr>
          <w:rFonts w:ascii="Book Antiqua" w:hAnsi="Book Antiqua" w:cs="Arial"/>
          <w:szCs w:val="24"/>
        </w:rPr>
        <w:t xml:space="preserve"> </w:t>
      </w:r>
      <w:r w:rsidR="001925E1" w:rsidRPr="00E865A6">
        <w:rPr>
          <w:rFonts w:ascii="Book Antiqua" w:hAnsi="Book Antiqua" w:cs="Arial"/>
          <w:szCs w:val="24"/>
        </w:rPr>
        <w:t>in</w:t>
      </w:r>
      <w:r w:rsidR="00CF4290" w:rsidRPr="00E865A6">
        <w:rPr>
          <w:rFonts w:ascii="Book Antiqua" w:hAnsi="Book Antiqua" w:cs="Arial"/>
          <w:szCs w:val="24"/>
        </w:rPr>
        <w:t xml:space="preserve"> </w:t>
      </w:r>
      <w:r w:rsidR="001925E1" w:rsidRPr="00E865A6">
        <w:rPr>
          <w:rFonts w:ascii="Book Antiqua" w:hAnsi="Book Antiqua" w:cs="Arial"/>
          <w:szCs w:val="24"/>
        </w:rPr>
        <w:t>one</w:t>
      </w:r>
      <w:r w:rsidR="00CF4290" w:rsidRPr="00E865A6">
        <w:rPr>
          <w:rFonts w:ascii="Book Antiqua" w:hAnsi="Book Antiqua" w:cs="Arial"/>
          <w:szCs w:val="24"/>
        </w:rPr>
        <w:t xml:space="preserve"> </w:t>
      </w:r>
      <w:r w:rsidR="001925E1" w:rsidRPr="00E865A6">
        <w:rPr>
          <w:rFonts w:ascii="Book Antiqua" w:hAnsi="Book Antiqua" w:cs="Arial"/>
          <w:szCs w:val="24"/>
        </w:rPr>
        <w:t>study</w:t>
      </w:r>
      <w:r w:rsidR="00CF4290" w:rsidRPr="00E865A6">
        <w:rPr>
          <w:rFonts w:ascii="Book Antiqua" w:hAnsi="Book Antiqua" w:cs="Arial"/>
          <w:szCs w:val="24"/>
        </w:rPr>
        <w:t xml:space="preserve"> </w:t>
      </w:r>
      <w:r w:rsidR="001925E1" w:rsidRPr="00E865A6">
        <w:rPr>
          <w:rFonts w:ascii="Book Antiqua" w:hAnsi="Book Antiqua" w:cs="Arial"/>
          <w:szCs w:val="24"/>
        </w:rPr>
        <w:t>which</w:t>
      </w:r>
      <w:r w:rsidR="00CF4290" w:rsidRPr="00E865A6">
        <w:rPr>
          <w:rFonts w:ascii="Book Antiqua" w:hAnsi="Book Antiqua" w:cs="Arial"/>
          <w:szCs w:val="24"/>
        </w:rPr>
        <w:t xml:space="preserve"> </w:t>
      </w:r>
      <w:r w:rsidR="001925E1" w:rsidRPr="00E865A6">
        <w:rPr>
          <w:rFonts w:ascii="Book Antiqua" w:hAnsi="Book Antiqua" w:cs="Arial"/>
          <w:szCs w:val="24"/>
        </w:rPr>
        <w:t>showed</w:t>
      </w:r>
      <w:r w:rsidR="00CF4290" w:rsidRPr="00E865A6">
        <w:rPr>
          <w:rFonts w:ascii="Book Antiqua" w:hAnsi="Book Antiqua" w:cs="Arial"/>
          <w:szCs w:val="24"/>
        </w:rPr>
        <w:t xml:space="preserve"> </w:t>
      </w:r>
      <w:r w:rsidR="00F730D9" w:rsidRPr="00E865A6">
        <w:rPr>
          <w:rFonts w:ascii="Book Antiqua" w:hAnsi="Book Antiqua" w:cs="Arial"/>
          <w:szCs w:val="24"/>
        </w:rPr>
        <w:t>8.7</w:t>
      </w:r>
      <w:r w:rsidR="00CF4290" w:rsidRPr="00E865A6">
        <w:rPr>
          <w:rFonts w:ascii="Book Antiqua" w:hAnsi="Book Antiqua" w:cs="Arial"/>
          <w:szCs w:val="24"/>
        </w:rPr>
        <w:t xml:space="preserve"> </w:t>
      </w:r>
      <w:r w:rsidR="00F730D9" w:rsidRPr="00E865A6">
        <w:rPr>
          <w:rFonts w:ascii="Book Antiqua" w:hAnsi="Book Antiqua" w:cs="Arial"/>
          <w:szCs w:val="24"/>
        </w:rPr>
        <w:t>times</w:t>
      </w:r>
      <w:r w:rsidR="00CF4290" w:rsidRPr="00E865A6">
        <w:rPr>
          <w:rFonts w:ascii="Book Antiqua" w:hAnsi="Book Antiqua" w:cs="Arial"/>
          <w:szCs w:val="24"/>
        </w:rPr>
        <w:t xml:space="preserve"> </w:t>
      </w:r>
      <w:r w:rsidR="00F730D9" w:rsidRPr="00E865A6">
        <w:rPr>
          <w:rFonts w:ascii="Book Antiqua" w:hAnsi="Book Antiqua" w:cs="Arial"/>
          <w:szCs w:val="24"/>
        </w:rPr>
        <w:t>greater</w:t>
      </w:r>
      <w:r w:rsidR="00CF4290" w:rsidRPr="00E865A6">
        <w:rPr>
          <w:rFonts w:ascii="Book Antiqua" w:hAnsi="Book Antiqua" w:cs="Arial"/>
          <w:szCs w:val="24"/>
        </w:rPr>
        <w:t xml:space="preserve"> </w:t>
      </w:r>
      <w:r w:rsidR="00F730D9" w:rsidRPr="00E865A6">
        <w:rPr>
          <w:rFonts w:ascii="Book Antiqua" w:hAnsi="Book Antiqua" w:cs="Arial"/>
          <w:szCs w:val="24"/>
        </w:rPr>
        <w:t>odds</w:t>
      </w:r>
      <w:r w:rsidR="00CF4290" w:rsidRPr="00E865A6">
        <w:rPr>
          <w:rFonts w:ascii="Book Antiqua" w:hAnsi="Book Antiqua" w:cs="Arial"/>
          <w:szCs w:val="24"/>
        </w:rPr>
        <w:t xml:space="preserve"> </w:t>
      </w:r>
      <w:r w:rsidR="001925E1" w:rsidRPr="00E865A6">
        <w:rPr>
          <w:rFonts w:ascii="Book Antiqua" w:hAnsi="Book Antiqua" w:cs="Arial"/>
          <w:szCs w:val="24"/>
        </w:rPr>
        <w:t>of</w:t>
      </w:r>
      <w:r w:rsidR="00CF4290" w:rsidRPr="00E865A6">
        <w:rPr>
          <w:rFonts w:ascii="Book Antiqua" w:hAnsi="Book Antiqua" w:cs="Arial"/>
          <w:szCs w:val="24"/>
        </w:rPr>
        <w:t xml:space="preserve"> </w:t>
      </w:r>
      <w:r w:rsidR="001925E1" w:rsidRPr="00E865A6">
        <w:rPr>
          <w:rFonts w:ascii="Book Antiqua" w:hAnsi="Book Antiqua" w:cs="Arial"/>
          <w:szCs w:val="24"/>
        </w:rPr>
        <w:t>developing</w:t>
      </w:r>
      <w:r w:rsidR="00CF4290" w:rsidRPr="00E865A6">
        <w:rPr>
          <w:rFonts w:ascii="Book Antiqua" w:hAnsi="Book Antiqua" w:cs="Arial"/>
          <w:szCs w:val="24"/>
        </w:rPr>
        <w:t xml:space="preserve"> </w:t>
      </w:r>
      <w:r w:rsidR="001925E1" w:rsidRPr="00E865A6">
        <w:rPr>
          <w:rFonts w:ascii="Book Antiqua" w:hAnsi="Book Antiqua" w:cs="Arial"/>
          <w:szCs w:val="24"/>
        </w:rPr>
        <w:t>severe</w:t>
      </w:r>
      <w:r w:rsidR="00CF4290" w:rsidRPr="00E865A6">
        <w:rPr>
          <w:rFonts w:ascii="Book Antiqua" w:hAnsi="Book Antiqua" w:cs="Arial"/>
          <w:szCs w:val="24"/>
        </w:rPr>
        <w:t xml:space="preserve"> </w:t>
      </w:r>
      <w:r w:rsidR="001925E1" w:rsidRPr="00E865A6">
        <w:rPr>
          <w:rFonts w:ascii="Book Antiqua" w:hAnsi="Book Antiqua" w:cs="Arial"/>
          <w:szCs w:val="24"/>
        </w:rPr>
        <w:t>PGD</w:t>
      </w:r>
      <w:r w:rsidR="00CF4290" w:rsidRPr="00E865A6">
        <w:rPr>
          <w:rFonts w:ascii="Book Antiqua" w:hAnsi="Book Antiqua" w:cs="Arial"/>
          <w:szCs w:val="24"/>
        </w:rPr>
        <w:t xml:space="preserve"> </w:t>
      </w:r>
      <w:r w:rsidR="001925E1" w:rsidRPr="00E865A6">
        <w:rPr>
          <w:rFonts w:ascii="Book Antiqua" w:hAnsi="Book Antiqua" w:cs="Arial"/>
          <w:szCs w:val="24"/>
        </w:rPr>
        <w:t>following</w:t>
      </w:r>
      <w:r w:rsidR="00CF4290" w:rsidRPr="00E865A6">
        <w:rPr>
          <w:rFonts w:ascii="Book Antiqua" w:hAnsi="Book Antiqua" w:cs="Arial"/>
          <w:szCs w:val="24"/>
        </w:rPr>
        <w:t xml:space="preserve"> </w:t>
      </w:r>
      <w:r w:rsidR="001925E1" w:rsidRPr="00E865A6">
        <w:rPr>
          <w:rFonts w:ascii="Book Antiqua" w:hAnsi="Book Antiqua" w:cs="Arial"/>
          <w:szCs w:val="24"/>
        </w:rPr>
        <w:t>lung</w:t>
      </w:r>
      <w:r w:rsidR="00CF4290" w:rsidRPr="00E865A6">
        <w:rPr>
          <w:rFonts w:ascii="Book Antiqua" w:hAnsi="Book Antiqua" w:cs="Arial"/>
          <w:szCs w:val="24"/>
        </w:rPr>
        <w:t xml:space="preserve"> </w:t>
      </w:r>
      <w:r w:rsidR="001925E1" w:rsidRPr="00E865A6">
        <w:rPr>
          <w:rFonts w:ascii="Book Antiqua" w:hAnsi="Book Antiqua" w:cs="Arial"/>
          <w:szCs w:val="24"/>
        </w:rPr>
        <w:t>transplant</w:t>
      </w:r>
      <w:r w:rsidR="00CF4290" w:rsidRPr="00E865A6">
        <w:rPr>
          <w:rFonts w:ascii="Book Antiqua" w:hAnsi="Book Antiqua" w:cs="Arial"/>
          <w:szCs w:val="24"/>
        </w:rPr>
        <w:t xml:space="preserve"> </w:t>
      </w:r>
      <w:r w:rsidR="001925E1" w:rsidRPr="00E865A6">
        <w:rPr>
          <w:rFonts w:ascii="Book Antiqua" w:hAnsi="Book Antiqua" w:cs="Arial"/>
          <w:szCs w:val="24"/>
        </w:rPr>
        <w:t>compared</w:t>
      </w:r>
      <w:r w:rsidR="00CF4290" w:rsidRPr="00E865A6">
        <w:rPr>
          <w:rFonts w:ascii="Book Antiqua" w:hAnsi="Book Antiqua" w:cs="Arial"/>
          <w:szCs w:val="24"/>
        </w:rPr>
        <w:t xml:space="preserve"> </w:t>
      </w:r>
      <w:r w:rsidR="001925E1" w:rsidRPr="00E865A6">
        <w:rPr>
          <w:rFonts w:ascii="Book Antiqua" w:hAnsi="Book Antiqua" w:cs="Arial"/>
          <w:szCs w:val="24"/>
        </w:rPr>
        <w:t>to</w:t>
      </w:r>
      <w:r w:rsidR="00CF4290" w:rsidRPr="00E865A6">
        <w:rPr>
          <w:rFonts w:ascii="Book Antiqua" w:hAnsi="Book Antiqua" w:cs="Arial"/>
          <w:szCs w:val="24"/>
        </w:rPr>
        <w:t xml:space="preserve"> </w:t>
      </w:r>
      <w:r w:rsidR="001925E1" w:rsidRPr="00E865A6">
        <w:rPr>
          <w:rFonts w:ascii="Book Antiqua" w:hAnsi="Book Antiqua" w:cs="Arial"/>
          <w:szCs w:val="24"/>
        </w:rPr>
        <w:t>recipients</w:t>
      </w:r>
      <w:r w:rsidR="00CF4290" w:rsidRPr="00E865A6">
        <w:rPr>
          <w:rFonts w:ascii="Book Antiqua" w:hAnsi="Book Antiqua" w:cs="Arial"/>
          <w:szCs w:val="24"/>
        </w:rPr>
        <w:t xml:space="preserve"> </w:t>
      </w:r>
      <w:r w:rsidR="001925E1" w:rsidRPr="00E865A6">
        <w:rPr>
          <w:rFonts w:ascii="Book Antiqua" w:hAnsi="Book Antiqua" w:cs="Arial"/>
          <w:szCs w:val="24"/>
        </w:rPr>
        <w:t>whose</w:t>
      </w:r>
      <w:r w:rsidR="00CF4290" w:rsidRPr="00E865A6">
        <w:rPr>
          <w:rFonts w:ascii="Book Antiqua" w:hAnsi="Book Antiqua" w:cs="Arial"/>
          <w:szCs w:val="24"/>
        </w:rPr>
        <w:t xml:space="preserve"> </w:t>
      </w:r>
      <w:r w:rsidR="001925E1" w:rsidRPr="00E865A6">
        <w:rPr>
          <w:rFonts w:ascii="Book Antiqua" w:hAnsi="Book Antiqua" w:cs="Arial"/>
          <w:szCs w:val="24"/>
        </w:rPr>
        <w:t>donors</w:t>
      </w:r>
      <w:r w:rsidR="00CF4290" w:rsidRPr="00E865A6">
        <w:rPr>
          <w:rFonts w:ascii="Book Antiqua" w:hAnsi="Book Antiqua" w:cs="Arial"/>
          <w:szCs w:val="24"/>
        </w:rPr>
        <w:t xml:space="preserve"> </w:t>
      </w:r>
      <w:r w:rsidR="001925E1" w:rsidRPr="00E865A6">
        <w:rPr>
          <w:rFonts w:ascii="Book Antiqua" w:hAnsi="Book Antiqua" w:cs="Arial"/>
          <w:szCs w:val="24"/>
        </w:rPr>
        <w:t>did</w:t>
      </w:r>
      <w:r w:rsidR="00CF4290" w:rsidRPr="00E865A6">
        <w:rPr>
          <w:rFonts w:ascii="Book Antiqua" w:hAnsi="Book Antiqua" w:cs="Arial"/>
          <w:szCs w:val="24"/>
        </w:rPr>
        <w:t xml:space="preserve"> </w:t>
      </w:r>
      <w:r w:rsidR="001925E1" w:rsidRPr="00E865A6">
        <w:rPr>
          <w:rFonts w:ascii="Book Antiqua" w:hAnsi="Book Antiqua" w:cs="Arial"/>
          <w:szCs w:val="24"/>
        </w:rPr>
        <w:t>not</w:t>
      </w:r>
      <w:r w:rsidR="00CF4290" w:rsidRPr="00E865A6">
        <w:rPr>
          <w:rFonts w:ascii="Book Antiqua" w:hAnsi="Book Antiqua" w:cs="Arial"/>
          <w:szCs w:val="24"/>
        </w:rPr>
        <w:t xml:space="preserve"> </w:t>
      </w:r>
      <w:r w:rsidR="001925E1" w:rsidRPr="00E865A6">
        <w:rPr>
          <w:rFonts w:ascii="Book Antiqua" w:hAnsi="Book Antiqua" w:cs="Arial"/>
          <w:szCs w:val="24"/>
        </w:rPr>
        <w:t>consume</w:t>
      </w:r>
      <w:r w:rsidR="00CF4290" w:rsidRPr="00E865A6">
        <w:rPr>
          <w:rFonts w:ascii="Book Antiqua" w:hAnsi="Book Antiqua" w:cs="Arial"/>
          <w:szCs w:val="24"/>
        </w:rPr>
        <w:t xml:space="preserve"> </w:t>
      </w:r>
      <w:r w:rsidR="001925E1" w:rsidRPr="00E865A6">
        <w:rPr>
          <w:rFonts w:ascii="Book Antiqua" w:hAnsi="Book Antiqua" w:cs="Arial"/>
          <w:szCs w:val="24"/>
        </w:rPr>
        <w:t>alcohol</w:t>
      </w:r>
      <w:r w:rsidR="00CF4290" w:rsidRPr="00E865A6">
        <w:rPr>
          <w:rFonts w:ascii="Book Antiqua" w:hAnsi="Book Antiqua" w:cs="Arial"/>
          <w:szCs w:val="24"/>
        </w:rPr>
        <w:t xml:space="preserve"> </w:t>
      </w:r>
      <w:r w:rsidR="001925E1" w:rsidRPr="00E865A6">
        <w:rPr>
          <w:rFonts w:ascii="Book Antiqua" w:hAnsi="Book Antiqua" w:cs="Arial"/>
          <w:szCs w:val="24"/>
        </w:rPr>
        <w:t>a</w:t>
      </w:r>
      <w:r w:rsidR="001925E1" w:rsidRPr="00E865A6">
        <w:rPr>
          <w:rFonts w:ascii="Book Antiqua" w:hAnsi="Book Antiqua" w:cs="Arial"/>
          <w:szCs w:val="24"/>
          <w:shd w:val="clear" w:color="auto" w:fill="FFFFFF"/>
        </w:rPr>
        <w:t>fter</w:t>
      </w:r>
      <w:r w:rsidR="00CF4290" w:rsidRPr="00E865A6">
        <w:rPr>
          <w:rFonts w:ascii="Book Antiqua" w:hAnsi="Book Antiqua" w:cs="Arial"/>
          <w:szCs w:val="24"/>
          <w:shd w:val="clear" w:color="auto" w:fill="FFFFFF"/>
        </w:rPr>
        <w:t xml:space="preserve"> </w:t>
      </w:r>
      <w:r w:rsidR="001925E1" w:rsidRPr="00E865A6">
        <w:rPr>
          <w:rFonts w:ascii="Book Antiqua" w:hAnsi="Book Antiqua" w:cs="Arial"/>
          <w:szCs w:val="24"/>
          <w:shd w:val="clear" w:color="auto" w:fill="FFFFFF"/>
        </w:rPr>
        <w:t>controlling</w:t>
      </w:r>
      <w:r w:rsidR="00CF4290" w:rsidRPr="00E865A6">
        <w:rPr>
          <w:rFonts w:ascii="Book Antiqua" w:hAnsi="Book Antiqua" w:cs="Arial"/>
          <w:szCs w:val="24"/>
          <w:shd w:val="clear" w:color="auto" w:fill="FFFFFF"/>
        </w:rPr>
        <w:t xml:space="preserve"> </w:t>
      </w:r>
      <w:r w:rsidR="001925E1" w:rsidRPr="00E865A6">
        <w:rPr>
          <w:rFonts w:ascii="Book Antiqua" w:hAnsi="Book Antiqua" w:cs="Arial"/>
          <w:szCs w:val="24"/>
          <w:shd w:val="clear" w:color="auto" w:fill="FFFFFF"/>
        </w:rPr>
        <w:t>for</w:t>
      </w:r>
      <w:r w:rsidR="00CF4290" w:rsidRPr="00E865A6">
        <w:rPr>
          <w:rFonts w:ascii="Book Antiqua" w:hAnsi="Book Antiqua" w:cs="Arial"/>
          <w:szCs w:val="24"/>
          <w:shd w:val="clear" w:color="auto" w:fill="FFFFFF"/>
        </w:rPr>
        <w:t xml:space="preserve"> </w:t>
      </w:r>
      <w:r w:rsidR="001925E1" w:rsidRPr="00E865A6">
        <w:rPr>
          <w:rFonts w:ascii="Book Antiqua" w:hAnsi="Book Antiqua" w:cs="Arial"/>
          <w:szCs w:val="24"/>
          <w:shd w:val="clear" w:color="auto" w:fill="FFFFFF"/>
        </w:rPr>
        <w:t>other</w:t>
      </w:r>
      <w:r w:rsidR="00CF4290" w:rsidRPr="00E865A6">
        <w:rPr>
          <w:rFonts w:ascii="Book Antiqua" w:hAnsi="Book Antiqua" w:cs="Arial"/>
          <w:szCs w:val="24"/>
          <w:shd w:val="clear" w:color="auto" w:fill="FFFFFF"/>
        </w:rPr>
        <w:t xml:space="preserve"> </w:t>
      </w:r>
      <w:r w:rsidR="001925E1" w:rsidRPr="00E865A6">
        <w:rPr>
          <w:rFonts w:ascii="Book Antiqua" w:hAnsi="Book Antiqua" w:cs="Arial"/>
          <w:szCs w:val="24"/>
          <w:shd w:val="clear" w:color="auto" w:fill="FFFFFF"/>
        </w:rPr>
        <w:t>variables</w:t>
      </w:r>
      <w:r w:rsidR="00FC3068" w:rsidRPr="00E865A6">
        <w:rPr>
          <w:rFonts w:ascii="Book Antiqua" w:hAnsi="Book Antiqua" w:cs="Arial"/>
          <w:i/>
          <w:szCs w:val="24"/>
          <w:shd w:val="clear" w:color="auto" w:fill="FFFFFF"/>
        </w:rPr>
        <w:t xml:space="preserve"> </w:t>
      </w:r>
      <w:r w:rsidR="00333186" w:rsidRPr="00E865A6">
        <w:rPr>
          <w:rFonts w:ascii="Book Antiqua" w:hAnsi="Book Antiqua" w:cs="Arial"/>
          <w:i/>
          <w:szCs w:val="24"/>
          <w:shd w:val="clear" w:color="auto" w:fill="FFFFFF"/>
        </w:rPr>
        <w:t>(</w:t>
      </w:r>
      <w:r w:rsidR="00CF4290" w:rsidRPr="00E865A6">
        <w:rPr>
          <w:rStyle w:val="a5"/>
          <w:rFonts w:ascii="Book Antiqua" w:hAnsi="Book Antiqua" w:cs="Arial"/>
          <w:iCs w:val="0"/>
          <w:szCs w:val="24"/>
          <w:shd w:val="clear" w:color="auto" w:fill="FFFFFF"/>
        </w:rPr>
        <w:t>P</w:t>
      </w:r>
      <w:r w:rsidR="00CF4290" w:rsidRPr="00E865A6">
        <w:rPr>
          <w:rStyle w:val="a5"/>
          <w:rFonts w:ascii="Book Antiqua" w:hAnsi="Book Antiqua" w:cs="Arial"/>
          <w:i w:val="0"/>
          <w:szCs w:val="24"/>
          <w:shd w:val="clear" w:color="auto" w:fill="FFFFFF"/>
        </w:rPr>
        <w:t xml:space="preserve"> </w:t>
      </w:r>
      <w:r w:rsidR="001925E1" w:rsidRPr="00E865A6">
        <w:rPr>
          <w:rFonts w:ascii="Book Antiqua" w:hAnsi="Book Antiqua" w:cs="Arial"/>
          <w:i/>
          <w:szCs w:val="24"/>
          <w:shd w:val="clear" w:color="auto" w:fill="FFFFFF"/>
        </w:rPr>
        <w:t>=</w:t>
      </w:r>
      <w:r w:rsidR="00CF4290" w:rsidRPr="00E865A6">
        <w:rPr>
          <w:rFonts w:ascii="Book Antiqua" w:hAnsi="Book Antiqua" w:cs="Arial"/>
          <w:i/>
          <w:szCs w:val="24"/>
          <w:shd w:val="clear" w:color="auto" w:fill="FFFFFF"/>
        </w:rPr>
        <w:t xml:space="preserve"> </w:t>
      </w:r>
      <w:r w:rsidR="001925E1" w:rsidRPr="00E865A6">
        <w:rPr>
          <w:rStyle w:val="a5"/>
          <w:rFonts w:ascii="Book Antiqua" w:hAnsi="Book Antiqua" w:cs="Arial"/>
          <w:i w:val="0"/>
          <w:szCs w:val="24"/>
          <w:shd w:val="clear" w:color="auto" w:fill="FFFFFF"/>
        </w:rPr>
        <w:t>0.0190</w:t>
      </w:r>
      <w:r w:rsidR="00333186" w:rsidRPr="00E865A6">
        <w:rPr>
          <w:rStyle w:val="a5"/>
          <w:rFonts w:ascii="Book Antiqua" w:hAnsi="Book Antiqua" w:cs="Arial"/>
          <w:i w:val="0"/>
          <w:szCs w:val="24"/>
          <w:shd w:val="clear" w:color="auto" w:fill="FFFFFF"/>
        </w:rPr>
        <w:t>)</w:t>
      </w:r>
      <w:r w:rsidR="007C3D26" w:rsidRPr="00E865A6">
        <w:rPr>
          <w:rStyle w:val="a5"/>
          <w:rFonts w:ascii="Book Antiqua" w:hAnsi="Book Antiqua" w:cs="Arial"/>
          <w:i w:val="0"/>
          <w:noProof/>
          <w:szCs w:val="24"/>
          <w:shd w:val="clear" w:color="auto" w:fill="FFFFFF"/>
          <w:vertAlign w:val="superscript"/>
        </w:rPr>
        <w:t>[41]</w:t>
      </w:r>
      <w:r w:rsidR="001925E1" w:rsidRPr="00E865A6">
        <w:rPr>
          <w:rFonts w:ascii="Book Antiqua" w:hAnsi="Book Antiqua" w:cs="Arial"/>
          <w:i/>
          <w:szCs w:val="24"/>
          <w:shd w:val="clear" w:color="auto" w:fill="FFFFFF"/>
        </w:rPr>
        <w:t>.</w:t>
      </w:r>
      <w:r w:rsidR="00CF4290" w:rsidRPr="00E865A6">
        <w:rPr>
          <w:rFonts w:ascii="Book Antiqua" w:hAnsi="Book Antiqua" w:cs="Arial"/>
          <w:szCs w:val="24"/>
          <w:shd w:val="clear" w:color="auto" w:fill="FFFFFF"/>
        </w:rPr>
        <w:t xml:space="preserve"> </w:t>
      </w:r>
      <w:r w:rsidR="003E76B4" w:rsidRPr="00E865A6">
        <w:rPr>
          <w:rFonts w:ascii="Book Antiqua" w:hAnsi="Book Antiqua" w:cs="Arial"/>
          <w:szCs w:val="24"/>
          <w:shd w:val="clear" w:color="auto" w:fill="FFFFFF"/>
        </w:rPr>
        <w:t>However,</w:t>
      </w:r>
      <w:r w:rsidR="00CF4290" w:rsidRPr="00E865A6">
        <w:rPr>
          <w:rFonts w:ascii="Book Antiqua" w:hAnsi="Book Antiqua" w:cs="Arial"/>
          <w:szCs w:val="24"/>
          <w:shd w:val="clear" w:color="auto" w:fill="FFFFFF"/>
        </w:rPr>
        <w:t xml:space="preserve"> </w:t>
      </w:r>
      <w:r w:rsidR="003E76B4" w:rsidRPr="00E865A6">
        <w:rPr>
          <w:rFonts w:ascii="Book Antiqua" w:hAnsi="Book Antiqua" w:cs="Arial"/>
          <w:szCs w:val="24"/>
          <w:shd w:val="clear" w:color="auto" w:fill="FFFFFF"/>
        </w:rPr>
        <w:t>there</w:t>
      </w:r>
      <w:r w:rsidR="00CF4290" w:rsidRPr="00E865A6">
        <w:rPr>
          <w:rFonts w:ascii="Book Antiqua" w:hAnsi="Book Antiqua" w:cs="Arial"/>
          <w:szCs w:val="24"/>
          <w:shd w:val="clear" w:color="auto" w:fill="FFFFFF"/>
        </w:rPr>
        <w:t xml:space="preserve"> </w:t>
      </w:r>
      <w:r w:rsidR="001925E1" w:rsidRPr="00E865A6">
        <w:rPr>
          <w:rFonts w:ascii="Book Antiqua" w:hAnsi="Book Antiqua" w:cs="Arial"/>
          <w:szCs w:val="24"/>
          <w:shd w:val="clear" w:color="auto" w:fill="FFFFFF"/>
        </w:rPr>
        <w:t>was</w:t>
      </w:r>
      <w:r w:rsidR="00CF4290" w:rsidRPr="00E865A6">
        <w:rPr>
          <w:rFonts w:ascii="Book Antiqua" w:hAnsi="Book Antiqua" w:cs="Arial"/>
          <w:szCs w:val="24"/>
          <w:shd w:val="clear" w:color="auto" w:fill="FFFFFF"/>
        </w:rPr>
        <w:t xml:space="preserve"> </w:t>
      </w:r>
      <w:r w:rsidR="001925E1" w:rsidRPr="00E865A6">
        <w:rPr>
          <w:rFonts w:ascii="Book Antiqua" w:hAnsi="Book Antiqua" w:cs="Arial"/>
          <w:szCs w:val="24"/>
          <w:shd w:val="clear" w:color="auto" w:fill="FFFFFF"/>
        </w:rPr>
        <w:t>no</w:t>
      </w:r>
      <w:r w:rsidR="00CF4290" w:rsidRPr="00E865A6">
        <w:rPr>
          <w:rFonts w:ascii="Book Antiqua" w:hAnsi="Book Antiqua" w:cs="Arial"/>
          <w:szCs w:val="24"/>
          <w:shd w:val="clear" w:color="auto" w:fill="FFFFFF"/>
        </w:rPr>
        <w:t xml:space="preserve"> </w:t>
      </w:r>
      <w:r w:rsidR="001925E1" w:rsidRPr="00E865A6">
        <w:rPr>
          <w:rFonts w:ascii="Book Antiqua" w:hAnsi="Book Antiqua" w:cs="Arial"/>
          <w:szCs w:val="24"/>
          <w:shd w:val="clear" w:color="auto" w:fill="FFFFFF"/>
        </w:rPr>
        <w:t>difference</w:t>
      </w:r>
      <w:r w:rsidR="00CF4290" w:rsidRPr="00E865A6">
        <w:rPr>
          <w:rFonts w:ascii="Book Antiqua" w:hAnsi="Book Antiqua" w:cs="Arial"/>
          <w:szCs w:val="24"/>
          <w:shd w:val="clear" w:color="auto" w:fill="FFFFFF"/>
        </w:rPr>
        <w:t xml:space="preserve"> </w:t>
      </w:r>
      <w:r w:rsidR="001925E1" w:rsidRPr="00E865A6">
        <w:rPr>
          <w:rFonts w:ascii="Book Antiqua" w:hAnsi="Book Antiqua" w:cs="Arial"/>
          <w:szCs w:val="24"/>
          <w:shd w:val="clear" w:color="auto" w:fill="FFFFFF"/>
        </w:rPr>
        <w:t>in</w:t>
      </w:r>
      <w:r w:rsidR="00CF4290" w:rsidRPr="00E865A6">
        <w:rPr>
          <w:rFonts w:ascii="Book Antiqua" w:hAnsi="Book Antiqua" w:cs="Arial"/>
          <w:szCs w:val="24"/>
          <w:shd w:val="clear" w:color="auto" w:fill="FFFFFF"/>
        </w:rPr>
        <w:t xml:space="preserve"> </w:t>
      </w:r>
      <w:r w:rsidR="001925E1" w:rsidRPr="00E865A6">
        <w:rPr>
          <w:rFonts w:ascii="Book Antiqua" w:hAnsi="Book Antiqua" w:cs="Arial"/>
          <w:szCs w:val="24"/>
          <w:shd w:val="clear" w:color="auto" w:fill="FFFFFF"/>
        </w:rPr>
        <w:t>risk</w:t>
      </w:r>
      <w:r w:rsidR="00CF4290" w:rsidRPr="00E865A6">
        <w:rPr>
          <w:rFonts w:ascii="Book Antiqua" w:hAnsi="Book Antiqua" w:cs="Arial"/>
          <w:szCs w:val="24"/>
          <w:shd w:val="clear" w:color="auto" w:fill="FFFFFF"/>
        </w:rPr>
        <w:t xml:space="preserve"> </w:t>
      </w:r>
      <w:r w:rsidR="001925E1" w:rsidRPr="00E865A6">
        <w:rPr>
          <w:rFonts w:ascii="Book Antiqua" w:hAnsi="Book Antiqua" w:cs="Arial"/>
          <w:szCs w:val="24"/>
          <w:shd w:val="clear" w:color="auto" w:fill="FFFFFF"/>
        </w:rPr>
        <w:t>of</w:t>
      </w:r>
      <w:r w:rsidR="00CF4290" w:rsidRPr="00E865A6">
        <w:rPr>
          <w:rFonts w:ascii="Book Antiqua" w:hAnsi="Book Antiqua" w:cs="Arial"/>
          <w:szCs w:val="24"/>
          <w:shd w:val="clear" w:color="auto" w:fill="FFFFFF"/>
        </w:rPr>
        <w:t xml:space="preserve"> </w:t>
      </w:r>
      <w:r w:rsidR="001925E1" w:rsidRPr="00E865A6">
        <w:rPr>
          <w:rFonts w:ascii="Book Antiqua" w:hAnsi="Book Antiqua" w:cs="Arial"/>
          <w:szCs w:val="24"/>
          <w:shd w:val="clear" w:color="auto" w:fill="FFFFFF"/>
        </w:rPr>
        <w:t>developing</w:t>
      </w:r>
      <w:r w:rsidR="00CF4290" w:rsidRPr="00E865A6">
        <w:rPr>
          <w:rFonts w:ascii="Book Antiqua" w:hAnsi="Book Antiqua" w:cs="Arial"/>
          <w:szCs w:val="24"/>
          <w:shd w:val="clear" w:color="auto" w:fill="FFFFFF"/>
        </w:rPr>
        <w:t xml:space="preserve"> </w:t>
      </w:r>
      <w:r w:rsidR="001925E1" w:rsidRPr="00E865A6">
        <w:rPr>
          <w:rFonts w:ascii="Book Antiqua" w:hAnsi="Book Antiqua" w:cs="Arial"/>
          <w:szCs w:val="24"/>
          <w:shd w:val="clear" w:color="auto" w:fill="FFFFFF"/>
        </w:rPr>
        <w:t>PGD</w:t>
      </w:r>
      <w:r w:rsidR="00CF4290" w:rsidRPr="00E865A6">
        <w:rPr>
          <w:rFonts w:ascii="Book Antiqua" w:hAnsi="Book Antiqua" w:cs="Arial"/>
          <w:szCs w:val="24"/>
          <w:shd w:val="clear" w:color="auto" w:fill="FFFFFF"/>
        </w:rPr>
        <w:t xml:space="preserve"> </w:t>
      </w:r>
      <w:r w:rsidR="001925E1" w:rsidRPr="00E865A6">
        <w:rPr>
          <w:rFonts w:ascii="Book Antiqua" w:hAnsi="Book Antiqua" w:cs="Arial"/>
          <w:szCs w:val="24"/>
          <w:shd w:val="clear" w:color="auto" w:fill="FFFFFF"/>
        </w:rPr>
        <w:t>in</w:t>
      </w:r>
      <w:r w:rsidR="00CF4290" w:rsidRPr="00E865A6">
        <w:rPr>
          <w:rFonts w:ascii="Book Antiqua" w:hAnsi="Book Antiqua" w:cs="Arial"/>
          <w:szCs w:val="24"/>
          <w:shd w:val="clear" w:color="auto" w:fill="FFFFFF"/>
        </w:rPr>
        <w:t xml:space="preserve"> </w:t>
      </w:r>
      <w:r w:rsidR="001925E1" w:rsidRPr="00E865A6">
        <w:rPr>
          <w:rFonts w:ascii="Book Antiqua" w:hAnsi="Book Antiqua" w:cs="Arial"/>
          <w:szCs w:val="24"/>
          <w:shd w:val="clear" w:color="auto" w:fill="FFFFFF"/>
        </w:rPr>
        <w:t>recipients</w:t>
      </w:r>
      <w:r w:rsidR="00CF4290" w:rsidRPr="00E865A6">
        <w:rPr>
          <w:rFonts w:ascii="Book Antiqua" w:hAnsi="Book Antiqua" w:cs="Arial"/>
          <w:szCs w:val="24"/>
          <w:shd w:val="clear" w:color="auto" w:fill="FFFFFF"/>
        </w:rPr>
        <w:t xml:space="preserve"> </w:t>
      </w:r>
      <w:r w:rsidR="001925E1" w:rsidRPr="00E865A6">
        <w:rPr>
          <w:rFonts w:ascii="Book Antiqua" w:hAnsi="Book Antiqua" w:cs="Arial"/>
          <w:szCs w:val="24"/>
          <w:shd w:val="clear" w:color="auto" w:fill="FFFFFF"/>
        </w:rPr>
        <w:t>of</w:t>
      </w:r>
      <w:r w:rsidR="00CF4290" w:rsidRPr="00E865A6">
        <w:rPr>
          <w:rFonts w:ascii="Book Antiqua" w:hAnsi="Book Antiqua" w:cs="Arial"/>
          <w:szCs w:val="24"/>
          <w:shd w:val="clear" w:color="auto" w:fill="FFFFFF"/>
        </w:rPr>
        <w:t xml:space="preserve"> </w:t>
      </w:r>
      <w:r w:rsidR="001925E1" w:rsidRPr="00E865A6">
        <w:rPr>
          <w:rFonts w:ascii="Book Antiqua" w:hAnsi="Book Antiqua" w:cs="Arial"/>
          <w:szCs w:val="24"/>
          <w:shd w:val="clear" w:color="auto" w:fill="FFFFFF"/>
        </w:rPr>
        <w:t>donors</w:t>
      </w:r>
      <w:r w:rsidR="00CF4290" w:rsidRPr="00E865A6">
        <w:rPr>
          <w:rFonts w:ascii="Book Antiqua" w:hAnsi="Book Antiqua" w:cs="Arial"/>
          <w:szCs w:val="24"/>
          <w:shd w:val="clear" w:color="auto" w:fill="FFFFFF"/>
        </w:rPr>
        <w:t xml:space="preserve"> </w:t>
      </w:r>
      <w:r w:rsidR="001925E1" w:rsidRPr="00E865A6">
        <w:rPr>
          <w:rFonts w:ascii="Book Antiqua" w:hAnsi="Book Antiqua" w:cs="Arial"/>
          <w:szCs w:val="24"/>
          <w:shd w:val="clear" w:color="auto" w:fill="FFFFFF"/>
        </w:rPr>
        <w:t>with</w:t>
      </w:r>
      <w:r w:rsidR="00CF4290" w:rsidRPr="00E865A6">
        <w:rPr>
          <w:rFonts w:ascii="Book Antiqua" w:hAnsi="Book Antiqua" w:cs="Arial"/>
          <w:szCs w:val="24"/>
          <w:shd w:val="clear" w:color="auto" w:fill="FFFFFF"/>
        </w:rPr>
        <w:t xml:space="preserve"> </w:t>
      </w:r>
      <w:r w:rsidR="00333186" w:rsidRPr="00E865A6">
        <w:rPr>
          <w:rFonts w:ascii="Book Antiqua" w:hAnsi="Book Antiqua" w:cs="Arial"/>
          <w:szCs w:val="24"/>
          <w:shd w:val="clear" w:color="auto" w:fill="FFFFFF"/>
        </w:rPr>
        <w:t>moderate</w:t>
      </w:r>
      <w:r w:rsidR="00CF4290" w:rsidRPr="00E865A6">
        <w:rPr>
          <w:rFonts w:ascii="Book Antiqua" w:hAnsi="Book Antiqua" w:cs="Arial"/>
          <w:szCs w:val="24"/>
          <w:shd w:val="clear" w:color="auto" w:fill="FFFFFF"/>
        </w:rPr>
        <w:t xml:space="preserve"> </w:t>
      </w:r>
      <w:r w:rsidR="00333186" w:rsidRPr="00E865A6">
        <w:rPr>
          <w:rFonts w:ascii="Book Antiqua" w:hAnsi="Book Antiqua" w:cs="Arial"/>
          <w:szCs w:val="24"/>
          <w:shd w:val="clear" w:color="auto" w:fill="FFFFFF"/>
        </w:rPr>
        <w:t>alcohol</w:t>
      </w:r>
      <w:r w:rsidR="00CF4290" w:rsidRPr="00E865A6">
        <w:rPr>
          <w:rFonts w:ascii="Book Antiqua" w:hAnsi="Book Antiqua" w:cs="Arial"/>
          <w:szCs w:val="24"/>
          <w:shd w:val="clear" w:color="auto" w:fill="FFFFFF"/>
        </w:rPr>
        <w:t xml:space="preserve"> </w:t>
      </w:r>
      <w:r w:rsidR="00333186" w:rsidRPr="00E865A6">
        <w:rPr>
          <w:rFonts w:ascii="Book Antiqua" w:hAnsi="Book Antiqua" w:cs="Arial"/>
          <w:szCs w:val="24"/>
          <w:shd w:val="clear" w:color="auto" w:fill="FFFFFF"/>
        </w:rPr>
        <w:t>consumption</w:t>
      </w:r>
      <w:r w:rsidR="00CF4290" w:rsidRPr="00E865A6">
        <w:rPr>
          <w:rFonts w:ascii="Book Antiqua" w:hAnsi="Book Antiqua" w:cs="Arial"/>
          <w:szCs w:val="24"/>
          <w:shd w:val="clear" w:color="auto" w:fill="FFFFFF"/>
        </w:rPr>
        <w:t xml:space="preserve"> </w:t>
      </w:r>
      <w:r w:rsidR="001925E1" w:rsidRPr="00E865A6">
        <w:rPr>
          <w:rFonts w:ascii="Book Antiqua" w:hAnsi="Book Antiqua" w:cs="Arial"/>
          <w:szCs w:val="24"/>
          <w:shd w:val="clear" w:color="auto" w:fill="FFFFFF"/>
        </w:rPr>
        <w:t>as</w:t>
      </w:r>
      <w:r w:rsidR="00CF4290" w:rsidRPr="00E865A6">
        <w:rPr>
          <w:rFonts w:ascii="Book Antiqua" w:hAnsi="Book Antiqua" w:cs="Arial"/>
          <w:szCs w:val="24"/>
          <w:shd w:val="clear" w:color="auto" w:fill="FFFFFF"/>
        </w:rPr>
        <w:t xml:space="preserve"> </w:t>
      </w:r>
      <w:r w:rsidR="001925E1" w:rsidRPr="00E865A6">
        <w:rPr>
          <w:rFonts w:ascii="Book Antiqua" w:hAnsi="Book Antiqua" w:cs="Arial"/>
          <w:szCs w:val="24"/>
          <w:shd w:val="clear" w:color="auto" w:fill="FFFFFF"/>
        </w:rPr>
        <w:t>compared</w:t>
      </w:r>
      <w:r w:rsidR="00CF4290" w:rsidRPr="00E865A6">
        <w:rPr>
          <w:rFonts w:ascii="Book Antiqua" w:hAnsi="Book Antiqua" w:cs="Arial"/>
          <w:szCs w:val="24"/>
          <w:shd w:val="clear" w:color="auto" w:fill="FFFFFF"/>
        </w:rPr>
        <w:t xml:space="preserve"> </w:t>
      </w:r>
      <w:r w:rsidR="001925E1" w:rsidRPr="00E865A6">
        <w:rPr>
          <w:rFonts w:ascii="Book Antiqua" w:hAnsi="Book Antiqua" w:cs="Arial"/>
          <w:szCs w:val="24"/>
          <w:shd w:val="clear" w:color="auto" w:fill="FFFFFF"/>
        </w:rPr>
        <w:t>to</w:t>
      </w:r>
      <w:r w:rsidR="00CF4290" w:rsidRPr="00E865A6">
        <w:rPr>
          <w:rFonts w:ascii="Book Antiqua" w:hAnsi="Book Antiqua" w:cs="Arial"/>
          <w:szCs w:val="24"/>
          <w:shd w:val="clear" w:color="auto" w:fill="FFFFFF"/>
        </w:rPr>
        <w:t xml:space="preserve"> </w:t>
      </w:r>
      <w:r w:rsidR="00333186" w:rsidRPr="00E865A6">
        <w:rPr>
          <w:rStyle w:val="a5"/>
          <w:rFonts w:ascii="Book Antiqua" w:hAnsi="Book Antiqua" w:cs="Arial"/>
          <w:i w:val="0"/>
          <w:szCs w:val="24"/>
          <w:shd w:val="clear" w:color="auto" w:fill="FFFFFF"/>
        </w:rPr>
        <w:t>donors</w:t>
      </w:r>
      <w:r w:rsidR="00CF4290" w:rsidRPr="00E865A6">
        <w:rPr>
          <w:rStyle w:val="a5"/>
          <w:rFonts w:ascii="Book Antiqua" w:hAnsi="Book Antiqua" w:cs="Arial"/>
          <w:i w:val="0"/>
          <w:szCs w:val="24"/>
          <w:shd w:val="clear" w:color="auto" w:fill="FFFFFF"/>
        </w:rPr>
        <w:t xml:space="preserve"> </w:t>
      </w:r>
      <w:r w:rsidR="00333186" w:rsidRPr="00E865A6">
        <w:rPr>
          <w:rStyle w:val="a5"/>
          <w:rFonts w:ascii="Book Antiqua" w:hAnsi="Book Antiqua" w:cs="Arial"/>
          <w:i w:val="0"/>
          <w:szCs w:val="24"/>
          <w:shd w:val="clear" w:color="auto" w:fill="FFFFFF"/>
        </w:rPr>
        <w:t>with</w:t>
      </w:r>
      <w:r w:rsidR="00CF4290" w:rsidRPr="00E865A6">
        <w:rPr>
          <w:rStyle w:val="a5"/>
          <w:rFonts w:ascii="Book Antiqua" w:hAnsi="Book Antiqua" w:cs="Arial"/>
          <w:i w:val="0"/>
          <w:szCs w:val="24"/>
          <w:shd w:val="clear" w:color="auto" w:fill="FFFFFF"/>
        </w:rPr>
        <w:t xml:space="preserve"> </w:t>
      </w:r>
      <w:r w:rsidR="00333186" w:rsidRPr="00E865A6">
        <w:rPr>
          <w:rStyle w:val="a5"/>
          <w:rFonts w:ascii="Book Antiqua" w:hAnsi="Book Antiqua" w:cs="Arial"/>
          <w:i w:val="0"/>
          <w:szCs w:val="24"/>
          <w:shd w:val="clear" w:color="auto" w:fill="FFFFFF"/>
        </w:rPr>
        <w:t>no</w:t>
      </w:r>
      <w:r w:rsidR="00CF4290" w:rsidRPr="00E865A6">
        <w:rPr>
          <w:rStyle w:val="a5"/>
          <w:rFonts w:ascii="Book Antiqua" w:hAnsi="Book Antiqua" w:cs="Arial"/>
          <w:i w:val="0"/>
          <w:szCs w:val="24"/>
          <w:shd w:val="clear" w:color="auto" w:fill="FFFFFF"/>
        </w:rPr>
        <w:t xml:space="preserve"> </w:t>
      </w:r>
      <w:r w:rsidR="00333186" w:rsidRPr="00E865A6">
        <w:rPr>
          <w:rStyle w:val="a5"/>
          <w:rFonts w:ascii="Book Antiqua" w:hAnsi="Book Antiqua" w:cs="Arial"/>
          <w:i w:val="0"/>
          <w:szCs w:val="24"/>
          <w:shd w:val="clear" w:color="auto" w:fill="FFFFFF"/>
        </w:rPr>
        <w:t>alcohol</w:t>
      </w:r>
      <w:r w:rsidR="00CF4290" w:rsidRPr="00E865A6">
        <w:rPr>
          <w:rStyle w:val="a5"/>
          <w:rFonts w:ascii="Book Antiqua" w:hAnsi="Book Antiqua" w:cs="Arial"/>
          <w:i w:val="0"/>
          <w:szCs w:val="24"/>
          <w:shd w:val="clear" w:color="auto" w:fill="FFFFFF"/>
        </w:rPr>
        <w:t xml:space="preserve"> </w:t>
      </w:r>
      <w:proofErr w:type="gramStart"/>
      <w:r w:rsidR="00333186" w:rsidRPr="00E865A6">
        <w:rPr>
          <w:rStyle w:val="a5"/>
          <w:rFonts w:ascii="Book Antiqua" w:hAnsi="Book Antiqua" w:cs="Arial"/>
          <w:i w:val="0"/>
          <w:szCs w:val="24"/>
          <w:shd w:val="clear" w:color="auto" w:fill="FFFFFF"/>
        </w:rPr>
        <w:t>use</w:t>
      </w:r>
      <w:r w:rsidR="007C3D26" w:rsidRPr="00E865A6">
        <w:rPr>
          <w:rStyle w:val="a5"/>
          <w:rFonts w:ascii="Book Antiqua" w:hAnsi="Book Antiqua" w:cs="Arial"/>
          <w:i w:val="0"/>
          <w:noProof/>
          <w:szCs w:val="24"/>
          <w:shd w:val="clear" w:color="auto" w:fill="FFFFFF"/>
          <w:vertAlign w:val="superscript"/>
        </w:rPr>
        <w:t>[</w:t>
      </w:r>
      <w:proofErr w:type="gramEnd"/>
      <w:r w:rsidR="007C3D26" w:rsidRPr="00E865A6">
        <w:rPr>
          <w:rStyle w:val="a5"/>
          <w:rFonts w:ascii="Book Antiqua" w:hAnsi="Book Antiqua" w:cs="Arial"/>
          <w:i w:val="0"/>
          <w:noProof/>
          <w:szCs w:val="24"/>
          <w:shd w:val="clear" w:color="auto" w:fill="FFFFFF"/>
          <w:vertAlign w:val="superscript"/>
        </w:rPr>
        <w:t>41]</w:t>
      </w:r>
      <w:r w:rsidR="00333186" w:rsidRPr="00E865A6">
        <w:rPr>
          <w:rFonts w:ascii="Book Antiqua" w:hAnsi="Book Antiqua" w:cs="Arial"/>
          <w:i/>
          <w:szCs w:val="24"/>
          <w:shd w:val="clear" w:color="auto" w:fill="FFFFFF"/>
        </w:rPr>
        <w:t>.</w:t>
      </w:r>
      <w:r w:rsidR="00CF4290" w:rsidRPr="00E865A6">
        <w:rPr>
          <w:rFonts w:ascii="Book Antiqua" w:hAnsi="Book Antiqua" w:cs="Arial"/>
          <w:szCs w:val="24"/>
        </w:rPr>
        <w:t xml:space="preserve"> </w:t>
      </w:r>
      <w:r w:rsidR="00333186" w:rsidRPr="00E865A6">
        <w:rPr>
          <w:rFonts w:ascii="Book Antiqua" w:hAnsi="Book Antiqua" w:cs="Arial"/>
          <w:szCs w:val="24"/>
        </w:rPr>
        <w:t>The</w:t>
      </w:r>
      <w:r w:rsidR="00CF4290" w:rsidRPr="00E865A6">
        <w:rPr>
          <w:rFonts w:ascii="Book Antiqua" w:hAnsi="Book Antiqua" w:cs="Arial"/>
          <w:szCs w:val="24"/>
        </w:rPr>
        <w:t xml:space="preserve"> </w:t>
      </w:r>
      <w:r w:rsidR="00333186" w:rsidRPr="00E865A6">
        <w:rPr>
          <w:rFonts w:ascii="Book Antiqua" w:hAnsi="Book Antiqua" w:cs="Arial"/>
          <w:szCs w:val="24"/>
        </w:rPr>
        <w:t>same</w:t>
      </w:r>
      <w:r w:rsidR="00CF4290" w:rsidRPr="00E865A6">
        <w:rPr>
          <w:rFonts w:ascii="Book Antiqua" w:hAnsi="Book Antiqua" w:cs="Arial"/>
          <w:szCs w:val="24"/>
        </w:rPr>
        <w:t xml:space="preserve"> </w:t>
      </w:r>
      <w:r w:rsidR="00333186" w:rsidRPr="00E865A6">
        <w:rPr>
          <w:rFonts w:ascii="Book Antiqua" w:hAnsi="Book Antiqua" w:cs="Arial"/>
          <w:szCs w:val="24"/>
        </w:rPr>
        <w:t>study</w:t>
      </w:r>
      <w:r w:rsidR="00CF4290" w:rsidRPr="00E865A6">
        <w:rPr>
          <w:rFonts w:ascii="Book Antiqua" w:hAnsi="Book Antiqua" w:cs="Arial"/>
          <w:szCs w:val="24"/>
        </w:rPr>
        <w:t xml:space="preserve"> </w:t>
      </w:r>
      <w:r w:rsidR="00333186" w:rsidRPr="00E865A6">
        <w:rPr>
          <w:rFonts w:ascii="Book Antiqua" w:hAnsi="Book Antiqua" w:cs="Arial"/>
          <w:szCs w:val="24"/>
        </w:rPr>
        <w:t>also</w:t>
      </w:r>
      <w:r w:rsidR="00CF4290" w:rsidRPr="00E865A6">
        <w:rPr>
          <w:rFonts w:ascii="Book Antiqua" w:hAnsi="Book Antiqua" w:cs="Arial"/>
          <w:szCs w:val="24"/>
        </w:rPr>
        <w:t xml:space="preserve"> </w:t>
      </w:r>
      <w:r w:rsidR="00333186" w:rsidRPr="00E865A6">
        <w:rPr>
          <w:rFonts w:ascii="Book Antiqua" w:hAnsi="Book Antiqua" w:cs="Arial"/>
          <w:szCs w:val="24"/>
        </w:rPr>
        <w:t>showed</w:t>
      </w:r>
      <w:r w:rsidR="00CF4290" w:rsidRPr="00E865A6">
        <w:rPr>
          <w:rFonts w:ascii="Book Antiqua" w:hAnsi="Book Antiqua" w:cs="Arial"/>
          <w:szCs w:val="24"/>
        </w:rPr>
        <w:t xml:space="preserve"> </w:t>
      </w:r>
      <w:r w:rsidR="00333186" w:rsidRPr="00E865A6">
        <w:rPr>
          <w:rFonts w:ascii="Book Antiqua" w:hAnsi="Book Antiqua" w:cs="Arial"/>
          <w:szCs w:val="24"/>
        </w:rPr>
        <w:t>worse</w:t>
      </w:r>
      <w:r w:rsidR="00CF4290" w:rsidRPr="00E865A6">
        <w:rPr>
          <w:rFonts w:ascii="Book Antiqua" w:hAnsi="Book Antiqua" w:cs="Arial"/>
          <w:szCs w:val="24"/>
        </w:rPr>
        <w:t xml:space="preserve"> </w:t>
      </w:r>
      <w:r w:rsidR="00333186" w:rsidRPr="00E865A6">
        <w:rPr>
          <w:rFonts w:ascii="Book Antiqua" w:hAnsi="Book Antiqua" w:cs="Arial"/>
          <w:szCs w:val="24"/>
        </w:rPr>
        <w:t>acute</w:t>
      </w:r>
      <w:r w:rsidR="00CF4290" w:rsidRPr="00E865A6">
        <w:rPr>
          <w:rFonts w:ascii="Book Antiqua" w:hAnsi="Book Antiqua" w:cs="Arial"/>
          <w:szCs w:val="24"/>
        </w:rPr>
        <w:t xml:space="preserve"> </w:t>
      </w:r>
      <w:r w:rsidR="00333186" w:rsidRPr="00E865A6">
        <w:rPr>
          <w:rFonts w:ascii="Book Antiqua" w:hAnsi="Book Antiqua" w:cs="Arial"/>
          <w:szCs w:val="24"/>
        </w:rPr>
        <w:t>lung</w:t>
      </w:r>
      <w:r w:rsidR="00CF4290" w:rsidRPr="00E865A6">
        <w:rPr>
          <w:rFonts w:ascii="Book Antiqua" w:hAnsi="Book Antiqua" w:cs="Arial"/>
          <w:szCs w:val="24"/>
        </w:rPr>
        <w:t xml:space="preserve"> </w:t>
      </w:r>
      <w:r w:rsidR="00333186" w:rsidRPr="00E865A6">
        <w:rPr>
          <w:rFonts w:ascii="Book Antiqua" w:hAnsi="Book Antiqua" w:cs="Arial"/>
          <w:szCs w:val="24"/>
        </w:rPr>
        <w:t>injury</w:t>
      </w:r>
      <w:r w:rsidR="00CF4290" w:rsidRPr="00E865A6">
        <w:rPr>
          <w:rFonts w:ascii="Book Antiqua" w:hAnsi="Book Antiqua" w:cs="Arial"/>
          <w:szCs w:val="24"/>
        </w:rPr>
        <w:t xml:space="preserve"> </w:t>
      </w:r>
      <w:r w:rsidR="00C27C1E" w:rsidRPr="00E865A6">
        <w:rPr>
          <w:rFonts w:ascii="Book Antiqua" w:hAnsi="Book Antiqua" w:cs="Arial"/>
          <w:szCs w:val="24"/>
        </w:rPr>
        <w:t>post-transplant</w:t>
      </w:r>
      <w:r w:rsidR="00CF4290" w:rsidRPr="00E865A6">
        <w:rPr>
          <w:rFonts w:ascii="Book Antiqua" w:hAnsi="Book Antiqua" w:cs="Arial"/>
          <w:szCs w:val="24"/>
        </w:rPr>
        <w:t xml:space="preserve"> </w:t>
      </w:r>
      <w:r w:rsidR="00333186" w:rsidRPr="00E865A6">
        <w:rPr>
          <w:rFonts w:ascii="Book Antiqua" w:hAnsi="Book Antiqua" w:cs="Arial"/>
          <w:szCs w:val="24"/>
        </w:rPr>
        <w:t>with</w:t>
      </w:r>
      <w:r w:rsidR="00CF4290" w:rsidRPr="00E865A6">
        <w:rPr>
          <w:rFonts w:ascii="Book Antiqua" w:hAnsi="Book Antiqua" w:cs="Arial"/>
          <w:szCs w:val="24"/>
        </w:rPr>
        <w:t xml:space="preserve"> </w:t>
      </w:r>
      <w:r w:rsidR="00333186" w:rsidRPr="00E865A6">
        <w:rPr>
          <w:rFonts w:ascii="Book Antiqua" w:hAnsi="Book Antiqua" w:cs="Arial"/>
          <w:szCs w:val="24"/>
        </w:rPr>
        <w:t>poorer</w:t>
      </w:r>
      <w:r w:rsidR="00CF4290" w:rsidRPr="00E865A6">
        <w:rPr>
          <w:rFonts w:ascii="Book Antiqua" w:hAnsi="Book Antiqua" w:cs="Arial"/>
          <w:szCs w:val="24"/>
        </w:rPr>
        <w:t xml:space="preserve"> </w:t>
      </w:r>
      <w:r w:rsidR="00333186" w:rsidRPr="00E865A6">
        <w:rPr>
          <w:rFonts w:ascii="Book Antiqua" w:hAnsi="Book Antiqua" w:cs="Arial"/>
          <w:szCs w:val="24"/>
        </w:rPr>
        <w:t>gas</w:t>
      </w:r>
      <w:r w:rsidR="00CF4290" w:rsidRPr="00E865A6">
        <w:rPr>
          <w:rFonts w:ascii="Book Antiqua" w:hAnsi="Book Antiqua" w:cs="Arial"/>
          <w:szCs w:val="24"/>
        </w:rPr>
        <w:t xml:space="preserve"> </w:t>
      </w:r>
      <w:r w:rsidR="00333186" w:rsidRPr="00E865A6">
        <w:rPr>
          <w:rFonts w:ascii="Book Antiqua" w:hAnsi="Book Antiqua" w:cs="Arial"/>
          <w:szCs w:val="24"/>
        </w:rPr>
        <w:t>exchange</w:t>
      </w:r>
      <w:r w:rsidR="00CF4290" w:rsidRPr="00E865A6">
        <w:rPr>
          <w:rFonts w:ascii="Book Antiqua" w:hAnsi="Book Antiqua" w:cs="Arial"/>
          <w:szCs w:val="24"/>
        </w:rPr>
        <w:t xml:space="preserve"> </w:t>
      </w:r>
      <w:r w:rsidR="00333186" w:rsidRPr="00E865A6">
        <w:rPr>
          <w:rFonts w:ascii="Book Antiqua" w:hAnsi="Book Antiqua" w:cs="Arial"/>
          <w:szCs w:val="24"/>
        </w:rPr>
        <w:t>and</w:t>
      </w:r>
      <w:r w:rsidR="00CF4290" w:rsidRPr="00E865A6">
        <w:rPr>
          <w:rFonts w:ascii="Book Antiqua" w:hAnsi="Book Antiqua" w:cs="Arial"/>
          <w:szCs w:val="24"/>
        </w:rPr>
        <w:t xml:space="preserve"> </w:t>
      </w:r>
      <w:r w:rsidR="00333186" w:rsidRPr="00E865A6">
        <w:rPr>
          <w:rFonts w:ascii="Book Antiqua" w:hAnsi="Book Antiqua" w:cs="Arial"/>
          <w:szCs w:val="24"/>
        </w:rPr>
        <w:t>a</w:t>
      </w:r>
      <w:r w:rsidR="00CF4290" w:rsidRPr="00E865A6">
        <w:rPr>
          <w:rFonts w:ascii="Book Antiqua" w:hAnsi="Book Antiqua" w:cs="Arial"/>
          <w:szCs w:val="24"/>
        </w:rPr>
        <w:t xml:space="preserve"> </w:t>
      </w:r>
      <w:r w:rsidR="00333186" w:rsidRPr="00E865A6">
        <w:rPr>
          <w:rFonts w:ascii="Book Antiqua" w:hAnsi="Book Antiqua" w:cs="Arial"/>
          <w:szCs w:val="24"/>
        </w:rPr>
        <w:t>trend</w:t>
      </w:r>
      <w:r w:rsidR="00CF4290" w:rsidRPr="00E865A6">
        <w:rPr>
          <w:rFonts w:ascii="Book Antiqua" w:hAnsi="Book Antiqua" w:cs="Arial"/>
          <w:szCs w:val="24"/>
        </w:rPr>
        <w:t xml:space="preserve"> </w:t>
      </w:r>
      <w:r w:rsidR="00333186" w:rsidRPr="00E865A6">
        <w:rPr>
          <w:rFonts w:ascii="Book Antiqua" w:hAnsi="Book Antiqua" w:cs="Arial"/>
          <w:szCs w:val="24"/>
        </w:rPr>
        <w:t>of</w:t>
      </w:r>
      <w:r w:rsidR="00CF4290" w:rsidRPr="00E865A6">
        <w:rPr>
          <w:rFonts w:ascii="Book Antiqua" w:hAnsi="Book Antiqua" w:cs="Arial"/>
          <w:szCs w:val="24"/>
        </w:rPr>
        <w:t xml:space="preserve"> </w:t>
      </w:r>
      <w:r w:rsidR="00333186" w:rsidRPr="00E865A6">
        <w:rPr>
          <w:rFonts w:ascii="Book Antiqua" w:hAnsi="Book Antiqua" w:cs="Arial"/>
          <w:szCs w:val="24"/>
        </w:rPr>
        <w:t>poorer</w:t>
      </w:r>
      <w:r w:rsidR="00CF4290" w:rsidRPr="00E865A6">
        <w:rPr>
          <w:rFonts w:ascii="Book Antiqua" w:hAnsi="Book Antiqua" w:cs="Arial"/>
          <w:szCs w:val="24"/>
        </w:rPr>
        <w:t xml:space="preserve"> </w:t>
      </w:r>
      <w:r w:rsidR="00333186" w:rsidRPr="00E865A6">
        <w:rPr>
          <w:rFonts w:ascii="Book Antiqua" w:hAnsi="Book Antiqua" w:cs="Arial"/>
          <w:szCs w:val="24"/>
        </w:rPr>
        <w:t>survival</w:t>
      </w:r>
      <w:r w:rsidR="00CF4290" w:rsidRPr="00E865A6">
        <w:rPr>
          <w:rFonts w:ascii="Book Antiqua" w:hAnsi="Book Antiqua" w:cs="Arial"/>
          <w:szCs w:val="24"/>
        </w:rPr>
        <w:t xml:space="preserve"> </w:t>
      </w:r>
      <w:r w:rsidR="00333186" w:rsidRPr="00E865A6">
        <w:rPr>
          <w:rFonts w:ascii="Book Antiqua" w:hAnsi="Book Antiqua" w:cs="Arial"/>
          <w:szCs w:val="24"/>
        </w:rPr>
        <w:t>following</w:t>
      </w:r>
      <w:r w:rsidR="00CF4290" w:rsidRPr="00E865A6">
        <w:rPr>
          <w:rFonts w:ascii="Book Antiqua" w:hAnsi="Book Antiqua" w:cs="Arial"/>
          <w:szCs w:val="24"/>
        </w:rPr>
        <w:t xml:space="preserve"> </w:t>
      </w:r>
      <w:r w:rsidR="00333186" w:rsidRPr="00E865A6">
        <w:rPr>
          <w:rFonts w:ascii="Book Antiqua" w:hAnsi="Book Antiqua" w:cs="Arial"/>
          <w:szCs w:val="24"/>
        </w:rPr>
        <w:t>transplantation</w:t>
      </w:r>
      <w:r w:rsidR="00CF4290" w:rsidRPr="00E865A6">
        <w:rPr>
          <w:rFonts w:ascii="Book Antiqua" w:hAnsi="Book Antiqua" w:cs="Arial"/>
          <w:szCs w:val="24"/>
        </w:rPr>
        <w:t xml:space="preserve"> </w:t>
      </w:r>
      <w:r w:rsidR="00333186" w:rsidRPr="00E865A6">
        <w:rPr>
          <w:rFonts w:ascii="Book Antiqua" w:hAnsi="Book Antiqua" w:cs="Arial"/>
          <w:szCs w:val="24"/>
        </w:rPr>
        <w:t>when</w:t>
      </w:r>
      <w:r w:rsidR="00CF4290" w:rsidRPr="00E865A6">
        <w:rPr>
          <w:rFonts w:ascii="Book Antiqua" w:hAnsi="Book Antiqua" w:cs="Arial"/>
          <w:szCs w:val="24"/>
        </w:rPr>
        <w:t xml:space="preserve"> </w:t>
      </w:r>
      <w:r w:rsidR="00333186" w:rsidRPr="00E865A6">
        <w:rPr>
          <w:rFonts w:ascii="Book Antiqua" w:hAnsi="Book Antiqua" w:cs="Arial"/>
          <w:szCs w:val="24"/>
        </w:rPr>
        <w:t>lungs</w:t>
      </w:r>
      <w:r w:rsidR="00CF4290" w:rsidRPr="00E865A6">
        <w:rPr>
          <w:rFonts w:ascii="Book Antiqua" w:hAnsi="Book Antiqua" w:cs="Arial"/>
          <w:szCs w:val="24"/>
        </w:rPr>
        <w:t xml:space="preserve"> </w:t>
      </w:r>
      <w:r w:rsidR="00333186" w:rsidRPr="00E865A6">
        <w:rPr>
          <w:rFonts w:ascii="Book Antiqua" w:hAnsi="Book Antiqua" w:cs="Arial"/>
          <w:szCs w:val="24"/>
        </w:rPr>
        <w:t>from</w:t>
      </w:r>
      <w:r w:rsidR="00CF4290" w:rsidRPr="00E865A6">
        <w:rPr>
          <w:rFonts w:ascii="Book Antiqua" w:hAnsi="Book Antiqua" w:cs="Arial"/>
          <w:szCs w:val="24"/>
        </w:rPr>
        <w:t xml:space="preserve"> </w:t>
      </w:r>
      <w:r w:rsidR="00333186" w:rsidRPr="00E865A6">
        <w:rPr>
          <w:rFonts w:ascii="Book Antiqua" w:hAnsi="Book Antiqua" w:cs="Arial"/>
          <w:szCs w:val="24"/>
        </w:rPr>
        <w:t>heavy</w:t>
      </w:r>
      <w:r w:rsidR="00CF4290" w:rsidRPr="00E865A6">
        <w:rPr>
          <w:rFonts w:ascii="Book Antiqua" w:hAnsi="Book Antiqua" w:cs="Arial"/>
          <w:szCs w:val="24"/>
        </w:rPr>
        <w:t xml:space="preserve"> </w:t>
      </w:r>
      <w:r w:rsidR="00333186" w:rsidRPr="00E865A6">
        <w:rPr>
          <w:rFonts w:ascii="Book Antiqua" w:hAnsi="Book Antiqua" w:cs="Arial"/>
          <w:szCs w:val="24"/>
        </w:rPr>
        <w:t>alcohol</w:t>
      </w:r>
      <w:r w:rsidR="00CF4290" w:rsidRPr="00E865A6">
        <w:rPr>
          <w:rFonts w:ascii="Book Antiqua" w:hAnsi="Book Antiqua" w:cs="Arial"/>
          <w:szCs w:val="24"/>
        </w:rPr>
        <w:t xml:space="preserve"> </w:t>
      </w:r>
      <w:r w:rsidR="003E76B4" w:rsidRPr="00E865A6">
        <w:rPr>
          <w:rFonts w:ascii="Book Antiqua" w:hAnsi="Book Antiqua" w:cs="Arial"/>
          <w:szCs w:val="24"/>
        </w:rPr>
        <w:t>consumers</w:t>
      </w:r>
      <w:r w:rsidR="00CF4290" w:rsidRPr="00E865A6">
        <w:rPr>
          <w:rFonts w:ascii="Book Antiqua" w:hAnsi="Book Antiqua" w:cs="Arial"/>
          <w:szCs w:val="24"/>
        </w:rPr>
        <w:t xml:space="preserve"> </w:t>
      </w:r>
      <w:r w:rsidR="00333186" w:rsidRPr="00E865A6">
        <w:rPr>
          <w:rFonts w:ascii="Book Antiqua" w:hAnsi="Book Antiqua" w:cs="Arial"/>
          <w:szCs w:val="24"/>
        </w:rPr>
        <w:t>were</w:t>
      </w:r>
      <w:r w:rsidR="00CF4290" w:rsidRPr="00E865A6">
        <w:rPr>
          <w:rFonts w:ascii="Book Antiqua" w:hAnsi="Book Antiqua" w:cs="Arial"/>
          <w:szCs w:val="24"/>
        </w:rPr>
        <w:t xml:space="preserve"> </w:t>
      </w:r>
      <w:proofErr w:type="gramStart"/>
      <w:r w:rsidR="00333186" w:rsidRPr="00E865A6">
        <w:rPr>
          <w:rFonts w:ascii="Book Antiqua" w:hAnsi="Book Antiqua" w:cs="Arial"/>
          <w:szCs w:val="24"/>
        </w:rPr>
        <w:t>implanted</w:t>
      </w:r>
      <w:r w:rsidR="007C3D26" w:rsidRPr="00E865A6">
        <w:rPr>
          <w:rFonts w:ascii="Book Antiqua" w:hAnsi="Book Antiqua" w:cs="Arial"/>
          <w:noProof/>
          <w:szCs w:val="24"/>
          <w:vertAlign w:val="superscript"/>
        </w:rPr>
        <w:t>[</w:t>
      </w:r>
      <w:proofErr w:type="gramEnd"/>
      <w:r w:rsidR="007C3D26" w:rsidRPr="00E865A6">
        <w:rPr>
          <w:rFonts w:ascii="Book Antiqua" w:hAnsi="Book Antiqua" w:cs="Arial"/>
          <w:noProof/>
          <w:szCs w:val="24"/>
          <w:vertAlign w:val="superscript"/>
        </w:rPr>
        <w:t>41]</w:t>
      </w:r>
      <w:r w:rsidR="00333186" w:rsidRPr="00E865A6">
        <w:rPr>
          <w:rFonts w:ascii="Book Antiqua" w:hAnsi="Book Antiqua" w:cs="Arial"/>
          <w:szCs w:val="24"/>
        </w:rPr>
        <w:t>.</w:t>
      </w:r>
      <w:r w:rsidR="00CF4290" w:rsidRPr="00E865A6">
        <w:rPr>
          <w:rFonts w:ascii="Book Antiqua" w:hAnsi="Book Antiqua" w:cs="Arial"/>
          <w:szCs w:val="24"/>
        </w:rPr>
        <w:t xml:space="preserve"> </w:t>
      </w:r>
      <w:r w:rsidR="00C27C1E" w:rsidRPr="00E865A6">
        <w:rPr>
          <w:rFonts w:ascii="Book Antiqua" w:hAnsi="Book Antiqua" w:cs="Arial"/>
          <w:szCs w:val="24"/>
        </w:rPr>
        <w:t>Heavy</w:t>
      </w:r>
      <w:r w:rsidR="00CF4290" w:rsidRPr="00E865A6">
        <w:rPr>
          <w:rFonts w:ascii="Book Antiqua" w:hAnsi="Book Antiqua" w:cs="Arial"/>
          <w:szCs w:val="24"/>
        </w:rPr>
        <w:t xml:space="preserve"> </w:t>
      </w:r>
      <w:r w:rsidR="00C27C1E" w:rsidRPr="00E865A6">
        <w:rPr>
          <w:rFonts w:ascii="Book Antiqua" w:hAnsi="Book Antiqua" w:cs="Arial"/>
          <w:szCs w:val="24"/>
        </w:rPr>
        <w:t>alcohol</w:t>
      </w:r>
      <w:r w:rsidR="00CF4290" w:rsidRPr="00E865A6">
        <w:rPr>
          <w:rFonts w:ascii="Book Antiqua" w:hAnsi="Book Antiqua" w:cs="Arial"/>
          <w:szCs w:val="24"/>
        </w:rPr>
        <w:t xml:space="preserve"> </w:t>
      </w:r>
      <w:r w:rsidR="00C27C1E" w:rsidRPr="00E865A6">
        <w:rPr>
          <w:rFonts w:ascii="Book Antiqua" w:hAnsi="Book Antiqua" w:cs="Arial"/>
          <w:szCs w:val="24"/>
        </w:rPr>
        <w:t>use</w:t>
      </w:r>
      <w:r w:rsidR="00CF4290" w:rsidRPr="00E865A6">
        <w:rPr>
          <w:rFonts w:ascii="Book Antiqua" w:hAnsi="Book Antiqua" w:cs="Arial"/>
          <w:szCs w:val="24"/>
        </w:rPr>
        <w:t xml:space="preserve"> </w:t>
      </w:r>
      <w:r w:rsidR="00C27C1E" w:rsidRPr="00E865A6">
        <w:rPr>
          <w:rFonts w:ascii="Book Antiqua" w:hAnsi="Book Antiqua" w:cs="Arial"/>
          <w:szCs w:val="24"/>
        </w:rPr>
        <w:t>in</w:t>
      </w:r>
      <w:r w:rsidR="00CF4290" w:rsidRPr="00E865A6">
        <w:rPr>
          <w:rFonts w:ascii="Book Antiqua" w:hAnsi="Book Antiqua" w:cs="Arial"/>
          <w:szCs w:val="24"/>
        </w:rPr>
        <w:t xml:space="preserve"> </w:t>
      </w:r>
      <w:r w:rsidR="00C27C1E" w:rsidRPr="00E865A6">
        <w:rPr>
          <w:rFonts w:ascii="Book Antiqua" w:hAnsi="Book Antiqua" w:cs="Arial"/>
          <w:szCs w:val="24"/>
        </w:rPr>
        <w:t>donors</w:t>
      </w:r>
      <w:r w:rsidR="00CF4290" w:rsidRPr="00E865A6">
        <w:rPr>
          <w:rFonts w:ascii="Book Antiqua" w:hAnsi="Book Antiqua" w:cs="Arial"/>
          <w:szCs w:val="24"/>
        </w:rPr>
        <w:t xml:space="preserve"> </w:t>
      </w:r>
      <w:r w:rsidR="00C27C1E" w:rsidRPr="00E865A6">
        <w:rPr>
          <w:rFonts w:ascii="Book Antiqua" w:hAnsi="Book Antiqua" w:cs="Arial"/>
          <w:szCs w:val="24"/>
        </w:rPr>
        <w:t>was</w:t>
      </w:r>
      <w:r w:rsidR="00CF4290" w:rsidRPr="00E865A6">
        <w:rPr>
          <w:rFonts w:ascii="Book Antiqua" w:hAnsi="Book Antiqua" w:cs="Arial"/>
          <w:szCs w:val="24"/>
        </w:rPr>
        <w:t xml:space="preserve"> </w:t>
      </w:r>
      <w:r w:rsidR="00C27C1E" w:rsidRPr="00E865A6">
        <w:rPr>
          <w:rFonts w:ascii="Book Antiqua" w:hAnsi="Book Antiqua" w:cs="Arial"/>
          <w:szCs w:val="24"/>
        </w:rPr>
        <w:t>also</w:t>
      </w:r>
      <w:r w:rsidR="00CF4290" w:rsidRPr="00E865A6">
        <w:rPr>
          <w:rFonts w:ascii="Book Antiqua" w:hAnsi="Book Antiqua" w:cs="Arial"/>
          <w:szCs w:val="24"/>
        </w:rPr>
        <w:t xml:space="preserve"> </w:t>
      </w:r>
      <w:r w:rsidR="00C27C1E" w:rsidRPr="00E865A6">
        <w:rPr>
          <w:rFonts w:ascii="Book Antiqua" w:hAnsi="Book Antiqua" w:cs="Arial"/>
          <w:szCs w:val="24"/>
        </w:rPr>
        <w:t>related</w:t>
      </w:r>
      <w:r w:rsidR="00CF4290" w:rsidRPr="00E865A6">
        <w:rPr>
          <w:rFonts w:ascii="Book Antiqua" w:hAnsi="Book Antiqua" w:cs="Arial"/>
          <w:szCs w:val="24"/>
        </w:rPr>
        <w:t xml:space="preserve"> </w:t>
      </w:r>
      <w:r w:rsidR="00C27C1E" w:rsidRPr="00E865A6">
        <w:rPr>
          <w:rFonts w:ascii="Book Antiqua" w:hAnsi="Book Antiqua" w:cs="Arial"/>
          <w:szCs w:val="24"/>
        </w:rPr>
        <w:t>to</w:t>
      </w:r>
      <w:r w:rsidR="00CF4290" w:rsidRPr="00E865A6">
        <w:rPr>
          <w:rFonts w:ascii="Book Antiqua" w:hAnsi="Book Antiqua" w:cs="Arial"/>
          <w:szCs w:val="24"/>
        </w:rPr>
        <w:t xml:space="preserve"> </w:t>
      </w:r>
      <w:r w:rsidR="00C27C1E" w:rsidRPr="00E865A6">
        <w:rPr>
          <w:rFonts w:ascii="Book Antiqua" w:hAnsi="Book Antiqua" w:cs="Arial"/>
          <w:szCs w:val="24"/>
        </w:rPr>
        <w:t>a</w:t>
      </w:r>
      <w:r w:rsidR="00CF4290" w:rsidRPr="00E865A6">
        <w:rPr>
          <w:rFonts w:ascii="Book Antiqua" w:hAnsi="Book Antiqua" w:cs="Arial"/>
          <w:szCs w:val="24"/>
        </w:rPr>
        <w:t xml:space="preserve"> </w:t>
      </w:r>
      <w:r w:rsidR="00C27C1E" w:rsidRPr="00E865A6">
        <w:rPr>
          <w:rFonts w:ascii="Book Antiqua" w:hAnsi="Book Antiqua" w:cs="Arial"/>
          <w:szCs w:val="24"/>
        </w:rPr>
        <w:t>higher</w:t>
      </w:r>
      <w:r w:rsidR="00CF4290" w:rsidRPr="00E865A6">
        <w:rPr>
          <w:rFonts w:ascii="Book Antiqua" w:hAnsi="Book Antiqua" w:cs="Arial"/>
          <w:szCs w:val="24"/>
        </w:rPr>
        <w:t xml:space="preserve"> </w:t>
      </w:r>
      <w:r w:rsidR="00C27C1E" w:rsidRPr="00E865A6">
        <w:rPr>
          <w:rFonts w:ascii="Book Antiqua" w:hAnsi="Book Antiqua" w:cs="Arial"/>
          <w:szCs w:val="24"/>
        </w:rPr>
        <w:t>rate</w:t>
      </w:r>
      <w:r w:rsidR="00CF4290" w:rsidRPr="00E865A6">
        <w:rPr>
          <w:rFonts w:ascii="Book Antiqua" w:hAnsi="Book Antiqua" w:cs="Arial"/>
          <w:szCs w:val="24"/>
        </w:rPr>
        <w:t xml:space="preserve"> </w:t>
      </w:r>
      <w:r w:rsidR="00C27C1E" w:rsidRPr="00E865A6">
        <w:rPr>
          <w:rFonts w:ascii="Book Antiqua" w:hAnsi="Book Antiqua" w:cs="Arial"/>
          <w:szCs w:val="24"/>
        </w:rPr>
        <w:t>of</w:t>
      </w:r>
      <w:r w:rsidR="00CF4290" w:rsidRPr="00E865A6">
        <w:rPr>
          <w:rFonts w:ascii="Book Antiqua" w:hAnsi="Book Antiqua" w:cs="Arial"/>
          <w:szCs w:val="24"/>
        </w:rPr>
        <w:t xml:space="preserve"> </w:t>
      </w:r>
      <w:r w:rsidR="00C27C1E" w:rsidRPr="00E865A6">
        <w:rPr>
          <w:rFonts w:ascii="Book Antiqua" w:hAnsi="Book Antiqua" w:cs="Arial"/>
          <w:szCs w:val="24"/>
        </w:rPr>
        <w:t>PGD</w:t>
      </w:r>
      <w:r w:rsidR="00CF4290" w:rsidRPr="00E865A6">
        <w:rPr>
          <w:rFonts w:ascii="Book Antiqua" w:hAnsi="Book Antiqua" w:cs="Arial"/>
          <w:szCs w:val="24"/>
        </w:rPr>
        <w:t xml:space="preserve"> </w:t>
      </w:r>
      <w:r w:rsidR="00C27C1E" w:rsidRPr="00E865A6">
        <w:rPr>
          <w:rFonts w:ascii="Book Antiqua" w:hAnsi="Book Antiqua" w:cs="Arial"/>
          <w:szCs w:val="24"/>
        </w:rPr>
        <w:t>in</w:t>
      </w:r>
      <w:r w:rsidR="00CF4290" w:rsidRPr="00E865A6">
        <w:rPr>
          <w:rFonts w:ascii="Book Antiqua" w:hAnsi="Book Antiqua" w:cs="Arial"/>
          <w:szCs w:val="24"/>
        </w:rPr>
        <w:t xml:space="preserve"> </w:t>
      </w:r>
      <w:r w:rsidR="00C27C1E" w:rsidRPr="00E865A6">
        <w:rPr>
          <w:rFonts w:ascii="Book Antiqua" w:hAnsi="Book Antiqua" w:cs="Arial"/>
          <w:szCs w:val="24"/>
        </w:rPr>
        <w:t>another</w:t>
      </w:r>
      <w:r w:rsidR="00CF4290" w:rsidRPr="00E865A6">
        <w:rPr>
          <w:rFonts w:ascii="Book Antiqua" w:hAnsi="Book Antiqua" w:cs="Arial"/>
          <w:szCs w:val="24"/>
        </w:rPr>
        <w:t xml:space="preserve"> </w:t>
      </w:r>
      <w:r w:rsidR="00C27C1E" w:rsidRPr="00E865A6">
        <w:rPr>
          <w:rFonts w:ascii="Book Antiqua" w:hAnsi="Book Antiqua" w:cs="Arial"/>
          <w:szCs w:val="24"/>
        </w:rPr>
        <w:t>retrospective</w:t>
      </w:r>
      <w:r w:rsidR="00CF4290" w:rsidRPr="00E865A6">
        <w:rPr>
          <w:rFonts w:ascii="Book Antiqua" w:hAnsi="Book Antiqua" w:cs="Arial"/>
          <w:szCs w:val="24"/>
        </w:rPr>
        <w:t xml:space="preserve"> </w:t>
      </w:r>
      <w:r w:rsidR="001E0A90" w:rsidRPr="00E865A6">
        <w:rPr>
          <w:rFonts w:ascii="Book Antiqua" w:hAnsi="Book Antiqua" w:cs="Arial"/>
          <w:szCs w:val="24"/>
        </w:rPr>
        <w:t>single-center</w:t>
      </w:r>
      <w:r w:rsidR="00CF4290" w:rsidRPr="00E865A6">
        <w:rPr>
          <w:rFonts w:ascii="Book Antiqua" w:hAnsi="Book Antiqua" w:cs="Arial"/>
          <w:szCs w:val="24"/>
        </w:rPr>
        <w:t xml:space="preserve"> </w:t>
      </w:r>
      <w:proofErr w:type="gramStart"/>
      <w:r w:rsidR="00C27C1E" w:rsidRPr="00E865A6">
        <w:rPr>
          <w:rFonts w:ascii="Book Antiqua" w:hAnsi="Book Antiqua" w:cs="Arial"/>
          <w:szCs w:val="24"/>
        </w:rPr>
        <w:t>study</w:t>
      </w:r>
      <w:r w:rsidR="007C3D26" w:rsidRPr="00E865A6">
        <w:rPr>
          <w:rFonts w:ascii="Book Antiqua" w:hAnsi="Book Antiqua" w:cs="Arial"/>
          <w:noProof/>
          <w:szCs w:val="24"/>
          <w:vertAlign w:val="superscript"/>
        </w:rPr>
        <w:t>[</w:t>
      </w:r>
      <w:proofErr w:type="gramEnd"/>
      <w:r w:rsidR="007C3D26" w:rsidRPr="00E865A6">
        <w:rPr>
          <w:rFonts w:ascii="Book Antiqua" w:hAnsi="Book Antiqua" w:cs="Arial"/>
          <w:noProof/>
          <w:szCs w:val="24"/>
          <w:vertAlign w:val="superscript"/>
        </w:rPr>
        <w:t>42]</w:t>
      </w:r>
      <w:r w:rsidR="006A04A2" w:rsidRPr="00E865A6">
        <w:rPr>
          <w:rFonts w:ascii="Book Antiqua" w:hAnsi="Book Antiqua" w:cs="Arial"/>
          <w:szCs w:val="24"/>
        </w:rPr>
        <w:t>.</w:t>
      </w:r>
      <w:r w:rsidR="00CF4290" w:rsidRPr="00E865A6">
        <w:rPr>
          <w:rFonts w:ascii="Book Antiqua" w:hAnsi="Book Antiqua" w:cs="Arial"/>
          <w:szCs w:val="24"/>
        </w:rPr>
        <w:t xml:space="preserve"> </w:t>
      </w:r>
      <w:r w:rsidR="00633576" w:rsidRPr="00E865A6">
        <w:rPr>
          <w:rFonts w:ascii="Book Antiqua" w:hAnsi="Book Antiqua" w:cs="Arial"/>
          <w:szCs w:val="24"/>
          <w:shd w:val="clear" w:color="auto" w:fill="FFFFFF"/>
        </w:rPr>
        <w:t>Heavy</w:t>
      </w:r>
      <w:r w:rsidR="00CF4290" w:rsidRPr="00E865A6">
        <w:rPr>
          <w:rFonts w:ascii="Book Antiqua" w:hAnsi="Book Antiqua" w:cs="Arial"/>
          <w:szCs w:val="24"/>
          <w:shd w:val="clear" w:color="auto" w:fill="FFFFFF"/>
        </w:rPr>
        <w:t xml:space="preserve"> </w:t>
      </w:r>
      <w:r w:rsidR="00633576" w:rsidRPr="00E865A6">
        <w:rPr>
          <w:rFonts w:ascii="Book Antiqua" w:hAnsi="Book Antiqua" w:cs="Arial"/>
          <w:szCs w:val="24"/>
          <w:shd w:val="clear" w:color="auto" w:fill="FFFFFF"/>
        </w:rPr>
        <w:t>intake</w:t>
      </w:r>
      <w:r w:rsidR="00CF4290" w:rsidRPr="00E865A6">
        <w:rPr>
          <w:rFonts w:ascii="Book Antiqua" w:hAnsi="Book Antiqua" w:cs="Arial"/>
          <w:szCs w:val="24"/>
          <w:shd w:val="clear" w:color="auto" w:fill="FFFFFF"/>
        </w:rPr>
        <w:t xml:space="preserve"> </w:t>
      </w:r>
      <w:r w:rsidR="00633576" w:rsidRPr="00E865A6">
        <w:rPr>
          <w:rFonts w:ascii="Book Antiqua" w:hAnsi="Book Antiqua" w:cs="Arial"/>
          <w:szCs w:val="24"/>
          <w:shd w:val="clear" w:color="auto" w:fill="FFFFFF"/>
        </w:rPr>
        <w:t>of</w:t>
      </w:r>
      <w:r w:rsidR="00CF4290" w:rsidRPr="00E865A6">
        <w:rPr>
          <w:rFonts w:ascii="Book Antiqua" w:hAnsi="Book Antiqua" w:cs="Arial"/>
          <w:szCs w:val="24"/>
          <w:shd w:val="clear" w:color="auto" w:fill="FFFFFF"/>
        </w:rPr>
        <w:t xml:space="preserve"> </w:t>
      </w:r>
      <w:r w:rsidR="00633576" w:rsidRPr="00E865A6">
        <w:rPr>
          <w:rFonts w:ascii="Book Antiqua" w:hAnsi="Book Antiqua" w:cs="Arial"/>
          <w:szCs w:val="24"/>
          <w:shd w:val="clear" w:color="auto" w:fill="FFFFFF"/>
        </w:rPr>
        <w:t>alcohol</w:t>
      </w:r>
      <w:r w:rsidR="00CF4290" w:rsidRPr="00E865A6">
        <w:rPr>
          <w:rFonts w:ascii="Book Antiqua" w:hAnsi="Book Antiqua" w:cs="Arial"/>
          <w:szCs w:val="24"/>
          <w:shd w:val="clear" w:color="auto" w:fill="FFFFFF"/>
        </w:rPr>
        <w:t xml:space="preserve"> </w:t>
      </w:r>
      <w:r w:rsidR="00633576" w:rsidRPr="00E865A6">
        <w:rPr>
          <w:rFonts w:ascii="Book Antiqua" w:hAnsi="Book Antiqua" w:cs="Arial"/>
          <w:szCs w:val="24"/>
          <w:shd w:val="clear" w:color="auto" w:fill="FFFFFF"/>
        </w:rPr>
        <w:t>is</w:t>
      </w:r>
      <w:r w:rsidR="00CF4290" w:rsidRPr="00E865A6">
        <w:rPr>
          <w:rFonts w:ascii="Book Antiqua" w:hAnsi="Book Antiqua" w:cs="Arial"/>
          <w:szCs w:val="24"/>
          <w:shd w:val="clear" w:color="auto" w:fill="FFFFFF"/>
        </w:rPr>
        <w:t xml:space="preserve"> </w:t>
      </w:r>
      <w:r w:rsidR="00633576" w:rsidRPr="00E865A6">
        <w:rPr>
          <w:rFonts w:ascii="Book Antiqua" w:hAnsi="Book Antiqua" w:cs="Arial"/>
          <w:szCs w:val="24"/>
          <w:shd w:val="clear" w:color="auto" w:fill="FFFFFF"/>
        </w:rPr>
        <w:t>also</w:t>
      </w:r>
      <w:r w:rsidR="00CF4290" w:rsidRPr="00E865A6">
        <w:rPr>
          <w:rFonts w:ascii="Book Antiqua" w:hAnsi="Book Antiqua" w:cs="Arial"/>
          <w:szCs w:val="24"/>
          <w:shd w:val="clear" w:color="auto" w:fill="FFFFFF"/>
        </w:rPr>
        <w:t xml:space="preserve"> </w:t>
      </w:r>
      <w:r w:rsidR="00633576" w:rsidRPr="00E865A6">
        <w:rPr>
          <w:rFonts w:ascii="Book Antiqua" w:hAnsi="Book Antiqua" w:cs="Arial"/>
          <w:szCs w:val="24"/>
          <w:shd w:val="clear" w:color="auto" w:fill="FFFFFF"/>
        </w:rPr>
        <w:t>linked</w:t>
      </w:r>
      <w:r w:rsidR="00CF4290" w:rsidRPr="00E865A6">
        <w:rPr>
          <w:rFonts w:ascii="Book Antiqua" w:hAnsi="Book Antiqua" w:cs="Arial"/>
          <w:szCs w:val="24"/>
          <w:shd w:val="clear" w:color="auto" w:fill="FFFFFF"/>
        </w:rPr>
        <w:t xml:space="preserve"> </w:t>
      </w:r>
      <w:r w:rsidR="00633576" w:rsidRPr="00E865A6">
        <w:rPr>
          <w:rFonts w:ascii="Book Antiqua" w:hAnsi="Book Antiqua" w:cs="Arial"/>
          <w:szCs w:val="24"/>
          <w:shd w:val="clear" w:color="auto" w:fill="FFFFFF"/>
        </w:rPr>
        <w:t>with</w:t>
      </w:r>
      <w:r w:rsidR="00CF4290" w:rsidRPr="00E865A6">
        <w:rPr>
          <w:rFonts w:ascii="Book Antiqua" w:hAnsi="Book Antiqua" w:cs="Arial"/>
          <w:szCs w:val="24"/>
          <w:shd w:val="clear" w:color="auto" w:fill="FFFFFF"/>
        </w:rPr>
        <w:t xml:space="preserve"> </w:t>
      </w:r>
      <w:r w:rsidR="00633576" w:rsidRPr="00E865A6">
        <w:rPr>
          <w:rFonts w:ascii="Book Antiqua" w:hAnsi="Book Antiqua" w:cs="Arial"/>
          <w:szCs w:val="24"/>
          <w:shd w:val="clear" w:color="auto" w:fill="FFFFFF"/>
        </w:rPr>
        <w:t>other</w:t>
      </w:r>
      <w:r w:rsidR="00CF4290" w:rsidRPr="00E865A6">
        <w:rPr>
          <w:rFonts w:ascii="Book Antiqua" w:hAnsi="Book Antiqua" w:cs="Arial"/>
          <w:szCs w:val="24"/>
          <w:shd w:val="clear" w:color="auto" w:fill="FFFFFF"/>
        </w:rPr>
        <w:t xml:space="preserve"> </w:t>
      </w:r>
      <w:r w:rsidR="003E76B4" w:rsidRPr="00E865A6">
        <w:rPr>
          <w:rFonts w:ascii="Book Antiqua" w:hAnsi="Book Antiqua" w:cs="Arial"/>
          <w:szCs w:val="24"/>
          <w:shd w:val="clear" w:color="auto" w:fill="FFFFFF"/>
        </w:rPr>
        <w:t>high-</w:t>
      </w:r>
      <w:r w:rsidR="00633576" w:rsidRPr="00E865A6">
        <w:rPr>
          <w:rFonts w:ascii="Book Antiqua" w:hAnsi="Book Antiqua" w:cs="Arial"/>
          <w:szCs w:val="24"/>
          <w:shd w:val="clear" w:color="auto" w:fill="FFFFFF"/>
        </w:rPr>
        <w:t>risk</w:t>
      </w:r>
      <w:r w:rsidR="00CF4290" w:rsidRPr="00E865A6">
        <w:rPr>
          <w:rFonts w:ascii="Book Antiqua" w:hAnsi="Book Antiqua" w:cs="Arial"/>
          <w:szCs w:val="24"/>
          <w:shd w:val="clear" w:color="auto" w:fill="FFFFFF"/>
        </w:rPr>
        <w:t xml:space="preserve"> </w:t>
      </w:r>
      <w:r w:rsidR="00633576" w:rsidRPr="00E865A6">
        <w:rPr>
          <w:rFonts w:ascii="Book Antiqua" w:hAnsi="Book Antiqua" w:cs="Arial"/>
          <w:szCs w:val="24"/>
          <w:shd w:val="clear" w:color="auto" w:fill="FFFFFF"/>
        </w:rPr>
        <w:t>behaviors</w:t>
      </w:r>
      <w:r w:rsidR="00CF4290" w:rsidRPr="00E865A6">
        <w:rPr>
          <w:rFonts w:ascii="Book Antiqua" w:hAnsi="Book Antiqua" w:cs="Arial"/>
          <w:szCs w:val="24"/>
          <w:shd w:val="clear" w:color="auto" w:fill="FFFFFF"/>
        </w:rPr>
        <w:t xml:space="preserve"> </w:t>
      </w:r>
      <w:r w:rsidR="00633576" w:rsidRPr="00E865A6">
        <w:rPr>
          <w:rFonts w:ascii="Book Antiqua" w:hAnsi="Book Antiqua" w:cs="Arial"/>
          <w:szCs w:val="24"/>
          <w:shd w:val="clear" w:color="auto" w:fill="FFFFFF"/>
        </w:rPr>
        <w:t>including</w:t>
      </w:r>
      <w:r w:rsidR="00CF4290" w:rsidRPr="00E865A6">
        <w:rPr>
          <w:rFonts w:ascii="Book Antiqua" w:hAnsi="Book Antiqua" w:cs="Arial"/>
          <w:szCs w:val="24"/>
          <w:shd w:val="clear" w:color="auto" w:fill="FFFFFF"/>
        </w:rPr>
        <w:t xml:space="preserve"> </w:t>
      </w:r>
      <w:r w:rsidR="00633576" w:rsidRPr="00E865A6">
        <w:rPr>
          <w:rFonts w:ascii="Book Antiqua" w:hAnsi="Book Antiqua" w:cs="Arial"/>
          <w:szCs w:val="24"/>
          <w:shd w:val="clear" w:color="auto" w:fill="FFFFFF"/>
        </w:rPr>
        <w:t>road</w:t>
      </w:r>
      <w:r w:rsidR="00CF4290" w:rsidRPr="00E865A6">
        <w:rPr>
          <w:rFonts w:ascii="Book Antiqua" w:hAnsi="Book Antiqua" w:cs="Arial"/>
          <w:szCs w:val="24"/>
          <w:shd w:val="clear" w:color="auto" w:fill="FFFFFF"/>
        </w:rPr>
        <w:t xml:space="preserve"> </w:t>
      </w:r>
      <w:r w:rsidR="00633576" w:rsidRPr="00E865A6">
        <w:rPr>
          <w:rFonts w:ascii="Book Antiqua" w:hAnsi="Book Antiqua" w:cs="Arial"/>
          <w:szCs w:val="24"/>
          <w:shd w:val="clear" w:color="auto" w:fill="FFFFFF"/>
        </w:rPr>
        <w:t>traffic</w:t>
      </w:r>
      <w:r w:rsidR="00CF4290" w:rsidRPr="00E865A6">
        <w:rPr>
          <w:rFonts w:ascii="Book Antiqua" w:hAnsi="Book Antiqua" w:cs="Arial"/>
          <w:szCs w:val="24"/>
          <w:shd w:val="clear" w:color="auto" w:fill="FFFFFF"/>
        </w:rPr>
        <w:t xml:space="preserve"> </w:t>
      </w:r>
      <w:r w:rsidR="00633576" w:rsidRPr="00E865A6">
        <w:rPr>
          <w:rFonts w:ascii="Book Antiqua" w:hAnsi="Book Antiqua" w:cs="Arial"/>
          <w:szCs w:val="24"/>
          <w:shd w:val="clear" w:color="auto" w:fill="FFFFFF"/>
        </w:rPr>
        <w:t>accidents,</w:t>
      </w:r>
      <w:r w:rsidR="00CF4290" w:rsidRPr="00E865A6">
        <w:rPr>
          <w:rFonts w:ascii="Book Antiqua" w:hAnsi="Book Antiqua" w:cs="Arial"/>
          <w:szCs w:val="24"/>
          <w:shd w:val="clear" w:color="auto" w:fill="FFFFFF"/>
        </w:rPr>
        <w:t xml:space="preserve"> </w:t>
      </w:r>
      <w:r w:rsidR="00633576" w:rsidRPr="00E865A6">
        <w:rPr>
          <w:rFonts w:ascii="Book Antiqua" w:hAnsi="Book Antiqua" w:cs="Arial"/>
          <w:szCs w:val="24"/>
          <w:shd w:val="clear" w:color="auto" w:fill="FFFFFF"/>
        </w:rPr>
        <w:t>violence</w:t>
      </w:r>
      <w:r w:rsidR="007C3D26" w:rsidRPr="00E865A6">
        <w:rPr>
          <w:rFonts w:ascii="Book Antiqua" w:hAnsi="Book Antiqua" w:cs="Arial"/>
          <w:noProof/>
          <w:szCs w:val="24"/>
          <w:shd w:val="clear" w:color="auto" w:fill="FFFFFF"/>
          <w:vertAlign w:val="superscript"/>
        </w:rPr>
        <w:t>[43,44]</w:t>
      </w:r>
      <w:r w:rsidR="00633576" w:rsidRPr="00E865A6">
        <w:rPr>
          <w:rFonts w:ascii="Book Antiqua" w:hAnsi="Book Antiqua" w:cs="Arial"/>
          <w:szCs w:val="24"/>
          <w:shd w:val="clear" w:color="auto" w:fill="FFFFFF"/>
        </w:rPr>
        <w:t>,</w:t>
      </w:r>
      <w:r w:rsidR="00CF4290" w:rsidRPr="00E865A6">
        <w:rPr>
          <w:rFonts w:ascii="Book Antiqua" w:hAnsi="Book Antiqua" w:cs="Arial"/>
          <w:szCs w:val="24"/>
          <w:shd w:val="clear" w:color="auto" w:fill="FFFFFF"/>
        </w:rPr>
        <w:t xml:space="preserve"> </w:t>
      </w:r>
      <w:r w:rsidR="00633576" w:rsidRPr="00E865A6">
        <w:rPr>
          <w:rFonts w:ascii="Book Antiqua" w:hAnsi="Book Antiqua" w:cs="Arial"/>
          <w:szCs w:val="24"/>
          <w:shd w:val="clear" w:color="auto" w:fill="FFFFFF"/>
        </w:rPr>
        <w:t>and</w:t>
      </w:r>
      <w:r w:rsidR="00CF4290" w:rsidRPr="00E865A6">
        <w:rPr>
          <w:rFonts w:ascii="Book Antiqua" w:hAnsi="Book Antiqua" w:cs="Arial"/>
          <w:szCs w:val="24"/>
          <w:shd w:val="clear" w:color="auto" w:fill="FFFFFF"/>
        </w:rPr>
        <w:t xml:space="preserve"> </w:t>
      </w:r>
      <w:r w:rsidR="00633576" w:rsidRPr="00E865A6">
        <w:rPr>
          <w:rFonts w:ascii="Book Antiqua" w:hAnsi="Book Antiqua" w:cs="Arial"/>
          <w:szCs w:val="24"/>
          <w:shd w:val="clear" w:color="auto" w:fill="FFFFFF"/>
        </w:rPr>
        <w:t>self-injuries</w:t>
      </w:r>
      <w:r w:rsidR="00CF4290" w:rsidRPr="00E865A6">
        <w:rPr>
          <w:rFonts w:ascii="Book Antiqua" w:hAnsi="Book Antiqua" w:cs="Arial"/>
          <w:szCs w:val="24"/>
          <w:shd w:val="clear" w:color="auto" w:fill="FFFFFF"/>
        </w:rPr>
        <w:t xml:space="preserve"> </w:t>
      </w:r>
      <w:r w:rsidR="00633576" w:rsidRPr="00E865A6">
        <w:rPr>
          <w:rFonts w:ascii="Book Antiqua" w:hAnsi="Book Antiqua" w:cs="Arial"/>
          <w:szCs w:val="24"/>
          <w:shd w:val="clear" w:color="auto" w:fill="FFFFFF"/>
        </w:rPr>
        <w:t>including</w:t>
      </w:r>
      <w:r w:rsidR="00CF4290" w:rsidRPr="00E865A6">
        <w:rPr>
          <w:rFonts w:ascii="Book Antiqua" w:hAnsi="Book Antiqua" w:cs="Arial"/>
          <w:szCs w:val="24"/>
          <w:shd w:val="clear" w:color="auto" w:fill="FFFFFF"/>
        </w:rPr>
        <w:t xml:space="preserve"> </w:t>
      </w:r>
      <w:r w:rsidR="00633576" w:rsidRPr="00E865A6">
        <w:rPr>
          <w:rFonts w:ascii="Book Antiqua" w:hAnsi="Book Antiqua" w:cs="Arial"/>
          <w:szCs w:val="24"/>
          <w:shd w:val="clear" w:color="auto" w:fill="FFFFFF"/>
        </w:rPr>
        <w:t>suicide</w:t>
      </w:r>
      <w:r w:rsidR="00CF4290" w:rsidRPr="00E865A6">
        <w:rPr>
          <w:rFonts w:ascii="Book Antiqua" w:hAnsi="Book Antiqua" w:cs="Arial"/>
          <w:szCs w:val="24"/>
          <w:shd w:val="clear" w:color="auto" w:fill="FFFFFF"/>
        </w:rPr>
        <w:t xml:space="preserve"> </w:t>
      </w:r>
      <w:r w:rsidR="00633576" w:rsidRPr="00E865A6">
        <w:rPr>
          <w:rFonts w:ascii="Book Antiqua" w:hAnsi="Book Antiqua" w:cs="Arial"/>
          <w:szCs w:val="24"/>
          <w:shd w:val="clear" w:color="auto" w:fill="FFFFFF"/>
        </w:rPr>
        <w:t>attempts</w:t>
      </w:r>
      <w:r w:rsidR="007C3D26" w:rsidRPr="00E865A6">
        <w:rPr>
          <w:rFonts w:ascii="Book Antiqua" w:hAnsi="Book Antiqua" w:cs="Arial"/>
          <w:noProof/>
          <w:szCs w:val="24"/>
          <w:shd w:val="clear" w:color="auto" w:fill="FFFFFF"/>
          <w:vertAlign w:val="superscript"/>
        </w:rPr>
        <w:t>[45]</w:t>
      </w:r>
      <w:r w:rsidR="003E76B4" w:rsidRPr="00E865A6">
        <w:rPr>
          <w:rFonts w:ascii="Book Antiqua" w:hAnsi="Book Antiqua" w:cs="Arial"/>
          <w:szCs w:val="24"/>
          <w:shd w:val="clear" w:color="auto" w:fill="FFFFFF"/>
        </w:rPr>
        <w:t>,</w:t>
      </w:r>
      <w:r w:rsidR="00CF4290" w:rsidRPr="00E865A6">
        <w:rPr>
          <w:rFonts w:ascii="Book Antiqua" w:hAnsi="Book Antiqua" w:cs="Arial"/>
          <w:szCs w:val="24"/>
          <w:shd w:val="clear" w:color="auto" w:fill="FFFFFF"/>
        </w:rPr>
        <w:t xml:space="preserve"> </w:t>
      </w:r>
      <w:r w:rsidR="003E76B4" w:rsidRPr="00E865A6">
        <w:rPr>
          <w:rFonts w:ascii="Book Antiqua" w:hAnsi="Book Antiqua" w:cs="Arial"/>
          <w:szCs w:val="24"/>
          <w:shd w:val="clear" w:color="auto" w:fill="FFFFFF"/>
        </w:rPr>
        <w:t>thus,</w:t>
      </w:r>
      <w:r w:rsidR="00CF4290" w:rsidRPr="00E865A6">
        <w:rPr>
          <w:rFonts w:ascii="Book Antiqua" w:hAnsi="Book Antiqua" w:cs="Arial"/>
          <w:szCs w:val="24"/>
          <w:shd w:val="clear" w:color="auto" w:fill="FFFFFF"/>
        </w:rPr>
        <w:t xml:space="preserve"> </w:t>
      </w:r>
      <w:r w:rsidR="00633576" w:rsidRPr="00E865A6">
        <w:rPr>
          <w:rFonts w:ascii="Book Antiqua" w:hAnsi="Book Antiqua" w:cs="Arial"/>
          <w:szCs w:val="24"/>
          <w:shd w:val="clear" w:color="auto" w:fill="FFFFFF"/>
        </w:rPr>
        <w:t>at</w:t>
      </w:r>
      <w:r w:rsidR="00CF4290" w:rsidRPr="00E865A6">
        <w:rPr>
          <w:rFonts w:ascii="Book Antiqua" w:hAnsi="Book Antiqua" w:cs="Arial"/>
          <w:szCs w:val="24"/>
          <w:shd w:val="clear" w:color="auto" w:fill="FFFFFF"/>
        </w:rPr>
        <w:t xml:space="preserve"> </w:t>
      </w:r>
      <w:r w:rsidR="00633576" w:rsidRPr="00E865A6">
        <w:rPr>
          <w:rFonts w:ascii="Book Antiqua" w:hAnsi="Book Antiqua" w:cs="Arial"/>
          <w:szCs w:val="24"/>
          <w:shd w:val="clear" w:color="auto" w:fill="FFFFFF"/>
        </w:rPr>
        <w:t>risk</w:t>
      </w:r>
      <w:r w:rsidR="00CF4290" w:rsidRPr="00E865A6">
        <w:rPr>
          <w:rFonts w:ascii="Book Antiqua" w:hAnsi="Book Antiqua" w:cs="Arial"/>
          <w:szCs w:val="24"/>
          <w:shd w:val="clear" w:color="auto" w:fill="FFFFFF"/>
        </w:rPr>
        <w:t xml:space="preserve"> </w:t>
      </w:r>
      <w:r w:rsidR="00633576" w:rsidRPr="00E865A6">
        <w:rPr>
          <w:rFonts w:ascii="Book Antiqua" w:hAnsi="Book Antiqua" w:cs="Arial"/>
          <w:szCs w:val="24"/>
          <w:shd w:val="clear" w:color="auto" w:fill="FFFFFF"/>
        </w:rPr>
        <w:t>of</w:t>
      </w:r>
      <w:r w:rsidR="00CF4290" w:rsidRPr="00E865A6">
        <w:rPr>
          <w:rFonts w:ascii="Book Antiqua" w:hAnsi="Book Antiqua" w:cs="Arial"/>
          <w:szCs w:val="24"/>
          <w:shd w:val="clear" w:color="auto" w:fill="FFFFFF"/>
        </w:rPr>
        <w:t xml:space="preserve"> </w:t>
      </w:r>
      <w:r w:rsidR="00633576" w:rsidRPr="00E865A6">
        <w:rPr>
          <w:rFonts w:ascii="Book Antiqua" w:hAnsi="Book Antiqua" w:cs="Arial"/>
          <w:szCs w:val="24"/>
          <w:shd w:val="clear" w:color="auto" w:fill="FFFFFF"/>
        </w:rPr>
        <w:t>trauma</w:t>
      </w:r>
      <w:r w:rsidR="00CF4290" w:rsidRPr="00E865A6">
        <w:rPr>
          <w:rFonts w:ascii="Book Antiqua" w:hAnsi="Book Antiqua" w:cs="Arial"/>
          <w:szCs w:val="24"/>
          <w:shd w:val="clear" w:color="auto" w:fill="FFFFFF"/>
        </w:rPr>
        <w:t xml:space="preserve"> </w:t>
      </w:r>
      <w:r w:rsidR="00633576" w:rsidRPr="00E865A6">
        <w:rPr>
          <w:rFonts w:ascii="Book Antiqua" w:hAnsi="Book Antiqua" w:cs="Arial"/>
          <w:szCs w:val="24"/>
          <w:shd w:val="clear" w:color="auto" w:fill="FFFFFF"/>
        </w:rPr>
        <w:t>and</w:t>
      </w:r>
      <w:r w:rsidR="00CF4290" w:rsidRPr="00E865A6">
        <w:rPr>
          <w:rFonts w:ascii="Book Antiqua" w:hAnsi="Book Antiqua" w:cs="Arial"/>
          <w:szCs w:val="24"/>
          <w:shd w:val="clear" w:color="auto" w:fill="FFFFFF"/>
        </w:rPr>
        <w:t xml:space="preserve"> </w:t>
      </w:r>
      <w:r w:rsidR="00633576" w:rsidRPr="00E865A6">
        <w:rPr>
          <w:rFonts w:ascii="Book Antiqua" w:hAnsi="Book Antiqua" w:cs="Arial"/>
          <w:szCs w:val="24"/>
          <w:shd w:val="clear" w:color="auto" w:fill="FFFFFF"/>
        </w:rPr>
        <w:t>subsequent</w:t>
      </w:r>
      <w:r w:rsidR="00CF4290" w:rsidRPr="00E865A6">
        <w:rPr>
          <w:rFonts w:ascii="Book Antiqua" w:hAnsi="Book Antiqua" w:cs="Arial"/>
          <w:szCs w:val="24"/>
          <w:shd w:val="clear" w:color="auto" w:fill="FFFFFF"/>
        </w:rPr>
        <w:t xml:space="preserve"> </w:t>
      </w:r>
      <w:r w:rsidR="00633576" w:rsidRPr="00E865A6">
        <w:rPr>
          <w:rFonts w:ascii="Book Antiqua" w:hAnsi="Book Antiqua" w:cs="Arial"/>
          <w:szCs w:val="24"/>
          <w:shd w:val="clear" w:color="auto" w:fill="FFFFFF"/>
        </w:rPr>
        <w:t>brain</w:t>
      </w:r>
      <w:r w:rsidR="00CF4290" w:rsidRPr="00E865A6">
        <w:rPr>
          <w:rFonts w:ascii="Book Antiqua" w:hAnsi="Book Antiqua" w:cs="Arial"/>
          <w:szCs w:val="24"/>
          <w:shd w:val="clear" w:color="auto" w:fill="FFFFFF"/>
        </w:rPr>
        <w:t xml:space="preserve"> </w:t>
      </w:r>
      <w:r w:rsidR="00633576" w:rsidRPr="00E865A6">
        <w:rPr>
          <w:rFonts w:ascii="Book Antiqua" w:hAnsi="Book Antiqua" w:cs="Arial"/>
          <w:szCs w:val="24"/>
          <w:shd w:val="clear" w:color="auto" w:fill="FFFFFF"/>
        </w:rPr>
        <w:t>death,</w:t>
      </w:r>
      <w:r w:rsidR="00CF4290" w:rsidRPr="00E865A6">
        <w:rPr>
          <w:rFonts w:ascii="Book Antiqua" w:hAnsi="Book Antiqua" w:cs="Arial"/>
          <w:szCs w:val="24"/>
          <w:shd w:val="clear" w:color="auto" w:fill="FFFFFF"/>
        </w:rPr>
        <w:t xml:space="preserve"> </w:t>
      </w:r>
      <w:r w:rsidR="00633576" w:rsidRPr="00E865A6">
        <w:rPr>
          <w:rFonts w:ascii="Book Antiqua" w:hAnsi="Book Antiqua" w:cs="Arial"/>
          <w:szCs w:val="24"/>
          <w:shd w:val="clear" w:color="auto" w:fill="FFFFFF"/>
        </w:rPr>
        <w:t>representing</w:t>
      </w:r>
      <w:r w:rsidR="00CF4290" w:rsidRPr="00E865A6">
        <w:rPr>
          <w:rFonts w:ascii="Book Antiqua" w:hAnsi="Book Antiqua" w:cs="Arial"/>
          <w:szCs w:val="24"/>
          <w:shd w:val="clear" w:color="auto" w:fill="FFFFFF"/>
        </w:rPr>
        <w:t xml:space="preserve"> </w:t>
      </w:r>
      <w:r w:rsidR="00633576" w:rsidRPr="00E865A6">
        <w:rPr>
          <w:rFonts w:ascii="Book Antiqua" w:hAnsi="Book Antiqua" w:cs="Arial"/>
          <w:szCs w:val="24"/>
          <w:shd w:val="clear" w:color="auto" w:fill="FFFFFF"/>
        </w:rPr>
        <w:t>a</w:t>
      </w:r>
      <w:r w:rsidR="00CF4290" w:rsidRPr="00E865A6">
        <w:rPr>
          <w:rFonts w:ascii="Book Antiqua" w:hAnsi="Book Antiqua" w:cs="Arial"/>
          <w:szCs w:val="24"/>
          <w:shd w:val="clear" w:color="auto" w:fill="FFFFFF"/>
        </w:rPr>
        <w:t xml:space="preserve"> </w:t>
      </w:r>
      <w:r w:rsidR="00633576" w:rsidRPr="00E865A6">
        <w:rPr>
          <w:rFonts w:ascii="Book Antiqua" w:hAnsi="Book Antiqua" w:cs="Arial"/>
          <w:szCs w:val="24"/>
          <w:shd w:val="clear" w:color="auto" w:fill="FFFFFF"/>
        </w:rPr>
        <w:t>significant</w:t>
      </w:r>
      <w:r w:rsidR="00CF4290" w:rsidRPr="00E865A6">
        <w:rPr>
          <w:rFonts w:ascii="Book Antiqua" w:hAnsi="Book Antiqua" w:cs="Arial"/>
          <w:szCs w:val="24"/>
          <w:shd w:val="clear" w:color="auto" w:fill="FFFFFF"/>
        </w:rPr>
        <w:t xml:space="preserve"> </w:t>
      </w:r>
      <w:r w:rsidR="00633576" w:rsidRPr="00E865A6">
        <w:rPr>
          <w:rFonts w:ascii="Book Antiqua" w:hAnsi="Book Antiqua" w:cs="Arial"/>
          <w:szCs w:val="24"/>
          <w:shd w:val="clear" w:color="auto" w:fill="FFFFFF"/>
        </w:rPr>
        <w:t>proportion</w:t>
      </w:r>
      <w:r w:rsidR="00CF4290" w:rsidRPr="00E865A6">
        <w:rPr>
          <w:rFonts w:ascii="Book Antiqua" w:hAnsi="Book Antiqua" w:cs="Arial"/>
          <w:szCs w:val="24"/>
          <w:shd w:val="clear" w:color="auto" w:fill="FFFFFF"/>
        </w:rPr>
        <w:t xml:space="preserve"> </w:t>
      </w:r>
      <w:r w:rsidR="00633576" w:rsidRPr="00E865A6">
        <w:rPr>
          <w:rFonts w:ascii="Book Antiqua" w:hAnsi="Book Antiqua" w:cs="Arial"/>
          <w:szCs w:val="24"/>
          <w:shd w:val="clear" w:color="auto" w:fill="FFFFFF"/>
        </w:rPr>
        <w:t>of</w:t>
      </w:r>
      <w:r w:rsidR="00CF4290" w:rsidRPr="00E865A6">
        <w:rPr>
          <w:rFonts w:ascii="Book Antiqua" w:hAnsi="Book Antiqua" w:cs="Arial"/>
          <w:szCs w:val="24"/>
          <w:shd w:val="clear" w:color="auto" w:fill="FFFFFF"/>
        </w:rPr>
        <w:t xml:space="preserve"> </w:t>
      </w:r>
      <w:r w:rsidR="00633576" w:rsidRPr="00E865A6">
        <w:rPr>
          <w:rFonts w:ascii="Book Antiqua" w:hAnsi="Book Antiqua" w:cs="Arial"/>
          <w:szCs w:val="24"/>
          <w:shd w:val="clear" w:color="auto" w:fill="FFFFFF"/>
        </w:rPr>
        <w:t>donors.</w:t>
      </w:r>
      <w:r w:rsidR="00CF4290" w:rsidRPr="00E865A6">
        <w:rPr>
          <w:rFonts w:ascii="Book Antiqua" w:hAnsi="Book Antiqua" w:cs="Arial"/>
          <w:szCs w:val="24"/>
          <w:shd w:val="clear" w:color="auto" w:fill="FFFFFF"/>
        </w:rPr>
        <w:t xml:space="preserve"> </w:t>
      </w:r>
      <w:r w:rsidR="00312238" w:rsidRPr="00E865A6">
        <w:rPr>
          <w:rFonts w:ascii="Book Antiqua" w:hAnsi="Book Antiqua" w:cs="Arial"/>
          <w:szCs w:val="24"/>
          <w:shd w:val="clear" w:color="auto" w:fill="FFFFFF"/>
        </w:rPr>
        <w:t>The</w:t>
      </w:r>
      <w:r w:rsidR="00CF4290" w:rsidRPr="00E865A6">
        <w:rPr>
          <w:rFonts w:ascii="Book Antiqua" w:hAnsi="Book Antiqua" w:cs="Arial"/>
          <w:szCs w:val="24"/>
          <w:shd w:val="clear" w:color="auto" w:fill="FFFFFF"/>
        </w:rPr>
        <w:t xml:space="preserve"> </w:t>
      </w:r>
      <w:r w:rsidR="00312238" w:rsidRPr="00E865A6">
        <w:rPr>
          <w:rFonts w:ascii="Book Antiqua" w:hAnsi="Book Antiqua" w:cs="Arial"/>
          <w:szCs w:val="24"/>
          <w:shd w:val="clear" w:color="auto" w:fill="FFFFFF"/>
        </w:rPr>
        <w:t>exact</w:t>
      </w:r>
      <w:r w:rsidR="00CF4290" w:rsidRPr="00E865A6">
        <w:rPr>
          <w:rFonts w:ascii="Book Antiqua" w:hAnsi="Book Antiqua" w:cs="Arial"/>
          <w:szCs w:val="24"/>
          <w:shd w:val="clear" w:color="auto" w:fill="FFFFFF"/>
        </w:rPr>
        <w:t xml:space="preserve"> </w:t>
      </w:r>
      <w:r w:rsidR="00312238" w:rsidRPr="00E865A6">
        <w:rPr>
          <w:rFonts w:ascii="Book Antiqua" w:hAnsi="Book Antiqua" w:cs="Arial"/>
          <w:szCs w:val="24"/>
          <w:shd w:val="clear" w:color="auto" w:fill="FFFFFF"/>
        </w:rPr>
        <w:t>pathophysiology</w:t>
      </w:r>
      <w:r w:rsidR="00CF4290" w:rsidRPr="00E865A6">
        <w:rPr>
          <w:rFonts w:ascii="Book Antiqua" w:hAnsi="Book Antiqua" w:cs="Arial"/>
          <w:szCs w:val="24"/>
          <w:shd w:val="clear" w:color="auto" w:fill="FFFFFF"/>
        </w:rPr>
        <w:t xml:space="preserve"> </w:t>
      </w:r>
      <w:r w:rsidR="00312238" w:rsidRPr="00E865A6">
        <w:rPr>
          <w:rFonts w:ascii="Book Antiqua" w:hAnsi="Book Antiqua" w:cs="Arial"/>
          <w:szCs w:val="24"/>
          <w:shd w:val="clear" w:color="auto" w:fill="FFFFFF"/>
        </w:rPr>
        <w:t>of</w:t>
      </w:r>
      <w:r w:rsidR="00CF4290" w:rsidRPr="00E865A6">
        <w:rPr>
          <w:rFonts w:ascii="Book Antiqua" w:hAnsi="Book Antiqua" w:cs="Arial"/>
          <w:szCs w:val="24"/>
          <w:shd w:val="clear" w:color="auto" w:fill="FFFFFF"/>
        </w:rPr>
        <w:t xml:space="preserve"> </w:t>
      </w:r>
      <w:r w:rsidR="00312238" w:rsidRPr="00E865A6">
        <w:rPr>
          <w:rFonts w:ascii="Book Antiqua" w:hAnsi="Book Antiqua" w:cs="Arial"/>
          <w:szCs w:val="24"/>
          <w:shd w:val="clear" w:color="auto" w:fill="FFFFFF"/>
        </w:rPr>
        <w:t>this</w:t>
      </w:r>
      <w:r w:rsidR="00CF4290" w:rsidRPr="00E865A6">
        <w:rPr>
          <w:rFonts w:ascii="Book Antiqua" w:hAnsi="Book Antiqua" w:cs="Arial"/>
          <w:szCs w:val="24"/>
          <w:shd w:val="clear" w:color="auto" w:fill="FFFFFF"/>
        </w:rPr>
        <w:t xml:space="preserve"> </w:t>
      </w:r>
      <w:r w:rsidR="00312238" w:rsidRPr="00E865A6">
        <w:rPr>
          <w:rFonts w:ascii="Book Antiqua" w:hAnsi="Book Antiqua" w:cs="Arial"/>
          <w:szCs w:val="24"/>
          <w:shd w:val="clear" w:color="auto" w:fill="FFFFFF"/>
        </w:rPr>
        <w:t>is</w:t>
      </w:r>
      <w:r w:rsidR="00CF4290" w:rsidRPr="00E865A6">
        <w:rPr>
          <w:rFonts w:ascii="Book Antiqua" w:hAnsi="Book Antiqua" w:cs="Arial"/>
          <w:szCs w:val="24"/>
          <w:shd w:val="clear" w:color="auto" w:fill="FFFFFF"/>
        </w:rPr>
        <w:t xml:space="preserve"> </w:t>
      </w:r>
      <w:r w:rsidR="00312238" w:rsidRPr="00E865A6">
        <w:rPr>
          <w:rFonts w:ascii="Book Antiqua" w:hAnsi="Book Antiqua" w:cs="Arial"/>
          <w:szCs w:val="24"/>
          <w:shd w:val="clear" w:color="auto" w:fill="FFFFFF"/>
        </w:rPr>
        <w:t>speculative</w:t>
      </w:r>
      <w:r w:rsidR="00CF4290" w:rsidRPr="00E865A6">
        <w:rPr>
          <w:rFonts w:ascii="Book Antiqua" w:hAnsi="Book Antiqua" w:cs="Arial"/>
          <w:szCs w:val="24"/>
          <w:shd w:val="clear" w:color="auto" w:fill="FFFFFF"/>
        </w:rPr>
        <w:t xml:space="preserve"> </w:t>
      </w:r>
      <w:r w:rsidR="00312238" w:rsidRPr="00E865A6">
        <w:rPr>
          <w:rFonts w:ascii="Book Antiqua" w:hAnsi="Book Antiqua" w:cs="Arial"/>
          <w:szCs w:val="24"/>
          <w:shd w:val="clear" w:color="auto" w:fill="FFFFFF"/>
        </w:rPr>
        <w:t>but</w:t>
      </w:r>
      <w:r w:rsidR="00CF4290" w:rsidRPr="00E865A6">
        <w:rPr>
          <w:rFonts w:ascii="Book Antiqua" w:hAnsi="Book Antiqua" w:cs="Arial"/>
          <w:szCs w:val="24"/>
          <w:shd w:val="clear" w:color="auto" w:fill="FFFFFF"/>
        </w:rPr>
        <w:t xml:space="preserve"> </w:t>
      </w:r>
      <w:r w:rsidR="00312238" w:rsidRPr="00E865A6">
        <w:rPr>
          <w:rFonts w:ascii="Book Antiqua" w:hAnsi="Book Antiqua" w:cs="Arial"/>
          <w:szCs w:val="24"/>
          <w:shd w:val="clear" w:color="auto" w:fill="FFFFFF"/>
        </w:rPr>
        <w:t>is</w:t>
      </w:r>
      <w:r w:rsidR="00CF4290" w:rsidRPr="00E865A6">
        <w:rPr>
          <w:rFonts w:ascii="Book Antiqua" w:hAnsi="Book Antiqua" w:cs="Arial"/>
          <w:szCs w:val="24"/>
          <w:shd w:val="clear" w:color="auto" w:fill="FFFFFF"/>
        </w:rPr>
        <w:t xml:space="preserve"> </w:t>
      </w:r>
      <w:r w:rsidR="00312238" w:rsidRPr="00E865A6">
        <w:rPr>
          <w:rFonts w:ascii="Book Antiqua" w:hAnsi="Book Antiqua" w:cs="Arial"/>
          <w:szCs w:val="24"/>
          <w:shd w:val="clear" w:color="auto" w:fill="FFFFFF"/>
        </w:rPr>
        <w:t>probably</w:t>
      </w:r>
      <w:r w:rsidR="00CF4290" w:rsidRPr="00E865A6">
        <w:rPr>
          <w:rFonts w:ascii="Book Antiqua" w:hAnsi="Book Antiqua" w:cs="Arial"/>
          <w:szCs w:val="24"/>
          <w:shd w:val="clear" w:color="auto" w:fill="FFFFFF"/>
        </w:rPr>
        <w:t xml:space="preserve"> </w:t>
      </w:r>
      <w:r w:rsidR="00312238" w:rsidRPr="00E865A6">
        <w:rPr>
          <w:rFonts w:ascii="Book Antiqua" w:hAnsi="Book Antiqua" w:cs="Arial"/>
          <w:szCs w:val="24"/>
          <w:shd w:val="clear" w:color="auto" w:fill="FFFFFF"/>
        </w:rPr>
        <w:t>a</w:t>
      </w:r>
      <w:r w:rsidR="00CF4290" w:rsidRPr="00E865A6">
        <w:rPr>
          <w:rFonts w:ascii="Book Antiqua" w:hAnsi="Book Antiqua" w:cs="Arial"/>
          <w:szCs w:val="24"/>
          <w:shd w:val="clear" w:color="auto" w:fill="FFFFFF"/>
        </w:rPr>
        <w:t xml:space="preserve"> </w:t>
      </w:r>
      <w:r w:rsidR="00312238" w:rsidRPr="00E865A6">
        <w:rPr>
          <w:rFonts w:ascii="Book Antiqua" w:hAnsi="Book Antiqua" w:cs="Arial"/>
          <w:szCs w:val="24"/>
          <w:shd w:val="clear" w:color="auto" w:fill="FFFFFF"/>
        </w:rPr>
        <w:t>combination</w:t>
      </w:r>
      <w:r w:rsidR="00CF4290" w:rsidRPr="00E865A6">
        <w:rPr>
          <w:rFonts w:ascii="Book Antiqua" w:hAnsi="Book Antiqua" w:cs="Arial"/>
          <w:szCs w:val="24"/>
          <w:shd w:val="clear" w:color="auto" w:fill="FFFFFF"/>
        </w:rPr>
        <w:t xml:space="preserve"> </w:t>
      </w:r>
      <w:r w:rsidR="00312238" w:rsidRPr="00E865A6">
        <w:rPr>
          <w:rFonts w:ascii="Book Antiqua" w:hAnsi="Book Antiqua" w:cs="Arial"/>
          <w:szCs w:val="24"/>
          <w:shd w:val="clear" w:color="auto" w:fill="FFFFFF"/>
        </w:rPr>
        <w:t>of</w:t>
      </w:r>
      <w:r w:rsidR="00CF4290" w:rsidRPr="00E865A6">
        <w:rPr>
          <w:rFonts w:ascii="Book Antiqua" w:hAnsi="Book Antiqua" w:cs="Arial"/>
          <w:szCs w:val="24"/>
          <w:shd w:val="clear" w:color="auto" w:fill="FFFFFF"/>
        </w:rPr>
        <w:t xml:space="preserve"> </w:t>
      </w:r>
      <w:r w:rsidR="00725727" w:rsidRPr="00E865A6">
        <w:rPr>
          <w:rFonts w:ascii="Book Antiqua" w:hAnsi="Book Antiqua" w:cs="Arial"/>
          <w:szCs w:val="24"/>
          <w:shd w:val="clear" w:color="auto" w:fill="FFFFFF"/>
        </w:rPr>
        <w:t>poor</w:t>
      </w:r>
      <w:r w:rsidR="00CF4290" w:rsidRPr="00E865A6">
        <w:rPr>
          <w:rFonts w:ascii="Book Antiqua" w:hAnsi="Book Antiqua" w:cs="Arial"/>
          <w:szCs w:val="24"/>
          <w:shd w:val="clear" w:color="auto" w:fill="FFFFFF"/>
        </w:rPr>
        <w:t xml:space="preserve"> </w:t>
      </w:r>
      <w:r w:rsidR="00725727" w:rsidRPr="00E865A6">
        <w:rPr>
          <w:rFonts w:ascii="Book Antiqua" w:hAnsi="Book Antiqua" w:cs="Arial"/>
          <w:szCs w:val="24"/>
          <w:shd w:val="clear" w:color="auto" w:fill="FFFFFF"/>
        </w:rPr>
        <w:t>mucociliary</w:t>
      </w:r>
      <w:r w:rsidR="00CF4290" w:rsidRPr="00E865A6">
        <w:rPr>
          <w:rFonts w:ascii="Book Antiqua" w:hAnsi="Book Antiqua" w:cs="Arial"/>
          <w:szCs w:val="24"/>
          <w:shd w:val="clear" w:color="auto" w:fill="FFFFFF"/>
        </w:rPr>
        <w:t xml:space="preserve"> </w:t>
      </w:r>
      <w:r w:rsidR="00725727" w:rsidRPr="00E865A6">
        <w:rPr>
          <w:rFonts w:ascii="Book Antiqua" w:hAnsi="Book Antiqua" w:cs="Arial"/>
          <w:szCs w:val="24"/>
          <w:shd w:val="clear" w:color="auto" w:fill="FFFFFF"/>
        </w:rPr>
        <w:t>clearance,</w:t>
      </w:r>
      <w:r w:rsidR="00CF4290" w:rsidRPr="00E865A6">
        <w:rPr>
          <w:rFonts w:ascii="Book Antiqua" w:hAnsi="Book Antiqua" w:cs="Arial"/>
          <w:szCs w:val="24"/>
          <w:shd w:val="clear" w:color="auto" w:fill="FFFFFF"/>
        </w:rPr>
        <w:t xml:space="preserve"> </w:t>
      </w:r>
      <w:r w:rsidR="00725727" w:rsidRPr="00E865A6">
        <w:rPr>
          <w:rFonts w:ascii="Book Antiqua" w:hAnsi="Book Antiqua" w:cs="Arial"/>
          <w:szCs w:val="24"/>
          <w:shd w:val="clear" w:color="auto" w:fill="FFFFFF"/>
        </w:rPr>
        <w:t>a</w:t>
      </w:r>
      <w:r w:rsidR="00CF4290" w:rsidRPr="00E865A6">
        <w:rPr>
          <w:rFonts w:ascii="Book Antiqua" w:hAnsi="Book Antiqua" w:cs="Arial"/>
          <w:szCs w:val="24"/>
          <w:shd w:val="clear" w:color="auto" w:fill="FFFFFF"/>
        </w:rPr>
        <w:t xml:space="preserve"> </w:t>
      </w:r>
      <w:r w:rsidR="00725727" w:rsidRPr="00E865A6">
        <w:rPr>
          <w:rFonts w:ascii="Book Antiqua" w:hAnsi="Book Antiqua" w:cs="Arial"/>
          <w:szCs w:val="24"/>
          <w:shd w:val="clear" w:color="auto" w:fill="FFFFFF"/>
        </w:rPr>
        <w:t>degree</w:t>
      </w:r>
      <w:r w:rsidR="00CF4290" w:rsidRPr="00E865A6">
        <w:rPr>
          <w:rFonts w:ascii="Book Antiqua" w:hAnsi="Book Antiqua" w:cs="Arial"/>
          <w:szCs w:val="24"/>
          <w:shd w:val="clear" w:color="auto" w:fill="FFFFFF"/>
        </w:rPr>
        <w:t xml:space="preserve"> </w:t>
      </w:r>
      <w:r w:rsidR="00725727" w:rsidRPr="00E865A6">
        <w:rPr>
          <w:rFonts w:ascii="Book Antiqua" w:hAnsi="Book Antiqua" w:cs="Arial"/>
          <w:szCs w:val="24"/>
          <w:shd w:val="clear" w:color="auto" w:fill="FFFFFF"/>
        </w:rPr>
        <w:t>of</w:t>
      </w:r>
      <w:r w:rsidR="00CF4290" w:rsidRPr="00E865A6">
        <w:rPr>
          <w:rFonts w:ascii="Book Antiqua" w:hAnsi="Book Antiqua" w:cs="Arial"/>
          <w:szCs w:val="24"/>
          <w:shd w:val="clear" w:color="auto" w:fill="FFFFFF"/>
        </w:rPr>
        <w:t xml:space="preserve"> </w:t>
      </w:r>
      <w:r w:rsidR="00725727" w:rsidRPr="00E865A6">
        <w:rPr>
          <w:rFonts w:ascii="Book Antiqua" w:hAnsi="Book Antiqua" w:cs="Arial"/>
          <w:szCs w:val="24"/>
          <w:shd w:val="clear" w:color="auto" w:fill="FFFFFF"/>
        </w:rPr>
        <w:t>epithelial</w:t>
      </w:r>
      <w:r w:rsidR="00CF4290" w:rsidRPr="00E865A6">
        <w:rPr>
          <w:rFonts w:ascii="Book Antiqua" w:hAnsi="Book Antiqua" w:cs="Arial"/>
          <w:szCs w:val="24"/>
          <w:shd w:val="clear" w:color="auto" w:fill="FFFFFF"/>
        </w:rPr>
        <w:t xml:space="preserve"> </w:t>
      </w:r>
      <w:r w:rsidR="00725727" w:rsidRPr="00E865A6">
        <w:rPr>
          <w:rFonts w:ascii="Book Antiqua" w:hAnsi="Book Antiqua" w:cs="Arial"/>
          <w:szCs w:val="24"/>
          <w:shd w:val="clear" w:color="auto" w:fill="FFFFFF"/>
        </w:rPr>
        <w:t>dysfunction</w:t>
      </w:r>
      <w:r w:rsidR="003E76B4" w:rsidRPr="00E865A6">
        <w:rPr>
          <w:rFonts w:ascii="Book Antiqua" w:hAnsi="Book Antiqua" w:cs="Arial"/>
          <w:szCs w:val="24"/>
          <w:shd w:val="clear" w:color="auto" w:fill="FFFFFF"/>
        </w:rPr>
        <w:t>,</w:t>
      </w:r>
      <w:r w:rsidR="00CF4290" w:rsidRPr="00E865A6">
        <w:rPr>
          <w:rFonts w:ascii="Book Antiqua" w:hAnsi="Book Antiqua" w:cs="Arial"/>
          <w:szCs w:val="24"/>
          <w:shd w:val="clear" w:color="auto" w:fill="FFFFFF"/>
        </w:rPr>
        <w:t xml:space="preserve"> </w:t>
      </w:r>
      <w:r w:rsidR="00725727" w:rsidRPr="00E865A6">
        <w:rPr>
          <w:rFonts w:ascii="Book Antiqua" w:hAnsi="Book Antiqua" w:cs="Arial"/>
          <w:szCs w:val="24"/>
          <w:shd w:val="clear" w:color="auto" w:fill="FFFFFF"/>
        </w:rPr>
        <w:t>and</w:t>
      </w:r>
      <w:r w:rsidR="00CF4290" w:rsidRPr="00E865A6">
        <w:rPr>
          <w:rFonts w:ascii="Book Antiqua" w:hAnsi="Book Antiqua" w:cs="Arial"/>
          <w:szCs w:val="24"/>
          <w:shd w:val="clear" w:color="auto" w:fill="FFFFFF"/>
        </w:rPr>
        <w:t xml:space="preserve"> </w:t>
      </w:r>
      <w:r w:rsidR="00725727" w:rsidRPr="00E865A6">
        <w:rPr>
          <w:rFonts w:ascii="Book Antiqua" w:hAnsi="Book Antiqua" w:cs="Arial"/>
          <w:szCs w:val="24"/>
          <w:shd w:val="clear" w:color="auto" w:fill="FFFFFF"/>
        </w:rPr>
        <w:t>impaired</w:t>
      </w:r>
      <w:r w:rsidR="00CF4290" w:rsidRPr="00E865A6">
        <w:rPr>
          <w:rFonts w:ascii="Book Antiqua" w:hAnsi="Book Antiqua" w:cs="Arial"/>
          <w:szCs w:val="24"/>
          <w:shd w:val="clear" w:color="auto" w:fill="FFFFFF"/>
        </w:rPr>
        <w:t xml:space="preserve"> </w:t>
      </w:r>
      <w:r w:rsidR="00725727" w:rsidRPr="00E865A6">
        <w:rPr>
          <w:rFonts w:ascii="Book Antiqua" w:hAnsi="Book Antiqua" w:cs="Arial"/>
          <w:szCs w:val="24"/>
          <w:shd w:val="clear" w:color="auto" w:fill="FFFFFF"/>
        </w:rPr>
        <w:t>immune</w:t>
      </w:r>
      <w:r w:rsidR="00CF4290" w:rsidRPr="00E865A6">
        <w:rPr>
          <w:rFonts w:ascii="Book Antiqua" w:hAnsi="Book Antiqua" w:cs="Arial"/>
          <w:szCs w:val="24"/>
          <w:shd w:val="clear" w:color="auto" w:fill="FFFFFF"/>
        </w:rPr>
        <w:t xml:space="preserve"> </w:t>
      </w:r>
      <w:r w:rsidR="00725727" w:rsidRPr="00E865A6">
        <w:rPr>
          <w:rFonts w:ascii="Book Antiqua" w:hAnsi="Book Antiqua" w:cs="Arial"/>
          <w:szCs w:val="24"/>
          <w:shd w:val="clear" w:color="auto" w:fill="FFFFFF"/>
        </w:rPr>
        <w:t>responses</w:t>
      </w:r>
      <w:r w:rsidR="00CF4290" w:rsidRPr="00E865A6">
        <w:rPr>
          <w:rFonts w:ascii="Book Antiqua" w:hAnsi="Book Antiqua" w:cs="Arial"/>
          <w:szCs w:val="24"/>
          <w:shd w:val="clear" w:color="auto" w:fill="FFFFFF"/>
        </w:rPr>
        <w:t xml:space="preserve"> </w:t>
      </w:r>
      <w:r w:rsidR="00725727" w:rsidRPr="00E865A6">
        <w:rPr>
          <w:rFonts w:ascii="Book Antiqua" w:hAnsi="Book Antiqua" w:cs="Arial"/>
          <w:szCs w:val="24"/>
          <w:shd w:val="clear" w:color="auto" w:fill="FFFFFF"/>
        </w:rPr>
        <w:t>in</w:t>
      </w:r>
      <w:r w:rsidR="00CF4290" w:rsidRPr="00E865A6">
        <w:rPr>
          <w:rFonts w:ascii="Book Antiqua" w:hAnsi="Book Antiqua" w:cs="Arial"/>
          <w:szCs w:val="24"/>
          <w:shd w:val="clear" w:color="auto" w:fill="FFFFFF"/>
        </w:rPr>
        <w:t xml:space="preserve"> </w:t>
      </w:r>
      <w:r w:rsidR="00725727" w:rsidRPr="00E865A6">
        <w:rPr>
          <w:rFonts w:ascii="Book Antiqua" w:hAnsi="Book Antiqua" w:cs="Arial"/>
          <w:szCs w:val="24"/>
          <w:shd w:val="clear" w:color="auto" w:fill="FFFFFF"/>
        </w:rPr>
        <w:t>the</w:t>
      </w:r>
      <w:r w:rsidR="00CF4290" w:rsidRPr="00E865A6">
        <w:rPr>
          <w:rFonts w:ascii="Book Antiqua" w:hAnsi="Book Antiqua" w:cs="Arial"/>
          <w:szCs w:val="24"/>
          <w:shd w:val="clear" w:color="auto" w:fill="FFFFFF"/>
        </w:rPr>
        <w:t xml:space="preserve"> </w:t>
      </w:r>
      <w:r w:rsidR="00725727" w:rsidRPr="00E865A6">
        <w:rPr>
          <w:rFonts w:ascii="Book Antiqua" w:hAnsi="Book Antiqua" w:cs="Arial"/>
          <w:szCs w:val="24"/>
          <w:shd w:val="clear" w:color="auto" w:fill="FFFFFF"/>
        </w:rPr>
        <w:t>alveolar</w:t>
      </w:r>
      <w:r w:rsidR="00CF4290" w:rsidRPr="00E865A6">
        <w:rPr>
          <w:rFonts w:ascii="Book Antiqua" w:hAnsi="Book Antiqua" w:cs="Arial"/>
          <w:szCs w:val="24"/>
          <w:shd w:val="clear" w:color="auto" w:fill="FFFFFF"/>
        </w:rPr>
        <w:t xml:space="preserve"> </w:t>
      </w:r>
      <w:r w:rsidR="00725727" w:rsidRPr="00E865A6">
        <w:rPr>
          <w:rFonts w:ascii="Book Antiqua" w:hAnsi="Book Antiqua" w:cs="Arial"/>
          <w:szCs w:val="24"/>
          <w:shd w:val="clear" w:color="auto" w:fill="FFFFFF"/>
        </w:rPr>
        <w:t>spaces</w:t>
      </w:r>
      <w:r w:rsidR="00CF4290" w:rsidRPr="00E865A6">
        <w:rPr>
          <w:rFonts w:ascii="Book Antiqua" w:hAnsi="Book Antiqua" w:cs="Arial"/>
          <w:szCs w:val="24"/>
          <w:shd w:val="clear" w:color="auto" w:fill="FFFFFF"/>
        </w:rPr>
        <w:t xml:space="preserve"> </w:t>
      </w:r>
      <w:r w:rsidR="00725727" w:rsidRPr="00E865A6">
        <w:rPr>
          <w:rFonts w:ascii="Book Antiqua" w:hAnsi="Book Antiqua" w:cs="Arial"/>
          <w:szCs w:val="24"/>
          <w:shd w:val="clear" w:color="auto" w:fill="FFFFFF"/>
        </w:rPr>
        <w:t>which</w:t>
      </w:r>
      <w:r w:rsidR="00CF4290" w:rsidRPr="00E865A6">
        <w:rPr>
          <w:rFonts w:ascii="Book Antiqua" w:hAnsi="Book Antiqua" w:cs="Arial"/>
          <w:szCs w:val="24"/>
          <w:shd w:val="clear" w:color="auto" w:fill="FFFFFF"/>
        </w:rPr>
        <w:t xml:space="preserve"> </w:t>
      </w:r>
      <w:r w:rsidR="00725727" w:rsidRPr="00E865A6">
        <w:rPr>
          <w:rFonts w:ascii="Book Antiqua" w:hAnsi="Book Antiqua" w:cs="Arial"/>
          <w:szCs w:val="24"/>
          <w:shd w:val="clear" w:color="auto" w:fill="FFFFFF"/>
        </w:rPr>
        <w:t>increases</w:t>
      </w:r>
      <w:r w:rsidR="00CF4290" w:rsidRPr="00E865A6">
        <w:rPr>
          <w:rFonts w:ascii="Book Antiqua" w:hAnsi="Book Antiqua" w:cs="Arial"/>
          <w:szCs w:val="24"/>
          <w:shd w:val="clear" w:color="auto" w:fill="FFFFFF"/>
        </w:rPr>
        <w:t xml:space="preserve"> </w:t>
      </w:r>
      <w:r w:rsidR="00725727" w:rsidRPr="00E865A6">
        <w:rPr>
          <w:rFonts w:ascii="Book Antiqua" w:hAnsi="Book Antiqua" w:cs="Arial"/>
          <w:szCs w:val="24"/>
          <w:shd w:val="clear" w:color="auto" w:fill="FFFFFF"/>
        </w:rPr>
        <w:t>the</w:t>
      </w:r>
      <w:r w:rsidR="00CF4290" w:rsidRPr="00E865A6">
        <w:rPr>
          <w:rFonts w:ascii="Book Antiqua" w:hAnsi="Book Antiqua" w:cs="Arial"/>
          <w:szCs w:val="24"/>
          <w:shd w:val="clear" w:color="auto" w:fill="FFFFFF"/>
        </w:rPr>
        <w:t xml:space="preserve"> </w:t>
      </w:r>
      <w:r w:rsidR="00725727" w:rsidRPr="00E865A6">
        <w:rPr>
          <w:rFonts w:ascii="Book Antiqua" w:hAnsi="Book Antiqua" w:cs="Arial"/>
          <w:szCs w:val="24"/>
          <w:shd w:val="clear" w:color="auto" w:fill="FFFFFF"/>
        </w:rPr>
        <w:t>susceptibility</w:t>
      </w:r>
      <w:r w:rsidR="00CF4290" w:rsidRPr="00E865A6">
        <w:rPr>
          <w:rFonts w:ascii="Book Antiqua" w:hAnsi="Book Antiqua" w:cs="Arial"/>
          <w:szCs w:val="24"/>
          <w:shd w:val="clear" w:color="auto" w:fill="FFFFFF"/>
        </w:rPr>
        <w:t xml:space="preserve"> </w:t>
      </w:r>
      <w:r w:rsidR="00725727" w:rsidRPr="00E865A6">
        <w:rPr>
          <w:rFonts w:ascii="Book Antiqua" w:hAnsi="Book Antiqua" w:cs="Arial"/>
          <w:szCs w:val="24"/>
          <w:shd w:val="clear" w:color="auto" w:fill="FFFFFF"/>
        </w:rPr>
        <w:t>to</w:t>
      </w:r>
      <w:r w:rsidR="00CF4290" w:rsidRPr="00E865A6">
        <w:rPr>
          <w:rFonts w:ascii="Book Antiqua" w:hAnsi="Book Antiqua" w:cs="Arial"/>
          <w:szCs w:val="24"/>
          <w:shd w:val="clear" w:color="auto" w:fill="FFFFFF"/>
        </w:rPr>
        <w:t xml:space="preserve"> </w:t>
      </w:r>
      <w:r w:rsidR="00725727" w:rsidRPr="00E865A6">
        <w:rPr>
          <w:rFonts w:ascii="Book Antiqua" w:hAnsi="Book Antiqua" w:cs="Arial"/>
          <w:szCs w:val="24"/>
          <w:shd w:val="clear" w:color="auto" w:fill="FFFFFF"/>
        </w:rPr>
        <w:t>oxidative</w:t>
      </w:r>
      <w:r w:rsidR="00CF4290" w:rsidRPr="00E865A6">
        <w:rPr>
          <w:rFonts w:ascii="Book Antiqua" w:hAnsi="Book Antiqua" w:cs="Arial"/>
          <w:szCs w:val="24"/>
          <w:shd w:val="clear" w:color="auto" w:fill="FFFFFF"/>
        </w:rPr>
        <w:t xml:space="preserve"> </w:t>
      </w:r>
      <w:proofErr w:type="gramStart"/>
      <w:r w:rsidR="00725727" w:rsidRPr="00E865A6">
        <w:rPr>
          <w:rFonts w:ascii="Book Antiqua" w:hAnsi="Book Antiqua" w:cs="Arial"/>
          <w:szCs w:val="24"/>
          <w:shd w:val="clear" w:color="auto" w:fill="FFFFFF"/>
        </w:rPr>
        <w:t>stressors</w:t>
      </w:r>
      <w:r w:rsidR="007C3D26" w:rsidRPr="00E865A6">
        <w:rPr>
          <w:rFonts w:ascii="Book Antiqua" w:hAnsi="Book Antiqua" w:cs="Arial"/>
          <w:noProof/>
          <w:szCs w:val="24"/>
          <w:shd w:val="clear" w:color="auto" w:fill="FFFFFF"/>
          <w:vertAlign w:val="superscript"/>
        </w:rPr>
        <w:t>[</w:t>
      </w:r>
      <w:proofErr w:type="gramEnd"/>
      <w:r w:rsidR="007C3D26" w:rsidRPr="00E865A6">
        <w:rPr>
          <w:rFonts w:ascii="Book Antiqua" w:hAnsi="Book Antiqua" w:cs="Arial"/>
          <w:noProof/>
          <w:szCs w:val="24"/>
          <w:shd w:val="clear" w:color="auto" w:fill="FFFFFF"/>
          <w:vertAlign w:val="superscript"/>
        </w:rPr>
        <w:t>41]</w:t>
      </w:r>
      <w:r w:rsidR="00725727" w:rsidRPr="00E865A6">
        <w:rPr>
          <w:rFonts w:ascii="Book Antiqua" w:hAnsi="Book Antiqua" w:cs="Arial"/>
          <w:szCs w:val="24"/>
          <w:shd w:val="clear" w:color="auto" w:fill="FFFFFF"/>
        </w:rPr>
        <w:t>.</w:t>
      </w:r>
      <w:r w:rsidR="00CF4290" w:rsidRPr="00E865A6">
        <w:rPr>
          <w:rFonts w:ascii="Book Antiqua" w:hAnsi="Book Antiqua" w:cs="Arial"/>
          <w:szCs w:val="24"/>
          <w:shd w:val="clear" w:color="auto" w:fill="FFFFFF"/>
        </w:rPr>
        <w:t xml:space="preserve"> </w:t>
      </w:r>
      <w:r w:rsidR="00725727" w:rsidRPr="00E865A6">
        <w:rPr>
          <w:rFonts w:ascii="Book Antiqua" w:hAnsi="Book Antiqua" w:cs="Arial"/>
          <w:szCs w:val="24"/>
          <w:shd w:val="clear" w:color="auto" w:fill="FFFFFF"/>
        </w:rPr>
        <w:t>There</w:t>
      </w:r>
      <w:r w:rsidR="00CF4290" w:rsidRPr="00E865A6">
        <w:rPr>
          <w:rFonts w:ascii="Book Antiqua" w:hAnsi="Book Antiqua" w:cs="Arial"/>
          <w:szCs w:val="24"/>
          <w:shd w:val="clear" w:color="auto" w:fill="FFFFFF"/>
        </w:rPr>
        <w:t xml:space="preserve"> </w:t>
      </w:r>
      <w:r w:rsidR="00725727" w:rsidRPr="00E865A6">
        <w:rPr>
          <w:rFonts w:ascii="Book Antiqua" w:hAnsi="Book Antiqua" w:cs="Arial"/>
          <w:szCs w:val="24"/>
          <w:shd w:val="clear" w:color="auto" w:fill="FFFFFF"/>
        </w:rPr>
        <w:t>is</w:t>
      </w:r>
      <w:r w:rsidR="00CF4290" w:rsidRPr="00E865A6">
        <w:rPr>
          <w:rFonts w:ascii="Book Antiqua" w:hAnsi="Book Antiqua" w:cs="Arial"/>
          <w:szCs w:val="24"/>
          <w:shd w:val="clear" w:color="auto" w:fill="FFFFFF"/>
        </w:rPr>
        <w:t xml:space="preserve"> </w:t>
      </w:r>
      <w:r w:rsidR="00725727" w:rsidRPr="00E865A6">
        <w:rPr>
          <w:rFonts w:ascii="Book Antiqua" w:hAnsi="Book Antiqua" w:cs="Arial"/>
          <w:szCs w:val="24"/>
          <w:shd w:val="clear" w:color="auto" w:fill="FFFFFF"/>
        </w:rPr>
        <w:t>also</w:t>
      </w:r>
      <w:r w:rsidR="00CF4290" w:rsidRPr="00E865A6">
        <w:rPr>
          <w:rFonts w:ascii="Book Antiqua" w:hAnsi="Book Antiqua" w:cs="Arial"/>
          <w:szCs w:val="24"/>
          <w:shd w:val="clear" w:color="auto" w:fill="FFFFFF"/>
        </w:rPr>
        <w:t xml:space="preserve"> </w:t>
      </w:r>
      <w:r w:rsidR="00725727" w:rsidRPr="00E865A6">
        <w:rPr>
          <w:rFonts w:ascii="Book Antiqua" w:hAnsi="Book Antiqua" w:cs="Arial"/>
          <w:szCs w:val="24"/>
          <w:shd w:val="clear" w:color="auto" w:fill="FFFFFF"/>
        </w:rPr>
        <w:t>evidence</w:t>
      </w:r>
      <w:r w:rsidR="00CF4290" w:rsidRPr="00E865A6">
        <w:rPr>
          <w:rFonts w:ascii="Book Antiqua" w:hAnsi="Book Antiqua" w:cs="Arial"/>
          <w:szCs w:val="24"/>
          <w:shd w:val="clear" w:color="auto" w:fill="FFFFFF"/>
        </w:rPr>
        <w:t xml:space="preserve"> </w:t>
      </w:r>
      <w:r w:rsidR="00725727" w:rsidRPr="00E865A6">
        <w:rPr>
          <w:rFonts w:ascii="Book Antiqua" w:hAnsi="Book Antiqua" w:cs="Arial"/>
          <w:szCs w:val="24"/>
          <w:shd w:val="clear" w:color="auto" w:fill="FFFFFF"/>
        </w:rPr>
        <w:t>that</w:t>
      </w:r>
      <w:r w:rsidR="00CF4290" w:rsidRPr="00E865A6">
        <w:rPr>
          <w:rFonts w:ascii="Book Antiqua" w:hAnsi="Book Antiqua" w:cs="Arial"/>
          <w:szCs w:val="24"/>
          <w:shd w:val="clear" w:color="auto" w:fill="FFFFFF"/>
        </w:rPr>
        <w:t xml:space="preserve"> </w:t>
      </w:r>
      <w:r w:rsidR="00725727" w:rsidRPr="00E865A6">
        <w:rPr>
          <w:rFonts w:ascii="Book Antiqua" w:hAnsi="Book Antiqua" w:cs="Arial"/>
          <w:szCs w:val="24"/>
          <w:shd w:val="clear" w:color="auto" w:fill="FFFFFF"/>
        </w:rPr>
        <w:t>chronic</w:t>
      </w:r>
      <w:r w:rsidR="00CF4290" w:rsidRPr="00E865A6">
        <w:rPr>
          <w:rFonts w:ascii="Book Antiqua" w:hAnsi="Book Antiqua" w:cs="Arial"/>
          <w:szCs w:val="24"/>
          <w:shd w:val="clear" w:color="auto" w:fill="FFFFFF"/>
        </w:rPr>
        <w:t xml:space="preserve"> </w:t>
      </w:r>
      <w:r w:rsidR="00725727" w:rsidRPr="00E865A6">
        <w:rPr>
          <w:rFonts w:ascii="Book Antiqua" w:hAnsi="Book Antiqua" w:cs="Arial"/>
          <w:szCs w:val="24"/>
          <w:shd w:val="clear" w:color="auto" w:fill="FFFFFF"/>
        </w:rPr>
        <w:t>alcohol</w:t>
      </w:r>
      <w:r w:rsidR="00CF4290" w:rsidRPr="00E865A6">
        <w:rPr>
          <w:rFonts w:ascii="Book Antiqua" w:hAnsi="Book Antiqua" w:cs="Arial"/>
          <w:szCs w:val="24"/>
          <w:shd w:val="clear" w:color="auto" w:fill="FFFFFF"/>
        </w:rPr>
        <w:t xml:space="preserve"> </w:t>
      </w:r>
      <w:r w:rsidR="00725727" w:rsidRPr="00E865A6">
        <w:rPr>
          <w:rFonts w:ascii="Book Antiqua" w:hAnsi="Book Antiqua" w:cs="Arial"/>
          <w:szCs w:val="24"/>
          <w:shd w:val="clear" w:color="auto" w:fill="FFFFFF"/>
        </w:rPr>
        <w:t>abuse</w:t>
      </w:r>
      <w:r w:rsidR="00CF4290" w:rsidRPr="00E865A6">
        <w:rPr>
          <w:rFonts w:ascii="Book Antiqua" w:hAnsi="Book Antiqua" w:cs="Arial"/>
          <w:szCs w:val="24"/>
          <w:shd w:val="clear" w:color="auto" w:fill="FFFFFF"/>
        </w:rPr>
        <w:t xml:space="preserve"> </w:t>
      </w:r>
      <w:r w:rsidR="00725727" w:rsidRPr="00E865A6">
        <w:rPr>
          <w:rFonts w:ascii="Book Antiqua" w:hAnsi="Book Antiqua" w:cs="Arial"/>
          <w:szCs w:val="24"/>
          <w:shd w:val="clear" w:color="auto" w:fill="FFFFFF"/>
        </w:rPr>
        <w:t>impairs</w:t>
      </w:r>
      <w:r w:rsidR="00CF4290" w:rsidRPr="00E865A6">
        <w:rPr>
          <w:rFonts w:ascii="Book Antiqua" w:hAnsi="Book Antiqua" w:cs="Arial"/>
          <w:szCs w:val="24"/>
          <w:shd w:val="clear" w:color="auto" w:fill="FFFFFF"/>
        </w:rPr>
        <w:t xml:space="preserve"> </w:t>
      </w:r>
      <w:r w:rsidR="00725727" w:rsidRPr="00E865A6">
        <w:rPr>
          <w:rFonts w:ascii="Book Antiqua" w:hAnsi="Book Antiqua" w:cs="Arial"/>
          <w:szCs w:val="24"/>
          <w:shd w:val="clear" w:color="auto" w:fill="FFFFFF"/>
        </w:rPr>
        <w:t>surfactant</w:t>
      </w:r>
      <w:r w:rsidR="00CF4290" w:rsidRPr="00E865A6">
        <w:rPr>
          <w:rFonts w:ascii="Book Antiqua" w:hAnsi="Book Antiqua" w:cs="Arial"/>
          <w:szCs w:val="24"/>
          <w:shd w:val="clear" w:color="auto" w:fill="FFFFFF"/>
        </w:rPr>
        <w:t xml:space="preserve"> </w:t>
      </w:r>
      <w:r w:rsidR="00725727" w:rsidRPr="00E865A6">
        <w:rPr>
          <w:rFonts w:ascii="Book Antiqua" w:hAnsi="Book Antiqua" w:cs="Arial"/>
          <w:szCs w:val="24"/>
          <w:shd w:val="clear" w:color="auto" w:fill="FFFFFF"/>
        </w:rPr>
        <w:t>production</w:t>
      </w:r>
      <w:r w:rsidR="00CF4290" w:rsidRPr="00E865A6">
        <w:rPr>
          <w:rFonts w:ascii="Book Antiqua" w:hAnsi="Book Antiqua" w:cs="Arial"/>
          <w:szCs w:val="24"/>
          <w:shd w:val="clear" w:color="auto" w:fill="FFFFFF"/>
        </w:rPr>
        <w:t xml:space="preserve"> </w:t>
      </w:r>
      <w:r w:rsidR="00725727" w:rsidRPr="00E865A6">
        <w:rPr>
          <w:rFonts w:ascii="Book Antiqua" w:hAnsi="Book Antiqua" w:cs="Arial"/>
          <w:szCs w:val="24"/>
          <w:shd w:val="clear" w:color="auto" w:fill="FFFFFF"/>
        </w:rPr>
        <w:t>in</w:t>
      </w:r>
      <w:r w:rsidR="00CF4290" w:rsidRPr="00E865A6">
        <w:rPr>
          <w:rFonts w:ascii="Book Antiqua" w:hAnsi="Book Antiqua" w:cs="Arial"/>
          <w:szCs w:val="24"/>
          <w:shd w:val="clear" w:color="auto" w:fill="FFFFFF"/>
        </w:rPr>
        <w:t xml:space="preserve"> </w:t>
      </w:r>
      <w:r w:rsidR="00725727" w:rsidRPr="00E865A6">
        <w:rPr>
          <w:rFonts w:ascii="Book Antiqua" w:hAnsi="Book Antiqua" w:cs="Arial"/>
          <w:szCs w:val="24"/>
          <w:shd w:val="clear" w:color="auto" w:fill="FFFFFF"/>
        </w:rPr>
        <w:t>pneumocytes,</w:t>
      </w:r>
      <w:r w:rsidR="00CF4290" w:rsidRPr="00E865A6">
        <w:rPr>
          <w:rFonts w:ascii="Book Antiqua" w:hAnsi="Book Antiqua" w:cs="Arial"/>
          <w:szCs w:val="24"/>
          <w:shd w:val="clear" w:color="auto" w:fill="FFFFFF"/>
        </w:rPr>
        <w:t xml:space="preserve"> </w:t>
      </w:r>
      <w:r w:rsidR="00725727" w:rsidRPr="00E865A6">
        <w:rPr>
          <w:rFonts w:ascii="Book Antiqua" w:hAnsi="Book Antiqua" w:cs="Arial"/>
          <w:szCs w:val="24"/>
          <w:shd w:val="clear" w:color="auto" w:fill="FFFFFF"/>
        </w:rPr>
        <w:t>impairing</w:t>
      </w:r>
      <w:r w:rsidR="00CF4290" w:rsidRPr="00E865A6">
        <w:rPr>
          <w:rFonts w:ascii="Book Antiqua" w:hAnsi="Book Antiqua" w:cs="Arial"/>
          <w:szCs w:val="24"/>
          <w:shd w:val="clear" w:color="auto" w:fill="FFFFFF"/>
        </w:rPr>
        <w:t xml:space="preserve"> </w:t>
      </w:r>
      <w:r w:rsidR="00725727" w:rsidRPr="00E865A6">
        <w:rPr>
          <w:rFonts w:ascii="Book Antiqua" w:hAnsi="Book Antiqua" w:cs="Arial"/>
          <w:szCs w:val="24"/>
          <w:shd w:val="clear" w:color="auto" w:fill="FFFFFF"/>
        </w:rPr>
        <w:t>the</w:t>
      </w:r>
      <w:r w:rsidR="00CF4290" w:rsidRPr="00E865A6">
        <w:rPr>
          <w:rFonts w:ascii="Book Antiqua" w:hAnsi="Book Antiqua" w:cs="Arial"/>
          <w:szCs w:val="24"/>
          <w:shd w:val="clear" w:color="auto" w:fill="FFFFFF"/>
        </w:rPr>
        <w:t xml:space="preserve"> </w:t>
      </w:r>
      <w:r w:rsidR="00725727" w:rsidRPr="00E865A6">
        <w:rPr>
          <w:rFonts w:ascii="Book Antiqua" w:hAnsi="Book Antiqua" w:cs="Arial"/>
          <w:szCs w:val="24"/>
          <w:shd w:val="clear" w:color="auto" w:fill="FFFFFF"/>
        </w:rPr>
        <w:t>epithelial</w:t>
      </w:r>
      <w:r w:rsidR="00CF4290" w:rsidRPr="00E865A6">
        <w:rPr>
          <w:rFonts w:ascii="Book Antiqua" w:hAnsi="Book Antiqua" w:cs="Arial"/>
          <w:szCs w:val="24"/>
          <w:shd w:val="clear" w:color="auto" w:fill="FFFFFF"/>
        </w:rPr>
        <w:t xml:space="preserve"> </w:t>
      </w:r>
      <w:r w:rsidR="00725727" w:rsidRPr="00E865A6">
        <w:rPr>
          <w:rFonts w:ascii="Book Antiqua" w:hAnsi="Book Antiqua" w:cs="Arial"/>
          <w:szCs w:val="24"/>
          <w:shd w:val="clear" w:color="auto" w:fill="FFFFFF"/>
        </w:rPr>
        <w:t>barrier</w:t>
      </w:r>
      <w:r w:rsidR="00CF4290" w:rsidRPr="00E865A6">
        <w:rPr>
          <w:rFonts w:ascii="Book Antiqua" w:hAnsi="Book Antiqua" w:cs="Arial"/>
          <w:szCs w:val="24"/>
          <w:shd w:val="clear" w:color="auto" w:fill="FFFFFF"/>
        </w:rPr>
        <w:t xml:space="preserve"> </w:t>
      </w:r>
      <w:proofErr w:type="gramStart"/>
      <w:r w:rsidR="00725727" w:rsidRPr="00E865A6">
        <w:rPr>
          <w:rFonts w:ascii="Book Antiqua" w:hAnsi="Book Antiqua" w:cs="Arial"/>
          <w:szCs w:val="24"/>
          <w:shd w:val="clear" w:color="auto" w:fill="FFFFFF"/>
        </w:rPr>
        <w:t>function</w:t>
      </w:r>
      <w:r w:rsidR="007C3D26" w:rsidRPr="00E865A6">
        <w:rPr>
          <w:rFonts w:ascii="Book Antiqua" w:hAnsi="Book Antiqua" w:cs="Arial"/>
          <w:noProof/>
          <w:szCs w:val="24"/>
          <w:shd w:val="clear" w:color="auto" w:fill="FFFFFF"/>
          <w:vertAlign w:val="superscript"/>
        </w:rPr>
        <w:t>[</w:t>
      </w:r>
      <w:proofErr w:type="gramEnd"/>
      <w:r w:rsidR="007C3D26" w:rsidRPr="00E865A6">
        <w:rPr>
          <w:rFonts w:ascii="Book Antiqua" w:hAnsi="Book Antiqua" w:cs="Arial"/>
          <w:noProof/>
          <w:szCs w:val="24"/>
          <w:shd w:val="clear" w:color="auto" w:fill="FFFFFF"/>
          <w:vertAlign w:val="superscript"/>
        </w:rPr>
        <w:t>46]</w:t>
      </w:r>
      <w:r w:rsidR="00725727" w:rsidRPr="00E865A6">
        <w:rPr>
          <w:rFonts w:ascii="Book Antiqua" w:hAnsi="Book Antiqua" w:cs="Arial"/>
          <w:szCs w:val="24"/>
          <w:shd w:val="clear" w:color="auto" w:fill="FFFFFF"/>
        </w:rPr>
        <w:t>.</w:t>
      </w:r>
      <w:r w:rsidR="00CF4290" w:rsidRPr="00E865A6">
        <w:rPr>
          <w:rFonts w:ascii="Book Antiqua" w:hAnsi="Book Antiqua" w:cs="Arial"/>
          <w:szCs w:val="24"/>
          <w:shd w:val="clear" w:color="auto" w:fill="FFFFFF"/>
        </w:rPr>
        <w:t xml:space="preserve"> </w:t>
      </w:r>
      <w:r w:rsidR="00535A99" w:rsidRPr="00E865A6">
        <w:rPr>
          <w:rFonts w:ascii="Book Antiqua" w:hAnsi="Book Antiqua" w:cs="Arial"/>
          <w:szCs w:val="24"/>
          <w:shd w:val="clear" w:color="auto" w:fill="FFFFFF"/>
        </w:rPr>
        <w:t>There</w:t>
      </w:r>
      <w:r w:rsidR="00CF4290" w:rsidRPr="00E865A6">
        <w:rPr>
          <w:rFonts w:ascii="Book Antiqua" w:hAnsi="Book Antiqua" w:cs="Arial"/>
          <w:szCs w:val="24"/>
          <w:shd w:val="clear" w:color="auto" w:fill="FFFFFF"/>
        </w:rPr>
        <w:t xml:space="preserve"> </w:t>
      </w:r>
      <w:r w:rsidR="00535A99" w:rsidRPr="00E865A6">
        <w:rPr>
          <w:rFonts w:ascii="Book Antiqua" w:hAnsi="Book Antiqua" w:cs="Arial"/>
          <w:szCs w:val="24"/>
          <w:shd w:val="clear" w:color="auto" w:fill="FFFFFF"/>
        </w:rPr>
        <w:t>is</w:t>
      </w:r>
      <w:r w:rsidR="00CF4290" w:rsidRPr="00E865A6">
        <w:rPr>
          <w:rFonts w:ascii="Book Antiqua" w:hAnsi="Book Antiqua" w:cs="Arial"/>
          <w:szCs w:val="24"/>
          <w:shd w:val="clear" w:color="auto" w:fill="FFFFFF"/>
        </w:rPr>
        <w:t xml:space="preserve"> </w:t>
      </w:r>
      <w:r w:rsidR="00535A99" w:rsidRPr="00E865A6">
        <w:rPr>
          <w:rFonts w:ascii="Book Antiqua" w:hAnsi="Book Antiqua" w:cs="Arial"/>
          <w:szCs w:val="24"/>
          <w:shd w:val="clear" w:color="auto" w:fill="FFFFFF"/>
        </w:rPr>
        <w:t>also</w:t>
      </w:r>
      <w:r w:rsidR="00CF4290" w:rsidRPr="00E865A6">
        <w:rPr>
          <w:rFonts w:ascii="Book Antiqua" w:hAnsi="Book Antiqua" w:cs="Arial"/>
          <w:szCs w:val="24"/>
          <w:shd w:val="clear" w:color="auto" w:fill="FFFFFF"/>
        </w:rPr>
        <w:t xml:space="preserve"> </w:t>
      </w:r>
      <w:r w:rsidR="00535A99" w:rsidRPr="00E865A6">
        <w:rPr>
          <w:rFonts w:ascii="Book Antiqua" w:hAnsi="Book Antiqua" w:cs="Arial"/>
          <w:szCs w:val="24"/>
          <w:shd w:val="clear" w:color="auto" w:fill="FFFFFF"/>
        </w:rPr>
        <w:t>some</w:t>
      </w:r>
      <w:r w:rsidR="00CF4290" w:rsidRPr="00E865A6">
        <w:rPr>
          <w:rFonts w:ascii="Book Antiqua" w:hAnsi="Book Antiqua" w:cs="Arial"/>
          <w:szCs w:val="24"/>
          <w:shd w:val="clear" w:color="auto" w:fill="FFFFFF"/>
        </w:rPr>
        <w:t xml:space="preserve"> </w:t>
      </w:r>
      <w:r w:rsidR="00535A99" w:rsidRPr="00E865A6">
        <w:rPr>
          <w:rFonts w:ascii="Book Antiqua" w:hAnsi="Book Antiqua" w:cs="Arial"/>
          <w:szCs w:val="24"/>
          <w:shd w:val="clear" w:color="auto" w:fill="FFFFFF"/>
        </w:rPr>
        <w:t>evidence</w:t>
      </w:r>
      <w:r w:rsidR="00CF4290" w:rsidRPr="00E865A6">
        <w:rPr>
          <w:rFonts w:ascii="Book Antiqua" w:hAnsi="Book Antiqua" w:cs="Arial"/>
          <w:szCs w:val="24"/>
          <w:shd w:val="clear" w:color="auto" w:fill="FFFFFF"/>
        </w:rPr>
        <w:t xml:space="preserve"> </w:t>
      </w:r>
      <w:r w:rsidR="00535A99" w:rsidRPr="00E865A6">
        <w:rPr>
          <w:rFonts w:ascii="Book Antiqua" w:hAnsi="Book Antiqua" w:cs="Arial"/>
          <w:szCs w:val="24"/>
          <w:shd w:val="clear" w:color="auto" w:fill="FFFFFF"/>
        </w:rPr>
        <w:t>of</w:t>
      </w:r>
      <w:r w:rsidR="00CF4290" w:rsidRPr="00E865A6">
        <w:rPr>
          <w:rFonts w:ascii="Book Antiqua" w:hAnsi="Book Antiqua" w:cs="Arial"/>
          <w:szCs w:val="24"/>
          <w:shd w:val="clear" w:color="auto" w:fill="FFFFFF"/>
        </w:rPr>
        <w:t xml:space="preserve"> </w:t>
      </w:r>
      <w:r w:rsidR="00535A99" w:rsidRPr="00E865A6">
        <w:rPr>
          <w:rFonts w:ascii="Book Antiqua" w:hAnsi="Book Antiqua" w:cs="Arial"/>
          <w:szCs w:val="24"/>
          <w:shd w:val="clear" w:color="auto" w:fill="FFFFFF"/>
        </w:rPr>
        <w:t>glutathione</w:t>
      </w:r>
      <w:r w:rsidR="00CF4290" w:rsidRPr="00E865A6">
        <w:rPr>
          <w:rFonts w:ascii="Book Antiqua" w:hAnsi="Book Antiqua" w:cs="Arial"/>
          <w:szCs w:val="24"/>
          <w:shd w:val="clear" w:color="auto" w:fill="FFFFFF"/>
        </w:rPr>
        <w:t xml:space="preserve"> </w:t>
      </w:r>
      <w:r w:rsidR="00535A99" w:rsidRPr="00E865A6">
        <w:rPr>
          <w:rFonts w:ascii="Book Antiqua" w:hAnsi="Book Antiqua" w:cs="Arial"/>
          <w:szCs w:val="24"/>
          <w:shd w:val="clear" w:color="auto" w:fill="FFFFFF"/>
        </w:rPr>
        <w:t>depletion</w:t>
      </w:r>
      <w:r w:rsidR="00CF4290" w:rsidRPr="00E865A6">
        <w:rPr>
          <w:rFonts w:ascii="Book Antiqua" w:hAnsi="Book Antiqua" w:cs="Arial"/>
          <w:szCs w:val="24"/>
          <w:shd w:val="clear" w:color="auto" w:fill="FFFFFF"/>
        </w:rPr>
        <w:t xml:space="preserve"> </w:t>
      </w:r>
      <w:r w:rsidR="00535A99" w:rsidRPr="00E865A6">
        <w:rPr>
          <w:rFonts w:ascii="Book Antiqua" w:hAnsi="Book Antiqua" w:cs="Arial"/>
          <w:szCs w:val="24"/>
          <w:shd w:val="clear" w:color="auto" w:fill="FFFFFF"/>
        </w:rPr>
        <w:t>which</w:t>
      </w:r>
      <w:r w:rsidR="00CF4290" w:rsidRPr="00E865A6">
        <w:rPr>
          <w:rFonts w:ascii="Book Antiqua" w:hAnsi="Book Antiqua" w:cs="Arial"/>
          <w:szCs w:val="24"/>
          <w:shd w:val="clear" w:color="auto" w:fill="FFFFFF"/>
        </w:rPr>
        <w:t xml:space="preserve"> </w:t>
      </w:r>
      <w:r w:rsidR="00535A99" w:rsidRPr="00E865A6">
        <w:rPr>
          <w:rFonts w:ascii="Book Antiqua" w:hAnsi="Book Antiqua" w:cs="Arial"/>
          <w:szCs w:val="24"/>
          <w:shd w:val="clear" w:color="auto" w:fill="FFFFFF"/>
        </w:rPr>
        <w:t>increases</w:t>
      </w:r>
      <w:r w:rsidR="00CF4290" w:rsidRPr="00E865A6">
        <w:rPr>
          <w:rFonts w:ascii="Book Antiqua" w:hAnsi="Book Antiqua" w:cs="Arial"/>
          <w:szCs w:val="24"/>
          <w:shd w:val="clear" w:color="auto" w:fill="FFFFFF"/>
        </w:rPr>
        <w:t xml:space="preserve"> </w:t>
      </w:r>
      <w:r w:rsidR="00535A99" w:rsidRPr="00E865A6">
        <w:rPr>
          <w:rFonts w:ascii="Book Antiqua" w:hAnsi="Book Antiqua" w:cs="Arial"/>
          <w:szCs w:val="24"/>
          <w:shd w:val="clear" w:color="auto" w:fill="FFFFFF"/>
        </w:rPr>
        <w:t>susceptibility</w:t>
      </w:r>
      <w:r w:rsidR="00CF4290" w:rsidRPr="00E865A6">
        <w:rPr>
          <w:rFonts w:ascii="Book Antiqua" w:hAnsi="Book Antiqua" w:cs="Arial"/>
          <w:szCs w:val="24"/>
          <w:shd w:val="clear" w:color="auto" w:fill="FFFFFF"/>
        </w:rPr>
        <w:t xml:space="preserve"> </w:t>
      </w:r>
      <w:r w:rsidR="00535A99" w:rsidRPr="00E865A6">
        <w:rPr>
          <w:rFonts w:ascii="Book Antiqua" w:hAnsi="Book Antiqua" w:cs="Arial"/>
          <w:szCs w:val="24"/>
          <w:shd w:val="clear" w:color="auto" w:fill="FFFFFF"/>
        </w:rPr>
        <w:t>to</w:t>
      </w:r>
      <w:r w:rsidR="00CF4290" w:rsidRPr="00E865A6">
        <w:rPr>
          <w:rFonts w:ascii="Book Antiqua" w:hAnsi="Book Antiqua" w:cs="Arial"/>
          <w:szCs w:val="24"/>
          <w:shd w:val="clear" w:color="auto" w:fill="FFFFFF"/>
        </w:rPr>
        <w:t xml:space="preserve"> </w:t>
      </w:r>
      <w:r w:rsidR="00535A99" w:rsidRPr="00E865A6">
        <w:rPr>
          <w:rFonts w:ascii="Book Antiqua" w:hAnsi="Book Antiqua" w:cs="Arial"/>
          <w:szCs w:val="24"/>
          <w:shd w:val="clear" w:color="auto" w:fill="FFFFFF"/>
        </w:rPr>
        <w:t>oxidative</w:t>
      </w:r>
      <w:r w:rsidR="00CF4290" w:rsidRPr="00E865A6">
        <w:rPr>
          <w:rFonts w:ascii="Book Antiqua" w:hAnsi="Book Antiqua" w:cs="Arial"/>
          <w:szCs w:val="24"/>
          <w:shd w:val="clear" w:color="auto" w:fill="FFFFFF"/>
        </w:rPr>
        <w:t xml:space="preserve"> </w:t>
      </w:r>
      <w:r w:rsidR="00535A99" w:rsidRPr="00E865A6">
        <w:rPr>
          <w:rFonts w:ascii="Book Antiqua" w:hAnsi="Book Antiqua" w:cs="Arial"/>
          <w:szCs w:val="24"/>
          <w:shd w:val="clear" w:color="auto" w:fill="FFFFFF"/>
        </w:rPr>
        <w:t>stressors</w:t>
      </w:r>
      <w:r w:rsidR="00CF4290" w:rsidRPr="00E865A6">
        <w:rPr>
          <w:rFonts w:ascii="Book Antiqua" w:hAnsi="Book Antiqua" w:cs="Arial"/>
          <w:szCs w:val="24"/>
          <w:shd w:val="clear" w:color="auto" w:fill="FFFFFF"/>
        </w:rPr>
        <w:t xml:space="preserve"> </w:t>
      </w:r>
      <w:r w:rsidR="00535A99" w:rsidRPr="00E865A6">
        <w:rPr>
          <w:rFonts w:ascii="Book Antiqua" w:hAnsi="Book Antiqua" w:cs="Arial"/>
          <w:szCs w:val="24"/>
          <w:shd w:val="clear" w:color="auto" w:fill="FFFFFF"/>
        </w:rPr>
        <w:t>such</w:t>
      </w:r>
      <w:r w:rsidR="00CF4290" w:rsidRPr="00E865A6">
        <w:rPr>
          <w:rFonts w:ascii="Book Antiqua" w:hAnsi="Book Antiqua" w:cs="Arial"/>
          <w:szCs w:val="24"/>
          <w:shd w:val="clear" w:color="auto" w:fill="FFFFFF"/>
        </w:rPr>
        <w:t xml:space="preserve"> </w:t>
      </w:r>
      <w:r w:rsidR="00535A99" w:rsidRPr="00E865A6">
        <w:rPr>
          <w:rFonts w:ascii="Book Antiqua" w:hAnsi="Book Antiqua" w:cs="Arial"/>
          <w:szCs w:val="24"/>
          <w:shd w:val="clear" w:color="auto" w:fill="FFFFFF"/>
        </w:rPr>
        <w:t>as</w:t>
      </w:r>
      <w:r w:rsidR="00CF4290" w:rsidRPr="00E865A6">
        <w:rPr>
          <w:rFonts w:ascii="Book Antiqua" w:hAnsi="Book Antiqua" w:cs="Arial"/>
          <w:szCs w:val="24"/>
          <w:shd w:val="clear" w:color="auto" w:fill="FFFFFF"/>
        </w:rPr>
        <w:t xml:space="preserve"> </w:t>
      </w:r>
      <w:r w:rsidR="00535A99" w:rsidRPr="00E865A6">
        <w:rPr>
          <w:rFonts w:ascii="Book Antiqua" w:hAnsi="Book Antiqua" w:cs="Arial"/>
          <w:szCs w:val="24"/>
          <w:shd w:val="clear" w:color="auto" w:fill="FFFFFF"/>
        </w:rPr>
        <w:t>reperfusion</w:t>
      </w:r>
      <w:r w:rsidR="00CF4290" w:rsidRPr="00E865A6">
        <w:rPr>
          <w:rFonts w:ascii="Book Antiqua" w:hAnsi="Book Antiqua" w:cs="Arial"/>
          <w:szCs w:val="24"/>
          <w:shd w:val="clear" w:color="auto" w:fill="FFFFFF"/>
        </w:rPr>
        <w:t xml:space="preserve"> </w:t>
      </w:r>
      <w:r w:rsidR="00535A99" w:rsidRPr="00E865A6">
        <w:rPr>
          <w:rFonts w:ascii="Book Antiqua" w:hAnsi="Book Antiqua" w:cs="Arial"/>
          <w:szCs w:val="24"/>
          <w:shd w:val="clear" w:color="auto" w:fill="FFFFFF"/>
        </w:rPr>
        <w:t>injury</w:t>
      </w:r>
      <w:r w:rsidR="00CF4290" w:rsidRPr="00E865A6">
        <w:rPr>
          <w:rFonts w:ascii="Book Antiqua" w:hAnsi="Book Antiqua" w:cs="Arial"/>
          <w:szCs w:val="24"/>
          <w:shd w:val="clear" w:color="auto" w:fill="FFFFFF"/>
        </w:rPr>
        <w:t xml:space="preserve"> </w:t>
      </w:r>
      <w:r w:rsidR="003E76B4" w:rsidRPr="00E865A6">
        <w:rPr>
          <w:rFonts w:ascii="Book Antiqua" w:hAnsi="Book Antiqua" w:cs="Arial"/>
          <w:szCs w:val="24"/>
          <w:shd w:val="clear" w:color="auto" w:fill="FFFFFF"/>
        </w:rPr>
        <w:t>post-</w:t>
      </w:r>
      <w:r w:rsidR="00535A99" w:rsidRPr="00E865A6">
        <w:rPr>
          <w:rFonts w:ascii="Book Antiqua" w:hAnsi="Book Antiqua" w:cs="Arial"/>
          <w:szCs w:val="24"/>
          <w:shd w:val="clear" w:color="auto" w:fill="FFFFFF"/>
        </w:rPr>
        <w:t>cold</w:t>
      </w:r>
      <w:r w:rsidR="00CF4290" w:rsidRPr="00E865A6">
        <w:rPr>
          <w:rFonts w:ascii="Book Antiqua" w:hAnsi="Book Antiqua" w:cs="Arial"/>
          <w:szCs w:val="24"/>
          <w:shd w:val="clear" w:color="auto" w:fill="FFFFFF"/>
        </w:rPr>
        <w:t xml:space="preserve"> </w:t>
      </w:r>
      <w:r w:rsidR="00535A99" w:rsidRPr="00E865A6">
        <w:rPr>
          <w:rFonts w:ascii="Book Antiqua" w:hAnsi="Book Antiqua" w:cs="Arial"/>
          <w:szCs w:val="24"/>
          <w:shd w:val="clear" w:color="auto" w:fill="FFFFFF"/>
        </w:rPr>
        <w:t>ischaemic</w:t>
      </w:r>
      <w:r w:rsidR="00CF4290" w:rsidRPr="00E865A6">
        <w:rPr>
          <w:rFonts w:ascii="Book Antiqua" w:hAnsi="Book Antiqua" w:cs="Arial"/>
          <w:szCs w:val="24"/>
          <w:shd w:val="clear" w:color="auto" w:fill="FFFFFF"/>
        </w:rPr>
        <w:t xml:space="preserve"> </w:t>
      </w:r>
      <w:proofErr w:type="gramStart"/>
      <w:r w:rsidR="00535A99" w:rsidRPr="00E865A6">
        <w:rPr>
          <w:rFonts w:ascii="Book Antiqua" w:hAnsi="Book Antiqua" w:cs="Arial"/>
          <w:szCs w:val="24"/>
          <w:shd w:val="clear" w:color="auto" w:fill="FFFFFF"/>
        </w:rPr>
        <w:t>storage</w:t>
      </w:r>
      <w:r w:rsidR="007C3D26" w:rsidRPr="00E865A6">
        <w:rPr>
          <w:rFonts w:ascii="Book Antiqua" w:hAnsi="Book Antiqua" w:cs="Arial"/>
          <w:noProof/>
          <w:szCs w:val="24"/>
          <w:shd w:val="clear" w:color="auto" w:fill="FFFFFF"/>
          <w:vertAlign w:val="superscript"/>
        </w:rPr>
        <w:t>[</w:t>
      </w:r>
      <w:proofErr w:type="gramEnd"/>
      <w:r w:rsidR="007C3D26" w:rsidRPr="00E865A6">
        <w:rPr>
          <w:rFonts w:ascii="Book Antiqua" w:hAnsi="Book Antiqua" w:cs="Arial"/>
          <w:noProof/>
          <w:szCs w:val="24"/>
          <w:shd w:val="clear" w:color="auto" w:fill="FFFFFF"/>
          <w:vertAlign w:val="superscript"/>
        </w:rPr>
        <w:t>47]</w:t>
      </w:r>
      <w:r w:rsidR="00535A99" w:rsidRPr="00E865A6">
        <w:rPr>
          <w:rFonts w:ascii="Book Antiqua" w:hAnsi="Book Antiqua" w:cs="Arial"/>
          <w:szCs w:val="24"/>
          <w:shd w:val="clear" w:color="auto" w:fill="FFFFFF"/>
        </w:rPr>
        <w:t>.</w:t>
      </w:r>
      <w:r w:rsidR="00CF4290" w:rsidRPr="00E865A6">
        <w:rPr>
          <w:rFonts w:ascii="Book Antiqua" w:hAnsi="Book Antiqua" w:cs="Arial"/>
          <w:szCs w:val="24"/>
          <w:shd w:val="clear" w:color="auto" w:fill="FFFFFF"/>
        </w:rPr>
        <w:t xml:space="preserve"> </w:t>
      </w:r>
      <w:r w:rsidR="00535A99" w:rsidRPr="00E865A6">
        <w:rPr>
          <w:rFonts w:ascii="Book Antiqua" w:hAnsi="Book Antiqua" w:cs="Arial"/>
          <w:szCs w:val="24"/>
          <w:shd w:val="clear" w:color="auto" w:fill="FFFFFF"/>
        </w:rPr>
        <w:t>Animal</w:t>
      </w:r>
      <w:r w:rsidR="00CF4290" w:rsidRPr="00E865A6">
        <w:rPr>
          <w:rFonts w:ascii="Book Antiqua" w:hAnsi="Book Antiqua" w:cs="Arial"/>
          <w:szCs w:val="24"/>
          <w:shd w:val="clear" w:color="auto" w:fill="FFFFFF"/>
        </w:rPr>
        <w:t xml:space="preserve"> </w:t>
      </w:r>
      <w:r w:rsidR="00535A99" w:rsidRPr="00E865A6">
        <w:rPr>
          <w:rFonts w:ascii="Book Antiqua" w:hAnsi="Book Antiqua" w:cs="Arial"/>
          <w:szCs w:val="24"/>
          <w:shd w:val="clear" w:color="auto" w:fill="FFFFFF"/>
        </w:rPr>
        <w:t>models</w:t>
      </w:r>
      <w:r w:rsidR="00CF4290" w:rsidRPr="00E865A6">
        <w:rPr>
          <w:rFonts w:ascii="Book Antiqua" w:hAnsi="Book Antiqua" w:cs="Arial"/>
          <w:szCs w:val="24"/>
          <w:shd w:val="clear" w:color="auto" w:fill="FFFFFF"/>
        </w:rPr>
        <w:t xml:space="preserve"> </w:t>
      </w:r>
      <w:r w:rsidR="00535A99" w:rsidRPr="00E865A6">
        <w:rPr>
          <w:rFonts w:ascii="Book Antiqua" w:hAnsi="Book Antiqua" w:cs="Arial"/>
          <w:szCs w:val="24"/>
          <w:shd w:val="clear" w:color="auto" w:fill="FFFFFF"/>
        </w:rPr>
        <w:t>have</w:t>
      </w:r>
      <w:r w:rsidR="00CF4290" w:rsidRPr="00E865A6">
        <w:rPr>
          <w:rFonts w:ascii="Book Antiqua" w:hAnsi="Book Antiqua" w:cs="Arial"/>
          <w:szCs w:val="24"/>
          <w:shd w:val="clear" w:color="auto" w:fill="FFFFFF"/>
        </w:rPr>
        <w:t xml:space="preserve"> </w:t>
      </w:r>
      <w:r w:rsidR="00535A99" w:rsidRPr="00E865A6">
        <w:rPr>
          <w:rFonts w:ascii="Book Antiqua" w:hAnsi="Book Antiqua" w:cs="Arial"/>
          <w:szCs w:val="24"/>
          <w:shd w:val="clear" w:color="auto" w:fill="FFFFFF"/>
        </w:rPr>
        <w:t>been</w:t>
      </w:r>
      <w:r w:rsidR="00CF4290" w:rsidRPr="00E865A6">
        <w:rPr>
          <w:rFonts w:ascii="Book Antiqua" w:hAnsi="Book Antiqua" w:cs="Arial"/>
          <w:szCs w:val="24"/>
          <w:shd w:val="clear" w:color="auto" w:fill="FFFFFF"/>
        </w:rPr>
        <w:t xml:space="preserve"> </w:t>
      </w:r>
      <w:r w:rsidR="00535A99" w:rsidRPr="00E865A6">
        <w:rPr>
          <w:rFonts w:ascii="Book Antiqua" w:hAnsi="Book Antiqua" w:cs="Arial"/>
          <w:szCs w:val="24"/>
          <w:shd w:val="clear" w:color="auto" w:fill="FFFFFF"/>
        </w:rPr>
        <w:t>utilized</w:t>
      </w:r>
      <w:r w:rsidR="00CF4290" w:rsidRPr="00E865A6">
        <w:rPr>
          <w:rFonts w:ascii="Book Antiqua" w:hAnsi="Book Antiqua" w:cs="Arial"/>
          <w:szCs w:val="24"/>
          <w:shd w:val="clear" w:color="auto" w:fill="FFFFFF"/>
        </w:rPr>
        <w:t xml:space="preserve"> </w:t>
      </w:r>
      <w:r w:rsidR="00535A99" w:rsidRPr="00E865A6">
        <w:rPr>
          <w:rFonts w:ascii="Book Antiqua" w:hAnsi="Book Antiqua" w:cs="Arial"/>
          <w:szCs w:val="24"/>
          <w:shd w:val="clear" w:color="auto" w:fill="FFFFFF"/>
        </w:rPr>
        <w:t>to</w:t>
      </w:r>
      <w:r w:rsidR="00CF4290" w:rsidRPr="00E865A6">
        <w:rPr>
          <w:rFonts w:ascii="Book Antiqua" w:hAnsi="Book Antiqua" w:cs="Arial"/>
          <w:szCs w:val="24"/>
          <w:shd w:val="clear" w:color="auto" w:fill="FFFFFF"/>
        </w:rPr>
        <w:t xml:space="preserve"> </w:t>
      </w:r>
      <w:r w:rsidR="00535A99" w:rsidRPr="00E865A6">
        <w:rPr>
          <w:rFonts w:ascii="Book Antiqua" w:hAnsi="Book Antiqua" w:cs="Arial"/>
          <w:szCs w:val="24"/>
          <w:shd w:val="clear" w:color="auto" w:fill="FFFFFF"/>
        </w:rPr>
        <w:t>demonstrate</w:t>
      </w:r>
      <w:r w:rsidR="00CF4290" w:rsidRPr="00E865A6">
        <w:rPr>
          <w:rFonts w:ascii="Book Antiqua" w:hAnsi="Book Antiqua" w:cs="Arial"/>
          <w:szCs w:val="24"/>
          <w:shd w:val="clear" w:color="auto" w:fill="FFFFFF"/>
        </w:rPr>
        <w:t xml:space="preserve"> </w:t>
      </w:r>
      <w:r w:rsidR="00535A99" w:rsidRPr="00E865A6">
        <w:rPr>
          <w:rFonts w:ascii="Book Antiqua" w:hAnsi="Book Antiqua" w:cs="Arial"/>
          <w:szCs w:val="24"/>
          <w:shd w:val="clear" w:color="auto" w:fill="FFFFFF"/>
        </w:rPr>
        <w:t>the</w:t>
      </w:r>
      <w:r w:rsidR="00CF4290" w:rsidRPr="00E865A6">
        <w:rPr>
          <w:rFonts w:ascii="Book Antiqua" w:hAnsi="Book Antiqua" w:cs="Arial"/>
          <w:szCs w:val="24"/>
          <w:shd w:val="clear" w:color="auto" w:fill="FFFFFF"/>
        </w:rPr>
        <w:t xml:space="preserve"> </w:t>
      </w:r>
      <w:r w:rsidR="00535A99" w:rsidRPr="00E865A6">
        <w:rPr>
          <w:rFonts w:ascii="Book Antiqua" w:hAnsi="Book Antiqua" w:cs="Arial"/>
          <w:szCs w:val="24"/>
          <w:shd w:val="clear" w:color="auto" w:fill="FFFFFF"/>
        </w:rPr>
        <w:t>effects</w:t>
      </w:r>
      <w:r w:rsidR="00CF4290" w:rsidRPr="00E865A6">
        <w:rPr>
          <w:rFonts w:ascii="Book Antiqua" w:hAnsi="Book Antiqua" w:cs="Arial"/>
          <w:szCs w:val="24"/>
          <w:shd w:val="clear" w:color="auto" w:fill="FFFFFF"/>
        </w:rPr>
        <w:t xml:space="preserve"> </w:t>
      </w:r>
      <w:r w:rsidR="00535A99" w:rsidRPr="00E865A6">
        <w:rPr>
          <w:rFonts w:ascii="Book Antiqua" w:hAnsi="Book Antiqua" w:cs="Arial"/>
          <w:szCs w:val="24"/>
          <w:shd w:val="clear" w:color="auto" w:fill="FFFFFF"/>
        </w:rPr>
        <w:t>of</w:t>
      </w:r>
      <w:r w:rsidR="00CF4290" w:rsidRPr="00E865A6">
        <w:rPr>
          <w:rFonts w:ascii="Book Antiqua" w:hAnsi="Book Antiqua" w:cs="Arial"/>
          <w:szCs w:val="24"/>
          <w:shd w:val="clear" w:color="auto" w:fill="FFFFFF"/>
        </w:rPr>
        <w:t xml:space="preserve"> </w:t>
      </w:r>
      <w:r w:rsidR="00535A99" w:rsidRPr="00E865A6">
        <w:rPr>
          <w:rFonts w:ascii="Book Antiqua" w:hAnsi="Book Antiqua" w:cs="Arial"/>
          <w:szCs w:val="24"/>
          <w:shd w:val="clear" w:color="auto" w:fill="FFFFFF"/>
        </w:rPr>
        <w:t>modulating</w:t>
      </w:r>
      <w:r w:rsidR="00CF4290" w:rsidRPr="00E865A6">
        <w:rPr>
          <w:rFonts w:ascii="Book Antiqua" w:hAnsi="Book Antiqua" w:cs="Arial"/>
          <w:szCs w:val="24"/>
          <w:shd w:val="clear" w:color="auto" w:fill="FFFFFF"/>
        </w:rPr>
        <w:t xml:space="preserve"> </w:t>
      </w:r>
      <w:r w:rsidR="00535A99" w:rsidRPr="00E865A6">
        <w:rPr>
          <w:rFonts w:ascii="Book Antiqua" w:hAnsi="Book Antiqua" w:cs="Arial"/>
          <w:szCs w:val="24"/>
          <w:shd w:val="clear" w:color="auto" w:fill="FFFFFF"/>
        </w:rPr>
        <w:t>ischaemia</w:t>
      </w:r>
      <w:r w:rsidR="003E76B4" w:rsidRPr="00E865A6">
        <w:rPr>
          <w:rFonts w:ascii="Book Antiqua" w:hAnsi="Book Antiqua" w:cs="Arial"/>
          <w:szCs w:val="24"/>
          <w:shd w:val="clear" w:color="auto" w:fill="FFFFFF"/>
        </w:rPr>
        <w:t>-</w:t>
      </w:r>
      <w:r w:rsidR="00535A99" w:rsidRPr="00E865A6">
        <w:rPr>
          <w:rFonts w:ascii="Book Antiqua" w:hAnsi="Book Antiqua" w:cs="Arial"/>
          <w:szCs w:val="24"/>
          <w:shd w:val="clear" w:color="auto" w:fill="FFFFFF"/>
        </w:rPr>
        <w:t>reperfusion.</w:t>
      </w:r>
      <w:r w:rsidR="00CF4290" w:rsidRPr="00E865A6">
        <w:rPr>
          <w:rFonts w:ascii="Book Antiqua" w:hAnsi="Book Antiqua" w:cs="Arial"/>
          <w:szCs w:val="24"/>
          <w:shd w:val="clear" w:color="auto" w:fill="FFFFFF"/>
        </w:rPr>
        <w:t xml:space="preserve"> </w:t>
      </w:r>
      <w:r w:rsidR="003E76B4" w:rsidRPr="00E865A6">
        <w:rPr>
          <w:rFonts w:ascii="Book Antiqua" w:hAnsi="Book Antiqua" w:cs="Arial"/>
          <w:szCs w:val="24"/>
          <w:shd w:val="clear" w:color="auto" w:fill="FFFFFF"/>
        </w:rPr>
        <w:t>In</w:t>
      </w:r>
      <w:r w:rsidR="00CF4290" w:rsidRPr="00E865A6">
        <w:rPr>
          <w:rFonts w:ascii="Book Antiqua" w:hAnsi="Book Antiqua" w:cs="Arial"/>
          <w:szCs w:val="24"/>
          <w:shd w:val="clear" w:color="auto" w:fill="FFFFFF"/>
        </w:rPr>
        <w:t xml:space="preserve"> </w:t>
      </w:r>
      <w:r w:rsidR="003E76B4" w:rsidRPr="00E865A6">
        <w:rPr>
          <w:rFonts w:ascii="Book Antiqua" w:hAnsi="Book Antiqua" w:cs="Arial"/>
          <w:szCs w:val="24"/>
          <w:shd w:val="clear" w:color="auto" w:fill="FFFFFF"/>
        </w:rPr>
        <w:t>a</w:t>
      </w:r>
      <w:r w:rsidR="00CF4290" w:rsidRPr="00E865A6">
        <w:rPr>
          <w:rFonts w:ascii="Book Antiqua" w:hAnsi="Book Antiqua" w:cs="Arial"/>
          <w:szCs w:val="24"/>
          <w:shd w:val="clear" w:color="auto" w:fill="FFFFFF"/>
        </w:rPr>
        <w:t xml:space="preserve"> </w:t>
      </w:r>
      <w:r w:rsidR="00535A99" w:rsidRPr="00E865A6">
        <w:rPr>
          <w:rFonts w:ascii="Book Antiqua" w:hAnsi="Book Antiqua" w:cs="Arial"/>
          <w:szCs w:val="24"/>
          <w:shd w:val="clear" w:color="auto" w:fill="FFFFFF"/>
        </w:rPr>
        <w:t>rat</w:t>
      </w:r>
      <w:r w:rsidR="00CF4290" w:rsidRPr="00E865A6">
        <w:rPr>
          <w:rFonts w:ascii="Book Antiqua" w:hAnsi="Book Antiqua" w:cs="Arial"/>
          <w:szCs w:val="24"/>
          <w:shd w:val="clear" w:color="auto" w:fill="FFFFFF"/>
        </w:rPr>
        <w:t xml:space="preserve"> </w:t>
      </w:r>
      <w:r w:rsidR="00535A99" w:rsidRPr="00E865A6">
        <w:rPr>
          <w:rFonts w:ascii="Book Antiqua" w:hAnsi="Book Antiqua" w:cs="Arial"/>
          <w:szCs w:val="24"/>
          <w:shd w:val="clear" w:color="auto" w:fill="FFFFFF"/>
        </w:rPr>
        <w:t>tracheal</w:t>
      </w:r>
      <w:r w:rsidR="00CF4290" w:rsidRPr="00E865A6">
        <w:rPr>
          <w:rFonts w:ascii="Book Antiqua" w:hAnsi="Book Antiqua" w:cs="Arial"/>
          <w:szCs w:val="24"/>
          <w:shd w:val="clear" w:color="auto" w:fill="FFFFFF"/>
        </w:rPr>
        <w:t xml:space="preserve"> </w:t>
      </w:r>
      <w:r w:rsidR="00535A99" w:rsidRPr="00E865A6">
        <w:rPr>
          <w:rFonts w:ascii="Book Antiqua" w:hAnsi="Book Antiqua" w:cs="Arial"/>
          <w:szCs w:val="24"/>
          <w:shd w:val="clear" w:color="auto" w:fill="FFFFFF"/>
        </w:rPr>
        <w:t>transplant</w:t>
      </w:r>
      <w:r w:rsidR="00CF4290" w:rsidRPr="00E865A6">
        <w:rPr>
          <w:rFonts w:ascii="Book Antiqua" w:hAnsi="Book Antiqua" w:cs="Arial"/>
          <w:szCs w:val="24"/>
          <w:shd w:val="clear" w:color="auto" w:fill="FFFFFF"/>
        </w:rPr>
        <w:t xml:space="preserve"> </w:t>
      </w:r>
      <w:r w:rsidR="00535A99" w:rsidRPr="00E865A6">
        <w:rPr>
          <w:rFonts w:ascii="Book Antiqua" w:hAnsi="Book Antiqua" w:cs="Arial"/>
          <w:szCs w:val="24"/>
          <w:shd w:val="clear" w:color="auto" w:fill="FFFFFF"/>
        </w:rPr>
        <w:t>model,</w:t>
      </w:r>
      <w:r w:rsidR="00CF4290" w:rsidRPr="00E865A6">
        <w:rPr>
          <w:rFonts w:ascii="Book Antiqua" w:hAnsi="Book Antiqua" w:cs="Arial"/>
          <w:szCs w:val="24"/>
          <w:shd w:val="clear" w:color="auto" w:fill="FFFFFF"/>
        </w:rPr>
        <w:t xml:space="preserve"> </w:t>
      </w:r>
      <w:r w:rsidR="00535A99" w:rsidRPr="00E865A6">
        <w:rPr>
          <w:rFonts w:ascii="Book Antiqua" w:hAnsi="Book Antiqua" w:cs="Arial"/>
          <w:szCs w:val="24"/>
          <w:shd w:val="clear" w:color="auto" w:fill="FFFFFF"/>
        </w:rPr>
        <w:t>alcohol</w:t>
      </w:r>
      <w:r w:rsidR="00CF4290" w:rsidRPr="00E865A6">
        <w:rPr>
          <w:rFonts w:ascii="Book Antiqua" w:hAnsi="Book Antiqua" w:cs="Arial"/>
          <w:szCs w:val="24"/>
          <w:shd w:val="clear" w:color="auto" w:fill="FFFFFF"/>
        </w:rPr>
        <w:t xml:space="preserve"> </w:t>
      </w:r>
      <w:r w:rsidR="00535A99" w:rsidRPr="00E865A6">
        <w:rPr>
          <w:rFonts w:ascii="Book Antiqua" w:hAnsi="Book Antiqua" w:cs="Arial"/>
          <w:szCs w:val="24"/>
          <w:shd w:val="clear" w:color="auto" w:fill="FFFFFF"/>
        </w:rPr>
        <w:t>intake</w:t>
      </w:r>
      <w:r w:rsidR="00CF4290" w:rsidRPr="00E865A6">
        <w:rPr>
          <w:rFonts w:ascii="Book Antiqua" w:hAnsi="Book Antiqua" w:cs="Arial"/>
          <w:szCs w:val="24"/>
          <w:shd w:val="clear" w:color="auto" w:fill="FFFFFF"/>
        </w:rPr>
        <w:t xml:space="preserve"> </w:t>
      </w:r>
      <w:r w:rsidR="00535A99" w:rsidRPr="00E865A6">
        <w:rPr>
          <w:rFonts w:ascii="Book Antiqua" w:hAnsi="Book Antiqua" w:cs="Arial"/>
          <w:szCs w:val="24"/>
          <w:shd w:val="clear" w:color="auto" w:fill="FFFFFF"/>
        </w:rPr>
        <w:t>increased</w:t>
      </w:r>
      <w:r w:rsidR="00CF4290" w:rsidRPr="00E865A6">
        <w:rPr>
          <w:rFonts w:ascii="Book Antiqua" w:hAnsi="Book Antiqua" w:cs="Arial"/>
          <w:szCs w:val="24"/>
          <w:shd w:val="clear" w:color="auto" w:fill="FFFFFF"/>
        </w:rPr>
        <w:t xml:space="preserve"> </w:t>
      </w:r>
      <w:r w:rsidR="00535A99" w:rsidRPr="00E865A6">
        <w:rPr>
          <w:rFonts w:ascii="Book Antiqua" w:hAnsi="Book Antiqua" w:cs="Arial"/>
          <w:szCs w:val="24"/>
          <w:shd w:val="clear" w:color="auto" w:fill="FFFFFF"/>
        </w:rPr>
        <w:t>inflammatory</w:t>
      </w:r>
      <w:r w:rsidR="00CF4290" w:rsidRPr="00E865A6">
        <w:rPr>
          <w:rFonts w:ascii="Book Antiqua" w:hAnsi="Book Antiqua" w:cs="Arial"/>
          <w:szCs w:val="24"/>
          <w:shd w:val="clear" w:color="auto" w:fill="FFFFFF"/>
        </w:rPr>
        <w:t xml:space="preserve"> </w:t>
      </w:r>
      <w:r w:rsidR="00535A99" w:rsidRPr="00E865A6">
        <w:rPr>
          <w:rFonts w:ascii="Book Antiqua" w:hAnsi="Book Antiqua" w:cs="Arial"/>
          <w:szCs w:val="24"/>
          <w:shd w:val="clear" w:color="auto" w:fill="FFFFFF"/>
        </w:rPr>
        <w:t>signaling</w:t>
      </w:r>
      <w:r w:rsidR="00CF4290" w:rsidRPr="00E865A6">
        <w:rPr>
          <w:rFonts w:ascii="Book Antiqua" w:hAnsi="Book Antiqua" w:cs="Arial"/>
          <w:szCs w:val="24"/>
          <w:shd w:val="clear" w:color="auto" w:fill="FFFFFF"/>
        </w:rPr>
        <w:t xml:space="preserve"> </w:t>
      </w:r>
      <w:r w:rsidR="00535A99" w:rsidRPr="00E865A6">
        <w:rPr>
          <w:rFonts w:ascii="Book Antiqua" w:hAnsi="Book Antiqua" w:cs="Arial"/>
          <w:szCs w:val="24"/>
          <w:shd w:val="clear" w:color="auto" w:fill="FFFFFF"/>
        </w:rPr>
        <w:t>with</w:t>
      </w:r>
      <w:r w:rsidR="00CF4290" w:rsidRPr="00E865A6">
        <w:rPr>
          <w:rFonts w:ascii="Book Antiqua" w:hAnsi="Book Antiqua" w:cs="Arial"/>
          <w:szCs w:val="24"/>
          <w:shd w:val="clear" w:color="auto" w:fill="FFFFFF"/>
        </w:rPr>
        <w:t xml:space="preserve"> </w:t>
      </w:r>
      <w:r w:rsidR="006F75B4" w:rsidRPr="00E865A6">
        <w:rPr>
          <w:rFonts w:ascii="Book Antiqua" w:hAnsi="Book Antiqua" w:cs="Arial"/>
          <w:szCs w:val="24"/>
          <w:shd w:val="clear" w:color="auto" w:fill="FFFFFF"/>
        </w:rPr>
        <w:t>transforming</w:t>
      </w:r>
      <w:r w:rsidR="00CF4290" w:rsidRPr="00E865A6">
        <w:rPr>
          <w:rFonts w:ascii="Book Antiqua" w:hAnsi="Book Antiqua" w:cs="Arial"/>
          <w:szCs w:val="24"/>
          <w:shd w:val="clear" w:color="auto" w:fill="FFFFFF"/>
        </w:rPr>
        <w:t xml:space="preserve"> </w:t>
      </w:r>
      <w:r w:rsidR="006F75B4" w:rsidRPr="00E865A6">
        <w:rPr>
          <w:rFonts w:ascii="Book Antiqua" w:hAnsi="Book Antiqua" w:cs="Arial"/>
          <w:szCs w:val="24"/>
          <w:shd w:val="clear" w:color="auto" w:fill="FFFFFF"/>
        </w:rPr>
        <w:t>growth</w:t>
      </w:r>
      <w:r w:rsidR="00CF4290" w:rsidRPr="00E865A6">
        <w:rPr>
          <w:rFonts w:ascii="Book Antiqua" w:hAnsi="Book Antiqua" w:cs="Arial"/>
          <w:szCs w:val="24"/>
          <w:shd w:val="clear" w:color="auto" w:fill="FFFFFF"/>
        </w:rPr>
        <w:t xml:space="preserve"> </w:t>
      </w:r>
      <w:r w:rsidR="006F75B4" w:rsidRPr="00E865A6">
        <w:rPr>
          <w:rFonts w:ascii="Book Antiqua" w:hAnsi="Book Antiqua" w:cs="Arial"/>
          <w:szCs w:val="24"/>
          <w:shd w:val="clear" w:color="auto" w:fill="FFFFFF"/>
        </w:rPr>
        <w:t>factor-beta</w:t>
      </w:r>
      <w:r w:rsidR="00CF4290" w:rsidRPr="00E865A6">
        <w:rPr>
          <w:rFonts w:ascii="Book Antiqua" w:hAnsi="Book Antiqua" w:cs="Arial"/>
          <w:szCs w:val="24"/>
          <w:shd w:val="clear" w:color="auto" w:fill="FFFFFF"/>
        </w:rPr>
        <w:t xml:space="preserve"> </w:t>
      </w:r>
      <w:r w:rsidR="006F75B4" w:rsidRPr="00E865A6">
        <w:rPr>
          <w:rFonts w:ascii="Book Antiqua" w:hAnsi="Book Antiqua" w:cs="Arial"/>
          <w:szCs w:val="24"/>
          <w:shd w:val="clear" w:color="auto" w:fill="FFFFFF"/>
        </w:rPr>
        <w:t>(TGF-β)</w:t>
      </w:r>
      <w:r w:rsidR="00CF4290" w:rsidRPr="00E865A6">
        <w:rPr>
          <w:rFonts w:ascii="Book Antiqua" w:hAnsi="Book Antiqua" w:cs="Arial"/>
          <w:szCs w:val="24"/>
          <w:shd w:val="clear" w:color="auto" w:fill="FFFFFF"/>
        </w:rPr>
        <w:t xml:space="preserve"> </w:t>
      </w:r>
      <w:r w:rsidR="006F75B4" w:rsidRPr="00E865A6">
        <w:rPr>
          <w:rFonts w:ascii="Book Antiqua" w:hAnsi="Book Antiqua" w:cs="Arial"/>
          <w:szCs w:val="24"/>
          <w:shd w:val="clear" w:color="auto" w:fill="FFFFFF"/>
        </w:rPr>
        <w:t>and</w:t>
      </w:r>
      <w:r w:rsidR="00CF4290" w:rsidRPr="00E865A6">
        <w:rPr>
          <w:rFonts w:ascii="Book Antiqua" w:hAnsi="Book Antiqua" w:cs="Arial"/>
          <w:szCs w:val="24"/>
          <w:shd w:val="clear" w:color="auto" w:fill="FFFFFF"/>
        </w:rPr>
        <w:t xml:space="preserve"> </w:t>
      </w:r>
      <w:r w:rsidR="006F75B4" w:rsidRPr="00E865A6">
        <w:rPr>
          <w:rFonts w:ascii="Book Antiqua" w:hAnsi="Book Antiqua" w:cs="Arial"/>
          <w:szCs w:val="24"/>
          <w:shd w:val="clear" w:color="auto" w:fill="FFFFFF"/>
        </w:rPr>
        <w:t>interleukin</w:t>
      </w:r>
      <w:r w:rsidR="00CF4290" w:rsidRPr="00E865A6">
        <w:rPr>
          <w:rFonts w:ascii="Book Antiqua" w:hAnsi="Book Antiqua" w:cs="Arial"/>
          <w:szCs w:val="24"/>
          <w:shd w:val="clear" w:color="auto" w:fill="FFFFFF"/>
        </w:rPr>
        <w:t xml:space="preserve"> </w:t>
      </w:r>
      <w:r w:rsidR="006F75B4" w:rsidRPr="00E865A6">
        <w:rPr>
          <w:rFonts w:ascii="Book Antiqua" w:hAnsi="Book Antiqua" w:cs="Arial"/>
          <w:szCs w:val="24"/>
          <w:shd w:val="clear" w:color="auto" w:fill="FFFFFF"/>
        </w:rPr>
        <w:t>13</w:t>
      </w:r>
      <w:r w:rsidR="00CF4290" w:rsidRPr="00E865A6">
        <w:rPr>
          <w:rFonts w:ascii="Book Antiqua" w:hAnsi="Book Antiqua" w:cs="Arial"/>
          <w:szCs w:val="24"/>
          <w:shd w:val="clear" w:color="auto" w:fill="FFFFFF"/>
        </w:rPr>
        <w:t xml:space="preserve"> </w:t>
      </w:r>
      <w:r w:rsidR="006F75B4" w:rsidRPr="00E865A6">
        <w:rPr>
          <w:rFonts w:ascii="Book Antiqua" w:hAnsi="Book Antiqua" w:cs="Arial"/>
          <w:szCs w:val="24"/>
          <w:shd w:val="clear" w:color="auto" w:fill="FFFFFF"/>
        </w:rPr>
        <w:t>(IL-13)</w:t>
      </w:r>
      <w:r w:rsidR="00535A99" w:rsidRPr="00E865A6">
        <w:rPr>
          <w:rFonts w:ascii="Book Antiqua" w:hAnsi="Book Antiqua" w:cs="Arial"/>
          <w:szCs w:val="24"/>
          <w:shd w:val="clear" w:color="auto" w:fill="FFFFFF"/>
        </w:rPr>
        <w:t>,</w:t>
      </w:r>
      <w:r w:rsidR="00CF4290" w:rsidRPr="00E865A6">
        <w:rPr>
          <w:rFonts w:ascii="Book Antiqua" w:hAnsi="Book Antiqua" w:cs="Arial"/>
          <w:szCs w:val="24"/>
          <w:shd w:val="clear" w:color="auto" w:fill="FFFFFF"/>
        </w:rPr>
        <w:t xml:space="preserve"> </w:t>
      </w:r>
      <w:r w:rsidR="00535A99" w:rsidRPr="00E865A6">
        <w:rPr>
          <w:rFonts w:ascii="Book Antiqua" w:hAnsi="Book Antiqua" w:cs="Arial"/>
          <w:szCs w:val="24"/>
          <w:shd w:val="clear" w:color="auto" w:fill="FFFFFF"/>
        </w:rPr>
        <w:t>which</w:t>
      </w:r>
      <w:r w:rsidR="00CF4290" w:rsidRPr="00E865A6">
        <w:rPr>
          <w:rFonts w:ascii="Book Antiqua" w:hAnsi="Book Antiqua" w:cs="Arial"/>
          <w:szCs w:val="24"/>
          <w:shd w:val="clear" w:color="auto" w:fill="FFFFFF"/>
        </w:rPr>
        <w:t xml:space="preserve"> </w:t>
      </w:r>
      <w:r w:rsidR="00535A99" w:rsidRPr="00E865A6">
        <w:rPr>
          <w:rFonts w:ascii="Book Antiqua" w:hAnsi="Book Antiqua" w:cs="Arial"/>
          <w:szCs w:val="24"/>
          <w:shd w:val="clear" w:color="auto" w:fill="FFFFFF"/>
        </w:rPr>
        <w:t>may</w:t>
      </w:r>
      <w:r w:rsidR="00CF4290" w:rsidRPr="00E865A6">
        <w:rPr>
          <w:rFonts w:ascii="Book Antiqua" w:hAnsi="Book Antiqua" w:cs="Arial"/>
          <w:szCs w:val="24"/>
          <w:shd w:val="clear" w:color="auto" w:fill="FFFFFF"/>
        </w:rPr>
        <w:t xml:space="preserve"> </w:t>
      </w:r>
      <w:r w:rsidR="00535A99" w:rsidRPr="00E865A6">
        <w:rPr>
          <w:rFonts w:ascii="Book Antiqua" w:hAnsi="Book Antiqua" w:cs="Arial"/>
          <w:szCs w:val="24"/>
          <w:shd w:val="clear" w:color="auto" w:fill="FFFFFF"/>
        </w:rPr>
        <w:t>induce</w:t>
      </w:r>
      <w:r w:rsidR="00CF4290" w:rsidRPr="00E865A6">
        <w:rPr>
          <w:rFonts w:ascii="Book Antiqua" w:hAnsi="Book Antiqua" w:cs="Arial"/>
          <w:szCs w:val="24"/>
          <w:shd w:val="clear" w:color="auto" w:fill="FFFFFF"/>
        </w:rPr>
        <w:t xml:space="preserve"> </w:t>
      </w:r>
      <w:proofErr w:type="gramStart"/>
      <w:r w:rsidR="00535A99" w:rsidRPr="00E865A6">
        <w:rPr>
          <w:rFonts w:ascii="Book Antiqua" w:hAnsi="Book Antiqua" w:cs="Arial"/>
          <w:szCs w:val="24"/>
          <w:shd w:val="clear" w:color="auto" w:fill="FFFFFF"/>
        </w:rPr>
        <w:t>fibrosis</w:t>
      </w:r>
      <w:r w:rsidR="007C3D26" w:rsidRPr="00E865A6">
        <w:rPr>
          <w:rFonts w:ascii="Book Antiqua" w:hAnsi="Book Antiqua" w:cs="Arial"/>
          <w:noProof/>
          <w:szCs w:val="24"/>
          <w:shd w:val="clear" w:color="auto" w:fill="FFFFFF"/>
          <w:vertAlign w:val="superscript"/>
        </w:rPr>
        <w:t>[</w:t>
      </w:r>
      <w:proofErr w:type="gramEnd"/>
      <w:r w:rsidR="007C3D26" w:rsidRPr="00E865A6">
        <w:rPr>
          <w:rFonts w:ascii="Book Antiqua" w:hAnsi="Book Antiqua" w:cs="Arial"/>
          <w:noProof/>
          <w:szCs w:val="24"/>
          <w:shd w:val="clear" w:color="auto" w:fill="FFFFFF"/>
          <w:vertAlign w:val="superscript"/>
        </w:rPr>
        <w:t>48]</w:t>
      </w:r>
      <w:r w:rsidR="00535A99" w:rsidRPr="00E865A6">
        <w:rPr>
          <w:rFonts w:ascii="Book Antiqua" w:hAnsi="Book Antiqua" w:cs="Arial"/>
          <w:szCs w:val="24"/>
          <w:shd w:val="clear" w:color="auto" w:fill="FFFFFF"/>
        </w:rPr>
        <w:t>.</w:t>
      </w:r>
    </w:p>
    <w:p w14:paraId="4472FCCE" w14:textId="77777777" w:rsidR="00D31927" w:rsidRPr="00E865A6" w:rsidRDefault="00D31927" w:rsidP="003A6F04">
      <w:pPr>
        <w:pStyle w:val="2"/>
        <w:keepNext w:val="0"/>
        <w:keepLines w:val="0"/>
        <w:widowControl w:val="0"/>
        <w:snapToGrid w:val="0"/>
        <w:spacing w:before="0"/>
        <w:jc w:val="both"/>
        <w:rPr>
          <w:rFonts w:ascii="Book Antiqua" w:hAnsi="Book Antiqua" w:cs="Arial"/>
          <w:b/>
          <w:color w:val="auto"/>
          <w:sz w:val="24"/>
          <w:szCs w:val="24"/>
          <w:u w:val="single"/>
          <w:shd w:val="clear" w:color="auto" w:fill="FFFFFF"/>
        </w:rPr>
      </w:pPr>
    </w:p>
    <w:p w14:paraId="12424102" w14:textId="5713A23A" w:rsidR="007E70B9" w:rsidRPr="00E865A6" w:rsidRDefault="00CF4290" w:rsidP="003A6F04">
      <w:pPr>
        <w:pStyle w:val="2"/>
        <w:keepNext w:val="0"/>
        <w:keepLines w:val="0"/>
        <w:widowControl w:val="0"/>
        <w:snapToGrid w:val="0"/>
        <w:spacing w:before="0"/>
        <w:jc w:val="both"/>
        <w:rPr>
          <w:rFonts w:ascii="Book Antiqua" w:hAnsi="Book Antiqua" w:cs="Arial"/>
          <w:b/>
          <w:color w:val="auto"/>
          <w:sz w:val="24"/>
          <w:szCs w:val="24"/>
          <w:u w:val="single"/>
          <w:shd w:val="clear" w:color="auto" w:fill="FFFFFF"/>
        </w:rPr>
      </w:pPr>
      <w:r w:rsidRPr="00E865A6">
        <w:rPr>
          <w:rFonts w:ascii="Book Antiqua" w:hAnsi="Book Antiqua" w:cs="Arial"/>
          <w:b/>
          <w:color w:val="auto"/>
          <w:sz w:val="24"/>
          <w:szCs w:val="24"/>
          <w:u w:val="single"/>
          <w:shd w:val="clear" w:color="auto" w:fill="FFFFFF"/>
        </w:rPr>
        <w:t>DONOR AGE</w:t>
      </w:r>
    </w:p>
    <w:p w14:paraId="7E78B573" w14:textId="4F7A4B8B" w:rsidR="00241F39" w:rsidRPr="00E865A6" w:rsidRDefault="00E27CE7" w:rsidP="003A6F04">
      <w:pPr>
        <w:widowControl w:val="0"/>
        <w:snapToGrid w:val="0"/>
        <w:spacing w:after="0"/>
        <w:jc w:val="both"/>
        <w:rPr>
          <w:rFonts w:ascii="Book Antiqua" w:hAnsi="Book Antiqua" w:cs="Arial"/>
          <w:szCs w:val="24"/>
        </w:rPr>
      </w:pPr>
      <w:r w:rsidRPr="00E865A6">
        <w:rPr>
          <w:rFonts w:ascii="Book Antiqua" w:hAnsi="Book Antiqua" w:cs="Arial"/>
          <w:szCs w:val="24"/>
        </w:rPr>
        <w:t>Donor</w:t>
      </w:r>
      <w:r w:rsidR="00CF4290" w:rsidRPr="00E865A6">
        <w:rPr>
          <w:rFonts w:ascii="Book Antiqua" w:hAnsi="Book Antiqua" w:cs="Arial"/>
          <w:szCs w:val="24"/>
        </w:rPr>
        <w:t xml:space="preserve"> </w:t>
      </w:r>
      <w:r w:rsidRPr="00E865A6">
        <w:rPr>
          <w:rFonts w:ascii="Book Antiqua" w:hAnsi="Book Antiqua" w:cs="Arial"/>
          <w:szCs w:val="24"/>
        </w:rPr>
        <w:t>age</w:t>
      </w:r>
      <w:r w:rsidR="00CF4290" w:rsidRPr="00E865A6">
        <w:rPr>
          <w:rFonts w:ascii="Book Antiqua" w:hAnsi="Book Antiqua" w:cs="Arial"/>
          <w:szCs w:val="24"/>
        </w:rPr>
        <w:t xml:space="preserve"> </w:t>
      </w:r>
      <w:r w:rsidRPr="00E865A6">
        <w:rPr>
          <w:rFonts w:ascii="Book Antiqua" w:hAnsi="Book Antiqua" w:cs="Arial"/>
          <w:szCs w:val="24"/>
        </w:rPr>
        <w:t>is</w:t>
      </w:r>
      <w:r w:rsidR="00CF4290" w:rsidRPr="00E865A6">
        <w:rPr>
          <w:rFonts w:ascii="Book Antiqua" w:hAnsi="Book Antiqua" w:cs="Arial"/>
          <w:szCs w:val="24"/>
        </w:rPr>
        <w:t xml:space="preserve"> </w:t>
      </w:r>
      <w:r w:rsidRPr="00E865A6">
        <w:rPr>
          <w:rFonts w:ascii="Book Antiqua" w:hAnsi="Book Antiqua" w:cs="Arial"/>
          <w:szCs w:val="24"/>
        </w:rPr>
        <w:t>a</w:t>
      </w:r>
      <w:r w:rsidR="00CF4290" w:rsidRPr="00E865A6">
        <w:rPr>
          <w:rFonts w:ascii="Book Antiqua" w:hAnsi="Book Antiqua" w:cs="Arial"/>
          <w:szCs w:val="24"/>
        </w:rPr>
        <w:t xml:space="preserve"> </w:t>
      </w:r>
      <w:r w:rsidRPr="00E865A6">
        <w:rPr>
          <w:rFonts w:ascii="Book Antiqua" w:hAnsi="Book Antiqua" w:cs="Arial"/>
          <w:szCs w:val="24"/>
        </w:rPr>
        <w:t>significant</w:t>
      </w:r>
      <w:r w:rsidR="00CF4290" w:rsidRPr="00E865A6">
        <w:rPr>
          <w:rFonts w:ascii="Book Antiqua" w:hAnsi="Book Antiqua" w:cs="Arial"/>
          <w:szCs w:val="24"/>
        </w:rPr>
        <w:t xml:space="preserve"> </w:t>
      </w:r>
      <w:r w:rsidRPr="00E865A6">
        <w:rPr>
          <w:rFonts w:ascii="Book Antiqua" w:hAnsi="Book Antiqua" w:cs="Arial"/>
          <w:szCs w:val="24"/>
        </w:rPr>
        <w:t>risk</w:t>
      </w:r>
      <w:r w:rsidR="00CF4290" w:rsidRPr="00E865A6">
        <w:rPr>
          <w:rFonts w:ascii="Book Antiqua" w:hAnsi="Book Antiqua" w:cs="Arial"/>
          <w:szCs w:val="24"/>
        </w:rPr>
        <w:t xml:space="preserve"> </w:t>
      </w:r>
      <w:r w:rsidRPr="00E865A6">
        <w:rPr>
          <w:rFonts w:ascii="Book Antiqua" w:hAnsi="Book Antiqua" w:cs="Arial"/>
          <w:szCs w:val="24"/>
        </w:rPr>
        <w:t>factor</w:t>
      </w:r>
      <w:r w:rsidR="00CF4290" w:rsidRPr="00E865A6">
        <w:rPr>
          <w:rFonts w:ascii="Book Antiqua" w:hAnsi="Book Antiqua" w:cs="Arial"/>
          <w:szCs w:val="24"/>
        </w:rPr>
        <w:t xml:space="preserve"> </w:t>
      </w:r>
      <w:r w:rsidRPr="00E865A6">
        <w:rPr>
          <w:rFonts w:ascii="Book Antiqua" w:hAnsi="Book Antiqua" w:cs="Arial"/>
          <w:szCs w:val="24"/>
        </w:rPr>
        <w:t>for</w:t>
      </w:r>
      <w:r w:rsidR="00CF4290" w:rsidRPr="00E865A6">
        <w:rPr>
          <w:rFonts w:ascii="Book Antiqua" w:hAnsi="Book Antiqua" w:cs="Arial"/>
          <w:szCs w:val="24"/>
        </w:rPr>
        <w:t xml:space="preserve"> </w:t>
      </w:r>
      <w:r w:rsidRPr="00E865A6">
        <w:rPr>
          <w:rFonts w:ascii="Book Antiqua" w:hAnsi="Book Antiqua" w:cs="Arial"/>
          <w:szCs w:val="24"/>
        </w:rPr>
        <w:t>PGD</w:t>
      </w:r>
      <w:r w:rsidR="00CF4290" w:rsidRPr="00E865A6">
        <w:rPr>
          <w:rFonts w:ascii="Book Antiqua" w:hAnsi="Book Antiqua" w:cs="Arial"/>
          <w:szCs w:val="24"/>
        </w:rPr>
        <w:t xml:space="preserve"> </w:t>
      </w:r>
      <w:r w:rsidRPr="00E865A6">
        <w:rPr>
          <w:rFonts w:ascii="Book Antiqua" w:hAnsi="Book Antiqua" w:cs="Arial"/>
          <w:szCs w:val="24"/>
        </w:rPr>
        <w:t>in</w:t>
      </w:r>
      <w:r w:rsidR="00CF4290" w:rsidRPr="00E865A6">
        <w:rPr>
          <w:rFonts w:ascii="Book Antiqua" w:hAnsi="Book Antiqua" w:cs="Arial"/>
          <w:szCs w:val="24"/>
        </w:rPr>
        <w:t xml:space="preserve"> </w:t>
      </w:r>
      <w:r w:rsidRPr="00E865A6">
        <w:rPr>
          <w:rFonts w:ascii="Book Antiqua" w:hAnsi="Book Antiqua" w:cs="Arial"/>
          <w:szCs w:val="24"/>
        </w:rPr>
        <w:t>other</w:t>
      </w:r>
      <w:r w:rsidR="00CF4290" w:rsidRPr="00E865A6">
        <w:rPr>
          <w:rFonts w:ascii="Book Antiqua" w:hAnsi="Book Antiqua" w:cs="Arial"/>
          <w:szCs w:val="24"/>
        </w:rPr>
        <w:t xml:space="preserve"> </w:t>
      </w:r>
      <w:r w:rsidRPr="00E865A6">
        <w:rPr>
          <w:rFonts w:ascii="Book Antiqua" w:hAnsi="Book Antiqua" w:cs="Arial"/>
          <w:szCs w:val="24"/>
        </w:rPr>
        <w:t>organs</w:t>
      </w:r>
      <w:r w:rsidR="00CF4290" w:rsidRPr="00E865A6">
        <w:rPr>
          <w:rFonts w:ascii="Book Antiqua" w:hAnsi="Book Antiqua" w:cs="Arial"/>
          <w:szCs w:val="24"/>
        </w:rPr>
        <w:t xml:space="preserve"> </w:t>
      </w:r>
      <w:r w:rsidRPr="00E865A6">
        <w:rPr>
          <w:rFonts w:ascii="Book Antiqua" w:hAnsi="Book Antiqua" w:cs="Arial"/>
          <w:szCs w:val="24"/>
        </w:rPr>
        <w:t>such</w:t>
      </w:r>
      <w:r w:rsidR="00CF4290" w:rsidRPr="00E865A6">
        <w:rPr>
          <w:rFonts w:ascii="Book Antiqua" w:hAnsi="Book Antiqua" w:cs="Arial"/>
          <w:szCs w:val="24"/>
        </w:rPr>
        <w:t xml:space="preserve"> </w:t>
      </w:r>
      <w:r w:rsidRPr="00E865A6">
        <w:rPr>
          <w:rFonts w:ascii="Book Antiqua" w:hAnsi="Book Antiqua" w:cs="Arial"/>
          <w:szCs w:val="24"/>
        </w:rPr>
        <w:t>as</w:t>
      </w:r>
      <w:r w:rsidR="00CF4290" w:rsidRPr="00E865A6">
        <w:rPr>
          <w:rFonts w:ascii="Book Antiqua" w:hAnsi="Book Antiqua" w:cs="Arial"/>
          <w:szCs w:val="24"/>
        </w:rPr>
        <w:t xml:space="preserve"> </w:t>
      </w:r>
      <w:r w:rsidRPr="00E865A6">
        <w:rPr>
          <w:rFonts w:ascii="Book Antiqua" w:hAnsi="Book Antiqua" w:cs="Arial"/>
          <w:szCs w:val="24"/>
        </w:rPr>
        <w:t>the</w:t>
      </w:r>
      <w:r w:rsidR="00CF4290" w:rsidRPr="00E865A6">
        <w:rPr>
          <w:rFonts w:ascii="Book Antiqua" w:hAnsi="Book Antiqua" w:cs="Arial"/>
          <w:szCs w:val="24"/>
        </w:rPr>
        <w:t xml:space="preserve"> </w:t>
      </w:r>
      <w:proofErr w:type="gramStart"/>
      <w:r w:rsidRPr="00E865A6">
        <w:rPr>
          <w:rFonts w:ascii="Book Antiqua" w:hAnsi="Book Antiqua" w:cs="Arial"/>
          <w:szCs w:val="24"/>
        </w:rPr>
        <w:t>heart</w:t>
      </w:r>
      <w:r w:rsidR="007C3D26" w:rsidRPr="00E865A6">
        <w:rPr>
          <w:rFonts w:ascii="Book Antiqua" w:hAnsi="Book Antiqua" w:cs="Arial"/>
          <w:noProof/>
          <w:szCs w:val="24"/>
          <w:vertAlign w:val="superscript"/>
        </w:rPr>
        <w:t>[</w:t>
      </w:r>
      <w:proofErr w:type="gramEnd"/>
      <w:r w:rsidR="007C3D26" w:rsidRPr="00E865A6">
        <w:rPr>
          <w:rFonts w:ascii="Book Antiqua" w:hAnsi="Book Antiqua" w:cs="Arial"/>
          <w:noProof/>
          <w:szCs w:val="24"/>
          <w:vertAlign w:val="superscript"/>
        </w:rPr>
        <w:t>49]</w:t>
      </w:r>
      <w:r w:rsidRPr="00E865A6">
        <w:rPr>
          <w:rFonts w:ascii="Book Antiqua" w:hAnsi="Book Antiqua" w:cs="Arial"/>
          <w:szCs w:val="24"/>
        </w:rPr>
        <w:t>,</w:t>
      </w:r>
      <w:r w:rsidR="00CF4290" w:rsidRPr="00E865A6">
        <w:rPr>
          <w:rFonts w:ascii="Book Antiqua" w:hAnsi="Book Antiqua" w:cs="Arial"/>
          <w:szCs w:val="24"/>
        </w:rPr>
        <w:t xml:space="preserve"> </w:t>
      </w:r>
      <w:r w:rsidRPr="00E865A6">
        <w:rPr>
          <w:rFonts w:ascii="Book Antiqua" w:hAnsi="Book Antiqua" w:cs="Arial"/>
          <w:szCs w:val="24"/>
        </w:rPr>
        <w:t>kidney,</w:t>
      </w:r>
      <w:r w:rsidR="00CF4290" w:rsidRPr="00E865A6">
        <w:rPr>
          <w:rFonts w:ascii="Book Antiqua" w:hAnsi="Book Antiqua" w:cs="Arial"/>
          <w:szCs w:val="24"/>
        </w:rPr>
        <w:t xml:space="preserve"> </w:t>
      </w:r>
      <w:r w:rsidRPr="00E865A6">
        <w:rPr>
          <w:rFonts w:ascii="Book Antiqua" w:hAnsi="Book Antiqua" w:cs="Arial"/>
          <w:szCs w:val="24"/>
        </w:rPr>
        <w:t>liver</w:t>
      </w:r>
      <w:r w:rsidR="003E76B4" w:rsidRPr="00E865A6">
        <w:rPr>
          <w:rFonts w:ascii="Book Antiqua" w:hAnsi="Book Antiqua" w:cs="Arial"/>
          <w:szCs w:val="24"/>
        </w:rPr>
        <w:t>,</w:t>
      </w:r>
      <w:r w:rsidR="00CF4290" w:rsidRPr="00E865A6">
        <w:rPr>
          <w:rFonts w:ascii="Book Antiqua" w:hAnsi="Book Antiqua" w:cs="Arial"/>
          <w:szCs w:val="24"/>
        </w:rPr>
        <w:t xml:space="preserve"> </w:t>
      </w:r>
      <w:r w:rsidRPr="00E865A6">
        <w:rPr>
          <w:rFonts w:ascii="Book Antiqua" w:hAnsi="Book Antiqua" w:cs="Arial"/>
          <w:szCs w:val="24"/>
        </w:rPr>
        <w:t>and</w:t>
      </w:r>
      <w:r w:rsidR="00CF4290" w:rsidRPr="00E865A6">
        <w:rPr>
          <w:rFonts w:ascii="Book Antiqua" w:hAnsi="Book Antiqua" w:cs="Arial"/>
          <w:szCs w:val="24"/>
        </w:rPr>
        <w:t xml:space="preserve"> </w:t>
      </w:r>
      <w:r w:rsidRPr="00E865A6">
        <w:rPr>
          <w:rFonts w:ascii="Book Antiqua" w:hAnsi="Book Antiqua" w:cs="Arial"/>
          <w:szCs w:val="24"/>
        </w:rPr>
        <w:t>pancreas</w:t>
      </w:r>
      <w:r w:rsidR="007C3D26" w:rsidRPr="00E865A6">
        <w:rPr>
          <w:rFonts w:ascii="Book Antiqua" w:hAnsi="Book Antiqua" w:cs="Arial"/>
          <w:noProof/>
          <w:szCs w:val="24"/>
          <w:vertAlign w:val="superscript"/>
        </w:rPr>
        <w:t>[50]</w:t>
      </w:r>
      <w:r w:rsidRPr="00E865A6">
        <w:rPr>
          <w:rFonts w:ascii="Book Antiqua" w:hAnsi="Book Antiqua" w:cs="Arial"/>
          <w:szCs w:val="24"/>
        </w:rPr>
        <w:t>.</w:t>
      </w:r>
      <w:r w:rsidR="00CF4290" w:rsidRPr="00E865A6">
        <w:rPr>
          <w:rFonts w:ascii="Book Antiqua" w:hAnsi="Book Antiqua" w:cs="Arial"/>
          <w:szCs w:val="24"/>
        </w:rPr>
        <w:t xml:space="preserve"> </w:t>
      </w:r>
      <w:r w:rsidR="003E76B4" w:rsidRPr="00E865A6">
        <w:rPr>
          <w:rFonts w:ascii="Book Antiqua" w:hAnsi="Book Antiqua" w:cs="Arial"/>
          <w:szCs w:val="24"/>
        </w:rPr>
        <w:t>Analyzing</w:t>
      </w:r>
      <w:r w:rsidR="00CF4290" w:rsidRPr="00E865A6">
        <w:rPr>
          <w:rFonts w:ascii="Book Antiqua" w:hAnsi="Book Antiqua" w:cs="Arial"/>
          <w:szCs w:val="24"/>
        </w:rPr>
        <w:t xml:space="preserve"> </w:t>
      </w:r>
      <w:r w:rsidRPr="00E865A6">
        <w:rPr>
          <w:rFonts w:ascii="Book Antiqua" w:hAnsi="Book Antiqua" w:cs="Arial"/>
          <w:szCs w:val="24"/>
        </w:rPr>
        <w:t>the</w:t>
      </w:r>
      <w:r w:rsidR="00CF4290" w:rsidRPr="00E865A6">
        <w:rPr>
          <w:rFonts w:ascii="Book Antiqua" w:hAnsi="Book Antiqua" w:cs="Arial"/>
          <w:szCs w:val="24"/>
        </w:rPr>
        <w:t xml:space="preserve"> </w:t>
      </w:r>
      <w:r w:rsidRPr="00E865A6">
        <w:rPr>
          <w:rFonts w:ascii="Book Antiqua" w:hAnsi="Book Antiqua" w:cs="Arial"/>
          <w:szCs w:val="24"/>
        </w:rPr>
        <w:t>American</w:t>
      </w:r>
      <w:r w:rsidR="00CF4290" w:rsidRPr="00E865A6">
        <w:rPr>
          <w:rFonts w:ascii="Book Antiqua" w:hAnsi="Book Antiqua" w:cs="Arial"/>
          <w:szCs w:val="24"/>
        </w:rPr>
        <w:t xml:space="preserve"> </w:t>
      </w:r>
      <w:r w:rsidRPr="00E865A6">
        <w:rPr>
          <w:rFonts w:ascii="Book Antiqua" w:hAnsi="Book Antiqua" w:cs="Arial"/>
          <w:szCs w:val="24"/>
        </w:rPr>
        <w:t>Organ</w:t>
      </w:r>
      <w:r w:rsidR="00CF4290" w:rsidRPr="00E865A6">
        <w:rPr>
          <w:rFonts w:ascii="Book Antiqua" w:hAnsi="Book Antiqua" w:cs="Arial"/>
          <w:szCs w:val="24"/>
        </w:rPr>
        <w:t xml:space="preserve"> </w:t>
      </w:r>
      <w:r w:rsidRPr="00E865A6">
        <w:rPr>
          <w:rFonts w:ascii="Book Antiqua" w:hAnsi="Book Antiqua" w:cs="Arial"/>
          <w:szCs w:val="24"/>
        </w:rPr>
        <w:t>Procurement</w:t>
      </w:r>
      <w:r w:rsidR="00CF4290" w:rsidRPr="00E865A6">
        <w:rPr>
          <w:rFonts w:ascii="Book Antiqua" w:hAnsi="Book Antiqua" w:cs="Arial"/>
          <w:szCs w:val="24"/>
        </w:rPr>
        <w:t xml:space="preserve"> </w:t>
      </w:r>
      <w:r w:rsidRPr="00E865A6">
        <w:rPr>
          <w:rFonts w:ascii="Book Antiqua" w:hAnsi="Book Antiqua" w:cs="Arial"/>
          <w:szCs w:val="24"/>
        </w:rPr>
        <w:t>and</w:t>
      </w:r>
      <w:r w:rsidR="00CF4290" w:rsidRPr="00E865A6">
        <w:rPr>
          <w:rFonts w:ascii="Book Antiqua" w:hAnsi="Book Antiqua" w:cs="Arial"/>
          <w:szCs w:val="24"/>
        </w:rPr>
        <w:t xml:space="preserve"> </w:t>
      </w:r>
      <w:r w:rsidRPr="00E865A6">
        <w:rPr>
          <w:rFonts w:ascii="Book Antiqua" w:hAnsi="Book Antiqua" w:cs="Arial"/>
          <w:szCs w:val="24"/>
        </w:rPr>
        <w:lastRenderedPageBreak/>
        <w:t>Transplantation</w:t>
      </w:r>
      <w:r w:rsidR="00CF4290" w:rsidRPr="00E865A6">
        <w:rPr>
          <w:rFonts w:ascii="Book Antiqua" w:hAnsi="Book Antiqua" w:cs="Arial"/>
          <w:szCs w:val="24"/>
        </w:rPr>
        <w:t xml:space="preserve"> </w:t>
      </w:r>
      <w:r w:rsidRPr="00E865A6">
        <w:rPr>
          <w:rFonts w:ascii="Book Antiqua" w:hAnsi="Book Antiqua" w:cs="Arial"/>
          <w:szCs w:val="24"/>
        </w:rPr>
        <w:t>Network</w:t>
      </w:r>
      <w:r w:rsidR="00CF4290" w:rsidRPr="00E865A6">
        <w:rPr>
          <w:rFonts w:ascii="Book Antiqua" w:hAnsi="Book Antiqua" w:cs="Arial"/>
          <w:szCs w:val="24"/>
        </w:rPr>
        <w:t xml:space="preserve"> </w:t>
      </w:r>
      <w:r w:rsidRPr="00E865A6">
        <w:rPr>
          <w:rFonts w:ascii="Book Antiqua" w:hAnsi="Book Antiqua" w:cs="Arial"/>
          <w:szCs w:val="24"/>
        </w:rPr>
        <w:t>database,</w:t>
      </w:r>
      <w:r w:rsidR="00CF4290" w:rsidRPr="00E865A6">
        <w:rPr>
          <w:rFonts w:ascii="Book Antiqua" w:hAnsi="Book Antiqua" w:cs="Arial"/>
          <w:szCs w:val="24"/>
        </w:rPr>
        <w:t xml:space="preserve"> </w:t>
      </w:r>
      <w:r w:rsidRPr="00E865A6">
        <w:rPr>
          <w:rFonts w:ascii="Book Antiqua" w:hAnsi="Book Antiqua" w:cs="Arial"/>
          <w:szCs w:val="24"/>
        </w:rPr>
        <w:t>Baldwin</w:t>
      </w:r>
      <w:r w:rsidR="00CF4290" w:rsidRPr="00E865A6">
        <w:rPr>
          <w:rFonts w:ascii="Book Antiqua" w:hAnsi="Book Antiqua" w:cs="Arial"/>
          <w:szCs w:val="24"/>
        </w:rPr>
        <w:t xml:space="preserve"> </w:t>
      </w:r>
      <w:r w:rsidR="00326924" w:rsidRPr="00E865A6">
        <w:rPr>
          <w:rFonts w:ascii="Book Antiqua" w:hAnsi="Book Antiqua" w:cs="Arial"/>
          <w:i/>
          <w:iCs/>
          <w:szCs w:val="24"/>
        </w:rPr>
        <w:t>et</w:t>
      </w:r>
      <w:r w:rsidR="00CF4290" w:rsidRPr="00E865A6">
        <w:rPr>
          <w:rFonts w:ascii="Book Antiqua" w:hAnsi="Book Antiqua" w:cs="Arial"/>
          <w:i/>
          <w:iCs/>
          <w:szCs w:val="24"/>
        </w:rPr>
        <w:t xml:space="preserve"> </w:t>
      </w:r>
      <w:r w:rsidR="00326924" w:rsidRPr="00E865A6">
        <w:rPr>
          <w:rFonts w:ascii="Book Antiqua" w:hAnsi="Book Antiqua" w:cs="Arial"/>
          <w:i/>
          <w:iCs/>
          <w:szCs w:val="24"/>
        </w:rPr>
        <w:t>al</w:t>
      </w:r>
      <w:r w:rsidR="007C3D26" w:rsidRPr="00E865A6">
        <w:rPr>
          <w:rFonts w:ascii="Book Antiqua" w:hAnsi="Book Antiqua" w:cs="Arial"/>
          <w:noProof/>
          <w:szCs w:val="24"/>
          <w:vertAlign w:val="superscript"/>
        </w:rPr>
        <w:t>[51]</w:t>
      </w:r>
      <w:r w:rsidR="00CF4290" w:rsidRPr="00E865A6">
        <w:rPr>
          <w:rFonts w:ascii="Book Antiqua" w:hAnsi="Book Antiqua" w:cs="Arial"/>
          <w:szCs w:val="24"/>
        </w:rPr>
        <w:t xml:space="preserve"> </w:t>
      </w:r>
      <w:r w:rsidRPr="00E865A6">
        <w:rPr>
          <w:rFonts w:ascii="Book Antiqua" w:hAnsi="Book Antiqua" w:cs="Arial"/>
          <w:szCs w:val="24"/>
        </w:rPr>
        <w:t>noted</w:t>
      </w:r>
      <w:r w:rsidR="00CF4290" w:rsidRPr="00E865A6">
        <w:rPr>
          <w:rFonts w:ascii="Book Antiqua" w:hAnsi="Book Antiqua" w:cs="Arial"/>
          <w:szCs w:val="24"/>
        </w:rPr>
        <w:t xml:space="preserve"> </w:t>
      </w:r>
      <w:r w:rsidRPr="00E865A6">
        <w:rPr>
          <w:rFonts w:ascii="Book Antiqua" w:hAnsi="Book Antiqua" w:cs="Arial"/>
          <w:szCs w:val="24"/>
        </w:rPr>
        <w:t>that</w:t>
      </w:r>
      <w:r w:rsidR="00CF4290" w:rsidRPr="00E865A6">
        <w:rPr>
          <w:rFonts w:ascii="Book Antiqua" w:hAnsi="Book Antiqua" w:cs="Arial"/>
          <w:szCs w:val="24"/>
        </w:rPr>
        <w:t xml:space="preserve"> </w:t>
      </w:r>
      <w:r w:rsidRPr="00E865A6">
        <w:rPr>
          <w:rFonts w:ascii="Book Antiqua" w:hAnsi="Book Antiqua" w:cs="Arial"/>
          <w:szCs w:val="24"/>
        </w:rPr>
        <w:t>there</w:t>
      </w:r>
      <w:r w:rsidR="00CF4290" w:rsidRPr="00E865A6">
        <w:rPr>
          <w:rFonts w:ascii="Book Antiqua" w:hAnsi="Book Antiqua" w:cs="Arial"/>
          <w:szCs w:val="24"/>
        </w:rPr>
        <w:t xml:space="preserve"> </w:t>
      </w:r>
      <w:r w:rsidRPr="00E865A6">
        <w:rPr>
          <w:rFonts w:ascii="Book Antiqua" w:hAnsi="Book Antiqua" w:cs="Arial"/>
          <w:szCs w:val="24"/>
        </w:rPr>
        <w:t>was</w:t>
      </w:r>
      <w:r w:rsidR="00CF4290" w:rsidRPr="00E865A6">
        <w:rPr>
          <w:rFonts w:ascii="Book Antiqua" w:hAnsi="Book Antiqua" w:cs="Arial"/>
          <w:szCs w:val="24"/>
        </w:rPr>
        <w:t xml:space="preserve"> </w:t>
      </w:r>
      <w:r w:rsidRPr="00E865A6">
        <w:rPr>
          <w:rFonts w:ascii="Book Antiqua" w:hAnsi="Book Antiqua" w:cs="Arial"/>
          <w:szCs w:val="24"/>
        </w:rPr>
        <w:t>a</w:t>
      </w:r>
      <w:r w:rsidR="00CF4290" w:rsidRPr="00E865A6">
        <w:rPr>
          <w:rFonts w:ascii="Book Antiqua" w:hAnsi="Book Antiqua" w:cs="Arial"/>
          <w:szCs w:val="24"/>
        </w:rPr>
        <w:t xml:space="preserve"> </w:t>
      </w:r>
      <w:r w:rsidRPr="00E865A6">
        <w:rPr>
          <w:rFonts w:ascii="Book Antiqua" w:hAnsi="Book Antiqua" w:cs="Arial"/>
          <w:szCs w:val="24"/>
        </w:rPr>
        <w:t>higher</w:t>
      </w:r>
      <w:r w:rsidR="00CF4290" w:rsidRPr="00E865A6">
        <w:rPr>
          <w:rFonts w:ascii="Book Antiqua" w:hAnsi="Book Antiqua" w:cs="Arial"/>
          <w:szCs w:val="24"/>
        </w:rPr>
        <w:t xml:space="preserve"> </w:t>
      </w:r>
      <w:r w:rsidRPr="00E865A6">
        <w:rPr>
          <w:rFonts w:ascii="Book Antiqua" w:hAnsi="Book Antiqua" w:cs="Arial"/>
          <w:szCs w:val="24"/>
        </w:rPr>
        <w:t>risk</w:t>
      </w:r>
      <w:r w:rsidR="00CF4290" w:rsidRPr="00E865A6">
        <w:rPr>
          <w:rFonts w:ascii="Book Antiqua" w:hAnsi="Book Antiqua" w:cs="Arial"/>
          <w:szCs w:val="24"/>
        </w:rPr>
        <w:t xml:space="preserve"> </w:t>
      </w:r>
      <w:r w:rsidRPr="00E865A6">
        <w:rPr>
          <w:rFonts w:ascii="Book Antiqua" w:hAnsi="Book Antiqua" w:cs="Arial"/>
          <w:szCs w:val="24"/>
        </w:rPr>
        <w:t>of</w:t>
      </w:r>
      <w:r w:rsidR="00CF4290" w:rsidRPr="00E865A6">
        <w:rPr>
          <w:rFonts w:ascii="Book Antiqua" w:hAnsi="Book Antiqua" w:cs="Arial"/>
          <w:szCs w:val="24"/>
        </w:rPr>
        <w:t xml:space="preserve"> </w:t>
      </w:r>
      <w:r w:rsidRPr="00E865A6">
        <w:rPr>
          <w:rFonts w:ascii="Book Antiqua" w:hAnsi="Book Antiqua" w:cs="Arial"/>
          <w:szCs w:val="24"/>
        </w:rPr>
        <w:t>graft</w:t>
      </w:r>
      <w:r w:rsidR="00CF4290" w:rsidRPr="00E865A6">
        <w:rPr>
          <w:rFonts w:ascii="Book Antiqua" w:hAnsi="Book Antiqua" w:cs="Arial"/>
          <w:szCs w:val="24"/>
        </w:rPr>
        <w:t xml:space="preserve"> </w:t>
      </w:r>
      <w:r w:rsidRPr="00E865A6">
        <w:rPr>
          <w:rFonts w:ascii="Book Antiqua" w:hAnsi="Book Antiqua" w:cs="Arial"/>
          <w:szCs w:val="24"/>
        </w:rPr>
        <w:t>failure</w:t>
      </w:r>
      <w:r w:rsidR="00CF4290" w:rsidRPr="00E865A6">
        <w:rPr>
          <w:rFonts w:ascii="Book Antiqua" w:hAnsi="Book Antiqua" w:cs="Arial"/>
          <w:szCs w:val="24"/>
        </w:rPr>
        <w:t xml:space="preserve"> </w:t>
      </w:r>
      <w:r w:rsidRPr="00E865A6">
        <w:rPr>
          <w:rFonts w:ascii="Book Antiqua" w:hAnsi="Book Antiqua" w:cs="Arial"/>
          <w:szCs w:val="24"/>
        </w:rPr>
        <w:t>at</w:t>
      </w:r>
      <w:r w:rsidR="00CF4290" w:rsidRPr="00E865A6">
        <w:rPr>
          <w:rFonts w:ascii="Book Antiqua" w:hAnsi="Book Antiqua" w:cs="Arial"/>
          <w:szCs w:val="24"/>
        </w:rPr>
        <w:t xml:space="preserve"> </w:t>
      </w:r>
      <w:r w:rsidRPr="00E865A6">
        <w:rPr>
          <w:rFonts w:ascii="Book Antiqua" w:hAnsi="Book Antiqua" w:cs="Arial"/>
          <w:szCs w:val="24"/>
        </w:rPr>
        <w:t>1</w:t>
      </w:r>
      <w:r w:rsidR="00CF4290" w:rsidRPr="00E865A6">
        <w:rPr>
          <w:rFonts w:ascii="Book Antiqua" w:hAnsi="Book Antiqua" w:cs="Arial"/>
          <w:szCs w:val="24"/>
        </w:rPr>
        <w:t xml:space="preserve"> </w:t>
      </w:r>
      <w:r w:rsidRPr="00E865A6">
        <w:rPr>
          <w:rFonts w:ascii="Book Antiqua" w:hAnsi="Book Antiqua" w:cs="Arial"/>
          <w:szCs w:val="24"/>
        </w:rPr>
        <w:t>year</w:t>
      </w:r>
      <w:r w:rsidR="00CF4290" w:rsidRPr="00E865A6">
        <w:rPr>
          <w:rFonts w:ascii="Book Antiqua" w:hAnsi="Book Antiqua" w:cs="Arial"/>
          <w:szCs w:val="24"/>
        </w:rPr>
        <w:t xml:space="preserve"> </w:t>
      </w:r>
      <w:r w:rsidRPr="00E865A6">
        <w:rPr>
          <w:rFonts w:ascii="Book Antiqua" w:hAnsi="Book Antiqua" w:cs="Arial"/>
          <w:szCs w:val="24"/>
        </w:rPr>
        <w:t>when</w:t>
      </w:r>
      <w:r w:rsidR="00CF4290" w:rsidRPr="00E865A6">
        <w:rPr>
          <w:rFonts w:ascii="Book Antiqua" w:hAnsi="Book Antiqua" w:cs="Arial"/>
          <w:szCs w:val="24"/>
        </w:rPr>
        <w:t xml:space="preserve"> </w:t>
      </w:r>
      <w:r w:rsidRPr="00E865A6">
        <w:rPr>
          <w:rFonts w:ascii="Book Antiqua" w:hAnsi="Book Antiqua" w:cs="Arial"/>
          <w:szCs w:val="24"/>
        </w:rPr>
        <w:t>using</w:t>
      </w:r>
      <w:r w:rsidR="00CF4290" w:rsidRPr="00E865A6">
        <w:rPr>
          <w:rFonts w:ascii="Book Antiqua" w:hAnsi="Book Antiqua" w:cs="Arial"/>
          <w:szCs w:val="24"/>
        </w:rPr>
        <w:t xml:space="preserve"> </w:t>
      </w:r>
      <w:r w:rsidRPr="00E865A6">
        <w:rPr>
          <w:rFonts w:ascii="Book Antiqua" w:hAnsi="Book Antiqua" w:cs="Arial"/>
          <w:szCs w:val="24"/>
        </w:rPr>
        <w:t>lungs</w:t>
      </w:r>
      <w:r w:rsidR="00CF4290" w:rsidRPr="00E865A6">
        <w:rPr>
          <w:rFonts w:ascii="Book Antiqua" w:hAnsi="Book Antiqua" w:cs="Arial"/>
          <w:szCs w:val="24"/>
        </w:rPr>
        <w:t xml:space="preserve"> </w:t>
      </w:r>
      <w:r w:rsidRPr="00E865A6">
        <w:rPr>
          <w:rFonts w:ascii="Book Antiqua" w:hAnsi="Book Antiqua" w:cs="Arial"/>
          <w:szCs w:val="24"/>
        </w:rPr>
        <w:t>from</w:t>
      </w:r>
      <w:r w:rsidR="00CF4290" w:rsidRPr="00E865A6">
        <w:rPr>
          <w:rFonts w:ascii="Book Antiqua" w:hAnsi="Book Antiqua" w:cs="Arial"/>
          <w:szCs w:val="24"/>
        </w:rPr>
        <w:t xml:space="preserve"> </w:t>
      </w:r>
      <w:r w:rsidRPr="00E865A6">
        <w:rPr>
          <w:rFonts w:ascii="Book Antiqua" w:hAnsi="Book Antiqua" w:cs="Arial"/>
          <w:szCs w:val="24"/>
        </w:rPr>
        <w:t>donors</w:t>
      </w:r>
      <w:r w:rsidR="00CF4290" w:rsidRPr="00E865A6">
        <w:rPr>
          <w:rFonts w:ascii="Book Antiqua" w:hAnsi="Book Antiqua" w:cs="Arial"/>
          <w:szCs w:val="24"/>
        </w:rPr>
        <w:t xml:space="preserve"> </w:t>
      </w:r>
      <w:r w:rsidRPr="00E865A6">
        <w:rPr>
          <w:rFonts w:ascii="Book Antiqua" w:hAnsi="Book Antiqua" w:cs="Arial"/>
          <w:szCs w:val="24"/>
        </w:rPr>
        <w:t>&lt;</w:t>
      </w:r>
      <w:r w:rsidR="00CF4290" w:rsidRPr="00E865A6">
        <w:rPr>
          <w:rFonts w:ascii="Book Antiqua" w:hAnsi="Book Antiqua" w:cs="Arial"/>
          <w:szCs w:val="24"/>
        </w:rPr>
        <w:t xml:space="preserve"> </w:t>
      </w:r>
      <w:r w:rsidRPr="00E865A6">
        <w:rPr>
          <w:rFonts w:ascii="Book Antiqua" w:hAnsi="Book Antiqua" w:cs="Arial"/>
          <w:szCs w:val="24"/>
        </w:rPr>
        <w:t>18</w:t>
      </w:r>
      <w:r w:rsidR="00CF4290" w:rsidRPr="00E865A6">
        <w:rPr>
          <w:rFonts w:ascii="Book Antiqua" w:hAnsi="Book Antiqua" w:cs="Arial"/>
          <w:szCs w:val="24"/>
        </w:rPr>
        <w:t xml:space="preserve"> </w:t>
      </w:r>
      <w:r w:rsidRPr="00E865A6">
        <w:rPr>
          <w:rFonts w:ascii="Book Antiqua" w:hAnsi="Book Antiqua" w:cs="Arial"/>
          <w:szCs w:val="24"/>
        </w:rPr>
        <w:t>years</w:t>
      </w:r>
      <w:r w:rsidR="00CF4290" w:rsidRPr="00E865A6">
        <w:rPr>
          <w:rFonts w:ascii="Book Antiqua" w:hAnsi="Book Antiqua" w:cs="Arial"/>
          <w:szCs w:val="24"/>
        </w:rPr>
        <w:t xml:space="preserve"> </w:t>
      </w:r>
      <w:r w:rsidRPr="00E865A6">
        <w:rPr>
          <w:rFonts w:ascii="Book Antiqua" w:hAnsi="Book Antiqua" w:cs="Arial"/>
          <w:szCs w:val="24"/>
        </w:rPr>
        <w:t>old</w:t>
      </w:r>
      <w:r w:rsidR="00CF4290" w:rsidRPr="00E865A6">
        <w:rPr>
          <w:rFonts w:ascii="Book Antiqua" w:hAnsi="Book Antiqua" w:cs="Arial"/>
          <w:szCs w:val="24"/>
        </w:rPr>
        <w:t xml:space="preserve"> </w:t>
      </w:r>
      <w:r w:rsidR="00BC61DE" w:rsidRPr="00E865A6">
        <w:rPr>
          <w:rFonts w:ascii="Book Antiqua" w:hAnsi="Book Antiqua" w:cs="Arial"/>
          <w:szCs w:val="24"/>
        </w:rPr>
        <w:t>and</w:t>
      </w:r>
      <w:r w:rsidR="00CF4290" w:rsidRPr="00E865A6">
        <w:rPr>
          <w:rFonts w:ascii="Book Antiqua" w:hAnsi="Book Antiqua" w:cs="Arial"/>
          <w:szCs w:val="24"/>
        </w:rPr>
        <w:t xml:space="preserve"> </w:t>
      </w:r>
      <w:r w:rsidR="00BC61DE" w:rsidRPr="00E865A6">
        <w:rPr>
          <w:rFonts w:ascii="Book Antiqua" w:hAnsi="Book Antiqua" w:cs="Arial"/>
          <w:szCs w:val="24"/>
        </w:rPr>
        <w:t>&gt;</w:t>
      </w:r>
      <w:r w:rsidR="00CF4290" w:rsidRPr="00E865A6">
        <w:rPr>
          <w:rFonts w:ascii="Book Antiqua" w:hAnsi="Book Antiqua" w:cs="Arial"/>
          <w:szCs w:val="24"/>
        </w:rPr>
        <w:t xml:space="preserve"> </w:t>
      </w:r>
      <w:r w:rsidR="00BC61DE" w:rsidRPr="00E865A6">
        <w:rPr>
          <w:rFonts w:ascii="Book Antiqua" w:hAnsi="Book Antiqua" w:cs="Arial"/>
          <w:szCs w:val="24"/>
        </w:rPr>
        <w:t>65</w:t>
      </w:r>
      <w:r w:rsidR="00CF4290" w:rsidRPr="00E865A6">
        <w:rPr>
          <w:rFonts w:ascii="Book Antiqua" w:hAnsi="Book Antiqua" w:cs="Arial"/>
          <w:szCs w:val="24"/>
        </w:rPr>
        <w:t xml:space="preserve"> </w:t>
      </w:r>
      <w:r w:rsidR="00BC61DE" w:rsidRPr="00E865A6">
        <w:rPr>
          <w:rFonts w:ascii="Book Antiqua" w:hAnsi="Book Antiqua" w:cs="Arial"/>
          <w:szCs w:val="24"/>
        </w:rPr>
        <w:t>years,</w:t>
      </w:r>
      <w:r w:rsidR="00CF4290" w:rsidRPr="00E865A6">
        <w:rPr>
          <w:rFonts w:ascii="Book Antiqua" w:hAnsi="Book Antiqua" w:cs="Arial"/>
          <w:szCs w:val="24"/>
        </w:rPr>
        <w:t xml:space="preserve"> </w:t>
      </w:r>
      <w:r w:rsidR="00BC61DE" w:rsidRPr="00E865A6">
        <w:rPr>
          <w:rFonts w:ascii="Book Antiqua" w:hAnsi="Book Antiqua" w:cs="Arial"/>
          <w:szCs w:val="24"/>
        </w:rPr>
        <w:t>and</w:t>
      </w:r>
      <w:r w:rsidR="00CF4290" w:rsidRPr="00E865A6">
        <w:rPr>
          <w:rFonts w:ascii="Book Antiqua" w:hAnsi="Book Antiqua" w:cs="Arial"/>
          <w:szCs w:val="24"/>
        </w:rPr>
        <w:t xml:space="preserve"> </w:t>
      </w:r>
      <w:r w:rsidR="00BC61DE" w:rsidRPr="00E865A6">
        <w:rPr>
          <w:rFonts w:ascii="Book Antiqua" w:hAnsi="Book Antiqua" w:cs="Arial"/>
          <w:szCs w:val="24"/>
        </w:rPr>
        <w:t>echoed</w:t>
      </w:r>
      <w:r w:rsidR="00CF4290" w:rsidRPr="00E865A6">
        <w:rPr>
          <w:rFonts w:ascii="Book Antiqua" w:hAnsi="Book Antiqua" w:cs="Arial"/>
          <w:szCs w:val="24"/>
        </w:rPr>
        <w:t xml:space="preserve"> </w:t>
      </w:r>
      <w:r w:rsidR="00BC61DE" w:rsidRPr="00E865A6">
        <w:rPr>
          <w:rFonts w:ascii="Book Antiqua" w:hAnsi="Book Antiqua" w:cs="Arial"/>
          <w:szCs w:val="24"/>
        </w:rPr>
        <w:t>by</w:t>
      </w:r>
      <w:r w:rsidR="00CF4290" w:rsidRPr="00E865A6">
        <w:rPr>
          <w:rFonts w:ascii="Book Antiqua" w:hAnsi="Book Antiqua" w:cs="Arial"/>
          <w:szCs w:val="24"/>
        </w:rPr>
        <w:t xml:space="preserve"> </w:t>
      </w:r>
      <w:r w:rsidR="00BC61DE" w:rsidRPr="00E865A6">
        <w:rPr>
          <w:rFonts w:ascii="Book Antiqua" w:hAnsi="Book Antiqua" w:cs="Arial"/>
          <w:szCs w:val="24"/>
        </w:rPr>
        <w:t>De</w:t>
      </w:r>
      <w:r w:rsidR="00CF4290" w:rsidRPr="00E865A6">
        <w:rPr>
          <w:rFonts w:ascii="Book Antiqua" w:hAnsi="Book Antiqua" w:cs="Arial"/>
          <w:szCs w:val="24"/>
        </w:rPr>
        <w:t xml:space="preserve"> </w:t>
      </w:r>
      <w:r w:rsidR="00BC61DE" w:rsidRPr="00E865A6">
        <w:rPr>
          <w:rFonts w:ascii="Book Antiqua" w:hAnsi="Book Antiqua" w:cs="Arial"/>
          <w:szCs w:val="24"/>
        </w:rPr>
        <w:t>Perrot</w:t>
      </w:r>
      <w:r w:rsidR="007C3D26" w:rsidRPr="00E865A6">
        <w:rPr>
          <w:rFonts w:ascii="Book Antiqua" w:hAnsi="Book Antiqua" w:cs="Arial"/>
          <w:noProof/>
          <w:szCs w:val="24"/>
          <w:vertAlign w:val="superscript"/>
        </w:rPr>
        <w:t>[52]</w:t>
      </w:r>
      <w:r w:rsidR="00BC61DE" w:rsidRPr="00E865A6">
        <w:rPr>
          <w:rFonts w:ascii="Book Antiqua" w:hAnsi="Book Antiqua" w:cs="Arial"/>
          <w:szCs w:val="24"/>
        </w:rPr>
        <w:t>.</w:t>
      </w:r>
      <w:r w:rsidR="00CF4290" w:rsidRPr="00E865A6">
        <w:rPr>
          <w:rFonts w:ascii="Book Antiqua" w:hAnsi="Book Antiqua" w:cs="Arial"/>
          <w:szCs w:val="24"/>
        </w:rPr>
        <w:t xml:space="preserve"> </w:t>
      </w:r>
      <w:r w:rsidR="00BC61DE" w:rsidRPr="00E865A6">
        <w:rPr>
          <w:rFonts w:ascii="Book Antiqua" w:hAnsi="Book Antiqua" w:cs="Arial"/>
          <w:szCs w:val="24"/>
        </w:rPr>
        <w:t>This</w:t>
      </w:r>
      <w:r w:rsidR="00CF4290" w:rsidRPr="00E865A6">
        <w:rPr>
          <w:rFonts w:ascii="Book Antiqua" w:hAnsi="Book Antiqua" w:cs="Arial"/>
          <w:szCs w:val="24"/>
        </w:rPr>
        <w:t xml:space="preserve"> </w:t>
      </w:r>
      <w:r w:rsidR="00BC61DE" w:rsidRPr="00E865A6">
        <w:rPr>
          <w:rFonts w:ascii="Book Antiqua" w:hAnsi="Book Antiqua" w:cs="Arial"/>
          <w:szCs w:val="24"/>
        </w:rPr>
        <w:t>was</w:t>
      </w:r>
      <w:r w:rsidR="00CF4290" w:rsidRPr="00E865A6">
        <w:rPr>
          <w:rFonts w:ascii="Book Antiqua" w:hAnsi="Book Antiqua" w:cs="Arial"/>
          <w:szCs w:val="24"/>
        </w:rPr>
        <w:t xml:space="preserve"> </w:t>
      </w:r>
      <w:r w:rsidR="00BC61DE" w:rsidRPr="00E865A6">
        <w:rPr>
          <w:rFonts w:ascii="Book Antiqua" w:hAnsi="Book Antiqua" w:cs="Arial"/>
          <w:szCs w:val="24"/>
        </w:rPr>
        <w:t>not</w:t>
      </w:r>
      <w:r w:rsidR="00CF4290" w:rsidRPr="00E865A6">
        <w:rPr>
          <w:rFonts w:ascii="Book Antiqua" w:hAnsi="Book Antiqua" w:cs="Arial"/>
          <w:szCs w:val="24"/>
        </w:rPr>
        <w:t xml:space="preserve"> </w:t>
      </w:r>
      <w:r w:rsidR="00BC61DE" w:rsidRPr="00E865A6">
        <w:rPr>
          <w:rFonts w:ascii="Book Antiqua" w:hAnsi="Book Antiqua" w:cs="Arial"/>
          <w:szCs w:val="24"/>
        </w:rPr>
        <w:t>reproduced</w:t>
      </w:r>
      <w:r w:rsidR="00CF4290" w:rsidRPr="00E865A6">
        <w:rPr>
          <w:rFonts w:ascii="Book Antiqua" w:hAnsi="Book Antiqua" w:cs="Arial"/>
          <w:szCs w:val="24"/>
        </w:rPr>
        <w:t xml:space="preserve"> </w:t>
      </w:r>
      <w:r w:rsidR="00BC61DE" w:rsidRPr="00E865A6">
        <w:rPr>
          <w:rFonts w:ascii="Book Antiqua" w:hAnsi="Book Antiqua" w:cs="Arial"/>
          <w:szCs w:val="24"/>
        </w:rPr>
        <w:t>in</w:t>
      </w:r>
      <w:r w:rsidR="00CF4290" w:rsidRPr="00E865A6">
        <w:rPr>
          <w:rFonts w:ascii="Book Antiqua" w:hAnsi="Book Antiqua" w:cs="Arial"/>
          <w:szCs w:val="24"/>
        </w:rPr>
        <w:t xml:space="preserve"> </w:t>
      </w:r>
      <w:r w:rsidR="00BC61DE" w:rsidRPr="00E865A6">
        <w:rPr>
          <w:rFonts w:ascii="Book Antiqua" w:hAnsi="Book Antiqua" w:cs="Arial"/>
          <w:szCs w:val="24"/>
        </w:rPr>
        <w:t>other</w:t>
      </w:r>
      <w:r w:rsidR="00CF4290" w:rsidRPr="00E865A6">
        <w:rPr>
          <w:rFonts w:ascii="Book Antiqua" w:hAnsi="Book Antiqua" w:cs="Arial"/>
          <w:szCs w:val="24"/>
        </w:rPr>
        <w:t xml:space="preserve"> </w:t>
      </w:r>
      <w:r w:rsidR="00BC61DE" w:rsidRPr="00E865A6">
        <w:rPr>
          <w:rFonts w:ascii="Book Antiqua" w:hAnsi="Book Antiqua" w:cs="Arial"/>
          <w:szCs w:val="24"/>
        </w:rPr>
        <w:t>studies</w:t>
      </w:r>
      <w:r w:rsidR="00CF4290" w:rsidRPr="00E865A6">
        <w:rPr>
          <w:rFonts w:ascii="Book Antiqua" w:hAnsi="Book Antiqua" w:cs="Arial"/>
          <w:szCs w:val="24"/>
        </w:rPr>
        <w:t xml:space="preserve"> </w:t>
      </w:r>
      <w:r w:rsidR="00BC61DE" w:rsidRPr="00E865A6">
        <w:rPr>
          <w:rFonts w:ascii="Book Antiqua" w:hAnsi="Book Antiqua" w:cs="Arial"/>
          <w:szCs w:val="24"/>
        </w:rPr>
        <w:t>by</w:t>
      </w:r>
      <w:r w:rsidR="00CF4290" w:rsidRPr="00E865A6">
        <w:rPr>
          <w:rFonts w:ascii="Book Antiqua" w:hAnsi="Book Antiqua" w:cs="Arial"/>
          <w:szCs w:val="24"/>
        </w:rPr>
        <w:t xml:space="preserve"> </w:t>
      </w:r>
      <w:r w:rsidR="00BC61DE" w:rsidRPr="00E865A6">
        <w:rPr>
          <w:rFonts w:ascii="Book Antiqua" w:hAnsi="Book Antiqua" w:cs="Arial"/>
          <w:szCs w:val="24"/>
        </w:rPr>
        <w:t>the</w:t>
      </w:r>
      <w:r w:rsidR="00CF4290" w:rsidRPr="00E865A6">
        <w:rPr>
          <w:rFonts w:ascii="Book Antiqua" w:hAnsi="Book Antiqua" w:cs="Arial"/>
          <w:szCs w:val="24"/>
        </w:rPr>
        <w:t xml:space="preserve"> </w:t>
      </w:r>
      <w:r w:rsidR="00BC61DE" w:rsidRPr="00E865A6">
        <w:rPr>
          <w:rFonts w:ascii="Book Antiqua" w:hAnsi="Book Antiqua" w:cs="Arial"/>
          <w:szCs w:val="24"/>
        </w:rPr>
        <w:t>Pittsburgh</w:t>
      </w:r>
      <w:r w:rsidR="00CF4290" w:rsidRPr="00E865A6">
        <w:rPr>
          <w:rFonts w:ascii="Book Antiqua" w:hAnsi="Book Antiqua" w:cs="Arial"/>
          <w:szCs w:val="24"/>
        </w:rPr>
        <w:t xml:space="preserve"> </w:t>
      </w:r>
      <w:proofErr w:type="gramStart"/>
      <w:r w:rsidR="00BC61DE" w:rsidRPr="00E865A6">
        <w:rPr>
          <w:rFonts w:ascii="Book Antiqua" w:hAnsi="Book Antiqua" w:cs="Arial"/>
          <w:szCs w:val="24"/>
        </w:rPr>
        <w:t>group</w:t>
      </w:r>
      <w:r w:rsidR="007C3D26" w:rsidRPr="00E865A6">
        <w:rPr>
          <w:rFonts w:ascii="Book Antiqua" w:hAnsi="Book Antiqua" w:cs="Arial"/>
          <w:noProof/>
          <w:szCs w:val="24"/>
          <w:vertAlign w:val="superscript"/>
        </w:rPr>
        <w:t>[</w:t>
      </w:r>
      <w:proofErr w:type="gramEnd"/>
      <w:r w:rsidR="007C3D26" w:rsidRPr="00E865A6">
        <w:rPr>
          <w:rFonts w:ascii="Book Antiqua" w:hAnsi="Book Antiqua" w:cs="Arial"/>
          <w:noProof/>
          <w:szCs w:val="24"/>
          <w:vertAlign w:val="superscript"/>
        </w:rPr>
        <w:t>53]</w:t>
      </w:r>
      <w:r w:rsidR="00CF4290" w:rsidRPr="00E865A6">
        <w:rPr>
          <w:rFonts w:ascii="Book Antiqua" w:hAnsi="Book Antiqua" w:cs="Arial"/>
          <w:szCs w:val="24"/>
        </w:rPr>
        <w:t xml:space="preserve"> </w:t>
      </w:r>
      <w:r w:rsidR="00BC61DE" w:rsidRPr="00E865A6">
        <w:rPr>
          <w:rFonts w:ascii="Book Antiqua" w:hAnsi="Book Antiqua" w:cs="Arial"/>
          <w:szCs w:val="24"/>
        </w:rPr>
        <w:t>and</w:t>
      </w:r>
      <w:r w:rsidR="00CF4290" w:rsidRPr="00E865A6">
        <w:rPr>
          <w:rFonts w:ascii="Book Antiqua" w:hAnsi="Book Antiqua" w:cs="Arial"/>
          <w:szCs w:val="24"/>
        </w:rPr>
        <w:t xml:space="preserve"> </w:t>
      </w:r>
      <w:r w:rsidR="00BC61DE" w:rsidRPr="00E865A6">
        <w:rPr>
          <w:rFonts w:ascii="Book Antiqua" w:hAnsi="Book Antiqua" w:cs="Arial"/>
          <w:szCs w:val="24"/>
        </w:rPr>
        <w:t>the</w:t>
      </w:r>
      <w:r w:rsidR="00CF4290" w:rsidRPr="00E865A6">
        <w:rPr>
          <w:rFonts w:ascii="Book Antiqua" w:hAnsi="Book Antiqua" w:cs="Arial"/>
          <w:szCs w:val="24"/>
        </w:rPr>
        <w:t xml:space="preserve"> </w:t>
      </w:r>
      <w:r w:rsidR="00BC61DE" w:rsidRPr="00E865A6">
        <w:rPr>
          <w:rFonts w:ascii="Book Antiqua" w:hAnsi="Book Antiqua" w:cs="Arial"/>
          <w:szCs w:val="24"/>
        </w:rPr>
        <w:t>Hannover</w:t>
      </w:r>
      <w:r w:rsidR="00CF4290" w:rsidRPr="00E865A6">
        <w:rPr>
          <w:rFonts w:ascii="Book Antiqua" w:hAnsi="Book Antiqua" w:cs="Arial"/>
          <w:szCs w:val="24"/>
        </w:rPr>
        <w:t xml:space="preserve"> </w:t>
      </w:r>
      <w:r w:rsidR="00BC61DE" w:rsidRPr="00E865A6">
        <w:rPr>
          <w:rFonts w:ascii="Book Antiqua" w:hAnsi="Book Antiqua" w:cs="Arial"/>
          <w:szCs w:val="24"/>
        </w:rPr>
        <w:t>group</w:t>
      </w:r>
      <w:r w:rsidR="007C3D26" w:rsidRPr="00E865A6">
        <w:rPr>
          <w:rFonts w:ascii="Book Antiqua" w:hAnsi="Book Antiqua" w:cs="Arial"/>
          <w:noProof/>
          <w:szCs w:val="24"/>
          <w:vertAlign w:val="superscript"/>
        </w:rPr>
        <w:t>[54]</w:t>
      </w:r>
      <w:r w:rsidR="00BC61DE" w:rsidRPr="00E865A6">
        <w:rPr>
          <w:rFonts w:ascii="Book Antiqua" w:hAnsi="Book Antiqua" w:cs="Arial"/>
          <w:szCs w:val="24"/>
        </w:rPr>
        <w:t>.</w:t>
      </w:r>
      <w:r w:rsidR="00CF4290" w:rsidRPr="00E865A6">
        <w:rPr>
          <w:rFonts w:ascii="Book Antiqua" w:hAnsi="Book Antiqua" w:cs="Arial"/>
          <w:szCs w:val="24"/>
        </w:rPr>
        <w:t xml:space="preserve"> </w:t>
      </w:r>
      <w:r w:rsidR="00BC61DE" w:rsidRPr="00E865A6">
        <w:rPr>
          <w:rFonts w:ascii="Book Antiqua" w:hAnsi="Book Antiqua" w:cs="Arial"/>
          <w:szCs w:val="24"/>
        </w:rPr>
        <w:t>The</w:t>
      </w:r>
      <w:r w:rsidR="00CF4290" w:rsidRPr="00E865A6">
        <w:rPr>
          <w:rFonts w:ascii="Book Antiqua" w:hAnsi="Book Antiqua" w:cs="Arial"/>
          <w:szCs w:val="24"/>
        </w:rPr>
        <w:t xml:space="preserve"> </w:t>
      </w:r>
      <w:r w:rsidR="00BC61DE" w:rsidRPr="00E865A6">
        <w:rPr>
          <w:rFonts w:ascii="Book Antiqua" w:hAnsi="Book Antiqua" w:cs="Arial"/>
          <w:szCs w:val="24"/>
        </w:rPr>
        <w:t>2016</w:t>
      </w:r>
      <w:r w:rsidR="00CF4290" w:rsidRPr="00E865A6">
        <w:rPr>
          <w:rFonts w:ascii="Book Antiqua" w:hAnsi="Book Antiqua" w:cs="Arial"/>
          <w:szCs w:val="24"/>
        </w:rPr>
        <w:t xml:space="preserve"> </w:t>
      </w:r>
      <w:r w:rsidR="00BC61DE" w:rsidRPr="00E865A6">
        <w:rPr>
          <w:rFonts w:ascii="Book Antiqua" w:hAnsi="Book Antiqua" w:cs="Arial"/>
          <w:szCs w:val="24"/>
        </w:rPr>
        <w:t>ISHLT</w:t>
      </w:r>
      <w:r w:rsidR="00CF4290" w:rsidRPr="00E865A6">
        <w:rPr>
          <w:rFonts w:ascii="Book Antiqua" w:hAnsi="Book Antiqua" w:cs="Arial"/>
          <w:szCs w:val="24"/>
        </w:rPr>
        <w:t xml:space="preserve"> </w:t>
      </w:r>
      <w:r w:rsidR="00BC61DE" w:rsidRPr="00E865A6">
        <w:rPr>
          <w:rFonts w:ascii="Book Antiqua" w:hAnsi="Book Antiqua" w:cs="Arial"/>
          <w:szCs w:val="24"/>
          <w:shd w:val="clear" w:color="auto" w:fill="FFFFFF"/>
        </w:rPr>
        <w:t>Working</w:t>
      </w:r>
      <w:r w:rsidR="00CF4290" w:rsidRPr="00E865A6">
        <w:rPr>
          <w:rFonts w:ascii="Book Antiqua" w:hAnsi="Book Antiqua" w:cs="Arial"/>
          <w:szCs w:val="24"/>
          <w:shd w:val="clear" w:color="auto" w:fill="FFFFFF"/>
        </w:rPr>
        <w:t xml:space="preserve"> </w:t>
      </w:r>
      <w:r w:rsidR="00BC61DE" w:rsidRPr="00E865A6">
        <w:rPr>
          <w:rFonts w:ascii="Book Antiqua" w:hAnsi="Book Antiqua" w:cs="Arial"/>
          <w:szCs w:val="24"/>
          <w:shd w:val="clear" w:color="auto" w:fill="FFFFFF"/>
        </w:rPr>
        <w:t>Group</w:t>
      </w:r>
      <w:r w:rsidR="00CF4290" w:rsidRPr="00E865A6">
        <w:rPr>
          <w:rFonts w:ascii="Book Antiqua" w:hAnsi="Book Antiqua" w:cs="Arial"/>
          <w:szCs w:val="24"/>
          <w:shd w:val="clear" w:color="auto" w:fill="FFFFFF"/>
        </w:rPr>
        <w:t xml:space="preserve"> </w:t>
      </w:r>
      <w:r w:rsidR="00BC61DE" w:rsidRPr="00E865A6">
        <w:rPr>
          <w:rFonts w:ascii="Book Antiqua" w:hAnsi="Book Antiqua" w:cs="Arial"/>
          <w:szCs w:val="24"/>
          <w:shd w:val="clear" w:color="auto" w:fill="FFFFFF"/>
        </w:rPr>
        <w:t>on</w:t>
      </w:r>
      <w:r w:rsidR="00CF4290" w:rsidRPr="00E865A6">
        <w:rPr>
          <w:rFonts w:ascii="Book Antiqua" w:hAnsi="Book Antiqua" w:cs="Arial"/>
          <w:szCs w:val="24"/>
          <w:shd w:val="clear" w:color="auto" w:fill="FFFFFF"/>
        </w:rPr>
        <w:t xml:space="preserve"> </w:t>
      </w:r>
      <w:r w:rsidR="00BC61DE" w:rsidRPr="00E865A6">
        <w:rPr>
          <w:rFonts w:ascii="Book Antiqua" w:hAnsi="Book Antiqua" w:cs="Arial"/>
          <w:szCs w:val="24"/>
          <w:shd w:val="clear" w:color="auto" w:fill="FFFFFF"/>
        </w:rPr>
        <w:t>Primary</w:t>
      </w:r>
      <w:r w:rsidR="00CF4290" w:rsidRPr="00E865A6">
        <w:rPr>
          <w:rFonts w:ascii="Book Antiqua" w:hAnsi="Book Antiqua" w:cs="Arial"/>
          <w:szCs w:val="24"/>
          <w:shd w:val="clear" w:color="auto" w:fill="FFFFFF"/>
        </w:rPr>
        <w:t xml:space="preserve"> </w:t>
      </w:r>
      <w:r w:rsidR="00BC61DE" w:rsidRPr="00E865A6">
        <w:rPr>
          <w:rFonts w:ascii="Book Antiqua" w:hAnsi="Book Antiqua" w:cs="Arial"/>
          <w:szCs w:val="24"/>
          <w:shd w:val="clear" w:color="auto" w:fill="FFFFFF"/>
        </w:rPr>
        <w:t>Lung</w:t>
      </w:r>
      <w:r w:rsidR="00CF4290" w:rsidRPr="00E865A6">
        <w:rPr>
          <w:rFonts w:ascii="Book Antiqua" w:hAnsi="Book Antiqua" w:cs="Arial"/>
          <w:szCs w:val="24"/>
          <w:shd w:val="clear" w:color="auto" w:fill="FFFFFF"/>
        </w:rPr>
        <w:t xml:space="preserve"> </w:t>
      </w:r>
      <w:r w:rsidR="00BC61DE" w:rsidRPr="00E865A6">
        <w:rPr>
          <w:rFonts w:ascii="Book Antiqua" w:hAnsi="Book Antiqua" w:cs="Arial"/>
          <w:szCs w:val="24"/>
          <w:shd w:val="clear" w:color="auto" w:fill="FFFFFF"/>
        </w:rPr>
        <w:t>Graft</w:t>
      </w:r>
      <w:r w:rsidR="00CF4290" w:rsidRPr="00E865A6">
        <w:rPr>
          <w:rFonts w:ascii="Book Antiqua" w:hAnsi="Book Antiqua" w:cs="Arial"/>
          <w:szCs w:val="24"/>
          <w:shd w:val="clear" w:color="auto" w:fill="FFFFFF"/>
        </w:rPr>
        <w:t xml:space="preserve"> </w:t>
      </w:r>
      <w:r w:rsidR="00BC61DE" w:rsidRPr="00E865A6">
        <w:rPr>
          <w:rFonts w:ascii="Book Antiqua" w:hAnsi="Book Antiqua" w:cs="Arial"/>
          <w:szCs w:val="24"/>
          <w:shd w:val="clear" w:color="auto" w:fill="FFFFFF"/>
        </w:rPr>
        <w:t>Dysfunction</w:t>
      </w:r>
      <w:r w:rsidR="00CF4290" w:rsidRPr="00E865A6">
        <w:rPr>
          <w:rFonts w:ascii="Book Antiqua" w:hAnsi="Book Antiqua" w:cs="Arial"/>
          <w:szCs w:val="24"/>
          <w:shd w:val="clear" w:color="auto" w:fill="FFFFFF"/>
        </w:rPr>
        <w:t xml:space="preserve"> </w:t>
      </w:r>
      <w:r w:rsidR="00BC61DE" w:rsidRPr="00E865A6">
        <w:rPr>
          <w:rFonts w:ascii="Book Antiqua" w:hAnsi="Book Antiqua" w:cs="Arial"/>
          <w:szCs w:val="24"/>
          <w:shd w:val="clear" w:color="auto" w:fill="FFFFFF"/>
        </w:rPr>
        <w:t>Report</w:t>
      </w:r>
      <w:r w:rsidR="00CF4290" w:rsidRPr="00E865A6">
        <w:rPr>
          <w:rFonts w:ascii="Book Antiqua" w:hAnsi="Book Antiqua" w:cs="Arial"/>
          <w:szCs w:val="24"/>
          <w:shd w:val="clear" w:color="auto" w:fill="FFFFFF"/>
        </w:rPr>
        <w:t xml:space="preserve"> </w:t>
      </w:r>
      <w:r w:rsidR="00F50791" w:rsidRPr="00E865A6">
        <w:rPr>
          <w:rFonts w:ascii="Book Antiqua" w:hAnsi="Book Antiqua" w:cs="Arial"/>
          <w:szCs w:val="24"/>
          <w:shd w:val="clear" w:color="auto" w:fill="FFFFFF"/>
        </w:rPr>
        <w:t>noted</w:t>
      </w:r>
      <w:r w:rsidR="00CF4290" w:rsidRPr="00E865A6">
        <w:rPr>
          <w:rFonts w:ascii="Book Antiqua" w:hAnsi="Book Antiqua" w:cs="Arial"/>
          <w:szCs w:val="24"/>
          <w:shd w:val="clear" w:color="auto" w:fill="FFFFFF"/>
        </w:rPr>
        <w:t xml:space="preserve"> </w:t>
      </w:r>
      <w:r w:rsidR="00F50791" w:rsidRPr="00E865A6">
        <w:rPr>
          <w:rFonts w:ascii="Book Antiqua" w:hAnsi="Book Antiqua" w:cs="Arial"/>
          <w:szCs w:val="24"/>
          <w:shd w:val="clear" w:color="auto" w:fill="FFFFFF"/>
        </w:rPr>
        <w:t>that</w:t>
      </w:r>
      <w:r w:rsidR="00CF4290" w:rsidRPr="00E865A6">
        <w:rPr>
          <w:rFonts w:ascii="Book Antiqua" w:hAnsi="Book Antiqua" w:cs="Arial"/>
          <w:szCs w:val="24"/>
          <w:shd w:val="clear" w:color="auto" w:fill="FFFFFF"/>
        </w:rPr>
        <w:t xml:space="preserve"> </w:t>
      </w:r>
      <w:r w:rsidR="00F50791" w:rsidRPr="00E865A6">
        <w:rPr>
          <w:rFonts w:ascii="Book Antiqua" w:hAnsi="Book Antiqua" w:cs="Arial"/>
          <w:szCs w:val="24"/>
          <w:shd w:val="clear" w:color="auto" w:fill="FFFFFF"/>
        </w:rPr>
        <w:t>recent</w:t>
      </w:r>
      <w:r w:rsidR="00CF4290" w:rsidRPr="00E865A6">
        <w:rPr>
          <w:rFonts w:ascii="Book Antiqua" w:hAnsi="Book Antiqua" w:cs="Arial"/>
          <w:szCs w:val="24"/>
          <w:shd w:val="clear" w:color="auto" w:fill="FFFFFF"/>
        </w:rPr>
        <w:t xml:space="preserve"> </w:t>
      </w:r>
      <w:r w:rsidR="00F50791" w:rsidRPr="00E865A6">
        <w:rPr>
          <w:rFonts w:ascii="Book Antiqua" w:hAnsi="Book Antiqua" w:cs="Arial"/>
          <w:szCs w:val="24"/>
          <w:shd w:val="clear" w:color="auto" w:fill="FFFFFF"/>
        </w:rPr>
        <w:t>data</w:t>
      </w:r>
      <w:r w:rsidR="00CF4290" w:rsidRPr="00E865A6">
        <w:rPr>
          <w:rFonts w:ascii="Book Antiqua" w:hAnsi="Book Antiqua" w:cs="Arial"/>
          <w:szCs w:val="24"/>
          <w:shd w:val="clear" w:color="auto" w:fill="FFFFFF"/>
        </w:rPr>
        <w:t xml:space="preserve"> </w:t>
      </w:r>
      <w:r w:rsidR="00F50791" w:rsidRPr="00E865A6">
        <w:rPr>
          <w:rFonts w:ascii="Book Antiqua" w:hAnsi="Book Antiqua" w:cs="Arial"/>
          <w:szCs w:val="24"/>
          <w:shd w:val="clear" w:color="auto" w:fill="FFFFFF"/>
        </w:rPr>
        <w:t>suggest</w:t>
      </w:r>
      <w:r w:rsidR="00CF4290" w:rsidRPr="00E865A6">
        <w:rPr>
          <w:rFonts w:ascii="Book Antiqua" w:hAnsi="Book Antiqua" w:cs="Arial"/>
          <w:szCs w:val="24"/>
          <w:shd w:val="clear" w:color="auto" w:fill="FFFFFF"/>
        </w:rPr>
        <w:t xml:space="preserve"> </w:t>
      </w:r>
      <w:r w:rsidR="00F50791" w:rsidRPr="00E865A6">
        <w:rPr>
          <w:rFonts w:ascii="Book Antiqua" w:hAnsi="Book Antiqua" w:cs="Arial"/>
          <w:szCs w:val="24"/>
          <w:shd w:val="clear" w:color="auto" w:fill="FFFFFF"/>
        </w:rPr>
        <w:t>the</w:t>
      </w:r>
      <w:r w:rsidR="00CF4290" w:rsidRPr="00E865A6">
        <w:rPr>
          <w:rFonts w:ascii="Book Antiqua" w:hAnsi="Book Antiqua" w:cs="Arial"/>
          <w:szCs w:val="24"/>
          <w:shd w:val="clear" w:color="auto" w:fill="FFFFFF"/>
        </w:rPr>
        <w:t xml:space="preserve"> </w:t>
      </w:r>
      <w:r w:rsidR="00F50791" w:rsidRPr="00E865A6">
        <w:rPr>
          <w:rFonts w:ascii="Book Antiqua" w:hAnsi="Book Antiqua" w:cs="Arial"/>
          <w:szCs w:val="24"/>
          <w:shd w:val="clear" w:color="auto" w:fill="FFFFFF"/>
        </w:rPr>
        <w:t>age-related</w:t>
      </w:r>
      <w:r w:rsidR="00CF4290" w:rsidRPr="00E865A6">
        <w:rPr>
          <w:rFonts w:ascii="Book Antiqua" w:hAnsi="Book Antiqua" w:cs="Arial"/>
          <w:szCs w:val="24"/>
          <w:shd w:val="clear" w:color="auto" w:fill="FFFFFF"/>
        </w:rPr>
        <w:t xml:space="preserve"> </w:t>
      </w:r>
      <w:r w:rsidR="00F50791" w:rsidRPr="00E865A6">
        <w:rPr>
          <w:rFonts w:ascii="Book Antiqua" w:hAnsi="Book Antiqua" w:cs="Arial"/>
          <w:szCs w:val="24"/>
          <w:shd w:val="clear" w:color="auto" w:fill="FFFFFF"/>
        </w:rPr>
        <w:t>risk</w:t>
      </w:r>
      <w:r w:rsidR="00CF4290" w:rsidRPr="00E865A6">
        <w:rPr>
          <w:rFonts w:ascii="Book Antiqua" w:hAnsi="Book Antiqua" w:cs="Arial"/>
          <w:szCs w:val="24"/>
          <w:shd w:val="clear" w:color="auto" w:fill="FFFFFF"/>
        </w:rPr>
        <w:t xml:space="preserve"> </w:t>
      </w:r>
      <w:r w:rsidR="00F50791" w:rsidRPr="00E865A6">
        <w:rPr>
          <w:rFonts w:ascii="Book Antiqua" w:hAnsi="Book Antiqua" w:cs="Arial"/>
          <w:szCs w:val="24"/>
          <w:shd w:val="clear" w:color="auto" w:fill="FFFFFF"/>
        </w:rPr>
        <w:t>of</w:t>
      </w:r>
      <w:r w:rsidR="00CF4290" w:rsidRPr="00E865A6">
        <w:rPr>
          <w:rFonts w:ascii="Book Antiqua" w:hAnsi="Book Antiqua" w:cs="Arial"/>
          <w:szCs w:val="24"/>
          <w:shd w:val="clear" w:color="auto" w:fill="FFFFFF"/>
        </w:rPr>
        <w:t xml:space="preserve"> </w:t>
      </w:r>
      <w:r w:rsidR="00F50791" w:rsidRPr="00E865A6">
        <w:rPr>
          <w:rFonts w:ascii="Book Antiqua" w:hAnsi="Book Antiqua" w:cs="Arial"/>
          <w:szCs w:val="24"/>
          <w:shd w:val="clear" w:color="auto" w:fill="FFFFFF"/>
        </w:rPr>
        <w:t>PGD</w:t>
      </w:r>
      <w:r w:rsidR="00CF4290" w:rsidRPr="00E865A6">
        <w:rPr>
          <w:rFonts w:ascii="Book Antiqua" w:hAnsi="Book Antiqua" w:cs="Arial"/>
          <w:szCs w:val="24"/>
          <w:shd w:val="clear" w:color="auto" w:fill="FFFFFF"/>
        </w:rPr>
        <w:t xml:space="preserve"> </w:t>
      </w:r>
      <w:r w:rsidR="00F50791" w:rsidRPr="00E865A6">
        <w:rPr>
          <w:rFonts w:ascii="Book Antiqua" w:hAnsi="Book Antiqua" w:cs="Arial"/>
          <w:szCs w:val="24"/>
          <w:shd w:val="clear" w:color="auto" w:fill="FFFFFF"/>
        </w:rPr>
        <w:t>is</w:t>
      </w:r>
      <w:r w:rsidR="00CF4290" w:rsidRPr="00E865A6">
        <w:rPr>
          <w:rFonts w:ascii="Book Antiqua" w:hAnsi="Book Antiqua" w:cs="Arial"/>
          <w:szCs w:val="24"/>
          <w:shd w:val="clear" w:color="auto" w:fill="FFFFFF"/>
        </w:rPr>
        <w:t xml:space="preserve"> </w:t>
      </w:r>
      <w:r w:rsidR="00F50791" w:rsidRPr="00E865A6">
        <w:rPr>
          <w:rFonts w:ascii="Book Antiqua" w:hAnsi="Book Antiqua" w:cs="Arial"/>
          <w:szCs w:val="24"/>
          <w:shd w:val="clear" w:color="auto" w:fill="FFFFFF"/>
        </w:rPr>
        <w:t>lower</w:t>
      </w:r>
      <w:r w:rsidR="00CF4290" w:rsidRPr="00E865A6">
        <w:rPr>
          <w:rFonts w:ascii="Book Antiqua" w:hAnsi="Book Antiqua" w:cs="Arial"/>
          <w:szCs w:val="24"/>
          <w:shd w:val="clear" w:color="auto" w:fill="FFFFFF"/>
        </w:rPr>
        <w:t xml:space="preserve"> </w:t>
      </w:r>
      <w:r w:rsidR="00F50791" w:rsidRPr="00E865A6">
        <w:rPr>
          <w:rFonts w:ascii="Book Antiqua" w:hAnsi="Book Antiqua" w:cs="Arial"/>
          <w:szCs w:val="24"/>
          <w:shd w:val="clear" w:color="auto" w:fill="FFFFFF"/>
        </w:rPr>
        <w:t>than</w:t>
      </w:r>
      <w:r w:rsidR="00CF4290" w:rsidRPr="00E865A6">
        <w:rPr>
          <w:rFonts w:ascii="Book Antiqua" w:hAnsi="Book Antiqua" w:cs="Arial"/>
          <w:szCs w:val="24"/>
          <w:shd w:val="clear" w:color="auto" w:fill="FFFFFF"/>
        </w:rPr>
        <w:t xml:space="preserve"> </w:t>
      </w:r>
      <w:r w:rsidR="00F50791" w:rsidRPr="00E865A6">
        <w:rPr>
          <w:rFonts w:ascii="Book Antiqua" w:hAnsi="Book Antiqua" w:cs="Arial"/>
          <w:szCs w:val="24"/>
          <w:shd w:val="clear" w:color="auto" w:fill="FFFFFF"/>
        </w:rPr>
        <w:t>previously</w:t>
      </w:r>
      <w:r w:rsidR="00CF4290" w:rsidRPr="00E865A6">
        <w:rPr>
          <w:rFonts w:ascii="Book Antiqua" w:hAnsi="Book Antiqua" w:cs="Arial"/>
          <w:szCs w:val="24"/>
          <w:shd w:val="clear" w:color="auto" w:fill="FFFFFF"/>
        </w:rPr>
        <w:t xml:space="preserve"> </w:t>
      </w:r>
      <w:r w:rsidR="00F50791" w:rsidRPr="00E865A6">
        <w:rPr>
          <w:rFonts w:ascii="Book Antiqua" w:hAnsi="Book Antiqua" w:cs="Arial"/>
          <w:szCs w:val="24"/>
          <w:shd w:val="clear" w:color="auto" w:fill="FFFFFF"/>
        </w:rPr>
        <w:t>believed</w:t>
      </w:r>
      <w:r w:rsidR="00CF4290" w:rsidRPr="00E865A6">
        <w:rPr>
          <w:rFonts w:ascii="Book Antiqua" w:hAnsi="Book Antiqua" w:cs="Arial"/>
          <w:szCs w:val="24"/>
          <w:shd w:val="clear" w:color="auto" w:fill="FFFFFF"/>
        </w:rPr>
        <w:t xml:space="preserve"> </w:t>
      </w:r>
      <w:r w:rsidR="00F50791" w:rsidRPr="00E865A6">
        <w:rPr>
          <w:rFonts w:ascii="Book Antiqua" w:hAnsi="Book Antiqua" w:cs="Arial"/>
          <w:szCs w:val="24"/>
          <w:shd w:val="clear" w:color="auto" w:fill="FFFFFF"/>
        </w:rPr>
        <w:t>and</w:t>
      </w:r>
      <w:r w:rsidR="00CF4290" w:rsidRPr="00E865A6">
        <w:rPr>
          <w:rFonts w:ascii="Book Antiqua" w:hAnsi="Book Antiqua" w:cs="Arial"/>
          <w:szCs w:val="24"/>
          <w:shd w:val="clear" w:color="auto" w:fill="FFFFFF"/>
        </w:rPr>
        <w:t xml:space="preserve"> </w:t>
      </w:r>
      <w:r w:rsidR="00F50791" w:rsidRPr="00E865A6">
        <w:rPr>
          <w:rFonts w:ascii="Book Antiqua" w:hAnsi="Book Antiqua" w:cs="Arial"/>
          <w:szCs w:val="24"/>
          <w:shd w:val="clear" w:color="auto" w:fill="FFFFFF"/>
        </w:rPr>
        <w:t>restricted</w:t>
      </w:r>
      <w:r w:rsidR="00CF4290" w:rsidRPr="00E865A6">
        <w:rPr>
          <w:rFonts w:ascii="Book Antiqua" w:hAnsi="Book Antiqua" w:cs="Arial"/>
          <w:szCs w:val="24"/>
          <w:shd w:val="clear" w:color="auto" w:fill="FFFFFF"/>
        </w:rPr>
        <w:t xml:space="preserve"> </w:t>
      </w:r>
      <w:r w:rsidR="00F50791" w:rsidRPr="00E865A6">
        <w:rPr>
          <w:rFonts w:ascii="Book Antiqua" w:hAnsi="Book Antiqua" w:cs="Arial"/>
          <w:szCs w:val="24"/>
          <w:shd w:val="clear" w:color="auto" w:fill="FFFFFF"/>
        </w:rPr>
        <w:t>to</w:t>
      </w:r>
      <w:r w:rsidR="00CF4290" w:rsidRPr="00E865A6">
        <w:rPr>
          <w:rFonts w:ascii="Book Antiqua" w:hAnsi="Book Antiqua" w:cs="Arial"/>
          <w:szCs w:val="24"/>
          <w:shd w:val="clear" w:color="auto" w:fill="FFFFFF"/>
        </w:rPr>
        <w:t xml:space="preserve"> </w:t>
      </w:r>
      <w:r w:rsidR="003E76B4" w:rsidRPr="00E865A6">
        <w:rPr>
          <w:rFonts w:ascii="Book Antiqua" w:hAnsi="Book Antiqua" w:cs="Arial"/>
          <w:szCs w:val="24"/>
          <w:shd w:val="clear" w:color="auto" w:fill="FFFFFF"/>
        </w:rPr>
        <w:t>the</w:t>
      </w:r>
      <w:r w:rsidR="00CF4290" w:rsidRPr="00E865A6">
        <w:rPr>
          <w:rFonts w:ascii="Book Antiqua" w:hAnsi="Book Antiqua" w:cs="Arial"/>
          <w:szCs w:val="24"/>
          <w:shd w:val="clear" w:color="auto" w:fill="FFFFFF"/>
        </w:rPr>
        <w:t xml:space="preserve"> </w:t>
      </w:r>
      <w:r w:rsidR="00F50791" w:rsidRPr="00E865A6">
        <w:rPr>
          <w:rFonts w:ascii="Book Antiqua" w:hAnsi="Book Antiqua" w:cs="Arial"/>
          <w:szCs w:val="24"/>
          <w:shd w:val="clear" w:color="auto" w:fill="FFFFFF"/>
        </w:rPr>
        <w:t>extremes</w:t>
      </w:r>
      <w:r w:rsidR="00CF4290" w:rsidRPr="00E865A6">
        <w:rPr>
          <w:rFonts w:ascii="Book Antiqua" w:hAnsi="Book Antiqua" w:cs="Arial"/>
          <w:szCs w:val="24"/>
          <w:shd w:val="clear" w:color="auto" w:fill="FFFFFF"/>
        </w:rPr>
        <w:t xml:space="preserve"> </w:t>
      </w:r>
      <w:r w:rsidR="00F50791" w:rsidRPr="00E865A6">
        <w:rPr>
          <w:rFonts w:ascii="Book Antiqua" w:hAnsi="Book Antiqua" w:cs="Arial"/>
          <w:szCs w:val="24"/>
          <w:shd w:val="clear" w:color="auto" w:fill="FFFFFF"/>
        </w:rPr>
        <w:t>of</w:t>
      </w:r>
      <w:r w:rsidR="00CF4290" w:rsidRPr="00E865A6">
        <w:rPr>
          <w:rFonts w:ascii="Book Antiqua" w:hAnsi="Book Antiqua" w:cs="Arial"/>
          <w:szCs w:val="24"/>
          <w:shd w:val="clear" w:color="auto" w:fill="FFFFFF"/>
        </w:rPr>
        <w:t xml:space="preserve"> </w:t>
      </w:r>
      <w:proofErr w:type="gramStart"/>
      <w:r w:rsidR="00F50791" w:rsidRPr="00E865A6">
        <w:rPr>
          <w:rFonts w:ascii="Book Antiqua" w:hAnsi="Book Antiqua" w:cs="Arial"/>
          <w:szCs w:val="24"/>
          <w:shd w:val="clear" w:color="auto" w:fill="FFFFFF"/>
        </w:rPr>
        <w:t>age</w:t>
      </w:r>
      <w:r w:rsidR="003E76B4" w:rsidRPr="00E865A6">
        <w:rPr>
          <w:rFonts w:ascii="Book Antiqua" w:hAnsi="Book Antiqua" w:cs="Arial"/>
          <w:szCs w:val="24"/>
          <w:shd w:val="clear" w:color="auto" w:fill="FFFFFF"/>
        </w:rPr>
        <w:t>s</w:t>
      </w:r>
      <w:r w:rsidR="007C3D26" w:rsidRPr="00E865A6">
        <w:rPr>
          <w:rFonts w:ascii="Book Antiqua" w:hAnsi="Book Antiqua" w:cs="Arial"/>
          <w:noProof/>
          <w:szCs w:val="24"/>
          <w:vertAlign w:val="superscript"/>
        </w:rPr>
        <w:t>[</w:t>
      </w:r>
      <w:proofErr w:type="gramEnd"/>
      <w:r w:rsidR="007C3D26" w:rsidRPr="00E865A6">
        <w:rPr>
          <w:rFonts w:ascii="Book Antiqua" w:hAnsi="Book Antiqua" w:cs="Arial"/>
          <w:noProof/>
          <w:szCs w:val="24"/>
          <w:vertAlign w:val="superscript"/>
        </w:rPr>
        <w:t>8]</w:t>
      </w:r>
      <w:r w:rsidR="00F50791" w:rsidRPr="00E865A6">
        <w:rPr>
          <w:rFonts w:ascii="Book Antiqua" w:hAnsi="Book Antiqua" w:cs="Arial"/>
          <w:szCs w:val="24"/>
        </w:rPr>
        <w:t>.</w:t>
      </w:r>
      <w:r w:rsidR="00CF4290" w:rsidRPr="00E865A6">
        <w:rPr>
          <w:rFonts w:ascii="Book Antiqua" w:hAnsi="Book Antiqua" w:cs="Arial"/>
          <w:szCs w:val="24"/>
        </w:rPr>
        <w:t xml:space="preserve"> </w:t>
      </w:r>
    </w:p>
    <w:p w14:paraId="2005377E" w14:textId="77777777" w:rsidR="00D31927" w:rsidRPr="00E865A6" w:rsidRDefault="00D31927" w:rsidP="003A6F04">
      <w:pPr>
        <w:pStyle w:val="2"/>
        <w:keepNext w:val="0"/>
        <w:keepLines w:val="0"/>
        <w:widowControl w:val="0"/>
        <w:snapToGrid w:val="0"/>
        <w:spacing w:before="0"/>
        <w:jc w:val="both"/>
        <w:rPr>
          <w:rFonts w:ascii="Book Antiqua" w:hAnsi="Book Antiqua" w:cs="Arial"/>
          <w:b/>
          <w:color w:val="auto"/>
          <w:sz w:val="24"/>
          <w:szCs w:val="24"/>
          <w:u w:val="single"/>
        </w:rPr>
      </w:pPr>
    </w:p>
    <w:p w14:paraId="2B594798" w14:textId="1800146B" w:rsidR="00535A99" w:rsidRPr="00E865A6" w:rsidRDefault="0041442F" w:rsidP="003A6F04">
      <w:pPr>
        <w:pStyle w:val="2"/>
        <w:keepNext w:val="0"/>
        <w:keepLines w:val="0"/>
        <w:widowControl w:val="0"/>
        <w:snapToGrid w:val="0"/>
        <w:spacing w:before="0"/>
        <w:jc w:val="both"/>
        <w:rPr>
          <w:rFonts w:ascii="Book Antiqua" w:hAnsi="Book Antiqua" w:cs="Arial"/>
          <w:b/>
          <w:color w:val="auto"/>
          <w:sz w:val="24"/>
          <w:szCs w:val="24"/>
          <w:u w:val="single"/>
        </w:rPr>
      </w:pPr>
      <w:r w:rsidRPr="00E865A6">
        <w:rPr>
          <w:rFonts w:ascii="Book Antiqua" w:hAnsi="Book Antiqua" w:cs="Arial"/>
          <w:b/>
          <w:color w:val="auto"/>
          <w:sz w:val="24"/>
          <w:szCs w:val="24"/>
          <w:u w:val="single"/>
        </w:rPr>
        <w:t>PULMONARY EMBOLISM</w:t>
      </w:r>
    </w:p>
    <w:p w14:paraId="1F05E1A6" w14:textId="0AD19590" w:rsidR="00535A99" w:rsidRPr="00E865A6" w:rsidRDefault="00535A99" w:rsidP="003A6F04">
      <w:pPr>
        <w:widowControl w:val="0"/>
        <w:snapToGrid w:val="0"/>
        <w:spacing w:after="0"/>
        <w:jc w:val="both"/>
        <w:rPr>
          <w:rFonts w:ascii="Book Antiqua" w:hAnsi="Book Antiqua" w:cs="Arial"/>
          <w:szCs w:val="24"/>
          <w:lang w:val="en-GB"/>
        </w:rPr>
      </w:pPr>
      <w:r w:rsidRPr="00E865A6">
        <w:rPr>
          <w:rFonts w:ascii="Book Antiqua" w:hAnsi="Book Antiqua" w:cs="Arial"/>
          <w:szCs w:val="24"/>
        </w:rPr>
        <w:t>In</w:t>
      </w:r>
      <w:r w:rsidR="00CF4290" w:rsidRPr="00E865A6">
        <w:rPr>
          <w:rFonts w:ascii="Book Antiqua" w:hAnsi="Book Antiqua" w:cs="Arial"/>
          <w:szCs w:val="24"/>
        </w:rPr>
        <w:t xml:space="preserve"> </w:t>
      </w:r>
      <w:r w:rsidRPr="00E865A6">
        <w:rPr>
          <w:rFonts w:ascii="Book Antiqua" w:hAnsi="Book Antiqua" w:cs="Arial"/>
          <w:szCs w:val="24"/>
        </w:rPr>
        <w:t>the</w:t>
      </w:r>
      <w:r w:rsidR="00CF4290" w:rsidRPr="00E865A6">
        <w:rPr>
          <w:rFonts w:ascii="Book Antiqua" w:hAnsi="Book Antiqua" w:cs="Arial"/>
          <w:szCs w:val="24"/>
        </w:rPr>
        <w:t xml:space="preserve"> </w:t>
      </w:r>
      <w:r w:rsidRPr="00E865A6">
        <w:rPr>
          <w:rFonts w:ascii="Book Antiqua" w:hAnsi="Book Antiqua" w:cs="Arial"/>
          <w:szCs w:val="24"/>
        </w:rPr>
        <w:t>1990s,</w:t>
      </w:r>
      <w:r w:rsidR="00CF4290" w:rsidRPr="00E865A6">
        <w:rPr>
          <w:rFonts w:ascii="Book Antiqua" w:hAnsi="Book Antiqua" w:cs="Arial"/>
          <w:szCs w:val="24"/>
        </w:rPr>
        <w:t xml:space="preserve"> </w:t>
      </w:r>
      <w:r w:rsidRPr="00E865A6">
        <w:rPr>
          <w:rFonts w:ascii="Book Antiqua" w:hAnsi="Book Antiqua" w:cs="Arial"/>
          <w:szCs w:val="24"/>
        </w:rPr>
        <w:t>2</w:t>
      </w:r>
      <w:r w:rsidR="00CF4290" w:rsidRPr="00E865A6">
        <w:rPr>
          <w:rFonts w:ascii="Book Antiqua" w:hAnsi="Book Antiqua" w:cs="Arial"/>
          <w:szCs w:val="24"/>
        </w:rPr>
        <w:t xml:space="preserve"> </w:t>
      </w:r>
      <w:r w:rsidRPr="00E865A6">
        <w:rPr>
          <w:rFonts w:ascii="Book Antiqua" w:hAnsi="Book Antiqua" w:cs="Arial"/>
          <w:szCs w:val="24"/>
        </w:rPr>
        <w:t>case</w:t>
      </w:r>
      <w:r w:rsidR="00CF4290" w:rsidRPr="00E865A6">
        <w:rPr>
          <w:rFonts w:ascii="Book Antiqua" w:hAnsi="Book Antiqua" w:cs="Arial"/>
          <w:szCs w:val="24"/>
        </w:rPr>
        <w:t xml:space="preserve"> </w:t>
      </w:r>
      <w:r w:rsidRPr="00E865A6">
        <w:rPr>
          <w:rFonts w:ascii="Book Antiqua" w:hAnsi="Book Antiqua" w:cs="Arial"/>
          <w:szCs w:val="24"/>
        </w:rPr>
        <w:t>reports</w:t>
      </w:r>
      <w:r w:rsidR="00CF4290" w:rsidRPr="00E865A6">
        <w:rPr>
          <w:rFonts w:ascii="Book Antiqua" w:hAnsi="Book Antiqua" w:cs="Arial"/>
          <w:szCs w:val="24"/>
        </w:rPr>
        <w:t xml:space="preserve"> </w:t>
      </w:r>
      <w:r w:rsidRPr="00E865A6">
        <w:rPr>
          <w:rFonts w:ascii="Book Antiqua" w:hAnsi="Book Antiqua" w:cs="Arial"/>
          <w:szCs w:val="24"/>
        </w:rPr>
        <w:t>were</w:t>
      </w:r>
      <w:r w:rsidR="00CF4290" w:rsidRPr="00E865A6">
        <w:rPr>
          <w:rFonts w:ascii="Book Antiqua" w:hAnsi="Book Antiqua" w:cs="Arial"/>
          <w:szCs w:val="24"/>
        </w:rPr>
        <w:t xml:space="preserve"> </w:t>
      </w:r>
      <w:r w:rsidRPr="00E865A6">
        <w:rPr>
          <w:rFonts w:ascii="Book Antiqua" w:hAnsi="Book Antiqua" w:cs="Arial"/>
          <w:szCs w:val="24"/>
        </w:rPr>
        <w:t>published</w:t>
      </w:r>
      <w:r w:rsidR="00CF4290" w:rsidRPr="00E865A6">
        <w:rPr>
          <w:rFonts w:ascii="Book Antiqua" w:hAnsi="Book Antiqua" w:cs="Arial"/>
          <w:szCs w:val="24"/>
        </w:rPr>
        <w:t xml:space="preserve"> </w:t>
      </w:r>
      <w:r w:rsidRPr="00E865A6">
        <w:rPr>
          <w:rFonts w:ascii="Book Antiqua" w:hAnsi="Book Antiqua" w:cs="Arial"/>
          <w:szCs w:val="24"/>
        </w:rPr>
        <w:t>describing</w:t>
      </w:r>
      <w:r w:rsidR="00CF4290" w:rsidRPr="00E865A6">
        <w:rPr>
          <w:rFonts w:ascii="Book Antiqua" w:hAnsi="Book Antiqua" w:cs="Arial"/>
          <w:szCs w:val="24"/>
        </w:rPr>
        <w:t xml:space="preserve"> </w:t>
      </w:r>
      <w:r w:rsidRPr="00E865A6">
        <w:rPr>
          <w:rFonts w:ascii="Book Antiqua" w:hAnsi="Book Antiqua" w:cs="Arial"/>
          <w:szCs w:val="24"/>
        </w:rPr>
        <w:t>the</w:t>
      </w:r>
      <w:r w:rsidR="00CF4290" w:rsidRPr="00E865A6">
        <w:rPr>
          <w:rFonts w:ascii="Book Antiqua" w:hAnsi="Book Antiqua" w:cs="Arial"/>
          <w:szCs w:val="24"/>
        </w:rPr>
        <w:t xml:space="preserve"> </w:t>
      </w:r>
      <w:r w:rsidRPr="00E865A6">
        <w:rPr>
          <w:rFonts w:ascii="Book Antiqua" w:hAnsi="Book Antiqua" w:cs="Arial"/>
          <w:szCs w:val="24"/>
        </w:rPr>
        <w:t>impact</w:t>
      </w:r>
      <w:r w:rsidR="00CF4290" w:rsidRPr="00E865A6">
        <w:rPr>
          <w:rFonts w:ascii="Book Antiqua" w:hAnsi="Book Antiqua" w:cs="Arial"/>
          <w:szCs w:val="24"/>
        </w:rPr>
        <w:t xml:space="preserve"> </w:t>
      </w:r>
      <w:r w:rsidRPr="00E865A6">
        <w:rPr>
          <w:rFonts w:ascii="Book Antiqua" w:hAnsi="Book Antiqua" w:cs="Arial"/>
          <w:szCs w:val="24"/>
        </w:rPr>
        <w:t>of</w:t>
      </w:r>
      <w:r w:rsidR="00CF4290" w:rsidRPr="00E865A6">
        <w:rPr>
          <w:rFonts w:ascii="Book Antiqua" w:hAnsi="Book Antiqua" w:cs="Arial"/>
          <w:szCs w:val="24"/>
        </w:rPr>
        <w:t xml:space="preserve"> </w:t>
      </w:r>
      <w:r w:rsidRPr="00E865A6">
        <w:rPr>
          <w:rFonts w:ascii="Book Antiqua" w:hAnsi="Book Antiqua" w:cs="Arial"/>
          <w:szCs w:val="24"/>
        </w:rPr>
        <w:t>donor-related</w:t>
      </w:r>
      <w:r w:rsidR="00CF4290" w:rsidRPr="00E865A6">
        <w:rPr>
          <w:rFonts w:ascii="Book Antiqua" w:hAnsi="Book Antiqua" w:cs="Arial"/>
          <w:szCs w:val="24"/>
        </w:rPr>
        <w:t xml:space="preserve"> </w:t>
      </w:r>
      <w:r w:rsidRPr="00E865A6">
        <w:rPr>
          <w:rFonts w:ascii="Book Antiqua" w:hAnsi="Book Antiqua" w:cs="Arial"/>
          <w:szCs w:val="24"/>
        </w:rPr>
        <w:t>pulmonary</w:t>
      </w:r>
      <w:r w:rsidR="00CF4290" w:rsidRPr="00E865A6">
        <w:rPr>
          <w:rFonts w:ascii="Book Antiqua" w:hAnsi="Book Antiqua" w:cs="Arial"/>
          <w:szCs w:val="24"/>
        </w:rPr>
        <w:t xml:space="preserve"> </w:t>
      </w:r>
      <w:r w:rsidRPr="00E865A6">
        <w:rPr>
          <w:rFonts w:ascii="Book Antiqua" w:hAnsi="Book Antiqua" w:cs="Arial"/>
          <w:szCs w:val="24"/>
        </w:rPr>
        <w:t>emboli</w:t>
      </w:r>
      <w:r w:rsidR="00CF4290" w:rsidRPr="00E865A6">
        <w:rPr>
          <w:rFonts w:ascii="Book Antiqua" w:hAnsi="Book Antiqua" w:cs="Arial"/>
          <w:szCs w:val="24"/>
        </w:rPr>
        <w:t xml:space="preserve"> </w:t>
      </w:r>
      <w:r w:rsidRPr="00E865A6">
        <w:rPr>
          <w:rFonts w:ascii="Book Antiqua" w:hAnsi="Book Antiqua" w:cs="Arial"/>
          <w:szCs w:val="24"/>
        </w:rPr>
        <w:t>diagnosed</w:t>
      </w:r>
      <w:r w:rsidR="00CF4290" w:rsidRPr="00E865A6">
        <w:rPr>
          <w:rFonts w:ascii="Book Antiqua" w:hAnsi="Book Antiqua" w:cs="Arial"/>
          <w:szCs w:val="24"/>
        </w:rPr>
        <w:t xml:space="preserve"> </w:t>
      </w:r>
      <w:r w:rsidRPr="00E865A6">
        <w:rPr>
          <w:rFonts w:ascii="Book Antiqua" w:hAnsi="Book Antiqua" w:cs="Arial"/>
          <w:szCs w:val="24"/>
        </w:rPr>
        <w:t>by</w:t>
      </w:r>
      <w:r w:rsidR="00CF4290" w:rsidRPr="00E865A6">
        <w:rPr>
          <w:rFonts w:ascii="Book Antiqua" w:hAnsi="Book Antiqua" w:cs="Arial"/>
          <w:szCs w:val="24"/>
        </w:rPr>
        <w:t xml:space="preserve"> </w:t>
      </w:r>
      <w:r w:rsidRPr="00E865A6">
        <w:rPr>
          <w:rFonts w:ascii="Book Antiqua" w:hAnsi="Book Antiqua" w:cs="Arial"/>
          <w:szCs w:val="24"/>
        </w:rPr>
        <w:t>lung</w:t>
      </w:r>
      <w:r w:rsidR="00CF4290" w:rsidRPr="00E865A6">
        <w:rPr>
          <w:rFonts w:ascii="Book Antiqua" w:hAnsi="Book Antiqua" w:cs="Arial"/>
          <w:szCs w:val="24"/>
        </w:rPr>
        <w:t xml:space="preserve"> </w:t>
      </w:r>
      <w:r w:rsidRPr="00E865A6">
        <w:rPr>
          <w:rFonts w:ascii="Book Antiqua" w:hAnsi="Book Antiqua" w:cs="Arial"/>
          <w:szCs w:val="24"/>
        </w:rPr>
        <w:t>biopsy</w:t>
      </w:r>
      <w:r w:rsidR="00CF4290" w:rsidRPr="00E865A6">
        <w:rPr>
          <w:rFonts w:ascii="Book Antiqua" w:hAnsi="Book Antiqua" w:cs="Arial"/>
          <w:szCs w:val="24"/>
        </w:rPr>
        <w:t xml:space="preserve"> </w:t>
      </w:r>
      <w:r w:rsidRPr="00E865A6">
        <w:rPr>
          <w:rFonts w:ascii="Book Antiqua" w:hAnsi="Book Antiqua" w:cs="Arial"/>
          <w:szCs w:val="24"/>
        </w:rPr>
        <w:t>after</w:t>
      </w:r>
      <w:r w:rsidR="00CF4290" w:rsidRPr="00E865A6">
        <w:rPr>
          <w:rFonts w:ascii="Book Antiqua" w:hAnsi="Book Antiqua" w:cs="Arial"/>
          <w:szCs w:val="24"/>
        </w:rPr>
        <w:t xml:space="preserve"> </w:t>
      </w:r>
      <w:r w:rsidRPr="00E865A6">
        <w:rPr>
          <w:rFonts w:ascii="Book Antiqua" w:hAnsi="Book Antiqua" w:cs="Arial"/>
          <w:szCs w:val="24"/>
        </w:rPr>
        <w:t>transplantation</w:t>
      </w:r>
      <w:r w:rsidR="00CF4290" w:rsidRPr="00E865A6">
        <w:rPr>
          <w:rFonts w:ascii="Book Antiqua" w:hAnsi="Book Antiqua" w:cs="Arial"/>
          <w:szCs w:val="24"/>
        </w:rPr>
        <w:t xml:space="preserve"> </w:t>
      </w:r>
      <w:r w:rsidRPr="00E865A6">
        <w:rPr>
          <w:rFonts w:ascii="Book Antiqua" w:hAnsi="Book Antiqua" w:cs="Arial"/>
          <w:szCs w:val="24"/>
        </w:rPr>
        <w:t>from</w:t>
      </w:r>
      <w:r w:rsidR="00CF4290" w:rsidRPr="00E865A6">
        <w:rPr>
          <w:rFonts w:ascii="Book Antiqua" w:hAnsi="Book Antiqua" w:cs="Arial"/>
          <w:szCs w:val="24"/>
        </w:rPr>
        <w:t xml:space="preserve"> </w:t>
      </w:r>
      <w:r w:rsidRPr="00E865A6">
        <w:rPr>
          <w:rFonts w:ascii="Book Antiqua" w:hAnsi="Book Antiqua" w:cs="Arial"/>
          <w:szCs w:val="24"/>
        </w:rPr>
        <w:t>fat</w:t>
      </w:r>
      <w:r w:rsidR="00CF4290" w:rsidRPr="00E865A6">
        <w:rPr>
          <w:rFonts w:ascii="Book Antiqua" w:hAnsi="Book Antiqua" w:cs="Arial"/>
          <w:szCs w:val="24"/>
        </w:rPr>
        <w:t xml:space="preserve"> </w:t>
      </w:r>
      <w:r w:rsidRPr="00E865A6">
        <w:rPr>
          <w:rFonts w:ascii="Book Antiqua" w:hAnsi="Book Antiqua" w:cs="Arial"/>
          <w:szCs w:val="24"/>
        </w:rPr>
        <w:t>emboli</w:t>
      </w:r>
      <w:r w:rsidR="00CF4290" w:rsidRPr="00E865A6">
        <w:rPr>
          <w:rFonts w:ascii="Book Antiqua" w:hAnsi="Book Antiqua" w:cs="Arial"/>
          <w:szCs w:val="24"/>
        </w:rPr>
        <w:t xml:space="preserve"> </w:t>
      </w:r>
      <w:r w:rsidRPr="00E865A6">
        <w:rPr>
          <w:rFonts w:ascii="Book Antiqua" w:hAnsi="Book Antiqua" w:cs="Arial"/>
          <w:szCs w:val="24"/>
        </w:rPr>
        <w:t>following</w:t>
      </w:r>
      <w:r w:rsidR="00CF4290" w:rsidRPr="00E865A6">
        <w:rPr>
          <w:rFonts w:ascii="Book Antiqua" w:hAnsi="Book Antiqua" w:cs="Arial"/>
          <w:szCs w:val="24"/>
        </w:rPr>
        <w:t xml:space="preserve"> </w:t>
      </w:r>
      <w:r w:rsidRPr="00E865A6">
        <w:rPr>
          <w:rFonts w:ascii="Book Antiqua" w:hAnsi="Book Antiqua" w:cs="Arial"/>
          <w:szCs w:val="24"/>
        </w:rPr>
        <w:t>multiple</w:t>
      </w:r>
      <w:r w:rsidR="00CF4290" w:rsidRPr="00E865A6">
        <w:rPr>
          <w:rFonts w:ascii="Book Antiqua" w:hAnsi="Book Antiqua" w:cs="Arial"/>
          <w:szCs w:val="24"/>
        </w:rPr>
        <w:t xml:space="preserve"> </w:t>
      </w:r>
      <w:r w:rsidRPr="00E865A6">
        <w:rPr>
          <w:rFonts w:ascii="Book Antiqua" w:hAnsi="Book Antiqua" w:cs="Arial"/>
          <w:szCs w:val="24"/>
        </w:rPr>
        <w:t>fractures</w:t>
      </w:r>
      <w:r w:rsidR="00CF4290" w:rsidRPr="00E865A6">
        <w:rPr>
          <w:rFonts w:ascii="Book Antiqua" w:hAnsi="Book Antiqua" w:cs="Arial"/>
          <w:szCs w:val="24"/>
        </w:rPr>
        <w:t xml:space="preserve"> </w:t>
      </w:r>
      <w:r w:rsidRPr="00E865A6">
        <w:rPr>
          <w:rFonts w:ascii="Book Antiqua" w:hAnsi="Book Antiqua" w:cs="Arial"/>
          <w:szCs w:val="24"/>
        </w:rPr>
        <w:t>in</w:t>
      </w:r>
      <w:r w:rsidR="00CF4290" w:rsidRPr="00E865A6">
        <w:rPr>
          <w:rFonts w:ascii="Book Antiqua" w:hAnsi="Book Antiqua" w:cs="Arial"/>
          <w:szCs w:val="24"/>
        </w:rPr>
        <w:t xml:space="preserve"> </w:t>
      </w:r>
      <w:r w:rsidRPr="00E865A6">
        <w:rPr>
          <w:rFonts w:ascii="Book Antiqua" w:hAnsi="Book Antiqua" w:cs="Arial"/>
          <w:szCs w:val="24"/>
        </w:rPr>
        <w:t>a</w:t>
      </w:r>
      <w:r w:rsidR="00CF4290" w:rsidRPr="00E865A6">
        <w:rPr>
          <w:rFonts w:ascii="Book Antiqua" w:hAnsi="Book Antiqua" w:cs="Arial"/>
          <w:szCs w:val="24"/>
        </w:rPr>
        <w:t xml:space="preserve"> </w:t>
      </w:r>
      <w:r w:rsidRPr="00E865A6">
        <w:rPr>
          <w:rFonts w:ascii="Book Antiqua" w:hAnsi="Book Antiqua" w:cs="Arial"/>
          <w:szCs w:val="24"/>
        </w:rPr>
        <w:t>donor</w:t>
      </w:r>
      <w:r w:rsidR="00CF4290" w:rsidRPr="00E865A6">
        <w:rPr>
          <w:rFonts w:ascii="Book Antiqua" w:hAnsi="Book Antiqua" w:cs="Arial"/>
          <w:szCs w:val="24"/>
        </w:rPr>
        <w:t xml:space="preserve"> </w:t>
      </w:r>
      <w:r w:rsidRPr="00E865A6">
        <w:rPr>
          <w:rFonts w:ascii="Book Antiqua" w:hAnsi="Book Antiqua" w:cs="Arial"/>
          <w:szCs w:val="24"/>
        </w:rPr>
        <w:t>for</w:t>
      </w:r>
      <w:r w:rsidR="00CF4290" w:rsidRPr="00E865A6">
        <w:rPr>
          <w:rFonts w:ascii="Book Antiqua" w:hAnsi="Book Antiqua" w:cs="Arial"/>
          <w:szCs w:val="24"/>
        </w:rPr>
        <w:t xml:space="preserve"> </w:t>
      </w:r>
      <w:r w:rsidRPr="00E865A6">
        <w:rPr>
          <w:rFonts w:ascii="Book Antiqua" w:hAnsi="Book Antiqua" w:cs="Arial"/>
          <w:szCs w:val="24"/>
        </w:rPr>
        <w:t>a</w:t>
      </w:r>
      <w:r w:rsidR="003E76B4" w:rsidRPr="00E865A6">
        <w:rPr>
          <w:rFonts w:ascii="Book Antiqua" w:hAnsi="Book Antiqua" w:cs="Arial"/>
          <w:szCs w:val="24"/>
        </w:rPr>
        <w:t>n</w:t>
      </w:r>
      <w:r w:rsidR="00CF4290" w:rsidRPr="00E865A6">
        <w:rPr>
          <w:rFonts w:ascii="Book Antiqua" w:hAnsi="Book Antiqua" w:cs="Arial"/>
          <w:szCs w:val="24"/>
        </w:rPr>
        <w:t xml:space="preserve"> </w:t>
      </w:r>
      <w:proofErr w:type="gramStart"/>
      <w:r w:rsidRPr="00E865A6">
        <w:rPr>
          <w:rFonts w:ascii="Book Antiqua" w:hAnsi="Book Antiqua" w:cs="Arial"/>
          <w:szCs w:val="24"/>
        </w:rPr>
        <w:t>RTA</w:t>
      </w:r>
      <w:r w:rsidR="007C3D26" w:rsidRPr="00E865A6">
        <w:rPr>
          <w:rFonts w:ascii="Book Antiqua" w:hAnsi="Book Antiqua" w:cs="Arial"/>
          <w:noProof/>
          <w:szCs w:val="24"/>
          <w:vertAlign w:val="superscript"/>
        </w:rPr>
        <w:t>[</w:t>
      </w:r>
      <w:proofErr w:type="gramEnd"/>
      <w:r w:rsidR="007C3D26" w:rsidRPr="00E865A6">
        <w:rPr>
          <w:rFonts w:ascii="Book Antiqua" w:hAnsi="Book Antiqua" w:cs="Arial"/>
          <w:noProof/>
          <w:szCs w:val="24"/>
          <w:vertAlign w:val="superscript"/>
        </w:rPr>
        <w:t>55]</w:t>
      </w:r>
      <w:r w:rsidR="00CF4290" w:rsidRPr="00E865A6">
        <w:rPr>
          <w:rFonts w:ascii="Book Antiqua" w:hAnsi="Book Antiqua" w:cs="Arial"/>
          <w:szCs w:val="24"/>
        </w:rPr>
        <w:t xml:space="preserve"> </w:t>
      </w:r>
      <w:r w:rsidRPr="00E865A6">
        <w:rPr>
          <w:rFonts w:ascii="Book Antiqua" w:hAnsi="Book Antiqua" w:cs="Arial"/>
          <w:szCs w:val="24"/>
        </w:rPr>
        <w:t>and</w:t>
      </w:r>
      <w:r w:rsidR="00CF4290" w:rsidRPr="00E865A6">
        <w:rPr>
          <w:rFonts w:ascii="Book Antiqua" w:hAnsi="Book Antiqua" w:cs="Arial"/>
          <w:szCs w:val="24"/>
        </w:rPr>
        <w:t xml:space="preserve"> </w:t>
      </w:r>
      <w:r w:rsidRPr="00E865A6">
        <w:rPr>
          <w:rFonts w:ascii="Book Antiqua" w:hAnsi="Book Antiqua" w:cs="Arial"/>
          <w:szCs w:val="24"/>
        </w:rPr>
        <w:t>cerebral</w:t>
      </w:r>
      <w:r w:rsidR="00CF4290" w:rsidRPr="00E865A6">
        <w:rPr>
          <w:rFonts w:ascii="Book Antiqua" w:hAnsi="Book Antiqua" w:cs="Arial"/>
          <w:szCs w:val="24"/>
        </w:rPr>
        <w:t xml:space="preserve"> </w:t>
      </w:r>
      <w:r w:rsidRPr="00E865A6">
        <w:rPr>
          <w:rFonts w:ascii="Book Antiqua" w:hAnsi="Book Antiqua" w:cs="Arial"/>
          <w:szCs w:val="24"/>
        </w:rPr>
        <w:t>emboli</w:t>
      </w:r>
      <w:r w:rsidR="007C3D26" w:rsidRPr="00E865A6">
        <w:rPr>
          <w:rFonts w:ascii="Book Antiqua" w:hAnsi="Book Antiqua" w:cs="Arial"/>
          <w:noProof/>
          <w:szCs w:val="24"/>
          <w:vertAlign w:val="superscript"/>
        </w:rPr>
        <w:t>[56]</w:t>
      </w:r>
      <w:r w:rsidR="00CF4290" w:rsidRPr="00E865A6">
        <w:rPr>
          <w:rFonts w:ascii="Book Antiqua" w:hAnsi="Book Antiqua" w:cs="Arial"/>
          <w:szCs w:val="24"/>
        </w:rPr>
        <w:t xml:space="preserve"> </w:t>
      </w:r>
      <w:r w:rsidRPr="00E865A6">
        <w:rPr>
          <w:rFonts w:ascii="Book Antiqua" w:hAnsi="Book Antiqua" w:cs="Arial"/>
          <w:szCs w:val="24"/>
        </w:rPr>
        <w:t>respectively.</w:t>
      </w:r>
      <w:r w:rsidR="00CF4290" w:rsidRPr="00E865A6">
        <w:rPr>
          <w:rFonts w:ascii="Book Antiqua" w:hAnsi="Book Antiqua" w:cs="Arial"/>
          <w:szCs w:val="24"/>
        </w:rPr>
        <w:t xml:space="preserve"> </w:t>
      </w:r>
      <w:r w:rsidRPr="00E865A6">
        <w:rPr>
          <w:rFonts w:ascii="Book Antiqua" w:hAnsi="Book Antiqua" w:cs="Arial"/>
          <w:szCs w:val="24"/>
        </w:rPr>
        <w:t>Oto</w:t>
      </w:r>
      <w:r w:rsidR="00CF4290" w:rsidRPr="00E865A6">
        <w:rPr>
          <w:rFonts w:ascii="Book Antiqua" w:hAnsi="Book Antiqua" w:cs="Arial"/>
          <w:szCs w:val="24"/>
        </w:rPr>
        <w:t xml:space="preserve"> </w:t>
      </w:r>
      <w:r w:rsidRPr="00E865A6">
        <w:rPr>
          <w:rFonts w:ascii="Book Antiqua" w:hAnsi="Book Antiqua" w:cs="Arial"/>
          <w:szCs w:val="24"/>
        </w:rPr>
        <w:t>et</w:t>
      </w:r>
      <w:r w:rsidR="00CF4290" w:rsidRPr="00E865A6">
        <w:rPr>
          <w:rFonts w:ascii="Book Antiqua" w:hAnsi="Book Antiqua" w:cs="Arial"/>
          <w:szCs w:val="24"/>
        </w:rPr>
        <w:t xml:space="preserve"> </w:t>
      </w:r>
      <w:r w:rsidRPr="00E865A6">
        <w:rPr>
          <w:rFonts w:ascii="Book Antiqua" w:hAnsi="Book Antiqua" w:cs="Arial"/>
          <w:szCs w:val="24"/>
        </w:rPr>
        <w:t>al</w:t>
      </w:r>
      <w:r w:rsidR="00CF4290" w:rsidRPr="00E865A6">
        <w:rPr>
          <w:rFonts w:ascii="Book Antiqua" w:hAnsi="Book Antiqua" w:cs="Arial"/>
          <w:szCs w:val="24"/>
        </w:rPr>
        <w:t xml:space="preserve"> </w:t>
      </w:r>
      <w:r w:rsidRPr="00E865A6">
        <w:rPr>
          <w:rFonts w:ascii="Book Antiqua" w:hAnsi="Book Antiqua" w:cs="Arial"/>
          <w:szCs w:val="24"/>
        </w:rPr>
        <w:t>showed</w:t>
      </w:r>
      <w:r w:rsidR="00CF4290" w:rsidRPr="00E865A6">
        <w:rPr>
          <w:rFonts w:ascii="Book Antiqua" w:hAnsi="Book Antiqua" w:cs="Arial"/>
          <w:szCs w:val="24"/>
        </w:rPr>
        <w:t xml:space="preserve"> </w:t>
      </w:r>
      <w:r w:rsidRPr="00E865A6">
        <w:rPr>
          <w:rFonts w:ascii="Book Antiqua" w:hAnsi="Book Antiqua" w:cs="Arial"/>
          <w:szCs w:val="24"/>
        </w:rPr>
        <w:t>a</w:t>
      </w:r>
      <w:r w:rsidR="00CF4290" w:rsidRPr="00E865A6">
        <w:rPr>
          <w:rFonts w:ascii="Book Antiqua" w:hAnsi="Book Antiqua" w:cs="Arial"/>
          <w:szCs w:val="24"/>
        </w:rPr>
        <w:t xml:space="preserve"> </w:t>
      </w:r>
      <w:r w:rsidRPr="00E865A6">
        <w:rPr>
          <w:rFonts w:ascii="Book Antiqua" w:hAnsi="Book Antiqua" w:cs="Arial"/>
          <w:szCs w:val="24"/>
        </w:rPr>
        <w:t>significant</w:t>
      </w:r>
      <w:r w:rsidR="00CF4290" w:rsidRPr="00E865A6">
        <w:rPr>
          <w:rFonts w:ascii="Book Antiqua" w:hAnsi="Book Antiqua" w:cs="Arial"/>
          <w:szCs w:val="24"/>
        </w:rPr>
        <w:t xml:space="preserve"> </w:t>
      </w:r>
      <w:r w:rsidRPr="00E865A6">
        <w:rPr>
          <w:rFonts w:ascii="Book Antiqua" w:hAnsi="Book Antiqua" w:cs="Arial"/>
          <w:szCs w:val="24"/>
        </w:rPr>
        <w:t>association</w:t>
      </w:r>
      <w:r w:rsidR="00CF4290" w:rsidRPr="00E865A6">
        <w:rPr>
          <w:rFonts w:ascii="Book Antiqua" w:hAnsi="Book Antiqua" w:cs="Arial"/>
          <w:szCs w:val="24"/>
        </w:rPr>
        <w:t xml:space="preserve"> </w:t>
      </w:r>
      <w:r w:rsidRPr="00E865A6">
        <w:rPr>
          <w:rFonts w:ascii="Book Antiqua" w:hAnsi="Book Antiqua" w:cs="Arial"/>
          <w:szCs w:val="24"/>
        </w:rPr>
        <w:t>between</w:t>
      </w:r>
      <w:r w:rsidR="00CF4290" w:rsidRPr="00E865A6">
        <w:rPr>
          <w:rFonts w:ascii="Book Antiqua" w:hAnsi="Book Antiqua" w:cs="Arial"/>
          <w:szCs w:val="24"/>
        </w:rPr>
        <w:t xml:space="preserve"> </w:t>
      </w:r>
      <w:r w:rsidRPr="00E865A6">
        <w:rPr>
          <w:rFonts w:ascii="Book Antiqua" w:hAnsi="Book Antiqua" w:cs="Arial"/>
          <w:szCs w:val="24"/>
        </w:rPr>
        <w:t>donor</w:t>
      </w:r>
      <w:r w:rsidR="00CF4290" w:rsidRPr="00E865A6">
        <w:rPr>
          <w:rFonts w:ascii="Book Antiqua" w:hAnsi="Book Antiqua" w:cs="Arial"/>
          <w:szCs w:val="24"/>
        </w:rPr>
        <w:t xml:space="preserve"> </w:t>
      </w:r>
      <w:r w:rsidRPr="00E865A6">
        <w:rPr>
          <w:rFonts w:ascii="Book Antiqua" w:hAnsi="Book Antiqua" w:cs="Arial"/>
          <w:szCs w:val="24"/>
        </w:rPr>
        <w:t>pulmonary</w:t>
      </w:r>
      <w:r w:rsidR="00CF4290" w:rsidRPr="00E865A6">
        <w:rPr>
          <w:rFonts w:ascii="Book Antiqua" w:hAnsi="Book Antiqua" w:cs="Arial"/>
          <w:szCs w:val="24"/>
        </w:rPr>
        <w:t xml:space="preserve"> </w:t>
      </w:r>
      <w:r w:rsidRPr="00E865A6">
        <w:rPr>
          <w:rFonts w:ascii="Book Antiqua" w:hAnsi="Book Antiqua" w:cs="Arial"/>
          <w:szCs w:val="24"/>
        </w:rPr>
        <w:t>embolism</w:t>
      </w:r>
      <w:r w:rsidR="00CF4290" w:rsidRPr="00E865A6">
        <w:rPr>
          <w:rFonts w:ascii="Book Antiqua" w:hAnsi="Book Antiqua" w:cs="Arial"/>
          <w:szCs w:val="24"/>
        </w:rPr>
        <w:t xml:space="preserve"> </w:t>
      </w:r>
      <w:r w:rsidRPr="00E865A6">
        <w:rPr>
          <w:rFonts w:ascii="Book Antiqua" w:hAnsi="Book Antiqua" w:cs="Arial"/>
          <w:szCs w:val="24"/>
        </w:rPr>
        <w:t>and</w:t>
      </w:r>
      <w:r w:rsidR="00CF4290" w:rsidRPr="00E865A6">
        <w:rPr>
          <w:rFonts w:ascii="Book Antiqua" w:hAnsi="Book Antiqua" w:cs="Arial"/>
          <w:szCs w:val="24"/>
        </w:rPr>
        <w:t xml:space="preserve"> </w:t>
      </w:r>
      <w:r w:rsidRPr="00E865A6">
        <w:rPr>
          <w:rFonts w:ascii="Book Antiqua" w:hAnsi="Book Antiqua" w:cs="Arial"/>
          <w:szCs w:val="24"/>
        </w:rPr>
        <w:t>PGD</w:t>
      </w:r>
      <w:r w:rsidR="00CF4290" w:rsidRPr="00E865A6">
        <w:rPr>
          <w:rFonts w:ascii="Book Antiqua" w:hAnsi="Book Antiqua" w:cs="Arial"/>
          <w:szCs w:val="24"/>
        </w:rPr>
        <w:t xml:space="preserve"> </w:t>
      </w:r>
      <w:r w:rsidRPr="00E865A6">
        <w:rPr>
          <w:rFonts w:ascii="Book Antiqua" w:hAnsi="Book Antiqua" w:cs="Arial"/>
          <w:szCs w:val="24"/>
        </w:rPr>
        <w:t>in</w:t>
      </w:r>
      <w:r w:rsidR="00CF4290" w:rsidRPr="00E865A6">
        <w:rPr>
          <w:rFonts w:ascii="Book Antiqua" w:hAnsi="Book Antiqua" w:cs="Arial"/>
          <w:szCs w:val="24"/>
        </w:rPr>
        <w:t xml:space="preserve"> </w:t>
      </w:r>
      <w:proofErr w:type="gramStart"/>
      <w:r w:rsidRPr="00E865A6">
        <w:rPr>
          <w:rFonts w:ascii="Book Antiqua" w:hAnsi="Book Antiqua" w:cs="Arial"/>
          <w:szCs w:val="24"/>
        </w:rPr>
        <w:t>lungs</w:t>
      </w:r>
      <w:r w:rsidR="007C3D26" w:rsidRPr="00E865A6">
        <w:rPr>
          <w:rFonts w:ascii="Book Antiqua" w:hAnsi="Book Antiqua" w:cs="Arial"/>
          <w:noProof/>
          <w:szCs w:val="24"/>
          <w:vertAlign w:val="superscript"/>
        </w:rPr>
        <w:t>[</w:t>
      </w:r>
      <w:proofErr w:type="gramEnd"/>
      <w:r w:rsidR="007C3D26" w:rsidRPr="00E865A6">
        <w:rPr>
          <w:rFonts w:ascii="Book Antiqua" w:hAnsi="Book Antiqua" w:cs="Arial"/>
          <w:noProof/>
          <w:szCs w:val="24"/>
          <w:vertAlign w:val="superscript"/>
        </w:rPr>
        <w:t>57]</w:t>
      </w:r>
      <w:r w:rsidRPr="00E865A6">
        <w:rPr>
          <w:rFonts w:ascii="Book Antiqua" w:hAnsi="Book Antiqua" w:cs="Arial"/>
          <w:szCs w:val="24"/>
        </w:rPr>
        <w:t>.</w:t>
      </w:r>
      <w:r w:rsidR="00CF4290" w:rsidRPr="00E865A6">
        <w:rPr>
          <w:rFonts w:ascii="Book Antiqua" w:hAnsi="Book Antiqua" w:cs="Arial"/>
          <w:szCs w:val="24"/>
        </w:rPr>
        <w:t xml:space="preserve"> </w:t>
      </w:r>
      <w:r w:rsidRPr="00E865A6">
        <w:rPr>
          <w:rFonts w:ascii="Book Antiqua" w:hAnsi="Book Antiqua" w:cs="Arial"/>
          <w:szCs w:val="24"/>
        </w:rPr>
        <w:t>On</w:t>
      </w:r>
      <w:r w:rsidR="00CF4290" w:rsidRPr="00E865A6">
        <w:rPr>
          <w:rFonts w:ascii="Book Antiqua" w:hAnsi="Book Antiqua" w:cs="Arial"/>
          <w:szCs w:val="24"/>
        </w:rPr>
        <w:t xml:space="preserve"> </w:t>
      </w:r>
      <w:r w:rsidRPr="00E865A6">
        <w:rPr>
          <w:rFonts w:ascii="Book Antiqua" w:hAnsi="Book Antiqua" w:cs="Arial"/>
          <w:szCs w:val="24"/>
        </w:rPr>
        <w:t>multivariate</w:t>
      </w:r>
      <w:r w:rsidR="00CF4290" w:rsidRPr="00E865A6">
        <w:rPr>
          <w:rFonts w:ascii="Book Antiqua" w:hAnsi="Book Antiqua" w:cs="Arial"/>
          <w:szCs w:val="24"/>
        </w:rPr>
        <w:t xml:space="preserve"> </w:t>
      </w:r>
      <w:r w:rsidRPr="00E865A6">
        <w:rPr>
          <w:rFonts w:ascii="Book Antiqua" w:hAnsi="Book Antiqua" w:cs="Arial"/>
          <w:szCs w:val="24"/>
        </w:rPr>
        <w:t>analysis,</w:t>
      </w:r>
      <w:r w:rsidR="00CF4290" w:rsidRPr="00E865A6">
        <w:rPr>
          <w:rFonts w:ascii="Book Antiqua" w:hAnsi="Book Antiqua" w:cs="Arial"/>
          <w:szCs w:val="24"/>
        </w:rPr>
        <w:t xml:space="preserve"> </w:t>
      </w:r>
      <w:r w:rsidRPr="00E865A6">
        <w:rPr>
          <w:rFonts w:ascii="Book Antiqua" w:hAnsi="Book Antiqua" w:cs="Arial"/>
          <w:szCs w:val="24"/>
        </w:rPr>
        <w:t>PGD</w:t>
      </w:r>
      <w:r w:rsidR="00CF4290" w:rsidRPr="00E865A6">
        <w:rPr>
          <w:rFonts w:ascii="Book Antiqua" w:hAnsi="Book Antiqua" w:cs="Arial"/>
          <w:szCs w:val="24"/>
        </w:rPr>
        <w:t xml:space="preserve"> </w:t>
      </w:r>
      <w:r w:rsidRPr="00E865A6">
        <w:rPr>
          <w:rFonts w:ascii="Book Antiqua" w:hAnsi="Book Antiqua" w:cs="Arial"/>
          <w:szCs w:val="24"/>
        </w:rPr>
        <w:t>rates</w:t>
      </w:r>
      <w:r w:rsidR="00CF4290" w:rsidRPr="00E865A6">
        <w:rPr>
          <w:rFonts w:ascii="Book Antiqua" w:hAnsi="Book Antiqua" w:cs="Arial"/>
          <w:szCs w:val="24"/>
        </w:rPr>
        <w:t xml:space="preserve"> </w:t>
      </w:r>
      <w:r w:rsidRPr="00E865A6">
        <w:rPr>
          <w:rFonts w:ascii="Book Antiqua" w:hAnsi="Book Antiqua" w:cs="Arial"/>
          <w:szCs w:val="24"/>
        </w:rPr>
        <w:t>following</w:t>
      </w:r>
      <w:r w:rsidR="00CF4290" w:rsidRPr="00E865A6">
        <w:rPr>
          <w:rFonts w:ascii="Book Antiqua" w:hAnsi="Book Antiqua" w:cs="Arial"/>
          <w:szCs w:val="24"/>
        </w:rPr>
        <w:t xml:space="preserve"> </w:t>
      </w:r>
      <w:r w:rsidRPr="00E865A6">
        <w:rPr>
          <w:rFonts w:ascii="Book Antiqua" w:hAnsi="Book Antiqua" w:cs="Arial"/>
          <w:szCs w:val="24"/>
        </w:rPr>
        <w:t>lung</w:t>
      </w:r>
      <w:r w:rsidR="00CF4290" w:rsidRPr="00E865A6">
        <w:rPr>
          <w:rFonts w:ascii="Book Antiqua" w:hAnsi="Book Antiqua" w:cs="Arial"/>
          <w:szCs w:val="24"/>
        </w:rPr>
        <w:t xml:space="preserve"> </w:t>
      </w:r>
      <w:r w:rsidRPr="00E865A6">
        <w:rPr>
          <w:rFonts w:ascii="Book Antiqua" w:hAnsi="Book Antiqua" w:cs="Arial"/>
          <w:szCs w:val="24"/>
        </w:rPr>
        <w:t>transplantation</w:t>
      </w:r>
      <w:r w:rsidR="00CF4290" w:rsidRPr="00E865A6">
        <w:rPr>
          <w:rFonts w:ascii="Book Antiqua" w:hAnsi="Book Antiqua" w:cs="Arial"/>
          <w:szCs w:val="24"/>
        </w:rPr>
        <w:t xml:space="preserve"> </w:t>
      </w:r>
      <w:r w:rsidR="003E76B4" w:rsidRPr="00E865A6">
        <w:rPr>
          <w:rFonts w:ascii="Book Antiqua" w:hAnsi="Book Antiqua" w:cs="Arial"/>
          <w:szCs w:val="24"/>
        </w:rPr>
        <w:t>were</w:t>
      </w:r>
      <w:r w:rsidR="00CF4290" w:rsidRPr="00E865A6">
        <w:rPr>
          <w:rFonts w:ascii="Book Antiqua" w:hAnsi="Book Antiqua" w:cs="Arial"/>
          <w:szCs w:val="24"/>
        </w:rPr>
        <w:t xml:space="preserve"> </w:t>
      </w:r>
      <w:r w:rsidRPr="00E865A6">
        <w:rPr>
          <w:rFonts w:ascii="Book Antiqua" w:hAnsi="Book Antiqua" w:cs="Arial"/>
          <w:szCs w:val="24"/>
        </w:rPr>
        <w:t>20.6-fold</w:t>
      </w:r>
      <w:r w:rsidR="00CF4290" w:rsidRPr="00E865A6">
        <w:rPr>
          <w:rFonts w:ascii="Book Antiqua" w:hAnsi="Book Antiqua" w:cs="Arial"/>
          <w:szCs w:val="24"/>
        </w:rPr>
        <w:t xml:space="preserve"> </w:t>
      </w:r>
      <w:r w:rsidRPr="00E865A6">
        <w:rPr>
          <w:rFonts w:ascii="Book Antiqua" w:hAnsi="Book Antiqua" w:cs="Arial"/>
          <w:szCs w:val="24"/>
        </w:rPr>
        <w:t>(</w:t>
      </w:r>
      <w:r w:rsidR="0041442F" w:rsidRPr="00E865A6">
        <w:rPr>
          <w:rFonts w:ascii="Book Antiqua" w:hAnsi="Book Antiqua" w:cs="Arial"/>
          <w:i/>
          <w:iCs/>
          <w:szCs w:val="24"/>
        </w:rPr>
        <w:t>P</w:t>
      </w:r>
      <w:r w:rsidR="00CF4290" w:rsidRPr="00E865A6">
        <w:rPr>
          <w:rFonts w:ascii="Book Antiqua" w:hAnsi="Book Antiqua" w:cs="Arial"/>
          <w:szCs w:val="24"/>
        </w:rPr>
        <w:t xml:space="preserve"> </w:t>
      </w:r>
      <w:r w:rsidRPr="00E865A6">
        <w:rPr>
          <w:rFonts w:ascii="Book Antiqua" w:hAnsi="Book Antiqua" w:cs="Arial"/>
          <w:szCs w:val="24"/>
        </w:rPr>
        <w:t>=</w:t>
      </w:r>
      <w:r w:rsidR="00CF4290" w:rsidRPr="00E865A6">
        <w:rPr>
          <w:rFonts w:ascii="Book Antiqua" w:hAnsi="Book Antiqua" w:cs="Arial"/>
          <w:szCs w:val="24"/>
        </w:rPr>
        <w:t xml:space="preserve"> </w:t>
      </w:r>
      <w:r w:rsidRPr="00E865A6">
        <w:rPr>
          <w:rFonts w:ascii="Book Antiqua" w:hAnsi="Book Antiqua" w:cs="Arial"/>
          <w:szCs w:val="24"/>
        </w:rPr>
        <w:t>0.0002)</w:t>
      </w:r>
      <w:r w:rsidR="00CF4290" w:rsidRPr="00E865A6">
        <w:rPr>
          <w:rFonts w:ascii="Book Antiqua" w:hAnsi="Book Antiqua" w:cs="Arial"/>
          <w:szCs w:val="24"/>
        </w:rPr>
        <w:t xml:space="preserve"> </w:t>
      </w:r>
      <w:r w:rsidRPr="00E865A6">
        <w:rPr>
          <w:rFonts w:ascii="Book Antiqua" w:hAnsi="Book Antiqua" w:cs="Arial"/>
          <w:szCs w:val="24"/>
        </w:rPr>
        <w:t>higher</w:t>
      </w:r>
      <w:r w:rsidR="00CF4290" w:rsidRPr="00E865A6">
        <w:rPr>
          <w:rFonts w:ascii="Book Antiqua" w:hAnsi="Book Antiqua" w:cs="Arial"/>
          <w:szCs w:val="24"/>
        </w:rPr>
        <w:t xml:space="preserve"> </w:t>
      </w:r>
      <w:r w:rsidRPr="00E865A6">
        <w:rPr>
          <w:rFonts w:ascii="Book Antiqua" w:hAnsi="Book Antiqua" w:cs="Arial"/>
          <w:szCs w:val="24"/>
        </w:rPr>
        <w:t>with</w:t>
      </w:r>
      <w:r w:rsidR="00CF4290" w:rsidRPr="00E865A6">
        <w:rPr>
          <w:rFonts w:ascii="Book Antiqua" w:hAnsi="Book Antiqua" w:cs="Arial"/>
          <w:szCs w:val="24"/>
        </w:rPr>
        <w:t xml:space="preserve"> </w:t>
      </w:r>
      <w:r w:rsidRPr="00E865A6">
        <w:rPr>
          <w:rFonts w:ascii="Book Antiqua" w:hAnsi="Book Antiqua" w:cs="Arial"/>
          <w:szCs w:val="24"/>
        </w:rPr>
        <w:t>fat</w:t>
      </w:r>
      <w:r w:rsidR="00CF4290" w:rsidRPr="00E865A6">
        <w:rPr>
          <w:rFonts w:ascii="Book Antiqua" w:hAnsi="Book Antiqua" w:cs="Arial"/>
          <w:szCs w:val="24"/>
        </w:rPr>
        <w:t xml:space="preserve"> </w:t>
      </w:r>
      <w:r w:rsidRPr="00E865A6">
        <w:rPr>
          <w:rFonts w:ascii="Book Antiqua" w:hAnsi="Book Antiqua" w:cs="Arial"/>
          <w:szCs w:val="24"/>
        </w:rPr>
        <w:t>emboli</w:t>
      </w:r>
      <w:r w:rsidR="00CF4290" w:rsidRPr="00E865A6">
        <w:rPr>
          <w:rFonts w:ascii="Book Antiqua" w:hAnsi="Book Antiqua" w:cs="Arial"/>
          <w:szCs w:val="24"/>
        </w:rPr>
        <w:t xml:space="preserve"> </w:t>
      </w:r>
      <w:r w:rsidRPr="00E865A6">
        <w:rPr>
          <w:rFonts w:ascii="Book Antiqua" w:hAnsi="Book Antiqua" w:cs="Arial"/>
          <w:szCs w:val="24"/>
        </w:rPr>
        <w:t>and</w:t>
      </w:r>
      <w:r w:rsidR="00CF4290" w:rsidRPr="00E865A6">
        <w:rPr>
          <w:rFonts w:ascii="Book Antiqua" w:hAnsi="Book Antiqua" w:cs="Arial"/>
          <w:szCs w:val="24"/>
        </w:rPr>
        <w:t xml:space="preserve"> </w:t>
      </w:r>
      <w:r w:rsidRPr="00E865A6">
        <w:rPr>
          <w:rFonts w:ascii="Book Antiqua" w:hAnsi="Book Antiqua" w:cs="Arial"/>
          <w:szCs w:val="24"/>
        </w:rPr>
        <w:t>4.8-fold</w:t>
      </w:r>
      <w:r w:rsidR="00CF4290" w:rsidRPr="00E865A6">
        <w:rPr>
          <w:rFonts w:ascii="Book Antiqua" w:hAnsi="Book Antiqua" w:cs="Arial"/>
          <w:szCs w:val="24"/>
        </w:rPr>
        <w:t xml:space="preserve"> </w:t>
      </w:r>
      <w:r w:rsidRPr="00E865A6">
        <w:rPr>
          <w:rFonts w:ascii="Book Antiqua" w:hAnsi="Book Antiqua" w:cs="Arial"/>
          <w:szCs w:val="24"/>
        </w:rPr>
        <w:t>(</w:t>
      </w:r>
      <w:r w:rsidR="0041442F" w:rsidRPr="00E865A6">
        <w:rPr>
          <w:rFonts w:ascii="Book Antiqua" w:hAnsi="Book Antiqua" w:cs="Arial"/>
          <w:i/>
          <w:iCs/>
          <w:szCs w:val="24"/>
        </w:rPr>
        <w:t>P</w:t>
      </w:r>
      <w:r w:rsidR="00CF4290" w:rsidRPr="00E865A6">
        <w:rPr>
          <w:rFonts w:ascii="Book Antiqua" w:hAnsi="Book Antiqua" w:cs="Arial"/>
          <w:szCs w:val="24"/>
        </w:rPr>
        <w:t xml:space="preserve"> </w:t>
      </w:r>
      <w:r w:rsidRPr="00E865A6">
        <w:rPr>
          <w:rFonts w:ascii="Book Antiqua" w:hAnsi="Book Antiqua" w:cs="Arial"/>
          <w:szCs w:val="24"/>
        </w:rPr>
        <w:t>=</w:t>
      </w:r>
      <w:r w:rsidR="00CF4290" w:rsidRPr="00E865A6">
        <w:rPr>
          <w:rFonts w:ascii="Book Antiqua" w:hAnsi="Book Antiqua" w:cs="Arial"/>
          <w:szCs w:val="24"/>
        </w:rPr>
        <w:t xml:space="preserve"> </w:t>
      </w:r>
      <w:r w:rsidRPr="00E865A6">
        <w:rPr>
          <w:rFonts w:ascii="Book Antiqua" w:hAnsi="Book Antiqua" w:cs="Arial"/>
          <w:szCs w:val="24"/>
        </w:rPr>
        <w:t>0.02)</w:t>
      </w:r>
      <w:r w:rsidR="00CF4290" w:rsidRPr="00E865A6">
        <w:rPr>
          <w:rFonts w:ascii="Book Antiqua" w:hAnsi="Book Antiqua" w:cs="Arial"/>
          <w:szCs w:val="24"/>
        </w:rPr>
        <w:t xml:space="preserve"> </w:t>
      </w:r>
      <w:r w:rsidRPr="00E865A6">
        <w:rPr>
          <w:rFonts w:ascii="Book Antiqua" w:hAnsi="Book Antiqua" w:cs="Arial"/>
          <w:szCs w:val="24"/>
        </w:rPr>
        <w:t>with</w:t>
      </w:r>
      <w:r w:rsidR="00CF4290" w:rsidRPr="00E865A6">
        <w:rPr>
          <w:rFonts w:ascii="Book Antiqua" w:hAnsi="Book Antiqua" w:cs="Arial"/>
          <w:szCs w:val="24"/>
        </w:rPr>
        <w:t xml:space="preserve"> </w:t>
      </w:r>
      <w:r w:rsidRPr="00E865A6">
        <w:rPr>
          <w:rFonts w:ascii="Book Antiqua" w:hAnsi="Book Antiqua" w:cs="Arial"/>
          <w:szCs w:val="24"/>
        </w:rPr>
        <w:t>pulmonary</w:t>
      </w:r>
      <w:r w:rsidR="00CF4290" w:rsidRPr="00E865A6">
        <w:rPr>
          <w:rFonts w:ascii="Book Antiqua" w:hAnsi="Book Antiqua" w:cs="Arial"/>
          <w:szCs w:val="24"/>
        </w:rPr>
        <w:t xml:space="preserve"> </w:t>
      </w:r>
      <w:r w:rsidRPr="00E865A6">
        <w:rPr>
          <w:rFonts w:ascii="Book Antiqua" w:hAnsi="Book Antiqua" w:cs="Arial"/>
          <w:szCs w:val="24"/>
        </w:rPr>
        <w:t>embolism</w:t>
      </w:r>
      <w:r w:rsidR="00CF4290" w:rsidRPr="00E865A6">
        <w:rPr>
          <w:rFonts w:ascii="Book Antiqua" w:hAnsi="Book Antiqua" w:cs="Arial"/>
          <w:szCs w:val="24"/>
        </w:rPr>
        <w:t xml:space="preserve"> </w:t>
      </w:r>
      <w:r w:rsidRPr="00E865A6">
        <w:rPr>
          <w:rFonts w:ascii="Book Antiqua" w:hAnsi="Book Antiqua" w:cs="Arial"/>
          <w:szCs w:val="24"/>
        </w:rPr>
        <w:t>compared</w:t>
      </w:r>
      <w:r w:rsidR="00CF4290" w:rsidRPr="00E865A6">
        <w:rPr>
          <w:rFonts w:ascii="Book Antiqua" w:hAnsi="Book Antiqua" w:cs="Arial"/>
          <w:szCs w:val="24"/>
        </w:rPr>
        <w:t xml:space="preserve"> </w:t>
      </w:r>
      <w:r w:rsidRPr="00E865A6">
        <w:rPr>
          <w:rFonts w:ascii="Book Antiqua" w:hAnsi="Book Antiqua" w:cs="Arial"/>
          <w:szCs w:val="24"/>
        </w:rPr>
        <w:t>with</w:t>
      </w:r>
      <w:r w:rsidR="00CF4290" w:rsidRPr="00E865A6">
        <w:rPr>
          <w:rFonts w:ascii="Book Antiqua" w:hAnsi="Book Antiqua" w:cs="Arial"/>
          <w:szCs w:val="24"/>
        </w:rPr>
        <w:t xml:space="preserve"> </w:t>
      </w:r>
      <w:r w:rsidRPr="00E865A6">
        <w:rPr>
          <w:rFonts w:ascii="Book Antiqua" w:hAnsi="Book Antiqua" w:cs="Arial"/>
          <w:szCs w:val="24"/>
        </w:rPr>
        <w:t>those</w:t>
      </w:r>
      <w:r w:rsidR="00CF4290" w:rsidRPr="00E865A6">
        <w:rPr>
          <w:rFonts w:ascii="Book Antiqua" w:hAnsi="Book Antiqua" w:cs="Arial"/>
          <w:szCs w:val="24"/>
        </w:rPr>
        <w:t xml:space="preserve"> </w:t>
      </w:r>
      <w:r w:rsidRPr="00E865A6">
        <w:rPr>
          <w:rFonts w:ascii="Book Antiqua" w:hAnsi="Book Antiqua" w:cs="Arial"/>
          <w:szCs w:val="24"/>
        </w:rPr>
        <w:t>who</w:t>
      </w:r>
      <w:r w:rsidR="00CF4290" w:rsidRPr="00E865A6">
        <w:rPr>
          <w:rFonts w:ascii="Book Antiqua" w:hAnsi="Book Antiqua" w:cs="Arial"/>
          <w:szCs w:val="24"/>
        </w:rPr>
        <w:t xml:space="preserve"> </w:t>
      </w:r>
      <w:r w:rsidRPr="00E865A6">
        <w:rPr>
          <w:rFonts w:ascii="Book Antiqua" w:hAnsi="Book Antiqua" w:cs="Arial"/>
          <w:szCs w:val="24"/>
        </w:rPr>
        <w:t>received</w:t>
      </w:r>
      <w:r w:rsidR="00CF4290" w:rsidRPr="00E865A6">
        <w:rPr>
          <w:rFonts w:ascii="Book Antiqua" w:hAnsi="Book Antiqua" w:cs="Arial"/>
          <w:szCs w:val="24"/>
        </w:rPr>
        <w:t xml:space="preserve"> </w:t>
      </w:r>
      <w:r w:rsidRPr="00E865A6">
        <w:rPr>
          <w:rFonts w:ascii="Book Antiqua" w:hAnsi="Book Antiqua" w:cs="Arial"/>
          <w:szCs w:val="24"/>
        </w:rPr>
        <w:t>lungs</w:t>
      </w:r>
      <w:r w:rsidR="00CF4290" w:rsidRPr="00E865A6">
        <w:rPr>
          <w:rFonts w:ascii="Book Antiqua" w:hAnsi="Book Antiqua" w:cs="Arial"/>
          <w:szCs w:val="24"/>
        </w:rPr>
        <w:t xml:space="preserve"> </w:t>
      </w:r>
      <w:r w:rsidRPr="00E865A6">
        <w:rPr>
          <w:rFonts w:ascii="Book Antiqua" w:hAnsi="Book Antiqua" w:cs="Arial"/>
          <w:szCs w:val="24"/>
        </w:rPr>
        <w:t>without</w:t>
      </w:r>
      <w:r w:rsidR="00CF4290" w:rsidRPr="00E865A6">
        <w:rPr>
          <w:rFonts w:ascii="Book Antiqua" w:hAnsi="Book Antiqua" w:cs="Arial"/>
          <w:szCs w:val="24"/>
        </w:rPr>
        <w:t xml:space="preserve"> </w:t>
      </w:r>
      <w:r w:rsidRPr="00E865A6">
        <w:rPr>
          <w:rFonts w:ascii="Book Antiqua" w:hAnsi="Book Antiqua" w:cs="Arial"/>
          <w:szCs w:val="24"/>
        </w:rPr>
        <w:t>pulmonary</w:t>
      </w:r>
      <w:r w:rsidR="00CF4290" w:rsidRPr="00E865A6">
        <w:rPr>
          <w:rFonts w:ascii="Book Antiqua" w:hAnsi="Book Antiqua" w:cs="Arial"/>
          <w:szCs w:val="24"/>
        </w:rPr>
        <w:t xml:space="preserve"> </w:t>
      </w:r>
      <w:proofErr w:type="gramStart"/>
      <w:r w:rsidRPr="00E865A6">
        <w:rPr>
          <w:rFonts w:ascii="Book Antiqua" w:hAnsi="Book Antiqua" w:cs="Arial"/>
          <w:szCs w:val="24"/>
        </w:rPr>
        <w:t>embolism</w:t>
      </w:r>
      <w:r w:rsidR="007C3D26" w:rsidRPr="00E865A6">
        <w:rPr>
          <w:rFonts w:ascii="Book Antiqua" w:hAnsi="Book Antiqua" w:cs="Arial"/>
          <w:noProof/>
          <w:szCs w:val="24"/>
          <w:vertAlign w:val="superscript"/>
        </w:rPr>
        <w:t>[</w:t>
      </w:r>
      <w:proofErr w:type="gramEnd"/>
      <w:r w:rsidR="007C3D26" w:rsidRPr="00E865A6">
        <w:rPr>
          <w:rFonts w:ascii="Book Antiqua" w:hAnsi="Book Antiqua" w:cs="Arial"/>
          <w:noProof/>
          <w:szCs w:val="24"/>
          <w:vertAlign w:val="superscript"/>
        </w:rPr>
        <w:t>57]</w:t>
      </w:r>
      <w:r w:rsidRPr="00E865A6">
        <w:rPr>
          <w:rFonts w:ascii="Book Antiqua" w:hAnsi="Book Antiqua" w:cs="Arial"/>
          <w:szCs w:val="24"/>
        </w:rPr>
        <w:t>.</w:t>
      </w:r>
      <w:r w:rsidR="00CF4290" w:rsidRPr="00E865A6">
        <w:rPr>
          <w:rFonts w:ascii="Book Antiqua" w:hAnsi="Book Antiqua" w:cs="Arial"/>
          <w:szCs w:val="24"/>
        </w:rPr>
        <w:t xml:space="preserve"> </w:t>
      </w:r>
      <w:r w:rsidRPr="00E865A6">
        <w:rPr>
          <w:rFonts w:ascii="Book Antiqua" w:hAnsi="Book Antiqua" w:cs="Arial"/>
          <w:szCs w:val="24"/>
        </w:rPr>
        <w:t>In</w:t>
      </w:r>
      <w:r w:rsidR="00CF4290" w:rsidRPr="00E865A6">
        <w:rPr>
          <w:rFonts w:ascii="Book Antiqua" w:hAnsi="Book Antiqua" w:cs="Arial"/>
          <w:szCs w:val="24"/>
        </w:rPr>
        <w:t xml:space="preserve"> </w:t>
      </w:r>
      <w:r w:rsidRPr="00E865A6">
        <w:rPr>
          <w:rFonts w:ascii="Book Antiqua" w:hAnsi="Book Antiqua" w:cs="Arial"/>
          <w:szCs w:val="24"/>
        </w:rPr>
        <w:t>a</w:t>
      </w:r>
      <w:r w:rsidR="00CF4290" w:rsidRPr="00E865A6">
        <w:rPr>
          <w:rFonts w:ascii="Book Antiqua" w:hAnsi="Book Antiqua" w:cs="Arial"/>
          <w:szCs w:val="24"/>
        </w:rPr>
        <w:t xml:space="preserve"> </w:t>
      </w:r>
      <w:r w:rsidRPr="00E865A6">
        <w:rPr>
          <w:rFonts w:ascii="Book Antiqua" w:hAnsi="Book Antiqua" w:cs="Arial"/>
          <w:szCs w:val="24"/>
        </w:rPr>
        <w:t>subsequent</w:t>
      </w:r>
      <w:r w:rsidR="00CF4290" w:rsidRPr="00E865A6">
        <w:rPr>
          <w:rFonts w:ascii="Book Antiqua" w:hAnsi="Book Antiqua" w:cs="Arial"/>
          <w:szCs w:val="24"/>
        </w:rPr>
        <w:t xml:space="preserve"> </w:t>
      </w:r>
      <w:r w:rsidRPr="00E865A6">
        <w:rPr>
          <w:rFonts w:ascii="Book Antiqua" w:hAnsi="Book Antiqua" w:cs="Arial"/>
          <w:szCs w:val="24"/>
        </w:rPr>
        <w:t>study</w:t>
      </w:r>
      <w:r w:rsidR="00CF4290" w:rsidRPr="00E865A6">
        <w:rPr>
          <w:rFonts w:ascii="Book Antiqua" w:hAnsi="Book Antiqua" w:cs="Arial"/>
          <w:szCs w:val="24"/>
        </w:rPr>
        <w:t xml:space="preserve"> </w:t>
      </w:r>
      <w:r w:rsidRPr="00E865A6">
        <w:rPr>
          <w:rFonts w:ascii="Book Antiqua" w:hAnsi="Book Antiqua" w:cs="Arial"/>
          <w:szCs w:val="24"/>
        </w:rPr>
        <w:t>by</w:t>
      </w:r>
      <w:r w:rsidR="00CF4290" w:rsidRPr="00E865A6">
        <w:rPr>
          <w:rFonts w:ascii="Book Antiqua" w:hAnsi="Book Antiqua" w:cs="Arial"/>
          <w:szCs w:val="24"/>
        </w:rPr>
        <w:t xml:space="preserve"> </w:t>
      </w:r>
      <w:r w:rsidRPr="00E865A6">
        <w:rPr>
          <w:rFonts w:ascii="Book Antiqua" w:hAnsi="Book Antiqua" w:cs="Arial"/>
          <w:szCs w:val="24"/>
        </w:rPr>
        <w:t>the</w:t>
      </w:r>
      <w:r w:rsidR="00CF4290" w:rsidRPr="00E865A6">
        <w:rPr>
          <w:rFonts w:ascii="Book Antiqua" w:hAnsi="Book Antiqua" w:cs="Arial"/>
          <w:szCs w:val="24"/>
        </w:rPr>
        <w:t xml:space="preserve"> </w:t>
      </w:r>
      <w:r w:rsidRPr="00E865A6">
        <w:rPr>
          <w:rFonts w:ascii="Book Antiqua" w:hAnsi="Book Antiqua" w:cs="Arial"/>
          <w:szCs w:val="24"/>
        </w:rPr>
        <w:t>same</w:t>
      </w:r>
      <w:r w:rsidR="00CF4290" w:rsidRPr="00E865A6">
        <w:rPr>
          <w:rFonts w:ascii="Book Antiqua" w:hAnsi="Book Antiqua" w:cs="Arial"/>
          <w:szCs w:val="24"/>
        </w:rPr>
        <w:t xml:space="preserve"> </w:t>
      </w:r>
      <w:r w:rsidRPr="00E865A6">
        <w:rPr>
          <w:rFonts w:ascii="Book Antiqua" w:hAnsi="Book Antiqua" w:cs="Arial"/>
          <w:szCs w:val="24"/>
        </w:rPr>
        <w:t>authors,</w:t>
      </w:r>
      <w:r w:rsidR="00CF4290" w:rsidRPr="00E865A6">
        <w:rPr>
          <w:rFonts w:ascii="Book Antiqua" w:hAnsi="Book Antiqua" w:cs="Arial"/>
          <w:szCs w:val="24"/>
        </w:rPr>
        <w:t xml:space="preserve"> </w:t>
      </w:r>
      <w:r w:rsidRPr="00E865A6">
        <w:rPr>
          <w:rFonts w:ascii="Book Antiqua" w:hAnsi="Book Antiqua" w:cs="Arial"/>
          <w:szCs w:val="24"/>
        </w:rPr>
        <w:t>emboli</w:t>
      </w:r>
      <w:r w:rsidR="00CF4290" w:rsidRPr="00E865A6">
        <w:rPr>
          <w:rFonts w:ascii="Book Antiqua" w:hAnsi="Book Antiqua" w:cs="Arial"/>
          <w:szCs w:val="24"/>
        </w:rPr>
        <w:t xml:space="preserve"> </w:t>
      </w:r>
      <w:r w:rsidRPr="00E865A6">
        <w:rPr>
          <w:rFonts w:ascii="Book Antiqua" w:hAnsi="Book Antiqua" w:cs="Arial"/>
          <w:szCs w:val="24"/>
        </w:rPr>
        <w:t>were</w:t>
      </w:r>
      <w:r w:rsidR="00CF4290" w:rsidRPr="00E865A6">
        <w:rPr>
          <w:rFonts w:ascii="Book Antiqua" w:hAnsi="Book Antiqua" w:cs="Arial"/>
          <w:szCs w:val="24"/>
        </w:rPr>
        <w:t xml:space="preserve"> </w:t>
      </w:r>
      <w:r w:rsidRPr="00E865A6">
        <w:rPr>
          <w:rFonts w:ascii="Book Antiqua" w:hAnsi="Book Antiqua" w:cs="Arial"/>
          <w:szCs w:val="24"/>
        </w:rPr>
        <w:t>diagnosed</w:t>
      </w:r>
      <w:r w:rsidR="00CF4290" w:rsidRPr="00E865A6">
        <w:rPr>
          <w:rFonts w:ascii="Book Antiqua" w:hAnsi="Book Antiqua" w:cs="Arial"/>
          <w:szCs w:val="24"/>
        </w:rPr>
        <w:t xml:space="preserve"> </w:t>
      </w:r>
      <w:r w:rsidRPr="00E865A6">
        <w:rPr>
          <w:rFonts w:ascii="Book Antiqua" w:hAnsi="Book Antiqua" w:cs="Arial"/>
          <w:szCs w:val="24"/>
        </w:rPr>
        <w:t>using</w:t>
      </w:r>
      <w:r w:rsidR="00CF4290" w:rsidRPr="00E865A6">
        <w:rPr>
          <w:rFonts w:ascii="Book Antiqua" w:hAnsi="Book Antiqua" w:cs="Arial"/>
          <w:szCs w:val="24"/>
        </w:rPr>
        <w:t xml:space="preserve"> </w:t>
      </w:r>
      <w:r w:rsidRPr="00E865A6">
        <w:rPr>
          <w:rFonts w:ascii="Book Antiqua" w:hAnsi="Book Antiqua" w:cs="Arial"/>
          <w:szCs w:val="24"/>
        </w:rPr>
        <w:t>retrograde</w:t>
      </w:r>
      <w:r w:rsidR="00CF4290" w:rsidRPr="00E865A6">
        <w:rPr>
          <w:rFonts w:ascii="Book Antiqua" w:hAnsi="Book Antiqua" w:cs="Arial"/>
          <w:szCs w:val="24"/>
        </w:rPr>
        <w:t xml:space="preserve"> </w:t>
      </w:r>
      <w:r w:rsidRPr="00E865A6">
        <w:rPr>
          <w:rFonts w:ascii="Book Antiqua" w:hAnsi="Book Antiqua" w:cs="Arial"/>
          <w:szCs w:val="24"/>
        </w:rPr>
        <w:t>flushing</w:t>
      </w:r>
      <w:r w:rsidR="00CF4290" w:rsidRPr="00E865A6">
        <w:rPr>
          <w:rFonts w:ascii="Book Antiqua" w:hAnsi="Book Antiqua" w:cs="Arial"/>
          <w:szCs w:val="24"/>
        </w:rPr>
        <w:t xml:space="preserve"> </w:t>
      </w:r>
      <w:r w:rsidRPr="00E865A6">
        <w:rPr>
          <w:rFonts w:ascii="Book Antiqua" w:hAnsi="Book Antiqua" w:cs="Arial"/>
          <w:szCs w:val="24"/>
        </w:rPr>
        <w:t>of</w:t>
      </w:r>
      <w:r w:rsidR="00CF4290" w:rsidRPr="00E865A6">
        <w:rPr>
          <w:rFonts w:ascii="Book Antiqua" w:hAnsi="Book Antiqua" w:cs="Arial"/>
          <w:szCs w:val="24"/>
        </w:rPr>
        <w:t xml:space="preserve"> </w:t>
      </w:r>
      <w:r w:rsidRPr="00E865A6">
        <w:rPr>
          <w:rFonts w:ascii="Book Antiqua" w:hAnsi="Book Antiqua" w:cs="Arial"/>
          <w:szCs w:val="24"/>
        </w:rPr>
        <w:t>the</w:t>
      </w:r>
      <w:r w:rsidR="00CF4290" w:rsidRPr="00E865A6">
        <w:rPr>
          <w:rFonts w:ascii="Book Antiqua" w:hAnsi="Book Antiqua" w:cs="Arial"/>
          <w:szCs w:val="24"/>
        </w:rPr>
        <w:t xml:space="preserve"> </w:t>
      </w:r>
      <w:r w:rsidRPr="00E865A6">
        <w:rPr>
          <w:rFonts w:ascii="Book Antiqua" w:hAnsi="Book Antiqua" w:cs="Arial"/>
          <w:szCs w:val="24"/>
        </w:rPr>
        <w:t>pulmonary</w:t>
      </w:r>
      <w:r w:rsidR="00CF4290" w:rsidRPr="00E865A6">
        <w:rPr>
          <w:rFonts w:ascii="Book Antiqua" w:hAnsi="Book Antiqua" w:cs="Arial"/>
          <w:szCs w:val="24"/>
        </w:rPr>
        <w:t xml:space="preserve"> </w:t>
      </w:r>
      <w:r w:rsidRPr="00E865A6">
        <w:rPr>
          <w:rFonts w:ascii="Book Antiqua" w:hAnsi="Book Antiqua" w:cs="Arial"/>
          <w:szCs w:val="24"/>
        </w:rPr>
        <w:t>arteries</w:t>
      </w:r>
      <w:r w:rsidR="00CF4290" w:rsidRPr="00E865A6">
        <w:rPr>
          <w:rFonts w:ascii="Book Antiqua" w:hAnsi="Book Antiqua" w:cs="Arial"/>
          <w:szCs w:val="24"/>
        </w:rPr>
        <w:t xml:space="preserve"> </w:t>
      </w:r>
      <w:r w:rsidRPr="00E865A6">
        <w:rPr>
          <w:rFonts w:ascii="Book Antiqua" w:hAnsi="Book Antiqua" w:cs="Arial"/>
          <w:szCs w:val="24"/>
        </w:rPr>
        <w:t>at</w:t>
      </w:r>
      <w:r w:rsidR="00CF4290" w:rsidRPr="00E865A6">
        <w:rPr>
          <w:rFonts w:ascii="Book Antiqua" w:hAnsi="Book Antiqua" w:cs="Arial"/>
          <w:szCs w:val="24"/>
        </w:rPr>
        <w:t xml:space="preserve"> </w:t>
      </w:r>
      <w:r w:rsidRPr="00E865A6">
        <w:rPr>
          <w:rFonts w:ascii="Book Antiqua" w:hAnsi="Book Antiqua" w:cs="Arial"/>
          <w:szCs w:val="24"/>
        </w:rPr>
        <w:t>the</w:t>
      </w:r>
      <w:r w:rsidR="00CF4290" w:rsidRPr="00E865A6">
        <w:rPr>
          <w:rFonts w:ascii="Book Antiqua" w:hAnsi="Book Antiqua" w:cs="Arial"/>
          <w:szCs w:val="24"/>
        </w:rPr>
        <w:t xml:space="preserve"> </w:t>
      </w:r>
      <w:r w:rsidRPr="00E865A6">
        <w:rPr>
          <w:rFonts w:ascii="Book Antiqua" w:hAnsi="Book Antiqua" w:cs="Arial"/>
          <w:szCs w:val="24"/>
        </w:rPr>
        <w:t>time</w:t>
      </w:r>
      <w:r w:rsidR="00CF4290" w:rsidRPr="00E865A6">
        <w:rPr>
          <w:rFonts w:ascii="Book Antiqua" w:hAnsi="Book Antiqua" w:cs="Arial"/>
          <w:szCs w:val="24"/>
        </w:rPr>
        <w:t xml:space="preserve"> </w:t>
      </w:r>
      <w:r w:rsidRPr="00E865A6">
        <w:rPr>
          <w:rFonts w:ascii="Book Antiqua" w:hAnsi="Book Antiqua" w:cs="Arial"/>
          <w:szCs w:val="24"/>
        </w:rPr>
        <w:t>of</w:t>
      </w:r>
      <w:r w:rsidR="00CF4290" w:rsidRPr="00E865A6">
        <w:rPr>
          <w:rFonts w:ascii="Book Antiqua" w:hAnsi="Book Antiqua" w:cs="Arial"/>
          <w:szCs w:val="24"/>
        </w:rPr>
        <w:t xml:space="preserve"> </w:t>
      </w:r>
      <w:r w:rsidRPr="00E865A6">
        <w:rPr>
          <w:rFonts w:ascii="Book Antiqua" w:hAnsi="Book Antiqua" w:cs="Arial"/>
          <w:szCs w:val="24"/>
        </w:rPr>
        <w:t>retrieval.</w:t>
      </w:r>
      <w:r w:rsidR="00CF4290" w:rsidRPr="00E865A6">
        <w:rPr>
          <w:rFonts w:ascii="Book Antiqua" w:hAnsi="Book Antiqua" w:cs="Arial"/>
          <w:szCs w:val="24"/>
        </w:rPr>
        <w:t xml:space="preserve"> </w:t>
      </w:r>
      <w:r w:rsidRPr="00E865A6">
        <w:rPr>
          <w:rFonts w:ascii="Book Antiqua" w:hAnsi="Book Antiqua" w:cs="Arial"/>
          <w:szCs w:val="24"/>
        </w:rPr>
        <w:t>They</w:t>
      </w:r>
      <w:r w:rsidR="00CF4290" w:rsidRPr="00E865A6">
        <w:rPr>
          <w:rFonts w:ascii="Book Antiqua" w:hAnsi="Book Antiqua" w:cs="Arial"/>
          <w:szCs w:val="24"/>
        </w:rPr>
        <w:t xml:space="preserve"> </w:t>
      </w:r>
      <w:r w:rsidRPr="00E865A6">
        <w:rPr>
          <w:rFonts w:ascii="Book Antiqua" w:hAnsi="Book Antiqua" w:cs="Arial"/>
          <w:szCs w:val="24"/>
        </w:rPr>
        <w:t>noted</w:t>
      </w:r>
      <w:r w:rsidR="00CF4290" w:rsidRPr="00E865A6">
        <w:rPr>
          <w:rFonts w:ascii="Book Antiqua" w:hAnsi="Book Antiqua" w:cs="Arial"/>
          <w:szCs w:val="24"/>
        </w:rPr>
        <w:t xml:space="preserve"> </w:t>
      </w:r>
      <w:r w:rsidRPr="00E865A6">
        <w:rPr>
          <w:rFonts w:ascii="Book Antiqua" w:hAnsi="Book Antiqua" w:cs="Arial"/>
          <w:szCs w:val="24"/>
        </w:rPr>
        <w:t>that</w:t>
      </w:r>
      <w:r w:rsidR="00CF4290" w:rsidRPr="00E865A6">
        <w:rPr>
          <w:rFonts w:ascii="Book Antiqua" w:hAnsi="Book Antiqua" w:cs="Arial"/>
          <w:szCs w:val="24"/>
        </w:rPr>
        <w:t xml:space="preserve"> </w:t>
      </w:r>
      <w:r w:rsidRPr="00E865A6">
        <w:rPr>
          <w:rFonts w:ascii="Book Antiqua" w:hAnsi="Book Antiqua" w:cs="Arial"/>
          <w:szCs w:val="24"/>
        </w:rPr>
        <w:t>donor</w:t>
      </w:r>
      <w:r w:rsidR="00CF4290" w:rsidRPr="00E865A6">
        <w:rPr>
          <w:rFonts w:ascii="Book Antiqua" w:hAnsi="Book Antiqua" w:cs="Arial"/>
          <w:szCs w:val="24"/>
        </w:rPr>
        <w:t xml:space="preserve"> </w:t>
      </w:r>
      <w:r w:rsidRPr="00E865A6">
        <w:rPr>
          <w:rFonts w:ascii="Book Antiqua" w:hAnsi="Book Antiqua" w:cs="Arial"/>
          <w:szCs w:val="24"/>
        </w:rPr>
        <w:t>death</w:t>
      </w:r>
      <w:r w:rsidR="00CF4290" w:rsidRPr="00E865A6">
        <w:rPr>
          <w:rFonts w:ascii="Book Antiqua" w:hAnsi="Book Antiqua" w:cs="Arial"/>
          <w:szCs w:val="24"/>
        </w:rPr>
        <w:t xml:space="preserve"> </w:t>
      </w:r>
      <w:r w:rsidRPr="00E865A6">
        <w:rPr>
          <w:rFonts w:ascii="Book Antiqua" w:hAnsi="Book Antiqua" w:cs="Arial"/>
          <w:szCs w:val="24"/>
        </w:rPr>
        <w:t>due</w:t>
      </w:r>
      <w:r w:rsidR="00CF4290" w:rsidRPr="00E865A6">
        <w:rPr>
          <w:rFonts w:ascii="Book Antiqua" w:hAnsi="Book Antiqua" w:cs="Arial"/>
          <w:szCs w:val="24"/>
        </w:rPr>
        <w:t xml:space="preserve"> </w:t>
      </w:r>
      <w:r w:rsidRPr="00E865A6">
        <w:rPr>
          <w:rFonts w:ascii="Book Antiqua" w:hAnsi="Book Antiqua" w:cs="Arial"/>
          <w:szCs w:val="24"/>
        </w:rPr>
        <w:t>to</w:t>
      </w:r>
      <w:r w:rsidR="00CF4290" w:rsidRPr="00E865A6">
        <w:rPr>
          <w:rFonts w:ascii="Book Antiqua" w:hAnsi="Book Antiqua" w:cs="Arial"/>
          <w:szCs w:val="24"/>
        </w:rPr>
        <w:t xml:space="preserve"> </w:t>
      </w:r>
      <w:r w:rsidRPr="00E865A6">
        <w:rPr>
          <w:rFonts w:ascii="Book Antiqua" w:hAnsi="Book Antiqua" w:cs="Arial"/>
          <w:szCs w:val="24"/>
        </w:rPr>
        <w:t>trauma</w:t>
      </w:r>
      <w:r w:rsidR="00CF4290" w:rsidRPr="00E865A6">
        <w:rPr>
          <w:rFonts w:ascii="Book Antiqua" w:hAnsi="Book Antiqua" w:cs="Arial"/>
          <w:szCs w:val="24"/>
        </w:rPr>
        <w:t xml:space="preserve"> </w:t>
      </w:r>
      <w:r w:rsidRPr="00E865A6">
        <w:rPr>
          <w:rFonts w:ascii="Book Antiqua" w:hAnsi="Book Antiqua" w:cs="Arial"/>
          <w:szCs w:val="24"/>
        </w:rPr>
        <w:t>with</w:t>
      </w:r>
      <w:r w:rsidR="00CF4290" w:rsidRPr="00E865A6">
        <w:rPr>
          <w:rFonts w:ascii="Book Antiqua" w:hAnsi="Book Antiqua" w:cs="Arial"/>
          <w:szCs w:val="24"/>
        </w:rPr>
        <w:t xml:space="preserve"> </w:t>
      </w:r>
      <w:r w:rsidRPr="00E865A6">
        <w:rPr>
          <w:rFonts w:ascii="Book Antiqua" w:hAnsi="Book Antiqua" w:cs="Arial"/>
          <w:szCs w:val="24"/>
        </w:rPr>
        <w:t>fracture</w:t>
      </w:r>
      <w:r w:rsidR="003E76B4" w:rsidRPr="00E865A6">
        <w:rPr>
          <w:rFonts w:ascii="Book Antiqua" w:hAnsi="Book Antiqua" w:cs="Arial"/>
          <w:szCs w:val="24"/>
        </w:rPr>
        <w:t>s</w:t>
      </w:r>
      <w:r w:rsidR="00CF4290" w:rsidRPr="00E865A6">
        <w:rPr>
          <w:rFonts w:ascii="Book Antiqua" w:hAnsi="Book Antiqua" w:cs="Arial"/>
          <w:szCs w:val="24"/>
        </w:rPr>
        <w:t xml:space="preserve"> </w:t>
      </w:r>
      <w:r w:rsidRPr="00E865A6">
        <w:rPr>
          <w:rFonts w:ascii="Book Antiqua" w:hAnsi="Book Antiqua" w:cs="Arial"/>
          <w:szCs w:val="24"/>
        </w:rPr>
        <w:t>and</w:t>
      </w:r>
      <w:r w:rsidR="00CF4290" w:rsidRPr="00E865A6">
        <w:rPr>
          <w:rFonts w:ascii="Book Antiqua" w:hAnsi="Book Antiqua" w:cs="Arial"/>
          <w:szCs w:val="24"/>
        </w:rPr>
        <w:t xml:space="preserve"> </w:t>
      </w:r>
      <w:r w:rsidRPr="00E865A6">
        <w:rPr>
          <w:rFonts w:ascii="Book Antiqua" w:hAnsi="Book Antiqua" w:cs="Arial"/>
          <w:szCs w:val="24"/>
        </w:rPr>
        <w:t>a</w:t>
      </w:r>
      <w:r w:rsidR="00CF4290" w:rsidRPr="00E865A6">
        <w:rPr>
          <w:rFonts w:ascii="Book Antiqua" w:hAnsi="Book Antiqua" w:cs="Arial"/>
          <w:szCs w:val="24"/>
        </w:rPr>
        <w:t xml:space="preserve"> </w:t>
      </w:r>
      <w:r w:rsidRPr="00E865A6">
        <w:rPr>
          <w:rFonts w:ascii="Book Antiqua" w:hAnsi="Book Antiqua" w:cs="Arial"/>
          <w:szCs w:val="24"/>
        </w:rPr>
        <w:t>smoking</w:t>
      </w:r>
      <w:r w:rsidR="00CF4290" w:rsidRPr="00E865A6">
        <w:rPr>
          <w:rFonts w:ascii="Book Antiqua" w:hAnsi="Book Antiqua" w:cs="Arial"/>
          <w:szCs w:val="24"/>
        </w:rPr>
        <w:t xml:space="preserve"> </w:t>
      </w:r>
      <w:r w:rsidRPr="00E865A6">
        <w:rPr>
          <w:rFonts w:ascii="Book Antiqua" w:hAnsi="Book Antiqua" w:cs="Arial"/>
          <w:szCs w:val="24"/>
        </w:rPr>
        <w:t>history</w:t>
      </w:r>
      <w:r w:rsidR="00CF4290" w:rsidRPr="00E865A6">
        <w:rPr>
          <w:rFonts w:ascii="Book Antiqua" w:hAnsi="Book Antiqua" w:cs="Arial"/>
          <w:szCs w:val="24"/>
        </w:rPr>
        <w:t xml:space="preserve"> </w:t>
      </w:r>
      <w:r w:rsidRPr="00E865A6">
        <w:rPr>
          <w:rFonts w:ascii="Book Antiqua" w:hAnsi="Book Antiqua" w:cs="Arial"/>
          <w:szCs w:val="24"/>
        </w:rPr>
        <w:t>of</w:t>
      </w:r>
      <w:r w:rsidR="00CF4290" w:rsidRPr="00E865A6">
        <w:rPr>
          <w:rFonts w:ascii="Book Antiqua" w:hAnsi="Book Antiqua" w:cs="Arial"/>
          <w:szCs w:val="24"/>
        </w:rPr>
        <w:t xml:space="preserve"> </w:t>
      </w:r>
      <w:r w:rsidRPr="00E865A6">
        <w:rPr>
          <w:rFonts w:ascii="Book Antiqua" w:hAnsi="Book Antiqua" w:cs="Arial"/>
          <w:szCs w:val="24"/>
        </w:rPr>
        <w:t>more</w:t>
      </w:r>
      <w:r w:rsidR="00CF4290" w:rsidRPr="00E865A6">
        <w:rPr>
          <w:rFonts w:ascii="Book Antiqua" w:hAnsi="Book Antiqua" w:cs="Arial"/>
          <w:szCs w:val="24"/>
        </w:rPr>
        <w:t xml:space="preserve"> </w:t>
      </w:r>
      <w:r w:rsidRPr="00E865A6">
        <w:rPr>
          <w:rFonts w:ascii="Book Antiqua" w:hAnsi="Book Antiqua" w:cs="Arial"/>
          <w:szCs w:val="24"/>
        </w:rPr>
        <w:t>than</w:t>
      </w:r>
      <w:r w:rsidR="00CF4290" w:rsidRPr="00E865A6">
        <w:rPr>
          <w:rFonts w:ascii="Book Antiqua" w:hAnsi="Book Antiqua" w:cs="Arial"/>
          <w:szCs w:val="24"/>
        </w:rPr>
        <w:t xml:space="preserve"> </w:t>
      </w:r>
      <w:r w:rsidRPr="00E865A6">
        <w:rPr>
          <w:rFonts w:ascii="Book Antiqua" w:hAnsi="Book Antiqua" w:cs="Arial"/>
          <w:szCs w:val="24"/>
        </w:rPr>
        <w:t>20</w:t>
      </w:r>
      <w:r w:rsidR="00CF4290" w:rsidRPr="00E865A6">
        <w:rPr>
          <w:rFonts w:ascii="Book Antiqua" w:hAnsi="Book Antiqua" w:cs="Arial"/>
          <w:szCs w:val="24"/>
        </w:rPr>
        <w:t xml:space="preserve"> </w:t>
      </w:r>
      <w:r w:rsidRPr="00E865A6">
        <w:rPr>
          <w:rFonts w:ascii="Book Antiqua" w:hAnsi="Book Antiqua" w:cs="Arial"/>
          <w:szCs w:val="24"/>
        </w:rPr>
        <w:t>pack-years</w:t>
      </w:r>
      <w:r w:rsidR="00CF4290" w:rsidRPr="00E865A6">
        <w:rPr>
          <w:rFonts w:ascii="Book Antiqua" w:hAnsi="Book Antiqua" w:cs="Arial"/>
          <w:szCs w:val="24"/>
        </w:rPr>
        <w:t xml:space="preserve"> </w:t>
      </w:r>
      <w:r w:rsidRPr="00E865A6">
        <w:rPr>
          <w:rFonts w:ascii="Book Antiqua" w:hAnsi="Book Antiqua" w:cs="Arial"/>
          <w:szCs w:val="24"/>
        </w:rPr>
        <w:t>were</w:t>
      </w:r>
      <w:r w:rsidR="00CF4290" w:rsidRPr="00E865A6">
        <w:rPr>
          <w:rFonts w:ascii="Book Antiqua" w:hAnsi="Book Antiqua" w:cs="Arial"/>
          <w:szCs w:val="24"/>
        </w:rPr>
        <w:t xml:space="preserve"> </w:t>
      </w:r>
      <w:r w:rsidRPr="00E865A6">
        <w:rPr>
          <w:rFonts w:ascii="Book Antiqua" w:hAnsi="Book Antiqua" w:cs="Arial"/>
          <w:szCs w:val="24"/>
        </w:rPr>
        <w:t>significant</w:t>
      </w:r>
      <w:r w:rsidR="00CF4290" w:rsidRPr="00E865A6">
        <w:rPr>
          <w:rFonts w:ascii="Book Antiqua" w:hAnsi="Book Antiqua" w:cs="Arial"/>
          <w:szCs w:val="24"/>
        </w:rPr>
        <w:t xml:space="preserve"> </w:t>
      </w:r>
      <w:r w:rsidRPr="00E865A6">
        <w:rPr>
          <w:rFonts w:ascii="Book Antiqua" w:hAnsi="Book Antiqua" w:cs="Arial"/>
          <w:szCs w:val="24"/>
        </w:rPr>
        <w:t>risk</w:t>
      </w:r>
      <w:r w:rsidR="00CF4290" w:rsidRPr="00E865A6">
        <w:rPr>
          <w:rFonts w:ascii="Book Antiqua" w:hAnsi="Book Antiqua" w:cs="Arial"/>
          <w:szCs w:val="24"/>
        </w:rPr>
        <w:t xml:space="preserve"> </w:t>
      </w:r>
      <w:r w:rsidRPr="00E865A6">
        <w:rPr>
          <w:rFonts w:ascii="Book Antiqua" w:hAnsi="Book Antiqua" w:cs="Arial"/>
          <w:szCs w:val="24"/>
        </w:rPr>
        <w:t>factors</w:t>
      </w:r>
      <w:r w:rsidR="00CF4290" w:rsidRPr="00E865A6">
        <w:rPr>
          <w:rFonts w:ascii="Book Antiqua" w:hAnsi="Book Antiqua" w:cs="Arial"/>
          <w:szCs w:val="24"/>
        </w:rPr>
        <w:t xml:space="preserve"> </w:t>
      </w:r>
      <w:r w:rsidRPr="00E865A6">
        <w:rPr>
          <w:rFonts w:ascii="Book Antiqua" w:hAnsi="Book Antiqua" w:cs="Arial"/>
          <w:szCs w:val="24"/>
        </w:rPr>
        <w:t>for</w:t>
      </w:r>
      <w:r w:rsidR="00CF4290" w:rsidRPr="00E865A6">
        <w:rPr>
          <w:rFonts w:ascii="Book Antiqua" w:hAnsi="Book Antiqua" w:cs="Arial"/>
          <w:szCs w:val="24"/>
        </w:rPr>
        <w:t xml:space="preserve"> </w:t>
      </w:r>
      <w:r w:rsidRPr="00E865A6">
        <w:rPr>
          <w:rFonts w:ascii="Book Antiqua" w:hAnsi="Book Antiqua" w:cs="Arial"/>
          <w:szCs w:val="24"/>
        </w:rPr>
        <w:t>pulmonary</w:t>
      </w:r>
      <w:r w:rsidR="00CF4290" w:rsidRPr="00E865A6">
        <w:rPr>
          <w:rFonts w:ascii="Book Antiqua" w:hAnsi="Book Antiqua" w:cs="Arial"/>
          <w:szCs w:val="24"/>
        </w:rPr>
        <w:t xml:space="preserve"> </w:t>
      </w:r>
      <w:proofErr w:type="gramStart"/>
      <w:r w:rsidRPr="00E865A6">
        <w:rPr>
          <w:rFonts w:ascii="Book Antiqua" w:hAnsi="Book Antiqua" w:cs="Arial"/>
          <w:szCs w:val="24"/>
        </w:rPr>
        <w:t>embolism</w:t>
      </w:r>
      <w:r w:rsidR="007C3D26" w:rsidRPr="00E865A6">
        <w:rPr>
          <w:rFonts w:ascii="Book Antiqua" w:hAnsi="Book Antiqua" w:cs="Arial"/>
          <w:noProof/>
          <w:szCs w:val="24"/>
          <w:vertAlign w:val="superscript"/>
        </w:rPr>
        <w:t>[</w:t>
      </w:r>
      <w:proofErr w:type="gramEnd"/>
      <w:r w:rsidR="007C3D26" w:rsidRPr="00E865A6">
        <w:rPr>
          <w:rFonts w:ascii="Book Antiqua" w:hAnsi="Book Antiqua" w:cs="Arial"/>
          <w:noProof/>
          <w:szCs w:val="24"/>
          <w:vertAlign w:val="superscript"/>
        </w:rPr>
        <w:t>58]</w:t>
      </w:r>
      <w:r w:rsidRPr="00E865A6">
        <w:rPr>
          <w:rFonts w:ascii="Book Antiqua" w:hAnsi="Book Antiqua" w:cs="Arial"/>
          <w:szCs w:val="24"/>
        </w:rPr>
        <w:t>.</w:t>
      </w:r>
      <w:r w:rsidR="00CF4290" w:rsidRPr="00E865A6">
        <w:rPr>
          <w:rFonts w:ascii="Book Antiqua" w:hAnsi="Book Antiqua" w:cs="Arial"/>
          <w:szCs w:val="24"/>
        </w:rPr>
        <w:t xml:space="preserve"> </w:t>
      </w:r>
      <w:r w:rsidRPr="00E865A6">
        <w:rPr>
          <w:rFonts w:ascii="Book Antiqua" w:hAnsi="Book Antiqua" w:cs="Arial"/>
          <w:szCs w:val="24"/>
        </w:rPr>
        <w:t>The</w:t>
      </w:r>
      <w:r w:rsidR="00CF4290" w:rsidRPr="00E865A6">
        <w:rPr>
          <w:rFonts w:ascii="Book Antiqua" w:hAnsi="Book Antiqua" w:cs="Arial"/>
          <w:szCs w:val="24"/>
        </w:rPr>
        <w:t xml:space="preserve"> </w:t>
      </w:r>
      <w:r w:rsidRPr="00E865A6">
        <w:rPr>
          <w:rFonts w:ascii="Book Antiqua" w:hAnsi="Book Antiqua" w:cs="Arial"/>
          <w:szCs w:val="24"/>
        </w:rPr>
        <w:t>pathophysiology</w:t>
      </w:r>
      <w:r w:rsidR="00CF4290" w:rsidRPr="00E865A6">
        <w:rPr>
          <w:rFonts w:ascii="Book Antiqua" w:hAnsi="Book Antiqua" w:cs="Arial"/>
          <w:szCs w:val="24"/>
        </w:rPr>
        <w:t xml:space="preserve"> </w:t>
      </w:r>
      <w:r w:rsidRPr="00E865A6">
        <w:rPr>
          <w:rFonts w:ascii="Book Antiqua" w:hAnsi="Book Antiqua" w:cs="Arial"/>
          <w:szCs w:val="24"/>
        </w:rPr>
        <w:t>suggested</w:t>
      </w:r>
      <w:r w:rsidR="00CF4290" w:rsidRPr="00E865A6">
        <w:rPr>
          <w:rFonts w:ascii="Book Antiqua" w:hAnsi="Book Antiqua" w:cs="Arial"/>
          <w:szCs w:val="24"/>
        </w:rPr>
        <w:t xml:space="preserve"> </w:t>
      </w:r>
      <w:r w:rsidRPr="00E865A6">
        <w:rPr>
          <w:rFonts w:ascii="Book Antiqua" w:hAnsi="Book Antiqua" w:cs="Arial"/>
          <w:szCs w:val="24"/>
        </w:rPr>
        <w:t>by</w:t>
      </w:r>
      <w:r w:rsidR="00CF4290" w:rsidRPr="00E865A6">
        <w:rPr>
          <w:rFonts w:ascii="Book Antiqua" w:hAnsi="Book Antiqua" w:cs="Arial"/>
          <w:szCs w:val="24"/>
        </w:rPr>
        <w:t xml:space="preserve"> </w:t>
      </w:r>
      <w:r w:rsidRPr="00E865A6">
        <w:rPr>
          <w:rFonts w:ascii="Book Antiqua" w:hAnsi="Book Antiqua" w:cs="Arial"/>
          <w:szCs w:val="24"/>
        </w:rPr>
        <w:t>the</w:t>
      </w:r>
      <w:r w:rsidR="00CF4290" w:rsidRPr="00E865A6">
        <w:rPr>
          <w:rFonts w:ascii="Book Antiqua" w:hAnsi="Book Antiqua" w:cs="Arial"/>
          <w:szCs w:val="24"/>
        </w:rPr>
        <w:t xml:space="preserve"> </w:t>
      </w:r>
      <w:r w:rsidRPr="00E865A6">
        <w:rPr>
          <w:rFonts w:ascii="Book Antiqua" w:hAnsi="Book Antiqua" w:cs="Arial"/>
          <w:szCs w:val="24"/>
        </w:rPr>
        <w:t>authors</w:t>
      </w:r>
      <w:r w:rsidR="00CF4290" w:rsidRPr="00E865A6">
        <w:rPr>
          <w:rFonts w:ascii="Book Antiqua" w:hAnsi="Book Antiqua" w:cs="Arial"/>
          <w:szCs w:val="24"/>
        </w:rPr>
        <w:t xml:space="preserve"> </w:t>
      </w:r>
      <w:r w:rsidRPr="00E865A6">
        <w:rPr>
          <w:rFonts w:ascii="Book Antiqua" w:hAnsi="Book Antiqua" w:cs="Arial"/>
          <w:szCs w:val="24"/>
        </w:rPr>
        <w:t>is</w:t>
      </w:r>
      <w:r w:rsidR="00CF4290" w:rsidRPr="00E865A6">
        <w:rPr>
          <w:rFonts w:ascii="Book Antiqua" w:hAnsi="Book Antiqua" w:cs="Arial"/>
          <w:szCs w:val="24"/>
        </w:rPr>
        <w:t xml:space="preserve"> </w:t>
      </w:r>
      <w:r w:rsidRPr="00E865A6">
        <w:rPr>
          <w:rFonts w:ascii="Book Antiqua" w:hAnsi="Book Antiqua" w:cs="Arial"/>
          <w:szCs w:val="24"/>
        </w:rPr>
        <w:t>the</w:t>
      </w:r>
      <w:r w:rsidR="00CF4290" w:rsidRPr="00E865A6">
        <w:rPr>
          <w:rFonts w:ascii="Book Antiqua" w:hAnsi="Book Antiqua" w:cs="Arial"/>
          <w:szCs w:val="24"/>
        </w:rPr>
        <w:t xml:space="preserve"> </w:t>
      </w:r>
      <w:r w:rsidRPr="00E865A6">
        <w:rPr>
          <w:rFonts w:ascii="Book Antiqua" w:hAnsi="Book Antiqua" w:cs="Arial"/>
          <w:szCs w:val="24"/>
        </w:rPr>
        <w:t>failure</w:t>
      </w:r>
      <w:r w:rsidR="00CF4290" w:rsidRPr="00E865A6">
        <w:rPr>
          <w:rFonts w:ascii="Book Antiqua" w:hAnsi="Book Antiqua" w:cs="Arial"/>
          <w:szCs w:val="24"/>
        </w:rPr>
        <w:t xml:space="preserve"> </w:t>
      </w:r>
      <w:r w:rsidRPr="00E865A6">
        <w:rPr>
          <w:rFonts w:ascii="Book Antiqua" w:hAnsi="Book Antiqua" w:cs="Arial"/>
          <w:szCs w:val="24"/>
        </w:rPr>
        <w:t>to</w:t>
      </w:r>
      <w:r w:rsidR="00CF4290" w:rsidRPr="00E865A6">
        <w:rPr>
          <w:rFonts w:ascii="Book Antiqua" w:hAnsi="Book Antiqua" w:cs="Arial"/>
          <w:szCs w:val="24"/>
        </w:rPr>
        <w:t xml:space="preserve"> </w:t>
      </w:r>
      <w:r w:rsidRPr="00E865A6">
        <w:rPr>
          <w:rFonts w:ascii="Book Antiqua" w:hAnsi="Book Antiqua" w:cs="Arial"/>
          <w:szCs w:val="24"/>
        </w:rPr>
        <w:t>correct</w:t>
      </w:r>
      <w:r w:rsidR="00CF4290" w:rsidRPr="00E865A6">
        <w:rPr>
          <w:rFonts w:ascii="Book Antiqua" w:hAnsi="Book Antiqua" w:cs="Arial"/>
          <w:szCs w:val="24"/>
        </w:rPr>
        <w:t xml:space="preserve"> </w:t>
      </w:r>
      <w:r w:rsidRPr="00E865A6">
        <w:rPr>
          <w:rFonts w:ascii="Book Antiqua" w:hAnsi="Book Antiqua" w:cs="Arial"/>
          <w:szCs w:val="24"/>
        </w:rPr>
        <w:t>the</w:t>
      </w:r>
      <w:r w:rsidR="00CF4290" w:rsidRPr="00E865A6">
        <w:rPr>
          <w:rFonts w:ascii="Book Antiqua" w:hAnsi="Book Antiqua" w:cs="Arial"/>
          <w:szCs w:val="24"/>
        </w:rPr>
        <w:t xml:space="preserve"> </w:t>
      </w:r>
      <w:r w:rsidRPr="00E865A6">
        <w:rPr>
          <w:rFonts w:ascii="Book Antiqua" w:hAnsi="Book Antiqua" w:cs="Arial"/>
          <w:szCs w:val="24"/>
        </w:rPr>
        <w:t>ventilation-perfusion</w:t>
      </w:r>
      <w:r w:rsidR="00CF4290" w:rsidRPr="00E865A6">
        <w:rPr>
          <w:rFonts w:ascii="Book Antiqua" w:hAnsi="Book Antiqua" w:cs="Arial"/>
          <w:szCs w:val="24"/>
        </w:rPr>
        <w:t xml:space="preserve"> </w:t>
      </w:r>
      <w:r w:rsidRPr="00E865A6">
        <w:rPr>
          <w:rFonts w:ascii="Book Antiqua" w:hAnsi="Book Antiqua" w:cs="Arial"/>
          <w:szCs w:val="24"/>
        </w:rPr>
        <w:t>mismatch</w:t>
      </w:r>
      <w:r w:rsidR="00CF4290" w:rsidRPr="00E865A6">
        <w:rPr>
          <w:rFonts w:ascii="Book Antiqua" w:hAnsi="Book Antiqua" w:cs="Arial"/>
          <w:szCs w:val="24"/>
        </w:rPr>
        <w:t xml:space="preserve"> </w:t>
      </w:r>
      <w:r w:rsidRPr="00E865A6">
        <w:rPr>
          <w:rFonts w:ascii="Book Antiqua" w:hAnsi="Book Antiqua" w:cs="Arial"/>
          <w:szCs w:val="24"/>
        </w:rPr>
        <w:t>by</w:t>
      </w:r>
      <w:r w:rsidR="00CF4290" w:rsidRPr="00E865A6">
        <w:rPr>
          <w:rFonts w:ascii="Book Antiqua" w:hAnsi="Book Antiqua" w:cs="Arial"/>
          <w:szCs w:val="24"/>
        </w:rPr>
        <w:t xml:space="preserve"> </w:t>
      </w:r>
      <w:r w:rsidRPr="00E865A6">
        <w:rPr>
          <w:rFonts w:ascii="Book Antiqua" w:hAnsi="Book Antiqua" w:cs="Arial"/>
          <w:szCs w:val="24"/>
        </w:rPr>
        <w:t>the</w:t>
      </w:r>
      <w:r w:rsidR="00CF4290" w:rsidRPr="00E865A6">
        <w:rPr>
          <w:rFonts w:ascii="Book Antiqua" w:hAnsi="Book Antiqua" w:cs="Arial"/>
          <w:szCs w:val="24"/>
        </w:rPr>
        <w:t xml:space="preserve"> </w:t>
      </w:r>
      <w:r w:rsidRPr="00E865A6">
        <w:rPr>
          <w:rFonts w:ascii="Book Antiqua" w:hAnsi="Book Antiqua" w:cs="Arial"/>
          <w:szCs w:val="24"/>
        </w:rPr>
        <w:t>denervated</w:t>
      </w:r>
      <w:r w:rsidR="00CF4290" w:rsidRPr="00E865A6">
        <w:rPr>
          <w:rFonts w:ascii="Book Antiqua" w:hAnsi="Book Antiqua" w:cs="Arial"/>
          <w:szCs w:val="24"/>
        </w:rPr>
        <w:t xml:space="preserve"> </w:t>
      </w:r>
      <w:r w:rsidRPr="00E865A6">
        <w:rPr>
          <w:rFonts w:ascii="Book Antiqua" w:hAnsi="Book Antiqua" w:cs="Arial"/>
          <w:szCs w:val="24"/>
        </w:rPr>
        <w:t>lung</w:t>
      </w:r>
      <w:r w:rsidR="00CF4290" w:rsidRPr="00E865A6">
        <w:rPr>
          <w:rFonts w:ascii="Book Antiqua" w:hAnsi="Book Antiqua" w:cs="Arial"/>
          <w:szCs w:val="24"/>
        </w:rPr>
        <w:t xml:space="preserve"> </w:t>
      </w:r>
      <w:r w:rsidRPr="00E865A6">
        <w:rPr>
          <w:rFonts w:ascii="Book Antiqua" w:hAnsi="Book Antiqua" w:cs="Arial"/>
          <w:szCs w:val="24"/>
        </w:rPr>
        <w:t>in</w:t>
      </w:r>
      <w:r w:rsidR="00CF4290" w:rsidRPr="00E865A6">
        <w:rPr>
          <w:rFonts w:ascii="Book Antiqua" w:hAnsi="Book Antiqua" w:cs="Arial"/>
          <w:szCs w:val="24"/>
        </w:rPr>
        <w:t xml:space="preserve"> </w:t>
      </w:r>
      <w:r w:rsidRPr="00E865A6">
        <w:rPr>
          <w:rFonts w:ascii="Book Antiqua" w:hAnsi="Book Antiqua" w:cs="Arial"/>
          <w:szCs w:val="24"/>
        </w:rPr>
        <w:t>addition</w:t>
      </w:r>
      <w:r w:rsidR="00CF4290" w:rsidRPr="00E865A6">
        <w:rPr>
          <w:rFonts w:ascii="Book Antiqua" w:hAnsi="Book Antiqua" w:cs="Arial"/>
          <w:szCs w:val="24"/>
        </w:rPr>
        <w:t xml:space="preserve"> </w:t>
      </w:r>
      <w:r w:rsidRPr="00E865A6">
        <w:rPr>
          <w:rFonts w:ascii="Book Antiqua" w:hAnsi="Book Antiqua" w:cs="Arial"/>
          <w:szCs w:val="24"/>
        </w:rPr>
        <w:t>to</w:t>
      </w:r>
      <w:r w:rsidR="00CF4290" w:rsidRPr="00E865A6">
        <w:rPr>
          <w:rFonts w:ascii="Book Antiqua" w:hAnsi="Book Antiqua" w:cs="Arial"/>
          <w:szCs w:val="24"/>
        </w:rPr>
        <w:t xml:space="preserve"> </w:t>
      </w:r>
      <w:r w:rsidRPr="00E865A6">
        <w:rPr>
          <w:rFonts w:ascii="Book Antiqua" w:hAnsi="Book Antiqua" w:cs="Arial"/>
          <w:szCs w:val="24"/>
        </w:rPr>
        <w:t>a</w:t>
      </w:r>
      <w:r w:rsidR="00CF4290" w:rsidRPr="00E865A6">
        <w:rPr>
          <w:rFonts w:ascii="Book Antiqua" w:hAnsi="Book Antiqua" w:cs="Arial"/>
          <w:szCs w:val="24"/>
        </w:rPr>
        <w:t xml:space="preserve"> </w:t>
      </w:r>
      <w:r w:rsidRPr="00E865A6">
        <w:rPr>
          <w:rFonts w:ascii="Book Antiqua" w:hAnsi="Book Antiqua" w:cs="Arial"/>
          <w:szCs w:val="24"/>
        </w:rPr>
        <w:t>localized</w:t>
      </w:r>
      <w:r w:rsidR="00CF4290" w:rsidRPr="00E865A6">
        <w:rPr>
          <w:rFonts w:ascii="Book Antiqua" w:hAnsi="Book Antiqua" w:cs="Arial"/>
          <w:szCs w:val="24"/>
        </w:rPr>
        <w:t xml:space="preserve"> </w:t>
      </w:r>
      <w:r w:rsidRPr="00E865A6">
        <w:rPr>
          <w:rFonts w:ascii="Book Antiqua" w:hAnsi="Book Antiqua" w:cs="Arial"/>
          <w:szCs w:val="24"/>
        </w:rPr>
        <w:t>inflammatory</w:t>
      </w:r>
      <w:r w:rsidR="00CF4290" w:rsidRPr="00E865A6">
        <w:rPr>
          <w:rFonts w:ascii="Book Antiqua" w:hAnsi="Book Antiqua" w:cs="Arial"/>
          <w:szCs w:val="24"/>
        </w:rPr>
        <w:t xml:space="preserve"> </w:t>
      </w:r>
      <w:r w:rsidRPr="00E865A6">
        <w:rPr>
          <w:rFonts w:ascii="Book Antiqua" w:hAnsi="Book Antiqua" w:cs="Arial"/>
          <w:szCs w:val="24"/>
        </w:rPr>
        <w:t>response</w:t>
      </w:r>
      <w:r w:rsidR="00CF4290" w:rsidRPr="00E865A6">
        <w:rPr>
          <w:rFonts w:ascii="Book Antiqua" w:hAnsi="Book Antiqua" w:cs="Arial"/>
          <w:szCs w:val="24"/>
        </w:rPr>
        <w:t xml:space="preserve"> </w:t>
      </w:r>
      <w:r w:rsidRPr="00E865A6">
        <w:rPr>
          <w:rFonts w:ascii="Book Antiqua" w:hAnsi="Book Antiqua" w:cs="Arial"/>
          <w:szCs w:val="24"/>
        </w:rPr>
        <w:t>which</w:t>
      </w:r>
      <w:r w:rsidR="00CF4290" w:rsidRPr="00E865A6">
        <w:rPr>
          <w:rFonts w:ascii="Book Antiqua" w:hAnsi="Book Antiqua" w:cs="Arial"/>
          <w:szCs w:val="24"/>
        </w:rPr>
        <w:t xml:space="preserve"> </w:t>
      </w:r>
      <w:r w:rsidRPr="00E865A6">
        <w:rPr>
          <w:rFonts w:ascii="Book Antiqua" w:hAnsi="Book Antiqua" w:cs="Arial"/>
          <w:szCs w:val="24"/>
        </w:rPr>
        <w:t>may</w:t>
      </w:r>
      <w:r w:rsidR="00CF4290" w:rsidRPr="00E865A6">
        <w:rPr>
          <w:rFonts w:ascii="Book Antiqua" w:hAnsi="Book Antiqua" w:cs="Arial"/>
          <w:szCs w:val="24"/>
        </w:rPr>
        <w:t xml:space="preserve"> </w:t>
      </w:r>
      <w:r w:rsidRPr="00E865A6">
        <w:rPr>
          <w:rFonts w:ascii="Book Antiqua" w:hAnsi="Book Antiqua" w:cs="Arial"/>
          <w:szCs w:val="24"/>
        </w:rPr>
        <w:t>aggravate</w:t>
      </w:r>
      <w:r w:rsidR="00CF4290" w:rsidRPr="00E865A6">
        <w:rPr>
          <w:rFonts w:ascii="Book Antiqua" w:hAnsi="Book Antiqua" w:cs="Arial"/>
          <w:szCs w:val="24"/>
        </w:rPr>
        <w:t xml:space="preserve"> </w:t>
      </w:r>
      <w:r w:rsidR="003E76B4" w:rsidRPr="00E865A6">
        <w:rPr>
          <w:rFonts w:ascii="Book Antiqua" w:hAnsi="Book Antiqua" w:cs="Arial"/>
          <w:szCs w:val="24"/>
        </w:rPr>
        <w:t>the</w:t>
      </w:r>
      <w:r w:rsidR="00CF4290" w:rsidRPr="00E865A6">
        <w:rPr>
          <w:rFonts w:ascii="Book Antiqua" w:hAnsi="Book Antiqua" w:cs="Arial"/>
          <w:szCs w:val="24"/>
        </w:rPr>
        <w:t xml:space="preserve"> </w:t>
      </w:r>
      <w:r w:rsidR="003E76B4" w:rsidRPr="00E865A6">
        <w:rPr>
          <w:rFonts w:ascii="Book Antiqua" w:hAnsi="Book Antiqua" w:cs="Arial"/>
          <w:szCs w:val="24"/>
        </w:rPr>
        <w:t>IRI</w:t>
      </w:r>
      <w:r w:rsidRPr="00E865A6">
        <w:rPr>
          <w:rFonts w:ascii="Book Antiqua" w:hAnsi="Book Antiqua" w:cs="Arial"/>
          <w:szCs w:val="24"/>
        </w:rPr>
        <w:t>.</w:t>
      </w:r>
      <w:r w:rsidR="00CF4290" w:rsidRPr="00E865A6">
        <w:rPr>
          <w:rFonts w:ascii="Book Antiqua" w:hAnsi="Book Antiqua" w:cs="Arial"/>
          <w:szCs w:val="24"/>
        </w:rPr>
        <w:t xml:space="preserve"> </w:t>
      </w:r>
      <w:r w:rsidRPr="00E865A6">
        <w:rPr>
          <w:rFonts w:ascii="Book Antiqua" w:hAnsi="Book Antiqua" w:cs="Arial"/>
          <w:szCs w:val="24"/>
        </w:rPr>
        <w:t>They</w:t>
      </w:r>
      <w:r w:rsidR="00CF4290" w:rsidRPr="00E865A6">
        <w:rPr>
          <w:rFonts w:ascii="Book Antiqua" w:hAnsi="Book Antiqua" w:cs="Arial"/>
          <w:szCs w:val="24"/>
        </w:rPr>
        <w:t xml:space="preserve"> </w:t>
      </w:r>
      <w:r w:rsidRPr="00E865A6">
        <w:rPr>
          <w:rFonts w:ascii="Book Antiqua" w:hAnsi="Book Antiqua" w:cs="Arial"/>
          <w:szCs w:val="24"/>
        </w:rPr>
        <w:t>noted</w:t>
      </w:r>
      <w:r w:rsidR="00CF4290" w:rsidRPr="00E865A6">
        <w:rPr>
          <w:rFonts w:ascii="Book Antiqua" w:hAnsi="Book Antiqua" w:cs="Arial"/>
          <w:szCs w:val="24"/>
        </w:rPr>
        <w:t xml:space="preserve"> </w:t>
      </w:r>
      <w:r w:rsidRPr="00E865A6">
        <w:rPr>
          <w:rFonts w:ascii="Book Antiqua" w:hAnsi="Book Antiqua" w:cs="Arial"/>
          <w:szCs w:val="24"/>
        </w:rPr>
        <w:t>increased</w:t>
      </w:r>
      <w:r w:rsidR="00CF4290" w:rsidRPr="00E865A6">
        <w:rPr>
          <w:rFonts w:ascii="Book Antiqua" w:hAnsi="Book Antiqua" w:cs="Arial"/>
          <w:szCs w:val="24"/>
        </w:rPr>
        <w:t xml:space="preserve"> </w:t>
      </w:r>
      <w:r w:rsidRPr="00E865A6">
        <w:rPr>
          <w:rFonts w:ascii="Book Antiqua" w:hAnsi="Book Antiqua" w:cs="Arial"/>
          <w:szCs w:val="24"/>
        </w:rPr>
        <w:t>interstitial</w:t>
      </w:r>
      <w:r w:rsidR="00CF4290" w:rsidRPr="00E865A6">
        <w:rPr>
          <w:rFonts w:ascii="Book Antiqua" w:hAnsi="Book Antiqua" w:cs="Arial"/>
          <w:szCs w:val="24"/>
        </w:rPr>
        <w:t xml:space="preserve"> </w:t>
      </w:r>
      <w:r w:rsidRPr="00E865A6">
        <w:rPr>
          <w:rFonts w:ascii="Book Antiqua" w:hAnsi="Book Antiqua" w:cs="Arial"/>
          <w:szCs w:val="24"/>
        </w:rPr>
        <w:t>infiltration</w:t>
      </w:r>
      <w:r w:rsidR="00CF4290" w:rsidRPr="00E865A6">
        <w:rPr>
          <w:rFonts w:ascii="Book Antiqua" w:hAnsi="Book Antiqua" w:cs="Arial"/>
          <w:szCs w:val="24"/>
        </w:rPr>
        <w:t xml:space="preserve"> </w:t>
      </w:r>
      <w:r w:rsidRPr="00E865A6">
        <w:rPr>
          <w:rFonts w:ascii="Book Antiqua" w:hAnsi="Book Antiqua" w:cs="Arial"/>
          <w:szCs w:val="24"/>
        </w:rPr>
        <w:t>and</w:t>
      </w:r>
      <w:r w:rsidR="00CF4290" w:rsidRPr="00E865A6">
        <w:rPr>
          <w:rFonts w:ascii="Book Antiqua" w:hAnsi="Book Antiqua" w:cs="Arial"/>
          <w:szCs w:val="24"/>
        </w:rPr>
        <w:t xml:space="preserve"> </w:t>
      </w:r>
      <w:r w:rsidRPr="00E865A6">
        <w:rPr>
          <w:rFonts w:ascii="Book Antiqua" w:hAnsi="Book Antiqua" w:cs="Arial"/>
          <w:szCs w:val="24"/>
        </w:rPr>
        <w:t>opacities</w:t>
      </w:r>
      <w:r w:rsidR="00CF4290" w:rsidRPr="00E865A6">
        <w:rPr>
          <w:rFonts w:ascii="Book Antiqua" w:hAnsi="Book Antiqua" w:cs="Arial"/>
          <w:szCs w:val="24"/>
        </w:rPr>
        <w:t xml:space="preserve"> </w:t>
      </w:r>
      <w:r w:rsidRPr="00E865A6">
        <w:rPr>
          <w:rFonts w:ascii="Book Antiqua" w:hAnsi="Book Antiqua" w:cs="Arial"/>
          <w:szCs w:val="24"/>
        </w:rPr>
        <w:t>on</w:t>
      </w:r>
      <w:r w:rsidR="00CF4290" w:rsidRPr="00E865A6">
        <w:rPr>
          <w:rFonts w:ascii="Book Antiqua" w:hAnsi="Book Antiqua" w:cs="Arial"/>
          <w:szCs w:val="24"/>
        </w:rPr>
        <w:t xml:space="preserve"> </w:t>
      </w:r>
      <w:r w:rsidRPr="00E865A6">
        <w:rPr>
          <w:rFonts w:ascii="Book Antiqua" w:hAnsi="Book Antiqua" w:cs="Arial"/>
          <w:szCs w:val="24"/>
        </w:rPr>
        <w:t>chest</w:t>
      </w:r>
      <w:r w:rsidR="00CF4290" w:rsidRPr="00E865A6">
        <w:rPr>
          <w:rFonts w:ascii="Book Antiqua" w:hAnsi="Book Antiqua" w:cs="Arial"/>
          <w:szCs w:val="24"/>
        </w:rPr>
        <w:t xml:space="preserve"> </w:t>
      </w:r>
      <w:r w:rsidRPr="00E865A6">
        <w:rPr>
          <w:rFonts w:ascii="Book Antiqua" w:hAnsi="Book Antiqua" w:cs="Arial"/>
          <w:szCs w:val="24"/>
        </w:rPr>
        <w:t>radiographs</w:t>
      </w:r>
      <w:r w:rsidR="00CF4290" w:rsidRPr="00E865A6">
        <w:rPr>
          <w:rFonts w:ascii="Book Antiqua" w:hAnsi="Book Antiqua" w:cs="Arial"/>
          <w:szCs w:val="24"/>
        </w:rPr>
        <w:t xml:space="preserve"> </w:t>
      </w:r>
      <w:r w:rsidRPr="00E865A6">
        <w:rPr>
          <w:rFonts w:ascii="Book Antiqua" w:hAnsi="Book Antiqua" w:cs="Arial"/>
          <w:szCs w:val="24"/>
        </w:rPr>
        <w:t>in</w:t>
      </w:r>
      <w:r w:rsidR="00CF4290" w:rsidRPr="00E865A6">
        <w:rPr>
          <w:rFonts w:ascii="Book Antiqua" w:hAnsi="Book Antiqua" w:cs="Arial"/>
          <w:szCs w:val="24"/>
        </w:rPr>
        <w:t xml:space="preserve"> </w:t>
      </w:r>
      <w:r w:rsidRPr="00E865A6">
        <w:rPr>
          <w:rFonts w:ascii="Book Antiqua" w:hAnsi="Book Antiqua" w:cs="Arial"/>
          <w:szCs w:val="24"/>
        </w:rPr>
        <w:t>up</w:t>
      </w:r>
      <w:r w:rsidR="00CF4290" w:rsidRPr="00E865A6">
        <w:rPr>
          <w:rFonts w:ascii="Book Antiqua" w:hAnsi="Book Antiqua" w:cs="Arial"/>
          <w:szCs w:val="24"/>
        </w:rPr>
        <w:t xml:space="preserve"> </w:t>
      </w:r>
      <w:r w:rsidRPr="00E865A6">
        <w:rPr>
          <w:rFonts w:ascii="Book Antiqua" w:hAnsi="Book Antiqua" w:cs="Arial"/>
          <w:szCs w:val="24"/>
        </w:rPr>
        <w:t>to</w:t>
      </w:r>
      <w:r w:rsidR="00CF4290" w:rsidRPr="00E865A6">
        <w:rPr>
          <w:rFonts w:ascii="Book Antiqua" w:hAnsi="Book Antiqua" w:cs="Arial"/>
          <w:szCs w:val="24"/>
        </w:rPr>
        <w:t xml:space="preserve"> </w:t>
      </w:r>
      <w:r w:rsidRPr="00E865A6">
        <w:rPr>
          <w:rFonts w:ascii="Book Antiqua" w:hAnsi="Book Antiqua" w:cs="Arial"/>
          <w:szCs w:val="24"/>
        </w:rPr>
        <w:t>93%</w:t>
      </w:r>
      <w:r w:rsidR="00CF4290" w:rsidRPr="00E865A6">
        <w:rPr>
          <w:rFonts w:ascii="Book Antiqua" w:hAnsi="Book Antiqua" w:cs="Arial"/>
          <w:szCs w:val="24"/>
        </w:rPr>
        <w:t xml:space="preserve"> </w:t>
      </w:r>
      <w:r w:rsidRPr="00E865A6">
        <w:rPr>
          <w:rFonts w:ascii="Book Antiqua" w:hAnsi="Book Antiqua" w:cs="Arial"/>
          <w:szCs w:val="24"/>
        </w:rPr>
        <w:t>of</w:t>
      </w:r>
      <w:r w:rsidR="00CF4290" w:rsidRPr="00E865A6">
        <w:rPr>
          <w:rFonts w:ascii="Book Antiqua" w:hAnsi="Book Antiqua" w:cs="Arial"/>
          <w:szCs w:val="24"/>
        </w:rPr>
        <w:t xml:space="preserve"> </w:t>
      </w:r>
      <w:r w:rsidRPr="00E865A6">
        <w:rPr>
          <w:rFonts w:ascii="Book Antiqua" w:hAnsi="Book Antiqua" w:cs="Arial"/>
          <w:szCs w:val="24"/>
        </w:rPr>
        <w:t>lungs</w:t>
      </w:r>
      <w:r w:rsidR="00CF4290" w:rsidRPr="00E865A6">
        <w:rPr>
          <w:rFonts w:ascii="Book Antiqua" w:hAnsi="Book Antiqua" w:cs="Arial"/>
          <w:szCs w:val="24"/>
        </w:rPr>
        <w:t xml:space="preserve"> </w:t>
      </w:r>
      <w:r w:rsidR="003E76B4" w:rsidRPr="00E865A6">
        <w:rPr>
          <w:rFonts w:ascii="Book Antiqua" w:hAnsi="Book Antiqua" w:cs="Arial"/>
          <w:szCs w:val="24"/>
        </w:rPr>
        <w:t>post-</w:t>
      </w:r>
      <w:r w:rsidRPr="00E865A6">
        <w:rPr>
          <w:rFonts w:ascii="Book Antiqua" w:hAnsi="Book Antiqua" w:cs="Arial"/>
          <w:szCs w:val="24"/>
        </w:rPr>
        <w:t>transplantation.</w:t>
      </w:r>
      <w:r w:rsidR="00CF4290" w:rsidRPr="00E865A6">
        <w:rPr>
          <w:rFonts w:ascii="Book Antiqua" w:hAnsi="Book Antiqua" w:cs="Arial"/>
          <w:szCs w:val="24"/>
        </w:rPr>
        <w:t xml:space="preserve"> </w:t>
      </w:r>
      <w:r w:rsidR="003E76B4" w:rsidRPr="00E865A6">
        <w:rPr>
          <w:rFonts w:ascii="Book Antiqua" w:hAnsi="Book Antiqua" w:cs="Arial"/>
          <w:szCs w:val="24"/>
        </w:rPr>
        <w:t>However,</w:t>
      </w:r>
      <w:r w:rsidR="00CF4290" w:rsidRPr="00E865A6">
        <w:rPr>
          <w:rFonts w:ascii="Book Antiqua" w:hAnsi="Book Antiqua" w:cs="Arial"/>
          <w:szCs w:val="24"/>
        </w:rPr>
        <w:t xml:space="preserve"> </w:t>
      </w:r>
      <w:r w:rsidR="003E76B4" w:rsidRPr="00E865A6">
        <w:rPr>
          <w:rFonts w:ascii="Book Antiqua" w:hAnsi="Book Antiqua" w:cs="Arial"/>
          <w:szCs w:val="24"/>
        </w:rPr>
        <w:t>studies</w:t>
      </w:r>
      <w:r w:rsidR="00CF4290" w:rsidRPr="00E865A6">
        <w:rPr>
          <w:rFonts w:ascii="Book Antiqua" w:hAnsi="Book Antiqua" w:cs="Arial"/>
          <w:szCs w:val="24"/>
        </w:rPr>
        <w:t xml:space="preserve"> </w:t>
      </w:r>
      <w:r w:rsidRPr="00E865A6">
        <w:rPr>
          <w:rFonts w:ascii="Book Antiqua" w:hAnsi="Book Antiqua" w:cs="Arial"/>
          <w:szCs w:val="24"/>
        </w:rPr>
        <w:t>examining</w:t>
      </w:r>
      <w:r w:rsidR="00CF4290" w:rsidRPr="00E865A6">
        <w:rPr>
          <w:rFonts w:ascii="Book Antiqua" w:hAnsi="Book Antiqua" w:cs="Arial"/>
          <w:szCs w:val="24"/>
        </w:rPr>
        <w:t xml:space="preserve"> </w:t>
      </w:r>
      <w:r w:rsidRPr="00E865A6">
        <w:rPr>
          <w:rFonts w:ascii="Book Antiqua" w:hAnsi="Book Antiqua" w:cs="Arial"/>
          <w:szCs w:val="24"/>
        </w:rPr>
        <w:t>donor</w:t>
      </w:r>
      <w:r w:rsidR="00CF4290" w:rsidRPr="00E865A6">
        <w:rPr>
          <w:rFonts w:ascii="Book Antiqua" w:hAnsi="Book Antiqua" w:cs="Arial"/>
          <w:szCs w:val="24"/>
        </w:rPr>
        <w:t xml:space="preserve"> </w:t>
      </w:r>
      <w:r w:rsidRPr="00E865A6">
        <w:rPr>
          <w:rFonts w:ascii="Book Antiqua" w:hAnsi="Book Antiqua" w:cs="Arial"/>
          <w:szCs w:val="24"/>
        </w:rPr>
        <w:t>cause</w:t>
      </w:r>
      <w:r w:rsidR="001E0A90" w:rsidRPr="00E865A6">
        <w:rPr>
          <w:rFonts w:ascii="Book Antiqua" w:hAnsi="Book Antiqua" w:cs="Arial"/>
          <w:szCs w:val="24"/>
        </w:rPr>
        <w:t>s</w:t>
      </w:r>
      <w:r w:rsidR="00CF4290" w:rsidRPr="00E865A6">
        <w:rPr>
          <w:rFonts w:ascii="Book Antiqua" w:hAnsi="Book Antiqua" w:cs="Arial"/>
          <w:szCs w:val="24"/>
        </w:rPr>
        <w:t xml:space="preserve"> </w:t>
      </w:r>
      <w:r w:rsidRPr="00E865A6">
        <w:rPr>
          <w:rFonts w:ascii="Book Antiqua" w:hAnsi="Book Antiqua" w:cs="Arial"/>
          <w:szCs w:val="24"/>
        </w:rPr>
        <w:t>of</w:t>
      </w:r>
      <w:r w:rsidR="00CF4290" w:rsidRPr="00E865A6">
        <w:rPr>
          <w:rFonts w:ascii="Book Antiqua" w:hAnsi="Book Antiqua" w:cs="Arial"/>
          <w:szCs w:val="24"/>
        </w:rPr>
        <w:t xml:space="preserve"> </w:t>
      </w:r>
      <w:r w:rsidRPr="00E865A6">
        <w:rPr>
          <w:rFonts w:ascii="Book Antiqua" w:hAnsi="Book Antiqua" w:cs="Arial"/>
          <w:szCs w:val="24"/>
        </w:rPr>
        <w:t>death</w:t>
      </w:r>
      <w:r w:rsidR="00CF4290" w:rsidRPr="00E865A6">
        <w:rPr>
          <w:rFonts w:ascii="Book Antiqua" w:hAnsi="Book Antiqua" w:cs="Arial"/>
          <w:szCs w:val="24"/>
        </w:rPr>
        <w:t xml:space="preserve"> </w:t>
      </w:r>
      <w:r w:rsidRPr="00E865A6">
        <w:rPr>
          <w:rFonts w:ascii="Book Antiqua" w:hAnsi="Book Antiqua" w:cs="Arial"/>
          <w:szCs w:val="24"/>
        </w:rPr>
        <w:t>have</w:t>
      </w:r>
      <w:r w:rsidR="00CF4290" w:rsidRPr="00E865A6">
        <w:rPr>
          <w:rFonts w:ascii="Book Antiqua" w:hAnsi="Book Antiqua" w:cs="Arial"/>
          <w:szCs w:val="24"/>
        </w:rPr>
        <w:t xml:space="preserve"> </w:t>
      </w:r>
      <w:r w:rsidRPr="00E865A6">
        <w:rPr>
          <w:rFonts w:ascii="Book Antiqua" w:hAnsi="Book Antiqua" w:cs="Arial"/>
          <w:szCs w:val="24"/>
        </w:rPr>
        <w:t>shown</w:t>
      </w:r>
      <w:r w:rsidR="00CF4290" w:rsidRPr="00E865A6">
        <w:rPr>
          <w:rFonts w:ascii="Book Antiqua" w:hAnsi="Book Antiqua" w:cs="Arial"/>
          <w:szCs w:val="24"/>
        </w:rPr>
        <w:t xml:space="preserve"> </w:t>
      </w:r>
      <w:r w:rsidRPr="00E865A6">
        <w:rPr>
          <w:rFonts w:ascii="Book Antiqua" w:hAnsi="Book Antiqua" w:cs="Arial"/>
          <w:szCs w:val="24"/>
        </w:rPr>
        <w:t>no</w:t>
      </w:r>
      <w:r w:rsidR="00CF4290" w:rsidRPr="00E865A6">
        <w:rPr>
          <w:rFonts w:ascii="Book Antiqua" w:hAnsi="Book Antiqua" w:cs="Arial"/>
          <w:szCs w:val="24"/>
        </w:rPr>
        <w:t xml:space="preserve"> </w:t>
      </w:r>
      <w:r w:rsidRPr="00E865A6">
        <w:rPr>
          <w:rFonts w:ascii="Book Antiqua" w:hAnsi="Book Antiqua" w:cs="Arial"/>
          <w:szCs w:val="24"/>
        </w:rPr>
        <w:t>difference</w:t>
      </w:r>
      <w:r w:rsidR="003E76B4" w:rsidRPr="00E865A6">
        <w:rPr>
          <w:rFonts w:ascii="Book Antiqua" w:hAnsi="Book Antiqua" w:cs="Arial"/>
          <w:szCs w:val="24"/>
        </w:rPr>
        <w:t>s</w:t>
      </w:r>
      <w:r w:rsidR="00CF4290" w:rsidRPr="00E865A6">
        <w:rPr>
          <w:rFonts w:ascii="Book Antiqua" w:hAnsi="Book Antiqua" w:cs="Arial"/>
          <w:szCs w:val="24"/>
        </w:rPr>
        <w:t xml:space="preserve"> </w:t>
      </w:r>
      <w:r w:rsidRPr="00E865A6">
        <w:rPr>
          <w:rFonts w:ascii="Book Antiqua" w:hAnsi="Book Antiqua" w:cs="Arial"/>
          <w:szCs w:val="24"/>
        </w:rPr>
        <w:t>between</w:t>
      </w:r>
      <w:r w:rsidR="00CF4290" w:rsidRPr="00E865A6">
        <w:rPr>
          <w:rFonts w:ascii="Book Antiqua" w:hAnsi="Book Antiqua" w:cs="Arial"/>
          <w:szCs w:val="24"/>
        </w:rPr>
        <w:t xml:space="preserve"> </w:t>
      </w:r>
      <w:r w:rsidRPr="00E865A6">
        <w:rPr>
          <w:rFonts w:ascii="Book Antiqua" w:hAnsi="Book Antiqua" w:cs="Arial"/>
          <w:szCs w:val="24"/>
        </w:rPr>
        <w:t>donors</w:t>
      </w:r>
      <w:r w:rsidR="00CF4290" w:rsidRPr="00E865A6">
        <w:rPr>
          <w:rFonts w:ascii="Book Antiqua" w:hAnsi="Book Antiqua" w:cs="Arial"/>
          <w:szCs w:val="24"/>
        </w:rPr>
        <w:t xml:space="preserve"> </w:t>
      </w:r>
      <w:r w:rsidRPr="00E865A6">
        <w:rPr>
          <w:rFonts w:ascii="Book Antiqua" w:hAnsi="Book Antiqua" w:cs="Arial"/>
          <w:szCs w:val="24"/>
        </w:rPr>
        <w:t>with</w:t>
      </w:r>
      <w:r w:rsidR="00CF4290" w:rsidRPr="00E865A6">
        <w:rPr>
          <w:rFonts w:ascii="Book Antiqua" w:hAnsi="Book Antiqua" w:cs="Arial"/>
          <w:szCs w:val="24"/>
        </w:rPr>
        <w:t xml:space="preserve"> </w:t>
      </w:r>
      <w:r w:rsidRPr="00E865A6">
        <w:rPr>
          <w:rFonts w:ascii="Book Antiqua" w:hAnsi="Book Antiqua" w:cs="Arial"/>
          <w:szCs w:val="24"/>
        </w:rPr>
        <w:t>traumatic</w:t>
      </w:r>
      <w:r w:rsidR="00CF4290" w:rsidRPr="00E865A6">
        <w:rPr>
          <w:rFonts w:ascii="Book Antiqua" w:hAnsi="Book Antiqua" w:cs="Arial"/>
          <w:szCs w:val="24"/>
        </w:rPr>
        <w:t xml:space="preserve"> </w:t>
      </w:r>
      <w:r w:rsidRPr="00E865A6">
        <w:rPr>
          <w:rFonts w:ascii="Book Antiqua" w:hAnsi="Book Antiqua" w:cs="Arial"/>
          <w:szCs w:val="24"/>
        </w:rPr>
        <w:t>causes</w:t>
      </w:r>
      <w:r w:rsidR="00CF4290" w:rsidRPr="00E865A6">
        <w:rPr>
          <w:rFonts w:ascii="Book Antiqua" w:hAnsi="Book Antiqua" w:cs="Arial"/>
          <w:szCs w:val="24"/>
        </w:rPr>
        <w:t xml:space="preserve"> </w:t>
      </w:r>
      <w:r w:rsidRPr="00E865A6">
        <w:rPr>
          <w:rFonts w:ascii="Book Antiqua" w:hAnsi="Book Antiqua" w:cs="Arial"/>
          <w:szCs w:val="24"/>
        </w:rPr>
        <w:t>of</w:t>
      </w:r>
      <w:r w:rsidR="00CF4290" w:rsidRPr="00E865A6">
        <w:rPr>
          <w:rFonts w:ascii="Book Antiqua" w:hAnsi="Book Antiqua" w:cs="Arial"/>
          <w:szCs w:val="24"/>
        </w:rPr>
        <w:t xml:space="preserve"> </w:t>
      </w:r>
      <w:r w:rsidRPr="00E865A6">
        <w:rPr>
          <w:rFonts w:ascii="Book Antiqua" w:hAnsi="Book Antiqua" w:cs="Arial"/>
          <w:szCs w:val="24"/>
        </w:rPr>
        <w:t>death</w:t>
      </w:r>
      <w:r w:rsidR="00CF4290" w:rsidRPr="00E865A6">
        <w:rPr>
          <w:rFonts w:ascii="Book Antiqua" w:hAnsi="Book Antiqua" w:cs="Arial"/>
          <w:szCs w:val="24"/>
        </w:rPr>
        <w:t xml:space="preserve"> </w:t>
      </w:r>
      <w:r w:rsidR="00EF6F9F" w:rsidRPr="00E865A6">
        <w:rPr>
          <w:rFonts w:ascii="Book Antiqua" w:hAnsi="Book Antiqua" w:cs="Arial"/>
          <w:i/>
          <w:szCs w:val="24"/>
        </w:rPr>
        <w:t>vs</w:t>
      </w:r>
      <w:r w:rsidR="00CF4290" w:rsidRPr="00E865A6">
        <w:rPr>
          <w:rFonts w:ascii="Book Antiqua" w:hAnsi="Book Antiqua" w:cs="Arial"/>
          <w:szCs w:val="24"/>
        </w:rPr>
        <w:t xml:space="preserve"> </w:t>
      </w:r>
      <w:r w:rsidRPr="00E865A6">
        <w:rPr>
          <w:rFonts w:ascii="Book Antiqua" w:hAnsi="Book Antiqua" w:cs="Arial"/>
          <w:szCs w:val="24"/>
        </w:rPr>
        <w:t>non-</w:t>
      </w:r>
      <w:proofErr w:type="gramStart"/>
      <w:r w:rsidRPr="00E865A6">
        <w:rPr>
          <w:rFonts w:ascii="Book Antiqua" w:hAnsi="Book Antiqua" w:cs="Arial"/>
          <w:szCs w:val="24"/>
        </w:rPr>
        <w:t>traumatic</w:t>
      </w:r>
      <w:r w:rsidR="007C3D26" w:rsidRPr="00E865A6">
        <w:rPr>
          <w:rFonts w:ascii="Book Antiqua" w:hAnsi="Book Antiqua" w:cs="Arial"/>
          <w:noProof/>
          <w:szCs w:val="24"/>
          <w:vertAlign w:val="superscript"/>
        </w:rPr>
        <w:t>[</w:t>
      </w:r>
      <w:proofErr w:type="gramEnd"/>
      <w:r w:rsidR="007C3D26" w:rsidRPr="00E865A6">
        <w:rPr>
          <w:rFonts w:ascii="Book Antiqua" w:hAnsi="Book Antiqua" w:cs="Arial"/>
          <w:noProof/>
          <w:szCs w:val="24"/>
          <w:vertAlign w:val="superscript"/>
        </w:rPr>
        <w:t>59]</w:t>
      </w:r>
      <w:r w:rsidRPr="00E865A6">
        <w:rPr>
          <w:rFonts w:ascii="Book Antiqua" w:hAnsi="Book Antiqua" w:cs="Arial"/>
          <w:szCs w:val="24"/>
        </w:rPr>
        <w:t>.</w:t>
      </w:r>
    </w:p>
    <w:p w14:paraId="2F77355C" w14:textId="77777777" w:rsidR="00D31927" w:rsidRPr="00E865A6" w:rsidRDefault="00D31927" w:rsidP="003A6F04">
      <w:pPr>
        <w:pStyle w:val="2"/>
        <w:keepNext w:val="0"/>
        <w:keepLines w:val="0"/>
        <w:widowControl w:val="0"/>
        <w:snapToGrid w:val="0"/>
        <w:spacing w:before="0"/>
        <w:jc w:val="both"/>
        <w:rPr>
          <w:rFonts w:ascii="Book Antiqua" w:hAnsi="Book Antiqua" w:cs="Arial"/>
          <w:b/>
          <w:color w:val="auto"/>
          <w:sz w:val="24"/>
          <w:szCs w:val="24"/>
          <w:u w:val="single"/>
          <w:shd w:val="clear" w:color="auto" w:fill="FFFFFF"/>
        </w:rPr>
      </w:pPr>
    </w:p>
    <w:p w14:paraId="5BB78E89" w14:textId="5BA5440E" w:rsidR="009660B2" w:rsidRPr="00E865A6" w:rsidRDefault="0041442F" w:rsidP="003A6F04">
      <w:pPr>
        <w:pStyle w:val="2"/>
        <w:keepNext w:val="0"/>
        <w:keepLines w:val="0"/>
        <w:widowControl w:val="0"/>
        <w:snapToGrid w:val="0"/>
        <w:spacing w:before="0"/>
        <w:jc w:val="both"/>
        <w:rPr>
          <w:rFonts w:ascii="Book Antiqua" w:hAnsi="Book Antiqua" w:cs="Arial"/>
          <w:b/>
          <w:color w:val="auto"/>
          <w:sz w:val="24"/>
          <w:szCs w:val="24"/>
          <w:u w:val="single"/>
          <w:shd w:val="clear" w:color="auto" w:fill="FFFFFF"/>
        </w:rPr>
      </w:pPr>
      <w:r w:rsidRPr="00E865A6">
        <w:rPr>
          <w:rFonts w:ascii="Book Antiqua" w:hAnsi="Book Antiqua" w:cs="Arial"/>
          <w:b/>
          <w:color w:val="auto"/>
          <w:sz w:val="24"/>
          <w:szCs w:val="24"/>
          <w:u w:val="single"/>
          <w:shd w:val="clear" w:color="auto" w:fill="FFFFFF"/>
        </w:rPr>
        <w:t>SIZE MISMATCH</w:t>
      </w:r>
    </w:p>
    <w:p w14:paraId="56EFCAA3" w14:textId="704799F3" w:rsidR="00141F54" w:rsidRPr="00E865A6" w:rsidRDefault="00577E7A" w:rsidP="003A6F04">
      <w:pPr>
        <w:widowControl w:val="0"/>
        <w:snapToGrid w:val="0"/>
        <w:spacing w:after="0"/>
        <w:jc w:val="both"/>
        <w:rPr>
          <w:rFonts w:ascii="Book Antiqua" w:hAnsi="Book Antiqua" w:cs="Arial"/>
          <w:szCs w:val="24"/>
          <w:shd w:val="clear" w:color="auto" w:fill="FFFFFF"/>
        </w:rPr>
      </w:pPr>
      <w:r w:rsidRPr="00E865A6">
        <w:rPr>
          <w:rFonts w:ascii="Book Antiqua" w:hAnsi="Book Antiqua" w:cs="Arial"/>
          <w:szCs w:val="24"/>
          <w:shd w:val="clear" w:color="auto" w:fill="FFFFFF"/>
        </w:rPr>
        <w:t>A</w:t>
      </w:r>
      <w:r w:rsidR="00CF4290" w:rsidRPr="00E865A6">
        <w:rPr>
          <w:rFonts w:ascii="Book Antiqua" w:hAnsi="Book Antiqua" w:cs="Arial"/>
          <w:szCs w:val="24"/>
          <w:shd w:val="clear" w:color="auto" w:fill="FFFFFF"/>
        </w:rPr>
        <w:t xml:space="preserve"> </w:t>
      </w:r>
      <w:r w:rsidRPr="00E865A6">
        <w:rPr>
          <w:rFonts w:ascii="Book Antiqua" w:hAnsi="Book Antiqua" w:cs="Arial"/>
          <w:szCs w:val="24"/>
          <w:shd w:val="clear" w:color="auto" w:fill="FFFFFF"/>
        </w:rPr>
        <w:t>likely</w:t>
      </w:r>
      <w:r w:rsidR="00CF4290" w:rsidRPr="00E865A6">
        <w:rPr>
          <w:rFonts w:ascii="Book Antiqua" w:hAnsi="Book Antiqua" w:cs="Arial"/>
          <w:szCs w:val="24"/>
          <w:shd w:val="clear" w:color="auto" w:fill="FFFFFF"/>
        </w:rPr>
        <w:t xml:space="preserve"> </w:t>
      </w:r>
      <w:r w:rsidRPr="00E865A6">
        <w:rPr>
          <w:rFonts w:ascii="Book Antiqua" w:hAnsi="Book Antiqua" w:cs="Arial"/>
          <w:szCs w:val="24"/>
          <w:shd w:val="clear" w:color="auto" w:fill="FFFFFF"/>
        </w:rPr>
        <w:t>issue</w:t>
      </w:r>
      <w:r w:rsidR="00CF4290" w:rsidRPr="00E865A6">
        <w:rPr>
          <w:rFonts w:ascii="Book Antiqua" w:hAnsi="Book Antiqua" w:cs="Arial"/>
          <w:szCs w:val="24"/>
          <w:shd w:val="clear" w:color="auto" w:fill="FFFFFF"/>
        </w:rPr>
        <w:t xml:space="preserve"> </w:t>
      </w:r>
      <w:r w:rsidRPr="00E865A6">
        <w:rPr>
          <w:rFonts w:ascii="Book Antiqua" w:hAnsi="Book Antiqua" w:cs="Arial"/>
          <w:szCs w:val="24"/>
          <w:shd w:val="clear" w:color="auto" w:fill="FFFFFF"/>
        </w:rPr>
        <w:t>that</w:t>
      </w:r>
      <w:r w:rsidR="00CF4290" w:rsidRPr="00E865A6">
        <w:rPr>
          <w:rFonts w:ascii="Book Antiqua" w:hAnsi="Book Antiqua" w:cs="Arial"/>
          <w:szCs w:val="24"/>
          <w:shd w:val="clear" w:color="auto" w:fill="FFFFFF"/>
        </w:rPr>
        <w:t xml:space="preserve"> </w:t>
      </w:r>
      <w:r w:rsidRPr="00E865A6">
        <w:rPr>
          <w:rFonts w:ascii="Book Antiqua" w:hAnsi="Book Antiqua" w:cs="Arial"/>
          <w:szCs w:val="24"/>
          <w:shd w:val="clear" w:color="auto" w:fill="FFFFFF"/>
        </w:rPr>
        <w:t>may</w:t>
      </w:r>
      <w:r w:rsidR="00CF4290" w:rsidRPr="00E865A6">
        <w:rPr>
          <w:rFonts w:ascii="Book Antiqua" w:hAnsi="Book Antiqua" w:cs="Arial"/>
          <w:szCs w:val="24"/>
          <w:shd w:val="clear" w:color="auto" w:fill="FFFFFF"/>
        </w:rPr>
        <w:t xml:space="preserve"> </w:t>
      </w:r>
      <w:r w:rsidRPr="00E865A6">
        <w:rPr>
          <w:rFonts w:ascii="Book Antiqua" w:hAnsi="Book Antiqua" w:cs="Arial"/>
          <w:szCs w:val="24"/>
          <w:shd w:val="clear" w:color="auto" w:fill="FFFFFF"/>
        </w:rPr>
        <w:t>account</w:t>
      </w:r>
      <w:r w:rsidR="00CF4290" w:rsidRPr="00E865A6">
        <w:rPr>
          <w:rFonts w:ascii="Book Antiqua" w:hAnsi="Book Antiqua" w:cs="Arial"/>
          <w:szCs w:val="24"/>
          <w:shd w:val="clear" w:color="auto" w:fill="FFFFFF"/>
        </w:rPr>
        <w:t xml:space="preserve"> </w:t>
      </w:r>
      <w:r w:rsidRPr="00E865A6">
        <w:rPr>
          <w:rFonts w:ascii="Book Antiqua" w:hAnsi="Book Antiqua" w:cs="Arial"/>
          <w:szCs w:val="24"/>
          <w:shd w:val="clear" w:color="auto" w:fill="FFFFFF"/>
        </w:rPr>
        <w:t>for</w:t>
      </w:r>
      <w:r w:rsidR="00CF4290" w:rsidRPr="00E865A6">
        <w:rPr>
          <w:rFonts w:ascii="Book Antiqua" w:hAnsi="Book Antiqua" w:cs="Arial"/>
          <w:szCs w:val="24"/>
          <w:shd w:val="clear" w:color="auto" w:fill="FFFFFF"/>
        </w:rPr>
        <w:t xml:space="preserve"> </w:t>
      </w:r>
      <w:r w:rsidRPr="00E865A6">
        <w:rPr>
          <w:rFonts w:ascii="Book Antiqua" w:hAnsi="Book Antiqua" w:cs="Arial"/>
          <w:szCs w:val="24"/>
          <w:shd w:val="clear" w:color="auto" w:fill="FFFFFF"/>
        </w:rPr>
        <w:t>PGD</w:t>
      </w:r>
      <w:r w:rsidR="00CF4290" w:rsidRPr="00E865A6">
        <w:rPr>
          <w:rFonts w:ascii="Book Antiqua" w:hAnsi="Book Antiqua" w:cs="Arial"/>
          <w:szCs w:val="24"/>
          <w:shd w:val="clear" w:color="auto" w:fill="FFFFFF"/>
        </w:rPr>
        <w:t xml:space="preserve"> </w:t>
      </w:r>
      <w:r w:rsidRPr="00E865A6">
        <w:rPr>
          <w:rFonts w:ascii="Book Antiqua" w:hAnsi="Book Antiqua" w:cs="Arial"/>
          <w:szCs w:val="24"/>
          <w:shd w:val="clear" w:color="auto" w:fill="FFFFFF"/>
        </w:rPr>
        <w:t>includes</w:t>
      </w:r>
      <w:r w:rsidR="00CF4290" w:rsidRPr="00E865A6">
        <w:rPr>
          <w:rFonts w:ascii="Book Antiqua" w:hAnsi="Book Antiqua" w:cs="Arial"/>
          <w:szCs w:val="24"/>
          <w:shd w:val="clear" w:color="auto" w:fill="FFFFFF"/>
        </w:rPr>
        <w:t xml:space="preserve"> </w:t>
      </w:r>
      <w:r w:rsidRPr="00E865A6">
        <w:rPr>
          <w:rFonts w:ascii="Book Antiqua" w:hAnsi="Book Antiqua" w:cs="Arial"/>
          <w:szCs w:val="24"/>
          <w:shd w:val="clear" w:color="auto" w:fill="FFFFFF"/>
        </w:rPr>
        <w:t>lung</w:t>
      </w:r>
      <w:r w:rsidR="00CF4290" w:rsidRPr="00E865A6">
        <w:rPr>
          <w:rFonts w:ascii="Book Antiqua" w:hAnsi="Book Antiqua" w:cs="Arial"/>
          <w:szCs w:val="24"/>
          <w:shd w:val="clear" w:color="auto" w:fill="FFFFFF"/>
        </w:rPr>
        <w:t xml:space="preserve"> </w:t>
      </w:r>
      <w:r w:rsidRPr="00E865A6">
        <w:rPr>
          <w:rFonts w:ascii="Book Antiqua" w:hAnsi="Book Antiqua" w:cs="Arial"/>
          <w:szCs w:val="24"/>
          <w:shd w:val="clear" w:color="auto" w:fill="FFFFFF"/>
        </w:rPr>
        <w:t>size</w:t>
      </w:r>
      <w:r w:rsidR="00CF4290" w:rsidRPr="00E865A6">
        <w:rPr>
          <w:rFonts w:ascii="Book Antiqua" w:hAnsi="Book Antiqua" w:cs="Arial"/>
          <w:szCs w:val="24"/>
          <w:shd w:val="clear" w:color="auto" w:fill="FFFFFF"/>
        </w:rPr>
        <w:t xml:space="preserve"> </w:t>
      </w:r>
      <w:r w:rsidRPr="00E865A6">
        <w:rPr>
          <w:rFonts w:ascii="Book Antiqua" w:hAnsi="Book Antiqua" w:cs="Arial"/>
          <w:szCs w:val="24"/>
          <w:shd w:val="clear" w:color="auto" w:fill="FFFFFF"/>
        </w:rPr>
        <w:t>mismatch,</w:t>
      </w:r>
      <w:r w:rsidR="00CF4290" w:rsidRPr="00E865A6">
        <w:rPr>
          <w:rFonts w:ascii="Book Antiqua" w:hAnsi="Book Antiqua" w:cs="Arial"/>
          <w:szCs w:val="24"/>
          <w:shd w:val="clear" w:color="auto" w:fill="FFFFFF"/>
        </w:rPr>
        <w:t xml:space="preserve"> </w:t>
      </w:r>
      <w:r w:rsidRPr="00E865A6">
        <w:rPr>
          <w:rFonts w:ascii="Book Antiqua" w:hAnsi="Book Antiqua" w:cs="Arial"/>
          <w:szCs w:val="24"/>
          <w:shd w:val="clear" w:color="auto" w:fill="FFFFFF"/>
        </w:rPr>
        <w:t>or</w:t>
      </w:r>
      <w:r w:rsidR="00CF4290" w:rsidRPr="00E865A6">
        <w:rPr>
          <w:rFonts w:ascii="Book Antiqua" w:hAnsi="Book Antiqua" w:cs="Arial"/>
          <w:szCs w:val="24"/>
          <w:shd w:val="clear" w:color="auto" w:fill="FFFFFF"/>
        </w:rPr>
        <w:t xml:space="preserve"> </w:t>
      </w:r>
      <w:r w:rsidRPr="00E865A6">
        <w:rPr>
          <w:rFonts w:ascii="Book Antiqua" w:hAnsi="Book Antiqua" w:cs="Arial"/>
          <w:szCs w:val="24"/>
          <w:shd w:val="clear" w:color="auto" w:fill="FFFFFF"/>
        </w:rPr>
        <w:t>specifically</w:t>
      </w:r>
      <w:r w:rsidR="00CF4290" w:rsidRPr="00E865A6">
        <w:rPr>
          <w:rFonts w:ascii="Book Antiqua" w:hAnsi="Book Antiqua" w:cs="Arial"/>
          <w:szCs w:val="24"/>
          <w:shd w:val="clear" w:color="auto" w:fill="FFFFFF"/>
        </w:rPr>
        <w:t xml:space="preserve"> </w:t>
      </w:r>
      <w:proofErr w:type="gramStart"/>
      <w:r w:rsidRPr="00E865A6">
        <w:rPr>
          <w:rFonts w:ascii="Book Antiqua" w:hAnsi="Book Antiqua" w:cs="Arial"/>
          <w:szCs w:val="24"/>
          <w:shd w:val="clear" w:color="auto" w:fill="FFFFFF"/>
        </w:rPr>
        <w:t>undersizing</w:t>
      </w:r>
      <w:r w:rsidR="007C3D26" w:rsidRPr="00E865A6">
        <w:rPr>
          <w:rFonts w:ascii="Book Antiqua" w:hAnsi="Book Antiqua" w:cs="Arial"/>
          <w:noProof/>
          <w:szCs w:val="24"/>
          <w:shd w:val="clear" w:color="auto" w:fill="FFFFFF"/>
          <w:vertAlign w:val="superscript"/>
        </w:rPr>
        <w:t>[</w:t>
      </w:r>
      <w:proofErr w:type="gramEnd"/>
      <w:r w:rsidR="007C3D26" w:rsidRPr="00E865A6">
        <w:rPr>
          <w:rFonts w:ascii="Book Antiqua" w:hAnsi="Book Antiqua" w:cs="Arial"/>
          <w:noProof/>
          <w:szCs w:val="24"/>
          <w:shd w:val="clear" w:color="auto" w:fill="FFFFFF"/>
          <w:vertAlign w:val="superscript"/>
        </w:rPr>
        <w:t>60]</w:t>
      </w:r>
      <w:r w:rsidRPr="00E865A6">
        <w:rPr>
          <w:rFonts w:ascii="Book Antiqua" w:hAnsi="Book Antiqua" w:cs="Arial"/>
          <w:szCs w:val="24"/>
          <w:shd w:val="clear" w:color="auto" w:fill="FFFFFF"/>
        </w:rPr>
        <w:t>.</w:t>
      </w:r>
      <w:r w:rsidR="00CF4290" w:rsidRPr="00E865A6">
        <w:rPr>
          <w:rFonts w:ascii="Book Antiqua" w:hAnsi="Book Antiqua" w:cs="Arial"/>
          <w:szCs w:val="24"/>
          <w:shd w:val="clear" w:color="auto" w:fill="FFFFFF"/>
        </w:rPr>
        <w:t xml:space="preserve"> </w:t>
      </w:r>
      <w:r w:rsidRPr="00E865A6">
        <w:rPr>
          <w:rFonts w:ascii="Book Antiqua" w:hAnsi="Book Antiqua" w:cs="Arial"/>
          <w:szCs w:val="24"/>
          <w:shd w:val="clear" w:color="auto" w:fill="FFFFFF"/>
        </w:rPr>
        <w:t>This</w:t>
      </w:r>
      <w:r w:rsidR="00CF4290" w:rsidRPr="00E865A6">
        <w:rPr>
          <w:rFonts w:ascii="Book Antiqua" w:hAnsi="Book Antiqua" w:cs="Arial"/>
          <w:szCs w:val="24"/>
          <w:shd w:val="clear" w:color="auto" w:fill="FFFFFF"/>
        </w:rPr>
        <w:t xml:space="preserve"> </w:t>
      </w:r>
      <w:r w:rsidRPr="00E865A6">
        <w:rPr>
          <w:rFonts w:ascii="Book Antiqua" w:hAnsi="Book Antiqua" w:cs="Arial"/>
          <w:szCs w:val="24"/>
          <w:shd w:val="clear" w:color="auto" w:fill="FFFFFF"/>
        </w:rPr>
        <w:t>is</w:t>
      </w:r>
      <w:r w:rsidR="00CF4290" w:rsidRPr="00E865A6">
        <w:rPr>
          <w:rFonts w:ascii="Book Antiqua" w:hAnsi="Book Antiqua" w:cs="Arial"/>
          <w:szCs w:val="24"/>
          <w:shd w:val="clear" w:color="auto" w:fill="FFFFFF"/>
        </w:rPr>
        <w:t xml:space="preserve"> </w:t>
      </w:r>
      <w:r w:rsidRPr="00E865A6">
        <w:rPr>
          <w:rFonts w:ascii="Book Antiqua" w:hAnsi="Book Antiqua" w:cs="Arial"/>
          <w:szCs w:val="24"/>
          <w:shd w:val="clear" w:color="auto" w:fill="FFFFFF"/>
        </w:rPr>
        <w:t>thought</w:t>
      </w:r>
      <w:r w:rsidR="00CF4290" w:rsidRPr="00E865A6">
        <w:rPr>
          <w:rFonts w:ascii="Book Antiqua" w:hAnsi="Book Antiqua" w:cs="Arial"/>
          <w:szCs w:val="24"/>
          <w:shd w:val="clear" w:color="auto" w:fill="FFFFFF"/>
        </w:rPr>
        <w:t xml:space="preserve"> </w:t>
      </w:r>
      <w:r w:rsidRPr="00E865A6">
        <w:rPr>
          <w:rFonts w:ascii="Book Antiqua" w:hAnsi="Book Antiqua" w:cs="Arial"/>
          <w:szCs w:val="24"/>
          <w:shd w:val="clear" w:color="auto" w:fill="FFFFFF"/>
        </w:rPr>
        <w:t>to</w:t>
      </w:r>
      <w:r w:rsidR="00CF4290" w:rsidRPr="00E865A6">
        <w:rPr>
          <w:rFonts w:ascii="Book Antiqua" w:hAnsi="Book Antiqua" w:cs="Arial"/>
          <w:szCs w:val="24"/>
          <w:shd w:val="clear" w:color="auto" w:fill="FFFFFF"/>
        </w:rPr>
        <w:t xml:space="preserve"> </w:t>
      </w:r>
      <w:r w:rsidRPr="00E865A6">
        <w:rPr>
          <w:rFonts w:ascii="Book Antiqua" w:hAnsi="Book Antiqua" w:cs="Arial"/>
          <w:szCs w:val="24"/>
          <w:shd w:val="clear" w:color="auto" w:fill="FFFFFF"/>
        </w:rPr>
        <w:t>be</w:t>
      </w:r>
      <w:r w:rsidR="00CF4290" w:rsidRPr="00E865A6">
        <w:rPr>
          <w:rFonts w:ascii="Book Antiqua" w:hAnsi="Book Antiqua" w:cs="Arial"/>
          <w:szCs w:val="24"/>
          <w:shd w:val="clear" w:color="auto" w:fill="FFFFFF"/>
        </w:rPr>
        <w:t xml:space="preserve"> </w:t>
      </w:r>
      <w:r w:rsidRPr="00E865A6">
        <w:rPr>
          <w:rFonts w:ascii="Book Antiqua" w:hAnsi="Book Antiqua" w:cs="Arial"/>
          <w:szCs w:val="24"/>
          <w:shd w:val="clear" w:color="auto" w:fill="FFFFFF"/>
        </w:rPr>
        <w:t>due</w:t>
      </w:r>
      <w:r w:rsidR="00CF4290" w:rsidRPr="00E865A6">
        <w:rPr>
          <w:rFonts w:ascii="Book Antiqua" w:hAnsi="Book Antiqua" w:cs="Arial"/>
          <w:szCs w:val="24"/>
          <w:shd w:val="clear" w:color="auto" w:fill="FFFFFF"/>
        </w:rPr>
        <w:t xml:space="preserve"> </w:t>
      </w:r>
      <w:r w:rsidRPr="00E865A6">
        <w:rPr>
          <w:rFonts w:ascii="Book Antiqua" w:hAnsi="Book Antiqua" w:cs="Arial"/>
          <w:szCs w:val="24"/>
          <w:shd w:val="clear" w:color="auto" w:fill="FFFFFF"/>
        </w:rPr>
        <w:t>to</w:t>
      </w:r>
      <w:r w:rsidR="00CF4290" w:rsidRPr="00E865A6">
        <w:rPr>
          <w:rFonts w:ascii="Book Antiqua" w:hAnsi="Book Antiqua" w:cs="Arial"/>
          <w:szCs w:val="24"/>
          <w:shd w:val="clear" w:color="auto" w:fill="FFFFFF"/>
        </w:rPr>
        <w:t xml:space="preserve"> </w:t>
      </w:r>
      <w:r w:rsidRPr="00E865A6">
        <w:rPr>
          <w:rFonts w:ascii="Book Antiqua" w:hAnsi="Book Antiqua" w:cs="Arial"/>
          <w:szCs w:val="24"/>
          <w:shd w:val="clear" w:color="auto" w:fill="FFFFFF"/>
        </w:rPr>
        <w:t>the</w:t>
      </w:r>
      <w:r w:rsidR="00CF4290" w:rsidRPr="00E865A6">
        <w:rPr>
          <w:rFonts w:ascii="Book Antiqua" w:hAnsi="Book Antiqua" w:cs="Arial"/>
          <w:szCs w:val="24"/>
          <w:shd w:val="clear" w:color="auto" w:fill="FFFFFF"/>
        </w:rPr>
        <w:t xml:space="preserve"> </w:t>
      </w:r>
      <w:r w:rsidRPr="00E865A6">
        <w:rPr>
          <w:rFonts w:ascii="Book Antiqua" w:hAnsi="Book Antiqua" w:cs="Arial"/>
          <w:szCs w:val="24"/>
          <w:shd w:val="clear" w:color="auto" w:fill="FFFFFF"/>
        </w:rPr>
        <w:t>changes</w:t>
      </w:r>
      <w:r w:rsidR="00CF4290" w:rsidRPr="00E865A6">
        <w:rPr>
          <w:rFonts w:ascii="Book Antiqua" w:hAnsi="Book Antiqua" w:cs="Arial"/>
          <w:szCs w:val="24"/>
          <w:shd w:val="clear" w:color="auto" w:fill="FFFFFF"/>
        </w:rPr>
        <w:t xml:space="preserve"> </w:t>
      </w:r>
      <w:r w:rsidRPr="00E865A6">
        <w:rPr>
          <w:rFonts w:ascii="Book Antiqua" w:hAnsi="Book Antiqua" w:cs="Arial"/>
          <w:szCs w:val="24"/>
          <w:shd w:val="clear" w:color="auto" w:fill="FFFFFF"/>
        </w:rPr>
        <w:t>in</w:t>
      </w:r>
      <w:r w:rsidR="00CF4290" w:rsidRPr="00E865A6">
        <w:rPr>
          <w:rFonts w:ascii="Book Antiqua" w:hAnsi="Book Antiqua" w:cs="Arial"/>
          <w:szCs w:val="24"/>
          <w:shd w:val="clear" w:color="auto" w:fill="FFFFFF"/>
        </w:rPr>
        <w:t xml:space="preserve"> </w:t>
      </w:r>
      <w:r w:rsidR="003E76B4" w:rsidRPr="00E865A6">
        <w:rPr>
          <w:rFonts w:ascii="Book Antiqua" w:hAnsi="Book Antiqua" w:cs="Arial"/>
          <w:szCs w:val="24"/>
          <w:shd w:val="clear" w:color="auto" w:fill="FFFFFF"/>
        </w:rPr>
        <w:t>the</w:t>
      </w:r>
      <w:r w:rsidR="00CF4290" w:rsidRPr="00E865A6">
        <w:rPr>
          <w:rFonts w:ascii="Book Antiqua" w:hAnsi="Book Antiqua" w:cs="Arial"/>
          <w:szCs w:val="24"/>
          <w:shd w:val="clear" w:color="auto" w:fill="FFFFFF"/>
        </w:rPr>
        <w:t xml:space="preserve"> </w:t>
      </w:r>
      <w:r w:rsidRPr="00E865A6">
        <w:rPr>
          <w:rFonts w:ascii="Book Antiqua" w:hAnsi="Book Antiqua" w:cs="Arial"/>
          <w:szCs w:val="24"/>
          <w:shd w:val="clear" w:color="auto" w:fill="FFFFFF"/>
        </w:rPr>
        <w:t>pulmonary</w:t>
      </w:r>
      <w:r w:rsidR="00CF4290" w:rsidRPr="00E865A6">
        <w:rPr>
          <w:rFonts w:ascii="Book Antiqua" w:hAnsi="Book Antiqua" w:cs="Arial"/>
          <w:szCs w:val="24"/>
          <w:shd w:val="clear" w:color="auto" w:fill="FFFFFF"/>
        </w:rPr>
        <w:t xml:space="preserve"> </w:t>
      </w:r>
      <w:r w:rsidRPr="00E865A6">
        <w:rPr>
          <w:rFonts w:ascii="Book Antiqua" w:hAnsi="Book Antiqua" w:cs="Arial"/>
          <w:szCs w:val="24"/>
          <w:shd w:val="clear" w:color="auto" w:fill="FFFFFF"/>
        </w:rPr>
        <w:t>vasculature</w:t>
      </w:r>
      <w:r w:rsidR="00CF4290" w:rsidRPr="00E865A6">
        <w:rPr>
          <w:rFonts w:ascii="Book Antiqua" w:hAnsi="Book Antiqua" w:cs="Arial"/>
          <w:szCs w:val="24"/>
          <w:shd w:val="clear" w:color="auto" w:fill="FFFFFF"/>
        </w:rPr>
        <w:t xml:space="preserve"> </w:t>
      </w:r>
      <w:r w:rsidRPr="00E865A6">
        <w:rPr>
          <w:rFonts w:ascii="Book Antiqua" w:hAnsi="Book Antiqua" w:cs="Arial"/>
          <w:szCs w:val="24"/>
          <w:shd w:val="clear" w:color="auto" w:fill="FFFFFF"/>
        </w:rPr>
        <w:lastRenderedPageBreak/>
        <w:t>and</w:t>
      </w:r>
      <w:r w:rsidR="00CF4290" w:rsidRPr="00E865A6">
        <w:rPr>
          <w:rFonts w:ascii="Book Antiqua" w:hAnsi="Book Antiqua" w:cs="Arial"/>
          <w:szCs w:val="24"/>
          <w:shd w:val="clear" w:color="auto" w:fill="FFFFFF"/>
        </w:rPr>
        <w:t xml:space="preserve"> </w:t>
      </w:r>
      <w:r w:rsidRPr="00E865A6">
        <w:rPr>
          <w:rFonts w:ascii="Book Antiqua" w:hAnsi="Book Antiqua" w:cs="Arial"/>
          <w:szCs w:val="24"/>
          <w:shd w:val="clear" w:color="auto" w:fill="FFFFFF"/>
        </w:rPr>
        <w:t>potentially</w:t>
      </w:r>
      <w:r w:rsidR="00CF4290" w:rsidRPr="00E865A6">
        <w:rPr>
          <w:rFonts w:ascii="Book Antiqua" w:hAnsi="Book Antiqua" w:cs="Arial"/>
          <w:szCs w:val="24"/>
          <w:shd w:val="clear" w:color="auto" w:fill="FFFFFF"/>
        </w:rPr>
        <w:t xml:space="preserve"> </w:t>
      </w:r>
      <w:r w:rsidRPr="00E865A6">
        <w:rPr>
          <w:rFonts w:ascii="Book Antiqua" w:hAnsi="Book Antiqua" w:cs="Arial"/>
          <w:szCs w:val="24"/>
          <w:shd w:val="clear" w:color="auto" w:fill="FFFFFF"/>
        </w:rPr>
        <w:t>detrimental</w:t>
      </w:r>
      <w:r w:rsidR="00CF4290" w:rsidRPr="00E865A6">
        <w:rPr>
          <w:rFonts w:ascii="Book Antiqua" w:hAnsi="Book Antiqua" w:cs="Arial"/>
          <w:szCs w:val="24"/>
          <w:shd w:val="clear" w:color="auto" w:fill="FFFFFF"/>
        </w:rPr>
        <w:t xml:space="preserve"> </w:t>
      </w:r>
      <w:r w:rsidRPr="00E865A6">
        <w:rPr>
          <w:rFonts w:ascii="Book Antiqua" w:hAnsi="Book Antiqua" w:cs="Arial"/>
          <w:szCs w:val="24"/>
          <w:shd w:val="clear" w:color="auto" w:fill="FFFFFF"/>
        </w:rPr>
        <w:t>tidal</w:t>
      </w:r>
      <w:r w:rsidR="00CF4290" w:rsidRPr="00E865A6">
        <w:rPr>
          <w:rFonts w:ascii="Book Antiqua" w:hAnsi="Book Antiqua" w:cs="Arial"/>
          <w:szCs w:val="24"/>
          <w:shd w:val="clear" w:color="auto" w:fill="FFFFFF"/>
        </w:rPr>
        <w:t xml:space="preserve"> </w:t>
      </w:r>
      <w:r w:rsidRPr="00E865A6">
        <w:rPr>
          <w:rFonts w:ascii="Book Antiqua" w:hAnsi="Book Antiqua" w:cs="Arial"/>
          <w:szCs w:val="24"/>
          <w:shd w:val="clear" w:color="auto" w:fill="FFFFFF"/>
        </w:rPr>
        <w:t>volumes</w:t>
      </w:r>
      <w:r w:rsidR="00CF4290" w:rsidRPr="00E865A6">
        <w:rPr>
          <w:rFonts w:ascii="Book Antiqua" w:hAnsi="Book Antiqua" w:cs="Arial"/>
          <w:szCs w:val="24"/>
          <w:shd w:val="clear" w:color="auto" w:fill="FFFFFF"/>
        </w:rPr>
        <w:t xml:space="preserve"> </w:t>
      </w:r>
      <w:r w:rsidRPr="00E865A6">
        <w:rPr>
          <w:rFonts w:ascii="Book Antiqua" w:hAnsi="Book Antiqua" w:cs="Arial"/>
          <w:szCs w:val="24"/>
          <w:shd w:val="clear" w:color="auto" w:fill="FFFFFF"/>
        </w:rPr>
        <w:t>during</w:t>
      </w:r>
      <w:r w:rsidR="00CF4290" w:rsidRPr="00E865A6">
        <w:rPr>
          <w:rFonts w:ascii="Book Antiqua" w:hAnsi="Book Antiqua" w:cs="Arial"/>
          <w:szCs w:val="24"/>
          <w:shd w:val="clear" w:color="auto" w:fill="FFFFFF"/>
        </w:rPr>
        <w:t xml:space="preserve"> </w:t>
      </w:r>
      <w:r w:rsidRPr="00E865A6">
        <w:rPr>
          <w:rFonts w:ascii="Book Antiqua" w:hAnsi="Book Antiqua" w:cs="Arial"/>
          <w:szCs w:val="24"/>
          <w:shd w:val="clear" w:color="auto" w:fill="FFFFFF"/>
        </w:rPr>
        <w:t>mechanical</w:t>
      </w:r>
      <w:r w:rsidR="00CF4290" w:rsidRPr="00E865A6">
        <w:rPr>
          <w:rFonts w:ascii="Book Antiqua" w:hAnsi="Book Antiqua" w:cs="Arial"/>
          <w:szCs w:val="24"/>
          <w:shd w:val="clear" w:color="auto" w:fill="FFFFFF"/>
        </w:rPr>
        <w:t xml:space="preserve"> </w:t>
      </w:r>
      <w:r w:rsidRPr="00E865A6">
        <w:rPr>
          <w:rFonts w:ascii="Book Antiqua" w:hAnsi="Book Antiqua" w:cs="Arial"/>
          <w:szCs w:val="24"/>
          <w:shd w:val="clear" w:color="auto" w:fill="FFFFFF"/>
        </w:rPr>
        <w:t>ventilation.</w:t>
      </w:r>
      <w:r w:rsidR="00CF4290" w:rsidRPr="00E865A6">
        <w:rPr>
          <w:rFonts w:ascii="Book Antiqua" w:hAnsi="Book Antiqua" w:cs="Arial"/>
          <w:szCs w:val="24"/>
          <w:shd w:val="clear" w:color="auto" w:fill="FFFFFF"/>
        </w:rPr>
        <w:t xml:space="preserve"> </w:t>
      </w:r>
      <w:r w:rsidRPr="00E865A6">
        <w:rPr>
          <w:rFonts w:ascii="Book Antiqua" w:hAnsi="Book Antiqua" w:cs="Arial"/>
          <w:szCs w:val="24"/>
          <w:shd w:val="clear" w:color="auto" w:fill="FFFFFF"/>
        </w:rPr>
        <w:t>The</w:t>
      </w:r>
      <w:r w:rsidR="00CF4290" w:rsidRPr="00E865A6">
        <w:rPr>
          <w:rFonts w:ascii="Book Antiqua" w:hAnsi="Book Antiqua" w:cs="Arial"/>
          <w:szCs w:val="24"/>
          <w:shd w:val="clear" w:color="auto" w:fill="FFFFFF"/>
        </w:rPr>
        <w:t xml:space="preserve"> </w:t>
      </w:r>
      <w:r w:rsidRPr="00E865A6">
        <w:rPr>
          <w:rFonts w:ascii="Book Antiqua" w:hAnsi="Book Antiqua" w:cs="Arial"/>
          <w:szCs w:val="24"/>
          <w:shd w:val="clear" w:color="auto" w:fill="FFFFFF"/>
        </w:rPr>
        <w:t>undersized</w:t>
      </w:r>
      <w:r w:rsidR="00CF4290" w:rsidRPr="00E865A6">
        <w:rPr>
          <w:rFonts w:ascii="Book Antiqua" w:hAnsi="Book Antiqua" w:cs="Arial"/>
          <w:szCs w:val="24"/>
          <w:shd w:val="clear" w:color="auto" w:fill="FFFFFF"/>
        </w:rPr>
        <w:t xml:space="preserve"> </w:t>
      </w:r>
      <w:r w:rsidRPr="00E865A6">
        <w:rPr>
          <w:rFonts w:ascii="Book Antiqua" w:hAnsi="Book Antiqua" w:cs="Arial"/>
          <w:szCs w:val="24"/>
          <w:shd w:val="clear" w:color="auto" w:fill="FFFFFF"/>
        </w:rPr>
        <w:t>pulmonary</w:t>
      </w:r>
      <w:r w:rsidR="00CF4290" w:rsidRPr="00E865A6">
        <w:rPr>
          <w:rFonts w:ascii="Book Antiqua" w:hAnsi="Book Antiqua" w:cs="Arial"/>
          <w:szCs w:val="24"/>
          <w:shd w:val="clear" w:color="auto" w:fill="FFFFFF"/>
        </w:rPr>
        <w:t xml:space="preserve"> </w:t>
      </w:r>
      <w:r w:rsidRPr="00E865A6">
        <w:rPr>
          <w:rFonts w:ascii="Book Antiqua" w:hAnsi="Book Antiqua" w:cs="Arial"/>
          <w:szCs w:val="24"/>
          <w:shd w:val="clear" w:color="auto" w:fill="FFFFFF"/>
        </w:rPr>
        <w:t>vasculature</w:t>
      </w:r>
      <w:r w:rsidR="00CF4290" w:rsidRPr="00E865A6">
        <w:rPr>
          <w:rFonts w:ascii="Book Antiqua" w:hAnsi="Book Antiqua" w:cs="Arial"/>
          <w:szCs w:val="24"/>
          <w:shd w:val="clear" w:color="auto" w:fill="FFFFFF"/>
        </w:rPr>
        <w:t xml:space="preserve"> </w:t>
      </w:r>
      <w:r w:rsidRPr="00E865A6">
        <w:rPr>
          <w:rFonts w:ascii="Book Antiqua" w:hAnsi="Book Antiqua" w:cs="Arial"/>
          <w:szCs w:val="24"/>
          <w:shd w:val="clear" w:color="auto" w:fill="FFFFFF"/>
        </w:rPr>
        <w:t>provides</w:t>
      </w:r>
      <w:r w:rsidR="00CF4290" w:rsidRPr="00E865A6">
        <w:rPr>
          <w:rFonts w:ascii="Book Antiqua" w:hAnsi="Book Antiqua" w:cs="Arial"/>
          <w:szCs w:val="24"/>
          <w:shd w:val="clear" w:color="auto" w:fill="FFFFFF"/>
        </w:rPr>
        <w:t xml:space="preserve"> </w:t>
      </w:r>
      <w:r w:rsidRPr="00E865A6">
        <w:rPr>
          <w:rFonts w:ascii="Book Antiqua" w:hAnsi="Book Antiqua" w:cs="Arial"/>
          <w:szCs w:val="24"/>
          <w:shd w:val="clear" w:color="auto" w:fill="FFFFFF"/>
        </w:rPr>
        <w:t>increased</w:t>
      </w:r>
      <w:r w:rsidR="00CF4290" w:rsidRPr="00E865A6">
        <w:rPr>
          <w:rFonts w:ascii="Book Antiqua" w:hAnsi="Book Antiqua" w:cs="Arial"/>
          <w:szCs w:val="24"/>
          <w:shd w:val="clear" w:color="auto" w:fill="FFFFFF"/>
        </w:rPr>
        <w:t xml:space="preserve"> </w:t>
      </w:r>
      <w:r w:rsidRPr="00E865A6">
        <w:rPr>
          <w:rFonts w:ascii="Book Antiqua" w:hAnsi="Book Antiqua" w:cs="Arial"/>
          <w:szCs w:val="24"/>
          <w:shd w:val="clear" w:color="auto" w:fill="FFFFFF"/>
        </w:rPr>
        <w:t>resistance</w:t>
      </w:r>
      <w:r w:rsidR="00CF4290" w:rsidRPr="00E865A6">
        <w:rPr>
          <w:rFonts w:ascii="Book Antiqua" w:hAnsi="Book Antiqua" w:cs="Arial"/>
          <w:szCs w:val="24"/>
          <w:shd w:val="clear" w:color="auto" w:fill="FFFFFF"/>
        </w:rPr>
        <w:t xml:space="preserve"> </w:t>
      </w:r>
      <w:r w:rsidRPr="00E865A6">
        <w:rPr>
          <w:rFonts w:ascii="Book Antiqua" w:hAnsi="Book Antiqua" w:cs="Arial"/>
          <w:szCs w:val="24"/>
          <w:shd w:val="clear" w:color="auto" w:fill="FFFFFF"/>
        </w:rPr>
        <w:t>and</w:t>
      </w:r>
      <w:r w:rsidR="00CF4290" w:rsidRPr="00E865A6">
        <w:rPr>
          <w:rFonts w:ascii="Book Antiqua" w:hAnsi="Book Antiqua" w:cs="Arial"/>
          <w:szCs w:val="24"/>
          <w:shd w:val="clear" w:color="auto" w:fill="FFFFFF"/>
        </w:rPr>
        <w:t xml:space="preserve"> </w:t>
      </w:r>
      <w:r w:rsidRPr="00E865A6">
        <w:rPr>
          <w:rFonts w:ascii="Book Antiqua" w:hAnsi="Book Antiqua" w:cs="Arial"/>
          <w:szCs w:val="24"/>
          <w:shd w:val="clear" w:color="auto" w:fill="FFFFFF"/>
        </w:rPr>
        <w:t>thus</w:t>
      </w:r>
      <w:r w:rsidR="00CF4290" w:rsidRPr="00E865A6">
        <w:rPr>
          <w:rFonts w:ascii="Book Antiqua" w:hAnsi="Book Antiqua" w:cs="Arial"/>
          <w:szCs w:val="24"/>
          <w:shd w:val="clear" w:color="auto" w:fill="FFFFFF"/>
        </w:rPr>
        <w:t xml:space="preserve"> </w:t>
      </w:r>
      <w:r w:rsidRPr="00E865A6">
        <w:rPr>
          <w:rFonts w:ascii="Book Antiqua" w:hAnsi="Book Antiqua" w:cs="Arial"/>
          <w:szCs w:val="24"/>
          <w:shd w:val="clear" w:color="auto" w:fill="FFFFFF"/>
        </w:rPr>
        <w:t>a</w:t>
      </w:r>
      <w:r w:rsidR="00CF4290" w:rsidRPr="00E865A6">
        <w:rPr>
          <w:rFonts w:ascii="Book Antiqua" w:hAnsi="Book Antiqua" w:cs="Arial"/>
          <w:szCs w:val="24"/>
          <w:shd w:val="clear" w:color="auto" w:fill="FFFFFF"/>
        </w:rPr>
        <w:t xml:space="preserve"> </w:t>
      </w:r>
      <w:r w:rsidRPr="00E865A6">
        <w:rPr>
          <w:rFonts w:ascii="Book Antiqua" w:hAnsi="Book Antiqua" w:cs="Arial"/>
          <w:szCs w:val="24"/>
          <w:shd w:val="clear" w:color="auto" w:fill="FFFFFF"/>
        </w:rPr>
        <w:t>higher</w:t>
      </w:r>
      <w:r w:rsidR="00CF4290" w:rsidRPr="00E865A6">
        <w:rPr>
          <w:rFonts w:ascii="Book Antiqua" w:hAnsi="Book Antiqua" w:cs="Arial"/>
          <w:szCs w:val="24"/>
          <w:shd w:val="clear" w:color="auto" w:fill="FFFFFF"/>
        </w:rPr>
        <w:t xml:space="preserve"> </w:t>
      </w:r>
      <w:r w:rsidRPr="00E865A6">
        <w:rPr>
          <w:rFonts w:ascii="Book Antiqua" w:hAnsi="Book Antiqua" w:cs="Arial"/>
          <w:szCs w:val="24"/>
          <w:shd w:val="clear" w:color="auto" w:fill="FFFFFF"/>
        </w:rPr>
        <w:t>pulmonary</w:t>
      </w:r>
      <w:r w:rsidR="00CF4290" w:rsidRPr="00E865A6">
        <w:rPr>
          <w:rFonts w:ascii="Book Antiqua" w:hAnsi="Book Antiqua" w:cs="Arial"/>
          <w:szCs w:val="24"/>
          <w:shd w:val="clear" w:color="auto" w:fill="FFFFFF"/>
        </w:rPr>
        <w:t xml:space="preserve"> </w:t>
      </w:r>
      <w:r w:rsidRPr="00E865A6">
        <w:rPr>
          <w:rFonts w:ascii="Book Antiqua" w:hAnsi="Book Antiqua" w:cs="Arial"/>
          <w:szCs w:val="24"/>
          <w:shd w:val="clear" w:color="auto" w:fill="FFFFFF"/>
        </w:rPr>
        <w:t>artery</w:t>
      </w:r>
      <w:r w:rsidR="00CF4290" w:rsidRPr="00E865A6">
        <w:rPr>
          <w:rFonts w:ascii="Book Antiqua" w:hAnsi="Book Antiqua" w:cs="Arial"/>
          <w:szCs w:val="24"/>
          <w:shd w:val="clear" w:color="auto" w:fill="FFFFFF"/>
        </w:rPr>
        <w:t xml:space="preserve"> </w:t>
      </w:r>
      <w:r w:rsidRPr="00E865A6">
        <w:rPr>
          <w:rFonts w:ascii="Book Antiqua" w:hAnsi="Book Antiqua" w:cs="Arial"/>
          <w:szCs w:val="24"/>
          <w:shd w:val="clear" w:color="auto" w:fill="FFFFFF"/>
        </w:rPr>
        <w:t>pressure</w:t>
      </w:r>
      <w:r w:rsidR="00CF4290" w:rsidRPr="00E865A6">
        <w:rPr>
          <w:rFonts w:ascii="Book Antiqua" w:hAnsi="Book Antiqua" w:cs="Arial"/>
          <w:szCs w:val="24"/>
          <w:shd w:val="clear" w:color="auto" w:fill="FFFFFF"/>
        </w:rPr>
        <w:t xml:space="preserve"> </w:t>
      </w:r>
      <w:r w:rsidRPr="00E865A6">
        <w:rPr>
          <w:rFonts w:ascii="Book Antiqua" w:hAnsi="Book Antiqua" w:cs="Arial"/>
          <w:szCs w:val="24"/>
          <w:shd w:val="clear" w:color="auto" w:fill="FFFFFF"/>
        </w:rPr>
        <w:t>at</w:t>
      </w:r>
      <w:r w:rsidR="00CF4290" w:rsidRPr="00E865A6">
        <w:rPr>
          <w:rFonts w:ascii="Book Antiqua" w:hAnsi="Book Antiqua" w:cs="Arial"/>
          <w:szCs w:val="24"/>
          <w:shd w:val="clear" w:color="auto" w:fill="FFFFFF"/>
        </w:rPr>
        <w:t xml:space="preserve"> </w:t>
      </w:r>
      <w:r w:rsidRPr="00E865A6">
        <w:rPr>
          <w:rFonts w:ascii="Book Antiqua" w:hAnsi="Book Antiqua" w:cs="Arial"/>
          <w:szCs w:val="24"/>
          <w:shd w:val="clear" w:color="auto" w:fill="FFFFFF"/>
        </w:rPr>
        <w:t>reperfusion</w:t>
      </w:r>
      <w:r w:rsidR="00CF4290" w:rsidRPr="00E865A6">
        <w:rPr>
          <w:rFonts w:ascii="Book Antiqua" w:hAnsi="Book Antiqua" w:cs="Arial"/>
          <w:szCs w:val="24"/>
          <w:shd w:val="clear" w:color="auto" w:fill="FFFFFF"/>
        </w:rPr>
        <w:t xml:space="preserve"> </w:t>
      </w:r>
      <w:r w:rsidRPr="00E865A6">
        <w:rPr>
          <w:rFonts w:ascii="Book Antiqua" w:hAnsi="Book Antiqua" w:cs="Arial"/>
          <w:szCs w:val="24"/>
          <w:shd w:val="clear" w:color="auto" w:fill="FFFFFF"/>
        </w:rPr>
        <w:t>which</w:t>
      </w:r>
      <w:r w:rsidR="00CF4290" w:rsidRPr="00E865A6">
        <w:rPr>
          <w:rFonts w:ascii="Book Antiqua" w:hAnsi="Book Antiqua" w:cs="Arial"/>
          <w:szCs w:val="24"/>
          <w:shd w:val="clear" w:color="auto" w:fill="FFFFFF"/>
        </w:rPr>
        <w:t xml:space="preserve"> </w:t>
      </w:r>
      <w:r w:rsidRPr="00E865A6">
        <w:rPr>
          <w:rFonts w:ascii="Book Antiqua" w:hAnsi="Book Antiqua" w:cs="Arial"/>
          <w:szCs w:val="24"/>
          <w:shd w:val="clear" w:color="auto" w:fill="FFFFFF"/>
        </w:rPr>
        <w:t>is</w:t>
      </w:r>
      <w:r w:rsidR="00CF4290" w:rsidRPr="00E865A6">
        <w:rPr>
          <w:rFonts w:ascii="Book Antiqua" w:hAnsi="Book Antiqua" w:cs="Arial"/>
          <w:szCs w:val="24"/>
          <w:shd w:val="clear" w:color="auto" w:fill="FFFFFF"/>
        </w:rPr>
        <w:t xml:space="preserve"> </w:t>
      </w:r>
      <w:r w:rsidRPr="00E865A6">
        <w:rPr>
          <w:rFonts w:ascii="Book Antiqua" w:hAnsi="Book Antiqua" w:cs="Arial"/>
          <w:szCs w:val="24"/>
          <w:shd w:val="clear" w:color="auto" w:fill="FFFFFF"/>
        </w:rPr>
        <w:t>thought</w:t>
      </w:r>
      <w:r w:rsidR="00CF4290" w:rsidRPr="00E865A6">
        <w:rPr>
          <w:rFonts w:ascii="Book Antiqua" w:hAnsi="Book Antiqua" w:cs="Arial"/>
          <w:szCs w:val="24"/>
          <w:shd w:val="clear" w:color="auto" w:fill="FFFFFF"/>
        </w:rPr>
        <w:t xml:space="preserve"> </w:t>
      </w:r>
      <w:r w:rsidRPr="00E865A6">
        <w:rPr>
          <w:rFonts w:ascii="Book Antiqua" w:hAnsi="Book Antiqua" w:cs="Arial"/>
          <w:szCs w:val="24"/>
          <w:shd w:val="clear" w:color="auto" w:fill="FFFFFF"/>
        </w:rPr>
        <w:t>to</w:t>
      </w:r>
      <w:r w:rsidR="00CF4290" w:rsidRPr="00E865A6">
        <w:rPr>
          <w:rFonts w:ascii="Book Antiqua" w:hAnsi="Book Antiqua" w:cs="Arial"/>
          <w:szCs w:val="24"/>
          <w:shd w:val="clear" w:color="auto" w:fill="FFFFFF"/>
        </w:rPr>
        <w:t xml:space="preserve"> </w:t>
      </w:r>
      <w:r w:rsidRPr="00E865A6">
        <w:rPr>
          <w:rFonts w:ascii="Book Antiqua" w:hAnsi="Book Antiqua" w:cs="Arial"/>
          <w:szCs w:val="24"/>
          <w:shd w:val="clear" w:color="auto" w:fill="FFFFFF"/>
        </w:rPr>
        <w:t>be</w:t>
      </w:r>
      <w:r w:rsidR="00CF4290" w:rsidRPr="00E865A6">
        <w:rPr>
          <w:rFonts w:ascii="Book Antiqua" w:hAnsi="Book Antiqua" w:cs="Arial"/>
          <w:szCs w:val="24"/>
          <w:shd w:val="clear" w:color="auto" w:fill="FFFFFF"/>
        </w:rPr>
        <w:t xml:space="preserve"> </w:t>
      </w:r>
      <w:r w:rsidRPr="00E865A6">
        <w:rPr>
          <w:rFonts w:ascii="Book Antiqua" w:hAnsi="Book Antiqua" w:cs="Arial"/>
          <w:szCs w:val="24"/>
          <w:shd w:val="clear" w:color="auto" w:fill="FFFFFF"/>
        </w:rPr>
        <w:t>a</w:t>
      </w:r>
      <w:r w:rsidR="00CF4290" w:rsidRPr="00E865A6">
        <w:rPr>
          <w:rFonts w:ascii="Book Antiqua" w:hAnsi="Book Antiqua" w:cs="Arial"/>
          <w:szCs w:val="24"/>
          <w:shd w:val="clear" w:color="auto" w:fill="FFFFFF"/>
        </w:rPr>
        <w:t xml:space="preserve"> </w:t>
      </w:r>
      <w:r w:rsidRPr="00E865A6">
        <w:rPr>
          <w:rFonts w:ascii="Book Antiqua" w:hAnsi="Book Antiqua" w:cs="Arial"/>
          <w:szCs w:val="24"/>
          <w:shd w:val="clear" w:color="auto" w:fill="FFFFFF"/>
        </w:rPr>
        <w:t>contributing</w:t>
      </w:r>
      <w:r w:rsidR="00CF4290" w:rsidRPr="00E865A6">
        <w:rPr>
          <w:rFonts w:ascii="Book Antiqua" w:hAnsi="Book Antiqua" w:cs="Arial"/>
          <w:szCs w:val="24"/>
          <w:shd w:val="clear" w:color="auto" w:fill="FFFFFF"/>
        </w:rPr>
        <w:t xml:space="preserve"> </w:t>
      </w:r>
      <w:r w:rsidRPr="00E865A6">
        <w:rPr>
          <w:rFonts w:ascii="Book Antiqua" w:hAnsi="Book Antiqua" w:cs="Arial"/>
          <w:szCs w:val="24"/>
          <w:shd w:val="clear" w:color="auto" w:fill="FFFFFF"/>
        </w:rPr>
        <w:t>factor.</w:t>
      </w:r>
      <w:r w:rsidR="00CF4290" w:rsidRPr="00E865A6">
        <w:rPr>
          <w:rFonts w:ascii="Book Antiqua" w:hAnsi="Book Antiqua" w:cs="Arial"/>
          <w:szCs w:val="24"/>
          <w:shd w:val="clear" w:color="auto" w:fill="FFFFFF"/>
        </w:rPr>
        <w:t xml:space="preserve"> </w:t>
      </w:r>
      <w:r w:rsidR="00141F54" w:rsidRPr="00E865A6">
        <w:rPr>
          <w:rFonts w:ascii="Book Antiqua" w:hAnsi="Book Antiqua" w:cs="Arial"/>
          <w:szCs w:val="24"/>
          <w:shd w:val="clear" w:color="auto" w:fill="FFFFFF"/>
        </w:rPr>
        <w:t>The</w:t>
      </w:r>
      <w:r w:rsidR="00CF4290" w:rsidRPr="00E865A6">
        <w:rPr>
          <w:rFonts w:ascii="Book Antiqua" w:hAnsi="Book Antiqua" w:cs="Arial"/>
          <w:szCs w:val="24"/>
          <w:shd w:val="clear" w:color="auto" w:fill="FFFFFF"/>
        </w:rPr>
        <w:t xml:space="preserve"> </w:t>
      </w:r>
      <w:r w:rsidR="00141F54" w:rsidRPr="00E865A6">
        <w:rPr>
          <w:rFonts w:ascii="Book Antiqua" w:hAnsi="Book Antiqua" w:cs="Arial"/>
          <w:szCs w:val="24"/>
          <w:shd w:val="clear" w:color="auto" w:fill="FFFFFF"/>
        </w:rPr>
        <w:t>Lung</w:t>
      </w:r>
      <w:r w:rsidR="00CF4290" w:rsidRPr="00E865A6">
        <w:rPr>
          <w:rFonts w:ascii="Book Antiqua" w:hAnsi="Book Antiqua" w:cs="Arial"/>
          <w:szCs w:val="24"/>
          <w:shd w:val="clear" w:color="auto" w:fill="FFFFFF"/>
        </w:rPr>
        <w:t xml:space="preserve"> </w:t>
      </w:r>
      <w:r w:rsidR="00141F54" w:rsidRPr="00E865A6">
        <w:rPr>
          <w:rFonts w:ascii="Book Antiqua" w:hAnsi="Book Antiqua" w:cs="Arial"/>
          <w:szCs w:val="24"/>
          <w:shd w:val="clear" w:color="auto" w:fill="FFFFFF"/>
        </w:rPr>
        <w:t>Transplant</w:t>
      </w:r>
      <w:r w:rsidR="00CF4290" w:rsidRPr="00E865A6">
        <w:rPr>
          <w:rFonts w:ascii="Book Antiqua" w:hAnsi="Book Antiqua" w:cs="Arial"/>
          <w:szCs w:val="24"/>
          <w:shd w:val="clear" w:color="auto" w:fill="FFFFFF"/>
        </w:rPr>
        <w:t xml:space="preserve"> </w:t>
      </w:r>
      <w:r w:rsidR="00141F54" w:rsidRPr="00E865A6">
        <w:rPr>
          <w:rFonts w:ascii="Book Antiqua" w:hAnsi="Book Antiqua" w:cs="Arial"/>
          <w:szCs w:val="24"/>
          <w:shd w:val="clear" w:color="auto" w:fill="FFFFFF"/>
        </w:rPr>
        <w:t>Outcome</w:t>
      </w:r>
      <w:r w:rsidR="00CF4290" w:rsidRPr="00E865A6">
        <w:rPr>
          <w:rFonts w:ascii="Book Antiqua" w:hAnsi="Book Antiqua" w:cs="Arial"/>
          <w:szCs w:val="24"/>
          <w:shd w:val="clear" w:color="auto" w:fill="FFFFFF"/>
        </w:rPr>
        <w:t xml:space="preserve"> </w:t>
      </w:r>
      <w:r w:rsidR="00141F54" w:rsidRPr="00E865A6">
        <w:rPr>
          <w:rFonts w:ascii="Book Antiqua" w:hAnsi="Book Antiqua" w:cs="Arial"/>
          <w:szCs w:val="24"/>
          <w:shd w:val="clear" w:color="auto" w:fill="FFFFFF"/>
        </w:rPr>
        <w:t>Group</w:t>
      </w:r>
      <w:r w:rsidR="00CF4290" w:rsidRPr="00E865A6">
        <w:rPr>
          <w:rFonts w:ascii="Book Antiqua" w:hAnsi="Book Antiqua" w:cs="Arial"/>
          <w:szCs w:val="24"/>
          <w:shd w:val="clear" w:color="auto" w:fill="FFFFFF"/>
        </w:rPr>
        <w:t xml:space="preserve"> </w:t>
      </w:r>
      <w:r w:rsidR="00141F54" w:rsidRPr="00E865A6">
        <w:rPr>
          <w:rFonts w:ascii="Book Antiqua" w:hAnsi="Book Antiqua" w:cs="Arial"/>
          <w:szCs w:val="24"/>
          <w:shd w:val="clear" w:color="auto" w:fill="FFFFFF"/>
        </w:rPr>
        <w:t>noted</w:t>
      </w:r>
      <w:r w:rsidR="00CF4290" w:rsidRPr="00E865A6">
        <w:rPr>
          <w:rFonts w:ascii="Book Antiqua" w:hAnsi="Book Antiqua" w:cs="Arial"/>
          <w:szCs w:val="24"/>
          <w:shd w:val="clear" w:color="auto" w:fill="FFFFFF"/>
        </w:rPr>
        <w:t xml:space="preserve"> </w:t>
      </w:r>
      <w:r w:rsidR="00141F54" w:rsidRPr="00E865A6">
        <w:rPr>
          <w:rFonts w:ascii="Book Antiqua" w:hAnsi="Book Antiqua" w:cs="Arial"/>
          <w:szCs w:val="24"/>
          <w:shd w:val="clear" w:color="auto" w:fill="FFFFFF"/>
        </w:rPr>
        <w:t>that</w:t>
      </w:r>
      <w:r w:rsidR="00CF4290" w:rsidRPr="00E865A6">
        <w:rPr>
          <w:rFonts w:ascii="Book Antiqua" w:hAnsi="Book Antiqua" w:cs="Arial"/>
          <w:szCs w:val="24"/>
          <w:shd w:val="clear" w:color="auto" w:fill="FFFFFF"/>
        </w:rPr>
        <w:t xml:space="preserve"> </w:t>
      </w:r>
      <w:r w:rsidR="00141F54" w:rsidRPr="00E865A6">
        <w:rPr>
          <w:rFonts w:ascii="Book Antiqua" w:hAnsi="Book Antiqua" w:cs="Arial"/>
          <w:szCs w:val="24"/>
          <w:shd w:val="clear" w:color="auto" w:fill="FFFFFF"/>
        </w:rPr>
        <w:t>donor</w:t>
      </w:r>
      <w:r w:rsidR="00CF4290" w:rsidRPr="00E865A6">
        <w:rPr>
          <w:rFonts w:ascii="Book Antiqua" w:hAnsi="Book Antiqua" w:cs="Arial"/>
          <w:szCs w:val="24"/>
          <w:shd w:val="clear" w:color="auto" w:fill="FFFFFF"/>
        </w:rPr>
        <w:t xml:space="preserve"> </w:t>
      </w:r>
      <w:r w:rsidR="00141F54" w:rsidRPr="00E865A6">
        <w:rPr>
          <w:rFonts w:ascii="Book Antiqua" w:hAnsi="Book Antiqua" w:cs="Arial"/>
          <w:szCs w:val="24"/>
          <w:shd w:val="clear" w:color="auto" w:fill="FFFFFF"/>
        </w:rPr>
        <w:t>undersizing</w:t>
      </w:r>
      <w:r w:rsidR="00CF4290" w:rsidRPr="00E865A6">
        <w:rPr>
          <w:rFonts w:ascii="Book Antiqua" w:hAnsi="Book Antiqua" w:cs="Arial"/>
          <w:szCs w:val="24"/>
          <w:shd w:val="clear" w:color="auto" w:fill="FFFFFF"/>
        </w:rPr>
        <w:t xml:space="preserve"> </w:t>
      </w:r>
      <w:r w:rsidR="00141F54" w:rsidRPr="00E865A6">
        <w:rPr>
          <w:rFonts w:ascii="Book Antiqua" w:hAnsi="Book Antiqua" w:cs="Arial"/>
          <w:szCs w:val="24"/>
          <w:shd w:val="clear" w:color="auto" w:fill="FFFFFF"/>
        </w:rPr>
        <w:t>(Donor</w:t>
      </w:r>
      <w:r w:rsidR="00CF4290" w:rsidRPr="00E865A6">
        <w:rPr>
          <w:rFonts w:ascii="Book Antiqua" w:hAnsi="Book Antiqua" w:cs="Arial"/>
          <w:szCs w:val="24"/>
          <w:shd w:val="clear" w:color="auto" w:fill="FFFFFF"/>
        </w:rPr>
        <w:t xml:space="preserve"> </w:t>
      </w:r>
      <w:r w:rsidR="00141F54" w:rsidRPr="00E865A6">
        <w:rPr>
          <w:rFonts w:ascii="Book Antiqua" w:hAnsi="Book Antiqua" w:cs="Arial"/>
          <w:szCs w:val="24"/>
          <w:shd w:val="clear" w:color="auto" w:fill="FFFFFF"/>
        </w:rPr>
        <w:t>Lung</w:t>
      </w:r>
      <w:r w:rsidR="00CF4290" w:rsidRPr="00E865A6">
        <w:rPr>
          <w:rFonts w:ascii="Book Antiqua" w:hAnsi="Book Antiqua" w:cs="Arial"/>
          <w:szCs w:val="24"/>
          <w:shd w:val="clear" w:color="auto" w:fill="FFFFFF"/>
        </w:rPr>
        <w:t xml:space="preserve"> </w:t>
      </w:r>
      <w:r w:rsidR="00141F54" w:rsidRPr="00E865A6">
        <w:rPr>
          <w:rFonts w:ascii="Book Antiqua" w:hAnsi="Book Antiqua" w:cs="Arial"/>
          <w:szCs w:val="24"/>
          <w:shd w:val="clear" w:color="auto" w:fill="FFFFFF"/>
        </w:rPr>
        <w:t>&lt;</w:t>
      </w:r>
      <w:r w:rsidR="00CF4290" w:rsidRPr="00E865A6">
        <w:rPr>
          <w:rFonts w:ascii="Book Antiqua" w:hAnsi="Book Antiqua" w:cs="Arial"/>
          <w:szCs w:val="24"/>
          <w:shd w:val="clear" w:color="auto" w:fill="FFFFFF"/>
        </w:rPr>
        <w:t xml:space="preserve"> </w:t>
      </w:r>
      <w:r w:rsidR="00141F54" w:rsidRPr="00E865A6">
        <w:rPr>
          <w:rFonts w:ascii="Book Antiqua" w:hAnsi="Book Antiqua" w:cs="Arial"/>
          <w:szCs w:val="24"/>
          <w:shd w:val="clear" w:color="auto" w:fill="FFFFFF"/>
        </w:rPr>
        <w:t>Recipient</w:t>
      </w:r>
      <w:r w:rsidR="00CF4290" w:rsidRPr="00E865A6">
        <w:rPr>
          <w:rFonts w:ascii="Book Antiqua" w:hAnsi="Book Antiqua" w:cs="Arial"/>
          <w:szCs w:val="24"/>
          <w:shd w:val="clear" w:color="auto" w:fill="FFFFFF"/>
        </w:rPr>
        <w:t xml:space="preserve"> </w:t>
      </w:r>
      <w:r w:rsidR="00141F54" w:rsidRPr="00E865A6">
        <w:rPr>
          <w:rFonts w:ascii="Book Antiqua" w:hAnsi="Book Antiqua" w:cs="Arial"/>
          <w:szCs w:val="24"/>
          <w:shd w:val="clear" w:color="auto" w:fill="FFFFFF"/>
        </w:rPr>
        <w:t>Lung)</w:t>
      </w:r>
      <w:r w:rsidR="00CF4290" w:rsidRPr="00E865A6">
        <w:rPr>
          <w:rFonts w:ascii="Book Antiqua" w:hAnsi="Book Antiqua" w:cs="Arial"/>
          <w:szCs w:val="24"/>
          <w:shd w:val="clear" w:color="auto" w:fill="FFFFFF"/>
        </w:rPr>
        <w:t xml:space="preserve"> </w:t>
      </w:r>
      <w:r w:rsidR="00141F54" w:rsidRPr="00E865A6">
        <w:rPr>
          <w:rFonts w:ascii="Book Antiqua" w:hAnsi="Book Antiqua" w:cs="Arial"/>
          <w:szCs w:val="24"/>
          <w:shd w:val="clear" w:color="auto" w:fill="FFFFFF"/>
        </w:rPr>
        <w:t>rather</w:t>
      </w:r>
      <w:r w:rsidR="00CF4290" w:rsidRPr="00E865A6">
        <w:rPr>
          <w:rFonts w:ascii="Book Antiqua" w:hAnsi="Book Antiqua" w:cs="Arial"/>
          <w:szCs w:val="24"/>
          <w:shd w:val="clear" w:color="auto" w:fill="FFFFFF"/>
        </w:rPr>
        <w:t xml:space="preserve"> </w:t>
      </w:r>
      <w:r w:rsidR="00141F54" w:rsidRPr="00E865A6">
        <w:rPr>
          <w:rFonts w:ascii="Book Antiqua" w:hAnsi="Book Antiqua" w:cs="Arial"/>
          <w:szCs w:val="24"/>
          <w:shd w:val="clear" w:color="auto" w:fill="FFFFFF"/>
        </w:rPr>
        <w:t>than</w:t>
      </w:r>
      <w:r w:rsidR="00CF4290" w:rsidRPr="00E865A6">
        <w:rPr>
          <w:rFonts w:ascii="Book Antiqua" w:hAnsi="Book Antiqua" w:cs="Arial"/>
          <w:szCs w:val="24"/>
          <w:shd w:val="clear" w:color="auto" w:fill="FFFFFF"/>
        </w:rPr>
        <w:t xml:space="preserve"> </w:t>
      </w:r>
      <w:r w:rsidR="00141F54" w:rsidRPr="00E865A6">
        <w:rPr>
          <w:rFonts w:ascii="Book Antiqua" w:hAnsi="Book Antiqua" w:cs="Arial"/>
          <w:szCs w:val="24"/>
          <w:shd w:val="clear" w:color="auto" w:fill="FFFFFF"/>
        </w:rPr>
        <w:t>donor</w:t>
      </w:r>
      <w:r w:rsidR="00CF4290" w:rsidRPr="00E865A6">
        <w:rPr>
          <w:rFonts w:ascii="Book Antiqua" w:hAnsi="Book Antiqua" w:cs="Arial"/>
          <w:szCs w:val="24"/>
          <w:shd w:val="clear" w:color="auto" w:fill="FFFFFF"/>
        </w:rPr>
        <w:t xml:space="preserve"> </w:t>
      </w:r>
      <w:r w:rsidR="00141F54" w:rsidRPr="00E865A6">
        <w:rPr>
          <w:rFonts w:ascii="Book Antiqua" w:hAnsi="Book Antiqua" w:cs="Arial"/>
          <w:szCs w:val="24"/>
          <w:shd w:val="clear" w:color="auto" w:fill="FFFFFF"/>
        </w:rPr>
        <w:t>sex</w:t>
      </w:r>
      <w:r w:rsidR="00CF4290" w:rsidRPr="00E865A6">
        <w:rPr>
          <w:rFonts w:ascii="Book Antiqua" w:hAnsi="Book Antiqua" w:cs="Arial"/>
          <w:szCs w:val="24"/>
          <w:shd w:val="clear" w:color="auto" w:fill="FFFFFF"/>
        </w:rPr>
        <w:t xml:space="preserve"> </w:t>
      </w:r>
      <w:r w:rsidR="00141F54" w:rsidRPr="00E865A6">
        <w:rPr>
          <w:rFonts w:ascii="Book Antiqua" w:hAnsi="Book Antiqua" w:cs="Arial"/>
          <w:szCs w:val="24"/>
          <w:shd w:val="clear" w:color="auto" w:fill="FFFFFF"/>
        </w:rPr>
        <w:t>or</w:t>
      </w:r>
      <w:r w:rsidR="00CF4290" w:rsidRPr="00E865A6">
        <w:rPr>
          <w:rFonts w:ascii="Book Antiqua" w:hAnsi="Book Antiqua" w:cs="Arial"/>
          <w:szCs w:val="24"/>
          <w:shd w:val="clear" w:color="auto" w:fill="FFFFFF"/>
        </w:rPr>
        <w:t xml:space="preserve"> </w:t>
      </w:r>
      <w:r w:rsidR="00141F54" w:rsidRPr="00E865A6">
        <w:rPr>
          <w:rFonts w:ascii="Book Antiqua" w:hAnsi="Book Antiqua" w:cs="Arial"/>
          <w:szCs w:val="24"/>
          <w:shd w:val="clear" w:color="auto" w:fill="FFFFFF"/>
        </w:rPr>
        <w:t>race</w:t>
      </w:r>
      <w:r w:rsidR="00CF4290" w:rsidRPr="00E865A6">
        <w:rPr>
          <w:rFonts w:ascii="Book Antiqua" w:hAnsi="Book Antiqua" w:cs="Arial"/>
          <w:szCs w:val="24"/>
          <w:shd w:val="clear" w:color="auto" w:fill="FFFFFF"/>
        </w:rPr>
        <w:t xml:space="preserve"> </w:t>
      </w:r>
      <w:r w:rsidR="00141F54" w:rsidRPr="00E865A6">
        <w:rPr>
          <w:rFonts w:ascii="Book Antiqua" w:hAnsi="Book Antiqua" w:cs="Arial"/>
          <w:szCs w:val="24"/>
          <w:shd w:val="clear" w:color="auto" w:fill="FFFFFF"/>
        </w:rPr>
        <w:t>conferred</w:t>
      </w:r>
      <w:r w:rsidR="00CF4290" w:rsidRPr="00E865A6">
        <w:rPr>
          <w:rFonts w:ascii="Book Antiqua" w:hAnsi="Book Antiqua" w:cs="Arial"/>
          <w:szCs w:val="24"/>
          <w:shd w:val="clear" w:color="auto" w:fill="FFFFFF"/>
        </w:rPr>
        <w:t xml:space="preserve"> </w:t>
      </w:r>
      <w:r w:rsidR="003E76B4" w:rsidRPr="00E865A6">
        <w:rPr>
          <w:rFonts w:ascii="Book Antiqua" w:hAnsi="Book Antiqua" w:cs="Arial"/>
          <w:szCs w:val="24"/>
          <w:shd w:val="clear" w:color="auto" w:fill="FFFFFF"/>
        </w:rPr>
        <w:t>an</w:t>
      </w:r>
      <w:r w:rsidR="00CF4290" w:rsidRPr="00E865A6">
        <w:rPr>
          <w:rFonts w:ascii="Book Antiqua" w:hAnsi="Book Antiqua" w:cs="Arial"/>
          <w:szCs w:val="24"/>
          <w:shd w:val="clear" w:color="auto" w:fill="FFFFFF"/>
        </w:rPr>
        <w:t xml:space="preserve"> </w:t>
      </w:r>
      <w:r w:rsidR="00141F54" w:rsidRPr="00E865A6">
        <w:rPr>
          <w:rFonts w:ascii="Book Antiqua" w:hAnsi="Book Antiqua" w:cs="Arial"/>
          <w:szCs w:val="24"/>
          <w:shd w:val="clear" w:color="auto" w:fill="FFFFFF"/>
        </w:rPr>
        <w:t>increased</w:t>
      </w:r>
      <w:r w:rsidR="00CF4290" w:rsidRPr="00E865A6">
        <w:rPr>
          <w:rFonts w:ascii="Book Antiqua" w:hAnsi="Book Antiqua" w:cs="Arial"/>
          <w:szCs w:val="24"/>
          <w:shd w:val="clear" w:color="auto" w:fill="FFFFFF"/>
        </w:rPr>
        <w:t xml:space="preserve"> </w:t>
      </w:r>
      <w:r w:rsidR="00141F54" w:rsidRPr="00E865A6">
        <w:rPr>
          <w:rFonts w:ascii="Book Antiqua" w:hAnsi="Book Antiqua" w:cs="Arial"/>
          <w:szCs w:val="24"/>
          <w:shd w:val="clear" w:color="auto" w:fill="FFFFFF"/>
        </w:rPr>
        <w:t>risk</w:t>
      </w:r>
      <w:r w:rsidR="00CF4290" w:rsidRPr="00E865A6">
        <w:rPr>
          <w:rFonts w:ascii="Book Antiqua" w:hAnsi="Book Antiqua" w:cs="Arial"/>
          <w:szCs w:val="24"/>
          <w:shd w:val="clear" w:color="auto" w:fill="FFFFFF"/>
        </w:rPr>
        <w:t xml:space="preserve"> </w:t>
      </w:r>
      <w:r w:rsidR="00141F54" w:rsidRPr="00E865A6">
        <w:rPr>
          <w:rFonts w:ascii="Book Antiqua" w:hAnsi="Book Antiqua" w:cs="Arial"/>
          <w:szCs w:val="24"/>
          <w:shd w:val="clear" w:color="auto" w:fill="FFFFFF"/>
        </w:rPr>
        <w:t>as</w:t>
      </w:r>
      <w:r w:rsidR="00CF4290" w:rsidRPr="00E865A6">
        <w:rPr>
          <w:rFonts w:ascii="Book Antiqua" w:hAnsi="Book Antiqua" w:cs="Arial"/>
          <w:szCs w:val="24"/>
          <w:shd w:val="clear" w:color="auto" w:fill="FFFFFF"/>
        </w:rPr>
        <w:t xml:space="preserve"> </w:t>
      </w:r>
      <w:r w:rsidR="00141F54" w:rsidRPr="00E865A6">
        <w:rPr>
          <w:rFonts w:ascii="Book Antiqua" w:hAnsi="Book Antiqua" w:cs="Arial"/>
          <w:szCs w:val="24"/>
          <w:shd w:val="clear" w:color="auto" w:fill="FFFFFF"/>
        </w:rPr>
        <w:t>male</w:t>
      </w:r>
      <w:r w:rsidR="00CF4290" w:rsidRPr="00E865A6">
        <w:rPr>
          <w:rFonts w:ascii="Book Antiqua" w:hAnsi="Book Antiqua" w:cs="Arial"/>
          <w:szCs w:val="24"/>
          <w:shd w:val="clear" w:color="auto" w:fill="FFFFFF"/>
        </w:rPr>
        <w:t xml:space="preserve"> </w:t>
      </w:r>
      <w:r w:rsidR="00141F54" w:rsidRPr="00E865A6">
        <w:rPr>
          <w:rFonts w:ascii="Book Antiqua" w:hAnsi="Book Antiqua" w:cs="Arial"/>
          <w:szCs w:val="24"/>
          <w:shd w:val="clear" w:color="auto" w:fill="FFFFFF"/>
        </w:rPr>
        <w:t>lungs</w:t>
      </w:r>
      <w:r w:rsidR="00CF4290" w:rsidRPr="00E865A6">
        <w:rPr>
          <w:rFonts w:ascii="Book Antiqua" w:hAnsi="Book Antiqua" w:cs="Arial"/>
          <w:szCs w:val="24"/>
          <w:shd w:val="clear" w:color="auto" w:fill="FFFFFF"/>
        </w:rPr>
        <w:t xml:space="preserve"> </w:t>
      </w:r>
      <w:r w:rsidR="00141F54" w:rsidRPr="00E865A6">
        <w:rPr>
          <w:rFonts w:ascii="Book Antiqua" w:hAnsi="Book Antiqua" w:cs="Arial"/>
          <w:szCs w:val="24"/>
          <w:shd w:val="clear" w:color="auto" w:fill="FFFFFF"/>
        </w:rPr>
        <w:t>were</w:t>
      </w:r>
      <w:r w:rsidR="00CF4290" w:rsidRPr="00E865A6">
        <w:rPr>
          <w:rFonts w:ascii="Book Antiqua" w:hAnsi="Book Antiqua" w:cs="Arial"/>
          <w:szCs w:val="24"/>
          <w:shd w:val="clear" w:color="auto" w:fill="FFFFFF"/>
        </w:rPr>
        <w:t xml:space="preserve"> </w:t>
      </w:r>
      <w:r w:rsidR="00141F54" w:rsidRPr="00E865A6">
        <w:rPr>
          <w:rFonts w:ascii="Book Antiqua" w:hAnsi="Book Antiqua" w:cs="Arial"/>
          <w:szCs w:val="24"/>
          <w:shd w:val="clear" w:color="auto" w:fill="FFFFFF"/>
        </w:rPr>
        <w:t>generally</w:t>
      </w:r>
      <w:r w:rsidR="00CF4290" w:rsidRPr="00E865A6">
        <w:rPr>
          <w:rFonts w:ascii="Book Antiqua" w:hAnsi="Book Antiqua" w:cs="Arial"/>
          <w:szCs w:val="24"/>
          <w:shd w:val="clear" w:color="auto" w:fill="FFFFFF"/>
        </w:rPr>
        <w:t xml:space="preserve"> </w:t>
      </w:r>
      <w:r w:rsidR="00141F54" w:rsidRPr="00E865A6">
        <w:rPr>
          <w:rFonts w:ascii="Book Antiqua" w:hAnsi="Book Antiqua" w:cs="Arial"/>
          <w:szCs w:val="24"/>
          <w:shd w:val="clear" w:color="auto" w:fill="FFFFFF"/>
        </w:rPr>
        <w:t>larger</w:t>
      </w:r>
      <w:r w:rsidR="00CF4290" w:rsidRPr="00E865A6">
        <w:rPr>
          <w:rFonts w:ascii="Book Antiqua" w:hAnsi="Book Antiqua" w:cs="Arial"/>
          <w:szCs w:val="24"/>
          <w:shd w:val="clear" w:color="auto" w:fill="FFFFFF"/>
        </w:rPr>
        <w:t xml:space="preserve"> </w:t>
      </w:r>
      <w:r w:rsidR="00141F54" w:rsidRPr="00E865A6">
        <w:rPr>
          <w:rFonts w:ascii="Book Antiqua" w:hAnsi="Book Antiqua" w:cs="Arial"/>
          <w:szCs w:val="24"/>
          <w:shd w:val="clear" w:color="auto" w:fill="FFFFFF"/>
        </w:rPr>
        <w:t>than</w:t>
      </w:r>
      <w:r w:rsidR="00CF4290" w:rsidRPr="00E865A6">
        <w:rPr>
          <w:rFonts w:ascii="Book Antiqua" w:hAnsi="Book Antiqua" w:cs="Arial"/>
          <w:szCs w:val="24"/>
          <w:shd w:val="clear" w:color="auto" w:fill="FFFFFF"/>
        </w:rPr>
        <w:t xml:space="preserve"> </w:t>
      </w:r>
      <w:proofErr w:type="gramStart"/>
      <w:r w:rsidR="00141F54" w:rsidRPr="00E865A6">
        <w:rPr>
          <w:rFonts w:ascii="Book Antiqua" w:hAnsi="Book Antiqua" w:cs="Arial"/>
          <w:szCs w:val="24"/>
          <w:shd w:val="clear" w:color="auto" w:fill="FFFFFF"/>
        </w:rPr>
        <w:t>females</w:t>
      </w:r>
      <w:r w:rsidR="007C3D26" w:rsidRPr="00E865A6">
        <w:rPr>
          <w:rFonts w:ascii="Book Antiqua" w:hAnsi="Book Antiqua" w:cs="Arial"/>
          <w:noProof/>
          <w:szCs w:val="24"/>
          <w:shd w:val="clear" w:color="auto" w:fill="FFFFFF"/>
          <w:vertAlign w:val="superscript"/>
        </w:rPr>
        <w:t>[</w:t>
      </w:r>
      <w:proofErr w:type="gramEnd"/>
      <w:r w:rsidR="007C3D26" w:rsidRPr="00E865A6">
        <w:rPr>
          <w:rFonts w:ascii="Book Antiqua" w:hAnsi="Book Antiqua" w:cs="Arial"/>
          <w:noProof/>
          <w:szCs w:val="24"/>
          <w:shd w:val="clear" w:color="auto" w:fill="FFFFFF"/>
          <w:vertAlign w:val="superscript"/>
        </w:rPr>
        <w:t>8,60]</w:t>
      </w:r>
      <w:r w:rsidR="00141F54" w:rsidRPr="00E865A6">
        <w:rPr>
          <w:rFonts w:ascii="Book Antiqua" w:hAnsi="Book Antiqua" w:cs="Arial"/>
          <w:szCs w:val="24"/>
          <w:shd w:val="clear" w:color="auto" w:fill="FFFFFF"/>
        </w:rPr>
        <w:t>.</w:t>
      </w:r>
      <w:r w:rsidR="00CF4290" w:rsidRPr="00E865A6">
        <w:rPr>
          <w:rFonts w:ascii="Book Antiqua" w:hAnsi="Book Antiqua" w:cs="Arial"/>
          <w:szCs w:val="24"/>
          <w:shd w:val="clear" w:color="auto" w:fill="FFFFFF"/>
        </w:rPr>
        <w:t xml:space="preserve"> </w:t>
      </w:r>
      <w:r w:rsidR="00141F54" w:rsidRPr="00E865A6">
        <w:rPr>
          <w:rFonts w:ascii="Book Antiqua" w:hAnsi="Book Antiqua" w:cs="Arial"/>
          <w:szCs w:val="24"/>
          <w:shd w:val="clear" w:color="auto" w:fill="FFFFFF"/>
        </w:rPr>
        <w:t>A</w:t>
      </w:r>
      <w:r w:rsidR="00CF4290" w:rsidRPr="00E865A6">
        <w:rPr>
          <w:rFonts w:ascii="Book Antiqua" w:hAnsi="Book Antiqua" w:cs="Arial"/>
          <w:szCs w:val="24"/>
          <w:shd w:val="clear" w:color="auto" w:fill="FFFFFF"/>
        </w:rPr>
        <w:t xml:space="preserve"> </w:t>
      </w:r>
      <w:r w:rsidR="00141F54" w:rsidRPr="00E865A6">
        <w:rPr>
          <w:rFonts w:ascii="Book Antiqua" w:hAnsi="Book Antiqua" w:cs="Arial"/>
          <w:szCs w:val="24"/>
          <w:shd w:val="clear" w:color="auto" w:fill="FFFFFF"/>
        </w:rPr>
        <w:t>quotient</w:t>
      </w:r>
      <w:r w:rsidR="00CF4290" w:rsidRPr="00E865A6">
        <w:rPr>
          <w:rFonts w:ascii="Book Antiqua" w:hAnsi="Book Antiqua" w:cs="Arial"/>
          <w:szCs w:val="24"/>
          <w:shd w:val="clear" w:color="auto" w:fill="FFFFFF"/>
        </w:rPr>
        <w:t xml:space="preserve"> </w:t>
      </w:r>
      <w:r w:rsidR="00141F54" w:rsidRPr="00E865A6">
        <w:rPr>
          <w:rFonts w:ascii="Book Antiqua" w:hAnsi="Book Antiqua" w:cs="Arial"/>
          <w:szCs w:val="24"/>
          <w:shd w:val="clear" w:color="auto" w:fill="FFFFFF"/>
        </w:rPr>
        <w:t>called</w:t>
      </w:r>
      <w:r w:rsidR="00CF4290" w:rsidRPr="00E865A6">
        <w:rPr>
          <w:rFonts w:ascii="Book Antiqua" w:hAnsi="Book Antiqua" w:cs="Arial"/>
          <w:szCs w:val="24"/>
          <w:shd w:val="clear" w:color="auto" w:fill="FFFFFF"/>
        </w:rPr>
        <w:t xml:space="preserve"> </w:t>
      </w:r>
      <w:r w:rsidR="00141F54" w:rsidRPr="00E865A6">
        <w:rPr>
          <w:rFonts w:ascii="Book Antiqua" w:hAnsi="Book Antiqua" w:cs="Arial"/>
          <w:szCs w:val="24"/>
          <w:shd w:val="clear" w:color="auto" w:fill="FFFFFF"/>
        </w:rPr>
        <w:t>the</w:t>
      </w:r>
      <w:r w:rsidR="00CF4290" w:rsidRPr="00E865A6">
        <w:rPr>
          <w:rFonts w:ascii="Book Antiqua" w:hAnsi="Book Antiqua" w:cs="Arial"/>
          <w:szCs w:val="24"/>
          <w:shd w:val="clear" w:color="auto" w:fill="FFFFFF"/>
        </w:rPr>
        <w:t xml:space="preserve"> </w:t>
      </w:r>
      <w:r w:rsidR="00141F54" w:rsidRPr="00E865A6">
        <w:rPr>
          <w:rFonts w:ascii="Book Antiqua" w:hAnsi="Book Antiqua" w:cs="Arial"/>
          <w:szCs w:val="24"/>
          <w:shd w:val="clear" w:color="auto" w:fill="FFFFFF"/>
        </w:rPr>
        <w:t>predicted</w:t>
      </w:r>
      <w:r w:rsidR="00CF4290" w:rsidRPr="00E865A6">
        <w:rPr>
          <w:rFonts w:ascii="Book Antiqua" w:hAnsi="Book Antiqua" w:cs="Arial"/>
          <w:szCs w:val="24"/>
          <w:shd w:val="clear" w:color="auto" w:fill="FFFFFF"/>
        </w:rPr>
        <w:t xml:space="preserve"> </w:t>
      </w:r>
      <w:r w:rsidR="00141F54" w:rsidRPr="00E865A6">
        <w:rPr>
          <w:rFonts w:ascii="Book Antiqua" w:hAnsi="Book Antiqua" w:cs="Arial"/>
          <w:szCs w:val="24"/>
          <w:shd w:val="clear" w:color="auto" w:fill="FFFFFF"/>
        </w:rPr>
        <w:t>donor-recipient</w:t>
      </w:r>
      <w:r w:rsidR="00CF4290" w:rsidRPr="00E865A6">
        <w:rPr>
          <w:rFonts w:ascii="Book Antiqua" w:hAnsi="Book Antiqua" w:cs="Arial"/>
          <w:szCs w:val="24"/>
          <w:shd w:val="clear" w:color="auto" w:fill="FFFFFF"/>
        </w:rPr>
        <w:t xml:space="preserve"> </w:t>
      </w:r>
      <w:r w:rsidR="00141F54" w:rsidRPr="00E865A6">
        <w:rPr>
          <w:rFonts w:ascii="Book Antiqua" w:hAnsi="Book Antiqua" w:cs="Arial"/>
          <w:szCs w:val="24"/>
          <w:shd w:val="clear" w:color="auto" w:fill="FFFFFF"/>
        </w:rPr>
        <w:t>total</w:t>
      </w:r>
      <w:r w:rsidR="00CF4290" w:rsidRPr="00E865A6">
        <w:rPr>
          <w:rFonts w:ascii="Book Antiqua" w:hAnsi="Book Antiqua" w:cs="Arial"/>
          <w:szCs w:val="24"/>
          <w:shd w:val="clear" w:color="auto" w:fill="FFFFFF"/>
        </w:rPr>
        <w:t xml:space="preserve"> </w:t>
      </w:r>
      <w:r w:rsidR="00141F54" w:rsidRPr="00E865A6">
        <w:rPr>
          <w:rFonts w:ascii="Book Antiqua" w:hAnsi="Book Antiqua" w:cs="Arial"/>
          <w:szCs w:val="24"/>
          <w:shd w:val="clear" w:color="auto" w:fill="FFFFFF"/>
        </w:rPr>
        <w:t>lung</w:t>
      </w:r>
      <w:r w:rsidR="00CF4290" w:rsidRPr="00E865A6">
        <w:rPr>
          <w:rFonts w:ascii="Book Antiqua" w:hAnsi="Book Antiqua" w:cs="Arial"/>
          <w:szCs w:val="24"/>
          <w:shd w:val="clear" w:color="auto" w:fill="FFFFFF"/>
        </w:rPr>
        <w:t xml:space="preserve"> </w:t>
      </w:r>
      <w:r w:rsidR="00141F54" w:rsidRPr="00E865A6">
        <w:rPr>
          <w:rFonts w:ascii="Book Antiqua" w:hAnsi="Book Antiqua" w:cs="Arial"/>
          <w:szCs w:val="24"/>
          <w:shd w:val="clear" w:color="auto" w:fill="FFFFFF"/>
        </w:rPr>
        <w:t>capacity</w:t>
      </w:r>
      <w:r w:rsidR="00CF4290" w:rsidRPr="00E865A6">
        <w:rPr>
          <w:rFonts w:ascii="Book Antiqua" w:hAnsi="Book Antiqua" w:cs="Arial"/>
          <w:szCs w:val="24"/>
          <w:shd w:val="clear" w:color="auto" w:fill="FFFFFF"/>
        </w:rPr>
        <w:t xml:space="preserve"> </w:t>
      </w:r>
      <w:r w:rsidR="00141F54" w:rsidRPr="00E865A6">
        <w:rPr>
          <w:rFonts w:ascii="Book Antiqua" w:hAnsi="Book Antiqua" w:cs="Arial"/>
          <w:szCs w:val="24"/>
          <w:shd w:val="clear" w:color="auto" w:fill="FFFFFF"/>
        </w:rPr>
        <w:t>ratio</w:t>
      </w:r>
      <w:r w:rsidR="00CF4290" w:rsidRPr="00E865A6">
        <w:rPr>
          <w:rFonts w:ascii="Book Antiqua" w:hAnsi="Book Antiqua" w:cs="Arial"/>
          <w:szCs w:val="24"/>
          <w:shd w:val="clear" w:color="auto" w:fill="FFFFFF"/>
        </w:rPr>
        <w:t xml:space="preserve"> </w:t>
      </w:r>
      <w:r w:rsidR="00EF6235" w:rsidRPr="00E865A6">
        <w:rPr>
          <w:rFonts w:ascii="Book Antiqua" w:hAnsi="Book Antiqua" w:cs="Arial"/>
          <w:szCs w:val="24"/>
          <w:shd w:val="clear" w:color="auto" w:fill="FFFFFF"/>
        </w:rPr>
        <w:t>(donor</w:t>
      </w:r>
      <w:r w:rsidR="00CF4290" w:rsidRPr="00E865A6">
        <w:rPr>
          <w:rFonts w:ascii="Book Antiqua" w:hAnsi="Book Antiqua" w:cs="Arial"/>
          <w:szCs w:val="24"/>
          <w:shd w:val="clear" w:color="auto" w:fill="FFFFFF"/>
        </w:rPr>
        <w:t xml:space="preserve"> </w:t>
      </w:r>
      <w:r w:rsidR="00EF6235" w:rsidRPr="00E865A6">
        <w:rPr>
          <w:rFonts w:ascii="Book Antiqua" w:hAnsi="Book Antiqua" w:cs="Arial"/>
          <w:szCs w:val="24"/>
          <w:shd w:val="clear" w:color="auto" w:fill="FFFFFF"/>
        </w:rPr>
        <w:t>pTLC/recipient</w:t>
      </w:r>
      <w:r w:rsidR="00CF4290" w:rsidRPr="00E865A6">
        <w:rPr>
          <w:rFonts w:ascii="Book Antiqua" w:hAnsi="Book Antiqua" w:cs="Arial"/>
          <w:szCs w:val="24"/>
          <w:shd w:val="clear" w:color="auto" w:fill="FFFFFF"/>
        </w:rPr>
        <w:t xml:space="preserve"> </w:t>
      </w:r>
      <w:r w:rsidR="00EF6235" w:rsidRPr="00E865A6">
        <w:rPr>
          <w:rFonts w:ascii="Book Antiqua" w:hAnsi="Book Antiqua" w:cs="Arial"/>
          <w:szCs w:val="24"/>
          <w:shd w:val="clear" w:color="auto" w:fill="FFFFFF"/>
        </w:rPr>
        <w:t>pTLC)</w:t>
      </w:r>
      <w:r w:rsidR="00CF4290" w:rsidRPr="00E865A6">
        <w:rPr>
          <w:rFonts w:ascii="Book Antiqua" w:hAnsi="Book Antiqua" w:cs="Arial"/>
          <w:szCs w:val="24"/>
          <w:shd w:val="clear" w:color="auto" w:fill="FFFFFF"/>
        </w:rPr>
        <w:t xml:space="preserve"> </w:t>
      </w:r>
      <w:r w:rsidR="00141F54" w:rsidRPr="00E865A6">
        <w:rPr>
          <w:rFonts w:ascii="Book Antiqua" w:hAnsi="Book Antiqua" w:cs="Arial"/>
          <w:szCs w:val="24"/>
          <w:shd w:val="clear" w:color="auto" w:fill="FFFFFF"/>
        </w:rPr>
        <w:t>of</w:t>
      </w:r>
      <w:r w:rsidR="00CF4290" w:rsidRPr="00E865A6">
        <w:rPr>
          <w:rFonts w:ascii="Book Antiqua" w:hAnsi="Book Antiqua" w:cs="Arial"/>
          <w:szCs w:val="24"/>
          <w:shd w:val="clear" w:color="auto" w:fill="FFFFFF"/>
        </w:rPr>
        <w:t xml:space="preserve"> </w:t>
      </w:r>
      <w:r w:rsidR="00141F54" w:rsidRPr="00E865A6">
        <w:rPr>
          <w:rFonts w:ascii="Book Antiqua" w:hAnsi="Book Antiqua" w:cs="Arial"/>
          <w:szCs w:val="24"/>
          <w:shd w:val="clear" w:color="auto" w:fill="FFFFFF"/>
        </w:rPr>
        <w:t>&lt;</w:t>
      </w:r>
      <w:r w:rsidR="0041442F" w:rsidRPr="00E865A6">
        <w:rPr>
          <w:rFonts w:ascii="Book Antiqua" w:hAnsi="Book Antiqua" w:cs="Arial"/>
          <w:szCs w:val="24"/>
          <w:shd w:val="clear" w:color="auto" w:fill="FFFFFF"/>
        </w:rPr>
        <w:t xml:space="preserve"> </w:t>
      </w:r>
      <w:r w:rsidR="00141F54" w:rsidRPr="00E865A6">
        <w:rPr>
          <w:rFonts w:ascii="Book Antiqua" w:hAnsi="Book Antiqua" w:cs="Arial"/>
          <w:szCs w:val="24"/>
          <w:shd w:val="clear" w:color="auto" w:fill="FFFFFF"/>
        </w:rPr>
        <w:t>1</w:t>
      </w:r>
      <w:r w:rsidR="00CF4290" w:rsidRPr="00E865A6">
        <w:rPr>
          <w:rFonts w:ascii="Book Antiqua" w:hAnsi="Book Antiqua" w:cs="Arial"/>
          <w:szCs w:val="24"/>
          <w:shd w:val="clear" w:color="auto" w:fill="FFFFFF"/>
        </w:rPr>
        <w:t xml:space="preserve"> </w:t>
      </w:r>
      <w:r w:rsidR="00141F54" w:rsidRPr="00E865A6">
        <w:rPr>
          <w:rFonts w:ascii="Book Antiqua" w:hAnsi="Book Antiqua" w:cs="Arial"/>
          <w:szCs w:val="24"/>
          <w:shd w:val="clear" w:color="auto" w:fill="FFFFFF"/>
        </w:rPr>
        <w:t>was</w:t>
      </w:r>
      <w:r w:rsidR="00CF4290" w:rsidRPr="00E865A6">
        <w:rPr>
          <w:rFonts w:ascii="Book Antiqua" w:hAnsi="Book Antiqua" w:cs="Arial"/>
          <w:szCs w:val="24"/>
          <w:shd w:val="clear" w:color="auto" w:fill="FFFFFF"/>
        </w:rPr>
        <w:t xml:space="preserve"> </w:t>
      </w:r>
      <w:r w:rsidR="00141F54" w:rsidRPr="00E865A6">
        <w:rPr>
          <w:rFonts w:ascii="Book Antiqua" w:hAnsi="Book Antiqua" w:cs="Arial"/>
          <w:szCs w:val="24"/>
          <w:shd w:val="clear" w:color="auto" w:fill="FFFFFF"/>
        </w:rPr>
        <w:t>noted</w:t>
      </w:r>
      <w:r w:rsidR="00CF4290" w:rsidRPr="00E865A6">
        <w:rPr>
          <w:rFonts w:ascii="Book Antiqua" w:hAnsi="Book Antiqua" w:cs="Arial"/>
          <w:szCs w:val="24"/>
          <w:shd w:val="clear" w:color="auto" w:fill="FFFFFF"/>
        </w:rPr>
        <w:t xml:space="preserve"> </w:t>
      </w:r>
      <w:r w:rsidR="00141F54" w:rsidRPr="00E865A6">
        <w:rPr>
          <w:rFonts w:ascii="Book Antiqua" w:hAnsi="Book Antiqua" w:cs="Arial"/>
          <w:szCs w:val="24"/>
          <w:shd w:val="clear" w:color="auto" w:fill="FFFFFF"/>
        </w:rPr>
        <w:t>as</w:t>
      </w:r>
      <w:r w:rsidR="00CF4290" w:rsidRPr="00E865A6">
        <w:rPr>
          <w:rFonts w:ascii="Book Antiqua" w:hAnsi="Book Antiqua" w:cs="Arial"/>
          <w:szCs w:val="24"/>
          <w:shd w:val="clear" w:color="auto" w:fill="FFFFFF"/>
        </w:rPr>
        <w:t xml:space="preserve"> </w:t>
      </w:r>
      <w:r w:rsidR="00141F54" w:rsidRPr="00E865A6">
        <w:rPr>
          <w:rFonts w:ascii="Book Antiqua" w:hAnsi="Book Antiqua" w:cs="Arial"/>
          <w:szCs w:val="24"/>
          <w:shd w:val="clear" w:color="auto" w:fill="FFFFFF"/>
        </w:rPr>
        <w:t>a</w:t>
      </w:r>
      <w:r w:rsidR="00CF4290" w:rsidRPr="00E865A6">
        <w:rPr>
          <w:rFonts w:ascii="Book Antiqua" w:hAnsi="Book Antiqua" w:cs="Arial"/>
          <w:szCs w:val="24"/>
          <w:shd w:val="clear" w:color="auto" w:fill="FFFFFF"/>
        </w:rPr>
        <w:t xml:space="preserve"> </w:t>
      </w:r>
      <w:r w:rsidR="00141F54" w:rsidRPr="00E865A6">
        <w:rPr>
          <w:rFonts w:ascii="Book Antiqua" w:hAnsi="Book Antiqua" w:cs="Arial"/>
          <w:szCs w:val="24"/>
          <w:shd w:val="clear" w:color="auto" w:fill="FFFFFF"/>
        </w:rPr>
        <w:t>risk</w:t>
      </w:r>
      <w:r w:rsidR="00CF4290" w:rsidRPr="00E865A6">
        <w:rPr>
          <w:rFonts w:ascii="Book Antiqua" w:hAnsi="Book Antiqua" w:cs="Arial"/>
          <w:szCs w:val="24"/>
          <w:shd w:val="clear" w:color="auto" w:fill="FFFFFF"/>
        </w:rPr>
        <w:t xml:space="preserve"> </w:t>
      </w:r>
      <w:r w:rsidR="00141F54" w:rsidRPr="00E865A6">
        <w:rPr>
          <w:rFonts w:ascii="Book Antiqua" w:hAnsi="Book Antiqua" w:cs="Arial"/>
          <w:szCs w:val="24"/>
          <w:shd w:val="clear" w:color="auto" w:fill="FFFFFF"/>
        </w:rPr>
        <w:t>factor</w:t>
      </w:r>
      <w:r w:rsidR="00CF4290" w:rsidRPr="00E865A6">
        <w:rPr>
          <w:rFonts w:ascii="Book Antiqua" w:hAnsi="Book Antiqua" w:cs="Arial"/>
          <w:szCs w:val="24"/>
          <w:shd w:val="clear" w:color="auto" w:fill="FFFFFF"/>
        </w:rPr>
        <w:t xml:space="preserve"> </w:t>
      </w:r>
      <w:r w:rsidR="00141F54" w:rsidRPr="00E865A6">
        <w:rPr>
          <w:rFonts w:ascii="Book Antiqua" w:hAnsi="Book Antiqua" w:cs="Arial"/>
          <w:szCs w:val="24"/>
          <w:shd w:val="clear" w:color="auto" w:fill="FFFFFF"/>
        </w:rPr>
        <w:t>for</w:t>
      </w:r>
      <w:r w:rsidR="00CF4290" w:rsidRPr="00E865A6">
        <w:rPr>
          <w:rFonts w:ascii="Book Antiqua" w:hAnsi="Book Antiqua" w:cs="Arial"/>
          <w:szCs w:val="24"/>
          <w:shd w:val="clear" w:color="auto" w:fill="FFFFFF"/>
        </w:rPr>
        <w:t xml:space="preserve"> </w:t>
      </w:r>
      <w:r w:rsidR="00141F54" w:rsidRPr="00E865A6">
        <w:rPr>
          <w:rFonts w:ascii="Book Antiqua" w:hAnsi="Book Antiqua" w:cs="Arial"/>
          <w:szCs w:val="24"/>
          <w:shd w:val="clear" w:color="auto" w:fill="FFFFFF"/>
        </w:rPr>
        <w:t>PGD</w:t>
      </w:r>
      <w:r w:rsidR="00CF4290" w:rsidRPr="00E865A6">
        <w:rPr>
          <w:rFonts w:ascii="Book Antiqua" w:hAnsi="Book Antiqua" w:cs="Arial"/>
          <w:szCs w:val="24"/>
          <w:shd w:val="clear" w:color="auto" w:fill="FFFFFF"/>
        </w:rPr>
        <w:t xml:space="preserve"> </w:t>
      </w:r>
      <w:r w:rsidR="001E0A90" w:rsidRPr="00E865A6">
        <w:rPr>
          <w:rFonts w:ascii="Book Antiqua" w:hAnsi="Book Antiqua" w:cs="Arial"/>
          <w:szCs w:val="24"/>
          <w:shd w:val="clear" w:color="auto" w:fill="FFFFFF"/>
        </w:rPr>
        <w:t>post-</w:t>
      </w:r>
      <w:r w:rsidR="00141F54" w:rsidRPr="00E865A6">
        <w:rPr>
          <w:rFonts w:ascii="Book Antiqua" w:hAnsi="Book Antiqua" w:cs="Arial"/>
          <w:szCs w:val="24"/>
          <w:shd w:val="clear" w:color="auto" w:fill="FFFFFF"/>
        </w:rPr>
        <w:t>bilateral</w:t>
      </w:r>
      <w:r w:rsidR="00CF4290" w:rsidRPr="00E865A6">
        <w:rPr>
          <w:rFonts w:ascii="Book Antiqua" w:hAnsi="Book Antiqua" w:cs="Arial"/>
          <w:szCs w:val="24"/>
          <w:shd w:val="clear" w:color="auto" w:fill="FFFFFF"/>
        </w:rPr>
        <w:t xml:space="preserve"> </w:t>
      </w:r>
      <w:r w:rsidR="00141F54" w:rsidRPr="00E865A6">
        <w:rPr>
          <w:rFonts w:ascii="Book Antiqua" w:hAnsi="Book Antiqua" w:cs="Arial"/>
          <w:szCs w:val="24"/>
          <w:shd w:val="clear" w:color="auto" w:fill="FFFFFF"/>
        </w:rPr>
        <w:t>lung</w:t>
      </w:r>
      <w:r w:rsidR="00CF4290" w:rsidRPr="00E865A6">
        <w:rPr>
          <w:rFonts w:ascii="Book Antiqua" w:hAnsi="Book Antiqua" w:cs="Arial"/>
          <w:szCs w:val="24"/>
          <w:shd w:val="clear" w:color="auto" w:fill="FFFFFF"/>
        </w:rPr>
        <w:t xml:space="preserve"> </w:t>
      </w:r>
      <w:proofErr w:type="gramStart"/>
      <w:r w:rsidR="00141F54" w:rsidRPr="00E865A6">
        <w:rPr>
          <w:rFonts w:ascii="Book Antiqua" w:hAnsi="Book Antiqua" w:cs="Arial"/>
          <w:szCs w:val="24"/>
          <w:shd w:val="clear" w:color="auto" w:fill="FFFFFF"/>
        </w:rPr>
        <w:t>transplantation</w:t>
      </w:r>
      <w:r w:rsidR="007C3D26" w:rsidRPr="00E865A6">
        <w:rPr>
          <w:rFonts w:ascii="Book Antiqua" w:hAnsi="Book Antiqua" w:cs="Arial"/>
          <w:noProof/>
          <w:szCs w:val="24"/>
          <w:shd w:val="clear" w:color="auto" w:fill="FFFFFF"/>
          <w:vertAlign w:val="superscript"/>
        </w:rPr>
        <w:t>[</w:t>
      </w:r>
      <w:proofErr w:type="gramEnd"/>
      <w:r w:rsidR="007C3D26" w:rsidRPr="00E865A6">
        <w:rPr>
          <w:rFonts w:ascii="Book Antiqua" w:hAnsi="Book Antiqua" w:cs="Arial"/>
          <w:noProof/>
          <w:szCs w:val="24"/>
          <w:shd w:val="clear" w:color="auto" w:fill="FFFFFF"/>
          <w:vertAlign w:val="superscript"/>
        </w:rPr>
        <w:t>60]</w:t>
      </w:r>
      <w:r w:rsidR="00141F54" w:rsidRPr="00E865A6">
        <w:rPr>
          <w:rFonts w:ascii="Book Antiqua" w:hAnsi="Book Antiqua" w:cs="Arial"/>
          <w:szCs w:val="24"/>
          <w:shd w:val="clear" w:color="auto" w:fill="FFFFFF"/>
        </w:rPr>
        <w:t>.</w:t>
      </w:r>
      <w:r w:rsidR="00CF4290" w:rsidRPr="00E865A6">
        <w:rPr>
          <w:rFonts w:ascii="Book Antiqua" w:hAnsi="Book Antiqua" w:cs="Arial"/>
          <w:szCs w:val="24"/>
          <w:shd w:val="clear" w:color="auto" w:fill="FFFFFF"/>
        </w:rPr>
        <w:t xml:space="preserve"> </w:t>
      </w:r>
      <w:r w:rsidR="00B93B27" w:rsidRPr="00E865A6">
        <w:rPr>
          <w:rFonts w:ascii="Book Antiqua" w:hAnsi="Book Antiqua" w:cs="Arial"/>
          <w:szCs w:val="24"/>
          <w:shd w:val="clear" w:color="auto" w:fill="FFFFFF"/>
        </w:rPr>
        <w:t>In</w:t>
      </w:r>
      <w:r w:rsidR="00CF4290" w:rsidRPr="00E865A6">
        <w:rPr>
          <w:rFonts w:ascii="Book Antiqua" w:hAnsi="Book Antiqua" w:cs="Arial"/>
          <w:szCs w:val="24"/>
          <w:shd w:val="clear" w:color="auto" w:fill="FFFFFF"/>
        </w:rPr>
        <w:t xml:space="preserve"> </w:t>
      </w:r>
      <w:r w:rsidR="00B93B27" w:rsidRPr="00E865A6">
        <w:rPr>
          <w:rFonts w:ascii="Book Antiqua" w:hAnsi="Book Antiqua" w:cs="Arial"/>
          <w:szCs w:val="24"/>
          <w:shd w:val="clear" w:color="auto" w:fill="FFFFFF"/>
        </w:rPr>
        <w:t>addition,</w:t>
      </w:r>
      <w:r w:rsidR="00CF4290" w:rsidRPr="00E865A6">
        <w:rPr>
          <w:rFonts w:ascii="Book Antiqua" w:hAnsi="Book Antiqua" w:cs="Arial"/>
          <w:szCs w:val="24"/>
          <w:shd w:val="clear" w:color="auto" w:fill="FFFFFF"/>
        </w:rPr>
        <w:t xml:space="preserve"> </w:t>
      </w:r>
      <w:r w:rsidR="00B93B27" w:rsidRPr="00E865A6">
        <w:rPr>
          <w:rFonts w:ascii="Book Antiqua" w:hAnsi="Book Antiqua" w:cs="Arial"/>
          <w:szCs w:val="24"/>
          <w:shd w:val="clear" w:color="auto" w:fill="FFFFFF"/>
        </w:rPr>
        <w:t>a</w:t>
      </w:r>
      <w:r w:rsidR="00CF4290" w:rsidRPr="00E865A6">
        <w:rPr>
          <w:rFonts w:ascii="Book Antiqua" w:hAnsi="Book Antiqua" w:cs="Arial"/>
          <w:szCs w:val="24"/>
          <w:shd w:val="clear" w:color="auto" w:fill="FFFFFF"/>
        </w:rPr>
        <w:t xml:space="preserve"> </w:t>
      </w:r>
      <w:r w:rsidR="00B93B27" w:rsidRPr="00E865A6">
        <w:rPr>
          <w:rFonts w:ascii="Book Antiqua" w:hAnsi="Book Antiqua" w:cs="Arial"/>
          <w:szCs w:val="24"/>
          <w:shd w:val="clear" w:color="auto" w:fill="FFFFFF"/>
        </w:rPr>
        <w:t>recent</w:t>
      </w:r>
      <w:r w:rsidR="00CF4290" w:rsidRPr="00E865A6">
        <w:rPr>
          <w:rFonts w:ascii="Book Antiqua" w:hAnsi="Book Antiqua" w:cs="Arial"/>
          <w:szCs w:val="24"/>
          <w:shd w:val="clear" w:color="auto" w:fill="FFFFFF"/>
        </w:rPr>
        <w:t xml:space="preserve"> </w:t>
      </w:r>
      <w:r w:rsidR="00B93B27" w:rsidRPr="00E865A6">
        <w:rPr>
          <w:rFonts w:ascii="Book Antiqua" w:hAnsi="Book Antiqua" w:cs="Arial"/>
          <w:szCs w:val="24"/>
          <w:shd w:val="clear" w:color="auto" w:fill="FFFFFF"/>
        </w:rPr>
        <w:t>study</w:t>
      </w:r>
      <w:r w:rsidR="00CF4290" w:rsidRPr="00E865A6">
        <w:rPr>
          <w:rFonts w:ascii="Book Antiqua" w:hAnsi="Book Antiqua" w:cs="Arial"/>
          <w:szCs w:val="24"/>
          <w:shd w:val="clear" w:color="auto" w:fill="FFFFFF"/>
        </w:rPr>
        <w:t xml:space="preserve"> </w:t>
      </w:r>
      <w:r w:rsidR="00B93B27" w:rsidRPr="00E865A6">
        <w:rPr>
          <w:rFonts w:ascii="Book Antiqua" w:hAnsi="Book Antiqua" w:cs="Arial"/>
          <w:szCs w:val="24"/>
          <w:shd w:val="clear" w:color="auto" w:fill="FFFFFF"/>
        </w:rPr>
        <w:t>by</w:t>
      </w:r>
      <w:r w:rsidR="00CF4290" w:rsidRPr="00E865A6">
        <w:rPr>
          <w:rFonts w:ascii="Book Antiqua" w:hAnsi="Book Antiqua" w:cs="Arial"/>
          <w:szCs w:val="24"/>
          <w:shd w:val="clear" w:color="auto" w:fill="FFFFFF"/>
        </w:rPr>
        <w:t xml:space="preserve"> </w:t>
      </w:r>
      <w:r w:rsidR="00B93B27" w:rsidRPr="00E865A6">
        <w:rPr>
          <w:rFonts w:ascii="Book Antiqua" w:hAnsi="Book Antiqua" w:cs="Arial"/>
          <w:szCs w:val="24"/>
          <w:shd w:val="clear" w:color="auto" w:fill="FFFFFF"/>
        </w:rPr>
        <w:t>the</w:t>
      </w:r>
      <w:r w:rsidR="00CF4290" w:rsidRPr="00E865A6">
        <w:rPr>
          <w:rFonts w:ascii="Book Antiqua" w:hAnsi="Book Antiqua" w:cs="Arial"/>
          <w:szCs w:val="24"/>
          <w:shd w:val="clear" w:color="auto" w:fill="FFFFFF"/>
        </w:rPr>
        <w:t xml:space="preserve"> </w:t>
      </w:r>
      <w:r w:rsidR="00B93B27" w:rsidRPr="00E865A6">
        <w:rPr>
          <w:rFonts w:ascii="Book Antiqua" w:hAnsi="Book Antiqua" w:cs="Arial"/>
          <w:szCs w:val="24"/>
          <w:shd w:val="clear" w:color="auto" w:fill="FFFFFF"/>
        </w:rPr>
        <w:t>Toronto</w:t>
      </w:r>
      <w:r w:rsidR="00CF4290" w:rsidRPr="00E865A6">
        <w:rPr>
          <w:rFonts w:ascii="Book Antiqua" w:hAnsi="Book Antiqua" w:cs="Arial"/>
          <w:szCs w:val="24"/>
          <w:shd w:val="clear" w:color="auto" w:fill="FFFFFF"/>
        </w:rPr>
        <w:t xml:space="preserve"> </w:t>
      </w:r>
      <w:r w:rsidR="00B93B27" w:rsidRPr="00E865A6">
        <w:rPr>
          <w:rFonts w:ascii="Book Antiqua" w:hAnsi="Book Antiqua" w:cs="Arial"/>
          <w:szCs w:val="24"/>
          <w:shd w:val="clear" w:color="auto" w:fill="FFFFFF"/>
        </w:rPr>
        <w:t>group</w:t>
      </w:r>
      <w:r w:rsidR="00CF4290" w:rsidRPr="00E865A6">
        <w:rPr>
          <w:rFonts w:ascii="Book Antiqua" w:hAnsi="Book Antiqua" w:cs="Arial"/>
          <w:szCs w:val="24"/>
          <w:shd w:val="clear" w:color="auto" w:fill="FFFFFF"/>
        </w:rPr>
        <w:t xml:space="preserve"> </w:t>
      </w:r>
      <w:r w:rsidR="00B617D1" w:rsidRPr="00E865A6">
        <w:rPr>
          <w:rFonts w:ascii="Book Antiqua" w:hAnsi="Book Antiqua" w:cs="Arial"/>
          <w:szCs w:val="24"/>
          <w:shd w:val="clear" w:color="auto" w:fill="FFFFFF"/>
        </w:rPr>
        <w:t>noted</w:t>
      </w:r>
      <w:r w:rsidR="00CF4290" w:rsidRPr="00E865A6">
        <w:rPr>
          <w:rFonts w:ascii="Book Antiqua" w:hAnsi="Book Antiqua" w:cs="Arial"/>
          <w:szCs w:val="24"/>
          <w:shd w:val="clear" w:color="auto" w:fill="FFFFFF"/>
        </w:rPr>
        <w:t xml:space="preserve"> </w:t>
      </w:r>
      <w:r w:rsidR="00B617D1" w:rsidRPr="00E865A6">
        <w:rPr>
          <w:rFonts w:ascii="Book Antiqua" w:hAnsi="Book Antiqua" w:cs="Arial"/>
          <w:szCs w:val="24"/>
          <w:shd w:val="clear" w:color="auto" w:fill="FFFFFF"/>
        </w:rPr>
        <w:t>that</w:t>
      </w:r>
      <w:r w:rsidR="00CF4290" w:rsidRPr="00E865A6">
        <w:rPr>
          <w:rFonts w:ascii="Book Antiqua" w:hAnsi="Book Antiqua" w:cs="Arial"/>
          <w:szCs w:val="24"/>
          <w:shd w:val="clear" w:color="auto" w:fill="FFFFFF"/>
        </w:rPr>
        <w:t xml:space="preserve"> </w:t>
      </w:r>
      <w:r w:rsidR="00B93B27" w:rsidRPr="00E865A6">
        <w:rPr>
          <w:rFonts w:ascii="Book Antiqua" w:hAnsi="Book Antiqua" w:cs="Arial"/>
          <w:szCs w:val="24"/>
          <w:shd w:val="clear" w:color="auto" w:fill="FFFFFF"/>
        </w:rPr>
        <w:t>patients</w:t>
      </w:r>
      <w:r w:rsidR="00CF4290" w:rsidRPr="00E865A6">
        <w:rPr>
          <w:rFonts w:ascii="Book Antiqua" w:hAnsi="Book Antiqua" w:cs="Arial"/>
          <w:szCs w:val="24"/>
          <w:shd w:val="clear" w:color="auto" w:fill="FFFFFF"/>
        </w:rPr>
        <w:t xml:space="preserve"> </w:t>
      </w:r>
      <w:r w:rsidR="00B93B27" w:rsidRPr="00E865A6">
        <w:rPr>
          <w:rFonts w:ascii="Book Antiqua" w:hAnsi="Book Antiqua" w:cs="Arial"/>
          <w:szCs w:val="24"/>
          <w:shd w:val="clear" w:color="auto" w:fill="FFFFFF"/>
        </w:rPr>
        <w:t>with</w:t>
      </w:r>
      <w:r w:rsidR="00CF4290" w:rsidRPr="00E865A6">
        <w:rPr>
          <w:rFonts w:ascii="Book Antiqua" w:hAnsi="Book Antiqua" w:cs="Arial"/>
          <w:szCs w:val="24"/>
          <w:shd w:val="clear" w:color="auto" w:fill="FFFFFF"/>
        </w:rPr>
        <w:t xml:space="preserve"> </w:t>
      </w:r>
      <w:r w:rsidR="00B93B27" w:rsidRPr="00E865A6">
        <w:rPr>
          <w:rFonts w:ascii="Book Antiqua" w:hAnsi="Book Antiqua" w:cs="Arial"/>
          <w:szCs w:val="24"/>
          <w:shd w:val="clear" w:color="auto" w:fill="FFFFFF"/>
        </w:rPr>
        <w:t>donor</w:t>
      </w:r>
      <w:r w:rsidR="00CF4290" w:rsidRPr="00E865A6">
        <w:rPr>
          <w:rFonts w:ascii="Book Antiqua" w:hAnsi="Book Antiqua" w:cs="Arial"/>
          <w:szCs w:val="24"/>
          <w:shd w:val="clear" w:color="auto" w:fill="FFFFFF"/>
        </w:rPr>
        <w:t xml:space="preserve"> </w:t>
      </w:r>
      <w:r w:rsidR="00B93B27" w:rsidRPr="00E865A6">
        <w:rPr>
          <w:rFonts w:ascii="Book Antiqua" w:hAnsi="Book Antiqua" w:cs="Arial"/>
          <w:szCs w:val="24"/>
          <w:shd w:val="clear" w:color="auto" w:fill="FFFFFF"/>
        </w:rPr>
        <w:t>pTLC/recipient</w:t>
      </w:r>
      <w:r w:rsidR="00CF4290" w:rsidRPr="00E865A6">
        <w:rPr>
          <w:rFonts w:ascii="Book Antiqua" w:hAnsi="Book Antiqua" w:cs="Arial"/>
          <w:szCs w:val="24"/>
          <w:shd w:val="clear" w:color="auto" w:fill="FFFFFF"/>
        </w:rPr>
        <w:t xml:space="preserve"> </w:t>
      </w:r>
      <w:r w:rsidR="00B93B27" w:rsidRPr="00E865A6">
        <w:rPr>
          <w:rFonts w:ascii="Book Antiqua" w:hAnsi="Book Antiqua" w:cs="Arial"/>
          <w:szCs w:val="24"/>
          <w:shd w:val="clear" w:color="auto" w:fill="FFFFFF"/>
        </w:rPr>
        <w:t>pTLC</w:t>
      </w:r>
      <w:r w:rsidR="00CF4290" w:rsidRPr="00E865A6">
        <w:rPr>
          <w:rFonts w:ascii="Book Antiqua" w:hAnsi="Book Antiqua" w:cs="Arial"/>
          <w:szCs w:val="24"/>
          <w:shd w:val="clear" w:color="auto" w:fill="FFFFFF"/>
        </w:rPr>
        <w:t xml:space="preserve"> </w:t>
      </w:r>
      <w:r w:rsidR="00B93B27" w:rsidRPr="00E865A6">
        <w:rPr>
          <w:rFonts w:ascii="Book Antiqua" w:hAnsi="Book Antiqua" w:cs="Arial"/>
          <w:szCs w:val="24"/>
          <w:shd w:val="clear" w:color="auto" w:fill="FFFFFF"/>
        </w:rPr>
        <w:t>ratio</w:t>
      </w:r>
      <w:r w:rsidR="00CF4290" w:rsidRPr="00E865A6">
        <w:rPr>
          <w:rFonts w:ascii="Book Antiqua" w:hAnsi="Book Antiqua" w:cs="Arial"/>
          <w:szCs w:val="24"/>
          <w:shd w:val="clear" w:color="auto" w:fill="FFFFFF"/>
        </w:rPr>
        <w:t xml:space="preserve"> </w:t>
      </w:r>
      <w:r w:rsidR="00B93B27" w:rsidRPr="00E865A6">
        <w:rPr>
          <w:rFonts w:ascii="Book Antiqua" w:hAnsi="Book Antiqua" w:cs="Arial"/>
          <w:szCs w:val="24"/>
          <w:shd w:val="clear" w:color="auto" w:fill="FFFFFF"/>
        </w:rPr>
        <w:t>of</w:t>
      </w:r>
      <w:r w:rsidR="00CF4290" w:rsidRPr="00E865A6">
        <w:rPr>
          <w:rFonts w:ascii="Book Antiqua" w:hAnsi="Book Antiqua" w:cs="Arial"/>
          <w:szCs w:val="24"/>
          <w:shd w:val="clear" w:color="auto" w:fill="FFFFFF"/>
        </w:rPr>
        <w:t xml:space="preserve"> </w:t>
      </w:r>
      <w:r w:rsidR="00B93B27" w:rsidRPr="00E865A6">
        <w:rPr>
          <w:rFonts w:ascii="Book Antiqua" w:hAnsi="Book Antiqua" w:cs="Arial"/>
          <w:szCs w:val="24"/>
          <w:shd w:val="clear" w:color="auto" w:fill="FFFFFF"/>
        </w:rPr>
        <w:t>≥</w:t>
      </w:r>
      <w:r w:rsidR="0041442F" w:rsidRPr="00E865A6">
        <w:rPr>
          <w:rFonts w:ascii="Book Antiqua" w:hAnsi="Book Antiqua" w:cs="Arial"/>
          <w:szCs w:val="24"/>
          <w:shd w:val="clear" w:color="auto" w:fill="FFFFFF"/>
        </w:rPr>
        <w:t xml:space="preserve"> </w:t>
      </w:r>
      <w:r w:rsidR="00B93B27" w:rsidRPr="00E865A6">
        <w:rPr>
          <w:rFonts w:ascii="Book Antiqua" w:hAnsi="Book Antiqua" w:cs="Arial"/>
          <w:szCs w:val="24"/>
          <w:shd w:val="clear" w:color="auto" w:fill="FFFFFF"/>
        </w:rPr>
        <w:t>0.8</w:t>
      </w:r>
      <w:r w:rsidR="00CF4290" w:rsidRPr="00E865A6">
        <w:rPr>
          <w:rFonts w:ascii="Book Antiqua" w:hAnsi="Book Antiqua" w:cs="Arial"/>
          <w:szCs w:val="24"/>
          <w:shd w:val="clear" w:color="auto" w:fill="FFFFFF"/>
        </w:rPr>
        <w:t xml:space="preserve"> </w:t>
      </w:r>
      <w:r w:rsidR="00B93B27" w:rsidRPr="00E865A6">
        <w:rPr>
          <w:rFonts w:ascii="Book Antiqua" w:hAnsi="Book Antiqua" w:cs="Arial"/>
          <w:szCs w:val="24"/>
          <w:shd w:val="clear" w:color="auto" w:fill="FFFFFF"/>
        </w:rPr>
        <w:t>or</w:t>
      </w:r>
      <w:r w:rsidR="00CF4290" w:rsidRPr="00E865A6">
        <w:rPr>
          <w:rFonts w:ascii="Book Antiqua" w:hAnsi="Book Antiqua" w:cs="Arial"/>
          <w:szCs w:val="24"/>
          <w:shd w:val="clear" w:color="auto" w:fill="FFFFFF"/>
        </w:rPr>
        <w:t xml:space="preserve"> </w:t>
      </w:r>
      <w:r w:rsidR="00B93B27" w:rsidRPr="00E865A6">
        <w:rPr>
          <w:rFonts w:ascii="Book Antiqua" w:hAnsi="Book Antiqua" w:cs="Arial"/>
          <w:szCs w:val="24"/>
          <w:shd w:val="clear" w:color="auto" w:fill="FFFFFF"/>
        </w:rPr>
        <w:t>&lt;</w:t>
      </w:r>
      <w:r w:rsidR="0041442F" w:rsidRPr="00E865A6">
        <w:rPr>
          <w:rFonts w:ascii="Book Antiqua" w:hAnsi="Book Antiqua" w:cs="Arial"/>
          <w:szCs w:val="24"/>
          <w:shd w:val="clear" w:color="auto" w:fill="FFFFFF"/>
        </w:rPr>
        <w:t xml:space="preserve"> </w:t>
      </w:r>
      <w:r w:rsidR="00B93B27" w:rsidRPr="00E865A6">
        <w:rPr>
          <w:rFonts w:ascii="Book Antiqua" w:hAnsi="Book Antiqua" w:cs="Arial"/>
          <w:szCs w:val="24"/>
          <w:shd w:val="clear" w:color="auto" w:fill="FFFFFF"/>
        </w:rPr>
        <w:t>1.2</w:t>
      </w:r>
      <w:r w:rsidR="00CF4290" w:rsidRPr="00E865A6">
        <w:rPr>
          <w:rFonts w:ascii="Book Antiqua" w:hAnsi="Book Antiqua" w:cs="Arial"/>
          <w:szCs w:val="24"/>
          <w:shd w:val="clear" w:color="auto" w:fill="FFFFFF"/>
        </w:rPr>
        <w:t xml:space="preserve"> </w:t>
      </w:r>
      <w:r w:rsidR="00B93B27" w:rsidRPr="00E865A6">
        <w:rPr>
          <w:rFonts w:ascii="Book Antiqua" w:hAnsi="Book Antiqua" w:cs="Arial"/>
          <w:szCs w:val="24"/>
          <w:shd w:val="clear" w:color="auto" w:fill="FFFFFF"/>
        </w:rPr>
        <w:t>for</w:t>
      </w:r>
      <w:r w:rsidR="00CF4290" w:rsidRPr="00E865A6">
        <w:rPr>
          <w:rFonts w:ascii="Book Antiqua" w:hAnsi="Book Antiqua" w:cs="Arial"/>
          <w:szCs w:val="24"/>
          <w:shd w:val="clear" w:color="auto" w:fill="FFFFFF"/>
        </w:rPr>
        <w:t xml:space="preserve"> </w:t>
      </w:r>
      <w:r w:rsidR="00B93B27" w:rsidRPr="00E865A6">
        <w:rPr>
          <w:rFonts w:ascii="Book Antiqua" w:hAnsi="Book Antiqua" w:cs="Arial"/>
          <w:szCs w:val="24"/>
          <w:shd w:val="clear" w:color="auto" w:fill="FFFFFF"/>
        </w:rPr>
        <w:t>double</w:t>
      </w:r>
      <w:r w:rsidR="00CF4290" w:rsidRPr="00E865A6">
        <w:rPr>
          <w:rFonts w:ascii="Book Antiqua" w:hAnsi="Book Antiqua" w:cs="Arial"/>
          <w:szCs w:val="24"/>
          <w:shd w:val="clear" w:color="auto" w:fill="FFFFFF"/>
        </w:rPr>
        <w:t xml:space="preserve"> </w:t>
      </w:r>
      <w:r w:rsidR="00B93B27" w:rsidRPr="00E865A6">
        <w:rPr>
          <w:rFonts w:ascii="Book Antiqua" w:hAnsi="Book Antiqua" w:cs="Arial"/>
          <w:szCs w:val="24"/>
          <w:shd w:val="clear" w:color="auto" w:fill="FFFFFF"/>
        </w:rPr>
        <w:t>lung</w:t>
      </w:r>
      <w:r w:rsidR="00CF4290" w:rsidRPr="00E865A6">
        <w:rPr>
          <w:rFonts w:ascii="Book Antiqua" w:hAnsi="Book Antiqua" w:cs="Arial"/>
          <w:szCs w:val="24"/>
          <w:shd w:val="clear" w:color="auto" w:fill="FFFFFF"/>
        </w:rPr>
        <w:t xml:space="preserve"> </w:t>
      </w:r>
      <w:r w:rsidR="00B93B27" w:rsidRPr="00E865A6">
        <w:rPr>
          <w:rFonts w:ascii="Book Antiqua" w:hAnsi="Book Antiqua" w:cs="Arial"/>
          <w:szCs w:val="24"/>
          <w:shd w:val="clear" w:color="auto" w:fill="FFFFFF"/>
        </w:rPr>
        <w:t>transplantation</w:t>
      </w:r>
      <w:r w:rsidR="00CF4290" w:rsidRPr="00E865A6">
        <w:rPr>
          <w:rFonts w:ascii="Book Antiqua" w:hAnsi="Book Antiqua" w:cs="Arial"/>
          <w:szCs w:val="24"/>
          <w:shd w:val="clear" w:color="auto" w:fill="FFFFFF"/>
        </w:rPr>
        <w:t xml:space="preserve"> </w:t>
      </w:r>
      <w:r w:rsidR="00B617D1" w:rsidRPr="00E865A6">
        <w:rPr>
          <w:rFonts w:ascii="Book Antiqua" w:hAnsi="Book Antiqua" w:cs="Arial"/>
          <w:szCs w:val="24"/>
          <w:shd w:val="clear" w:color="auto" w:fill="FFFFFF"/>
        </w:rPr>
        <w:t>significantly</w:t>
      </w:r>
      <w:r w:rsidR="00CF4290" w:rsidRPr="00E865A6">
        <w:rPr>
          <w:rFonts w:ascii="Book Antiqua" w:hAnsi="Book Antiqua" w:cs="Arial"/>
          <w:szCs w:val="24"/>
          <w:shd w:val="clear" w:color="auto" w:fill="FFFFFF"/>
        </w:rPr>
        <w:t xml:space="preserve"> </w:t>
      </w:r>
      <w:r w:rsidR="00B617D1" w:rsidRPr="00E865A6">
        <w:rPr>
          <w:rFonts w:ascii="Book Antiqua" w:hAnsi="Book Antiqua" w:cs="Arial"/>
          <w:szCs w:val="24"/>
          <w:shd w:val="clear" w:color="auto" w:fill="FFFFFF"/>
        </w:rPr>
        <w:t>improved</w:t>
      </w:r>
      <w:r w:rsidR="00CF4290" w:rsidRPr="00E865A6">
        <w:rPr>
          <w:rFonts w:ascii="Book Antiqua" w:hAnsi="Book Antiqua" w:cs="Arial"/>
          <w:szCs w:val="24"/>
          <w:shd w:val="clear" w:color="auto" w:fill="FFFFFF"/>
        </w:rPr>
        <w:t xml:space="preserve"> </w:t>
      </w:r>
      <w:r w:rsidR="00B617D1" w:rsidRPr="00E865A6">
        <w:rPr>
          <w:rFonts w:ascii="Book Antiqua" w:hAnsi="Book Antiqua" w:cs="Arial"/>
          <w:szCs w:val="24"/>
          <w:shd w:val="clear" w:color="auto" w:fill="FFFFFF"/>
        </w:rPr>
        <w:t>overall</w:t>
      </w:r>
      <w:r w:rsidR="00CF4290" w:rsidRPr="00E865A6">
        <w:rPr>
          <w:rFonts w:ascii="Book Antiqua" w:hAnsi="Book Antiqua" w:cs="Arial"/>
          <w:szCs w:val="24"/>
          <w:shd w:val="clear" w:color="auto" w:fill="FFFFFF"/>
        </w:rPr>
        <w:t xml:space="preserve"> </w:t>
      </w:r>
      <w:r w:rsidR="00B617D1" w:rsidRPr="00E865A6">
        <w:rPr>
          <w:rFonts w:ascii="Book Antiqua" w:hAnsi="Book Antiqua" w:cs="Arial"/>
          <w:szCs w:val="24"/>
          <w:shd w:val="clear" w:color="auto" w:fill="FFFFFF"/>
        </w:rPr>
        <w:t>survival</w:t>
      </w:r>
      <w:r w:rsidR="00CF4290" w:rsidRPr="00E865A6">
        <w:rPr>
          <w:rFonts w:ascii="Book Antiqua" w:hAnsi="Book Antiqua" w:cs="Arial"/>
          <w:szCs w:val="24"/>
          <w:shd w:val="clear" w:color="auto" w:fill="FFFFFF"/>
        </w:rPr>
        <w:t xml:space="preserve"> </w:t>
      </w:r>
      <w:r w:rsidR="00B617D1" w:rsidRPr="00E865A6">
        <w:rPr>
          <w:rFonts w:ascii="Book Antiqua" w:hAnsi="Book Antiqua" w:cs="Arial"/>
          <w:szCs w:val="24"/>
          <w:shd w:val="clear" w:color="auto" w:fill="FFFFFF"/>
        </w:rPr>
        <w:t>and</w:t>
      </w:r>
      <w:r w:rsidR="00CF4290" w:rsidRPr="00E865A6">
        <w:rPr>
          <w:rFonts w:ascii="Book Antiqua" w:hAnsi="Book Antiqua" w:cs="Arial"/>
          <w:szCs w:val="24"/>
          <w:shd w:val="clear" w:color="auto" w:fill="FFFFFF"/>
        </w:rPr>
        <w:t xml:space="preserve"> </w:t>
      </w:r>
      <w:r w:rsidR="001E0A90" w:rsidRPr="00E865A6">
        <w:rPr>
          <w:rFonts w:ascii="Book Antiqua" w:hAnsi="Book Antiqua" w:cs="Arial"/>
          <w:szCs w:val="24"/>
          <w:shd w:val="clear" w:color="auto" w:fill="FFFFFF"/>
        </w:rPr>
        <w:t>CLAD-</w:t>
      </w:r>
      <w:r w:rsidR="00B617D1" w:rsidRPr="00E865A6">
        <w:rPr>
          <w:rFonts w:ascii="Book Antiqua" w:hAnsi="Book Antiqua" w:cs="Arial"/>
          <w:szCs w:val="24"/>
          <w:shd w:val="clear" w:color="auto" w:fill="FFFFFF"/>
        </w:rPr>
        <w:t>free</w:t>
      </w:r>
      <w:r w:rsidR="00CF4290" w:rsidRPr="00E865A6">
        <w:rPr>
          <w:rFonts w:ascii="Book Antiqua" w:hAnsi="Book Antiqua" w:cs="Arial"/>
          <w:szCs w:val="24"/>
          <w:shd w:val="clear" w:color="auto" w:fill="FFFFFF"/>
        </w:rPr>
        <w:t xml:space="preserve"> </w:t>
      </w:r>
      <w:r w:rsidR="00B617D1" w:rsidRPr="00E865A6">
        <w:rPr>
          <w:rFonts w:ascii="Book Antiqua" w:hAnsi="Book Antiqua" w:cs="Arial"/>
          <w:szCs w:val="24"/>
          <w:shd w:val="clear" w:color="auto" w:fill="FFFFFF"/>
        </w:rPr>
        <w:t>survival</w:t>
      </w:r>
      <w:r w:rsidR="007C3D26" w:rsidRPr="00E865A6">
        <w:rPr>
          <w:rFonts w:ascii="Book Antiqua" w:hAnsi="Book Antiqua" w:cs="Arial"/>
          <w:noProof/>
          <w:szCs w:val="24"/>
          <w:shd w:val="clear" w:color="auto" w:fill="FFFFFF"/>
          <w:vertAlign w:val="superscript"/>
        </w:rPr>
        <w:t>[61]</w:t>
      </w:r>
      <w:r w:rsidR="00B617D1" w:rsidRPr="00E865A6">
        <w:rPr>
          <w:rFonts w:ascii="Book Antiqua" w:hAnsi="Book Antiqua" w:cs="Arial"/>
          <w:szCs w:val="24"/>
          <w:shd w:val="clear" w:color="auto" w:fill="FFFFFF"/>
        </w:rPr>
        <w:t>.</w:t>
      </w:r>
      <w:r w:rsidR="00CF4290" w:rsidRPr="00E865A6">
        <w:rPr>
          <w:rFonts w:ascii="Book Antiqua" w:hAnsi="Book Antiqua" w:cs="Arial"/>
          <w:szCs w:val="24"/>
          <w:shd w:val="clear" w:color="auto" w:fill="FFFFFF"/>
        </w:rPr>
        <w:t xml:space="preserve"> </w:t>
      </w:r>
      <w:r w:rsidR="00B617D1" w:rsidRPr="00E865A6">
        <w:rPr>
          <w:rFonts w:ascii="Book Antiqua" w:hAnsi="Book Antiqua" w:cs="Arial"/>
          <w:szCs w:val="24"/>
          <w:shd w:val="clear" w:color="auto" w:fill="FFFFFF"/>
        </w:rPr>
        <w:t>This</w:t>
      </w:r>
      <w:r w:rsidR="00CF4290" w:rsidRPr="00E865A6">
        <w:rPr>
          <w:rFonts w:ascii="Book Antiqua" w:hAnsi="Book Antiqua" w:cs="Arial"/>
          <w:szCs w:val="24"/>
          <w:shd w:val="clear" w:color="auto" w:fill="FFFFFF"/>
        </w:rPr>
        <w:t xml:space="preserve"> </w:t>
      </w:r>
      <w:r w:rsidR="00B617D1" w:rsidRPr="00E865A6">
        <w:rPr>
          <w:rFonts w:ascii="Book Antiqua" w:hAnsi="Book Antiqua" w:cs="Arial"/>
          <w:szCs w:val="24"/>
          <w:shd w:val="clear" w:color="auto" w:fill="FFFFFF"/>
        </w:rPr>
        <w:t>benefit</w:t>
      </w:r>
      <w:r w:rsidR="00CF4290" w:rsidRPr="00E865A6">
        <w:rPr>
          <w:rFonts w:ascii="Book Antiqua" w:hAnsi="Book Antiqua" w:cs="Arial"/>
          <w:szCs w:val="24"/>
          <w:shd w:val="clear" w:color="auto" w:fill="FFFFFF"/>
        </w:rPr>
        <w:t xml:space="preserve"> </w:t>
      </w:r>
      <w:r w:rsidR="00B617D1" w:rsidRPr="00E865A6">
        <w:rPr>
          <w:rFonts w:ascii="Book Antiqua" w:hAnsi="Book Antiqua" w:cs="Arial"/>
          <w:szCs w:val="24"/>
          <w:shd w:val="clear" w:color="auto" w:fill="FFFFFF"/>
        </w:rPr>
        <w:t>however</w:t>
      </w:r>
      <w:r w:rsidR="00CF4290" w:rsidRPr="00E865A6">
        <w:rPr>
          <w:rFonts w:ascii="Book Antiqua" w:hAnsi="Book Antiqua" w:cs="Arial"/>
          <w:szCs w:val="24"/>
          <w:shd w:val="clear" w:color="auto" w:fill="FFFFFF"/>
        </w:rPr>
        <w:t xml:space="preserve"> </w:t>
      </w:r>
      <w:r w:rsidR="00B617D1" w:rsidRPr="00E865A6">
        <w:rPr>
          <w:rFonts w:ascii="Book Antiqua" w:hAnsi="Book Antiqua" w:cs="Arial"/>
          <w:szCs w:val="24"/>
          <w:shd w:val="clear" w:color="auto" w:fill="FFFFFF"/>
        </w:rPr>
        <w:t>was</w:t>
      </w:r>
      <w:r w:rsidR="00CF4290" w:rsidRPr="00E865A6">
        <w:rPr>
          <w:rFonts w:ascii="Book Antiqua" w:hAnsi="Book Antiqua" w:cs="Arial"/>
          <w:szCs w:val="24"/>
          <w:shd w:val="clear" w:color="auto" w:fill="FFFFFF"/>
        </w:rPr>
        <w:t xml:space="preserve"> </w:t>
      </w:r>
      <w:r w:rsidR="00B617D1" w:rsidRPr="00E865A6">
        <w:rPr>
          <w:rFonts w:ascii="Book Antiqua" w:hAnsi="Book Antiqua" w:cs="Arial"/>
          <w:szCs w:val="24"/>
          <w:shd w:val="clear" w:color="auto" w:fill="FFFFFF"/>
        </w:rPr>
        <w:t>not</w:t>
      </w:r>
      <w:r w:rsidR="00CF4290" w:rsidRPr="00E865A6">
        <w:rPr>
          <w:rFonts w:ascii="Book Antiqua" w:hAnsi="Book Antiqua" w:cs="Arial"/>
          <w:szCs w:val="24"/>
          <w:shd w:val="clear" w:color="auto" w:fill="FFFFFF"/>
        </w:rPr>
        <w:t xml:space="preserve"> </w:t>
      </w:r>
      <w:r w:rsidR="00B617D1" w:rsidRPr="00E865A6">
        <w:rPr>
          <w:rFonts w:ascii="Book Antiqua" w:hAnsi="Book Antiqua" w:cs="Arial"/>
          <w:szCs w:val="24"/>
          <w:shd w:val="clear" w:color="auto" w:fill="FFFFFF"/>
        </w:rPr>
        <w:t>noted</w:t>
      </w:r>
      <w:r w:rsidR="00CF4290" w:rsidRPr="00E865A6">
        <w:rPr>
          <w:rFonts w:ascii="Book Antiqua" w:hAnsi="Book Antiqua" w:cs="Arial"/>
          <w:szCs w:val="24"/>
          <w:shd w:val="clear" w:color="auto" w:fill="FFFFFF"/>
        </w:rPr>
        <w:t xml:space="preserve"> </w:t>
      </w:r>
      <w:r w:rsidR="00B617D1" w:rsidRPr="00E865A6">
        <w:rPr>
          <w:rFonts w:ascii="Book Antiqua" w:hAnsi="Book Antiqua" w:cs="Arial"/>
          <w:szCs w:val="24"/>
          <w:shd w:val="clear" w:color="auto" w:fill="FFFFFF"/>
        </w:rPr>
        <w:t>in</w:t>
      </w:r>
      <w:r w:rsidR="00CF4290" w:rsidRPr="00E865A6">
        <w:rPr>
          <w:rFonts w:ascii="Book Antiqua" w:hAnsi="Book Antiqua" w:cs="Arial"/>
          <w:szCs w:val="24"/>
          <w:shd w:val="clear" w:color="auto" w:fill="FFFFFF"/>
        </w:rPr>
        <w:t xml:space="preserve"> </w:t>
      </w:r>
      <w:r w:rsidR="00B617D1" w:rsidRPr="00E865A6">
        <w:rPr>
          <w:rFonts w:ascii="Book Antiqua" w:hAnsi="Book Antiqua" w:cs="Arial"/>
          <w:szCs w:val="24"/>
          <w:shd w:val="clear" w:color="auto" w:fill="FFFFFF"/>
        </w:rPr>
        <w:t>the</w:t>
      </w:r>
      <w:r w:rsidR="00CF4290" w:rsidRPr="00E865A6">
        <w:rPr>
          <w:rFonts w:ascii="Book Antiqua" w:hAnsi="Book Antiqua" w:cs="Arial"/>
          <w:szCs w:val="24"/>
          <w:shd w:val="clear" w:color="auto" w:fill="FFFFFF"/>
        </w:rPr>
        <w:t xml:space="preserve"> </w:t>
      </w:r>
      <w:r w:rsidR="00B617D1" w:rsidRPr="00E865A6">
        <w:rPr>
          <w:rFonts w:ascii="Book Antiqua" w:hAnsi="Book Antiqua" w:cs="Arial"/>
          <w:szCs w:val="24"/>
          <w:shd w:val="clear" w:color="auto" w:fill="FFFFFF"/>
        </w:rPr>
        <w:t>single</w:t>
      </w:r>
      <w:r w:rsidR="00CF4290" w:rsidRPr="00E865A6">
        <w:rPr>
          <w:rFonts w:ascii="Book Antiqua" w:hAnsi="Book Antiqua" w:cs="Arial"/>
          <w:szCs w:val="24"/>
          <w:shd w:val="clear" w:color="auto" w:fill="FFFFFF"/>
        </w:rPr>
        <w:t xml:space="preserve"> </w:t>
      </w:r>
      <w:r w:rsidR="00B617D1" w:rsidRPr="00E865A6">
        <w:rPr>
          <w:rFonts w:ascii="Book Antiqua" w:hAnsi="Book Antiqua" w:cs="Arial"/>
          <w:szCs w:val="24"/>
          <w:shd w:val="clear" w:color="auto" w:fill="FFFFFF"/>
        </w:rPr>
        <w:t>lung</w:t>
      </w:r>
      <w:r w:rsidR="00CF4290" w:rsidRPr="00E865A6">
        <w:rPr>
          <w:rFonts w:ascii="Book Antiqua" w:hAnsi="Book Antiqua" w:cs="Arial"/>
          <w:szCs w:val="24"/>
          <w:shd w:val="clear" w:color="auto" w:fill="FFFFFF"/>
        </w:rPr>
        <w:t xml:space="preserve"> </w:t>
      </w:r>
      <w:r w:rsidR="00B617D1" w:rsidRPr="00E865A6">
        <w:rPr>
          <w:rFonts w:ascii="Book Antiqua" w:hAnsi="Book Antiqua" w:cs="Arial"/>
          <w:szCs w:val="24"/>
          <w:shd w:val="clear" w:color="auto" w:fill="FFFFFF"/>
        </w:rPr>
        <w:t>transplant</w:t>
      </w:r>
      <w:r w:rsidR="00CF4290" w:rsidRPr="00E865A6">
        <w:rPr>
          <w:rFonts w:ascii="Book Antiqua" w:hAnsi="Book Antiqua" w:cs="Arial"/>
          <w:szCs w:val="24"/>
          <w:shd w:val="clear" w:color="auto" w:fill="FFFFFF"/>
        </w:rPr>
        <w:t xml:space="preserve"> </w:t>
      </w:r>
      <w:r w:rsidR="00B617D1" w:rsidRPr="00E865A6">
        <w:rPr>
          <w:rFonts w:ascii="Book Antiqua" w:hAnsi="Book Antiqua" w:cs="Arial"/>
          <w:szCs w:val="24"/>
          <w:shd w:val="clear" w:color="auto" w:fill="FFFFFF"/>
        </w:rPr>
        <w:t>group.</w:t>
      </w:r>
      <w:r w:rsidR="00CF4290" w:rsidRPr="00E865A6">
        <w:rPr>
          <w:rFonts w:ascii="Book Antiqua" w:hAnsi="Book Antiqua" w:cs="Arial"/>
          <w:szCs w:val="24"/>
          <w:shd w:val="clear" w:color="auto" w:fill="FFFFFF"/>
        </w:rPr>
        <w:t xml:space="preserve"> </w:t>
      </w:r>
    </w:p>
    <w:p w14:paraId="36824B9D" w14:textId="77777777" w:rsidR="00D31927" w:rsidRPr="00E865A6" w:rsidRDefault="00D31927" w:rsidP="003A6F04">
      <w:pPr>
        <w:pStyle w:val="2"/>
        <w:keepNext w:val="0"/>
        <w:keepLines w:val="0"/>
        <w:widowControl w:val="0"/>
        <w:snapToGrid w:val="0"/>
        <w:spacing w:before="0"/>
        <w:jc w:val="both"/>
        <w:rPr>
          <w:rFonts w:ascii="Book Antiqua" w:hAnsi="Book Antiqua" w:cs="Arial"/>
          <w:b/>
          <w:color w:val="auto"/>
          <w:sz w:val="24"/>
          <w:szCs w:val="24"/>
          <w:u w:val="single"/>
          <w:shd w:val="clear" w:color="auto" w:fill="FFFFFF"/>
        </w:rPr>
      </w:pPr>
    </w:p>
    <w:p w14:paraId="265D6627" w14:textId="1D7FF838" w:rsidR="00FD7268" w:rsidRPr="00E865A6" w:rsidRDefault="0041442F" w:rsidP="003A6F04">
      <w:pPr>
        <w:pStyle w:val="2"/>
        <w:keepNext w:val="0"/>
        <w:keepLines w:val="0"/>
        <w:widowControl w:val="0"/>
        <w:snapToGrid w:val="0"/>
        <w:spacing w:before="0"/>
        <w:jc w:val="both"/>
        <w:rPr>
          <w:rFonts w:ascii="Book Antiqua" w:hAnsi="Book Antiqua" w:cs="Arial"/>
          <w:b/>
          <w:caps/>
          <w:color w:val="auto"/>
          <w:sz w:val="24"/>
          <w:szCs w:val="24"/>
          <w:u w:val="single"/>
          <w:shd w:val="clear" w:color="auto" w:fill="FFFFFF"/>
        </w:rPr>
      </w:pPr>
      <w:r w:rsidRPr="00E865A6">
        <w:rPr>
          <w:rFonts w:ascii="Book Antiqua" w:hAnsi="Book Antiqua" w:cs="Arial"/>
          <w:b/>
          <w:caps/>
          <w:color w:val="auto"/>
          <w:sz w:val="24"/>
          <w:szCs w:val="24"/>
          <w:u w:val="single"/>
          <w:shd w:val="clear" w:color="auto" w:fill="FFFFFF"/>
        </w:rPr>
        <w:t>Recipient specific risk factors</w:t>
      </w:r>
    </w:p>
    <w:p w14:paraId="664588CF" w14:textId="0CC0F123" w:rsidR="0012246E" w:rsidRPr="00E865A6" w:rsidRDefault="0012246E" w:rsidP="003A6F04">
      <w:pPr>
        <w:pStyle w:val="2"/>
        <w:keepNext w:val="0"/>
        <w:keepLines w:val="0"/>
        <w:widowControl w:val="0"/>
        <w:snapToGrid w:val="0"/>
        <w:spacing w:before="0"/>
        <w:jc w:val="both"/>
        <w:rPr>
          <w:rFonts w:ascii="Book Antiqua" w:hAnsi="Book Antiqua" w:cs="Arial"/>
          <w:b/>
          <w:i/>
          <w:color w:val="auto"/>
          <w:sz w:val="24"/>
          <w:szCs w:val="24"/>
        </w:rPr>
      </w:pPr>
      <w:r w:rsidRPr="00E865A6">
        <w:rPr>
          <w:rFonts w:ascii="Book Antiqua" w:hAnsi="Book Antiqua" w:cs="Arial"/>
          <w:b/>
          <w:i/>
          <w:color w:val="auto"/>
          <w:sz w:val="24"/>
          <w:szCs w:val="24"/>
        </w:rPr>
        <w:t>Aetiology</w:t>
      </w:r>
      <w:r w:rsidR="00CF4290" w:rsidRPr="00E865A6">
        <w:rPr>
          <w:rFonts w:ascii="Book Antiqua" w:hAnsi="Book Antiqua" w:cs="Arial"/>
          <w:b/>
          <w:i/>
          <w:color w:val="auto"/>
          <w:sz w:val="24"/>
          <w:szCs w:val="24"/>
        </w:rPr>
        <w:t xml:space="preserve"> </w:t>
      </w:r>
      <w:r w:rsidRPr="00E865A6">
        <w:rPr>
          <w:rFonts w:ascii="Book Antiqua" w:hAnsi="Book Antiqua" w:cs="Arial"/>
          <w:b/>
          <w:i/>
          <w:color w:val="auto"/>
          <w:sz w:val="24"/>
          <w:szCs w:val="24"/>
        </w:rPr>
        <w:t>of</w:t>
      </w:r>
      <w:r w:rsidR="00CF4290" w:rsidRPr="00E865A6">
        <w:rPr>
          <w:rFonts w:ascii="Book Antiqua" w:hAnsi="Book Antiqua" w:cs="Arial"/>
          <w:b/>
          <w:i/>
          <w:color w:val="auto"/>
          <w:sz w:val="24"/>
          <w:szCs w:val="24"/>
        </w:rPr>
        <w:t xml:space="preserve"> </w:t>
      </w:r>
      <w:r w:rsidRPr="00E865A6">
        <w:rPr>
          <w:rFonts w:ascii="Book Antiqua" w:hAnsi="Book Antiqua" w:cs="Arial"/>
          <w:b/>
          <w:i/>
          <w:color w:val="auto"/>
          <w:sz w:val="24"/>
          <w:szCs w:val="24"/>
        </w:rPr>
        <w:t>disease</w:t>
      </w:r>
    </w:p>
    <w:p w14:paraId="1FC9A899" w14:textId="735A5075" w:rsidR="00832652" w:rsidRPr="00E865A6" w:rsidRDefault="0012246E" w:rsidP="003A6F04">
      <w:pPr>
        <w:widowControl w:val="0"/>
        <w:snapToGrid w:val="0"/>
        <w:spacing w:after="0"/>
        <w:jc w:val="both"/>
        <w:rPr>
          <w:rFonts w:ascii="Book Antiqua" w:hAnsi="Book Antiqua" w:cs="Arial"/>
          <w:szCs w:val="24"/>
        </w:rPr>
      </w:pPr>
      <w:r w:rsidRPr="00E865A6">
        <w:rPr>
          <w:rFonts w:ascii="Book Antiqua" w:hAnsi="Book Antiqua" w:cs="Arial"/>
          <w:szCs w:val="24"/>
        </w:rPr>
        <w:t>The</w:t>
      </w:r>
      <w:r w:rsidR="00CF4290" w:rsidRPr="00E865A6">
        <w:rPr>
          <w:rFonts w:ascii="Book Antiqua" w:hAnsi="Book Antiqua" w:cs="Arial"/>
          <w:szCs w:val="24"/>
        </w:rPr>
        <w:t xml:space="preserve"> </w:t>
      </w:r>
      <w:r w:rsidRPr="00E865A6">
        <w:rPr>
          <w:rFonts w:ascii="Book Antiqua" w:hAnsi="Book Antiqua" w:cs="Arial"/>
          <w:szCs w:val="24"/>
        </w:rPr>
        <w:t>causative</w:t>
      </w:r>
      <w:r w:rsidR="00CF4290" w:rsidRPr="00E865A6">
        <w:rPr>
          <w:rFonts w:ascii="Book Antiqua" w:hAnsi="Book Antiqua" w:cs="Arial"/>
          <w:szCs w:val="24"/>
        </w:rPr>
        <w:t xml:space="preserve"> </w:t>
      </w:r>
      <w:r w:rsidRPr="00E865A6">
        <w:rPr>
          <w:rFonts w:ascii="Book Antiqua" w:hAnsi="Book Antiqua" w:cs="Arial"/>
          <w:szCs w:val="24"/>
        </w:rPr>
        <w:t>pathology</w:t>
      </w:r>
      <w:r w:rsidR="00CF4290" w:rsidRPr="00E865A6">
        <w:rPr>
          <w:rFonts w:ascii="Book Antiqua" w:hAnsi="Book Antiqua" w:cs="Arial"/>
          <w:szCs w:val="24"/>
        </w:rPr>
        <w:t xml:space="preserve"> </w:t>
      </w:r>
      <w:r w:rsidRPr="00E865A6">
        <w:rPr>
          <w:rFonts w:ascii="Book Antiqua" w:hAnsi="Book Antiqua" w:cs="Arial"/>
          <w:szCs w:val="24"/>
        </w:rPr>
        <w:t>of</w:t>
      </w:r>
      <w:r w:rsidR="00CF4290" w:rsidRPr="00E865A6">
        <w:rPr>
          <w:rFonts w:ascii="Book Antiqua" w:hAnsi="Book Antiqua" w:cs="Arial"/>
          <w:szCs w:val="24"/>
        </w:rPr>
        <w:t xml:space="preserve"> </w:t>
      </w:r>
      <w:r w:rsidRPr="00E865A6">
        <w:rPr>
          <w:rFonts w:ascii="Book Antiqua" w:hAnsi="Book Antiqua" w:cs="Arial"/>
          <w:szCs w:val="24"/>
        </w:rPr>
        <w:t>lung</w:t>
      </w:r>
      <w:r w:rsidR="00CF4290" w:rsidRPr="00E865A6">
        <w:rPr>
          <w:rFonts w:ascii="Book Antiqua" w:hAnsi="Book Antiqua" w:cs="Arial"/>
          <w:szCs w:val="24"/>
        </w:rPr>
        <w:t xml:space="preserve"> </w:t>
      </w:r>
      <w:r w:rsidRPr="00E865A6">
        <w:rPr>
          <w:rFonts w:ascii="Book Antiqua" w:hAnsi="Book Antiqua" w:cs="Arial"/>
          <w:szCs w:val="24"/>
        </w:rPr>
        <w:t>disease</w:t>
      </w:r>
      <w:r w:rsidR="00CF4290" w:rsidRPr="00E865A6">
        <w:rPr>
          <w:rFonts w:ascii="Book Antiqua" w:hAnsi="Book Antiqua" w:cs="Arial"/>
          <w:szCs w:val="24"/>
        </w:rPr>
        <w:t xml:space="preserve"> </w:t>
      </w:r>
      <w:r w:rsidRPr="00E865A6">
        <w:rPr>
          <w:rFonts w:ascii="Book Antiqua" w:hAnsi="Book Antiqua" w:cs="Arial"/>
          <w:szCs w:val="24"/>
        </w:rPr>
        <w:t>has</w:t>
      </w:r>
      <w:r w:rsidR="00CF4290" w:rsidRPr="00E865A6">
        <w:rPr>
          <w:rFonts w:ascii="Book Antiqua" w:hAnsi="Book Antiqua" w:cs="Arial"/>
          <w:szCs w:val="24"/>
        </w:rPr>
        <w:t xml:space="preserve"> </w:t>
      </w:r>
      <w:r w:rsidRPr="00E865A6">
        <w:rPr>
          <w:rFonts w:ascii="Book Antiqua" w:hAnsi="Book Antiqua" w:cs="Arial"/>
          <w:szCs w:val="24"/>
        </w:rPr>
        <w:t>also</w:t>
      </w:r>
      <w:r w:rsidR="00CF4290" w:rsidRPr="00E865A6">
        <w:rPr>
          <w:rFonts w:ascii="Book Antiqua" w:hAnsi="Book Antiqua" w:cs="Arial"/>
          <w:szCs w:val="24"/>
        </w:rPr>
        <w:t xml:space="preserve"> </w:t>
      </w:r>
      <w:r w:rsidRPr="00E865A6">
        <w:rPr>
          <w:rFonts w:ascii="Book Antiqua" w:hAnsi="Book Antiqua" w:cs="Arial"/>
          <w:szCs w:val="24"/>
        </w:rPr>
        <w:t>been</w:t>
      </w:r>
      <w:r w:rsidR="00CF4290" w:rsidRPr="00E865A6">
        <w:rPr>
          <w:rFonts w:ascii="Book Antiqua" w:hAnsi="Book Antiqua" w:cs="Arial"/>
          <w:szCs w:val="24"/>
        </w:rPr>
        <w:t xml:space="preserve"> </w:t>
      </w:r>
      <w:r w:rsidRPr="00E865A6">
        <w:rPr>
          <w:rFonts w:ascii="Book Antiqua" w:hAnsi="Book Antiqua" w:cs="Arial"/>
          <w:szCs w:val="24"/>
        </w:rPr>
        <w:t>implicated</w:t>
      </w:r>
      <w:r w:rsidR="00CF4290" w:rsidRPr="00E865A6">
        <w:rPr>
          <w:rFonts w:ascii="Book Antiqua" w:hAnsi="Book Antiqua" w:cs="Arial"/>
          <w:szCs w:val="24"/>
        </w:rPr>
        <w:t xml:space="preserve"> </w:t>
      </w:r>
      <w:r w:rsidRPr="00E865A6">
        <w:rPr>
          <w:rFonts w:ascii="Book Antiqua" w:hAnsi="Book Antiqua" w:cs="Arial"/>
          <w:szCs w:val="24"/>
        </w:rPr>
        <w:t>as</w:t>
      </w:r>
      <w:r w:rsidR="00CF4290" w:rsidRPr="00E865A6">
        <w:rPr>
          <w:rFonts w:ascii="Book Antiqua" w:hAnsi="Book Antiqua" w:cs="Arial"/>
          <w:szCs w:val="24"/>
        </w:rPr>
        <w:t xml:space="preserve"> </w:t>
      </w:r>
      <w:r w:rsidRPr="00E865A6">
        <w:rPr>
          <w:rFonts w:ascii="Book Antiqua" w:hAnsi="Book Antiqua" w:cs="Arial"/>
          <w:szCs w:val="24"/>
        </w:rPr>
        <w:t>a</w:t>
      </w:r>
      <w:r w:rsidR="00CF4290" w:rsidRPr="00E865A6">
        <w:rPr>
          <w:rFonts w:ascii="Book Antiqua" w:hAnsi="Book Antiqua" w:cs="Arial"/>
          <w:szCs w:val="24"/>
        </w:rPr>
        <w:t xml:space="preserve"> </w:t>
      </w:r>
      <w:r w:rsidRPr="00E865A6">
        <w:rPr>
          <w:rFonts w:ascii="Book Antiqua" w:hAnsi="Book Antiqua" w:cs="Arial"/>
          <w:szCs w:val="24"/>
        </w:rPr>
        <w:t>risk</w:t>
      </w:r>
      <w:r w:rsidR="00CF4290" w:rsidRPr="00E865A6">
        <w:rPr>
          <w:rFonts w:ascii="Book Antiqua" w:hAnsi="Book Antiqua" w:cs="Arial"/>
          <w:szCs w:val="24"/>
        </w:rPr>
        <w:t xml:space="preserve"> </w:t>
      </w:r>
      <w:r w:rsidRPr="00E865A6">
        <w:rPr>
          <w:rFonts w:ascii="Book Antiqua" w:hAnsi="Book Antiqua" w:cs="Arial"/>
          <w:szCs w:val="24"/>
        </w:rPr>
        <w:t>factor</w:t>
      </w:r>
      <w:r w:rsidR="00CF4290" w:rsidRPr="00E865A6">
        <w:rPr>
          <w:rFonts w:ascii="Book Antiqua" w:hAnsi="Book Antiqua" w:cs="Arial"/>
          <w:szCs w:val="24"/>
        </w:rPr>
        <w:t xml:space="preserve"> </w:t>
      </w:r>
      <w:r w:rsidRPr="00E865A6">
        <w:rPr>
          <w:rFonts w:ascii="Book Antiqua" w:hAnsi="Book Antiqua" w:cs="Arial"/>
          <w:szCs w:val="24"/>
        </w:rPr>
        <w:t>for</w:t>
      </w:r>
      <w:r w:rsidR="00CF4290" w:rsidRPr="00E865A6">
        <w:rPr>
          <w:rFonts w:ascii="Book Antiqua" w:hAnsi="Book Antiqua" w:cs="Arial"/>
          <w:szCs w:val="24"/>
        </w:rPr>
        <w:t xml:space="preserve"> </w:t>
      </w:r>
      <w:r w:rsidRPr="00E865A6">
        <w:rPr>
          <w:rFonts w:ascii="Book Antiqua" w:hAnsi="Book Antiqua" w:cs="Arial"/>
          <w:szCs w:val="24"/>
        </w:rPr>
        <w:t>PGD.</w:t>
      </w:r>
      <w:r w:rsidR="00CF4290" w:rsidRPr="00E865A6">
        <w:rPr>
          <w:rFonts w:ascii="Book Antiqua" w:hAnsi="Book Antiqua" w:cs="Arial"/>
          <w:szCs w:val="24"/>
        </w:rPr>
        <w:t xml:space="preserve"> </w:t>
      </w:r>
      <w:r w:rsidRPr="00E865A6">
        <w:rPr>
          <w:rFonts w:ascii="Book Antiqua" w:hAnsi="Book Antiqua" w:cs="Arial"/>
          <w:szCs w:val="24"/>
        </w:rPr>
        <w:t>Diamond</w:t>
      </w:r>
      <w:r w:rsidR="00CF4290" w:rsidRPr="00E865A6">
        <w:rPr>
          <w:rFonts w:ascii="Book Antiqua" w:hAnsi="Book Antiqua" w:cs="Arial"/>
          <w:szCs w:val="24"/>
        </w:rPr>
        <w:t xml:space="preserve"> </w:t>
      </w:r>
      <w:r w:rsidR="00326924" w:rsidRPr="00E865A6">
        <w:rPr>
          <w:rFonts w:ascii="Book Antiqua" w:hAnsi="Book Antiqua" w:cs="Arial"/>
          <w:i/>
          <w:iCs/>
          <w:szCs w:val="24"/>
        </w:rPr>
        <w:t>et</w:t>
      </w:r>
      <w:r w:rsidR="00CF4290" w:rsidRPr="00E865A6">
        <w:rPr>
          <w:rFonts w:ascii="Book Antiqua" w:hAnsi="Book Antiqua" w:cs="Arial"/>
          <w:i/>
          <w:iCs/>
          <w:szCs w:val="24"/>
        </w:rPr>
        <w:t xml:space="preserve"> </w:t>
      </w:r>
      <w:proofErr w:type="gramStart"/>
      <w:r w:rsidR="00326924" w:rsidRPr="00E865A6">
        <w:rPr>
          <w:rFonts w:ascii="Book Antiqua" w:hAnsi="Book Antiqua" w:cs="Arial"/>
          <w:i/>
          <w:iCs/>
          <w:szCs w:val="24"/>
        </w:rPr>
        <w:t>al</w:t>
      </w:r>
      <w:r w:rsidR="00326924" w:rsidRPr="00E865A6">
        <w:rPr>
          <w:rFonts w:ascii="Book Antiqua" w:hAnsi="Book Antiqua" w:cs="Arial"/>
          <w:noProof/>
          <w:szCs w:val="24"/>
          <w:vertAlign w:val="superscript"/>
        </w:rPr>
        <w:t>[</w:t>
      </w:r>
      <w:proofErr w:type="gramEnd"/>
      <w:r w:rsidR="00326924" w:rsidRPr="00E865A6">
        <w:rPr>
          <w:rFonts w:ascii="Book Antiqua" w:hAnsi="Book Antiqua" w:cs="Arial"/>
          <w:noProof/>
          <w:szCs w:val="24"/>
          <w:vertAlign w:val="superscript"/>
        </w:rPr>
        <w:t>9]</w:t>
      </w:r>
      <w:r w:rsidR="00CF4290" w:rsidRPr="00E865A6">
        <w:rPr>
          <w:rFonts w:ascii="Book Antiqua" w:hAnsi="Book Antiqua" w:cs="Arial"/>
          <w:szCs w:val="24"/>
        </w:rPr>
        <w:t xml:space="preserve"> </w:t>
      </w:r>
      <w:r w:rsidRPr="00E865A6">
        <w:rPr>
          <w:rFonts w:ascii="Book Antiqua" w:hAnsi="Book Antiqua" w:cs="Arial"/>
          <w:szCs w:val="24"/>
        </w:rPr>
        <w:t>noted</w:t>
      </w:r>
      <w:r w:rsidR="00CF4290" w:rsidRPr="00E865A6">
        <w:rPr>
          <w:rFonts w:ascii="Book Antiqua" w:hAnsi="Book Antiqua" w:cs="Arial"/>
          <w:szCs w:val="24"/>
        </w:rPr>
        <w:t xml:space="preserve"> </w:t>
      </w:r>
      <w:r w:rsidRPr="00E865A6">
        <w:rPr>
          <w:rFonts w:ascii="Book Antiqua" w:hAnsi="Book Antiqua" w:cs="Arial"/>
          <w:szCs w:val="24"/>
        </w:rPr>
        <w:t>that</w:t>
      </w:r>
      <w:r w:rsidR="00CF4290" w:rsidRPr="00E865A6">
        <w:rPr>
          <w:rFonts w:ascii="Book Antiqua" w:hAnsi="Book Antiqua" w:cs="Arial"/>
          <w:szCs w:val="24"/>
        </w:rPr>
        <w:t xml:space="preserve"> </w:t>
      </w:r>
      <w:r w:rsidRPr="00E865A6">
        <w:rPr>
          <w:rFonts w:ascii="Book Antiqua" w:hAnsi="Book Antiqua" w:cs="Arial"/>
          <w:szCs w:val="24"/>
        </w:rPr>
        <w:t>patients</w:t>
      </w:r>
      <w:r w:rsidR="00CF4290" w:rsidRPr="00E865A6">
        <w:rPr>
          <w:rFonts w:ascii="Book Antiqua" w:hAnsi="Book Antiqua" w:cs="Arial"/>
          <w:szCs w:val="24"/>
        </w:rPr>
        <w:t xml:space="preserve"> </w:t>
      </w:r>
      <w:r w:rsidRPr="00E865A6">
        <w:rPr>
          <w:rFonts w:ascii="Book Antiqua" w:hAnsi="Book Antiqua" w:cs="Arial"/>
          <w:szCs w:val="24"/>
        </w:rPr>
        <w:t>with</w:t>
      </w:r>
      <w:r w:rsidR="00CF4290" w:rsidRPr="00E865A6">
        <w:rPr>
          <w:rFonts w:ascii="Book Antiqua" w:hAnsi="Book Antiqua" w:cs="Arial"/>
          <w:szCs w:val="24"/>
        </w:rPr>
        <w:t xml:space="preserve"> </w:t>
      </w:r>
      <w:r w:rsidRPr="00E865A6">
        <w:rPr>
          <w:rFonts w:ascii="Book Antiqua" w:hAnsi="Book Antiqua" w:cs="Arial"/>
          <w:szCs w:val="24"/>
        </w:rPr>
        <w:t>pre-operative</w:t>
      </w:r>
      <w:r w:rsidR="00CF4290" w:rsidRPr="00E865A6">
        <w:rPr>
          <w:rFonts w:ascii="Book Antiqua" w:hAnsi="Book Antiqua" w:cs="Arial"/>
          <w:szCs w:val="24"/>
        </w:rPr>
        <w:t xml:space="preserve"> </w:t>
      </w:r>
      <w:r w:rsidRPr="00E865A6">
        <w:rPr>
          <w:rFonts w:ascii="Book Antiqua" w:hAnsi="Book Antiqua" w:cs="Arial"/>
          <w:szCs w:val="24"/>
        </w:rPr>
        <w:t>sarcoidosis</w:t>
      </w:r>
      <w:r w:rsidR="00CF4290" w:rsidRPr="00E865A6">
        <w:rPr>
          <w:rFonts w:ascii="Book Antiqua" w:hAnsi="Book Antiqua" w:cs="Arial"/>
          <w:szCs w:val="24"/>
        </w:rPr>
        <w:t xml:space="preserve"> </w:t>
      </w:r>
      <w:r w:rsidRPr="00E865A6">
        <w:rPr>
          <w:rFonts w:ascii="Book Antiqua" w:hAnsi="Book Antiqua" w:cs="Arial"/>
          <w:szCs w:val="24"/>
        </w:rPr>
        <w:t>(OR</w:t>
      </w:r>
      <w:r w:rsidR="0041442F" w:rsidRPr="00E865A6">
        <w:rPr>
          <w:rFonts w:ascii="Book Antiqua" w:hAnsi="Book Antiqua" w:cs="Arial"/>
          <w:szCs w:val="24"/>
        </w:rPr>
        <w:t>:</w:t>
      </w:r>
      <w:r w:rsidR="00CF4290" w:rsidRPr="00E865A6">
        <w:rPr>
          <w:rFonts w:ascii="Book Antiqua" w:hAnsi="Book Antiqua" w:cs="Arial"/>
          <w:szCs w:val="24"/>
        </w:rPr>
        <w:t xml:space="preserve"> </w:t>
      </w:r>
      <w:r w:rsidRPr="00E865A6">
        <w:rPr>
          <w:rFonts w:ascii="Book Antiqua" w:hAnsi="Book Antiqua" w:cs="Arial"/>
          <w:szCs w:val="24"/>
        </w:rPr>
        <w:t>2.5;</w:t>
      </w:r>
      <w:r w:rsidR="00CF4290" w:rsidRPr="00E865A6">
        <w:rPr>
          <w:rFonts w:ascii="Book Antiqua" w:hAnsi="Book Antiqua" w:cs="Arial"/>
          <w:szCs w:val="24"/>
        </w:rPr>
        <w:t xml:space="preserve"> </w:t>
      </w:r>
      <w:r w:rsidRPr="00E865A6">
        <w:rPr>
          <w:rFonts w:ascii="Book Antiqua" w:hAnsi="Book Antiqua" w:cs="Arial"/>
          <w:szCs w:val="24"/>
        </w:rPr>
        <w:t>95%CI</w:t>
      </w:r>
      <w:r w:rsidR="0041442F" w:rsidRPr="00E865A6">
        <w:rPr>
          <w:rFonts w:ascii="Book Antiqua" w:hAnsi="Book Antiqua" w:cs="Arial"/>
          <w:szCs w:val="24"/>
        </w:rPr>
        <w:t>:</w:t>
      </w:r>
      <w:r w:rsidR="00CF4290" w:rsidRPr="00E865A6">
        <w:rPr>
          <w:rFonts w:ascii="Book Antiqua" w:hAnsi="Book Antiqua" w:cs="Arial"/>
          <w:szCs w:val="24"/>
        </w:rPr>
        <w:t xml:space="preserve"> </w:t>
      </w:r>
      <w:r w:rsidRPr="00E865A6">
        <w:rPr>
          <w:rFonts w:ascii="Book Antiqua" w:hAnsi="Book Antiqua" w:cs="Arial"/>
          <w:szCs w:val="24"/>
        </w:rPr>
        <w:t>1.1-5.6;</w:t>
      </w:r>
      <w:r w:rsidR="00CF4290" w:rsidRPr="00E865A6">
        <w:rPr>
          <w:rFonts w:ascii="Book Antiqua" w:hAnsi="Book Antiqua" w:cs="Arial"/>
          <w:szCs w:val="24"/>
        </w:rPr>
        <w:t xml:space="preserve"> </w:t>
      </w:r>
      <w:r w:rsidRPr="00E865A6">
        <w:rPr>
          <w:rFonts w:ascii="Book Antiqua" w:hAnsi="Book Antiqua" w:cs="Arial"/>
          <w:i/>
          <w:iCs/>
          <w:szCs w:val="24"/>
        </w:rPr>
        <w:t>P</w:t>
      </w:r>
      <w:r w:rsidR="00CF4290" w:rsidRPr="00E865A6">
        <w:rPr>
          <w:rFonts w:ascii="Book Antiqua" w:hAnsi="Book Antiqua" w:cs="Arial"/>
          <w:szCs w:val="24"/>
        </w:rPr>
        <w:t xml:space="preserve"> </w:t>
      </w:r>
      <w:r w:rsidRPr="00E865A6">
        <w:rPr>
          <w:rFonts w:ascii="Book Antiqua" w:hAnsi="Book Antiqua" w:cs="Arial"/>
          <w:szCs w:val="24"/>
        </w:rPr>
        <w:t>=</w:t>
      </w:r>
      <w:r w:rsidR="00CF4290" w:rsidRPr="00E865A6">
        <w:rPr>
          <w:rFonts w:ascii="Book Antiqua" w:hAnsi="Book Antiqua" w:cs="Arial"/>
          <w:szCs w:val="24"/>
        </w:rPr>
        <w:t xml:space="preserve"> </w:t>
      </w:r>
      <w:r w:rsidRPr="00E865A6">
        <w:rPr>
          <w:rFonts w:ascii="Book Antiqua" w:hAnsi="Book Antiqua" w:cs="Arial"/>
          <w:szCs w:val="24"/>
        </w:rPr>
        <w:t>0.03)</w:t>
      </w:r>
      <w:r w:rsidR="00CF4290" w:rsidRPr="00E865A6">
        <w:rPr>
          <w:rFonts w:ascii="Book Antiqua" w:hAnsi="Book Antiqua" w:cs="Arial"/>
          <w:szCs w:val="24"/>
        </w:rPr>
        <w:t xml:space="preserve"> </w:t>
      </w:r>
      <w:r w:rsidRPr="00E865A6">
        <w:rPr>
          <w:rFonts w:ascii="Book Antiqua" w:hAnsi="Book Antiqua" w:cs="Arial"/>
          <w:szCs w:val="24"/>
        </w:rPr>
        <w:t>or</w:t>
      </w:r>
      <w:r w:rsidR="00CF4290" w:rsidRPr="00E865A6">
        <w:rPr>
          <w:rFonts w:ascii="Book Antiqua" w:hAnsi="Book Antiqua" w:cs="Arial"/>
          <w:szCs w:val="24"/>
        </w:rPr>
        <w:t xml:space="preserve"> </w:t>
      </w:r>
      <w:r w:rsidRPr="00E865A6">
        <w:rPr>
          <w:rFonts w:ascii="Book Antiqua" w:hAnsi="Book Antiqua" w:cs="Arial"/>
          <w:szCs w:val="24"/>
        </w:rPr>
        <w:t>pulmonary</w:t>
      </w:r>
      <w:r w:rsidR="00CF4290" w:rsidRPr="00E865A6">
        <w:rPr>
          <w:rFonts w:ascii="Book Antiqua" w:hAnsi="Book Antiqua" w:cs="Arial"/>
          <w:szCs w:val="24"/>
        </w:rPr>
        <w:t xml:space="preserve"> </w:t>
      </w:r>
      <w:r w:rsidRPr="00E865A6">
        <w:rPr>
          <w:rFonts w:ascii="Book Antiqua" w:hAnsi="Book Antiqua" w:cs="Arial"/>
          <w:szCs w:val="24"/>
        </w:rPr>
        <w:t>arterial</w:t>
      </w:r>
      <w:r w:rsidR="00CF4290" w:rsidRPr="00E865A6">
        <w:rPr>
          <w:rFonts w:ascii="Book Antiqua" w:hAnsi="Book Antiqua" w:cs="Arial"/>
          <w:szCs w:val="24"/>
        </w:rPr>
        <w:t xml:space="preserve"> </w:t>
      </w:r>
      <w:r w:rsidRPr="00E865A6">
        <w:rPr>
          <w:rFonts w:ascii="Book Antiqua" w:hAnsi="Book Antiqua" w:cs="Arial"/>
          <w:szCs w:val="24"/>
        </w:rPr>
        <w:t>hypertension</w:t>
      </w:r>
      <w:r w:rsidR="00CF4290" w:rsidRPr="00E865A6">
        <w:rPr>
          <w:rFonts w:ascii="Book Antiqua" w:hAnsi="Book Antiqua" w:cs="Arial"/>
          <w:szCs w:val="24"/>
        </w:rPr>
        <w:t xml:space="preserve"> </w:t>
      </w:r>
      <w:r w:rsidRPr="00E865A6">
        <w:rPr>
          <w:rFonts w:ascii="Book Antiqua" w:hAnsi="Book Antiqua" w:cs="Arial"/>
          <w:szCs w:val="24"/>
        </w:rPr>
        <w:t>(OR</w:t>
      </w:r>
      <w:r w:rsidR="0041442F" w:rsidRPr="00E865A6">
        <w:rPr>
          <w:rFonts w:ascii="Book Antiqua" w:hAnsi="Book Antiqua" w:cs="Arial"/>
          <w:szCs w:val="24"/>
        </w:rPr>
        <w:t>:</w:t>
      </w:r>
      <w:r w:rsidR="00CF4290" w:rsidRPr="00E865A6">
        <w:rPr>
          <w:rFonts w:ascii="Book Antiqua" w:hAnsi="Book Antiqua" w:cs="Arial"/>
          <w:szCs w:val="24"/>
        </w:rPr>
        <w:t xml:space="preserve"> </w:t>
      </w:r>
      <w:r w:rsidRPr="00E865A6">
        <w:rPr>
          <w:rFonts w:ascii="Book Antiqua" w:hAnsi="Book Antiqua" w:cs="Arial"/>
          <w:szCs w:val="24"/>
        </w:rPr>
        <w:t>3.5;</w:t>
      </w:r>
      <w:r w:rsidR="00CF4290" w:rsidRPr="00E865A6">
        <w:rPr>
          <w:rFonts w:ascii="Book Antiqua" w:hAnsi="Book Antiqua" w:cs="Arial"/>
          <w:szCs w:val="24"/>
        </w:rPr>
        <w:t xml:space="preserve"> </w:t>
      </w:r>
      <w:r w:rsidRPr="00E865A6">
        <w:rPr>
          <w:rFonts w:ascii="Book Antiqua" w:hAnsi="Book Antiqua" w:cs="Arial"/>
          <w:szCs w:val="24"/>
        </w:rPr>
        <w:t>95%CI</w:t>
      </w:r>
      <w:r w:rsidR="0041442F" w:rsidRPr="00E865A6">
        <w:rPr>
          <w:rFonts w:ascii="Book Antiqua" w:hAnsi="Book Antiqua" w:cs="Arial"/>
          <w:szCs w:val="24"/>
        </w:rPr>
        <w:t>:</w:t>
      </w:r>
      <w:r w:rsidR="00CF4290" w:rsidRPr="00E865A6">
        <w:rPr>
          <w:rFonts w:ascii="Book Antiqua" w:hAnsi="Book Antiqua" w:cs="Arial"/>
          <w:szCs w:val="24"/>
        </w:rPr>
        <w:t xml:space="preserve"> </w:t>
      </w:r>
      <w:r w:rsidRPr="00E865A6">
        <w:rPr>
          <w:rFonts w:ascii="Book Antiqua" w:hAnsi="Book Antiqua" w:cs="Arial"/>
          <w:szCs w:val="24"/>
        </w:rPr>
        <w:t>1.6-7.7;</w:t>
      </w:r>
      <w:r w:rsidR="00CF4290" w:rsidRPr="00E865A6">
        <w:rPr>
          <w:rFonts w:ascii="Book Antiqua" w:hAnsi="Book Antiqua" w:cs="Arial"/>
          <w:szCs w:val="24"/>
        </w:rPr>
        <w:t xml:space="preserve"> </w:t>
      </w:r>
      <w:r w:rsidRPr="00E865A6">
        <w:rPr>
          <w:rFonts w:ascii="Book Antiqua" w:hAnsi="Book Antiqua" w:cs="Arial"/>
          <w:i/>
          <w:iCs/>
          <w:szCs w:val="24"/>
        </w:rPr>
        <w:t>P</w:t>
      </w:r>
      <w:r w:rsidR="00CF4290" w:rsidRPr="00E865A6">
        <w:rPr>
          <w:rFonts w:ascii="Book Antiqua" w:hAnsi="Book Antiqua" w:cs="Arial"/>
          <w:szCs w:val="24"/>
        </w:rPr>
        <w:t xml:space="preserve"> </w:t>
      </w:r>
      <w:r w:rsidRPr="00E865A6">
        <w:rPr>
          <w:rFonts w:ascii="Book Antiqua" w:hAnsi="Book Antiqua" w:cs="Arial"/>
          <w:szCs w:val="24"/>
        </w:rPr>
        <w:t>=</w:t>
      </w:r>
      <w:r w:rsidR="00CF4290" w:rsidRPr="00E865A6">
        <w:rPr>
          <w:rFonts w:ascii="Book Antiqua" w:hAnsi="Book Antiqua" w:cs="Arial"/>
          <w:szCs w:val="24"/>
        </w:rPr>
        <w:t xml:space="preserve"> </w:t>
      </w:r>
      <w:r w:rsidRPr="00E865A6">
        <w:rPr>
          <w:rFonts w:ascii="Book Antiqua" w:hAnsi="Book Antiqua" w:cs="Arial"/>
          <w:szCs w:val="24"/>
        </w:rPr>
        <w:t>0.002)</w:t>
      </w:r>
      <w:r w:rsidR="00CF4290" w:rsidRPr="00E865A6">
        <w:rPr>
          <w:rFonts w:ascii="Book Antiqua" w:hAnsi="Book Antiqua" w:cs="Arial"/>
          <w:szCs w:val="24"/>
        </w:rPr>
        <w:t xml:space="preserve"> </w:t>
      </w:r>
      <w:r w:rsidRPr="00E865A6">
        <w:rPr>
          <w:rFonts w:ascii="Book Antiqua" w:hAnsi="Book Antiqua" w:cs="Arial"/>
          <w:szCs w:val="24"/>
        </w:rPr>
        <w:t>were</w:t>
      </w:r>
      <w:r w:rsidR="00CF4290" w:rsidRPr="00E865A6">
        <w:rPr>
          <w:rFonts w:ascii="Book Antiqua" w:hAnsi="Book Antiqua" w:cs="Arial"/>
          <w:szCs w:val="24"/>
        </w:rPr>
        <w:t xml:space="preserve"> </w:t>
      </w:r>
      <w:r w:rsidRPr="00E865A6">
        <w:rPr>
          <w:rFonts w:ascii="Book Antiqua" w:hAnsi="Book Antiqua" w:cs="Arial"/>
          <w:szCs w:val="24"/>
        </w:rPr>
        <w:t>at</w:t>
      </w:r>
      <w:r w:rsidR="00CF4290" w:rsidRPr="00E865A6">
        <w:rPr>
          <w:rFonts w:ascii="Book Antiqua" w:hAnsi="Book Antiqua" w:cs="Arial"/>
          <w:szCs w:val="24"/>
        </w:rPr>
        <w:t xml:space="preserve"> </w:t>
      </w:r>
      <w:r w:rsidRPr="00E865A6">
        <w:rPr>
          <w:rFonts w:ascii="Book Antiqua" w:hAnsi="Book Antiqua" w:cs="Arial"/>
          <w:szCs w:val="24"/>
        </w:rPr>
        <w:t>an</w:t>
      </w:r>
      <w:r w:rsidR="00CF4290" w:rsidRPr="00E865A6">
        <w:rPr>
          <w:rFonts w:ascii="Book Antiqua" w:hAnsi="Book Antiqua" w:cs="Arial"/>
          <w:szCs w:val="24"/>
        </w:rPr>
        <w:t xml:space="preserve"> </w:t>
      </w:r>
      <w:r w:rsidRPr="00E865A6">
        <w:rPr>
          <w:rFonts w:ascii="Book Antiqua" w:hAnsi="Book Antiqua" w:cs="Arial"/>
          <w:szCs w:val="24"/>
        </w:rPr>
        <w:t>increased</w:t>
      </w:r>
      <w:r w:rsidR="00CF4290" w:rsidRPr="00E865A6">
        <w:rPr>
          <w:rFonts w:ascii="Book Antiqua" w:hAnsi="Book Antiqua" w:cs="Arial"/>
          <w:szCs w:val="24"/>
        </w:rPr>
        <w:t xml:space="preserve"> </w:t>
      </w:r>
      <w:r w:rsidRPr="00E865A6">
        <w:rPr>
          <w:rFonts w:ascii="Book Antiqua" w:hAnsi="Book Antiqua" w:cs="Arial"/>
          <w:szCs w:val="24"/>
        </w:rPr>
        <w:t>risk</w:t>
      </w:r>
      <w:r w:rsidR="00CF4290" w:rsidRPr="00E865A6">
        <w:rPr>
          <w:rFonts w:ascii="Book Antiqua" w:hAnsi="Book Antiqua" w:cs="Arial"/>
          <w:szCs w:val="24"/>
        </w:rPr>
        <w:t xml:space="preserve"> </w:t>
      </w:r>
      <w:r w:rsidRPr="00E865A6">
        <w:rPr>
          <w:rFonts w:ascii="Book Antiqua" w:hAnsi="Book Antiqua" w:cs="Arial"/>
          <w:szCs w:val="24"/>
        </w:rPr>
        <w:t>of</w:t>
      </w:r>
      <w:r w:rsidR="00CF4290" w:rsidRPr="00E865A6">
        <w:rPr>
          <w:rFonts w:ascii="Book Antiqua" w:hAnsi="Book Antiqua" w:cs="Arial"/>
          <w:szCs w:val="24"/>
        </w:rPr>
        <w:t xml:space="preserve"> </w:t>
      </w:r>
      <w:r w:rsidRPr="00E865A6">
        <w:rPr>
          <w:rFonts w:ascii="Book Antiqua" w:hAnsi="Book Antiqua" w:cs="Arial"/>
          <w:szCs w:val="24"/>
        </w:rPr>
        <w:t>developing</w:t>
      </w:r>
      <w:r w:rsidR="00CF4290" w:rsidRPr="00E865A6">
        <w:rPr>
          <w:rFonts w:ascii="Book Antiqua" w:hAnsi="Book Antiqua" w:cs="Arial"/>
          <w:szCs w:val="24"/>
        </w:rPr>
        <w:t xml:space="preserve"> </w:t>
      </w:r>
      <w:r w:rsidRPr="00E865A6">
        <w:rPr>
          <w:rFonts w:ascii="Book Antiqua" w:hAnsi="Book Antiqua" w:cs="Arial"/>
          <w:szCs w:val="24"/>
        </w:rPr>
        <w:t>PGD.</w:t>
      </w:r>
      <w:r w:rsidR="00CF4290" w:rsidRPr="00E865A6">
        <w:rPr>
          <w:rFonts w:ascii="Book Antiqua" w:hAnsi="Book Antiqua" w:cs="Arial"/>
          <w:szCs w:val="24"/>
        </w:rPr>
        <w:t xml:space="preserve"> </w:t>
      </w:r>
      <w:r w:rsidR="002263A6" w:rsidRPr="00E865A6">
        <w:rPr>
          <w:rFonts w:ascii="Book Antiqua" w:hAnsi="Book Antiqua" w:cs="Arial"/>
          <w:szCs w:val="24"/>
        </w:rPr>
        <w:t>Pulmonary</w:t>
      </w:r>
      <w:r w:rsidR="00CF4290" w:rsidRPr="00E865A6">
        <w:rPr>
          <w:rFonts w:ascii="Book Antiqua" w:hAnsi="Book Antiqua" w:cs="Arial"/>
          <w:szCs w:val="24"/>
        </w:rPr>
        <w:t xml:space="preserve"> </w:t>
      </w:r>
      <w:r w:rsidR="002263A6" w:rsidRPr="00E865A6">
        <w:rPr>
          <w:rFonts w:ascii="Book Antiqua" w:hAnsi="Book Antiqua" w:cs="Arial"/>
          <w:szCs w:val="24"/>
        </w:rPr>
        <w:t>hypertension</w:t>
      </w:r>
      <w:r w:rsidR="00CF4290" w:rsidRPr="00E865A6">
        <w:rPr>
          <w:rFonts w:ascii="Book Antiqua" w:hAnsi="Book Antiqua" w:cs="Arial"/>
          <w:szCs w:val="24"/>
        </w:rPr>
        <w:t xml:space="preserve"> </w:t>
      </w:r>
      <w:r w:rsidR="002263A6" w:rsidRPr="00E865A6">
        <w:rPr>
          <w:rFonts w:ascii="Book Antiqua" w:hAnsi="Book Antiqua" w:cs="Arial"/>
          <w:szCs w:val="24"/>
        </w:rPr>
        <w:t>is</w:t>
      </w:r>
      <w:r w:rsidR="00CF4290" w:rsidRPr="00E865A6">
        <w:rPr>
          <w:rFonts w:ascii="Book Antiqua" w:hAnsi="Book Antiqua" w:cs="Arial"/>
          <w:szCs w:val="24"/>
        </w:rPr>
        <w:t xml:space="preserve"> </w:t>
      </w:r>
      <w:r w:rsidR="003E76B4" w:rsidRPr="00E865A6">
        <w:rPr>
          <w:rFonts w:ascii="Book Antiqua" w:hAnsi="Book Antiqua" w:cs="Arial"/>
          <w:szCs w:val="24"/>
        </w:rPr>
        <w:t>linked</w:t>
      </w:r>
      <w:r w:rsidR="00CF4290" w:rsidRPr="00E865A6">
        <w:rPr>
          <w:rFonts w:ascii="Book Antiqua" w:hAnsi="Book Antiqua" w:cs="Arial"/>
          <w:szCs w:val="24"/>
        </w:rPr>
        <w:t xml:space="preserve"> </w:t>
      </w:r>
      <w:r w:rsidR="003E76B4" w:rsidRPr="00E865A6">
        <w:rPr>
          <w:rFonts w:ascii="Book Antiqua" w:hAnsi="Book Antiqua" w:cs="Arial"/>
          <w:szCs w:val="24"/>
        </w:rPr>
        <w:t>to</w:t>
      </w:r>
      <w:r w:rsidR="00CF4290" w:rsidRPr="00E865A6">
        <w:rPr>
          <w:rFonts w:ascii="Book Antiqua" w:hAnsi="Book Antiqua" w:cs="Arial"/>
          <w:szCs w:val="24"/>
        </w:rPr>
        <w:t xml:space="preserve"> </w:t>
      </w:r>
      <w:r w:rsidR="003E76B4" w:rsidRPr="00E865A6">
        <w:rPr>
          <w:rFonts w:ascii="Book Antiqua" w:hAnsi="Book Antiqua" w:cs="Arial"/>
          <w:szCs w:val="24"/>
        </w:rPr>
        <w:t>r</w:t>
      </w:r>
      <w:r w:rsidR="002263A6" w:rsidRPr="00E865A6">
        <w:rPr>
          <w:rFonts w:ascii="Book Antiqua" w:hAnsi="Book Antiqua" w:cs="Arial"/>
          <w:szCs w:val="24"/>
        </w:rPr>
        <w:t>ight</w:t>
      </w:r>
      <w:r w:rsidR="00CF4290" w:rsidRPr="00E865A6">
        <w:rPr>
          <w:rFonts w:ascii="Book Antiqua" w:hAnsi="Book Antiqua" w:cs="Arial"/>
          <w:szCs w:val="24"/>
        </w:rPr>
        <w:t xml:space="preserve"> </w:t>
      </w:r>
      <w:r w:rsidR="003E76B4" w:rsidRPr="00E865A6">
        <w:rPr>
          <w:rFonts w:ascii="Book Antiqua" w:hAnsi="Book Antiqua" w:cs="Arial"/>
          <w:szCs w:val="24"/>
        </w:rPr>
        <w:t>ventricular</w:t>
      </w:r>
      <w:r w:rsidR="00CF4290" w:rsidRPr="00E865A6">
        <w:rPr>
          <w:rFonts w:ascii="Book Antiqua" w:hAnsi="Book Antiqua" w:cs="Arial"/>
          <w:szCs w:val="24"/>
        </w:rPr>
        <w:t xml:space="preserve"> </w:t>
      </w:r>
      <w:r w:rsidR="002263A6" w:rsidRPr="00E865A6">
        <w:rPr>
          <w:rFonts w:ascii="Book Antiqua" w:hAnsi="Book Antiqua" w:cs="Arial"/>
          <w:szCs w:val="24"/>
        </w:rPr>
        <w:t>dysfunction</w:t>
      </w:r>
      <w:r w:rsidR="00CF4290" w:rsidRPr="00E865A6">
        <w:rPr>
          <w:rFonts w:ascii="Book Antiqua" w:hAnsi="Book Antiqua" w:cs="Arial"/>
          <w:szCs w:val="24"/>
        </w:rPr>
        <w:t xml:space="preserve"> </w:t>
      </w:r>
      <w:r w:rsidR="002263A6" w:rsidRPr="00E865A6">
        <w:rPr>
          <w:rFonts w:ascii="Book Antiqua" w:hAnsi="Book Antiqua" w:cs="Arial"/>
          <w:szCs w:val="24"/>
        </w:rPr>
        <w:t>and</w:t>
      </w:r>
      <w:r w:rsidR="00CF4290" w:rsidRPr="00E865A6">
        <w:rPr>
          <w:rFonts w:ascii="Book Antiqua" w:hAnsi="Book Antiqua" w:cs="Arial"/>
          <w:szCs w:val="24"/>
        </w:rPr>
        <w:t xml:space="preserve"> </w:t>
      </w:r>
      <w:r w:rsidR="002263A6" w:rsidRPr="00E865A6">
        <w:rPr>
          <w:rFonts w:ascii="Book Antiqua" w:hAnsi="Book Antiqua" w:cs="Arial"/>
          <w:szCs w:val="24"/>
        </w:rPr>
        <w:t>the</w:t>
      </w:r>
      <w:r w:rsidR="00CF4290" w:rsidRPr="00E865A6">
        <w:rPr>
          <w:rFonts w:ascii="Book Antiqua" w:hAnsi="Book Antiqua" w:cs="Arial"/>
          <w:szCs w:val="24"/>
        </w:rPr>
        <w:t xml:space="preserve"> </w:t>
      </w:r>
      <w:r w:rsidR="002263A6" w:rsidRPr="00E865A6">
        <w:rPr>
          <w:rFonts w:ascii="Book Antiqua" w:hAnsi="Book Antiqua" w:cs="Arial"/>
          <w:szCs w:val="24"/>
        </w:rPr>
        <w:t>sudden</w:t>
      </w:r>
      <w:r w:rsidR="00CF4290" w:rsidRPr="00E865A6">
        <w:rPr>
          <w:rFonts w:ascii="Book Antiqua" w:hAnsi="Book Antiqua" w:cs="Arial"/>
          <w:szCs w:val="24"/>
        </w:rPr>
        <w:t xml:space="preserve"> </w:t>
      </w:r>
      <w:r w:rsidR="002263A6" w:rsidRPr="00E865A6">
        <w:rPr>
          <w:rFonts w:ascii="Book Antiqua" w:hAnsi="Book Antiqua" w:cs="Arial"/>
          <w:szCs w:val="24"/>
        </w:rPr>
        <w:t>peripheral</w:t>
      </w:r>
      <w:r w:rsidR="00CF4290" w:rsidRPr="00E865A6">
        <w:rPr>
          <w:rFonts w:ascii="Book Antiqua" w:hAnsi="Book Antiqua" w:cs="Arial"/>
          <w:szCs w:val="24"/>
        </w:rPr>
        <w:t xml:space="preserve"> </w:t>
      </w:r>
      <w:r w:rsidR="002263A6" w:rsidRPr="00E865A6">
        <w:rPr>
          <w:rFonts w:ascii="Book Antiqua" w:hAnsi="Book Antiqua" w:cs="Arial"/>
          <w:szCs w:val="24"/>
        </w:rPr>
        <w:t>vascular</w:t>
      </w:r>
      <w:r w:rsidR="00CF4290" w:rsidRPr="00E865A6">
        <w:rPr>
          <w:rFonts w:ascii="Book Antiqua" w:hAnsi="Book Antiqua" w:cs="Arial"/>
          <w:szCs w:val="24"/>
        </w:rPr>
        <w:t xml:space="preserve"> </w:t>
      </w:r>
      <w:r w:rsidR="002263A6" w:rsidRPr="00E865A6">
        <w:rPr>
          <w:rFonts w:ascii="Book Antiqua" w:hAnsi="Book Antiqua" w:cs="Arial"/>
          <w:szCs w:val="24"/>
        </w:rPr>
        <w:t>resistance</w:t>
      </w:r>
      <w:r w:rsidR="00CF4290" w:rsidRPr="00E865A6">
        <w:rPr>
          <w:rFonts w:ascii="Book Antiqua" w:hAnsi="Book Antiqua" w:cs="Arial"/>
          <w:szCs w:val="24"/>
        </w:rPr>
        <w:t xml:space="preserve"> </w:t>
      </w:r>
      <w:r w:rsidR="003E76B4" w:rsidRPr="00E865A6">
        <w:rPr>
          <w:rFonts w:ascii="Book Antiqua" w:hAnsi="Book Antiqua" w:cs="Arial"/>
          <w:szCs w:val="24"/>
        </w:rPr>
        <w:t>reduction</w:t>
      </w:r>
      <w:r w:rsidR="00CF4290" w:rsidRPr="00E865A6">
        <w:rPr>
          <w:rFonts w:ascii="Book Antiqua" w:hAnsi="Book Antiqua" w:cs="Arial"/>
          <w:szCs w:val="24"/>
        </w:rPr>
        <w:t xml:space="preserve"> </w:t>
      </w:r>
      <w:r w:rsidR="002263A6" w:rsidRPr="00E865A6">
        <w:rPr>
          <w:rFonts w:ascii="Book Antiqua" w:hAnsi="Book Antiqua" w:cs="Arial"/>
          <w:szCs w:val="24"/>
        </w:rPr>
        <w:t>in</w:t>
      </w:r>
      <w:r w:rsidR="00CF4290" w:rsidRPr="00E865A6">
        <w:rPr>
          <w:rFonts w:ascii="Book Antiqua" w:hAnsi="Book Antiqua" w:cs="Arial"/>
          <w:szCs w:val="24"/>
        </w:rPr>
        <w:t xml:space="preserve"> </w:t>
      </w:r>
      <w:r w:rsidR="002263A6" w:rsidRPr="00E865A6">
        <w:rPr>
          <w:rFonts w:ascii="Book Antiqua" w:hAnsi="Book Antiqua" w:cs="Arial"/>
          <w:szCs w:val="24"/>
        </w:rPr>
        <w:t>the</w:t>
      </w:r>
      <w:r w:rsidR="00CF4290" w:rsidRPr="00E865A6">
        <w:rPr>
          <w:rFonts w:ascii="Book Antiqua" w:hAnsi="Book Antiqua" w:cs="Arial"/>
          <w:szCs w:val="24"/>
        </w:rPr>
        <w:t xml:space="preserve"> </w:t>
      </w:r>
      <w:r w:rsidR="002263A6" w:rsidRPr="00E865A6">
        <w:rPr>
          <w:rFonts w:ascii="Book Antiqua" w:hAnsi="Book Antiqua" w:cs="Arial"/>
          <w:szCs w:val="24"/>
        </w:rPr>
        <w:t>transplanted</w:t>
      </w:r>
      <w:r w:rsidR="00CF4290" w:rsidRPr="00E865A6">
        <w:rPr>
          <w:rFonts w:ascii="Book Antiqua" w:hAnsi="Book Antiqua" w:cs="Arial"/>
          <w:szCs w:val="24"/>
        </w:rPr>
        <w:t xml:space="preserve"> </w:t>
      </w:r>
      <w:r w:rsidR="002263A6" w:rsidRPr="00E865A6">
        <w:rPr>
          <w:rFonts w:ascii="Book Antiqua" w:hAnsi="Book Antiqua" w:cs="Arial"/>
          <w:szCs w:val="24"/>
        </w:rPr>
        <w:t>lungs</w:t>
      </w:r>
      <w:r w:rsidR="00CF4290" w:rsidRPr="00E865A6">
        <w:rPr>
          <w:rFonts w:ascii="Book Antiqua" w:hAnsi="Book Antiqua" w:cs="Arial"/>
          <w:szCs w:val="24"/>
        </w:rPr>
        <w:t xml:space="preserve"> </w:t>
      </w:r>
      <w:r w:rsidR="002263A6" w:rsidRPr="00E865A6">
        <w:rPr>
          <w:rFonts w:ascii="Book Antiqua" w:hAnsi="Book Antiqua" w:cs="Arial"/>
          <w:szCs w:val="24"/>
        </w:rPr>
        <w:t>may</w:t>
      </w:r>
      <w:r w:rsidR="00CF4290" w:rsidRPr="00E865A6">
        <w:rPr>
          <w:rFonts w:ascii="Book Antiqua" w:hAnsi="Book Antiqua" w:cs="Arial"/>
          <w:szCs w:val="24"/>
        </w:rPr>
        <w:t xml:space="preserve"> </w:t>
      </w:r>
      <w:r w:rsidR="002263A6" w:rsidRPr="00E865A6">
        <w:rPr>
          <w:rFonts w:ascii="Book Antiqua" w:hAnsi="Book Antiqua" w:cs="Arial"/>
          <w:szCs w:val="24"/>
        </w:rPr>
        <w:t>result</w:t>
      </w:r>
      <w:r w:rsidR="00CF4290" w:rsidRPr="00E865A6">
        <w:rPr>
          <w:rFonts w:ascii="Book Antiqua" w:hAnsi="Book Antiqua" w:cs="Arial"/>
          <w:szCs w:val="24"/>
        </w:rPr>
        <w:t xml:space="preserve"> </w:t>
      </w:r>
      <w:r w:rsidR="002263A6" w:rsidRPr="00E865A6">
        <w:rPr>
          <w:rFonts w:ascii="Book Antiqua" w:hAnsi="Book Antiqua" w:cs="Arial"/>
          <w:szCs w:val="24"/>
        </w:rPr>
        <w:t>in</w:t>
      </w:r>
      <w:r w:rsidR="00CF4290" w:rsidRPr="00E865A6">
        <w:rPr>
          <w:rFonts w:ascii="Book Antiqua" w:hAnsi="Book Antiqua" w:cs="Arial"/>
          <w:szCs w:val="24"/>
        </w:rPr>
        <w:t xml:space="preserve"> </w:t>
      </w:r>
      <w:r w:rsidR="002263A6" w:rsidRPr="00E865A6">
        <w:rPr>
          <w:rFonts w:ascii="Book Antiqua" w:hAnsi="Book Antiqua" w:cs="Arial"/>
          <w:szCs w:val="24"/>
        </w:rPr>
        <w:t>endothelial</w:t>
      </w:r>
      <w:r w:rsidR="00CF4290" w:rsidRPr="00E865A6">
        <w:rPr>
          <w:rFonts w:ascii="Book Antiqua" w:hAnsi="Book Antiqua" w:cs="Arial"/>
          <w:szCs w:val="24"/>
        </w:rPr>
        <w:t xml:space="preserve"> </w:t>
      </w:r>
      <w:r w:rsidR="002263A6" w:rsidRPr="00E865A6">
        <w:rPr>
          <w:rFonts w:ascii="Book Antiqua" w:hAnsi="Book Antiqua" w:cs="Arial"/>
          <w:szCs w:val="24"/>
        </w:rPr>
        <w:t>shear</w:t>
      </w:r>
      <w:r w:rsidR="00CF4290" w:rsidRPr="00E865A6">
        <w:rPr>
          <w:rFonts w:ascii="Book Antiqua" w:hAnsi="Book Antiqua" w:cs="Arial"/>
          <w:szCs w:val="24"/>
        </w:rPr>
        <w:t xml:space="preserve"> </w:t>
      </w:r>
      <w:r w:rsidR="002263A6" w:rsidRPr="00E865A6">
        <w:rPr>
          <w:rFonts w:ascii="Book Antiqua" w:hAnsi="Book Antiqua" w:cs="Arial"/>
          <w:szCs w:val="24"/>
        </w:rPr>
        <w:t>stressors</w:t>
      </w:r>
      <w:r w:rsidR="003E76B4" w:rsidRPr="00E865A6">
        <w:rPr>
          <w:rFonts w:ascii="Book Antiqua" w:hAnsi="Book Antiqua" w:cs="Arial"/>
          <w:szCs w:val="24"/>
        </w:rPr>
        <w:t>,</w:t>
      </w:r>
      <w:r w:rsidR="00CF4290" w:rsidRPr="00E865A6">
        <w:rPr>
          <w:rFonts w:ascii="Book Antiqua" w:hAnsi="Book Antiqua" w:cs="Arial"/>
          <w:szCs w:val="24"/>
        </w:rPr>
        <w:t xml:space="preserve"> </w:t>
      </w:r>
      <w:r w:rsidR="001C3EC2" w:rsidRPr="00E865A6">
        <w:rPr>
          <w:rFonts w:ascii="Book Antiqua" w:hAnsi="Book Antiqua" w:cs="Arial"/>
          <w:szCs w:val="24"/>
        </w:rPr>
        <w:t>further</w:t>
      </w:r>
      <w:r w:rsidR="00CF4290" w:rsidRPr="00E865A6">
        <w:rPr>
          <w:rFonts w:ascii="Book Antiqua" w:hAnsi="Book Antiqua" w:cs="Arial"/>
          <w:szCs w:val="24"/>
        </w:rPr>
        <w:t xml:space="preserve"> </w:t>
      </w:r>
      <w:r w:rsidR="001C3EC2" w:rsidRPr="00E865A6">
        <w:rPr>
          <w:rFonts w:ascii="Book Antiqua" w:hAnsi="Book Antiqua" w:cs="Arial"/>
          <w:szCs w:val="24"/>
        </w:rPr>
        <w:t>worsening</w:t>
      </w:r>
      <w:r w:rsidR="00CF4290" w:rsidRPr="00E865A6">
        <w:rPr>
          <w:rFonts w:ascii="Book Antiqua" w:hAnsi="Book Antiqua" w:cs="Arial"/>
          <w:szCs w:val="24"/>
        </w:rPr>
        <w:t xml:space="preserve"> </w:t>
      </w:r>
      <w:r w:rsidR="001C3EC2" w:rsidRPr="00E865A6">
        <w:rPr>
          <w:rFonts w:ascii="Book Antiqua" w:hAnsi="Book Antiqua" w:cs="Arial"/>
          <w:szCs w:val="24"/>
        </w:rPr>
        <w:t>the</w:t>
      </w:r>
      <w:r w:rsidR="00CF4290" w:rsidRPr="00E865A6">
        <w:rPr>
          <w:rFonts w:ascii="Book Antiqua" w:hAnsi="Book Antiqua" w:cs="Arial"/>
          <w:szCs w:val="24"/>
        </w:rPr>
        <w:t xml:space="preserve"> </w:t>
      </w:r>
      <w:r w:rsidR="001C3EC2" w:rsidRPr="00E865A6">
        <w:rPr>
          <w:rFonts w:ascii="Book Antiqua" w:hAnsi="Book Antiqua" w:cs="Arial"/>
          <w:szCs w:val="24"/>
        </w:rPr>
        <w:t>reperfusion</w:t>
      </w:r>
      <w:r w:rsidR="00CF4290" w:rsidRPr="00E865A6">
        <w:rPr>
          <w:rFonts w:ascii="Book Antiqua" w:hAnsi="Book Antiqua" w:cs="Arial"/>
          <w:szCs w:val="24"/>
        </w:rPr>
        <w:t xml:space="preserve"> </w:t>
      </w:r>
      <w:r w:rsidR="001C3EC2" w:rsidRPr="00E865A6">
        <w:rPr>
          <w:rFonts w:ascii="Book Antiqua" w:hAnsi="Book Antiqua" w:cs="Arial"/>
          <w:szCs w:val="24"/>
        </w:rPr>
        <w:t>injury.</w:t>
      </w:r>
      <w:r w:rsidR="00CF4290" w:rsidRPr="00E865A6">
        <w:rPr>
          <w:rFonts w:ascii="Book Antiqua" w:hAnsi="Book Antiqua" w:cs="Arial"/>
          <w:szCs w:val="24"/>
        </w:rPr>
        <w:t xml:space="preserve"> </w:t>
      </w:r>
      <w:r w:rsidR="001C3EC2" w:rsidRPr="00E865A6">
        <w:rPr>
          <w:rFonts w:ascii="Book Antiqua" w:hAnsi="Book Antiqua" w:cs="Arial"/>
          <w:szCs w:val="24"/>
        </w:rPr>
        <w:t>However,</w:t>
      </w:r>
      <w:r w:rsidR="00CF4290" w:rsidRPr="00E865A6">
        <w:rPr>
          <w:rFonts w:ascii="Book Antiqua" w:hAnsi="Book Antiqua" w:cs="Arial"/>
          <w:szCs w:val="24"/>
        </w:rPr>
        <w:t xml:space="preserve"> </w:t>
      </w:r>
      <w:r w:rsidR="001C3EC2" w:rsidRPr="00E865A6">
        <w:rPr>
          <w:rFonts w:ascii="Book Antiqua" w:hAnsi="Book Antiqua" w:cs="Arial"/>
          <w:szCs w:val="24"/>
        </w:rPr>
        <w:t>similar</w:t>
      </w:r>
      <w:r w:rsidR="00CF4290" w:rsidRPr="00E865A6">
        <w:rPr>
          <w:rFonts w:ascii="Book Antiqua" w:hAnsi="Book Antiqua" w:cs="Arial"/>
          <w:szCs w:val="24"/>
        </w:rPr>
        <w:t xml:space="preserve"> </w:t>
      </w:r>
      <w:r w:rsidR="001C3EC2" w:rsidRPr="00E865A6">
        <w:rPr>
          <w:rFonts w:ascii="Book Antiqua" w:hAnsi="Book Antiqua" w:cs="Arial"/>
          <w:szCs w:val="24"/>
        </w:rPr>
        <w:t>findings</w:t>
      </w:r>
      <w:r w:rsidR="00CF4290" w:rsidRPr="00E865A6">
        <w:rPr>
          <w:rFonts w:ascii="Book Antiqua" w:hAnsi="Book Antiqua" w:cs="Arial"/>
          <w:szCs w:val="24"/>
        </w:rPr>
        <w:t xml:space="preserve"> </w:t>
      </w:r>
      <w:r w:rsidR="001C3EC2" w:rsidRPr="00E865A6">
        <w:rPr>
          <w:rFonts w:ascii="Book Antiqua" w:hAnsi="Book Antiqua" w:cs="Arial"/>
          <w:szCs w:val="24"/>
        </w:rPr>
        <w:t>were</w:t>
      </w:r>
      <w:r w:rsidR="00CF4290" w:rsidRPr="00E865A6">
        <w:rPr>
          <w:rFonts w:ascii="Book Antiqua" w:hAnsi="Book Antiqua" w:cs="Arial"/>
          <w:szCs w:val="24"/>
        </w:rPr>
        <w:t xml:space="preserve"> </w:t>
      </w:r>
      <w:r w:rsidR="001C3EC2" w:rsidRPr="00E865A6">
        <w:rPr>
          <w:rFonts w:ascii="Book Antiqua" w:hAnsi="Book Antiqua" w:cs="Arial"/>
          <w:szCs w:val="24"/>
        </w:rPr>
        <w:t>not</w:t>
      </w:r>
      <w:r w:rsidR="00CF4290" w:rsidRPr="00E865A6">
        <w:rPr>
          <w:rFonts w:ascii="Book Antiqua" w:hAnsi="Book Antiqua" w:cs="Arial"/>
          <w:szCs w:val="24"/>
        </w:rPr>
        <w:t xml:space="preserve"> </w:t>
      </w:r>
      <w:r w:rsidR="001C3EC2" w:rsidRPr="00E865A6">
        <w:rPr>
          <w:rFonts w:ascii="Book Antiqua" w:hAnsi="Book Antiqua" w:cs="Arial"/>
          <w:szCs w:val="24"/>
        </w:rPr>
        <w:t>noted</w:t>
      </w:r>
      <w:r w:rsidR="00CF4290" w:rsidRPr="00E865A6">
        <w:rPr>
          <w:rFonts w:ascii="Book Antiqua" w:hAnsi="Book Antiqua" w:cs="Arial"/>
          <w:szCs w:val="24"/>
        </w:rPr>
        <w:t xml:space="preserve"> </w:t>
      </w:r>
      <w:r w:rsidR="001C3EC2" w:rsidRPr="00E865A6">
        <w:rPr>
          <w:rFonts w:ascii="Book Antiqua" w:hAnsi="Book Antiqua" w:cs="Arial"/>
          <w:szCs w:val="24"/>
        </w:rPr>
        <w:t>in</w:t>
      </w:r>
      <w:r w:rsidR="00CF4290" w:rsidRPr="00E865A6">
        <w:rPr>
          <w:rFonts w:ascii="Book Antiqua" w:hAnsi="Book Antiqua" w:cs="Arial"/>
          <w:szCs w:val="24"/>
        </w:rPr>
        <w:t xml:space="preserve"> </w:t>
      </w:r>
      <w:r w:rsidR="001C3EC2" w:rsidRPr="00E865A6">
        <w:rPr>
          <w:rFonts w:ascii="Book Antiqua" w:hAnsi="Book Antiqua" w:cs="Arial"/>
          <w:szCs w:val="24"/>
        </w:rPr>
        <w:t>patients</w:t>
      </w:r>
      <w:r w:rsidR="00CF4290" w:rsidRPr="00E865A6">
        <w:rPr>
          <w:rFonts w:ascii="Book Antiqua" w:hAnsi="Book Antiqua" w:cs="Arial"/>
          <w:szCs w:val="24"/>
        </w:rPr>
        <w:t xml:space="preserve"> </w:t>
      </w:r>
      <w:r w:rsidR="001C3EC2" w:rsidRPr="00E865A6">
        <w:rPr>
          <w:rFonts w:ascii="Book Antiqua" w:hAnsi="Book Antiqua" w:cs="Arial"/>
          <w:szCs w:val="24"/>
        </w:rPr>
        <w:t>with</w:t>
      </w:r>
      <w:r w:rsidR="00CF4290" w:rsidRPr="00E865A6">
        <w:rPr>
          <w:rFonts w:ascii="Book Antiqua" w:hAnsi="Book Antiqua" w:cs="Arial"/>
          <w:szCs w:val="24"/>
        </w:rPr>
        <w:t xml:space="preserve"> </w:t>
      </w:r>
      <w:r w:rsidR="001C3EC2" w:rsidRPr="00E865A6">
        <w:rPr>
          <w:rFonts w:ascii="Book Antiqua" w:hAnsi="Book Antiqua" w:cs="Arial"/>
          <w:szCs w:val="24"/>
        </w:rPr>
        <w:t>cystic</w:t>
      </w:r>
      <w:r w:rsidR="00CF4290" w:rsidRPr="00E865A6">
        <w:rPr>
          <w:rFonts w:ascii="Book Antiqua" w:hAnsi="Book Antiqua" w:cs="Arial"/>
          <w:szCs w:val="24"/>
        </w:rPr>
        <w:t xml:space="preserve"> </w:t>
      </w:r>
      <w:r w:rsidR="001C3EC2" w:rsidRPr="00E865A6">
        <w:rPr>
          <w:rFonts w:ascii="Book Antiqua" w:hAnsi="Book Antiqua" w:cs="Arial"/>
          <w:szCs w:val="24"/>
        </w:rPr>
        <w:t>fibrosis</w:t>
      </w:r>
      <w:r w:rsidR="00CF4290" w:rsidRPr="00E865A6">
        <w:rPr>
          <w:rFonts w:ascii="Book Antiqua" w:hAnsi="Book Antiqua" w:cs="Arial"/>
          <w:szCs w:val="24"/>
        </w:rPr>
        <w:t xml:space="preserve"> </w:t>
      </w:r>
      <w:r w:rsidR="00FC71CA" w:rsidRPr="00E865A6">
        <w:rPr>
          <w:rFonts w:ascii="Book Antiqua" w:hAnsi="Book Antiqua" w:cs="Arial"/>
          <w:szCs w:val="24"/>
        </w:rPr>
        <w:t>regardless</w:t>
      </w:r>
      <w:r w:rsidR="00CF4290" w:rsidRPr="00E865A6">
        <w:rPr>
          <w:rFonts w:ascii="Book Antiqua" w:hAnsi="Book Antiqua" w:cs="Arial"/>
          <w:szCs w:val="24"/>
        </w:rPr>
        <w:t xml:space="preserve"> </w:t>
      </w:r>
      <w:r w:rsidR="001C3EC2" w:rsidRPr="00E865A6">
        <w:rPr>
          <w:rFonts w:ascii="Book Antiqua" w:hAnsi="Book Antiqua" w:cs="Arial"/>
          <w:szCs w:val="24"/>
        </w:rPr>
        <w:t>of</w:t>
      </w:r>
      <w:r w:rsidR="00CF4290" w:rsidRPr="00E865A6">
        <w:rPr>
          <w:rFonts w:ascii="Book Antiqua" w:hAnsi="Book Antiqua" w:cs="Arial"/>
          <w:szCs w:val="24"/>
        </w:rPr>
        <w:t xml:space="preserve"> </w:t>
      </w:r>
      <w:r w:rsidR="001C3EC2" w:rsidRPr="00E865A6">
        <w:rPr>
          <w:rFonts w:ascii="Book Antiqua" w:hAnsi="Book Antiqua" w:cs="Arial"/>
          <w:szCs w:val="24"/>
        </w:rPr>
        <w:t>pulmonary</w:t>
      </w:r>
      <w:r w:rsidR="00CF4290" w:rsidRPr="00E865A6">
        <w:rPr>
          <w:rFonts w:ascii="Book Antiqua" w:hAnsi="Book Antiqua" w:cs="Arial"/>
          <w:szCs w:val="24"/>
        </w:rPr>
        <w:t xml:space="preserve"> </w:t>
      </w:r>
      <w:r w:rsidR="001C3EC2" w:rsidRPr="00E865A6">
        <w:rPr>
          <w:rFonts w:ascii="Book Antiqua" w:hAnsi="Book Antiqua" w:cs="Arial"/>
          <w:szCs w:val="24"/>
        </w:rPr>
        <w:t>hypertension</w:t>
      </w:r>
      <w:r w:rsidR="00CF4290" w:rsidRPr="00E865A6">
        <w:rPr>
          <w:rFonts w:ascii="Book Antiqua" w:hAnsi="Book Antiqua" w:cs="Arial"/>
          <w:szCs w:val="24"/>
        </w:rPr>
        <w:t xml:space="preserve"> </w:t>
      </w:r>
      <w:r w:rsidR="001C3EC2" w:rsidRPr="00E865A6">
        <w:rPr>
          <w:rFonts w:ascii="Book Antiqua" w:hAnsi="Book Antiqua" w:cs="Arial"/>
          <w:szCs w:val="24"/>
        </w:rPr>
        <w:t>based</w:t>
      </w:r>
      <w:r w:rsidR="00CF4290" w:rsidRPr="00E865A6">
        <w:rPr>
          <w:rFonts w:ascii="Book Antiqua" w:hAnsi="Book Antiqua" w:cs="Arial"/>
          <w:szCs w:val="24"/>
        </w:rPr>
        <w:t xml:space="preserve"> </w:t>
      </w:r>
      <w:r w:rsidR="001C3EC2" w:rsidRPr="00E865A6">
        <w:rPr>
          <w:rFonts w:ascii="Book Antiqua" w:hAnsi="Book Antiqua" w:cs="Arial"/>
          <w:szCs w:val="24"/>
        </w:rPr>
        <w:t>on</w:t>
      </w:r>
      <w:r w:rsidR="00CF4290" w:rsidRPr="00E865A6">
        <w:rPr>
          <w:rFonts w:ascii="Book Antiqua" w:hAnsi="Book Antiqua" w:cs="Arial"/>
          <w:szCs w:val="24"/>
        </w:rPr>
        <w:t xml:space="preserve"> </w:t>
      </w:r>
      <w:r w:rsidR="001C3EC2" w:rsidRPr="00E865A6">
        <w:rPr>
          <w:rFonts w:ascii="Book Antiqua" w:hAnsi="Book Antiqua" w:cs="Arial"/>
          <w:szCs w:val="24"/>
        </w:rPr>
        <w:t>ISHLT</w:t>
      </w:r>
      <w:r w:rsidR="00CF4290" w:rsidRPr="00E865A6">
        <w:rPr>
          <w:rFonts w:ascii="Book Antiqua" w:hAnsi="Book Antiqua" w:cs="Arial"/>
          <w:szCs w:val="24"/>
        </w:rPr>
        <w:t xml:space="preserve"> </w:t>
      </w:r>
      <w:r w:rsidR="001C3EC2" w:rsidRPr="00E865A6">
        <w:rPr>
          <w:rFonts w:ascii="Book Antiqua" w:hAnsi="Book Antiqua" w:cs="Arial"/>
          <w:szCs w:val="24"/>
        </w:rPr>
        <w:t>database</w:t>
      </w:r>
      <w:r w:rsidR="00CF4290" w:rsidRPr="00E865A6">
        <w:rPr>
          <w:rFonts w:ascii="Book Antiqua" w:hAnsi="Book Antiqua" w:cs="Arial"/>
          <w:szCs w:val="24"/>
        </w:rPr>
        <w:t xml:space="preserve"> </w:t>
      </w:r>
      <w:r w:rsidR="001C3EC2" w:rsidRPr="00E865A6">
        <w:rPr>
          <w:rFonts w:ascii="Book Antiqua" w:hAnsi="Book Antiqua" w:cs="Arial"/>
          <w:szCs w:val="24"/>
        </w:rPr>
        <w:t>findings,</w:t>
      </w:r>
      <w:r w:rsidR="00CF4290" w:rsidRPr="00E865A6">
        <w:rPr>
          <w:rFonts w:ascii="Book Antiqua" w:hAnsi="Book Antiqua" w:cs="Arial"/>
          <w:szCs w:val="24"/>
        </w:rPr>
        <w:t xml:space="preserve"> </w:t>
      </w:r>
      <w:r w:rsidR="001C3EC2" w:rsidRPr="00E865A6">
        <w:rPr>
          <w:rFonts w:ascii="Book Antiqua" w:hAnsi="Book Antiqua" w:cs="Arial"/>
          <w:szCs w:val="24"/>
        </w:rPr>
        <w:t>indicating</w:t>
      </w:r>
      <w:r w:rsidR="00CF4290" w:rsidRPr="00E865A6">
        <w:rPr>
          <w:rFonts w:ascii="Book Antiqua" w:hAnsi="Book Antiqua" w:cs="Arial"/>
          <w:szCs w:val="24"/>
        </w:rPr>
        <w:t xml:space="preserve"> </w:t>
      </w:r>
      <w:r w:rsidR="001C3EC2" w:rsidRPr="00E865A6">
        <w:rPr>
          <w:rFonts w:ascii="Book Antiqua" w:hAnsi="Book Antiqua" w:cs="Arial"/>
          <w:szCs w:val="24"/>
        </w:rPr>
        <w:t>a</w:t>
      </w:r>
      <w:r w:rsidR="00CF4290" w:rsidRPr="00E865A6">
        <w:rPr>
          <w:rFonts w:ascii="Book Antiqua" w:hAnsi="Book Antiqua" w:cs="Arial"/>
          <w:szCs w:val="24"/>
        </w:rPr>
        <w:t xml:space="preserve"> </w:t>
      </w:r>
      <w:r w:rsidR="001C3EC2" w:rsidRPr="00E865A6">
        <w:rPr>
          <w:rFonts w:ascii="Book Antiqua" w:hAnsi="Book Antiqua" w:cs="Arial"/>
          <w:szCs w:val="24"/>
        </w:rPr>
        <w:t>disease</w:t>
      </w:r>
      <w:r w:rsidR="00CF4290" w:rsidRPr="00E865A6">
        <w:rPr>
          <w:rFonts w:ascii="Book Antiqua" w:hAnsi="Book Antiqua" w:cs="Arial"/>
          <w:szCs w:val="24"/>
        </w:rPr>
        <w:t xml:space="preserve"> </w:t>
      </w:r>
      <w:r w:rsidR="001C3EC2" w:rsidRPr="00E865A6">
        <w:rPr>
          <w:rFonts w:ascii="Book Antiqua" w:hAnsi="Book Antiqua" w:cs="Arial"/>
          <w:szCs w:val="24"/>
        </w:rPr>
        <w:t>process</w:t>
      </w:r>
      <w:r w:rsidR="00CF4290" w:rsidRPr="00E865A6">
        <w:rPr>
          <w:rFonts w:ascii="Book Antiqua" w:hAnsi="Book Antiqua" w:cs="Arial"/>
          <w:szCs w:val="24"/>
        </w:rPr>
        <w:t xml:space="preserve"> </w:t>
      </w:r>
      <w:r w:rsidR="001C3EC2" w:rsidRPr="00E865A6">
        <w:rPr>
          <w:rFonts w:ascii="Book Antiqua" w:hAnsi="Book Antiqua" w:cs="Arial"/>
          <w:szCs w:val="24"/>
        </w:rPr>
        <w:t>rather</w:t>
      </w:r>
      <w:r w:rsidR="00CF4290" w:rsidRPr="00E865A6">
        <w:rPr>
          <w:rFonts w:ascii="Book Antiqua" w:hAnsi="Book Antiqua" w:cs="Arial"/>
          <w:szCs w:val="24"/>
        </w:rPr>
        <w:t xml:space="preserve"> </w:t>
      </w:r>
      <w:r w:rsidR="001C3EC2" w:rsidRPr="00E865A6">
        <w:rPr>
          <w:rFonts w:ascii="Book Antiqua" w:hAnsi="Book Antiqua" w:cs="Arial"/>
          <w:szCs w:val="24"/>
        </w:rPr>
        <w:t>than</w:t>
      </w:r>
      <w:r w:rsidR="00CF4290" w:rsidRPr="00E865A6">
        <w:rPr>
          <w:rFonts w:ascii="Book Antiqua" w:hAnsi="Book Antiqua" w:cs="Arial"/>
          <w:szCs w:val="24"/>
        </w:rPr>
        <w:t xml:space="preserve"> </w:t>
      </w:r>
      <w:r w:rsidR="001C3EC2" w:rsidRPr="00E865A6">
        <w:rPr>
          <w:rFonts w:ascii="Book Antiqua" w:hAnsi="Book Antiqua" w:cs="Arial"/>
          <w:szCs w:val="24"/>
        </w:rPr>
        <w:t>the</w:t>
      </w:r>
      <w:r w:rsidR="00CF4290" w:rsidRPr="00E865A6">
        <w:rPr>
          <w:rFonts w:ascii="Book Antiqua" w:hAnsi="Book Antiqua" w:cs="Arial"/>
          <w:szCs w:val="24"/>
        </w:rPr>
        <w:t xml:space="preserve"> </w:t>
      </w:r>
      <w:r w:rsidR="001C3EC2" w:rsidRPr="00E865A6">
        <w:rPr>
          <w:rFonts w:ascii="Book Antiqua" w:hAnsi="Book Antiqua" w:cs="Arial"/>
          <w:szCs w:val="24"/>
        </w:rPr>
        <w:t>presence</w:t>
      </w:r>
      <w:r w:rsidR="00CF4290" w:rsidRPr="00E865A6">
        <w:rPr>
          <w:rFonts w:ascii="Book Antiqua" w:hAnsi="Book Antiqua" w:cs="Arial"/>
          <w:szCs w:val="24"/>
        </w:rPr>
        <w:t xml:space="preserve"> </w:t>
      </w:r>
      <w:r w:rsidR="001C3EC2" w:rsidRPr="00E865A6">
        <w:rPr>
          <w:rFonts w:ascii="Book Antiqua" w:hAnsi="Book Antiqua" w:cs="Arial"/>
          <w:szCs w:val="24"/>
        </w:rPr>
        <w:t>of</w:t>
      </w:r>
      <w:r w:rsidR="00CF4290" w:rsidRPr="00E865A6">
        <w:rPr>
          <w:rFonts w:ascii="Book Antiqua" w:hAnsi="Book Antiqua" w:cs="Arial"/>
          <w:szCs w:val="24"/>
        </w:rPr>
        <w:t xml:space="preserve"> </w:t>
      </w:r>
      <w:r w:rsidR="001C3EC2" w:rsidRPr="00E865A6">
        <w:rPr>
          <w:rFonts w:ascii="Book Antiqua" w:hAnsi="Book Antiqua" w:cs="Arial"/>
          <w:szCs w:val="24"/>
        </w:rPr>
        <w:t>elevated</w:t>
      </w:r>
      <w:r w:rsidR="00CF4290" w:rsidRPr="00E865A6">
        <w:rPr>
          <w:rFonts w:ascii="Book Antiqua" w:hAnsi="Book Antiqua" w:cs="Arial"/>
          <w:szCs w:val="24"/>
        </w:rPr>
        <w:t xml:space="preserve"> </w:t>
      </w:r>
      <w:r w:rsidR="001C3EC2" w:rsidRPr="00E865A6">
        <w:rPr>
          <w:rFonts w:ascii="Book Antiqua" w:hAnsi="Book Antiqua" w:cs="Arial"/>
          <w:szCs w:val="24"/>
        </w:rPr>
        <w:t>pulmonary</w:t>
      </w:r>
      <w:r w:rsidR="00CF4290" w:rsidRPr="00E865A6">
        <w:rPr>
          <w:rFonts w:ascii="Book Antiqua" w:hAnsi="Book Antiqua" w:cs="Arial"/>
          <w:szCs w:val="24"/>
        </w:rPr>
        <w:t xml:space="preserve"> </w:t>
      </w:r>
      <w:r w:rsidR="001C3EC2" w:rsidRPr="00E865A6">
        <w:rPr>
          <w:rFonts w:ascii="Book Antiqua" w:hAnsi="Book Antiqua" w:cs="Arial"/>
          <w:szCs w:val="24"/>
        </w:rPr>
        <w:t>pressures</w:t>
      </w:r>
      <w:r w:rsidR="00CF4290" w:rsidRPr="00E865A6">
        <w:rPr>
          <w:rFonts w:ascii="Book Antiqua" w:hAnsi="Book Antiqua" w:cs="Arial"/>
          <w:szCs w:val="24"/>
        </w:rPr>
        <w:t xml:space="preserve"> </w:t>
      </w:r>
      <w:r w:rsidR="001C3EC2" w:rsidRPr="00E865A6">
        <w:rPr>
          <w:rFonts w:ascii="Book Antiqua" w:hAnsi="Book Antiqua" w:cs="Arial"/>
          <w:szCs w:val="24"/>
        </w:rPr>
        <w:t>may</w:t>
      </w:r>
      <w:r w:rsidR="00CF4290" w:rsidRPr="00E865A6">
        <w:rPr>
          <w:rFonts w:ascii="Book Antiqua" w:hAnsi="Book Antiqua" w:cs="Arial"/>
          <w:szCs w:val="24"/>
        </w:rPr>
        <w:t xml:space="preserve"> </w:t>
      </w:r>
      <w:r w:rsidR="001C3EC2" w:rsidRPr="00E865A6">
        <w:rPr>
          <w:rFonts w:ascii="Book Antiqua" w:hAnsi="Book Antiqua" w:cs="Arial"/>
          <w:szCs w:val="24"/>
        </w:rPr>
        <w:t>be</w:t>
      </w:r>
      <w:r w:rsidR="00CF4290" w:rsidRPr="00E865A6">
        <w:rPr>
          <w:rFonts w:ascii="Book Antiqua" w:hAnsi="Book Antiqua" w:cs="Arial"/>
          <w:szCs w:val="24"/>
        </w:rPr>
        <w:t xml:space="preserve"> </w:t>
      </w:r>
      <w:r w:rsidR="00DD22DC" w:rsidRPr="00E865A6">
        <w:rPr>
          <w:rFonts w:ascii="Book Antiqua" w:hAnsi="Book Antiqua" w:cs="Arial"/>
          <w:szCs w:val="24"/>
        </w:rPr>
        <w:t>causative</w:t>
      </w:r>
      <w:r w:rsidR="00DD22DC" w:rsidRPr="00E865A6">
        <w:rPr>
          <w:rFonts w:ascii="Book Antiqua" w:hAnsi="Book Antiqua" w:cs="Arial"/>
          <w:noProof/>
          <w:szCs w:val="24"/>
          <w:vertAlign w:val="superscript"/>
        </w:rPr>
        <w:t>[</w:t>
      </w:r>
      <w:r w:rsidR="007C3D26" w:rsidRPr="00E865A6">
        <w:rPr>
          <w:rFonts w:ascii="Book Antiqua" w:hAnsi="Book Antiqua" w:cs="Arial"/>
          <w:noProof/>
          <w:szCs w:val="24"/>
          <w:vertAlign w:val="superscript"/>
        </w:rPr>
        <w:t>62]</w:t>
      </w:r>
      <w:r w:rsidR="002263A6" w:rsidRPr="00E865A6">
        <w:rPr>
          <w:rFonts w:ascii="Book Antiqua" w:hAnsi="Book Antiqua" w:cs="Arial"/>
          <w:szCs w:val="24"/>
        </w:rPr>
        <w:t>.</w:t>
      </w:r>
      <w:r w:rsidR="00CF4290" w:rsidRPr="00E865A6">
        <w:rPr>
          <w:rFonts w:ascii="Book Antiqua" w:hAnsi="Book Antiqua" w:cs="Arial"/>
          <w:szCs w:val="24"/>
        </w:rPr>
        <w:t xml:space="preserve"> </w:t>
      </w:r>
      <w:r w:rsidR="00832652" w:rsidRPr="00E865A6">
        <w:rPr>
          <w:rFonts w:ascii="Book Antiqua" w:hAnsi="Book Antiqua" w:cs="Arial"/>
          <w:szCs w:val="24"/>
        </w:rPr>
        <w:t>Fang</w:t>
      </w:r>
      <w:r w:rsidR="00CF4290" w:rsidRPr="00E865A6">
        <w:rPr>
          <w:rFonts w:ascii="Book Antiqua" w:hAnsi="Book Antiqua" w:cs="Arial"/>
          <w:szCs w:val="24"/>
        </w:rPr>
        <w:t xml:space="preserve"> </w:t>
      </w:r>
      <w:r w:rsidR="00832652" w:rsidRPr="00E865A6">
        <w:rPr>
          <w:rFonts w:ascii="Book Antiqua" w:hAnsi="Book Antiqua" w:cs="Arial"/>
          <w:i/>
          <w:iCs/>
          <w:szCs w:val="24"/>
        </w:rPr>
        <w:t>et</w:t>
      </w:r>
      <w:r w:rsidR="00CF4290" w:rsidRPr="00E865A6">
        <w:rPr>
          <w:rFonts w:ascii="Book Antiqua" w:hAnsi="Book Antiqua" w:cs="Arial"/>
          <w:i/>
          <w:iCs/>
          <w:szCs w:val="24"/>
        </w:rPr>
        <w:t xml:space="preserve"> </w:t>
      </w:r>
      <w:proofErr w:type="gramStart"/>
      <w:r w:rsidR="00832652" w:rsidRPr="00E865A6">
        <w:rPr>
          <w:rFonts w:ascii="Book Antiqua" w:hAnsi="Book Antiqua" w:cs="Arial"/>
          <w:i/>
          <w:iCs/>
          <w:szCs w:val="24"/>
        </w:rPr>
        <w:t>al</w:t>
      </w:r>
      <w:r w:rsidR="005A6743" w:rsidRPr="00E865A6">
        <w:rPr>
          <w:rFonts w:ascii="Book Antiqua" w:hAnsi="Book Antiqua" w:cs="Arial"/>
          <w:szCs w:val="24"/>
          <w:vertAlign w:val="superscript"/>
        </w:rPr>
        <w:t>[</w:t>
      </w:r>
      <w:proofErr w:type="gramEnd"/>
      <w:r w:rsidR="005A6743" w:rsidRPr="00E865A6">
        <w:rPr>
          <w:rFonts w:ascii="Book Antiqua" w:hAnsi="Book Antiqua" w:cs="Arial"/>
          <w:szCs w:val="24"/>
          <w:vertAlign w:val="superscript"/>
        </w:rPr>
        <w:t>28]</w:t>
      </w:r>
      <w:r w:rsidR="00CF4290" w:rsidRPr="00E865A6">
        <w:rPr>
          <w:rFonts w:ascii="Book Antiqua" w:hAnsi="Book Antiqua" w:cs="Arial"/>
          <w:szCs w:val="24"/>
        </w:rPr>
        <w:t xml:space="preserve"> </w:t>
      </w:r>
      <w:r w:rsidR="00832652" w:rsidRPr="00E865A6">
        <w:rPr>
          <w:rFonts w:ascii="Book Antiqua" w:hAnsi="Book Antiqua" w:cs="Arial"/>
          <w:szCs w:val="24"/>
        </w:rPr>
        <w:t>noted</w:t>
      </w:r>
      <w:r w:rsidR="00CF4290" w:rsidRPr="00E865A6">
        <w:rPr>
          <w:rFonts w:ascii="Book Antiqua" w:hAnsi="Book Antiqua" w:cs="Arial"/>
          <w:szCs w:val="24"/>
        </w:rPr>
        <w:t xml:space="preserve"> </w:t>
      </w:r>
      <w:r w:rsidR="00832652" w:rsidRPr="00E865A6">
        <w:rPr>
          <w:rFonts w:ascii="Book Antiqua" w:hAnsi="Book Antiqua" w:cs="Arial"/>
          <w:szCs w:val="24"/>
        </w:rPr>
        <w:t>that</w:t>
      </w:r>
      <w:r w:rsidR="00CF4290" w:rsidRPr="00E865A6">
        <w:rPr>
          <w:rFonts w:ascii="Book Antiqua" w:hAnsi="Book Antiqua" w:cs="Arial"/>
          <w:szCs w:val="24"/>
        </w:rPr>
        <w:t xml:space="preserve"> </w:t>
      </w:r>
      <w:r w:rsidR="00832652" w:rsidRPr="00E865A6">
        <w:rPr>
          <w:rFonts w:ascii="Book Antiqua" w:hAnsi="Book Antiqua" w:cs="Arial"/>
          <w:szCs w:val="24"/>
        </w:rPr>
        <w:t>secondary</w:t>
      </w:r>
      <w:r w:rsidR="00CF4290" w:rsidRPr="00E865A6">
        <w:rPr>
          <w:rFonts w:ascii="Book Antiqua" w:hAnsi="Book Antiqua" w:cs="Arial"/>
          <w:szCs w:val="24"/>
        </w:rPr>
        <w:t xml:space="preserve"> </w:t>
      </w:r>
      <w:r w:rsidR="00832652" w:rsidRPr="00E865A6">
        <w:rPr>
          <w:rFonts w:ascii="Book Antiqua" w:hAnsi="Book Antiqua" w:cs="Arial"/>
          <w:szCs w:val="24"/>
        </w:rPr>
        <w:t>pulmonary</w:t>
      </w:r>
      <w:r w:rsidR="00CF4290" w:rsidRPr="00E865A6">
        <w:rPr>
          <w:rFonts w:ascii="Book Antiqua" w:hAnsi="Book Antiqua" w:cs="Arial"/>
          <w:szCs w:val="24"/>
        </w:rPr>
        <w:t xml:space="preserve"> </w:t>
      </w:r>
      <w:r w:rsidR="00832652" w:rsidRPr="00E865A6">
        <w:rPr>
          <w:rFonts w:ascii="Book Antiqua" w:hAnsi="Book Antiqua" w:cs="Arial"/>
          <w:szCs w:val="24"/>
        </w:rPr>
        <w:t>hypertension</w:t>
      </w:r>
      <w:r w:rsidR="00CF4290" w:rsidRPr="00E865A6">
        <w:rPr>
          <w:rFonts w:ascii="Book Antiqua" w:hAnsi="Book Antiqua" w:cs="Arial"/>
          <w:szCs w:val="24"/>
        </w:rPr>
        <w:t xml:space="preserve"> </w:t>
      </w:r>
      <w:r w:rsidR="00832652" w:rsidRPr="00E865A6">
        <w:rPr>
          <w:rFonts w:ascii="Book Antiqua" w:hAnsi="Book Antiqua" w:cs="Arial"/>
          <w:szCs w:val="24"/>
        </w:rPr>
        <w:t>in</w:t>
      </w:r>
      <w:r w:rsidR="00CF4290" w:rsidRPr="00E865A6">
        <w:rPr>
          <w:rFonts w:ascii="Book Antiqua" w:hAnsi="Book Antiqua" w:cs="Arial"/>
          <w:szCs w:val="24"/>
        </w:rPr>
        <w:t xml:space="preserve"> </w:t>
      </w:r>
      <w:r w:rsidR="00832652" w:rsidRPr="00E865A6">
        <w:rPr>
          <w:rFonts w:ascii="Book Antiqua" w:hAnsi="Book Antiqua" w:cs="Arial"/>
          <w:szCs w:val="24"/>
        </w:rPr>
        <w:t>patients</w:t>
      </w:r>
      <w:r w:rsidR="00CF4290" w:rsidRPr="00E865A6">
        <w:rPr>
          <w:rFonts w:ascii="Book Antiqua" w:hAnsi="Book Antiqua" w:cs="Arial"/>
          <w:szCs w:val="24"/>
        </w:rPr>
        <w:t xml:space="preserve"> </w:t>
      </w:r>
      <w:r w:rsidR="00832652" w:rsidRPr="00E865A6">
        <w:rPr>
          <w:rFonts w:ascii="Book Antiqua" w:hAnsi="Book Antiqua" w:cs="Arial"/>
          <w:szCs w:val="24"/>
        </w:rPr>
        <w:t>with</w:t>
      </w:r>
      <w:r w:rsidR="00CF4290" w:rsidRPr="00E865A6">
        <w:rPr>
          <w:rFonts w:ascii="Book Antiqua" w:hAnsi="Book Antiqua" w:cs="Arial"/>
          <w:szCs w:val="24"/>
        </w:rPr>
        <w:t xml:space="preserve"> </w:t>
      </w:r>
      <w:r w:rsidR="00832652" w:rsidRPr="00E865A6">
        <w:rPr>
          <w:rFonts w:ascii="Book Antiqua" w:hAnsi="Book Antiqua" w:cs="Arial"/>
          <w:szCs w:val="24"/>
        </w:rPr>
        <w:t>idiopathic</w:t>
      </w:r>
      <w:r w:rsidR="00CF4290" w:rsidRPr="00E865A6">
        <w:rPr>
          <w:rFonts w:ascii="Book Antiqua" w:hAnsi="Book Antiqua" w:cs="Arial"/>
          <w:szCs w:val="24"/>
        </w:rPr>
        <w:t xml:space="preserve"> </w:t>
      </w:r>
      <w:r w:rsidR="00832652" w:rsidRPr="00E865A6">
        <w:rPr>
          <w:rFonts w:ascii="Book Antiqua" w:hAnsi="Book Antiqua" w:cs="Arial"/>
          <w:szCs w:val="24"/>
        </w:rPr>
        <w:t>pulmonary</w:t>
      </w:r>
      <w:r w:rsidR="00CF4290" w:rsidRPr="00E865A6">
        <w:rPr>
          <w:rFonts w:ascii="Book Antiqua" w:hAnsi="Book Antiqua" w:cs="Arial"/>
          <w:szCs w:val="24"/>
        </w:rPr>
        <w:t xml:space="preserve"> </w:t>
      </w:r>
      <w:r w:rsidR="00832652" w:rsidRPr="00E865A6">
        <w:rPr>
          <w:rFonts w:ascii="Book Antiqua" w:hAnsi="Book Antiqua" w:cs="Arial"/>
          <w:szCs w:val="24"/>
        </w:rPr>
        <w:t>fibrosis</w:t>
      </w:r>
      <w:r w:rsidR="0041442F" w:rsidRPr="00E865A6">
        <w:rPr>
          <w:rFonts w:ascii="Book Antiqua" w:hAnsi="Book Antiqua" w:cs="Arial"/>
          <w:szCs w:val="24"/>
        </w:rPr>
        <w:t xml:space="preserve"> </w:t>
      </w:r>
      <w:r w:rsidR="00832652" w:rsidRPr="00E865A6">
        <w:rPr>
          <w:rFonts w:ascii="Book Antiqua" w:hAnsi="Book Antiqua" w:cs="Arial"/>
          <w:szCs w:val="24"/>
        </w:rPr>
        <w:t>(IPF)</w:t>
      </w:r>
      <w:r w:rsidR="00CF4290" w:rsidRPr="00E865A6">
        <w:rPr>
          <w:rFonts w:ascii="Book Antiqua" w:hAnsi="Book Antiqua" w:cs="Arial"/>
          <w:szCs w:val="24"/>
        </w:rPr>
        <w:t xml:space="preserve"> </w:t>
      </w:r>
      <w:r w:rsidR="00832652" w:rsidRPr="00E865A6">
        <w:rPr>
          <w:rFonts w:ascii="Book Antiqua" w:hAnsi="Book Antiqua" w:cs="Arial"/>
          <w:szCs w:val="24"/>
        </w:rPr>
        <w:t>was</w:t>
      </w:r>
      <w:r w:rsidR="00CF4290" w:rsidRPr="00E865A6">
        <w:rPr>
          <w:rFonts w:ascii="Book Antiqua" w:hAnsi="Book Antiqua" w:cs="Arial"/>
          <w:szCs w:val="24"/>
        </w:rPr>
        <w:t xml:space="preserve"> </w:t>
      </w:r>
      <w:r w:rsidR="00832652" w:rsidRPr="00E865A6">
        <w:rPr>
          <w:rFonts w:ascii="Book Antiqua" w:hAnsi="Book Antiqua" w:cs="Arial"/>
          <w:szCs w:val="24"/>
        </w:rPr>
        <w:t>independently</w:t>
      </w:r>
      <w:r w:rsidR="00CF4290" w:rsidRPr="00E865A6">
        <w:rPr>
          <w:rFonts w:ascii="Book Antiqua" w:hAnsi="Book Antiqua" w:cs="Arial"/>
          <w:szCs w:val="24"/>
        </w:rPr>
        <w:t xml:space="preserve"> </w:t>
      </w:r>
      <w:r w:rsidR="00832652" w:rsidRPr="00E865A6">
        <w:rPr>
          <w:rFonts w:ascii="Book Antiqua" w:hAnsi="Book Antiqua" w:cs="Arial"/>
          <w:szCs w:val="24"/>
        </w:rPr>
        <w:t>associated</w:t>
      </w:r>
      <w:r w:rsidR="00CF4290" w:rsidRPr="00E865A6">
        <w:rPr>
          <w:rFonts w:ascii="Book Antiqua" w:hAnsi="Book Antiqua" w:cs="Arial"/>
          <w:szCs w:val="24"/>
        </w:rPr>
        <w:t xml:space="preserve"> </w:t>
      </w:r>
      <w:r w:rsidR="00832652" w:rsidRPr="00E865A6">
        <w:rPr>
          <w:rFonts w:ascii="Book Antiqua" w:hAnsi="Book Antiqua" w:cs="Arial"/>
          <w:szCs w:val="24"/>
        </w:rPr>
        <w:t>with</w:t>
      </w:r>
      <w:r w:rsidR="00CF4290" w:rsidRPr="00E865A6">
        <w:rPr>
          <w:rFonts w:ascii="Book Antiqua" w:hAnsi="Book Antiqua" w:cs="Arial"/>
          <w:szCs w:val="24"/>
        </w:rPr>
        <w:t xml:space="preserve"> </w:t>
      </w:r>
      <w:r w:rsidR="00832652" w:rsidRPr="00E865A6">
        <w:rPr>
          <w:rFonts w:ascii="Book Antiqua" w:hAnsi="Book Antiqua" w:cs="Arial"/>
          <w:szCs w:val="24"/>
        </w:rPr>
        <w:t>PGD</w:t>
      </w:r>
      <w:r w:rsidR="00CF4290" w:rsidRPr="00E865A6">
        <w:rPr>
          <w:rFonts w:ascii="Book Antiqua" w:hAnsi="Book Antiqua" w:cs="Arial"/>
          <w:szCs w:val="24"/>
        </w:rPr>
        <w:t xml:space="preserve"> </w:t>
      </w:r>
      <w:r w:rsidR="00DD22DC" w:rsidRPr="00E865A6">
        <w:rPr>
          <w:rFonts w:ascii="Book Antiqua" w:hAnsi="Book Antiqua" w:cs="Arial"/>
          <w:szCs w:val="24"/>
        </w:rPr>
        <w:t>development</w:t>
      </w:r>
      <w:r w:rsidR="00832652" w:rsidRPr="00E865A6">
        <w:rPr>
          <w:rFonts w:ascii="Book Antiqua" w:hAnsi="Book Antiqua" w:cs="Arial"/>
          <w:szCs w:val="24"/>
        </w:rPr>
        <w:t>.</w:t>
      </w:r>
      <w:r w:rsidR="00CF4290" w:rsidRPr="00E865A6">
        <w:rPr>
          <w:rFonts w:ascii="Book Antiqua" w:hAnsi="Book Antiqua" w:cs="Arial"/>
          <w:szCs w:val="24"/>
        </w:rPr>
        <w:t xml:space="preserve"> </w:t>
      </w:r>
      <w:r w:rsidR="00832652" w:rsidRPr="00E865A6">
        <w:rPr>
          <w:rFonts w:ascii="Book Antiqua" w:hAnsi="Book Antiqua" w:cs="Arial"/>
          <w:szCs w:val="24"/>
        </w:rPr>
        <w:t>This</w:t>
      </w:r>
      <w:r w:rsidR="00CF4290" w:rsidRPr="00E865A6">
        <w:rPr>
          <w:rFonts w:ascii="Book Antiqua" w:hAnsi="Book Antiqua" w:cs="Arial"/>
          <w:szCs w:val="24"/>
        </w:rPr>
        <w:t xml:space="preserve"> </w:t>
      </w:r>
      <w:r w:rsidR="00832652" w:rsidRPr="00E865A6">
        <w:rPr>
          <w:rFonts w:ascii="Book Antiqua" w:hAnsi="Book Antiqua" w:cs="Arial"/>
          <w:szCs w:val="24"/>
        </w:rPr>
        <w:t>could</w:t>
      </w:r>
      <w:r w:rsidR="00CF4290" w:rsidRPr="00E865A6">
        <w:rPr>
          <w:rFonts w:ascii="Book Antiqua" w:hAnsi="Book Antiqua" w:cs="Arial"/>
          <w:szCs w:val="24"/>
        </w:rPr>
        <w:t xml:space="preserve"> </w:t>
      </w:r>
      <w:r w:rsidR="00832652" w:rsidRPr="00E865A6">
        <w:rPr>
          <w:rFonts w:ascii="Book Antiqua" w:hAnsi="Book Antiqua" w:cs="Arial"/>
          <w:szCs w:val="24"/>
        </w:rPr>
        <w:t>be</w:t>
      </w:r>
      <w:r w:rsidR="00CF4290" w:rsidRPr="00E865A6">
        <w:rPr>
          <w:rFonts w:ascii="Book Antiqua" w:hAnsi="Book Antiqua" w:cs="Arial"/>
          <w:szCs w:val="24"/>
        </w:rPr>
        <w:t xml:space="preserve"> </w:t>
      </w:r>
      <w:r w:rsidR="00832652" w:rsidRPr="00E865A6">
        <w:rPr>
          <w:rFonts w:ascii="Book Antiqua" w:hAnsi="Book Antiqua" w:cs="Arial"/>
          <w:szCs w:val="24"/>
        </w:rPr>
        <w:t>explained</w:t>
      </w:r>
      <w:r w:rsidR="00CF4290" w:rsidRPr="00E865A6">
        <w:rPr>
          <w:rFonts w:ascii="Book Antiqua" w:hAnsi="Book Antiqua" w:cs="Arial"/>
          <w:szCs w:val="24"/>
        </w:rPr>
        <w:t xml:space="preserve"> </w:t>
      </w:r>
      <w:r w:rsidR="00832652" w:rsidRPr="00E865A6">
        <w:rPr>
          <w:rFonts w:ascii="Book Antiqua" w:hAnsi="Book Antiqua" w:cs="Arial"/>
          <w:szCs w:val="24"/>
        </w:rPr>
        <w:t>by</w:t>
      </w:r>
      <w:r w:rsidR="00CF4290" w:rsidRPr="00E865A6">
        <w:rPr>
          <w:rFonts w:ascii="Book Antiqua" w:hAnsi="Book Antiqua" w:cs="Arial"/>
          <w:szCs w:val="24"/>
        </w:rPr>
        <w:t xml:space="preserve"> </w:t>
      </w:r>
      <w:r w:rsidR="00832652" w:rsidRPr="00E865A6">
        <w:rPr>
          <w:rFonts w:ascii="Book Antiqua" w:hAnsi="Book Antiqua" w:cs="Arial"/>
          <w:szCs w:val="24"/>
        </w:rPr>
        <w:t>the</w:t>
      </w:r>
      <w:r w:rsidR="00CF4290" w:rsidRPr="00E865A6">
        <w:rPr>
          <w:rFonts w:ascii="Book Antiqua" w:hAnsi="Book Antiqua" w:cs="Arial"/>
          <w:szCs w:val="24"/>
        </w:rPr>
        <w:t xml:space="preserve"> </w:t>
      </w:r>
      <w:r w:rsidR="00832652" w:rsidRPr="00E865A6">
        <w:rPr>
          <w:rFonts w:ascii="Book Antiqua" w:hAnsi="Book Antiqua" w:cs="Arial"/>
          <w:szCs w:val="24"/>
        </w:rPr>
        <w:t>progressive</w:t>
      </w:r>
      <w:r w:rsidR="00CF4290" w:rsidRPr="00E865A6">
        <w:rPr>
          <w:rFonts w:ascii="Book Antiqua" w:hAnsi="Book Antiqua" w:cs="Arial"/>
          <w:szCs w:val="24"/>
        </w:rPr>
        <w:t xml:space="preserve"> </w:t>
      </w:r>
      <w:r w:rsidR="00832652" w:rsidRPr="00E865A6">
        <w:rPr>
          <w:rFonts w:ascii="Book Antiqua" w:hAnsi="Book Antiqua" w:cs="Arial"/>
          <w:szCs w:val="24"/>
        </w:rPr>
        <w:t>nature</w:t>
      </w:r>
      <w:r w:rsidR="00CF4290" w:rsidRPr="00E865A6">
        <w:rPr>
          <w:rFonts w:ascii="Book Antiqua" w:hAnsi="Book Antiqua" w:cs="Arial"/>
          <w:szCs w:val="24"/>
        </w:rPr>
        <w:t xml:space="preserve"> </w:t>
      </w:r>
      <w:r w:rsidR="00832652" w:rsidRPr="00E865A6">
        <w:rPr>
          <w:rFonts w:ascii="Book Antiqua" w:hAnsi="Book Antiqua" w:cs="Arial"/>
          <w:szCs w:val="24"/>
        </w:rPr>
        <w:t>of</w:t>
      </w:r>
      <w:r w:rsidR="00CF4290" w:rsidRPr="00E865A6">
        <w:rPr>
          <w:rFonts w:ascii="Book Antiqua" w:hAnsi="Book Antiqua" w:cs="Arial"/>
          <w:szCs w:val="24"/>
        </w:rPr>
        <w:t xml:space="preserve"> </w:t>
      </w:r>
      <w:r w:rsidR="00832652" w:rsidRPr="00E865A6">
        <w:rPr>
          <w:rFonts w:ascii="Book Antiqua" w:hAnsi="Book Antiqua" w:cs="Arial"/>
          <w:szCs w:val="24"/>
        </w:rPr>
        <w:t>the</w:t>
      </w:r>
      <w:r w:rsidR="00CF4290" w:rsidRPr="00E865A6">
        <w:rPr>
          <w:rFonts w:ascii="Book Antiqua" w:hAnsi="Book Antiqua" w:cs="Arial"/>
          <w:szCs w:val="24"/>
        </w:rPr>
        <w:t xml:space="preserve"> </w:t>
      </w:r>
      <w:r w:rsidR="00832652" w:rsidRPr="00E865A6">
        <w:rPr>
          <w:rFonts w:ascii="Book Antiqua" w:hAnsi="Book Antiqua" w:cs="Arial"/>
          <w:szCs w:val="24"/>
        </w:rPr>
        <w:t>disease</w:t>
      </w:r>
      <w:r w:rsidR="00CF4290" w:rsidRPr="00E865A6">
        <w:rPr>
          <w:rFonts w:ascii="Book Antiqua" w:hAnsi="Book Antiqua" w:cs="Arial"/>
          <w:szCs w:val="24"/>
        </w:rPr>
        <w:t xml:space="preserve"> </w:t>
      </w:r>
      <w:r w:rsidR="003E76B4" w:rsidRPr="00E865A6">
        <w:rPr>
          <w:rFonts w:ascii="Book Antiqua" w:hAnsi="Book Antiqua" w:cs="Arial"/>
          <w:szCs w:val="24"/>
        </w:rPr>
        <w:t>and</w:t>
      </w:r>
      <w:r w:rsidR="00CF4290" w:rsidRPr="00E865A6">
        <w:rPr>
          <w:rFonts w:ascii="Book Antiqua" w:hAnsi="Book Antiqua" w:cs="Arial"/>
          <w:szCs w:val="24"/>
        </w:rPr>
        <w:t xml:space="preserve"> </w:t>
      </w:r>
      <w:r w:rsidR="003E76B4" w:rsidRPr="00E865A6">
        <w:rPr>
          <w:rFonts w:ascii="Book Antiqua" w:hAnsi="Book Antiqua" w:cs="Arial"/>
          <w:szCs w:val="24"/>
        </w:rPr>
        <w:t>implicate</w:t>
      </w:r>
      <w:r w:rsidR="00CF4290" w:rsidRPr="00E865A6">
        <w:rPr>
          <w:rFonts w:ascii="Book Antiqua" w:hAnsi="Book Antiqua" w:cs="Arial"/>
          <w:szCs w:val="24"/>
        </w:rPr>
        <w:t xml:space="preserve"> </w:t>
      </w:r>
      <w:r w:rsidR="003E76B4" w:rsidRPr="00E865A6">
        <w:rPr>
          <w:rFonts w:ascii="Book Antiqua" w:hAnsi="Book Antiqua" w:cs="Arial"/>
          <w:szCs w:val="24"/>
        </w:rPr>
        <w:t>the</w:t>
      </w:r>
      <w:r w:rsidR="00CF4290" w:rsidRPr="00E865A6">
        <w:rPr>
          <w:rFonts w:ascii="Book Antiqua" w:hAnsi="Book Antiqua" w:cs="Arial"/>
          <w:szCs w:val="24"/>
        </w:rPr>
        <w:t xml:space="preserve"> </w:t>
      </w:r>
      <w:r w:rsidR="003E76B4" w:rsidRPr="00E865A6">
        <w:rPr>
          <w:rFonts w:ascii="Book Antiqua" w:hAnsi="Book Antiqua" w:cs="Arial"/>
          <w:szCs w:val="24"/>
        </w:rPr>
        <w:t>role</w:t>
      </w:r>
      <w:r w:rsidR="00CF4290" w:rsidRPr="00E865A6">
        <w:rPr>
          <w:rFonts w:ascii="Book Antiqua" w:hAnsi="Book Antiqua" w:cs="Arial"/>
          <w:szCs w:val="24"/>
        </w:rPr>
        <w:t xml:space="preserve"> </w:t>
      </w:r>
      <w:r w:rsidR="003E76B4" w:rsidRPr="00E865A6">
        <w:rPr>
          <w:rFonts w:ascii="Book Antiqua" w:hAnsi="Book Antiqua" w:cs="Arial"/>
          <w:szCs w:val="24"/>
        </w:rPr>
        <w:t>of</w:t>
      </w:r>
      <w:r w:rsidR="00CF4290" w:rsidRPr="00E865A6">
        <w:rPr>
          <w:rFonts w:ascii="Book Antiqua" w:hAnsi="Book Antiqua" w:cs="Arial"/>
          <w:szCs w:val="24"/>
        </w:rPr>
        <w:t xml:space="preserve"> </w:t>
      </w:r>
      <w:r w:rsidR="00832652" w:rsidRPr="00E865A6">
        <w:rPr>
          <w:rFonts w:ascii="Book Antiqua" w:hAnsi="Book Antiqua" w:cs="Arial"/>
          <w:szCs w:val="24"/>
        </w:rPr>
        <w:t>vasoactive</w:t>
      </w:r>
      <w:r w:rsidR="00CF4290" w:rsidRPr="00E865A6">
        <w:rPr>
          <w:rFonts w:ascii="Book Antiqua" w:hAnsi="Book Antiqua" w:cs="Arial"/>
          <w:szCs w:val="24"/>
        </w:rPr>
        <w:t xml:space="preserve"> </w:t>
      </w:r>
      <w:r w:rsidR="00832652" w:rsidRPr="00E865A6">
        <w:rPr>
          <w:rFonts w:ascii="Book Antiqua" w:hAnsi="Book Antiqua" w:cs="Arial"/>
          <w:szCs w:val="24"/>
        </w:rPr>
        <w:t>mediators</w:t>
      </w:r>
      <w:r w:rsidR="0041442F" w:rsidRPr="00E865A6">
        <w:rPr>
          <w:rFonts w:ascii="Book Antiqua" w:hAnsi="Book Antiqua" w:cs="Arial"/>
          <w:szCs w:val="24"/>
        </w:rPr>
        <w:t xml:space="preserve"> </w:t>
      </w:r>
      <w:r w:rsidR="00832652" w:rsidRPr="00E865A6">
        <w:rPr>
          <w:rFonts w:ascii="Book Antiqua" w:hAnsi="Book Antiqua" w:cs="Arial"/>
          <w:szCs w:val="24"/>
        </w:rPr>
        <w:t>(</w:t>
      </w:r>
      <w:r w:rsidR="00832652" w:rsidRPr="00E865A6">
        <w:rPr>
          <w:rFonts w:ascii="Book Antiqua" w:hAnsi="Book Antiqua" w:cs="Arial"/>
          <w:i/>
          <w:iCs/>
          <w:szCs w:val="24"/>
        </w:rPr>
        <w:t>e</w:t>
      </w:r>
      <w:r w:rsidR="0041442F" w:rsidRPr="00E865A6">
        <w:rPr>
          <w:rFonts w:ascii="Book Antiqua" w:hAnsi="Book Antiqua" w:cs="Arial"/>
          <w:i/>
          <w:iCs/>
          <w:szCs w:val="24"/>
        </w:rPr>
        <w:t>.</w:t>
      </w:r>
      <w:r w:rsidR="00832652" w:rsidRPr="00E865A6">
        <w:rPr>
          <w:rFonts w:ascii="Book Antiqua" w:hAnsi="Book Antiqua" w:cs="Arial"/>
          <w:i/>
          <w:iCs/>
          <w:szCs w:val="24"/>
        </w:rPr>
        <w:t>g.</w:t>
      </w:r>
      <w:r w:rsidR="0041442F" w:rsidRPr="00E865A6">
        <w:rPr>
          <w:rFonts w:ascii="Book Antiqua" w:hAnsi="Book Antiqua" w:cs="Arial"/>
          <w:szCs w:val="24"/>
        </w:rPr>
        <w:t>,</w:t>
      </w:r>
      <w:r w:rsidR="00CF4290" w:rsidRPr="00E865A6">
        <w:rPr>
          <w:rFonts w:ascii="Book Antiqua" w:hAnsi="Book Antiqua" w:cs="Arial"/>
          <w:szCs w:val="24"/>
        </w:rPr>
        <w:t xml:space="preserve"> </w:t>
      </w:r>
      <w:r w:rsidR="00832652" w:rsidRPr="00E865A6">
        <w:rPr>
          <w:rFonts w:ascii="Book Antiqua" w:hAnsi="Book Antiqua" w:cs="Arial"/>
          <w:szCs w:val="24"/>
        </w:rPr>
        <w:t>Endothelin-1,</w:t>
      </w:r>
      <w:r w:rsidR="00CF4290" w:rsidRPr="00E865A6">
        <w:rPr>
          <w:rFonts w:ascii="Book Antiqua" w:hAnsi="Book Antiqua" w:cs="Arial"/>
          <w:szCs w:val="24"/>
        </w:rPr>
        <w:t xml:space="preserve"> </w:t>
      </w:r>
      <w:r w:rsidR="00832652" w:rsidRPr="00E865A6">
        <w:rPr>
          <w:rFonts w:ascii="Book Antiqua" w:hAnsi="Book Antiqua" w:cs="Arial"/>
          <w:szCs w:val="24"/>
        </w:rPr>
        <w:t>fibroblast</w:t>
      </w:r>
      <w:r w:rsidR="00CF4290" w:rsidRPr="00E865A6">
        <w:rPr>
          <w:rFonts w:ascii="Book Antiqua" w:hAnsi="Book Antiqua" w:cs="Arial"/>
          <w:szCs w:val="24"/>
        </w:rPr>
        <w:t xml:space="preserve"> </w:t>
      </w:r>
      <w:r w:rsidR="00832652" w:rsidRPr="00E865A6">
        <w:rPr>
          <w:rFonts w:ascii="Book Antiqua" w:hAnsi="Book Antiqua" w:cs="Arial"/>
          <w:szCs w:val="24"/>
        </w:rPr>
        <w:t>growth</w:t>
      </w:r>
      <w:r w:rsidR="00CF4290" w:rsidRPr="00E865A6">
        <w:rPr>
          <w:rFonts w:ascii="Book Antiqua" w:hAnsi="Book Antiqua" w:cs="Arial"/>
          <w:szCs w:val="24"/>
        </w:rPr>
        <w:t xml:space="preserve"> </w:t>
      </w:r>
      <w:r w:rsidR="00832652" w:rsidRPr="00E865A6">
        <w:rPr>
          <w:rFonts w:ascii="Book Antiqua" w:hAnsi="Book Antiqua" w:cs="Arial"/>
          <w:szCs w:val="24"/>
        </w:rPr>
        <w:t>factor)</w:t>
      </w:r>
      <w:r w:rsidR="00CF4290" w:rsidRPr="00E865A6">
        <w:rPr>
          <w:rFonts w:ascii="Book Antiqua" w:hAnsi="Book Antiqua" w:cs="Arial"/>
          <w:szCs w:val="24"/>
        </w:rPr>
        <w:t xml:space="preserve"> </w:t>
      </w:r>
      <w:r w:rsidR="00832652" w:rsidRPr="00E865A6">
        <w:rPr>
          <w:rFonts w:ascii="Book Antiqua" w:hAnsi="Book Antiqua" w:cs="Arial"/>
          <w:szCs w:val="24"/>
        </w:rPr>
        <w:t>which</w:t>
      </w:r>
      <w:r w:rsidR="00CF4290" w:rsidRPr="00E865A6">
        <w:rPr>
          <w:rFonts w:ascii="Book Antiqua" w:hAnsi="Book Antiqua" w:cs="Arial"/>
          <w:szCs w:val="24"/>
        </w:rPr>
        <w:t xml:space="preserve"> </w:t>
      </w:r>
      <w:r w:rsidR="00832652" w:rsidRPr="00E865A6">
        <w:rPr>
          <w:rFonts w:ascii="Book Antiqua" w:hAnsi="Book Antiqua" w:cs="Arial"/>
          <w:szCs w:val="24"/>
        </w:rPr>
        <w:t>have</w:t>
      </w:r>
      <w:r w:rsidR="00CF4290" w:rsidRPr="00E865A6">
        <w:rPr>
          <w:rFonts w:ascii="Book Antiqua" w:hAnsi="Book Antiqua" w:cs="Arial"/>
          <w:szCs w:val="24"/>
        </w:rPr>
        <w:t xml:space="preserve"> </w:t>
      </w:r>
      <w:r w:rsidR="00832652" w:rsidRPr="00E865A6">
        <w:rPr>
          <w:rFonts w:ascii="Book Antiqua" w:hAnsi="Book Antiqua" w:cs="Arial"/>
          <w:szCs w:val="24"/>
        </w:rPr>
        <w:t>been</w:t>
      </w:r>
      <w:r w:rsidR="00CF4290" w:rsidRPr="00E865A6">
        <w:rPr>
          <w:rFonts w:ascii="Book Antiqua" w:hAnsi="Book Antiqua" w:cs="Arial"/>
          <w:szCs w:val="24"/>
        </w:rPr>
        <w:t xml:space="preserve"> </w:t>
      </w:r>
      <w:r w:rsidR="00832652" w:rsidRPr="00E865A6">
        <w:rPr>
          <w:rFonts w:ascii="Book Antiqua" w:hAnsi="Book Antiqua" w:cs="Arial"/>
          <w:szCs w:val="24"/>
        </w:rPr>
        <w:t>linked</w:t>
      </w:r>
      <w:r w:rsidR="00CF4290" w:rsidRPr="00E865A6">
        <w:rPr>
          <w:rFonts w:ascii="Book Antiqua" w:hAnsi="Book Antiqua" w:cs="Arial"/>
          <w:szCs w:val="24"/>
        </w:rPr>
        <w:t xml:space="preserve"> </w:t>
      </w:r>
      <w:r w:rsidR="00832652" w:rsidRPr="00E865A6">
        <w:rPr>
          <w:rFonts w:ascii="Book Antiqua" w:hAnsi="Book Antiqua" w:cs="Arial"/>
          <w:szCs w:val="24"/>
        </w:rPr>
        <w:t>with</w:t>
      </w:r>
      <w:r w:rsidR="00CF4290" w:rsidRPr="00E865A6">
        <w:rPr>
          <w:rFonts w:ascii="Book Antiqua" w:hAnsi="Book Antiqua" w:cs="Arial"/>
          <w:szCs w:val="24"/>
        </w:rPr>
        <w:t xml:space="preserve"> </w:t>
      </w:r>
      <w:r w:rsidR="00832652" w:rsidRPr="00E865A6">
        <w:rPr>
          <w:rFonts w:ascii="Book Antiqua" w:hAnsi="Book Antiqua" w:cs="Arial"/>
          <w:szCs w:val="24"/>
        </w:rPr>
        <w:t>the</w:t>
      </w:r>
      <w:r w:rsidR="00CF4290" w:rsidRPr="00E865A6">
        <w:rPr>
          <w:rFonts w:ascii="Book Antiqua" w:hAnsi="Book Antiqua" w:cs="Arial"/>
          <w:szCs w:val="24"/>
        </w:rPr>
        <w:t xml:space="preserve"> </w:t>
      </w:r>
      <w:r w:rsidR="00832652" w:rsidRPr="00E865A6">
        <w:rPr>
          <w:rFonts w:ascii="Book Antiqua" w:hAnsi="Book Antiqua" w:cs="Arial"/>
          <w:szCs w:val="24"/>
        </w:rPr>
        <w:t>pathogenesis</w:t>
      </w:r>
      <w:r w:rsidR="00CF4290" w:rsidRPr="00E865A6">
        <w:rPr>
          <w:rFonts w:ascii="Book Antiqua" w:hAnsi="Book Antiqua" w:cs="Arial"/>
          <w:szCs w:val="24"/>
        </w:rPr>
        <w:t xml:space="preserve"> </w:t>
      </w:r>
      <w:r w:rsidR="00832652" w:rsidRPr="00E865A6">
        <w:rPr>
          <w:rFonts w:ascii="Book Antiqua" w:hAnsi="Book Antiqua" w:cs="Arial"/>
          <w:szCs w:val="24"/>
        </w:rPr>
        <w:t>of</w:t>
      </w:r>
      <w:r w:rsidR="00CF4290" w:rsidRPr="00E865A6">
        <w:rPr>
          <w:rFonts w:ascii="Book Antiqua" w:hAnsi="Book Antiqua" w:cs="Arial"/>
          <w:szCs w:val="24"/>
        </w:rPr>
        <w:t xml:space="preserve"> </w:t>
      </w:r>
      <w:proofErr w:type="gramStart"/>
      <w:r w:rsidR="00832652" w:rsidRPr="00E865A6">
        <w:rPr>
          <w:rFonts w:ascii="Book Antiqua" w:hAnsi="Book Antiqua" w:cs="Arial"/>
          <w:szCs w:val="24"/>
        </w:rPr>
        <w:t>IPF</w:t>
      </w:r>
      <w:r w:rsidR="007C3D26" w:rsidRPr="00E865A6">
        <w:rPr>
          <w:rFonts w:ascii="Book Antiqua" w:hAnsi="Book Antiqua" w:cs="Arial"/>
          <w:noProof/>
          <w:szCs w:val="24"/>
          <w:vertAlign w:val="superscript"/>
        </w:rPr>
        <w:t>[</w:t>
      </w:r>
      <w:proofErr w:type="gramEnd"/>
      <w:r w:rsidR="007C3D26" w:rsidRPr="00E865A6">
        <w:rPr>
          <w:rFonts w:ascii="Book Antiqua" w:hAnsi="Book Antiqua" w:cs="Arial"/>
          <w:noProof/>
          <w:szCs w:val="24"/>
          <w:vertAlign w:val="superscript"/>
        </w:rPr>
        <w:t>63]</w:t>
      </w:r>
      <w:r w:rsidR="00832652" w:rsidRPr="00E865A6">
        <w:rPr>
          <w:rFonts w:ascii="Book Antiqua" w:hAnsi="Book Antiqua" w:cs="Arial"/>
          <w:szCs w:val="24"/>
        </w:rPr>
        <w:t>.</w:t>
      </w:r>
      <w:r w:rsidR="00CF4290" w:rsidRPr="00E865A6">
        <w:rPr>
          <w:rFonts w:ascii="Book Antiqua" w:hAnsi="Book Antiqua" w:cs="Arial"/>
          <w:szCs w:val="24"/>
        </w:rPr>
        <w:t xml:space="preserve"> </w:t>
      </w:r>
      <w:r w:rsidR="00832652" w:rsidRPr="00E865A6">
        <w:rPr>
          <w:rFonts w:ascii="Book Antiqua" w:hAnsi="Book Antiqua" w:cs="Arial"/>
          <w:szCs w:val="24"/>
        </w:rPr>
        <w:t>The</w:t>
      </w:r>
      <w:r w:rsidR="00CF4290" w:rsidRPr="00E865A6">
        <w:rPr>
          <w:rFonts w:ascii="Book Antiqua" w:hAnsi="Book Antiqua" w:cs="Arial"/>
          <w:szCs w:val="24"/>
        </w:rPr>
        <w:t xml:space="preserve"> </w:t>
      </w:r>
      <w:r w:rsidR="00832652" w:rsidRPr="00E865A6">
        <w:rPr>
          <w:rFonts w:ascii="Book Antiqua" w:hAnsi="Book Antiqua" w:cs="Arial"/>
          <w:szCs w:val="24"/>
        </w:rPr>
        <w:t>restrictive</w:t>
      </w:r>
      <w:r w:rsidR="00CF4290" w:rsidRPr="00E865A6">
        <w:rPr>
          <w:rFonts w:ascii="Book Antiqua" w:hAnsi="Book Antiqua" w:cs="Arial"/>
          <w:szCs w:val="24"/>
        </w:rPr>
        <w:t xml:space="preserve"> </w:t>
      </w:r>
      <w:r w:rsidR="00832652" w:rsidRPr="00E865A6">
        <w:rPr>
          <w:rFonts w:ascii="Book Antiqua" w:hAnsi="Book Antiqua" w:cs="Arial"/>
          <w:szCs w:val="24"/>
        </w:rPr>
        <w:t>pattern</w:t>
      </w:r>
      <w:r w:rsidR="00CF4290" w:rsidRPr="00E865A6">
        <w:rPr>
          <w:rFonts w:ascii="Book Antiqua" w:hAnsi="Book Antiqua" w:cs="Arial"/>
          <w:szCs w:val="24"/>
        </w:rPr>
        <w:t xml:space="preserve"> </w:t>
      </w:r>
      <w:r w:rsidR="00832652" w:rsidRPr="00E865A6">
        <w:rPr>
          <w:rFonts w:ascii="Book Antiqua" w:hAnsi="Book Antiqua" w:cs="Arial"/>
          <w:szCs w:val="24"/>
        </w:rPr>
        <w:t>of</w:t>
      </w:r>
      <w:r w:rsidR="00CF4290" w:rsidRPr="00E865A6">
        <w:rPr>
          <w:rFonts w:ascii="Book Antiqua" w:hAnsi="Book Antiqua" w:cs="Arial"/>
          <w:szCs w:val="24"/>
        </w:rPr>
        <w:t xml:space="preserve"> </w:t>
      </w:r>
      <w:r w:rsidR="00832652" w:rsidRPr="00E865A6">
        <w:rPr>
          <w:rFonts w:ascii="Book Antiqua" w:hAnsi="Book Antiqua" w:cs="Arial"/>
          <w:szCs w:val="24"/>
        </w:rPr>
        <w:t>lung</w:t>
      </w:r>
      <w:r w:rsidR="00CF4290" w:rsidRPr="00E865A6">
        <w:rPr>
          <w:rFonts w:ascii="Book Antiqua" w:hAnsi="Book Antiqua" w:cs="Arial"/>
          <w:szCs w:val="24"/>
        </w:rPr>
        <w:t xml:space="preserve"> </w:t>
      </w:r>
      <w:r w:rsidR="00832652" w:rsidRPr="00E865A6">
        <w:rPr>
          <w:rFonts w:ascii="Book Antiqua" w:hAnsi="Book Antiqua" w:cs="Arial"/>
          <w:szCs w:val="24"/>
        </w:rPr>
        <w:t>disease</w:t>
      </w:r>
      <w:r w:rsidR="00CF4290" w:rsidRPr="00E865A6">
        <w:rPr>
          <w:rFonts w:ascii="Book Antiqua" w:hAnsi="Book Antiqua" w:cs="Arial"/>
          <w:szCs w:val="24"/>
        </w:rPr>
        <w:t xml:space="preserve"> </w:t>
      </w:r>
      <w:r w:rsidR="00832652" w:rsidRPr="00E865A6">
        <w:rPr>
          <w:rFonts w:ascii="Book Antiqua" w:hAnsi="Book Antiqua" w:cs="Arial"/>
          <w:szCs w:val="24"/>
        </w:rPr>
        <w:t>may</w:t>
      </w:r>
      <w:r w:rsidR="00CF4290" w:rsidRPr="00E865A6">
        <w:rPr>
          <w:rFonts w:ascii="Book Antiqua" w:hAnsi="Book Antiqua" w:cs="Arial"/>
          <w:szCs w:val="24"/>
        </w:rPr>
        <w:t xml:space="preserve"> </w:t>
      </w:r>
      <w:r w:rsidR="00832652" w:rsidRPr="00E865A6">
        <w:rPr>
          <w:rFonts w:ascii="Book Antiqua" w:hAnsi="Book Antiqua" w:cs="Arial"/>
          <w:szCs w:val="24"/>
        </w:rPr>
        <w:t>also</w:t>
      </w:r>
      <w:r w:rsidR="00CF4290" w:rsidRPr="00E865A6">
        <w:rPr>
          <w:rFonts w:ascii="Book Antiqua" w:hAnsi="Book Antiqua" w:cs="Arial"/>
          <w:szCs w:val="24"/>
        </w:rPr>
        <w:t xml:space="preserve"> </w:t>
      </w:r>
      <w:r w:rsidR="00832652" w:rsidRPr="00E865A6">
        <w:rPr>
          <w:rFonts w:ascii="Book Antiqua" w:hAnsi="Book Antiqua" w:cs="Arial"/>
          <w:szCs w:val="24"/>
        </w:rPr>
        <w:t>result</w:t>
      </w:r>
      <w:r w:rsidR="00CF4290" w:rsidRPr="00E865A6">
        <w:rPr>
          <w:rFonts w:ascii="Book Antiqua" w:hAnsi="Book Antiqua" w:cs="Arial"/>
          <w:szCs w:val="24"/>
        </w:rPr>
        <w:t xml:space="preserve"> </w:t>
      </w:r>
      <w:r w:rsidR="00832652" w:rsidRPr="00E865A6">
        <w:rPr>
          <w:rFonts w:ascii="Book Antiqua" w:hAnsi="Book Antiqua" w:cs="Arial"/>
          <w:szCs w:val="24"/>
        </w:rPr>
        <w:t>in</w:t>
      </w:r>
      <w:r w:rsidR="00CF4290" w:rsidRPr="00E865A6">
        <w:rPr>
          <w:rFonts w:ascii="Book Antiqua" w:hAnsi="Book Antiqua" w:cs="Arial"/>
          <w:szCs w:val="24"/>
        </w:rPr>
        <w:t xml:space="preserve"> </w:t>
      </w:r>
      <w:r w:rsidR="00832652" w:rsidRPr="00E865A6">
        <w:rPr>
          <w:rFonts w:ascii="Book Antiqua" w:hAnsi="Book Antiqua" w:cs="Arial"/>
          <w:szCs w:val="24"/>
        </w:rPr>
        <w:t>smaller-than-predicted</w:t>
      </w:r>
      <w:r w:rsidR="00CF4290" w:rsidRPr="00E865A6">
        <w:rPr>
          <w:rFonts w:ascii="Book Antiqua" w:hAnsi="Book Antiqua" w:cs="Arial"/>
          <w:szCs w:val="24"/>
        </w:rPr>
        <w:t xml:space="preserve"> </w:t>
      </w:r>
      <w:r w:rsidR="00832652" w:rsidRPr="00E865A6">
        <w:rPr>
          <w:rFonts w:ascii="Book Antiqua" w:hAnsi="Book Antiqua" w:cs="Arial"/>
          <w:szCs w:val="24"/>
        </w:rPr>
        <w:t>total</w:t>
      </w:r>
      <w:r w:rsidR="00CF4290" w:rsidRPr="00E865A6">
        <w:rPr>
          <w:rFonts w:ascii="Book Antiqua" w:hAnsi="Book Antiqua" w:cs="Arial"/>
          <w:szCs w:val="24"/>
        </w:rPr>
        <w:t xml:space="preserve"> </w:t>
      </w:r>
      <w:r w:rsidR="00832652" w:rsidRPr="00E865A6">
        <w:rPr>
          <w:rFonts w:ascii="Book Antiqua" w:hAnsi="Book Antiqua" w:cs="Arial"/>
          <w:szCs w:val="24"/>
        </w:rPr>
        <w:t>lung</w:t>
      </w:r>
      <w:r w:rsidR="00CF4290" w:rsidRPr="00E865A6">
        <w:rPr>
          <w:rFonts w:ascii="Book Antiqua" w:hAnsi="Book Antiqua" w:cs="Arial"/>
          <w:szCs w:val="24"/>
        </w:rPr>
        <w:t xml:space="preserve"> </w:t>
      </w:r>
      <w:r w:rsidR="00832652" w:rsidRPr="00E865A6">
        <w:rPr>
          <w:rFonts w:ascii="Book Antiqua" w:hAnsi="Book Antiqua" w:cs="Arial"/>
          <w:szCs w:val="24"/>
        </w:rPr>
        <w:t>capacity.</w:t>
      </w:r>
      <w:r w:rsidR="00CF4290" w:rsidRPr="00E865A6">
        <w:rPr>
          <w:rFonts w:ascii="Book Antiqua" w:hAnsi="Book Antiqua" w:cs="Arial"/>
          <w:szCs w:val="24"/>
        </w:rPr>
        <w:t xml:space="preserve"> </w:t>
      </w:r>
      <w:r w:rsidR="00832652" w:rsidRPr="00E865A6">
        <w:rPr>
          <w:rFonts w:ascii="Book Antiqua" w:hAnsi="Book Antiqua" w:cs="Arial"/>
          <w:szCs w:val="24"/>
        </w:rPr>
        <w:t>This</w:t>
      </w:r>
      <w:r w:rsidR="00CF4290" w:rsidRPr="00E865A6">
        <w:rPr>
          <w:rFonts w:ascii="Book Antiqua" w:hAnsi="Book Antiqua" w:cs="Arial"/>
          <w:szCs w:val="24"/>
        </w:rPr>
        <w:t xml:space="preserve"> </w:t>
      </w:r>
      <w:r w:rsidR="00832652" w:rsidRPr="00E865A6">
        <w:rPr>
          <w:rFonts w:ascii="Book Antiqua" w:hAnsi="Book Antiqua" w:cs="Arial"/>
          <w:szCs w:val="24"/>
        </w:rPr>
        <w:t>causes</w:t>
      </w:r>
      <w:r w:rsidR="00CF4290" w:rsidRPr="00E865A6">
        <w:rPr>
          <w:rFonts w:ascii="Book Antiqua" w:hAnsi="Book Antiqua" w:cs="Arial"/>
          <w:szCs w:val="24"/>
        </w:rPr>
        <w:t xml:space="preserve"> </w:t>
      </w:r>
      <w:r w:rsidR="00832652" w:rsidRPr="00E865A6">
        <w:rPr>
          <w:rFonts w:ascii="Book Antiqua" w:hAnsi="Book Antiqua" w:cs="Arial"/>
          <w:szCs w:val="24"/>
        </w:rPr>
        <w:lastRenderedPageBreak/>
        <w:t>progressive</w:t>
      </w:r>
      <w:r w:rsidR="00CF4290" w:rsidRPr="00E865A6">
        <w:rPr>
          <w:rFonts w:ascii="Book Antiqua" w:hAnsi="Book Antiqua" w:cs="Arial"/>
          <w:szCs w:val="24"/>
        </w:rPr>
        <w:t xml:space="preserve"> </w:t>
      </w:r>
      <w:r w:rsidR="00832652" w:rsidRPr="00E865A6">
        <w:rPr>
          <w:rFonts w:ascii="Book Antiqua" w:hAnsi="Book Antiqua" w:cs="Arial"/>
          <w:szCs w:val="24"/>
        </w:rPr>
        <w:t>changes</w:t>
      </w:r>
      <w:r w:rsidR="00CF4290" w:rsidRPr="00E865A6">
        <w:rPr>
          <w:rFonts w:ascii="Book Antiqua" w:hAnsi="Book Antiqua" w:cs="Arial"/>
          <w:szCs w:val="24"/>
        </w:rPr>
        <w:t xml:space="preserve"> </w:t>
      </w:r>
      <w:r w:rsidR="00832652" w:rsidRPr="00E865A6">
        <w:rPr>
          <w:rFonts w:ascii="Book Antiqua" w:hAnsi="Book Antiqua" w:cs="Arial"/>
          <w:szCs w:val="24"/>
        </w:rPr>
        <w:t>to</w:t>
      </w:r>
      <w:r w:rsidR="00CF4290" w:rsidRPr="00E865A6">
        <w:rPr>
          <w:rFonts w:ascii="Book Antiqua" w:hAnsi="Book Antiqua" w:cs="Arial"/>
          <w:szCs w:val="24"/>
        </w:rPr>
        <w:t xml:space="preserve"> </w:t>
      </w:r>
      <w:r w:rsidR="00832652" w:rsidRPr="00E865A6">
        <w:rPr>
          <w:rFonts w:ascii="Book Antiqua" w:hAnsi="Book Antiqua" w:cs="Arial"/>
          <w:szCs w:val="24"/>
        </w:rPr>
        <w:t>the</w:t>
      </w:r>
      <w:r w:rsidR="00CF4290" w:rsidRPr="00E865A6">
        <w:rPr>
          <w:rFonts w:ascii="Book Antiqua" w:hAnsi="Book Antiqua" w:cs="Arial"/>
          <w:szCs w:val="24"/>
        </w:rPr>
        <w:t xml:space="preserve"> </w:t>
      </w:r>
      <w:r w:rsidR="00832652" w:rsidRPr="00E865A6">
        <w:rPr>
          <w:rFonts w:ascii="Book Antiqua" w:hAnsi="Book Antiqua" w:cs="Arial"/>
          <w:szCs w:val="24"/>
        </w:rPr>
        <w:t>chest</w:t>
      </w:r>
      <w:r w:rsidR="00CF4290" w:rsidRPr="00E865A6">
        <w:rPr>
          <w:rFonts w:ascii="Book Antiqua" w:hAnsi="Book Antiqua" w:cs="Arial"/>
          <w:szCs w:val="24"/>
        </w:rPr>
        <w:t xml:space="preserve"> </w:t>
      </w:r>
      <w:r w:rsidR="00832652" w:rsidRPr="00E865A6">
        <w:rPr>
          <w:rFonts w:ascii="Book Antiqua" w:hAnsi="Book Antiqua" w:cs="Arial"/>
          <w:szCs w:val="24"/>
        </w:rPr>
        <w:t>wall</w:t>
      </w:r>
      <w:r w:rsidR="00CF4290" w:rsidRPr="00E865A6">
        <w:rPr>
          <w:rFonts w:ascii="Book Antiqua" w:hAnsi="Book Antiqua" w:cs="Arial"/>
          <w:szCs w:val="24"/>
        </w:rPr>
        <w:t xml:space="preserve"> </w:t>
      </w:r>
      <w:r w:rsidR="00832652" w:rsidRPr="00E865A6">
        <w:rPr>
          <w:rFonts w:ascii="Book Antiqua" w:hAnsi="Book Antiqua" w:cs="Arial"/>
          <w:szCs w:val="24"/>
        </w:rPr>
        <w:t>which</w:t>
      </w:r>
      <w:r w:rsidR="00CF4290" w:rsidRPr="00E865A6">
        <w:rPr>
          <w:rFonts w:ascii="Book Antiqua" w:hAnsi="Book Antiqua" w:cs="Arial"/>
          <w:szCs w:val="24"/>
        </w:rPr>
        <w:t xml:space="preserve"> </w:t>
      </w:r>
      <w:r w:rsidR="00832652" w:rsidRPr="00E865A6">
        <w:rPr>
          <w:rFonts w:ascii="Book Antiqua" w:hAnsi="Book Antiqua" w:cs="Arial"/>
          <w:szCs w:val="24"/>
        </w:rPr>
        <w:t>may</w:t>
      </w:r>
      <w:r w:rsidR="00CF4290" w:rsidRPr="00E865A6">
        <w:rPr>
          <w:rFonts w:ascii="Book Antiqua" w:hAnsi="Book Antiqua" w:cs="Arial"/>
          <w:szCs w:val="24"/>
        </w:rPr>
        <w:t xml:space="preserve"> </w:t>
      </w:r>
      <w:r w:rsidR="00832652" w:rsidRPr="00E865A6">
        <w:rPr>
          <w:rFonts w:ascii="Book Antiqua" w:hAnsi="Book Antiqua" w:cs="Arial"/>
          <w:szCs w:val="24"/>
        </w:rPr>
        <w:t>result</w:t>
      </w:r>
      <w:r w:rsidR="00CF4290" w:rsidRPr="00E865A6">
        <w:rPr>
          <w:rFonts w:ascii="Book Antiqua" w:hAnsi="Book Antiqua" w:cs="Arial"/>
          <w:szCs w:val="24"/>
        </w:rPr>
        <w:t xml:space="preserve"> </w:t>
      </w:r>
      <w:r w:rsidR="00832652" w:rsidRPr="00E865A6">
        <w:rPr>
          <w:rFonts w:ascii="Book Antiqua" w:hAnsi="Book Antiqua" w:cs="Arial"/>
          <w:szCs w:val="24"/>
        </w:rPr>
        <w:t>in</w:t>
      </w:r>
      <w:r w:rsidR="00CF4290" w:rsidRPr="00E865A6">
        <w:rPr>
          <w:rFonts w:ascii="Book Antiqua" w:hAnsi="Book Antiqua" w:cs="Arial"/>
          <w:szCs w:val="24"/>
        </w:rPr>
        <w:t xml:space="preserve"> </w:t>
      </w:r>
      <w:r w:rsidR="006D1F71" w:rsidRPr="00E865A6">
        <w:rPr>
          <w:rFonts w:ascii="Book Antiqua" w:hAnsi="Book Antiqua" w:cs="Arial"/>
          <w:szCs w:val="24"/>
        </w:rPr>
        <w:t>poorer</w:t>
      </w:r>
      <w:r w:rsidR="00CF4290" w:rsidRPr="00E865A6">
        <w:rPr>
          <w:rFonts w:ascii="Book Antiqua" w:hAnsi="Book Antiqua" w:cs="Arial"/>
          <w:szCs w:val="24"/>
        </w:rPr>
        <w:t xml:space="preserve"> </w:t>
      </w:r>
      <w:r w:rsidR="006D1F71" w:rsidRPr="00E865A6">
        <w:rPr>
          <w:rFonts w:ascii="Book Antiqua" w:hAnsi="Book Antiqua" w:cs="Arial"/>
          <w:szCs w:val="24"/>
        </w:rPr>
        <w:t>graft</w:t>
      </w:r>
      <w:r w:rsidR="00CF4290" w:rsidRPr="00E865A6">
        <w:rPr>
          <w:rFonts w:ascii="Book Antiqua" w:hAnsi="Book Antiqua" w:cs="Arial"/>
          <w:szCs w:val="24"/>
        </w:rPr>
        <w:t xml:space="preserve"> </w:t>
      </w:r>
      <w:r w:rsidR="006D1F71" w:rsidRPr="00E865A6">
        <w:rPr>
          <w:rFonts w:ascii="Book Antiqua" w:hAnsi="Book Antiqua" w:cs="Arial"/>
          <w:szCs w:val="24"/>
        </w:rPr>
        <w:t>function</w:t>
      </w:r>
      <w:r w:rsidR="00CF4290" w:rsidRPr="00E865A6">
        <w:rPr>
          <w:rFonts w:ascii="Book Antiqua" w:hAnsi="Book Antiqua" w:cs="Arial"/>
          <w:szCs w:val="24"/>
        </w:rPr>
        <w:t xml:space="preserve"> </w:t>
      </w:r>
      <w:r w:rsidR="006D1F71" w:rsidRPr="00E865A6">
        <w:rPr>
          <w:rFonts w:ascii="Book Antiqua" w:hAnsi="Book Antiqua" w:cs="Arial"/>
          <w:szCs w:val="24"/>
        </w:rPr>
        <w:t>due</w:t>
      </w:r>
      <w:r w:rsidR="00CF4290" w:rsidRPr="00E865A6">
        <w:rPr>
          <w:rFonts w:ascii="Book Antiqua" w:hAnsi="Book Antiqua" w:cs="Arial"/>
          <w:szCs w:val="24"/>
        </w:rPr>
        <w:t xml:space="preserve"> </w:t>
      </w:r>
      <w:r w:rsidR="006D1F71" w:rsidRPr="00E865A6">
        <w:rPr>
          <w:rFonts w:ascii="Book Antiqua" w:hAnsi="Book Antiqua" w:cs="Arial"/>
          <w:szCs w:val="24"/>
        </w:rPr>
        <w:t>to</w:t>
      </w:r>
      <w:r w:rsidR="00CF4290" w:rsidRPr="00E865A6">
        <w:rPr>
          <w:rFonts w:ascii="Book Antiqua" w:hAnsi="Book Antiqua" w:cs="Arial"/>
          <w:szCs w:val="24"/>
        </w:rPr>
        <w:t xml:space="preserve"> </w:t>
      </w:r>
      <w:r w:rsidR="006D1F71" w:rsidRPr="00E865A6">
        <w:rPr>
          <w:rFonts w:ascii="Book Antiqua" w:hAnsi="Book Antiqua" w:cs="Arial"/>
          <w:szCs w:val="24"/>
        </w:rPr>
        <w:t>the</w:t>
      </w:r>
      <w:r w:rsidR="00CF4290" w:rsidRPr="00E865A6">
        <w:rPr>
          <w:rFonts w:ascii="Book Antiqua" w:hAnsi="Book Antiqua" w:cs="Arial"/>
          <w:szCs w:val="24"/>
        </w:rPr>
        <w:t xml:space="preserve"> </w:t>
      </w:r>
      <w:r w:rsidR="006D1F71" w:rsidRPr="00E865A6">
        <w:rPr>
          <w:rFonts w:ascii="Book Antiqua" w:hAnsi="Book Antiqua" w:cs="Arial"/>
          <w:szCs w:val="24"/>
        </w:rPr>
        <w:t>irreversible</w:t>
      </w:r>
      <w:r w:rsidR="00CF4290" w:rsidRPr="00E865A6">
        <w:rPr>
          <w:rFonts w:ascii="Book Antiqua" w:hAnsi="Book Antiqua" w:cs="Arial"/>
          <w:szCs w:val="24"/>
        </w:rPr>
        <w:t xml:space="preserve"> </w:t>
      </w:r>
      <w:r w:rsidR="006D1F71" w:rsidRPr="00E865A6">
        <w:rPr>
          <w:rFonts w:ascii="Book Antiqua" w:hAnsi="Book Antiqua" w:cs="Arial"/>
          <w:szCs w:val="24"/>
        </w:rPr>
        <w:t>mechanics</w:t>
      </w:r>
      <w:r w:rsidR="00CF4290" w:rsidRPr="00E865A6">
        <w:rPr>
          <w:rFonts w:ascii="Book Antiqua" w:hAnsi="Book Antiqua" w:cs="Arial"/>
          <w:szCs w:val="24"/>
        </w:rPr>
        <w:t xml:space="preserve"> </w:t>
      </w:r>
      <w:r w:rsidR="006D1F71" w:rsidRPr="00E865A6">
        <w:rPr>
          <w:rFonts w:ascii="Book Antiqua" w:hAnsi="Book Antiqua" w:cs="Arial"/>
          <w:szCs w:val="24"/>
        </w:rPr>
        <w:t>of</w:t>
      </w:r>
      <w:r w:rsidR="00CF4290" w:rsidRPr="00E865A6">
        <w:rPr>
          <w:rFonts w:ascii="Book Antiqua" w:hAnsi="Book Antiqua" w:cs="Arial"/>
          <w:szCs w:val="24"/>
        </w:rPr>
        <w:t xml:space="preserve"> </w:t>
      </w:r>
      <w:r w:rsidR="006D1F71" w:rsidRPr="00E865A6">
        <w:rPr>
          <w:rFonts w:ascii="Book Antiqua" w:hAnsi="Book Antiqua" w:cs="Arial"/>
          <w:szCs w:val="24"/>
        </w:rPr>
        <w:t>remodeling</w:t>
      </w:r>
      <w:r w:rsidR="00CF4290" w:rsidRPr="00E865A6">
        <w:rPr>
          <w:rFonts w:ascii="Book Antiqua" w:hAnsi="Book Antiqua" w:cs="Arial"/>
          <w:szCs w:val="24"/>
        </w:rPr>
        <w:t xml:space="preserve"> </w:t>
      </w:r>
      <w:r w:rsidR="006D1F71" w:rsidRPr="00E865A6">
        <w:rPr>
          <w:rFonts w:ascii="Book Antiqua" w:hAnsi="Book Antiqua" w:cs="Arial"/>
          <w:szCs w:val="24"/>
        </w:rPr>
        <w:t>within</w:t>
      </w:r>
      <w:r w:rsidR="00CF4290" w:rsidRPr="00E865A6">
        <w:rPr>
          <w:rFonts w:ascii="Book Antiqua" w:hAnsi="Book Antiqua" w:cs="Arial"/>
          <w:szCs w:val="24"/>
        </w:rPr>
        <w:t xml:space="preserve"> </w:t>
      </w:r>
      <w:r w:rsidR="006D1F71" w:rsidRPr="00E865A6">
        <w:rPr>
          <w:rFonts w:ascii="Book Antiqua" w:hAnsi="Book Antiqua" w:cs="Arial"/>
          <w:szCs w:val="24"/>
        </w:rPr>
        <w:t>the</w:t>
      </w:r>
      <w:r w:rsidR="00CF4290" w:rsidRPr="00E865A6">
        <w:rPr>
          <w:rFonts w:ascii="Book Antiqua" w:hAnsi="Book Antiqua" w:cs="Arial"/>
          <w:szCs w:val="24"/>
        </w:rPr>
        <w:t xml:space="preserve"> </w:t>
      </w:r>
      <w:r w:rsidR="006D1F71" w:rsidRPr="00E865A6">
        <w:rPr>
          <w:rFonts w:ascii="Book Antiqua" w:hAnsi="Book Antiqua" w:cs="Arial"/>
          <w:szCs w:val="24"/>
        </w:rPr>
        <w:t>recipient’s</w:t>
      </w:r>
      <w:r w:rsidR="00CF4290" w:rsidRPr="00E865A6">
        <w:rPr>
          <w:rFonts w:ascii="Book Antiqua" w:hAnsi="Book Antiqua" w:cs="Arial"/>
          <w:szCs w:val="24"/>
        </w:rPr>
        <w:t xml:space="preserve"> </w:t>
      </w:r>
      <w:r w:rsidR="006D1F71" w:rsidRPr="00E865A6">
        <w:rPr>
          <w:rFonts w:ascii="Book Antiqua" w:hAnsi="Book Antiqua" w:cs="Arial"/>
          <w:szCs w:val="24"/>
        </w:rPr>
        <w:t>chest</w:t>
      </w:r>
      <w:r w:rsidR="00CF4290" w:rsidRPr="00E865A6">
        <w:rPr>
          <w:rFonts w:ascii="Book Antiqua" w:hAnsi="Book Antiqua" w:cs="Arial"/>
          <w:szCs w:val="24"/>
        </w:rPr>
        <w:t xml:space="preserve"> </w:t>
      </w:r>
      <w:r w:rsidR="006D1F71" w:rsidRPr="00E865A6">
        <w:rPr>
          <w:rFonts w:ascii="Book Antiqua" w:hAnsi="Book Antiqua" w:cs="Arial"/>
          <w:szCs w:val="24"/>
        </w:rPr>
        <w:t>wall</w:t>
      </w:r>
      <w:r w:rsidR="00CF4290" w:rsidRPr="00E865A6">
        <w:rPr>
          <w:rFonts w:ascii="Book Antiqua" w:hAnsi="Book Antiqua" w:cs="Arial"/>
          <w:szCs w:val="24"/>
        </w:rPr>
        <w:t xml:space="preserve"> </w:t>
      </w:r>
      <w:r w:rsidR="006D1F71" w:rsidRPr="00E865A6">
        <w:rPr>
          <w:rFonts w:ascii="Book Antiqua" w:hAnsi="Book Antiqua" w:cs="Arial"/>
          <w:szCs w:val="24"/>
        </w:rPr>
        <w:t>to</w:t>
      </w:r>
      <w:r w:rsidR="00CF4290" w:rsidRPr="00E865A6">
        <w:rPr>
          <w:rFonts w:ascii="Book Antiqua" w:hAnsi="Book Antiqua" w:cs="Arial"/>
          <w:szCs w:val="24"/>
        </w:rPr>
        <w:t xml:space="preserve"> </w:t>
      </w:r>
      <w:r w:rsidR="006D1F71" w:rsidRPr="00E865A6">
        <w:rPr>
          <w:rFonts w:ascii="Book Antiqua" w:hAnsi="Book Antiqua" w:cs="Arial"/>
          <w:szCs w:val="24"/>
        </w:rPr>
        <w:t>accommodate</w:t>
      </w:r>
      <w:r w:rsidR="00CF4290" w:rsidRPr="00E865A6">
        <w:rPr>
          <w:rFonts w:ascii="Book Antiqua" w:hAnsi="Book Antiqua" w:cs="Arial"/>
          <w:szCs w:val="24"/>
        </w:rPr>
        <w:t xml:space="preserve"> </w:t>
      </w:r>
      <w:r w:rsidR="006D1F71" w:rsidRPr="00E865A6">
        <w:rPr>
          <w:rFonts w:ascii="Book Antiqua" w:hAnsi="Book Antiqua" w:cs="Arial"/>
          <w:szCs w:val="24"/>
        </w:rPr>
        <w:t>the</w:t>
      </w:r>
      <w:r w:rsidR="00CF4290" w:rsidRPr="00E865A6">
        <w:rPr>
          <w:rFonts w:ascii="Book Antiqua" w:hAnsi="Book Antiqua" w:cs="Arial"/>
          <w:szCs w:val="24"/>
        </w:rPr>
        <w:t xml:space="preserve"> </w:t>
      </w:r>
      <w:r w:rsidR="006D1F71" w:rsidRPr="00E865A6">
        <w:rPr>
          <w:rFonts w:ascii="Book Antiqua" w:hAnsi="Book Antiqua" w:cs="Arial"/>
          <w:szCs w:val="24"/>
        </w:rPr>
        <w:t>‘shrinking’</w:t>
      </w:r>
      <w:r w:rsidR="00CF4290" w:rsidRPr="00E865A6">
        <w:rPr>
          <w:rFonts w:ascii="Book Antiqua" w:hAnsi="Book Antiqua" w:cs="Arial"/>
          <w:szCs w:val="24"/>
        </w:rPr>
        <w:t xml:space="preserve"> </w:t>
      </w:r>
      <w:proofErr w:type="gramStart"/>
      <w:r w:rsidR="006D1F71" w:rsidRPr="00E865A6">
        <w:rPr>
          <w:rFonts w:ascii="Book Antiqua" w:hAnsi="Book Antiqua" w:cs="Arial"/>
          <w:szCs w:val="24"/>
        </w:rPr>
        <w:t>lung</w:t>
      </w:r>
      <w:r w:rsidR="007C3D26" w:rsidRPr="00E865A6">
        <w:rPr>
          <w:rFonts w:ascii="Book Antiqua" w:hAnsi="Book Antiqua" w:cs="Arial"/>
          <w:noProof/>
          <w:szCs w:val="24"/>
          <w:vertAlign w:val="superscript"/>
        </w:rPr>
        <w:t>[</w:t>
      </w:r>
      <w:proofErr w:type="gramEnd"/>
      <w:r w:rsidR="007C3D26" w:rsidRPr="00E865A6">
        <w:rPr>
          <w:rFonts w:ascii="Book Antiqua" w:hAnsi="Book Antiqua" w:cs="Arial"/>
          <w:noProof/>
          <w:szCs w:val="24"/>
          <w:vertAlign w:val="superscript"/>
        </w:rPr>
        <w:t>64,65]</w:t>
      </w:r>
      <w:r w:rsidR="006D1F71" w:rsidRPr="00E865A6">
        <w:rPr>
          <w:rFonts w:ascii="Book Antiqua" w:hAnsi="Book Antiqua" w:cs="Arial"/>
          <w:szCs w:val="24"/>
        </w:rPr>
        <w:t>.</w:t>
      </w:r>
    </w:p>
    <w:p w14:paraId="51315BF5" w14:textId="77777777" w:rsidR="00D31927" w:rsidRPr="00E865A6" w:rsidRDefault="00D31927" w:rsidP="003A6F04">
      <w:pPr>
        <w:pStyle w:val="2"/>
        <w:keepNext w:val="0"/>
        <w:keepLines w:val="0"/>
        <w:widowControl w:val="0"/>
        <w:snapToGrid w:val="0"/>
        <w:spacing w:before="0"/>
        <w:jc w:val="both"/>
        <w:rPr>
          <w:rFonts w:ascii="Book Antiqua" w:hAnsi="Book Antiqua" w:cs="Arial"/>
          <w:b/>
          <w:color w:val="auto"/>
          <w:sz w:val="24"/>
          <w:szCs w:val="24"/>
          <w:u w:val="single"/>
        </w:rPr>
      </w:pPr>
    </w:p>
    <w:p w14:paraId="1E2BB9EE" w14:textId="6B1F0403" w:rsidR="006D1F71" w:rsidRPr="00E865A6" w:rsidRDefault="006D1F71" w:rsidP="003A6F04">
      <w:pPr>
        <w:pStyle w:val="2"/>
        <w:keepNext w:val="0"/>
        <w:keepLines w:val="0"/>
        <w:widowControl w:val="0"/>
        <w:snapToGrid w:val="0"/>
        <w:spacing w:before="0"/>
        <w:jc w:val="both"/>
        <w:rPr>
          <w:rFonts w:ascii="Book Antiqua" w:hAnsi="Book Antiqua" w:cs="Arial"/>
          <w:b/>
          <w:i/>
          <w:color w:val="auto"/>
          <w:sz w:val="24"/>
          <w:szCs w:val="24"/>
        </w:rPr>
      </w:pPr>
      <w:r w:rsidRPr="00E865A6">
        <w:rPr>
          <w:rFonts w:ascii="Book Antiqua" w:hAnsi="Book Antiqua" w:cs="Arial"/>
          <w:b/>
          <w:i/>
          <w:color w:val="auto"/>
          <w:sz w:val="24"/>
          <w:szCs w:val="24"/>
        </w:rPr>
        <w:t>Body</w:t>
      </w:r>
      <w:r w:rsidR="00CF4290" w:rsidRPr="00E865A6">
        <w:rPr>
          <w:rFonts w:ascii="Book Antiqua" w:hAnsi="Book Antiqua" w:cs="Arial"/>
          <w:b/>
          <w:i/>
          <w:color w:val="auto"/>
          <w:sz w:val="24"/>
          <w:szCs w:val="24"/>
        </w:rPr>
        <w:t xml:space="preserve"> </w:t>
      </w:r>
      <w:r w:rsidR="00FC3068" w:rsidRPr="00E865A6">
        <w:rPr>
          <w:rFonts w:ascii="Book Antiqua" w:hAnsi="Book Antiqua" w:cs="Arial"/>
          <w:b/>
          <w:i/>
          <w:color w:val="auto"/>
          <w:sz w:val="24"/>
          <w:szCs w:val="24"/>
        </w:rPr>
        <w:t>mass index</w:t>
      </w:r>
    </w:p>
    <w:p w14:paraId="29E9C24F" w14:textId="1FE9E6EB" w:rsidR="00DF2D4D" w:rsidRPr="00E865A6" w:rsidRDefault="006D1F71" w:rsidP="003A6F04">
      <w:pPr>
        <w:widowControl w:val="0"/>
        <w:snapToGrid w:val="0"/>
        <w:spacing w:after="0"/>
        <w:jc w:val="both"/>
        <w:rPr>
          <w:rFonts w:ascii="Book Antiqua" w:hAnsi="Book Antiqua" w:cs="Arial"/>
          <w:b/>
          <w:iCs/>
          <w:szCs w:val="24"/>
        </w:rPr>
      </w:pPr>
      <w:r w:rsidRPr="00E865A6">
        <w:rPr>
          <w:rFonts w:ascii="Book Antiqua" w:hAnsi="Book Antiqua" w:cs="Arial"/>
          <w:szCs w:val="24"/>
        </w:rPr>
        <w:t>A</w:t>
      </w:r>
      <w:r w:rsidR="00CF4290" w:rsidRPr="00E865A6">
        <w:rPr>
          <w:rFonts w:ascii="Book Antiqua" w:hAnsi="Book Antiqua" w:cs="Arial"/>
          <w:szCs w:val="24"/>
        </w:rPr>
        <w:t xml:space="preserve"> </w:t>
      </w:r>
      <w:r w:rsidRPr="00E865A6">
        <w:rPr>
          <w:rFonts w:ascii="Book Antiqua" w:hAnsi="Book Antiqua" w:cs="Arial"/>
          <w:szCs w:val="24"/>
        </w:rPr>
        <w:t>raised</w:t>
      </w:r>
      <w:r w:rsidR="00CF4290" w:rsidRPr="00E865A6">
        <w:rPr>
          <w:rFonts w:ascii="Book Antiqua" w:hAnsi="Book Antiqua" w:cs="Arial"/>
          <w:szCs w:val="24"/>
        </w:rPr>
        <w:t xml:space="preserve"> </w:t>
      </w:r>
      <w:r w:rsidR="0041442F" w:rsidRPr="00E865A6">
        <w:rPr>
          <w:rFonts w:ascii="Book Antiqua" w:hAnsi="Book Antiqua" w:cs="Arial"/>
          <w:szCs w:val="24"/>
        </w:rPr>
        <w:t>body mass index (BMI)</w:t>
      </w:r>
      <w:r w:rsidR="00CF4290" w:rsidRPr="00E865A6">
        <w:rPr>
          <w:rFonts w:ascii="Book Antiqua" w:hAnsi="Book Antiqua" w:cs="Arial"/>
          <w:szCs w:val="24"/>
        </w:rPr>
        <w:t xml:space="preserve"> </w:t>
      </w:r>
      <w:r w:rsidRPr="00E865A6">
        <w:rPr>
          <w:rFonts w:ascii="Book Antiqua" w:hAnsi="Book Antiqua" w:cs="Arial"/>
          <w:szCs w:val="24"/>
        </w:rPr>
        <w:t>was</w:t>
      </w:r>
      <w:r w:rsidR="00CF4290" w:rsidRPr="00E865A6">
        <w:rPr>
          <w:rFonts w:ascii="Book Antiqua" w:hAnsi="Book Antiqua" w:cs="Arial"/>
          <w:szCs w:val="24"/>
        </w:rPr>
        <w:t xml:space="preserve"> </w:t>
      </w:r>
      <w:r w:rsidRPr="00E865A6">
        <w:rPr>
          <w:rFonts w:ascii="Book Antiqua" w:hAnsi="Book Antiqua" w:cs="Arial"/>
          <w:szCs w:val="24"/>
        </w:rPr>
        <w:t>previously</w:t>
      </w:r>
      <w:r w:rsidR="00CF4290" w:rsidRPr="00E865A6">
        <w:rPr>
          <w:rFonts w:ascii="Book Antiqua" w:hAnsi="Book Antiqua" w:cs="Arial"/>
          <w:szCs w:val="24"/>
        </w:rPr>
        <w:t xml:space="preserve"> </w:t>
      </w:r>
      <w:r w:rsidRPr="00E865A6">
        <w:rPr>
          <w:rFonts w:ascii="Book Antiqua" w:hAnsi="Book Antiqua" w:cs="Arial"/>
          <w:szCs w:val="24"/>
        </w:rPr>
        <w:t>shown</w:t>
      </w:r>
      <w:r w:rsidR="00CF4290" w:rsidRPr="00E865A6">
        <w:rPr>
          <w:rFonts w:ascii="Book Antiqua" w:hAnsi="Book Antiqua" w:cs="Arial"/>
          <w:szCs w:val="24"/>
        </w:rPr>
        <w:t xml:space="preserve"> </w:t>
      </w:r>
      <w:r w:rsidRPr="00E865A6">
        <w:rPr>
          <w:rFonts w:ascii="Book Antiqua" w:hAnsi="Book Antiqua" w:cs="Arial"/>
          <w:szCs w:val="24"/>
        </w:rPr>
        <w:t>to</w:t>
      </w:r>
      <w:r w:rsidR="00CF4290" w:rsidRPr="00E865A6">
        <w:rPr>
          <w:rFonts w:ascii="Book Antiqua" w:hAnsi="Book Antiqua" w:cs="Arial"/>
          <w:szCs w:val="24"/>
        </w:rPr>
        <w:t xml:space="preserve"> </w:t>
      </w:r>
      <w:r w:rsidRPr="00E865A6">
        <w:rPr>
          <w:rFonts w:ascii="Book Antiqua" w:hAnsi="Book Antiqua" w:cs="Arial"/>
          <w:szCs w:val="24"/>
        </w:rPr>
        <w:t>be</w:t>
      </w:r>
      <w:r w:rsidR="00CF4290" w:rsidRPr="00E865A6">
        <w:rPr>
          <w:rFonts w:ascii="Book Antiqua" w:hAnsi="Book Antiqua" w:cs="Arial"/>
          <w:szCs w:val="24"/>
        </w:rPr>
        <w:t xml:space="preserve"> </w:t>
      </w:r>
      <w:r w:rsidRPr="00E865A6">
        <w:rPr>
          <w:rFonts w:ascii="Book Antiqua" w:hAnsi="Book Antiqua" w:cs="Arial"/>
          <w:szCs w:val="24"/>
        </w:rPr>
        <w:t>a</w:t>
      </w:r>
      <w:r w:rsidR="00CF4290" w:rsidRPr="00E865A6">
        <w:rPr>
          <w:rFonts w:ascii="Book Antiqua" w:hAnsi="Book Antiqua" w:cs="Arial"/>
          <w:szCs w:val="24"/>
        </w:rPr>
        <w:t xml:space="preserve"> </w:t>
      </w:r>
      <w:r w:rsidRPr="00E865A6">
        <w:rPr>
          <w:rFonts w:ascii="Book Antiqua" w:hAnsi="Book Antiqua" w:cs="Arial"/>
          <w:szCs w:val="24"/>
        </w:rPr>
        <w:t>risk</w:t>
      </w:r>
      <w:r w:rsidR="00CF4290" w:rsidRPr="00E865A6">
        <w:rPr>
          <w:rFonts w:ascii="Book Antiqua" w:hAnsi="Book Antiqua" w:cs="Arial"/>
          <w:szCs w:val="24"/>
        </w:rPr>
        <w:t xml:space="preserve"> </w:t>
      </w:r>
      <w:r w:rsidRPr="00E865A6">
        <w:rPr>
          <w:rFonts w:ascii="Book Antiqua" w:hAnsi="Book Antiqua" w:cs="Arial"/>
          <w:szCs w:val="24"/>
        </w:rPr>
        <w:t>factor</w:t>
      </w:r>
      <w:r w:rsidR="00CF4290" w:rsidRPr="00E865A6">
        <w:rPr>
          <w:rFonts w:ascii="Book Antiqua" w:hAnsi="Book Antiqua" w:cs="Arial"/>
          <w:szCs w:val="24"/>
        </w:rPr>
        <w:t xml:space="preserve"> </w:t>
      </w:r>
      <w:r w:rsidRPr="00E865A6">
        <w:rPr>
          <w:rFonts w:ascii="Book Antiqua" w:hAnsi="Book Antiqua" w:cs="Arial"/>
          <w:szCs w:val="24"/>
        </w:rPr>
        <w:t>for</w:t>
      </w:r>
      <w:r w:rsidR="00CF4290" w:rsidRPr="00E865A6">
        <w:rPr>
          <w:rFonts w:ascii="Book Antiqua" w:hAnsi="Book Antiqua" w:cs="Arial"/>
          <w:szCs w:val="24"/>
        </w:rPr>
        <w:t xml:space="preserve"> </w:t>
      </w:r>
      <w:r w:rsidRPr="00E865A6">
        <w:rPr>
          <w:rFonts w:ascii="Book Antiqua" w:hAnsi="Book Antiqua" w:cs="Arial"/>
          <w:szCs w:val="24"/>
        </w:rPr>
        <w:t>prolonged</w:t>
      </w:r>
      <w:r w:rsidR="00CF4290" w:rsidRPr="00E865A6">
        <w:rPr>
          <w:rFonts w:ascii="Book Antiqua" w:hAnsi="Book Antiqua" w:cs="Arial"/>
          <w:szCs w:val="24"/>
        </w:rPr>
        <w:t xml:space="preserve"> </w:t>
      </w:r>
      <w:r w:rsidRPr="00E865A6">
        <w:rPr>
          <w:rFonts w:ascii="Book Antiqua" w:hAnsi="Book Antiqua" w:cs="Arial"/>
          <w:szCs w:val="24"/>
        </w:rPr>
        <w:t>ICU</w:t>
      </w:r>
      <w:r w:rsidR="00CF4290" w:rsidRPr="00E865A6">
        <w:rPr>
          <w:rFonts w:ascii="Book Antiqua" w:hAnsi="Book Antiqua" w:cs="Arial"/>
          <w:szCs w:val="24"/>
        </w:rPr>
        <w:t xml:space="preserve"> </w:t>
      </w:r>
      <w:r w:rsidRPr="00E865A6">
        <w:rPr>
          <w:rFonts w:ascii="Book Antiqua" w:hAnsi="Book Antiqua" w:cs="Arial"/>
          <w:szCs w:val="24"/>
        </w:rPr>
        <w:t>length</w:t>
      </w:r>
      <w:r w:rsidR="00CF4290" w:rsidRPr="00E865A6">
        <w:rPr>
          <w:rFonts w:ascii="Book Antiqua" w:hAnsi="Book Antiqua" w:cs="Arial"/>
          <w:szCs w:val="24"/>
        </w:rPr>
        <w:t xml:space="preserve"> </w:t>
      </w:r>
      <w:r w:rsidRPr="00E865A6">
        <w:rPr>
          <w:rFonts w:ascii="Book Antiqua" w:hAnsi="Book Antiqua" w:cs="Arial"/>
          <w:szCs w:val="24"/>
        </w:rPr>
        <w:t>of</w:t>
      </w:r>
      <w:r w:rsidR="00CF4290" w:rsidRPr="00E865A6">
        <w:rPr>
          <w:rFonts w:ascii="Book Antiqua" w:hAnsi="Book Antiqua" w:cs="Arial"/>
          <w:szCs w:val="24"/>
        </w:rPr>
        <w:t xml:space="preserve"> </w:t>
      </w:r>
      <w:r w:rsidRPr="00E865A6">
        <w:rPr>
          <w:rFonts w:ascii="Book Antiqua" w:hAnsi="Book Antiqua" w:cs="Arial"/>
          <w:szCs w:val="24"/>
        </w:rPr>
        <w:t>stay</w:t>
      </w:r>
      <w:r w:rsidR="00CF4290" w:rsidRPr="00E865A6">
        <w:rPr>
          <w:rFonts w:ascii="Book Antiqua" w:hAnsi="Book Antiqua" w:cs="Arial"/>
          <w:szCs w:val="24"/>
        </w:rPr>
        <w:t xml:space="preserve"> </w:t>
      </w:r>
      <w:r w:rsidRPr="00E865A6">
        <w:rPr>
          <w:rFonts w:ascii="Book Antiqua" w:hAnsi="Book Antiqua" w:cs="Arial"/>
          <w:szCs w:val="24"/>
        </w:rPr>
        <w:t>and</w:t>
      </w:r>
      <w:r w:rsidR="00CF4290" w:rsidRPr="00E865A6">
        <w:rPr>
          <w:rFonts w:ascii="Book Antiqua" w:hAnsi="Book Antiqua" w:cs="Arial"/>
          <w:szCs w:val="24"/>
        </w:rPr>
        <w:t xml:space="preserve"> </w:t>
      </w:r>
      <w:r w:rsidRPr="00E865A6">
        <w:rPr>
          <w:rFonts w:ascii="Book Antiqua" w:hAnsi="Book Antiqua" w:cs="Arial"/>
          <w:szCs w:val="24"/>
        </w:rPr>
        <w:t>mortality</w:t>
      </w:r>
      <w:r w:rsidR="00CF4290" w:rsidRPr="00E865A6">
        <w:rPr>
          <w:rFonts w:ascii="Book Antiqua" w:hAnsi="Book Antiqua" w:cs="Arial"/>
          <w:szCs w:val="24"/>
        </w:rPr>
        <w:t xml:space="preserve"> </w:t>
      </w:r>
      <w:r w:rsidRPr="00E865A6">
        <w:rPr>
          <w:rFonts w:ascii="Book Antiqua" w:hAnsi="Book Antiqua" w:cs="Arial"/>
          <w:szCs w:val="24"/>
        </w:rPr>
        <w:t>in</w:t>
      </w:r>
      <w:r w:rsidR="00CF4290" w:rsidRPr="00E865A6">
        <w:rPr>
          <w:rFonts w:ascii="Book Antiqua" w:hAnsi="Book Antiqua" w:cs="Arial"/>
          <w:szCs w:val="24"/>
        </w:rPr>
        <w:t xml:space="preserve"> </w:t>
      </w:r>
      <w:r w:rsidRPr="00E865A6">
        <w:rPr>
          <w:rFonts w:ascii="Book Antiqua" w:hAnsi="Book Antiqua" w:cs="Arial"/>
          <w:szCs w:val="24"/>
        </w:rPr>
        <w:t>lung</w:t>
      </w:r>
      <w:r w:rsidR="00CF4290" w:rsidRPr="00E865A6">
        <w:rPr>
          <w:rFonts w:ascii="Book Antiqua" w:hAnsi="Book Antiqua" w:cs="Arial"/>
          <w:szCs w:val="24"/>
        </w:rPr>
        <w:t xml:space="preserve"> </w:t>
      </w:r>
      <w:r w:rsidRPr="00E865A6">
        <w:rPr>
          <w:rFonts w:ascii="Book Antiqua" w:hAnsi="Book Antiqua" w:cs="Arial"/>
          <w:szCs w:val="24"/>
        </w:rPr>
        <w:t>transplant</w:t>
      </w:r>
      <w:r w:rsidR="00CF4290" w:rsidRPr="00E865A6">
        <w:rPr>
          <w:rFonts w:ascii="Book Antiqua" w:hAnsi="Book Antiqua" w:cs="Arial"/>
          <w:szCs w:val="24"/>
        </w:rPr>
        <w:t xml:space="preserve"> </w:t>
      </w:r>
      <w:proofErr w:type="gramStart"/>
      <w:r w:rsidRPr="00E865A6">
        <w:rPr>
          <w:rFonts w:ascii="Book Antiqua" w:hAnsi="Book Antiqua" w:cs="Arial"/>
          <w:szCs w:val="24"/>
        </w:rPr>
        <w:t>recipients</w:t>
      </w:r>
      <w:r w:rsidR="007C3D26" w:rsidRPr="00E865A6">
        <w:rPr>
          <w:rFonts w:ascii="Book Antiqua" w:hAnsi="Book Antiqua" w:cs="Arial"/>
          <w:noProof/>
          <w:szCs w:val="24"/>
          <w:vertAlign w:val="superscript"/>
        </w:rPr>
        <w:t>[</w:t>
      </w:r>
      <w:proofErr w:type="gramEnd"/>
      <w:r w:rsidR="007C3D26" w:rsidRPr="00E865A6">
        <w:rPr>
          <w:rFonts w:ascii="Book Antiqua" w:hAnsi="Book Antiqua" w:cs="Arial"/>
          <w:noProof/>
          <w:szCs w:val="24"/>
          <w:vertAlign w:val="superscript"/>
        </w:rPr>
        <w:t>66,67]</w:t>
      </w:r>
      <w:r w:rsidRPr="00E865A6">
        <w:rPr>
          <w:rFonts w:ascii="Book Antiqua" w:hAnsi="Book Antiqua" w:cs="Arial"/>
          <w:szCs w:val="24"/>
        </w:rPr>
        <w:t>.</w:t>
      </w:r>
      <w:r w:rsidR="00CF4290" w:rsidRPr="00E865A6">
        <w:rPr>
          <w:rFonts w:ascii="Book Antiqua" w:hAnsi="Book Antiqua" w:cs="Arial"/>
          <w:szCs w:val="24"/>
        </w:rPr>
        <w:t xml:space="preserve"> </w:t>
      </w:r>
      <w:r w:rsidRPr="00E865A6">
        <w:rPr>
          <w:rFonts w:ascii="Book Antiqua" w:hAnsi="Book Antiqua" w:cs="Arial"/>
          <w:szCs w:val="24"/>
        </w:rPr>
        <w:t>Diamond</w:t>
      </w:r>
      <w:r w:rsidR="00CF4290" w:rsidRPr="00E865A6">
        <w:rPr>
          <w:rFonts w:ascii="Book Antiqua" w:hAnsi="Book Antiqua" w:cs="Arial"/>
          <w:szCs w:val="24"/>
        </w:rPr>
        <w:t xml:space="preserve"> </w:t>
      </w:r>
      <w:r w:rsidRPr="00E865A6">
        <w:rPr>
          <w:rFonts w:ascii="Book Antiqua" w:hAnsi="Book Antiqua" w:cs="Arial"/>
          <w:szCs w:val="24"/>
        </w:rPr>
        <w:t>et</w:t>
      </w:r>
      <w:r w:rsidR="00CF4290" w:rsidRPr="00E865A6">
        <w:rPr>
          <w:rFonts w:ascii="Book Antiqua" w:hAnsi="Book Antiqua" w:cs="Arial"/>
          <w:szCs w:val="24"/>
        </w:rPr>
        <w:t xml:space="preserve"> </w:t>
      </w:r>
      <w:r w:rsidRPr="00E865A6">
        <w:rPr>
          <w:rFonts w:ascii="Book Antiqua" w:hAnsi="Book Antiqua" w:cs="Arial"/>
          <w:szCs w:val="24"/>
        </w:rPr>
        <w:t>al</w:t>
      </w:r>
      <w:r w:rsidR="00CF4290" w:rsidRPr="00E865A6">
        <w:rPr>
          <w:rFonts w:ascii="Book Antiqua" w:hAnsi="Book Antiqua" w:cs="Arial"/>
          <w:szCs w:val="24"/>
        </w:rPr>
        <w:t xml:space="preserve"> </w:t>
      </w:r>
      <w:r w:rsidRPr="00E865A6">
        <w:rPr>
          <w:rFonts w:ascii="Book Antiqua" w:hAnsi="Book Antiqua" w:cs="Arial"/>
          <w:szCs w:val="24"/>
        </w:rPr>
        <w:t>also</w:t>
      </w:r>
      <w:r w:rsidR="00CF4290" w:rsidRPr="00E865A6">
        <w:rPr>
          <w:rFonts w:ascii="Book Antiqua" w:hAnsi="Book Antiqua" w:cs="Arial"/>
          <w:szCs w:val="24"/>
        </w:rPr>
        <w:t xml:space="preserve"> </w:t>
      </w:r>
      <w:r w:rsidRPr="00E865A6">
        <w:rPr>
          <w:rFonts w:ascii="Book Antiqua" w:hAnsi="Book Antiqua" w:cs="Arial"/>
          <w:szCs w:val="24"/>
        </w:rPr>
        <w:t>conducted</w:t>
      </w:r>
      <w:r w:rsidR="00CF4290" w:rsidRPr="00E865A6">
        <w:rPr>
          <w:rFonts w:ascii="Book Antiqua" w:hAnsi="Book Antiqua" w:cs="Arial"/>
          <w:szCs w:val="24"/>
        </w:rPr>
        <w:t xml:space="preserve"> </w:t>
      </w:r>
      <w:r w:rsidRPr="00E865A6">
        <w:rPr>
          <w:rFonts w:ascii="Book Antiqua" w:hAnsi="Book Antiqua" w:cs="Arial"/>
          <w:szCs w:val="24"/>
        </w:rPr>
        <w:t>a</w:t>
      </w:r>
      <w:r w:rsidR="00CF4290" w:rsidRPr="00E865A6">
        <w:rPr>
          <w:rFonts w:ascii="Book Antiqua" w:hAnsi="Book Antiqua" w:cs="Arial"/>
          <w:szCs w:val="24"/>
        </w:rPr>
        <w:t xml:space="preserve"> </w:t>
      </w:r>
      <w:r w:rsidRPr="00E865A6">
        <w:rPr>
          <w:rFonts w:ascii="Book Antiqua" w:hAnsi="Book Antiqua" w:cs="Arial"/>
          <w:szCs w:val="24"/>
        </w:rPr>
        <w:t>large</w:t>
      </w:r>
      <w:r w:rsidR="00CF4290" w:rsidRPr="00E865A6">
        <w:rPr>
          <w:rFonts w:ascii="Book Antiqua" w:hAnsi="Book Antiqua" w:cs="Arial"/>
          <w:szCs w:val="24"/>
        </w:rPr>
        <w:t xml:space="preserve"> </w:t>
      </w:r>
      <w:r w:rsidRPr="00E865A6">
        <w:rPr>
          <w:rFonts w:ascii="Book Antiqua" w:hAnsi="Book Antiqua" w:cs="Arial"/>
          <w:szCs w:val="24"/>
        </w:rPr>
        <w:t>cohort</w:t>
      </w:r>
      <w:r w:rsidR="00CF4290" w:rsidRPr="00E865A6">
        <w:rPr>
          <w:rFonts w:ascii="Book Antiqua" w:hAnsi="Book Antiqua" w:cs="Arial"/>
          <w:szCs w:val="24"/>
        </w:rPr>
        <w:t xml:space="preserve"> </w:t>
      </w:r>
      <w:r w:rsidRPr="00E865A6">
        <w:rPr>
          <w:rFonts w:ascii="Book Antiqua" w:hAnsi="Book Antiqua" w:cs="Arial"/>
          <w:szCs w:val="24"/>
        </w:rPr>
        <w:t>study</w:t>
      </w:r>
      <w:r w:rsidR="00CF4290" w:rsidRPr="00E865A6">
        <w:rPr>
          <w:rFonts w:ascii="Book Antiqua" w:hAnsi="Book Antiqua" w:cs="Arial"/>
          <w:szCs w:val="24"/>
        </w:rPr>
        <w:t xml:space="preserve"> </w:t>
      </w:r>
      <w:r w:rsidRPr="00E865A6">
        <w:rPr>
          <w:rFonts w:ascii="Book Antiqua" w:hAnsi="Book Antiqua" w:cs="Arial"/>
          <w:szCs w:val="24"/>
        </w:rPr>
        <w:t>and</w:t>
      </w:r>
      <w:r w:rsidR="00CF4290" w:rsidRPr="00E865A6">
        <w:rPr>
          <w:rFonts w:ascii="Book Antiqua" w:hAnsi="Book Antiqua" w:cs="Arial"/>
          <w:szCs w:val="24"/>
        </w:rPr>
        <w:t xml:space="preserve"> </w:t>
      </w:r>
      <w:r w:rsidRPr="00E865A6">
        <w:rPr>
          <w:rFonts w:ascii="Book Antiqua" w:hAnsi="Book Antiqua" w:cs="Arial"/>
          <w:szCs w:val="24"/>
        </w:rPr>
        <w:t>showed</w:t>
      </w:r>
      <w:r w:rsidR="00CF4290" w:rsidRPr="00E865A6">
        <w:rPr>
          <w:rFonts w:ascii="Book Antiqua" w:hAnsi="Book Antiqua" w:cs="Arial"/>
          <w:szCs w:val="24"/>
        </w:rPr>
        <w:t xml:space="preserve"> </w:t>
      </w:r>
      <w:r w:rsidRPr="00E865A6">
        <w:rPr>
          <w:rFonts w:ascii="Book Antiqua" w:hAnsi="Book Antiqua" w:cs="Arial"/>
          <w:szCs w:val="24"/>
        </w:rPr>
        <w:t>a</w:t>
      </w:r>
      <w:r w:rsidR="00CF4290" w:rsidRPr="00E865A6">
        <w:rPr>
          <w:rFonts w:ascii="Book Antiqua" w:hAnsi="Book Antiqua" w:cs="Arial"/>
          <w:szCs w:val="24"/>
        </w:rPr>
        <w:t xml:space="preserve"> </w:t>
      </w:r>
      <w:r w:rsidRPr="00E865A6">
        <w:rPr>
          <w:rFonts w:ascii="Book Antiqua" w:hAnsi="Book Antiqua" w:cs="Arial"/>
          <w:szCs w:val="24"/>
        </w:rPr>
        <w:t>direct</w:t>
      </w:r>
      <w:r w:rsidR="00CF4290" w:rsidRPr="00E865A6">
        <w:rPr>
          <w:rFonts w:ascii="Book Antiqua" w:hAnsi="Book Antiqua" w:cs="Arial"/>
          <w:szCs w:val="24"/>
        </w:rPr>
        <w:t xml:space="preserve"> </w:t>
      </w:r>
      <w:r w:rsidRPr="00E865A6">
        <w:rPr>
          <w:rFonts w:ascii="Book Antiqua" w:hAnsi="Book Antiqua" w:cs="Arial"/>
          <w:szCs w:val="24"/>
        </w:rPr>
        <w:t>relationship</w:t>
      </w:r>
      <w:r w:rsidR="00CF4290" w:rsidRPr="00E865A6">
        <w:rPr>
          <w:rFonts w:ascii="Book Antiqua" w:hAnsi="Book Antiqua" w:cs="Arial"/>
          <w:szCs w:val="24"/>
        </w:rPr>
        <w:t xml:space="preserve"> </w:t>
      </w:r>
      <w:r w:rsidRPr="00E865A6">
        <w:rPr>
          <w:rFonts w:ascii="Book Antiqua" w:hAnsi="Book Antiqua" w:cs="Arial"/>
          <w:szCs w:val="24"/>
        </w:rPr>
        <w:t>between</w:t>
      </w:r>
      <w:r w:rsidR="00CF4290" w:rsidRPr="00E865A6">
        <w:rPr>
          <w:rFonts w:ascii="Book Antiqua" w:hAnsi="Book Antiqua" w:cs="Arial"/>
          <w:szCs w:val="24"/>
        </w:rPr>
        <w:t xml:space="preserve"> </w:t>
      </w:r>
      <w:r w:rsidRPr="00E865A6">
        <w:rPr>
          <w:rFonts w:ascii="Book Antiqua" w:hAnsi="Book Antiqua" w:cs="Arial"/>
          <w:szCs w:val="24"/>
        </w:rPr>
        <w:t>a</w:t>
      </w:r>
      <w:r w:rsidR="00CF4290" w:rsidRPr="00E865A6">
        <w:rPr>
          <w:rFonts w:ascii="Book Antiqua" w:hAnsi="Book Antiqua" w:cs="Arial"/>
          <w:szCs w:val="24"/>
        </w:rPr>
        <w:t xml:space="preserve"> </w:t>
      </w:r>
      <w:r w:rsidRPr="00E865A6">
        <w:rPr>
          <w:rFonts w:ascii="Book Antiqua" w:hAnsi="Book Antiqua" w:cs="Arial"/>
          <w:szCs w:val="24"/>
        </w:rPr>
        <w:t>raised</w:t>
      </w:r>
      <w:r w:rsidR="00CF4290" w:rsidRPr="00E865A6">
        <w:rPr>
          <w:rFonts w:ascii="Book Antiqua" w:hAnsi="Book Antiqua" w:cs="Arial"/>
          <w:szCs w:val="24"/>
        </w:rPr>
        <w:t xml:space="preserve"> </w:t>
      </w:r>
      <w:r w:rsidRPr="00E865A6">
        <w:rPr>
          <w:rFonts w:ascii="Book Antiqua" w:hAnsi="Book Antiqua" w:cs="Arial"/>
          <w:szCs w:val="24"/>
        </w:rPr>
        <w:t>BMI</w:t>
      </w:r>
      <w:r w:rsidR="00CF4290" w:rsidRPr="00E865A6">
        <w:rPr>
          <w:rFonts w:ascii="Book Antiqua" w:hAnsi="Book Antiqua" w:cs="Arial"/>
          <w:szCs w:val="24"/>
        </w:rPr>
        <w:t xml:space="preserve"> </w:t>
      </w:r>
      <w:r w:rsidRPr="00E865A6">
        <w:rPr>
          <w:rFonts w:ascii="Book Antiqua" w:hAnsi="Book Antiqua" w:cs="Arial"/>
          <w:szCs w:val="24"/>
        </w:rPr>
        <w:t>and</w:t>
      </w:r>
      <w:r w:rsidR="00CF4290" w:rsidRPr="00E865A6">
        <w:rPr>
          <w:rFonts w:ascii="Book Antiqua" w:hAnsi="Book Antiqua" w:cs="Arial"/>
          <w:szCs w:val="24"/>
        </w:rPr>
        <w:t xml:space="preserve"> </w:t>
      </w:r>
      <w:proofErr w:type="gramStart"/>
      <w:r w:rsidRPr="00E865A6">
        <w:rPr>
          <w:rFonts w:ascii="Book Antiqua" w:hAnsi="Book Antiqua" w:cs="Arial"/>
          <w:szCs w:val="24"/>
        </w:rPr>
        <w:t>PGD</w:t>
      </w:r>
      <w:r w:rsidR="007C3D26" w:rsidRPr="00E865A6">
        <w:rPr>
          <w:rFonts w:ascii="Book Antiqua" w:hAnsi="Book Antiqua" w:cs="Arial"/>
          <w:noProof/>
          <w:szCs w:val="24"/>
          <w:vertAlign w:val="superscript"/>
        </w:rPr>
        <w:t>[</w:t>
      </w:r>
      <w:proofErr w:type="gramEnd"/>
      <w:r w:rsidR="007C3D26" w:rsidRPr="00E865A6">
        <w:rPr>
          <w:rFonts w:ascii="Book Antiqua" w:hAnsi="Book Antiqua" w:cs="Arial"/>
          <w:noProof/>
          <w:szCs w:val="24"/>
          <w:vertAlign w:val="superscript"/>
        </w:rPr>
        <w:t>9]</w:t>
      </w:r>
      <w:r w:rsidRPr="00E865A6">
        <w:rPr>
          <w:rFonts w:ascii="Book Antiqua" w:hAnsi="Book Antiqua" w:cs="Arial"/>
          <w:szCs w:val="24"/>
        </w:rPr>
        <w:t>.</w:t>
      </w:r>
      <w:r w:rsidR="00CF4290" w:rsidRPr="00E865A6">
        <w:rPr>
          <w:rFonts w:ascii="Book Antiqua" w:hAnsi="Book Antiqua" w:cs="Arial"/>
          <w:szCs w:val="24"/>
        </w:rPr>
        <w:t xml:space="preserve"> </w:t>
      </w:r>
      <w:r w:rsidR="00DF2D4D" w:rsidRPr="00E865A6">
        <w:rPr>
          <w:rFonts w:ascii="Book Antiqua" w:hAnsi="Book Antiqua" w:cs="Arial"/>
          <w:szCs w:val="24"/>
        </w:rPr>
        <w:t>Specifically,</w:t>
      </w:r>
      <w:r w:rsidR="00CF4290" w:rsidRPr="00E865A6">
        <w:rPr>
          <w:rFonts w:ascii="Book Antiqua" w:hAnsi="Book Antiqua" w:cs="Arial"/>
          <w:szCs w:val="24"/>
        </w:rPr>
        <w:t xml:space="preserve"> </w:t>
      </w:r>
      <w:r w:rsidR="00DF2D4D" w:rsidRPr="00E865A6">
        <w:rPr>
          <w:rFonts w:ascii="Book Antiqua" w:hAnsi="Book Antiqua" w:cs="Arial"/>
          <w:szCs w:val="24"/>
        </w:rPr>
        <w:t>the</w:t>
      </w:r>
      <w:r w:rsidR="00CF4290" w:rsidRPr="00E865A6">
        <w:rPr>
          <w:rFonts w:ascii="Book Antiqua" w:hAnsi="Book Antiqua" w:cs="Arial"/>
          <w:szCs w:val="24"/>
        </w:rPr>
        <w:t xml:space="preserve"> </w:t>
      </w:r>
      <w:r w:rsidR="00DF2D4D" w:rsidRPr="00E865A6">
        <w:rPr>
          <w:rFonts w:ascii="Book Antiqua" w:hAnsi="Book Antiqua" w:cs="Arial"/>
          <w:szCs w:val="24"/>
        </w:rPr>
        <w:t>odds</w:t>
      </w:r>
      <w:r w:rsidR="00CF4290" w:rsidRPr="00E865A6">
        <w:rPr>
          <w:rFonts w:ascii="Book Antiqua" w:hAnsi="Book Antiqua" w:cs="Arial"/>
          <w:szCs w:val="24"/>
        </w:rPr>
        <w:t xml:space="preserve"> </w:t>
      </w:r>
      <w:r w:rsidR="00DF2D4D" w:rsidRPr="00E865A6">
        <w:rPr>
          <w:rFonts w:ascii="Book Antiqua" w:hAnsi="Book Antiqua" w:cs="Arial"/>
          <w:szCs w:val="24"/>
        </w:rPr>
        <w:t>ratio</w:t>
      </w:r>
      <w:r w:rsidR="00CF4290" w:rsidRPr="00E865A6">
        <w:rPr>
          <w:rFonts w:ascii="Book Antiqua" w:hAnsi="Book Antiqua" w:cs="Arial"/>
          <w:szCs w:val="24"/>
        </w:rPr>
        <w:t xml:space="preserve"> </w:t>
      </w:r>
      <w:r w:rsidR="00DF2D4D" w:rsidRPr="00E865A6">
        <w:rPr>
          <w:rFonts w:ascii="Book Antiqua" w:hAnsi="Book Antiqua" w:cs="Arial"/>
          <w:szCs w:val="24"/>
        </w:rPr>
        <w:t>for</w:t>
      </w:r>
      <w:r w:rsidR="00CF4290" w:rsidRPr="00E865A6">
        <w:rPr>
          <w:rFonts w:ascii="Book Antiqua" w:hAnsi="Book Antiqua" w:cs="Arial"/>
          <w:szCs w:val="24"/>
        </w:rPr>
        <w:t xml:space="preserve"> </w:t>
      </w:r>
      <w:r w:rsidR="00DF2D4D" w:rsidRPr="00E865A6">
        <w:rPr>
          <w:rFonts w:ascii="Book Antiqua" w:hAnsi="Book Antiqua" w:cs="Arial"/>
          <w:szCs w:val="24"/>
        </w:rPr>
        <w:t>developing</w:t>
      </w:r>
      <w:r w:rsidR="00CF4290" w:rsidRPr="00E865A6">
        <w:rPr>
          <w:rFonts w:ascii="Book Antiqua" w:hAnsi="Book Antiqua" w:cs="Arial"/>
          <w:szCs w:val="24"/>
        </w:rPr>
        <w:t xml:space="preserve"> </w:t>
      </w:r>
      <w:r w:rsidR="00DF2D4D" w:rsidRPr="00E865A6">
        <w:rPr>
          <w:rFonts w:ascii="Book Antiqua" w:hAnsi="Book Antiqua" w:cs="Arial"/>
          <w:szCs w:val="24"/>
        </w:rPr>
        <w:t>PGD</w:t>
      </w:r>
      <w:r w:rsidR="00CF4290" w:rsidRPr="00E865A6">
        <w:rPr>
          <w:rFonts w:ascii="Book Antiqua" w:hAnsi="Book Antiqua" w:cs="Arial"/>
          <w:szCs w:val="24"/>
        </w:rPr>
        <w:t xml:space="preserve"> </w:t>
      </w:r>
      <w:r w:rsidR="00DF2D4D" w:rsidRPr="00E865A6">
        <w:rPr>
          <w:rFonts w:ascii="Book Antiqua" w:hAnsi="Book Antiqua" w:cs="Arial"/>
          <w:szCs w:val="24"/>
        </w:rPr>
        <w:t>increased</w:t>
      </w:r>
      <w:r w:rsidR="00CF4290" w:rsidRPr="00E865A6">
        <w:rPr>
          <w:rFonts w:ascii="Book Antiqua" w:hAnsi="Book Antiqua" w:cs="Arial"/>
          <w:szCs w:val="24"/>
        </w:rPr>
        <w:t xml:space="preserve"> </w:t>
      </w:r>
      <w:r w:rsidR="00DF2D4D" w:rsidRPr="00E865A6">
        <w:rPr>
          <w:rFonts w:ascii="Book Antiqua" w:hAnsi="Book Antiqua" w:cs="Arial"/>
          <w:szCs w:val="24"/>
        </w:rPr>
        <w:t>to</w:t>
      </w:r>
      <w:r w:rsidR="00CF4290" w:rsidRPr="00E865A6">
        <w:rPr>
          <w:rFonts w:ascii="Book Antiqua" w:hAnsi="Book Antiqua" w:cs="Arial"/>
          <w:szCs w:val="24"/>
        </w:rPr>
        <w:t xml:space="preserve"> </w:t>
      </w:r>
      <w:r w:rsidR="00DF2D4D" w:rsidRPr="00E865A6">
        <w:rPr>
          <w:rFonts w:ascii="Book Antiqua" w:hAnsi="Book Antiqua" w:cs="Arial"/>
          <w:szCs w:val="24"/>
        </w:rPr>
        <w:t>1.8</w:t>
      </w:r>
      <w:r w:rsidR="00CF4290" w:rsidRPr="00E865A6">
        <w:rPr>
          <w:rFonts w:ascii="Book Antiqua" w:hAnsi="Book Antiqua" w:cs="Arial"/>
          <w:szCs w:val="24"/>
        </w:rPr>
        <w:t xml:space="preserve"> </w:t>
      </w:r>
      <w:r w:rsidR="00DF2D4D" w:rsidRPr="00E865A6">
        <w:rPr>
          <w:rFonts w:ascii="Book Antiqua" w:hAnsi="Book Antiqua" w:cs="Arial"/>
          <w:szCs w:val="24"/>
        </w:rPr>
        <w:t>for</w:t>
      </w:r>
      <w:r w:rsidR="00CF4290" w:rsidRPr="00E865A6">
        <w:rPr>
          <w:rFonts w:ascii="Book Antiqua" w:hAnsi="Book Antiqua" w:cs="Arial"/>
          <w:szCs w:val="24"/>
        </w:rPr>
        <w:t xml:space="preserve"> </w:t>
      </w:r>
      <w:r w:rsidR="00DF2D4D" w:rsidRPr="00E865A6">
        <w:rPr>
          <w:rFonts w:ascii="Book Antiqua" w:hAnsi="Book Antiqua" w:cs="Arial"/>
          <w:szCs w:val="24"/>
        </w:rPr>
        <w:t>BMI</w:t>
      </w:r>
      <w:r w:rsidR="00CF4290" w:rsidRPr="00E865A6">
        <w:rPr>
          <w:rFonts w:ascii="Book Antiqua" w:hAnsi="Book Antiqua" w:cs="Arial"/>
          <w:szCs w:val="24"/>
        </w:rPr>
        <w:t xml:space="preserve"> </w:t>
      </w:r>
      <w:r w:rsidR="00DF2D4D" w:rsidRPr="00E865A6">
        <w:rPr>
          <w:rFonts w:ascii="Book Antiqua" w:hAnsi="Book Antiqua" w:cs="Arial"/>
          <w:szCs w:val="24"/>
        </w:rPr>
        <w:t>25-30</w:t>
      </w:r>
      <w:r w:rsidR="00CF4290" w:rsidRPr="00E865A6">
        <w:rPr>
          <w:rFonts w:ascii="Book Antiqua" w:hAnsi="Book Antiqua" w:cs="Arial"/>
          <w:szCs w:val="24"/>
        </w:rPr>
        <w:t xml:space="preserve"> </w:t>
      </w:r>
      <w:r w:rsidR="00DF2D4D" w:rsidRPr="00E865A6">
        <w:rPr>
          <w:rFonts w:ascii="Book Antiqua" w:hAnsi="Book Antiqua" w:cs="Arial"/>
          <w:szCs w:val="24"/>
        </w:rPr>
        <w:t>and</w:t>
      </w:r>
      <w:r w:rsidR="00CF4290" w:rsidRPr="00E865A6">
        <w:rPr>
          <w:rFonts w:ascii="Book Antiqua" w:hAnsi="Book Antiqua" w:cs="Arial"/>
          <w:szCs w:val="24"/>
        </w:rPr>
        <w:t xml:space="preserve"> </w:t>
      </w:r>
      <w:r w:rsidR="00DF2D4D" w:rsidRPr="00E865A6">
        <w:rPr>
          <w:rFonts w:ascii="Book Antiqua" w:hAnsi="Book Antiqua" w:cs="Arial"/>
          <w:szCs w:val="24"/>
        </w:rPr>
        <w:t>2.3</w:t>
      </w:r>
      <w:r w:rsidR="00CF4290" w:rsidRPr="00E865A6">
        <w:rPr>
          <w:rFonts w:ascii="Book Antiqua" w:hAnsi="Book Antiqua" w:cs="Arial"/>
          <w:szCs w:val="24"/>
        </w:rPr>
        <w:t xml:space="preserve"> </w:t>
      </w:r>
      <w:r w:rsidR="00DF2D4D" w:rsidRPr="00E865A6">
        <w:rPr>
          <w:rFonts w:ascii="Book Antiqua" w:hAnsi="Book Antiqua" w:cs="Arial"/>
          <w:szCs w:val="24"/>
        </w:rPr>
        <w:t>for</w:t>
      </w:r>
      <w:r w:rsidR="00CF4290" w:rsidRPr="00E865A6">
        <w:rPr>
          <w:rFonts w:ascii="Book Antiqua" w:hAnsi="Book Antiqua" w:cs="Arial"/>
          <w:szCs w:val="24"/>
        </w:rPr>
        <w:t xml:space="preserve"> </w:t>
      </w:r>
      <w:r w:rsidR="00DF2D4D" w:rsidRPr="00E865A6">
        <w:rPr>
          <w:rFonts w:ascii="Book Antiqua" w:hAnsi="Book Antiqua" w:cs="Arial"/>
          <w:szCs w:val="24"/>
        </w:rPr>
        <w:t>BMI</w:t>
      </w:r>
      <w:r w:rsidR="00FC3068" w:rsidRPr="00E865A6">
        <w:rPr>
          <w:rFonts w:ascii="Book Antiqua" w:hAnsi="Book Antiqua" w:cs="Arial"/>
          <w:szCs w:val="24"/>
        </w:rPr>
        <w:t xml:space="preserve"> </w:t>
      </w:r>
      <w:r w:rsidR="00DF2D4D" w:rsidRPr="00E865A6">
        <w:rPr>
          <w:rFonts w:ascii="Book Antiqua" w:hAnsi="Book Antiqua" w:cs="Arial"/>
          <w:szCs w:val="24"/>
        </w:rPr>
        <w:t>&gt;</w:t>
      </w:r>
      <w:r w:rsidR="0041442F" w:rsidRPr="00E865A6">
        <w:rPr>
          <w:rFonts w:ascii="Book Antiqua" w:hAnsi="Book Antiqua" w:cs="Arial"/>
          <w:szCs w:val="24"/>
        </w:rPr>
        <w:t xml:space="preserve"> </w:t>
      </w:r>
      <w:r w:rsidR="00DF2D4D" w:rsidRPr="00E865A6">
        <w:rPr>
          <w:rFonts w:ascii="Book Antiqua" w:hAnsi="Book Antiqua" w:cs="Arial"/>
          <w:szCs w:val="24"/>
        </w:rPr>
        <w:t>30.</w:t>
      </w:r>
    </w:p>
    <w:p w14:paraId="6721454D" w14:textId="73FB26F4" w:rsidR="007227DC" w:rsidRPr="00E865A6" w:rsidRDefault="006D1F71" w:rsidP="003A6F04">
      <w:pPr>
        <w:widowControl w:val="0"/>
        <w:snapToGrid w:val="0"/>
        <w:spacing w:after="0"/>
        <w:ind w:firstLineChars="100" w:firstLine="240"/>
        <w:jc w:val="both"/>
        <w:rPr>
          <w:rFonts w:ascii="Book Antiqua" w:hAnsi="Book Antiqua" w:cs="Arial"/>
          <w:szCs w:val="24"/>
          <w:shd w:val="clear" w:color="auto" w:fill="FFFFFF"/>
        </w:rPr>
      </w:pPr>
      <w:r w:rsidRPr="00E865A6">
        <w:rPr>
          <w:rFonts w:ascii="Book Antiqua" w:hAnsi="Book Antiqua" w:cs="Arial"/>
          <w:szCs w:val="24"/>
        </w:rPr>
        <w:t>This</w:t>
      </w:r>
      <w:r w:rsidR="00CF4290" w:rsidRPr="00E865A6">
        <w:rPr>
          <w:rFonts w:ascii="Book Antiqua" w:hAnsi="Book Antiqua" w:cs="Arial"/>
          <w:szCs w:val="24"/>
        </w:rPr>
        <w:t xml:space="preserve"> </w:t>
      </w:r>
      <w:r w:rsidRPr="00E865A6">
        <w:rPr>
          <w:rFonts w:ascii="Book Antiqua" w:hAnsi="Book Antiqua" w:cs="Arial"/>
          <w:szCs w:val="24"/>
        </w:rPr>
        <w:t>may</w:t>
      </w:r>
      <w:r w:rsidR="00CF4290" w:rsidRPr="00E865A6">
        <w:rPr>
          <w:rFonts w:ascii="Book Antiqua" w:hAnsi="Book Antiqua" w:cs="Arial"/>
          <w:szCs w:val="24"/>
        </w:rPr>
        <w:t xml:space="preserve"> </w:t>
      </w:r>
      <w:r w:rsidRPr="00E865A6">
        <w:rPr>
          <w:rFonts w:ascii="Book Antiqua" w:hAnsi="Book Antiqua" w:cs="Arial"/>
          <w:szCs w:val="24"/>
        </w:rPr>
        <w:t>be</w:t>
      </w:r>
      <w:r w:rsidR="00CF4290" w:rsidRPr="00E865A6">
        <w:rPr>
          <w:rFonts w:ascii="Book Antiqua" w:hAnsi="Book Antiqua" w:cs="Arial"/>
          <w:szCs w:val="24"/>
        </w:rPr>
        <w:t xml:space="preserve"> </w:t>
      </w:r>
      <w:r w:rsidRPr="00E865A6">
        <w:rPr>
          <w:rFonts w:ascii="Book Antiqua" w:hAnsi="Book Antiqua" w:cs="Arial"/>
          <w:szCs w:val="24"/>
        </w:rPr>
        <w:t>directly</w:t>
      </w:r>
      <w:r w:rsidR="00CF4290" w:rsidRPr="00E865A6">
        <w:rPr>
          <w:rFonts w:ascii="Book Antiqua" w:hAnsi="Book Antiqua" w:cs="Arial"/>
          <w:szCs w:val="24"/>
        </w:rPr>
        <w:t xml:space="preserve"> </w:t>
      </w:r>
      <w:r w:rsidRPr="00E865A6">
        <w:rPr>
          <w:rFonts w:ascii="Book Antiqua" w:hAnsi="Book Antiqua" w:cs="Arial"/>
          <w:szCs w:val="24"/>
        </w:rPr>
        <w:t>related</w:t>
      </w:r>
      <w:r w:rsidR="00CF4290" w:rsidRPr="00E865A6">
        <w:rPr>
          <w:rFonts w:ascii="Book Antiqua" w:hAnsi="Book Antiqua" w:cs="Arial"/>
          <w:szCs w:val="24"/>
        </w:rPr>
        <w:t xml:space="preserve"> </w:t>
      </w:r>
      <w:r w:rsidRPr="00E865A6">
        <w:rPr>
          <w:rFonts w:ascii="Book Antiqua" w:hAnsi="Book Antiqua" w:cs="Arial"/>
          <w:szCs w:val="24"/>
        </w:rPr>
        <w:t>to</w:t>
      </w:r>
      <w:r w:rsidR="00CF4290" w:rsidRPr="00E865A6">
        <w:rPr>
          <w:rFonts w:ascii="Book Antiqua" w:hAnsi="Book Antiqua" w:cs="Arial"/>
          <w:szCs w:val="24"/>
        </w:rPr>
        <w:t xml:space="preserve"> </w:t>
      </w:r>
      <w:r w:rsidRPr="00E865A6">
        <w:rPr>
          <w:rFonts w:ascii="Book Antiqua" w:hAnsi="Book Antiqua" w:cs="Arial"/>
          <w:szCs w:val="24"/>
        </w:rPr>
        <w:t>the</w:t>
      </w:r>
      <w:r w:rsidR="00CF4290" w:rsidRPr="00E865A6">
        <w:rPr>
          <w:rFonts w:ascii="Book Antiqua" w:hAnsi="Book Antiqua" w:cs="Arial"/>
          <w:szCs w:val="24"/>
        </w:rPr>
        <w:t xml:space="preserve"> </w:t>
      </w:r>
      <w:r w:rsidRPr="00E865A6">
        <w:rPr>
          <w:rFonts w:ascii="Book Antiqua" w:hAnsi="Book Antiqua" w:cs="Arial"/>
          <w:szCs w:val="24"/>
        </w:rPr>
        <w:t>technical</w:t>
      </w:r>
      <w:r w:rsidR="00CF4290" w:rsidRPr="00E865A6">
        <w:rPr>
          <w:rFonts w:ascii="Book Antiqua" w:hAnsi="Book Antiqua" w:cs="Arial"/>
          <w:szCs w:val="24"/>
        </w:rPr>
        <w:t xml:space="preserve"> </w:t>
      </w:r>
      <w:r w:rsidRPr="00E865A6">
        <w:rPr>
          <w:rFonts w:ascii="Book Antiqua" w:hAnsi="Book Antiqua" w:cs="Arial"/>
          <w:szCs w:val="24"/>
        </w:rPr>
        <w:t>surgical</w:t>
      </w:r>
      <w:r w:rsidR="00CF4290" w:rsidRPr="00E865A6">
        <w:rPr>
          <w:rFonts w:ascii="Book Antiqua" w:hAnsi="Book Antiqua" w:cs="Arial"/>
          <w:szCs w:val="24"/>
        </w:rPr>
        <w:t xml:space="preserve"> </w:t>
      </w:r>
      <w:r w:rsidRPr="00E865A6">
        <w:rPr>
          <w:rFonts w:ascii="Book Antiqua" w:hAnsi="Book Antiqua" w:cs="Arial"/>
          <w:szCs w:val="24"/>
        </w:rPr>
        <w:t>challenges</w:t>
      </w:r>
      <w:r w:rsidR="00CF4290" w:rsidRPr="00E865A6">
        <w:rPr>
          <w:rFonts w:ascii="Book Antiqua" w:hAnsi="Book Antiqua" w:cs="Arial"/>
          <w:szCs w:val="24"/>
        </w:rPr>
        <w:t xml:space="preserve"> </w:t>
      </w:r>
      <w:r w:rsidRPr="00E865A6">
        <w:rPr>
          <w:rFonts w:ascii="Book Antiqua" w:hAnsi="Book Antiqua" w:cs="Arial"/>
          <w:szCs w:val="24"/>
        </w:rPr>
        <w:t>in</w:t>
      </w:r>
      <w:r w:rsidR="00CF4290" w:rsidRPr="00E865A6">
        <w:rPr>
          <w:rFonts w:ascii="Book Antiqua" w:hAnsi="Book Antiqua" w:cs="Arial"/>
          <w:szCs w:val="24"/>
        </w:rPr>
        <w:t xml:space="preserve"> </w:t>
      </w:r>
      <w:r w:rsidRPr="00E865A6">
        <w:rPr>
          <w:rFonts w:ascii="Book Antiqua" w:hAnsi="Book Antiqua" w:cs="Arial"/>
          <w:szCs w:val="24"/>
        </w:rPr>
        <w:t>obese</w:t>
      </w:r>
      <w:r w:rsidR="00CF4290" w:rsidRPr="00E865A6">
        <w:rPr>
          <w:rFonts w:ascii="Book Antiqua" w:hAnsi="Book Antiqua" w:cs="Arial"/>
          <w:szCs w:val="24"/>
        </w:rPr>
        <w:t xml:space="preserve"> </w:t>
      </w:r>
      <w:r w:rsidRPr="00E865A6">
        <w:rPr>
          <w:rFonts w:ascii="Book Antiqua" w:hAnsi="Book Antiqua" w:cs="Arial"/>
          <w:szCs w:val="24"/>
        </w:rPr>
        <w:t>recipients</w:t>
      </w:r>
      <w:r w:rsidR="00CF4290" w:rsidRPr="00E865A6">
        <w:rPr>
          <w:rFonts w:ascii="Book Antiqua" w:hAnsi="Book Antiqua" w:cs="Arial"/>
          <w:szCs w:val="24"/>
        </w:rPr>
        <w:t xml:space="preserve"> </w:t>
      </w:r>
      <w:r w:rsidRPr="00E865A6">
        <w:rPr>
          <w:rFonts w:ascii="Book Antiqua" w:hAnsi="Book Antiqua" w:cs="Arial"/>
          <w:szCs w:val="24"/>
        </w:rPr>
        <w:t>alongside</w:t>
      </w:r>
      <w:r w:rsidR="00CF4290" w:rsidRPr="00E865A6">
        <w:rPr>
          <w:rFonts w:ascii="Book Antiqua" w:hAnsi="Book Antiqua" w:cs="Arial"/>
          <w:szCs w:val="24"/>
        </w:rPr>
        <w:t xml:space="preserve"> </w:t>
      </w:r>
      <w:r w:rsidRPr="00E865A6">
        <w:rPr>
          <w:rFonts w:ascii="Book Antiqua" w:hAnsi="Book Antiqua" w:cs="Arial"/>
          <w:szCs w:val="24"/>
        </w:rPr>
        <w:t>the</w:t>
      </w:r>
      <w:r w:rsidR="00CF4290" w:rsidRPr="00E865A6">
        <w:rPr>
          <w:rFonts w:ascii="Book Antiqua" w:hAnsi="Book Antiqua" w:cs="Arial"/>
          <w:szCs w:val="24"/>
        </w:rPr>
        <w:t xml:space="preserve"> </w:t>
      </w:r>
      <w:r w:rsidRPr="00E865A6">
        <w:rPr>
          <w:rFonts w:ascii="Book Antiqua" w:hAnsi="Book Antiqua" w:cs="Arial"/>
          <w:szCs w:val="24"/>
        </w:rPr>
        <w:t>inflammatory</w:t>
      </w:r>
      <w:r w:rsidR="00CF4290" w:rsidRPr="00E865A6">
        <w:rPr>
          <w:rFonts w:ascii="Book Antiqua" w:hAnsi="Book Antiqua" w:cs="Arial"/>
          <w:szCs w:val="24"/>
        </w:rPr>
        <w:t xml:space="preserve"> </w:t>
      </w:r>
      <w:r w:rsidRPr="00E865A6">
        <w:rPr>
          <w:rFonts w:ascii="Book Antiqua" w:hAnsi="Book Antiqua" w:cs="Arial"/>
          <w:szCs w:val="24"/>
        </w:rPr>
        <w:t>milieu</w:t>
      </w:r>
      <w:r w:rsidR="00CF4290" w:rsidRPr="00E865A6">
        <w:rPr>
          <w:rFonts w:ascii="Book Antiqua" w:hAnsi="Book Antiqua" w:cs="Arial"/>
          <w:szCs w:val="24"/>
        </w:rPr>
        <w:t xml:space="preserve"> </w:t>
      </w:r>
      <w:r w:rsidRPr="00E865A6">
        <w:rPr>
          <w:rFonts w:ascii="Book Antiqua" w:hAnsi="Book Antiqua" w:cs="Arial"/>
          <w:szCs w:val="24"/>
        </w:rPr>
        <w:t>produced</w:t>
      </w:r>
      <w:r w:rsidR="00CF4290" w:rsidRPr="00E865A6">
        <w:rPr>
          <w:rFonts w:ascii="Book Antiqua" w:hAnsi="Book Antiqua" w:cs="Arial"/>
          <w:szCs w:val="24"/>
        </w:rPr>
        <w:t xml:space="preserve"> </w:t>
      </w:r>
      <w:r w:rsidRPr="00E865A6">
        <w:rPr>
          <w:rFonts w:ascii="Book Antiqua" w:hAnsi="Book Antiqua" w:cs="Arial"/>
          <w:szCs w:val="24"/>
        </w:rPr>
        <w:t>during</w:t>
      </w:r>
      <w:r w:rsidR="00CF4290" w:rsidRPr="00E865A6">
        <w:rPr>
          <w:rFonts w:ascii="Book Antiqua" w:hAnsi="Book Antiqua" w:cs="Arial"/>
          <w:szCs w:val="24"/>
        </w:rPr>
        <w:t xml:space="preserve"> </w:t>
      </w:r>
      <w:r w:rsidRPr="00E865A6">
        <w:rPr>
          <w:rFonts w:ascii="Book Antiqua" w:hAnsi="Book Antiqua" w:cs="Arial"/>
          <w:szCs w:val="24"/>
        </w:rPr>
        <w:t>IR.</w:t>
      </w:r>
      <w:r w:rsidR="00CF4290" w:rsidRPr="00E865A6">
        <w:rPr>
          <w:rFonts w:ascii="Book Antiqua" w:hAnsi="Book Antiqua" w:cs="Arial"/>
          <w:szCs w:val="24"/>
        </w:rPr>
        <w:t xml:space="preserve"> </w:t>
      </w:r>
      <w:r w:rsidRPr="00E865A6">
        <w:rPr>
          <w:rFonts w:ascii="Book Antiqua" w:hAnsi="Book Antiqua" w:cs="Arial"/>
          <w:szCs w:val="24"/>
        </w:rPr>
        <w:t>Leptin</w:t>
      </w:r>
      <w:r w:rsidR="00CF4290" w:rsidRPr="00E865A6">
        <w:rPr>
          <w:rFonts w:ascii="Book Antiqua" w:hAnsi="Book Antiqua" w:cs="Arial"/>
          <w:szCs w:val="24"/>
        </w:rPr>
        <w:t xml:space="preserve"> </w:t>
      </w:r>
      <w:r w:rsidRPr="00E865A6">
        <w:rPr>
          <w:rFonts w:ascii="Book Antiqua" w:hAnsi="Book Antiqua" w:cs="Arial"/>
          <w:szCs w:val="24"/>
        </w:rPr>
        <w:t>is</w:t>
      </w:r>
      <w:r w:rsidR="00CF4290" w:rsidRPr="00E865A6">
        <w:rPr>
          <w:rFonts w:ascii="Book Antiqua" w:hAnsi="Book Antiqua" w:cs="Arial"/>
          <w:szCs w:val="24"/>
        </w:rPr>
        <w:t xml:space="preserve"> </w:t>
      </w:r>
      <w:r w:rsidRPr="00E865A6">
        <w:rPr>
          <w:rFonts w:ascii="Book Antiqua" w:hAnsi="Book Antiqua" w:cs="Arial"/>
          <w:szCs w:val="24"/>
        </w:rPr>
        <w:t>a</w:t>
      </w:r>
      <w:r w:rsidR="00CF4290" w:rsidRPr="00E865A6">
        <w:rPr>
          <w:rFonts w:ascii="Book Antiqua" w:hAnsi="Book Antiqua" w:cs="Arial"/>
          <w:szCs w:val="24"/>
        </w:rPr>
        <w:t xml:space="preserve"> </w:t>
      </w:r>
      <w:r w:rsidRPr="00E865A6">
        <w:rPr>
          <w:rFonts w:ascii="Book Antiqua" w:hAnsi="Book Antiqua" w:cs="Arial"/>
          <w:szCs w:val="24"/>
        </w:rPr>
        <w:t>protein</w:t>
      </w:r>
      <w:r w:rsidR="00CF4290" w:rsidRPr="00E865A6">
        <w:rPr>
          <w:rFonts w:ascii="Book Antiqua" w:hAnsi="Book Antiqua" w:cs="Arial"/>
          <w:szCs w:val="24"/>
        </w:rPr>
        <w:t xml:space="preserve"> </w:t>
      </w:r>
      <w:r w:rsidRPr="00E865A6">
        <w:rPr>
          <w:rFonts w:ascii="Book Antiqua" w:hAnsi="Book Antiqua" w:cs="Arial"/>
          <w:szCs w:val="24"/>
        </w:rPr>
        <w:t>encoded</w:t>
      </w:r>
      <w:r w:rsidR="00CF4290" w:rsidRPr="00E865A6">
        <w:rPr>
          <w:rFonts w:ascii="Book Antiqua" w:hAnsi="Book Antiqua" w:cs="Arial"/>
          <w:szCs w:val="24"/>
        </w:rPr>
        <w:t xml:space="preserve"> </w:t>
      </w:r>
      <w:r w:rsidRPr="00E865A6">
        <w:rPr>
          <w:rFonts w:ascii="Book Antiqua" w:hAnsi="Book Antiqua" w:cs="Arial"/>
          <w:szCs w:val="24"/>
        </w:rPr>
        <w:t>by</w:t>
      </w:r>
      <w:r w:rsidR="00CF4290" w:rsidRPr="00E865A6">
        <w:rPr>
          <w:rFonts w:ascii="Book Antiqua" w:hAnsi="Book Antiqua" w:cs="Arial"/>
          <w:szCs w:val="24"/>
        </w:rPr>
        <w:t xml:space="preserve"> </w:t>
      </w:r>
      <w:r w:rsidRPr="00E865A6">
        <w:rPr>
          <w:rFonts w:ascii="Book Antiqua" w:hAnsi="Book Antiqua" w:cs="Arial"/>
          <w:szCs w:val="24"/>
        </w:rPr>
        <w:t>the</w:t>
      </w:r>
      <w:r w:rsidR="00CF4290" w:rsidRPr="00E865A6">
        <w:rPr>
          <w:rFonts w:ascii="Book Antiqua" w:hAnsi="Book Antiqua" w:cs="Arial"/>
          <w:szCs w:val="24"/>
        </w:rPr>
        <w:t xml:space="preserve"> </w:t>
      </w:r>
      <w:r w:rsidRPr="00E865A6">
        <w:rPr>
          <w:rFonts w:ascii="Book Antiqua" w:hAnsi="Book Antiqua" w:cs="Arial"/>
          <w:szCs w:val="24"/>
        </w:rPr>
        <w:t>obese</w:t>
      </w:r>
      <w:r w:rsidR="00CF4290" w:rsidRPr="00E865A6">
        <w:rPr>
          <w:rFonts w:ascii="Book Antiqua" w:hAnsi="Book Antiqua" w:cs="Arial"/>
          <w:szCs w:val="24"/>
        </w:rPr>
        <w:t xml:space="preserve"> </w:t>
      </w:r>
      <w:r w:rsidRPr="00E865A6">
        <w:rPr>
          <w:rFonts w:ascii="Book Antiqua" w:hAnsi="Book Antiqua" w:cs="Arial"/>
          <w:szCs w:val="24"/>
        </w:rPr>
        <w:t>gene</w:t>
      </w:r>
      <w:r w:rsidR="00CF4290" w:rsidRPr="00E865A6">
        <w:rPr>
          <w:rFonts w:ascii="Book Antiqua" w:hAnsi="Book Antiqua" w:cs="Arial"/>
          <w:szCs w:val="24"/>
        </w:rPr>
        <w:t xml:space="preserve"> </w:t>
      </w:r>
      <w:r w:rsidRPr="00E865A6">
        <w:rPr>
          <w:rFonts w:ascii="Book Antiqua" w:hAnsi="Book Antiqua" w:cs="Arial"/>
          <w:szCs w:val="24"/>
        </w:rPr>
        <w:t>located</w:t>
      </w:r>
      <w:r w:rsidR="00CF4290" w:rsidRPr="00E865A6">
        <w:rPr>
          <w:rFonts w:ascii="Book Antiqua" w:hAnsi="Book Antiqua" w:cs="Arial"/>
          <w:szCs w:val="24"/>
        </w:rPr>
        <w:t xml:space="preserve"> </w:t>
      </w:r>
      <w:r w:rsidRPr="00E865A6">
        <w:rPr>
          <w:rFonts w:ascii="Book Antiqua" w:hAnsi="Book Antiqua" w:cs="Arial"/>
          <w:szCs w:val="24"/>
        </w:rPr>
        <w:t>on</w:t>
      </w:r>
      <w:r w:rsidR="00CF4290" w:rsidRPr="00E865A6">
        <w:rPr>
          <w:rFonts w:ascii="Book Antiqua" w:hAnsi="Book Antiqua" w:cs="Arial"/>
          <w:szCs w:val="24"/>
        </w:rPr>
        <w:t xml:space="preserve"> </w:t>
      </w:r>
      <w:r w:rsidRPr="00E865A6">
        <w:rPr>
          <w:rFonts w:ascii="Book Antiqua" w:hAnsi="Book Antiqua" w:cs="Arial"/>
          <w:szCs w:val="24"/>
        </w:rPr>
        <w:t>human</w:t>
      </w:r>
      <w:r w:rsidR="00CF4290" w:rsidRPr="00E865A6">
        <w:rPr>
          <w:rFonts w:ascii="Book Antiqua" w:hAnsi="Book Antiqua" w:cs="Arial"/>
          <w:szCs w:val="24"/>
        </w:rPr>
        <w:t xml:space="preserve"> </w:t>
      </w:r>
      <w:r w:rsidRPr="00E865A6">
        <w:rPr>
          <w:rFonts w:ascii="Book Antiqua" w:hAnsi="Book Antiqua" w:cs="Arial"/>
          <w:szCs w:val="24"/>
        </w:rPr>
        <w:t>chromosome</w:t>
      </w:r>
      <w:r w:rsidR="00CF4290" w:rsidRPr="00E865A6">
        <w:rPr>
          <w:rFonts w:ascii="Book Antiqua" w:hAnsi="Book Antiqua" w:cs="Arial"/>
          <w:szCs w:val="24"/>
        </w:rPr>
        <w:t xml:space="preserve"> </w:t>
      </w:r>
      <w:r w:rsidRPr="00E865A6">
        <w:rPr>
          <w:rFonts w:ascii="Book Antiqua" w:hAnsi="Book Antiqua" w:cs="Arial"/>
          <w:szCs w:val="24"/>
        </w:rPr>
        <w:t>7</w:t>
      </w:r>
      <w:r w:rsidR="007C3D26" w:rsidRPr="00E865A6">
        <w:rPr>
          <w:rFonts w:ascii="Book Antiqua" w:hAnsi="Book Antiqua" w:cs="Arial"/>
          <w:noProof/>
          <w:szCs w:val="24"/>
          <w:vertAlign w:val="superscript"/>
        </w:rPr>
        <w:t>[68]</w:t>
      </w:r>
      <w:r w:rsidR="00FC71CA" w:rsidRPr="00E865A6">
        <w:rPr>
          <w:rFonts w:ascii="Book Antiqua" w:hAnsi="Book Antiqua" w:cs="Arial"/>
          <w:szCs w:val="24"/>
        </w:rPr>
        <w:t>.</w:t>
      </w:r>
      <w:r w:rsidR="00CF4290" w:rsidRPr="00E865A6">
        <w:rPr>
          <w:rFonts w:ascii="Book Antiqua" w:hAnsi="Book Antiqua" w:cs="Arial"/>
          <w:szCs w:val="24"/>
        </w:rPr>
        <w:t xml:space="preserve"> </w:t>
      </w:r>
      <w:r w:rsidR="00FC71CA" w:rsidRPr="00E865A6">
        <w:rPr>
          <w:rFonts w:ascii="Book Antiqua" w:hAnsi="Book Antiqua" w:cs="Arial"/>
          <w:szCs w:val="24"/>
        </w:rPr>
        <w:t>It</w:t>
      </w:r>
      <w:r w:rsidR="00CF4290" w:rsidRPr="00E865A6">
        <w:rPr>
          <w:rFonts w:ascii="Book Antiqua" w:hAnsi="Book Antiqua" w:cs="Arial"/>
          <w:szCs w:val="24"/>
        </w:rPr>
        <w:t xml:space="preserve"> </w:t>
      </w:r>
      <w:r w:rsidR="00FC71CA" w:rsidRPr="00E865A6">
        <w:rPr>
          <w:rFonts w:ascii="Book Antiqua" w:hAnsi="Book Antiqua" w:cs="Arial"/>
          <w:szCs w:val="24"/>
        </w:rPr>
        <w:t>is</w:t>
      </w:r>
      <w:r w:rsidR="00CF4290" w:rsidRPr="00E865A6">
        <w:rPr>
          <w:rFonts w:ascii="Book Antiqua" w:hAnsi="Book Antiqua" w:cs="Arial"/>
          <w:szCs w:val="24"/>
        </w:rPr>
        <w:t xml:space="preserve"> </w:t>
      </w:r>
      <w:r w:rsidR="00FC71CA" w:rsidRPr="00E865A6">
        <w:rPr>
          <w:rFonts w:ascii="Book Antiqua" w:hAnsi="Book Antiqua" w:cs="Arial"/>
          <w:szCs w:val="24"/>
        </w:rPr>
        <w:t>classically</w:t>
      </w:r>
      <w:r w:rsidR="00CF4290" w:rsidRPr="00E865A6">
        <w:rPr>
          <w:rFonts w:ascii="Book Antiqua" w:hAnsi="Book Antiqua" w:cs="Arial"/>
          <w:szCs w:val="24"/>
        </w:rPr>
        <w:t xml:space="preserve"> </w:t>
      </w:r>
      <w:r w:rsidR="00FC71CA" w:rsidRPr="00E865A6">
        <w:rPr>
          <w:rFonts w:ascii="Book Antiqua" w:hAnsi="Book Antiqua" w:cs="Arial"/>
          <w:szCs w:val="24"/>
        </w:rPr>
        <w:t>noted</w:t>
      </w:r>
      <w:r w:rsidR="00CF4290" w:rsidRPr="00E865A6">
        <w:rPr>
          <w:rFonts w:ascii="Book Antiqua" w:hAnsi="Book Antiqua" w:cs="Arial"/>
          <w:szCs w:val="24"/>
        </w:rPr>
        <w:t xml:space="preserve"> </w:t>
      </w:r>
      <w:r w:rsidR="00FC71CA" w:rsidRPr="00E865A6">
        <w:rPr>
          <w:rFonts w:ascii="Book Antiqua" w:hAnsi="Book Antiqua" w:cs="Arial"/>
          <w:szCs w:val="24"/>
        </w:rPr>
        <w:t>to</w:t>
      </w:r>
      <w:r w:rsidR="00CF4290" w:rsidRPr="00E865A6">
        <w:rPr>
          <w:rFonts w:ascii="Book Antiqua" w:hAnsi="Book Antiqua" w:cs="Arial"/>
          <w:szCs w:val="24"/>
        </w:rPr>
        <w:t xml:space="preserve"> </w:t>
      </w:r>
      <w:r w:rsidR="00FC71CA" w:rsidRPr="00E865A6">
        <w:rPr>
          <w:rFonts w:ascii="Book Antiqua" w:hAnsi="Book Antiqua" w:cs="Arial"/>
          <w:szCs w:val="24"/>
        </w:rPr>
        <w:t>be</w:t>
      </w:r>
      <w:r w:rsidR="00CF4290" w:rsidRPr="00E865A6">
        <w:rPr>
          <w:rFonts w:ascii="Book Antiqua" w:hAnsi="Book Antiqua" w:cs="Arial"/>
          <w:szCs w:val="24"/>
        </w:rPr>
        <w:t xml:space="preserve"> </w:t>
      </w:r>
      <w:r w:rsidR="00FC71CA" w:rsidRPr="00E865A6">
        <w:rPr>
          <w:rFonts w:ascii="Book Antiqua" w:hAnsi="Book Antiqua" w:cs="Arial"/>
          <w:szCs w:val="24"/>
        </w:rPr>
        <w:t>a</w:t>
      </w:r>
      <w:r w:rsidR="00CF4290" w:rsidRPr="00E865A6">
        <w:rPr>
          <w:rFonts w:ascii="Book Antiqua" w:hAnsi="Book Antiqua" w:cs="Arial"/>
          <w:szCs w:val="24"/>
        </w:rPr>
        <w:t xml:space="preserve"> </w:t>
      </w:r>
      <w:r w:rsidR="00FC71CA" w:rsidRPr="00E865A6">
        <w:rPr>
          <w:rFonts w:ascii="Book Antiqua" w:hAnsi="Book Antiqua" w:cs="Arial"/>
          <w:szCs w:val="24"/>
        </w:rPr>
        <w:t>hormone</w:t>
      </w:r>
      <w:r w:rsidR="00CF4290" w:rsidRPr="00E865A6">
        <w:rPr>
          <w:rFonts w:ascii="Book Antiqua" w:hAnsi="Book Antiqua" w:cs="Arial"/>
          <w:szCs w:val="24"/>
        </w:rPr>
        <w:t xml:space="preserve"> </w:t>
      </w:r>
      <w:r w:rsidR="00FC71CA" w:rsidRPr="00E865A6">
        <w:rPr>
          <w:rFonts w:ascii="Book Antiqua" w:hAnsi="Book Antiqua" w:cs="Arial"/>
          <w:szCs w:val="24"/>
        </w:rPr>
        <w:t>due</w:t>
      </w:r>
      <w:r w:rsidR="00CF4290" w:rsidRPr="00E865A6">
        <w:rPr>
          <w:rFonts w:ascii="Book Antiqua" w:hAnsi="Book Antiqua" w:cs="Arial"/>
          <w:szCs w:val="24"/>
        </w:rPr>
        <w:t xml:space="preserve"> </w:t>
      </w:r>
      <w:r w:rsidR="00FC71CA" w:rsidRPr="00E865A6">
        <w:rPr>
          <w:rFonts w:ascii="Book Antiqua" w:hAnsi="Book Antiqua" w:cs="Arial"/>
          <w:szCs w:val="24"/>
        </w:rPr>
        <w:t>to</w:t>
      </w:r>
      <w:r w:rsidR="00CF4290" w:rsidRPr="00E865A6">
        <w:rPr>
          <w:rFonts w:ascii="Book Antiqua" w:hAnsi="Book Antiqua" w:cs="Arial"/>
          <w:szCs w:val="24"/>
        </w:rPr>
        <w:t xml:space="preserve"> </w:t>
      </w:r>
      <w:r w:rsidR="00FC71CA" w:rsidRPr="00E865A6">
        <w:rPr>
          <w:rFonts w:ascii="Book Antiqua" w:hAnsi="Book Antiqua" w:cs="Arial"/>
          <w:szCs w:val="24"/>
        </w:rPr>
        <w:t>its</w:t>
      </w:r>
      <w:r w:rsidR="00CF4290" w:rsidRPr="00E865A6">
        <w:rPr>
          <w:rFonts w:ascii="Book Antiqua" w:hAnsi="Book Antiqua" w:cs="Arial"/>
          <w:szCs w:val="24"/>
        </w:rPr>
        <w:t xml:space="preserve"> </w:t>
      </w:r>
      <w:r w:rsidR="00FC71CA" w:rsidRPr="00E865A6">
        <w:rPr>
          <w:rFonts w:ascii="Book Antiqua" w:hAnsi="Book Antiqua" w:cs="Arial"/>
          <w:szCs w:val="24"/>
        </w:rPr>
        <w:t>effects</w:t>
      </w:r>
      <w:r w:rsidR="00CF4290" w:rsidRPr="00E865A6">
        <w:rPr>
          <w:rFonts w:ascii="Book Antiqua" w:hAnsi="Book Antiqua" w:cs="Arial"/>
          <w:szCs w:val="24"/>
        </w:rPr>
        <w:t xml:space="preserve"> </w:t>
      </w:r>
      <w:r w:rsidR="00FC71CA" w:rsidRPr="00E865A6">
        <w:rPr>
          <w:rFonts w:ascii="Book Antiqua" w:hAnsi="Book Antiqua" w:cs="Arial"/>
          <w:szCs w:val="24"/>
        </w:rPr>
        <w:t>in</w:t>
      </w:r>
      <w:r w:rsidR="00CF4290" w:rsidRPr="00E865A6">
        <w:rPr>
          <w:rFonts w:ascii="Book Antiqua" w:hAnsi="Book Antiqua" w:cs="Arial"/>
          <w:szCs w:val="24"/>
        </w:rPr>
        <w:t xml:space="preserve"> </w:t>
      </w:r>
      <w:r w:rsidR="00FC71CA" w:rsidRPr="00E865A6">
        <w:rPr>
          <w:rFonts w:ascii="Book Antiqua" w:hAnsi="Book Antiqua" w:cs="Arial"/>
          <w:szCs w:val="24"/>
        </w:rPr>
        <w:t>regulating</w:t>
      </w:r>
      <w:r w:rsidR="00CF4290" w:rsidRPr="00E865A6">
        <w:rPr>
          <w:rFonts w:ascii="Book Antiqua" w:hAnsi="Book Antiqua" w:cs="Arial"/>
          <w:szCs w:val="24"/>
        </w:rPr>
        <w:t xml:space="preserve"> </w:t>
      </w:r>
      <w:r w:rsidR="00FC71CA" w:rsidRPr="00E865A6">
        <w:rPr>
          <w:rFonts w:ascii="Book Antiqua" w:hAnsi="Book Antiqua" w:cs="Arial"/>
          <w:szCs w:val="24"/>
        </w:rPr>
        <w:t>food</w:t>
      </w:r>
      <w:r w:rsidR="00CF4290" w:rsidRPr="00E865A6">
        <w:rPr>
          <w:rFonts w:ascii="Book Antiqua" w:hAnsi="Book Antiqua" w:cs="Arial"/>
          <w:szCs w:val="24"/>
        </w:rPr>
        <w:t xml:space="preserve"> </w:t>
      </w:r>
      <w:r w:rsidR="00FC71CA" w:rsidRPr="00E865A6">
        <w:rPr>
          <w:rFonts w:ascii="Book Antiqua" w:hAnsi="Book Antiqua" w:cs="Arial"/>
          <w:szCs w:val="24"/>
        </w:rPr>
        <w:t>intake</w:t>
      </w:r>
      <w:r w:rsidR="00CF4290" w:rsidRPr="00E865A6">
        <w:rPr>
          <w:rFonts w:ascii="Book Antiqua" w:hAnsi="Book Antiqua" w:cs="Arial"/>
          <w:szCs w:val="24"/>
        </w:rPr>
        <w:t xml:space="preserve"> </w:t>
      </w:r>
      <w:r w:rsidR="00FC71CA" w:rsidRPr="00E865A6">
        <w:rPr>
          <w:rFonts w:ascii="Book Antiqua" w:hAnsi="Book Antiqua" w:cs="Arial"/>
          <w:szCs w:val="24"/>
        </w:rPr>
        <w:t>and</w:t>
      </w:r>
      <w:r w:rsidR="00CF4290" w:rsidRPr="00E865A6">
        <w:rPr>
          <w:rFonts w:ascii="Book Antiqua" w:hAnsi="Book Antiqua" w:cs="Arial"/>
          <w:szCs w:val="24"/>
        </w:rPr>
        <w:t xml:space="preserve"> </w:t>
      </w:r>
      <w:r w:rsidR="00FC71CA" w:rsidRPr="00E865A6">
        <w:rPr>
          <w:rFonts w:ascii="Book Antiqua" w:hAnsi="Book Antiqua" w:cs="Arial"/>
          <w:szCs w:val="24"/>
        </w:rPr>
        <w:t>energy</w:t>
      </w:r>
      <w:r w:rsidR="00CF4290" w:rsidRPr="00E865A6">
        <w:rPr>
          <w:rFonts w:ascii="Book Antiqua" w:hAnsi="Book Antiqua" w:cs="Arial"/>
          <w:szCs w:val="24"/>
        </w:rPr>
        <w:t xml:space="preserve"> </w:t>
      </w:r>
      <w:r w:rsidR="00FC71CA" w:rsidRPr="00E865A6">
        <w:rPr>
          <w:rFonts w:ascii="Book Antiqua" w:hAnsi="Book Antiqua" w:cs="Arial"/>
          <w:szCs w:val="24"/>
        </w:rPr>
        <w:t>exposure.</w:t>
      </w:r>
      <w:r w:rsidR="00CF4290" w:rsidRPr="00E865A6">
        <w:rPr>
          <w:rFonts w:ascii="Book Antiqua" w:hAnsi="Book Antiqua" w:cs="Arial"/>
          <w:szCs w:val="24"/>
        </w:rPr>
        <w:t xml:space="preserve"> </w:t>
      </w:r>
      <w:r w:rsidR="00FC71CA" w:rsidRPr="00E865A6">
        <w:rPr>
          <w:rFonts w:ascii="Book Antiqua" w:hAnsi="Book Antiqua" w:cs="Arial"/>
          <w:szCs w:val="24"/>
        </w:rPr>
        <w:t>In</w:t>
      </w:r>
      <w:r w:rsidR="00CF4290" w:rsidRPr="00E865A6">
        <w:rPr>
          <w:rFonts w:ascii="Book Antiqua" w:hAnsi="Book Antiqua" w:cs="Arial"/>
          <w:szCs w:val="24"/>
        </w:rPr>
        <w:t xml:space="preserve"> </w:t>
      </w:r>
      <w:r w:rsidR="00FC71CA" w:rsidRPr="00E865A6">
        <w:rPr>
          <w:rFonts w:ascii="Book Antiqua" w:hAnsi="Book Antiqua" w:cs="Arial"/>
          <w:szCs w:val="24"/>
        </w:rPr>
        <w:t>addition,</w:t>
      </w:r>
      <w:r w:rsidR="00CF4290" w:rsidRPr="00E865A6">
        <w:rPr>
          <w:rFonts w:ascii="Book Antiqua" w:hAnsi="Book Antiqua" w:cs="Arial"/>
          <w:szCs w:val="24"/>
        </w:rPr>
        <w:t xml:space="preserve"> </w:t>
      </w:r>
      <w:r w:rsidR="00FC71CA" w:rsidRPr="00E865A6">
        <w:rPr>
          <w:rFonts w:ascii="Book Antiqua" w:hAnsi="Book Antiqua" w:cs="Arial"/>
          <w:szCs w:val="24"/>
        </w:rPr>
        <w:t>it</w:t>
      </w:r>
      <w:r w:rsidR="00CF4290" w:rsidRPr="00E865A6">
        <w:rPr>
          <w:rFonts w:ascii="Book Antiqua" w:hAnsi="Book Antiqua" w:cs="Arial"/>
          <w:szCs w:val="24"/>
        </w:rPr>
        <w:t xml:space="preserve"> </w:t>
      </w:r>
      <w:r w:rsidR="00FC71CA" w:rsidRPr="00E865A6">
        <w:rPr>
          <w:rFonts w:ascii="Book Antiqua" w:hAnsi="Book Antiqua" w:cs="Arial"/>
          <w:szCs w:val="24"/>
        </w:rPr>
        <w:t>is</w:t>
      </w:r>
      <w:r w:rsidR="00CF4290" w:rsidRPr="00E865A6">
        <w:rPr>
          <w:rFonts w:ascii="Book Antiqua" w:hAnsi="Book Antiqua" w:cs="Arial"/>
          <w:szCs w:val="24"/>
        </w:rPr>
        <w:t xml:space="preserve"> </w:t>
      </w:r>
      <w:r w:rsidR="00FC71CA" w:rsidRPr="00E865A6">
        <w:rPr>
          <w:rFonts w:ascii="Book Antiqua" w:hAnsi="Book Antiqua" w:cs="Arial"/>
          <w:szCs w:val="24"/>
        </w:rPr>
        <w:t>also</w:t>
      </w:r>
      <w:r w:rsidR="00CF4290" w:rsidRPr="00E865A6">
        <w:rPr>
          <w:rFonts w:ascii="Book Antiqua" w:hAnsi="Book Antiqua" w:cs="Arial"/>
          <w:szCs w:val="24"/>
        </w:rPr>
        <w:t xml:space="preserve"> </w:t>
      </w:r>
      <w:r w:rsidR="00FC71CA" w:rsidRPr="00E865A6">
        <w:rPr>
          <w:rFonts w:ascii="Book Antiqua" w:hAnsi="Book Antiqua" w:cs="Arial"/>
          <w:szCs w:val="24"/>
        </w:rPr>
        <w:t>a</w:t>
      </w:r>
      <w:r w:rsidR="00CF4290" w:rsidRPr="00E865A6">
        <w:rPr>
          <w:rFonts w:ascii="Book Antiqua" w:hAnsi="Book Antiqua" w:cs="Arial"/>
          <w:szCs w:val="24"/>
        </w:rPr>
        <w:t xml:space="preserve"> </w:t>
      </w:r>
      <w:r w:rsidR="00FC71CA" w:rsidRPr="00E865A6">
        <w:rPr>
          <w:rFonts w:ascii="Book Antiqua" w:hAnsi="Book Antiqua" w:cs="Arial"/>
          <w:szCs w:val="24"/>
        </w:rPr>
        <w:t>member</w:t>
      </w:r>
      <w:r w:rsidR="00CF4290" w:rsidRPr="00E865A6">
        <w:rPr>
          <w:rFonts w:ascii="Book Antiqua" w:hAnsi="Book Antiqua" w:cs="Arial"/>
          <w:szCs w:val="24"/>
        </w:rPr>
        <w:t xml:space="preserve"> </w:t>
      </w:r>
      <w:r w:rsidR="00FC71CA" w:rsidRPr="00E865A6">
        <w:rPr>
          <w:rFonts w:ascii="Book Antiqua" w:hAnsi="Book Antiqua" w:cs="Arial"/>
          <w:szCs w:val="24"/>
        </w:rPr>
        <w:t>of</w:t>
      </w:r>
      <w:r w:rsidR="00CF4290" w:rsidRPr="00E865A6">
        <w:rPr>
          <w:rFonts w:ascii="Book Antiqua" w:hAnsi="Book Antiqua" w:cs="Arial"/>
          <w:szCs w:val="24"/>
        </w:rPr>
        <w:t xml:space="preserve"> </w:t>
      </w:r>
      <w:r w:rsidR="00FC71CA" w:rsidRPr="00E865A6">
        <w:rPr>
          <w:rFonts w:ascii="Book Antiqua" w:hAnsi="Book Antiqua" w:cs="Arial"/>
          <w:szCs w:val="24"/>
        </w:rPr>
        <w:t>the</w:t>
      </w:r>
      <w:r w:rsidR="00CF4290" w:rsidRPr="00E865A6">
        <w:rPr>
          <w:rFonts w:ascii="Book Antiqua" w:hAnsi="Book Antiqua" w:cs="Arial"/>
          <w:szCs w:val="24"/>
        </w:rPr>
        <w:t xml:space="preserve"> </w:t>
      </w:r>
      <w:r w:rsidR="00FC71CA" w:rsidRPr="00E865A6">
        <w:rPr>
          <w:rFonts w:ascii="Book Antiqua" w:hAnsi="Book Antiqua" w:cs="Arial"/>
          <w:szCs w:val="24"/>
        </w:rPr>
        <w:t>type</w:t>
      </w:r>
      <w:r w:rsidR="00CF4290" w:rsidRPr="00E865A6">
        <w:rPr>
          <w:rFonts w:ascii="Book Antiqua" w:hAnsi="Book Antiqua" w:cs="Arial"/>
          <w:szCs w:val="24"/>
        </w:rPr>
        <w:t xml:space="preserve"> </w:t>
      </w:r>
      <w:r w:rsidR="00FC71CA" w:rsidRPr="00E865A6">
        <w:rPr>
          <w:rFonts w:ascii="Book Antiqua" w:hAnsi="Book Antiqua" w:cs="Arial"/>
          <w:szCs w:val="24"/>
        </w:rPr>
        <w:t>1</w:t>
      </w:r>
      <w:r w:rsidR="00CF4290" w:rsidRPr="00E865A6">
        <w:rPr>
          <w:rFonts w:ascii="Book Antiqua" w:hAnsi="Book Antiqua" w:cs="Arial"/>
          <w:szCs w:val="24"/>
        </w:rPr>
        <w:t xml:space="preserve"> </w:t>
      </w:r>
      <w:r w:rsidR="00FC71CA" w:rsidRPr="00E865A6">
        <w:rPr>
          <w:rFonts w:ascii="Book Antiqua" w:hAnsi="Book Antiqua" w:cs="Arial"/>
          <w:szCs w:val="24"/>
        </w:rPr>
        <w:t>cytokine</w:t>
      </w:r>
      <w:r w:rsidR="00CF4290" w:rsidRPr="00E865A6">
        <w:rPr>
          <w:rFonts w:ascii="Book Antiqua" w:hAnsi="Book Antiqua" w:cs="Arial"/>
          <w:szCs w:val="24"/>
        </w:rPr>
        <w:t xml:space="preserve"> </w:t>
      </w:r>
      <w:r w:rsidR="00FC71CA" w:rsidRPr="00E865A6">
        <w:rPr>
          <w:rFonts w:ascii="Book Antiqua" w:hAnsi="Book Antiqua" w:cs="Arial"/>
          <w:szCs w:val="24"/>
        </w:rPr>
        <w:t>family.</w:t>
      </w:r>
      <w:r w:rsidR="00CF4290" w:rsidRPr="00E865A6">
        <w:rPr>
          <w:rFonts w:ascii="Book Antiqua" w:hAnsi="Book Antiqua" w:cs="Arial"/>
          <w:szCs w:val="24"/>
          <w:shd w:val="clear" w:color="auto" w:fill="FFFFFF"/>
        </w:rPr>
        <w:t xml:space="preserve"> </w:t>
      </w:r>
      <w:r w:rsidR="00FC71CA" w:rsidRPr="00E865A6">
        <w:rPr>
          <w:rFonts w:ascii="Book Antiqua" w:hAnsi="Book Antiqua" w:cs="Arial"/>
          <w:szCs w:val="24"/>
          <w:shd w:val="clear" w:color="auto" w:fill="FFFFFF"/>
        </w:rPr>
        <w:t>Other</w:t>
      </w:r>
      <w:r w:rsidR="00CF4290" w:rsidRPr="00E865A6">
        <w:rPr>
          <w:rFonts w:ascii="Book Antiqua" w:hAnsi="Book Antiqua" w:cs="Arial"/>
          <w:szCs w:val="24"/>
          <w:shd w:val="clear" w:color="auto" w:fill="FFFFFF"/>
        </w:rPr>
        <w:t xml:space="preserve"> </w:t>
      </w:r>
      <w:r w:rsidR="00FC71CA" w:rsidRPr="00E865A6">
        <w:rPr>
          <w:rFonts w:ascii="Book Antiqua" w:hAnsi="Book Antiqua" w:cs="Arial"/>
          <w:szCs w:val="24"/>
          <w:shd w:val="clear" w:color="auto" w:fill="FFFFFF"/>
        </w:rPr>
        <w:t>conditions</w:t>
      </w:r>
      <w:r w:rsidR="00CF4290" w:rsidRPr="00E865A6">
        <w:rPr>
          <w:rFonts w:ascii="Book Antiqua" w:hAnsi="Book Antiqua" w:cs="Arial"/>
          <w:szCs w:val="24"/>
          <w:shd w:val="clear" w:color="auto" w:fill="FFFFFF"/>
        </w:rPr>
        <w:t xml:space="preserve"> </w:t>
      </w:r>
      <w:r w:rsidR="00FC71CA" w:rsidRPr="00E865A6">
        <w:rPr>
          <w:rFonts w:ascii="Book Antiqua" w:hAnsi="Book Antiqua" w:cs="Arial"/>
          <w:szCs w:val="24"/>
          <w:shd w:val="clear" w:color="auto" w:fill="FFFFFF"/>
        </w:rPr>
        <w:t>such</w:t>
      </w:r>
      <w:r w:rsidR="00CF4290" w:rsidRPr="00E865A6">
        <w:rPr>
          <w:rFonts w:ascii="Book Antiqua" w:hAnsi="Book Antiqua" w:cs="Arial"/>
          <w:szCs w:val="24"/>
          <w:shd w:val="clear" w:color="auto" w:fill="FFFFFF"/>
        </w:rPr>
        <w:t xml:space="preserve"> </w:t>
      </w:r>
      <w:r w:rsidR="00FC71CA" w:rsidRPr="00E865A6">
        <w:rPr>
          <w:rFonts w:ascii="Book Antiqua" w:hAnsi="Book Antiqua" w:cs="Arial"/>
          <w:szCs w:val="24"/>
          <w:shd w:val="clear" w:color="auto" w:fill="FFFFFF"/>
        </w:rPr>
        <w:t>as</w:t>
      </w:r>
      <w:r w:rsidR="00CF4290" w:rsidRPr="00E865A6">
        <w:rPr>
          <w:rFonts w:ascii="Book Antiqua" w:hAnsi="Book Antiqua" w:cs="Arial"/>
          <w:szCs w:val="24"/>
          <w:shd w:val="clear" w:color="auto" w:fill="FFFFFF"/>
        </w:rPr>
        <w:t xml:space="preserve"> </w:t>
      </w:r>
      <w:r w:rsidR="00FC71CA" w:rsidRPr="00E865A6">
        <w:rPr>
          <w:rFonts w:ascii="Book Antiqua" w:hAnsi="Book Antiqua" w:cs="Arial"/>
          <w:szCs w:val="24"/>
          <w:shd w:val="clear" w:color="auto" w:fill="FFFFFF"/>
        </w:rPr>
        <w:t>t</w:t>
      </w:r>
      <w:r w:rsidRPr="00E865A6">
        <w:rPr>
          <w:rFonts w:ascii="Book Antiqua" w:hAnsi="Book Antiqua" w:cs="Arial"/>
          <w:szCs w:val="24"/>
          <w:shd w:val="clear" w:color="auto" w:fill="FFFFFF"/>
        </w:rPr>
        <w:t>ype</w:t>
      </w:r>
      <w:r w:rsidR="00CF4290" w:rsidRPr="00E865A6">
        <w:rPr>
          <w:rFonts w:ascii="Book Antiqua" w:hAnsi="Book Antiqua" w:cs="Arial"/>
          <w:szCs w:val="24"/>
          <w:shd w:val="clear" w:color="auto" w:fill="FFFFFF"/>
        </w:rPr>
        <w:t xml:space="preserve"> </w:t>
      </w:r>
      <w:r w:rsidRPr="00E865A6">
        <w:rPr>
          <w:rFonts w:ascii="Book Antiqua" w:hAnsi="Book Antiqua" w:cs="Arial"/>
          <w:szCs w:val="24"/>
          <w:shd w:val="clear" w:color="auto" w:fill="FFFFFF"/>
        </w:rPr>
        <w:t>II</w:t>
      </w:r>
      <w:r w:rsidR="00CF4290" w:rsidRPr="00E865A6">
        <w:rPr>
          <w:rFonts w:ascii="Book Antiqua" w:hAnsi="Book Antiqua" w:cs="Arial"/>
          <w:szCs w:val="24"/>
          <w:shd w:val="clear" w:color="auto" w:fill="FFFFFF"/>
        </w:rPr>
        <w:t xml:space="preserve"> </w:t>
      </w:r>
      <w:r w:rsidRPr="00E865A6">
        <w:rPr>
          <w:rFonts w:ascii="Book Antiqua" w:hAnsi="Book Antiqua" w:cs="Arial"/>
          <w:szCs w:val="24"/>
          <w:shd w:val="clear" w:color="auto" w:fill="FFFFFF"/>
        </w:rPr>
        <w:t>diabetes</w:t>
      </w:r>
      <w:r w:rsidR="00CF4290" w:rsidRPr="00E865A6">
        <w:rPr>
          <w:rFonts w:ascii="Book Antiqua" w:hAnsi="Book Antiqua" w:cs="Arial"/>
          <w:szCs w:val="24"/>
          <w:shd w:val="clear" w:color="auto" w:fill="FFFFFF"/>
        </w:rPr>
        <w:t xml:space="preserve"> </w:t>
      </w:r>
      <w:r w:rsidR="00FC71CA" w:rsidRPr="00E865A6">
        <w:rPr>
          <w:rFonts w:ascii="Book Antiqua" w:hAnsi="Book Antiqua" w:cs="Arial"/>
          <w:szCs w:val="24"/>
          <w:shd w:val="clear" w:color="auto" w:fill="FFFFFF"/>
        </w:rPr>
        <w:t>are</w:t>
      </w:r>
      <w:r w:rsidR="00CF4290" w:rsidRPr="00E865A6">
        <w:rPr>
          <w:rFonts w:ascii="Book Antiqua" w:hAnsi="Book Antiqua" w:cs="Arial"/>
          <w:szCs w:val="24"/>
          <w:shd w:val="clear" w:color="auto" w:fill="FFFFFF"/>
        </w:rPr>
        <w:t xml:space="preserve"> </w:t>
      </w:r>
      <w:r w:rsidRPr="00E865A6">
        <w:rPr>
          <w:rFonts w:ascii="Book Antiqua" w:hAnsi="Book Antiqua" w:cs="Arial"/>
          <w:szCs w:val="24"/>
          <w:shd w:val="clear" w:color="auto" w:fill="FFFFFF"/>
        </w:rPr>
        <w:t>associated</w:t>
      </w:r>
      <w:r w:rsidR="00CF4290" w:rsidRPr="00E865A6">
        <w:rPr>
          <w:rFonts w:ascii="Book Antiqua" w:hAnsi="Book Antiqua" w:cs="Arial"/>
          <w:szCs w:val="24"/>
          <w:shd w:val="clear" w:color="auto" w:fill="FFFFFF"/>
        </w:rPr>
        <w:t xml:space="preserve"> </w:t>
      </w:r>
      <w:r w:rsidRPr="00E865A6">
        <w:rPr>
          <w:rFonts w:ascii="Book Antiqua" w:hAnsi="Book Antiqua" w:cs="Arial"/>
          <w:szCs w:val="24"/>
          <w:shd w:val="clear" w:color="auto" w:fill="FFFFFF"/>
        </w:rPr>
        <w:t>with</w:t>
      </w:r>
      <w:r w:rsidR="00CF4290" w:rsidRPr="00E865A6">
        <w:rPr>
          <w:rFonts w:ascii="Book Antiqua" w:hAnsi="Book Antiqua" w:cs="Arial"/>
          <w:szCs w:val="24"/>
          <w:shd w:val="clear" w:color="auto" w:fill="FFFFFF"/>
        </w:rPr>
        <w:t xml:space="preserve"> </w:t>
      </w:r>
      <w:r w:rsidRPr="00E865A6">
        <w:rPr>
          <w:rFonts w:ascii="Book Antiqua" w:hAnsi="Book Antiqua" w:cs="Arial"/>
          <w:szCs w:val="24"/>
          <w:shd w:val="clear" w:color="auto" w:fill="FFFFFF"/>
        </w:rPr>
        <w:t>hyperleptinemia</w:t>
      </w:r>
      <w:r w:rsidR="00CF4290" w:rsidRPr="00E865A6">
        <w:rPr>
          <w:rFonts w:ascii="Book Antiqua" w:hAnsi="Book Antiqua" w:cs="Arial"/>
          <w:szCs w:val="24"/>
          <w:shd w:val="clear" w:color="auto" w:fill="FFFFFF"/>
        </w:rPr>
        <w:t xml:space="preserve"> </w:t>
      </w:r>
      <w:r w:rsidRPr="00E865A6">
        <w:rPr>
          <w:rFonts w:ascii="Book Antiqua" w:hAnsi="Book Antiqua" w:cs="Arial"/>
          <w:szCs w:val="24"/>
          <w:shd w:val="clear" w:color="auto" w:fill="FFFFFF"/>
        </w:rPr>
        <w:t>and</w:t>
      </w:r>
      <w:r w:rsidR="00CF4290" w:rsidRPr="00E865A6">
        <w:rPr>
          <w:rFonts w:ascii="Book Antiqua" w:hAnsi="Book Antiqua" w:cs="Arial"/>
          <w:szCs w:val="24"/>
          <w:shd w:val="clear" w:color="auto" w:fill="FFFFFF"/>
        </w:rPr>
        <w:t xml:space="preserve"> </w:t>
      </w:r>
      <w:r w:rsidRPr="00E865A6">
        <w:rPr>
          <w:rFonts w:ascii="Book Antiqua" w:hAnsi="Book Antiqua" w:cs="Arial"/>
          <w:szCs w:val="24"/>
          <w:shd w:val="clear" w:color="auto" w:fill="FFFFFF"/>
        </w:rPr>
        <w:t>acquired</w:t>
      </w:r>
      <w:r w:rsidR="00CF4290" w:rsidRPr="00E865A6">
        <w:rPr>
          <w:rFonts w:ascii="Book Antiqua" w:hAnsi="Book Antiqua" w:cs="Arial"/>
          <w:szCs w:val="24"/>
          <w:shd w:val="clear" w:color="auto" w:fill="FFFFFF"/>
        </w:rPr>
        <w:t xml:space="preserve"> </w:t>
      </w:r>
      <w:r w:rsidRPr="00E865A6">
        <w:rPr>
          <w:rFonts w:ascii="Book Antiqua" w:hAnsi="Book Antiqua" w:cs="Arial"/>
          <w:szCs w:val="24"/>
          <w:shd w:val="clear" w:color="auto" w:fill="FFFFFF"/>
        </w:rPr>
        <w:t>resistance</w:t>
      </w:r>
      <w:r w:rsidR="00CF4290" w:rsidRPr="00E865A6">
        <w:rPr>
          <w:rFonts w:ascii="Book Antiqua" w:hAnsi="Book Antiqua" w:cs="Arial"/>
          <w:szCs w:val="24"/>
          <w:shd w:val="clear" w:color="auto" w:fill="FFFFFF"/>
        </w:rPr>
        <w:t xml:space="preserve"> </w:t>
      </w:r>
      <w:r w:rsidRPr="00E865A6">
        <w:rPr>
          <w:rFonts w:ascii="Book Antiqua" w:hAnsi="Book Antiqua" w:cs="Arial"/>
          <w:szCs w:val="24"/>
          <w:shd w:val="clear" w:color="auto" w:fill="FFFFFF"/>
        </w:rPr>
        <w:t>to</w:t>
      </w:r>
      <w:r w:rsidR="00CF4290" w:rsidRPr="00E865A6">
        <w:rPr>
          <w:rFonts w:ascii="Book Antiqua" w:hAnsi="Book Antiqua" w:cs="Arial"/>
          <w:szCs w:val="24"/>
          <w:shd w:val="clear" w:color="auto" w:fill="FFFFFF"/>
        </w:rPr>
        <w:t xml:space="preserve"> </w:t>
      </w:r>
      <w:r w:rsidRPr="00E865A6">
        <w:rPr>
          <w:rFonts w:ascii="Book Antiqua" w:hAnsi="Book Antiqua" w:cs="Arial"/>
          <w:szCs w:val="24"/>
          <w:shd w:val="clear" w:color="auto" w:fill="FFFFFF"/>
        </w:rPr>
        <w:t>signaling</w:t>
      </w:r>
      <w:r w:rsidR="00CF4290" w:rsidRPr="00E865A6">
        <w:rPr>
          <w:rFonts w:ascii="Book Antiqua" w:hAnsi="Book Antiqua" w:cs="Arial"/>
          <w:szCs w:val="24"/>
          <w:shd w:val="clear" w:color="auto" w:fill="FFFFFF"/>
        </w:rPr>
        <w:t xml:space="preserve"> </w:t>
      </w:r>
      <w:r w:rsidRPr="00E865A6">
        <w:rPr>
          <w:rFonts w:ascii="Book Antiqua" w:hAnsi="Book Antiqua" w:cs="Arial"/>
          <w:szCs w:val="24"/>
          <w:shd w:val="clear" w:color="auto" w:fill="FFFFFF"/>
        </w:rPr>
        <w:t>through</w:t>
      </w:r>
      <w:r w:rsidR="00CF4290" w:rsidRPr="00E865A6">
        <w:rPr>
          <w:rFonts w:ascii="Book Antiqua" w:hAnsi="Book Antiqua" w:cs="Arial"/>
          <w:szCs w:val="24"/>
          <w:shd w:val="clear" w:color="auto" w:fill="FFFFFF"/>
        </w:rPr>
        <w:t xml:space="preserve"> </w:t>
      </w:r>
      <w:r w:rsidRPr="00E865A6">
        <w:rPr>
          <w:rFonts w:ascii="Book Antiqua" w:hAnsi="Book Antiqua" w:cs="Arial"/>
          <w:szCs w:val="24"/>
          <w:shd w:val="clear" w:color="auto" w:fill="FFFFFF"/>
        </w:rPr>
        <w:t>the</w:t>
      </w:r>
      <w:r w:rsidR="00CF4290" w:rsidRPr="00E865A6">
        <w:rPr>
          <w:rFonts w:ascii="Book Antiqua" w:hAnsi="Book Antiqua" w:cs="Arial"/>
          <w:szCs w:val="24"/>
          <w:shd w:val="clear" w:color="auto" w:fill="FFFFFF"/>
        </w:rPr>
        <w:t xml:space="preserve"> </w:t>
      </w:r>
      <w:r w:rsidRPr="00E865A6">
        <w:rPr>
          <w:rFonts w:ascii="Book Antiqua" w:hAnsi="Book Antiqua" w:cs="Arial"/>
          <w:szCs w:val="24"/>
          <w:shd w:val="clear" w:color="auto" w:fill="FFFFFF"/>
        </w:rPr>
        <w:t>leptin</w:t>
      </w:r>
      <w:r w:rsidR="00CF4290" w:rsidRPr="00E865A6">
        <w:rPr>
          <w:rFonts w:ascii="Book Antiqua" w:hAnsi="Book Antiqua" w:cs="Arial"/>
          <w:szCs w:val="24"/>
          <w:shd w:val="clear" w:color="auto" w:fill="FFFFFF"/>
        </w:rPr>
        <w:t xml:space="preserve"> </w:t>
      </w:r>
      <w:proofErr w:type="gramStart"/>
      <w:r w:rsidRPr="00E865A6">
        <w:rPr>
          <w:rFonts w:ascii="Book Antiqua" w:hAnsi="Book Antiqua" w:cs="Arial"/>
          <w:szCs w:val="24"/>
          <w:shd w:val="clear" w:color="auto" w:fill="FFFFFF"/>
        </w:rPr>
        <w:t>receptor</w:t>
      </w:r>
      <w:r w:rsidR="00FC71CA" w:rsidRPr="00E865A6">
        <w:rPr>
          <w:rFonts w:ascii="Book Antiqua" w:hAnsi="Book Antiqua" w:cs="Arial"/>
          <w:szCs w:val="24"/>
          <w:shd w:val="clear" w:color="auto" w:fill="FFFFFF"/>
        </w:rPr>
        <w:t>s</w:t>
      </w:r>
      <w:r w:rsidR="007C3D26" w:rsidRPr="00E865A6">
        <w:rPr>
          <w:rFonts w:ascii="Book Antiqua" w:hAnsi="Book Antiqua" w:cs="Arial"/>
          <w:noProof/>
          <w:szCs w:val="24"/>
          <w:shd w:val="clear" w:color="auto" w:fill="FFFFFF"/>
          <w:vertAlign w:val="superscript"/>
        </w:rPr>
        <w:t>[</w:t>
      </w:r>
      <w:proofErr w:type="gramEnd"/>
      <w:r w:rsidR="007C3D26" w:rsidRPr="00E865A6">
        <w:rPr>
          <w:rFonts w:ascii="Book Antiqua" w:hAnsi="Book Antiqua" w:cs="Arial"/>
          <w:noProof/>
          <w:szCs w:val="24"/>
          <w:shd w:val="clear" w:color="auto" w:fill="FFFFFF"/>
          <w:vertAlign w:val="superscript"/>
        </w:rPr>
        <w:t>69]</w:t>
      </w:r>
      <w:r w:rsidR="00FC71CA" w:rsidRPr="00E865A6">
        <w:rPr>
          <w:rFonts w:ascii="Book Antiqua" w:hAnsi="Book Antiqua" w:cs="Arial"/>
          <w:szCs w:val="24"/>
          <w:shd w:val="clear" w:color="auto" w:fill="FFFFFF"/>
        </w:rPr>
        <w:t>.</w:t>
      </w:r>
      <w:r w:rsidR="00CF4290" w:rsidRPr="00E865A6">
        <w:rPr>
          <w:rFonts w:ascii="Book Antiqua" w:hAnsi="Book Antiqua" w:cs="Arial"/>
          <w:szCs w:val="24"/>
          <w:shd w:val="clear" w:color="auto" w:fill="FFFFFF"/>
        </w:rPr>
        <w:t xml:space="preserve"> </w:t>
      </w:r>
      <w:r w:rsidR="00FC71CA" w:rsidRPr="00E865A6">
        <w:rPr>
          <w:rFonts w:ascii="Book Antiqua" w:hAnsi="Book Antiqua" w:cs="Arial"/>
          <w:szCs w:val="24"/>
          <w:shd w:val="clear" w:color="auto" w:fill="FFFFFF"/>
        </w:rPr>
        <w:t>Serum</w:t>
      </w:r>
      <w:r w:rsidR="00CF4290" w:rsidRPr="00E865A6">
        <w:rPr>
          <w:rFonts w:ascii="Book Antiqua" w:hAnsi="Book Antiqua" w:cs="Arial"/>
          <w:szCs w:val="24"/>
          <w:shd w:val="clear" w:color="auto" w:fill="FFFFFF"/>
        </w:rPr>
        <w:t xml:space="preserve"> </w:t>
      </w:r>
      <w:r w:rsidR="00FC71CA" w:rsidRPr="00E865A6">
        <w:rPr>
          <w:rFonts w:ascii="Book Antiqua" w:hAnsi="Book Antiqua" w:cs="Arial"/>
          <w:szCs w:val="24"/>
          <w:shd w:val="clear" w:color="auto" w:fill="FFFFFF"/>
        </w:rPr>
        <w:t>levels</w:t>
      </w:r>
      <w:r w:rsidR="00CF4290" w:rsidRPr="00E865A6">
        <w:rPr>
          <w:rFonts w:ascii="Book Antiqua" w:hAnsi="Book Antiqua" w:cs="Arial"/>
          <w:szCs w:val="24"/>
          <w:shd w:val="clear" w:color="auto" w:fill="FFFFFF"/>
        </w:rPr>
        <w:t xml:space="preserve"> </w:t>
      </w:r>
      <w:r w:rsidR="00FC71CA" w:rsidRPr="00E865A6">
        <w:rPr>
          <w:rFonts w:ascii="Book Antiqua" w:hAnsi="Book Antiqua" w:cs="Arial"/>
          <w:szCs w:val="24"/>
          <w:shd w:val="clear" w:color="auto" w:fill="FFFFFF"/>
        </w:rPr>
        <w:t>of</w:t>
      </w:r>
      <w:r w:rsidR="00CF4290" w:rsidRPr="00E865A6">
        <w:rPr>
          <w:rFonts w:ascii="Book Antiqua" w:hAnsi="Book Antiqua" w:cs="Arial"/>
          <w:szCs w:val="24"/>
          <w:shd w:val="clear" w:color="auto" w:fill="FFFFFF"/>
        </w:rPr>
        <w:t xml:space="preserve"> </w:t>
      </w:r>
      <w:r w:rsidR="00FC71CA" w:rsidRPr="00E865A6">
        <w:rPr>
          <w:rFonts w:ascii="Book Antiqua" w:hAnsi="Book Antiqua" w:cs="Arial"/>
          <w:szCs w:val="24"/>
          <w:shd w:val="clear" w:color="auto" w:fill="FFFFFF"/>
        </w:rPr>
        <w:t>leptin</w:t>
      </w:r>
      <w:r w:rsidR="00CF4290" w:rsidRPr="00E865A6">
        <w:rPr>
          <w:rFonts w:ascii="Book Antiqua" w:hAnsi="Book Antiqua" w:cs="Arial"/>
          <w:szCs w:val="24"/>
          <w:shd w:val="clear" w:color="auto" w:fill="FFFFFF"/>
        </w:rPr>
        <w:t xml:space="preserve"> </w:t>
      </w:r>
      <w:r w:rsidR="00FC71CA" w:rsidRPr="00E865A6">
        <w:rPr>
          <w:rFonts w:ascii="Book Antiqua" w:hAnsi="Book Antiqua" w:cs="Arial"/>
          <w:szCs w:val="24"/>
          <w:shd w:val="clear" w:color="auto" w:fill="FFFFFF"/>
        </w:rPr>
        <w:t>are</w:t>
      </w:r>
      <w:r w:rsidR="00CF4290" w:rsidRPr="00E865A6">
        <w:rPr>
          <w:rFonts w:ascii="Book Antiqua" w:hAnsi="Book Antiqua" w:cs="Arial"/>
          <w:szCs w:val="24"/>
          <w:shd w:val="clear" w:color="auto" w:fill="FFFFFF"/>
        </w:rPr>
        <w:t xml:space="preserve"> </w:t>
      </w:r>
      <w:r w:rsidR="00FC71CA" w:rsidRPr="00E865A6">
        <w:rPr>
          <w:rFonts w:ascii="Book Antiqua" w:hAnsi="Book Antiqua" w:cs="Arial"/>
          <w:szCs w:val="24"/>
          <w:shd w:val="clear" w:color="auto" w:fill="FFFFFF"/>
        </w:rPr>
        <w:t>directly</w:t>
      </w:r>
      <w:r w:rsidR="00CF4290" w:rsidRPr="00E865A6">
        <w:rPr>
          <w:rFonts w:ascii="Book Antiqua" w:hAnsi="Book Antiqua" w:cs="Arial"/>
          <w:szCs w:val="24"/>
          <w:shd w:val="clear" w:color="auto" w:fill="FFFFFF"/>
        </w:rPr>
        <w:t xml:space="preserve"> </w:t>
      </w:r>
      <w:r w:rsidR="00FC71CA" w:rsidRPr="00E865A6">
        <w:rPr>
          <w:rFonts w:ascii="Book Antiqua" w:hAnsi="Book Antiqua" w:cs="Arial"/>
          <w:szCs w:val="24"/>
          <w:shd w:val="clear" w:color="auto" w:fill="FFFFFF"/>
        </w:rPr>
        <w:t>correlated</w:t>
      </w:r>
      <w:r w:rsidR="00CF4290" w:rsidRPr="00E865A6">
        <w:rPr>
          <w:rFonts w:ascii="Book Antiqua" w:hAnsi="Book Antiqua" w:cs="Arial"/>
          <w:szCs w:val="24"/>
          <w:shd w:val="clear" w:color="auto" w:fill="FFFFFF"/>
        </w:rPr>
        <w:t xml:space="preserve"> </w:t>
      </w:r>
      <w:r w:rsidR="00FC71CA" w:rsidRPr="00E865A6">
        <w:rPr>
          <w:rFonts w:ascii="Book Antiqua" w:hAnsi="Book Antiqua" w:cs="Arial"/>
          <w:szCs w:val="24"/>
          <w:shd w:val="clear" w:color="auto" w:fill="FFFFFF"/>
        </w:rPr>
        <w:t>to</w:t>
      </w:r>
      <w:r w:rsidR="00CF4290" w:rsidRPr="00E865A6">
        <w:rPr>
          <w:rFonts w:ascii="Book Antiqua" w:hAnsi="Book Antiqua" w:cs="Arial"/>
          <w:szCs w:val="24"/>
          <w:shd w:val="clear" w:color="auto" w:fill="FFFFFF"/>
        </w:rPr>
        <w:t xml:space="preserve"> </w:t>
      </w:r>
      <w:r w:rsidR="00FC71CA" w:rsidRPr="00E865A6">
        <w:rPr>
          <w:rFonts w:ascii="Book Antiqua" w:hAnsi="Book Antiqua" w:cs="Arial"/>
          <w:szCs w:val="24"/>
          <w:shd w:val="clear" w:color="auto" w:fill="FFFFFF"/>
        </w:rPr>
        <w:t>BMI</w:t>
      </w:r>
      <w:r w:rsidR="00CF4290" w:rsidRPr="00E865A6">
        <w:rPr>
          <w:rFonts w:ascii="Book Antiqua" w:hAnsi="Book Antiqua" w:cs="Arial"/>
          <w:szCs w:val="24"/>
          <w:shd w:val="clear" w:color="auto" w:fill="FFFFFF"/>
        </w:rPr>
        <w:t xml:space="preserve"> </w:t>
      </w:r>
      <w:r w:rsidR="00FC71CA" w:rsidRPr="00E865A6">
        <w:rPr>
          <w:rFonts w:ascii="Book Antiqua" w:hAnsi="Book Antiqua" w:cs="Arial"/>
          <w:szCs w:val="24"/>
          <w:shd w:val="clear" w:color="auto" w:fill="FFFFFF"/>
        </w:rPr>
        <w:t>and</w:t>
      </w:r>
      <w:r w:rsidR="00CF4290" w:rsidRPr="00E865A6">
        <w:rPr>
          <w:rFonts w:ascii="Book Antiqua" w:hAnsi="Book Antiqua" w:cs="Arial"/>
          <w:szCs w:val="24"/>
          <w:shd w:val="clear" w:color="auto" w:fill="FFFFFF"/>
        </w:rPr>
        <w:t xml:space="preserve"> </w:t>
      </w:r>
      <w:r w:rsidRPr="00E865A6">
        <w:rPr>
          <w:rFonts w:ascii="Book Antiqua" w:hAnsi="Book Antiqua" w:cs="Arial"/>
          <w:szCs w:val="24"/>
          <w:shd w:val="clear" w:color="auto" w:fill="FFFFFF"/>
        </w:rPr>
        <w:t>are</w:t>
      </w:r>
      <w:r w:rsidR="00CF4290" w:rsidRPr="00E865A6">
        <w:rPr>
          <w:rFonts w:ascii="Book Antiqua" w:hAnsi="Book Antiqua" w:cs="Arial"/>
          <w:szCs w:val="24"/>
          <w:shd w:val="clear" w:color="auto" w:fill="FFFFFF"/>
        </w:rPr>
        <w:t xml:space="preserve"> </w:t>
      </w:r>
      <w:r w:rsidRPr="00E865A6">
        <w:rPr>
          <w:rFonts w:ascii="Book Antiqua" w:hAnsi="Book Antiqua" w:cs="Arial"/>
          <w:szCs w:val="24"/>
          <w:shd w:val="clear" w:color="auto" w:fill="FFFFFF"/>
        </w:rPr>
        <w:t>increased</w:t>
      </w:r>
      <w:r w:rsidR="00CF4290" w:rsidRPr="00E865A6">
        <w:rPr>
          <w:rFonts w:ascii="Book Antiqua" w:hAnsi="Book Antiqua" w:cs="Arial"/>
          <w:szCs w:val="24"/>
          <w:shd w:val="clear" w:color="auto" w:fill="FFFFFF"/>
        </w:rPr>
        <w:t xml:space="preserve"> </w:t>
      </w:r>
      <w:r w:rsidRPr="00E865A6">
        <w:rPr>
          <w:rFonts w:ascii="Book Antiqua" w:hAnsi="Book Antiqua" w:cs="Arial"/>
          <w:szCs w:val="24"/>
          <w:shd w:val="clear" w:color="auto" w:fill="FFFFFF"/>
        </w:rPr>
        <w:t>in</w:t>
      </w:r>
      <w:r w:rsidR="00CF4290" w:rsidRPr="00E865A6">
        <w:rPr>
          <w:rFonts w:ascii="Book Antiqua" w:hAnsi="Book Antiqua" w:cs="Arial"/>
          <w:szCs w:val="24"/>
          <w:shd w:val="clear" w:color="auto" w:fill="FFFFFF"/>
        </w:rPr>
        <w:t xml:space="preserve"> </w:t>
      </w:r>
      <w:r w:rsidRPr="00E865A6">
        <w:rPr>
          <w:rFonts w:ascii="Book Antiqua" w:hAnsi="Book Antiqua" w:cs="Arial"/>
          <w:szCs w:val="24"/>
          <w:shd w:val="clear" w:color="auto" w:fill="FFFFFF"/>
        </w:rPr>
        <w:t>seps</w:t>
      </w:r>
      <w:r w:rsidR="00FC71CA" w:rsidRPr="00E865A6">
        <w:rPr>
          <w:rFonts w:ascii="Book Antiqua" w:hAnsi="Book Antiqua" w:cs="Arial"/>
          <w:szCs w:val="24"/>
          <w:shd w:val="clear" w:color="auto" w:fill="FFFFFF"/>
        </w:rPr>
        <w:t>is</w:t>
      </w:r>
      <w:r w:rsidR="00CF4290" w:rsidRPr="00E865A6">
        <w:rPr>
          <w:rFonts w:ascii="Book Antiqua" w:hAnsi="Book Antiqua" w:cs="Arial"/>
          <w:szCs w:val="24"/>
          <w:shd w:val="clear" w:color="auto" w:fill="FFFFFF"/>
        </w:rPr>
        <w:t xml:space="preserve"> </w:t>
      </w:r>
      <w:r w:rsidR="00FC71CA" w:rsidRPr="00E865A6">
        <w:rPr>
          <w:rFonts w:ascii="Book Antiqua" w:hAnsi="Book Antiqua" w:cs="Arial"/>
          <w:szCs w:val="24"/>
          <w:shd w:val="clear" w:color="auto" w:fill="FFFFFF"/>
        </w:rPr>
        <w:t>and</w:t>
      </w:r>
      <w:r w:rsidR="00CF4290" w:rsidRPr="00E865A6">
        <w:rPr>
          <w:rFonts w:ascii="Book Antiqua" w:hAnsi="Book Antiqua" w:cs="Arial"/>
          <w:szCs w:val="24"/>
          <w:shd w:val="clear" w:color="auto" w:fill="FFFFFF"/>
        </w:rPr>
        <w:t xml:space="preserve"> </w:t>
      </w:r>
      <w:r w:rsidR="00FC71CA" w:rsidRPr="00E865A6">
        <w:rPr>
          <w:rFonts w:ascii="Book Antiqua" w:hAnsi="Book Antiqua" w:cs="Arial"/>
          <w:szCs w:val="24"/>
          <w:shd w:val="clear" w:color="auto" w:fill="FFFFFF"/>
        </w:rPr>
        <w:t>ARDS</w:t>
      </w:r>
      <w:r w:rsidRPr="00E865A6">
        <w:rPr>
          <w:rFonts w:ascii="Book Antiqua" w:hAnsi="Book Antiqua" w:cs="Arial"/>
          <w:szCs w:val="24"/>
          <w:shd w:val="clear" w:color="auto" w:fill="FFFFFF"/>
        </w:rPr>
        <w:t>,</w:t>
      </w:r>
      <w:r w:rsidR="00CF4290" w:rsidRPr="00E865A6">
        <w:rPr>
          <w:rFonts w:ascii="Book Antiqua" w:hAnsi="Book Antiqua" w:cs="Arial"/>
          <w:szCs w:val="24"/>
          <w:shd w:val="clear" w:color="auto" w:fill="FFFFFF"/>
        </w:rPr>
        <w:t xml:space="preserve"> </w:t>
      </w:r>
      <w:r w:rsidRPr="00E865A6">
        <w:rPr>
          <w:rFonts w:ascii="Book Antiqua" w:hAnsi="Book Antiqua" w:cs="Arial"/>
          <w:szCs w:val="24"/>
          <w:shd w:val="clear" w:color="auto" w:fill="FFFFFF"/>
        </w:rPr>
        <w:t>suggesting</w:t>
      </w:r>
      <w:r w:rsidR="00CF4290" w:rsidRPr="00E865A6">
        <w:rPr>
          <w:rFonts w:ascii="Book Antiqua" w:hAnsi="Book Antiqua" w:cs="Arial"/>
          <w:szCs w:val="24"/>
          <w:shd w:val="clear" w:color="auto" w:fill="FFFFFF"/>
        </w:rPr>
        <w:t xml:space="preserve"> </w:t>
      </w:r>
      <w:r w:rsidR="00FC71CA" w:rsidRPr="00E865A6">
        <w:rPr>
          <w:rFonts w:ascii="Book Antiqua" w:hAnsi="Book Antiqua" w:cs="Arial"/>
          <w:szCs w:val="24"/>
          <w:shd w:val="clear" w:color="auto" w:fill="FFFFFF"/>
        </w:rPr>
        <w:t>a</w:t>
      </w:r>
      <w:r w:rsidR="00CF4290" w:rsidRPr="00E865A6">
        <w:rPr>
          <w:rFonts w:ascii="Book Antiqua" w:hAnsi="Book Antiqua" w:cs="Arial"/>
          <w:szCs w:val="24"/>
          <w:shd w:val="clear" w:color="auto" w:fill="FFFFFF"/>
        </w:rPr>
        <w:t xml:space="preserve"> </w:t>
      </w:r>
      <w:r w:rsidR="003E76B4" w:rsidRPr="00E865A6">
        <w:rPr>
          <w:rFonts w:ascii="Book Antiqua" w:hAnsi="Book Antiqua" w:cs="Arial"/>
          <w:szCs w:val="24"/>
          <w:shd w:val="clear" w:color="auto" w:fill="FFFFFF"/>
        </w:rPr>
        <w:t>pathogenic</w:t>
      </w:r>
      <w:r w:rsidR="00CF4290" w:rsidRPr="00E865A6">
        <w:rPr>
          <w:rFonts w:ascii="Book Antiqua" w:hAnsi="Book Antiqua" w:cs="Arial"/>
          <w:szCs w:val="24"/>
          <w:shd w:val="clear" w:color="auto" w:fill="FFFFFF"/>
        </w:rPr>
        <w:t xml:space="preserve"> </w:t>
      </w:r>
      <w:proofErr w:type="gramStart"/>
      <w:r w:rsidR="00FC71CA" w:rsidRPr="00E865A6">
        <w:rPr>
          <w:rFonts w:ascii="Book Antiqua" w:hAnsi="Book Antiqua" w:cs="Arial"/>
          <w:szCs w:val="24"/>
          <w:shd w:val="clear" w:color="auto" w:fill="FFFFFF"/>
        </w:rPr>
        <w:t>contribution</w:t>
      </w:r>
      <w:r w:rsidR="007C3D26" w:rsidRPr="00E865A6">
        <w:rPr>
          <w:rFonts w:ascii="Book Antiqua" w:hAnsi="Book Antiqua" w:cs="Arial"/>
          <w:noProof/>
          <w:szCs w:val="24"/>
          <w:shd w:val="clear" w:color="auto" w:fill="FFFFFF"/>
          <w:vertAlign w:val="superscript"/>
        </w:rPr>
        <w:t>[</w:t>
      </w:r>
      <w:proofErr w:type="gramEnd"/>
      <w:r w:rsidR="007C3D26" w:rsidRPr="00E865A6">
        <w:rPr>
          <w:rFonts w:ascii="Book Antiqua" w:hAnsi="Book Antiqua" w:cs="Arial"/>
          <w:noProof/>
          <w:szCs w:val="24"/>
          <w:shd w:val="clear" w:color="auto" w:fill="FFFFFF"/>
          <w:vertAlign w:val="superscript"/>
        </w:rPr>
        <w:t>70]</w:t>
      </w:r>
      <w:r w:rsidR="00FC71CA" w:rsidRPr="00E865A6">
        <w:rPr>
          <w:rFonts w:ascii="Book Antiqua" w:hAnsi="Book Antiqua" w:cs="Arial"/>
          <w:szCs w:val="24"/>
          <w:shd w:val="clear" w:color="auto" w:fill="FFFFFF"/>
        </w:rPr>
        <w:t>.</w:t>
      </w:r>
      <w:r w:rsidR="00CF4290" w:rsidRPr="00E865A6">
        <w:rPr>
          <w:rFonts w:ascii="Book Antiqua" w:hAnsi="Book Antiqua" w:cs="Arial"/>
          <w:szCs w:val="24"/>
          <w:shd w:val="clear" w:color="auto" w:fill="FFFFFF"/>
        </w:rPr>
        <w:t xml:space="preserve"> </w:t>
      </w:r>
      <w:r w:rsidR="00FC71CA" w:rsidRPr="00E865A6">
        <w:rPr>
          <w:rFonts w:ascii="Book Antiqua" w:hAnsi="Book Antiqua" w:cs="Arial"/>
          <w:szCs w:val="24"/>
          <w:shd w:val="clear" w:color="auto" w:fill="FFFFFF"/>
        </w:rPr>
        <w:t>A</w:t>
      </w:r>
      <w:r w:rsidR="00CF4290" w:rsidRPr="00E865A6">
        <w:rPr>
          <w:rFonts w:ascii="Book Antiqua" w:hAnsi="Book Antiqua" w:cs="Arial"/>
          <w:szCs w:val="24"/>
          <w:shd w:val="clear" w:color="auto" w:fill="FFFFFF"/>
        </w:rPr>
        <w:t xml:space="preserve"> </w:t>
      </w:r>
      <w:r w:rsidR="00FC71CA" w:rsidRPr="00E865A6">
        <w:rPr>
          <w:rFonts w:ascii="Book Antiqua" w:hAnsi="Book Antiqua" w:cs="Arial"/>
          <w:szCs w:val="24"/>
          <w:shd w:val="clear" w:color="auto" w:fill="FFFFFF"/>
        </w:rPr>
        <w:t>study</w:t>
      </w:r>
      <w:r w:rsidR="00CF4290" w:rsidRPr="00E865A6">
        <w:rPr>
          <w:rFonts w:ascii="Book Antiqua" w:hAnsi="Book Antiqua" w:cs="Arial"/>
          <w:szCs w:val="24"/>
          <w:shd w:val="clear" w:color="auto" w:fill="FFFFFF"/>
        </w:rPr>
        <w:t xml:space="preserve"> </w:t>
      </w:r>
      <w:r w:rsidR="00FC71CA" w:rsidRPr="00E865A6">
        <w:rPr>
          <w:rFonts w:ascii="Book Antiqua" w:hAnsi="Book Antiqua" w:cs="Arial"/>
          <w:szCs w:val="24"/>
          <w:shd w:val="clear" w:color="auto" w:fill="FFFFFF"/>
        </w:rPr>
        <w:t>by</w:t>
      </w:r>
      <w:r w:rsidR="00CF4290" w:rsidRPr="00E865A6">
        <w:rPr>
          <w:rFonts w:ascii="Book Antiqua" w:hAnsi="Book Antiqua" w:cs="Arial"/>
          <w:szCs w:val="24"/>
          <w:shd w:val="clear" w:color="auto" w:fill="FFFFFF"/>
        </w:rPr>
        <w:t xml:space="preserve"> </w:t>
      </w:r>
      <w:r w:rsidR="00FC71CA" w:rsidRPr="00E865A6">
        <w:rPr>
          <w:rFonts w:ascii="Book Antiqua" w:hAnsi="Book Antiqua" w:cs="Arial"/>
          <w:szCs w:val="24"/>
          <w:shd w:val="clear" w:color="auto" w:fill="FFFFFF"/>
        </w:rPr>
        <w:t>Jain</w:t>
      </w:r>
      <w:r w:rsidR="00CF4290" w:rsidRPr="00E865A6">
        <w:rPr>
          <w:rFonts w:ascii="Book Antiqua" w:hAnsi="Book Antiqua" w:cs="Arial"/>
          <w:szCs w:val="24"/>
          <w:shd w:val="clear" w:color="auto" w:fill="FFFFFF"/>
        </w:rPr>
        <w:t xml:space="preserve"> </w:t>
      </w:r>
      <w:r w:rsidR="00FC71CA" w:rsidRPr="00E865A6">
        <w:rPr>
          <w:rFonts w:ascii="Book Antiqua" w:hAnsi="Book Antiqua" w:cs="Arial"/>
          <w:i/>
          <w:iCs/>
          <w:szCs w:val="24"/>
          <w:shd w:val="clear" w:color="auto" w:fill="FFFFFF"/>
        </w:rPr>
        <w:t>et</w:t>
      </w:r>
      <w:r w:rsidR="00CF4290" w:rsidRPr="00E865A6">
        <w:rPr>
          <w:rFonts w:ascii="Book Antiqua" w:hAnsi="Book Antiqua" w:cs="Arial"/>
          <w:i/>
          <w:iCs/>
          <w:szCs w:val="24"/>
          <w:shd w:val="clear" w:color="auto" w:fill="FFFFFF"/>
        </w:rPr>
        <w:t xml:space="preserve"> </w:t>
      </w:r>
      <w:proofErr w:type="gramStart"/>
      <w:r w:rsidR="00FC71CA" w:rsidRPr="00E865A6">
        <w:rPr>
          <w:rFonts w:ascii="Book Antiqua" w:hAnsi="Book Antiqua" w:cs="Arial"/>
          <w:i/>
          <w:iCs/>
          <w:szCs w:val="24"/>
          <w:shd w:val="clear" w:color="auto" w:fill="FFFFFF"/>
        </w:rPr>
        <w:t>al</w:t>
      </w:r>
      <w:r w:rsidR="0041442F" w:rsidRPr="00E865A6">
        <w:rPr>
          <w:rFonts w:ascii="Book Antiqua" w:hAnsi="Book Antiqua" w:cs="Arial"/>
          <w:noProof/>
          <w:szCs w:val="24"/>
          <w:shd w:val="clear" w:color="auto" w:fill="FFFFFF"/>
          <w:vertAlign w:val="superscript"/>
        </w:rPr>
        <w:t>[</w:t>
      </w:r>
      <w:proofErr w:type="gramEnd"/>
      <w:r w:rsidR="0041442F" w:rsidRPr="00E865A6">
        <w:rPr>
          <w:rFonts w:ascii="Book Antiqua" w:hAnsi="Book Antiqua" w:cs="Arial"/>
          <w:noProof/>
          <w:szCs w:val="24"/>
          <w:shd w:val="clear" w:color="auto" w:fill="FFFFFF"/>
          <w:vertAlign w:val="superscript"/>
        </w:rPr>
        <w:t>71]</w:t>
      </w:r>
      <w:r w:rsidR="00CF4290" w:rsidRPr="00E865A6">
        <w:rPr>
          <w:rFonts w:ascii="Book Antiqua" w:hAnsi="Book Antiqua" w:cs="Arial"/>
          <w:szCs w:val="24"/>
          <w:shd w:val="clear" w:color="auto" w:fill="FFFFFF"/>
        </w:rPr>
        <w:t xml:space="preserve"> </w:t>
      </w:r>
      <w:r w:rsidR="00FC71CA" w:rsidRPr="00E865A6">
        <w:rPr>
          <w:rFonts w:ascii="Book Antiqua" w:hAnsi="Book Antiqua" w:cs="Arial"/>
          <w:szCs w:val="24"/>
          <w:shd w:val="clear" w:color="auto" w:fill="FFFFFF"/>
        </w:rPr>
        <w:t>showed</w:t>
      </w:r>
      <w:r w:rsidR="00CF4290" w:rsidRPr="00E865A6">
        <w:rPr>
          <w:rFonts w:ascii="Book Antiqua" w:hAnsi="Book Antiqua" w:cs="Arial"/>
          <w:szCs w:val="24"/>
          <w:shd w:val="clear" w:color="auto" w:fill="FFFFFF"/>
        </w:rPr>
        <w:t xml:space="preserve"> </w:t>
      </w:r>
      <w:r w:rsidR="00FC71CA" w:rsidRPr="00E865A6">
        <w:rPr>
          <w:rFonts w:ascii="Book Antiqua" w:hAnsi="Book Antiqua" w:cs="Arial"/>
          <w:szCs w:val="24"/>
          <w:shd w:val="clear" w:color="auto" w:fill="FFFFFF"/>
        </w:rPr>
        <w:t>that</w:t>
      </w:r>
      <w:r w:rsidR="00CF4290" w:rsidRPr="00E865A6">
        <w:rPr>
          <w:rFonts w:ascii="Book Antiqua" w:hAnsi="Book Antiqua" w:cs="Arial"/>
          <w:szCs w:val="24"/>
          <w:shd w:val="clear" w:color="auto" w:fill="FFFFFF"/>
        </w:rPr>
        <w:t xml:space="preserve"> </w:t>
      </w:r>
      <w:r w:rsidR="00FC71CA" w:rsidRPr="00E865A6">
        <w:rPr>
          <w:rFonts w:ascii="Book Antiqua" w:hAnsi="Book Antiqua" w:cs="Arial"/>
          <w:szCs w:val="24"/>
          <w:shd w:val="clear" w:color="auto" w:fill="FFFFFF"/>
        </w:rPr>
        <w:t>lung</w:t>
      </w:r>
      <w:r w:rsidR="00CF4290" w:rsidRPr="00E865A6">
        <w:rPr>
          <w:rFonts w:ascii="Book Antiqua" w:hAnsi="Book Antiqua" w:cs="Arial"/>
          <w:szCs w:val="24"/>
          <w:shd w:val="clear" w:color="auto" w:fill="FFFFFF"/>
        </w:rPr>
        <w:t xml:space="preserve"> </w:t>
      </w:r>
      <w:r w:rsidR="00FC71CA" w:rsidRPr="00E865A6">
        <w:rPr>
          <w:rFonts w:ascii="Book Antiqua" w:hAnsi="Book Antiqua" w:cs="Arial"/>
          <w:szCs w:val="24"/>
          <w:shd w:val="clear" w:color="auto" w:fill="FFFFFF"/>
        </w:rPr>
        <w:t>leptin</w:t>
      </w:r>
      <w:r w:rsidR="00CF4290" w:rsidRPr="00E865A6">
        <w:rPr>
          <w:rFonts w:ascii="Book Antiqua" w:hAnsi="Book Antiqua" w:cs="Arial"/>
          <w:szCs w:val="24"/>
          <w:shd w:val="clear" w:color="auto" w:fill="FFFFFF"/>
        </w:rPr>
        <w:t xml:space="preserve"> </w:t>
      </w:r>
      <w:r w:rsidR="00FC71CA" w:rsidRPr="00E865A6">
        <w:rPr>
          <w:rFonts w:ascii="Book Antiqua" w:hAnsi="Book Antiqua" w:cs="Arial"/>
          <w:szCs w:val="24"/>
          <w:shd w:val="clear" w:color="auto" w:fill="FFFFFF"/>
        </w:rPr>
        <w:t>levels</w:t>
      </w:r>
      <w:r w:rsidR="00CF4290" w:rsidRPr="00E865A6">
        <w:rPr>
          <w:rFonts w:ascii="Book Antiqua" w:hAnsi="Book Antiqua" w:cs="Arial"/>
          <w:szCs w:val="24"/>
          <w:shd w:val="clear" w:color="auto" w:fill="FFFFFF"/>
        </w:rPr>
        <w:t xml:space="preserve"> </w:t>
      </w:r>
      <w:r w:rsidR="007227DC" w:rsidRPr="00E865A6">
        <w:rPr>
          <w:rFonts w:ascii="Book Antiqua" w:hAnsi="Book Antiqua" w:cs="Arial"/>
          <w:szCs w:val="24"/>
          <w:shd w:val="clear" w:color="auto" w:fill="FFFFFF"/>
        </w:rPr>
        <w:t>we</w:t>
      </w:r>
      <w:r w:rsidR="00FC71CA" w:rsidRPr="00E865A6">
        <w:rPr>
          <w:rFonts w:ascii="Book Antiqua" w:hAnsi="Book Antiqua" w:cs="Arial"/>
          <w:szCs w:val="24"/>
          <w:shd w:val="clear" w:color="auto" w:fill="FFFFFF"/>
        </w:rPr>
        <w:t>re</w:t>
      </w:r>
      <w:r w:rsidR="00CF4290" w:rsidRPr="00E865A6">
        <w:rPr>
          <w:rFonts w:ascii="Book Antiqua" w:hAnsi="Book Antiqua" w:cs="Arial"/>
          <w:szCs w:val="24"/>
          <w:shd w:val="clear" w:color="auto" w:fill="FFFFFF"/>
        </w:rPr>
        <w:t xml:space="preserve"> </w:t>
      </w:r>
      <w:r w:rsidR="00FC71CA" w:rsidRPr="00E865A6">
        <w:rPr>
          <w:rFonts w:ascii="Book Antiqua" w:hAnsi="Book Antiqua" w:cs="Arial"/>
          <w:szCs w:val="24"/>
          <w:shd w:val="clear" w:color="auto" w:fill="FFFFFF"/>
        </w:rPr>
        <w:t>increased</w:t>
      </w:r>
      <w:r w:rsidR="00CF4290" w:rsidRPr="00E865A6">
        <w:rPr>
          <w:rFonts w:ascii="Book Antiqua" w:hAnsi="Book Antiqua" w:cs="Arial"/>
          <w:szCs w:val="24"/>
          <w:shd w:val="clear" w:color="auto" w:fill="FFFFFF"/>
        </w:rPr>
        <w:t xml:space="preserve"> </w:t>
      </w:r>
      <w:r w:rsidR="00FC71CA" w:rsidRPr="00E865A6">
        <w:rPr>
          <w:rFonts w:ascii="Book Antiqua" w:hAnsi="Book Antiqua" w:cs="Arial"/>
          <w:szCs w:val="24"/>
          <w:shd w:val="clear" w:color="auto" w:fill="FFFFFF"/>
        </w:rPr>
        <w:t>in</w:t>
      </w:r>
      <w:r w:rsidR="00CF4290" w:rsidRPr="00E865A6">
        <w:rPr>
          <w:rFonts w:ascii="Book Antiqua" w:hAnsi="Book Antiqua" w:cs="Arial"/>
          <w:szCs w:val="24"/>
          <w:shd w:val="clear" w:color="auto" w:fill="FFFFFF"/>
        </w:rPr>
        <w:t xml:space="preserve"> </w:t>
      </w:r>
      <w:r w:rsidR="00FC71CA" w:rsidRPr="00E865A6">
        <w:rPr>
          <w:rFonts w:ascii="Book Antiqua" w:hAnsi="Book Antiqua" w:cs="Arial"/>
          <w:szCs w:val="24"/>
          <w:shd w:val="clear" w:color="auto" w:fill="FFFFFF"/>
        </w:rPr>
        <w:t>mice</w:t>
      </w:r>
      <w:r w:rsidR="00CF4290" w:rsidRPr="00E865A6">
        <w:rPr>
          <w:rFonts w:ascii="Book Antiqua" w:hAnsi="Book Antiqua" w:cs="Arial"/>
          <w:szCs w:val="24"/>
          <w:shd w:val="clear" w:color="auto" w:fill="FFFFFF"/>
        </w:rPr>
        <w:t xml:space="preserve"> </w:t>
      </w:r>
      <w:r w:rsidR="00FC71CA" w:rsidRPr="00E865A6">
        <w:rPr>
          <w:rFonts w:ascii="Book Antiqua" w:hAnsi="Book Antiqua" w:cs="Arial"/>
          <w:szCs w:val="24"/>
          <w:shd w:val="clear" w:color="auto" w:fill="FFFFFF"/>
        </w:rPr>
        <w:t>with</w:t>
      </w:r>
      <w:r w:rsidR="00CF4290" w:rsidRPr="00E865A6">
        <w:rPr>
          <w:rFonts w:ascii="Book Antiqua" w:hAnsi="Book Antiqua" w:cs="Arial"/>
          <w:szCs w:val="24"/>
          <w:shd w:val="clear" w:color="auto" w:fill="FFFFFF"/>
        </w:rPr>
        <w:t xml:space="preserve"> </w:t>
      </w:r>
      <w:r w:rsidR="00FC71CA" w:rsidRPr="00E865A6">
        <w:rPr>
          <w:rFonts w:ascii="Book Antiqua" w:hAnsi="Book Antiqua" w:cs="Arial"/>
          <w:szCs w:val="24"/>
          <w:shd w:val="clear" w:color="auto" w:fill="FFFFFF"/>
        </w:rPr>
        <w:t>acute</w:t>
      </w:r>
      <w:r w:rsidR="00CF4290" w:rsidRPr="00E865A6">
        <w:rPr>
          <w:rFonts w:ascii="Book Antiqua" w:hAnsi="Book Antiqua" w:cs="Arial"/>
          <w:szCs w:val="24"/>
          <w:shd w:val="clear" w:color="auto" w:fill="FFFFFF"/>
        </w:rPr>
        <w:t xml:space="preserve"> </w:t>
      </w:r>
      <w:r w:rsidR="00FC71CA" w:rsidRPr="00E865A6">
        <w:rPr>
          <w:rFonts w:ascii="Book Antiqua" w:hAnsi="Book Antiqua" w:cs="Arial"/>
          <w:szCs w:val="24"/>
          <w:shd w:val="clear" w:color="auto" w:fill="FFFFFF"/>
        </w:rPr>
        <w:t>lung</w:t>
      </w:r>
      <w:r w:rsidR="00CF4290" w:rsidRPr="00E865A6">
        <w:rPr>
          <w:rFonts w:ascii="Book Antiqua" w:hAnsi="Book Antiqua" w:cs="Arial"/>
          <w:szCs w:val="24"/>
          <w:shd w:val="clear" w:color="auto" w:fill="FFFFFF"/>
        </w:rPr>
        <w:t xml:space="preserve"> </w:t>
      </w:r>
      <w:r w:rsidR="00FC71CA" w:rsidRPr="00E865A6">
        <w:rPr>
          <w:rFonts w:ascii="Book Antiqua" w:hAnsi="Book Antiqua" w:cs="Arial"/>
          <w:szCs w:val="24"/>
          <w:shd w:val="clear" w:color="auto" w:fill="FFFFFF"/>
        </w:rPr>
        <w:t>injury.</w:t>
      </w:r>
      <w:r w:rsidR="00CF4290" w:rsidRPr="00E865A6">
        <w:rPr>
          <w:rFonts w:ascii="Book Antiqua" w:hAnsi="Book Antiqua" w:cs="Arial"/>
          <w:szCs w:val="24"/>
          <w:shd w:val="clear" w:color="auto" w:fill="FFFFFF"/>
        </w:rPr>
        <w:t xml:space="preserve"> </w:t>
      </w:r>
      <w:r w:rsidR="007227DC" w:rsidRPr="00E865A6">
        <w:rPr>
          <w:rFonts w:ascii="Book Antiqua" w:hAnsi="Book Antiqua" w:cs="Arial"/>
          <w:szCs w:val="24"/>
          <w:shd w:val="clear" w:color="auto" w:fill="FFFFFF"/>
        </w:rPr>
        <w:t>The</w:t>
      </w:r>
      <w:r w:rsidR="00CF4290" w:rsidRPr="00E865A6">
        <w:rPr>
          <w:rFonts w:ascii="Book Antiqua" w:hAnsi="Book Antiqua" w:cs="Arial"/>
          <w:szCs w:val="24"/>
          <w:shd w:val="clear" w:color="auto" w:fill="FFFFFF"/>
        </w:rPr>
        <w:t xml:space="preserve"> </w:t>
      </w:r>
      <w:r w:rsidR="007227DC" w:rsidRPr="00E865A6">
        <w:rPr>
          <w:rFonts w:ascii="Book Antiqua" w:hAnsi="Book Antiqua" w:cs="Arial"/>
          <w:szCs w:val="24"/>
          <w:shd w:val="clear" w:color="auto" w:fill="FFFFFF"/>
        </w:rPr>
        <w:t>Lung</w:t>
      </w:r>
      <w:r w:rsidR="00CF4290" w:rsidRPr="00E865A6">
        <w:rPr>
          <w:rFonts w:ascii="Book Antiqua" w:hAnsi="Book Antiqua" w:cs="Arial"/>
          <w:szCs w:val="24"/>
          <w:shd w:val="clear" w:color="auto" w:fill="FFFFFF"/>
        </w:rPr>
        <w:t xml:space="preserve"> </w:t>
      </w:r>
      <w:r w:rsidR="007227DC" w:rsidRPr="00E865A6">
        <w:rPr>
          <w:rFonts w:ascii="Book Antiqua" w:hAnsi="Book Antiqua" w:cs="Arial"/>
          <w:szCs w:val="24"/>
          <w:shd w:val="clear" w:color="auto" w:fill="FFFFFF"/>
        </w:rPr>
        <w:t>Transplant</w:t>
      </w:r>
      <w:r w:rsidR="00CF4290" w:rsidRPr="00E865A6">
        <w:rPr>
          <w:rFonts w:ascii="Book Antiqua" w:hAnsi="Book Antiqua" w:cs="Arial"/>
          <w:szCs w:val="24"/>
          <w:shd w:val="clear" w:color="auto" w:fill="FFFFFF"/>
        </w:rPr>
        <w:t xml:space="preserve"> </w:t>
      </w:r>
      <w:r w:rsidR="007227DC" w:rsidRPr="00E865A6">
        <w:rPr>
          <w:rFonts w:ascii="Book Antiqua" w:hAnsi="Book Antiqua" w:cs="Arial"/>
          <w:szCs w:val="24"/>
          <w:shd w:val="clear" w:color="auto" w:fill="FFFFFF"/>
        </w:rPr>
        <w:t>Outcomes</w:t>
      </w:r>
      <w:r w:rsidR="00CF4290" w:rsidRPr="00E865A6">
        <w:rPr>
          <w:rFonts w:ascii="Book Antiqua" w:hAnsi="Book Antiqua" w:cs="Arial"/>
          <w:szCs w:val="24"/>
          <w:shd w:val="clear" w:color="auto" w:fill="FFFFFF"/>
        </w:rPr>
        <w:t xml:space="preserve"> </w:t>
      </w:r>
      <w:r w:rsidR="007227DC" w:rsidRPr="00E865A6">
        <w:rPr>
          <w:rFonts w:ascii="Book Antiqua" w:hAnsi="Book Antiqua" w:cs="Arial"/>
          <w:szCs w:val="24"/>
          <w:shd w:val="clear" w:color="auto" w:fill="FFFFFF"/>
        </w:rPr>
        <w:t>Group</w:t>
      </w:r>
      <w:r w:rsidR="00CF4290" w:rsidRPr="00E865A6">
        <w:rPr>
          <w:rFonts w:ascii="Book Antiqua" w:hAnsi="Book Antiqua" w:cs="Arial"/>
          <w:szCs w:val="24"/>
          <w:shd w:val="clear" w:color="auto" w:fill="FFFFFF"/>
        </w:rPr>
        <w:t xml:space="preserve"> </w:t>
      </w:r>
      <w:r w:rsidR="007227DC" w:rsidRPr="00E865A6">
        <w:rPr>
          <w:rFonts w:ascii="Book Antiqua" w:hAnsi="Book Antiqua" w:cs="Arial"/>
          <w:szCs w:val="24"/>
          <w:shd w:val="clear" w:color="auto" w:fill="FFFFFF"/>
        </w:rPr>
        <w:t>then</w:t>
      </w:r>
      <w:r w:rsidR="00CF4290" w:rsidRPr="00E865A6">
        <w:rPr>
          <w:rFonts w:ascii="Book Antiqua" w:hAnsi="Book Antiqua" w:cs="Arial"/>
          <w:szCs w:val="24"/>
          <w:shd w:val="clear" w:color="auto" w:fill="FFFFFF"/>
        </w:rPr>
        <w:t xml:space="preserve"> </w:t>
      </w:r>
      <w:r w:rsidR="007227DC" w:rsidRPr="00E865A6">
        <w:rPr>
          <w:rFonts w:ascii="Book Antiqua" w:hAnsi="Book Antiqua" w:cs="Arial"/>
          <w:szCs w:val="24"/>
          <w:shd w:val="clear" w:color="auto" w:fill="FFFFFF"/>
        </w:rPr>
        <w:t>published</w:t>
      </w:r>
      <w:r w:rsidR="00CF4290" w:rsidRPr="00E865A6">
        <w:rPr>
          <w:rFonts w:ascii="Book Antiqua" w:hAnsi="Book Antiqua" w:cs="Arial"/>
          <w:szCs w:val="24"/>
          <w:shd w:val="clear" w:color="auto" w:fill="FFFFFF"/>
        </w:rPr>
        <w:t xml:space="preserve"> </w:t>
      </w:r>
      <w:r w:rsidR="007227DC" w:rsidRPr="00E865A6">
        <w:rPr>
          <w:rFonts w:ascii="Book Antiqua" w:hAnsi="Book Antiqua" w:cs="Arial"/>
          <w:szCs w:val="24"/>
          <w:shd w:val="clear" w:color="auto" w:fill="FFFFFF"/>
        </w:rPr>
        <w:t>data</w:t>
      </w:r>
      <w:r w:rsidR="00CF4290" w:rsidRPr="00E865A6">
        <w:rPr>
          <w:rFonts w:ascii="Book Antiqua" w:hAnsi="Book Antiqua" w:cs="Arial"/>
          <w:szCs w:val="24"/>
          <w:shd w:val="clear" w:color="auto" w:fill="FFFFFF"/>
        </w:rPr>
        <w:t xml:space="preserve"> </w:t>
      </w:r>
      <w:r w:rsidR="007227DC" w:rsidRPr="00E865A6">
        <w:rPr>
          <w:rFonts w:ascii="Book Antiqua" w:hAnsi="Book Antiqua" w:cs="Arial"/>
          <w:szCs w:val="24"/>
          <w:shd w:val="clear" w:color="auto" w:fill="FFFFFF"/>
        </w:rPr>
        <w:t>on</w:t>
      </w:r>
      <w:r w:rsidR="00CF4290" w:rsidRPr="00E865A6">
        <w:rPr>
          <w:rFonts w:ascii="Book Antiqua" w:hAnsi="Book Antiqua" w:cs="Arial"/>
          <w:szCs w:val="24"/>
          <w:shd w:val="clear" w:color="auto" w:fill="FFFFFF"/>
        </w:rPr>
        <w:t xml:space="preserve"> </w:t>
      </w:r>
      <w:r w:rsidR="007227DC" w:rsidRPr="00E865A6">
        <w:rPr>
          <w:rFonts w:ascii="Book Antiqua" w:hAnsi="Book Antiqua" w:cs="Arial"/>
          <w:szCs w:val="24"/>
          <w:shd w:val="clear" w:color="auto" w:fill="FFFFFF"/>
        </w:rPr>
        <w:t>over</w:t>
      </w:r>
      <w:r w:rsidR="00CF4290" w:rsidRPr="00E865A6">
        <w:rPr>
          <w:rFonts w:ascii="Book Antiqua" w:hAnsi="Book Antiqua" w:cs="Arial"/>
          <w:szCs w:val="24"/>
          <w:shd w:val="clear" w:color="auto" w:fill="FFFFFF"/>
        </w:rPr>
        <w:t xml:space="preserve"> </w:t>
      </w:r>
      <w:r w:rsidR="007227DC" w:rsidRPr="00E865A6">
        <w:rPr>
          <w:rFonts w:ascii="Book Antiqua" w:hAnsi="Book Antiqua" w:cs="Arial"/>
          <w:szCs w:val="24"/>
          <w:shd w:val="clear" w:color="auto" w:fill="FFFFFF"/>
        </w:rPr>
        <w:t>500</w:t>
      </w:r>
      <w:r w:rsidR="00CF4290" w:rsidRPr="00E865A6">
        <w:rPr>
          <w:rFonts w:ascii="Book Antiqua" w:hAnsi="Book Antiqua" w:cs="Arial"/>
          <w:szCs w:val="24"/>
          <w:shd w:val="clear" w:color="auto" w:fill="FFFFFF"/>
        </w:rPr>
        <w:t xml:space="preserve"> </w:t>
      </w:r>
      <w:r w:rsidR="007227DC" w:rsidRPr="00E865A6">
        <w:rPr>
          <w:rFonts w:ascii="Book Antiqua" w:hAnsi="Book Antiqua" w:cs="Arial"/>
          <w:szCs w:val="24"/>
          <w:shd w:val="clear" w:color="auto" w:fill="FFFFFF"/>
        </w:rPr>
        <w:t>patients</w:t>
      </w:r>
      <w:r w:rsidR="00CF4290" w:rsidRPr="00E865A6">
        <w:rPr>
          <w:rFonts w:ascii="Book Antiqua" w:hAnsi="Book Antiqua" w:cs="Arial"/>
          <w:szCs w:val="24"/>
          <w:shd w:val="clear" w:color="auto" w:fill="FFFFFF"/>
        </w:rPr>
        <w:t xml:space="preserve"> </w:t>
      </w:r>
      <w:r w:rsidR="007227DC" w:rsidRPr="00E865A6">
        <w:rPr>
          <w:rFonts w:ascii="Book Antiqua" w:hAnsi="Book Antiqua" w:cs="Arial"/>
          <w:szCs w:val="24"/>
          <w:shd w:val="clear" w:color="auto" w:fill="FFFFFF"/>
        </w:rPr>
        <w:t>who</w:t>
      </w:r>
      <w:r w:rsidR="00CF4290" w:rsidRPr="00E865A6">
        <w:rPr>
          <w:rFonts w:ascii="Book Antiqua" w:hAnsi="Book Antiqua" w:cs="Arial"/>
          <w:szCs w:val="24"/>
          <w:shd w:val="clear" w:color="auto" w:fill="FFFFFF"/>
        </w:rPr>
        <w:t xml:space="preserve"> </w:t>
      </w:r>
      <w:r w:rsidR="007227DC" w:rsidRPr="00E865A6">
        <w:rPr>
          <w:rFonts w:ascii="Book Antiqua" w:hAnsi="Book Antiqua" w:cs="Arial"/>
          <w:szCs w:val="24"/>
          <w:shd w:val="clear" w:color="auto" w:fill="FFFFFF"/>
        </w:rPr>
        <w:t>underwent</w:t>
      </w:r>
      <w:r w:rsidR="00CF4290" w:rsidRPr="00E865A6">
        <w:rPr>
          <w:rFonts w:ascii="Book Antiqua" w:hAnsi="Book Antiqua" w:cs="Arial"/>
          <w:szCs w:val="24"/>
          <w:shd w:val="clear" w:color="auto" w:fill="FFFFFF"/>
        </w:rPr>
        <w:t xml:space="preserve"> </w:t>
      </w:r>
      <w:r w:rsidR="007227DC" w:rsidRPr="00E865A6">
        <w:rPr>
          <w:rFonts w:ascii="Book Antiqua" w:hAnsi="Book Antiqua" w:cs="Arial"/>
          <w:szCs w:val="24"/>
          <w:shd w:val="clear" w:color="auto" w:fill="FFFFFF"/>
        </w:rPr>
        <w:t>transplantation</w:t>
      </w:r>
      <w:r w:rsidR="00CF4290" w:rsidRPr="00E865A6">
        <w:rPr>
          <w:rFonts w:ascii="Book Antiqua" w:hAnsi="Book Antiqua" w:cs="Arial"/>
          <w:szCs w:val="24"/>
          <w:shd w:val="clear" w:color="auto" w:fill="FFFFFF"/>
        </w:rPr>
        <w:t xml:space="preserve"> </w:t>
      </w:r>
      <w:r w:rsidR="007227DC" w:rsidRPr="00E865A6">
        <w:rPr>
          <w:rFonts w:ascii="Book Antiqua" w:hAnsi="Book Antiqua" w:cs="Arial"/>
          <w:szCs w:val="24"/>
          <w:shd w:val="clear" w:color="auto" w:fill="FFFFFF"/>
        </w:rPr>
        <w:t>for</w:t>
      </w:r>
      <w:r w:rsidR="00CF4290" w:rsidRPr="00E865A6">
        <w:rPr>
          <w:rFonts w:ascii="Book Antiqua" w:hAnsi="Book Antiqua" w:cs="Arial"/>
          <w:szCs w:val="24"/>
          <w:shd w:val="clear" w:color="auto" w:fill="FFFFFF"/>
        </w:rPr>
        <w:t xml:space="preserve"> </w:t>
      </w:r>
      <w:r w:rsidR="007227DC" w:rsidRPr="00E865A6">
        <w:rPr>
          <w:rFonts w:ascii="Book Antiqua" w:hAnsi="Book Antiqua" w:cs="Arial"/>
          <w:szCs w:val="24"/>
          <w:shd w:val="clear" w:color="auto" w:fill="FFFFFF"/>
        </w:rPr>
        <w:t>either</w:t>
      </w:r>
      <w:r w:rsidR="00CF4290" w:rsidRPr="00E865A6">
        <w:rPr>
          <w:rFonts w:ascii="Book Antiqua" w:hAnsi="Book Antiqua" w:cs="Arial"/>
          <w:szCs w:val="24"/>
          <w:shd w:val="clear" w:color="auto" w:fill="FFFFFF"/>
        </w:rPr>
        <w:t xml:space="preserve"> </w:t>
      </w:r>
      <w:r w:rsidR="007227DC" w:rsidRPr="00E865A6">
        <w:rPr>
          <w:rFonts w:ascii="Book Antiqua" w:hAnsi="Book Antiqua" w:cs="Arial"/>
          <w:szCs w:val="24"/>
          <w:shd w:val="clear" w:color="auto" w:fill="FFFFFF"/>
        </w:rPr>
        <w:t>COPD</w:t>
      </w:r>
      <w:r w:rsidR="00CF4290" w:rsidRPr="00E865A6">
        <w:rPr>
          <w:rFonts w:ascii="Book Antiqua" w:hAnsi="Book Antiqua" w:cs="Arial"/>
          <w:szCs w:val="24"/>
          <w:shd w:val="clear" w:color="auto" w:fill="FFFFFF"/>
        </w:rPr>
        <w:t xml:space="preserve"> </w:t>
      </w:r>
      <w:r w:rsidR="007227DC" w:rsidRPr="00E865A6">
        <w:rPr>
          <w:rFonts w:ascii="Book Antiqua" w:hAnsi="Book Antiqua" w:cs="Arial"/>
          <w:szCs w:val="24"/>
          <w:shd w:val="clear" w:color="auto" w:fill="FFFFFF"/>
        </w:rPr>
        <w:t>or</w:t>
      </w:r>
      <w:r w:rsidR="00CF4290" w:rsidRPr="00E865A6">
        <w:rPr>
          <w:rFonts w:ascii="Book Antiqua" w:hAnsi="Book Antiqua" w:cs="Arial"/>
          <w:szCs w:val="24"/>
          <w:shd w:val="clear" w:color="auto" w:fill="FFFFFF"/>
        </w:rPr>
        <w:t xml:space="preserve"> </w:t>
      </w:r>
      <w:r w:rsidR="007227DC" w:rsidRPr="00E865A6">
        <w:rPr>
          <w:rFonts w:ascii="Book Antiqua" w:hAnsi="Book Antiqua" w:cs="Arial"/>
          <w:szCs w:val="24"/>
          <w:shd w:val="clear" w:color="auto" w:fill="FFFFFF"/>
        </w:rPr>
        <w:t>ILD</w:t>
      </w:r>
      <w:r w:rsidR="00CF4290" w:rsidRPr="00E865A6">
        <w:rPr>
          <w:rFonts w:ascii="Book Antiqua" w:hAnsi="Book Antiqua" w:cs="Arial"/>
          <w:szCs w:val="24"/>
          <w:shd w:val="clear" w:color="auto" w:fill="FFFFFF"/>
        </w:rPr>
        <w:t xml:space="preserve"> </w:t>
      </w:r>
      <w:r w:rsidR="007227DC" w:rsidRPr="00E865A6">
        <w:rPr>
          <w:rFonts w:ascii="Book Antiqua" w:hAnsi="Book Antiqua" w:cs="Arial"/>
          <w:szCs w:val="24"/>
          <w:shd w:val="clear" w:color="auto" w:fill="FFFFFF"/>
        </w:rPr>
        <w:t>indicating</w:t>
      </w:r>
      <w:r w:rsidR="00CF4290" w:rsidRPr="00E865A6">
        <w:rPr>
          <w:rFonts w:ascii="Book Antiqua" w:hAnsi="Book Antiqua" w:cs="Arial"/>
          <w:szCs w:val="24"/>
          <w:shd w:val="clear" w:color="auto" w:fill="FFFFFF"/>
        </w:rPr>
        <w:t xml:space="preserve"> </w:t>
      </w:r>
      <w:r w:rsidR="007227DC" w:rsidRPr="00E865A6">
        <w:rPr>
          <w:rFonts w:ascii="Book Antiqua" w:hAnsi="Book Antiqua" w:cs="Arial"/>
          <w:szCs w:val="24"/>
          <w:shd w:val="clear" w:color="auto" w:fill="FFFFFF"/>
        </w:rPr>
        <w:t>a</w:t>
      </w:r>
      <w:r w:rsidR="00CF4290" w:rsidRPr="00E865A6">
        <w:rPr>
          <w:rFonts w:ascii="Book Antiqua" w:hAnsi="Book Antiqua" w:cs="Arial"/>
          <w:szCs w:val="24"/>
          <w:shd w:val="clear" w:color="auto" w:fill="FFFFFF"/>
        </w:rPr>
        <w:t xml:space="preserve"> </w:t>
      </w:r>
      <w:r w:rsidR="007227DC" w:rsidRPr="00E865A6">
        <w:rPr>
          <w:rFonts w:ascii="Book Antiqua" w:hAnsi="Book Antiqua" w:cs="Arial"/>
          <w:szCs w:val="24"/>
          <w:shd w:val="clear" w:color="auto" w:fill="FFFFFF"/>
        </w:rPr>
        <w:t>higher</w:t>
      </w:r>
      <w:r w:rsidR="00CF4290" w:rsidRPr="00E865A6">
        <w:rPr>
          <w:rFonts w:ascii="Book Antiqua" w:hAnsi="Book Antiqua" w:cs="Arial"/>
          <w:szCs w:val="24"/>
          <w:shd w:val="clear" w:color="auto" w:fill="FFFFFF"/>
        </w:rPr>
        <w:t xml:space="preserve"> </w:t>
      </w:r>
      <w:r w:rsidR="007227DC" w:rsidRPr="00E865A6">
        <w:rPr>
          <w:rFonts w:ascii="Book Antiqua" w:hAnsi="Book Antiqua" w:cs="Arial"/>
          <w:szCs w:val="24"/>
          <w:shd w:val="clear" w:color="auto" w:fill="FFFFFF"/>
        </w:rPr>
        <w:t>risk</w:t>
      </w:r>
      <w:r w:rsidR="00CF4290" w:rsidRPr="00E865A6">
        <w:rPr>
          <w:rFonts w:ascii="Book Antiqua" w:hAnsi="Book Antiqua" w:cs="Arial"/>
          <w:szCs w:val="24"/>
          <w:shd w:val="clear" w:color="auto" w:fill="FFFFFF"/>
        </w:rPr>
        <w:t xml:space="preserve"> </w:t>
      </w:r>
      <w:r w:rsidR="007227DC" w:rsidRPr="00E865A6">
        <w:rPr>
          <w:rFonts w:ascii="Book Antiqua" w:hAnsi="Book Antiqua" w:cs="Arial"/>
          <w:szCs w:val="24"/>
          <w:shd w:val="clear" w:color="auto" w:fill="FFFFFF"/>
        </w:rPr>
        <w:t>for</w:t>
      </w:r>
      <w:r w:rsidR="00CF4290" w:rsidRPr="00E865A6">
        <w:rPr>
          <w:rFonts w:ascii="Book Antiqua" w:hAnsi="Book Antiqua" w:cs="Arial"/>
          <w:szCs w:val="24"/>
          <w:shd w:val="clear" w:color="auto" w:fill="FFFFFF"/>
        </w:rPr>
        <w:t xml:space="preserve"> </w:t>
      </w:r>
      <w:r w:rsidR="007227DC" w:rsidRPr="00E865A6">
        <w:rPr>
          <w:rFonts w:ascii="Book Antiqua" w:hAnsi="Book Antiqua" w:cs="Arial"/>
          <w:szCs w:val="24"/>
          <w:shd w:val="clear" w:color="auto" w:fill="FFFFFF"/>
        </w:rPr>
        <w:t>PGD</w:t>
      </w:r>
      <w:r w:rsidR="00CF4290" w:rsidRPr="00E865A6">
        <w:rPr>
          <w:rFonts w:ascii="Book Antiqua" w:hAnsi="Book Antiqua" w:cs="Arial"/>
          <w:szCs w:val="24"/>
          <w:shd w:val="clear" w:color="auto" w:fill="FFFFFF"/>
        </w:rPr>
        <w:t xml:space="preserve"> </w:t>
      </w:r>
      <w:r w:rsidR="007227DC" w:rsidRPr="00E865A6">
        <w:rPr>
          <w:rFonts w:ascii="Book Antiqua" w:hAnsi="Book Antiqua" w:cs="Arial"/>
          <w:szCs w:val="24"/>
          <w:shd w:val="clear" w:color="auto" w:fill="FFFFFF"/>
        </w:rPr>
        <w:t>in</w:t>
      </w:r>
      <w:r w:rsidR="00CF4290" w:rsidRPr="00E865A6">
        <w:rPr>
          <w:rFonts w:ascii="Book Antiqua" w:hAnsi="Book Antiqua" w:cs="Arial"/>
          <w:szCs w:val="24"/>
          <w:shd w:val="clear" w:color="auto" w:fill="FFFFFF"/>
        </w:rPr>
        <w:t xml:space="preserve"> </w:t>
      </w:r>
      <w:r w:rsidR="007227DC" w:rsidRPr="00E865A6">
        <w:rPr>
          <w:rFonts w:ascii="Book Antiqua" w:hAnsi="Book Antiqua" w:cs="Arial"/>
          <w:szCs w:val="24"/>
          <w:shd w:val="clear" w:color="auto" w:fill="FFFFFF"/>
        </w:rPr>
        <w:t>patients</w:t>
      </w:r>
      <w:r w:rsidR="00CF4290" w:rsidRPr="00E865A6">
        <w:rPr>
          <w:rFonts w:ascii="Book Antiqua" w:hAnsi="Book Antiqua" w:cs="Arial"/>
          <w:szCs w:val="24"/>
          <w:shd w:val="clear" w:color="auto" w:fill="FFFFFF"/>
        </w:rPr>
        <w:t xml:space="preserve"> </w:t>
      </w:r>
      <w:r w:rsidR="007227DC" w:rsidRPr="00E865A6">
        <w:rPr>
          <w:rFonts w:ascii="Book Antiqua" w:hAnsi="Book Antiqua" w:cs="Arial"/>
          <w:szCs w:val="24"/>
          <w:shd w:val="clear" w:color="auto" w:fill="FFFFFF"/>
        </w:rPr>
        <w:t>with</w:t>
      </w:r>
      <w:r w:rsidR="00CF4290" w:rsidRPr="00E865A6">
        <w:rPr>
          <w:rFonts w:ascii="Book Antiqua" w:hAnsi="Book Antiqua" w:cs="Arial"/>
          <w:szCs w:val="24"/>
          <w:shd w:val="clear" w:color="auto" w:fill="FFFFFF"/>
        </w:rPr>
        <w:t xml:space="preserve"> </w:t>
      </w:r>
      <w:r w:rsidR="007227DC" w:rsidRPr="00E865A6">
        <w:rPr>
          <w:rFonts w:ascii="Book Antiqua" w:hAnsi="Book Antiqua" w:cs="Arial"/>
          <w:szCs w:val="24"/>
          <w:shd w:val="clear" w:color="auto" w:fill="FFFFFF"/>
        </w:rPr>
        <w:t>higher</w:t>
      </w:r>
      <w:r w:rsidR="00CF4290" w:rsidRPr="00E865A6">
        <w:rPr>
          <w:rFonts w:ascii="Book Antiqua" w:hAnsi="Book Antiqua" w:cs="Arial"/>
          <w:szCs w:val="24"/>
          <w:shd w:val="clear" w:color="auto" w:fill="FFFFFF"/>
        </w:rPr>
        <w:t xml:space="preserve"> </w:t>
      </w:r>
      <w:r w:rsidR="007227DC" w:rsidRPr="00E865A6">
        <w:rPr>
          <w:rFonts w:ascii="Book Antiqua" w:hAnsi="Book Antiqua" w:cs="Arial"/>
          <w:szCs w:val="24"/>
          <w:shd w:val="clear" w:color="auto" w:fill="FFFFFF"/>
        </w:rPr>
        <w:t>plasma</w:t>
      </w:r>
      <w:r w:rsidR="00CF4290" w:rsidRPr="00E865A6">
        <w:rPr>
          <w:rFonts w:ascii="Book Antiqua" w:hAnsi="Book Antiqua" w:cs="Arial"/>
          <w:szCs w:val="24"/>
          <w:shd w:val="clear" w:color="auto" w:fill="FFFFFF"/>
        </w:rPr>
        <w:t xml:space="preserve"> </w:t>
      </w:r>
      <w:r w:rsidR="007227DC" w:rsidRPr="00E865A6">
        <w:rPr>
          <w:rFonts w:ascii="Book Antiqua" w:hAnsi="Book Antiqua" w:cs="Arial"/>
          <w:szCs w:val="24"/>
          <w:shd w:val="clear" w:color="auto" w:fill="FFFFFF"/>
        </w:rPr>
        <w:t>leptin</w:t>
      </w:r>
      <w:r w:rsidR="00CF4290" w:rsidRPr="00E865A6">
        <w:rPr>
          <w:rFonts w:ascii="Book Antiqua" w:hAnsi="Book Antiqua" w:cs="Arial"/>
          <w:szCs w:val="24"/>
          <w:shd w:val="clear" w:color="auto" w:fill="FFFFFF"/>
        </w:rPr>
        <w:t xml:space="preserve"> </w:t>
      </w:r>
      <w:r w:rsidR="007227DC" w:rsidRPr="00E865A6">
        <w:rPr>
          <w:rFonts w:ascii="Book Antiqua" w:hAnsi="Book Antiqua" w:cs="Arial"/>
          <w:szCs w:val="24"/>
          <w:shd w:val="clear" w:color="auto" w:fill="FFFFFF"/>
        </w:rPr>
        <w:t>levels.</w:t>
      </w:r>
      <w:r w:rsidR="00CF4290" w:rsidRPr="00E865A6">
        <w:rPr>
          <w:rFonts w:ascii="Book Antiqua" w:hAnsi="Book Antiqua" w:cs="Arial"/>
          <w:szCs w:val="24"/>
          <w:shd w:val="clear" w:color="auto" w:fill="FFFFFF"/>
        </w:rPr>
        <w:t xml:space="preserve"> </w:t>
      </w:r>
      <w:r w:rsidR="007227DC" w:rsidRPr="00E865A6">
        <w:rPr>
          <w:rFonts w:ascii="Book Antiqua" w:hAnsi="Book Antiqua" w:cs="Arial"/>
          <w:szCs w:val="24"/>
          <w:shd w:val="clear" w:color="auto" w:fill="FFFFFF"/>
        </w:rPr>
        <w:t>In</w:t>
      </w:r>
      <w:r w:rsidR="00CF4290" w:rsidRPr="00E865A6">
        <w:rPr>
          <w:rFonts w:ascii="Book Antiqua" w:hAnsi="Book Antiqua" w:cs="Arial"/>
          <w:szCs w:val="24"/>
          <w:shd w:val="clear" w:color="auto" w:fill="FFFFFF"/>
        </w:rPr>
        <w:t xml:space="preserve"> </w:t>
      </w:r>
      <w:r w:rsidR="007227DC" w:rsidRPr="00E865A6">
        <w:rPr>
          <w:rFonts w:ascii="Book Antiqua" w:hAnsi="Book Antiqua" w:cs="Arial"/>
          <w:szCs w:val="24"/>
          <w:shd w:val="clear" w:color="auto" w:fill="FFFFFF"/>
        </w:rPr>
        <w:t>their</w:t>
      </w:r>
      <w:r w:rsidR="00CF4290" w:rsidRPr="00E865A6">
        <w:rPr>
          <w:rFonts w:ascii="Book Antiqua" w:hAnsi="Book Antiqua" w:cs="Arial"/>
          <w:szCs w:val="24"/>
          <w:shd w:val="clear" w:color="auto" w:fill="FFFFFF"/>
        </w:rPr>
        <w:t xml:space="preserve"> </w:t>
      </w:r>
      <w:r w:rsidR="007227DC" w:rsidRPr="00E865A6">
        <w:rPr>
          <w:rFonts w:ascii="Book Antiqua" w:hAnsi="Book Antiqua" w:cs="Arial"/>
          <w:szCs w:val="24"/>
          <w:shd w:val="clear" w:color="auto" w:fill="FFFFFF"/>
        </w:rPr>
        <w:t>study,</w:t>
      </w:r>
      <w:r w:rsidR="00CF4290" w:rsidRPr="00E865A6">
        <w:rPr>
          <w:rFonts w:ascii="Book Antiqua" w:hAnsi="Book Antiqua" w:cs="Arial"/>
          <w:szCs w:val="24"/>
          <w:shd w:val="clear" w:color="auto" w:fill="FFFFFF"/>
        </w:rPr>
        <w:t xml:space="preserve"> </w:t>
      </w:r>
      <w:r w:rsidR="007227DC" w:rsidRPr="00E865A6">
        <w:rPr>
          <w:rFonts w:ascii="Book Antiqua" w:hAnsi="Book Antiqua" w:cs="Arial"/>
          <w:szCs w:val="24"/>
          <w:shd w:val="clear" w:color="auto" w:fill="FFFFFF"/>
        </w:rPr>
        <w:t>the</w:t>
      </w:r>
      <w:r w:rsidR="00CF4290" w:rsidRPr="00E865A6">
        <w:rPr>
          <w:rFonts w:ascii="Book Antiqua" w:hAnsi="Book Antiqua" w:cs="Arial"/>
          <w:szCs w:val="24"/>
          <w:shd w:val="clear" w:color="auto" w:fill="FFFFFF"/>
        </w:rPr>
        <w:t xml:space="preserve"> </w:t>
      </w:r>
      <w:r w:rsidR="007227DC" w:rsidRPr="00E865A6">
        <w:rPr>
          <w:rFonts w:ascii="Book Antiqua" w:hAnsi="Book Antiqua" w:cs="Arial"/>
          <w:szCs w:val="24"/>
          <w:shd w:val="clear" w:color="auto" w:fill="FFFFFF"/>
        </w:rPr>
        <w:t>graphical</w:t>
      </w:r>
      <w:r w:rsidR="00CF4290" w:rsidRPr="00E865A6">
        <w:rPr>
          <w:rFonts w:ascii="Book Antiqua" w:hAnsi="Book Antiqua" w:cs="Arial"/>
          <w:szCs w:val="24"/>
          <w:shd w:val="clear" w:color="auto" w:fill="FFFFFF"/>
        </w:rPr>
        <w:t xml:space="preserve"> </w:t>
      </w:r>
      <w:r w:rsidR="007227DC" w:rsidRPr="00E865A6">
        <w:rPr>
          <w:rFonts w:ascii="Book Antiqua" w:hAnsi="Book Antiqua" w:cs="Arial"/>
          <w:szCs w:val="24"/>
          <w:shd w:val="clear" w:color="auto" w:fill="FFFFFF"/>
        </w:rPr>
        <w:t>depiction</w:t>
      </w:r>
      <w:r w:rsidR="00CF4290" w:rsidRPr="00E865A6">
        <w:rPr>
          <w:rFonts w:ascii="Book Antiqua" w:hAnsi="Book Antiqua" w:cs="Arial"/>
          <w:szCs w:val="24"/>
          <w:shd w:val="clear" w:color="auto" w:fill="FFFFFF"/>
        </w:rPr>
        <w:t xml:space="preserve"> </w:t>
      </w:r>
      <w:r w:rsidR="007227DC" w:rsidRPr="00E865A6">
        <w:rPr>
          <w:rFonts w:ascii="Book Antiqua" w:hAnsi="Book Antiqua" w:cs="Arial"/>
          <w:szCs w:val="24"/>
          <w:shd w:val="clear" w:color="auto" w:fill="FFFFFF"/>
        </w:rPr>
        <w:t>showed</w:t>
      </w:r>
      <w:r w:rsidR="00CF4290" w:rsidRPr="00E865A6">
        <w:rPr>
          <w:rFonts w:ascii="Book Antiqua" w:hAnsi="Book Antiqua" w:cs="Arial"/>
          <w:szCs w:val="24"/>
          <w:shd w:val="clear" w:color="auto" w:fill="FFFFFF"/>
        </w:rPr>
        <w:t xml:space="preserve"> </w:t>
      </w:r>
      <w:r w:rsidR="005E336D" w:rsidRPr="00E865A6">
        <w:rPr>
          <w:rFonts w:ascii="Book Antiqua" w:hAnsi="Book Antiqua" w:cs="Arial"/>
          <w:szCs w:val="24"/>
          <w:shd w:val="clear" w:color="auto" w:fill="FFFFFF"/>
        </w:rPr>
        <w:t>a</w:t>
      </w:r>
      <w:r w:rsidR="00CF4290" w:rsidRPr="00E865A6">
        <w:rPr>
          <w:rFonts w:ascii="Book Antiqua" w:hAnsi="Book Antiqua" w:cs="Arial"/>
          <w:szCs w:val="24"/>
          <w:shd w:val="clear" w:color="auto" w:fill="FFFFFF"/>
        </w:rPr>
        <w:t xml:space="preserve"> </w:t>
      </w:r>
      <w:r w:rsidR="005E336D" w:rsidRPr="00E865A6">
        <w:rPr>
          <w:rFonts w:ascii="Book Antiqua" w:hAnsi="Book Antiqua" w:cs="Arial"/>
          <w:szCs w:val="24"/>
          <w:shd w:val="clear" w:color="auto" w:fill="FFFFFF"/>
        </w:rPr>
        <w:t>stark</w:t>
      </w:r>
      <w:r w:rsidR="00CF4290" w:rsidRPr="00E865A6">
        <w:rPr>
          <w:rFonts w:ascii="Book Antiqua" w:hAnsi="Book Antiqua" w:cs="Arial"/>
          <w:szCs w:val="24"/>
          <w:shd w:val="clear" w:color="auto" w:fill="FFFFFF"/>
        </w:rPr>
        <w:t xml:space="preserve"> </w:t>
      </w:r>
      <w:r w:rsidR="005E336D" w:rsidRPr="00E865A6">
        <w:rPr>
          <w:rFonts w:ascii="Book Antiqua" w:hAnsi="Book Antiqua" w:cs="Arial"/>
          <w:szCs w:val="24"/>
          <w:shd w:val="clear" w:color="auto" w:fill="FFFFFF"/>
        </w:rPr>
        <w:t>increase</w:t>
      </w:r>
      <w:r w:rsidR="00CF4290" w:rsidRPr="00E865A6">
        <w:rPr>
          <w:rFonts w:ascii="Book Antiqua" w:hAnsi="Book Antiqua" w:cs="Arial"/>
          <w:szCs w:val="24"/>
          <w:shd w:val="clear" w:color="auto" w:fill="FFFFFF"/>
        </w:rPr>
        <w:t xml:space="preserve"> </w:t>
      </w:r>
      <w:r w:rsidR="005E336D" w:rsidRPr="00E865A6">
        <w:rPr>
          <w:rFonts w:ascii="Book Antiqua" w:hAnsi="Book Antiqua" w:cs="Arial"/>
          <w:szCs w:val="24"/>
          <w:shd w:val="clear" w:color="auto" w:fill="FFFFFF"/>
        </w:rPr>
        <w:t>in</w:t>
      </w:r>
      <w:r w:rsidR="00CF4290" w:rsidRPr="00E865A6">
        <w:rPr>
          <w:rFonts w:ascii="Book Antiqua" w:hAnsi="Book Antiqua" w:cs="Arial"/>
          <w:szCs w:val="24"/>
          <w:shd w:val="clear" w:color="auto" w:fill="FFFFFF"/>
        </w:rPr>
        <w:t xml:space="preserve"> </w:t>
      </w:r>
      <w:r w:rsidR="005E336D" w:rsidRPr="00E865A6">
        <w:rPr>
          <w:rFonts w:ascii="Book Antiqua" w:hAnsi="Book Antiqua" w:cs="Arial"/>
          <w:szCs w:val="24"/>
          <w:shd w:val="clear" w:color="auto" w:fill="FFFFFF"/>
        </w:rPr>
        <w:t>the</w:t>
      </w:r>
      <w:r w:rsidR="00CF4290" w:rsidRPr="00E865A6">
        <w:rPr>
          <w:rFonts w:ascii="Book Antiqua" w:hAnsi="Book Antiqua" w:cs="Arial"/>
          <w:szCs w:val="24"/>
          <w:shd w:val="clear" w:color="auto" w:fill="FFFFFF"/>
        </w:rPr>
        <w:t xml:space="preserve"> </w:t>
      </w:r>
      <w:r w:rsidR="005E336D" w:rsidRPr="00E865A6">
        <w:rPr>
          <w:rFonts w:ascii="Book Antiqua" w:hAnsi="Book Antiqua" w:cs="Arial"/>
          <w:szCs w:val="24"/>
          <w:shd w:val="clear" w:color="auto" w:fill="FFFFFF"/>
        </w:rPr>
        <w:t>risk</w:t>
      </w:r>
      <w:r w:rsidR="00CF4290" w:rsidRPr="00E865A6">
        <w:rPr>
          <w:rFonts w:ascii="Book Antiqua" w:hAnsi="Book Antiqua" w:cs="Arial"/>
          <w:szCs w:val="24"/>
          <w:shd w:val="clear" w:color="auto" w:fill="FFFFFF"/>
        </w:rPr>
        <w:t xml:space="preserve"> </w:t>
      </w:r>
      <w:r w:rsidR="005E336D" w:rsidRPr="00E865A6">
        <w:rPr>
          <w:rFonts w:ascii="Book Antiqua" w:hAnsi="Book Antiqua" w:cs="Arial"/>
          <w:szCs w:val="24"/>
          <w:shd w:val="clear" w:color="auto" w:fill="FFFFFF"/>
        </w:rPr>
        <w:t>of</w:t>
      </w:r>
      <w:r w:rsidR="00CF4290" w:rsidRPr="00E865A6">
        <w:rPr>
          <w:rFonts w:ascii="Book Antiqua" w:hAnsi="Book Antiqua" w:cs="Arial"/>
          <w:szCs w:val="24"/>
          <w:shd w:val="clear" w:color="auto" w:fill="FFFFFF"/>
        </w:rPr>
        <w:t xml:space="preserve"> </w:t>
      </w:r>
      <w:r w:rsidR="005E336D" w:rsidRPr="00E865A6">
        <w:rPr>
          <w:rFonts w:ascii="Book Antiqua" w:hAnsi="Book Antiqua" w:cs="Arial"/>
          <w:szCs w:val="24"/>
          <w:shd w:val="clear" w:color="auto" w:fill="FFFFFF"/>
        </w:rPr>
        <w:t>PGD</w:t>
      </w:r>
      <w:r w:rsidR="00CF4290" w:rsidRPr="00E865A6">
        <w:rPr>
          <w:rFonts w:ascii="Book Antiqua" w:hAnsi="Book Antiqua" w:cs="Arial"/>
          <w:szCs w:val="24"/>
          <w:shd w:val="clear" w:color="auto" w:fill="FFFFFF"/>
        </w:rPr>
        <w:t xml:space="preserve"> </w:t>
      </w:r>
      <w:r w:rsidR="005E336D" w:rsidRPr="00E865A6">
        <w:rPr>
          <w:rFonts w:ascii="Book Antiqua" w:hAnsi="Book Antiqua" w:cs="Arial"/>
          <w:szCs w:val="24"/>
          <w:shd w:val="clear" w:color="auto" w:fill="FFFFFF"/>
        </w:rPr>
        <w:t>with</w:t>
      </w:r>
      <w:r w:rsidR="00CF4290" w:rsidRPr="00E865A6">
        <w:rPr>
          <w:rFonts w:ascii="Book Antiqua" w:hAnsi="Book Antiqua" w:cs="Arial"/>
          <w:szCs w:val="24"/>
          <w:shd w:val="clear" w:color="auto" w:fill="FFFFFF"/>
        </w:rPr>
        <w:t xml:space="preserve"> </w:t>
      </w:r>
      <w:r w:rsidR="005E336D" w:rsidRPr="00E865A6">
        <w:rPr>
          <w:rFonts w:ascii="Book Antiqua" w:hAnsi="Book Antiqua" w:cs="Arial"/>
          <w:szCs w:val="24"/>
          <w:shd w:val="clear" w:color="auto" w:fill="FFFFFF"/>
        </w:rPr>
        <w:t>an</w:t>
      </w:r>
      <w:r w:rsidR="00CF4290" w:rsidRPr="00E865A6">
        <w:rPr>
          <w:rFonts w:ascii="Book Antiqua" w:hAnsi="Book Antiqua" w:cs="Arial"/>
          <w:szCs w:val="24"/>
          <w:shd w:val="clear" w:color="auto" w:fill="FFFFFF"/>
        </w:rPr>
        <w:t xml:space="preserve"> </w:t>
      </w:r>
      <w:r w:rsidR="005E336D" w:rsidRPr="00E865A6">
        <w:rPr>
          <w:rFonts w:ascii="Book Antiqua" w:hAnsi="Book Antiqua" w:cs="Arial"/>
          <w:szCs w:val="24"/>
          <w:shd w:val="clear" w:color="auto" w:fill="FFFFFF"/>
        </w:rPr>
        <w:t>inflection</w:t>
      </w:r>
      <w:r w:rsidR="00CF4290" w:rsidRPr="00E865A6">
        <w:rPr>
          <w:rFonts w:ascii="Book Antiqua" w:hAnsi="Book Antiqua" w:cs="Arial"/>
          <w:szCs w:val="24"/>
          <w:shd w:val="clear" w:color="auto" w:fill="FFFFFF"/>
        </w:rPr>
        <w:t xml:space="preserve"> </w:t>
      </w:r>
      <w:r w:rsidR="005E336D" w:rsidRPr="00E865A6">
        <w:rPr>
          <w:rFonts w:ascii="Book Antiqua" w:hAnsi="Book Antiqua" w:cs="Arial"/>
          <w:szCs w:val="24"/>
          <w:shd w:val="clear" w:color="auto" w:fill="FFFFFF"/>
        </w:rPr>
        <w:t>point</w:t>
      </w:r>
      <w:r w:rsidR="00CF4290" w:rsidRPr="00E865A6">
        <w:rPr>
          <w:rFonts w:ascii="Book Antiqua" w:hAnsi="Book Antiqua" w:cs="Arial"/>
          <w:szCs w:val="24"/>
          <w:shd w:val="clear" w:color="auto" w:fill="FFFFFF"/>
        </w:rPr>
        <w:t xml:space="preserve"> </w:t>
      </w:r>
      <w:r w:rsidR="005E336D" w:rsidRPr="00E865A6">
        <w:rPr>
          <w:rFonts w:ascii="Book Antiqua" w:hAnsi="Book Antiqua" w:cs="Arial"/>
          <w:szCs w:val="24"/>
          <w:shd w:val="clear" w:color="auto" w:fill="FFFFFF"/>
        </w:rPr>
        <w:t>noted</w:t>
      </w:r>
      <w:r w:rsidR="00CF4290" w:rsidRPr="00E865A6">
        <w:rPr>
          <w:rFonts w:ascii="Book Antiqua" w:hAnsi="Book Antiqua" w:cs="Arial"/>
          <w:szCs w:val="24"/>
          <w:shd w:val="clear" w:color="auto" w:fill="FFFFFF"/>
        </w:rPr>
        <w:t xml:space="preserve"> </w:t>
      </w:r>
      <w:r w:rsidR="005E336D" w:rsidRPr="00E865A6">
        <w:rPr>
          <w:rFonts w:ascii="Book Antiqua" w:hAnsi="Book Antiqua" w:cs="Arial"/>
          <w:szCs w:val="24"/>
          <w:shd w:val="clear" w:color="auto" w:fill="FFFFFF"/>
        </w:rPr>
        <w:t>just</w:t>
      </w:r>
      <w:r w:rsidR="00CF4290" w:rsidRPr="00E865A6">
        <w:rPr>
          <w:rFonts w:ascii="Book Antiqua" w:hAnsi="Book Antiqua" w:cs="Arial"/>
          <w:szCs w:val="24"/>
          <w:shd w:val="clear" w:color="auto" w:fill="FFFFFF"/>
        </w:rPr>
        <w:t xml:space="preserve"> </w:t>
      </w:r>
      <w:r w:rsidR="005E336D" w:rsidRPr="00E865A6">
        <w:rPr>
          <w:rFonts w:ascii="Book Antiqua" w:hAnsi="Book Antiqua" w:cs="Arial"/>
          <w:szCs w:val="24"/>
          <w:shd w:val="clear" w:color="auto" w:fill="FFFFFF"/>
        </w:rPr>
        <w:t>above</w:t>
      </w:r>
      <w:r w:rsidR="00CF4290" w:rsidRPr="00E865A6">
        <w:rPr>
          <w:rFonts w:ascii="Book Antiqua" w:hAnsi="Book Antiqua" w:cs="Arial"/>
          <w:szCs w:val="24"/>
          <w:shd w:val="clear" w:color="auto" w:fill="FFFFFF"/>
        </w:rPr>
        <w:t xml:space="preserve"> </w:t>
      </w:r>
      <w:r w:rsidR="005E336D" w:rsidRPr="00E865A6">
        <w:rPr>
          <w:rFonts w:ascii="Book Antiqua" w:hAnsi="Book Antiqua" w:cs="Arial"/>
          <w:szCs w:val="24"/>
          <w:shd w:val="clear" w:color="auto" w:fill="FFFFFF"/>
        </w:rPr>
        <w:t>10</w:t>
      </w:r>
      <w:r w:rsidR="0041442F" w:rsidRPr="00E865A6">
        <w:rPr>
          <w:rFonts w:ascii="Book Antiqua" w:hAnsi="Book Antiqua" w:cs="Arial"/>
          <w:szCs w:val="24"/>
          <w:shd w:val="clear" w:color="auto" w:fill="FFFFFF"/>
        </w:rPr>
        <w:t xml:space="preserve"> </w:t>
      </w:r>
      <w:r w:rsidR="005E336D" w:rsidRPr="00E865A6">
        <w:rPr>
          <w:rFonts w:ascii="Book Antiqua" w:hAnsi="Book Antiqua" w:cs="Arial"/>
          <w:szCs w:val="24"/>
          <w:shd w:val="clear" w:color="auto" w:fill="FFFFFF"/>
        </w:rPr>
        <w:t>ng/m</w:t>
      </w:r>
      <w:r w:rsidR="0041442F" w:rsidRPr="00E865A6">
        <w:rPr>
          <w:rFonts w:ascii="Book Antiqua" w:hAnsi="Book Antiqua" w:cs="Arial"/>
          <w:szCs w:val="24"/>
          <w:shd w:val="clear" w:color="auto" w:fill="FFFFFF"/>
        </w:rPr>
        <w:t>L</w:t>
      </w:r>
      <w:r w:rsidR="005E336D" w:rsidRPr="00E865A6">
        <w:rPr>
          <w:rFonts w:ascii="Book Antiqua" w:hAnsi="Book Antiqua" w:cs="Arial"/>
          <w:szCs w:val="24"/>
          <w:shd w:val="clear" w:color="auto" w:fill="FFFFFF"/>
        </w:rPr>
        <w:t>.</w:t>
      </w:r>
      <w:r w:rsidR="00CF4290" w:rsidRPr="00E865A6">
        <w:rPr>
          <w:rFonts w:ascii="Book Antiqua" w:hAnsi="Book Antiqua" w:cs="Arial"/>
          <w:szCs w:val="24"/>
          <w:shd w:val="clear" w:color="auto" w:fill="FFFFFF"/>
        </w:rPr>
        <w:t xml:space="preserve"> </w:t>
      </w:r>
      <w:r w:rsidR="005E336D" w:rsidRPr="00E865A6">
        <w:rPr>
          <w:rFonts w:ascii="Book Antiqua" w:hAnsi="Book Antiqua" w:cs="Arial"/>
          <w:szCs w:val="24"/>
          <w:shd w:val="clear" w:color="auto" w:fill="FFFFFF"/>
        </w:rPr>
        <w:t>The</w:t>
      </w:r>
      <w:r w:rsidR="00CF4290" w:rsidRPr="00E865A6">
        <w:rPr>
          <w:rFonts w:ascii="Book Antiqua" w:hAnsi="Book Antiqua" w:cs="Arial"/>
          <w:szCs w:val="24"/>
          <w:shd w:val="clear" w:color="auto" w:fill="FFFFFF"/>
        </w:rPr>
        <w:t xml:space="preserve"> </w:t>
      </w:r>
      <w:r w:rsidR="005E336D" w:rsidRPr="00E865A6">
        <w:rPr>
          <w:rFonts w:ascii="Book Antiqua" w:hAnsi="Book Antiqua" w:cs="Arial"/>
          <w:szCs w:val="24"/>
          <w:shd w:val="clear" w:color="auto" w:fill="FFFFFF"/>
        </w:rPr>
        <w:t>associations</w:t>
      </w:r>
      <w:r w:rsidR="00CF4290" w:rsidRPr="00E865A6">
        <w:rPr>
          <w:rFonts w:ascii="Book Antiqua" w:hAnsi="Book Antiqua" w:cs="Arial"/>
          <w:szCs w:val="24"/>
          <w:shd w:val="clear" w:color="auto" w:fill="FFFFFF"/>
        </w:rPr>
        <w:t xml:space="preserve"> </w:t>
      </w:r>
      <w:r w:rsidR="005E336D" w:rsidRPr="00E865A6">
        <w:rPr>
          <w:rFonts w:ascii="Book Antiqua" w:hAnsi="Book Antiqua" w:cs="Arial"/>
          <w:szCs w:val="24"/>
          <w:shd w:val="clear" w:color="auto" w:fill="FFFFFF"/>
        </w:rPr>
        <w:t>between</w:t>
      </w:r>
      <w:r w:rsidR="00CF4290" w:rsidRPr="00E865A6">
        <w:rPr>
          <w:rFonts w:ascii="Book Antiqua" w:hAnsi="Book Antiqua" w:cs="Arial"/>
          <w:szCs w:val="24"/>
          <w:shd w:val="clear" w:color="auto" w:fill="FFFFFF"/>
        </w:rPr>
        <w:t xml:space="preserve"> </w:t>
      </w:r>
      <w:r w:rsidR="005E336D" w:rsidRPr="00E865A6">
        <w:rPr>
          <w:rFonts w:ascii="Book Antiqua" w:hAnsi="Book Antiqua" w:cs="Arial"/>
          <w:szCs w:val="24"/>
          <w:shd w:val="clear" w:color="auto" w:fill="FFFFFF"/>
        </w:rPr>
        <w:t>leptin</w:t>
      </w:r>
      <w:r w:rsidR="00CF4290" w:rsidRPr="00E865A6">
        <w:rPr>
          <w:rFonts w:ascii="Book Antiqua" w:hAnsi="Book Antiqua" w:cs="Arial"/>
          <w:szCs w:val="24"/>
          <w:shd w:val="clear" w:color="auto" w:fill="FFFFFF"/>
        </w:rPr>
        <w:t xml:space="preserve"> </w:t>
      </w:r>
      <w:r w:rsidR="005E336D" w:rsidRPr="00E865A6">
        <w:rPr>
          <w:rFonts w:ascii="Book Antiqua" w:hAnsi="Book Antiqua" w:cs="Arial"/>
          <w:szCs w:val="24"/>
          <w:shd w:val="clear" w:color="auto" w:fill="FFFFFF"/>
        </w:rPr>
        <w:t>and</w:t>
      </w:r>
      <w:r w:rsidR="00CF4290" w:rsidRPr="00E865A6">
        <w:rPr>
          <w:rFonts w:ascii="Book Antiqua" w:hAnsi="Book Antiqua" w:cs="Arial"/>
          <w:szCs w:val="24"/>
          <w:shd w:val="clear" w:color="auto" w:fill="FFFFFF"/>
        </w:rPr>
        <w:t xml:space="preserve"> </w:t>
      </w:r>
      <w:r w:rsidR="005E336D" w:rsidRPr="00E865A6">
        <w:rPr>
          <w:rFonts w:ascii="Book Antiqua" w:hAnsi="Book Antiqua" w:cs="Arial"/>
          <w:szCs w:val="24"/>
          <w:shd w:val="clear" w:color="auto" w:fill="FFFFFF"/>
        </w:rPr>
        <w:t>PGD</w:t>
      </w:r>
      <w:r w:rsidR="00CF4290" w:rsidRPr="00E865A6">
        <w:rPr>
          <w:rFonts w:ascii="Book Antiqua" w:hAnsi="Book Antiqua" w:cs="Arial"/>
          <w:szCs w:val="24"/>
          <w:shd w:val="clear" w:color="auto" w:fill="FFFFFF"/>
        </w:rPr>
        <w:t xml:space="preserve"> </w:t>
      </w:r>
      <w:r w:rsidR="005E336D" w:rsidRPr="00E865A6">
        <w:rPr>
          <w:rFonts w:ascii="Book Antiqua" w:hAnsi="Book Antiqua" w:cs="Arial"/>
          <w:szCs w:val="24"/>
          <w:shd w:val="clear" w:color="auto" w:fill="FFFFFF"/>
        </w:rPr>
        <w:t>were</w:t>
      </w:r>
      <w:r w:rsidR="00CF4290" w:rsidRPr="00E865A6">
        <w:rPr>
          <w:rFonts w:ascii="Book Antiqua" w:hAnsi="Book Antiqua" w:cs="Arial"/>
          <w:szCs w:val="24"/>
          <w:shd w:val="clear" w:color="auto" w:fill="FFFFFF"/>
        </w:rPr>
        <w:t xml:space="preserve"> </w:t>
      </w:r>
      <w:r w:rsidR="005E336D" w:rsidRPr="00E865A6">
        <w:rPr>
          <w:rFonts w:ascii="Book Antiqua" w:hAnsi="Book Antiqua" w:cs="Arial"/>
          <w:szCs w:val="24"/>
          <w:shd w:val="clear" w:color="auto" w:fill="FFFFFF"/>
        </w:rPr>
        <w:t>stronger</w:t>
      </w:r>
      <w:r w:rsidR="00CF4290" w:rsidRPr="00E865A6">
        <w:rPr>
          <w:rFonts w:ascii="Book Antiqua" w:hAnsi="Book Antiqua" w:cs="Arial"/>
          <w:szCs w:val="24"/>
          <w:shd w:val="clear" w:color="auto" w:fill="FFFFFF"/>
        </w:rPr>
        <w:t xml:space="preserve"> </w:t>
      </w:r>
      <w:r w:rsidR="005E336D" w:rsidRPr="00E865A6">
        <w:rPr>
          <w:rFonts w:ascii="Book Antiqua" w:hAnsi="Book Antiqua" w:cs="Arial"/>
          <w:szCs w:val="24"/>
          <w:shd w:val="clear" w:color="auto" w:fill="FFFFFF"/>
        </w:rPr>
        <w:t>when</w:t>
      </w:r>
      <w:r w:rsidR="00CF4290" w:rsidRPr="00E865A6">
        <w:rPr>
          <w:rFonts w:ascii="Book Antiqua" w:hAnsi="Book Antiqua" w:cs="Arial"/>
          <w:szCs w:val="24"/>
          <w:shd w:val="clear" w:color="auto" w:fill="FFFFFF"/>
        </w:rPr>
        <w:t xml:space="preserve"> </w:t>
      </w:r>
      <w:r w:rsidR="001E0A90" w:rsidRPr="00E865A6">
        <w:rPr>
          <w:rFonts w:ascii="Book Antiqua" w:hAnsi="Book Antiqua" w:cs="Arial"/>
          <w:szCs w:val="24"/>
          <w:shd w:val="clear" w:color="auto" w:fill="FFFFFF"/>
        </w:rPr>
        <w:t>the</w:t>
      </w:r>
      <w:r w:rsidR="00CF4290" w:rsidRPr="00E865A6">
        <w:rPr>
          <w:rFonts w:ascii="Book Antiqua" w:hAnsi="Book Antiqua" w:cs="Arial"/>
          <w:szCs w:val="24"/>
          <w:shd w:val="clear" w:color="auto" w:fill="FFFFFF"/>
        </w:rPr>
        <w:t xml:space="preserve"> </w:t>
      </w:r>
      <w:r w:rsidR="005E336D" w:rsidRPr="00E865A6">
        <w:rPr>
          <w:rFonts w:ascii="Book Antiqua" w:hAnsi="Book Antiqua" w:cs="Arial"/>
          <w:szCs w:val="24"/>
          <w:shd w:val="clear" w:color="auto" w:fill="FFFFFF"/>
        </w:rPr>
        <w:t>cardiopulmonary</w:t>
      </w:r>
      <w:r w:rsidR="00CF4290" w:rsidRPr="00E865A6">
        <w:rPr>
          <w:rFonts w:ascii="Book Antiqua" w:hAnsi="Book Antiqua" w:cs="Arial"/>
          <w:szCs w:val="24"/>
          <w:shd w:val="clear" w:color="auto" w:fill="FFFFFF"/>
        </w:rPr>
        <w:t xml:space="preserve"> </w:t>
      </w:r>
      <w:r w:rsidR="005E336D" w:rsidRPr="00E865A6">
        <w:rPr>
          <w:rFonts w:ascii="Book Antiqua" w:hAnsi="Book Antiqua" w:cs="Arial"/>
          <w:szCs w:val="24"/>
          <w:shd w:val="clear" w:color="auto" w:fill="FFFFFF"/>
        </w:rPr>
        <w:t>bypass</w:t>
      </w:r>
      <w:r w:rsidR="00CF4290" w:rsidRPr="00E865A6">
        <w:rPr>
          <w:rFonts w:ascii="Book Antiqua" w:hAnsi="Book Antiqua" w:cs="Arial"/>
          <w:szCs w:val="24"/>
          <w:shd w:val="clear" w:color="auto" w:fill="FFFFFF"/>
        </w:rPr>
        <w:t xml:space="preserve"> </w:t>
      </w:r>
      <w:r w:rsidR="005E336D" w:rsidRPr="00E865A6">
        <w:rPr>
          <w:rFonts w:ascii="Book Antiqua" w:hAnsi="Book Antiqua" w:cs="Arial"/>
          <w:szCs w:val="24"/>
          <w:shd w:val="clear" w:color="auto" w:fill="FFFFFF"/>
        </w:rPr>
        <w:t>was</w:t>
      </w:r>
      <w:r w:rsidR="00CF4290" w:rsidRPr="00E865A6">
        <w:rPr>
          <w:rFonts w:ascii="Book Antiqua" w:hAnsi="Book Antiqua" w:cs="Arial"/>
          <w:szCs w:val="24"/>
          <w:shd w:val="clear" w:color="auto" w:fill="FFFFFF"/>
        </w:rPr>
        <w:t xml:space="preserve"> </w:t>
      </w:r>
      <w:r w:rsidR="005E336D" w:rsidRPr="00E865A6">
        <w:rPr>
          <w:rFonts w:ascii="Book Antiqua" w:hAnsi="Book Antiqua" w:cs="Arial"/>
          <w:szCs w:val="24"/>
          <w:shd w:val="clear" w:color="auto" w:fill="FFFFFF"/>
        </w:rPr>
        <w:t>not</w:t>
      </w:r>
      <w:r w:rsidR="00CF4290" w:rsidRPr="00E865A6">
        <w:rPr>
          <w:rFonts w:ascii="Book Antiqua" w:hAnsi="Book Antiqua" w:cs="Arial"/>
          <w:szCs w:val="24"/>
          <w:shd w:val="clear" w:color="auto" w:fill="FFFFFF"/>
        </w:rPr>
        <w:t xml:space="preserve"> </w:t>
      </w:r>
      <w:proofErr w:type="gramStart"/>
      <w:r w:rsidR="005E336D" w:rsidRPr="00E865A6">
        <w:rPr>
          <w:rFonts w:ascii="Book Antiqua" w:hAnsi="Book Antiqua" w:cs="Arial"/>
          <w:szCs w:val="24"/>
          <w:shd w:val="clear" w:color="auto" w:fill="FFFFFF"/>
        </w:rPr>
        <w:t>used</w:t>
      </w:r>
      <w:r w:rsidR="007C3D26" w:rsidRPr="00E865A6">
        <w:rPr>
          <w:rFonts w:ascii="Book Antiqua" w:hAnsi="Book Antiqua" w:cs="Arial"/>
          <w:noProof/>
          <w:szCs w:val="24"/>
          <w:shd w:val="clear" w:color="auto" w:fill="FFFFFF"/>
          <w:vertAlign w:val="superscript"/>
        </w:rPr>
        <w:t>[</w:t>
      </w:r>
      <w:proofErr w:type="gramEnd"/>
      <w:r w:rsidR="007C3D26" w:rsidRPr="00E865A6">
        <w:rPr>
          <w:rFonts w:ascii="Book Antiqua" w:hAnsi="Book Antiqua" w:cs="Arial"/>
          <w:noProof/>
          <w:szCs w:val="24"/>
          <w:shd w:val="clear" w:color="auto" w:fill="FFFFFF"/>
          <w:vertAlign w:val="superscript"/>
        </w:rPr>
        <w:t>72]</w:t>
      </w:r>
      <w:r w:rsidR="005E336D" w:rsidRPr="00E865A6">
        <w:rPr>
          <w:rFonts w:ascii="Book Antiqua" w:hAnsi="Book Antiqua" w:cs="Arial"/>
          <w:szCs w:val="24"/>
          <w:shd w:val="clear" w:color="auto" w:fill="FFFFFF"/>
        </w:rPr>
        <w:t>.</w:t>
      </w:r>
      <w:r w:rsidR="00CF4290" w:rsidRPr="00E865A6">
        <w:rPr>
          <w:rFonts w:ascii="Book Antiqua" w:hAnsi="Book Antiqua" w:cs="Arial"/>
          <w:szCs w:val="24"/>
          <w:shd w:val="clear" w:color="auto" w:fill="FFFFFF"/>
        </w:rPr>
        <w:t xml:space="preserve"> </w:t>
      </w:r>
      <w:r w:rsidR="005E336D" w:rsidRPr="00E865A6">
        <w:rPr>
          <w:rFonts w:ascii="Book Antiqua" w:hAnsi="Book Antiqua" w:cs="Arial"/>
          <w:szCs w:val="24"/>
          <w:shd w:val="clear" w:color="auto" w:fill="FFFFFF"/>
        </w:rPr>
        <w:t>The</w:t>
      </w:r>
      <w:r w:rsidR="00CF4290" w:rsidRPr="00E865A6">
        <w:rPr>
          <w:rFonts w:ascii="Book Antiqua" w:hAnsi="Book Antiqua" w:cs="Arial"/>
          <w:szCs w:val="24"/>
          <w:shd w:val="clear" w:color="auto" w:fill="FFFFFF"/>
        </w:rPr>
        <w:t xml:space="preserve"> </w:t>
      </w:r>
      <w:r w:rsidR="005E336D" w:rsidRPr="00E865A6">
        <w:rPr>
          <w:rFonts w:ascii="Book Antiqua" w:hAnsi="Book Antiqua" w:cs="Arial"/>
          <w:szCs w:val="24"/>
          <w:shd w:val="clear" w:color="auto" w:fill="FFFFFF"/>
        </w:rPr>
        <w:t>role</w:t>
      </w:r>
      <w:r w:rsidR="00CF4290" w:rsidRPr="00E865A6">
        <w:rPr>
          <w:rFonts w:ascii="Book Antiqua" w:hAnsi="Book Antiqua" w:cs="Arial"/>
          <w:szCs w:val="24"/>
          <w:shd w:val="clear" w:color="auto" w:fill="FFFFFF"/>
        </w:rPr>
        <w:t xml:space="preserve"> </w:t>
      </w:r>
      <w:r w:rsidR="005E336D" w:rsidRPr="00E865A6">
        <w:rPr>
          <w:rFonts w:ascii="Book Antiqua" w:hAnsi="Book Antiqua" w:cs="Arial"/>
          <w:szCs w:val="24"/>
          <w:shd w:val="clear" w:color="auto" w:fill="FFFFFF"/>
        </w:rPr>
        <w:t>of</w:t>
      </w:r>
      <w:r w:rsidR="00CF4290" w:rsidRPr="00E865A6">
        <w:rPr>
          <w:rFonts w:ascii="Book Antiqua" w:hAnsi="Book Antiqua" w:cs="Arial"/>
          <w:szCs w:val="24"/>
          <w:shd w:val="clear" w:color="auto" w:fill="FFFFFF"/>
        </w:rPr>
        <w:t xml:space="preserve"> </w:t>
      </w:r>
      <w:r w:rsidR="005E336D" w:rsidRPr="00E865A6">
        <w:rPr>
          <w:rFonts w:ascii="Book Antiqua" w:hAnsi="Book Antiqua" w:cs="Arial"/>
          <w:szCs w:val="24"/>
          <w:shd w:val="clear" w:color="auto" w:fill="FFFFFF"/>
        </w:rPr>
        <w:t>other</w:t>
      </w:r>
      <w:r w:rsidR="00CF4290" w:rsidRPr="00E865A6">
        <w:rPr>
          <w:rFonts w:ascii="Book Antiqua" w:hAnsi="Book Antiqua" w:cs="Arial"/>
          <w:szCs w:val="24"/>
          <w:shd w:val="clear" w:color="auto" w:fill="FFFFFF"/>
        </w:rPr>
        <w:t xml:space="preserve"> </w:t>
      </w:r>
      <w:r w:rsidR="005E336D" w:rsidRPr="00E865A6">
        <w:rPr>
          <w:rFonts w:ascii="Book Antiqua" w:hAnsi="Book Antiqua" w:cs="Arial"/>
          <w:szCs w:val="24"/>
          <w:shd w:val="clear" w:color="auto" w:fill="FFFFFF"/>
        </w:rPr>
        <w:t>modulators</w:t>
      </w:r>
      <w:r w:rsidR="00CF4290" w:rsidRPr="00E865A6">
        <w:rPr>
          <w:rFonts w:ascii="Book Antiqua" w:hAnsi="Book Antiqua" w:cs="Arial"/>
          <w:szCs w:val="24"/>
          <w:shd w:val="clear" w:color="auto" w:fill="FFFFFF"/>
        </w:rPr>
        <w:t xml:space="preserve"> </w:t>
      </w:r>
      <w:r w:rsidR="005E336D" w:rsidRPr="00E865A6">
        <w:rPr>
          <w:rFonts w:ascii="Book Antiqua" w:hAnsi="Book Antiqua" w:cs="Arial"/>
          <w:szCs w:val="24"/>
          <w:shd w:val="clear" w:color="auto" w:fill="FFFFFF"/>
        </w:rPr>
        <w:t>such</w:t>
      </w:r>
      <w:r w:rsidR="00CF4290" w:rsidRPr="00E865A6">
        <w:rPr>
          <w:rFonts w:ascii="Book Antiqua" w:hAnsi="Book Antiqua" w:cs="Arial"/>
          <w:szCs w:val="24"/>
          <w:shd w:val="clear" w:color="auto" w:fill="FFFFFF"/>
        </w:rPr>
        <w:t xml:space="preserve"> </w:t>
      </w:r>
      <w:r w:rsidR="005E336D" w:rsidRPr="00E865A6">
        <w:rPr>
          <w:rFonts w:ascii="Book Antiqua" w:hAnsi="Book Antiqua" w:cs="Arial"/>
          <w:szCs w:val="24"/>
          <w:shd w:val="clear" w:color="auto" w:fill="FFFFFF"/>
        </w:rPr>
        <w:t>as</w:t>
      </w:r>
      <w:r w:rsidR="00CF4290" w:rsidRPr="00E865A6">
        <w:rPr>
          <w:rFonts w:ascii="Book Antiqua" w:hAnsi="Book Antiqua" w:cs="Arial"/>
          <w:szCs w:val="24"/>
          <w:shd w:val="clear" w:color="auto" w:fill="FFFFFF"/>
        </w:rPr>
        <w:t xml:space="preserve"> </w:t>
      </w:r>
      <w:r w:rsidR="005E336D" w:rsidRPr="00E865A6">
        <w:rPr>
          <w:rFonts w:ascii="Book Antiqua" w:hAnsi="Book Antiqua" w:cs="Arial"/>
          <w:szCs w:val="24"/>
          <w:shd w:val="clear" w:color="auto" w:fill="FFFFFF"/>
        </w:rPr>
        <w:t>resistin</w:t>
      </w:r>
      <w:r w:rsidR="00CF4290" w:rsidRPr="00E865A6">
        <w:rPr>
          <w:rFonts w:ascii="Book Antiqua" w:hAnsi="Book Antiqua" w:cs="Arial"/>
          <w:szCs w:val="24"/>
          <w:shd w:val="clear" w:color="auto" w:fill="FFFFFF"/>
        </w:rPr>
        <w:t xml:space="preserve"> </w:t>
      </w:r>
      <w:r w:rsidR="005E336D" w:rsidRPr="00E865A6">
        <w:rPr>
          <w:rFonts w:ascii="Book Antiqua" w:hAnsi="Book Antiqua" w:cs="Arial"/>
          <w:szCs w:val="24"/>
          <w:shd w:val="clear" w:color="auto" w:fill="FFFFFF"/>
        </w:rPr>
        <w:t>and</w:t>
      </w:r>
      <w:r w:rsidR="00CF4290" w:rsidRPr="00E865A6">
        <w:rPr>
          <w:rFonts w:ascii="Book Antiqua" w:hAnsi="Book Antiqua" w:cs="Arial"/>
          <w:szCs w:val="24"/>
          <w:shd w:val="clear" w:color="auto" w:fill="FFFFFF"/>
        </w:rPr>
        <w:t xml:space="preserve"> </w:t>
      </w:r>
      <w:r w:rsidR="005E336D" w:rsidRPr="00E865A6">
        <w:rPr>
          <w:rFonts w:ascii="Book Antiqua" w:hAnsi="Book Antiqua" w:cs="Arial"/>
          <w:szCs w:val="24"/>
          <w:shd w:val="clear" w:color="auto" w:fill="FFFFFF"/>
        </w:rPr>
        <w:t>adiponectin</w:t>
      </w:r>
      <w:r w:rsidR="00CF4290" w:rsidRPr="00E865A6">
        <w:rPr>
          <w:rFonts w:ascii="Book Antiqua" w:hAnsi="Book Antiqua" w:cs="Arial"/>
          <w:szCs w:val="24"/>
          <w:shd w:val="clear" w:color="auto" w:fill="FFFFFF"/>
        </w:rPr>
        <w:t xml:space="preserve"> </w:t>
      </w:r>
      <w:r w:rsidR="005E336D" w:rsidRPr="00E865A6">
        <w:rPr>
          <w:rFonts w:ascii="Book Antiqua" w:hAnsi="Book Antiqua" w:cs="Arial"/>
          <w:szCs w:val="24"/>
          <w:shd w:val="clear" w:color="auto" w:fill="FFFFFF"/>
        </w:rPr>
        <w:t>have</w:t>
      </w:r>
      <w:r w:rsidR="00CF4290" w:rsidRPr="00E865A6">
        <w:rPr>
          <w:rFonts w:ascii="Book Antiqua" w:hAnsi="Book Antiqua" w:cs="Arial"/>
          <w:szCs w:val="24"/>
          <w:shd w:val="clear" w:color="auto" w:fill="FFFFFF"/>
        </w:rPr>
        <w:t xml:space="preserve"> </w:t>
      </w:r>
      <w:r w:rsidR="005E336D" w:rsidRPr="00E865A6">
        <w:rPr>
          <w:rFonts w:ascii="Book Antiqua" w:hAnsi="Book Antiqua" w:cs="Arial"/>
          <w:szCs w:val="24"/>
          <w:shd w:val="clear" w:color="auto" w:fill="FFFFFF"/>
        </w:rPr>
        <w:t>been</w:t>
      </w:r>
      <w:r w:rsidR="00CF4290" w:rsidRPr="00E865A6">
        <w:rPr>
          <w:rFonts w:ascii="Book Antiqua" w:hAnsi="Book Antiqua" w:cs="Arial"/>
          <w:szCs w:val="24"/>
          <w:shd w:val="clear" w:color="auto" w:fill="FFFFFF"/>
        </w:rPr>
        <w:t xml:space="preserve"> </w:t>
      </w:r>
      <w:r w:rsidR="005E336D" w:rsidRPr="00E865A6">
        <w:rPr>
          <w:rFonts w:ascii="Book Antiqua" w:hAnsi="Book Antiqua" w:cs="Arial"/>
          <w:szCs w:val="24"/>
          <w:shd w:val="clear" w:color="auto" w:fill="FFFFFF"/>
        </w:rPr>
        <w:t>postulated</w:t>
      </w:r>
      <w:r w:rsidR="00CF4290" w:rsidRPr="00E865A6">
        <w:rPr>
          <w:rFonts w:ascii="Book Antiqua" w:hAnsi="Book Antiqua" w:cs="Arial"/>
          <w:szCs w:val="24"/>
          <w:shd w:val="clear" w:color="auto" w:fill="FFFFFF"/>
        </w:rPr>
        <w:t xml:space="preserve"> </w:t>
      </w:r>
      <w:r w:rsidR="005E336D" w:rsidRPr="00E865A6">
        <w:rPr>
          <w:rFonts w:ascii="Book Antiqua" w:hAnsi="Book Antiqua" w:cs="Arial"/>
          <w:szCs w:val="24"/>
          <w:shd w:val="clear" w:color="auto" w:fill="FFFFFF"/>
        </w:rPr>
        <w:t>in</w:t>
      </w:r>
      <w:r w:rsidR="00CF4290" w:rsidRPr="00E865A6">
        <w:rPr>
          <w:rFonts w:ascii="Book Antiqua" w:hAnsi="Book Antiqua" w:cs="Arial"/>
          <w:szCs w:val="24"/>
          <w:shd w:val="clear" w:color="auto" w:fill="FFFFFF"/>
        </w:rPr>
        <w:t xml:space="preserve"> </w:t>
      </w:r>
      <w:r w:rsidR="005E336D" w:rsidRPr="00E865A6">
        <w:rPr>
          <w:rFonts w:ascii="Book Antiqua" w:hAnsi="Book Antiqua" w:cs="Arial"/>
          <w:szCs w:val="24"/>
          <w:shd w:val="clear" w:color="auto" w:fill="FFFFFF"/>
        </w:rPr>
        <w:t>the</w:t>
      </w:r>
      <w:r w:rsidR="00CF4290" w:rsidRPr="00E865A6">
        <w:rPr>
          <w:rFonts w:ascii="Book Antiqua" w:hAnsi="Book Antiqua" w:cs="Arial"/>
          <w:szCs w:val="24"/>
          <w:shd w:val="clear" w:color="auto" w:fill="FFFFFF"/>
        </w:rPr>
        <w:t xml:space="preserve"> </w:t>
      </w:r>
      <w:r w:rsidR="005E336D" w:rsidRPr="00E865A6">
        <w:rPr>
          <w:rFonts w:ascii="Book Antiqua" w:hAnsi="Book Antiqua" w:cs="Arial"/>
          <w:szCs w:val="24"/>
          <w:shd w:val="clear" w:color="auto" w:fill="FFFFFF"/>
        </w:rPr>
        <w:t>past</w:t>
      </w:r>
      <w:r w:rsidR="00CF4290" w:rsidRPr="00E865A6">
        <w:rPr>
          <w:rFonts w:ascii="Book Antiqua" w:hAnsi="Book Antiqua" w:cs="Arial"/>
          <w:szCs w:val="24"/>
          <w:shd w:val="clear" w:color="auto" w:fill="FFFFFF"/>
        </w:rPr>
        <w:t xml:space="preserve"> </w:t>
      </w:r>
      <w:r w:rsidR="005E336D" w:rsidRPr="00E865A6">
        <w:rPr>
          <w:rFonts w:ascii="Book Antiqua" w:hAnsi="Book Antiqua" w:cs="Arial"/>
          <w:szCs w:val="24"/>
          <w:shd w:val="clear" w:color="auto" w:fill="FFFFFF"/>
        </w:rPr>
        <w:t>from</w:t>
      </w:r>
      <w:r w:rsidR="00CF4290" w:rsidRPr="00E865A6">
        <w:rPr>
          <w:rFonts w:ascii="Book Antiqua" w:hAnsi="Book Antiqua" w:cs="Arial"/>
          <w:szCs w:val="24"/>
          <w:shd w:val="clear" w:color="auto" w:fill="FFFFFF"/>
        </w:rPr>
        <w:t xml:space="preserve"> </w:t>
      </w:r>
      <w:r w:rsidR="005E336D" w:rsidRPr="00E865A6">
        <w:rPr>
          <w:rFonts w:ascii="Book Antiqua" w:hAnsi="Book Antiqua" w:cs="Arial"/>
          <w:szCs w:val="24"/>
          <w:shd w:val="clear" w:color="auto" w:fill="FFFFFF"/>
        </w:rPr>
        <w:t>work</w:t>
      </w:r>
      <w:r w:rsidR="00CF4290" w:rsidRPr="00E865A6">
        <w:rPr>
          <w:rFonts w:ascii="Book Antiqua" w:hAnsi="Book Antiqua" w:cs="Arial"/>
          <w:szCs w:val="24"/>
          <w:shd w:val="clear" w:color="auto" w:fill="FFFFFF"/>
        </w:rPr>
        <w:t xml:space="preserve"> </w:t>
      </w:r>
      <w:r w:rsidR="005E336D" w:rsidRPr="00E865A6">
        <w:rPr>
          <w:rFonts w:ascii="Book Antiqua" w:hAnsi="Book Antiqua" w:cs="Arial"/>
          <w:szCs w:val="24"/>
          <w:shd w:val="clear" w:color="auto" w:fill="FFFFFF"/>
        </w:rPr>
        <w:t>done</w:t>
      </w:r>
      <w:r w:rsidR="00CF4290" w:rsidRPr="00E865A6">
        <w:rPr>
          <w:rFonts w:ascii="Book Antiqua" w:hAnsi="Book Antiqua" w:cs="Arial"/>
          <w:szCs w:val="24"/>
          <w:shd w:val="clear" w:color="auto" w:fill="FFFFFF"/>
        </w:rPr>
        <w:t xml:space="preserve"> </w:t>
      </w:r>
      <w:r w:rsidR="005E336D" w:rsidRPr="00E865A6">
        <w:rPr>
          <w:rFonts w:ascii="Book Antiqua" w:hAnsi="Book Antiqua" w:cs="Arial"/>
          <w:szCs w:val="24"/>
          <w:shd w:val="clear" w:color="auto" w:fill="FFFFFF"/>
        </w:rPr>
        <w:t>in</w:t>
      </w:r>
      <w:r w:rsidR="00CF4290" w:rsidRPr="00E865A6">
        <w:rPr>
          <w:rFonts w:ascii="Book Antiqua" w:hAnsi="Book Antiqua" w:cs="Arial"/>
          <w:szCs w:val="24"/>
          <w:shd w:val="clear" w:color="auto" w:fill="FFFFFF"/>
        </w:rPr>
        <w:t xml:space="preserve"> </w:t>
      </w:r>
      <w:r w:rsidR="005E336D" w:rsidRPr="00E865A6">
        <w:rPr>
          <w:rFonts w:ascii="Book Antiqua" w:hAnsi="Book Antiqua" w:cs="Arial"/>
          <w:szCs w:val="24"/>
          <w:shd w:val="clear" w:color="auto" w:fill="FFFFFF"/>
        </w:rPr>
        <w:t>animal</w:t>
      </w:r>
      <w:r w:rsidR="00CF4290" w:rsidRPr="00E865A6">
        <w:rPr>
          <w:rFonts w:ascii="Book Antiqua" w:hAnsi="Book Antiqua" w:cs="Arial"/>
          <w:szCs w:val="24"/>
          <w:shd w:val="clear" w:color="auto" w:fill="FFFFFF"/>
        </w:rPr>
        <w:t xml:space="preserve"> </w:t>
      </w:r>
      <w:r w:rsidR="005E336D" w:rsidRPr="00E865A6">
        <w:rPr>
          <w:rFonts w:ascii="Book Antiqua" w:hAnsi="Book Antiqua" w:cs="Arial"/>
          <w:szCs w:val="24"/>
          <w:shd w:val="clear" w:color="auto" w:fill="FFFFFF"/>
        </w:rPr>
        <w:t>models</w:t>
      </w:r>
      <w:r w:rsidR="00CF4290" w:rsidRPr="00E865A6">
        <w:rPr>
          <w:rFonts w:ascii="Book Antiqua" w:hAnsi="Book Antiqua" w:cs="Arial"/>
          <w:szCs w:val="24"/>
          <w:shd w:val="clear" w:color="auto" w:fill="FFFFFF"/>
        </w:rPr>
        <w:t xml:space="preserve"> </w:t>
      </w:r>
      <w:r w:rsidR="005E336D" w:rsidRPr="00E865A6">
        <w:rPr>
          <w:rFonts w:ascii="Book Antiqua" w:hAnsi="Book Antiqua" w:cs="Arial"/>
          <w:szCs w:val="24"/>
          <w:shd w:val="clear" w:color="auto" w:fill="FFFFFF"/>
        </w:rPr>
        <w:t>but</w:t>
      </w:r>
      <w:r w:rsidR="00CF4290" w:rsidRPr="00E865A6">
        <w:rPr>
          <w:rFonts w:ascii="Book Antiqua" w:hAnsi="Book Antiqua" w:cs="Arial"/>
          <w:szCs w:val="24"/>
          <w:shd w:val="clear" w:color="auto" w:fill="FFFFFF"/>
        </w:rPr>
        <w:t xml:space="preserve"> </w:t>
      </w:r>
      <w:r w:rsidR="005E336D" w:rsidRPr="00E865A6">
        <w:rPr>
          <w:rFonts w:ascii="Book Antiqua" w:hAnsi="Book Antiqua" w:cs="Arial"/>
          <w:szCs w:val="24"/>
          <w:shd w:val="clear" w:color="auto" w:fill="FFFFFF"/>
        </w:rPr>
        <w:t>have</w:t>
      </w:r>
      <w:r w:rsidR="00CF4290" w:rsidRPr="00E865A6">
        <w:rPr>
          <w:rFonts w:ascii="Book Antiqua" w:hAnsi="Book Antiqua" w:cs="Arial"/>
          <w:szCs w:val="24"/>
          <w:shd w:val="clear" w:color="auto" w:fill="FFFFFF"/>
        </w:rPr>
        <w:t xml:space="preserve"> </w:t>
      </w:r>
      <w:r w:rsidR="005E336D" w:rsidRPr="00E865A6">
        <w:rPr>
          <w:rFonts w:ascii="Book Antiqua" w:hAnsi="Book Antiqua" w:cs="Arial"/>
          <w:szCs w:val="24"/>
          <w:shd w:val="clear" w:color="auto" w:fill="FFFFFF"/>
        </w:rPr>
        <w:t>yet</w:t>
      </w:r>
      <w:r w:rsidR="00CF4290" w:rsidRPr="00E865A6">
        <w:rPr>
          <w:rFonts w:ascii="Book Antiqua" w:hAnsi="Book Antiqua" w:cs="Arial"/>
          <w:szCs w:val="24"/>
          <w:shd w:val="clear" w:color="auto" w:fill="FFFFFF"/>
        </w:rPr>
        <w:t xml:space="preserve"> </w:t>
      </w:r>
      <w:r w:rsidR="005E336D" w:rsidRPr="00E865A6">
        <w:rPr>
          <w:rFonts w:ascii="Book Antiqua" w:hAnsi="Book Antiqua" w:cs="Arial"/>
          <w:szCs w:val="24"/>
          <w:shd w:val="clear" w:color="auto" w:fill="FFFFFF"/>
        </w:rPr>
        <w:t>to</w:t>
      </w:r>
      <w:r w:rsidR="00CF4290" w:rsidRPr="00E865A6">
        <w:rPr>
          <w:rFonts w:ascii="Book Antiqua" w:hAnsi="Book Antiqua" w:cs="Arial"/>
          <w:szCs w:val="24"/>
          <w:shd w:val="clear" w:color="auto" w:fill="FFFFFF"/>
        </w:rPr>
        <w:t xml:space="preserve"> </w:t>
      </w:r>
      <w:r w:rsidR="005E336D" w:rsidRPr="00E865A6">
        <w:rPr>
          <w:rFonts w:ascii="Book Antiqua" w:hAnsi="Book Antiqua" w:cs="Arial"/>
          <w:szCs w:val="24"/>
          <w:shd w:val="clear" w:color="auto" w:fill="FFFFFF"/>
        </w:rPr>
        <w:t>be</w:t>
      </w:r>
      <w:r w:rsidR="00CF4290" w:rsidRPr="00E865A6">
        <w:rPr>
          <w:rFonts w:ascii="Book Antiqua" w:hAnsi="Book Antiqua" w:cs="Arial"/>
          <w:szCs w:val="24"/>
          <w:shd w:val="clear" w:color="auto" w:fill="FFFFFF"/>
        </w:rPr>
        <w:t xml:space="preserve"> </w:t>
      </w:r>
      <w:r w:rsidR="005E336D" w:rsidRPr="00E865A6">
        <w:rPr>
          <w:rFonts w:ascii="Book Antiqua" w:hAnsi="Book Antiqua" w:cs="Arial"/>
          <w:szCs w:val="24"/>
          <w:shd w:val="clear" w:color="auto" w:fill="FFFFFF"/>
        </w:rPr>
        <w:t>translated</w:t>
      </w:r>
      <w:r w:rsidR="00CF4290" w:rsidRPr="00E865A6">
        <w:rPr>
          <w:rFonts w:ascii="Book Antiqua" w:hAnsi="Book Antiqua" w:cs="Arial"/>
          <w:szCs w:val="24"/>
          <w:shd w:val="clear" w:color="auto" w:fill="FFFFFF"/>
        </w:rPr>
        <w:t xml:space="preserve"> </w:t>
      </w:r>
      <w:r w:rsidR="005E336D" w:rsidRPr="00E865A6">
        <w:rPr>
          <w:rFonts w:ascii="Book Antiqua" w:hAnsi="Book Antiqua" w:cs="Arial"/>
          <w:szCs w:val="24"/>
          <w:shd w:val="clear" w:color="auto" w:fill="FFFFFF"/>
        </w:rPr>
        <w:t>into</w:t>
      </w:r>
      <w:r w:rsidR="00CF4290" w:rsidRPr="00E865A6">
        <w:rPr>
          <w:rFonts w:ascii="Book Antiqua" w:hAnsi="Book Antiqua" w:cs="Arial"/>
          <w:szCs w:val="24"/>
          <w:shd w:val="clear" w:color="auto" w:fill="FFFFFF"/>
        </w:rPr>
        <w:t xml:space="preserve"> </w:t>
      </w:r>
      <w:r w:rsidR="005E336D" w:rsidRPr="00E865A6">
        <w:rPr>
          <w:rFonts w:ascii="Book Antiqua" w:hAnsi="Book Antiqua" w:cs="Arial"/>
          <w:szCs w:val="24"/>
          <w:shd w:val="clear" w:color="auto" w:fill="FFFFFF"/>
        </w:rPr>
        <w:t>clinical</w:t>
      </w:r>
      <w:r w:rsidR="00CF4290" w:rsidRPr="00E865A6">
        <w:rPr>
          <w:rFonts w:ascii="Book Antiqua" w:hAnsi="Book Antiqua" w:cs="Arial"/>
          <w:szCs w:val="24"/>
          <w:shd w:val="clear" w:color="auto" w:fill="FFFFFF"/>
        </w:rPr>
        <w:t xml:space="preserve"> </w:t>
      </w:r>
      <w:r w:rsidR="005E336D" w:rsidRPr="00E865A6">
        <w:rPr>
          <w:rFonts w:ascii="Book Antiqua" w:hAnsi="Book Antiqua" w:cs="Arial"/>
          <w:szCs w:val="24"/>
          <w:shd w:val="clear" w:color="auto" w:fill="FFFFFF"/>
        </w:rPr>
        <w:t>practice</w:t>
      </w:r>
      <w:r w:rsidR="007C3D26" w:rsidRPr="00E865A6">
        <w:rPr>
          <w:rFonts w:ascii="Book Antiqua" w:hAnsi="Book Antiqua" w:cs="Arial"/>
          <w:noProof/>
          <w:szCs w:val="24"/>
          <w:shd w:val="clear" w:color="auto" w:fill="FFFFFF"/>
          <w:vertAlign w:val="superscript"/>
        </w:rPr>
        <w:t>[73]</w:t>
      </w:r>
      <w:r w:rsidR="005E336D" w:rsidRPr="00E865A6">
        <w:rPr>
          <w:rFonts w:ascii="Book Antiqua" w:hAnsi="Book Antiqua" w:cs="Arial"/>
          <w:szCs w:val="24"/>
          <w:shd w:val="clear" w:color="auto" w:fill="FFFFFF"/>
        </w:rPr>
        <w:t>.</w:t>
      </w:r>
      <w:r w:rsidR="00CF4290" w:rsidRPr="00E865A6">
        <w:rPr>
          <w:rFonts w:ascii="Book Antiqua" w:hAnsi="Book Antiqua" w:cs="Arial"/>
          <w:szCs w:val="24"/>
          <w:shd w:val="clear" w:color="auto" w:fill="FFFFFF"/>
        </w:rPr>
        <w:t xml:space="preserve"> </w:t>
      </w:r>
    </w:p>
    <w:p w14:paraId="6FFECACA" w14:textId="77777777" w:rsidR="00D31927" w:rsidRPr="00E865A6" w:rsidRDefault="00D31927" w:rsidP="003A6F04">
      <w:pPr>
        <w:pStyle w:val="1"/>
        <w:keepNext w:val="0"/>
        <w:keepLines w:val="0"/>
        <w:widowControl w:val="0"/>
        <w:snapToGrid w:val="0"/>
        <w:spacing w:before="0"/>
        <w:jc w:val="both"/>
        <w:rPr>
          <w:rFonts w:ascii="Book Antiqua" w:hAnsi="Book Antiqua" w:cs="Arial"/>
          <w:b/>
          <w:color w:val="auto"/>
          <w:sz w:val="24"/>
          <w:szCs w:val="24"/>
          <w:u w:val="single"/>
        </w:rPr>
      </w:pPr>
    </w:p>
    <w:p w14:paraId="38FA80FA" w14:textId="77D94D59" w:rsidR="0012246E" w:rsidRPr="00E865A6" w:rsidRDefault="005E336D" w:rsidP="003A6F04">
      <w:pPr>
        <w:pStyle w:val="1"/>
        <w:keepNext w:val="0"/>
        <w:keepLines w:val="0"/>
        <w:widowControl w:val="0"/>
        <w:snapToGrid w:val="0"/>
        <w:spacing w:before="0"/>
        <w:jc w:val="both"/>
        <w:rPr>
          <w:rFonts w:ascii="Book Antiqua" w:hAnsi="Book Antiqua" w:cs="Arial"/>
          <w:b/>
          <w:i/>
          <w:color w:val="auto"/>
          <w:sz w:val="24"/>
          <w:szCs w:val="24"/>
        </w:rPr>
      </w:pPr>
      <w:r w:rsidRPr="00E865A6">
        <w:rPr>
          <w:rFonts w:ascii="Book Antiqua" w:hAnsi="Book Antiqua" w:cs="Arial"/>
          <w:b/>
          <w:i/>
          <w:color w:val="auto"/>
          <w:sz w:val="24"/>
          <w:szCs w:val="24"/>
        </w:rPr>
        <w:t>Previous</w:t>
      </w:r>
      <w:r w:rsidR="00CF4290" w:rsidRPr="00E865A6">
        <w:rPr>
          <w:rFonts w:ascii="Book Antiqua" w:hAnsi="Book Antiqua" w:cs="Arial"/>
          <w:b/>
          <w:i/>
          <w:color w:val="auto"/>
          <w:sz w:val="24"/>
          <w:szCs w:val="24"/>
        </w:rPr>
        <w:t xml:space="preserve"> </w:t>
      </w:r>
      <w:r w:rsidR="005A6B73" w:rsidRPr="00E865A6">
        <w:rPr>
          <w:rFonts w:ascii="Book Antiqua" w:hAnsi="Book Antiqua" w:cs="Arial"/>
          <w:b/>
          <w:i/>
          <w:color w:val="auto"/>
          <w:sz w:val="24"/>
          <w:szCs w:val="24"/>
        </w:rPr>
        <w:t>pleurodesis or pleural diseases</w:t>
      </w:r>
    </w:p>
    <w:p w14:paraId="6A37165C" w14:textId="28BB5226" w:rsidR="0012246E" w:rsidRPr="00E865A6" w:rsidRDefault="00AD562D" w:rsidP="003A6F04">
      <w:pPr>
        <w:widowControl w:val="0"/>
        <w:snapToGrid w:val="0"/>
        <w:spacing w:after="0"/>
        <w:jc w:val="both"/>
        <w:rPr>
          <w:rFonts w:ascii="Book Antiqua" w:hAnsi="Book Antiqua" w:cs="Arial"/>
          <w:szCs w:val="24"/>
        </w:rPr>
      </w:pPr>
      <w:r w:rsidRPr="00E865A6">
        <w:rPr>
          <w:rFonts w:ascii="Book Antiqua" w:hAnsi="Book Antiqua" w:cs="Arial"/>
          <w:szCs w:val="24"/>
        </w:rPr>
        <w:lastRenderedPageBreak/>
        <w:t>In</w:t>
      </w:r>
      <w:r w:rsidR="00CF4290" w:rsidRPr="00E865A6">
        <w:rPr>
          <w:rFonts w:ascii="Book Antiqua" w:hAnsi="Book Antiqua" w:cs="Arial"/>
          <w:szCs w:val="24"/>
        </w:rPr>
        <w:t xml:space="preserve"> </w:t>
      </w:r>
      <w:r w:rsidRPr="00E865A6">
        <w:rPr>
          <w:rFonts w:ascii="Book Antiqua" w:hAnsi="Book Antiqua" w:cs="Arial"/>
          <w:szCs w:val="24"/>
        </w:rPr>
        <w:t>humans,</w:t>
      </w:r>
      <w:r w:rsidR="00CF4290" w:rsidRPr="00E865A6">
        <w:rPr>
          <w:rFonts w:ascii="Book Antiqua" w:hAnsi="Book Antiqua" w:cs="Arial"/>
          <w:szCs w:val="24"/>
        </w:rPr>
        <w:t xml:space="preserve"> </w:t>
      </w:r>
      <w:r w:rsidRPr="00E865A6">
        <w:rPr>
          <w:rFonts w:ascii="Book Antiqua" w:hAnsi="Book Antiqua" w:cs="Arial"/>
          <w:szCs w:val="24"/>
        </w:rPr>
        <w:t>two</w:t>
      </w:r>
      <w:r w:rsidR="00CF4290" w:rsidRPr="00E865A6">
        <w:rPr>
          <w:rFonts w:ascii="Book Antiqua" w:hAnsi="Book Antiqua" w:cs="Arial"/>
          <w:szCs w:val="24"/>
        </w:rPr>
        <w:t xml:space="preserve"> </w:t>
      </w:r>
      <w:r w:rsidRPr="00E865A6">
        <w:rPr>
          <w:rFonts w:ascii="Book Antiqua" w:hAnsi="Book Antiqua" w:cs="Arial"/>
          <w:szCs w:val="24"/>
        </w:rPr>
        <w:t>pleurae</w:t>
      </w:r>
      <w:r w:rsidR="00CF4290" w:rsidRPr="00E865A6">
        <w:rPr>
          <w:rFonts w:ascii="Book Antiqua" w:hAnsi="Book Antiqua" w:cs="Arial"/>
          <w:szCs w:val="24"/>
        </w:rPr>
        <w:t xml:space="preserve"> </w:t>
      </w:r>
      <w:r w:rsidRPr="00E865A6">
        <w:rPr>
          <w:rFonts w:ascii="Book Antiqua" w:hAnsi="Book Antiqua" w:cs="Arial"/>
          <w:szCs w:val="24"/>
        </w:rPr>
        <w:t>(visceral</w:t>
      </w:r>
      <w:r w:rsidR="00CF4290" w:rsidRPr="00E865A6">
        <w:rPr>
          <w:rFonts w:ascii="Book Antiqua" w:hAnsi="Book Antiqua" w:cs="Arial"/>
          <w:szCs w:val="24"/>
        </w:rPr>
        <w:t xml:space="preserve"> </w:t>
      </w:r>
      <w:r w:rsidRPr="00E865A6">
        <w:rPr>
          <w:rFonts w:ascii="Book Antiqua" w:hAnsi="Book Antiqua" w:cs="Arial"/>
          <w:szCs w:val="24"/>
        </w:rPr>
        <w:t>and</w:t>
      </w:r>
      <w:r w:rsidR="00CF4290" w:rsidRPr="00E865A6">
        <w:rPr>
          <w:rFonts w:ascii="Book Antiqua" w:hAnsi="Book Antiqua" w:cs="Arial"/>
          <w:szCs w:val="24"/>
        </w:rPr>
        <w:t xml:space="preserve"> </w:t>
      </w:r>
      <w:r w:rsidRPr="00E865A6">
        <w:rPr>
          <w:rFonts w:ascii="Book Antiqua" w:hAnsi="Book Antiqua" w:cs="Arial"/>
          <w:szCs w:val="24"/>
        </w:rPr>
        <w:t>parietal)</w:t>
      </w:r>
      <w:r w:rsidR="00CF4290" w:rsidRPr="00E865A6">
        <w:rPr>
          <w:rFonts w:ascii="Book Antiqua" w:hAnsi="Book Antiqua" w:cs="Arial"/>
          <w:szCs w:val="24"/>
        </w:rPr>
        <w:t xml:space="preserve"> </w:t>
      </w:r>
      <w:r w:rsidRPr="00E865A6">
        <w:rPr>
          <w:rFonts w:ascii="Book Antiqua" w:hAnsi="Book Antiqua" w:cs="Arial"/>
          <w:szCs w:val="24"/>
        </w:rPr>
        <w:t>line</w:t>
      </w:r>
      <w:r w:rsidR="00CF4290" w:rsidRPr="00E865A6">
        <w:rPr>
          <w:rFonts w:ascii="Book Antiqua" w:hAnsi="Book Antiqua" w:cs="Arial"/>
          <w:szCs w:val="24"/>
        </w:rPr>
        <w:t xml:space="preserve"> </w:t>
      </w:r>
      <w:r w:rsidRPr="00E865A6">
        <w:rPr>
          <w:rFonts w:ascii="Book Antiqua" w:hAnsi="Book Antiqua" w:cs="Arial"/>
          <w:szCs w:val="24"/>
        </w:rPr>
        <w:t>the</w:t>
      </w:r>
      <w:r w:rsidR="00CF4290" w:rsidRPr="00E865A6">
        <w:rPr>
          <w:rFonts w:ascii="Book Antiqua" w:hAnsi="Book Antiqua" w:cs="Arial"/>
          <w:szCs w:val="24"/>
        </w:rPr>
        <w:t xml:space="preserve"> </w:t>
      </w:r>
      <w:r w:rsidRPr="00E865A6">
        <w:rPr>
          <w:rFonts w:ascii="Book Antiqua" w:hAnsi="Book Antiqua" w:cs="Arial"/>
          <w:szCs w:val="24"/>
        </w:rPr>
        <w:t>thoracic</w:t>
      </w:r>
      <w:r w:rsidR="00CF4290" w:rsidRPr="00E865A6">
        <w:rPr>
          <w:rFonts w:ascii="Book Antiqua" w:hAnsi="Book Antiqua" w:cs="Arial"/>
          <w:szCs w:val="24"/>
        </w:rPr>
        <w:t xml:space="preserve"> </w:t>
      </w:r>
      <w:r w:rsidRPr="00E865A6">
        <w:rPr>
          <w:rFonts w:ascii="Book Antiqua" w:hAnsi="Book Antiqua" w:cs="Arial"/>
          <w:szCs w:val="24"/>
        </w:rPr>
        <w:t>cavity</w:t>
      </w:r>
      <w:r w:rsidR="00CF4290" w:rsidRPr="00E865A6">
        <w:rPr>
          <w:rFonts w:ascii="Book Antiqua" w:hAnsi="Book Antiqua" w:cs="Arial"/>
          <w:szCs w:val="24"/>
        </w:rPr>
        <w:t xml:space="preserve"> </w:t>
      </w:r>
      <w:r w:rsidRPr="00E865A6">
        <w:rPr>
          <w:rFonts w:ascii="Book Antiqua" w:hAnsi="Book Antiqua" w:cs="Arial"/>
          <w:szCs w:val="24"/>
        </w:rPr>
        <w:t>and</w:t>
      </w:r>
      <w:r w:rsidR="00CF4290" w:rsidRPr="00E865A6">
        <w:rPr>
          <w:rFonts w:ascii="Book Antiqua" w:hAnsi="Book Antiqua" w:cs="Arial"/>
          <w:szCs w:val="24"/>
        </w:rPr>
        <w:t xml:space="preserve"> </w:t>
      </w:r>
      <w:r w:rsidRPr="00E865A6">
        <w:rPr>
          <w:rFonts w:ascii="Book Antiqua" w:hAnsi="Book Antiqua" w:cs="Arial"/>
          <w:szCs w:val="24"/>
        </w:rPr>
        <w:t>lungs.</w:t>
      </w:r>
      <w:r w:rsidR="00CF4290" w:rsidRPr="00E865A6">
        <w:rPr>
          <w:rFonts w:ascii="Book Antiqua" w:hAnsi="Book Antiqua" w:cs="Arial"/>
          <w:szCs w:val="24"/>
        </w:rPr>
        <w:t xml:space="preserve"> </w:t>
      </w:r>
      <w:r w:rsidRPr="00E865A6">
        <w:rPr>
          <w:rFonts w:ascii="Book Antiqua" w:hAnsi="Book Antiqua" w:cs="Arial"/>
          <w:szCs w:val="24"/>
        </w:rPr>
        <w:t>The</w:t>
      </w:r>
      <w:r w:rsidR="00CF4290" w:rsidRPr="00E865A6">
        <w:rPr>
          <w:rFonts w:ascii="Book Antiqua" w:hAnsi="Book Antiqua" w:cs="Arial"/>
          <w:szCs w:val="24"/>
        </w:rPr>
        <w:t xml:space="preserve"> </w:t>
      </w:r>
      <w:r w:rsidRPr="00E865A6">
        <w:rPr>
          <w:rFonts w:ascii="Book Antiqua" w:hAnsi="Book Antiqua" w:cs="Arial"/>
          <w:szCs w:val="24"/>
        </w:rPr>
        <w:t>pleurae</w:t>
      </w:r>
      <w:r w:rsidR="00CF4290" w:rsidRPr="00E865A6">
        <w:rPr>
          <w:rFonts w:ascii="Book Antiqua" w:hAnsi="Book Antiqua" w:cs="Arial"/>
          <w:szCs w:val="24"/>
        </w:rPr>
        <w:t xml:space="preserve"> </w:t>
      </w:r>
      <w:r w:rsidRPr="00E865A6">
        <w:rPr>
          <w:rFonts w:ascii="Book Antiqua" w:hAnsi="Book Antiqua" w:cs="Arial"/>
          <w:szCs w:val="24"/>
        </w:rPr>
        <w:t>are</w:t>
      </w:r>
      <w:r w:rsidR="00CF4290" w:rsidRPr="00E865A6">
        <w:rPr>
          <w:rFonts w:ascii="Book Antiqua" w:hAnsi="Book Antiqua" w:cs="Arial"/>
          <w:szCs w:val="24"/>
        </w:rPr>
        <w:t xml:space="preserve"> </w:t>
      </w:r>
      <w:r w:rsidRPr="00E865A6">
        <w:rPr>
          <w:rFonts w:ascii="Book Antiqua" w:hAnsi="Book Antiqua" w:cs="Arial"/>
          <w:szCs w:val="24"/>
        </w:rPr>
        <w:t>serous</w:t>
      </w:r>
      <w:r w:rsidR="00CF4290" w:rsidRPr="00E865A6">
        <w:rPr>
          <w:rFonts w:ascii="Book Antiqua" w:hAnsi="Book Antiqua" w:cs="Arial"/>
          <w:szCs w:val="24"/>
        </w:rPr>
        <w:t xml:space="preserve"> </w:t>
      </w:r>
      <w:r w:rsidRPr="00E865A6">
        <w:rPr>
          <w:rFonts w:ascii="Book Antiqua" w:hAnsi="Book Antiqua" w:cs="Arial"/>
          <w:szCs w:val="24"/>
        </w:rPr>
        <w:t>membranes</w:t>
      </w:r>
      <w:r w:rsidR="00CF4290" w:rsidRPr="00E865A6">
        <w:rPr>
          <w:rFonts w:ascii="Book Antiqua" w:hAnsi="Book Antiqua" w:cs="Arial"/>
          <w:szCs w:val="24"/>
        </w:rPr>
        <w:t xml:space="preserve"> </w:t>
      </w:r>
      <w:r w:rsidR="003E76B4" w:rsidRPr="00E865A6">
        <w:rPr>
          <w:rFonts w:ascii="Book Antiqua" w:hAnsi="Book Antiqua" w:cs="Arial"/>
          <w:szCs w:val="24"/>
        </w:rPr>
        <w:t>that</w:t>
      </w:r>
      <w:r w:rsidR="00CF4290" w:rsidRPr="00E865A6">
        <w:rPr>
          <w:rFonts w:ascii="Book Antiqua" w:hAnsi="Book Antiqua" w:cs="Arial"/>
          <w:szCs w:val="24"/>
        </w:rPr>
        <w:t xml:space="preserve"> </w:t>
      </w:r>
      <w:r w:rsidRPr="00E865A6">
        <w:rPr>
          <w:rFonts w:ascii="Book Antiqua" w:hAnsi="Book Antiqua" w:cs="Arial"/>
          <w:szCs w:val="24"/>
        </w:rPr>
        <w:t>fold</w:t>
      </w:r>
      <w:r w:rsidR="00CF4290" w:rsidRPr="00E865A6">
        <w:rPr>
          <w:rFonts w:ascii="Book Antiqua" w:hAnsi="Book Antiqua" w:cs="Arial"/>
          <w:szCs w:val="24"/>
        </w:rPr>
        <w:t xml:space="preserve"> </w:t>
      </w:r>
      <w:r w:rsidRPr="00E865A6">
        <w:rPr>
          <w:rFonts w:ascii="Book Antiqua" w:hAnsi="Book Antiqua" w:cs="Arial"/>
          <w:szCs w:val="24"/>
        </w:rPr>
        <w:t>back</w:t>
      </w:r>
      <w:r w:rsidR="00CF4290" w:rsidRPr="00E865A6">
        <w:rPr>
          <w:rFonts w:ascii="Book Antiqua" w:hAnsi="Book Antiqua" w:cs="Arial"/>
          <w:szCs w:val="24"/>
        </w:rPr>
        <w:t xml:space="preserve"> </w:t>
      </w:r>
      <w:r w:rsidRPr="00E865A6">
        <w:rPr>
          <w:rFonts w:ascii="Book Antiqua" w:hAnsi="Book Antiqua" w:cs="Arial"/>
          <w:szCs w:val="24"/>
        </w:rPr>
        <w:t>onto</w:t>
      </w:r>
      <w:r w:rsidR="00CF4290" w:rsidRPr="00E865A6">
        <w:rPr>
          <w:rFonts w:ascii="Book Antiqua" w:hAnsi="Book Antiqua" w:cs="Arial"/>
          <w:szCs w:val="24"/>
        </w:rPr>
        <w:t xml:space="preserve"> </w:t>
      </w:r>
      <w:r w:rsidRPr="00E865A6">
        <w:rPr>
          <w:rFonts w:ascii="Book Antiqua" w:hAnsi="Book Antiqua" w:cs="Arial"/>
          <w:szCs w:val="24"/>
        </w:rPr>
        <w:t>themselves</w:t>
      </w:r>
      <w:r w:rsidR="00CF4290" w:rsidRPr="00E865A6">
        <w:rPr>
          <w:rFonts w:ascii="Book Antiqua" w:hAnsi="Book Antiqua" w:cs="Arial"/>
          <w:szCs w:val="24"/>
        </w:rPr>
        <w:t xml:space="preserve"> </w:t>
      </w:r>
      <w:r w:rsidRPr="00E865A6">
        <w:rPr>
          <w:rFonts w:ascii="Book Antiqua" w:hAnsi="Book Antiqua" w:cs="Arial"/>
          <w:szCs w:val="24"/>
        </w:rPr>
        <w:t>to</w:t>
      </w:r>
      <w:r w:rsidR="00CF4290" w:rsidRPr="00E865A6">
        <w:rPr>
          <w:rFonts w:ascii="Book Antiqua" w:hAnsi="Book Antiqua" w:cs="Arial"/>
          <w:szCs w:val="24"/>
        </w:rPr>
        <w:t xml:space="preserve"> </w:t>
      </w:r>
      <w:r w:rsidRPr="00E865A6">
        <w:rPr>
          <w:rFonts w:ascii="Book Antiqua" w:hAnsi="Book Antiqua" w:cs="Arial"/>
          <w:szCs w:val="24"/>
        </w:rPr>
        <w:t>form</w:t>
      </w:r>
      <w:r w:rsidR="00CF4290" w:rsidRPr="00E865A6">
        <w:rPr>
          <w:rFonts w:ascii="Book Antiqua" w:hAnsi="Book Antiqua" w:cs="Arial"/>
          <w:szCs w:val="24"/>
        </w:rPr>
        <w:t xml:space="preserve"> </w:t>
      </w:r>
      <w:r w:rsidRPr="00E865A6">
        <w:rPr>
          <w:rFonts w:ascii="Book Antiqua" w:hAnsi="Book Antiqua" w:cs="Arial"/>
          <w:szCs w:val="24"/>
        </w:rPr>
        <w:t>a</w:t>
      </w:r>
      <w:r w:rsidR="00CF4290" w:rsidRPr="00E865A6">
        <w:rPr>
          <w:rFonts w:ascii="Book Antiqua" w:hAnsi="Book Antiqua" w:cs="Arial"/>
          <w:szCs w:val="24"/>
        </w:rPr>
        <w:t xml:space="preserve"> </w:t>
      </w:r>
      <w:r w:rsidRPr="00E865A6">
        <w:rPr>
          <w:rFonts w:ascii="Book Antiqua" w:hAnsi="Book Antiqua" w:cs="Arial"/>
          <w:szCs w:val="24"/>
        </w:rPr>
        <w:t>two-layered</w:t>
      </w:r>
      <w:r w:rsidR="00CF4290" w:rsidRPr="00E865A6">
        <w:rPr>
          <w:rFonts w:ascii="Book Antiqua" w:hAnsi="Book Antiqua" w:cs="Arial"/>
          <w:szCs w:val="24"/>
        </w:rPr>
        <w:t xml:space="preserve"> </w:t>
      </w:r>
      <w:r w:rsidRPr="00E865A6">
        <w:rPr>
          <w:rFonts w:ascii="Book Antiqua" w:hAnsi="Book Antiqua" w:cs="Arial"/>
          <w:szCs w:val="24"/>
        </w:rPr>
        <w:t>membranous</w:t>
      </w:r>
      <w:r w:rsidR="00CF4290" w:rsidRPr="00E865A6">
        <w:rPr>
          <w:rFonts w:ascii="Book Antiqua" w:hAnsi="Book Antiqua" w:cs="Arial"/>
          <w:szCs w:val="24"/>
        </w:rPr>
        <w:t xml:space="preserve"> </w:t>
      </w:r>
      <w:r w:rsidRPr="00E865A6">
        <w:rPr>
          <w:rFonts w:ascii="Book Antiqua" w:hAnsi="Book Antiqua" w:cs="Arial"/>
          <w:szCs w:val="24"/>
        </w:rPr>
        <w:t>structure</w:t>
      </w:r>
      <w:r w:rsidR="00CF4290" w:rsidRPr="00E865A6">
        <w:rPr>
          <w:rFonts w:ascii="Book Antiqua" w:hAnsi="Book Antiqua" w:cs="Arial"/>
          <w:szCs w:val="24"/>
        </w:rPr>
        <w:t xml:space="preserve"> </w:t>
      </w:r>
      <w:r w:rsidRPr="00E865A6">
        <w:rPr>
          <w:rFonts w:ascii="Book Antiqua" w:hAnsi="Book Antiqua" w:cs="Arial"/>
          <w:szCs w:val="24"/>
        </w:rPr>
        <w:t>with</w:t>
      </w:r>
      <w:r w:rsidR="00CF4290" w:rsidRPr="00E865A6">
        <w:rPr>
          <w:rFonts w:ascii="Book Antiqua" w:hAnsi="Book Antiqua" w:cs="Arial"/>
          <w:szCs w:val="24"/>
        </w:rPr>
        <w:t xml:space="preserve"> </w:t>
      </w:r>
      <w:r w:rsidRPr="00E865A6">
        <w:rPr>
          <w:rFonts w:ascii="Book Antiqua" w:hAnsi="Book Antiqua" w:cs="Arial"/>
          <w:szCs w:val="24"/>
        </w:rPr>
        <w:t>a</w:t>
      </w:r>
      <w:r w:rsidR="00CF4290" w:rsidRPr="00E865A6">
        <w:rPr>
          <w:rFonts w:ascii="Book Antiqua" w:hAnsi="Book Antiqua" w:cs="Arial"/>
          <w:szCs w:val="24"/>
        </w:rPr>
        <w:t xml:space="preserve"> </w:t>
      </w:r>
      <w:r w:rsidRPr="00E865A6">
        <w:rPr>
          <w:rFonts w:ascii="Book Antiqua" w:hAnsi="Book Antiqua" w:cs="Arial"/>
          <w:szCs w:val="24"/>
        </w:rPr>
        <w:t>small</w:t>
      </w:r>
      <w:r w:rsidR="00CF4290" w:rsidRPr="00E865A6">
        <w:rPr>
          <w:rFonts w:ascii="Book Antiqua" w:hAnsi="Book Antiqua" w:cs="Arial"/>
          <w:szCs w:val="24"/>
        </w:rPr>
        <w:t xml:space="preserve"> </w:t>
      </w:r>
      <w:r w:rsidRPr="00E865A6">
        <w:rPr>
          <w:rFonts w:ascii="Book Antiqua" w:hAnsi="Book Antiqua" w:cs="Arial"/>
          <w:szCs w:val="24"/>
        </w:rPr>
        <w:t>amount</w:t>
      </w:r>
      <w:r w:rsidR="00CF4290" w:rsidRPr="00E865A6">
        <w:rPr>
          <w:rFonts w:ascii="Book Antiqua" w:hAnsi="Book Antiqua" w:cs="Arial"/>
          <w:szCs w:val="24"/>
        </w:rPr>
        <w:t xml:space="preserve"> </w:t>
      </w:r>
      <w:r w:rsidRPr="00E865A6">
        <w:rPr>
          <w:rFonts w:ascii="Book Antiqua" w:hAnsi="Book Antiqua" w:cs="Arial"/>
          <w:szCs w:val="24"/>
        </w:rPr>
        <w:t>of</w:t>
      </w:r>
      <w:r w:rsidR="00CF4290" w:rsidRPr="00E865A6">
        <w:rPr>
          <w:rFonts w:ascii="Book Antiqua" w:hAnsi="Book Antiqua" w:cs="Arial"/>
          <w:szCs w:val="24"/>
        </w:rPr>
        <w:t xml:space="preserve"> </w:t>
      </w:r>
      <w:r w:rsidRPr="00E865A6">
        <w:rPr>
          <w:rFonts w:ascii="Book Antiqua" w:hAnsi="Book Antiqua" w:cs="Arial"/>
          <w:szCs w:val="24"/>
        </w:rPr>
        <w:t>pleural</w:t>
      </w:r>
      <w:r w:rsidR="00CF4290" w:rsidRPr="00E865A6">
        <w:rPr>
          <w:rFonts w:ascii="Book Antiqua" w:hAnsi="Book Antiqua" w:cs="Arial"/>
          <w:szCs w:val="24"/>
        </w:rPr>
        <w:t xml:space="preserve"> </w:t>
      </w:r>
      <w:r w:rsidRPr="00E865A6">
        <w:rPr>
          <w:rFonts w:ascii="Book Antiqua" w:hAnsi="Book Antiqua" w:cs="Arial"/>
          <w:szCs w:val="24"/>
        </w:rPr>
        <w:t>fluid</w:t>
      </w:r>
      <w:r w:rsidR="00CF4290" w:rsidRPr="00E865A6">
        <w:rPr>
          <w:rFonts w:ascii="Book Antiqua" w:hAnsi="Book Antiqua" w:cs="Arial"/>
          <w:szCs w:val="24"/>
        </w:rPr>
        <w:t xml:space="preserve"> </w:t>
      </w:r>
      <w:r w:rsidRPr="00E865A6">
        <w:rPr>
          <w:rFonts w:ascii="Book Antiqua" w:hAnsi="Book Antiqua" w:cs="Arial"/>
          <w:szCs w:val="24"/>
        </w:rPr>
        <w:t>which</w:t>
      </w:r>
      <w:r w:rsidR="00CF4290" w:rsidRPr="00E865A6">
        <w:rPr>
          <w:rFonts w:ascii="Book Antiqua" w:hAnsi="Book Antiqua" w:cs="Arial"/>
          <w:szCs w:val="24"/>
        </w:rPr>
        <w:t xml:space="preserve"> </w:t>
      </w:r>
      <w:r w:rsidRPr="00E865A6">
        <w:rPr>
          <w:rFonts w:ascii="Book Antiqua" w:hAnsi="Book Antiqua" w:cs="Arial"/>
          <w:szCs w:val="24"/>
        </w:rPr>
        <w:t>plays</w:t>
      </w:r>
      <w:r w:rsidR="00CF4290" w:rsidRPr="00E865A6">
        <w:rPr>
          <w:rFonts w:ascii="Book Antiqua" w:hAnsi="Book Antiqua" w:cs="Arial"/>
          <w:szCs w:val="24"/>
        </w:rPr>
        <w:t xml:space="preserve"> </w:t>
      </w:r>
      <w:r w:rsidRPr="00E865A6">
        <w:rPr>
          <w:rFonts w:ascii="Book Antiqua" w:hAnsi="Book Antiqua" w:cs="Arial"/>
          <w:szCs w:val="24"/>
        </w:rPr>
        <w:t>a</w:t>
      </w:r>
      <w:r w:rsidR="00CF4290" w:rsidRPr="00E865A6">
        <w:rPr>
          <w:rFonts w:ascii="Book Antiqua" w:hAnsi="Book Antiqua" w:cs="Arial"/>
          <w:szCs w:val="24"/>
        </w:rPr>
        <w:t xml:space="preserve"> </w:t>
      </w:r>
      <w:r w:rsidRPr="00E865A6">
        <w:rPr>
          <w:rFonts w:ascii="Book Antiqua" w:hAnsi="Book Antiqua" w:cs="Arial"/>
          <w:szCs w:val="24"/>
        </w:rPr>
        <w:t>role</w:t>
      </w:r>
      <w:r w:rsidR="00CF4290" w:rsidRPr="00E865A6">
        <w:rPr>
          <w:rFonts w:ascii="Book Antiqua" w:hAnsi="Book Antiqua" w:cs="Arial"/>
          <w:szCs w:val="24"/>
        </w:rPr>
        <w:t xml:space="preserve"> </w:t>
      </w:r>
      <w:r w:rsidRPr="00E865A6">
        <w:rPr>
          <w:rFonts w:ascii="Book Antiqua" w:hAnsi="Book Antiqua" w:cs="Arial"/>
          <w:szCs w:val="24"/>
        </w:rPr>
        <w:t>in</w:t>
      </w:r>
      <w:r w:rsidR="00CF4290" w:rsidRPr="00E865A6">
        <w:rPr>
          <w:rFonts w:ascii="Book Antiqua" w:hAnsi="Book Antiqua" w:cs="Arial"/>
          <w:szCs w:val="24"/>
        </w:rPr>
        <w:t xml:space="preserve"> </w:t>
      </w:r>
      <w:r w:rsidRPr="00E865A6">
        <w:rPr>
          <w:rFonts w:ascii="Book Antiqua" w:hAnsi="Book Antiqua" w:cs="Arial"/>
          <w:szCs w:val="24"/>
        </w:rPr>
        <w:t>transmitting</w:t>
      </w:r>
      <w:r w:rsidR="00CF4290" w:rsidRPr="00E865A6">
        <w:rPr>
          <w:rFonts w:ascii="Book Antiqua" w:hAnsi="Book Antiqua" w:cs="Arial"/>
          <w:szCs w:val="24"/>
        </w:rPr>
        <w:t xml:space="preserve"> </w:t>
      </w:r>
      <w:r w:rsidRPr="00E865A6">
        <w:rPr>
          <w:rFonts w:ascii="Book Antiqua" w:hAnsi="Book Antiqua" w:cs="Arial"/>
          <w:szCs w:val="24"/>
        </w:rPr>
        <w:t>movements</w:t>
      </w:r>
      <w:r w:rsidR="00CF4290" w:rsidRPr="00E865A6">
        <w:rPr>
          <w:rFonts w:ascii="Book Antiqua" w:hAnsi="Book Antiqua" w:cs="Arial"/>
          <w:szCs w:val="24"/>
        </w:rPr>
        <w:t xml:space="preserve"> </w:t>
      </w:r>
      <w:r w:rsidRPr="00E865A6">
        <w:rPr>
          <w:rFonts w:ascii="Book Antiqua" w:hAnsi="Book Antiqua" w:cs="Arial"/>
          <w:szCs w:val="24"/>
        </w:rPr>
        <w:t>of</w:t>
      </w:r>
      <w:r w:rsidR="00CF4290" w:rsidRPr="00E865A6">
        <w:rPr>
          <w:rFonts w:ascii="Book Antiqua" w:hAnsi="Book Antiqua" w:cs="Arial"/>
          <w:szCs w:val="24"/>
        </w:rPr>
        <w:t xml:space="preserve"> </w:t>
      </w:r>
      <w:r w:rsidRPr="00E865A6">
        <w:rPr>
          <w:rFonts w:ascii="Book Antiqua" w:hAnsi="Book Antiqua" w:cs="Arial"/>
          <w:szCs w:val="24"/>
        </w:rPr>
        <w:t>the</w:t>
      </w:r>
      <w:r w:rsidR="00CF4290" w:rsidRPr="00E865A6">
        <w:rPr>
          <w:rFonts w:ascii="Book Antiqua" w:hAnsi="Book Antiqua" w:cs="Arial"/>
          <w:szCs w:val="24"/>
        </w:rPr>
        <w:t xml:space="preserve"> </w:t>
      </w:r>
      <w:r w:rsidRPr="00E865A6">
        <w:rPr>
          <w:rFonts w:ascii="Book Antiqua" w:hAnsi="Book Antiqua" w:cs="Arial"/>
          <w:szCs w:val="24"/>
        </w:rPr>
        <w:t>chest</w:t>
      </w:r>
      <w:r w:rsidR="00CF4290" w:rsidRPr="00E865A6">
        <w:rPr>
          <w:rFonts w:ascii="Book Antiqua" w:hAnsi="Book Antiqua" w:cs="Arial"/>
          <w:szCs w:val="24"/>
        </w:rPr>
        <w:t xml:space="preserve"> </w:t>
      </w:r>
      <w:r w:rsidRPr="00E865A6">
        <w:rPr>
          <w:rFonts w:ascii="Book Antiqua" w:hAnsi="Book Antiqua" w:cs="Arial"/>
          <w:szCs w:val="24"/>
        </w:rPr>
        <w:t>wall</w:t>
      </w:r>
      <w:r w:rsidR="00CF4290" w:rsidRPr="00E865A6">
        <w:rPr>
          <w:rFonts w:ascii="Book Antiqua" w:hAnsi="Book Antiqua" w:cs="Arial"/>
          <w:szCs w:val="24"/>
        </w:rPr>
        <w:t xml:space="preserve"> </w:t>
      </w:r>
      <w:r w:rsidRPr="00E865A6">
        <w:rPr>
          <w:rFonts w:ascii="Book Antiqua" w:hAnsi="Book Antiqua" w:cs="Arial"/>
          <w:szCs w:val="24"/>
        </w:rPr>
        <w:t>to</w:t>
      </w:r>
      <w:r w:rsidR="00CF4290" w:rsidRPr="00E865A6">
        <w:rPr>
          <w:rFonts w:ascii="Book Antiqua" w:hAnsi="Book Antiqua" w:cs="Arial"/>
          <w:szCs w:val="24"/>
        </w:rPr>
        <w:t xml:space="preserve"> </w:t>
      </w:r>
      <w:r w:rsidRPr="00E865A6">
        <w:rPr>
          <w:rFonts w:ascii="Book Antiqua" w:hAnsi="Book Antiqua" w:cs="Arial"/>
          <w:szCs w:val="24"/>
        </w:rPr>
        <w:t>the</w:t>
      </w:r>
      <w:r w:rsidR="00CF4290" w:rsidRPr="00E865A6">
        <w:rPr>
          <w:rFonts w:ascii="Book Antiqua" w:hAnsi="Book Antiqua" w:cs="Arial"/>
          <w:szCs w:val="24"/>
        </w:rPr>
        <w:t xml:space="preserve"> </w:t>
      </w:r>
      <w:r w:rsidRPr="00E865A6">
        <w:rPr>
          <w:rFonts w:ascii="Book Antiqua" w:hAnsi="Book Antiqua" w:cs="Arial"/>
          <w:szCs w:val="24"/>
        </w:rPr>
        <w:t>lungs</w:t>
      </w:r>
      <w:r w:rsidR="00CF4290" w:rsidRPr="00E865A6">
        <w:rPr>
          <w:rFonts w:ascii="Book Antiqua" w:hAnsi="Book Antiqua" w:cs="Arial"/>
          <w:szCs w:val="24"/>
        </w:rPr>
        <w:t xml:space="preserve"> </w:t>
      </w:r>
      <w:r w:rsidRPr="00E865A6">
        <w:rPr>
          <w:rFonts w:ascii="Book Antiqua" w:hAnsi="Book Antiqua" w:cs="Arial"/>
          <w:szCs w:val="24"/>
        </w:rPr>
        <w:t>during</w:t>
      </w:r>
      <w:r w:rsidR="00CF4290" w:rsidRPr="00E865A6">
        <w:rPr>
          <w:rFonts w:ascii="Book Antiqua" w:hAnsi="Book Antiqua" w:cs="Arial"/>
          <w:szCs w:val="24"/>
        </w:rPr>
        <w:t xml:space="preserve"> </w:t>
      </w:r>
      <w:proofErr w:type="gramStart"/>
      <w:r w:rsidRPr="00E865A6">
        <w:rPr>
          <w:rFonts w:ascii="Book Antiqua" w:hAnsi="Book Antiqua" w:cs="Arial"/>
          <w:szCs w:val="24"/>
        </w:rPr>
        <w:t>respiration</w:t>
      </w:r>
      <w:r w:rsidR="007C3D26" w:rsidRPr="00E865A6">
        <w:rPr>
          <w:rFonts w:ascii="Book Antiqua" w:hAnsi="Book Antiqua" w:cs="Arial"/>
          <w:noProof/>
          <w:szCs w:val="24"/>
          <w:vertAlign w:val="superscript"/>
        </w:rPr>
        <w:t>[</w:t>
      </w:r>
      <w:proofErr w:type="gramEnd"/>
      <w:r w:rsidR="007C3D26" w:rsidRPr="00E865A6">
        <w:rPr>
          <w:rFonts w:ascii="Book Antiqua" w:hAnsi="Book Antiqua" w:cs="Arial"/>
          <w:noProof/>
          <w:szCs w:val="24"/>
          <w:vertAlign w:val="superscript"/>
        </w:rPr>
        <w:t>74]</w:t>
      </w:r>
      <w:r w:rsidRPr="00E865A6">
        <w:rPr>
          <w:rFonts w:ascii="Book Antiqua" w:hAnsi="Book Antiqua" w:cs="Arial"/>
          <w:szCs w:val="24"/>
        </w:rPr>
        <w:t>.</w:t>
      </w:r>
      <w:r w:rsidR="00CF4290" w:rsidRPr="00E865A6">
        <w:rPr>
          <w:rFonts w:ascii="Book Antiqua" w:hAnsi="Book Antiqua" w:cs="Arial"/>
          <w:szCs w:val="24"/>
        </w:rPr>
        <w:t xml:space="preserve"> </w:t>
      </w:r>
      <w:r w:rsidRPr="00E865A6">
        <w:rPr>
          <w:rFonts w:ascii="Book Antiqua" w:hAnsi="Book Antiqua" w:cs="Arial"/>
          <w:szCs w:val="24"/>
        </w:rPr>
        <w:t>Pleural</w:t>
      </w:r>
      <w:r w:rsidR="00CF4290" w:rsidRPr="00E865A6">
        <w:rPr>
          <w:rFonts w:ascii="Book Antiqua" w:hAnsi="Book Antiqua" w:cs="Arial"/>
          <w:szCs w:val="24"/>
        </w:rPr>
        <w:t xml:space="preserve"> </w:t>
      </w:r>
      <w:r w:rsidRPr="00E865A6">
        <w:rPr>
          <w:rFonts w:ascii="Book Antiqua" w:hAnsi="Book Antiqua" w:cs="Arial"/>
          <w:szCs w:val="24"/>
        </w:rPr>
        <w:t>symphysis</w:t>
      </w:r>
      <w:r w:rsidR="00CF4290" w:rsidRPr="00E865A6">
        <w:rPr>
          <w:rFonts w:ascii="Book Antiqua" w:hAnsi="Book Antiqua" w:cs="Arial"/>
          <w:szCs w:val="24"/>
        </w:rPr>
        <w:t xml:space="preserve"> </w:t>
      </w:r>
      <w:r w:rsidRPr="00E865A6">
        <w:rPr>
          <w:rFonts w:ascii="Book Antiqua" w:hAnsi="Book Antiqua" w:cs="Arial"/>
          <w:szCs w:val="24"/>
        </w:rPr>
        <w:t>or</w:t>
      </w:r>
      <w:r w:rsidR="00CF4290" w:rsidRPr="00E865A6">
        <w:rPr>
          <w:rFonts w:ascii="Book Antiqua" w:hAnsi="Book Antiqua" w:cs="Arial"/>
          <w:szCs w:val="24"/>
        </w:rPr>
        <w:t xml:space="preserve"> </w:t>
      </w:r>
      <w:r w:rsidRPr="00E865A6">
        <w:rPr>
          <w:rFonts w:ascii="Book Antiqua" w:hAnsi="Book Antiqua" w:cs="Arial"/>
          <w:szCs w:val="24"/>
        </w:rPr>
        <w:t>pleurodesis</w:t>
      </w:r>
      <w:r w:rsidR="00CF4290" w:rsidRPr="00E865A6">
        <w:rPr>
          <w:rFonts w:ascii="Book Antiqua" w:hAnsi="Book Antiqua" w:cs="Arial"/>
          <w:szCs w:val="24"/>
        </w:rPr>
        <w:t xml:space="preserve"> </w:t>
      </w:r>
      <w:r w:rsidRPr="00E865A6">
        <w:rPr>
          <w:rFonts w:ascii="Book Antiqua" w:hAnsi="Book Antiqua" w:cs="Arial"/>
          <w:szCs w:val="24"/>
        </w:rPr>
        <w:t>is</w:t>
      </w:r>
      <w:r w:rsidR="00CF4290" w:rsidRPr="00E865A6">
        <w:rPr>
          <w:rFonts w:ascii="Book Antiqua" w:hAnsi="Book Antiqua" w:cs="Arial"/>
          <w:szCs w:val="24"/>
        </w:rPr>
        <w:t xml:space="preserve"> </w:t>
      </w:r>
      <w:r w:rsidRPr="00E865A6">
        <w:rPr>
          <w:rFonts w:ascii="Book Antiqua" w:hAnsi="Book Antiqua" w:cs="Arial"/>
          <w:szCs w:val="24"/>
        </w:rPr>
        <w:t>a</w:t>
      </w:r>
      <w:r w:rsidR="00CF4290" w:rsidRPr="00E865A6">
        <w:rPr>
          <w:rFonts w:ascii="Book Antiqua" w:hAnsi="Book Antiqua" w:cs="Arial"/>
          <w:szCs w:val="24"/>
        </w:rPr>
        <w:t xml:space="preserve"> </w:t>
      </w:r>
      <w:r w:rsidRPr="00E865A6">
        <w:rPr>
          <w:rFonts w:ascii="Book Antiqua" w:hAnsi="Book Antiqua" w:cs="Arial"/>
          <w:szCs w:val="24"/>
        </w:rPr>
        <w:t>commonly</w:t>
      </w:r>
      <w:r w:rsidR="00CF4290" w:rsidRPr="00E865A6">
        <w:rPr>
          <w:rFonts w:ascii="Book Antiqua" w:hAnsi="Book Antiqua" w:cs="Arial"/>
          <w:szCs w:val="24"/>
        </w:rPr>
        <w:t xml:space="preserve"> </w:t>
      </w:r>
      <w:r w:rsidRPr="00E865A6">
        <w:rPr>
          <w:rFonts w:ascii="Book Antiqua" w:hAnsi="Book Antiqua" w:cs="Arial"/>
          <w:szCs w:val="24"/>
        </w:rPr>
        <w:t>performed</w:t>
      </w:r>
      <w:r w:rsidR="00CF4290" w:rsidRPr="00E865A6">
        <w:rPr>
          <w:rFonts w:ascii="Book Antiqua" w:hAnsi="Book Antiqua" w:cs="Arial"/>
          <w:szCs w:val="24"/>
        </w:rPr>
        <w:t xml:space="preserve"> </w:t>
      </w:r>
      <w:r w:rsidRPr="00E865A6">
        <w:rPr>
          <w:rFonts w:ascii="Book Antiqua" w:hAnsi="Book Antiqua" w:cs="Arial"/>
          <w:szCs w:val="24"/>
        </w:rPr>
        <w:t>procedure</w:t>
      </w:r>
      <w:r w:rsidR="00CF4290" w:rsidRPr="00E865A6">
        <w:rPr>
          <w:rFonts w:ascii="Book Antiqua" w:hAnsi="Book Antiqua" w:cs="Arial"/>
          <w:szCs w:val="24"/>
        </w:rPr>
        <w:t xml:space="preserve"> </w:t>
      </w:r>
      <w:r w:rsidRPr="00E865A6">
        <w:rPr>
          <w:rFonts w:ascii="Book Antiqua" w:hAnsi="Book Antiqua" w:cs="Arial"/>
          <w:szCs w:val="24"/>
        </w:rPr>
        <w:t>for</w:t>
      </w:r>
      <w:r w:rsidR="00CF4290" w:rsidRPr="00E865A6">
        <w:rPr>
          <w:rFonts w:ascii="Book Antiqua" w:hAnsi="Book Antiqua" w:cs="Arial"/>
          <w:szCs w:val="24"/>
        </w:rPr>
        <w:t xml:space="preserve"> </w:t>
      </w:r>
      <w:r w:rsidR="003E76B4" w:rsidRPr="00E865A6">
        <w:rPr>
          <w:rFonts w:ascii="Book Antiqua" w:hAnsi="Book Antiqua" w:cs="Arial"/>
          <w:szCs w:val="24"/>
        </w:rPr>
        <w:t>the</w:t>
      </w:r>
      <w:r w:rsidR="00CF4290" w:rsidRPr="00E865A6">
        <w:rPr>
          <w:rFonts w:ascii="Book Antiqua" w:hAnsi="Book Antiqua" w:cs="Arial"/>
          <w:szCs w:val="24"/>
        </w:rPr>
        <w:t xml:space="preserve"> </w:t>
      </w:r>
      <w:r w:rsidRPr="00E865A6">
        <w:rPr>
          <w:rFonts w:ascii="Book Antiqua" w:hAnsi="Book Antiqua" w:cs="Arial"/>
          <w:szCs w:val="24"/>
        </w:rPr>
        <w:t>treatment</w:t>
      </w:r>
      <w:r w:rsidR="00CF4290" w:rsidRPr="00E865A6">
        <w:rPr>
          <w:rFonts w:ascii="Book Antiqua" w:hAnsi="Book Antiqua" w:cs="Arial"/>
          <w:szCs w:val="24"/>
        </w:rPr>
        <w:t xml:space="preserve"> </w:t>
      </w:r>
      <w:r w:rsidR="003E76B4" w:rsidRPr="00E865A6">
        <w:rPr>
          <w:rFonts w:ascii="Book Antiqua" w:hAnsi="Book Antiqua" w:cs="Arial"/>
          <w:szCs w:val="24"/>
        </w:rPr>
        <w:t>of</w:t>
      </w:r>
      <w:r w:rsidR="00CF4290" w:rsidRPr="00E865A6">
        <w:rPr>
          <w:rFonts w:ascii="Book Antiqua" w:hAnsi="Book Antiqua" w:cs="Arial"/>
          <w:szCs w:val="24"/>
        </w:rPr>
        <w:t xml:space="preserve"> </w:t>
      </w:r>
      <w:r w:rsidRPr="00E865A6">
        <w:rPr>
          <w:rFonts w:ascii="Book Antiqua" w:hAnsi="Book Antiqua" w:cs="Arial"/>
          <w:szCs w:val="24"/>
        </w:rPr>
        <w:t>pneumothoraces</w:t>
      </w:r>
      <w:r w:rsidR="00CF4290" w:rsidRPr="00E865A6">
        <w:rPr>
          <w:rFonts w:ascii="Book Antiqua" w:hAnsi="Book Antiqua" w:cs="Arial"/>
          <w:szCs w:val="24"/>
        </w:rPr>
        <w:t xml:space="preserve"> </w:t>
      </w:r>
      <w:r w:rsidRPr="00E865A6">
        <w:rPr>
          <w:rFonts w:ascii="Book Antiqua" w:hAnsi="Book Antiqua" w:cs="Arial"/>
          <w:szCs w:val="24"/>
        </w:rPr>
        <w:t>and</w:t>
      </w:r>
      <w:r w:rsidR="00CF4290" w:rsidRPr="00E865A6">
        <w:rPr>
          <w:rFonts w:ascii="Book Antiqua" w:hAnsi="Book Antiqua" w:cs="Arial"/>
          <w:szCs w:val="24"/>
        </w:rPr>
        <w:t xml:space="preserve"> </w:t>
      </w:r>
      <w:r w:rsidRPr="00E865A6">
        <w:rPr>
          <w:rFonts w:ascii="Book Antiqua" w:hAnsi="Book Antiqua" w:cs="Arial"/>
          <w:szCs w:val="24"/>
        </w:rPr>
        <w:t>effusions.</w:t>
      </w:r>
      <w:r w:rsidR="00CF4290" w:rsidRPr="00E865A6">
        <w:rPr>
          <w:rFonts w:ascii="Book Antiqua" w:hAnsi="Book Antiqua" w:cs="Arial"/>
          <w:szCs w:val="24"/>
        </w:rPr>
        <w:t xml:space="preserve"> </w:t>
      </w:r>
      <w:r w:rsidRPr="00E865A6">
        <w:rPr>
          <w:rFonts w:ascii="Book Antiqua" w:hAnsi="Book Antiqua" w:cs="Arial"/>
          <w:szCs w:val="24"/>
        </w:rPr>
        <w:t>The</w:t>
      </w:r>
      <w:r w:rsidR="00CF4290" w:rsidRPr="00E865A6">
        <w:rPr>
          <w:rFonts w:ascii="Book Antiqua" w:hAnsi="Book Antiqua" w:cs="Arial"/>
          <w:szCs w:val="24"/>
        </w:rPr>
        <w:t xml:space="preserve"> </w:t>
      </w:r>
      <w:r w:rsidRPr="00E865A6">
        <w:rPr>
          <w:rFonts w:ascii="Book Antiqua" w:hAnsi="Book Antiqua" w:cs="Arial"/>
          <w:szCs w:val="24"/>
        </w:rPr>
        <w:t>team</w:t>
      </w:r>
      <w:r w:rsidR="00CF4290" w:rsidRPr="00E865A6">
        <w:rPr>
          <w:rFonts w:ascii="Book Antiqua" w:hAnsi="Book Antiqua" w:cs="Arial"/>
          <w:szCs w:val="24"/>
        </w:rPr>
        <w:t xml:space="preserve"> </w:t>
      </w:r>
      <w:r w:rsidRPr="00E865A6">
        <w:rPr>
          <w:rFonts w:ascii="Book Antiqua" w:hAnsi="Book Antiqua" w:cs="Arial"/>
          <w:szCs w:val="24"/>
        </w:rPr>
        <w:t>at</w:t>
      </w:r>
      <w:r w:rsidR="00CF4290" w:rsidRPr="00E865A6">
        <w:rPr>
          <w:rFonts w:ascii="Book Antiqua" w:hAnsi="Book Antiqua" w:cs="Arial"/>
          <w:szCs w:val="24"/>
        </w:rPr>
        <w:t xml:space="preserve"> </w:t>
      </w:r>
      <w:r w:rsidRPr="00E865A6">
        <w:rPr>
          <w:rFonts w:ascii="Book Antiqua" w:hAnsi="Book Antiqua" w:cs="Arial"/>
          <w:szCs w:val="24"/>
        </w:rPr>
        <w:t>the</w:t>
      </w:r>
      <w:r w:rsidR="00CF4290" w:rsidRPr="00E865A6">
        <w:rPr>
          <w:rFonts w:ascii="Book Antiqua" w:hAnsi="Book Antiqua" w:cs="Arial"/>
          <w:szCs w:val="24"/>
        </w:rPr>
        <w:t xml:space="preserve"> </w:t>
      </w:r>
      <w:r w:rsidRPr="00E865A6">
        <w:rPr>
          <w:rFonts w:ascii="Book Antiqua" w:hAnsi="Book Antiqua" w:cs="Arial"/>
          <w:szCs w:val="24"/>
        </w:rPr>
        <w:t>University</w:t>
      </w:r>
      <w:r w:rsidR="00CF4290" w:rsidRPr="00E865A6">
        <w:rPr>
          <w:rFonts w:ascii="Book Antiqua" w:hAnsi="Book Antiqua" w:cs="Arial"/>
          <w:szCs w:val="24"/>
        </w:rPr>
        <w:t xml:space="preserve"> </w:t>
      </w:r>
      <w:r w:rsidRPr="00E865A6">
        <w:rPr>
          <w:rFonts w:ascii="Book Antiqua" w:hAnsi="Book Antiqua" w:cs="Arial"/>
          <w:szCs w:val="24"/>
        </w:rPr>
        <w:t>of</w:t>
      </w:r>
      <w:r w:rsidR="00CF4290" w:rsidRPr="00E865A6">
        <w:rPr>
          <w:rFonts w:ascii="Book Antiqua" w:hAnsi="Book Antiqua" w:cs="Arial"/>
          <w:szCs w:val="24"/>
        </w:rPr>
        <w:t xml:space="preserve"> </w:t>
      </w:r>
      <w:r w:rsidRPr="00E865A6">
        <w:rPr>
          <w:rFonts w:ascii="Book Antiqua" w:hAnsi="Book Antiqua" w:cs="Arial"/>
          <w:szCs w:val="24"/>
        </w:rPr>
        <w:t>Pittsburgh</w:t>
      </w:r>
      <w:r w:rsidR="00CF4290" w:rsidRPr="00E865A6">
        <w:rPr>
          <w:rFonts w:ascii="Book Antiqua" w:hAnsi="Book Antiqua" w:cs="Arial"/>
          <w:szCs w:val="24"/>
        </w:rPr>
        <w:t xml:space="preserve"> </w:t>
      </w:r>
      <w:r w:rsidRPr="00E865A6">
        <w:rPr>
          <w:rFonts w:ascii="Book Antiqua" w:hAnsi="Book Antiqua" w:cs="Arial"/>
          <w:szCs w:val="24"/>
        </w:rPr>
        <w:t>noted</w:t>
      </w:r>
      <w:r w:rsidR="00CF4290" w:rsidRPr="00E865A6">
        <w:rPr>
          <w:rFonts w:ascii="Book Antiqua" w:hAnsi="Book Antiqua" w:cs="Arial"/>
          <w:szCs w:val="24"/>
        </w:rPr>
        <w:t xml:space="preserve"> </w:t>
      </w:r>
      <w:r w:rsidRPr="00E865A6">
        <w:rPr>
          <w:rFonts w:ascii="Book Antiqua" w:hAnsi="Book Antiqua" w:cs="Arial"/>
          <w:szCs w:val="24"/>
        </w:rPr>
        <w:t>that</w:t>
      </w:r>
      <w:r w:rsidR="00CF4290" w:rsidRPr="00E865A6">
        <w:rPr>
          <w:rFonts w:ascii="Book Antiqua" w:hAnsi="Book Antiqua" w:cs="Arial"/>
          <w:szCs w:val="24"/>
        </w:rPr>
        <w:t xml:space="preserve"> </w:t>
      </w:r>
      <w:r w:rsidRPr="00E865A6">
        <w:rPr>
          <w:rFonts w:ascii="Book Antiqua" w:hAnsi="Book Antiqua" w:cs="Arial"/>
          <w:szCs w:val="24"/>
        </w:rPr>
        <w:t>patients</w:t>
      </w:r>
      <w:r w:rsidR="00CF4290" w:rsidRPr="00E865A6">
        <w:rPr>
          <w:rFonts w:ascii="Book Antiqua" w:hAnsi="Book Antiqua" w:cs="Arial"/>
          <w:szCs w:val="24"/>
        </w:rPr>
        <w:t xml:space="preserve"> </w:t>
      </w:r>
      <w:r w:rsidRPr="00E865A6">
        <w:rPr>
          <w:rFonts w:ascii="Book Antiqua" w:hAnsi="Book Antiqua" w:cs="Arial"/>
          <w:szCs w:val="24"/>
        </w:rPr>
        <w:t>with</w:t>
      </w:r>
      <w:r w:rsidR="00CF4290" w:rsidRPr="00E865A6">
        <w:rPr>
          <w:rFonts w:ascii="Book Antiqua" w:hAnsi="Book Antiqua" w:cs="Arial"/>
          <w:szCs w:val="24"/>
        </w:rPr>
        <w:t xml:space="preserve"> </w:t>
      </w:r>
      <w:r w:rsidRPr="00E865A6">
        <w:rPr>
          <w:rFonts w:ascii="Book Antiqua" w:hAnsi="Book Antiqua" w:cs="Arial"/>
          <w:szCs w:val="24"/>
        </w:rPr>
        <w:t>prior</w:t>
      </w:r>
      <w:r w:rsidR="00CF4290" w:rsidRPr="00E865A6">
        <w:rPr>
          <w:rFonts w:ascii="Book Antiqua" w:hAnsi="Book Antiqua" w:cs="Arial"/>
          <w:szCs w:val="24"/>
        </w:rPr>
        <w:t xml:space="preserve"> </w:t>
      </w:r>
      <w:r w:rsidRPr="00E865A6">
        <w:rPr>
          <w:rFonts w:ascii="Book Antiqua" w:hAnsi="Book Antiqua" w:cs="Arial"/>
          <w:szCs w:val="24"/>
        </w:rPr>
        <w:t>pleurodesis</w:t>
      </w:r>
      <w:r w:rsidR="00CF4290" w:rsidRPr="00E865A6">
        <w:rPr>
          <w:rFonts w:ascii="Book Antiqua" w:hAnsi="Book Antiqua" w:cs="Arial"/>
          <w:szCs w:val="24"/>
        </w:rPr>
        <w:t xml:space="preserve"> </w:t>
      </w:r>
      <w:r w:rsidRPr="00E865A6">
        <w:rPr>
          <w:rFonts w:ascii="Book Antiqua" w:hAnsi="Book Antiqua" w:cs="Arial"/>
          <w:szCs w:val="24"/>
        </w:rPr>
        <w:t>had</w:t>
      </w:r>
      <w:r w:rsidR="00CF4290" w:rsidRPr="00E865A6">
        <w:rPr>
          <w:rFonts w:ascii="Book Antiqua" w:hAnsi="Book Antiqua" w:cs="Arial"/>
          <w:szCs w:val="24"/>
        </w:rPr>
        <w:t xml:space="preserve"> </w:t>
      </w:r>
      <w:r w:rsidRPr="00E865A6">
        <w:rPr>
          <w:rFonts w:ascii="Book Antiqua" w:hAnsi="Book Antiqua" w:cs="Arial"/>
          <w:szCs w:val="24"/>
        </w:rPr>
        <w:t>the</w:t>
      </w:r>
      <w:r w:rsidR="00CF4290" w:rsidRPr="00E865A6">
        <w:rPr>
          <w:rFonts w:ascii="Book Antiqua" w:hAnsi="Book Antiqua" w:cs="Arial"/>
          <w:szCs w:val="24"/>
        </w:rPr>
        <w:t xml:space="preserve"> </w:t>
      </w:r>
      <w:r w:rsidRPr="00E865A6">
        <w:rPr>
          <w:rFonts w:ascii="Book Antiqua" w:hAnsi="Book Antiqua" w:cs="Arial"/>
          <w:szCs w:val="24"/>
        </w:rPr>
        <w:t>highest</w:t>
      </w:r>
      <w:r w:rsidR="00CF4290" w:rsidRPr="00E865A6">
        <w:rPr>
          <w:rFonts w:ascii="Book Antiqua" w:hAnsi="Book Antiqua" w:cs="Arial"/>
          <w:szCs w:val="24"/>
        </w:rPr>
        <w:t xml:space="preserve"> </w:t>
      </w:r>
      <w:r w:rsidRPr="00E865A6">
        <w:rPr>
          <w:rFonts w:ascii="Book Antiqua" w:hAnsi="Book Antiqua" w:cs="Arial"/>
          <w:szCs w:val="24"/>
        </w:rPr>
        <w:t>incidence</w:t>
      </w:r>
      <w:r w:rsidR="00CF4290" w:rsidRPr="00E865A6">
        <w:rPr>
          <w:rFonts w:ascii="Book Antiqua" w:hAnsi="Book Antiqua" w:cs="Arial"/>
          <w:szCs w:val="24"/>
        </w:rPr>
        <w:t xml:space="preserve"> </w:t>
      </w:r>
      <w:r w:rsidRPr="00E865A6">
        <w:rPr>
          <w:rFonts w:ascii="Book Antiqua" w:hAnsi="Book Antiqua" w:cs="Arial"/>
          <w:szCs w:val="24"/>
        </w:rPr>
        <w:t>of</w:t>
      </w:r>
      <w:r w:rsidR="00CF4290" w:rsidRPr="00E865A6">
        <w:rPr>
          <w:rFonts w:ascii="Book Antiqua" w:hAnsi="Book Antiqua" w:cs="Arial"/>
          <w:szCs w:val="24"/>
        </w:rPr>
        <w:t xml:space="preserve"> </w:t>
      </w:r>
      <w:r w:rsidRPr="00E865A6">
        <w:rPr>
          <w:rFonts w:ascii="Book Antiqua" w:hAnsi="Book Antiqua" w:cs="Arial"/>
          <w:szCs w:val="24"/>
        </w:rPr>
        <w:t>severe</w:t>
      </w:r>
      <w:r w:rsidR="00CF4290" w:rsidRPr="00E865A6">
        <w:rPr>
          <w:rFonts w:ascii="Book Antiqua" w:hAnsi="Book Antiqua" w:cs="Arial"/>
          <w:szCs w:val="24"/>
        </w:rPr>
        <w:t xml:space="preserve"> </w:t>
      </w:r>
      <w:r w:rsidRPr="00E865A6">
        <w:rPr>
          <w:rFonts w:ascii="Book Antiqua" w:hAnsi="Book Antiqua" w:cs="Arial"/>
          <w:szCs w:val="24"/>
        </w:rPr>
        <w:t>PGD,</w:t>
      </w:r>
      <w:r w:rsidR="00CF4290" w:rsidRPr="00E865A6">
        <w:rPr>
          <w:rFonts w:ascii="Book Antiqua" w:hAnsi="Book Antiqua" w:cs="Arial"/>
          <w:szCs w:val="24"/>
        </w:rPr>
        <w:t xml:space="preserve"> </w:t>
      </w:r>
      <w:r w:rsidRPr="00E865A6">
        <w:rPr>
          <w:rFonts w:ascii="Book Antiqua" w:hAnsi="Book Antiqua" w:cs="Arial"/>
          <w:szCs w:val="24"/>
        </w:rPr>
        <w:t>alongside</w:t>
      </w:r>
      <w:r w:rsidR="00CF4290" w:rsidRPr="00E865A6">
        <w:rPr>
          <w:rFonts w:ascii="Book Antiqua" w:hAnsi="Book Antiqua" w:cs="Arial"/>
          <w:szCs w:val="24"/>
        </w:rPr>
        <w:t xml:space="preserve"> </w:t>
      </w:r>
      <w:r w:rsidRPr="00E865A6">
        <w:rPr>
          <w:rFonts w:ascii="Book Antiqua" w:hAnsi="Book Antiqua" w:cs="Arial"/>
          <w:szCs w:val="24"/>
        </w:rPr>
        <w:t>other</w:t>
      </w:r>
      <w:r w:rsidR="00CF4290" w:rsidRPr="00E865A6">
        <w:rPr>
          <w:rFonts w:ascii="Book Antiqua" w:hAnsi="Book Antiqua" w:cs="Arial"/>
          <w:szCs w:val="24"/>
        </w:rPr>
        <w:t xml:space="preserve"> </w:t>
      </w:r>
      <w:r w:rsidRPr="00E865A6">
        <w:rPr>
          <w:rFonts w:ascii="Book Antiqua" w:hAnsi="Book Antiqua" w:cs="Arial"/>
          <w:szCs w:val="24"/>
        </w:rPr>
        <w:t>early</w:t>
      </w:r>
      <w:r w:rsidR="00CF4290" w:rsidRPr="00E865A6">
        <w:rPr>
          <w:rFonts w:ascii="Book Antiqua" w:hAnsi="Book Antiqua" w:cs="Arial"/>
          <w:szCs w:val="24"/>
        </w:rPr>
        <w:t xml:space="preserve"> </w:t>
      </w:r>
      <w:r w:rsidRPr="00E865A6">
        <w:rPr>
          <w:rFonts w:ascii="Book Antiqua" w:hAnsi="Book Antiqua" w:cs="Arial"/>
          <w:szCs w:val="24"/>
        </w:rPr>
        <w:t>post-operative</w:t>
      </w:r>
      <w:r w:rsidR="00CF4290" w:rsidRPr="00E865A6">
        <w:rPr>
          <w:rFonts w:ascii="Book Antiqua" w:hAnsi="Book Antiqua" w:cs="Arial"/>
          <w:szCs w:val="24"/>
        </w:rPr>
        <w:t xml:space="preserve"> </w:t>
      </w:r>
      <w:r w:rsidRPr="00E865A6">
        <w:rPr>
          <w:rFonts w:ascii="Book Antiqua" w:hAnsi="Book Antiqua" w:cs="Arial"/>
          <w:szCs w:val="24"/>
        </w:rPr>
        <w:t>complications</w:t>
      </w:r>
      <w:r w:rsidR="00CF4290" w:rsidRPr="00E865A6">
        <w:rPr>
          <w:rFonts w:ascii="Book Antiqua" w:hAnsi="Book Antiqua" w:cs="Arial"/>
          <w:szCs w:val="24"/>
        </w:rPr>
        <w:t xml:space="preserve"> </w:t>
      </w:r>
      <w:r w:rsidRPr="00E865A6">
        <w:rPr>
          <w:rFonts w:ascii="Book Antiqua" w:hAnsi="Book Antiqua" w:cs="Arial"/>
          <w:szCs w:val="24"/>
        </w:rPr>
        <w:t>such</w:t>
      </w:r>
      <w:r w:rsidR="00CF4290" w:rsidRPr="00E865A6">
        <w:rPr>
          <w:rFonts w:ascii="Book Antiqua" w:hAnsi="Book Antiqua" w:cs="Arial"/>
          <w:szCs w:val="24"/>
        </w:rPr>
        <w:t xml:space="preserve"> </w:t>
      </w:r>
      <w:r w:rsidRPr="00E865A6">
        <w:rPr>
          <w:rFonts w:ascii="Book Antiqua" w:hAnsi="Book Antiqua" w:cs="Arial"/>
          <w:szCs w:val="24"/>
        </w:rPr>
        <w:t>as</w:t>
      </w:r>
      <w:r w:rsidR="00CF4290" w:rsidRPr="00E865A6">
        <w:rPr>
          <w:rFonts w:ascii="Book Antiqua" w:hAnsi="Book Antiqua" w:cs="Arial"/>
          <w:szCs w:val="24"/>
        </w:rPr>
        <w:t xml:space="preserve"> </w:t>
      </w:r>
      <w:r w:rsidRPr="00E865A6">
        <w:rPr>
          <w:rFonts w:ascii="Book Antiqua" w:hAnsi="Book Antiqua" w:cs="Arial"/>
          <w:szCs w:val="24"/>
        </w:rPr>
        <w:t>re-exploration</w:t>
      </w:r>
      <w:r w:rsidR="00CF4290" w:rsidRPr="00E865A6">
        <w:rPr>
          <w:rFonts w:ascii="Book Antiqua" w:hAnsi="Book Antiqua" w:cs="Arial"/>
          <w:szCs w:val="24"/>
        </w:rPr>
        <w:t xml:space="preserve"> </w:t>
      </w:r>
      <w:r w:rsidRPr="00E865A6">
        <w:rPr>
          <w:rFonts w:ascii="Book Antiqua" w:hAnsi="Book Antiqua" w:cs="Arial"/>
          <w:szCs w:val="24"/>
        </w:rPr>
        <w:t>for</w:t>
      </w:r>
      <w:r w:rsidR="00CF4290" w:rsidRPr="00E865A6">
        <w:rPr>
          <w:rFonts w:ascii="Book Antiqua" w:hAnsi="Book Antiqua" w:cs="Arial"/>
          <w:szCs w:val="24"/>
        </w:rPr>
        <w:t xml:space="preserve"> </w:t>
      </w:r>
      <w:r w:rsidRPr="00E865A6">
        <w:rPr>
          <w:rFonts w:ascii="Book Antiqua" w:hAnsi="Book Antiqua" w:cs="Arial"/>
          <w:szCs w:val="24"/>
        </w:rPr>
        <w:t>bleeding,</w:t>
      </w:r>
      <w:r w:rsidR="00CF4290" w:rsidRPr="00E865A6">
        <w:rPr>
          <w:rFonts w:ascii="Book Antiqua" w:hAnsi="Book Antiqua" w:cs="Arial"/>
          <w:szCs w:val="24"/>
        </w:rPr>
        <w:t xml:space="preserve"> </w:t>
      </w:r>
      <w:r w:rsidRPr="00E865A6">
        <w:rPr>
          <w:rFonts w:ascii="Book Antiqua" w:hAnsi="Book Antiqua" w:cs="Arial"/>
          <w:szCs w:val="24"/>
        </w:rPr>
        <w:t>phrenic</w:t>
      </w:r>
      <w:r w:rsidR="00CF4290" w:rsidRPr="00E865A6">
        <w:rPr>
          <w:rFonts w:ascii="Book Antiqua" w:hAnsi="Book Antiqua" w:cs="Arial"/>
          <w:szCs w:val="24"/>
        </w:rPr>
        <w:t xml:space="preserve"> </w:t>
      </w:r>
      <w:r w:rsidRPr="00E865A6">
        <w:rPr>
          <w:rFonts w:ascii="Book Antiqua" w:hAnsi="Book Antiqua" w:cs="Arial"/>
          <w:szCs w:val="24"/>
        </w:rPr>
        <w:t>nerve</w:t>
      </w:r>
      <w:r w:rsidR="00CF4290" w:rsidRPr="00E865A6">
        <w:rPr>
          <w:rFonts w:ascii="Book Antiqua" w:hAnsi="Book Antiqua" w:cs="Arial"/>
          <w:szCs w:val="24"/>
        </w:rPr>
        <w:t xml:space="preserve"> </w:t>
      </w:r>
      <w:r w:rsidRPr="00E865A6">
        <w:rPr>
          <w:rFonts w:ascii="Book Antiqua" w:hAnsi="Book Antiqua" w:cs="Arial"/>
          <w:szCs w:val="24"/>
        </w:rPr>
        <w:t>injury,</w:t>
      </w:r>
      <w:r w:rsidR="00CF4290" w:rsidRPr="00E865A6">
        <w:rPr>
          <w:rFonts w:ascii="Book Antiqua" w:hAnsi="Book Antiqua" w:cs="Arial"/>
          <w:szCs w:val="24"/>
        </w:rPr>
        <w:t xml:space="preserve"> </w:t>
      </w:r>
      <w:r w:rsidRPr="00E865A6">
        <w:rPr>
          <w:rFonts w:ascii="Book Antiqua" w:hAnsi="Book Antiqua" w:cs="Arial"/>
          <w:szCs w:val="24"/>
        </w:rPr>
        <w:t>chylothorax</w:t>
      </w:r>
      <w:r w:rsidR="003E76B4" w:rsidRPr="00E865A6">
        <w:rPr>
          <w:rFonts w:ascii="Book Antiqua" w:hAnsi="Book Antiqua" w:cs="Arial"/>
          <w:szCs w:val="24"/>
        </w:rPr>
        <w:t>,</w:t>
      </w:r>
      <w:r w:rsidR="00CF4290" w:rsidRPr="00E865A6">
        <w:rPr>
          <w:rFonts w:ascii="Book Antiqua" w:hAnsi="Book Antiqua" w:cs="Arial"/>
          <w:szCs w:val="24"/>
        </w:rPr>
        <w:t xml:space="preserve"> </w:t>
      </w:r>
      <w:r w:rsidRPr="00E865A6">
        <w:rPr>
          <w:rFonts w:ascii="Book Antiqua" w:hAnsi="Book Antiqua" w:cs="Arial"/>
          <w:szCs w:val="24"/>
        </w:rPr>
        <w:t>and</w:t>
      </w:r>
      <w:r w:rsidR="00CF4290" w:rsidRPr="00E865A6">
        <w:rPr>
          <w:rFonts w:ascii="Book Antiqua" w:hAnsi="Book Antiqua" w:cs="Arial"/>
          <w:szCs w:val="24"/>
        </w:rPr>
        <w:t xml:space="preserve"> </w:t>
      </w:r>
      <w:r w:rsidRPr="00E865A6">
        <w:rPr>
          <w:rFonts w:ascii="Book Antiqua" w:hAnsi="Book Antiqua" w:cs="Arial"/>
          <w:szCs w:val="24"/>
        </w:rPr>
        <w:t>respiratory</w:t>
      </w:r>
      <w:r w:rsidR="00CF4290" w:rsidRPr="00E865A6">
        <w:rPr>
          <w:rFonts w:ascii="Book Antiqua" w:hAnsi="Book Antiqua" w:cs="Arial"/>
          <w:szCs w:val="24"/>
        </w:rPr>
        <w:t xml:space="preserve"> </w:t>
      </w:r>
      <w:proofErr w:type="gramStart"/>
      <w:r w:rsidRPr="00E865A6">
        <w:rPr>
          <w:rFonts w:ascii="Book Antiqua" w:hAnsi="Book Antiqua" w:cs="Arial"/>
          <w:szCs w:val="24"/>
        </w:rPr>
        <w:t>complications</w:t>
      </w:r>
      <w:r w:rsidR="007C3D26" w:rsidRPr="00E865A6">
        <w:rPr>
          <w:rFonts w:ascii="Book Antiqua" w:hAnsi="Book Antiqua" w:cs="Arial"/>
          <w:noProof/>
          <w:szCs w:val="24"/>
          <w:vertAlign w:val="superscript"/>
        </w:rPr>
        <w:t>[</w:t>
      </w:r>
      <w:proofErr w:type="gramEnd"/>
      <w:r w:rsidR="007C3D26" w:rsidRPr="00E865A6">
        <w:rPr>
          <w:rFonts w:ascii="Book Antiqua" w:hAnsi="Book Antiqua" w:cs="Arial"/>
          <w:noProof/>
          <w:szCs w:val="24"/>
          <w:vertAlign w:val="superscript"/>
        </w:rPr>
        <w:t>75]</w:t>
      </w:r>
      <w:r w:rsidRPr="00E865A6">
        <w:rPr>
          <w:rFonts w:ascii="Book Antiqua" w:hAnsi="Book Antiqua" w:cs="Arial"/>
          <w:szCs w:val="24"/>
        </w:rPr>
        <w:t>.</w:t>
      </w:r>
      <w:r w:rsidR="00CF4290" w:rsidRPr="00E865A6">
        <w:rPr>
          <w:rFonts w:ascii="Book Antiqua" w:hAnsi="Book Antiqua" w:cs="Arial"/>
          <w:szCs w:val="24"/>
        </w:rPr>
        <w:t xml:space="preserve"> </w:t>
      </w:r>
      <w:r w:rsidRPr="00E865A6">
        <w:rPr>
          <w:rFonts w:ascii="Book Antiqua" w:hAnsi="Book Antiqua" w:cs="Arial"/>
          <w:szCs w:val="24"/>
        </w:rPr>
        <w:t>Although</w:t>
      </w:r>
      <w:r w:rsidR="00CF4290" w:rsidRPr="00E865A6">
        <w:rPr>
          <w:rFonts w:ascii="Book Antiqua" w:hAnsi="Book Antiqua" w:cs="Arial"/>
          <w:szCs w:val="24"/>
        </w:rPr>
        <w:t xml:space="preserve"> </w:t>
      </w:r>
      <w:r w:rsidRPr="00E865A6">
        <w:rPr>
          <w:rFonts w:ascii="Book Antiqua" w:hAnsi="Book Antiqua" w:cs="Arial"/>
          <w:szCs w:val="24"/>
        </w:rPr>
        <w:t>the</w:t>
      </w:r>
      <w:r w:rsidR="00CF4290" w:rsidRPr="00E865A6">
        <w:rPr>
          <w:rFonts w:ascii="Book Antiqua" w:hAnsi="Book Antiqua" w:cs="Arial"/>
          <w:szCs w:val="24"/>
        </w:rPr>
        <w:t xml:space="preserve"> </w:t>
      </w:r>
      <w:r w:rsidRPr="00E865A6">
        <w:rPr>
          <w:rFonts w:ascii="Book Antiqua" w:hAnsi="Book Antiqua" w:cs="Arial"/>
          <w:szCs w:val="24"/>
        </w:rPr>
        <w:t>post-operative</w:t>
      </w:r>
      <w:r w:rsidR="00CF4290" w:rsidRPr="00E865A6">
        <w:rPr>
          <w:rFonts w:ascii="Book Antiqua" w:hAnsi="Book Antiqua" w:cs="Arial"/>
          <w:szCs w:val="24"/>
        </w:rPr>
        <w:t xml:space="preserve"> </w:t>
      </w:r>
      <w:r w:rsidRPr="00E865A6">
        <w:rPr>
          <w:rFonts w:ascii="Book Antiqua" w:hAnsi="Book Antiqua" w:cs="Arial"/>
          <w:szCs w:val="24"/>
        </w:rPr>
        <w:t>rate</w:t>
      </w:r>
      <w:r w:rsidR="00CF4290" w:rsidRPr="00E865A6">
        <w:rPr>
          <w:rFonts w:ascii="Book Antiqua" w:hAnsi="Book Antiqua" w:cs="Arial"/>
          <w:szCs w:val="24"/>
        </w:rPr>
        <w:t xml:space="preserve"> </w:t>
      </w:r>
      <w:r w:rsidRPr="00E865A6">
        <w:rPr>
          <w:rFonts w:ascii="Book Antiqua" w:hAnsi="Book Antiqua" w:cs="Arial"/>
          <w:szCs w:val="24"/>
        </w:rPr>
        <w:t>of</w:t>
      </w:r>
      <w:r w:rsidR="00CF4290" w:rsidRPr="00E865A6">
        <w:rPr>
          <w:rFonts w:ascii="Book Antiqua" w:hAnsi="Book Antiqua" w:cs="Arial"/>
          <w:szCs w:val="24"/>
        </w:rPr>
        <w:t xml:space="preserve"> </w:t>
      </w:r>
      <w:r w:rsidRPr="00E865A6">
        <w:rPr>
          <w:rFonts w:ascii="Book Antiqua" w:hAnsi="Book Antiqua" w:cs="Arial"/>
          <w:szCs w:val="24"/>
        </w:rPr>
        <w:t>other</w:t>
      </w:r>
      <w:r w:rsidR="00CF4290" w:rsidRPr="00E865A6">
        <w:rPr>
          <w:rFonts w:ascii="Book Antiqua" w:hAnsi="Book Antiqua" w:cs="Arial"/>
          <w:szCs w:val="24"/>
        </w:rPr>
        <w:t xml:space="preserve"> </w:t>
      </w:r>
      <w:r w:rsidRPr="00E865A6">
        <w:rPr>
          <w:rFonts w:ascii="Book Antiqua" w:hAnsi="Book Antiqua" w:cs="Arial"/>
          <w:szCs w:val="24"/>
        </w:rPr>
        <w:t>complications</w:t>
      </w:r>
      <w:r w:rsidR="00CF4290" w:rsidRPr="00E865A6">
        <w:rPr>
          <w:rFonts w:ascii="Book Antiqua" w:hAnsi="Book Antiqua" w:cs="Arial"/>
          <w:szCs w:val="24"/>
        </w:rPr>
        <w:t xml:space="preserve"> </w:t>
      </w:r>
      <w:r w:rsidR="003E76B4" w:rsidRPr="00E865A6">
        <w:rPr>
          <w:rFonts w:ascii="Book Antiqua" w:hAnsi="Book Antiqua" w:cs="Arial"/>
          <w:szCs w:val="24"/>
        </w:rPr>
        <w:t>was</w:t>
      </w:r>
      <w:r w:rsidR="00CF4290" w:rsidRPr="00E865A6">
        <w:rPr>
          <w:rFonts w:ascii="Book Antiqua" w:hAnsi="Book Antiqua" w:cs="Arial"/>
          <w:szCs w:val="24"/>
        </w:rPr>
        <w:t xml:space="preserve"> </w:t>
      </w:r>
      <w:r w:rsidRPr="00E865A6">
        <w:rPr>
          <w:rFonts w:ascii="Book Antiqua" w:hAnsi="Book Antiqua" w:cs="Arial"/>
          <w:szCs w:val="24"/>
        </w:rPr>
        <w:t>also</w:t>
      </w:r>
      <w:r w:rsidR="00CF4290" w:rsidRPr="00E865A6">
        <w:rPr>
          <w:rFonts w:ascii="Book Antiqua" w:hAnsi="Book Antiqua" w:cs="Arial"/>
          <w:szCs w:val="24"/>
        </w:rPr>
        <w:t xml:space="preserve"> </w:t>
      </w:r>
      <w:r w:rsidRPr="00E865A6">
        <w:rPr>
          <w:rFonts w:ascii="Book Antiqua" w:hAnsi="Book Antiqua" w:cs="Arial"/>
          <w:szCs w:val="24"/>
        </w:rPr>
        <w:t>increased</w:t>
      </w:r>
      <w:r w:rsidR="00CF4290" w:rsidRPr="00E865A6">
        <w:rPr>
          <w:rFonts w:ascii="Book Antiqua" w:hAnsi="Book Antiqua" w:cs="Arial"/>
          <w:szCs w:val="24"/>
        </w:rPr>
        <w:t xml:space="preserve"> </w:t>
      </w:r>
      <w:r w:rsidRPr="00E865A6">
        <w:rPr>
          <w:rFonts w:ascii="Book Antiqua" w:hAnsi="Book Antiqua" w:cs="Arial"/>
          <w:szCs w:val="24"/>
        </w:rPr>
        <w:t>in</w:t>
      </w:r>
      <w:r w:rsidR="00CF4290" w:rsidRPr="00E865A6">
        <w:rPr>
          <w:rFonts w:ascii="Book Antiqua" w:hAnsi="Book Antiqua" w:cs="Arial"/>
          <w:szCs w:val="24"/>
        </w:rPr>
        <w:t xml:space="preserve"> </w:t>
      </w:r>
      <w:r w:rsidRPr="00E865A6">
        <w:rPr>
          <w:rFonts w:ascii="Book Antiqua" w:hAnsi="Book Antiqua" w:cs="Arial"/>
          <w:szCs w:val="24"/>
        </w:rPr>
        <w:t>patients</w:t>
      </w:r>
      <w:r w:rsidR="00CF4290" w:rsidRPr="00E865A6">
        <w:rPr>
          <w:rFonts w:ascii="Book Antiqua" w:hAnsi="Book Antiqua" w:cs="Arial"/>
          <w:szCs w:val="24"/>
        </w:rPr>
        <w:t xml:space="preserve"> </w:t>
      </w:r>
      <w:r w:rsidRPr="00E865A6">
        <w:rPr>
          <w:rFonts w:ascii="Book Antiqua" w:hAnsi="Book Antiqua" w:cs="Arial"/>
          <w:szCs w:val="24"/>
        </w:rPr>
        <w:t>with</w:t>
      </w:r>
      <w:r w:rsidR="00CF4290" w:rsidRPr="00E865A6">
        <w:rPr>
          <w:rFonts w:ascii="Book Antiqua" w:hAnsi="Book Antiqua" w:cs="Arial"/>
          <w:szCs w:val="24"/>
        </w:rPr>
        <w:t xml:space="preserve"> </w:t>
      </w:r>
      <w:r w:rsidRPr="00E865A6">
        <w:rPr>
          <w:rFonts w:ascii="Book Antiqua" w:hAnsi="Book Antiqua" w:cs="Arial"/>
          <w:szCs w:val="24"/>
        </w:rPr>
        <w:t>prior</w:t>
      </w:r>
      <w:r w:rsidR="00CF4290" w:rsidRPr="00E865A6">
        <w:rPr>
          <w:rFonts w:ascii="Book Antiqua" w:hAnsi="Book Antiqua" w:cs="Arial"/>
          <w:szCs w:val="24"/>
        </w:rPr>
        <w:t xml:space="preserve"> </w:t>
      </w:r>
      <w:r w:rsidRPr="00E865A6">
        <w:rPr>
          <w:rFonts w:ascii="Book Antiqua" w:hAnsi="Book Antiqua" w:cs="Arial"/>
          <w:szCs w:val="24"/>
        </w:rPr>
        <w:t>thoracic</w:t>
      </w:r>
      <w:r w:rsidR="00CF4290" w:rsidRPr="00E865A6">
        <w:rPr>
          <w:rFonts w:ascii="Book Antiqua" w:hAnsi="Book Antiqua" w:cs="Arial"/>
          <w:szCs w:val="24"/>
        </w:rPr>
        <w:t xml:space="preserve"> </w:t>
      </w:r>
      <w:r w:rsidRPr="00E865A6">
        <w:rPr>
          <w:rFonts w:ascii="Book Antiqua" w:hAnsi="Book Antiqua" w:cs="Arial"/>
          <w:szCs w:val="24"/>
        </w:rPr>
        <w:t>surgery,</w:t>
      </w:r>
      <w:r w:rsidR="00CF4290" w:rsidRPr="00E865A6">
        <w:rPr>
          <w:rFonts w:ascii="Book Antiqua" w:hAnsi="Book Antiqua" w:cs="Arial"/>
          <w:szCs w:val="24"/>
        </w:rPr>
        <w:t xml:space="preserve"> </w:t>
      </w:r>
      <w:r w:rsidRPr="00E865A6">
        <w:rPr>
          <w:rFonts w:ascii="Book Antiqua" w:hAnsi="Book Antiqua" w:cs="Arial"/>
          <w:szCs w:val="24"/>
        </w:rPr>
        <w:t>the</w:t>
      </w:r>
      <w:r w:rsidR="00CF4290" w:rsidRPr="00E865A6">
        <w:rPr>
          <w:rFonts w:ascii="Book Antiqua" w:hAnsi="Book Antiqua" w:cs="Arial"/>
          <w:szCs w:val="24"/>
        </w:rPr>
        <w:t xml:space="preserve"> </w:t>
      </w:r>
      <w:r w:rsidRPr="00E865A6">
        <w:rPr>
          <w:rFonts w:ascii="Book Antiqua" w:hAnsi="Book Antiqua" w:cs="Arial"/>
          <w:szCs w:val="24"/>
        </w:rPr>
        <w:t>increased</w:t>
      </w:r>
      <w:r w:rsidR="00CF4290" w:rsidRPr="00E865A6">
        <w:rPr>
          <w:rFonts w:ascii="Book Antiqua" w:hAnsi="Book Antiqua" w:cs="Arial"/>
          <w:szCs w:val="24"/>
        </w:rPr>
        <w:t xml:space="preserve"> </w:t>
      </w:r>
      <w:r w:rsidRPr="00E865A6">
        <w:rPr>
          <w:rFonts w:ascii="Book Antiqua" w:hAnsi="Book Antiqua" w:cs="Arial"/>
          <w:szCs w:val="24"/>
        </w:rPr>
        <w:t>rate</w:t>
      </w:r>
      <w:r w:rsidR="00CF4290" w:rsidRPr="00E865A6">
        <w:rPr>
          <w:rFonts w:ascii="Book Antiqua" w:hAnsi="Book Antiqua" w:cs="Arial"/>
          <w:szCs w:val="24"/>
        </w:rPr>
        <w:t xml:space="preserve"> </w:t>
      </w:r>
      <w:r w:rsidRPr="00E865A6">
        <w:rPr>
          <w:rFonts w:ascii="Book Antiqua" w:hAnsi="Book Antiqua" w:cs="Arial"/>
          <w:szCs w:val="24"/>
        </w:rPr>
        <w:t>of</w:t>
      </w:r>
      <w:r w:rsidR="00CF4290" w:rsidRPr="00E865A6">
        <w:rPr>
          <w:rFonts w:ascii="Book Antiqua" w:hAnsi="Book Antiqua" w:cs="Arial"/>
          <w:szCs w:val="24"/>
        </w:rPr>
        <w:t xml:space="preserve"> </w:t>
      </w:r>
      <w:r w:rsidRPr="00E865A6">
        <w:rPr>
          <w:rFonts w:ascii="Book Antiqua" w:hAnsi="Book Antiqua" w:cs="Arial"/>
          <w:szCs w:val="24"/>
        </w:rPr>
        <w:t>PGD</w:t>
      </w:r>
      <w:r w:rsidR="00CF4290" w:rsidRPr="00E865A6">
        <w:rPr>
          <w:rFonts w:ascii="Book Antiqua" w:hAnsi="Book Antiqua" w:cs="Arial"/>
          <w:szCs w:val="24"/>
        </w:rPr>
        <w:t xml:space="preserve"> </w:t>
      </w:r>
      <w:r w:rsidRPr="00E865A6">
        <w:rPr>
          <w:rFonts w:ascii="Book Antiqua" w:hAnsi="Book Antiqua" w:cs="Arial"/>
          <w:szCs w:val="24"/>
        </w:rPr>
        <w:t>was</w:t>
      </w:r>
      <w:r w:rsidR="00CF4290" w:rsidRPr="00E865A6">
        <w:rPr>
          <w:rFonts w:ascii="Book Antiqua" w:hAnsi="Book Antiqua" w:cs="Arial"/>
          <w:szCs w:val="24"/>
        </w:rPr>
        <w:t xml:space="preserve"> </w:t>
      </w:r>
      <w:r w:rsidRPr="00E865A6">
        <w:rPr>
          <w:rFonts w:ascii="Book Antiqua" w:hAnsi="Book Antiqua" w:cs="Arial"/>
          <w:szCs w:val="24"/>
        </w:rPr>
        <w:t>specific</w:t>
      </w:r>
      <w:r w:rsidR="00CF4290" w:rsidRPr="00E865A6">
        <w:rPr>
          <w:rFonts w:ascii="Book Antiqua" w:hAnsi="Book Antiqua" w:cs="Arial"/>
          <w:szCs w:val="24"/>
        </w:rPr>
        <w:t xml:space="preserve"> </w:t>
      </w:r>
      <w:r w:rsidR="001E0A90" w:rsidRPr="00E865A6">
        <w:rPr>
          <w:rFonts w:ascii="Book Antiqua" w:hAnsi="Book Antiqua" w:cs="Arial"/>
          <w:szCs w:val="24"/>
        </w:rPr>
        <w:t>to</w:t>
      </w:r>
      <w:r w:rsidR="00CF4290" w:rsidRPr="00E865A6">
        <w:rPr>
          <w:rFonts w:ascii="Book Antiqua" w:hAnsi="Book Antiqua" w:cs="Arial"/>
          <w:szCs w:val="24"/>
        </w:rPr>
        <w:t xml:space="preserve"> </w:t>
      </w:r>
      <w:r w:rsidRPr="00E865A6">
        <w:rPr>
          <w:rFonts w:ascii="Book Antiqua" w:hAnsi="Book Antiqua" w:cs="Arial"/>
          <w:szCs w:val="24"/>
        </w:rPr>
        <w:t>pleurodesis</w:t>
      </w:r>
      <w:r w:rsidR="00CF4290" w:rsidRPr="00E865A6">
        <w:rPr>
          <w:rFonts w:ascii="Book Antiqua" w:hAnsi="Book Antiqua" w:cs="Arial"/>
          <w:szCs w:val="24"/>
        </w:rPr>
        <w:t xml:space="preserve"> </w:t>
      </w:r>
      <w:r w:rsidRPr="00E865A6">
        <w:rPr>
          <w:rFonts w:ascii="Book Antiqua" w:hAnsi="Book Antiqua" w:cs="Arial"/>
          <w:szCs w:val="24"/>
        </w:rPr>
        <w:t>alone.</w:t>
      </w:r>
      <w:r w:rsidR="00CF4290" w:rsidRPr="00E865A6">
        <w:rPr>
          <w:rFonts w:ascii="Book Antiqua" w:hAnsi="Book Antiqua" w:cs="Arial"/>
          <w:szCs w:val="24"/>
        </w:rPr>
        <w:t xml:space="preserve"> </w:t>
      </w:r>
      <w:r w:rsidRPr="00E865A6">
        <w:rPr>
          <w:rFonts w:ascii="Book Antiqua" w:hAnsi="Book Antiqua" w:cs="Arial"/>
          <w:szCs w:val="24"/>
        </w:rPr>
        <w:t>On</w:t>
      </w:r>
      <w:r w:rsidR="00CF4290" w:rsidRPr="00E865A6">
        <w:rPr>
          <w:rFonts w:ascii="Book Antiqua" w:hAnsi="Book Antiqua" w:cs="Arial"/>
          <w:szCs w:val="24"/>
        </w:rPr>
        <w:t xml:space="preserve"> </w:t>
      </w:r>
      <w:r w:rsidRPr="00E865A6">
        <w:rPr>
          <w:rFonts w:ascii="Book Antiqua" w:hAnsi="Book Antiqua" w:cs="Arial"/>
          <w:szCs w:val="24"/>
        </w:rPr>
        <w:t>multivariate</w:t>
      </w:r>
      <w:r w:rsidR="00CF4290" w:rsidRPr="00E865A6">
        <w:rPr>
          <w:rFonts w:ascii="Book Antiqua" w:hAnsi="Book Antiqua" w:cs="Arial"/>
          <w:szCs w:val="24"/>
        </w:rPr>
        <w:t xml:space="preserve"> </w:t>
      </w:r>
      <w:r w:rsidRPr="00E865A6">
        <w:rPr>
          <w:rFonts w:ascii="Book Antiqua" w:hAnsi="Book Antiqua" w:cs="Arial"/>
          <w:szCs w:val="24"/>
        </w:rPr>
        <w:t>analysis,</w:t>
      </w:r>
      <w:r w:rsidR="00CF4290" w:rsidRPr="00E865A6">
        <w:rPr>
          <w:rFonts w:ascii="Book Antiqua" w:hAnsi="Book Antiqua" w:cs="Arial"/>
          <w:szCs w:val="24"/>
        </w:rPr>
        <w:t xml:space="preserve"> </w:t>
      </w:r>
      <w:r w:rsidRPr="00E865A6">
        <w:rPr>
          <w:rFonts w:ascii="Book Antiqua" w:hAnsi="Book Antiqua" w:cs="Arial"/>
          <w:szCs w:val="24"/>
        </w:rPr>
        <w:t>they</w:t>
      </w:r>
      <w:r w:rsidR="00CF4290" w:rsidRPr="00E865A6">
        <w:rPr>
          <w:rFonts w:ascii="Book Antiqua" w:hAnsi="Book Antiqua" w:cs="Arial"/>
          <w:szCs w:val="24"/>
        </w:rPr>
        <w:t xml:space="preserve"> </w:t>
      </w:r>
      <w:r w:rsidRPr="00E865A6">
        <w:rPr>
          <w:rFonts w:ascii="Book Antiqua" w:hAnsi="Book Antiqua" w:cs="Arial"/>
          <w:szCs w:val="24"/>
        </w:rPr>
        <w:t>noted</w:t>
      </w:r>
      <w:r w:rsidR="00CF4290" w:rsidRPr="00E865A6">
        <w:rPr>
          <w:rFonts w:ascii="Book Antiqua" w:hAnsi="Book Antiqua" w:cs="Arial"/>
          <w:szCs w:val="24"/>
        </w:rPr>
        <w:t xml:space="preserve"> </w:t>
      </w:r>
      <w:r w:rsidR="00FB23D5" w:rsidRPr="00E865A6">
        <w:rPr>
          <w:rFonts w:ascii="Book Antiqua" w:hAnsi="Book Antiqua" w:cs="Arial"/>
          <w:szCs w:val="24"/>
        </w:rPr>
        <w:t>an</w:t>
      </w:r>
      <w:r w:rsidR="00CF4290" w:rsidRPr="00E865A6">
        <w:rPr>
          <w:rFonts w:ascii="Book Antiqua" w:hAnsi="Book Antiqua" w:cs="Arial"/>
          <w:szCs w:val="24"/>
        </w:rPr>
        <w:t xml:space="preserve"> </w:t>
      </w:r>
      <w:r w:rsidR="00FB23D5" w:rsidRPr="00E865A6">
        <w:rPr>
          <w:rFonts w:ascii="Book Antiqua" w:hAnsi="Book Antiqua" w:cs="Arial"/>
          <w:szCs w:val="24"/>
        </w:rPr>
        <w:t>increased</w:t>
      </w:r>
      <w:r w:rsidR="00CF4290" w:rsidRPr="00E865A6">
        <w:rPr>
          <w:rFonts w:ascii="Book Antiqua" w:hAnsi="Book Antiqua" w:cs="Arial"/>
          <w:szCs w:val="24"/>
        </w:rPr>
        <w:t xml:space="preserve"> </w:t>
      </w:r>
      <w:r w:rsidR="00FB23D5" w:rsidRPr="00E865A6">
        <w:rPr>
          <w:rFonts w:ascii="Book Antiqua" w:hAnsi="Book Antiqua" w:cs="Arial"/>
          <w:szCs w:val="24"/>
        </w:rPr>
        <w:t>risk</w:t>
      </w:r>
      <w:r w:rsidR="00CF4290" w:rsidRPr="00E865A6">
        <w:rPr>
          <w:rFonts w:ascii="Book Antiqua" w:hAnsi="Book Antiqua" w:cs="Arial"/>
          <w:szCs w:val="24"/>
        </w:rPr>
        <w:t xml:space="preserve"> </w:t>
      </w:r>
      <w:r w:rsidR="00FB23D5" w:rsidRPr="00E865A6">
        <w:rPr>
          <w:rFonts w:ascii="Book Antiqua" w:hAnsi="Book Antiqua" w:cs="Arial"/>
          <w:szCs w:val="24"/>
        </w:rPr>
        <w:t>of</w:t>
      </w:r>
      <w:r w:rsidR="00CF4290" w:rsidRPr="00E865A6">
        <w:rPr>
          <w:rFonts w:ascii="Book Antiqua" w:hAnsi="Book Antiqua" w:cs="Arial"/>
          <w:szCs w:val="24"/>
        </w:rPr>
        <w:t xml:space="preserve"> </w:t>
      </w:r>
      <w:r w:rsidR="00FB23D5" w:rsidRPr="00E865A6">
        <w:rPr>
          <w:rFonts w:ascii="Book Antiqua" w:hAnsi="Book Antiqua" w:cs="Arial"/>
          <w:szCs w:val="24"/>
        </w:rPr>
        <w:t>death</w:t>
      </w:r>
      <w:r w:rsidR="00CF4290" w:rsidRPr="00E865A6">
        <w:rPr>
          <w:rFonts w:ascii="Book Antiqua" w:hAnsi="Book Antiqua" w:cs="Arial"/>
          <w:szCs w:val="24"/>
        </w:rPr>
        <w:t xml:space="preserve"> </w:t>
      </w:r>
      <w:r w:rsidR="00FB23D5" w:rsidRPr="00E865A6">
        <w:rPr>
          <w:rFonts w:ascii="Book Antiqua" w:hAnsi="Book Antiqua" w:cs="Arial"/>
          <w:szCs w:val="24"/>
        </w:rPr>
        <w:t>post-transplant</w:t>
      </w:r>
      <w:r w:rsidR="00CF4290" w:rsidRPr="00E865A6">
        <w:rPr>
          <w:rFonts w:ascii="Book Antiqua" w:hAnsi="Book Antiqua" w:cs="Arial"/>
          <w:szCs w:val="24"/>
        </w:rPr>
        <w:t xml:space="preserve"> </w:t>
      </w:r>
      <w:r w:rsidR="00FB23D5" w:rsidRPr="00E865A6">
        <w:rPr>
          <w:rFonts w:ascii="Book Antiqua" w:hAnsi="Book Antiqua" w:cs="Arial"/>
          <w:szCs w:val="24"/>
        </w:rPr>
        <w:t>in</w:t>
      </w:r>
      <w:r w:rsidR="00CF4290" w:rsidRPr="00E865A6">
        <w:rPr>
          <w:rFonts w:ascii="Book Antiqua" w:hAnsi="Book Antiqua" w:cs="Arial"/>
          <w:szCs w:val="24"/>
        </w:rPr>
        <w:t xml:space="preserve"> </w:t>
      </w:r>
      <w:r w:rsidR="00FB23D5" w:rsidRPr="00E865A6">
        <w:rPr>
          <w:rFonts w:ascii="Book Antiqua" w:hAnsi="Book Antiqua" w:cs="Arial"/>
          <w:szCs w:val="24"/>
        </w:rPr>
        <w:t>patients</w:t>
      </w:r>
      <w:r w:rsidR="00CF4290" w:rsidRPr="00E865A6">
        <w:rPr>
          <w:rFonts w:ascii="Book Antiqua" w:hAnsi="Book Antiqua" w:cs="Arial"/>
          <w:szCs w:val="24"/>
        </w:rPr>
        <w:t xml:space="preserve"> </w:t>
      </w:r>
      <w:r w:rsidR="00FB23D5" w:rsidRPr="00E865A6">
        <w:rPr>
          <w:rFonts w:ascii="Book Antiqua" w:hAnsi="Book Antiqua" w:cs="Arial"/>
          <w:szCs w:val="24"/>
        </w:rPr>
        <w:t>with</w:t>
      </w:r>
      <w:r w:rsidR="00CF4290" w:rsidRPr="00E865A6">
        <w:rPr>
          <w:rFonts w:ascii="Book Antiqua" w:hAnsi="Book Antiqua" w:cs="Arial"/>
          <w:szCs w:val="24"/>
        </w:rPr>
        <w:t xml:space="preserve"> </w:t>
      </w:r>
      <w:r w:rsidRPr="00E865A6">
        <w:rPr>
          <w:rFonts w:ascii="Book Antiqua" w:hAnsi="Book Antiqua" w:cs="Arial"/>
          <w:szCs w:val="24"/>
        </w:rPr>
        <w:t>prolonged</w:t>
      </w:r>
      <w:r w:rsidR="00CF4290" w:rsidRPr="00E865A6">
        <w:rPr>
          <w:rFonts w:ascii="Book Antiqua" w:hAnsi="Book Antiqua" w:cs="Arial"/>
          <w:szCs w:val="24"/>
        </w:rPr>
        <w:t xml:space="preserve"> </w:t>
      </w:r>
      <w:r w:rsidR="00DB3996" w:rsidRPr="00E865A6">
        <w:rPr>
          <w:rFonts w:ascii="Book Antiqua" w:hAnsi="Book Antiqua" w:cs="Arial"/>
          <w:szCs w:val="24"/>
        </w:rPr>
        <w:t>cardiopulmonary bypass (CPB)</w:t>
      </w:r>
      <w:r w:rsidR="00CF4290" w:rsidRPr="00E865A6">
        <w:rPr>
          <w:rFonts w:ascii="Book Antiqua" w:hAnsi="Book Antiqua" w:cs="Arial"/>
          <w:szCs w:val="24"/>
        </w:rPr>
        <w:t xml:space="preserve"> </w:t>
      </w:r>
      <w:r w:rsidRPr="00E865A6">
        <w:rPr>
          <w:rFonts w:ascii="Book Antiqua" w:hAnsi="Book Antiqua" w:cs="Arial"/>
          <w:szCs w:val="24"/>
        </w:rPr>
        <w:t>time,</w:t>
      </w:r>
      <w:r w:rsidR="00CF4290" w:rsidRPr="00E865A6">
        <w:rPr>
          <w:rFonts w:ascii="Book Antiqua" w:hAnsi="Book Antiqua" w:cs="Arial"/>
          <w:szCs w:val="24"/>
        </w:rPr>
        <w:t xml:space="preserve"> </w:t>
      </w:r>
      <w:r w:rsidRPr="00E865A6">
        <w:rPr>
          <w:rFonts w:ascii="Book Antiqua" w:hAnsi="Book Antiqua" w:cs="Arial"/>
          <w:szCs w:val="24"/>
        </w:rPr>
        <w:t>chemical</w:t>
      </w:r>
      <w:r w:rsidR="00CF4290" w:rsidRPr="00E865A6">
        <w:rPr>
          <w:rFonts w:ascii="Book Antiqua" w:hAnsi="Book Antiqua" w:cs="Arial"/>
          <w:szCs w:val="24"/>
        </w:rPr>
        <w:t xml:space="preserve"> </w:t>
      </w:r>
      <w:r w:rsidRPr="00E865A6">
        <w:rPr>
          <w:rFonts w:ascii="Book Antiqua" w:hAnsi="Book Antiqua" w:cs="Arial"/>
          <w:szCs w:val="24"/>
        </w:rPr>
        <w:t>pleurodesis</w:t>
      </w:r>
      <w:r w:rsidR="003E76B4" w:rsidRPr="00E865A6">
        <w:rPr>
          <w:rFonts w:ascii="Book Antiqua" w:hAnsi="Book Antiqua" w:cs="Arial"/>
          <w:szCs w:val="24"/>
        </w:rPr>
        <w:t>,</w:t>
      </w:r>
      <w:r w:rsidR="00CF4290" w:rsidRPr="00E865A6">
        <w:rPr>
          <w:rFonts w:ascii="Book Antiqua" w:hAnsi="Book Antiqua" w:cs="Arial"/>
          <w:szCs w:val="24"/>
        </w:rPr>
        <w:t xml:space="preserve"> </w:t>
      </w:r>
      <w:r w:rsidRPr="00E865A6">
        <w:rPr>
          <w:rFonts w:ascii="Book Antiqua" w:hAnsi="Book Antiqua" w:cs="Arial"/>
          <w:szCs w:val="24"/>
        </w:rPr>
        <w:t>and</w:t>
      </w:r>
      <w:r w:rsidR="00CF4290" w:rsidRPr="00E865A6">
        <w:rPr>
          <w:rFonts w:ascii="Book Antiqua" w:hAnsi="Book Antiqua" w:cs="Arial"/>
          <w:szCs w:val="24"/>
        </w:rPr>
        <w:t xml:space="preserve"> </w:t>
      </w:r>
      <w:r w:rsidRPr="00E865A6">
        <w:rPr>
          <w:rFonts w:ascii="Book Antiqua" w:hAnsi="Book Antiqua" w:cs="Arial"/>
          <w:szCs w:val="24"/>
        </w:rPr>
        <w:t>high</w:t>
      </w:r>
      <w:r w:rsidR="00CF4290" w:rsidRPr="00E865A6">
        <w:rPr>
          <w:rFonts w:ascii="Book Antiqua" w:hAnsi="Book Antiqua" w:cs="Arial"/>
          <w:szCs w:val="24"/>
        </w:rPr>
        <w:t xml:space="preserve"> </w:t>
      </w:r>
      <w:r w:rsidRPr="00E865A6">
        <w:rPr>
          <w:rFonts w:ascii="Book Antiqua" w:hAnsi="Book Antiqua" w:cs="Arial"/>
          <w:szCs w:val="24"/>
        </w:rPr>
        <w:t>transfusion</w:t>
      </w:r>
      <w:r w:rsidR="00CF4290" w:rsidRPr="00E865A6">
        <w:rPr>
          <w:rFonts w:ascii="Book Antiqua" w:hAnsi="Book Antiqua" w:cs="Arial"/>
          <w:szCs w:val="24"/>
        </w:rPr>
        <w:t xml:space="preserve"> </w:t>
      </w:r>
      <w:r w:rsidRPr="00E865A6">
        <w:rPr>
          <w:rFonts w:ascii="Book Antiqua" w:hAnsi="Book Antiqua" w:cs="Arial"/>
          <w:szCs w:val="24"/>
        </w:rPr>
        <w:t>requirements</w:t>
      </w:r>
      <w:r w:rsidR="00CF4290" w:rsidRPr="00E865A6">
        <w:rPr>
          <w:rFonts w:ascii="Book Antiqua" w:hAnsi="Book Antiqua" w:cs="Arial"/>
          <w:szCs w:val="24"/>
        </w:rPr>
        <w:t xml:space="preserve"> </w:t>
      </w:r>
      <w:r w:rsidRPr="00E865A6">
        <w:rPr>
          <w:rFonts w:ascii="Book Antiqua" w:hAnsi="Book Antiqua" w:cs="Arial"/>
          <w:szCs w:val="24"/>
        </w:rPr>
        <w:t>(&gt;</w:t>
      </w:r>
      <w:r w:rsidR="0041442F" w:rsidRPr="00E865A6">
        <w:rPr>
          <w:rFonts w:ascii="Book Antiqua" w:hAnsi="Book Antiqua" w:cs="Arial"/>
          <w:szCs w:val="24"/>
        </w:rPr>
        <w:t xml:space="preserve"> </w:t>
      </w:r>
      <w:r w:rsidRPr="00E865A6">
        <w:rPr>
          <w:rFonts w:ascii="Book Antiqua" w:hAnsi="Book Antiqua" w:cs="Arial"/>
          <w:szCs w:val="24"/>
        </w:rPr>
        <w:t>20</w:t>
      </w:r>
      <w:r w:rsidR="00CF4290" w:rsidRPr="00E865A6">
        <w:rPr>
          <w:rFonts w:ascii="Book Antiqua" w:hAnsi="Book Antiqua" w:cs="Arial"/>
          <w:szCs w:val="24"/>
        </w:rPr>
        <w:t xml:space="preserve"> </w:t>
      </w:r>
      <w:r w:rsidRPr="00E865A6">
        <w:rPr>
          <w:rFonts w:ascii="Book Antiqua" w:hAnsi="Book Antiqua" w:cs="Arial"/>
          <w:szCs w:val="24"/>
        </w:rPr>
        <w:t>units</w:t>
      </w:r>
      <w:r w:rsidR="00FB23D5" w:rsidRPr="00E865A6">
        <w:rPr>
          <w:rFonts w:ascii="Book Antiqua" w:hAnsi="Book Antiqua" w:cs="Arial"/>
          <w:szCs w:val="24"/>
        </w:rPr>
        <w:t>).</w:t>
      </w:r>
      <w:r w:rsidR="00CF4290" w:rsidRPr="00E865A6">
        <w:rPr>
          <w:rFonts w:ascii="Book Antiqua" w:hAnsi="Book Antiqua" w:cs="Arial"/>
          <w:szCs w:val="24"/>
        </w:rPr>
        <w:t xml:space="preserve"> </w:t>
      </w:r>
      <w:r w:rsidR="00ED017A" w:rsidRPr="00E865A6">
        <w:rPr>
          <w:rFonts w:ascii="Book Antiqua" w:hAnsi="Book Antiqua" w:cs="Arial"/>
          <w:szCs w:val="24"/>
        </w:rPr>
        <w:t>The</w:t>
      </w:r>
      <w:r w:rsidR="00CF4290" w:rsidRPr="00E865A6">
        <w:rPr>
          <w:rFonts w:ascii="Book Antiqua" w:hAnsi="Book Antiqua" w:cs="Arial"/>
          <w:szCs w:val="24"/>
        </w:rPr>
        <w:t xml:space="preserve"> </w:t>
      </w:r>
      <w:r w:rsidR="00ED017A" w:rsidRPr="00E865A6">
        <w:rPr>
          <w:rFonts w:ascii="Book Antiqua" w:hAnsi="Book Antiqua" w:cs="Arial"/>
          <w:szCs w:val="24"/>
        </w:rPr>
        <w:t>technical</w:t>
      </w:r>
      <w:r w:rsidR="00CF4290" w:rsidRPr="00E865A6">
        <w:rPr>
          <w:rFonts w:ascii="Book Antiqua" w:hAnsi="Book Antiqua" w:cs="Arial"/>
          <w:szCs w:val="24"/>
        </w:rPr>
        <w:t xml:space="preserve"> </w:t>
      </w:r>
      <w:r w:rsidR="00ED017A" w:rsidRPr="00E865A6">
        <w:rPr>
          <w:rFonts w:ascii="Book Antiqua" w:hAnsi="Book Antiqua" w:cs="Arial"/>
          <w:szCs w:val="24"/>
        </w:rPr>
        <w:t>challenges</w:t>
      </w:r>
      <w:r w:rsidR="00CF4290" w:rsidRPr="00E865A6">
        <w:rPr>
          <w:rFonts w:ascii="Book Antiqua" w:hAnsi="Book Antiqua" w:cs="Arial"/>
          <w:szCs w:val="24"/>
        </w:rPr>
        <w:t xml:space="preserve"> </w:t>
      </w:r>
      <w:r w:rsidR="00ED017A" w:rsidRPr="00E865A6">
        <w:rPr>
          <w:rFonts w:ascii="Book Antiqua" w:hAnsi="Book Antiqua" w:cs="Arial"/>
          <w:szCs w:val="24"/>
        </w:rPr>
        <w:t>intraoperatively</w:t>
      </w:r>
      <w:r w:rsidR="00CF4290" w:rsidRPr="00E865A6">
        <w:rPr>
          <w:rFonts w:ascii="Book Antiqua" w:hAnsi="Book Antiqua" w:cs="Arial"/>
          <w:szCs w:val="24"/>
        </w:rPr>
        <w:t xml:space="preserve"> </w:t>
      </w:r>
      <w:r w:rsidR="00ED017A" w:rsidRPr="00E865A6">
        <w:rPr>
          <w:rFonts w:ascii="Book Antiqua" w:hAnsi="Book Antiqua" w:cs="Arial"/>
          <w:szCs w:val="24"/>
        </w:rPr>
        <w:t>due</w:t>
      </w:r>
      <w:r w:rsidR="00CF4290" w:rsidRPr="00E865A6">
        <w:rPr>
          <w:rFonts w:ascii="Book Antiqua" w:hAnsi="Book Antiqua" w:cs="Arial"/>
          <w:szCs w:val="24"/>
        </w:rPr>
        <w:t xml:space="preserve"> </w:t>
      </w:r>
      <w:r w:rsidR="00ED017A" w:rsidRPr="00E865A6">
        <w:rPr>
          <w:rFonts w:ascii="Book Antiqua" w:hAnsi="Book Antiqua" w:cs="Arial"/>
          <w:szCs w:val="24"/>
        </w:rPr>
        <w:t>to</w:t>
      </w:r>
      <w:r w:rsidR="00CF4290" w:rsidRPr="00E865A6">
        <w:rPr>
          <w:rFonts w:ascii="Book Antiqua" w:hAnsi="Book Antiqua" w:cs="Arial"/>
          <w:szCs w:val="24"/>
        </w:rPr>
        <w:t xml:space="preserve"> </w:t>
      </w:r>
      <w:r w:rsidR="00ED017A" w:rsidRPr="00E865A6">
        <w:rPr>
          <w:rFonts w:ascii="Book Antiqua" w:hAnsi="Book Antiqua" w:cs="Arial"/>
          <w:szCs w:val="24"/>
        </w:rPr>
        <w:t>the</w:t>
      </w:r>
      <w:r w:rsidR="00CF4290" w:rsidRPr="00E865A6">
        <w:rPr>
          <w:rFonts w:ascii="Book Antiqua" w:hAnsi="Book Antiqua" w:cs="Arial"/>
          <w:szCs w:val="24"/>
        </w:rPr>
        <w:t xml:space="preserve"> </w:t>
      </w:r>
      <w:r w:rsidR="00ED017A" w:rsidRPr="00E865A6">
        <w:rPr>
          <w:rFonts w:ascii="Book Antiqua" w:hAnsi="Book Antiqua" w:cs="Arial"/>
          <w:szCs w:val="24"/>
        </w:rPr>
        <w:t>multiple</w:t>
      </w:r>
      <w:r w:rsidR="00CF4290" w:rsidRPr="00E865A6">
        <w:rPr>
          <w:rFonts w:ascii="Book Antiqua" w:hAnsi="Book Antiqua" w:cs="Arial"/>
          <w:szCs w:val="24"/>
        </w:rPr>
        <w:t xml:space="preserve"> </w:t>
      </w:r>
      <w:r w:rsidR="00ED017A" w:rsidRPr="00E865A6">
        <w:rPr>
          <w:rFonts w:ascii="Book Antiqua" w:hAnsi="Book Antiqua" w:cs="Arial"/>
          <w:szCs w:val="24"/>
        </w:rPr>
        <w:t>adhesions</w:t>
      </w:r>
      <w:r w:rsidR="00CF4290" w:rsidRPr="00E865A6">
        <w:rPr>
          <w:rFonts w:ascii="Book Antiqua" w:hAnsi="Book Antiqua" w:cs="Arial"/>
          <w:szCs w:val="24"/>
        </w:rPr>
        <w:t xml:space="preserve"> </w:t>
      </w:r>
      <w:r w:rsidR="00ED017A" w:rsidRPr="00E865A6">
        <w:rPr>
          <w:rFonts w:ascii="Book Antiqua" w:hAnsi="Book Antiqua" w:cs="Arial"/>
          <w:szCs w:val="24"/>
        </w:rPr>
        <w:t>post</w:t>
      </w:r>
      <w:r w:rsidR="00CF4290" w:rsidRPr="00E865A6">
        <w:rPr>
          <w:rFonts w:ascii="Book Antiqua" w:hAnsi="Book Antiqua" w:cs="Arial"/>
          <w:szCs w:val="24"/>
        </w:rPr>
        <w:t xml:space="preserve"> </w:t>
      </w:r>
      <w:r w:rsidR="00ED017A" w:rsidRPr="00E865A6">
        <w:rPr>
          <w:rFonts w:ascii="Book Antiqua" w:hAnsi="Book Antiqua" w:cs="Arial"/>
          <w:szCs w:val="24"/>
        </w:rPr>
        <w:t>pleurodesis,</w:t>
      </w:r>
      <w:r w:rsidR="00CF4290" w:rsidRPr="00E865A6">
        <w:rPr>
          <w:rFonts w:ascii="Book Antiqua" w:hAnsi="Book Antiqua" w:cs="Arial"/>
          <w:szCs w:val="24"/>
        </w:rPr>
        <w:t xml:space="preserve"> </w:t>
      </w:r>
      <w:r w:rsidR="00ED017A" w:rsidRPr="00E865A6">
        <w:rPr>
          <w:rFonts w:ascii="Book Antiqua" w:hAnsi="Book Antiqua" w:cs="Arial"/>
          <w:szCs w:val="24"/>
        </w:rPr>
        <w:t>combined</w:t>
      </w:r>
      <w:r w:rsidR="00CF4290" w:rsidRPr="00E865A6">
        <w:rPr>
          <w:rFonts w:ascii="Book Antiqua" w:hAnsi="Book Antiqua" w:cs="Arial"/>
          <w:szCs w:val="24"/>
        </w:rPr>
        <w:t xml:space="preserve"> </w:t>
      </w:r>
      <w:r w:rsidR="00ED017A" w:rsidRPr="00E865A6">
        <w:rPr>
          <w:rFonts w:ascii="Book Antiqua" w:hAnsi="Book Antiqua" w:cs="Arial"/>
          <w:szCs w:val="24"/>
        </w:rPr>
        <w:t>with</w:t>
      </w:r>
      <w:r w:rsidR="00CF4290" w:rsidRPr="00E865A6">
        <w:rPr>
          <w:rFonts w:ascii="Book Antiqua" w:hAnsi="Book Antiqua" w:cs="Arial"/>
          <w:szCs w:val="24"/>
        </w:rPr>
        <w:t xml:space="preserve"> </w:t>
      </w:r>
      <w:r w:rsidR="00ED017A" w:rsidRPr="00E865A6">
        <w:rPr>
          <w:rFonts w:ascii="Book Antiqua" w:hAnsi="Book Antiqua" w:cs="Arial"/>
          <w:szCs w:val="24"/>
        </w:rPr>
        <w:t>heparinization</w:t>
      </w:r>
      <w:r w:rsidR="00CF4290" w:rsidRPr="00E865A6">
        <w:rPr>
          <w:rFonts w:ascii="Book Antiqua" w:hAnsi="Book Antiqua" w:cs="Arial"/>
          <w:szCs w:val="24"/>
        </w:rPr>
        <w:t xml:space="preserve"> </w:t>
      </w:r>
      <w:r w:rsidR="00ED017A" w:rsidRPr="00E865A6">
        <w:rPr>
          <w:rFonts w:ascii="Book Antiqua" w:hAnsi="Book Antiqua" w:cs="Arial"/>
          <w:szCs w:val="24"/>
        </w:rPr>
        <w:t>during</w:t>
      </w:r>
      <w:r w:rsidR="00CF4290" w:rsidRPr="00E865A6">
        <w:rPr>
          <w:rFonts w:ascii="Book Antiqua" w:hAnsi="Book Antiqua" w:cs="Arial"/>
          <w:szCs w:val="24"/>
        </w:rPr>
        <w:t xml:space="preserve"> </w:t>
      </w:r>
      <w:r w:rsidR="005E20F2" w:rsidRPr="00E865A6">
        <w:rPr>
          <w:rFonts w:ascii="Book Antiqua" w:hAnsi="Book Antiqua" w:cs="Arial"/>
          <w:szCs w:val="24"/>
        </w:rPr>
        <w:t>CPB</w:t>
      </w:r>
      <w:r w:rsidR="00CF4290" w:rsidRPr="00E865A6">
        <w:rPr>
          <w:rFonts w:ascii="Book Antiqua" w:hAnsi="Book Antiqua" w:cs="Arial"/>
          <w:szCs w:val="24"/>
        </w:rPr>
        <w:t xml:space="preserve"> </w:t>
      </w:r>
      <w:r w:rsidR="005E20F2" w:rsidRPr="00E865A6">
        <w:rPr>
          <w:rFonts w:ascii="Book Antiqua" w:hAnsi="Book Antiqua" w:cs="Arial"/>
          <w:szCs w:val="24"/>
        </w:rPr>
        <w:t>contribute</w:t>
      </w:r>
      <w:r w:rsidR="00CF4290" w:rsidRPr="00E865A6">
        <w:rPr>
          <w:rFonts w:ascii="Book Antiqua" w:hAnsi="Book Antiqua" w:cs="Arial"/>
          <w:szCs w:val="24"/>
        </w:rPr>
        <w:t xml:space="preserve"> </w:t>
      </w:r>
      <w:r w:rsidR="00ED017A" w:rsidRPr="00E865A6">
        <w:rPr>
          <w:rFonts w:ascii="Book Antiqua" w:hAnsi="Book Antiqua" w:cs="Arial"/>
          <w:szCs w:val="24"/>
        </w:rPr>
        <w:t>to</w:t>
      </w:r>
      <w:r w:rsidR="00CF4290" w:rsidRPr="00E865A6">
        <w:rPr>
          <w:rFonts w:ascii="Book Antiqua" w:hAnsi="Book Antiqua" w:cs="Arial"/>
          <w:szCs w:val="24"/>
        </w:rPr>
        <w:t xml:space="preserve"> </w:t>
      </w:r>
      <w:r w:rsidR="00ED017A" w:rsidRPr="00E865A6">
        <w:rPr>
          <w:rFonts w:ascii="Book Antiqua" w:hAnsi="Book Antiqua" w:cs="Arial"/>
          <w:szCs w:val="24"/>
        </w:rPr>
        <w:t>the</w:t>
      </w:r>
      <w:r w:rsidR="00CF4290" w:rsidRPr="00E865A6">
        <w:rPr>
          <w:rFonts w:ascii="Book Antiqua" w:hAnsi="Book Antiqua" w:cs="Arial"/>
          <w:szCs w:val="24"/>
        </w:rPr>
        <w:t xml:space="preserve"> </w:t>
      </w:r>
      <w:r w:rsidR="00ED017A" w:rsidRPr="00E865A6">
        <w:rPr>
          <w:rFonts w:ascii="Book Antiqua" w:hAnsi="Book Antiqua" w:cs="Arial"/>
          <w:szCs w:val="24"/>
        </w:rPr>
        <w:t>high</w:t>
      </w:r>
      <w:r w:rsidR="00CF4290" w:rsidRPr="00E865A6">
        <w:rPr>
          <w:rFonts w:ascii="Book Antiqua" w:hAnsi="Book Antiqua" w:cs="Arial"/>
          <w:szCs w:val="24"/>
        </w:rPr>
        <w:t xml:space="preserve"> </w:t>
      </w:r>
      <w:r w:rsidR="00ED017A" w:rsidRPr="00E865A6">
        <w:rPr>
          <w:rFonts w:ascii="Book Antiqua" w:hAnsi="Book Antiqua" w:cs="Arial"/>
          <w:szCs w:val="24"/>
        </w:rPr>
        <w:t>transfusion</w:t>
      </w:r>
      <w:r w:rsidR="00CF4290" w:rsidRPr="00E865A6">
        <w:rPr>
          <w:rFonts w:ascii="Book Antiqua" w:hAnsi="Book Antiqua" w:cs="Arial"/>
          <w:szCs w:val="24"/>
        </w:rPr>
        <w:t xml:space="preserve"> </w:t>
      </w:r>
      <w:r w:rsidR="00ED017A" w:rsidRPr="00E865A6">
        <w:rPr>
          <w:rFonts w:ascii="Book Antiqua" w:hAnsi="Book Antiqua" w:cs="Arial"/>
          <w:szCs w:val="24"/>
        </w:rPr>
        <w:t>requirements,</w:t>
      </w:r>
      <w:r w:rsidR="00CF4290" w:rsidRPr="00E865A6">
        <w:rPr>
          <w:rFonts w:ascii="Book Antiqua" w:hAnsi="Book Antiqua" w:cs="Arial"/>
          <w:szCs w:val="24"/>
        </w:rPr>
        <w:t xml:space="preserve"> </w:t>
      </w:r>
      <w:r w:rsidR="003E76B4" w:rsidRPr="00E865A6">
        <w:rPr>
          <w:rFonts w:ascii="Book Antiqua" w:hAnsi="Book Antiqua" w:cs="Arial"/>
          <w:szCs w:val="24"/>
        </w:rPr>
        <w:t>making</w:t>
      </w:r>
      <w:r w:rsidR="00CF4290" w:rsidRPr="00E865A6">
        <w:rPr>
          <w:rFonts w:ascii="Book Antiqua" w:hAnsi="Book Antiqua" w:cs="Arial"/>
          <w:szCs w:val="24"/>
        </w:rPr>
        <w:t xml:space="preserve"> </w:t>
      </w:r>
      <w:r w:rsidR="003E76B4" w:rsidRPr="00E865A6">
        <w:rPr>
          <w:rFonts w:ascii="Book Antiqua" w:hAnsi="Book Antiqua" w:cs="Arial"/>
          <w:szCs w:val="24"/>
        </w:rPr>
        <w:t>elucidation</w:t>
      </w:r>
      <w:r w:rsidR="00CF4290" w:rsidRPr="00E865A6">
        <w:rPr>
          <w:rFonts w:ascii="Book Antiqua" w:hAnsi="Book Antiqua" w:cs="Arial"/>
          <w:szCs w:val="24"/>
        </w:rPr>
        <w:t xml:space="preserve"> </w:t>
      </w:r>
      <w:r w:rsidR="003E76B4" w:rsidRPr="00E865A6">
        <w:rPr>
          <w:rFonts w:ascii="Book Antiqua" w:hAnsi="Book Antiqua" w:cs="Arial"/>
          <w:szCs w:val="24"/>
        </w:rPr>
        <w:t>of</w:t>
      </w:r>
      <w:r w:rsidR="00CF4290" w:rsidRPr="00E865A6">
        <w:rPr>
          <w:rFonts w:ascii="Book Antiqua" w:hAnsi="Book Antiqua" w:cs="Arial"/>
          <w:szCs w:val="24"/>
        </w:rPr>
        <w:t xml:space="preserve"> </w:t>
      </w:r>
      <w:r w:rsidR="003E76B4" w:rsidRPr="00E865A6">
        <w:rPr>
          <w:rFonts w:ascii="Book Antiqua" w:hAnsi="Book Antiqua" w:cs="Arial"/>
          <w:szCs w:val="24"/>
        </w:rPr>
        <w:t>the</w:t>
      </w:r>
      <w:r w:rsidR="00CF4290" w:rsidRPr="00E865A6">
        <w:rPr>
          <w:rFonts w:ascii="Book Antiqua" w:hAnsi="Book Antiqua" w:cs="Arial"/>
          <w:szCs w:val="24"/>
        </w:rPr>
        <w:t xml:space="preserve"> </w:t>
      </w:r>
      <w:r w:rsidR="003E76B4" w:rsidRPr="00E865A6">
        <w:rPr>
          <w:rFonts w:ascii="Book Antiqua" w:hAnsi="Book Antiqua" w:cs="Arial"/>
          <w:szCs w:val="24"/>
        </w:rPr>
        <w:t>exact</w:t>
      </w:r>
      <w:r w:rsidR="00CF4290" w:rsidRPr="00E865A6">
        <w:rPr>
          <w:rFonts w:ascii="Book Antiqua" w:hAnsi="Book Antiqua" w:cs="Arial"/>
          <w:szCs w:val="24"/>
        </w:rPr>
        <w:t xml:space="preserve"> </w:t>
      </w:r>
      <w:r w:rsidR="00ED017A" w:rsidRPr="00E865A6">
        <w:rPr>
          <w:rFonts w:ascii="Book Antiqua" w:hAnsi="Book Antiqua" w:cs="Arial"/>
          <w:szCs w:val="24"/>
        </w:rPr>
        <w:t>pathophysiological</w:t>
      </w:r>
      <w:r w:rsidR="00CF4290" w:rsidRPr="00E865A6">
        <w:rPr>
          <w:rFonts w:ascii="Book Antiqua" w:hAnsi="Book Antiqua" w:cs="Arial"/>
          <w:szCs w:val="24"/>
        </w:rPr>
        <w:t xml:space="preserve"> </w:t>
      </w:r>
      <w:r w:rsidR="00ED017A" w:rsidRPr="00E865A6">
        <w:rPr>
          <w:rFonts w:ascii="Book Antiqua" w:hAnsi="Book Antiqua" w:cs="Arial"/>
          <w:szCs w:val="24"/>
        </w:rPr>
        <w:t>mechanism</w:t>
      </w:r>
      <w:r w:rsidR="00CF4290" w:rsidRPr="00E865A6">
        <w:rPr>
          <w:rFonts w:ascii="Book Antiqua" w:hAnsi="Book Antiqua" w:cs="Arial"/>
          <w:szCs w:val="24"/>
        </w:rPr>
        <w:t xml:space="preserve"> </w:t>
      </w:r>
      <w:r w:rsidR="00ED017A" w:rsidRPr="00E865A6">
        <w:rPr>
          <w:rFonts w:ascii="Book Antiqua" w:hAnsi="Book Antiqua" w:cs="Arial"/>
          <w:szCs w:val="24"/>
        </w:rPr>
        <w:t>difficult.</w:t>
      </w:r>
      <w:r w:rsidR="00CF4290" w:rsidRPr="00E865A6">
        <w:rPr>
          <w:rFonts w:ascii="Book Antiqua" w:hAnsi="Book Antiqua" w:cs="Arial"/>
          <w:szCs w:val="24"/>
        </w:rPr>
        <w:t xml:space="preserve"> </w:t>
      </w:r>
      <w:r w:rsidR="00ED017A" w:rsidRPr="00E865A6">
        <w:rPr>
          <w:rFonts w:ascii="Book Antiqua" w:hAnsi="Book Antiqua" w:cs="Arial"/>
          <w:szCs w:val="24"/>
        </w:rPr>
        <w:t>The</w:t>
      </w:r>
      <w:r w:rsidR="00CF4290" w:rsidRPr="00E865A6">
        <w:rPr>
          <w:rFonts w:ascii="Book Antiqua" w:hAnsi="Book Antiqua" w:cs="Arial"/>
          <w:szCs w:val="24"/>
        </w:rPr>
        <w:t xml:space="preserve"> </w:t>
      </w:r>
      <w:r w:rsidR="00ED017A" w:rsidRPr="00E865A6">
        <w:rPr>
          <w:rFonts w:ascii="Book Antiqua" w:hAnsi="Book Antiqua" w:cs="Arial"/>
          <w:szCs w:val="24"/>
        </w:rPr>
        <w:t>Harefield</w:t>
      </w:r>
      <w:r w:rsidR="00CF4290" w:rsidRPr="00E865A6">
        <w:rPr>
          <w:rFonts w:ascii="Book Antiqua" w:hAnsi="Book Antiqua" w:cs="Arial"/>
          <w:szCs w:val="24"/>
        </w:rPr>
        <w:t xml:space="preserve"> </w:t>
      </w:r>
      <w:r w:rsidR="00ED017A" w:rsidRPr="00E865A6">
        <w:rPr>
          <w:rFonts w:ascii="Book Antiqua" w:hAnsi="Book Antiqua" w:cs="Arial"/>
          <w:szCs w:val="24"/>
        </w:rPr>
        <w:t>group</w:t>
      </w:r>
      <w:r w:rsidR="00CF4290" w:rsidRPr="00E865A6">
        <w:rPr>
          <w:rFonts w:ascii="Book Antiqua" w:hAnsi="Book Antiqua" w:cs="Arial"/>
          <w:szCs w:val="24"/>
        </w:rPr>
        <w:t xml:space="preserve"> </w:t>
      </w:r>
      <w:r w:rsidR="00ED017A" w:rsidRPr="00E865A6">
        <w:rPr>
          <w:rFonts w:ascii="Book Antiqua" w:hAnsi="Book Antiqua" w:cs="Arial"/>
          <w:szCs w:val="24"/>
        </w:rPr>
        <w:t>noted</w:t>
      </w:r>
      <w:r w:rsidR="00CF4290" w:rsidRPr="00E865A6">
        <w:rPr>
          <w:rFonts w:ascii="Book Antiqua" w:hAnsi="Book Antiqua" w:cs="Arial"/>
          <w:szCs w:val="24"/>
        </w:rPr>
        <w:t xml:space="preserve"> </w:t>
      </w:r>
      <w:r w:rsidR="00ED017A" w:rsidRPr="00E865A6">
        <w:rPr>
          <w:rFonts w:ascii="Book Antiqua" w:hAnsi="Book Antiqua" w:cs="Arial"/>
          <w:szCs w:val="24"/>
        </w:rPr>
        <w:t>that</w:t>
      </w:r>
      <w:r w:rsidR="00CF4290" w:rsidRPr="00E865A6">
        <w:rPr>
          <w:rFonts w:ascii="Book Antiqua" w:hAnsi="Book Antiqua" w:cs="Arial"/>
          <w:szCs w:val="24"/>
        </w:rPr>
        <w:t xml:space="preserve"> </w:t>
      </w:r>
      <w:r w:rsidR="00ED017A" w:rsidRPr="00E865A6">
        <w:rPr>
          <w:rFonts w:ascii="Book Antiqua" w:hAnsi="Book Antiqua" w:cs="Arial"/>
          <w:szCs w:val="24"/>
        </w:rPr>
        <w:t>recipients</w:t>
      </w:r>
      <w:r w:rsidR="00CF4290" w:rsidRPr="00E865A6">
        <w:rPr>
          <w:rFonts w:ascii="Book Antiqua" w:hAnsi="Book Antiqua" w:cs="Arial"/>
          <w:szCs w:val="24"/>
        </w:rPr>
        <w:t xml:space="preserve"> </w:t>
      </w:r>
      <w:r w:rsidR="00ED017A" w:rsidRPr="00E865A6">
        <w:rPr>
          <w:rFonts w:ascii="Book Antiqua" w:hAnsi="Book Antiqua" w:cs="Arial"/>
          <w:szCs w:val="24"/>
        </w:rPr>
        <w:t>with</w:t>
      </w:r>
      <w:r w:rsidR="00CF4290" w:rsidRPr="00E865A6">
        <w:rPr>
          <w:rFonts w:ascii="Book Antiqua" w:hAnsi="Book Antiqua" w:cs="Arial"/>
          <w:szCs w:val="24"/>
        </w:rPr>
        <w:t xml:space="preserve"> </w:t>
      </w:r>
      <w:r w:rsidR="00ED017A" w:rsidRPr="00E865A6">
        <w:rPr>
          <w:rFonts w:ascii="Book Antiqua" w:hAnsi="Book Antiqua" w:cs="Arial"/>
          <w:szCs w:val="24"/>
        </w:rPr>
        <w:t>pleural</w:t>
      </w:r>
      <w:r w:rsidR="00CF4290" w:rsidRPr="00E865A6">
        <w:rPr>
          <w:rFonts w:ascii="Book Antiqua" w:hAnsi="Book Antiqua" w:cs="Arial"/>
          <w:szCs w:val="24"/>
        </w:rPr>
        <w:t xml:space="preserve"> </w:t>
      </w:r>
      <w:r w:rsidR="005E20F2" w:rsidRPr="00E865A6">
        <w:rPr>
          <w:rFonts w:ascii="Book Antiqua" w:hAnsi="Book Antiqua" w:cs="Arial"/>
          <w:szCs w:val="24"/>
        </w:rPr>
        <w:t>disease</w:t>
      </w:r>
      <w:r w:rsidR="00CF4290" w:rsidRPr="00E865A6">
        <w:rPr>
          <w:rFonts w:ascii="Book Antiqua" w:hAnsi="Book Antiqua" w:cs="Arial"/>
          <w:szCs w:val="24"/>
        </w:rPr>
        <w:t xml:space="preserve"> </w:t>
      </w:r>
      <w:r w:rsidR="005E20F2" w:rsidRPr="00E865A6">
        <w:rPr>
          <w:rFonts w:ascii="Book Antiqua" w:hAnsi="Book Antiqua" w:cs="Arial"/>
          <w:szCs w:val="24"/>
        </w:rPr>
        <w:t>defined</w:t>
      </w:r>
      <w:r w:rsidR="00CF4290" w:rsidRPr="00E865A6">
        <w:rPr>
          <w:rFonts w:ascii="Book Antiqua" w:hAnsi="Book Antiqua" w:cs="Arial"/>
          <w:szCs w:val="24"/>
        </w:rPr>
        <w:t xml:space="preserve"> </w:t>
      </w:r>
      <w:r w:rsidR="00ED017A" w:rsidRPr="00E865A6">
        <w:rPr>
          <w:rFonts w:ascii="Book Antiqua" w:hAnsi="Book Antiqua" w:cs="Arial"/>
          <w:szCs w:val="24"/>
        </w:rPr>
        <w:t>as</w:t>
      </w:r>
      <w:r w:rsidR="00CF4290" w:rsidRPr="00E865A6">
        <w:rPr>
          <w:rFonts w:ascii="Book Antiqua" w:hAnsi="Book Antiqua" w:cs="Arial"/>
          <w:szCs w:val="24"/>
        </w:rPr>
        <w:t xml:space="preserve"> </w:t>
      </w:r>
      <w:r w:rsidR="00ED017A" w:rsidRPr="00E865A6">
        <w:rPr>
          <w:rFonts w:ascii="Book Antiqua" w:hAnsi="Book Antiqua" w:cs="Arial"/>
          <w:szCs w:val="24"/>
        </w:rPr>
        <w:t>pleural</w:t>
      </w:r>
      <w:r w:rsidR="00CF4290" w:rsidRPr="00E865A6">
        <w:rPr>
          <w:rFonts w:ascii="Book Antiqua" w:hAnsi="Book Antiqua" w:cs="Arial"/>
          <w:szCs w:val="24"/>
        </w:rPr>
        <w:t xml:space="preserve"> </w:t>
      </w:r>
      <w:r w:rsidR="00ED017A" w:rsidRPr="00E865A6">
        <w:rPr>
          <w:rFonts w:ascii="Book Antiqua" w:hAnsi="Book Antiqua" w:cs="Arial"/>
          <w:szCs w:val="24"/>
        </w:rPr>
        <w:t>thickening,</w:t>
      </w:r>
      <w:r w:rsidR="00CF4290" w:rsidRPr="00E865A6">
        <w:rPr>
          <w:rFonts w:ascii="Book Antiqua" w:hAnsi="Book Antiqua" w:cs="Arial"/>
          <w:szCs w:val="24"/>
        </w:rPr>
        <w:t xml:space="preserve"> </w:t>
      </w:r>
      <w:r w:rsidR="00ED017A" w:rsidRPr="00E865A6">
        <w:rPr>
          <w:rFonts w:ascii="Book Antiqua" w:hAnsi="Book Antiqua" w:cs="Arial"/>
          <w:szCs w:val="24"/>
        </w:rPr>
        <w:t>plaque,</w:t>
      </w:r>
      <w:r w:rsidR="00CF4290" w:rsidRPr="00E865A6">
        <w:rPr>
          <w:rFonts w:ascii="Book Antiqua" w:hAnsi="Book Antiqua" w:cs="Arial"/>
          <w:szCs w:val="24"/>
        </w:rPr>
        <w:t xml:space="preserve"> </w:t>
      </w:r>
      <w:r w:rsidR="00ED017A" w:rsidRPr="00E865A6">
        <w:rPr>
          <w:rFonts w:ascii="Book Antiqua" w:hAnsi="Book Antiqua" w:cs="Arial"/>
          <w:szCs w:val="24"/>
        </w:rPr>
        <w:t>or</w:t>
      </w:r>
      <w:r w:rsidR="00CF4290" w:rsidRPr="00E865A6">
        <w:rPr>
          <w:rFonts w:ascii="Book Antiqua" w:hAnsi="Book Antiqua" w:cs="Arial"/>
          <w:szCs w:val="24"/>
        </w:rPr>
        <w:t xml:space="preserve"> </w:t>
      </w:r>
      <w:r w:rsidR="00ED017A" w:rsidRPr="00E865A6">
        <w:rPr>
          <w:rFonts w:ascii="Book Antiqua" w:hAnsi="Book Antiqua" w:cs="Arial"/>
          <w:szCs w:val="24"/>
        </w:rPr>
        <w:t>fibrosis</w:t>
      </w:r>
      <w:r w:rsidR="00CF4290" w:rsidRPr="00E865A6">
        <w:rPr>
          <w:rFonts w:ascii="Book Antiqua" w:hAnsi="Book Antiqua" w:cs="Arial"/>
          <w:szCs w:val="24"/>
        </w:rPr>
        <w:t xml:space="preserve"> </w:t>
      </w:r>
      <w:r w:rsidR="00ED017A" w:rsidRPr="00E865A6">
        <w:rPr>
          <w:rFonts w:ascii="Book Antiqua" w:hAnsi="Book Antiqua" w:cs="Arial"/>
          <w:szCs w:val="24"/>
        </w:rPr>
        <w:t>either</w:t>
      </w:r>
      <w:r w:rsidR="00CF4290" w:rsidRPr="00E865A6">
        <w:rPr>
          <w:rFonts w:ascii="Book Antiqua" w:hAnsi="Book Antiqua" w:cs="Arial"/>
          <w:szCs w:val="24"/>
        </w:rPr>
        <w:t xml:space="preserve"> </w:t>
      </w:r>
      <w:r w:rsidR="00ED017A" w:rsidRPr="00E865A6">
        <w:rPr>
          <w:rFonts w:ascii="Book Antiqua" w:hAnsi="Book Antiqua" w:cs="Arial"/>
          <w:szCs w:val="24"/>
        </w:rPr>
        <w:t>confirmed</w:t>
      </w:r>
      <w:r w:rsidR="00CF4290" w:rsidRPr="00E865A6">
        <w:rPr>
          <w:rFonts w:ascii="Book Antiqua" w:hAnsi="Book Antiqua" w:cs="Arial"/>
          <w:szCs w:val="24"/>
        </w:rPr>
        <w:t xml:space="preserve"> </w:t>
      </w:r>
      <w:r w:rsidR="00ED017A" w:rsidRPr="00E865A6">
        <w:rPr>
          <w:rFonts w:ascii="Book Antiqua" w:hAnsi="Book Antiqua" w:cs="Arial"/>
          <w:szCs w:val="24"/>
        </w:rPr>
        <w:t>on</w:t>
      </w:r>
      <w:r w:rsidR="00CF4290" w:rsidRPr="00E865A6">
        <w:rPr>
          <w:rFonts w:ascii="Book Antiqua" w:hAnsi="Book Antiqua" w:cs="Arial"/>
          <w:szCs w:val="24"/>
        </w:rPr>
        <w:t xml:space="preserve"> </w:t>
      </w:r>
      <w:r w:rsidR="00ED017A" w:rsidRPr="00E865A6">
        <w:rPr>
          <w:rFonts w:ascii="Book Antiqua" w:hAnsi="Book Antiqua" w:cs="Arial"/>
          <w:szCs w:val="24"/>
        </w:rPr>
        <w:t>a</w:t>
      </w:r>
      <w:r w:rsidR="00CF4290" w:rsidRPr="00E865A6">
        <w:rPr>
          <w:rFonts w:ascii="Book Antiqua" w:hAnsi="Book Antiqua" w:cs="Arial"/>
          <w:szCs w:val="24"/>
        </w:rPr>
        <w:t xml:space="preserve"> </w:t>
      </w:r>
      <w:r w:rsidR="00ED017A" w:rsidRPr="00E865A6">
        <w:rPr>
          <w:rFonts w:ascii="Book Antiqua" w:hAnsi="Book Antiqua" w:cs="Arial"/>
          <w:szCs w:val="24"/>
        </w:rPr>
        <w:t>computed</w:t>
      </w:r>
      <w:r w:rsidR="00CF4290" w:rsidRPr="00E865A6">
        <w:rPr>
          <w:rFonts w:ascii="Book Antiqua" w:hAnsi="Book Antiqua" w:cs="Arial"/>
          <w:szCs w:val="24"/>
        </w:rPr>
        <w:t xml:space="preserve"> </w:t>
      </w:r>
      <w:r w:rsidR="00ED017A" w:rsidRPr="00E865A6">
        <w:rPr>
          <w:rFonts w:ascii="Book Antiqua" w:hAnsi="Book Antiqua" w:cs="Arial"/>
          <w:szCs w:val="24"/>
        </w:rPr>
        <w:t>tomographic</w:t>
      </w:r>
      <w:r w:rsidR="00CF4290" w:rsidRPr="00E865A6">
        <w:rPr>
          <w:rFonts w:ascii="Book Antiqua" w:hAnsi="Book Antiqua" w:cs="Arial"/>
          <w:szCs w:val="24"/>
        </w:rPr>
        <w:t xml:space="preserve"> </w:t>
      </w:r>
      <w:r w:rsidR="00ED017A" w:rsidRPr="00E865A6">
        <w:rPr>
          <w:rFonts w:ascii="Book Antiqua" w:hAnsi="Book Antiqua" w:cs="Arial"/>
          <w:szCs w:val="24"/>
        </w:rPr>
        <w:t>scan</w:t>
      </w:r>
      <w:r w:rsidR="00CF4290" w:rsidRPr="00E865A6">
        <w:rPr>
          <w:rFonts w:ascii="Book Antiqua" w:hAnsi="Book Antiqua" w:cs="Arial"/>
          <w:szCs w:val="24"/>
        </w:rPr>
        <w:t xml:space="preserve"> </w:t>
      </w:r>
      <w:r w:rsidR="00ED017A" w:rsidRPr="00E865A6">
        <w:rPr>
          <w:rFonts w:ascii="Book Antiqua" w:hAnsi="Book Antiqua" w:cs="Arial"/>
          <w:szCs w:val="24"/>
        </w:rPr>
        <w:t>during</w:t>
      </w:r>
      <w:r w:rsidR="00CF4290" w:rsidRPr="00E865A6">
        <w:rPr>
          <w:rFonts w:ascii="Book Antiqua" w:hAnsi="Book Antiqua" w:cs="Arial"/>
          <w:szCs w:val="24"/>
        </w:rPr>
        <w:t xml:space="preserve"> </w:t>
      </w:r>
      <w:r w:rsidR="00ED017A" w:rsidRPr="00E865A6">
        <w:rPr>
          <w:rFonts w:ascii="Book Antiqua" w:hAnsi="Book Antiqua" w:cs="Arial"/>
          <w:szCs w:val="24"/>
        </w:rPr>
        <w:t>assessment</w:t>
      </w:r>
      <w:r w:rsidR="00CF4290" w:rsidRPr="00E865A6">
        <w:rPr>
          <w:rFonts w:ascii="Book Antiqua" w:hAnsi="Book Antiqua" w:cs="Arial"/>
          <w:szCs w:val="24"/>
        </w:rPr>
        <w:t xml:space="preserve"> </w:t>
      </w:r>
      <w:r w:rsidR="00ED017A" w:rsidRPr="00E865A6">
        <w:rPr>
          <w:rFonts w:ascii="Book Antiqua" w:hAnsi="Book Antiqua" w:cs="Arial"/>
          <w:szCs w:val="24"/>
        </w:rPr>
        <w:t>for</w:t>
      </w:r>
      <w:r w:rsidR="00CF4290" w:rsidRPr="00E865A6">
        <w:rPr>
          <w:rFonts w:ascii="Book Antiqua" w:hAnsi="Book Antiqua" w:cs="Arial"/>
          <w:szCs w:val="24"/>
        </w:rPr>
        <w:t xml:space="preserve"> </w:t>
      </w:r>
      <w:r w:rsidR="00ED017A" w:rsidRPr="00E865A6">
        <w:rPr>
          <w:rFonts w:ascii="Book Antiqua" w:hAnsi="Book Antiqua" w:cs="Arial"/>
          <w:szCs w:val="24"/>
        </w:rPr>
        <w:t>transplantation</w:t>
      </w:r>
      <w:r w:rsidR="00CF4290" w:rsidRPr="00E865A6">
        <w:rPr>
          <w:rFonts w:ascii="Book Antiqua" w:hAnsi="Book Antiqua" w:cs="Arial"/>
          <w:szCs w:val="24"/>
        </w:rPr>
        <w:t xml:space="preserve"> </w:t>
      </w:r>
      <w:r w:rsidR="00ED017A" w:rsidRPr="00E865A6">
        <w:rPr>
          <w:rFonts w:ascii="Book Antiqua" w:hAnsi="Book Antiqua" w:cs="Arial"/>
          <w:szCs w:val="24"/>
        </w:rPr>
        <w:t>or</w:t>
      </w:r>
      <w:r w:rsidR="00CF4290" w:rsidRPr="00E865A6">
        <w:rPr>
          <w:rFonts w:ascii="Book Antiqua" w:hAnsi="Book Antiqua" w:cs="Arial"/>
          <w:szCs w:val="24"/>
        </w:rPr>
        <w:t xml:space="preserve"> </w:t>
      </w:r>
      <w:r w:rsidR="00ED017A" w:rsidRPr="00E865A6">
        <w:rPr>
          <w:rFonts w:ascii="Book Antiqua" w:hAnsi="Book Antiqua" w:cs="Arial"/>
          <w:szCs w:val="24"/>
        </w:rPr>
        <w:t>detected</w:t>
      </w:r>
      <w:r w:rsidR="00CF4290" w:rsidRPr="00E865A6">
        <w:rPr>
          <w:rFonts w:ascii="Book Antiqua" w:hAnsi="Book Antiqua" w:cs="Arial"/>
          <w:szCs w:val="24"/>
        </w:rPr>
        <w:t xml:space="preserve"> </w:t>
      </w:r>
      <w:r w:rsidR="00ED017A" w:rsidRPr="00E865A6">
        <w:rPr>
          <w:rFonts w:ascii="Book Antiqua" w:hAnsi="Book Antiqua" w:cs="Arial"/>
          <w:szCs w:val="24"/>
        </w:rPr>
        <w:t>intraoperatively</w:t>
      </w:r>
      <w:r w:rsidR="00CF4290" w:rsidRPr="00E865A6">
        <w:rPr>
          <w:rFonts w:ascii="Book Antiqua" w:hAnsi="Book Antiqua" w:cs="Arial"/>
          <w:szCs w:val="24"/>
        </w:rPr>
        <w:t xml:space="preserve"> </w:t>
      </w:r>
      <w:r w:rsidR="00ED017A" w:rsidRPr="00E865A6">
        <w:rPr>
          <w:rFonts w:ascii="Book Antiqua" w:hAnsi="Book Antiqua" w:cs="Arial"/>
          <w:szCs w:val="24"/>
        </w:rPr>
        <w:t>at</w:t>
      </w:r>
      <w:r w:rsidR="00CF4290" w:rsidRPr="00E865A6">
        <w:rPr>
          <w:rFonts w:ascii="Book Antiqua" w:hAnsi="Book Antiqua" w:cs="Arial"/>
          <w:szCs w:val="24"/>
        </w:rPr>
        <w:t xml:space="preserve"> </w:t>
      </w:r>
      <w:r w:rsidR="00ED017A" w:rsidRPr="00E865A6">
        <w:rPr>
          <w:rFonts w:ascii="Book Antiqua" w:hAnsi="Book Antiqua" w:cs="Arial"/>
          <w:szCs w:val="24"/>
        </w:rPr>
        <w:t>the</w:t>
      </w:r>
      <w:r w:rsidR="00CF4290" w:rsidRPr="00E865A6">
        <w:rPr>
          <w:rFonts w:ascii="Book Antiqua" w:hAnsi="Book Antiqua" w:cs="Arial"/>
          <w:szCs w:val="24"/>
        </w:rPr>
        <w:t xml:space="preserve"> </w:t>
      </w:r>
      <w:r w:rsidR="00ED017A" w:rsidRPr="00E865A6">
        <w:rPr>
          <w:rFonts w:ascii="Book Antiqua" w:hAnsi="Book Antiqua" w:cs="Arial"/>
          <w:szCs w:val="24"/>
        </w:rPr>
        <w:t>time</w:t>
      </w:r>
      <w:r w:rsidR="00CF4290" w:rsidRPr="00E865A6">
        <w:rPr>
          <w:rFonts w:ascii="Book Antiqua" w:hAnsi="Book Antiqua" w:cs="Arial"/>
          <w:szCs w:val="24"/>
        </w:rPr>
        <w:t xml:space="preserve"> </w:t>
      </w:r>
      <w:r w:rsidR="00ED017A" w:rsidRPr="00E865A6">
        <w:rPr>
          <w:rFonts w:ascii="Book Antiqua" w:hAnsi="Book Antiqua" w:cs="Arial"/>
          <w:szCs w:val="24"/>
        </w:rPr>
        <w:t>of</w:t>
      </w:r>
      <w:r w:rsidR="00CF4290" w:rsidRPr="00E865A6">
        <w:rPr>
          <w:rFonts w:ascii="Book Antiqua" w:hAnsi="Book Antiqua" w:cs="Arial"/>
          <w:szCs w:val="24"/>
        </w:rPr>
        <w:t xml:space="preserve"> </w:t>
      </w:r>
      <w:r w:rsidR="00ED017A" w:rsidRPr="00E865A6">
        <w:rPr>
          <w:rFonts w:ascii="Book Antiqua" w:hAnsi="Book Antiqua" w:cs="Arial"/>
          <w:szCs w:val="24"/>
        </w:rPr>
        <w:t>the</w:t>
      </w:r>
      <w:r w:rsidR="00CF4290" w:rsidRPr="00E865A6">
        <w:rPr>
          <w:rFonts w:ascii="Book Antiqua" w:hAnsi="Book Antiqua" w:cs="Arial"/>
          <w:szCs w:val="24"/>
        </w:rPr>
        <w:t xml:space="preserve"> </w:t>
      </w:r>
      <w:r w:rsidR="00ED017A" w:rsidRPr="00E865A6">
        <w:rPr>
          <w:rFonts w:ascii="Book Antiqua" w:hAnsi="Book Antiqua" w:cs="Arial"/>
          <w:szCs w:val="24"/>
        </w:rPr>
        <w:t>transplantation,</w:t>
      </w:r>
      <w:r w:rsidR="00CF4290" w:rsidRPr="00E865A6">
        <w:rPr>
          <w:rFonts w:ascii="Book Antiqua" w:hAnsi="Book Antiqua" w:cs="Arial"/>
          <w:szCs w:val="24"/>
        </w:rPr>
        <w:t xml:space="preserve"> </w:t>
      </w:r>
      <w:r w:rsidR="00ED017A" w:rsidRPr="00E865A6">
        <w:rPr>
          <w:rFonts w:ascii="Book Antiqua" w:hAnsi="Book Antiqua" w:cs="Arial"/>
          <w:szCs w:val="24"/>
        </w:rPr>
        <w:t>had</w:t>
      </w:r>
      <w:r w:rsidR="00CF4290" w:rsidRPr="00E865A6">
        <w:rPr>
          <w:rFonts w:ascii="Book Antiqua" w:hAnsi="Book Antiqua" w:cs="Arial"/>
          <w:szCs w:val="24"/>
        </w:rPr>
        <w:t xml:space="preserve"> </w:t>
      </w:r>
      <w:r w:rsidR="005E20F2" w:rsidRPr="00E865A6">
        <w:rPr>
          <w:rFonts w:ascii="Book Antiqua" w:hAnsi="Book Antiqua" w:cs="Arial"/>
          <w:szCs w:val="24"/>
        </w:rPr>
        <w:t>worse</w:t>
      </w:r>
      <w:r w:rsidR="00CF4290" w:rsidRPr="00E865A6">
        <w:rPr>
          <w:rFonts w:ascii="Book Antiqua" w:hAnsi="Book Antiqua" w:cs="Arial"/>
          <w:szCs w:val="24"/>
        </w:rPr>
        <w:t xml:space="preserve"> </w:t>
      </w:r>
      <w:r w:rsidR="005E20F2" w:rsidRPr="00E865A6">
        <w:rPr>
          <w:rFonts w:ascii="Book Antiqua" w:hAnsi="Book Antiqua" w:cs="Arial"/>
          <w:szCs w:val="24"/>
        </w:rPr>
        <w:t>3-mo</w:t>
      </w:r>
      <w:r w:rsidR="00CF4290" w:rsidRPr="00E865A6">
        <w:rPr>
          <w:rFonts w:ascii="Book Antiqua" w:hAnsi="Book Antiqua" w:cs="Arial"/>
          <w:szCs w:val="24"/>
        </w:rPr>
        <w:t xml:space="preserve"> </w:t>
      </w:r>
      <w:r w:rsidR="005E20F2" w:rsidRPr="00E865A6">
        <w:rPr>
          <w:rFonts w:ascii="Book Antiqua" w:hAnsi="Book Antiqua" w:cs="Arial"/>
          <w:szCs w:val="24"/>
        </w:rPr>
        <w:t>mortality</w:t>
      </w:r>
      <w:r w:rsidR="00CF4290" w:rsidRPr="00E865A6">
        <w:rPr>
          <w:rFonts w:ascii="Book Antiqua" w:hAnsi="Book Antiqua" w:cs="Arial"/>
          <w:szCs w:val="24"/>
        </w:rPr>
        <w:t xml:space="preserve"> </w:t>
      </w:r>
      <w:r w:rsidR="005E20F2" w:rsidRPr="00E865A6">
        <w:rPr>
          <w:rFonts w:ascii="Book Antiqua" w:hAnsi="Book Antiqua" w:cs="Arial"/>
          <w:szCs w:val="24"/>
        </w:rPr>
        <w:t>and</w:t>
      </w:r>
      <w:r w:rsidR="00CF4290" w:rsidRPr="00E865A6">
        <w:rPr>
          <w:rFonts w:ascii="Book Antiqua" w:hAnsi="Book Antiqua" w:cs="Arial"/>
          <w:szCs w:val="24"/>
        </w:rPr>
        <w:t xml:space="preserve"> </w:t>
      </w:r>
      <w:r w:rsidR="005E20F2" w:rsidRPr="00E865A6">
        <w:rPr>
          <w:rFonts w:ascii="Book Antiqua" w:hAnsi="Book Antiqua" w:cs="Arial"/>
          <w:szCs w:val="24"/>
        </w:rPr>
        <w:t>a</w:t>
      </w:r>
      <w:r w:rsidR="00CF4290" w:rsidRPr="00E865A6">
        <w:rPr>
          <w:rFonts w:ascii="Book Antiqua" w:hAnsi="Book Antiqua" w:cs="Arial"/>
          <w:szCs w:val="24"/>
        </w:rPr>
        <w:t xml:space="preserve"> </w:t>
      </w:r>
      <w:r w:rsidR="005E20F2" w:rsidRPr="00E865A6">
        <w:rPr>
          <w:rFonts w:ascii="Book Antiqua" w:hAnsi="Book Antiqua" w:cs="Arial"/>
          <w:szCs w:val="24"/>
        </w:rPr>
        <w:t>trend</w:t>
      </w:r>
      <w:r w:rsidR="00CF4290" w:rsidRPr="00E865A6">
        <w:rPr>
          <w:rFonts w:ascii="Book Antiqua" w:hAnsi="Book Antiqua" w:cs="Arial"/>
          <w:szCs w:val="24"/>
        </w:rPr>
        <w:t xml:space="preserve"> </w:t>
      </w:r>
      <w:r w:rsidR="005E20F2" w:rsidRPr="00E865A6">
        <w:rPr>
          <w:rFonts w:ascii="Book Antiqua" w:hAnsi="Book Antiqua" w:cs="Arial"/>
          <w:szCs w:val="24"/>
        </w:rPr>
        <w:t>toward</w:t>
      </w:r>
      <w:r w:rsidR="00CF4290" w:rsidRPr="00E865A6">
        <w:rPr>
          <w:rFonts w:ascii="Book Antiqua" w:hAnsi="Book Antiqua" w:cs="Arial"/>
          <w:szCs w:val="24"/>
        </w:rPr>
        <w:t xml:space="preserve"> </w:t>
      </w:r>
      <w:r w:rsidR="005E20F2" w:rsidRPr="00E865A6">
        <w:rPr>
          <w:rFonts w:ascii="Book Antiqua" w:hAnsi="Book Antiqua" w:cs="Arial"/>
          <w:szCs w:val="24"/>
        </w:rPr>
        <w:t>poorer</w:t>
      </w:r>
      <w:r w:rsidR="00CF4290" w:rsidRPr="00E865A6">
        <w:rPr>
          <w:rFonts w:ascii="Book Antiqua" w:hAnsi="Book Antiqua" w:cs="Arial"/>
          <w:szCs w:val="24"/>
        </w:rPr>
        <w:t xml:space="preserve"> </w:t>
      </w:r>
      <w:r w:rsidR="005E20F2" w:rsidRPr="00E865A6">
        <w:rPr>
          <w:rFonts w:ascii="Book Antiqua" w:hAnsi="Book Antiqua" w:cs="Arial"/>
          <w:szCs w:val="24"/>
        </w:rPr>
        <w:t>30-d</w:t>
      </w:r>
      <w:r w:rsidR="00CF4290" w:rsidRPr="00E865A6">
        <w:rPr>
          <w:rFonts w:ascii="Book Antiqua" w:hAnsi="Book Antiqua" w:cs="Arial"/>
          <w:szCs w:val="24"/>
        </w:rPr>
        <w:t xml:space="preserve"> </w:t>
      </w:r>
      <w:r w:rsidR="005E20F2" w:rsidRPr="00E865A6">
        <w:rPr>
          <w:rFonts w:ascii="Book Antiqua" w:hAnsi="Book Antiqua" w:cs="Arial"/>
          <w:szCs w:val="24"/>
        </w:rPr>
        <w:t>mortality</w:t>
      </w:r>
      <w:r w:rsidR="00CF4290" w:rsidRPr="00E865A6">
        <w:rPr>
          <w:rFonts w:ascii="Book Antiqua" w:hAnsi="Book Antiqua" w:cs="Arial"/>
          <w:szCs w:val="24"/>
        </w:rPr>
        <w:t xml:space="preserve"> </w:t>
      </w:r>
      <w:r w:rsidR="005E20F2" w:rsidRPr="00E865A6">
        <w:rPr>
          <w:rFonts w:ascii="Book Antiqua" w:hAnsi="Book Antiqua" w:cs="Arial"/>
          <w:szCs w:val="24"/>
        </w:rPr>
        <w:t>despite</w:t>
      </w:r>
      <w:r w:rsidR="00CF4290" w:rsidRPr="00E865A6">
        <w:rPr>
          <w:rFonts w:ascii="Book Antiqua" w:hAnsi="Book Antiqua" w:cs="Arial"/>
          <w:szCs w:val="24"/>
        </w:rPr>
        <w:t xml:space="preserve"> </w:t>
      </w:r>
      <w:r w:rsidR="005E20F2" w:rsidRPr="00E865A6">
        <w:rPr>
          <w:rFonts w:ascii="Book Antiqua" w:hAnsi="Book Antiqua" w:cs="Arial"/>
          <w:szCs w:val="24"/>
        </w:rPr>
        <w:t>similar</w:t>
      </w:r>
      <w:r w:rsidR="00CF4290" w:rsidRPr="00E865A6">
        <w:rPr>
          <w:rFonts w:ascii="Book Antiqua" w:hAnsi="Book Antiqua" w:cs="Arial"/>
          <w:szCs w:val="24"/>
        </w:rPr>
        <w:t xml:space="preserve"> </w:t>
      </w:r>
      <w:r w:rsidR="005E20F2" w:rsidRPr="00E865A6">
        <w:rPr>
          <w:rFonts w:ascii="Book Antiqua" w:hAnsi="Book Antiqua" w:cs="Arial"/>
          <w:szCs w:val="24"/>
        </w:rPr>
        <w:t>CPB</w:t>
      </w:r>
      <w:r w:rsidR="00CF4290" w:rsidRPr="00E865A6">
        <w:rPr>
          <w:rFonts w:ascii="Book Antiqua" w:hAnsi="Book Antiqua" w:cs="Arial"/>
          <w:szCs w:val="24"/>
        </w:rPr>
        <w:t xml:space="preserve"> </w:t>
      </w:r>
      <w:r w:rsidR="005E20F2" w:rsidRPr="00E865A6">
        <w:rPr>
          <w:rFonts w:ascii="Book Antiqua" w:hAnsi="Book Antiqua" w:cs="Arial"/>
          <w:szCs w:val="24"/>
        </w:rPr>
        <w:t>usage</w:t>
      </w:r>
      <w:r w:rsidR="003E76B4" w:rsidRPr="00E865A6">
        <w:rPr>
          <w:rFonts w:ascii="Book Antiqua" w:hAnsi="Book Antiqua" w:cs="Arial"/>
          <w:szCs w:val="24"/>
        </w:rPr>
        <w:t>,</w:t>
      </w:r>
      <w:r w:rsidR="00CF4290" w:rsidRPr="00E865A6">
        <w:rPr>
          <w:rFonts w:ascii="Book Antiqua" w:hAnsi="Book Antiqua" w:cs="Arial"/>
          <w:szCs w:val="24"/>
        </w:rPr>
        <w:t xml:space="preserve"> </w:t>
      </w:r>
      <w:r w:rsidR="005E20F2" w:rsidRPr="00E865A6">
        <w:rPr>
          <w:rFonts w:ascii="Book Antiqua" w:hAnsi="Book Antiqua" w:cs="Arial"/>
          <w:szCs w:val="24"/>
        </w:rPr>
        <w:t>albeit</w:t>
      </w:r>
      <w:r w:rsidR="00CF4290" w:rsidRPr="00E865A6">
        <w:rPr>
          <w:rFonts w:ascii="Book Antiqua" w:hAnsi="Book Antiqua" w:cs="Arial"/>
          <w:szCs w:val="24"/>
        </w:rPr>
        <w:t xml:space="preserve"> </w:t>
      </w:r>
      <w:r w:rsidR="005E20F2" w:rsidRPr="00E865A6">
        <w:rPr>
          <w:rFonts w:ascii="Book Antiqua" w:hAnsi="Book Antiqua" w:cs="Arial"/>
          <w:szCs w:val="24"/>
        </w:rPr>
        <w:t>with</w:t>
      </w:r>
      <w:r w:rsidR="00CF4290" w:rsidRPr="00E865A6">
        <w:rPr>
          <w:rFonts w:ascii="Book Antiqua" w:hAnsi="Book Antiqua" w:cs="Arial"/>
          <w:szCs w:val="24"/>
        </w:rPr>
        <w:t xml:space="preserve"> </w:t>
      </w:r>
      <w:r w:rsidR="005E20F2" w:rsidRPr="00E865A6">
        <w:rPr>
          <w:rFonts w:ascii="Book Antiqua" w:hAnsi="Book Antiqua" w:cs="Arial"/>
          <w:szCs w:val="24"/>
        </w:rPr>
        <w:t>significantly</w:t>
      </w:r>
      <w:r w:rsidR="00CF4290" w:rsidRPr="00E865A6">
        <w:rPr>
          <w:rFonts w:ascii="Book Antiqua" w:hAnsi="Book Antiqua" w:cs="Arial"/>
          <w:szCs w:val="24"/>
        </w:rPr>
        <w:t xml:space="preserve"> </w:t>
      </w:r>
      <w:r w:rsidR="005E20F2" w:rsidRPr="00E865A6">
        <w:rPr>
          <w:rFonts w:ascii="Book Antiqua" w:hAnsi="Book Antiqua" w:cs="Arial"/>
          <w:szCs w:val="24"/>
        </w:rPr>
        <w:t>higher</w:t>
      </w:r>
      <w:r w:rsidR="00CF4290" w:rsidRPr="00E865A6">
        <w:rPr>
          <w:rFonts w:ascii="Book Antiqua" w:hAnsi="Book Antiqua" w:cs="Arial"/>
          <w:szCs w:val="24"/>
        </w:rPr>
        <w:t xml:space="preserve"> </w:t>
      </w:r>
      <w:r w:rsidR="005E20F2" w:rsidRPr="00E865A6">
        <w:rPr>
          <w:rFonts w:ascii="Book Antiqua" w:hAnsi="Book Antiqua" w:cs="Arial"/>
          <w:szCs w:val="24"/>
        </w:rPr>
        <w:t>transfusion</w:t>
      </w:r>
      <w:r w:rsidR="00CF4290" w:rsidRPr="00E865A6">
        <w:rPr>
          <w:rFonts w:ascii="Book Antiqua" w:hAnsi="Book Antiqua" w:cs="Arial"/>
          <w:szCs w:val="24"/>
        </w:rPr>
        <w:t xml:space="preserve"> </w:t>
      </w:r>
      <w:r w:rsidR="005E20F2" w:rsidRPr="00E865A6">
        <w:rPr>
          <w:rFonts w:ascii="Book Antiqua" w:hAnsi="Book Antiqua" w:cs="Arial"/>
          <w:szCs w:val="24"/>
        </w:rPr>
        <w:t>rates</w:t>
      </w:r>
      <w:r w:rsidR="007C3D26" w:rsidRPr="00E865A6">
        <w:rPr>
          <w:rFonts w:ascii="Book Antiqua" w:hAnsi="Book Antiqua" w:cs="Arial"/>
          <w:noProof/>
          <w:szCs w:val="24"/>
          <w:vertAlign w:val="superscript"/>
        </w:rPr>
        <w:t>[76]</w:t>
      </w:r>
      <w:r w:rsidR="005E20F2" w:rsidRPr="00E865A6">
        <w:rPr>
          <w:rFonts w:ascii="Book Antiqua" w:hAnsi="Book Antiqua" w:cs="Arial"/>
          <w:szCs w:val="24"/>
        </w:rPr>
        <w:t>.</w:t>
      </w:r>
    </w:p>
    <w:p w14:paraId="234599E6" w14:textId="77777777" w:rsidR="00D31927" w:rsidRPr="00E865A6" w:rsidRDefault="00D31927" w:rsidP="003A6F04">
      <w:pPr>
        <w:pStyle w:val="3"/>
        <w:widowControl w:val="0"/>
        <w:snapToGrid w:val="0"/>
        <w:spacing w:before="0" w:beforeAutospacing="0" w:after="0" w:afterAutospacing="0" w:line="360" w:lineRule="auto"/>
        <w:jc w:val="both"/>
        <w:rPr>
          <w:rFonts w:ascii="Book Antiqua" w:hAnsi="Book Antiqua" w:cs="Arial"/>
          <w:sz w:val="24"/>
          <w:szCs w:val="24"/>
          <w:u w:val="single"/>
        </w:rPr>
      </w:pPr>
    </w:p>
    <w:p w14:paraId="5304DCBD" w14:textId="4AF06125" w:rsidR="00936E9F" w:rsidRPr="00E865A6" w:rsidRDefault="00936E9F" w:rsidP="003A6F04">
      <w:pPr>
        <w:pStyle w:val="3"/>
        <w:widowControl w:val="0"/>
        <w:snapToGrid w:val="0"/>
        <w:spacing w:before="0" w:beforeAutospacing="0" w:after="0" w:afterAutospacing="0" w:line="360" w:lineRule="auto"/>
        <w:jc w:val="both"/>
        <w:rPr>
          <w:rFonts w:ascii="Book Antiqua" w:hAnsi="Book Antiqua" w:cs="Arial"/>
          <w:i/>
          <w:sz w:val="24"/>
          <w:szCs w:val="24"/>
        </w:rPr>
      </w:pPr>
      <w:r w:rsidRPr="00E865A6">
        <w:rPr>
          <w:rFonts w:ascii="Book Antiqua" w:hAnsi="Book Antiqua" w:cs="Arial"/>
          <w:i/>
          <w:sz w:val="24"/>
          <w:szCs w:val="24"/>
        </w:rPr>
        <w:t>Extracorporeal</w:t>
      </w:r>
      <w:r w:rsidR="00CF4290" w:rsidRPr="00E865A6">
        <w:rPr>
          <w:rFonts w:ascii="Book Antiqua" w:hAnsi="Book Antiqua" w:cs="Arial"/>
          <w:i/>
          <w:sz w:val="24"/>
          <w:szCs w:val="24"/>
        </w:rPr>
        <w:t xml:space="preserve"> </w:t>
      </w:r>
      <w:r w:rsidRPr="00E865A6">
        <w:rPr>
          <w:rFonts w:ascii="Book Antiqua" w:hAnsi="Book Antiqua" w:cs="Arial"/>
          <w:i/>
          <w:sz w:val="24"/>
          <w:szCs w:val="24"/>
        </w:rPr>
        <w:t>life</w:t>
      </w:r>
      <w:r w:rsidR="00CF4290" w:rsidRPr="00E865A6">
        <w:rPr>
          <w:rFonts w:ascii="Book Antiqua" w:hAnsi="Book Antiqua" w:cs="Arial"/>
          <w:i/>
          <w:sz w:val="24"/>
          <w:szCs w:val="24"/>
        </w:rPr>
        <w:t xml:space="preserve"> </w:t>
      </w:r>
      <w:r w:rsidRPr="00E865A6">
        <w:rPr>
          <w:rFonts w:ascii="Book Antiqua" w:hAnsi="Book Antiqua" w:cs="Arial"/>
          <w:i/>
          <w:sz w:val="24"/>
          <w:szCs w:val="24"/>
        </w:rPr>
        <w:t>support</w:t>
      </w:r>
      <w:r w:rsidR="0041442F" w:rsidRPr="00E865A6">
        <w:rPr>
          <w:rFonts w:ascii="Book Antiqua" w:hAnsi="Book Antiqua" w:cs="Arial"/>
          <w:i/>
          <w:sz w:val="24"/>
          <w:szCs w:val="24"/>
        </w:rPr>
        <w:t xml:space="preserve"> </w:t>
      </w:r>
      <w:r w:rsidRPr="00E865A6">
        <w:rPr>
          <w:rFonts w:ascii="Book Antiqua" w:hAnsi="Book Antiqua" w:cs="Arial"/>
          <w:i/>
          <w:sz w:val="24"/>
          <w:szCs w:val="24"/>
        </w:rPr>
        <w:t>as</w:t>
      </w:r>
      <w:r w:rsidR="00CF4290" w:rsidRPr="00E865A6">
        <w:rPr>
          <w:rFonts w:ascii="Book Antiqua" w:hAnsi="Book Antiqua" w:cs="Arial"/>
          <w:i/>
          <w:sz w:val="24"/>
          <w:szCs w:val="24"/>
        </w:rPr>
        <w:t xml:space="preserve"> </w:t>
      </w:r>
      <w:r w:rsidRPr="00E865A6">
        <w:rPr>
          <w:rFonts w:ascii="Book Antiqua" w:hAnsi="Book Antiqua" w:cs="Arial"/>
          <w:i/>
          <w:sz w:val="24"/>
          <w:szCs w:val="24"/>
        </w:rPr>
        <w:t>a</w:t>
      </w:r>
      <w:r w:rsidR="00CF4290" w:rsidRPr="00E865A6">
        <w:rPr>
          <w:rFonts w:ascii="Book Antiqua" w:hAnsi="Book Antiqua" w:cs="Arial"/>
          <w:i/>
          <w:sz w:val="24"/>
          <w:szCs w:val="24"/>
        </w:rPr>
        <w:t xml:space="preserve"> </w:t>
      </w:r>
      <w:r w:rsidRPr="00E865A6">
        <w:rPr>
          <w:rFonts w:ascii="Book Antiqua" w:hAnsi="Book Antiqua" w:cs="Arial"/>
          <w:i/>
          <w:sz w:val="24"/>
          <w:szCs w:val="24"/>
        </w:rPr>
        <w:t>bridge</w:t>
      </w:r>
      <w:r w:rsidR="00CF4290" w:rsidRPr="00E865A6">
        <w:rPr>
          <w:rFonts w:ascii="Book Antiqua" w:hAnsi="Book Antiqua" w:cs="Arial"/>
          <w:i/>
          <w:sz w:val="24"/>
          <w:szCs w:val="24"/>
        </w:rPr>
        <w:t xml:space="preserve"> </w:t>
      </w:r>
      <w:r w:rsidRPr="00E865A6">
        <w:rPr>
          <w:rFonts w:ascii="Book Antiqua" w:hAnsi="Book Antiqua" w:cs="Arial"/>
          <w:i/>
          <w:sz w:val="24"/>
          <w:szCs w:val="24"/>
        </w:rPr>
        <w:t>to</w:t>
      </w:r>
      <w:r w:rsidR="00CF4290" w:rsidRPr="00E865A6">
        <w:rPr>
          <w:rFonts w:ascii="Book Antiqua" w:hAnsi="Book Antiqua" w:cs="Arial"/>
          <w:i/>
          <w:sz w:val="24"/>
          <w:szCs w:val="24"/>
        </w:rPr>
        <w:t xml:space="preserve"> </w:t>
      </w:r>
      <w:r w:rsidRPr="00E865A6">
        <w:rPr>
          <w:rFonts w:ascii="Book Antiqua" w:hAnsi="Book Antiqua" w:cs="Arial"/>
          <w:i/>
          <w:sz w:val="24"/>
          <w:szCs w:val="24"/>
        </w:rPr>
        <w:t>transplant</w:t>
      </w:r>
    </w:p>
    <w:p w14:paraId="5D0C783E" w14:textId="4D18B5A2" w:rsidR="004A7A00" w:rsidRPr="00E865A6" w:rsidRDefault="00936E9F" w:rsidP="003A6F04">
      <w:pPr>
        <w:pStyle w:val="3"/>
        <w:widowControl w:val="0"/>
        <w:snapToGrid w:val="0"/>
        <w:spacing w:before="0" w:beforeAutospacing="0" w:after="0" w:afterAutospacing="0" w:line="360" w:lineRule="auto"/>
        <w:jc w:val="both"/>
        <w:rPr>
          <w:rFonts w:ascii="Book Antiqua" w:hAnsi="Book Antiqua" w:cs="Arial"/>
          <w:b w:val="0"/>
          <w:sz w:val="24"/>
          <w:szCs w:val="24"/>
        </w:rPr>
      </w:pPr>
      <w:r w:rsidRPr="00E865A6">
        <w:rPr>
          <w:rFonts w:ascii="Book Antiqua" w:hAnsi="Book Antiqua" w:cs="Arial"/>
          <w:b w:val="0"/>
          <w:sz w:val="24"/>
          <w:szCs w:val="24"/>
        </w:rPr>
        <w:t>The</w:t>
      </w:r>
      <w:r w:rsidR="00CF4290" w:rsidRPr="00E865A6">
        <w:rPr>
          <w:rFonts w:ascii="Book Antiqua" w:hAnsi="Book Antiqua" w:cs="Arial"/>
          <w:b w:val="0"/>
          <w:sz w:val="24"/>
          <w:szCs w:val="24"/>
        </w:rPr>
        <w:t xml:space="preserve"> </w:t>
      </w:r>
      <w:r w:rsidRPr="00E865A6">
        <w:rPr>
          <w:rFonts w:ascii="Book Antiqua" w:hAnsi="Book Antiqua" w:cs="Arial"/>
          <w:b w:val="0"/>
          <w:sz w:val="24"/>
          <w:szCs w:val="24"/>
        </w:rPr>
        <w:t>use</w:t>
      </w:r>
      <w:r w:rsidR="00CF4290" w:rsidRPr="00E865A6">
        <w:rPr>
          <w:rFonts w:ascii="Book Antiqua" w:hAnsi="Book Antiqua" w:cs="Arial"/>
          <w:b w:val="0"/>
          <w:sz w:val="24"/>
          <w:szCs w:val="24"/>
        </w:rPr>
        <w:t xml:space="preserve"> </w:t>
      </w:r>
      <w:r w:rsidRPr="00E865A6">
        <w:rPr>
          <w:rFonts w:ascii="Book Antiqua" w:hAnsi="Book Antiqua" w:cs="Arial"/>
          <w:b w:val="0"/>
          <w:sz w:val="24"/>
          <w:szCs w:val="24"/>
        </w:rPr>
        <w:t>of</w:t>
      </w:r>
      <w:r w:rsidR="00CF4290" w:rsidRPr="00E865A6">
        <w:rPr>
          <w:rFonts w:ascii="Book Antiqua" w:hAnsi="Book Antiqua" w:cs="Arial"/>
          <w:b w:val="0"/>
          <w:sz w:val="24"/>
          <w:szCs w:val="24"/>
        </w:rPr>
        <w:t xml:space="preserve"> </w:t>
      </w:r>
      <w:r w:rsidR="0041442F" w:rsidRPr="00E865A6">
        <w:rPr>
          <w:rFonts w:ascii="Book Antiqua" w:hAnsi="Book Antiqua" w:cs="Arial"/>
          <w:b w:val="0"/>
          <w:sz w:val="24"/>
          <w:szCs w:val="24"/>
        </w:rPr>
        <w:t>extracorporeal life support (ECLS)</w:t>
      </w:r>
      <w:r w:rsidR="00CF4290" w:rsidRPr="00E865A6">
        <w:rPr>
          <w:rFonts w:ascii="Book Antiqua" w:hAnsi="Book Antiqua" w:cs="Arial"/>
          <w:b w:val="0"/>
          <w:sz w:val="24"/>
          <w:szCs w:val="24"/>
        </w:rPr>
        <w:t xml:space="preserve"> </w:t>
      </w:r>
      <w:r w:rsidRPr="00E865A6">
        <w:rPr>
          <w:rFonts w:ascii="Book Antiqua" w:hAnsi="Book Antiqua" w:cs="Arial"/>
          <w:b w:val="0"/>
          <w:sz w:val="24"/>
          <w:szCs w:val="24"/>
        </w:rPr>
        <w:t>preoperatively</w:t>
      </w:r>
      <w:r w:rsidR="00CF4290" w:rsidRPr="00E865A6">
        <w:rPr>
          <w:rFonts w:ascii="Book Antiqua" w:hAnsi="Book Antiqua" w:cs="Arial"/>
          <w:b w:val="0"/>
          <w:sz w:val="24"/>
          <w:szCs w:val="24"/>
        </w:rPr>
        <w:t xml:space="preserve"> </w:t>
      </w:r>
      <w:r w:rsidRPr="00E865A6">
        <w:rPr>
          <w:rFonts w:ascii="Book Antiqua" w:hAnsi="Book Antiqua" w:cs="Arial"/>
          <w:b w:val="0"/>
          <w:sz w:val="24"/>
          <w:szCs w:val="24"/>
        </w:rPr>
        <w:t>increases</w:t>
      </w:r>
      <w:r w:rsidR="00CF4290" w:rsidRPr="00E865A6">
        <w:rPr>
          <w:rFonts w:ascii="Book Antiqua" w:hAnsi="Book Antiqua" w:cs="Arial"/>
          <w:b w:val="0"/>
          <w:sz w:val="24"/>
          <w:szCs w:val="24"/>
        </w:rPr>
        <w:t xml:space="preserve"> </w:t>
      </w:r>
      <w:r w:rsidRPr="00E865A6">
        <w:rPr>
          <w:rFonts w:ascii="Book Antiqua" w:hAnsi="Book Antiqua" w:cs="Arial"/>
          <w:b w:val="0"/>
          <w:sz w:val="24"/>
          <w:szCs w:val="24"/>
        </w:rPr>
        <w:t>the</w:t>
      </w:r>
      <w:r w:rsidR="00CF4290" w:rsidRPr="00E865A6">
        <w:rPr>
          <w:rFonts w:ascii="Book Antiqua" w:hAnsi="Book Antiqua" w:cs="Arial"/>
          <w:b w:val="0"/>
          <w:sz w:val="24"/>
          <w:szCs w:val="24"/>
        </w:rPr>
        <w:t xml:space="preserve"> </w:t>
      </w:r>
      <w:r w:rsidRPr="00E865A6">
        <w:rPr>
          <w:rFonts w:ascii="Book Antiqua" w:hAnsi="Book Antiqua" w:cs="Arial"/>
          <w:b w:val="0"/>
          <w:sz w:val="24"/>
          <w:szCs w:val="24"/>
        </w:rPr>
        <w:t>risk</w:t>
      </w:r>
      <w:r w:rsidR="00CF4290" w:rsidRPr="00E865A6">
        <w:rPr>
          <w:rFonts w:ascii="Book Antiqua" w:hAnsi="Book Antiqua" w:cs="Arial"/>
          <w:b w:val="0"/>
          <w:sz w:val="24"/>
          <w:szCs w:val="24"/>
        </w:rPr>
        <w:t xml:space="preserve"> </w:t>
      </w:r>
      <w:r w:rsidRPr="00E865A6">
        <w:rPr>
          <w:rFonts w:ascii="Book Antiqua" w:hAnsi="Book Antiqua" w:cs="Arial"/>
          <w:b w:val="0"/>
          <w:sz w:val="24"/>
          <w:szCs w:val="24"/>
        </w:rPr>
        <w:t>of</w:t>
      </w:r>
      <w:r w:rsidR="00CF4290" w:rsidRPr="00E865A6">
        <w:rPr>
          <w:rFonts w:ascii="Book Antiqua" w:hAnsi="Book Antiqua" w:cs="Arial"/>
          <w:b w:val="0"/>
          <w:sz w:val="24"/>
          <w:szCs w:val="24"/>
        </w:rPr>
        <w:t xml:space="preserve"> </w:t>
      </w:r>
      <w:r w:rsidRPr="00E865A6">
        <w:rPr>
          <w:rFonts w:ascii="Book Antiqua" w:hAnsi="Book Antiqua" w:cs="Arial"/>
          <w:b w:val="0"/>
          <w:sz w:val="24"/>
          <w:szCs w:val="24"/>
        </w:rPr>
        <w:t>PGD</w:t>
      </w:r>
      <w:r w:rsidR="00CF4290" w:rsidRPr="00E865A6">
        <w:rPr>
          <w:rFonts w:ascii="Book Antiqua" w:hAnsi="Book Antiqua" w:cs="Arial"/>
          <w:b w:val="0"/>
          <w:sz w:val="24"/>
          <w:szCs w:val="24"/>
        </w:rPr>
        <w:t xml:space="preserve"> </w:t>
      </w:r>
      <w:proofErr w:type="gramStart"/>
      <w:r w:rsidRPr="00E865A6">
        <w:rPr>
          <w:rFonts w:ascii="Book Antiqua" w:hAnsi="Book Antiqua" w:cs="Arial"/>
          <w:b w:val="0"/>
          <w:sz w:val="24"/>
          <w:szCs w:val="24"/>
        </w:rPr>
        <w:t>postoperatively</w:t>
      </w:r>
      <w:r w:rsidR="007C3D26" w:rsidRPr="00E865A6">
        <w:rPr>
          <w:rFonts w:ascii="Book Antiqua" w:hAnsi="Book Antiqua" w:cs="Arial"/>
          <w:b w:val="0"/>
          <w:noProof/>
          <w:sz w:val="24"/>
          <w:szCs w:val="24"/>
          <w:vertAlign w:val="superscript"/>
        </w:rPr>
        <w:t>[</w:t>
      </w:r>
      <w:proofErr w:type="gramEnd"/>
      <w:r w:rsidR="007C3D26" w:rsidRPr="00E865A6">
        <w:rPr>
          <w:rFonts w:ascii="Book Antiqua" w:hAnsi="Book Antiqua" w:cs="Arial"/>
          <w:b w:val="0"/>
          <w:noProof/>
          <w:sz w:val="24"/>
          <w:szCs w:val="24"/>
          <w:vertAlign w:val="superscript"/>
        </w:rPr>
        <w:t>77,78]</w:t>
      </w:r>
      <w:r w:rsidRPr="00E865A6">
        <w:rPr>
          <w:rFonts w:ascii="Book Antiqua" w:hAnsi="Book Antiqua" w:cs="Arial"/>
          <w:b w:val="0"/>
          <w:sz w:val="24"/>
          <w:szCs w:val="24"/>
        </w:rPr>
        <w:t>.</w:t>
      </w:r>
      <w:r w:rsidR="00CF4290" w:rsidRPr="00E865A6">
        <w:rPr>
          <w:rFonts w:ascii="Book Antiqua" w:hAnsi="Book Antiqua" w:cs="Arial"/>
          <w:b w:val="0"/>
          <w:sz w:val="24"/>
          <w:szCs w:val="24"/>
        </w:rPr>
        <w:t xml:space="preserve"> </w:t>
      </w:r>
      <w:r w:rsidR="00B871C6" w:rsidRPr="00E865A6">
        <w:rPr>
          <w:rFonts w:ascii="Book Antiqua" w:hAnsi="Book Antiqua" w:cs="Arial"/>
          <w:b w:val="0"/>
          <w:sz w:val="24"/>
          <w:szCs w:val="24"/>
        </w:rPr>
        <w:t>While</w:t>
      </w:r>
      <w:r w:rsidR="00CF4290" w:rsidRPr="00E865A6">
        <w:rPr>
          <w:rFonts w:ascii="Book Antiqua" w:hAnsi="Book Antiqua" w:cs="Arial"/>
          <w:b w:val="0"/>
          <w:sz w:val="24"/>
          <w:szCs w:val="24"/>
        </w:rPr>
        <w:t xml:space="preserve"> </w:t>
      </w:r>
      <w:r w:rsidR="00B871C6" w:rsidRPr="00E865A6">
        <w:rPr>
          <w:rFonts w:ascii="Book Antiqua" w:hAnsi="Book Antiqua" w:cs="Arial"/>
          <w:b w:val="0"/>
          <w:sz w:val="24"/>
          <w:szCs w:val="24"/>
        </w:rPr>
        <w:t>the</w:t>
      </w:r>
      <w:r w:rsidR="00CF4290" w:rsidRPr="00E865A6">
        <w:rPr>
          <w:rFonts w:ascii="Book Antiqua" w:hAnsi="Book Antiqua" w:cs="Arial"/>
          <w:b w:val="0"/>
          <w:sz w:val="24"/>
          <w:szCs w:val="24"/>
        </w:rPr>
        <w:t xml:space="preserve"> </w:t>
      </w:r>
      <w:r w:rsidR="00B871C6" w:rsidRPr="00E865A6">
        <w:rPr>
          <w:rFonts w:ascii="Book Antiqua" w:hAnsi="Book Antiqua" w:cs="Arial"/>
          <w:b w:val="0"/>
          <w:sz w:val="24"/>
          <w:szCs w:val="24"/>
        </w:rPr>
        <w:t>use</w:t>
      </w:r>
      <w:r w:rsidR="00CF4290" w:rsidRPr="00E865A6">
        <w:rPr>
          <w:rFonts w:ascii="Book Antiqua" w:hAnsi="Book Antiqua" w:cs="Arial"/>
          <w:b w:val="0"/>
          <w:sz w:val="24"/>
          <w:szCs w:val="24"/>
        </w:rPr>
        <w:t xml:space="preserve"> </w:t>
      </w:r>
      <w:r w:rsidR="00B871C6" w:rsidRPr="00E865A6">
        <w:rPr>
          <w:rFonts w:ascii="Book Antiqua" w:hAnsi="Book Antiqua" w:cs="Arial"/>
          <w:b w:val="0"/>
          <w:sz w:val="24"/>
          <w:szCs w:val="24"/>
        </w:rPr>
        <w:t>of</w:t>
      </w:r>
      <w:r w:rsidR="00CF4290" w:rsidRPr="00E865A6">
        <w:rPr>
          <w:rFonts w:ascii="Book Antiqua" w:hAnsi="Book Antiqua" w:cs="Arial"/>
          <w:b w:val="0"/>
          <w:sz w:val="24"/>
          <w:szCs w:val="24"/>
        </w:rPr>
        <w:t xml:space="preserve"> </w:t>
      </w:r>
      <w:r w:rsidR="00B871C6" w:rsidRPr="00E865A6">
        <w:rPr>
          <w:rFonts w:ascii="Book Antiqua" w:hAnsi="Book Antiqua" w:cs="Arial"/>
          <w:b w:val="0"/>
          <w:sz w:val="24"/>
          <w:szCs w:val="24"/>
        </w:rPr>
        <w:t>ECMO</w:t>
      </w:r>
      <w:r w:rsidR="00CF4290" w:rsidRPr="00E865A6">
        <w:rPr>
          <w:rFonts w:ascii="Book Antiqua" w:hAnsi="Book Antiqua" w:cs="Arial"/>
          <w:b w:val="0"/>
          <w:sz w:val="24"/>
          <w:szCs w:val="24"/>
        </w:rPr>
        <w:t xml:space="preserve"> </w:t>
      </w:r>
      <w:r w:rsidR="00B871C6" w:rsidRPr="00E865A6">
        <w:rPr>
          <w:rFonts w:ascii="Book Antiqua" w:hAnsi="Book Antiqua" w:cs="Arial"/>
          <w:b w:val="0"/>
          <w:sz w:val="24"/>
          <w:szCs w:val="24"/>
        </w:rPr>
        <w:t>for</w:t>
      </w:r>
      <w:r w:rsidR="00CF4290" w:rsidRPr="00E865A6">
        <w:rPr>
          <w:rFonts w:ascii="Book Antiqua" w:hAnsi="Book Antiqua" w:cs="Arial"/>
          <w:b w:val="0"/>
          <w:sz w:val="24"/>
          <w:szCs w:val="24"/>
        </w:rPr>
        <w:t xml:space="preserve"> </w:t>
      </w:r>
      <w:r w:rsidR="00B871C6" w:rsidRPr="00E865A6">
        <w:rPr>
          <w:rFonts w:ascii="Book Antiqua" w:hAnsi="Book Antiqua" w:cs="Arial"/>
          <w:b w:val="0"/>
          <w:sz w:val="24"/>
          <w:szCs w:val="24"/>
        </w:rPr>
        <w:t>treatment</w:t>
      </w:r>
      <w:r w:rsidR="00CF4290" w:rsidRPr="00E865A6">
        <w:rPr>
          <w:rFonts w:ascii="Book Antiqua" w:hAnsi="Book Antiqua" w:cs="Arial"/>
          <w:b w:val="0"/>
          <w:sz w:val="24"/>
          <w:szCs w:val="24"/>
        </w:rPr>
        <w:t xml:space="preserve"> </w:t>
      </w:r>
      <w:r w:rsidR="00B871C6" w:rsidRPr="00E865A6">
        <w:rPr>
          <w:rFonts w:ascii="Book Antiqua" w:hAnsi="Book Antiqua" w:cs="Arial"/>
          <w:b w:val="0"/>
          <w:sz w:val="24"/>
          <w:szCs w:val="24"/>
        </w:rPr>
        <w:t>for</w:t>
      </w:r>
      <w:r w:rsidR="00CF4290" w:rsidRPr="00E865A6">
        <w:rPr>
          <w:rFonts w:ascii="Book Antiqua" w:hAnsi="Book Antiqua" w:cs="Arial"/>
          <w:b w:val="0"/>
          <w:sz w:val="24"/>
          <w:szCs w:val="24"/>
        </w:rPr>
        <w:t xml:space="preserve"> </w:t>
      </w:r>
      <w:r w:rsidR="00B871C6" w:rsidRPr="00E865A6">
        <w:rPr>
          <w:rFonts w:ascii="Book Antiqua" w:hAnsi="Book Antiqua" w:cs="Arial"/>
          <w:b w:val="0"/>
          <w:sz w:val="24"/>
          <w:szCs w:val="24"/>
        </w:rPr>
        <w:t>severe</w:t>
      </w:r>
      <w:r w:rsidR="00CF4290" w:rsidRPr="00E865A6">
        <w:rPr>
          <w:rFonts w:ascii="Book Antiqua" w:hAnsi="Book Antiqua" w:cs="Arial"/>
          <w:b w:val="0"/>
          <w:sz w:val="24"/>
          <w:szCs w:val="24"/>
        </w:rPr>
        <w:t xml:space="preserve"> </w:t>
      </w:r>
      <w:r w:rsidR="00B871C6" w:rsidRPr="00E865A6">
        <w:rPr>
          <w:rFonts w:ascii="Book Antiqua" w:hAnsi="Book Antiqua" w:cs="Arial"/>
          <w:b w:val="0"/>
          <w:sz w:val="24"/>
          <w:szCs w:val="24"/>
        </w:rPr>
        <w:t>PGD</w:t>
      </w:r>
      <w:r w:rsidR="00CF4290" w:rsidRPr="00E865A6">
        <w:rPr>
          <w:rFonts w:ascii="Book Antiqua" w:hAnsi="Book Antiqua" w:cs="Arial"/>
          <w:b w:val="0"/>
          <w:sz w:val="24"/>
          <w:szCs w:val="24"/>
        </w:rPr>
        <w:t xml:space="preserve"> </w:t>
      </w:r>
      <w:r w:rsidR="00B871C6" w:rsidRPr="00E865A6">
        <w:rPr>
          <w:rFonts w:ascii="Book Antiqua" w:hAnsi="Book Antiqua" w:cs="Arial"/>
          <w:b w:val="0"/>
          <w:sz w:val="24"/>
          <w:szCs w:val="24"/>
        </w:rPr>
        <w:t>is</w:t>
      </w:r>
      <w:r w:rsidR="00CF4290" w:rsidRPr="00E865A6">
        <w:rPr>
          <w:rFonts w:ascii="Book Antiqua" w:hAnsi="Book Antiqua" w:cs="Arial"/>
          <w:b w:val="0"/>
          <w:sz w:val="24"/>
          <w:szCs w:val="24"/>
        </w:rPr>
        <w:t xml:space="preserve"> </w:t>
      </w:r>
      <w:r w:rsidR="00B871C6" w:rsidRPr="00E865A6">
        <w:rPr>
          <w:rFonts w:ascii="Book Antiqua" w:hAnsi="Book Antiqua" w:cs="Arial"/>
          <w:b w:val="0"/>
          <w:sz w:val="24"/>
          <w:szCs w:val="24"/>
        </w:rPr>
        <w:t>well</w:t>
      </w:r>
      <w:r w:rsidR="00CF4290" w:rsidRPr="00E865A6">
        <w:rPr>
          <w:rFonts w:ascii="Book Antiqua" w:hAnsi="Book Antiqua" w:cs="Arial"/>
          <w:b w:val="0"/>
          <w:sz w:val="24"/>
          <w:szCs w:val="24"/>
        </w:rPr>
        <w:t xml:space="preserve"> </w:t>
      </w:r>
      <w:r w:rsidR="00B871C6" w:rsidRPr="00E865A6">
        <w:rPr>
          <w:rFonts w:ascii="Book Antiqua" w:hAnsi="Book Antiqua" w:cs="Arial"/>
          <w:b w:val="0"/>
          <w:sz w:val="24"/>
          <w:szCs w:val="24"/>
        </w:rPr>
        <w:t>established,</w:t>
      </w:r>
      <w:r w:rsidR="00CF4290" w:rsidRPr="00E865A6">
        <w:rPr>
          <w:rFonts w:ascii="Book Antiqua" w:hAnsi="Book Antiqua" w:cs="Arial"/>
          <w:b w:val="0"/>
          <w:sz w:val="24"/>
          <w:szCs w:val="24"/>
        </w:rPr>
        <w:t xml:space="preserve"> </w:t>
      </w:r>
      <w:r w:rsidR="00B871C6" w:rsidRPr="00E865A6">
        <w:rPr>
          <w:rFonts w:ascii="Book Antiqua" w:hAnsi="Book Antiqua" w:cs="Arial"/>
          <w:b w:val="0"/>
          <w:sz w:val="24"/>
          <w:szCs w:val="24"/>
        </w:rPr>
        <w:t>its</w:t>
      </w:r>
      <w:r w:rsidR="00CF4290" w:rsidRPr="00E865A6">
        <w:rPr>
          <w:rFonts w:ascii="Book Antiqua" w:hAnsi="Book Antiqua" w:cs="Arial"/>
          <w:b w:val="0"/>
          <w:sz w:val="24"/>
          <w:szCs w:val="24"/>
        </w:rPr>
        <w:t xml:space="preserve"> </w:t>
      </w:r>
      <w:r w:rsidR="00B871C6" w:rsidRPr="00E865A6">
        <w:rPr>
          <w:rFonts w:ascii="Book Antiqua" w:hAnsi="Book Antiqua" w:cs="Arial"/>
          <w:b w:val="0"/>
          <w:sz w:val="24"/>
          <w:szCs w:val="24"/>
        </w:rPr>
        <w:t>use</w:t>
      </w:r>
      <w:r w:rsidR="00CF4290" w:rsidRPr="00E865A6">
        <w:rPr>
          <w:rFonts w:ascii="Book Antiqua" w:hAnsi="Book Antiqua" w:cs="Arial"/>
          <w:b w:val="0"/>
          <w:sz w:val="24"/>
          <w:szCs w:val="24"/>
        </w:rPr>
        <w:t xml:space="preserve"> </w:t>
      </w:r>
      <w:r w:rsidR="00B871C6" w:rsidRPr="00E865A6">
        <w:rPr>
          <w:rFonts w:ascii="Book Antiqua" w:hAnsi="Book Antiqua" w:cs="Arial"/>
          <w:b w:val="0"/>
          <w:sz w:val="24"/>
          <w:szCs w:val="24"/>
        </w:rPr>
        <w:t>preoperatively</w:t>
      </w:r>
      <w:r w:rsidR="00CF4290" w:rsidRPr="00E865A6">
        <w:rPr>
          <w:rFonts w:ascii="Book Antiqua" w:hAnsi="Book Antiqua" w:cs="Arial"/>
          <w:b w:val="0"/>
          <w:sz w:val="24"/>
          <w:szCs w:val="24"/>
        </w:rPr>
        <w:t xml:space="preserve"> </w:t>
      </w:r>
      <w:r w:rsidR="00B871C6" w:rsidRPr="00E865A6">
        <w:rPr>
          <w:rFonts w:ascii="Book Antiqua" w:hAnsi="Book Antiqua" w:cs="Arial"/>
          <w:b w:val="0"/>
          <w:sz w:val="24"/>
          <w:szCs w:val="24"/>
        </w:rPr>
        <w:t>as</w:t>
      </w:r>
      <w:r w:rsidR="00CF4290" w:rsidRPr="00E865A6">
        <w:rPr>
          <w:rFonts w:ascii="Book Antiqua" w:hAnsi="Book Antiqua" w:cs="Arial"/>
          <w:b w:val="0"/>
          <w:sz w:val="24"/>
          <w:szCs w:val="24"/>
        </w:rPr>
        <w:t xml:space="preserve"> </w:t>
      </w:r>
      <w:r w:rsidR="00B871C6" w:rsidRPr="00E865A6">
        <w:rPr>
          <w:rFonts w:ascii="Book Antiqua" w:hAnsi="Book Antiqua" w:cs="Arial"/>
          <w:b w:val="0"/>
          <w:sz w:val="24"/>
          <w:szCs w:val="24"/>
        </w:rPr>
        <w:t>a</w:t>
      </w:r>
      <w:r w:rsidR="00CF4290" w:rsidRPr="00E865A6">
        <w:rPr>
          <w:rFonts w:ascii="Book Antiqua" w:hAnsi="Book Antiqua" w:cs="Arial"/>
          <w:b w:val="0"/>
          <w:sz w:val="24"/>
          <w:szCs w:val="24"/>
        </w:rPr>
        <w:t xml:space="preserve"> </w:t>
      </w:r>
      <w:r w:rsidR="00B871C6" w:rsidRPr="00E865A6">
        <w:rPr>
          <w:rFonts w:ascii="Book Antiqua" w:hAnsi="Book Antiqua" w:cs="Arial"/>
          <w:b w:val="0"/>
          <w:sz w:val="24"/>
          <w:szCs w:val="24"/>
        </w:rPr>
        <w:t>bridging</w:t>
      </w:r>
      <w:r w:rsidR="00CF4290" w:rsidRPr="00E865A6">
        <w:rPr>
          <w:rFonts w:ascii="Book Antiqua" w:hAnsi="Book Antiqua" w:cs="Arial"/>
          <w:b w:val="0"/>
          <w:sz w:val="24"/>
          <w:szCs w:val="24"/>
        </w:rPr>
        <w:t xml:space="preserve"> </w:t>
      </w:r>
      <w:r w:rsidR="00B871C6" w:rsidRPr="00E865A6">
        <w:rPr>
          <w:rFonts w:ascii="Book Antiqua" w:hAnsi="Book Antiqua" w:cs="Arial"/>
          <w:b w:val="0"/>
          <w:sz w:val="24"/>
          <w:szCs w:val="24"/>
        </w:rPr>
        <w:t>strategy</w:t>
      </w:r>
      <w:r w:rsidR="00CF4290" w:rsidRPr="00E865A6">
        <w:rPr>
          <w:rFonts w:ascii="Book Antiqua" w:hAnsi="Book Antiqua" w:cs="Arial"/>
          <w:b w:val="0"/>
          <w:sz w:val="24"/>
          <w:szCs w:val="24"/>
        </w:rPr>
        <w:t xml:space="preserve"> </w:t>
      </w:r>
      <w:r w:rsidR="00B871C6" w:rsidRPr="00E865A6">
        <w:rPr>
          <w:rFonts w:ascii="Book Antiqua" w:hAnsi="Book Antiqua" w:cs="Arial"/>
          <w:b w:val="0"/>
          <w:sz w:val="24"/>
          <w:szCs w:val="24"/>
        </w:rPr>
        <w:t>to</w:t>
      </w:r>
      <w:r w:rsidR="00CF4290" w:rsidRPr="00E865A6">
        <w:rPr>
          <w:rFonts w:ascii="Book Antiqua" w:hAnsi="Book Antiqua" w:cs="Arial"/>
          <w:b w:val="0"/>
          <w:sz w:val="24"/>
          <w:szCs w:val="24"/>
        </w:rPr>
        <w:t xml:space="preserve"> </w:t>
      </w:r>
      <w:r w:rsidR="00B871C6" w:rsidRPr="00E865A6">
        <w:rPr>
          <w:rFonts w:ascii="Book Antiqua" w:hAnsi="Book Antiqua" w:cs="Arial"/>
          <w:b w:val="0"/>
          <w:sz w:val="24"/>
          <w:szCs w:val="24"/>
        </w:rPr>
        <w:t>transplantation</w:t>
      </w:r>
      <w:r w:rsidR="00CF4290" w:rsidRPr="00E865A6">
        <w:rPr>
          <w:rFonts w:ascii="Book Antiqua" w:hAnsi="Book Antiqua" w:cs="Arial"/>
          <w:b w:val="0"/>
          <w:sz w:val="24"/>
          <w:szCs w:val="24"/>
        </w:rPr>
        <w:t xml:space="preserve"> </w:t>
      </w:r>
      <w:r w:rsidR="00B871C6" w:rsidRPr="00E865A6">
        <w:rPr>
          <w:rFonts w:ascii="Book Antiqua" w:hAnsi="Book Antiqua" w:cs="Arial"/>
          <w:b w:val="0"/>
          <w:sz w:val="24"/>
          <w:szCs w:val="24"/>
        </w:rPr>
        <w:t>has</w:t>
      </w:r>
      <w:r w:rsidR="00CF4290" w:rsidRPr="00E865A6">
        <w:rPr>
          <w:rFonts w:ascii="Book Antiqua" w:hAnsi="Book Antiqua" w:cs="Arial"/>
          <w:b w:val="0"/>
          <w:sz w:val="24"/>
          <w:szCs w:val="24"/>
        </w:rPr>
        <w:t xml:space="preserve"> </w:t>
      </w:r>
      <w:r w:rsidR="00B871C6" w:rsidRPr="00E865A6">
        <w:rPr>
          <w:rFonts w:ascii="Book Antiqua" w:hAnsi="Book Antiqua" w:cs="Arial"/>
          <w:b w:val="0"/>
          <w:sz w:val="24"/>
          <w:szCs w:val="24"/>
        </w:rPr>
        <w:t>been</w:t>
      </w:r>
      <w:r w:rsidR="00CF4290" w:rsidRPr="00E865A6">
        <w:rPr>
          <w:rFonts w:ascii="Book Antiqua" w:hAnsi="Book Antiqua" w:cs="Arial"/>
          <w:b w:val="0"/>
          <w:sz w:val="24"/>
          <w:szCs w:val="24"/>
        </w:rPr>
        <w:t xml:space="preserve"> </w:t>
      </w:r>
      <w:r w:rsidR="00B871C6" w:rsidRPr="00E865A6">
        <w:rPr>
          <w:rFonts w:ascii="Book Antiqua" w:hAnsi="Book Antiqua" w:cs="Arial"/>
          <w:b w:val="0"/>
          <w:sz w:val="24"/>
          <w:szCs w:val="24"/>
        </w:rPr>
        <w:t>condemned</w:t>
      </w:r>
      <w:r w:rsidR="00CF4290" w:rsidRPr="00E865A6">
        <w:rPr>
          <w:rFonts w:ascii="Book Antiqua" w:hAnsi="Book Antiqua" w:cs="Arial"/>
          <w:b w:val="0"/>
          <w:sz w:val="24"/>
          <w:szCs w:val="24"/>
        </w:rPr>
        <w:t xml:space="preserve"> </w:t>
      </w:r>
      <w:r w:rsidR="00B871C6" w:rsidRPr="00E865A6">
        <w:rPr>
          <w:rFonts w:ascii="Book Antiqua" w:hAnsi="Book Antiqua" w:cs="Arial"/>
          <w:b w:val="0"/>
          <w:sz w:val="24"/>
          <w:szCs w:val="24"/>
        </w:rPr>
        <w:t>in</w:t>
      </w:r>
      <w:r w:rsidR="00CF4290" w:rsidRPr="00E865A6">
        <w:rPr>
          <w:rFonts w:ascii="Book Antiqua" w:hAnsi="Book Antiqua" w:cs="Arial"/>
          <w:b w:val="0"/>
          <w:sz w:val="24"/>
          <w:szCs w:val="24"/>
        </w:rPr>
        <w:t xml:space="preserve"> </w:t>
      </w:r>
      <w:r w:rsidR="00B871C6" w:rsidRPr="00E865A6">
        <w:rPr>
          <w:rFonts w:ascii="Book Antiqua" w:hAnsi="Book Antiqua" w:cs="Arial"/>
          <w:b w:val="0"/>
          <w:sz w:val="24"/>
          <w:szCs w:val="24"/>
        </w:rPr>
        <w:t>the</w:t>
      </w:r>
      <w:r w:rsidR="00CF4290" w:rsidRPr="00E865A6">
        <w:rPr>
          <w:rFonts w:ascii="Book Antiqua" w:hAnsi="Book Antiqua" w:cs="Arial"/>
          <w:b w:val="0"/>
          <w:sz w:val="24"/>
          <w:szCs w:val="24"/>
        </w:rPr>
        <w:t xml:space="preserve"> </w:t>
      </w:r>
      <w:r w:rsidR="00B871C6" w:rsidRPr="00E865A6">
        <w:rPr>
          <w:rFonts w:ascii="Book Antiqua" w:hAnsi="Book Antiqua" w:cs="Arial"/>
          <w:b w:val="0"/>
          <w:sz w:val="24"/>
          <w:szCs w:val="24"/>
        </w:rPr>
        <w:t>past</w:t>
      </w:r>
      <w:r w:rsidR="00CF4290" w:rsidRPr="00E865A6">
        <w:rPr>
          <w:rFonts w:ascii="Book Antiqua" w:hAnsi="Book Antiqua" w:cs="Arial"/>
          <w:b w:val="0"/>
          <w:sz w:val="24"/>
          <w:szCs w:val="24"/>
        </w:rPr>
        <w:t xml:space="preserve"> </w:t>
      </w:r>
      <w:r w:rsidR="00B871C6" w:rsidRPr="00E865A6">
        <w:rPr>
          <w:rFonts w:ascii="Book Antiqua" w:hAnsi="Book Antiqua" w:cs="Arial"/>
          <w:b w:val="0"/>
          <w:sz w:val="24"/>
          <w:szCs w:val="24"/>
        </w:rPr>
        <w:t>due</w:t>
      </w:r>
      <w:r w:rsidR="00CF4290" w:rsidRPr="00E865A6">
        <w:rPr>
          <w:rFonts w:ascii="Book Antiqua" w:hAnsi="Book Antiqua" w:cs="Arial"/>
          <w:b w:val="0"/>
          <w:sz w:val="24"/>
          <w:szCs w:val="24"/>
        </w:rPr>
        <w:t xml:space="preserve"> </w:t>
      </w:r>
      <w:r w:rsidR="00B871C6" w:rsidRPr="00E865A6">
        <w:rPr>
          <w:rFonts w:ascii="Book Antiqua" w:hAnsi="Book Antiqua" w:cs="Arial"/>
          <w:b w:val="0"/>
          <w:sz w:val="24"/>
          <w:szCs w:val="24"/>
        </w:rPr>
        <w:t>to</w:t>
      </w:r>
      <w:r w:rsidR="00CF4290" w:rsidRPr="00E865A6">
        <w:rPr>
          <w:rFonts w:ascii="Book Antiqua" w:hAnsi="Book Antiqua" w:cs="Arial"/>
          <w:b w:val="0"/>
          <w:sz w:val="24"/>
          <w:szCs w:val="24"/>
        </w:rPr>
        <w:t xml:space="preserve"> </w:t>
      </w:r>
      <w:r w:rsidR="00B871C6" w:rsidRPr="00E865A6">
        <w:rPr>
          <w:rFonts w:ascii="Book Antiqua" w:hAnsi="Book Antiqua" w:cs="Arial"/>
          <w:b w:val="0"/>
          <w:sz w:val="24"/>
          <w:szCs w:val="24"/>
        </w:rPr>
        <w:t>poor</w:t>
      </w:r>
      <w:r w:rsidR="00CF4290" w:rsidRPr="00E865A6">
        <w:rPr>
          <w:rFonts w:ascii="Book Antiqua" w:hAnsi="Book Antiqua" w:cs="Arial"/>
          <w:b w:val="0"/>
          <w:sz w:val="24"/>
          <w:szCs w:val="24"/>
        </w:rPr>
        <w:t xml:space="preserve"> </w:t>
      </w:r>
      <w:proofErr w:type="gramStart"/>
      <w:r w:rsidR="00B871C6" w:rsidRPr="00E865A6">
        <w:rPr>
          <w:rFonts w:ascii="Book Antiqua" w:hAnsi="Book Antiqua" w:cs="Arial"/>
          <w:b w:val="0"/>
          <w:sz w:val="24"/>
          <w:szCs w:val="24"/>
        </w:rPr>
        <w:t>outcomes</w:t>
      </w:r>
      <w:r w:rsidR="007C3D26" w:rsidRPr="00E865A6">
        <w:rPr>
          <w:rFonts w:ascii="Book Antiqua" w:hAnsi="Book Antiqua" w:cs="Arial"/>
          <w:b w:val="0"/>
          <w:noProof/>
          <w:sz w:val="24"/>
          <w:szCs w:val="24"/>
          <w:vertAlign w:val="superscript"/>
        </w:rPr>
        <w:t>[</w:t>
      </w:r>
      <w:proofErr w:type="gramEnd"/>
      <w:r w:rsidR="007C3D26" w:rsidRPr="00E865A6">
        <w:rPr>
          <w:rFonts w:ascii="Book Antiqua" w:hAnsi="Book Antiqua" w:cs="Arial"/>
          <w:b w:val="0"/>
          <w:noProof/>
          <w:sz w:val="24"/>
          <w:szCs w:val="24"/>
          <w:vertAlign w:val="superscript"/>
        </w:rPr>
        <w:t>79]</w:t>
      </w:r>
      <w:r w:rsidR="00B871C6" w:rsidRPr="00E865A6">
        <w:rPr>
          <w:rFonts w:ascii="Book Antiqua" w:hAnsi="Book Antiqua" w:cs="Arial"/>
          <w:b w:val="0"/>
          <w:sz w:val="24"/>
          <w:szCs w:val="24"/>
        </w:rPr>
        <w:t>.</w:t>
      </w:r>
      <w:r w:rsidR="00CF4290" w:rsidRPr="00E865A6">
        <w:rPr>
          <w:rFonts w:ascii="Book Antiqua" w:hAnsi="Book Antiqua" w:cs="Arial"/>
          <w:b w:val="0"/>
          <w:sz w:val="24"/>
          <w:szCs w:val="24"/>
        </w:rPr>
        <w:t xml:space="preserve"> </w:t>
      </w:r>
      <w:r w:rsidR="00B871C6" w:rsidRPr="00E865A6">
        <w:rPr>
          <w:rFonts w:ascii="Book Antiqua" w:hAnsi="Book Antiqua" w:cs="Arial"/>
          <w:b w:val="0"/>
          <w:sz w:val="24"/>
          <w:szCs w:val="24"/>
        </w:rPr>
        <w:t>Analysis</w:t>
      </w:r>
      <w:r w:rsidR="00CF4290" w:rsidRPr="00E865A6">
        <w:rPr>
          <w:rFonts w:ascii="Book Antiqua" w:hAnsi="Book Antiqua" w:cs="Arial"/>
          <w:b w:val="0"/>
          <w:sz w:val="24"/>
          <w:szCs w:val="24"/>
        </w:rPr>
        <w:t xml:space="preserve"> </w:t>
      </w:r>
      <w:r w:rsidR="00B871C6" w:rsidRPr="00E865A6">
        <w:rPr>
          <w:rFonts w:ascii="Book Antiqua" w:hAnsi="Book Antiqua" w:cs="Arial"/>
          <w:b w:val="0"/>
          <w:sz w:val="24"/>
          <w:szCs w:val="24"/>
        </w:rPr>
        <w:t>of</w:t>
      </w:r>
      <w:r w:rsidR="00CF4290" w:rsidRPr="00E865A6">
        <w:rPr>
          <w:rFonts w:ascii="Book Antiqua" w:hAnsi="Book Antiqua" w:cs="Arial"/>
          <w:b w:val="0"/>
          <w:sz w:val="24"/>
          <w:szCs w:val="24"/>
        </w:rPr>
        <w:t xml:space="preserve"> </w:t>
      </w:r>
      <w:r w:rsidR="00B871C6" w:rsidRPr="00E865A6">
        <w:rPr>
          <w:rFonts w:ascii="Book Antiqua" w:hAnsi="Book Antiqua" w:cs="Arial"/>
          <w:b w:val="0"/>
          <w:sz w:val="24"/>
          <w:szCs w:val="24"/>
        </w:rPr>
        <w:t>the</w:t>
      </w:r>
      <w:r w:rsidR="00CF4290" w:rsidRPr="00E865A6">
        <w:rPr>
          <w:rFonts w:ascii="Book Antiqua" w:hAnsi="Book Antiqua" w:cs="Arial"/>
          <w:b w:val="0"/>
          <w:sz w:val="24"/>
          <w:szCs w:val="24"/>
        </w:rPr>
        <w:t xml:space="preserve"> </w:t>
      </w:r>
      <w:r w:rsidR="00B871C6" w:rsidRPr="00E865A6">
        <w:rPr>
          <w:rFonts w:ascii="Book Antiqua" w:hAnsi="Book Antiqua" w:cs="Arial"/>
          <w:b w:val="0"/>
          <w:sz w:val="24"/>
          <w:szCs w:val="24"/>
        </w:rPr>
        <w:t>UNOS</w:t>
      </w:r>
      <w:r w:rsidR="00CF4290" w:rsidRPr="00E865A6">
        <w:rPr>
          <w:rFonts w:ascii="Book Antiqua" w:hAnsi="Book Antiqua" w:cs="Arial"/>
          <w:b w:val="0"/>
          <w:sz w:val="24"/>
          <w:szCs w:val="24"/>
        </w:rPr>
        <w:t xml:space="preserve"> </w:t>
      </w:r>
      <w:r w:rsidR="00B871C6" w:rsidRPr="00E865A6">
        <w:rPr>
          <w:rFonts w:ascii="Book Antiqua" w:hAnsi="Book Antiqua" w:cs="Arial"/>
          <w:b w:val="0"/>
          <w:sz w:val="24"/>
          <w:szCs w:val="24"/>
        </w:rPr>
        <w:t>database</w:t>
      </w:r>
      <w:r w:rsidR="00CF4290" w:rsidRPr="00E865A6">
        <w:rPr>
          <w:rFonts w:ascii="Book Antiqua" w:hAnsi="Book Antiqua" w:cs="Arial"/>
          <w:b w:val="0"/>
          <w:sz w:val="24"/>
          <w:szCs w:val="24"/>
        </w:rPr>
        <w:t xml:space="preserve"> </w:t>
      </w:r>
      <w:r w:rsidR="004A7A00" w:rsidRPr="00E865A6">
        <w:rPr>
          <w:rFonts w:ascii="Book Antiqua" w:hAnsi="Book Antiqua" w:cs="Arial"/>
          <w:b w:val="0"/>
          <w:sz w:val="24"/>
          <w:szCs w:val="24"/>
        </w:rPr>
        <w:t>in</w:t>
      </w:r>
      <w:r w:rsidR="00CF4290" w:rsidRPr="00E865A6">
        <w:rPr>
          <w:rFonts w:ascii="Book Antiqua" w:hAnsi="Book Antiqua" w:cs="Arial"/>
          <w:b w:val="0"/>
          <w:sz w:val="24"/>
          <w:szCs w:val="24"/>
        </w:rPr>
        <w:t xml:space="preserve"> </w:t>
      </w:r>
      <w:r w:rsidR="004A7A00" w:rsidRPr="00E865A6">
        <w:rPr>
          <w:rFonts w:ascii="Book Antiqua" w:hAnsi="Book Antiqua" w:cs="Arial"/>
          <w:b w:val="0"/>
          <w:sz w:val="24"/>
          <w:szCs w:val="24"/>
        </w:rPr>
        <w:t>2012</w:t>
      </w:r>
      <w:r w:rsidR="00CF4290" w:rsidRPr="00E865A6">
        <w:rPr>
          <w:rFonts w:ascii="Book Antiqua" w:hAnsi="Book Antiqua" w:cs="Arial"/>
          <w:b w:val="0"/>
          <w:sz w:val="24"/>
          <w:szCs w:val="24"/>
        </w:rPr>
        <w:t xml:space="preserve"> </w:t>
      </w:r>
      <w:r w:rsidR="00B871C6" w:rsidRPr="00E865A6">
        <w:rPr>
          <w:rFonts w:ascii="Book Antiqua" w:hAnsi="Book Antiqua" w:cs="Arial"/>
          <w:b w:val="0"/>
          <w:sz w:val="24"/>
          <w:szCs w:val="24"/>
        </w:rPr>
        <w:t>identified</w:t>
      </w:r>
      <w:r w:rsidR="00CF4290" w:rsidRPr="00E865A6">
        <w:rPr>
          <w:rFonts w:ascii="Book Antiqua" w:hAnsi="Book Antiqua" w:cs="Arial"/>
          <w:b w:val="0"/>
          <w:sz w:val="24"/>
          <w:szCs w:val="24"/>
        </w:rPr>
        <w:t xml:space="preserve"> </w:t>
      </w:r>
      <w:r w:rsidR="00B871C6" w:rsidRPr="00E865A6">
        <w:rPr>
          <w:rFonts w:ascii="Book Antiqua" w:hAnsi="Book Antiqua" w:cs="Arial"/>
          <w:b w:val="0"/>
          <w:sz w:val="24"/>
          <w:szCs w:val="24"/>
        </w:rPr>
        <w:t>that</w:t>
      </w:r>
      <w:r w:rsidR="00CF4290" w:rsidRPr="00E865A6">
        <w:rPr>
          <w:rFonts w:ascii="Book Antiqua" w:hAnsi="Book Antiqua" w:cs="Arial"/>
          <w:b w:val="0"/>
          <w:sz w:val="24"/>
          <w:szCs w:val="24"/>
        </w:rPr>
        <w:t xml:space="preserve"> </w:t>
      </w:r>
      <w:r w:rsidR="003E76B4" w:rsidRPr="00E865A6">
        <w:rPr>
          <w:rFonts w:ascii="Book Antiqua" w:hAnsi="Book Antiqua" w:cs="Arial"/>
          <w:b w:val="0"/>
          <w:sz w:val="24"/>
          <w:szCs w:val="24"/>
        </w:rPr>
        <w:t>only</w:t>
      </w:r>
      <w:r w:rsidR="00CF4290" w:rsidRPr="00E865A6">
        <w:rPr>
          <w:rFonts w:ascii="Book Antiqua" w:hAnsi="Book Antiqua" w:cs="Arial"/>
          <w:b w:val="0"/>
          <w:sz w:val="24"/>
          <w:szCs w:val="24"/>
        </w:rPr>
        <w:t xml:space="preserve"> </w:t>
      </w:r>
      <w:r w:rsidR="004A7A00" w:rsidRPr="00E865A6">
        <w:rPr>
          <w:rFonts w:ascii="Book Antiqua" w:hAnsi="Book Antiqua" w:cs="Arial"/>
          <w:b w:val="0"/>
          <w:sz w:val="24"/>
          <w:szCs w:val="24"/>
        </w:rPr>
        <w:t>1.3%</w:t>
      </w:r>
      <w:r w:rsidR="00CF4290" w:rsidRPr="00E865A6">
        <w:rPr>
          <w:rFonts w:ascii="Book Antiqua" w:hAnsi="Book Antiqua" w:cs="Arial"/>
          <w:b w:val="0"/>
          <w:sz w:val="24"/>
          <w:szCs w:val="24"/>
        </w:rPr>
        <w:t xml:space="preserve"> </w:t>
      </w:r>
      <w:r w:rsidR="004A7A00" w:rsidRPr="00E865A6">
        <w:rPr>
          <w:rFonts w:ascii="Book Antiqua" w:hAnsi="Book Antiqua" w:cs="Arial"/>
          <w:b w:val="0"/>
          <w:sz w:val="24"/>
          <w:szCs w:val="24"/>
        </w:rPr>
        <w:t>of</w:t>
      </w:r>
      <w:r w:rsidR="00CF4290" w:rsidRPr="00E865A6">
        <w:rPr>
          <w:rFonts w:ascii="Book Antiqua" w:hAnsi="Book Antiqua" w:cs="Arial"/>
          <w:b w:val="0"/>
          <w:sz w:val="24"/>
          <w:szCs w:val="24"/>
        </w:rPr>
        <w:t xml:space="preserve"> </w:t>
      </w:r>
      <w:r w:rsidR="004A7A00" w:rsidRPr="00E865A6">
        <w:rPr>
          <w:rFonts w:ascii="Book Antiqua" w:hAnsi="Book Antiqua" w:cs="Arial"/>
          <w:b w:val="0"/>
          <w:sz w:val="24"/>
          <w:szCs w:val="24"/>
        </w:rPr>
        <w:t>patients</w:t>
      </w:r>
      <w:r w:rsidR="00CF4290" w:rsidRPr="00E865A6">
        <w:rPr>
          <w:rFonts w:ascii="Book Antiqua" w:hAnsi="Book Antiqua" w:cs="Arial"/>
          <w:b w:val="0"/>
          <w:sz w:val="24"/>
          <w:szCs w:val="24"/>
        </w:rPr>
        <w:t xml:space="preserve"> </w:t>
      </w:r>
      <w:r w:rsidR="004A7A00" w:rsidRPr="00E865A6">
        <w:rPr>
          <w:rFonts w:ascii="Book Antiqua" w:hAnsi="Book Antiqua" w:cs="Arial"/>
          <w:b w:val="0"/>
          <w:sz w:val="24"/>
          <w:szCs w:val="24"/>
        </w:rPr>
        <w:t>transplanted</w:t>
      </w:r>
      <w:r w:rsidR="00CF4290" w:rsidRPr="00E865A6">
        <w:rPr>
          <w:rFonts w:ascii="Book Antiqua" w:hAnsi="Book Antiqua" w:cs="Arial"/>
          <w:b w:val="0"/>
          <w:sz w:val="24"/>
          <w:szCs w:val="24"/>
        </w:rPr>
        <w:t xml:space="preserve"> </w:t>
      </w:r>
      <w:r w:rsidR="004A7A00" w:rsidRPr="00E865A6">
        <w:rPr>
          <w:rFonts w:ascii="Book Antiqua" w:hAnsi="Book Antiqua" w:cs="Arial"/>
          <w:b w:val="0"/>
          <w:sz w:val="24"/>
          <w:szCs w:val="24"/>
        </w:rPr>
        <w:t>were</w:t>
      </w:r>
      <w:r w:rsidR="00CF4290" w:rsidRPr="00E865A6">
        <w:rPr>
          <w:rFonts w:ascii="Book Antiqua" w:hAnsi="Book Antiqua" w:cs="Arial"/>
          <w:b w:val="0"/>
          <w:sz w:val="24"/>
          <w:szCs w:val="24"/>
        </w:rPr>
        <w:t xml:space="preserve"> </w:t>
      </w:r>
      <w:r w:rsidR="004A7A00" w:rsidRPr="00E865A6">
        <w:rPr>
          <w:rFonts w:ascii="Book Antiqua" w:hAnsi="Book Antiqua" w:cs="Arial"/>
          <w:b w:val="0"/>
          <w:sz w:val="24"/>
          <w:szCs w:val="24"/>
        </w:rPr>
        <w:t>bridged</w:t>
      </w:r>
      <w:r w:rsidR="00CF4290" w:rsidRPr="00E865A6">
        <w:rPr>
          <w:rFonts w:ascii="Book Antiqua" w:hAnsi="Book Antiqua" w:cs="Arial"/>
          <w:b w:val="0"/>
          <w:sz w:val="24"/>
          <w:szCs w:val="24"/>
        </w:rPr>
        <w:t xml:space="preserve"> </w:t>
      </w:r>
      <w:r w:rsidR="004A7A00" w:rsidRPr="00E865A6">
        <w:rPr>
          <w:rFonts w:ascii="Book Antiqua" w:hAnsi="Book Antiqua" w:cs="Arial"/>
          <w:b w:val="0"/>
          <w:sz w:val="24"/>
          <w:szCs w:val="24"/>
        </w:rPr>
        <w:t>with</w:t>
      </w:r>
      <w:r w:rsidR="00CF4290" w:rsidRPr="00E865A6">
        <w:rPr>
          <w:rFonts w:ascii="Book Antiqua" w:hAnsi="Book Antiqua" w:cs="Arial"/>
          <w:b w:val="0"/>
          <w:sz w:val="24"/>
          <w:szCs w:val="24"/>
        </w:rPr>
        <w:t xml:space="preserve"> </w:t>
      </w:r>
      <w:proofErr w:type="gramStart"/>
      <w:r w:rsidR="004A7A00" w:rsidRPr="00E865A6">
        <w:rPr>
          <w:rFonts w:ascii="Book Antiqua" w:hAnsi="Book Antiqua" w:cs="Arial"/>
          <w:b w:val="0"/>
          <w:sz w:val="24"/>
          <w:szCs w:val="24"/>
        </w:rPr>
        <w:t>ECMO</w:t>
      </w:r>
      <w:r w:rsidR="007C3D26" w:rsidRPr="00E865A6">
        <w:rPr>
          <w:rFonts w:ascii="Book Antiqua" w:hAnsi="Book Antiqua" w:cs="Arial"/>
          <w:b w:val="0"/>
          <w:noProof/>
          <w:sz w:val="24"/>
          <w:szCs w:val="24"/>
          <w:vertAlign w:val="superscript"/>
        </w:rPr>
        <w:t>[</w:t>
      </w:r>
      <w:proofErr w:type="gramEnd"/>
      <w:r w:rsidR="007C3D26" w:rsidRPr="00E865A6">
        <w:rPr>
          <w:rFonts w:ascii="Book Antiqua" w:hAnsi="Book Antiqua" w:cs="Arial"/>
          <w:b w:val="0"/>
          <w:noProof/>
          <w:sz w:val="24"/>
          <w:szCs w:val="24"/>
          <w:vertAlign w:val="superscript"/>
        </w:rPr>
        <w:t>80]</w:t>
      </w:r>
      <w:r w:rsidR="004A7A00" w:rsidRPr="00E865A6">
        <w:rPr>
          <w:rFonts w:ascii="Book Antiqua" w:hAnsi="Book Antiqua" w:cs="Arial"/>
          <w:b w:val="0"/>
          <w:sz w:val="24"/>
          <w:szCs w:val="24"/>
        </w:rPr>
        <w:t>.</w:t>
      </w:r>
      <w:r w:rsidR="00CF4290" w:rsidRPr="00E865A6">
        <w:rPr>
          <w:rFonts w:ascii="Book Antiqua" w:hAnsi="Book Antiqua" w:cs="Arial"/>
          <w:b w:val="0"/>
          <w:sz w:val="24"/>
          <w:szCs w:val="24"/>
        </w:rPr>
        <w:t xml:space="preserve"> </w:t>
      </w:r>
      <w:r w:rsidR="004A7A00" w:rsidRPr="00E865A6">
        <w:rPr>
          <w:rFonts w:ascii="Book Antiqua" w:hAnsi="Book Antiqua" w:cs="Arial"/>
          <w:b w:val="0"/>
          <w:sz w:val="24"/>
          <w:szCs w:val="24"/>
        </w:rPr>
        <w:lastRenderedPageBreak/>
        <w:t>Unadjusted</w:t>
      </w:r>
      <w:r w:rsidR="00CF4290" w:rsidRPr="00E865A6">
        <w:rPr>
          <w:rFonts w:ascii="Book Antiqua" w:hAnsi="Book Antiqua" w:cs="Arial"/>
          <w:b w:val="0"/>
          <w:sz w:val="24"/>
          <w:szCs w:val="24"/>
        </w:rPr>
        <w:t xml:space="preserve"> </w:t>
      </w:r>
      <w:r w:rsidR="004A7A00" w:rsidRPr="00E865A6">
        <w:rPr>
          <w:rFonts w:ascii="Book Antiqua" w:hAnsi="Book Antiqua" w:cs="Arial"/>
          <w:b w:val="0"/>
          <w:sz w:val="24"/>
          <w:szCs w:val="24"/>
        </w:rPr>
        <w:t>survival</w:t>
      </w:r>
      <w:r w:rsidR="00CF4290" w:rsidRPr="00E865A6">
        <w:rPr>
          <w:rFonts w:ascii="Book Antiqua" w:hAnsi="Book Antiqua" w:cs="Arial"/>
          <w:b w:val="0"/>
          <w:sz w:val="24"/>
          <w:szCs w:val="24"/>
        </w:rPr>
        <w:t xml:space="preserve"> </w:t>
      </w:r>
      <w:r w:rsidR="004A7A00" w:rsidRPr="00E865A6">
        <w:rPr>
          <w:rFonts w:ascii="Book Antiqua" w:hAnsi="Book Antiqua" w:cs="Arial"/>
          <w:b w:val="0"/>
          <w:sz w:val="24"/>
          <w:szCs w:val="24"/>
        </w:rPr>
        <w:t>of</w:t>
      </w:r>
      <w:r w:rsidR="00CF4290" w:rsidRPr="00E865A6">
        <w:rPr>
          <w:rFonts w:ascii="Book Antiqua" w:hAnsi="Book Antiqua" w:cs="Arial"/>
          <w:b w:val="0"/>
          <w:sz w:val="24"/>
          <w:szCs w:val="24"/>
        </w:rPr>
        <w:t xml:space="preserve"> </w:t>
      </w:r>
      <w:r w:rsidR="004A7A00" w:rsidRPr="00E865A6">
        <w:rPr>
          <w:rFonts w:ascii="Book Antiqua" w:hAnsi="Book Antiqua" w:cs="Arial"/>
          <w:b w:val="0"/>
          <w:sz w:val="24"/>
          <w:szCs w:val="24"/>
        </w:rPr>
        <w:t>these</w:t>
      </w:r>
      <w:r w:rsidR="00CF4290" w:rsidRPr="00E865A6">
        <w:rPr>
          <w:rFonts w:ascii="Book Antiqua" w:hAnsi="Book Antiqua" w:cs="Arial"/>
          <w:b w:val="0"/>
          <w:sz w:val="24"/>
          <w:szCs w:val="24"/>
        </w:rPr>
        <w:t xml:space="preserve"> </w:t>
      </w:r>
      <w:r w:rsidR="004A7A00" w:rsidRPr="00E865A6">
        <w:rPr>
          <w:rFonts w:ascii="Book Antiqua" w:hAnsi="Book Antiqua" w:cs="Arial"/>
          <w:b w:val="0"/>
          <w:sz w:val="24"/>
          <w:szCs w:val="24"/>
        </w:rPr>
        <w:t>patients</w:t>
      </w:r>
      <w:r w:rsidR="00CF4290" w:rsidRPr="00E865A6">
        <w:rPr>
          <w:rFonts w:ascii="Book Antiqua" w:hAnsi="Book Antiqua" w:cs="Arial"/>
          <w:b w:val="0"/>
          <w:sz w:val="24"/>
          <w:szCs w:val="24"/>
        </w:rPr>
        <w:t xml:space="preserve"> </w:t>
      </w:r>
      <w:r w:rsidR="004A7A00" w:rsidRPr="00E865A6">
        <w:rPr>
          <w:rFonts w:ascii="Book Antiqua" w:hAnsi="Book Antiqua" w:cs="Arial"/>
          <w:b w:val="0"/>
          <w:sz w:val="24"/>
          <w:szCs w:val="24"/>
        </w:rPr>
        <w:t>w</w:t>
      </w:r>
      <w:r w:rsidR="003E76B4" w:rsidRPr="00E865A6">
        <w:rPr>
          <w:rFonts w:ascii="Book Antiqua" w:hAnsi="Book Antiqua" w:cs="Arial"/>
          <w:b w:val="0"/>
          <w:sz w:val="24"/>
          <w:szCs w:val="24"/>
        </w:rPr>
        <w:t>as</w:t>
      </w:r>
      <w:r w:rsidR="00CF4290" w:rsidRPr="00E865A6">
        <w:rPr>
          <w:rFonts w:ascii="Book Antiqua" w:hAnsi="Book Antiqua" w:cs="Arial"/>
          <w:b w:val="0"/>
          <w:sz w:val="24"/>
          <w:szCs w:val="24"/>
        </w:rPr>
        <w:t xml:space="preserve"> </w:t>
      </w:r>
      <w:r w:rsidR="004A7A00" w:rsidRPr="00E865A6">
        <w:rPr>
          <w:rFonts w:ascii="Book Antiqua" w:hAnsi="Book Antiqua" w:cs="Arial"/>
          <w:b w:val="0"/>
          <w:sz w:val="24"/>
          <w:szCs w:val="24"/>
        </w:rPr>
        <w:t>significantly</w:t>
      </w:r>
      <w:r w:rsidR="00CF4290" w:rsidRPr="00E865A6">
        <w:rPr>
          <w:rFonts w:ascii="Book Antiqua" w:hAnsi="Book Antiqua" w:cs="Arial"/>
          <w:b w:val="0"/>
          <w:sz w:val="24"/>
          <w:szCs w:val="24"/>
        </w:rPr>
        <w:t xml:space="preserve"> </w:t>
      </w:r>
      <w:r w:rsidR="004A7A00" w:rsidRPr="00E865A6">
        <w:rPr>
          <w:rFonts w:ascii="Book Antiqua" w:hAnsi="Book Antiqua" w:cs="Arial"/>
          <w:b w:val="0"/>
          <w:sz w:val="24"/>
          <w:szCs w:val="24"/>
        </w:rPr>
        <w:t>worse</w:t>
      </w:r>
      <w:r w:rsidR="00CF4290" w:rsidRPr="00E865A6">
        <w:rPr>
          <w:rFonts w:ascii="Book Antiqua" w:hAnsi="Book Antiqua" w:cs="Arial"/>
          <w:b w:val="0"/>
          <w:sz w:val="24"/>
          <w:szCs w:val="24"/>
        </w:rPr>
        <w:t xml:space="preserve"> </w:t>
      </w:r>
      <w:r w:rsidR="004A7A00" w:rsidRPr="00E865A6">
        <w:rPr>
          <w:rFonts w:ascii="Book Antiqua" w:hAnsi="Book Antiqua" w:cs="Arial"/>
          <w:b w:val="0"/>
          <w:sz w:val="24"/>
          <w:szCs w:val="24"/>
        </w:rPr>
        <w:t>compared</w:t>
      </w:r>
      <w:r w:rsidR="00CF4290" w:rsidRPr="00E865A6">
        <w:rPr>
          <w:rFonts w:ascii="Book Antiqua" w:hAnsi="Book Antiqua" w:cs="Arial"/>
          <w:b w:val="0"/>
          <w:sz w:val="24"/>
          <w:szCs w:val="24"/>
        </w:rPr>
        <w:t xml:space="preserve"> </w:t>
      </w:r>
      <w:r w:rsidR="004A7A00" w:rsidRPr="00E865A6">
        <w:rPr>
          <w:rFonts w:ascii="Book Antiqua" w:hAnsi="Book Antiqua" w:cs="Arial"/>
          <w:b w:val="0"/>
          <w:sz w:val="24"/>
          <w:szCs w:val="24"/>
        </w:rPr>
        <w:t>to</w:t>
      </w:r>
      <w:r w:rsidR="00CF4290" w:rsidRPr="00E865A6">
        <w:rPr>
          <w:rFonts w:ascii="Book Antiqua" w:hAnsi="Book Antiqua" w:cs="Arial"/>
          <w:b w:val="0"/>
          <w:sz w:val="24"/>
          <w:szCs w:val="24"/>
        </w:rPr>
        <w:t xml:space="preserve"> </w:t>
      </w:r>
      <w:r w:rsidR="004A7A00" w:rsidRPr="00E865A6">
        <w:rPr>
          <w:rFonts w:ascii="Book Antiqua" w:hAnsi="Book Antiqua" w:cs="Arial"/>
          <w:b w:val="0"/>
          <w:sz w:val="24"/>
          <w:szCs w:val="24"/>
        </w:rPr>
        <w:t>non-bridged</w:t>
      </w:r>
      <w:r w:rsidR="00CF4290" w:rsidRPr="00E865A6">
        <w:rPr>
          <w:rFonts w:ascii="Book Antiqua" w:hAnsi="Book Antiqua" w:cs="Arial"/>
          <w:b w:val="0"/>
          <w:sz w:val="24"/>
          <w:szCs w:val="24"/>
        </w:rPr>
        <w:t xml:space="preserve"> </w:t>
      </w:r>
      <w:proofErr w:type="gramStart"/>
      <w:r w:rsidR="004A7A00" w:rsidRPr="00E865A6">
        <w:rPr>
          <w:rFonts w:ascii="Book Antiqua" w:hAnsi="Book Antiqua" w:cs="Arial"/>
          <w:b w:val="0"/>
          <w:sz w:val="24"/>
          <w:szCs w:val="24"/>
        </w:rPr>
        <w:t>recipients</w:t>
      </w:r>
      <w:r w:rsidR="007C3D26" w:rsidRPr="00E865A6">
        <w:rPr>
          <w:rFonts w:ascii="Book Antiqua" w:hAnsi="Book Antiqua" w:cs="Arial"/>
          <w:b w:val="0"/>
          <w:noProof/>
          <w:sz w:val="24"/>
          <w:szCs w:val="24"/>
          <w:vertAlign w:val="superscript"/>
        </w:rPr>
        <w:t>[</w:t>
      </w:r>
      <w:proofErr w:type="gramEnd"/>
      <w:r w:rsidR="007C3D26" w:rsidRPr="00E865A6">
        <w:rPr>
          <w:rFonts w:ascii="Book Antiqua" w:hAnsi="Book Antiqua" w:cs="Arial"/>
          <w:b w:val="0"/>
          <w:noProof/>
          <w:sz w:val="24"/>
          <w:szCs w:val="24"/>
          <w:vertAlign w:val="superscript"/>
        </w:rPr>
        <w:t>81]</w:t>
      </w:r>
      <w:r w:rsidR="004A7A00" w:rsidRPr="00E865A6">
        <w:rPr>
          <w:rFonts w:ascii="Book Antiqua" w:hAnsi="Book Antiqua" w:cs="Arial"/>
          <w:b w:val="0"/>
          <w:sz w:val="24"/>
          <w:szCs w:val="24"/>
        </w:rPr>
        <w:t>.</w:t>
      </w:r>
      <w:r w:rsidR="00CF4290" w:rsidRPr="00E865A6">
        <w:rPr>
          <w:rFonts w:ascii="Book Antiqua" w:hAnsi="Book Antiqua" w:cs="Arial"/>
          <w:b w:val="0"/>
          <w:sz w:val="24"/>
          <w:szCs w:val="24"/>
        </w:rPr>
        <w:t xml:space="preserve"> </w:t>
      </w:r>
      <w:r w:rsidR="004A7A00" w:rsidRPr="00E865A6">
        <w:rPr>
          <w:rFonts w:ascii="Book Antiqua" w:hAnsi="Book Antiqua" w:cs="Arial"/>
          <w:b w:val="0"/>
          <w:sz w:val="24"/>
          <w:szCs w:val="24"/>
        </w:rPr>
        <w:t>The</w:t>
      </w:r>
      <w:r w:rsidR="00CF4290" w:rsidRPr="00E865A6">
        <w:rPr>
          <w:rFonts w:ascii="Book Antiqua" w:hAnsi="Book Antiqua" w:cs="Arial"/>
          <w:b w:val="0"/>
          <w:sz w:val="24"/>
          <w:szCs w:val="24"/>
        </w:rPr>
        <w:t xml:space="preserve"> </w:t>
      </w:r>
      <w:r w:rsidR="00B871C6" w:rsidRPr="00E865A6">
        <w:rPr>
          <w:rFonts w:ascii="Book Antiqua" w:hAnsi="Book Antiqua" w:cs="Arial"/>
          <w:b w:val="0"/>
          <w:sz w:val="24"/>
          <w:szCs w:val="24"/>
        </w:rPr>
        <w:t>increased</w:t>
      </w:r>
      <w:r w:rsidR="00CF4290" w:rsidRPr="00E865A6">
        <w:rPr>
          <w:rFonts w:ascii="Book Antiqua" w:hAnsi="Book Antiqua" w:cs="Arial"/>
          <w:b w:val="0"/>
          <w:sz w:val="24"/>
          <w:szCs w:val="24"/>
        </w:rPr>
        <w:t xml:space="preserve"> </w:t>
      </w:r>
      <w:r w:rsidR="00B871C6" w:rsidRPr="00E865A6">
        <w:rPr>
          <w:rFonts w:ascii="Book Antiqua" w:hAnsi="Book Antiqua" w:cs="Arial"/>
          <w:b w:val="0"/>
          <w:sz w:val="24"/>
          <w:szCs w:val="24"/>
        </w:rPr>
        <w:t>acuity</w:t>
      </w:r>
      <w:r w:rsidR="00CF4290" w:rsidRPr="00E865A6">
        <w:rPr>
          <w:rFonts w:ascii="Book Antiqua" w:hAnsi="Book Antiqua" w:cs="Arial"/>
          <w:b w:val="0"/>
          <w:sz w:val="24"/>
          <w:szCs w:val="24"/>
        </w:rPr>
        <w:t xml:space="preserve"> </w:t>
      </w:r>
      <w:r w:rsidR="004A7A00" w:rsidRPr="00E865A6">
        <w:rPr>
          <w:rFonts w:ascii="Book Antiqua" w:hAnsi="Book Antiqua" w:cs="Arial"/>
          <w:b w:val="0"/>
          <w:sz w:val="24"/>
          <w:szCs w:val="24"/>
        </w:rPr>
        <w:t>and</w:t>
      </w:r>
      <w:r w:rsidR="00CF4290" w:rsidRPr="00E865A6">
        <w:rPr>
          <w:rFonts w:ascii="Book Antiqua" w:hAnsi="Book Antiqua" w:cs="Arial"/>
          <w:b w:val="0"/>
          <w:sz w:val="24"/>
          <w:szCs w:val="24"/>
        </w:rPr>
        <w:t xml:space="preserve"> </w:t>
      </w:r>
      <w:r w:rsidR="004A7A00" w:rsidRPr="00E865A6">
        <w:rPr>
          <w:rFonts w:ascii="Book Antiqua" w:hAnsi="Book Antiqua" w:cs="Arial"/>
          <w:b w:val="0"/>
          <w:sz w:val="24"/>
          <w:szCs w:val="24"/>
        </w:rPr>
        <w:t>deconditioning</w:t>
      </w:r>
      <w:r w:rsidR="00CF4290" w:rsidRPr="00E865A6">
        <w:rPr>
          <w:rFonts w:ascii="Book Antiqua" w:hAnsi="Book Antiqua" w:cs="Arial"/>
          <w:b w:val="0"/>
          <w:sz w:val="24"/>
          <w:szCs w:val="24"/>
        </w:rPr>
        <w:t xml:space="preserve"> </w:t>
      </w:r>
      <w:r w:rsidR="00B871C6" w:rsidRPr="00E865A6">
        <w:rPr>
          <w:rFonts w:ascii="Book Antiqua" w:hAnsi="Book Antiqua" w:cs="Arial"/>
          <w:b w:val="0"/>
          <w:sz w:val="24"/>
          <w:szCs w:val="24"/>
        </w:rPr>
        <w:t>of</w:t>
      </w:r>
      <w:r w:rsidR="00CF4290" w:rsidRPr="00E865A6">
        <w:rPr>
          <w:rFonts w:ascii="Book Antiqua" w:hAnsi="Book Antiqua" w:cs="Arial"/>
          <w:b w:val="0"/>
          <w:sz w:val="24"/>
          <w:szCs w:val="24"/>
        </w:rPr>
        <w:t xml:space="preserve"> </w:t>
      </w:r>
      <w:r w:rsidR="00B871C6" w:rsidRPr="00E865A6">
        <w:rPr>
          <w:rFonts w:ascii="Book Antiqua" w:hAnsi="Book Antiqua" w:cs="Arial"/>
          <w:b w:val="0"/>
          <w:sz w:val="24"/>
          <w:szCs w:val="24"/>
        </w:rPr>
        <w:t>these</w:t>
      </w:r>
      <w:r w:rsidR="00CF4290" w:rsidRPr="00E865A6">
        <w:rPr>
          <w:rFonts w:ascii="Book Antiqua" w:hAnsi="Book Antiqua" w:cs="Arial"/>
          <w:b w:val="0"/>
          <w:sz w:val="24"/>
          <w:szCs w:val="24"/>
        </w:rPr>
        <w:t xml:space="preserve"> </w:t>
      </w:r>
      <w:r w:rsidR="00B871C6" w:rsidRPr="00E865A6">
        <w:rPr>
          <w:rFonts w:ascii="Book Antiqua" w:hAnsi="Book Antiqua" w:cs="Arial"/>
          <w:b w:val="0"/>
          <w:sz w:val="24"/>
          <w:szCs w:val="24"/>
        </w:rPr>
        <w:t>recipients</w:t>
      </w:r>
      <w:r w:rsidR="00CF4290" w:rsidRPr="00E865A6">
        <w:rPr>
          <w:rFonts w:ascii="Book Antiqua" w:hAnsi="Book Antiqua" w:cs="Arial"/>
          <w:b w:val="0"/>
          <w:sz w:val="24"/>
          <w:szCs w:val="24"/>
        </w:rPr>
        <w:t xml:space="preserve"> </w:t>
      </w:r>
      <w:r w:rsidR="004A7A00" w:rsidRPr="00E865A6">
        <w:rPr>
          <w:rFonts w:ascii="Book Antiqua" w:hAnsi="Book Antiqua" w:cs="Arial"/>
          <w:b w:val="0"/>
          <w:sz w:val="24"/>
          <w:szCs w:val="24"/>
        </w:rPr>
        <w:t>due</w:t>
      </w:r>
      <w:r w:rsidR="00CF4290" w:rsidRPr="00E865A6">
        <w:rPr>
          <w:rFonts w:ascii="Book Antiqua" w:hAnsi="Book Antiqua" w:cs="Arial"/>
          <w:b w:val="0"/>
          <w:sz w:val="24"/>
          <w:szCs w:val="24"/>
        </w:rPr>
        <w:t xml:space="preserve"> </w:t>
      </w:r>
      <w:r w:rsidR="004A7A00" w:rsidRPr="00E865A6">
        <w:rPr>
          <w:rFonts w:ascii="Book Antiqua" w:hAnsi="Book Antiqua" w:cs="Arial"/>
          <w:b w:val="0"/>
          <w:sz w:val="24"/>
          <w:szCs w:val="24"/>
        </w:rPr>
        <w:t>to</w:t>
      </w:r>
      <w:r w:rsidR="00CF4290" w:rsidRPr="00E865A6">
        <w:rPr>
          <w:rFonts w:ascii="Book Antiqua" w:hAnsi="Book Antiqua" w:cs="Arial"/>
          <w:b w:val="0"/>
          <w:sz w:val="24"/>
          <w:szCs w:val="24"/>
        </w:rPr>
        <w:t xml:space="preserve"> </w:t>
      </w:r>
      <w:r w:rsidR="001E0A90" w:rsidRPr="00E865A6">
        <w:rPr>
          <w:rFonts w:ascii="Book Antiqua" w:hAnsi="Book Antiqua" w:cs="Arial"/>
          <w:b w:val="0"/>
          <w:sz w:val="24"/>
          <w:szCs w:val="24"/>
        </w:rPr>
        <w:t>the</w:t>
      </w:r>
      <w:r w:rsidR="00CF4290" w:rsidRPr="00E865A6">
        <w:rPr>
          <w:rFonts w:ascii="Book Antiqua" w:hAnsi="Book Antiqua" w:cs="Arial"/>
          <w:b w:val="0"/>
          <w:sz w:val="24"/>
          <w:szCs w:val="24"/>
        </w:rPr>
        <w:t xml:space="preserve"> </w:t>
      </w:r>
      <w:r w:rsidR="004A7A00" w:rsidRPr="00E865A6">
        <w:rPr>
          <w:rFonts w:ascii="Book Antiqua" w:hAnsi="Book Antiqua" w:cs="Arial"/>
          <w:b w:val="0"/>
          <w:sz w:val="24"/>
          <w:szCs w:val="24"/>
        </w:rPr>
        <w:t>inability</w:t>
      </w:r>
      <w:r w:rsidR="00CF4290" w:rsidRPr="00E865A6">
        <w:rPr>
          <w:rFonts w:ascii="Book Antiqua" w:hAnsi="Book Antiqua" w:cs="Arial"/>
          <w:b w:val="0"/>
          <w:sz w:val="24"/>
          <w:szCs w:val="24"/>
        </w:rPr>
        <w:t xml:space="preserve"> </w:t>
      </w:r>
      <w:r w:rsidR="004A7A00" w:rsidRPr="00E865A6">
        <w:rPr>
          <w:rFonts w:ascii="Book Antiqua" w:hAnsi="Book Antiqua" w:cs="Arial"/>
          <w:b w:val="0"/>
          <w:sz w:val="24"/>
          <w:szCs w:val="24"/>
        </w:rPr>
        <w:t>to</w:t>
      </w:r>
      <w:r w:rsidR="00CF4290" w:rsidRPr="00E865A6">
        <w:rPr>
          <w:rFonts w:ascii="Book Antiqua" w:hAnsi="Book Antiqua" w:cs="Arial"/>
          <w:b w:val="0"/>
          <w:sz w:val="24"/>
          <w:szCs w:val="24"/>
        </w:rPr>
        <w:t xml:space="preserve"> </w:t>
      </w:r>
      <w:r w:rsidR="001E0A90" w:rsidRPr="00E865A6">
        <w:rPr>
          <w:rFonts w:ascii="Book Antiqua" w:hAnsi="Book Antiqua" w:cs="Arial"/>
          <w:b w:val="0"/>
          <w:sz w:val="24"/>
          <w:szCs w:val="24"/>
        </w:rPr>
        <w:t>mobilize</w:t>
      </w:r>
      <w:r w:rsidR="00CF4290" w:rsidRPr="00E865A6">
        <w:rPr>
          <w:rFonts w:ascii="Book Antiqua" w:hAnsi="Book Antiqua" w:cs="Arial"/>
          <w:b w:val="0"/>
          <w:sz w:val="24"/>
          <w:szCs w:val="24"/>
        </w:rPr>
        <w:t xml:space="preserve"> </w:t>
      </w:r>
      <w:r w:rsidR="004A7A00" w:rsidRPr="00E865A6">
        <w:rPr>
          <w:rFonts w:ascii="Book Antiqua" w:hAnsi="Book Antiqua" w:cs="Arial"/>
          <w:b w:val="0"/>
          <w:sz w:val="24"/>
          <w:szCs w:val="24"/>
        </w:rPr>
        <w:t>and</w:t>
      </w:r>
      <w:r w:rsidR="00CF4290" w:rsidRPr="00E865A6">
        <w:rPr>
          <w:rFonts w:ascii="Book Antiqua" w:hAnsi="Book Antiqua" w:cs="Arial"/>
          <w:b w:val="0"/>
          <w:sz w:val="24"/>
          <w:szCs w:val="24"/>
        </w:rPr>
        <w:t xml:space="preserve"> </w:t>
      </w:r>
      <w:r w:rsidR="004A7A00" w:rsidRPr="00E865A6">
        <w:rPr>
          <w:rFonts w:ascii="Book Antiqua" w:hAnsi="Book Antiqua" w:cs="Arial"/>
          <w:b w:val="0"/>
          <w:sz w:val="24"/>
          <w:szCs w:val="24"/>
        </w:rPr>
        <w:t>multiple</w:t>
      </w:r>
      <w:r w:rsidR="00CF4290" w:rsidRPr="00E865A6">
        <w:rPr>
          <w:rFonts w:ascii="Book Antiqua" w:hAnsi="Book Antiqua" w:cs="Arial"/>
          <w:b w:val="0"/>
          <w:sz w:val="24"/>
          <w:szCs w:val="24"/>
        </w:rPr>
        <w:t xml:space="preserve"> </w:t>
      </w:r>
      <w:r w:rsidR="004A7A00" w:rsidRPr="00E865A6">
        <w:rPr>
          <w:rFonts w:ascii="Book Antiqua" w:hAnsi="Book Antiqua" w:cs="Arial"/>
          <w:b w:val="0"/>
          <w:sz w:val="24"/>
          <w:szCs w:val="24"/>
        </w:rPr>
        <w:t>pre-transplant</w:t>
      </w:r>
      <w:r w:rsidR="00CF4290" w:rsidRPr="00E865A6">
        <w:rPr>
          <w:rFonts w:ascii="Book Antiqua" w:hAnsi="Book Antiqua" w:cs="Arial"/>
          <w:b w:val="0"/>
          <w:sz w:val="24"/>
          <w:szCs w:val="24"/>
        </w:rPr>
        <w:t xml:space="preserve"> </w:t>
      </w:r>
      <w:r w:rsidR="004A7A00" w:rsidRPr="00E865A6">
        <w:rPr>
          <w:rFonts w:ascii="Book Antiqua" w:hAnsi="Book Antiqua" w:cs="Arial"/>
          <w:b w:val="0"/>
          <w:sz w:val="24"/>
          <w:szCs w:val="24"/>
        </w:rPr>
        <w:t>interventions</w:t>
      </w:r>
      <w:r w:rsidR="00CF4290" w:rsidRPr="00E865A6">
        <w:rPr>
          <w:rFonts w:ascii="Book Antiqua" w:hAnsi="Book Antiqua" w:cs="Arial"/>
          <w:b w:val="0"/>
          <w:sz w:val="24"/>
          <w:szCs w:val="24"/>
        </w:rPr>
        <w:t xml:space="preserve"> </w:t>
      </w:r>
      <w:r w:rsidR="004A7A00" w:rsidRPr="00E865A6">
        <w:rPr>
          <w:rFonts w:ascii="Book Antiqua" w:hAnsi="Book Antiqua" w:cs="Arial"/>
          <w:b w:val="0"/>
          <w:sz w:val="24"/>
          <w:szCs w:val="24"/>
        </w:rPr>
        <w:t>potentially</w:t>
      </w:r>
      <w:r w:rsidR="00CF4290" w:rsidRPr="00E865A6">
        <w:rPr>
          <w:rFonts w:ascii="Book Antiqua" w:hAnsi="Book Antiqua" w:cs="Arial"/>
          <w:b w:val="0"/>
          <w:sz w:val="24"/>
          <w:szCs w:val="24"/>
        </w:rPr>
        <w:t xml:space="preserve"> </w:t>
      </w:r>
      <w:r w:rsidR="00B871C6" w:rsidRPr="00E865A6">
        <w:rPr>
          <w:rFonts w:ascii="Book Antiqua" w:hAnsi="Book Antiqua" w:cs="Arial"/>
          <w:b w:val="0"/>
          <w:sz w:val="24"/>
          <w:szCs w:val="24"/>
        </w:rPr>
        <w:t>creates</w:t>
      </w:r>
      <w:r w:rsidR="00CF4290" w:rsidRPr="00E865A6">
        <w:rPr>
          <w:rFonts w:ascii="Book Antiqua" w:hAnsi="Book Antiqua" w:cs="Arial"/>
          <w:b w:val="0"/>
          <w:sz w:val="24"/>
          <w:szCs w:val="24"/>
        </w:rPr>
        <w:t xml:space="preserve"> </w:t>
      </w:r>
      <w:r w:rsidR="004A7A00" w:rsidRPr="00E865A6">
        <w:rPr>
          <w:rFonts w:ascii="Book Antiqua" w:hAnsi="Book Antiqua" w:cs="Arial"/>
          <w:b w:val="0"/>
          <w:sz w:val="24"/>
          <w:szCs w:val="24"/>
        </w:rPr>
        <w:t>a</w:t>
      </w:r>
      <w:r w:rsidR="00CF4290" w:rsidRPr="00E865A6">
        <w:rPr>
          <w:rFonts w:ascii="Book Antiqua" w:hAnsi="Book Antiqua" w:cs="Arial"/>
          <w:b w:val="0"/>
          <w:sz w:val="24"/>
          <w:szCs w:val="24"/>
        </w:rPr>
        <w:t xml:space="preserve"> </w:t>
      </w:r>
      <w:r w:rsidR="00B871C6" w:rsidRPr="00E865A6">
        <w:rPr>
          <w:rFonts w:ascii="Book Antiqua" w:hAnsi="Book Antiqua" w:cs="Arial"/>
          <w:b w:val="0"/>
          <w:sz w:val="24"/>
          <w:szCs w:val="24"/>
        </w:rPr>
        <w:t>hostile</w:t>
      </w:r>
      <w:r w:rsidR="00CF4290" w:rsidRPr="00E865A6">
        <w:rPr>
          <w:rFonts w:ascii="Book Antiqua" w:hAnsi="Book Antiqua" w:cs="Arial"/>
          <w:b w:val="0"/>
          <w:sz w:val="24"/>
          <w:szCs w:val="24"/>
        </w:rPr>
        <w:t xml:space="preserve"> </w:t>
      </w:r>
      <w:r w:rsidR="00B871C6" w:rsidRPr="00E865A6">
        <w:rPr>
          <w:rFonts w:ascii="Book Antiqua" w:hAnsi="Book Antiqua" w:cs="Arial"/>
          <w:b w:val="0"/>
          <w:sz w:val="24"/>
          <w:szCs w:val="24"/>
        </w:rPr>
        <w:t>environment</w:t>
      </w:r>
      <w:r w:rsidR="00CF4290" w:rsidRPr="00E865A6">
        <w:rPr>
          <w:rFonts w:ascii="Book Antiqua" w:hAnsi="Book Antiqua" w:cs="Arial"/>
          <w:b w:val="0"/>
          <w:sz w:val="24"/>
          <w:szCs w:val="24"/>
        </w:rPr>
        <w:t xml:space="preserve"> </w:t>
      </w:r>
      <w:r w:rsidR="00B871C6" w:rsidRPr="00E865A6">
        <w:rPr>
          <w:rFonts w:ascii="Book Antiqua" w:hAnsi="Book Antiqua" w:cs="Arial"/>
          <w:b w:val="0"/>
          <w:sz w:val="24"/>
          <w:szCs w:val="24"/>
        </w:rPr>
        <w:t>for</w:t>
      </w:r>
      <w:r w:rsidR="00CF4290" w:rsidRPr="00E865A6">
        <w:rPr>
          <w:rFonts w:ascii="Book Antiqua" w:hAnsi="Book Antiqua" w:cs="Arial"/>
          <w:b w:val="0"/>
          <w:sz w:val="24"/>
          <w:szCs w:val="24"/>
        </w:rPr>
        <w:t xml:space="preserve"> </w:t>
      </w:r>
      <w:r w:rsidR="00B871C6" w:rsidRPr="00E865A6">
        <w:rPr>
          <w:rFonts w:ascii="Book Antiqua" w:hAnsi="Book Antiqua" w:cs="Arial"/>
          <w:b w:val="0"/>
          <w:sz w:val="24"/>
          <w:szCs w:val="24"/>
        </w:rPr>
        <w:t>the</w:t>
      </w:r>
      <w:r w:rsidR="00CF4290" w:rsidRPr="00E865A6">
        <w:rPr>
          <w:rFonts w:ascii="Book Antiqua" w:hAnsi="Book Antiqua" w:cs="Arial"/>
          <w:b w:val="0"/>
          <w:sz w:val="24"/>
          <w:szCs w:val="24"/>
        </w:rPr>
        <w:t xml:space="preserve"> </w:t>
      </w:r>
      <w:r w:rsidR="00B871C6" w:rsidRPr="00E865A6">
        <w:rPr>
          <w:rFonts w:ascii="Book Antiqua" w:hAnsi="Book Antiqua" w:cs="Arial"/>
          <w:b w:val="0"/>
          <w:sz w:val="24"/>
          <w:szCs w:val="24"/>
        </w:rPr>
        <w:t>donor</w:t>
      </w:r>
      <w:r w:rsidR="00CF4290" w:rsidRPr="00E865A6">
        <w:rPr>
          <w:rFonts w:ascii="Book Antiqua" w:hAnsi="Book Antiqua" w:cs="Arial"/>
          <w:b w:val="0"/>
          <w:sz w:val="24"/>
          <w:szCs w:val="24"/>
        </w:rPr>
        <w:t xml:space="preserve"> </w:t>
      </w:r>
      <w:proofErr w:type="gramStart"/>
      <w:r w:rsidR="00B871C6" w:rsidRPr="00E865A6">
        <w:rPr>
          <w:rFonts w:ascii="Book Antiqua" w:hAnsi="Book Antiqua" w:cs="Arial"/>
          <w:b w:val="0"/>
          <w:sz w:val="24"/>
          <w:szCs w:val="24"/>
        </w:rPr>
        <w:t>graft</w:t>
      </w:r>
      <w:r w:rsidR="007C3D26" w:rsidRPr="00E865A6">
        <w:rPr>
          <w:rFonts w:ascii="Book Antiqua" w:hAnsi="Book Antiqua" w:cs="Arial"/>
          <w:b w:val="0"/>
          <w:noProof/>
          <w:sz w:val="24"/>
          <w:szCs w:val="24"/>
          <w:vertAlign w:val="superscript"/>
        </w:rPr>
        <w:t>[</w:t>
      </w:r>
      <w:proofErr w:type="gramEnd"/>
      <w:r w:rsidR="007C3D26" w:rsidRPr="00E865A6">
        <w:rPr>
          <w:rFonts w:ascii="Book Antiqua" w:hAnsi="Book Antiqua" w:cs="Arial"/>
          <w:b w:val="0"/>
          <w:noProof/>
          <w:sz w:val="24"/>
          <w:szCs w:val="24"/>
          <w:vertAlign w:val="superscript"/>
        </w:rPr>
        <w:t>82]</w:t>
      </w:r>
      <w:r w:rsidR="00B871C6" w:rsidRPr="00E865A6">
        <w:rPr>
          <w:rFonts w:ascii="Book Antiqua" w:hAnsi="Book Antiqua" w:cs="Arial"/>
          <w:b w:val="0"/>
          <w:sz w:val="24"/>
          <w:szCs w:val="24"/>
        </w:rPr>
        <w:t>.</w:t>
      </w:r>
      <w:r w:rsidR="00CF4290" w:rsidRPr="00E865A6">
        <w:rPr>
          <w:rFonts w:ascii="Book Antiqua" w:hAnsi="Book Antiqua" w:cs="Arial"/>
          <w:b w:val="0"/>
          <w:sz w:val="24"/>
          <w:szCs w:val="24"/>
        </w:rPr>
        <w:t xml:space="preserve"> </w:t>
      </w:r>
      <w:r w:rsidR="004A7A00" w:rsidRPr="00E865A6">
        <w:rPr>
          <w:rFonts w:ascii="Book Antiqua" w:hAnsi="Book Antiqua" w:cs="Arial"/>
          <w:b w:val="0"/>
          <w:sz w:val="24"/>
          <w:szCs w:val="24"/>
        </w:rPr>
        <w:t>It</w:t>
      </w:r>
      <w:r w:rsidR="00CF4290" w:rsidRPr="00E865A6">
        <w:rPr>
          <w:rFonts w:ascii="Book Antiqua" w:hAnsi="Book Antiqua" w:cs="Arial"/>
          <w:b w:val="0"/>
          <w:sz w:val="24"/>
          <w:szCs w:val="24"/>
        </w:rPr>
        <w:t xml:space="preserve"> </w:t>
      </w:r>
      <w:r w:rsidR="004A7A00" w:rsidRPr="00E865A6">
        <w:rPr>
          <w:rFonts w:ascii="Book Antiqua" w:hAnsi="Book Antiqua" w:cs="Arial"/>
          <w:b w:val="0"/>
          <w:sz w:val="24"/>
          <w:szCs w:val="24"/>
        </w:rPr>
        <w:t>should</w:t>
      </w:r>
      <w:r w:rsidR="00CF4290" w:rsidRPr="00E865A6">
        <w:rPr>
          <w:rFonts w:ascii="Book Antiqua" w:hAnsi="Book Antiqua" w:cs="Arial"/>
          <w:b w:val="0"/>
          <w:sz w:val="24"/>
          <w:szCs w:val="24"/>
        </w:rPr>
        <w:t xml:space="preserve"> </w:t>
      </w:r>
      <w:r w:rsidR="004A7A00" w:rsidRPr="00E865A6">
        <w:rPr>
          <w:rFonts w:ascii="Book Antiqua" w:hAnsi="Book Antiqua" w:cs="Arial"/>
          <w:b w:val="0"/>
          <w:sz w:val="24"/>
          <w:szCs w:val="24"/>
        </w:rPr>
        <w:t>be</w:t>
      </w:r>
      <w:r w:rsidR="00CF4290" w:rsidRPr="00E865A6">
        <w:rPr>
          <w:rFonts w:ascii="Book Antiqua" w:hAnsi="Book Antiqua" w:cs="Arial"/>
          <w:b w:val="0"/>
          <w:sz w:val="24"/>
          <w:szCs w:val="24"/>
        </w:rPr>
        <w:t xml:space="preserve"> </w:t>
      </w:r>
      <w:r w:rsidR="004A7A00" w:rsidRPr="00E865A6">
        <w:rPr>
          <w:rFonts w:ascii="Book Antiqua" w:hAnsi="Book Antiqua" w:cs="Arial"/>
          <w:b w:val="0"/>
          <w:sz w:val="24"/>
          <w:szCs w:val="24"/>
        </w:rPr>
        <w:t>noted</w:t>
      </w:r>
      <w:r w:rsidR="00CF4290" w:rsidRPr="00E865A6">
        <w:rPr>
          <w:rFonts w:ascii="Book Antiqua" w:hAnsi="Book Antiqua" w:cs="Arial"/>
          <w:b w:val="0"/>
          <w:sz w:val="24"/>
          <w:szCs w:val="24"/>
        </w:rPr>
        <w:t xml:space="preserve"> </w:t>
      </w:r>
      <w:r w:rsidR="004A7A00" w:rsidRPr="00E865A6">
        <w:rPr>
          <w:rFonts w:ascii="Book Antiqua" w:hAnsi="Book Antiqua" w:cs="Arial"/>
          <w:b w:val="0"/>
          <w:sz w:val="24"/>
          <w:szCs w:val="24"/>
        </w:rPr>
        <w:t>that</w:t>
      </w:r>
      <w:r w:rsidR="00CF4290" w:rsidRPr="00E865A6">
        <w:rPr>
          <w:rFonts w:ascii="Book Antiqua" w:hAnsi="Book Antiqua" w:cs="Arial"/>
          <w:b w:val="0"/>
          <w:sz w:val="24"/>
          <w:szCs w:val="24"/>
        </w:rPr>
        <w:t xml:space="preserve"> </w:t>
      </w:r>
      <w:r w:rsidR="004A7A00" w:rsidRPr="00E865A6">
        <w:rPr>
          <w:rFonts w:ascii="Book Antiqua" w:hAnsi="Book Antiqua" w:cs="Arial"/>
          <w:b w:val="0"/>
          <w:sz w:val="24"/>
          <w:szCs w:val="24"/>
        </w:rPr>
        <w:t>the</w:t>
      </w:r>
      <w:r w:rsidR="00CF4290" w:rsidRPr="00E865A6">
        <w:rPr>
          <w:rFonts w:ascii="Book Antiqua" w:hAnsi="Book Antiqua" w:cs="Arial"/>
          <w:b w:val="0"/>
          <w:sz w:val="24"/>
          <w:szCs w:val="24"/>
        </w:rPr>
        <w:t xml:space="preserve"> </w:t>
      </w:r>
      <w:r w:rsidR="004A7A00" w:rsidRPr="00E865A6">
        <w:rPr>
          <w:rFonts w:ascii="Book Antiqua" w:hAnsi="Book Antiqua" w:cs="Arial"/>
          <w:b w:val="0"/>
          <w:sz w:val="24"/>
          <w:szCs w:val="24"/>
        </w:rPr>
        <w:t>current</w:t>
      </w:r>
      <w:r w:rsidR="00CF4290" w:rsidRPr="00E865A6">
        <w:rPr>
          <w:rFonts w:ascii="Book Antiqua" w:hAnsi="Book Antiqua" w:cs="Arial"/>
          <w:b w:val="0"/>
          <w:sz w:val="24"/>
          <w:szCs w:val="24"/>
        </w:rPr>
        <w:t xml:space="preserve"> </w:t>
      </w:r>
      <w:r w:rsidR="004A7A00" w:rsidRPr="00E865A6">
        <w:rPr>
          <w:rFonts w:ascii="Book Antiqua" w:hAnsi="Book Antiqua" w:cs="Arial"/>
          <w:b w:val="0"/>
          <w:sz w:val="24"/>
          <w:szCs w:val="24"/>
        </w:rPr>
        <w:t>devices</w:t>
      </w:r>
      <w:r w:rsidR="00CF4290" w:rsidRPr="00E865A6">
        <w:rPr>
          <w:rFonts w:ascii="Book Antiqua" w:hAnsi="Book Antiqua" w:cs="Arial"/>
          <w:b w:val="0"/>
          <w:sz w:val="24"/>
          <w:szCs w:val="24"/>
        </w:rPr>
        <w:t xml:space="preserve"> </w:t>
      </w:r>
      <w:r w:rsidR="004A7A00" w:rsidRPr="00E865A6">
        <w:rPr>
          <w:rFonts w:ascii="Book Antiqua" w:hAnsi="Book Antiqua" w:cs="Arial"/>
          <w:b w:val="0"/>
          <w:sz w:val="24"/>
          <w:szCs w:val="24"/>
        </w:rPr>
        <w:t>used</w:t>
      </w:r>
      <w:r w:rsidR="00CF4290" w:rsidRPr="00E865A6">
        <w:rPr>
          <w:rFonts w:ascii="Book Antiqua" w:hAnsi="Book Antiqua" w:cs="Arial"/>
          <w:b w:val="0"/>
          <w:sz w:val="24"/>
          <w:szCs w:val="24"/>
        </w:rPr>
        <w:t xml:space="preserve"> </w:t>
      </w:r>
      <w:r w:rsidR="004A7A00" w:rsidRPr="00E865A6">
        <w:rPr>
          <w:rFonts w:ascii="Book Antiqua" w:hAnsi="Book Antiqua" w:cs="Arial"/>
          <w:b w:val="0"/>
          <w:sz w:val="24"/>
          <w:szCs w:val="24"/>
        </w:rPr>
        <w:t>for</w:t>
      </w:r>
      <w:r w:rsidR="00CF4290" w:rsidRPr="00E865A6">
        <w:rPr>
          <w:rFonts w:ascii="Book Antiqua" w:hAnsi="Book Antiqua" w:cs="Arial"/>
          <w:b w:val="0"/>
          <w:sz w:val="24"/>
          <w:szCs w:val="24"/>
        </w:rPr>
        <w:t xml:space="preserve"> </w:t>
      </w:r>
      <w:r w:rsidR="004A7A00" w:rsidRPr="00E865A6">
        <w:rPr>
          <w:rFonts w:ascii="Book Antiqua" w:hAnsi="Book Antiqua" w:cs="Arial"/>
          <w:b w:val="0"/>
          <w:sz w:val="24"/>
          <w:szCs w:val="24"/>
        </w:rPr>
        <w:t>ECLS</w:t>
      </w:r>
      <w:r w:rsidR="00CF4290" w:rsidRPr="00E865A6">
        <w:rPr>
          <w:rFonts w:ascii="Book Antiqua" w:hAnsi="Book Antiqua" w:cs="Arial"/>
          <w:b w:val="0"/>
          <w:sz w:val="24"/>
          <w:szCs w:val="24"/>
        </w:rPr>
        <w:t xml:space="preserve"> </w:t>
      </w:r>
      <w:r w:rsidR="004A7A00" w:rsidRPr="00E865A6">
        <w:rPr>
          <w:rFonts w:ascii="Book Antiqua" w:hAnsi="Book Antiqua" w:cs="Arial"/>
          <w:b w:val="0"/>
          <w:sz w:val="24"/>
          <w:szCs w:val="24"/>
        </w:rPr>
        <w:t>last</w:t>
      </w:r>
      <w:r w:rsidR="00CF4290" w:rsidRPr="00E865A6">
        <w:rPr>
          <w:rFonts w:ascii="Book Antiqua" w:hAnsi="Book Antiqua" w:cs="Arial"/>
          <w:b w:val="0"/>
          <w:sz w:val="24"/>
          <w:szCs w:val="24"/>
        </w:rPr>
        <w:t xml:space="preserve"> </w:t>
      </w:r>
      <w:r w:rsidR="004A7A00" w:rsidRPr="00E865A6">
        <w:rPr>
          <w:rFonts w:ascii="Book Antiqua" w:hAnsi="Book Antiqua" w:cs="Arial"/>
          <w:b w:val="0"/>
          <w:sz w:val="24"/>
          <w:szCs w:val="24"/>
        </w:rPr>
        <w:t>longer</w:t>
      </w:r>
      <w:r w:rsidR="00CF4290" w:rsidRPr="00E865A6">
        <w:rPr>
          <w:rFonts w:ascii="Book Antiqua" w:hAnsi="Book Antiqua" w:cs="Arial"/>
          <w:b w:val="0"/>
          <w:sz w:val="24"/>
          <w:szCs w:val="24"/>
        </w:rPr>
        <w:t xml:space="preserve"> </w:t>
      </w:r>
      <w:r w:rsidR="004A7A00" w:rsidRPr="00E865A6">
        <w:rPr>
          <w:rFonts w:ascii="Book Antiqua" w:hAnsi="Book Antiqua" w:cs="Arial"/>
          <w:b w:val="0"/>
          <w:sz w:val="24"/>
          <w:szCs w:val="24"/>
        </w:rPr>
        <w:t>and</w:t>
      </w:r>
      <w:r w:rsidR="00CF4290" w:rsidRPr="00E865A6">
        <w:rPr>
          <w:rFonts w:ascii="Book Antiqua" w:hAnsi="Book Antiqua" w:cs="Arial"/>
          <w:b w:val="0"/>
          <w:sz w:val="24"/>
          <w:szCs w:val="24"/>
        </w:rPr>
        <w:t xml:space="preserve"> </w:t>
      </w:r>
      <w:r w:rsidR="004A7A00" w:rsidRPr="00E865A6">
        <w:rPr>
          <w:rFonts w:ascii="Book Antiqua" w:hAnsi="Book Antiqua" w:cs="Arial"/>
          <w:b w:val="0"/>
          <w:sz w:val="24"/>
          <w:szCs w:val="24"/>
        </w:rPr>
        <w:t>are</w:t>
      </w:r>
      <w:r w:rsidR="00CF4290" w:rsidRPr="00E865A6">
        <w:rPr>
          <w:rFonts w:ascii="Book Antiqua" w:hAnsi="Book Antiqua" w:cs="Arial"/>
          <w:b w:val="0"/>
          <w:sz w:val="24"/>
          <w:szCs w:val="24"/>
        </w:rPr>
        <w:t xml:space="preserve"> </w:t>
      </w:r>
      <w:r w:rsidR="004A7A00" w:rsidRPr="00E865A6">
        <w:rPr>
          <w:rFonts w:ascii="Book Antiqua" w:hAnsi="Book Antiqua" w:cs="Arial"/>
          <w:b w:val="0"/>
          <w:sz w:val="24"/>
          <w:szCs w:val="24"/>
        </w:rPr>
        <w:t>less</w:t>
      </w:r>
      <w:r w:rsidR="00CF4290" w:rsidRPr="00E865A6">
        <w:rPr>
          <w:rFonts w:ascii="Book Antiqua" w:hAnsi="Book Antiqua" w:cs="Arial"/>
          <w:b w:val="0"/>
          <w:sz w:val="24"/>
          <w:szCs w:val="24"/>
        </w:rPr>
        <w:t xml:space="preserve"> </w:t>
      </w:r>
      <w:r w:rsidR="004A7A00" w:rsidRPr="00E865A6">
        <w:rPr>
          <w:rFonts w:ascii="Book Antiqua" w:hAnsi="Book Antiqua" w:cs="Arial"/>
          <w:b w:val="0"/>
          <w:sz w:val="24"/>
          <w:szCs w:val="24"/>
        </w:rPr>
        <w:t>prone</w:t>
      </w:r>
      <w:r w:rsidR="00CF4290" w:rsidRPr="00E865A6">
        <w:rPr>
          <w:rFonts w:ascii="Book Antiqua" w:hAnsi="Book Antiqua" w:cs="Arial"/>
          <w:b w:val="0"/>
          <w:sz w:val="24"/>
          <w:szCs w:val="24"/>
        </w:rPr>
        <w:t xml:space="preserve"> </w:t>
      </w:r>
      <w:r w:rsidR="004A7A00" w:rsidRPr="00E865A6">
        <w:rPr>
          <w:rFonts w:ascii="Book Antiqua" w:hAnsi="Book Antiqua" w:cs="Arial"/>
          <w:b w:val="0"/>
          <w:sz w:val="24"/>
          <w:szCs w:val="24"/>
        </w:rPr>
        <w:t>to</w:t>
      </w:r>
      <w:r w:rsidR="00CF4290" w:rsidRPr="00E865A6">
        <w:rPr>
          <w:rFonts w:ascii="Book Antiqua" w:hAnsi="Book Antiqua" w:cs="Arial"/>
          <w:b w:val="0"/>
          <w:sz w:val="24"/>
          <w:szCs w:val="24"/>
        </w:rPr>
        <w:t xml:space="preserve"> </w:t>
      </w:r>
      <w:r w:rsidR="004A7A00" w:rsidRPr="00E865A6">
        <w:rPr>
          <w:rFonts w:ascii="Book Antiqua" w:hAnsi="Book Antiqua" w:cs="Arial"/>
          <w:b w:val="0"/>
          <w:sz w:val="24"/>
          <w:szCs w:val="24"/>
        </w:rPr>
        <w:t>malfunctioning</w:t>
      </w:r>
      <w:r w:rsidR="00CF4290" w:rsidRPr="00E865A6">
        <w:rPr>
          <w:rFonts w:ascii="Book Antiqua" w:hAnsi="Book Antiqua" w:cs="Arial"/>
          <w:b w:val="0"/>
          <w:sz w:val="24"/>
          <w:szCs w:val="24"/>
        </w:rPr>
        <w:t xml:space="preserve"> </w:t>
      </w:r>
      <w:r w:rsidR="004A7A00" w:rsidRPr="00E865A6">
        <w:rPr>
          <w:rFonts w:ascii="Book Antiqua" w:hAnsi="Book Antiqua" w:cs="Arial"/>
          <w:b w:val="0"/>
          <w:sz w:val="24"/>
          <w:szCs w:val="24"/>
        </w:rPr>
        <w:t>(improved</w:t>
      </w:r>
      <w:r w:rsidR="00CF4290" w:rsidRPr="00E865A6">
        <w:rPr>
          <w:rFonts w:ascii="Book Antiqua" w:hAnsi="Book Antiqua" w:cs="Arial"/>
          <w:b w:val="0"/>
          <w:sz w:val="24"/>
          <w:szCs w:val="24"/>
        </w:rPr>
        <w:t xml:space="preserve"> </w:t>
      </w:r>
      <w:r w:rsidR="004A7A00" w:rsidRPr="00E865A6">
        <w:rPr>
          <w:rFonts w:ascii="Book Antiqua" w:hAnsi="Book Antiqua" w:cs="Arial"/>
          <w:b w:val="0"/>
          <w:sz w:val="24"/>
          <w:szCs w:val="24"/>
        </w:rPr>
        <w:t>oxygenators</w:t>
      </w:r>
      <w:r w:rsidR="00CF4290" w:rsidRPr="00E865A6">
        <w:rPr>
          <w:rFonts w:ascii="Book Antiqua" w:hAnsi="Book Antiqua" w:cs="Arial"/>
          <w:b w:val="0"/>
          <w:sz w:val="24"/>
          <w:szCs w:val="24"/>
        </w:rPr>
        <w:t xml:space="preserve"> </w:t>
      </w:r>
      <w:r w:rsidR="004A7A00" w:rsidRPr="00E865A6">
        <w:rPr>
          <w:rFonts w:ascii="Book Antiqua" w:hAnsi="Book Antiqua" w:cs="Arial"/>
          <w:b w:val="0"/>
          <w:sz w:val="24"/>
          <w:szCs w:val="24"/>
        </w:rPr>
        <w:t>and</w:t>
      </w:r>
      <w:r w:rsidR="00CF4290" w:rsidRPr="00E865A6">
        <w:rPr>
          <w:rFonts w:ascii="Book Antiqua" w:hAnsi="Book Antiqua" w:cs="Arial"/>
          <w:b w:val="0"/>
          <w:sz w:val="24"/>
          <w:szCs w:val="24"/>
        </w:rPr>
        <w:t xml:space="preserve"> </w:t>
      </w:r>
      <w:r w:rsidR="004A7A00" w:rsidRPr="00E865A6">
        <w:rPr>
          <w:rFonts w:ascii="Book Antiqua" w:hAnsi="Book Antiqua" w:cs="Arial"/>
          <w:b w:val="0"/>
          <w:sz w:val="24"/>
          <w:szCs w:val="24"/>
        </w:rPr>
        <w:t>circuits</w:t>
      </w:r>
      <w:proofErr w:type="gramStart"/>
      <w:r w:rsidR="004A7A00" w:rsidRPr="00E865A6">
        <w:rPr>
          <w:rFonts w:ascii="Book Antiqua" w:hAnsi="Book Antiqua" w:cs="Arial"/>
          <w:b w:val="0"/>
          <w:sz w:val="24"/>
          <w:szCs w:val="24"/>
        </w:rPr>
        <w:t>)</w:t>
      </w:r>
      <w:r w:rsidR="007C3D26" w:rsidRPr="00E865A6">
        <w:rPr>
          <w:rFonts w:ascii="Book Antiqua" w:hAnsi="Book Antiqua" w:cs="Arial"/>
          <w:b w:val="0"/>
          <w:noProof/>
          <w:sz w:val="24"/>
          <w:szCs w:val="24"/>
          <w:vertAlign w:val="superscript"/>
        </w:rPr>
        <w:t>[</w:t>
      </w:r>
      <w:proofErr w:type="gramEnd"/>
      <w:r w:rsidR="007C3D26" w:rsidRPr="00E865A6">
        <w:rPr>
          <w:rFonts w:ascii="Book Antiqua" w:hAnsi="Book Antiqua" w:cs="Arial"/>
          <w:b w:val="0"/>
          <w:noProof/>
          <w:sz w:val="24"/>
          <w:szCs w:val="24"/>
          <w:vertAlign w:val="superscript"/>
        </w:rPr>
        <w:t>83]</w:t>
      </w:r>
      <w:r w:rsidR="004A7A00" w:rsidRPr="00E865A6">
        <w:rPr>
          <w:rFonts w:ascii="Book Antiqua" w:hAnsi="Book Antiqua" w:cs="Arial"/>
          <w:b w:val="0"/>
          <w:sz w:val="24"/>
          <w:szCs w:val="24"/>
        </w:rPr>
        <w:t>.</w:t>
      </w:r>
      <w:r w:rsidR="00CF4290" w:rsidRPr="00E865A6">
        <w:rPr>
          <w:rFonts w:ascii="Book Antiqua" w:hAnsi="Book Antiqua" w:cs="Arial"/>
          <w:b w:val="0"/>
          <w:sz w:val="24"/>
          <w:szCs w:val="24"/>
        </w:rPr>
        <w:t xml:space="preserve"> </w:t>
      </w:r>
      <w:r w:rsidR="001E0A90" w:rsidRPr="00E865A6">
        <w:rPr>
          <w:rFonts w:ascii="Book Antiqua" w:hAnsi="Book Antiqua" w:cs="Arial"/>
          <w:b w:val="0"/>
          <w:sz w:val="24"/>
          <w:szCs w:val="24"/>
        </w:rPr>
        <w:t>Center</w:t>
      </w:r>
      <w:r w:rsidR="004A7A00" w:rsidRPr="00E865A6">
        <w:rPr>
          <w:rFonts w:ascii="Book Antiqua" w:hAnsi="Book Antiqua" w:cs="Arial"/>
          <w:b w:val="0"/>
          <w:sz w:val="24"/>
          <w:szCs w:val="24"/>
        </w:rPr>
        <w:t>-specific</w:t>
      </w:r>
      <w:r w:rsidR="00CF4290" w:rsidRPr="00E865A6">
        <w:rPr>
          <w:rFonts w:ascii="Book Antiqua" w:hAnsi="Book Antiqua" w:cs="Arial"/>
          <w:b w:val="0"/>
          <w:sz w:val="24"/>
          <w:szCs w:val="24"/>
        </w:rPr>
        <w:t xml:space="preserve"> </w:t>
      </w:r>
      <w:r w:rsidR="004A7A00" w:rsidRPr="00E865A6">
        <w:rPr>
          <w:rFonts w:ascii="Book Antiqua" w:hAnsi="Book Antiqua" w:cs="Arial"/>
          <w:b w:val="0"/>
          <w:sz w:val="24"/>
          <w:szCs w:val="24"/>
        </w:rPr>
        <w:t>outcomes</w:t>
      </w:r>
      <w:r w:rsidR="00CF4290" w:rsidRPr="00E865A6">
        <w:rPr>
          <w:rFonts w:ascii="Book Antiqua" w:hAnsi="Book Antiqua" w:cs="Arial"/>
          <w:b w:val="0"/>
          <w:sz w:val="24"/>
          <w:szCs w:val="24"/>
        </w:rPr>
        <w:t xml:space="preserve"> </w:t>
      </w:r>
      <w:r w:rsidR="004A7A00" w:rsidRPr="00E865A6">
        <w:rPr>
          <w:rFonts w:ascii="Book Antiqua" w:hAnsi="Book Antiqua" w:cs="Arial"/>
          <w:b w:val="0"/>
          <w:sz w:val="24"/>
          <w:szCs w:val="24"/>
        </w:rPr>
        <w:t>also</w:t>
      </w:r>
      <w:r w:rsidR="00CF4290" w:rsidRPr="00E865A6">
        <w:rPr>
          <w:rFonts w:ascii="Book Antiqua" w:hAnsi="Book Antiqua" w:cs="Arial"/>
          <w:b w:val="0"/>
          <w:sz w:val="24"/>
          <w:szCs w:val="24"/>
        </w:rPr>
        <w:t xml:space="preserve"> </w:t>
      </w:r>
      <w:r w:rsidR="004A7A00" w:rsidRPr="00E865A6">
        <w:rPr>
          <w:rFonts w:ascii="Book Antiqua" w:hAnsi="Book Antiqua" w:cs="Arial"/>
          <w:b w:val="0"/>
          <w:sz w:val="24"/>
          <w:szCs w:val="24"/>
        </w:rPr>
        <w:t>denote</w:t>
      </w:r>
      <w:r w:rsidR="00CF4290" w:rsidRPr="00E865A6">
        <w:rPr>
          <w:rFonts w:ascii="Book Antiqua" w:hAnsi="Book Antiqua" w:cs="Arial"/>
          <w:b w:val="0"/>
          <w:sz w:val="24"/>
          <w:szCs w:val="24"/>
        </w:rPr>
        <w:t xml:space="preserve"> </w:t>
      </w:r>
      <w:r w:rsidR="004A7A00" w:rsidRPr="00E865A6">
        <w:rPr>
          <w:rFonts w:ascii="Book Antiqua" w:hAnsi="Book Antiqua" w:cs="Arial"/>
          <w:b w:val="0"/>
          <w:sz w:val="24"/>
          <w:szCs w:val="24"/>
        </w:rPr>
        <w:t>improved</w:t>
      </w:r>
      <w:r w:rsidR="00CF4290" w:rsidRPr="00E865A6">
        <w:rPr>
          <w:rFonts w:ascii="Book Antiqua" w:hAnsi="Book Antiqua" w:cs="Arial"/>
          <w:b w:val="0"/>
          <w:sz w:val="24"/>
          <w:szCs w:val="24"/>
        </w:rPr>
        <w:t xml:space="preserve"> </w:t>
      </w:r>
      <w:r w:rsidR="004A7A00" w:rsidRPr="00E865A6">
        <w:rPr>
          <w:rFonts w:ascii="Book Antiqua" w:hAnsi="Book Antiqua" w:cs="Arial"/>
          <w:b w:val="0"/>
          <w:sz w:val="24"/>
          <w:szCs w:val="24"/>
        </w:rPr>
        <w:t>survival</w:t>
      </w:r>
      <w:r w:rsidR="00CF4290" w:rsidRPr="00E865A6">
        <w:rPr>
          <w:rFonts w:ascii="Book Antiqua" w:hAnsi="Book Antiqua" w:cs="Arial"/>
          <w:b w:val="0"/>
          <w:sz w:val="24"/>
          <w:szCs w:val="24"/>
        </w:rPr>
        <w:t xml:space="preserve"> </w:t>
      </w:r>
      <w:r w:rsidR="004A7A00" w:rsidRPr="00E865A6">
        <w:rPr>
          <w:rFonts w:ascii="Book Antiqua" w:hAnsi="Book Antiqua" w:cs="Arial"/>
          <w:b w:val="0"/>
          <w:sz w:val="24"/>
          <w:szCs w:val="24"/>
        </w:rPr>
        <w:t>with</w:t>
      </w:r>
      <w:r w:rsidR="00CF4290" w:rsidRPr="00E865A6">
        <w:rPr>
          <w:rFonts w:ascii="Book Antiqua" w:hAnsi="Book Antiqua" w:cs="Arial"/>
          <w:b w:val="0"/>
          <w:sz w:val="24"/>
          <w:szCs w:val="24"/>
        </w:rPr>
        <w:t xml:space="preserve"> </w:t>
      </w:r>
      <w:r w:rsidR="004A7A00" w:rsidRPr="00E865A6">
        <w:rPr>
          <w:rFonts w:ascii="Book Antiqua" w:hAnsi="Book Antiqua" w:cs="Arial"/>
          <w:b w:val="0"/>
          <w:sz w:val="24"/>
          <w:szCs w:val="24"/>
        </w:rPr>
        <w:t>ECLS</w:t>
      </w:r>
      <w:r w:rsidR="00CF4290" w:rsidRPr="00E865A6">
        <w:rPr>
          <w:rFonts w:ascii="Book Antiqua" w:hAnsi="Book Antiqua" w:cs="Arial"/>
          <w:b w:val="0"/>
          <w:sz w:val="24"/>
          <w:szCs w:val="24"/>
        </w:rPr>
        <w:t xml:space="preserve"> </w:t>
      </w:r>
      <w:r w:rsidR="004A7A00" w:rsidRPr="00E865A6">
        <w:rPr>
          <w:rFonts w:ascii="Book Antiqua" w:hAnsi="Book Antiqua" w:cs="Arial"/>
          <w:b w:val="0"/>
          <w:sz w:val="24"/>
          <w:szCs w:val="24"/>
        </w:rPr>
        <w:t>pre-transplant</w:t>
      </w:r>
      <w:r w:rsidR="00CF4290" w:rsidRPr="00E865A6">
        <w:rPr>
          <w:rFonts w:ascii="Book Antiqua" w:hAnsi="Book Antiqua" w:cs="Arial"/>
          <w:b w:val="0"/>
          <w:sz w:val="24"/>
          <w:szCs w:val="24"/>
        </w:rPr>
        <w:t xml:space="preserve"> </w:t>
      </w:r>
      <w:r w:rsidR="004A7A00" w:rsidRPr="00E865A6">
        <w:rPr>
          <w:rFonts w:ascii="Book Antiqua" w:hAnsi="Book Antiqua" w:cs="Arial"/>
          <w:b w:val="0"/>
          <w:sz w:val="24"/>
          <w:szCs w:val="24"/>
        </w:rPr>
        <w:t>in</w:t>
      </w:r>
      <w:r w:rsidR="00CF4290" w:rsidRPr="00E865A6">
        <w:rPr>
          <w:rFonts w:ascii="Book Antiqua" w:hAnsi="Book Antiqua" w:cs="Arial"/>
          <w:b w:val="0"/>
          <w:sz w:val="24"/>
          <w:szCs w:val="24"/>
        </w:rPr>
        <w:t xml:space="preserve"> </w:t>
      </w:r>
      <w:r w:rsidR="004A7A00" w:rsidRPr="00E865A6">
        <w:rPr>
          <w:rFonts w:ascii="Book Antiqua" w:hAnsi="Book Antiqua" w:cs="Arial"/>
          <w:b w:val="0"/>
          <w:sz w:val="24"/>
          <w:szCs w:val="24"/>
        </w:rPr>
        <w:t>larger,</w:t>
      </w:r>
      <w:r w:rsidR="00CF4290" w:rsidRPr="00E865A6">
        <w:rPr>
          <w:rFonts w:ascii="Book Antiqua" w:hAnsi="Book Antiqua" w:cs="Arial"/>
          <w:b w:val="0"/>
          <w:sz w:val="24"/>
          <w:szCs w:val="24"/>
        </w:rPr>
        <w:t xml:space="preserve"> </w:t>
      </w:r>
      <w:r w:rsidR="004A7A00" w:rsidRPr="00E865A6">
        <w:rPr>
          <w:rFonts w:ascii="Book Antiqua" w:hAnsi="Book Antiqua" w:cs="Arial"/>
          <w:b w:val="0"/>
          <w:sz w:val="24"/>
          <w:szCs w:val="24"/>
        </w:rPr>
        <w:t>more</w:t>
      </w:r>
      <w:r w:rsidR="00CF4290" w:rsidRPr="00E865A6">
        <w:rPr>
          <w:rFonts w:ascii="Book Antiqua" w:hAnsi="Book Antiqua" w:cs="Arial"/>
          <w:b w:val="0"/>
          <w:sz w:val="24"/>
          <w:szCs w:val="24"/>
        </w:rPr>
        <w:t xml:space="preserve"> </w:t>
      </w:r>
      <w:r w:rsidR="004A7A00" w:rsidRPr="00E865A6">
        <w:rPr>
          <w:rFonts w:ascii="Book Antiqua" w:hAnsi="Book Antiqua" w:cs="Arial"/>
          <w:b w:val="0"/>
          <w:sz w:val="24"/>
          <w:szCs w:val="24"/>
        </w:rPr>
        <w:t>experienced</w:t>
      </w:r>
      <w:r w:rsidR="00CF4290" w:rsidRPr="00E865A6">
        <w:rPr>
          <w:rFonts w:ascii="Book Antiqua" w:hAnsi="Book Antiqua" w:cs="Arial"/>
          <w:b w:val="0"/>
          <w:sz w:val="24"/>
          <w:szCs w:val="24"/>
        </w:rPr>
        <w:t xml:space="preserve"> </w:t>
      </w:r>
      <w:r w:rsidR="001E0A90" w:rsidRPr="00E865A6">
        <w:rPr>
          <w:rFonts w:ascii="Book Antiqua" w:hAnsi="Book Antiqua" w:cs="Arial"/>
          <w:b w:val="0"/>
          <w:sz w:val="24"/>
          <w:szCs w:val="24"/>
        </w:rPr>
        <w:t>centers</w:t>
      </w:r>
      <w:r w:rsidR="00CF4290" w:rsidRPr="00E865A6">
        <w:rPr>
          <w:rFonts w:ascii="Book Antiqua" w:hAnsi="Book Antiqua" w:cs="Arial"/>
          <w:b w:val="0"/>
          <w:sz w:val="24"/>
          <w:szCs w:val="24"/>
        </w:rPr>
        <w:t xml:space="preserve"> </w:t>
      </w:r>
      <w:r w:rsidR="003E76B4" w:rsidRPr="00E865A6">
        <w:rPr>
          <w:rFonts w:ascii="Book Antiqua" w:hAnsi="Book Antiqua" w:cs="Arial"/>
          <w:b w:val="0"/>
          <w:sz w:val="24"/>
          <w:szCs w:val="24"/>
        </w:rPr>
        <w:t>with</w:t>
      </w:r>
      <w:r w:rsidR="00CF4290" w:rsidRPr="00E865A6">
        <w:rPr>
          <w:rFonts w:ascii="Book Antiqua" w:hAnsi="Book Antiqua" w:cs="Arial"/>
          <w:b w:val="0"/>
          <w:sz w:val="24"/>
          <w:szCs w:val="24"/>
        </w:rPr>
        <w:t xml:space="preserve"> </w:t>
      </w:r>
      <w:r w:rsidR="004A7A00" w:rsidRPr="00E865A6">
        <w:rPr>
          <w:rFonts w:ascii="Book Antiqua" w:hAnsi="Book Antiqua" w:cs="Arial"/>
          <w:b w:val="0"/>
          <w:sz w:val="24"/>
          <w:szCs w:val="24"/>
        </w:rPr>
        <w:t>similar</w:t>
      </w:r>
      <w:r w:rsidR="00CF4290" w:rsidRPr="00E865A6">
        <w:rPr>
          <w:rFonts w:ascii="Book Antiqua" w:hAnsi="Book Antiqua" w:cs="Arial"/>
          <w:b w:val="0"/>
          <w:sz w:val="24"/>
          <w:szCs w:val="24"/>
        </w:rPr>
        <w:t xml:space="preserve"> </w:t>
      </w:r>
      <w:r w:rsidR="004A7A00" w:rsidRPr="00E865A6">
        <w:rPr>
          <w:rFonts w:ascii="Book Antiqua" w:hAnsi="Book Antiqua" w:cs="Arial"/>
          <w:b w:val="0"/>
          <w:sz w:val="24"/>
          <w:szCs w:val="24"/>
        </w:rPr>
        <w:t>survival</w:t>
      </w:r>
      <w:r w:rsidR="00CF4290" w:rsidRPr="00E865A6">
        <w:rPr>
          <w:rFonts w:ascii="Book Antiqua" w:hAnsi="Book Antiqua" w:cs="Arial"/>
          <w:b w:val="0"/>
          <w:sz w:val="24"/>
          <w:szCs w:val="24"/>
        </w:rPr>
        <w:t xml:space="preserve"> </w:t>
      </w:r>
      <w:r w:rsidR="004A7A00" w:rsidRPr="00E865A6">
        <w:rPr>
          <w:rFonts w:ascii="Book Antiqua" w:hAnsi="Book Antiqua" w:cs="Arial"/>
          <w:b w:val="0"/>
          <w:sz w:val="24"/>
          <w:szCs w:val="24"/>
        </w:rPr>
        <w:t>outcomes</w:t>
      </w:r>
      <w:r w:rsidR="00CF4290" w:rsidRPr="00E865A6">
        <w:rPr>
          <w:rFonts w:ascii="Book Antiqua" w:hAnsi="Book Antiqua" w:cs="Arial"/>
          <w:b w:val="0"/>
          <w:sz w:val="24"/>
          <w:szCs w:val="24"/>
        </w:rPr>
        <w:t xml:space="preserve"> </w:t>
      </w:r>
      <w:r w:rsidR="004A7A00" w:rsidRPr="00E865A6">
        <w:rPr>
          <w:rFonts w:ascii="Book Antiqua" w:hAnsi="Book Antiqua" w:cs="Arial"/>
          <w:b w:val="0"/>
          <w:sz w:val="24"/>
          <w:szCs w:val="24"/>
        </w:rPr>
        <w:t>to</w:t>
      </w:r>
      <w:r w:rsidR="00CF4290" w:rsidRPr="00E865A6">
        <w:rPr>
          <w:rFonts w:ascii="Book Antiqua" w:hAnsi="Book Antiqua" w:cs="Arial"/>
          <w:b w:val="0"/>
          <w:sz w:val="24"/>
          <w:szCs w:val="24"/>
        </w:rPr>
        <w:t xml:space="preserve"> </w:t>
      </w:r>
      <w:r w:rsidR="004A7A00" w:rsidRPr="00E865A6">
        <w:rPr>
          <w:rFonts w:ascii="Book Antiqua" w:hAnsi="Book Antiqua" w:cs="Arial"/>
          <w:b w:val="0"/>
          <w:sz w:val="24"/>
          <w:szCs w:val="24"/>
        </w:rPr>
        <w:t>non-bridged</w:t>
      </w:r>
      <w:r w:rsidR="00CF4290" w:rsidRPr="00E865A6">
        <w:rPr>
          <w:rFonts w:ascii="Book Antiqua" w:hAnsi="Book Antiqua" w:cs="Arial"/>
          <w:b w:val="0"/>
          <w:sz w:val="24"/>
          <w:szCs w:val="24"/>
        </w:rPr>
        <w:t xml:space="preserve"> </w:t>
      </w:r>
      <w:r w:rsidR="004A7A00" w:rsidRPr="00E865A6">
        <w:rPr>
          <w:rFonts w:ascii="Book Antiqua" w:hAnsi="Book Antiqua" w:cs="Arial"/>
          <w:b w:val="0"/>
          <w:sz w:val="24"/>
          <w:szCs w:val="24"/>
        </w:rPr>
        <w:t>patients</w:t>
      </w:r>
      <w:r w:rsidR="00CF4290" w:rsidRPr="00E865A6">
        <w:rPr>
          <w:rFonts w:ascii="Book Antiqua" w:hAnsi="Book Antiqua" w:cs="Arial"/>
          <w:b w:val="0"/>
          <w:sz w:val="24"/>
          <w:szCs w:val="24"/>
        </w:rPr>
        <w:t xml:space="preserve"> </w:t>
      </w:r>
      <w:r w:rsidR="003E76B4" w:rsidRPr="00E865A6">
        <w:rPr>
          <w:rFonts w:ascii="Book Antiqua" w:hAnsi="Book Antiqua" w:cs="Arial"/>
          <w:b w:val="0"/>
          <w:sz w:val="24"/>
          <w:szCs w:val="24"/>
        </w:rPr>
        <w:t>reported</w:t>
      </w:r>
      <w:r w:rsidR="004A7A00" w:rsidRPr="00E865A6">
        <w:rPr>
          <w:rFonts w:ascii="Book Antiqua" w:hAnsi="Book Antiqua" w:cs="Arial"/>
          <w:b w:val="0"/>
          <w:sz w:val="24"/>
          <w:szCs w:val="24"/>
        </w:rPr>
        <w:t>,</w:t>
      </w:r>
      <w:r w:rsidR="00CF4290" w:rsidRPr="00E865A6">
        <w:rPr>
          <w:rFonts w:ascii="Book Antiqua" w:hAnsi="Book Antiqua" w:cs="Arial"/>
          <w:b w:val="0"/>
          <w:sz w:val="24"/>
          <w:szCs w:val="24"/>
        </w:rPr>
        <w:t xml:space="preserve"> </w:t>
      </w:r>
      <w:r w:rsidR="004A7A00" w:rsidRPr="00E865A6">
        <w:rPr>
          <w:rFonts w:ascii="Book Antiqua" w:hAnsi="Book Antiqua" w:cs="Arial"/>
          <w:b w:val="0"/>
          <w:sz w:val="24"/>
          <w:szCs w:val="24"/>
        </w:rPr>
        <w:t>supporting</w:t>
      </w:r>
      <w:r w:rsidR="00CF4290" w:rsidRPr="00E865A6">
        <w:rPr>
          <w:rFonts w:ascii="Book Antiqua" w:hAnsi="Book Antiqua" w:cs="Arial"/>
          <w:b w:val="0"/>
          <w:sz w:val="24"/>
          <w:szCs w:val="24"/>
        </w:rPr>
        <w:t xml:space="preserve"> </w:t>
      </w:r>
      <w:r w:rsidR="004A7A00" w:rsidRPr="00E865A6">
        <w:rPr>
          <w:rFonts w:ascii="Book Antiqua" w:hAnsi="Book Antiqua" w:cs="Arial"/>
          <w:b w:val="0"/>
          <w:sz w:val="24"/>
          <w:szCs w:val="24"/>
        </w:rPr>
        <w:t>its</w:t>
      </w:r>
      <w:r w:rsidR="00CF4290" w:rsidRPr="00E865A6">
        <w:rPr>
          <w:rFonts w:ascii="Book Antiqua" w:hAnsi="Book Antiqua" w:cs="Arial"/>
          <w:b w:val="0"/>
          <w:sz w:val="24"/>
          <w:szCs w:val="24"/>
        </w:rPr>
        <w:t xml:space="preserve"> </w:t>
      </w:r>
      <w:r w:rsidR="004A7A00" w:rsidRPr="00E865A6">
        <w:rPr>
          <w:rFonts w:ascii="Book Antiqua" w:hAnsi="Book Antiqua" w:cs="Arial"/>
          <w:b w:val="0"/>
          <w:sz w:val="24"/>
          <w:szCs w:val="24"/>
        </w:rPr>
        <w:t>use</w:t>
      </w:r>
      <w:r w:rsidR="00CF4290" w:rsidRPr="00E865A6">
        <w:rPr>
          <w:rFonts w:ascii="Book Antiqua" w:hAnsi="Book Antiqua" w:cs="Arial"/>
          <w:b w:val="0"/>
          <w:sz w:val="24"/>
          <w:szCs w:val="24"/>
        </w:rPr>
        <w:t xml:space="preserve"> </w:t>
      </w:r>
      <w:r w:rsidR="004A7A00" w:rsidRPr="00E865A6">
        <w:rPr>
          <w:rFonts w:ascii="Book Antiqua" w:hAnsi="Book Antiqua" w:cs="Arial"/>
          <w:b w:val="0"/>
          <w:sz w:val="24"/>
          <w:szCs w:val="24"/>
        </w:rPr>
        <w:t>in</w:t>
      </w:r>
      <w:r w:rsidR="00CF4290" w:rsidRPr="00E865A6">
        <w:rPr>
          <w:rFonts w:ascii="Book Antiqua" w:hAnsi="Book Antiqua" w:cs="Arial"/>
          <w:b w:val="0"/>
          <w:sz w:val="24"/>
          <w:szCs w:val="24"/>
        </w:rPr>
        <w:t xml:space="preserve"> </w:t>
      </w:r>
      <w:r w:rsidR="004A7A00" w:rsidRPr="00E865A6">
        <w:rPr>
          <w:rFonts w:ascii="Book Antiqua" w:hAnsi="Book Antiqua" w:cs="Arial"/>
          <w:b w:val="0"/>
          <w:sz w:val="24"/>
          <w:szCs w:val="24"/>
        </w:rPr>
        <w:t>the</w:t>
      </w:r>
      <w:r w:rsidR="00CF4290" w:rsidRPr="00E865A6">
        <w:rPr>
          <w:rFonts w:ascii="Book Antiqua" w:hAnsi="Book Antiqua" w:cs="Arial"/>
          <w:b w:val="0"/>
          <w:sz w:val="24"/>
          <w:szCs w:val="24"/>
        </w:rPr>
        <w:t xml:space="preserve"> </w:t>
      </w:r>
      <w:r w:rsidR="004A7A00" w:rsidRPr="00E865A6">
        <w:rPr>
          <w:rFonts w:ascii="Book Antiqua" w:hAnsi="Book Antiqua" w:cs="Arial"/>
          <w:b w:val="0"/>
          <w:sz w:val="24"/>
          <w:szCs w:val="24"/>
        </w:rPr>
        <w:t>current</w:t>
      </w:r>
      <w:r w:rsidR="00CF4290" w:rsidRPr="00E865A6">
        <w:rPr>
          <w:rFonts w:ascii="Book Antiqua" w:hAnsi="Book Antiqua" w:cs="Arial"/>
          <w:b w:val="0"/>
          <w:sz w:val="24"/>
          <w:szCs w:val="24"/>
        </w:rPr>
        <w:t xml:space="preserve"> </w:t>
      </w:r>
      <w:proofErr w:type="gramStart"/>
      <w:r w:rsidR="004A7A00" w:rsidRPr="00E865A6">
        <w:rPr>
          <w:rFonts w:ascii="Book Antiqua" w:hAnsi="Book Antiqua" w:cs="Arial"/>
          <w:b w:val="0"/>
          <w:sz w:val="24"/>
          <w:szCs w:val="24"/>
        </w:rPr>
        <w:t>era</w:t>
      </w:r>
      <w:r w:rsidR="0041442F" w:rsidRPr="00E865A6">
        <w:rPr>
          <w:rFonts w:ascii="Book Antiqua" w:hAnsi="Book Antiqua" w:cs="Arial"/>
          <w:b w:val="0"/>
          <w:noProof/>
          <w:sz w:val="24"/>
          <w:szCs w:val="24"/>
          <w:vertAlign w:val="superscript"/>
        </w:rPr>
        <w:t>[</w:t>
      </w:r>
      <w:proofErr w:type="gramEnd"/>
      <w:r w:rsidR="0041442F" w:rsidRPr="00E865A6">
        <w:rPr>
          <w:rFonts w:ascii="Book Antiqua" w:hAnsi="Book Antiqua" w:cs="Arial"/>
          <w:b w:val="0"/>
          <w:noProof/>
          <w:sz w:val="24"/>
          <w:szCs w:val="24"/>
          <w:vertAlign w:val="superscript"/>
        </w:rPr>
        <w:t>84,85]</w:t>
      </w:r>
      <w:r w:rsidR="004A7A00" w:rsidRPr="00E865A6">
        <w:rPr>
          <w:rFonts w:ascii="Book Antiqua" w:hAnsi="Book Antiqua" w:cs="Arial"/>
          <w:b w:val="0"/>
          <w:sz w:val="24"/>
          <w:szCs w:val="24"/>
        </w:rPr>
        <w:t>.</w:t>
      </w:r>
    </w:p>
    <w:p w14:paraId="3BB02514" w14:textId="77777777" w:rsidR="00D31927" w:rsidRPr="00E865A6" w:rsidRDefault="00D31927" w:rsidP="003A6F04">
      <w:pPr>
        <w:pStyle w:val="2"/>
        <w:keepNext w:val="0"/>
        <w:keepLines w:val="0"/>
        <w:widowControl w:val="0"/>
        <w:snapToGrid w:val="0"/>
        <w:spacing w:before="0"/>
        <w:jc w:val="both"/>
        <w:rPr>
          <w:rFonts w:ascii="Book Antiqua" w:hAnsi="Book Antiqua" w:cs="Arial"/>
          <w:b/>
          <w:color w:val="auto"/>
          <w:sz w:val="24"/>
          <w:szCs w:val="24"/>
          <w:u w:val="single"/>
          <w:shd w:val="clear" w:color="auto" w:fill="FFFFFF"/>
        </w:rPr>
      </w:pPr>
    </w:p>
    <w:p w14:paraId="6824B630" w14:textId="402DE4D2" w:rsidR="00FD7268" w:rsidRPr="00E865A6" w:rsidRDefault="00FD7268" w:rsidP="003A6F04">
      <w:pPr>
        <w:pStyle w:val="2"/>
        <w:keepNext w:val="0"/>
        <w:keepLines w:val="0"/>
        <w:widowControl w:val="0"/>
        <w:snapToGrid w:val="0"/>
        <w:spacing w:before="0"/>
        <w:jc w:val="both"/>
        <w:rPr>
          <w:rFonts w:ascii="Book Antiqua" w:hAnsi="Book Antiqua" w:cs="Arial"/>
          <w:b/>
          <w:caps/>
          <w:color w:val="auto"/>
          <w:sz w:val="24"/>
          <w:szCs w:val="24"/>
          <w:u w:val="single"/>
          <w:shd w:val="clear" w:color="auto" w:fill="FFFFFF"/>
        </w:rPr>
      </w:pPr>
      <w:r w:rsidRPr="00E865A6">
        <w:rPr>
          <w:rFonts w:ascii="Book Antiqua" w:hAnsi="Book Antiqua" w:cs="Arial"/>
          <w:b/>
          <w:caps/>
          <w:color w:val="auto"/>
          <w:sz w:val="24"/>
          <w:szCs w:val="24"/>
          <w:u w:val="single"/>
          <w:shd w:val="clear" w:color="auto" w:fill="FFFFFF"/>
        </w:rPr>
        <w:t>Procedural</w:t>
      </w:r>
    </w:p>
    <w:p w14:paraId="532C160D" w14:textId="4EA6EFBA" w:rsidR="00471387" w:rsidRPr="00E865A6" w:rsidRDefault="00471387" w:rsidP="003A6F04">
      <w:pPr>
        <w:widowControl w:val="0"/>
        <w:snapToGrid w:val="0"/>
        <w:spacing w:after="0"/>
        <w:jc w:val="both"/>
        <w:rPr>
          <w:rFonts w:ascii="Book Antiqua" w:eastAsiaTheme="majorEastAsia" w:hAnsi="Book Antiqua" w:cs="Arial"/>
          <w:b/>
          <w:i/>
          <w:szCs w:val="24"/>
        </w:rPr>
      </w:pPr>
      <w:r w:rsidRPr="00E865A6">
        <w:rPr>
          <w:rFonts w:ascii="Book Antiqua" w:eastAsiaTheme="majorEastAsia" w:hAnsi="Book Antiqua" w:cs="Arial"/>
          <w:b/>
          <w:i/>
          <w:szCs w:val="24"/>
        </w:rPr>
        <w:t>ECLS</w:t>
      </w:r>
      <w:r w:rsidR="00CF4290" w:rsidRPr="00E865A6">
        <w:rPr>
          <w:rFonts w:ascii="Book Antiqua" w:eastAsiaTheme="majorEastAsia" w:hAnsi="Book Antiqua" w:cs="Arial"/>
          <w:b/>
          <w:i/>
          <w:szCs w:val="24"/>
        </w:rPr>
        <w:t xml:space="preserve"> </w:t>
      </w:r>
      <w:r w:rsidR="00936E9F" w:rsidRPr="00E865A6">
        <w:rPr>
          <w:rFonts w:ascii="Book Antiqua" w:eastAsiaTheme="majorEastAsia" w:hAnsi="Book Antiqua" w:cs="Arial"/>
          <w:b/>
          <w:i/>
          <w:szCs w:val="24"/>
        </w:rPr>
        <w:t>during</w:t>
      </w:r>
      <w:r w:rsidR="00CF4290" w:rsidRPr="00E865A6">
        <w:rPr>
          <w:rFonts w:ascii="Book Antiqua" w:eastAsiaTheme="majorEastAsia" w:hAnsi="Book Antiqua" w:cs="Arial"/>
          <w:b/>
          <w:i/>
          <w:szCs w:val="24"/>
        </w:rPr>
        <w:t xml:space="preserve"> </w:t>
      </w:r>
      <w:r w:rsidR="00936E9F" w:rsidRPr="00E865A6">
        <w:rPr>
          <w:rFonts w:ascii="Book Antiqua" w:eastAsiaTheme="majorEastAsia" w:hAnsi="Book Antiqua" w:cs="Arial"/>
          <w:b/>
          <w:i/>
          <w:szCs w:val="24"/>
        </w:rPr>
        <w:t>implantation</w:t>
      </w:r>
    </w:p>
    <w:p w14:paraId="039466A5" w14:textId="26ECB996" w:rsidR="00B73F63" w:rsidRPr="00E865A6" w:rsidRDefault="00471387" w:rsidP="003A6F04">
      <w:pPr>
        <w:widowControl w:val="0"/>
        <w:snapToGrid w:val="0"/>
        <w:spacing w:after="0"/>
        <w:jc w:val="both"/>
        <w:rPr>
          <w:rFonts w:ascii="Book Antiqua" w:hAnsi="Book Antiqua" w:cs="Arial"/>
          <w:szCs w:val="24"/>
        </w:rPr>
      </w:pPr>
      <w:r w:rsidRPr="00E865A6">
        <w:rPr>
          <w:rFonts w:ascii="Book Antiqua" w:hAnsi="Book Antiqua" w:cs="Arial"/>
          <w:szCs w:val="24"/>
        </w:rPr>
        <w:t>Lung</w:t>
      </w:r>
      <w:r w:rsidR="00CF4290" w:rsidRPr="00E865A6">
        <w:rPr>
          <w:rFonts w:ascii="Book Antiqua" w:hAnsi="Book Antiqua" w:cs="Arial"/>
          <w:szCs w:val="24"/>
        </w:rPr>
        <w:t xml:space="preserve"> </w:t>
      </w:r>
      <w:r w:rsidRPr="00E865A6">
        <w:rPr>
          <w:rFonts w:ascii="Book Antiqua" w:hAnsi="Book Antiqua" w:cs="Arial"/>
          <w:szCs w:val="24"/>
        </w:rPr>
        <w:t>transplantation</w:t>
      </w:r>
      <w:r w:rsidR="00CF4290" w:rsidRPr="00E865A6">
        <w:rPr>
          <w:rFonts w:ascii="Book Antiqua" w:hAnsi="Book Antiqua" w:cs="Arial"/>
          <w:szCs w:val="24"/>
        </w:rPr>
        <w:t xml:space="preserve"> </w:t>
      </w:r>
      <w:r w:rsidRPr="00E865A6">
        <w:rPr>
          <w:rFonts w:ascii="Book Antiqua" w:hAnsi="Book Antiqua" w:cs="Arial"/>
          <w:szCs w:val="24"/>
        </w:rPr>
        <w:t>can</w:t>
      </w:r>
      <w:r w:rsidR="00CF4290" w:rsidRPr="00E865A6">
        <w:rPr>
          <w:rFonts w:ascii="Book Antiqua" w:hAnsi="Book Antiqua" w:cs="Arial"/>
          <w:szCs w:val="24"/>
        </w:rPr>
        <w:t xml:space="preserve"> </w:t>
      </w:r>
      <w:r w:rsidRPr="00E865A6">
        <w:rPr>
          <w:rFonts w:ascii="Book Antiqua" w:hAnsi="Book Antiqua" w:cs="Arial"/>
          <w:szCs w:val="24"/>
        </w:rPr>
        <w:t>be</w:t>
      </w:r>
      <w:r w:rsidR="00CF4290" w:rsidRPr="00E865A6">
        <w:rPr>
          <w:rFonts w:ascii="Book Antiqua" w:hAnsi="Book Antiqua" w:cs="Arial"/>
          <w:szCs w:val="24"/>
        </w:rPr>
        <w:t xml:space="preserve"> </w:t>
      </w:r>
      <w:r w:rsidRPr="00E865A6">
        <w:rPr>
          <w:rFonts w:ascii="Book Antiqua" w:hAnsi="Book Antiqua" w:cs="Arial"/>
          <w:szCs w:val="24"/>
        </w:rPr>
        <w:t>performed</w:t>
      </w:r>
      <w:r w:rsidR="00CF4290" w:rsidRPr="00E865A6">
        <w:rPr>
          <w:rFonts w:ascii="Book Antiqua" w:hAnsi="Book Antiqua" w:cs="Arial"/>
          <w:szCs w:val="24"/>
        </w:rPr>
        <w:t xml:space="preserve"> </w:t>
      </w:r>
      <w:r w:rsidRPr="00E865A6">
        <w:rPr>
          <w:rFonts w:ascii="Book Antiqua" w:hAnsi="Book Antiqua" w:cs="Arial"/>
          <w:szCs w:val="24"/>
        </w:rPr>
        <w:t>with</w:t>
      </w:r>
      <w:r w:rsidR="00CF4290" w:rsidRPr="00E865A6">
        <w:rPr>
          <w:rFonts w:ascii="Book Antiqua" w:hAnsi="Book Antiqua" w:cs="Arial"/>
          <w:szCs w:val="24"/>
        </w:rPr>
        <w:t xml:space="preserve"> </w:t>
      </w:r>
      <w:r w:rsidRPr="00E865A6">
        <w:rPr>
          <w:rFonts w:ascii="Book Antiqua" w:hAnsi="Book Antiqua" w:cs="Arial"/>
          <w:szCs w:val="24"/>
        </w:rPr>
        <w:t>or</w:t>
      </w:r>
      <w:r w:rsidR="00CF4290" w:rsidRPr="00E865A6">
        <w:rPr>
          <w:rFonts w:ascii="Book Antiqua" w:hAnsi="Book Antiqua" w:cs="Arial"/>
          <w:szCs w:val="24"/>
        </w:rPr>
        <w:t xml:space="preserve"> </w:t>
      </w:r>
      <w:r w:rsidRPr="00E865A6">
        <w:rPr>
          <w:rFonts w:ascii="Book Antiqua" w:hAnsi="Book Antiqua" w:cs="Arial"/>
          <w:szCs w:val="24"/>
        </w:rPr>
        <w:t>without</w:t>
      </w:r>
      <w:r w:rsidR="00CF4290" w:rsidRPr="00E865A6">
        <w:rPr>
          <w:rFonts w:ascii="Book Antiqua" w:hAnsi="Book Antiqua" w:cs="Arial"/>
          <w:szCs w:val="24"/>
        </w:rPr>
        <w:t xml:space="preserve"> </w:t>
      </w:r>
      <w:r w:rsidRPr="00E865A6">
        <w:rPr>
          <w:rFonts w:ascii="Book Antiqua" w:hAnsi="Book Antiqua" w:cs="Arial"/>
          <w:szCs w:val="24"/>
        </w:rPr>
        <w:t>ECLS.</w:t>
      </w:r>
      <w:r w:rsidR="00DB3996" w:rsidRPr="00E865A6">
        <w:rPr>
          <w:rFonts w:ascii="Book Antiqua" w:hAnsi="Book Antiqua" w:cs="Arial"/>
          <w:szCs w:val="24"/>
        </w:rPr>
        <w:t xml:space="preserve"> </w:t>
      </w:r>
      <w:r w:rsidR="00A3797A" w:rsidRPr="00E865A6">
        <w:rPr>
          <w:rFonts w:ascii="Book Antiqua" w:hAnsi="Book Antiqua" w:cs="Arial"/>
          <w:szCs w:val="24"/>
        </w:rPr>
        <w:t>CPB</w:t>
      </w:r>
      <w:r w:rsidR="00CF4290" w:rsidRPr="00E865A6">
        <w:rPr>
          <w:rFonts w:ascii="Book Antiqua" w:hAnsi="Book Antiqua" w:cs="Arial"/>
          <w:szCs w:val="24"/>
        </w:rPr>
        <w:t xml:space="preserve"> </w:t>
      </w:r>
      <w:r w:rsidR="00A3797A" w:rsidRPr="00E865A6">
        <w:rPr>
          <w:rFonts w:ascii="Book Antiqua" w:hAnsi="Book Antiqua" w:cs="Arial"/>
          <w:szCs w:val="24"/>
        </w:rPr>
        <w:t>was</w:t>
      </w:r>
      <w:r w:rsidR="00CF4290" w:rsidRPr="00E865A6">
        <w:rPr>
          <w:rFonts w:ascii="Book Antiqua" w:hAnsi="Book Antiqua" w:cs="Arial"/>
          <w:szCs w:val="24"/>
        </w:rPr>
        <w:t xml:space="preserve"> </w:t>
      </w:r>
      <w:r w:rsidR="00086DE9" w:rsidRPr="00E865A6">
        <w:rPr>
          <w:rFonts w:ascii="Book Antiqua" w:hAnsi="Book Antiqua" w:cs="Arial"/>
          <w:szCs w:val="24"/>
        </w:rPr>
        <w:t>the</w:t>
      </w:r>
      <w:r w:rsidR="00CF4290" w:rsidRPr="00E865A6">
        <w:rPr>
          <w:rFonts w:ascii="Book Antiqua" w:hAnsi="Book Antiqua" w:cs="Arial"/>
          <w:szCs w:val="24"/>
        </w:rPr>
        <w:t xml:space="preserve"> </w:t>
      </w:r>
      <w:r w:rsidRPr="00E865A6">
        <w:rPr>
          <w:rFonts w:ascii="Book Antiqua" w:hAnsi="Book Antiqua" w:cs="Arial"/>
          <w:szCs w:val="24"/>
        </w:rPr>
        <w:t>traditional</w:t>
      </w:r>
      <w:r w:rsidR="00CF4290" w:rsidRPr="00E865A6">
        <w:rPr>
          <w:rFonts w:ascii="Book Antiqua" w:hAnsi="Book Antiqua" w:cs="Arial"/>
          <w:szCs w:val="24"/>
        </w:rPr>
        <w:t xml:space="preserve"> </w:t>
      </w:r>
      <w:r w:rsidR="00086DE9" w:rsidRPr="00E865A6">
        <w:rPr>
          <w:rFonts w:ascii="Book Antiqua" w:hAnsi="Book Antiqua" w:cs="Arial"/>
          <w:szCs w:val="24"/>
        </w:rPr>
        <w:t>method</w:t>
      </w:r>
      <w:r w:rsidR="00CF4290" w:rsidRPr="00E865A6">
        <w:rPr>
          <w:rFonts w:ascii="Book Antiqua" w:hAnsi="Book Antiqua" w:cs="Arial"/>
          <w:szCs w:val="24"/>
        </w:rPr>
        <w:t xml:space="preserve"> </w:t>
      </w:r>
      <w:r w:rsidR="00086DE9" w:rsidRPr="00E865A6">
        <w:rPr>
          <w:rFonts w:ascii="Book Antiqua" w:hAnsi="Book Antiqua" w:cs="Arial"/>
          <w:szCs w:val="24"/>
        </w:rPr>
        <w:t>for</w:t>
      </w:r>
      <w:r w:rsidR="00CF4290" w:rsidRPr="00E865A6">
        <w:rPr>
          <w:rFonts w:ascii="Book Antiqua" w:hAnsi="Book Antiqua" w:cs="Arial"/>
          <w:szCs w:val="24"/>
        </w:rPr>
        <w:t xml:space="preserve"> </w:t>
      </w:r>
      <w:r w:rsidR="00086DE9" w:rsidRPr="00E865A6">
        <w:rPr>
          <w:rFonts w:ascii="Book Antiqua" w:hAnsi="Book Antiqua" w:cs="Arial"/>
          <w:szCs w:val="24"/>
        </w:rPr>
        <w:t>intraoperative</w:t>
      </w:r>
      <w:r w:rsidR="00CF4290" w:rsidRPr="00E865A6">
        <w:rPr>
          <w:rFonts w:ascii="Book Antiqua" w:hAnsi="Book Antiqua" w:cs="Arial"/>
          <w:szCs w:val="24"/>
        </w:rPr>
        <w:t xml:space="preserve"> </w:t>
      </w:r>
      <w:r w:rsidR="00086DE9" w:rsidRPr="00E865A6">
        <w:rPr>
          <w:rFonts w:ascii="Book Antiqua" w:hAnsi="Book Antiqua" w:cs="Arial"/>
          <w:szCs w:val="24"/>
        </w:rPr>
        <w:t>cardiopulmonary</w:t>
      </w:r>
      <w:r w:rsidR="00CF4290" w:rsidRPr="00E865A6">
        <w:rPr>
          <w:rFonts w:ascii="Book Antiqua" w:hAnsi="Book Antiqua" w:cs="Arial"/>
          <w:szCs w:val="24"/>
        </w:rPr>
        <w:t xml:space="preserve"> </w:t>
      </w:r>
      <w:r w:rsidR="00086DE9" w:rsidRPr="00E865A6">
        <w:rPr>
          <w:rFonts w:ascii="Book Antiqua" w:hAnsi="Book Antiqua" w:cs="Arial"/>
          <w:szCs w:val="24"/>
        </w:rPr>
        <w:t>support</w:t>
      </w:r>
      <w:r w:rsidR="00CF4290" w:rsidRPr="00E865A6">
        <w:rPr>
          <w:rFonts w:ascii="Book Antiqua" w:hAnsi="Book Antiqua" w:cs="Arial"/>
          <w:szCs w:val="24"/>
        </w:rPr>
        <w:t xml:space="preserve"> </w:t>
      </w:r>
      <w:r w:rsidR="00086DE9" w:rsidRPr="00E865A6">
        <w:rPr>
          <w:rFonts w:ascii="Book Antiqua" w:hAnsi="Book Antiqua" w:cs="Arial"/>
          <w:szCs w:val="24"/>
        </w:rPr>
        <w:t>to</w:t>
      </w:r>
      <w:r w:rsidR="00CF4290" w:rsidRPr="00E865A6">
        <w:rPr>
          <w:rFonts w:ascii="Book Antiqua" w:hAnsi="Book Antiqua" w:cs="Arial"/>
          <w:szCs w:val="24"/>
        </w:rPr>
        <w:t xml:space="preserve"> </w:t>
      </w:r>
      <w:r w:rsidR="00086DE9" w:rsidRPr="00E865A6">
        <w:rPr>
          <w:rFonts w:ascii="Book Antiqua" w:hAnsi="Book Antiqua" w:cs="Arial"/>
          <w:szCs w:val="24"/>
        </w:rPr>
        <w:t>permit</w:t>
      </w:r>
      <w:r w:rsidR="00CF4290" w:rsidRPr="00E865A6">
        <w:rPr>
          <w:rFonts w:ascii="Book Antiqua" w:hAnsi="Book Antiqua" w:cs="Arial"/>
          <w:szCs w:val="24"/>
        </w:rPr>
        <w:t xml:space="preserve"> </w:t>
      </w:r>
      <w:r w:rsidR="00086DE9" w:rsidRPr="00E865A6">
        <w:rPr>
          <w:rFonts w:ascii="Book Antiqua" w:hAnsi="Book Antiqua" w:cs="Arial"/>
          <w:szCs w:val="24"/>
        </w:rPr>
        <w:t>low-pressure</w:t>
      </w:r>
      <w:r w:rsidR="00CF4290" w:rsidRPr="00E865A6">
        <w:rPr>
          <w:rFonts w:ascii="Book Antiqua" w:hAnsi="Book Antiqua" w:cs="Arial"/>
          <w:szCs w:val="24"/>
        </w:rPr>
        <w:t xml:space="preserve"> </w:t>
      </w:r>
      <w:r w:rsidR="00086DE9" w:rsidRPr="00E865A6">
        <w:rPr>
          <w:rFonts w:ascii="Book Antiqua" w:hAnsi="Book Antiqua" w:cs="Arial"/>
          <w:szCs w:val="24"/>
        </w:rPr>
        <w:t>reperfusion</w:t>
      </w:r>
      <w:r w:rsidR="00CF4290" w:rsidRPr="00E865A6">
        <w:rPr>
          <w:rFonts w:ascii="Book Antiqua" w:hAnsi="Book Antiqua" w:cs="Arial"/>
          <w:szCs w:val="24"/>
        </w:rPr>
        <w:t xml:space="preserve"> </w:t>
      </w:r>
      <w:r w:rsidR="00086DE9" w:rsidRPr="00E865A6">
        <w:rPr>
          <w:rFonts w:ascii="Book Antiqua" w:hAnsi="Book Antiqua" w:cs="Arial"/>
          <w:szCs w:val="24"/>
        </w:rPr>
        <w:t>in</w:t>
      </w:r>
      <w:r w:rsidR="00CF4290" w:rsidRPr="00E865A6">
        <w:rPr>
          <w:rFonts w:ascii="Book Antiqua" w:hAnsi="Book Antiqua" w:cs="Arial"/>
          <w:szCs w:val="24"/>
        </w:rPr>
        <w:t xml:space="preserve"> </w:t>
      </w:r>
      <w:r w:rsidR="00086DE9" w:rsidRPr="00E865A6">
        <w:rPr>
          <w:rFonts w:ascii="Book Antiqua" w:hAnsi="Book Antiqua" w:cs="Arial"/>
          <w:szCs w:val="24"/>
        </w:rPr>
        <w:t>cases</w:t>
      </w:r>
      <w:r w:rsidR="00CF4290" w:rsidRPr="00E865A6">
        <w:rPr>
          <w:rFonts w:ascii="Book Antiqua" w:hAnsi="Book Antiqua" w:cs="Arial"/>
          <w:szCs w:val="24"/>
        </w:rPr>
        <w:t xml:space="preserve"> </w:t>
      </w:r>
      <w:r w:rsidR="00086DE9" w:rsidRPr="00E865A6">
        <w:rPr>
          <w:rFonts w:ascii="Book Antiqua" w:hAnsi="Book Antiqua" w:cs="Arial"/>
          <w:szCs w:val="24"/>
        </w:rPr>
        <w:t>of</w:t>
      </w:r>
      <w:r w:rsidR="00CF4290" w:rsidRPr="00E865A6">
        <w:rPr>
          <w:rFonts w:ascii="Book Antiqua" w:hAnsi="Book Antiqua" w:cs="Arial"/>
          <w:szCs w:val="24"/>
        </w:rPr>
        <w:t xml:space="preserve"> </w:t>
      </w:r>
      <w:r w:rsidR="00086DE9" w:rsidRPr="00E865A6">
        <w:rPr>
          <w:rFonts w:ascii="Book Antiqua" w:hAnsi="Book Antiqua" w:cs="Arial"/>
          <w:szCs w:val="24"/>
        </w:rPr>
        <w:t>severe</w:t>
      </w:r>
      <w:r w:rsidR="00CF4290" w:rsidRPr="00E865A6">
        <w:rPr>
          <w:rFonts w:ascii="Book Antiqua" w:hAnsi="Book Antiqua" w:cs="Arial"/>
          <w:szCs w:val="24"/>
        </w:rPr>
        <w:t xml:space="preserve"> </w:t>
      </w:r>
      <w:r w:rsidR="00086DE9" w:rsidRPr="00E865A6">
        <w:rPr>
          <w:rFonts w:ascii="Book Antiqua" w:hAnsi="Book Antiqua" w:cs="Arial"/>
          <w:szCs w:val="24"/>
        </w:rPr>
        <w:t>pulmonary</w:t>
      </w:r>
      <w:r w:rsidR="00CF4290" w:rsidRPr="00E865A6">
        <w:rPr>
          <w:rFonts w:ascii="Book Antiqua" w:hAnsi="Book Antiqua" w:cs="Arial"/>
          <w:szCs w:val="24"/>
        </w:rPr>
        <w:t xml:space="preserve"> </w:t>
      </w:r>
      <w:r w:rsidR="00086DE9" w:rsidRPr="00E865A6">
        <w:rPr>
          <w:rFonts w:ascii="Book Antiqua" w:hAnsi="Book Antiqua" w:cs="Arial"/>
          <w:szCs w:val="24"/>
        </w:rPr>
        <w:t>arterial</w:t>
      </w:r>
      <w:r w:rsidR="00CF4290" w:rsidRPr="00E865A6">
        <w:rPr>
          <w:rFonts w:ascii="Book Antiqua" w:hAnsi="Book Antiqua" w:cs="Arial"/>
          <w:szCs w:val="24"/>
        </w:rPr>
        <w:t xml:space="preserve"> </w:t>
      </w:r>
      <w:r w:rsidR="00086DE9" w:rsidRPr="00E865A6">
        <w:rPr>
          <w:rFonts w:ascii="Book Antiqua" w:hAnsi="Book Antiqua" w:cs="Arial"/>
          <w:szCs w:val="24"/>
        </w:rPr>
        <w:t>hypertension,</w:t>
      </w:r>
      <w:r w:rsidR="00CF4290" w:rsidRPr="00E865A6">
        <w:rPr>
          <w:rFonts w:ascii="Book Antiqua" w:hAnsi="Book Antiqua" w:cs="Arial"/>
          <w:szCs w:val="24"/>
        </w:rPr>
        <w:t xml:space="preserve"> </w:t>
      </w:r>
      <w:r w:rsidR="00086DE9" w:rsidRPr="00E865A6">
        <w:rPr>
          <w:rFonts w:ascii="Book Antiqua" w:hAnsi="Book Antiqua" w:cs="Arial"/>
          <w:szCs w:val="24"/>
        </w:rPr>
        <w:t>failing</w:t>
      </w:r>
      <w:r w:rsidR="00CF4290" w:rsidRPr="00E865A6">
        <w:rPr>
          <w:rFonts w:ascii="Book Antiqua" w:hAnsi="Book Antiqua" w:cs="Arial"/>
          <w:szCs w:val="24"/>
        </w:rPr>
        <w:t xml:space="preserve"> </w:t>
      </w:r>
      <w:r w:rsidR="00086DE9" w:rsidRPr="00E865A6">
        <w:rPr>
          <w:rFonts w:ascii="Book Antiqua" w:hAnsi="Book Antiqua" w:cs="Arial"/>
          <w:szCs w:val="24"/>
        </w:rPr>
        <w:t>oxygenation,</w:t>
      </w:r>
      <w:r w:rsidR="00CF4290" w:rsidRPr="00E865A6">
        <w:rPr>
          <w:rFonts w:ascii="Book Antiqua" w:hAnsi="Book Antiqua" w:cs="Arial"/>
          <w:szCs w:val="24"/>
        </w:rPr>
        <w:t xml:space="preserve"> </w:t>
      </w:r>
      <w:r w:rsidR="00086DE9" w:rsidRPr="00E865A6">
        <w:rPr>
          <w:rFonts w:ascii="Book Antiqua" w:hAnsi="Book Antiqua" w:cs="Arial"/>
          <w:szCs w:val="24"/>
        </w:rPr>
        <w:t>poor</w:t>
      </w:r>
      <w:r w:rsidR="00CF4290" w:rsidRPr="00E865A6">
        <w:rPr>
          <w:rFonts w:ascii="Book Antiqua" w:hAnsi="Book Antiqua" w:cs="Arial"/>
          <w:szCs w:val="24"/>
        </w:rPr>
        <w:t xml:space="preserve"> </w:t>
      </w:r>
      <w:r w:rsidR="00086DE9" w:rsidRPr="00E865A6">
        <w:rPr>
          <w:rFonts w:ascii="Book Antiqua" w:hAnsi="Book Antiqua" w:cs="Arial"/>
          <w:szCs w:val="24"/>
        </w:rPr>
        <w:t>hemodynamic</w:t>
      </w:r>
      <w:r w:rsidR="00CF4290" w:rsidRPr="00E865A6">
        <w:rPr>
          <w:rFonts w:ascii="Book Antiqua" w:hAnsi="Book Antiqua" w:cs="Arial"/>
          <w:szCs w:val="24"/>
        </w:rPr>
        <w:t xml:space="preserve"> </w:t>
      </w:r>
      <w:r w:rsidR="00086DE9" w:rsidRPr="00E865A6">
        <w:rPr>
          <w:rFonts w:ascii="Book Antiqua" w:hAnsi="Book Antiqua" w:cs="Arial"/>
          <w:szCs w:val="24"/>
        </w:rPr>
        <w:t>tolerance,</w:t>
      </w:r>
      <w:r w:rsidR="00CF4290" w:rsidRPr="00E865A6">
        <w:rPr>
          <w:rFonts w:ascii="Book Antiqua" w:hAnsi="Book Antiqua" w:cs="Arial"/>
          <w:szCs w:val="24"/>
        </w:rPr>
        <w:t xml:space="preserve"> </w:t>
      </w:r>
      <w:r w:rsidR="00086DE9" w:rsidRPr="00E865A6">
        <w:rPr>
          <w:rFonts w:ascii="Book Antiqua" w:hAnsi="Book Antiqua" w:cs="Arial"/>
          <w:szCs w:val="24"/>
        </w:rPr>
        <w:t>or</w:t>
      </w:r>
      <w:r w:rsidR="00CF4290" w:rsidRPr="00E865A6">
        <w:rPr>
          <w:rFonts w:ascii="Book Antiqua" w:hAnsi="Book Antiqua" w:cs="Arial"/>
          <w:szCs w:val="24"/>
        </w:rPr>
        <w:t xml:space="preserve"> </w:t>
      </w:r>
      <w:r w:rsidR="00086DE9" w:rsidRPr="00E865A6">
        <w:rPr>
          <w:rFonts w:ascii="Book Antiqua" w:hAnsi="Book Antiqua" w:cs="Arial"/>
          <w:szCs w:val="24"/>
        </w:rPr>
        <w:t>acute</w:t>
      </w:r>
      <w:r w:rsidR="00CF4290" w:rsidRPr="00E865A6">
        <w:rPr>
          <w:rFonts w:ascii="Book Antiqua" w:hAnsi="Book Antiqua" w:cs="Arial"/>
          <w:szCs w:val="24"/>
        </w:rPr>
        <w:t xml:space="preserve"> </w:t>
      </w:r>
      <w:r w:rsidR="00086DE9" w:rsidRPr="00E865A6">
        <w:rPr>
          <w:rFonts w:ascii="Book Antiqua" w:hAnsi="Book Antiqua" w:cs="Arial"/>
          <w:szCs w:val="24"/>
        </w:rPr>
        <w:t>bleeding</w:t>
      </w:r>
      <w:r w:rsidR="00CF4290" w:rsidRPr="00E865A6">
        <w:rPr>
          <w:rFonts w:ascii="Book Antiqua" w:hAnsi="Book Antiqua" w:cs="Arial"/>
          <w:szCs w:val="24"/>
        </w:rPr>
        <w:t xml:space="preserve"> </w:t>
      </w:r>
      <w:r w:rsidR="00086DE9" w:rsidRPr="00E865A6">
        <w:rPr>
          <w:rFonts w:ascii="Book Antiqua" w:hAnsi="Book Antiqua" w:cs="Arial"/>
          <w:szCs w:val="24"/>
        </w:rPr>
        <w:t>from</w:t>
      </w:r>
      <w:r w:rsidR="00CF4290" w:rsidRPr="00E865A6">
        <w:rPr>
          <w:rFonts w:ascii="Book Antiqua" w:hAnsi="Book Antiqua" w:cs="Arial"/>
          <w:szCs w:val="24"/>
        </w:rPr>
        <w:t xml:space="preserve"> </w:t>
      </w:r>
      <w:r w:rsidR="00086DE9" w:rsidRPr="00E865A6">
        <w:rPr>
          <w:rFonts w:ascii="Book Antiqua" w:hAnsi="Book Antiqua" w:cs="Arial"/>
          <w:szCs w:val="24"/>
        </w:rPr>
        <w:t>major</w:t>
      </w:r>
      <w:r w:rsidR="00CF4290" w:rsidRPr="00E865A6">
        <w:rPr>
          <w:rFonts w:ascii="Book Antiqua" w:hAnsi="Book Antiqua" w:cs="Arial"/>
          <w:szCs w:val="24"/>
        </w:rPr>
        <w:t xml:space="preserve"> </w:t>
      </w:r>
      <w:proofErr w:type="gramStart"/>
      <w:r w:rsidR="00086DE9" w:rsidRPr="00E865A6">
        <w:rPr>
          <w:rFonts w:ascii="Book Antiqua" w:hAnsi="Book Antiqua" w:cs="Arial"/>
          <w:szCs w:val="24"/>
        </w:rPr>
        <w:t>vessels</w:t>
      </w:r>
      <w:r w:rsidR="00E02D9C" w:rsidRPr="00E865A6">
        <w:rPr>
          <w:rFonts w:ascii="Book Antiqua" w:hAnsi="Book Antiqua" w:cs="Arial"/>
          <w:noProof/>
          <w:szCs w:val="24"/>
          <w:vertAlign w:val="superscript"/>
        </w:rPr>
        <w:t>[</w:t>
      </w:r>
      <w:proofErr w:type="gramEnd"/>
      <w:r w:rsidR="00E02D9C" w:rsidRPr="00E865A6">
        <w:rPr>
          <w:rFonts w:ascii="Book Antiqua" w:hAnsi="Book Antiqua" w:cs="Arial"/>
          <w:noProof/>
          <w:szCs w:val="24"/>
          <w:vertAlign w:val="superscript"/>
        </w:rPr>
        <w:t>86]</w:t>
      </w:r>
      <w:r w:rsidR="00086DE9" w:rsidRPr="00E865A6">
        <w:rPr>
          <w:rFonts w:ascii="Book Antiqua" w:hAnsi="Book Antiqua" w:cs="Arial"/>
          <w:szCs w:val="24"/>
        </w:rPr>
        <w:t>.</w:t>
      </w:r>
      <w:r w:rsidR="00CF4290" w:rsidRPr="00E865A6">
        <w:rPr>
          <w:rFonts w:ascii="Book Antiqua" w:hAnsi="Book Antiqua" w:cs="Arial"/>
          <w:szCs w:val="24"/>
        </w:rPr>
        <w:t xml:space="preserve"> </w:t>
      </w:r>
      <w:r w:rsidR="00F13F6D" w:rsidRPr="00E865A6">
        <w:rPr>
          <w:rFonts w:ascii="Book Antiqua" w:hAnsi="Book Antiqua" w:cs="Arial"/>
          <w:szCs w:val="24"/>
        </w:rPr>
        <w:t>C</w:t>
      </w:r>
      <w:r w:rsidR="00086DE9" w:rsidRPr="00E865A6">
        <w:rPr>
          <w:rFonts w:ascii="Book Antiqua" w:hAnsi="Book Antiqua" w:cs="Arial"/>
          <w:szCs w:val="24"/>
        </w:rPr>
        <w:t>aveat</w:t>
      </w:r>
      <w:r w:rsidR="00F13F6D" w:rsidRPr="00E865A6">
        <w:rPr>
          <w:rFonts w:ascii="Book Antiqua" w:hAnsi="Book Antiqua" w:cs="Arial"/>
          <w:szCs w:val="24"/>
        </w:rPr>
        <w:t>s</w:t>
      </w:r>
      <w:r w:rsidR="00CF4290" w:rsidRPr="00E865A6">
        <w:rPr>
          <w:rFonts w:ascii="Book Antiqua" w:hAnsi="Book Antiqua" w:cs="Arial"/>
          <w:szCs w:val="24"/>
        </w:rPr>
        <w:t xml:space="preserve"> </w:t>
      </w:r>
      <w:r w:rsidR="00086DE9" w:rsidRPr="00E865A6">
        <w:rPr>
          <w:rFonts w:ascii="Book Antiqua" w:hAnsi="Book Antiqua" w:cs="Arial"/>
          <w:szCs w:val="24"/>
        </w:rPr>
        <w:t>of</w:t>
      </w:r>
      <w:r w:rsidR="00CF4290" w:rsidRPr="00E865A6">
        <w:rPr>
          <w:rFonts w:ascii="Book Antiqua" w:hAnsi="Book Antiqua" w:cs="Arial"/>
          <w:szCs w:val="24"/>
        </w:rPr>
        <w:t xml:space="preserve"> </w:t>
      </w:r>
      <w:r w:rsidR="00086DE9" w:rsidRPr="00E865A6">
        <w:rPr>
          <w:rFonts w:ascii="Book Antiqua" w:hAnsi="Book Antiqua" w:cs="Arial"/>
          <w:szCs w:val="24"/>
        </w:rPr>
        <w:t>the</w:t>
      </w:r>
      <w:r w:rsidR="00CF4290" w:rsidRPr="00E865A6">
        <w:rPr>
          <w:rFonts w:ascii="Book Antiqua" w:hAnsi="Book Antiqua" w:cs="Arial"/>
          <w:szCs w:val="24"/>
        </w:rPr>
        <w:t xml:space="preserve"> </w:t>
      </w:r>
      <w:r w:rsidR="00086DE9" w:rsidRPr="00E865A6">
        <w:rPr>
          <w:rFonts w:ascii="Book Antiqua" w:hAnsi="Book Antiqua" w:cs="Arial"/>
          <w:szCs w:val="24"/>
        </w:rPr>
        <w:t>use</w:t>
      </w:r>
      <w:r w:rsidR="00CF4290" w:rsidRPr="00E865A6">
        <w:rPr>
          <w:rFonts w:ascii="Book Antiqua" w:hAnsi="Book Antiqua" w:cs="Arial"/>
          <w:szCs w:val="24"/>
        </w:rPr>
        <w:t xml:space="preserve"> </w:t>
      </w:r>
      <w:r w:rsidR="00086DE9" w:rsidRPr="00E865A6">
        <w:rPr>
          <w:rFonts w:ascii="Book Antiqua" w:hAnsi="Book Antiqua" w:cs="Arial"/>
          <w:szCs w:val="24"/>
        </w:rPr>
        <w:t>of</w:t>
      </w:r>
      <w:r w:rsidR="00CF4290" w:rsidRPr="00E865A6">
        <w:rPr>
          <w:rFonts w:ascii="Book Antiqua" w:hAnsi="Book Antiqua" w:cs="Arial"/>
          <w:szCs w:val="24"/>
        </w:rPr>
        <w:t xml:space="preserve"> </w:t>
      </w:r>
      <w:r w:rsidR="00086DE9" w:rsidRPr="00E865A6">
        <w:rPr>
          <w:rFonts w:ascii="Book Antiqua" w:hAnsi="Book Antiqua" w:cs="Arial"/>
          <w:szCs w:val="24"/>
        </w:rPr>
        <w:t>CPB</w:t>
      </w:r>
      <w:r w:rsidR="00CF4290" w:rsidRPr="00E865A6">
        <w:rPr>
          <w:rFonts w:ascii="Book Antiqua" w:hAnsi="Book Antiqua" w:cs="Arial"/>
          <w:szCs w:val="24"/>
        </w:rPr>
        <w:t xml:space="preserve"> </w:t>
      </w:r>
      <w:r w:rsidR="00086DE9" w:rsidRPr="00E865A6">
        <w:rPr>
          <w:rFonts w:ascii="Book Antiqua" w:hAnsi="Book Antiqua" w:cs="Arial"/>
          <w:szCs w:val="24"/>
        </w:rPr>
        <w:t>include</w:t>
      </w:r>
      <w:r w:rsidR="00CF4290" w:rsidRPr="00E865A6">
        <w:rPr>
          <w:rFonts w:ascii="Book Antiqua" w:hAnsi="Book Antiqua" w:cs="Arial"/>
          <w:szCs w:val="24"/>
        </w:rPr>
        <w:t xml:space="preserve"> </w:t>
      </w:r>
      <w:r w:rsidR="00A3797A" w:rsidRPr="00E865A6">
        <w:rPr>
          <w:rFonts w:ascii="Book Antiqua" w:hAnsi="Book Antiqua" w:cs="Arial"/>
          <w:szCs w:val="24"/>
        </w:rPr>
        <w:t>its</w:t>
      </w:r>
      <w:r w:rsidR="00CF4290" w:rsidRPr="00E865A6">
        <w:rPr>
          <w:rFonts w:ascii="Book Antiqua" w:hAnsi="Book Antiqua" w:cs="Arial"/>
          <w:szCs w:val="24"/>
        </w:rPr>
        <w:t xml:space="preserve"> </w:t>
      </w:r>
      <w:r w:rsidR="00086DE9" w:rsidRPr="00E865A6">
        <w:rPr>
          <w:rFonts w:ascii="Book Antiqua" w:hAnsi="Book Antiqua" w:cs="Arial"/>
          <w:szCs w:val="24"/>
        </w:rPr>
        <w:t>proinflammatory</w:t>
      </w:r>
      <w:r w:rsidR="00CF4290" w:rsidRPr="00E865A6">
        <w:rPr>
          <w:rFonts w:ascii="Book Antiqua" w:hAnsi="Book Antiqua" w:cs="Arial"/>
          <w:szCs w:val="24"/>
        </w:rPr>
        <w:t xml:space="preserve"> </w:t>
      </w:r>
      <w:r w:rsidR="00A3797A" w:rsidRPr="00E865A6">
        <w:rPr>
          <w:rFonts w:ascii="Book Antiqua" w:hAnsi="Book Antiqua" w:cs="Arial"/>
          <w:szCs w:val="24"/>
        </w:rPr>
        <w:t>effects</w:t>
      </w:r>
      <w:r w:rsidR="00CF4290" w:rsidRPr="00E865A6">
        <w:rPr>
          <w:rFonts w:ascii="Book Antiqua" w:hAnsi="Book Antiqua" w:cs="Arial"/>
          <w:szCs w:val="24"/>
        </w:rPr>
        <w:t xml:space="preserve"> </w:t>
      </w:r>
      <w:r w:rsidR="00A3797A" w:rsidRPr="00E865A6">
        <w:rPr>
          <w:rFonts w:ascii="Book Antiqua" w:hAnsi="Book Antiqua" w:cs="Arial"/>
          <w:szCs w:val="24"/>
        </w:rPr>
        <w:t>and</w:t>
      </w:r>
      <w:r w:rsidR="00CF4290" w:rsidRPr="00E865A6">
        <w:rPr>
          <w:rFonts w:ascii="Book Antiqua" w:hAnsi="Book Antiqua" w:cs="Arial"/>
          <w:szCs w:val="24"/>
        </w:rPr>
        <w:t xml:space="preserve"> </w:t>
      </w:r>
      <w:r w:rsidR="00086DE9" w:rsidRPr="00E865A6">
        <w:rPr>
          <w:rFonts w:ascii="Book Antiqua" w:hAnsi="Book Antiqua" w:cs="Arial"/>
          <w:szCs w:val="24"/>
        </w:rPr>
        <w:t>the</w:t>
      </w:r>
      <w:r w:rsidR="00CF4290" w:rsidRPr="00E865A6">
        <w:rPr>
          <w:rFonts w:ascii="Book Antiqua" w:hAnsi="Book Antiqua" w:cs="Arial"/>
          <w:szCs w:val="24"/>
        </w:rPr>
        <w:t xml:space="preserve"> </w:t>
      </w:r>
      <w:r w:rsidR="00A3797A" w:rsidRPr="00E865A6">
        <w:rPr>
          <w:rFonts w:ascii="Book Antiqua" w:hAnsi="Book Antiqua" w:cs="Arial"/>
          <w:szCs w:val="24"/>
        </w:rPr>
        <w:t>associated</w:t>
      </w:r>
      <w:r w:rsidR="00CF4290" w:rsidRPr="00E865A6">
        <w:rPr>
          <w:rFonts w:ascii="Book Antiqua" w:hAnsi="Book Antiqua" w:cs="Arial"/>
          <w:szCs w:val="24"/>
        </w:rPr>
        <w:t xml:space="preserve"> </w:t>
      </w:r>
      <w:r w:rsidR="00086DE9" w:rsidRPr="00E865A6">
        <w:rPr>
          <w:rFonts w:ascii="Book Antiqua" w:hAnsi="Book Antiqua" w:cs="Arial"/>
          <w:szCs w:val="24"/>
        </w:rPr>
        <w:t>complications</w:t>
      </w:r>
      <w:r w:rsidR="00CF4290" w:rsidRPr="00E865A6">
        <w:rPr>
          <w:rFonts w:ascii="Book Antiqua" w:hAnsi="Book Antiqua" w:cs="Arial"/>
          <w:szCs w:val="24"/>
        </w:rPr>
        <w:t xml:space="preserve"> </w:t>
      </w:r>
      <w:r w:rsidR="00086DE9" w:rsidRPr="00E865A6">
        <w:rPr>
          <w:rFonts w:ascii="Book Antiqua" w:hAnsi="Book Antiqua" w:cs="Arial"/>
          <w:szCs w:val="24"/>
        </w:rPr>
        <w:t>of</w:t>
      </w:r>
      <w:r w:rsidR="00CF4290" w:rsidRPr="00E865A6">
        <w:rPr>
          <w:rFonts w:ascii="Book Antiqua" w:hAnsi="Book Antiqua" w:cs="Arial"/>
          <w:szCs w:val="24"/>
        </w:rPr>
        <w:t xml:space="preserve"> </w:t>
      </w:r>
      <w:r w:rsidR="00086DE9" w:rsidRPr="00E865A6">
        <w:rPr>
          <w:rFonts w:ascii="Book Antiqua" w:hAnsi="Book Antiqua" w:cs="Arial"/>
          <w:szCs w:val="24"/>
        </w:rPr>
        <w:t>full</w:t>
      </w:r>
      <w:r w:rsidR="00CF4290" w:rsidRPr="00E865A6">
        <w:rPr>
          <w:rFonts w:ascii="Book Antiqua" w:hAnsi="Book Antiqua" w:cs="Arial"/>
          <w:szCs w:val="24"/>
        </w:rPr>
        <w:t xml:space="preserve"> </w:t>
      </w:r>
      <w:r w:rsidR="00086DE9" w:rsidRPr="00E865A6">
        <w:rPr>
          <w:rFonts w:ascii="Book Antiqua" w:hAnsi="Book Antiqua" w:cs="Arial"/>
          <w:szCs w:val="24"/>
        </w:rPr>
        <w:t>systemic</w:t>
      </w:r>
      <w:r w:rsidR="00CF4290" w:rsidRPr="00E865A6">
        <w:rPr>
          <w:rFonts w:ascii="Book Antiqua" w:hAnsi="Book Antiqua" w:cs="Arial"/>
          <w:szCs w:val="24"/>
        </w:rPr>
        <w:t xml:space="preserve"> </w:t>
      </w:r>
      <w:proofErr w:type="gramStart"/>
      <w:r w:rsidR="00086DE9" w:rsidRPr="00E865A6">
        <w:rPr>
          <w:rFonts w:ascii="Book Antiqua" w:hAnsi="Book Antiqua" w:cs="Arial"/>
          <w:szCs w:val="24"/>
        </w:rPr>
        <w:t>heparinization</w:t>
      </w:r>
      <w:r w:rsidR="00E02D9C" w:rsidRPr="00E865A6">
        <w:rPr>
          <w:rFonts w:ascii="Book Antiqua" w:hAnsi="Book Antiqua" w:cs="Arial"/>
          <w:noProof/>
          <w:szCs w:val="24"/>
          <w:vertAlign w:val="superscript"/>
        </w:rPr>
        <w:t>[</w:t>
      </w:r>
      <w:proofErr w:type="gramEnd"/>
      <w:r w:rsidR="00E02D9C" w:rsidRPr="00E865A6">
        <w:rPr>
          <w:rFonts w:ascii="Book Antiqua" w:hAnsi="Book Antiqua" w:cs="Arial"/>
          <w:noProof/>
          <w:szCs w:val="24"/>
          <w:vertAlign w:val="superscript"/>
        </w:rPr>
        <w:t>86]</w:t>
      </w:r>
      <w:r w:rsidR="00086DE9" w:rsidRPr="00E865A6">
        <w:rPr>
          <w:rFonts w:ascii="Book Antiqua" w:hAnsi="Book Antiqua" w:cs="Arial"/>
          <w:szCs w:val="24"/>
        </w:rPr>
        <w:t>.</w:t>
      </w:r>
      <w:r w:rsidR="00CF4290" w:rsidRPr="00E865A6">
        <w:rPr>
          <w:rFonts w:ascii="Book Antiqua" w:hAnsi="Book Antiqua" w:cs="Arial"/>
          <w:szCs w:val="24"/>
        </w:rPr>
        <w:t xml:space="preserve"> </w:t>
      </w:r>
      <w:r w:rsidR="00B73F63" w:rsidRPr="00E865A6">
        <w:rPr>
          <w:rFonts w:ascii="Book Antiqua" w:hAnsi="Book Antiqua" w:cs="Arial"/>
          <w:szCs w:val="24"/>
        </w:rPr>
        <w:t>Other</w:t>
      </w:r>
      <w:r w:rsidR="00CF4290" w:rsidRPr="00E865A6">
        <w:rPr>
          <w:rFonts w:ascii="Book Antiqua" w:hAnsi="Book Antiqua" w:cs="Arial"/>
          <w:szCs w:val="24"/>
        </w:rPr>
        <w:t xml:space="preserve"> </w:t>
      </w:r>
      <w:r w:rsidR="00B73F63" w:rsidRPr="00E865A6">
        <w:rPr>
          <w:rFonts w:ascii="Book Antiqua" w:hAnsi="Book Antiqua" w:cs="Arial"/>
          <w:szCs w:val="24"/>
        </w:rPr>
        <w:t>techniques</w:t>
      </w:r>
      <w:r w:rsidR="00CF4290" w:rsidRPr="00E865A6">
        <w:rPr>
          <w:rFonts w:ascii="Book Antiqua" w:hAnsi="Book Antiqua" w:cs="Arial"/>
          <w:szCs w:val="24"/>
        </w:rPr>
        <w:t xml:space="preserve"> </w:t>
      </w:r>
      <w:r w:rsidR="00B73F63" w:rsidRPr="00E865A6">
        <w:rPr>
          <w:rFonts w:ascii="Book Antiqua" w:hAnsi="Book Antiqua" w:cs="Arial"/>
          <w:szCs w:val="24"/>
        </w:rPr>
        <w:t>that</w:t>
      </w:r>
      <w:r w:rsidR="00CF4290" w:rsidRPr="00E865A6">
        <w:rPr>
          <w:rFonts w:ascii="Book Antiqua" w:hAnsi="Book Antiqua" w:cs="Arial"/>
          <w:szCs w:val="24"/>
        </w:rPr>
        <w:t xml:space="preserve"> </w:t>
      </w:r>
      <w:r w:rsidR="00B73F63" w:rsidRPr="00E865A6">
        <w:rPr>
          <w:rFonts w:ascii="Book Antiqua" w:hAnsi="Book Antiqua" w:cs="Arial"/>
          <w:szCs w:val="24"/>
        </w:rPr>
        <w:t>are</w:t>
      </w:r>
      <w:r w:rsidR="00CF4290" w:rsidRPr="00E865A6">
        <w:rPr>
          <w:rFonts w:ascii="Book Antiqua" w:hAnsi="Book Antiqua" w:cs="Arial"/>
          <w:szCs w:val="24"/>
        </w:rPr>
        <w:t xml:space="preserve"> </w:t>
      </w:r>
      <w:r w:rsidR="00B73F63" w:rsidRPr="00E865A6">
        <w:rPr>
          <w:rFonts w:ascii="Book Antiqua" w:hAnsi="Book Antiqua" w:cs="Arial"/>
          <w:szCs w:val="24"/>
        </w:rPr>
        <w:t>now</w:t>
      </w:r>
      <w:r w:rsidR="00CF4290" w:rsidRPr="00E865A6">
        <w:rPr>
          <w:rFonts w:ascii="Book Antiqua" w:hAnsi="Book Antiqua" w:cs="Arial"/>
          <w:szCs w:val="24"/>
        </w:rPr>
        <w:t xml:space="preserve"> </w:t>
      </w:r>
      <w:r w:rsidR="00B73F63" w:rsidRPr="00E865A6">
        <w:rPr>
          <w:rFonts w:ascii="Book Antiqua" w:hAnsi="Book Antiqua" w:cs="Arial"/>
          <w:szCs w:val="24"/>
        </w:rPr>
        <w:t>more</w:t>
      </w:r>
      <w:r w:rsidR="00CF4290" w:rsidRPr="00E865A6">
        <w:rPr>
          <w:rFonts w:ascii="Book Antiqua" w:hAnsi="Book Antiqua" w:cs="Arial"/>
          <w:szCs w:val="24"/>
        </w:rPr>
        <w:t xml:space="preserve"> </w:t>
      </w:r>
      <w:r w:rsidR="00B73F63" w:rsidRPr="00E865A6">
        <w:rPr>
          <w:rFonts w:ascii="Book Antiqua" w:hAnsi="Book Antiqua" w:cs="Arial"/>
          <w:szCs w:val="24"/>
        </w:rPr>
        <w:t>commonly</w:t>
      </w:r>
      <w:r w:rsidR="00CF4290" w:rsidRPr="00E865A6">
        <w:rPr>
          <w:rFonts w:ascii="Book Antiqua" w:hAnsi="Book Antiqua" w:cs="Arial"/>
          <w:szCs w:val="24"/>
        </w:rPr>
        <w:t xml:space="preserve"> </w:t>
      </w:r>
      <w:r w:rsidR="00B73F63" w:rsidRPr="00E865A6">
        <w:rPr>
          <w:rFonts w:ascii="Book Antiqua" w:hAnsi="Book Antiqua" w:cs="Arial"/>
          <w:szCs w:val="24"/>
        </w:rPr>
        <w:t>used</w:t>
      </w:r>
      <w:r w:rsidR="00CF4290" w:rsidRPr="00E865A6">
        <w:rPr>
          <w:rFonts w:ascii="Book Antiqua" w:hAnsi="Book Antiqua" w:cs="Arial"/>
          <w:szCs w:val="24"/>
        </w:rPr>
        <w:t xml:space="preserve"> </w:t>
      </w:r>
      <w:r w:rsidR="00B73F63" w:rsidRPr="00E865A6">
        <w:rPr>
          <w:rFonts w:ascii="Book Antiqua" w:hAnsi="Book Antiqua" w:cs="Arial"/>
          <w:szCs w:val="24"/>
        </w:rPr>
        <w:t>to</w:t>
      </w:r>
      <w:r w:rsidR="00CF4290" w:rsidRPr="00E865A6">
        <w:rPr>
          <w:rFonts w:ascii="Book Antiqua" w:hAnsi="Book Antiqua" w:cs="Arial"/>
          <w:szCs w:val="24"/>
        </w:rPr>
        <w:t xml:space="preserve"> </w:t>
      </w:r>
      <w:r w:rsidR="00B73F63" w:rsidRPr="00E865A6">
        <w:rPr>
          <w:rFonts w:ascii="Book Antiqua" w:hAnsi="Book Antiqua" w:cs="Arial"/>
          <w:szCs w:val="24"/>
        </w:rPr>
        <w:t>avoid</w:t>
      </w:r>
      <w:r w:rsidR="00CF4290" w:rsidRPr="00E865A6">
        <w:rPr>
          <w:rFonts w:ascii="Book Antiqua" w:hAnsi="Book Antiqua" w:cs="Arial"/>
          <w:szCs w:val="24"/>
        </w:rPr>
        <w:t xml:space="preserve"> </w:t>
      </w:r>
      <w:r w:rsidR="00B73F63" w:rsidRPr="00E865A6">
        <w:rPr>
          <w:rFonts w:ascii="Book Antiqua" w:hAnsi="Book Antiqua" w:cs="Arial"/>
          <w:szCs w:val="24"/>
        </w:rPr>
        <w:t>the</w:t>
      </w:r>
      <w:r w:rsidR="00CF4290" w:rsidRPr="00E865A6">
        <w:rPr>
          <w:rFonts w:ascii="Book Antiqua" w:hAnsi="Book Antiqua" w:cs="Arial"/>
          <w:szCs w:val="24"/>
        </w:rPr>
        <w:t xml:space="preserve"> </w:t>
      </w:r>
      <w:r w:rsidR="00B73F63" w:rsidRPr="00E865A6">
        <w:rPr>
          <w:rFonts w:ascii="Book Antiqua" w:hAnsi="Book Antiqua" w:cs="Arial"/>
          <w:szCs w:val="24"/>
        </w:rPr>
        <w:t>use</w:t>
      </w:r>
      <w:r w:rsidR="00CF4290" w:rsidRPr="00E865A6">
        <w:rPr>
          <w:rFonts w:ascii="Book Antiqua" w:hAnsi="Book Antiqua" w:cs="Arial"/>
          <w:szCs w:val="24"/>
        </w:rPr>
        <w:t xml:space="preserve"> </w:t>
      </w:r>
      <w:r w:rsidR="00B73F63" w:rsidRPr="00E865A6">
        <w:rPr>
          <w:rFonts w:ascii="Book Antiqua" w:hAnsi="Book Antiqua" w:cs="Arial"/>
          <w:szCs w:val="24"/>
        </w:rPr>
        <w:t>of</w:t>
      </w:r>
      <w:r w:rsidR="00CF4290" w:rsidRPr="00E865A6">
        <w:rPr>
          <w:rFonts w:ascii="Book Antiqua" w:hAnsi="Book Antiqua" w:cs="Arial"/>
          <w:szCs w:val="24"/>
        </w:rPr>
        <w:t xml:space="preserve"> </w:t>
      </w:r>
      <w:r w:rsidR="00B73F63" w:rsidRPr="00E865A6">
        <w:rPr>
          <w:rFonts w:ascii="Book Antiqua" w:hAnsi="Book Antiqua" w:cs="Arial"/>
          <w:szCs w:val="24"/>
        </w:rPr>
        <w:t>CPB</w:t>
      </w:r>
      <w:r w:rsidR="00CF4290" w:rsidRPr="00E865A6">
        <w:rPr>
          <w:rFonts w:ascii="Book Antiqua" w:hAnsi="Book Antiqua" w:cs="Arial"/>
          <w:szCs w:val="24"/>
        </w:rPr>
        <w:t xml:space="preserve"> </w:t>
      </w:r>
      <w:r w:rsidR="00B73F63" w:rsidRPr="00E865A6">
        <w:rPr>
          <w:rFonts w:ascii="Book Antiqua" w:hAnsi="Book Antiqua" w:cs="Arial"/>
          <w:szCs w:val="24"/>
        </w:rPr>
        <w:t>include</w:t>
      </w:r>
      <w:r w:rsidR="00CF4290" w:rsidRPr="00E865A6">
        <w:rPr>
          <w:rFonts w:ascii="Book Antiqua" w:hAnsi="Book Antiqua" w:cs="Arial"/>
          <w:szCs w:val="24"/>
        </w:rPr>
        <w:t xml:space="preserve"> </w:t>
      </w:r>
      <w:r w:rsidR="00B73F63" w:rsidRPr="00E865A6">
        <w:rPr>
          <w:rFonts w:ascii="Book Antiqua" w:hAnsi="Book Antiqua" w:cs="Arial"/>
          <w:szCs w:val="24"/>
        </w:rPr>
        <w:t>transplantations</w:t>
      </w:r>
      <w:r w:rsidR="00CF4290" w:rsidRPr="00E865A6">
        <w:rPr>
          <w:rFonts w:ascii="Book Antiqua" w:hAnsi="Book Antiqua" w:cs="Arial"/>
          <w:szCs w:val="24"/>
        </w:rPr>
        <w:t xml:space="preserve"> </w:t>
      </w:r>
      <w:r w:rsidR="00B73F63" w:rsidRPr="00E865A6">
        <w:rPr>
          <w:rFonts w:ascii="Book Antiqua" w:hAnsi="Book Antiqua" w:cs="Arial"/>
          <w:szCs w:val="24"/>
        </w:rPr>
        <w:t>with</w:t>
      </w:r>
      <w:r w:rsidR="00CF4290" w:rsidRPr="00E865A6">
        <w:rPr>
          <w:rFonts w:ascii="Book Antiqua" w:hAnsi="Book Antiqua" w:cs="Arial"/>
          <w:szCs w:val="24"/>
        </w:rPr>
        <w:t xml:space="preserve"> </w:t>
      </w:r>
      <w:r w:rsidR="00B73F63" w:rsidRPr="00E865A6">
        <w:rPr>
          <w:rFonts w:ascii="Book Antiqua" w:hAnsi="Book Antiqua" w:cs="Arial"/>
          <w:szCs w:val="24"/>
        </w:rPr>
        <w:t>the</w:t>
      </w:r>
      <w:r w:rsidR="00CF4290" w:rsidRPr="00E865A6">
        <w:rPr>
          <w:rFonts w:ascii="Book Antiqua" w:hAnsi="Book Antiqua" w:cs="Arial"/>
          <w:szCs w:val="24"/>
        </w:rPr>
        <w:t xml:space="preserve"> </w:t>
      </w:r>
      <w:r w:rsidR="00B73F63" w:rsidRPr="00E865A6">
        <w:rPr>
          <w:rFonts w:ascii="Book Antiqua" w:hAnsi="Book Antiqua" w:cs="Arial"/>
          <w:szCs w:val="24"/>
        </w:rPr>
        <w:t>use</w:t>
      </w:r>
      <w:r w:rsidR="00CF4290" w:rsidRPr="00E865A6">
        <w:rPr>
          <w:rFonts w:ascii="Book Antiqua" w:hAnsi="Book Antiqua" w:cs="Arial"/>
          <w:szCs w:val="24"/>
        </w:rPr>
        <w:t xml:space="preserve"> </w:t>
      </w:r>
      <w:r w:rsidR="00B73F63" w:rsidRPr="00E865A6">
        <w:rPr>
          <w:rFonts w:ascii="Book Antiqua" w:hAnsi="Book Antiqua" w:cs="Arial"/>
          <w:szCs w:val="24"/>
        </w:rPr>
        <w:t>of</w:t>
      </w:r>
      <w:r w:rsidR="00830108" w:rsidRPr="00E865A6">
        <w:rPr>
          <w:rFonts w:ascii="Book Antiqua" w:hAnsi="Book Antiqua" w:cs="Arial"/>
          <w:szCs w:val="24"/>
        </w:rPr>
        <w:t xml:space="preserve"> </w:t>
      </w:r>
      <w:r w:rsidR="00B73F63" w:rsidRPr="00E865A6">
        <w:rPr>
          <w:rFonts w:ascii="Book Antiqua" w:hAnsi="Book Antiqua" w:cs="Arial"/>
          <w:szCs w:val="24"/>
        </w:rPr>
        <w:t>ECMO</w:t>
      </w:r>
      <w:r w:rsidR="00CF4290" w:rsidRPr="00E865A6">
        <w:rPr>
          <w:rFonts w:ascii="Book Antiqua" w:hAnsi="Book Antiqua" w:cs="Arial"/>
          <w:szCs w:val="24"/>
        </w:rPr>
        <w:t xml:space="preserve"> </w:t>
      </w:r>
      <w:r w:rsidR="00B73F63" w:rsidRPr="00E865A6">
        <w:rPr>
          <w:rFonts w:ascii="Book Antiqua" w:hAnsi="Book Antiqua" w:cs="Arial"/>
          <w:szCs w:val="24"/>
        </w:rPr>
        <w:t>support</w:t>
      </w:r>
      <w:r w:rsidR="00CF4290" w:rsidRPr="00E865A6">
        <w:rPr>
          <w:rFonts w:ascii="Book Antiqua" w:hAnsi="Book Antiqua" w:cs="Arial"/>
          <w:szCs w:val="24"/>
        </w:rPr>
        <w:t xml:space="preserve"> </w:t>
      </w:r>
      <w:r w:rsidR="00B73F63" w:rsidRPr="00E865A6">
        <w:rPr>
          <w:rFonts w:ascii="Book Antiqua" w:hAnsi="Book Antiqua" w:cs="Arial"/>
          <w:szCs w:val="24"/>
        </w:rPr>
        <w:t>or</w:t>
      </w:r>
      <w:r w:rsidR="00CF4290" w:rsidRPr="00E865A6">
        <w:rPr>
          <w:rFonts w:ascii="Book Antiqua" w:hAnsi="Book Antiqua" w:cs="Arial"/>
          <w:szCs w:val="24"/>
        </w:rPr>
        <w:t xml:space="preserve"> </w:t>
      </w:r>
      <w:r w:rsidR="00B73F63" w:rsidRPr="00E865A6">
        <w:rPr>
          <w:rFonts w:ascii="Book Antiqua" w:hAnsi="Book Antiqua" w:cs="Arial"/>
          <w:szCs w:val="24"/>
        </w:rPr>
        <w:t>transplantations</w:t>
      </w:r>
      <w:r w:rsidR="00CF4290" w:rsidRPr="00E865A6">
        <w:rPr>
          <w:rFonts w:ascii="Book Antiqua" w:hAnsi="Book Antiqua" w:cs="Arial"/>
          <w:szCs w:val="24"/>
        </w:rPr>
        <w:t xml:space="preserve"> </w:t>
      </w:r>
      <w:r w:rsidR="00B73F63" w:rsidRPr="00E865A6">
        <w:rPr>
          <w:rFonts w:ascii="Book Antiqua" w:hAnsi="Book Antiqua" w:cs="Arial"/>
          <w:szCs w:val="24"/>
        </w:rPr>
        <w:t>with</w:t>
      </w:r>
      <w:r w:rsidR="00CF4290" w:rsidRPr="00E865A6">
        <w:rPr>
          <w:rFonts w:ascii="Book Antiqua" w:hAnsi="Book Antiqua" w:cs="Arial"/>
          <w:szCs w:val="24"/>
        </w:rPr>
        <w:t xml:space="preserve"> </w:t>
      </w:r>
      <w:r w:rsidR="00B73F63" w:rsidRPr="00E865A6">
        <w:rPr>
          <w:rFonts w:ascii="Book Antiqua" w:hAnsi="Book Antiqua" w:cs="Arial"/>
          <w:szCs w:val="24"/>
        </w:rPr>
        <w:t>single</w:t>
      </w:r>
      <w:r w:rsidR="00CF4290" w:rsidRPr="00E865A6">
        <w:rPr>
          <w:rFonts w:ascii="Book Antiqua" w:hAnsi="Book Antiqua" w:cs="Arial"/>
          <w:szCs w:val="24"/>
        </w:rPr>
        <w:t xml:space="preserve"> </w:t>
      </w:r>
      <w:r w:rsidR="00B73F63" w:rsidRPr="00E865A6">
        <w:rPr>
          <w:rFonts w:ascii="Book Antiqua" w:hAnsi="Book Antiqua" w:cs="Arial"/>
          <w:szCs w:val="24"/>
        </w:rPr>
        <w:t>lung</w:t>
      </w:r>
      <w:r w:rsidR="00CF4290" w:rsidRPr="00E865A6">
        <w:rPr>
          <w:rFonts w:ascii="Book Antiqua" w:hAnsi="Book Antiqua" w:cs="Arial"/>
          <w:szCs w:val="24"/>
        </w:rPr>
        <w:t xml:space="preserve"> </w:t>
      </w:r>
      <w:r w:rsidR="00B73F63" w:rsidRPr="00E865A6">
        <w:rPr>
          <w:rFonts w:ascii="Book Antiqua" w:hAnsi="Book Antiqua" w:cs="Arial"/>
          <w:szCs w:val="24"/>
        </w:rPr>
        <w:t>ventilation</w:t>
      </w:r>
      <w:r w:rsidR="00CF4290" w:rsidRPr="00E865A6">
        <w:rPr>
          <w:rFonts w:ascii="Book Antiqua" w:hAnsi="Book Antiqua" w:cs="Arial"/>
          <w:szCs w:val="24"/>
        </w:rPr>
        <w:t xml:space="preserve"> </w:t>
      </w:r>
      <w:r w:rsidR="00B73F63" w:rsidRPr="00E865A6">
        <w:rPr>
          <w:rFonts w:ascii="Book Antiqua" w:hAnsi="Book Antiqua" w:cs="Arial"/>
          <w:szCs w:val="24"/>
        </w:rPr>
        <w:t>without</w:t>
      </w:r>
      <w:r w:rsidR="00CF4290" w:rsidRPr="00E865A6">
        <w:rPr>
          <w:rFonts w:ascii="Book Antiqua" w:hAnsi="Book Antiqua" w:cs="Arial"/>
          <w:szCs w:val="24"/>
        </w:rPr>
        <w:t xml:space="preserve"> </w:t>
      </w:r>
      <w:proofErr w:type="gramStart"/>
      <w:r w:rsidR="00B73F63" w:rsidRPr="00E865A6">
        <w:rPr>
          <w:rFonts w:ascii="Book Antiqua" w:hAnsi="Book Antiqua" w:cs="Arial"/>
          <w:szCs w:val="24"/>
        </w:rPr>
        <w:t>ECLS</w:t>
      </w:r>
      <w:r w:rsidR="00E02D9C" w:rsidRPr="00E865A6">
        <w:rPr>
          <w:rFonts w:ascii="Book Antiqua" w:hAnsi="Book Antiqua" w:cs="Arial"/>
          <w:noProof/>
          <w:szCs w:val="24"/>
          <w:vertAlign w:val="superscript"/>
        </w:rPr>
        <w:t>[</w:t>
      </w:r>
      <w:proofErr w:type="gramEnd"/>
      <w:r w:rsidR="00E02D9C" w:rsidRPr="00E865A6">
        <w:rPr>
          <w:rFonts w:ascii="Book Antiqua" w:hAnsi="Book Antiqua" w:cs="Arial"/>
          <w:noProof/>
          <w:szCs w:val="24"/>
          <w:vertAlign w:val="superscript"/>
        </w:rPr>
        <w:t>86]</w:t>
      </w:r>
      <w:r w:rsidR="00B73F63" w:rsidRPr="00E865A6">
        <w:rPr>
          <w:rFonts w:ascii="Book Antiqua" w:hAnsi="Book Antiqua" w:cs="Arial"/>
          <w:szCs w:val="24"/>
        </w:rPr>
        <w:t>.</w:t>
      </w:r>
      <w:r w:rsidR="00CF4290" w:rsidRPr="00E865A6">
        <w:rPr>
          <w:rFonts w:ascii="Book Antiqua" w:hAnsi="Book Antiqua" w:cs="Arial"/>
          <w:szCs w:val="24"/>
        </w:rPr>
        <w:t xml:space="preserve"> </w:t>
      </w:r>
    </w:p>
    <w:p w14:paraId="27CB334C" w14:textId="0025F04C" w:rsidR="00086DE9" w:rsidRPr="00E865A6" w:rsidRDefault="00B73F63" w:rsidP="003A6F04">
      <w:pPr>
        <w:widowControl w:val="0"/>
        <w:snapToGrid w:val="0"/>
        <w:spacing w:after="0"/>
        <w:ind w:firstLineChars="100" w:firstLine="240"/>
        <w:jc w:val="both"/>
        <w:rPr>
          <w:rFonts w:ascii="Book Antiqua" w:hAnsi="Book Antiqua" w:cs="Arial"/>
          <w:szCs w:val="24"/>
        </w:rPr>
      </w:pPr>
      <w:r w:rsidRPr="00E865A6">
        <w:rPr>
          <w:rFonts w:ascii="Book Antiqua" w:hAnsi="Book Antiqua" w:cs="Arial"/>
          <w:szCs w:val="24"/>
        </w:rPr>
        <w:t>In</w:t>
      </w:r>
      <w:r w:rsidR="00CF4290" w:rsidRPr="00E865A6">
        <w:rPr>
          <w:rFonts w:ascii="Book Antiqua" w:hAnsi="Book Antiqua" w:cs="Arial"/>
          <w:szCs w:val="24"/>
        </w:rPr>
        <w:t xml:space="preserve"> </w:t>
      </w:r>
      <w:r w:rsidRPr="00E865A6">
        <w:rPr>
          <w:rFonts w:ascii="Book Antiqua" w:hAnsi="Book Antiqua" w:cs="Arial"/>
          <w:szCs w:val="24"/>
        </w:rPr>
        <w:t>most</w:t>
      </w:r>
      <w:r w:rsidR="00CF4290" w:rsidRPr="00E865A6">
        <w:rPr>
          <w:rFonts w:ascii="Book Antiqua" w:hAnsi="Book Antiqua" w:cs="Arial"/>
          <w:szCs w:val="24"/>
        </w:rPr>
        <w:t xml:space="preserve"> </w:t>
      </w:r>
      <w:r w:rsidRPr="00E865A6">
        <w:rPr>
          <w:rFonts w:ascii="Book Antiqua" w:hAnsi="Book Antiqua" w:cs="Arial"/>
          <w:szCs w:val="24"/>
        </w:rPr>
        <w:t>institutions</w:t>
      </w:r>
      <w:r w:rsidR="00CF4290" w:rsidRPr="00E865A6">
        <w:rPr>
          <w:rFonts w:ascii="Book Antiqua" w:hAnsi="Book Antiqua" w:cs="Arial"/>
          <w:szCs w:val="24"/>
        </w:rPr>
        <w:t xml:space="preserve"> </w:t>
      </w:r>
      <w:r w:rsidRPr="00E865A6">
        <w:rPr>
          <w:rFonts w:ascii="Book Antiqua" w:hAnsi="Book Antiqua" w:cs="Arial"/>
          <w:szCs w:val="24"/>
        </w:rPr>
        <w:t>worldwide,</w:t>
      </w:r>
      <w:r w:rsidR="00CF4290" w:rsidRPr="00E865A6">
        <w:rPr>
          <w:rFonts w:ascii="Book Antiqua" w:hAnsi="Book Antiqua" w:cs="Arial"/>
          <w:szCs w:val="24"/>
        </w:rPr>
        <w:t xml:space="preserve"> </w:t>
      </w:r>
      <w:r w:rsidRPr="00E865A6">
        <w:rPr>
          <w:rFonts w:ascii="Book Antiqua" w:hAnsi="Book Antiqua" w:cs="Arial"/>
          <w:szCs w:val="24"/>
        </w:rPr>
        <w:t>ECLS</w:t>
      </w:r>
      <w:r w:rsidR="00CF4290" w:rsidRPr="00E865A6">
        <w:rPr>
          <w:rFonts w:ascii="Book Antiqua" w:hAnsi="Book Antiqua" w:cs="Arial"/>
          <w:szCs w:val="24"/>
        </w:rPr>
        <w:t xml:space="preserve"> </w:t>
      </w:r>
      <w:r w:rsidRPr="00E865A6">
        <w:rPr>
          <w:rFonts w:ascii="Book Antiqua" w:hAnsi="Book Antiqua" w:cs="Arial"/>
          <w:szCs w:val="24"/>
        </w:rPr>
        <w:t>is</w:t>
      </w:r>
      <w:r w:rsidR="00CF4290" w:rsidRPr="00E865A6">
        <w:rPr>
          <w:rFonts w:ascii="Book Antiqua" w:hAnsi="Book Antiqua" w:cs="Arial"/>
          <w:szCs w:val="24"/>
        </w:rPr>
        <w:t xml:space="preserve"> </w:t>
      </w:r>
      <w:r w:rsidRPr="00E865A6">
        <w:rPr>
          <w:rFonts w:ascii="Book Antiqua" w:hAnsi="Book Antiqua" w:cs="Arial"/>
          <w:szCs w:val="24"/>
        </w:rPr>
        <w:t>reserved</w:t>
      </w:r>
      <w:r w:rsidR="00CF4290" w:rsidRPr="00E865A6">
        <w:rPr>
          <w:rFonts w:ascii="Book Antiqua" w:hAnsi="Book Antiqua" w:cs="Arial"/>
          <w:szCs w:val="24"/>
        </w:rPr>
        <w:t xml:space="preserve"> </w:t>
      </w:r>
      <w:r w:rsidRPr="00E865A6">
        <w:rPr>
          <w:rFonts w:ascii="Book Antiqua" w:hAnsi="Book Antiqua" w:cs="Arial"/>
          <w:szCs w:val="24"/>
        </w:rPr>
        <w:t>for</w:t>
      </w:r>
      <w:r w:rsidR="00CF4290" w:rsidRPr="00E865A6">
        <w:rPr>
          <w:rFonts w:ascii="Book Antiqua" w:hAnsi="Book Antiqua" w:cs="Arial"/>
          <w:szCs w:val="24"/>
        </w:rPr>
        <w:t xml:space="preserve"> </w:t>
      </w:r>
      <w:r w:rsidRPr="00E865A6">
        <w:rPr>
          <w:rFonts w:ascii="Book Antiqua" w:hAnsi="Book Antiqua" w:cs="Arial"/>
          <w:szCs w:val="24"/>
        </w:rPr>
        <w:t>patients</w:t>
      </w:r>
      <w:r w:rsidR="00CF4290" w:rsidRPr="00E865A6">
        <w:rPr>
          <w:rFonts w:ascii="Book Antiqua" w:hAnsi="Book Antiqua" w:cs="Arial"/>
          <w:szCs w:val="24"/>
        </w:rPr>
        <w:t xml:space="preserve"> </w:t>
      </w:r>
      <w:r w:rsidRPr="00E865A6">
        <w:rPr>
          <w:rFonts w:ascii="Book Antiqua" w:hAnsi="Book Antiqua" w:cs="Arial"/>
          <w:szCs w:val="24"/>
        </w:rPr>
        <w:t>who</w:t>
      </w:r>
      <w:r w:rsidR="00CF4290" w:rsidRPr="00E865A6">
        <w:rPr>
          <w:rFonts w:ascii="Book Antiqua" w:hAnsi="Book Antiqua" w:cs="Arial"/>
          <w:szCs w:val="24"/>
        </w:rPr>
        <w:t xml:space="preserve"> </w:t>
      </w:r>
      <w:r w:rsidRPr="00E865A6">
        <w:rPr>
          <w:rFonts w:ascii="Book Antiqua" w:hAnsi="Book Antiqua" w:cs="Arial"/>
          <w:szCs w:val="24"/>
        </w:rPr>
        <w:t>cannot</w:t>
      </w:r>
      <w:r w:rsidR="00CF4290" w:rsidRPr="00E865A6">
        <w:rPr>
          <w:rFonts w:ascii="Book Antiqua" w:hAnsi="Book Antiqua" w:cs="Arial"/>
          <w:szCs w:val="24"/>
        </w:rPr>
        <w:t xml:space="preserve"> </w:t>
      </w:r>
      <w:r w:rsidRPr="00E865A6">
        <w:rPr>
          <w:rFonts w:ascii="Book Antiqua" w:hAnsi="Book Antiqua" w:cs="Arial"/>
          <w:szCs w:val="24"/>
        </w:rPr>
        <w:t>tolerate</w:t>
      </w:r>
      <w:r w:rsidR="00CF4290" w:rsidRPr="00E865A6">
        <w:rPr>
          <w:rFonts w:ascii="Book Antiqua" w:hAnsi="Book Antiqua" w:cs="Arial"/>
          <w:szCs w:val="24"/>
        </w:rPr>
        <w:t xml:space="preserve"> </w:t>
      </w:r>
      <w:r w:rsidRPr="00E865A6">
        <w:rPr>
          <w:rFonts w:ascii="Book Antiqua" w:hAnsi="Book Antiqua" w:cs="Arial"/>
          <w:szCs w:val="24"/>
        </w:rPr>
        <w:t>single-lung</w:t>
      </w:r>
      <w:r w:rsidR="00CF4290" w:rsidRPr="00E865A6">
        <w:rPr>
          <w:rFonts w:ascii="Book Antiqua" w:hAnsi="Book Antiqua" w:cs="Arial"/>
          <w:szCs w:val="24"/>
        </w:rPr>
        <w:t xml:space="preserve"> </w:t>
      </w:r>
      <w:r w:rsidRPr="00E865A6">
        <w:rPr>
          <w:rFonts w:ascii="Book Antiqua" w:hAnsi="Book Antiqua" w:cs="Arial"/>
          <w:szCs w:val="24"/>
        </w:rPr>
        <w:t>ventilation,</w:t>
      </w:r>
      <w:r w:rsidR="00CF4290" w:rsidRPr="00E865A6">
        <w:rPr>
          <w:rFonts w:ascii="Book Antiqua" w:hAnsi="Book Antiqua" w:cs="Arial"/>
          <w:szCs w:val="24"/>
        </w:rPr>
        <w:t xml:space="preserve"> </w:t>
      </w:r>
      <w:r w:rsidRPr="00E865A6">
        <w:rPr>
          <w:rFonts w:ascii="Book Antiqua" w:hAnsi="Book Antiqua" w:cs="Arial"/>
          <w:szCs w:val="24"/>
        </w:rPr>
        <w:t>complex</w:t>
      </w:r>
      <w:r w:rsidR="00CF4290" w:rsidRPr="00E865A6">
        <w:rPr>
          <w:rFonts w:ascii="Book Antiqua" w:hAnsi="Book Antiqua" w:cs="Arial"/>
          <w:szCs w:val="24"/>
        </w:rPr>
        <w:t xml:space="preserve"> </w:t>
      </w:r>
      <w:r w:rsidRPr="00E865A6">
        <w:rPr>
          <w:rFonts w:ascii="Book Antiqua" w:hAnsi="Book Antiqua" w:cs="Arial"/>
          <w:szCs w:val="24"/>
        </w:rPr>
        <w:t>patients</w:t>
      </w:r>
      <w:r w:rsidR="003E76B4" w:rsidRPr="00E865A6">
        <w:rPr>
          <w:rFonts w:ascii="Book Antiqua" w:hAnsi="Book Antiqua" w:cs="Arial"/>
          <w:szCs w:val="24"/>
        </w:rPr>
        <w:t>,</w:t>
      </w:r>
      <w:r w:rsidR="00CF4290" w:rsidRPr="00E865A6">
        <w:rPr>
          <w:rFonts w:ascii="Book Antiqua" w:hAnsi="Book Antiqua" w:cs="Arial"/>
          <w:szCs w:val="24"/>
        </w:rPr>
        <w:t xml:space="preserve"> </w:t>
      </w:r>
      <w:r w:rsidRPr="00E865A6">
        <w:rPr>
          <w:rFonts w:ascii="Book Antiqua" w:hAnsi="Book Antiqua" w:cs="Arial"/>
          <w:szCs w:val="24"/>
        </w:rPr>
        <w:t>or</w:t>
      </w:r>
      <w:r w:rsidR="00CF4290" w:rsidRPr="00E865A6">
        <w:rPr>
          <w:rFonts w:ascii="Book Antiqua" w:hAnsi="Book Antiqua" w:cs="Arial"/>
          <w:szCs w:val="24"/>
        </w:rPr>
        <w:t xml:space="preserve"> </w:t>
      </w:r>
      <w:r w:rsidRPr="00E865A6">
        <w:rPr>
          <w:rFonts w:ascii="Book Antiqua" w:hAnsi="Book Antiqua" w:cs="Arial"/>
          <w:szCs w:val="24"/>
        </w:rPr>
        <w:t>those</w:t>
      </w:r>
      <w:r w:rsidR="00CF4290" w:rsidRPr="00E865A6">
        <w:rPr>
          <w:rFonts w:ascii="Book Antiqua" w:hAnsi="Book Antiqua" w:cs="Arial"/>
          <w:szCs w:val="24"/>
        </w:rPr>
        <w:t xml:space="preserve"> </w:t>
      </w:r>
      <w:r w:rsidRPr="00E865A6">
        <w:rPr>
          <w:rFonts w:ascii="Book Antiqua" w:hAnsi="Book Antiqua" w:cs="Arial"/>
          <w:szCs w:val="24"/>
        </w:rPr>
        <w:t>who</w:t>
      </w:r>
      <w:r w:rsidR="00CF4290" w:rsidRPr="00E865A6">
        <w:rPr>
          <w:rFonts w:ascii="Book Antiqua" w:hAnsi="Book Antiqua" w:cs="Arial"/>
          <w:szCs w:val="24"/>
        </w:rPr>
        <w:t xml:space="preserve"> </w:t>
      </w:r>
      <w:r w:rsidRPr="00E865A6">
        <w:rPr>
          <w:rFonts w:ascii="Book Antiqua" w:hAnsi="Book Antiqua" w:cs="Arial"/>
          <w:szCs w:val="24"/>
        </w:rPr>
        <w:t>become</w:t>
      </w:r>
      <w:r w:rsidR="00CF4290" w:rsidRPr="00E865A6">
        <w:rPr>
          <w:rFonts w:ascii="Book Antiqua" w:hAnsi="Book Antiqua" w:cs="Arial"/>
          <w:szCs w:val="24"/>
        </w:rPr>
        <w:t xml:space="preserve"> </w:t>
      </w:r>
      <w:r w:rsidRPr="00E865A6">
        <w:rPr>
          <w:rFonts w:ascii="Book Antiqua" w:hAnsi="Book Antiqua" w:cs="Arial"/>
          <w:szCs w:val="24"/>
        </w:rPr>
        <w:t>h</w:t>
      </w:r>
      <w:r w:rsidR="003E76B4" w:rsidRPr="00E865A6">
        <w:rPr>
          <w:rFonts w:ascii="Book Antiqua" w:hAnsi="Book Antiqua" w:cs="Arial"/>
          <w:szCs w:val="24"/>
        </w:rPr>
        <w:t>a</w:t>
      </w:r>
      <w:r w:rsidRPr="00E865A6">
        <w:rPr>
          <w:rFonts w:ascii="Book Antiqua" w:hAnsi="Book Antiqua" w:cs="Arial"/>
          <w:szCs w:val="24"/>
        </w:rPr>
        <w:t>emodynamically</w:t>
      </w:r>
      <w:r w:rsidR="00CF4290" w:rsidRPr="00E865A6">
        <w:rPr>
          <w:rFonts w:ascii="Book Antiqua" w:hAnsi="Book Antiqua" w:cs="Arial"/>
          <w:szCs w:val="24"/>
        </w:rPr>
        <w:t xml:space="preserve"> </w:t>
      </w:r>
      <w:r w:rsidRPr="00E865A6">
        <w:rPr>
          <w:rFonts w:ascii="Book Antiqua" w:hAnsi="Book Antiqua" w:cs="Arial"/>
          <w:szCs w:val="24"/>
        </w:rPr>
        <w:t>unstable</w:t>
      </w:r>
      <w:r w:rsidR="00CF4290" w:rsidRPr="00E865A6">
        <w:rPr>
          <w:rFonts w:ascii="Book Antiqua" w:hAnsi="Book Antiqua" w:cs="Arial"/>
          <w:szCs w:val="24"/>
        </w:rPr>
        <w:t xml:space="preserve"> </w:t>
      </w:r>
      <w:r w:rsidRPr="00E865A6">
        <w:rPr>
          <w:rFonts w:ascii="Book Antiqua" w:hAnsi="Book Antiqua" w:cs="Arial"/>
          <w:szCs w:val="24"/>
        </w:rPr>
        <w:t>during</w:t>
      </w:r>
      <w:r w:rsidR="00CF4290" w:rsidRPr="00E865A6">
        <w:rPr>
          <w:rFonts w:ascii="Book Antiqua" w:hAnsi="Book Antiqua" w:cs="Arial"/>
          <w:szCs w:val="24"/>
        </w:rPr>
        <w:t xml:space="preserve"> </w:t>
      </w:r>
      <w:r w:rsidRPr="00E865A6">
        <w:rPr>
          <w:rFonts w:ascii="Book Antiqua" w:hAnsi="Book Antiqua" w:cs="Arial"/>
          <w:szCs w:val="24"/>
        </w:rPr>
        <w:t>the</w:t>
      </w:r>
      <w:r w:rsidR="00CF4290" w:rsidRPr="00E865A6">
        <w:rPr>
          <w:rFonts w:ascii="Book Antiqua" w:hAnsi="Book Antiqua" w:cs="Arial"/>
          <w:szCs w:val="24"/>
        </w:rPr>
        <w:t xml:space="preserve"> </w:t>
      </w:r>
      <w:r w:rsidRPr="00E865A6">
        <w:rPr>
          <w:rFonts w:ascii="Book Antiqua" w:hAnsi="Book Antiqua" w:cs="Arial"/>
          <w:szCs w:val="24"/>
        </w:rPr>
        <w:t>procedure.</w:t>
      </w:r>
      <w:r w:rsidR="00CF4290" w:rsidRPr="00E865A6">
        <w:rPr>
          <w:rFonts w:ascii="Book Antiqua" w:hAnsi="Book Antiqua" w:cs="Arial"/>
          <w:szCs w:val="24"/>
        </w:rPr>
        <w:t xml:space="preserve"> </w:t>
      </w:r>
      <w:r w:rsidRPr="00E865A6">
        <w:rPr>
          <w:rFonts w:ascii="Book Antiqua" w:hAnsi="Book Antiqua" w:cs="Arial"/>
          <w:szCs w:val="24"/>
        </w:rPr>
        <w:t>ECMO</w:t>
      </w:r>
      <w:r w:rsidR="00CF4290" w:rsidRPr="00E865A6">
        <w:rPr>
          <w:rFonts w:ascii="Book Antiqua" w:hAnsi="Book Antiqua" w:cs="Arial"/>
          <w:szCs w:val="24"/>
        </w:rPr>
        <w:t xml:space="preserve"> </w:t>
      </w:r>
      <w:r w:rsidRPr="00E865A6">
        <w:rPr>
          <w:rFonts w:ascii="Book Antiqua" w:hAnsi="Book Antiqua" w:cs="Arial"/>
          <w:szCs w:val="24"/>
        </w:rPr>
        <w:t>has</w:t>
      </w:r>
      <w:r w:rsidR="003E76B4" w:rsidRPr="00E865A6">
        <w:rPr>
          <w:rFonts w:ascii="Book Antiqua" w:hAnsi="Book Antiqua" w:cs="Arial"/>
          <w:szCs w:val="24"/>
        </w:rPr>
        <w:t>,</w:t>
      </w:r>
      <w:r w:rsidR="00CF4290" w:rsidRPr="00E865A6">
        <w:rPr>
          <w:rFonts w:ascii="Book Antiqua" w:hAnsi="Book Antiqua" w:cs="Arial"/>
          <w:szCs w:val="24"/>
        </w:rPr>
        <w:t xml:space="preserve"> </w:t>
      </w:r>
      <w:r w:rsidR="003E76B4" w:rsidRPr="00E865A6">
        <w:rPr>
          <w:rFonts w:ascii="Book Antiqua" w:hAnsi="Book Antiqua" w:cs="Arial"/>
          <w:szCs w:val="24"/>
        </w:rPr>
        <w:t>by</w:t>
      </w:r>
      <w:r w:rsidR="00CF4290" w:rsidRPr="00E865A6">
        <w:rPr>
          <w:rFonts w:ascii="Book Antiqua" w:hAnsi="Book Antiqua" w:cs="Arial"/>
          <w:szCs w:val="24"/>
        </w:rPr>
        <w:t xml:space="preserve"> </w:t>
      </w:r>
      <w:r w:rsidR="003E76B4" w:rsidRPr="00E865A6">
        <w:rPr>
          <w:rFonts w:ascii="Book Antiqua" w:hAnsi="Book Antiqua" w:cs="Arial"/>
          <w:szCs w:val="24"/>
        </w:rPr>
        <w:t>and</w:t>
      </w:r>
      <w:r w:rsidR="00CF4290" w:rsidRPr="00E865A6">
        <w:rPr>
          <w:rFonts w:ascii="Book Antiqua" w:hAnsi="Book Antiqua" w:cs="Arial"/>
          <w:szCs w:val="24"/>
        </w:rPr>
        <w:t xml:space="preserve"> </w:t>
      </w:r>
      <w:r w:rsidR="003E76B4" w:rsidRPr="00E865A6">
        <w:rPr>
          <w:rFonts w:ascii="Book Antiqua" w:hAnsi="Book Antiqua" w:cs="Arial"/>
          <w:szCs w:val="24"/>
        </w:rPr>
        <w:t>large,</w:t>
      </w:r>
      <w:r w:rsidR="00CF4290" w:rsidRPr="00E865A6">
        <w:rPr>
          <w:rFonts w:ascii="Book Antiqua" w:hAnsi="Book Antiqua" w:cs="Arial"/>
          <w:szCs w:val="24"/>
        </w:rPr>
        <w:t xml:space="preserve"> </w:t>
      </w:r>
      <w:r w:rsidRPr="00E865A6">
        <w:rPr>
          <w:rFonts w:ascii="Book Antiqua" w:hAnsi="Book Antiqua" w:cs="Arial"/>
          <w:szCs w:val="24"/>
        </w:rPr>
        <w:t>replaced</w:t>
      </w:r>
      <w:r w:rsidR="00CF4290" w:rsidRPr="00E865A6">
        <w:rPr>
          <w:rFonts w:ascii="Book Antiqua" w:hAnsi="Book Antiqua" w:cs="Arial"/>
          <w:szCs w:val="24"/>
        </w:rPr>
        <w:t xml:space="preserve"> </w:t>
      </w:r>
      <w:r w:rsidRPr="00E865A6">
        <w:rPr>
          <w:rFonts w:ascii="Book Antiqua" w:hAnsi="Book Antiqua" w:cs="Arial"/>
          <w:szCs w:val="24"/>
        </w:rPr>
        <w:t>CPB</w:t>
      </w:r>
      <w:r w:rsidR="00CF4290" w:rsidRPr="00E865A6">
        <w:rPr>
          <w:rFonts w:ascii="Book Antiqua" w:hAnsi="Book Antiqua" w:cs="Arial"/>
          <w:szCs w:val="24"/>
        </w:rPr>
        <w:t xml:space="preserve"> </w:t>
      </w:r>
      <w:r w:rsidRPr="00E865A6">
        <w:rPr>
          <w:rFonts w:ascii="Book Antiqua" w:hAnsi="Book Antiqua" w:cs="Arial"/>
          <w:szCs w:val="24"/>
        </w:rPr>
        <w:t>in</w:t>
      </w:r>
      <w:r w:rsidR="00CF4290" w:rsidRPr="00E865A6">
        <w:rPr>
          <w:rFonts w:ascii="Book Antiqua" w:hAnsi="Book Antiqua" w:cs="Arial"/>
          <w:szCs w:val="24"/>
        </w:rPr>
        <w:t xml:space="preserve"> </w:t>
      </w:r>
      <w:r w:rsidRPr="00E865A6">
        <w:rPr>
          <w:rFonts w:ascii="Book Antiqua" w:hAnsi="Book Antiqua" w:cs="Arial"/>
          <w:szCs w:val="24"/>
        </w:rPr>
        <w:t>this</w:t>
      </w:r>
      <w:r w:rsidR="00CF4290" w:rsidRPr="00E865A6">
        <w:rPr>
          <w:rFonts w:ascii="Book Antiqua" w:hAnsi="Book Antiqua" w:cs="Arial"/>
          <w:szCs w:val="24"/>
        </w:rPr>
        <w:t xml:space="preserve"> </w:t>
      </w:r>
      <w:r w:rsidRPr="00E865A6">
        <w:rPr>
          <w:rFonts w:ascii="Book Antiqua" w:hAnsi="Book Antiqua" w:cs="Arial"/>
          <w:szCs w:val="24"/>
        </w:rPr>
        <w:t>setting.</w:t>
      </w:r>
      <w:r w:rsidR="00CF4290" w:rsidRPr="00E865A6">
        <w:rPr>
          <w:rFonts w:ascii="Book Antiqua" w:hAnsi="Book Antiqua" w:cs="Arial"/>
          <w:szCs w:val="24"/>
        </w:rPr>
        <w:t xml:space="preserve"> </w:t>
      </w:r>
      <w:r w:rsidR="00086DE9" w:rsidRPr="00E865A6">
        <w:rPr>
          <w:rFonts w:ascii="Book Antiqua" w:hAnsi="Book Antiqua" w:cs="Arial"/>
          <w:szCs w:val="24"/>
        </w:rPr>
        <w:t>CPB</w:t>
      </w:r>
      <w:r w:rsidR="00CF4290" w:rsidRPr="00E865A6">
        <w:rPr>
          <w:rFonts w:ascii="Book Antiqua" w:hAnsi="Book Antiqua" w:cs="Arial"/>
          <w:szCs w:val="24"/>
        </w:rPr>
        <w:t xml:space="preserve"> </w:t>
      </w:r>
      <w:r w:rsidR="00086DE9" w:rsidRPr="00E865A6">
        <w:rPr>
          <w:rFonts w:ascii="Book Antiqua" w:hAnsi="Book Antiqua" w:cs="Arial"/>
          <w:szCs w:val="24"/>
        </w:rPr>
        <w:t>has</w:t>
      </w:r>
      <w:r w:rsidR="00CF4290" w:rsidRPr="00E865A6">
        <w:rPr>
          <w:rFonts w:ascii="Book Antiqua" w:hAnsi="Book Antiqua" w:cs="Arial"/>
          <w:szCs w:val="24"/>
        </w:rPr>
        <w:t xml:space="preserve"> </w:t>
      </w:r>
      <w:r w:rsidR="00086DE9" w:rsidRPr="00E865A6">
        <w:rPr>
          <w:rFonts w:ascii="Book Antiqua" w:hAnsi="Book Antiqua" w:cs="Arial"/>
          <w:szCs w:val="24"/>
        </w:rPr>
        <w:t>been</w:t>
      </w:r>
      <w:r w:rsidR="00CF4290" w:rsidRPr="00E865A6">
        <w:rPr>
          <w:rFonts w:ascii="Book Antiqua" w:hAnsi="Book Antiqua" w:cs="Arial"/>
          <w:szCs w:val="24"/>
        </w:rPr>
        <w:t xml:space="preserve"> </w:t>
      </w:r>
      <w:r w:rsidR="00086DE9" w:rsidRPr="00E865A6">
        <w:rPr>
          <w:rFonts w:ascii="Book Antiqua" w:hAnsi="Book Antiqua" w:cs="Arial"/>
          <w:szCs w:val="24"/>
        </w:rPr>
        <w:t>linked</w:t>
      </w:r>
      <w:r w:rsidR="00CF4290" w:rsidRPr="00E865A6">
        <w:rPr>
          <w:rFonts w:ascii="Book Antiqua" w:hAnsi="Book Antiqua" w:cs="Arial"/>
          <w:szCs w:val="24"/>
        </w:rPr>
        <w:t xml:space="preserve"> </w:t>
      </w:r>
      <w:r w:rsidR="00086DE9" w:rsidRPr="00E865A6">
        <w:rPr>
          <w:rFonts w:ascii="Book Antiqua" w:hAnsi="Book Antiqua" w:cs="Arial"/>
          <w:szCs w:val="24"/>
        </w:rPr>
        <w:t>with</w:t>
      </w:r>
      <w:r w:rsidR="00CF4290" w:rsidRPr="00E865A6">
        <w:rPr>
          <w:rFonts w:ascii="Book Antiqua" w:hAnsi="Book Antiqua" w:cs="Arial"/>
          <w:szCs w:val="24"/>
        </w:rPr>
        <w:t xml:space="preserve"> </w:t>
      </w:r>
      <w:r w:rsidR="001E0A90" w:rsidRPr="00E865A6">
        <w:rPr>
          <w:rFonts w:ascii="Book Antiqua" w:hAnsi="Book Antiqua" w:cs="Arial"/>
          <w:szCs w:val="24"/>
        </w:rPr>
        <w:t>the</w:t>
      </w:r>
      <w:r w:rsidR="00CF4290" w:rsidRPr="00E865A6">
        <w:rPr>
          <w:rFonts w:ascii="Book Antiqua" w:hAnsi="Book Antiqua" w:cs="Arial"/>
          <w:szCs w:val="24"/>
        </w:rPr>
        <w:t xml:space="preserve"> </w:t>
      </w:r>
      <w:r w:rsidR="00086DE9" w:rsidRPr="00E865A6">
        <w:rPr>
          <w:rFonts w:ascii="Book Antiqua" w:hAnsi="Book Antiqua" w:cs="Arial"/>
          <w:szCs w:val="24"/>
        </w:rPr>
        <w:t>activation</w:t>
      </w:r>
      <w:r w:rsidR="00CF4290" w:rsidRPr="00E865A6">
        <w:rPr>
          <w:rFonts w:ascii="Book Antiqua" w:hAnsi="Book Antiqua" w:cs="Arial"/>
          <w:szCs w:val="24"/>
        </w:rPr>
        <w:t xml:space="preserve"> </w:t>
      </w:r>
      <w:r w:rsidR="00086DE9" w:rsidRPr="00E865A6">
        <w:rPr>
          <w:rFonts w:ascii="Book Antiqua" w:hAnsi="Book Antiqua" w:cs="Arial"/>
          <w:szCs w:val="24"/>
        </w:rPr>
        <w:t>of</w:t>
      </w:r>
      <w:r w:rsidR="00CF4290" w:rsidRPr="00E865A6">
        <w:rPr>
          <w:rFonts w:ascii="Book Antiqua" w:hAnsi="Book Antiqua" w:cs="Arial"/>
          <w:szCs w:val="24"/>
        </w:rPr>
        <w:t xml:space="preserve"> </w:t>
      </w:r>
      <w:r w:rsidR="00086DE9" w:rsidRPr="00E865A6">
        <w:rPr>
          <w:rFonts w:ascii="Book Antiqua" w:hAnsi="Book Antiqua" w:cs="Arial"/>
          <w:szCs w:val="24"/>
        </w:rPr>
        <w:t>cytokines,</w:t>
      </w:r>
      <w:r w:rsidR="00CF4290" w:rsidRPr="00E865A6">
        <w:rPr>
          <w:rFonts w:ascii="Book Antiqua" w:hAnsi="Book Antiqua" w:cs="Arial"/>
          <w:szCs w:val="24"/>
        </w:rPr>
        <w:t xml:space="preserve"> </w:t>
      </w:r>
      <w:r w:rsidR="00086DE9" w:rsidRPr="00E865A6">
        <w:rPr>
          <w:rFonts w:ascii="Book Antiqua" w:hAnsi="Book Antiqua" w:cs="Arial"/>
          <w:szCs w:val="24"/>
        </w:rPr>
        <w:t>leukocytes</w:t>
      </w:r>
      <w:r w:rsidR="003E76B4" w:rsidRPr="00E865A6">
        <w:rPr>
          <w:rFonts w:ascii="Book Antiqua" w:hAnsi="Book Antiqua" w:cs="Arial"/>
          <w:szCs w:val="24"/>
        </w:rPr>
        <w:t>,</w:t>
      </w:r>
      <w:r w:rsidR="00CF4290" w:rsidRPr="00E865A6">
        <w:rPr>
          <w:rFonts w:ascii="Book Antiqua" w:hAnsi="Book Antiqua" w:cs="Arial"/>
          <w:szCs w:val="24"/>
        </w:rPr>
        <w:t xml:space="preserve"> </w:t>
      </w:r>
      <w:r w:rsidR="00086DE9" w:rsidRPr="00E865A6">
        <w:rPr>
          <w:rFonts w:ascii="Book Antiqua" w:hAnsi="Book Antiqua" w:cs="Arial"/>
          <w:szCs w:val="24"/>
        </w:rPr>
        <w:t>and</w:t>
      </w:r>
      <w:r w:rsidR="00CF4290" w:rsidRPr="00E865A6">
        <w:rPr>
          <w:rFonts w:ascii="Book Antiqua" w:hAnsi="Book Antiqua" w:cs="Arial"/>
          <w:szCs w:val="24"/>
        </w:rPr>
        <w:t xml:space="preserve"> </w:t>
      </w:r>
      <w:r w:rsidR="003E76B4" w:rsidRPr="00E865A6">
        <w:rPr>
          <w:rFonts w:ascii="Book Antiqua" w:hAnsi="Book Antiqua" w:cs="Arial"/>
          <w:szCs w:val="24"/>
        </w:rPr>
        <w:t>the</w:t>
      </w:r>
      <w:r w:rsidR="00CF4290" w:rsidRPr="00E865A6">
        <w:rPr>
          <w:rFonts w:ascii="Book Antiqua" w:hAnsi="Book Antiqua" w:cs="Arial"/>
          <w:szCs w:val="24"/>
        </w:rPr>
        <w:t xml:space="preserve"> </w:t>
      </w:r>
      <w:r w:rsidR="00086DE9" w:rsidRPr="00E865A6">
        <w:rPr>
          <w:rFonts w:ascii="Book Antiqua" w:hAnsi="Book Antiqua" w:cs="Arial"/>
          <w:szCs w:val="24"/>
        </w:rPr>
        <w:t>complement</w:t>
      </w:r>
      <w:r w:rsidR="00CF4290" w:rsidRPr="00E865A6">
        <w:rPr>
          <w:rFonts w:ascii="Book Antiqua" w:hAnsi="Book Antiqua" w:cs="Arial"/>
          <w:szCs w:val="24"/>
        </w:rPr>
        <w:t xml:space="preserve"> </w:t>
      </w:r>
      <w:r w:rsidR="00086DE9" w:rsidRPr="00E865A6">
        <w:rPr>
          <w:rFonts w:ascii="Book Antiqua" w:hAnsi="Book Antiqua" w:cs="Arial"/>
          <w:szCs w:val="24"/>
        </w:rPr>
        <w:t>cascade</w:t>
      </w:r>
      <w:r w:rsidR="00CF4290" w:rsidRPr="00E865A6">
        <w:rPr>
          <w:rFonts w:ascii="Book Antiqua" w:hAnsi="Book Antiqua" w:cs="Arial"/>
          <w:szCs w:val="24"/>
        </w:rPr>
        <w:t xml:space="preserve"> </w:t>
      </w:r>
      <w:r w:rsidR="00086DE9" w:rsidRPr="00E865A6">
        <w:rPr>
          <w:rFonts w:ascii="Book Antiqua" w:hAnsi="Book Antiqua" w:cs="Arial"/>
          <w:szCs w:val="24"/>
        </w:rPr>
        <w:t>alongside</w:t>
      </w:r>
      <w:r w:rsidR="00CF4290" w:rsidRPr="00E865A6">
        <w:rPr>
          <w:rFonts w:ascii="Book Antiqua" w:hAnsi="Book Antiqua" w:cs="Arial"/>
          <w:szCs w:val="24"/>
        </w:rPr>
        <w:t xml:space="preserve"> </w:t>
      </w:r>
      <w:r w:rsidR="00086DE9" w:rsidRPr="00E865A6">
        <w:rPr>
          <w:rFonts w:ascii="Book Antiqua" w:hAnsi="Book Antiqua" w:cs="Arial"/>
          <w:szCs w:val="24"/>
        </w:rPr>
        <w:t>a</w:t>
      </w:r>
      <w:r w:rsidR="00CF4290" w:rsidRPr="00E865A6">
        <w:rPr>
          <w:rFonts w:ascii="Book Antiqua" w:hAnsi="Book Antiqua" w:cs="Arial"/>
          <w:szCs w:val="24"/>
        </w:rPr>
        <w:t xml:space="preserve"> </w:t>
      </w:r>
      <w:r w:rsidR="00086DE9" w:rsidRPr="00E865A6">
        <w:rPr>
          <w:rFonts w:ascii="Book Antiqua" w:hAnsi="Book Antiqua" w:cs="Arial"/>
          <w:szCs w:val="24"/>
        </w:rPr>
        <w:t>higher</w:t>
      </w:r>
      <w:r w:rsidR="00CF4290" w:rsidRPr="00E865A6">
        <w:rPr>
          <w:rFonts w:ascii="Book Antiqua" w:hAnsi="Book Antiqua" w:cs="Arial"/>
          <w:szCs w:val="24"/>
        </w:rPr>
        <w:t xml:space="preserve"> </w:t>
      </w:r>
      <w:r w:rsidR="00086DE9" w:rsidRPr="00E865A6">
        <w:rPr>
          <w:rFonts w:ascii="Book Antiqua" w:hAnsi="Book Antiqua" w:cs="Arial"/>
          <w:szCs w:val="24"/>
        </w:rPr>
        <w:t>transfusion</w:t>
      </w:r>
      <w:r w:rsidR="00CF4290" w:rsidRPr="00E865A6">
        <w:rPr>
          <w:rFonts w:ascii="Book Antiqua" w:hAnsi="Book Antiqua" w:cs="Arial"/>
          <w:szCs w:val="24"/>
        </w:rPr>
        <w:t xml:space="preserve"> </w:t>
      </w:r>
      <w:r w:rsidR="00086DE9" w:rsidRPr="00E865A6">
        <w:rPr>
          <w:rFonts w:ascii="Book Antiqua" w:hAnsi="Book Antiqua" w:cs="Arial"/>
          <w:szCs w:val="24"/>
        </w:rPr>
        <w:t>requirement</w:t>
      </w:r>
      <w:r w:rsidR="00CF4290" w:rsidRPr="00E865A6">
        <w:rPr>
          <w:rFonts w:ascii="Book Antiqua" w:hAnsi="Book Antiqua" w:cs="Arial"/>
          <w:szCs w:val="24"/>
        </w:rPr>
        <w:t xml:space="preserve"> </w:t>
      </w:r>
      <w:r w:rsidR="00471387" w:rsidRPr="00E865A6">
        <w:rPr>
          <w:rFonts w:ascii="Book Antiqua" w:hAnsi="Book Antiqua" w:cs="Arial"/>
          <w:szCs w:val="24"/>
        </w:rPr>
        <w:t>and</w:t>
      </w:r>
      <w:r w:rsidR="00CF4290" w:rsidRPr="00E865A6">
        <w:rPr>
          <w:rFonts w:ascii="Book Antiqua" w:hAnsi="Book Antiqua" w:cs="Arial"/>
          <w:szCs w:val="24"/>
        </w:rPr>
        <w:t xml:space="preserve"> </w:t>
      </w:r>
      <w:r w:rsidR="00471387" w:rsidRPr="00E865A6">
        <w:rPr>
          <w:rFonts w:ascii="Book Antiqua" w:hAnsi="Book Antiqua" w:cs="Arial"/>
          <w:szCs w:val="24"/>
        </w:rPr>
        <w:t>postoperative</w:t>
      </w:r>
      <w:r w:rsidR="00CF4290" w:rsidRPr="00E865A6">
        <w:rPr>
          <w:rFonts w:ascii="Book Antiqua" w:hAnsi="Book Antiqua" w:cs="Arial"/>
          <w:szCs w:val="24"/>
        </w:rPr>
        <w:t xml:space="preserve"> </w:t>
      </w:r>
      <w:r w:rsidR="00471387" w:rsidRPr="00E865A6">
        <w:rPr>
          <w:rFonts w:ascii="Book Antiqua" w:hAnsi="Book Antiqua" w:cs="Arial"/>
          <w:szCs w:val="24"/>
        </w:rPr>
        <w:t>coagulopathy</w:t>
      </w:r>
      <w:r w:rsidR="00CF4290" w:rsidRPr="00E865A6">
        <w:rPr>
          <w:rFonts w:ascii="Book Antiqua" w:hAnsi="Book Antiqua" w:cs="Arial"/>
          <w:szCs w:val="24"/>
        </w:rPr>
        <w:t xml:space="preserve"> </w:t>
      </w:r>
      <w:r w:rsidR="00086DE9" w:rsidRPr="00E865A6">
        <w:rPr>
          <w:rFonts w:ascii="Book Antiqua" w:hAnsi="Book Antiqua" w:cs="Arial"/>
          <w:szCs w:val="24"/>
        </w:rPr>
        <w:t>probably</w:t>
      </w:r>
      <w:r w:rsidR="00CF4290" w:rsidRPr="00E865A6">
        <w:rPr>
          <w:rFonts w:ascii="Book Antiqua" w:hAnsi="Book Antiqua" w:cs="Arial"/>
          <w:szCs w:val="24"/>
        </w:rPr>
        <w:t xml:space="preserve"> </w:t>
      </w:r>
      <w:r w:rsidR="00086DE9" w:rsidRPr="00E865A6">
        <w:rPr>
          <w:rFonts w:ascii="Book Antiqua" w:hAnsi="Book Antiqua" w:cs="Arial"/>
          <w:szCs w:val="24"/>
        </w:rPr>
        <w:t>secondary</w:t>
      </w:r>
      <w:r w:rsidR="00CF4290" w:rsidRPr="00E865A6">
        <w:rPr>
          <w:rFonts w:ascii="Book Antiqua" w:hAnsi="Book Antiqua" w:cs="Arial"/>
          <w:szCs w:val="24"/>
        </w:rPr>
        <w:t xml:space="preserve"> </w:t>
      </w:r>
      <w:r w:rsidR="00086DE9" w:rsidRPr="00E865A6">
        <w:rPr>
          <w:rFonts w:ascii="Book Antiqua" w:hAnsi="Book Antiqua" w:cs="Arial"/>
          <w:szCs w:val="24"/>
        </w:rPr>
        <w:t>to</w:t>
      </w:r>
      <w:r w:rsidR="00CF4290" w:rsidRPr="00E865A6">
        <w:rPr>
          <w:rFonts w:ascii="Book Antiqua" w:hAnsi="Book Antiqua" w:cs="Arial"/>
          <w:szCs w:val="24"/>
        </w:rPr>
        <w:t xml:space="preserve"> </w:t>
      </w:r>
      <w:r w:rsidR="00086DE9" w:rsidRPr="00E865A6">
        <w:rPr>
          <w:rFonts w:ascii="Book Antiqua" w:hAnsi="Book Antiqua" w:cs="Arial"/>
          <w:szCs w:val="24"/>
        </w:rPr>
        <w:t>the</w:t>
      </w:r>
      <w:r w:rsidR="00CF4290" w:rsidRPr="00E865A6">
        <w:rPr>
          <w:rFonts w:ascii="Book Antiqua" w:hAnsi="Book Antiqua" w:cs="Arial"/>
          <w:szCs w:val="24"/>
        </w:rPr>
        <w:t xml:space="preserve"> </w:t>
      </w:r>
      <w:r w:rsidR="00086DE9" w:rsidRPr="00E865A6">
        <w:rPr>
          <w:rFonts w:ascii="Book Antiqua" w:hAnsi="Book Antiqua" w:cs="Arial"/>
          <w:szCs w:val="24"/>
        </w:rPr>
        <w:t>higher</w:t>
      </w:r>
      <w:r w:rsidR="00CF4290" w:rsidRPr="00E865A6">
        <w:rPr>
          <w:rFonts w:ascii="Book Antiqua" w:hAnsi="Book Antiqua" w:cs="Arial"/>
          <w:szCs w:val="24"/>
        </w:rPr>
        <w:t xml:space="preserve"> </w:t>
      </w:r>
      <w:r w:rsidR="00086DE9" w:rsidRPr="00E865A6">
        <w:rPr>
          <w:rFonts w:ascii="Book Antiqua" w:hAnsi="Book Antiqua" w:cs="Arial"/>
          <w:szCs w:val="24"/>
        </w:rPr>
        <w:t>levels</w:t>
      </w:r>
      <w:r w:rsidR="00CF4290" w:rsidRPr="00E865A6">
        <w:rPr>
          <w:rFonts w:ascii="Book Antiqua" w:hAnsi="Book Antiqua" w:cs="Arial"/>
          <w:szCs w:val="24"/>
        </w:rPr>
        <w:t xml:space="preserve"> </w:t>
      </w:r>
      <w:r w:rsidR="00086DE9" w:rsidRPr="00E865A6">
        <w:rPr>
          <w:rFonts w:ascii="Book Antiqua" w:hAnsi="Book Antiqua" w:cs="Arial"/>
          <w:szCs w:val="24"/>
        </w:rPr>
        <w:t>of</w:t>
      </w:r>
      <w:r w:rsidR="00CF4290" w:rsidRPr="00E865A6">
        <w:rPr>
          <w:rFonts w:ascii="Book Antiqua" w:hAnsi="Book Antiqua" w:cs="Arial"/>
          <w:szCs w:val="24"/>
        </w:rPr>
        <w:t xml:space="preserve"> </w:t>
      </w:r>
      <w:r w:rsidR="00086DE9" w:rsidRPr="00E865A6">
        <w:rPr>
          <w:rFonts w:ascii="Book Antiqua" w:hAnsi="Book Antiqua" w:cs="Arial"/>
          <w:szCs w:val="24"/>
        </w:rPr>
        <w:t>anticoagulation</w:t>
      </w:r>
      <w:r w:rsidR="00CF4290" w:rsidRPr="00E865A6">
        <w:rPr>
          <w:rFonts w:ascii="Book Antiqua" w:hAnsi="Book Antiqua" w:cs="Arial"/>
          <w:szCs w:val="24"/>
        </w:rPr>
        <w:t xml:space="preserve"> </w:t>
      </w:r>
      <w:r w:rsidRPr="00E865A6">
        <w:rPr>
          <w:rFonts w:ascii="Book Antiqua" w:hAnsi="Book Antiqua" w:cs="Arial"/>
          <w:szCs w:val="24"/>
        </w:rPr>
        <w:t>required</w:t>
      </w:r>
      <w:r w:rsidR="00E02D9C" w:rsidRPr="00E865A6">
        <w:rPr>
          <w:rFonts w:ascii="Book Antiqua" w:hAnsi="Book Antiqua" w:cs="Arial"/>
          <w:noProof/>
          <w:szCs w:val="24"/>
          <w:vertAlign w:val="superscript"/>
        </w:rPr>
        <w:t>[62,86]</w:t>
      </w:r>
      <w:r w:rsidR="00086DE9" w:rsidRPr="00E865A6">
        <w:rPr>
          <w:rFonts w:ascii="Book Antiqua" w:hAnsi="Book Antiqua" w:cs="Arial"/>
          <w:szCs w:val="24"/>
        </w:rPr>
        <w:t>.</w:t>
      </w:r>
      <w:r w:rsidR="00CF4290" w:rsidRPr="00E865A6">
        <w:rPr>
          <w:rFonts w:ascii="Book Antiqua" w:hAnsi="Book Antiqua" w:cs="Arial"/>
          <w:szCs w:val="24"/>
        </w:rPr>
        <w:t xml:space="preserve"> </w:t>
      </w:r>
      <w:r w:rsidR="00086DE9" w:rsidRPr="00E865A6">
        <w:rPr>
          <w:rFonts w:ascii="Book Antiqua" w:hAnsi="Book Antiqua" w:cs="Arial"/>
          <w:szCs w:val="24"/>
        </w:rPr>
        <w:t>Several</w:t>
      </w:r>
      <w:r w:rsidR="00CF4290" w:rsidRPr="00E865A6">
        <w:rPr>
          <w:rFonts w:ascii="Book Antiqua" w:hAnsi="Book Antiqua" w:cs="Arial"/>
          <w:szCs w:val="24"/>
        </w:rPr>
        <w:t xml:space="preserve"> </w:t>
      </w:r>
      <w:r w:rsidR="00086DE9" w:rsidRPr="00E865A6">
        <w:rPr>
          <w:rFonts w:ascii="Book Antiqua" w:hAnsi="Book Antiqua" w:cs="Arial"/>
          <w:szCs w:val="24"/>
        </w:rPr>
        <w:t>reasons</w:t>
      </w:r>
      <w:r w:rsidR="00CF4290" w:rsidRPr="00E865A6">
        <w:rPr>
          <w:rFonts w:ascii="Book Antiqua" w:hAnsi="Book Antiqua" w:cs="Arial"/>
          <w:szCs w:val="24"/>
        </w:rPr>
        <w:t xml:space="preserve"> </w:t>
      </w:r>
      <w:r w:rsidR="00086DE9" w:rsidRPr="00E865A6">
        <w:rPr>
          <w:rFonts w:ascii="Book Antiqua" w:hAnsi="Book Antiqua" w:cs="Arial"/>
          <w:szCs w:val="24"/>
        </w:rPr>
        <w:t>have</w:t>
      </w:r>
      <w:r w:rsidR="00CF4290" w:rsidRPr="00E865A6">
        <w:rPr>
          <w:rFonts w:ascii="Book Antiqua" w:hAnsi="Book Antiqua" w:cs="Arial"/>
          <w:szCs w:val="24"/>
        </w:rPr>
        <w:t xml:space="preserve"> </w:t>
      </w:r>
      <w:r w:rsidR="00086DE9" w:rsidRPr="00E865A6">
        <w:rPr>
          <w:rFonts w:ascii="Book Antiqua" w:hAnsi="Book Antiqua" w:cs="Arial"/>
          <w:szCs w:val="24"/>
        </w:rPr>
        <w:t>been</w:t>
      </w:r>
      <w:r w:rsidR="00CF4290" w:rsidRPr="00E865A6">
        <w:rPr>
          <w:rFonts w:ascii="Book Antiqua" w:hAnsi="Book Antiqua" w:cs="Arial"/>
          <w:szCs w:val="24"/>
        </w:rPr>
        <w:t xml:space="preserve"> </w:t>
      </w:r>
      <w:r w:rsidR="00086DE9" w:rsidRPr="00E865A6">
        <w:rPr>
          <w:rFonts w:ascii="Book Antiqua" w:hAnsi="Book Antiqua" w:cs="Arial"/>
          <w:szCs w:val="24"/>
        </w:rPr>
        <w:t>cited</w:t>
      </w:r>
      <w:r w:rsidR="00CF4290" w:rsidRPr="00E865A6">
        <w:rPr>
          <w:rFonts w:ascii="Book Antiqua" w:hAnsi="Book Antiqua" w:cs="Arial"/>
          <w:szCs w:val="24"/>
        </w:rPr>
        <w:t xml:space="preserve"> </w:t>
      </w:r>
      <w:r w:rsidR="00086DE9" w:rsidRPr="00E865A6">
        <w:rPr>
          <w:rFonts w:ascii="Book Antiqua" w:hAnsi="Book Antiqua" w:cs="Arial"/>
          <w:szCs w:val="24"/>
        </w:rPr>
        <w:t>such</w:t>
      </w:r>
      <w:r w:rsidR="00CF4290" w:rsidRPr="00E865A6">
        <w:rPr>
          <w:rFonts w:ascii="Book Antiqua" w:hAnsi="Book Antiqua" w:cs="Arial"/>
          <w:szCs w:val="24"/>
        </w:rPr>
        <w:t xml:space="preserve"> </w:t>
      </w:r>
      <w:r w:rsidR="00086DE9" w:rsidRPr="00E865A6">
        <w:rPr>
          <w:rFonts w:ascii="Book Antiqua" w:hAnsi="Book Antiqua" w:cs="Arial"/>
          <w:szCs w:val="24"/>
        </w:rPr>
        <w:t>as</w:t>
      </w:r>
      <w:r w:rsidR="00CF4290" w:rsidRPr="00E865A6">
        <w:rPr>
          <w:rFonts w:ascii="Book Antiqua" w:hAnsi="Book Antiqua" w:cs="Arial"/>
          <w:szCs w:val="24"/>
        </w:rPr>
        <w:t xml:space="preserve"> </w:t>
      </w:r>
      <w:r w:rsidR="00086DE9" w:rsidRPr="00E865A6">
        <w:rPr>
          <w:rFonts w:ascii="Book Antiqua" w:hAnsi="Book Antiqua" w:cs="Arial"/>
          <w:szCs w:val="24"/>
        </w:rPr>
        <w:t>the</w:t>
      </w:r>
      <w:r w:rsidR="00CF4290" w:rsidRPr="00E865A6">
        <w:rPr>
          <w:rFonts w:ascii="Book Antiqua" w:hAnsi="Book Antiqua" w:cs="Arial"/>
          <w:szCs w:val="24"/>
        </w:rPr>
        <w:t xml:space="preserve"> </w:t>
      </w:r>
      <w:r w:rsidR="00086DE9" w:rsidRPr="00E865A6">
        <w:rPr>
          <w:rFonts w:ascii="Book Antiqua" w:hAnsi="Book Antiqua" w:cs="Arial"/>
          <w:szCs w:val="24"/>
        </w:rPr>
        <w:t>increased</w:t>
      </w:r>
      <w:r w:rsidR="00CF4290" w:rsidRPr="00E865A6">
        <w:rPr>
          <w:rFonts w:ascii="Book Antiqua" w:hAnsi="Book Antiqua" w:cs="Arial"/>
          <w:szCs w:val="24"/>
        </w:rPr>
        <w:t xml:space="preserve"> </w:t>
      </w:r>
      <w:r w:rsidR="00086DE9" w:rsidRPr="00E865A6">
        <w:rPr>
          <w:rFonts w:ascii="Book Antiqua" w:hAnsi="Book Antiqua" w:cs="Arial"/>
          <w:szCs w:val="24"/>
        </w:rPr>
        <w:t>blood-activating</w:t>
      </w:r>
      <w:r w:rsidR="00CF4290" w:rsidRPr="00E865A6">
        <w:rPr>
          <w:rFonts w:ascii="Book Antiqua" w:hAnsi="Book Antiqua" w:cs="Arial"/>
          <w:szCs w:val="24"/>
        </w:rPr>
        <w:t xml:space="preserve"> </w:t>
      </w:r>
      <w:r w:rsidR="00086DE9" w:rsidRPr="00E865A6">
        <w:rPr>
          <w:rFonts w:ascii="Book Antiqua" w:hAnsi="Book Antiqua" w:cs="Arial"/>
          <w:szCs w:val="24"/>
        </w:rPr>
        <w:t>surfaces</w:t>
      </w:r>
      <w:r w:rsidR="00CF4290" w:rsidRPr="00E865A6">
        <w:rPr>
          <w:rFonts w:ascii="Book Antiqua" w:hAnsi="Book Antiqua" w:cs="Arial"/>
          <w:szCs w:val="24"/>
        </w:rPr>
        <w:t xml:space="preserve"> </w:t>
      </w:r>
      <w:r w:rsidR="00086DE9" w:rsidRPr="00E865A6">
        <w:rPr>
          <w:rFonts w:ascii="Book Antiqua" w:hAnsi="Book Antiqua" w:cs="Arial"/>
          <w:szCs w:val="24"/>
        </w:rPr>
        <w:t>present</w:t>
      </w:r>
      <w:r w:rsidR="00CF4290" w:rsidRPr="00E865A6">
        <w:rPr>
          <w:rFonts w:ascii="Book Antiqua" w:hAnsi="Book Antiqua" w:cs="Arial"/>
          <w:szCs w:val="24"/>
        </w:rPr>
        <w:t xml:space="preserve"> </w:t>
      </w:r>
      <w:r w:rsidR="00086DE9" w:rsidRPr="00E865A6">
        <w:rPr>
          <w:rFonts w:ascii="Book Antiqua" w:hAnsi="Book Antiqua" w:cs="Arial"/>
          <w:szCs w:val="24"/>
        </w:rPr>
        <w:t>in</w:t>
      </w:r>
      <w:r w:rsidR="00CF4290" w:rsidRPr="00E865A6">
        <w:rPr>
          <w:rFonts w:ascii="Book Antiqua" w:hAnsi="Book Antiqua" w:cs="Arial"/>
          <w:szCs w:val="24"/>
        </w:rPr>
        <w:t xml:space="preserve"> </w:t>
      </w:r>
      <w:r w:rsidR="00086DE9" w:rsidRPr="00E865A6">
        <w:rPr>
          <w:rFonts w:ascii="Book Antiqua" w:hAnsi="Book Antiqua" w:cs="Arial"/>
          <w:szCs w:val="24"/>
        </w:rPr>
        <w:t>the</w:t>
      </w:r>
      <w:r w:rsidR="00CF4290" w:rsidRPr="00E865A6">
        <w:rPr>
          <w:rFonts w:ascii="Book Antiqua" w:hAnsi="Book Antiqua" w:cs="Arial"/>
          <w:szCs w:val="24"/>
        </w:rPr>
        <w:t xml:space="preserve"> </w:t>
      </w:r>
      <w:r w:rsidR="00086DE9" w:rsidRPr="00E865A6">
        <w:rPr>
          <w:rFonts w:ascii="Book Antiqua" w:hAnsi="Book Antiqua" w:cs="Arial"/>
          <w:szCs w:val="24"/>
        </w:rPr>
        <w:t>CPB</w:t>
      </w:r>
      <w:r w:rsidR="00CF4290" w:rsidRPr="00E865A6">
        <w:rPr>
          <w:rFonts w:ascii="Book Antiqua" w:hAnsi="Book Antiqua" w:cs="Arial"/>
          <w:szCs w:val="24"/>
        </w:rPr>
        <w:t xml:space="preserve"> </w:t>
      </w:r>
      <w:r w:rsidR="00086DE9" w:rsidRPr="00E865A6">
        <w:rPr>
          <w:rFonts w:ascii="Book Antiqua" w:hAnsi="Book Antiqua" w:cs="Arial"/>
          <w:szCs w:val="24"/>
        </w:rPr>
        <w:t>tubing,</w:t>
      </w:r>
      <w:r w:rsidR="00CF4290" w:rsidRPr="00E865A6">
        <w:rPr>
          <w:rFonts w:ascii="Book Antiqua" w:hAnsi="Book Antiqua" w:cs="Arial"/>
          <w:szCs w:val="24"/>
        </w:rPr>
        <w:t xml:space="preserve"> </w:t>
      </w:r>
      <w:r w:rsidR="00086DE9" w:rsidRPr="00E865A6">
        <w:rPr>
          <w:rFonts w:ascii="Book Antiqua" w:hAnsi="Book Antiqua" w:cs="Arial"/>
          <w:szCs w:val="24"/>
        </w:rPr>
        <w:t>venous</w:t>
      </w:r>
      <w:r w:rsidR="00CF4290" w:rsidRPr="00E865A6">
        <w:rPr>
          <w:rFonts w:ascii="Book Antiqua" w:hAnsi="Book Antiqua" w:cs="Arial"/>
          <w:szCs w:val="24"/>
        </w:rPr>
        <w:t xml:space="preserve"> </w:t>
      </w:r>
      <w:r w:rsidR="00086DE9" w:rsidRPr="00E865A6">
        <w:rPr>
          <w:rFonts w:ascii="Book Antiqua" w:hAnsi="Book Antiqua" w:cs="Arial"/>
          <w:szCs w:val="24"/>
        </w:rPr>
        <w:t>reservoir,</w:t>
      </w:r>
      <w:r w:rsidR="00CF4290" w:rsidRPr="00E865A6">
        <w:rPr>
          <w:rFonts w:ascii="Book Antiqua" w:hAnsi="Book Antiqua" w:cs="Arial"/>
          <w:szCs w:val="24"/>
        </w:rPr>
        <w:t xml:space="preserve"> </w:t>
      </w:r>
      <w:r w:rsidR="00086DE9" w:rsidRPr="00E865A6">
        <w:rPr>
          <w:rFonts w:ascii="Book Antiqua" w:hAnsi="Book Antiqua" w:cs="Arial"/>
          <w:szCs w:val="24"/>
        </w:rPr>
        <w:t>oxygenator,</w:t>
      </w:r>
      <w:r w:rsidR="00CF4290" w:rsidRPr="00E865A6">
        <w:rPr>
          <w:rFonts w:ascii="Book Antiqua" w:hAnsi="Book Antiqua" w:cs="Arial"/>
          <w:szCs w:val="24"/>
        </w:rPr>
        <w:t xml:space="preserve"> </w:t>
      </w:r>
      <w:r w:rsidR="00086DE9" w:rsidRPr="00E865A6">
        <w:rPr>
          <w:rFonts w:ascii="Book Antiqua" w:hAnsi="Book Antiqua" w:cs="Arial"/>
          <w:szCs w:val="24"/>
        </w:rPr>
        <w:t>and</w:t>
      </w:r>
      <w:r w:rsidR="00CF4290" w:rsidRPr="00E865A6">
        <w:rPr>
          <w:rFonts w:ascii="Book Antiqua" w:hAnsi="Book Antiqua" w:cs="Arial"/>
          <w:szCs w:val="24"/>
        </w:rPr>
        <w:t xml:space="preserve"> </w:t>
      </w:r>
      <w:r w:rsidR="00086DE9" w:rsidRPr="00E865A6">
        <w:rPr>
          <w:rFonts w:ascii="Book Antiqua" w:hAnsi="Book Antiqua" w:cs="Arial"/>
          <w:szCs w:val="24"/>
        </w:rPr>
        <w:t>cardiotomy</w:t>
      </w:r>
      <w:r w:rsidR="00CF4290" w:rsidRPr="00E865A6">
        <w:rPr>
          <w:rFonts w:ascii="Book Antiqua" w:hAnsi="Book Antiqua" w:cs="Arial"/>
          <w:szCs w:val="24"/>
        </w:rPr>
        <w:t xml:space="preserve"> </w:t>
      </w:r>
      <w:r w:rsidR="00086DE9" w:rsidRPr="00E865A6">
        <w:rPr>
          <w:rFonts w:ascii="Book Antiqua" w:hAnsi="Book Antiqua" w:cs="Arial"/>
          <w:szCs w:val="24"/>
        </w:rPr>
        <w:t>compared</w:t>
      </w:r>
      <w:r w:rsidR="00CF4290" w:rsidRPr="00E865A6">
        <w:rPr>
          <w:rFonts w:ascii="Book Antiqua" w:hAnsi="Book Antiqua" w:cs="Arial"/>
          <w:szCs w:val="24"/>
        </w:rPr>
        <w:t xml:space="preserve"> </w:t>
      </w:r>
      <w:r w:rsidR="00086DE9" w:rsidRPr="00E865A6">
        <w:rPr>
          <w:rFonts w:ascii="Book Antiqua" w:hAnsi="Book Antiqua" w:cs="Arial"/>
          <w:szCs w:val="24"/>
        </w:rPr>
        <w:t>to</w:t>
      </w:r>
      <w:r w:rsidR="00CF4290" w:rsidRPr="00E865A6">
        <w:rPr>
          <w:rFonts w:ascii="Book Antiqua" w:hAnsi="Book Antiqua" w:cs="Arial"/>
          <w:szCs w:val="24"/>
        </w:rPr>
        <w:t xml:space="preserve"> </w:t>
      </w:r>
      <w:r w:rsidR="00086DE9" w:rsidRPr="00E865A6">
        <w:rPr>
          <w:rFonts w:ascii="Book Antiqua" w:hAnsi="Book Antiqua" w:cs="Arial"/>
          <w:szCs w:val="24"/>
        </w:rPr>
        <w:t>ECMO</w:t>
      </w:r>
      <w:r w:rsidR="00CF4290" w:rsidRPr="00E865A6">
        <w:rPr>
          <w:rFonts w:ascii="Book Antiqua" w:hAnsi="Book Antiqua" w:cs="Arial"/>
          <w:szCs w:val="24"/>
        </w:rPr>
        <w:t xml:space="preserve"> </w:t>
      </w:r>
      <w:r w:rsidR="00086DE9" w:rsidRPr="00E865A6">
        <w:rPr>
          <w:rFonts w:ascii="Book Antiqua" w:hAnsi="Book Antiqua" w:cs="Arial"/>
          <w:szCs w:val="24"/>
        </w:rPr>
        <w:t>circuits</w:t>
      </w:r>
      <w:r w:rsidR="00CF4290" w:rsidRPr="00E865A6">
        <w:rPr>
          <w:rFonts w:ascii="Book Antiqua" w:hAnsi="Book Antiqua" w:cs="Arial"/>
          <w:szCs w:val="24"/>
        </w:rPr>
        <w:t xml:space="preserve"> </w:t>
      </w:r>
      <w:r w:rsidR="00086DE9" w:rsidRPr="00E865A6">
        <w:rPr>
          <w:rFonts w:ascii="Book Antiqua" w:hAnsi="Book Antiqua" w:cs="Arial"/>
          <w:szCs w:val="24"/>
        </w:rPr>
        <w:t>which</w:t>
      </w:r>
      <w:r w:rsidR="00CF4290" w:rsidRPr="00E865A6">
        <w:rPr>
          <w:rFonts w:ascii="Book Antiqua" w:hAnsi="Book Antiqua" w:cs="Arial"/>
          <w:szCs w:val="24"/>
        </w:rPr>
        <w:t xml:space="preserve"> </w:t>
      </w:r>
      <w:r w:rsidR="00086DE9" w:rsidRPr="00E865A6">
        <w:rPr>
          <w:rFonts w:ascii="Book Antiqua" w:hAnsi="Book Antiqua" w:cs="Arial"/>
          <w:szCs w:val="24"/>
        </w:rPr>
        <w:t>are</w:t>
      </w:r>
      <w:r w:rsidR="00CF4290" w:rsidRPr="00E865A6">
        <w:rPr>
          <w:rFonts w:ascii="Book Antiqua" w:hAnsi="Book Antiqua" w:cs="Arial"/>
          <w:szCs w:val="24"/>
        </w:rPr>
        <w:t xml:space="preserve"> </w:t>
      </w:r>
      <w:r w:rsidR="00086DE9" w:rsidRPr="00E865A6">
        <w:rPr>
          <w:rFonts w:ascii="Book Antiqua" w:hAnsi="Book Antiqua" w:cs="Arial"/>
          <w:szCs w:val="24"/>
        </w:rPr>
        <w:t>closed</w:t>
      </w:r>
      <w:r w:rsidR="00CF4290" w:rsidRPr="00E865A6">
        <w:rPr>
          <w:rFonts w:ascii="Book Antiqua" w:hAnsi="Book Antiqua" w:cs="Arial"/>
          <w:szCs w:val="24"/>
        </w:rPr>
        <w:t xml:space="preserve"> </w:t>
      </w:r>
      <w:r w:rsidR="00086DE9" w:rsidRPr="00E865A6">
        <w:rPr>
          <w:rFonts w:ascii="Book Antiqua" w:hAnsi="Book Antiqua" w:cs="Arial"/>
          <w:szCs w:val="24"/>
        </w:rPr>
        <w:t>circuits,</w:t>
      </w:r>
      <w:r w:rsidR="00CF4290" w:rsidRPr="00E865A6">
        <w:rPr>
          <w:rFonts w:ascii="Book Antiqua" w:hAnsi="Book Antiqua" w:cs="Arial"/>
          <w:szCs w:val="24"/>
        </w:rPr>
        <w:t xml:space="preserve"> </w:t>
      </w:r>
      <w:r w:rsidR="00086DE9" w:rsidRPr="00E865A6">
        <w:rPr>
          <w:rFonts w:ascii="Book Antiqua" w:hAnsi="Book Antiqua" w:cs="Arial"/>
          <w:szCs w:val="24"/>
        </w:rPr>
        <w:t>without</w:t>
      </w:r>
      <w:r w:rsidR="00CF4290" w:rsidRPr="00E865A6">
        <w:rPr>
          <w:rFonts w:ascii="Book Antiqua" w:hAnsi="Book Antiqua" w:cs="Arial"/>
          <w:szCs w:val="24"/>
        </w:rPr>
        <w:t xml:space="preserve"> </w:t>
      </w:r>
      <w:r w:rsidR="00086DE9" w:rsidRPr="00E865A6">
        <w:rPr>
          <w:rFonts w:ascii="Book Antiqua" w:hAnsi="Book Antiqua" w:cs="Arial"/>
          <w:szCs w:val="24"/>
        </w:rPr>
        <w:t>venous</w:t>
      </w:r>
      <w:r w:rsidR="00CF4290" w:rsidRPr="00E865A6">
        <w:rPr>
          <w:rFonts w:ascii="Book Antiqua" w:hAnsi="Book Antiqua" w:cs="Arial"/>
          <w:szCs w:val="24"/>
        </w:rPr>
        <w:t xml:space="preserve"> </w:t>
      </w:r>
      <w:r w:rsidR="00086DE9" w:rsidRPr="00E865A6">
        <w:rPr>
          <w:rFonts w:ascii="Book Antiqua" w:hAnsi="Book Antiqua" w:cs="Arial"/>
          <w:szCs w:val="24"/>
        </w:rPr>
        <w:t>reservoirs</w:t>
      </w:r>
      <w:r w:rsidR="00CF4290" w:rsidRPr="00E865A6">
        <w:rPr>
          <w:rFonts w:ascii="Book Antiqua" w:hAnsi="Book Antiqua" w:cs="Arial"/>
          <w:szCs w:val="24"/>
        </w:rPr>
        <w:t xml:space="preserve"> </w:t>
      </w:r>
      <w:r w:rsidR="00086DE9" w:rsidRPr="00E865A6">
        <w:rPr>
          <w:rFonts w:ascii="Book Antiqua" w:hAnsi="Book Antiqua" w:cs="Arial"/>
          <w:szCs w:val="24"/>
        </w:rPr>
        <w:t>or</w:t>
      </w:r>
      <w:r w:rsidR="00CF4290" w:rsidRPr="00E865A6">
        <w:rPr>
          <w:rFonts w:ascii="Book Antiqua" w:hAnsi="Book Antiqua" w:cs="Arial"/>
          <w:szCs w:val="24"/>
        </w:rPr>
        <w:t xml:space="preserve"> </w:t>
      </w:r>
      <w:r w:rsidR="00086DE9" w:rsidRPr="00E865A6">
        <w:rPr>
          <w:rFonts w:ascii="Book Antiqua" w:hAnsi="Book Antiqua" w:cs="Arial"/>
          <w:szCs w:val="24"/>
        </w:rPr>
        <w:t>additional</w:t>
      </w:r>
      <w:r w:rsidR="00CF4290" w:rsidRPr="00E865A6">
        <w:rPr>
          <w:rFonts w:ascii="Book Antiqua" w:hAnsi="Book Antiqua" w:cs="Arial"/>
          <w:szCs w:val="24"/>
        </w:rPr>
        <w:t xml:space="preserve"> </w:t>
      </w:r>
      <w:r w:rsidR="00086DE9" w:rsidRPr="00E865A6">
        <w:rPr>
          <w:rFonts w:ascii="Book Antiqua" w:hAnsi="Book Antiqua" w:cs="Arial"/>
          <w:szCs w:val="24"/>
        </w:rPr>
        <w:t>cardiotomy</w:t>
      </w:r>
      <w:r w:rsidR="00CF4290" w:rsidRPr="00E865A6">
        <w:rPr>
          <w:rFonts w:ascii="Book Antiqua" w:hAnsi="Book Antiqua" w:cs="Arial"/>
          <w:szCs w:val="24"/>
        </w:rPr>
        <w:t xml:space="preserve"> </w:t>
      </w:r>
      <w:r w:rsidR="00086DE9" w:rsidRPr="00E865A6">
        <w:rPr>
          <w:rFonts w:ascii="Book Antiqua" w:hAnsi="Book Antiqua" w:cs="Arial"/>
          <w:szCs w:val="24"/>
        </w:rPr>
        <w:t>suction</w:t>
      </w:r>
      <w:r w:rsidR="00CF4290" w:rsidRPr="00E865A6">
        <w:rPr>
          <w:rFonts w:ascii="Book Antiqua" w:hAnsi="Book Antiqua" w:cs="Arial"/>
          <w:szCs w:val="24"/>
        </w:rPr>
        <w:t xml:space="preserve"> </w:t>
      </w:r>
      <w:r w:rsidR="00F13F6D" w:rsidRPr="00E865A6">
        <w:rPr>
          <w:rFonts w:ascii="Book Antiqua" w:hAnsi="Book Antiqua" w:cs="Arial"/>
          <w:szCs w:val="24"/>
        </w:rPr>
        <w:t>thereby</w:t>
      </w:r>
      <w:r w:rsidR="00CF4290" w:rsidRPr="00E865A6">
        <w:rPr>
          <w:rFonts w:ascii="Book Antiqua" w:hAnsi="Book Antiqua" w:cs="Arial"/>
          <w:szCs w:val="24"/>
        </w:rPr>
        <w:t xml:space="preserve"> </w:t>
      </w:r>
      <w:r w:rsidR="00F13F6D" w:rsidRPr="00E865A6">
        <w:rPr>
          <w:rFonts w:ascii="Book Antiqua" w:hAnsi="Book Antiqua" w:cs="Arial"/>
          <w:szCs w:val="24"/>
        </w:rPr>
        <w:t>eliminating</w:t>
      </w:r>
      <w:r w:rsidR="00CF4290" w:rsidRPr="00E865A6">
        <w:rPr>
          <w:rFonts w:ascii="Book Antiqua" w:hAnsi="Book Antiqua" w:cs="Arial"/>
          <w:szCs w:val="24"/>
        </w:rPr>
        <w:t xml:space="preserve"> </w:t>
      </w:r>
      <w:r w:rsidR="00F13F6D" w:rsidRPr="00E865A6">
        <w:rPr>
          <w:rFonts w:ascii="Book Antiqua" w:hAnsi="Book Antiqua" w:cs="Arial"/>
          <w:szCs w:val="24"/>
        </w:rPr>
        <w:t>the</w:t>
      </w:r>
      <w:r w:rsidR="00CF4290" w:rsidRPr="00E865A6">
        <w:rPr>
          <w:rFonts w:ascii="Book Antiqua" w:hAnsi="Book Antiqua" w:cs="Arial"/>
          <w:szCs w:val="24"/>
        </w:rPr>
        <w:t xml:space="preserve"> </w:t>
      </w:r>
      <w:r w:rsidR="003E76B4" w:rsidRPr="00E865A6">
        <w:rPr>
          <w:rFonts w:ascii="Book Antiqua" w:hAnsi="Book Antiqua" w:cs="Arial"/>
          <w:szCs w:val="24"/>
        </w:rPr>
        <w:t>air-</w:t>
      </w:r>
      <w:r w:rsidR="00F13F6D" w:rsidRPr="00E865A6">
        <w:rPr>
          <w:rFonts w:ascii="Book Antiqua" w:hAnsi="Book Antiqua" w:cs="Arial"/>
          <w:szCs w:val="24"/>
        </w:rPr>
        <w:t>liquid</w:t>
      </w:r>
      <w:r w:rsidR="00CF4290" w:rsidRPr="00E865A6">
        <w:rPr>
          <w:rFonts w:ascii="Book Antiqua" w:hAnsi="Book Antiqua" w:cs="Arial"/>
          <w:szCs w:val="24"/>
        </w:rPr>
        <w:t xml:space="preserve"> </w:t>
      </w:r>
      <w:r w:rsidR="00F13F6D" w:rsidRPr="00E865A6">
        <w:rPr>
          <w:rFonts w:ascii="Book Antiqua" w:hAnsi="Book Antiqua" w:cs="Arial"/>
          <w:szCs w:val="24"/>
        </w:rPr>
        <w:t>interface</w:t>
      </w:r>
      <w:r w:rsidR="00CF4290" w:rsidRPr="00E865A6">
        <w:rPr>
          <w:rFonts w:ascii="Book Antiqua" w:hAnsi="Book Antiqua" w:cs="Arial"/>
          <w:szCs w:val="24"/>
        </w:rPr>
        <w:t xml:space="preserve"> </w:t>
      </w:r>
      <w:r w:rsidR="00F13F6D" w:rsidRPr="00E865A6">
        <w:rPr>
          <w:rFonts w:ascii="Book Antiqua" w:hAnsi="Book Antiqua" w:cs="Arial"/>
          <w:szCs w:val="24"/>
        </w:rPr>
        <w:t>and</w:t>
      </w:r>
      <w:r w:rsidR="00CF4290" w:rsidRPr="00E865A6">
        <w:rPr>
          <w:rFonts w:ascii="Book Antiqua" w:hAnsi="Book Antiqua" w:cs="Arial"/>
          <w:szCs w:val="24"/>
        </w:rPr>
        <w:t xml:space="preserve"> </w:t>
      </w:r>
      <w:r w:rsidR="00F13F6D" w:rsidRPr="00E865A6">
        <w:rPr>
          <w:rFonts w:ascii="Book Antiqua" w:hAnsi="Book Antiqua" w:cs="Arial"/>
          <w:szCs w:val="24"/>
        </w:rPr>
        <w:t>avoiding</w:t>
      </w:r>
      <w:r w:rsidR="00CF4290" w:rsidRPr="00E865A6">
        <w:rPr>
          <w:rFonts w:ascii="Book Antiqua" w:hAnsi="Book Antiqua" w:cs="Arial"/>
          <w:szCs w:val="24"/>
        </w:rPr>
        <w:t xml:space="preserve"> </w:t>
      </w:r>
      <w:r w:rsidR="00F13F6D" w:rsidRPr="00E865A6">
        <w:rPr>
          <w:rFonts w:ascii="Book Antiqua" w:hAnsi="Book Antiqua" w:cs="Arial"/>
          <w:szCs w:val="24"/>
        </w:rPr>
        <w:t>blood</w:t>
      </w:r>
      <w:r w:rsidR="00CF4290" w:rsidRPr="00E865A6">
        <w:rPr>
          <w:rFonts w:ascii="Book Antiqua" w:hAnsi="Book Antiqua" w:cs="Arial"/>
          <w:szCs w:val="24"/>
        </w:rPr>
        <w:t xml:space="preserve"> </w:t>
      </w:r>
      <w:r w:rsidR="00F13F6D" w:rsidRPr="00E865A6">
        <w:rPr>
          <w:rFonts w:ascii="Book Antiqua" w:hAnsi="Book Antiqua" w:cs="Arial"/>
          <w:szCs w:val="24"/>
        </w:rPr>
        <w:t>being</w:t>
      </w:r>
      <w:r w:rsidR="00CF4290" w:rsidRPr="00E865A6">
        <w:rPr>
          <w:rFonts w:ascii="Book Antiqua" w:hAnsi="Book Antiqua" w:cs="Arial"/>
          <w:szCs w:val="24"/>
        </w:rPr>
        <w:t xml:space="preserve"> </w:t>
      </w:r>
      <w:r w:rsidR="00F13F6D" w:rsidRPr="00E865A6">
        <w:rPr>
          <w:rFonts w:ascii="Book Antiqua" w:hAnsi="Book Antiqua" w:cs="Arial"/>
          <w:szCs w:val="24"/>
        </w:rPr>
        <w:t>washed</w:t>
      </w:r>
      <w:r w:rsidR="00CF4290" w:rsidRPr="00E865A6">
        <w:rPr>
          <w:rFonts w:ascii="Book Antiqua" w:hAnsi="Book Antiqua" w:cs="Arial"/>
          <w:szCs w:val="24"/>
        </w:rPr>
        <w:t xml:space="preserve"> </w:t>
      </w:r>
      <w:r w:rsidR="00F13F6D" w:rsidRPr="00E865A6">
        <w:rPr>
          <w:rFonts w:ascii="Book Antiqua" w:hAnsi="Book Antiqua" w:cs="Arial"/>
          <w:szCs w:val="24"/>
        </w:rPr>
        <w:t>and</w:t>
      </w:r>
      <w:r w:rsidR="00CF4290" w:rsidRPr="00E865A6">
        <w:rPr>
          <w:rFonts w:ascii="Book Antiqua" w:hAnsi="Book Antiqua" w:cs="Arial"/>
          <w:szCs w:val="24"/>
        </w:rPr>
        <w:t xml:space="preserve"> </w:t>
      </w:r>
      <w:proofErr w:type="gramStart"/>
      <w:r w:rsidR="00F13F6D" w:rsidRPr="00E865A6">
        <w:rPr>
          <w:rFonts w:ascii="Book Antiqua" w:hAnsi="Book Antiqua" w:cs="Arial"/>
          <w:szCs w:val="24"/>
        </w:rPr>
        <w:lastRenderedPageBreak/>
        <w:t>r</w:t>
      </w:r>
      <w:r w:rsidR="00471387" w:rsidRPr="00E865A6">
        <w:rPr>
          <w:rFonts w:ascii="Book Antiqua" w:hAnsi="Book Antiqua" w:cs="Arial"/>
          <w:szCs w:val="24"/>
        </w:rPr>
        <w:t>eturned</w:t>
      </w:r>
      <w:r w:rsidR="00E02D9C" w:rsidRPr="00E865A6">
        <w:rPr>
          <w:rFonts w:ascii="Book Antiqua" w:hAnsi="Book Antiqua" w:cs="Arial"/>
          <w:noProof/>
          <w:szCs w:val="24"/>
          <w:vertAlign w:val="superscript"/>
        </w:rPr>
        <w:t>[</w:t>
      </w:r>
      <w:proofErr w:type="gramEnd"/>
      <w:r w:rsidR="00E02D9C" w:rsidRPr="00E865A6">
        <w:rPr>
          <w:rFonts w:ascii="Book Antiqua" w:hAnsi="Book Antiqua" w:cs="Arial"/>
          <w:noProof/>
          <w:szCs w:val="24"/>
          <w:vertAlign w:val="superscript"/>
        </w:rPr>
        <w:t>87]</w:t>
      </w:r>
      <w:r w:rsidR="00086DE9" w:rsidRPr="00E865A6">
        <w:rPr>
          <w:rFonts w:ascii="Book Antiqua" w:hAnsi="Book Antiqua" w:cs="Arial"/>
          <w:szCs w:val="24"/>
        </w:rPr>
        <w:t>.</w:t>
      </w:r>
      <w:r w:rsidR="00CF4290" w:rsidRPr="00E865A6">
        <w:rPr>
          <w:rFonts w:ascii="Book Antiqua" w:hAnsi="Book Antiqua" w:cs="Arial"/>
          <w:szCs w:val="24"/>
        </w:rPr>
        <w:t xml:space="preserve"> </w:t>
      </w:r>
      <w:r w:rsidR="00086DE9" w:rsidRPr="00E865A6">
        <w:rPr>
          <w:rFonts w:ascii="Book Antiqua" w:hAnsi="Book Antiqua" w:cs="Arial"/>
          <w:szCs w:val="24"/>
        </w:rPr>
        <w:t>Newer</w:t>
      </w:r>
      <w:r w:rsidR="00CF4290" w:rsidRPr="00E865A6">
        <w:rPr>
          <w:rFonts w:ascii="Book Antiqua" w:hAnsi="Book Antiqua" w:cs="Arial"/>
          <w:szCs w:val="24"/>
        </w:rPr>
        <w:t xml:space="preserve"> </w:t>
      </w:r>
      <w:r w:rsidR="00086DE9" w:rsidRPr="00E865A6">
        <w:rPr>
          <w:rFonts w:ascii="Book Antiqua" w:hAnsi="Book Antiqua" w:cs="Arial"/>
          <w:szCs w:val="24"/>
        </w:rPr>
        <w:t>ECMO</w:t>
      </w:r>
      <w:r w:rsidR="00CF4290" w:rsidRPr="00E865A6">
        <w:rPr>
          <w:rFonts w:ascii="Book Antiqua" w:hAnsi="Book Antiqua" w:cs="Arial"/>
          <w:szCs w:val="24"/>
        </w:rPr>
        <w:t xml:space="preserve"> </w:t>
      </w:r>
      <w:r w:rsidR="00086DE9" w:rsidRPr="00E865A6">
        <w:rPr>
          <w:rFonts w:ascii="Book Antiqua" w:hAnsi="Book Antiqua" w:cs="Arial"/>
          <w:szCs w:val="24"/>
        </w:rPr>
        <w:t>systems</w:t>
      </w:r>
      <w:r w:rsidR="00CF4290" w:rsidRPr="00E865A6">
        <w:rPr>
          <w:rFonts w:ascii="Book Antiqua" w:hAnsi="Book Antiqua" w:cs="Arial"/>
          <w:szCs w:val="24"/>
        </w:rPr>
        <w:t xml:space="preserve"> </w:t>
      </w:r>
      <w:r w:rsidR="00086DE9" w:rsidRPr="00E865A6">
        <w:rPr>
          <w:rFonts w:ascii="Book Antiqua" w:hAnsi="Book Antiqua" w:cs="Arial"/>
          <w:szCs w:val="24"/>
        </w:rPr>
        <w:t>have</w:t>
      </w:r>
      <w:r w:rsidR="00CF4290" w:rsidRPr="00E865A6">
        <w:rPr>
          <w:rFonts w:ascii="Book Antiqua" w:hAnsi="Book Antiqua" w:cs="Arial"/>
          <w:szCs w:val="24"/>
        </w:rPr>
        <w:t xml:space="preserve"> </w:t>
      </w:r>
      <w:r w:rsidR="00086DE9" w:rsidRPr="00E865A6">
        <w:rPr>
          <w:rFonts w:ascii="Book Antiqua" w:hAnsi="Book Antiqua" w:cs="Arial"/>
          <w:szCs w:val="24"/>
        </w:rPr>
        <w:t>increased</w:t>
      </w:r>
      <w:r w:rsidR="00CF4290" w:rsidRPr="00E865A6">
        <w:rPr>
          <w:rFonts w:ascii="Book Antiqua" w:hAnsi="Book Antiqua" w:cs="Arial"/>
          <w:szCs w:val="24"/>
        </w:rPr>
        <w:t xml:space="preserve"> </w:t>
      </w:r>
      <w:r w:rsidR="00086DE9" w:rsidRPr="00E865A6">
        <w:rPr>
          <w:rFonts w:ascii="Book Antiqua" w:hAnsi="Book Antiqua" w:cs="Arial"/>
          <w:szCs w:val="24"/>
        </w:rPr>
        <w:t>biocompatibility</w:t>
      </w:r>
      <w:r w:rsidR="00CF4290" w:rsidRPr="00E865A6">
        <w:rPr>
          <w:rFonts w:ascii="Book Antiqua" w:hAnsi="Book Antiqua" w:cs="Arial"/>
          <w:szCs w:val="24"/>
        </w:rPr>
        <w:t xml:space="preserve"> </w:t>
      </w:r>
      <w:r w:rsidR="00086DE9" w:rsidRPr="00E865A6">
        <w:rPr>
          <w:rFonts w:ascii="Book Antiqua" w:hAnsi="Book Antiqua" w:cs="Arial"/>
          <w:szCs w:val="24"/>
        </w:rPr>
        <w:t>by</w:t>
      </w:r>
      <w:r w:rsidR="00CF4290" w:rsidRPr="00E865A6">
        <w:rPr>
          <w:rFonts w:ascii="Book Antiqua" w:hAnsi="Book Antiqua" w:cs="Arial"/>
          <w:szCs w:val="24"/>
        </w:rPr>
        <w:t xml:space="preserve"> </w:t>
      </w:r>
      <w:r w:rsidR="00086DE9" w:rsidRPr="00E865A6">
        <w:rPr>
          <w:rFonts w:ascii="Book Antiqua" w:hAnsi="Book Antiqua" w:cs="Arial"/>
          <w:szCs w:val="24"/>
        </w:rPr>
        <w:t>using</w:t>
      </w:r>
      <w:r w:rsidR="00CF4290" w:rsidRPr="00E865A6">
        <w:rPr>
          <w:rFonts w:ascii="Book Antiqua" w:hAnsi="Book Antiqua" w:cs="Arial"/>
          <w:szCs w:val="24"/>
        </w:rPr>
        <w:t xml:space="preserve"> </w:t>
      </w:r>
      <w:r w:rsidR="00086DE9" w:rsidRPr="00E865A6">
        <w:rPr>
          <w:rFonts w:ascii="Book Antiqua" w:hAnsi="Book Antiqua" w:cs="Arial"/>
          <w:szCs w:val="24"/>
        </w:rPr>
        <w:t>heparin-coated</w:t>
      </w:r>
      <w:r w:rsidR="00CF4290" w:rsidRPr="00E865A6">
        <w:rPr>
          <w:rFonts w:ascii="Book Antiqua" w:hAnsi="Book Antiqua" w:cs="Arial"/>
          <w:szCs w:val="24"/>
        </w:rPr>
        <w:t xml:space="preserve"> </w:t>
      </w:r>
      <w:r w:rsidR="00086DE9" w:rsidRPr="00E865A6">
        <w:rPr>
          <w:rFonts w:ascii="Book Antiqua" w:hAnsi="Book Antiqua" w:cs="Arial"/>
          <w:szCs w:val="24"/>
        </w:rPr>
        <w:t>tubing</w:t>
      </w:r>
      <w:r w:rsidR="00CF4290" w:rsidRPr="00E865A6">
        <w:rPr>
          <w:rFonts w:ascii="Book Antiqua" w:hAnsi="Book Antiqua" w:cs="Arial"/>
          <w:szCs w:val="24"/>
        </w:rPr>
        <w:t xml:space="preserve"> </w:t>
      </w:r>
      <w:r w:rsidR="00086DE9" w:rsidRPr="00E865A6">
        <w:rPr>
          <w:rFonts w:ascii="Book Antiqua" w:hAnsi="Book Antiqua" w:cs="Arial"/>
          <w:szCs w:val="24"/>
        </w:rPr>
        <w:t>with</w:t>
      </w:r>
      <w:r w:rsidR="00CF4290" w:rsidRPr="00E865A6">
        <w:rPr>
          <w:rFonts w:ascii="Book Antiqua" w:hAnsi="Book Antiqua" w:cs="Arial"/>
          <w:szCs w:val="24"/>
        </w:rPr>
        <w:t xml:space="preserve"> </w:t>
      </w:r>
      <w:r w:rsidR="00086DE9" w:rsidRPr="00E865A6">
        <w:rPr>
          <w:rFonts w:ascii="Book Antiqua" w:hAnsi="Book Antiqua" w:cs="Arial"/>
          <w:szCs w:val="24"/>
        </w:rPr>
        <w:t>polymer-coated</w:t>
      </w:r>
      <w:r w:rsidR="00CF4290" w:rsidRPr="00E865A6">
        <w:rPr>
          <w:rFonts w:ascii="Book Antiqua" w:hAnsi="Book Antiqua" w:cs="Arial"/>
          <w:szCs w:val="24"/>
        </w:rPr>
        <w:t xml:space="preserve"> </w:t>
      </w:r>
      <w:r w:rsidR="00086DE9" w:rsidRPr="00E865A6">
        <w:rPr>
          <w:rFonts w:ascii="Book Antiqua" w:hAnsi="Book Antiqua" w:cs="Arial"/>
          <w:szCs w:val="24"/>
        </w:rPr>
        <w:t>centrifugal</w:t>
      </w:r>
      <w:r w:rsidR="00CF4290" w:rsidRPr="00E865A6">
        <w:rPr>
          <w:rFonts w:ascii="Book Antiqua" w:hAnsi="Book Antiqua" w:cs="Arial"/>
          <w:szCs w:val="24"/>
        </w:rPr>
        <w:t xml:space="preserve"> </w:t>
      </w:r>
      <w:r w:rsidR="00086DE9" w:rsidRPr="00E865A6">
        <w:rPr>
          <w:rFonts w:ascii="Book Antiqua" w:hAnsi="Book Antiqua" w:cs="Arial"/>
          <w:szCs w:val="24"/>
        </w:rPr>
        <w:t>pumps</w:t>
      </w:r>
      <w:r w:rsidR="00CF4290" w:rsidRPr="00E865A6">
        <w:rPr>
          <w:rFonts w:ascii="Book Antiqua" w:hAnsi="Book Antiqua" w:cs="Arial"/>
          <w:szCs w:val="24"/>
        </w:rPr>
        <w:t xml:space="preserve"> </w:t>
      </w:r>
      <w:r w:rsidR="00086DE9" w:rsidRPr="00E865A6">
        <w:rPr>
          <w:rFonts w:ascii="Book Antiqua" w:hAnsi="Book Antiqua" w:cs="Arial"/>
          <w:szCs w:val="24"/>
        </w:rPr>
        <w:t>and</w:t>
      </w:r>
      <w:r w:rsidR="00CF4290" w:rsidRPr="00E865A6">
        <w:rPr>
          <w:rFonts w:ascii="Book Antiqua" w:hAnsi="Book Antiqua" w:cs="Arial"/>
          <w:szCs w:val="24"/>
        </w:rPr>
        <w:t xml:space="preserve"> </w:t>
      </w:r>
      <w:r w:rsidR="00086DE9" w:rsidRPr="00E865A6">
        <w:rPr>
          <w:rFonts w:ascii="Book Antiqua" w:hAnsi="Book Antiqua" w:cs="Arial"/>
          <w:szCs w:val="24"/>
        </w:rPr>
        <w:t>oxygenators</w:t>
      </w:r>
      <w:r w:rsidR="00A3797A" w:rsidRPr="00E865A6">
        <w:rPr>
          <w:rFonts w:ascii="Book Antiqua" w:hAnsi="Book Antiqua" w:cs="Arial"/>
          <w:szCs w:val="24"/>
        </w:rPr>
        <w:t>,</w:t>
      </w:r>
      <w:r w:rsidR="00CF4290" w:rsidRPr="00E865A6">
        <w:rPr>
          <w:rFonts w:ascii="Book Antiqua" w:hAnsi="Book Antiqua" w:cs="Arial"/>
          <w:szCs w:val="24"/>
        </w:rPr>
        <w:t xml:space="preserve"> </w:t>
      </w:r>
      <w:r w:rsidR="00086DE9" w:rsidRPr="00E865A6">
        <w:rPr>
          <w:rFonts w:ascii="Book Antiqua" w:hAnsi="Book Antiqua" w:cs="Arial"/>
          <w:szCs w:val="24"/>
        </w:rPr>
        <w:t>permitting</w:t>
      </w:r>
      <w:r w:rsidR="00CF4290" w:rsidRPr="00E865A6">
        <w:rPr>
          <w:rFonts w:ascii="Book Antiqua" w:hAnsi="Book Antiqua" w:cs="Arial"/>
          <w:szCs w:val="24"/>
        </w:rPr>
        <w:t xml:space="preserve"> </w:t>
      </w:r>
      <w:r w:rsidR="00086DE9" w:rsidRPr="00E865A6">
        <w:rPr>
          <w:rFonts w:ascii="Book Antiqua" w:hAnsi="Book Antiqua" w:cs="Arial"/>
          <w:szCs w:val="24"/>
        </w:rPr>
        <w:t>prolonged</w:t>
      </w:r>
      <w:r w:rsidR="00CF4290" w:rsidRPr="00E865A6">
        <w:rPr>
          <w:rFonts w:ascii="Book Antiqua" w:hAnsi="Book Antiqua" w:cs="Arial"/>
          <w:szCs w:val="24"/>
        </w:rPr>
        <w:t xml:space="preserve"> </w:t>
      </w:r>
      <w:r w:rsidR="00086DE9" w:rsidRPr="00E865A6">
        <w:rPr>
          <w:rFonts w:ascii="Book Antiqua" w:hAnsi="Book Antiqua" w:cs="Arial"/>
          <w:szCs w:val="24"/>
        </w:rPr>
        <w:t>usage</w:t>
      </w:r>
      <w:r w:rsidR="00CF4290" w:rsidRPr="00E865A6">
        <w:rPr>
          <w:rFonts w:ascii="Book Antiqua" w:hAnsi="Book Antiqua" w:cs="Arial"/>
          <w:szCs w:val="24"/>
        </w:rPr>
        <w:t xml:space="preserve"> </w:t>
      </w:r>
      <w:r w:rsidR="00086DE9" w:rsidRPr="00E865A6">
        <w:rPr>
          <w:rFonts w:ascii="Book Antiqua" w:hAnsi="Book Antiqua" w:cs="Arial"/>
          <w:szCs w:val="24"/>
        </w:rPr>
        <w:t>pre</w:t>
      </w:r>
      <w:r w:rsidR="00CF4290" w:rsidRPr="00E865A6">
        <w:rPr>
          <w:rFonts w:ascii="Book Antiqua" w:hAnsi="Book Antiqua" w:cs="Arial"/>
          <w:szCs w:val="24"/>
        </w:rPr>
        <w:t xml:space="preserve"> </w:t>
      </w:r>
      <w:r w:rsidR="00086DE9" w:rsidRPr="00E865A6">
        <w:rPr>
          <w:rFonts w:ascii="Book Antiqua" w:hAnsi="Book Antiqua" w:cs="Arial"/>
          <w:szCs w:val="24"/>
        </w:rPr>
        <w:t>and</w:t>
      </w:r>
      <w:r w:rsidR="00CF4290" w:rsidRPr="00E865A6">
        <w:rPr>
          <w:rFonts w:ascii="Book Antiqua" w:hAnsi="Book Antiqua" w:cs="Arial"/>
          <w:szCs w:val="24"/>
        </w:rPr>
        <w:t xml:space="preserve"> </w:t>
      </w:r>
      <w:r w:rsidR="00086DE9" w:rsidRPr="00E865A6">
        <w:rPr>
          <w:rFonts w:ascii="Book Antiqua" w:hAnsi="Book Antiqua" w:cs="Arial"/>
          <w:szCs w:val="24"/>
        </w:rPr>
        <w:t>post-transplant</w:t>
      </w:r>
      <w:r w:rsidR="00CF4290" w:rsidRPr="00E865A6">
        <w:rPr>
          <w:rFonts w:ascii="Book Antiqua" w:hAnsi="Book Antiqua" w:cs="Arial"/>
          <w:szCs w:val="24"/>
        </w:rPr>
        <w:t xml:space="preserve"> </w:t>
      </w:r>
      <w:r w:rsidR="00086DE9" w:rsidRPr="00E865A6">
        <w:rPr>
          <w:rFonts w:ascii="Book Antiqua" w:hAnsi="Book Antiqua" w:cs="Arial"/>
          <w:szCs w:val="24"/>
        </w:rPr>
        <w:t>with</w:t>
      </w:r>
      <w:r w:rsidR="00CF4290" w:rsidRPr="00E865A6">
        <w:rPr>
          <w:rFonts w:ascii="Book Antiqua" w:hAnsi="Book Antiqua" w:cs="Arial"/>
          <w:szCs w:val="24"/>
        </w:rPr>
        <w:t xml:space="preserve"> </w:t>
      </w:r>
      <w:r w:rsidR="00086DE9" w:rsidRPr="00E865A6">
        <w:rPr>
          <w:rFonts w:ascii="Book Antiqua" w:hAnsi="Book Antiqua" w:cs="Arial"/>
          <w:szCs w:val="24"/>
        </w:rPr>
        <w:t>limited</w:t>
      </w:r>
      <w:r w:rsidR="00CF4290" w:rsidRPr="00E865A6">
        <w:rPr>
          <w:rFonts w:ascii="Book Antiqua" w:hAnsi="Book Antiqua" w:cs="Arial"/>
          <w:szCs w:val="24"/>
        </w:rPr>
        <w:t xml:space="preserve"> </w:t>
      </w:r>
      <w:r w:rsidR="00086DE9" w:rsidRPr="00E865A6">
        <w:rPr>
          <w:rFonts w:ascii="Book Antiqua" w:hAnsi="Book Antiqua" w:cs="Arial"/>
          <w:szCs w:val="24"/>
        </w:rPr>
        <w:t>metabolic</w:t>
      </w:r>
      <w:r w:rsidR="00CF4290" w:rsidRPr="00E865A6">
        <w:rPr>
          <w:rFonts w:ascii="Book Antiqua" w:hAnsi="Book Antiqua" w:cs="Arial"/>
          <w:szCs w:val="24"/>
        </w:rPr>
        <w:t xml:space="preserve"> </w:t>
      </w:r>
      <w:proofErr w:type="gramStart"/>
      <w:r w:rsidR="00086DE9" w:rsidRPr="00E865A6">
        <w:rPr>
          <w:rFonts w:ascii="Book Antiqua" w:hAnsi="Book Antiqua" w:cs="Arial"/>
          <w:szCs w:val="24"/>
        </w:rPr>
        <w:t>derangement</w:t>
      </w:r>
      <w:r w:rsidR="00E02D9C" w:rsidRPr="00E865A6">
        <w:rPr>
          <w:rFonts w:ascii="Book Antiqua" w:hAnsi="Book Antiqua" w:cs="Arial"/>
          <w:noProof/>
          <w:szCs w:val="24"/>
          <w:vertAlign w:val="superscript"/>
        </w:rPr>
        <w:t>[</w:t>
      </w:r>
      <w:proofErr w:type="gramEnd"/>
      <w:r w:rsidR="00E02D9C" w:rsidRPr="00E865A6">
        <w:rPr>
          <w:rFonts w:ascii="Book Antiqua" w:hAnsi="Book Antiqua" w:cs="Arial"/>
          <w:noProof/>
          <w:szCs w:val="24"/>
          <w:vertAlign w:val="superscript"/>
        </w:rPr>
        <w:t>87]</w:t>
      </w:r>
      <w:r w:rsidR="00086DE9" w:rsidRPr="00E865A6">
        <w:rPr>
          <w:rFonts w:ascii="Book Antiqua" w:hAnsi="Book Antiqua" w:cs="Arial"/>
          <w:szCs w:val="24"/>
        </w:rPr>
        <w:t>.</w:t>
      </w:r>
      <w:r w:rsidR="00CF4290" w:rsidRPr="00E865A6">
        <w:rPr>
          <w:rFonts w:ascii="Book Antiqua" w:hAnsi="Book Antiqua" w:cs="Arial"/>
          <w:szCs w:val="24"/>
        </w:rPr>
        <w:t xml:space="preserve"> </w:t>
      </w:r>
      <w:r w:rsidR="00A3797A" w:rsidRPr="00E865A6">
        <w:rPr>
          <w:rFonts w:ascii="Book Antiqua" w:hAnsi="Book Antiqua" w:cs="Arial"/>
          <w:szCs w:val="24"/>
        </w:rPr>
        <w:t>When</w:t>
      </w:r>
      <w:r w:rsidR="00CF4290" w:rsidRPr="00E865A6">
        <w:rPr>
          <w:rFonts w:ascii="Book Antiqua" w:hAnsi="Book Antiqua" w:cs="Arial"/>
          <w:szCs w:val="24"/>
        </w:rPr>
        <w:t xml:space="preserve"> </w:t>
      </w:r>
      <w:r w:rsidR="00A3797A" w:rsidRPr="00E865A6">
        <w:rPr>
          <w:rFonts w:ascii="Book Antiqua" w:hAnsi="Book Antiqua" w:cs="Arial"/>
          <w:szCs w:val="24"/>
        </w:rPr>
        <w:t>CPB</w:t>
      </w:r>
      <w:r w:rsidR="00CF4290" w:rsidRPr="00E865A6">
        <w:rPr>
          <w:rFonts w:ascii="Book Antiqua" w:hAnsi="Book Antiqua" w:cs="Arial"/>
          <w:szCs w:val="24"/>
        </w:rPr>
        <w:t xml:space="preserve"> </w:t>
      </w:r>
      <w:r w:rsidR="00A3797A" w:rsidRPr="00E865A6">
        <w:rPr>
          <w:rFonts w:ascii="Book Antiqua" w:hAnsi="Book Antiqua" w:cs="Arial"/>
          <w:szCs w:val="24"/>
        </w:rPr>
        <w:t>was</w:t>
      </w:r>
      <w:r w:rsidR="00CF4290" w:rsidRPr="00E865A6">
        <w:rPr>
          <w:rFonts w:ascii="Book Antiqua" w:hAnsi="Book Antiqua" w:cs="Arial"/>
          <w:szCs w:val="24"/>
        </w:rPr>
        <w:t xml:space="preserve"> </w:t>
      </w:r>
      <w:r w:rsidR="00A3797A" w:rsidRPr="00E865A6">
        <w:rPr>
          <w:rFonts w:ascii="Book Antiqua" w:hAnsi="Book Antiqua" w:cs="Arial"/>
          <w:szCs w:val="24"/>
        </w:rPr>
        <w:t>used,</w:t>
      </w:r>
      <w:r w:rsidR="00CF4290" w:rsidRPr="00E865A6">
        <w:rPr>
          <w:rFonts w:ascii="Book Antiqua" w:hAnsi="Book Antiqua" w:cs="Arial"/>
          <w:szCs w:val="24"/>
        </w:rPr>
        <w:t xml:space="preserve"> </w:t>
      </w:r>
      <w:r w:rsidR="00A3797A" w:rsidRPr="00E865A6">
        <w:rPr>
          <w:rFonts w:ascii="Book Antiqua" w:hAnsi="Book Antiqua" w:cs="Arial"/>
          <w:szCs w:val="24"/>
        </w:rPr>
        <w:t>patients</w:t>
      </w:r>
      <w:r w:rsidR="00CF4290" w:rsidRPr="00E865A6">
        <w:rPr>
          <w:rFonts w:ascii="Book Antiqua" w:hAnsi="Book Antiqua" w:cs="Arial"/>
          <w:szCs w:val="24"/>
        </w:rPr>
        <w:t xml:space="preserve"> </w:t>
      </w:r>
      <w:r w:rsidR="00086DE9" w:rsidRPr="00E865A6">
        <w:rPr>
          <w:rFonts w:ascii="Book Antiqua" w:hAnsi="Book Antiqua" w:cs="Arial"/>
          <w:szCs w:val="24"/>
        </w:rPr>
        <w:t>had</w:t>
      </w:r>
      <w:r w:rsidR="00CF4290" w:rsidRPr="00E865A6">
        <w:rPr>
          <w:rFonts w:ascii="Book Antiqua" w:hAnsi="Book Antiqua" w:cs="Arial"/>
          <w:szCs w:val="24"/>
        </w:rPr>
        <w:t xml:space="preserve"> </w:t>
      </w:r>
      <w:r w:rsidR="00086DE9" w:rsidRPr="00E865A6">
        <w:rPr>
          <w:rFonts w:ascii="Book Antiqua" w:hAnsi="Book Antiqua" w:cs="Arial"/>
          <w:szCs w:val="24"/>
        </w:rPr>
        <w:t>longer</w:t>
      </w:r>
      <w:r w:rsidR="00CF4290" w:rsidRPr="00E865A6">
        <w:rPr>
          <w:rFonts w:ascii="Book Antiqua" w:hAnsi="Book Antiqua" w:cs="Arial"/>
          <w:szCs w:val="24"/>
        </w:rPr>
        <w:t xml:space="preserve"> </w:t>
      </w:r>
      <w:r w:rsidR="00086DE9" w:rsidRPr="00E865A6">
        <w:rPr>
          <w:rFonts w:ascii="Book Antiqua" w:hAnsi="Book Antiqua" w:cs="Arial"/>
          <w:szCs w:val="24"/>
        </w:rPr>
        <w:t>intubation</w:t>
      </w:r>
      <w:r w:rsidR="00CF4290" w:rsidRPr="00E865A6">
        <w:rPr>
          <w:rFonts w:ascii="Book Antiqua" w:hAnsi="Book Antiqua" w:cs="Arial"/>
          <w:szCs w:val="24"/>
        </w:rPr>
        <w:t xml:space="preserve"> </w:t>
      </w:r>
      <w:r w:rsidR="00086DE9" w:rsidRPr="00E865A6">
        <w:rPr>
          <w:rFonts w:ascii="Book Antiqua" w:hAnsi="Book Antiqua" w:cs="Arial"/>
          <w:szCs w:val="24"/>
        </w:rPr>
        <w:t>times,</w:t>
      </w:r>
      <w:r w:rsidR="00CF4290" w:rsidRPr="00E865A6">
        <w:rPr>
          <w:rFonts w:ascii="Book Antiqua" w:hAnsi="Book Antiqua" w:cs="Arial"/>
          <w:szCs w:val="24"/>
        </w:rPr>
        <w:t xml:space="preserve"> </w:t>
      </w:r>
      <w:r w:rsidR="00086DE9" w:rsidRPr="00E865A6">
        <w:rPr>
          <w:rFonts w:ascii="Book Antiqua" w:hAnsi="Book Antiqua" w:cs="Arial"/>
          <w:szCs w:val="24"/>
        </w:rPr>
        <w:t>higher</w:t>
      </w:r>
      <w:r w:rsidR="00CF4290" w:rsidRPr="00E865A6">
        <w:rPr>
          <w:rFonts w:ascii="Book Antiqua" w:hAnsi="Book Antiqua" w:cs="Arial"/>
          <w:szCs w:val="24"/>
        </w:rPr>
        <w:t xml:space="preserve"> </w:t>
      </w:r>
      <w:r w:rsidR="00086DE9" w:rsidRPr="00E865A6">
        <w:rPr>
          <w:rFonts w:ascii="Book Antiqua" w:hAnsi="Book Antiqua" w:cs="Arial"/>
          <w:szCs w:val="24"/>
        </w:rPr>
        <w:t>rates</w:t>
      </w:r>
      <w:r w:rsidR="00CF4290" w:rsidRPr="00E865A6">
        <w:rPr>
          <w:rFonts w:ascii="Book Antiqua" w:hAnsi="Book Antiqua" w:cs="Arial"/>
          <w:szCs w:val="24"/>
        </w:rPr>
        <w:t xml:space="preserve"> </w:t>
      </w:r>
      <w:r w:rsidR="00086DE9" w:rsidRPr="00E865A6">
        <w:rPr>
          <w:rFonts w:ascii="Book Antiqua" w:hAnsi="Book Antiqua" w:cs="Arial"/>
          <w:szCs w:val="24"/>
        </w:rPr>
        <w:t>of</w:t>
      </w:r>
      <w:r w:rsidR="00CF4290" w:rsidRPr="00E865A6">
        <w:rPr>
          <w:rFonts w:ascii="Book Antiqua" w:hAnsi="Book Antiqua" w:cs="Arial"/>
          <w:szCs w:val="24"/>
        </w:rPr>
        <w:t xml:space="preserve"> </w:t>
      </w:r>
      <w:r w:rsidR="00086DE9" w:rsidRPr="00E865A6">
        <w:rPr>
          <w:rFonts w:ascii="Book Antiqua" w:hAnsi="Book Antiqua" w:cs="Arial"/>
          <w:szCs w:val="24"/>
        </w:rPr>
        <w:t>PGD</w:t>
      </w:r>
      <w:r w:rsidR="003E76B4" w:rsidRPr="00E865A6">
        <w:rPr>
          <w:rFonts w:ascii="Book Antiqua" w:hAnsi="Book Antiqua" w:cs="Arial"/>
          <w:szCs w:val="24"/>
        </w:rPr>
        <w:t>,</w:t>
      </w:r>
      <w:r w:rsidR="00CF4290" w:rsidRPr="00E865A6">
        <w:rPr>
          <w:rFonts w:ascii="Book Antiqua" w:hAnsi="Book Antiqua" w:cs="Arial"/>
          <w:szCs w:val="24"/>
        </w:rPr>
        <w:t xml:space="preserve"> </w:t>
      </w:r>
      <w:r w:rsidR="00086DE9" w:rsidRPr="00E865A6">
        <w:rPr>
          <w:rFonts w:ascii="Book Antiqua" w:hAnsi="Book Antiqua" w:cs="Arial"/>
          <w:szCs w:val="24"/>
        </w:rPr>
        <w:t>and</w:t>
      </w:r>
      <w:r w:rsidR="00CF4290" w:rsidRPr="00E865A6">
        <w:rPr>
          <w:rFonts w:ascii="Book Antiqua" w:hAnsi="Book Antiqua" w:cs="Arial"/>
          <w:szCs w:val="24"/>
        </w:rPr>
        <w:t xml:space="preserve"> </w:t>
      </w:r>
      <w:r w:rsidR="00A3797A" w:rsidRPr="00E865A6">
        <w:rPr>
          <w:rFonts w:ascii="Book Antiqua" w:hAnsi="Book Antiqua" w:cs="Arial"/>
          <w:szCs w:val="24"/>
        </w:rPr>
        <w:t>reduced</w:t>
      </w:r>
      <w:r w:rsidR="00CF4290" w:rsidRPr="00E865A6">
        <w:rPr>
          <w:rFonts w:ascii="Book Antiqua" w:hAnsi="Book Antiqua" w:cs="Arial"/>
          <w:szCs w:val="24"/>
        </w:rPr>
        <w:t xml:space="preserve"> </w:t>
      </w:r>
      <w:proofErr w:type="gramStart"/>
      <w:r w:rsidR="00086DE9" w:rsidRPr="00E865A6">
        <w:rPr>
          <w:rFonts w:ascii="Book Antiqua" w:hAnsi="Book Antiqua" w:cs="Arial"/>
          <w:szCs w:val="24"/>
        </w:rPr>
        <w:t>survival</w:t>
      </w:r>
      <w:r w:rsidR="007C3D26" w:rsidRPr="00E865A6">
        <w:rPr>
          <w:rFonts w:ascii="Book Antiqua" w:hAnsi="Book Antiqua" w:cs="Arial"/>
          <w:noProof/>
          <w:szCs w:val="24"/>
          <w:vertAlign w:val="superscript"/>
        </w:rPr>
        <w:t>[</w:t>
      </w:r>
      <w:proofErr w:type="gramEnd"/>
      <w:r w:rsidR="007C3D26" w:rsidRPr="00E865A6">
        <w:rPr>
          <w:rFonts w:ascii="Book Antiqua" w:hAnsi="Book Antiqua" w:cs="Arial"/>
          <w:noProof/>
          <w:szCs w:val="24"/>
          <w:vertAlign w:val="superscript"/>
        </w:rPr>
        <w:t>62]</w:t>
      </w:r>
      <w:r w:rsidR="00086DE9" w:rsidRPr="00E865A6">
        <w:rPr>
          <w:rFonts w:ascii="Book Antiqua" w:hAnsi="Book Antiqua" w:cs="Arial"/>
          <w:szCs w:val="24"/>
        </w:rPr>
        <w:t>.</w:t>
      </w:r>
      <w:r w:rsidR="00CF4290" w:rsidRPr="00E865A6">
        <w:rPr>
          <w:rFonts w:ascii="Book Antiqua" w:hAnsi="Book Antiqua" w:cs="Arial"/>
          <w:szCs w:val="24"/>
        </w:rPr>
        <w:t xml:space="preserve"> </w:t>
      </w:r>
      <w:r w:rsidR="00086DE9" w:rsidRPr="00E865A6">
        <w:rPr>
          <w:rFonts w:ascii="Book Antiqua" w:hAnsi="Book Antiqua" w:cs="Arial"/>
          <w:szCs w:val="24"/>
        </w:rPr>
        <w:t>However,</w:t>
      </w:r>
      <w:r w:rsidR="00CF4290" w:rsidRPr="00E865A6">
        <w:rPr>
          <w:rFonts w:ascii="Book Antiqua" w:hAnsi="Book Antiqua" w:cs="Arial"/>
          <w:szCs w:val="24"/>
        </w:rPr>
        <w:t xml:space="preserve"> </w:t>
      </w:r>
      <w:r w:rsidR="00086DE9" w:rsidRPr="00E865A6">
        <w:rPr>
          <w:rFonts w:ascii="Book Antiqua" w:hAnsi="Book Antiqua" w:cs="Arial"/>
          <w:szCs w:val="24"/>
        </w:rPr>
        <w:t>it</w:t>
      </w:r>
      <w:r w:rsidR="00CF4290" w:rsidRPr="00E865A6">
        <w:rPr>
          <w:rFonts w:ascii="Book Antiqua" w:hAnsi="Book Antiqua" w:cs="Arial"/>
          <w:szCs w:val="24"/>
        </w:rPr>
        <w:t xml:space="preserve"> </w:t>
      </w:r>
      <w:r w:rsidR="00086DE9" w:rsidRPr="00E865A6">
        <w:rPr>
          <w:rFonts w:ascii="Book Antiqua" w:hAnsi="Book Antiqua" w:cs="Arial"/>
          <w:szCs w:val="24"/>
        </w:rPr>
        <w:t>should</w:t>
      </w:r>
      <w:r w:rsidR="00CF4290" w:rsidRPr="00E865A6">
        <w:rPr>
          <w:rFonts w:ascii="Book Antiqua" w:hAnsi="Book Antiqua" w:cs="Arial"/>
          <w:szCs w:val="24"/>
        </w:rPr>
        <w:t xml:space="preserve"> </w:t>
      </w:r>
      <w:r w:rsidR="00086DE9" w:rsidRPr="00E865A6">
        <w:rPr>
          <w:rFonts w:ascii="Book Antiqua" w:hAnsi="Book Antiqua" w:cs="Arial"/>
          <w:szCs w:val="24"/>
        </w:rPr>
        <w:t>be</w:t>
      </w:r>
      <w:r w:rsidR="00CF4290" w:rsidRPr="00E865A6">
        <w:rPr>
          <w:rFonts w:ascii="Book Antiqua" w:hAnsi="Book Antiqua" w:cs="Arial"/>
          <w:szCs w:val="24"/>
        </w:rPr>
        <w:t xml:space="preserve"> </w:t>
      </w:r>
      <w:r w:rsidR="00086DE9" w:rsidRPr="00E865A6">
        <w:rPr>
          <w:rFonts w:ascii="Book Antiqua" w:hAnsi="Book Antiqua" w:cs="Arial"/>
          <w:szCs w:val="24"/>
        </w:rPr>
        <w:t>noted</w:t>
      </w:r>
      <w:r w:rsidR="00CF4290" w:rsidRPr="00E865A6">
        <w:rPr>
          <w:rFonts w:ascii="Book Antiqua" w:hAnsi="Book Antiqua" w:cs="Arial"/>
          <w:szCs w:val="24"/>
        </w:rPr>
        <w:t xml:space="preserve"> </w:t>
      </w:r>
      <w:r w:rsidR="00086DE9" w:rsidRPr="00E865A6">
        <w:rPr>
          <w:rFonts w:ascii="Book Antiqua" w:hAnsi="Book Antiqua" w:cs="Arial"/>
          <w:szCs w:val="24"/>
        </w:rPr>
        <w:t>that</w:t>
      </w:r>
      <w:r w:rsidR="00CF4290" w:rsidRPr="00E865A6">
        <w:rPr>
          <w:rFonts w:ascii="Book Antiqua" w:hAnsi="Book Antiqua" w:cs="Arial"/>
          <w:szCs w:val="24"/>
        </w:rPr>
        <w:t xml:space="preserve"> </w:t>
      </w:r>
      <w:r w:rsidR="00086DE9" w:rsidRPr="00E865A6">
        <w:rPr>
          <w:rFonts w:ascii="Book Antiqua" w:hAnsi="Book Antiqua" w:cs="Arial"/>
          <w:szCs w:val="24"/>
        </w:rPr>
        <w:t>the</w:t>
      </w:r>
      <w:r w:rsidR="00CF4290" w:rsidRPr="00E865A6">
        <w:rPr>
          <w:rFonts w:ascii="Book Antiqua" w:hAnsi="Book Antiqua" w:cs="Arial"/>
          <w:szCs w:val="24"/>
        </w:rPr>
        <w:t xml:space="preserve"> </w:t>
      </w:r>
      <w:r w:rsidR="00086DE9" w:rsidRPr="00E865A6">
        <w:rPr>
          <w:rFonts w:ascii="Book Antiqua" w:hAnsi="Book Antiqua" w:cs="Arial"/>
          <w:szCs w:val="24"/>
        </w:rPr>
        <w:t>use</w:t>
      </w:r>
      <w:r w:rsidR="00CF4290" w:rsidRPr="00E865A6">
        <w:rPr>
          <w:rFonts w:ascii="Book Antiqua" w:hAnsi="Book Antiqua" w:cs="Arial"/>
          <w:szCs w:val="24"/>
        </w:rPr>
        <w:t xml:space="preserve"> </w:t>
      </w:r>
      <w:r w:rsidR="00086DE9" w:rsidRPr="00E865A6">
        <w:rPr>
          <w:rFonts w:ascii="Book Antiqua" w:hAnsi="Book Antiqua" w:cs="Arial"/>
          <w:szCs w:val="24"/>
        </w:rPr>
        <w:t>of</w:t>
      </w:r>
      <w:r w:rsidR="00CF4290" w:rsidRPr="00E865A6">
        <w:rPr>
          <w:rFonts w:ascii="Book Antiqua" w:hAnsi="Book Antiqua" w:cs="Arial"/>
          <w:szCs w:val="24"/>
        </w:rPr>
        <w:t xml:space="preserve"> </w:t>
      </w:r>
      <w:r w:rsidR="00086DE9" w:rsidRPr="00E865A6">
        <w:rPr>
          <w:rFonts w:ascii="Book Antiqua" w:hAnsi="Book Antiqua" w:cs="Arial"/>
          <w:szCs w:val="24"/>
        </w:rPr>
        <w:t>CPB</w:t>
      </w:r>
      <w:r w:rsidR="00CF4290" w:rsidRPr="00E865A6">
        <w:rPr>
          <w:rFonts w:ascii="Book Antiqua" w:hAnsi="Book Antiqua" w:cs="Arial"/>
          <w:szCs w:val="24"/>
        </w:rPr>
        <w:t xml:space="preserve"> </w:t>
      </w:r>
      <w:r w:rsidR="00086DE9" w:rsidRPr="00E865A6">
        <w:rPr>
          <w:rFonts w:ascii="Book Antiqua" w:hAnsi="Book Antiqua" w:cs="Arial"/>
          <w:szCs w:val="24"/>
        </w:rPr>
        <w:t>is</w:t>
      </w:r>
      <w:r w:rsidR="00CF4290" w:rsidRPr="00E865A6">
        <w:rPr>
          <w:rFonts w:ascii="Book Antiqua" w:hAnsi="Book Antiqua" w:cs="Arial"/>
          <w:szCs w:val="24"/>
        </w:rPr>
        <w:t xml:space="preserve"> </w:t>
      </w:r>
      <w:r w:rsidR="00086DE9" w:rsidRPr="00E865A6">
        <w:rPr>
          <w:rFonts w:ascii="Book Antiqua" w:hAnsi="Book Antiqua" w:cs="Arial"/>
          <w:szCs w:val="24"/>
        </w:rPr>
        <w:t>also</w:t>
      </w:r>
      <w:r w:rsidR="00CF4290" w:rsidRPr="00E865A6">
        <w:rPr>
          <w:rFonts w:ascii="Book Antiqua" w:hAnsi="Book Antiqua" w:cs="Arial"/>
          <w:szCs w:val="24"/>
        </w:rPr>
        <w:t xml:space="preserve"> </w:t>
      </w:r>
      <w:r w:rsidR="00086DE9" w:rsidRPr="00E865A6">
        <w:rPr>
          <w:rFonts w:ascii="Book Antiqua" w:hAnsi="Book Antiqua" w:cs="Arial"/>
          <w:szCs w:val="24"/>
        </w:rPr>
        <w:t>often</w:t>
      </w:r>
      <w:r w:rsidR="00CF4290" w:rsidRPr="00E865A6">
        <w:rPr>
          <w:rFonts w:ascii="Book Antiqua" w:hAnsi="Book Antiqua" w:cs="Arial"/>
          <w:szCs w:val="24"/>
        </w:rPr>
        <w:t xml:space="preserve"> </w:t>
      </w:r>
      <w:r w:rsidR="00086DE9" w:rsidRPr="00E865A6">
        <w:rPr>
          <w:rFonts w:ascii="Book Antiqua" w:hAnsi="Book Antiqua" w:cs="Arial"/>
          <w:szCs w:val="24"/>
        </w:rPr>
        <w:t>linked</w:t>
      </w:r>
      <w:r w:rsidR="00CF4290" w:rsidRPr="00E865A6">
        <w:rPr>
          <w:rFonts w:ascii="Book Antiqua" w:hAnsi="Book Antiqua" w:cs="Arial"/>
          <w:szCs w:val="24"/>
        </w:rPr>
        <w:t xml:space="preserve"> </w:t>
      </w:r>
      <w:r w:rsidR="00086DE9" w:rsidRPr="00E865A6">
        <w:rPr>
          <w:rFonts w:ascii="Book Antiqua" w:hAnsi="Book Antiqua" w:cs="Arial"/>
          <w:szCs w:val="24"/>
        </w:rPr>
        <w:t>with</w:t>
      </w:r>
      <w:r w:rsidR="00CF4290" w:rsidRPr="00E865A6">
        <w:rPr>
          <w:rFonts w:ascii="Book Antiqua" w:hAnsi="Book Antiqua" w:cs="Arial"/>
          <w:szCs w:val="24"/>
        </w:rPr>
        <w:t xml:space="preserve"> </w:t>
      </w:r>
      <w:r w:rsidR="00086DE9" w:rsidRPr="00E865A6">
        <w:rPr>
          <w:rFonts w:ascii="Book Antiqua" w:hAnsi="Book Antiqua" w:cs="Arial"/>
          <w:szCs w:val="24"/>
        </w:rPr>
        <w:t>adverse</w:t>
      </w:r>
      <w:r w:rsidR="00CF4290" w:rsidRPr="00E865A6">
        <w:rPr>
          <w:rFonts w:ascii="Book Antiqua" w:hAnsi="Book Antiqua" w:cs="Arial"/>
          <w:szCs w:val="24"/>
        </w:rPr>
        <w:t xml:space="preserve"> </w:t>
      </w:r>
      <w:r w:rsidR="00086DE9" w:rsidRPr="00E865A6">
        <w:rPr>
          <w:rFonts w:ascii="Book Antiqua" w:hAnsi="Book Antiqua" w:cs="Arial"/>
          <w:szCs w:val="24"/>
        </w:rPr>
        <w:t>donor-recipient</w:t>
      </w:r>
      <w:r w:rsidR="00CF4290" w:rsidRPr="00E865A6">
        <w:rPr>
          <w:rFonts w:ascii="Book Antiqua" w:hAnsi="Book Antiqua" w:cs="Arial"/>
          <w:szCs w:val="24"/>
        </w:rPr>
        <w:t xml:space="preserve"> </w:t>
      </w:r>
      <w:r w:rsidR="00086DE9" w:rsidRPr="00E865A6">
        <w:rPr>
          <w:rFonts w:ascii="Book Antiqua" w:hAnsi="Book Antiqua" w:cs="Arial"/>
          <w:szCs w:val="24"/>
        </w:rPr>
        <w:t>characteristics,</w:t>
      </w:r>
      <w:r w:rsidR="00CF4290" w:rsidRPr="00E865A6">
        <w:rPr>
          <w:rFonts w:ascii="Book Antiqua" w:hAnsi="Book Antiqua" w:cs="Arial"/>
          <w:szCs w:val="24"/>
        </w:rPr>
        <w:t xml:space="preserve"> </w:t>
      </w:r>
      <w:r w:rsidR="00086DE9" w:rsidRPr="00E865A6">
        <w:rPr>
          <w:rFonts w:ascii="Book Antiqua" w:hAnsi="Book Antiqua" w:cs="Arial"/>
          <w:szCs w:val="24"/>
        </w:rPr>
        <w:t>which</w:t>
      </w:r>
      <w:r w:rsidR="00CF4290" w:rsidRPr="00E865A6">
        <w:rPr>
          <w:rFonts w:ascii="Book Antiqua" w:hAnsi="Book Antiqua" w:cs="Arial"/>
          <w:szCs w:val="24"/>
        </w:rPr>
        <w:t xml:space="preserve"> </w:t>
      </w:r>
      <w:r w:rsidR="00086DE9" w:rsidRPr="00E865A6">
        <w:rPr>
          <w:rFonts w:ascii="Book Antiqua" w:hAnsi="Book Antiqua" w:cs="Arial"/>
          <w:szCs w:val="24"/>
        </w:rPr>
        <w:t>may</w:t>
      </w:r>
      <w:r w:rsidR="00CF4290" w:rsidRPr="00E865A6">
        <w:rPr>
          <w:rFonts w:ascii="Book Antiqua" w:hAnsi="Book Antiqua" w:cs="Arial"/>
          <w:szCs w:val="24"/>
        </w:rPr>
        <w:t xml:space="preserve"> </w:t>
      </w:r>
      <w:r w:rsidR="00086DE9" w:rsidRPr="00E865A6">
        <w:rPr>
          <w:rFonts w:ascii="Book Antiqua" w:hAnsi="Book Antiqua" w:cs="Arial"/>
          <w:szCs w:val="24"/>
        </w:rPr>
        <w:t>not</w:t>
      </w:r>
      <w:r w:rsidR="00CF4290" w:rsidRPr="00E865A6">
        <w:rPr>
          <w:rFonts w:ascii="Book Antiqua" w:hAnsi="Book Antiqua" w:cs="Arial"/>
          <w:szCs w:val="24"/>
        </w:rPr>
        <w:t xml:space="preserve"> </w:t>
      </w:r>
      <w:r w:rsidR="00086DE9" w:rsidRPr="00E865A6">
        <w:rPr>
          <w:rFonts w:ascii="Book Antiqua" w:hAnsi="Book Antiqua" w:cs="Arial"/>
          <w:szCs w:val="24"/>
        </w:rPr>
        <w:t>directly</w:t>
      </w:r>
      <w:r w:rsidR="00CF4290" w:rsidRPr="00E865A6">
        <w:rPr>
          <w:rFonts w:ascii="Book Antiqua" w:hAnsi="Book Antiqua" w:cs="Arial"/>
          <w:szCs w:val="24"/>
        </w:rPr>
        <w:t xml:space="preserve"> </w:t>
      </w:r>
      <w:r w:rsidR="00086DE9" w:rsidRPr="00E865A6">
        <w:rPr>
          <w:rFonts w:ascii="Book Antiqua" w:hAnsi="Book Antiqua" w:cs="Arial"/>
          <w:szCs w:val="24"/>
        </w:rPr>
        <w:t>infer</w:t>
      </w:r>
      <w:r w:rsidR="00CF4290" w:rsidRPr="00E865A6">
        <w:rPr>
          <w:rFonts w:ascii="Book Antiqua" w:hAnsi="Book Antiqua" w:cs="Arial"/>
          <w:szCs w:val="24"/>
        </w:rPr>
        <w:t xml:space="preserve"> </w:t>
      </w:r>
      <w:r w:rsidR="00086DE9" w:rsidRPr="00E865A6">
        <w:rPr>
          <w:rFonts w:ascii="Book Antiqua" w:hAnsi="Book Antiqua" w:cs="Arial"/>
          <w:szCs w:val="24"/>
        </w:rPr>
        <w:t>causality.</w:t>
      </w:r>
      <w:r w:rsidR="00CF4290" w:rsidRPr="00E865A6">
        <w:rPr>
          <w:rFonts w:ascii="Book Antiqua" w:hAnsi="Book Antiqua" w:cs="Arial"/>
          <w:szCs w:val="24"/>
        </w:rPr>
        <w:t xml:space="preserve"> </w:t>
      </w:r>
      <w:r w:rsidR="00086DE9" w:rsidRPr="00E865A6">
        <w:rPr>
          <w:rFonts w:ascii="Book Antiqua" w:hAnsi="Book Antiqua" w:cs="Arial"/>
          <w:szCs w:val="24"/>
        </w:rPr>
        <w:t>A</w:t>
      </w:r>
      <w:r w:rsidR="00CF4290" w:rsidRPr="00E865A6">
        <w:rPr>
          <w:rFonts w:ascii="Book Antiqua" w:hAnsi="Book Antiqua" w:cs="Arial"/>
          <w:szCs w:val="24"/>
        </w:rPr>
        <w:t xml:space="preserve"> </w:t>
      </w:r>
      <w:r w:rsidR="00086DE9" w:rsidRPr="00E865A6">
        <w:rPr>
          <w:rFonts w:ascii="Book Antiqua" w:hAnsi="Book Antiqua" w:cs="Arial"/>
          <w:szCs w:val="24"/>
        </w:rPr>
        <w:t>metanalysis</w:t>
      </w:r>
      <w:r w:rsidR="00CF4290" w:rsidRPr="00E865A6">
        <w:rPr>
          <w:rFonts w:ascii="Book Antiqua" w:hAnsi="Book Antiqua" w:cs="Arial"/>
          <w:szCs w:val="24"/>
        </w:rPr>
        <w:t xml:space="preserve"> </w:t>
      </w:r>
      <w:r w:rsidR="00086DE9" w:rsidRPr="00E865A6">
        <w:rPr>
          <w:rFonts w:ascii="Book Antiqua" w:hAnsi="Book Antiqua" w:cs="Arial"/>
          <w:szCs w:val="24"/>
        </w:rPr>
        <w:t>comparing</w:t>
      </w:r>
      <w:r w:rsidR="00CF4290" w:rsidRPr="00E865A6">
        <w:rPr>
          <w:rFonts w:ascii="Book Antiqua" w:hAnsi="Book Antiqua" w:cs="Arial"/>
          <w:szCs w:val="24"/>
        </w:rPr>
        <w:t xml:space="preserve"> </w:t>
      </w:r>
      <w:r w:rsidR="00086DE9" w:rsidRPr="00E865A6">
        <w:rPr>
          <w:rFonts w:ascii="Book Antiqua" w:hAnsi="Book Antiqua" w:cs="Arial"/>
          <w:szCs w:val="24"/>
        </w:rPr>
        <w:t>the</w:t>
      </w:r>
      <w:r w:rsidR="00CF4290" w:rsidRPr="00E865A6">
        <w:rPr>
          <w:rFonts w:ascii="Book Antiqua" w:hAnsi="Book Antiqua" w:cs="Arial"/>
          <w:szCs w:val="24"/>
        </w:rPr>
        <w:t xml:space="preserve"> </w:t>
      </w:r>
      <w:r w:rsidR="00086DE9" w:rsidRPr="00E865A6">
        <w:rPr>
          <w:rFonts w:ascii="Book Antiqua" w:hAnsi="Book Antiqua" w:cs="Arial"/>
          <w:szCs w:val="24"/>
        </w:rPr>
        <w:t>use</w:t>
      </w:r>
      <w:r w:rsidR="00CF4290" w:rsidRPr="00E865A6">
        <w:rPr>
          <w:rFonts w:ascii="Book Antiqua" w:hAnsi="Book Antiqua" w:cs="Arial"/>
          <w:szCs w:val="24"/>
        </w:rPr>
        <w:t xml:space="preserve"> </w:t>
      </w:r>
      <w:r w:rsidR="00086DE9" w:rsidRPr="00E865A6">
        <w:rPr>
          <w:rFonts w:ascii="Book Antiqua" w:hAnsi="Book Antiqua" w:cs="Arial"/>
          <w:szCs w:val="24"/>
        </w:rPr>
        <w:t>of</w:t>
      </w:r>
      <w:r w:rsidR="00CF4290" w:rsidRPr="00E865A6">
        <w:rPr>
          <w:rFonts w:ascii="Book Antiqua" w:hAnsi="Book Antiqua" w:cs="Arial"/>
          <w:szCs w:val="24"/>
        </w:rPr>
        <w:t xml:space="preserve"> </w:t>
      </w:r>
      <w:r w:rsidR="00086DE9" w:rsidRPr="00E865A6">
        <w:rPr>
          <w:rFonts w:ascii="Book Antiqua" w:hAnsi="Book Antiqua" w:cs="Arial"/>
          <w:szCs w:val="24"/>
        </w:rPr>
        <w:t>ECMO</w:t>
      </w:r>
      <w:r w:rsidR="00CF4290" w:rsidRPr="00E865A6">
        <w:rPr>
          <w:rFonts w:ascii="Book Antiqua" w:hAnsi="Book Antiqua" w:cs="Arial"/>
          <w:szCs w:val="24"/>
        </w:rPr>
        <w:t xml:space="preserve"> </w:t>
      </w:r>
      <w:r w:rsidR="00086DE9" w:rsidRPr="00E865A6">
        <w:rPr>
          <w:rFonts w:ascii="Book Antiqua" w:hAnsi="Book Antiqua" w:cs="Arial"/>
          <w:szCs w:val="24"/>
        </w:rPr>
        <w:t>and</w:t>
      </w:r>
      <w:r w:rsidR="00CF4290" w:rsidRPr="00E865A6">
        <w:rPr>
          <w:rFonts w:ascii="Book Antiqua" w:hAnsi="Book Antiqua" w:cs="Arial"/>
          <w:szCs w:val="24"/>
        </w:rPr>
        <w:t xml:space="preserve"> </w:t>
      </w:r>
      <w:r w:rsidR="00086DE9" w:rsidRPr="00E865A6">
        <w:rPr>
          <w:rFonts w:ascii="Book Antiqua" w:hAnsi="Book Antiqua" w:cs="Arial"/>
          <w:szCs w:val="24"/>
        </w:rPr>
        <w:t>CPB</w:t>
      </w:r>
      <w:r w:rsidR="00CF4290" w:rsidRPr="00E865A6">
        <w:rPr>
          <w:rFonts w:ascii="Book Antiqua" w:hAnsi="Book Antiqua" w:cs="Arial"/>
          <w:szCs w:val="24"/>
        </w:rPr>
        <w:t xml:space="preserve"> </w:t>
      </w:r>
      <w:r w:rsidR="00086DE9" w:rsidRPr="00E865A6">
        <w:rPr>
          <w:rFonts w:ascii="Book Antiqua" w:hAnsi="Book Antiqua" w:cs="Arial"/>
          <w:szCs w:val="24"/>
        </w:rPr>
        <w:t>highlighted</w:t>
      </w:r>
      <w:r w:rsidR="00CF4290" w:rsidRPr="00E865A6">
        <w:rPr>
          <w:rFonts w:ascii="Book Antiqua" w:hAnsi="Book Antiqua" w:cs="Arial"/>
          <w:szCs w:val="24"/>
        </w:rPr>
        <w:t xml:space="preserve"> </w:t>
      </w:r>
      <w:r w:rsidR="00086DE9" w:rsidRPr="00E865A6">
        <w:rPr>
          <w:rFonts w:ascii="Book Antiqua" w:hAnsi="Book Antiqua" w:cs="Arial"/>
          <w:szCs w:val="24"/>
        </w:rPr>
        <w:t>that</w:t>
      </w:r>
      <w:r w:rsidR="00CF4290" w:rsidRPr="00E865A6">
        <w:rPr>
          <w:rFonts w:ascii="Book Antiqua" w:hAnsi="Book Antiqua" w:cs="Arial"/>
          <w:szCs w:val="24"/>
        </w:rPr>
        <w:t xml:space="preserve"> </w:t>
      </w:r>
      <w:r w:rsidR="00086DE9" w:rsidRPr="00E865A6">
        <w:rPr>
          <w:rFonts w:ascii="Book Antiqua" w:hAnsi="Book Antiqua" w:cs="Arial"/>
          <w:szCs w:val="24"/>
        </w:rPr>
        <w:t>CPB</w:t>
      </w:r>
      <w:r w:rsidR="00CF4290" w:rsidRPr="00E865A6">
        <w:rPr>
          <w:rFonts w:ascii="Book Antiqua" w:hAnsi="Book Antiqua" w:cs="Arial"/>
          <w:szCs w:val="24"/>
        </w:rPr>
        <w:t xml:space="preserve"> </w:t>
      </w:r>
      <w:r w:rsidR="00086DE9" w:rsidRPr="00E865A6">
        <w:rPr>
          <w:rFonts w:ascii="Book Antiqua" w:hAnsi="Book Antiqua" w:cs="Arial"/>
          <w:szCs w:val="24"/>
        </w:rPr>
        <w:t>was</w:t>
      </w:r>
      <w:r w:rsidR="00CF4290" w:rsidRPr="00E865A6">
        <w:rPr>
          <w:rFonts w:ascii="Book Antiqua" w:hAnsi="Book Antiqua" w:cs="Arial"/>
          <w:szCs w:val="24"/>
        </w:rPr>
        <w:t xml:space="preserve"> </w:t>
      </w:r>
      <w:r w:rsidR="00086DE9" w:rsidRPr="00E865A6">
        <w:rPr>
          <w:rFonts w:ascii="Book Antiqua" w:hAnsi="Book Antiqua" w:cs="Arial"/>
          <w:szCs w:val="24"/>
        </w:rPr>
        <w:t>more</w:t>
      </w:r>
      <w:r w:rsidR="00CF4290" w:rsidRPr="00E865A6">
        <w:rPr>
          <w:rFonts w:ascii="Book Antiqua" w:hAnsi="Book Antiqua" w:cs="Arial"/>
          <w:szCs w:val="24"/>
        </w:rPr>
        <w:t xml:space="preserve"> </w:t>
      </w:r>
      <w:r w:rsidR="00086DE9" w:rsidRPr="00E865A6">
        <w:rPr>
          <w:rFonts w:ascii="Book Antiqua" w:hAnsi="Book Antiqua" w:cs="Arial"/>
          <w:szCs w:val="24"/>
        </w:rPr>
        <w:t>likely</w:t>
      </w:r>
      <w:r w:rsidR="00CF4290" w:rsidRPr="00E865A6">
        <w:rPr>
          <w:rFonts w:ascii="Book Antiqua" w:hAnsi="Book Antiqua" w:cs="Arial"/>
          <w:szCs w:val="24"/>
        </w:rPr>
        <w:t xml:space="preserve"> </w:t>
      </w:r>
      <w:r w:rsidR="00086DE9" w:rsidRPr="00E865A6">
        <w:rPr>
          <w:rFonts w:ascii="Book Antiqua" w:hAnsi="Book Antiqua" w:cs="Arial"/>
          <w:szCs w:val="24"/>
        </w:rPr>
        <w:t>used</w:t>
      </w:r>
      <w:r w:rsidR="00CF4290" w:rsidRPr="00E865A6">
        <w:rPr>
          <w:rFonts w:ascii="Book Antiqua" w:hAnsi="Book Antiqua" w:cs="Arial"/>
          <w:szCs w:val="24"/>
        </w:rPr>
        <w:t xml:space="preserve"> </w:t>
      </w:r>
      <w:r w:rsidR="00086DE9" w:rsidRPr="00E865A6">
        <w:rPr>
          <w:rFonts w:ascii="Book Antiqua" w:hAnsi="Book Antiqua" w:cs="Arial"/>
          <w:szCs w:val="24"/>
        </w:rPr>
        <w:t>in</w:t>
      </w:r>
      <w:r w:rsidR="00CF4290" w:rsidRPr="00E865A6">
        <w:rPr>
          <w:rFonts w:ascii="Book Antiqua" w:hAnsi="Book Antiqua" w:cs="Arial"/>
          <w:szCs w:val="24"/>
        </w:rPr>
        <w:t xml:space="preserve"> </w:t>
      </w:r>
      <w:r w:rsidR="00086DE9" w:rsidRPr="00E865A6">
        <w:rPr>
          <w:rFonts w:ascii="Book Antiqua" w:hAnsi="Book Antiqua" w:cs="Arial"/>
          <w:szCs w:val="24"/>
        </w:rPr>
        <w:t>patients</w:t>
      </w:r>
      <w:r w:rsidR="00CF4290" w:rsidRPr="00E865A6">
        <w:rPr>
          <w:rFonts w:ascii="Book Antiqua" w:hAnsi="Book Antiqua" w:cs="Arial"/>
          <w:szCs w:val="24"/>
        </w:rPr>
        <w:t xml:space="preserve"> </w:t>
      </w:r>
      <w:r w:rsidR="00086DE9" w:rsidRPr="00E865A6">
        <w:rPr>
          <w:rFonts w:ascii="Book Antiqua" w:hAnsi="Book Antiqua" w:cs="Arial"/>
          <w:szCs w:val="24"/>
        </w:rPr>
        <w:t>with</w:t>
      </w:r>
      <w:r w:rsidR="00CF4290" w:rsidRPr="00E865A6">
        <w:rPr>
          <w:rFonts w:ascii="Book Antiqua" w:hAnsi="Book Antiqua" w:cs="Arial"/>
          <w:szCs w:val="24"/>
        </w:rPr>
        <w:t xml:space="preserve"> </w:t>
      </w:r>
      <w:r w:rsidR="00086DE9" w:rsidRPr="00E865A6">
        <w:rPr>
          <w:rFonts w:ascii="Book Antiqua" w:hAnsi="Book Antiqua" w:cs="Arial"/>
          <w:szCs w:val="24"/>
        </w:rPr>
        <w:t>severe</w:t>
      </w:r>
      <w:r w:rsidR="00CF4290" w:rsidRPr="00E865A6">
        <w:rPr>
          <w:rFonts w:ascii="Book Antiqua" w:hAnsi="Book Antiqua" w:cs="Arial"/>
          <w:szCs w:val="24"/>
        </w:rPr>
        <w:t xml:space="preserve"> </w:t>
      </w:r>
      <w:r w:rsidR="00086DE9" w:rsidRPr="00E865A6">
        <w:rPr>
          <w:rFonts w:ascii="Book Antiqua" w:hAnsi="Book Antiqua" w:cs="Arial"/>
          <w:szCs w:val="24"/>
        </w:rPr>
        <w:t>pulmonary</w:t>
      </w:r>
      <w:r w:rsidR="00CF4290" w:rsidRPr="00E865A6">
        <w:rPr>
          <w:rFonts w:ascii="Book Antiqua" w:hAnsi="Book Antiqua" w:cs="Arial"/>
          <w:szCs w:val="24"/>
        </w:rPr>
        <w:t xml:space="preserve"> </w:t>
      </w:r>
      <w:r w:rsidR="00086DE9" w:rsidRPr="00E865A6">
        <w:rPr>
          <w:rFonts w:ascii="Book Antiqua" w:hAnsi="Book Antiqua" w:cs="Arial"/>
          <w:szCs w:val="24"/>
        </w:rPr>
        <w:t>hypertension,</w:t>
      </w:r>
      <w:r w:rsidR="00CF4290" w:rsidRPr="00E865A6">
        <w:rPr>
          <w:rFonts w:ascii="Book Antiqua" w:hAnsi="Book Antiqua" w:cs="Arial"/>
          <w:szCs w:val="24"/>
        </w:rPr>
        <w:t xml:space="preserve"> </w:t>
      </w:r>
      <w:r w:rsidR="00086DE9" w:rsidRPr="00E865A6">
        <w:rPr>
          <w:rFonts w:ascii="Book Antiqua" w:hAnsi="Book Antiqua" w:cs="Arial"/>
          <w:szCs w:val="24"/>
        </w:rPr>
        <w:t>increased</w:t>
      </w:r>
      <w:r w:rsidR="00CF4290" w:rsidRPr="00E865A6">
        <w:rPr>
          <w:rFonts w:ascii="Book Antiqua" w:hAnsi="Book Antiqua" w:cs="Arial"/>
          <w:szCs w:val="24"/>
        </w:rPr>
        <w:t xml:space="preserve"> </w:t>
      </w:r>
      <w:r w:rsidR="00086DE9" w:rsidRPr="00E865A6">
        <w:rPr>
          <w:rFonts w:ascii="Book Antiqua" w:hAnsi="Book Antiqua" w:cs="Arial"/>
          <w:szCs w:val="24"/>
        </w:rPr>
        <w:t>risk</w:t>
      </w:r>
      <w:r w:rsidR="00CF4290" w:rsidRPr="00E865A6">
        <w:rPr>
          <w:rFonts w:ascii="Book Antiqua" w:hAnsi="Book Antiqua" w:cs="Arial"/>
          <w:szCs w:val="24"/>
        </w:rPr>
        <w:t xml:space="preserve"> </w:t>
      </w:r>
      <w:r w:rsidR="00086DE9" w:rsidRPr="00E865A6">
        <w:rPr>
          <w:rFonts w:ascii="Book Antiqua" w:hAnsi="Book Antiqua" w:cs="Arial"/>
          <w:szCs w:val="24"/>
        </w:rPr>
        <w:t>of</w:t>
      </w:r>
      <w:r w:rsidR="00CF4290" w:rsidRPr="00E865A6">
        <w:rPr>
          <w:rFonts w:ascii="Book Antiqua" w:hAnsi="Book Antiqua" w:cs="Arial"/>
          <w:szCs w:val="24"/>
        </w:rPr>
        <w:t xml:space="preserve"> </w:t>
      </w:r>
      <w:r w:rsidR="00086DE9" w:rsidRPr="00E865A6">
        <w:rPr>
          <w:rFonts w:ascii="Book Antiqua" w:hAnsi="Book Antiqua" w:cs="Arial"/>
          <w:szCs w:val="24"/>
        </w:rPr>
        <w:t>intraoperative</w:t>
      </w:r>
      <w:r w:rsidR="00CF4290" w:rsidRPr="00E865A6">
        <w:rPr>
          <w:rFonts w:ascii="Book Antiqua" w:hAnsi="Book Antiqua" w:cs="Arial"/>
          <w:szCs w:val="24"/>
        </w:rPr>
        <w:t xml:space="preserve"> </w:t>
      </w:r>
      <w:r w:rsidR="00086DE9" w:rsidRPr="00E865A6">
        <w:rPr>
          <w:rFonts w:ascii="Book Antiqua" w:hAnsi="Book Antiqua" w:cs="Arial"/>
          <w:szCs w:val="24"/>
        </w:rPr>
        <w:t>bleeding,</w:t>
      </w:r>
      <w:r w:rsidR="00CF4290" w:rsidRPr="00E865A6">
        <w:rPr>
          <w:rFonts w:ascii="Book Antiqua" w:hAnsi="Book Antiqua" w:cs="Arial"/>
          <w:szCs w:val="24"/>
        </w:rPr>
        <w:t xml:space="preserve"> </w:t>
      </w:r>
      <w:r w:rsidR="00086DE9" w:rsidRPr="00E865A6">
        <w:rPr>
          <w:rFonts w:ascii="Book Antiqua" w:hAnsi="Book Antiqua" w:cs="Arial"/>
          <w:szCs w:val="24"/>
        </w:rPr>
        <w:t>and</w:t>
      </w:r>
      <w:r w:rsidR="00CF4290" w:rsidRPr="00E865A6">
        <w:rPr>
          <w:rFonts w:ascii="Book Antiqua" w:hAnsi="Book Antiqua" w:cs="Arial"/>
          <w:szCs w:val="24"/>
        </w:rPr>
        <w:t xml:space="preserve"> </w:t>
      </w:r>
      <w:r w:rsidR="00086DE9" w:rsidRPr="00E865A6">
        <w:rPr>
          <w:rFonts w:ascii="Book Antiqua" w:hAnsi="Book Antiqua" w:cs="Arial"/>
          <w:szCs w:val="24"/>
        </w:rPr>
        <w:t>combined</w:t>
      </w:r>
      <w:r w:rsidR="00CF4290" w:rsidRPr="00E865A6">
        <w:rPr>
          <w:rFonts w:ascii="Book Antiqua" w:hAnsi="Book Antiqua" w:cs="Arial"/>
          <w:szCs w:val="24"/>
        </w:rPr>
        <w:t xml:space="preserve"> </w:t>
      </w:r>
      <w:r w:rsidR="00086DE9" w:rsidRPr="00E865A6">
        <w:rPr>
          <w:rFonts w:ascii="Book Antiqua" w:hAnsi="Book Antiqua" w:cs="Arial"/>
          <w:szCs w:val="24"/>
        </w:rPr>
        <w:t>cardiac</w:t>
      </w:r>
      <w:r w:rsidR="00CF4290" w:rsidRPr="00E865A6">
        <w:rPr>
          <w:rFonts w:ascii="Book Antiqua" w:hAnsi="Book Antiqua" w:cs="Arial"/>
          <w:szCs w:val="24"/>
        </w:rPr>
        <w:t xml:space="preserve"> </w:t>
      </w:r>
      <w:proofErr w:type="gramStart"/>
      <w:r w:rsidR="00086DE9" w:rsidRPr="00E865A6">
        <w:rPr>
          <w:rFonts w:ascii="Book Antiqua" w:hAnsi="Book Antiqua" w:cs="Arial"/>
          <w:szCs w:val="24"/>
        </w:rPr>
        <w:t>defects</w:t>
      </w:r>
      <w:r w:rsidR="00E02D9C" w:rsidRPr="00E865A6">
        <w:rPr>
          <w:rFonts w:ascii="Book Antiqua" w:hAnsi="Book Antiqua" w:cs="Arial"/>
          <w:noProof/>
          <w:szCs w:val="24"/>
          <w:vertAlign w:val="superscript"/>
        </w:rPr>
        <w:t>[</w:t>
      </w:r>
      <w:proofErr w:type="gramEnd"/>
      <w:r w:rsidR="00E02D9C" w:rsidRPr="00E865A6">
        <w:rPr>
          <w:rFonts w:ascii="Book Antiqua" w:hAnsi="Book Antiqua" w:cs="Arial"/>
          <w:noProof/>
          <w:szCs w:val="24"/>
          <w:vertAlign w:val="superscript"/>
        </w:rPr>
        <w:t>86]</w:t>
      </w:r>
      <w:r w:rsidR="00086DE9" w:rsidRPr="00E865A6">
        <w:rPr>
          <w:rFonts w:ascii="Book Antiqua" w:hAnsi="Book Antiqua" w:cs="Arial"/>
          <w:szCs w:val="24"/>
        </w:rPr>
        <w:t>.</w:t>
      </w:r>
    </w:p>
    <w:p w14:paraId="78A87E24" w14:textId="4A803BD8" w:rsidR="00B73F63" w:rsidRPr="00E865A6" w:rsidRDefault="00B73F63" w:rsidP="003A6F04">
      <w:pPr>
        <w:widowControl w:val="0"/>
        <w:snapToGrid w:val="0"/>
        <w:spacing w:after="0"/>
        <w:ind w:firstLineChars="100" w:firstLine="240"/>
        <w:jc w:val="both"/>
        <w:rPr>
          <w:rFonts w:ascii="Book Antiqua" w:hAnsi="Book Antiqua" w:cs="Arial"/>
          <w:szCs w:val="24"/>
          <w:u w:val="single"/>
        </w:rPr>
      </w:pPr>
      <w:r w:rsidRPr="00E865A6">
        <w:rPr>
          <w:rFonts w:ascii="Book Antiqua" w:hAnsi="Book Antiqua" w:cs="Arial"/>
          <w:szCs w:val="24"/>
        </w:rPr>
        <w:t>Moreover,</w:t>
      </w:r>
      <w:r w:rsidR="00CF4290" w:rsidRPr="00E865A6">
        <w:rPr>
          <w:rFonts w:ascii="Book Antiqua" w:hAnsi="Book Antiqua" w:cs="Arial"/>
          <w:szCs w:val="24"/>
        </w:rPr>
        <w:t xml:space="preserve"> </w:t>
      </w:r>
      <w:r w:rsidR="00F757C0" w:rsidRPr="00E865A6">
        <w:rPr>
          <w:rFonts w:ascii="Book Antiqua" w:hAnsi="Book Antiqua" w:cs="Arial"/>
          <w:szCs w:val="24"/>
        </w:rPr>
        <w:t>i</w:t>
      </w:r>
      <w:r w:rsidRPr="00E865A6">
        <w:rPr>
          <w:rFonts w:ascii="Book Antiqua" w:hAnsi="Book Antiqua" w:cs="Arial"/>
          <w:szCs w:val="24"/>
        </w:rPr>
        <w:t>n</w:t>
      </w:r>
      <w:r w:rsidR="00CF4290" w:rsidRPr="00E865A6">
        <w:rPr>
          <w:rFonts w:ascii="Book Antiqua" w:hAnsi="Book Antiqua" w:cs="Arial"/>
          <w:szCs w:val="24"/>
        </w:rPr>
        <w:t xml:space="preserve"> </w:t>
      </w:r>
      <w:r w:rsidRPr="00E865A6">
        <w:rPr>
          <w:rFonts w:ascii="Book Antiqua" w:hAnsi="Book Antiqua" w:cs="Arial"/>
          <w:szCs w:val="24"/>
        </w:rPr>
        <w:t>a</w:t>
      </w:r>
      <w:r w:rsidR="00CF4290" w:rsidRPr="00E865A6">
        <w:rPr>
          <w:rFonts w:ascii="Book Antiqua" w:hAnsi="Book Antiqua" w:cs="Arial"/>
          <w:szCs w:val="24"/>
        </w:rPr>
        <w:t xml:space="preserve"> </w:t>
      </w:r>
      <w:r w:rsidRPr="00E865A6">
        <w:rPr>
          <w:rFonts w:ascii="Book Antiqua" w:hAnsi="Book Antiqua" w:cs="Arial"/>
          <w:szCs w:val="24"/>
        </w:rPr>
        <w:t>recent</w:t>
      </w:r>
      <w:r w:rsidR="00CF4290" w:rsidRPr="00E865A6">
        <w:rPr>
          <w:rFonts w:ascii="Book Antiqua" w:hAnsi="Book Antiqua" w:cs="Arial"/>
          <w:szCs w:val="24"/>
        </w:rPr>
        <w:t xml:space="preserve"> </w:t>
      </w:r>
      <w:r w:rsidRPr="00E865A6">
        <w:rPr>
          <w:rFonts w:ascii="Book Antiqua" w:hAnsi="Book Antiqua" w:cs="Arial"/>
          <w:szCs w:val="24"/>
        </w:rPr>
        <w:t>Austrian</w:t>
      </w:r>
      <w:r w:rsidR="00CF4290" w:rsidRPr="00E865A6">
        <w:rPr>
          <w:rFonts w:ascii="Book Antiqua" w:hAnsi="Book Antiqua" w:cs="Arial"/>
          <w:szCs w:val="24"/>
        </w:rPr>
        <w:t xml:space="preserve"> </w:t>
      </w:r>
      <w:r w:rsidRPr="00E865A6">
        <w:rPr>
          <w:rFonts w:ascii="Book Antiqua" w:hAnsi="Book Antiqua" w:cs="Arial"/>
          <w:szCs w:val="24"/>
        </w:rPr>
        <w:t>study,</w:t>
      </w:r>
      <w:r w:rsidR="00CF4290" w:rsidRPr="00E865A6">
        <w:rPr>
          <w:rFonts w:ascii="Book Antiqua" w:hAnsi="Book Antiqua" w:cs="Arial"/>
          <w:szCs w:val="24"/>
        </w:rPr>
        <w:t xml:space="preserve"> </w:t>
      </w:r>
      <w:r w:rsidRPr="00E865A6">
        <w:rPr>
          <w:rFonts w:ascii="Book Antiqua" w:hAnsi="Book Antiqua" w:cs="Arial"/>
          <w:szCs w:val="24"/>
        </w:rPr>
        <w:t>Hoetzenecker</w:t>
      </w:r>
      <w:r w:rsidR="00CF4290" w:rsidRPr="00E865A6">
        <w:rPr>
          <w:rFonts w:ascii="Book Antiqua" w:hAnsi="Book Antiqua" w:cs="Arial"/>
          <w:szCs w:val="24"/>
        </w:rPr>
        <w:t xml:space="preserve"> </w:t>
      </w:r>
      <w:r w:rsidR="00F5782A" w:rsidRPr="00E865A6">
        <w:rPr>
          <w:rFonts w:ascii="Book Antiqua" w:hAnsi="Book Antiqua" w:cs="Arial"/>
          <w:i/>
          <w:iCs/>
          <w:szCs w:val="24"/>
        </w:rPr>
        <w:t>et</w:t>
      </w:r>
      <w:r w:rsidR="00CF4290" w:rsidRPr="00E865A6">
        <w:rPr>
          <w:rFonts w:ascii="Book Antiqua" w:hAnsi="Book Antiqua" w:cs="Arial"/>
          <w:i/>
          <w:iCs/>
          <w:szCs w:val="24"/>
        </w:rPr>
        <w:t xml:space="preserve"> </w:t>
      </w:r>
      <w:proofErr w:type="gramStart"/>
      <w:r w:rsidR="00F5782A" w:rsidRPr="00E865A6">
        <w:rPr>
          <w:rFonts w:ascii="Book Antiqua" w:hAnsi="Book Antiqua" w:cs="Arial"/>
          <w:i/>
          <w:iCs/>
          <w:szCs w:val="24"/>
        </w:rPr>
        <w:t>al</w:t>
      </w:r>
      <w:r w:rsidR="00F5782A" w:rsidRPr="00E865A6">
        <w:rPr>
          <w:rFonts w:ascii="Book Antiqua" w:hAnsi="Book Antiqua" w:cs="Arial"/>
          <w:noProof/>
          <w:szCs w:val="24"/>
          <w:vertAlign w:val="superscript"/>
        </w:rPr>
        <w:t>[</w:t>
      </w:r>
      <w:proofErr w:type="gramEnd"/>
      <w:r w:rsidR="00F5782A" w:rsidRPr="00E865A6">
        <w:rPr>
          <w:rFonts w:ascii="Book Antiqua" w:hAnsi="Book Antiqua" w:cs="Arial"/>
          <w:noProof/>
          <w:szCs w:val="24"/>
          <w:vertAlign w:val="superscript"/>
        </w:rPr>
        <w:t>88]</w:t>
      </w:r>
      <w:r w:rsidR="00CF4290" w:rsidRPr="00E865A6">
        <w:rPr>
          <w:rFonts w:ascii="Book Antiqua" w:hAnsi="Book Antiqua" w:cs="Arial"/>
          <w:szCs w:val="24"/>
        </w:rPr>
        <w:t xml:space="preserve"> </w:t>
      </w:r>
      <w:r w:rsidRPr="00E865A6">
        <w:rPr>
          <w:rFonts w:ascii="Book Antiqua" w:hAnsi="Book Antiqua" w:cs="Arial"/>
          <w:szCs w:val="24"/>
        </w:rPr>
        <w:t>compared</w:t>
      </w:r>
      <w:r w:rsidR="00CF4290" w:rsidRPr="00E865A6">
        <w:rPr>
          <w:rFonts w:ascii="Book Antiqua" w:hAnsi="Book Antiqua" w:cs="Arial"/>
          <w:szCs w:val="24"/>
        </w:rPr>
        <w:t xml:space="preserve"> </w:t>
      </w:r>
      <w:r w:rsidRPr="00E865A6">
        <w:rPr>
          <w:rFonts w:ascii="Book Antiqua" w:hAnsi="Book Antiqua" w:cs="Arial"/>
          <w:szCs w:val="24"/>
        </w:rPr>
        <w:t>bilateral</w:t>
      </w:r>
      <w:r w:rsidR="00CF4290" w:rsidRPr="00E865A6">
        <w:rPr>
          <w:rFonts w:ascii="Book Antiqua" w:hAnsi="Book Antiqua" w:cs="Arial"/>
          <w:szCs w:val="24"/>
        </w:rPr>
        <w:t xml:space="preserve"> </w:t>
      </w:r>
      <w:r w:rsidRPr="00E865A6">
        <w:rPr>
          <w:rFonts w:ascii="Book Antiqua" w:hAnsi="Book Antiqua" w:cs="Arial"/>
          <w:szCs w:val="24"/>
        </w:rPr>
        <w:t>lung</w:t>
      </w:r>
      <w:r w:rsidR="00CF4290" w:rsidRPr="00E865A6">
        <w:rPr>
          <w:rFonts w:ascii="Book Antiqua" w:hAnsi="Book Antiqua" w:cs="Arial"/>
          <w:szCs w:val="24"/>
        </w:rPr>
        <w:t xml:space="preserve"> </w:t>
      </w:r>
      <w:r w:rsidRPr="00E865A6">
        <w:rPr>
          <w:rFonts w:ascii="Book Antiqua" w:hAnsi="Book Antiqua" w:cs="Arial"/>
          <w:szCs w:val="24"/>
        </w:rPr>
        <w:t>transplantation</w:t>
      </w:r>
      <w:r w:rsidRPr="00E865A6">
        <w:rPr>
          <w:rFonts w:ascii="Book Antiqua" w:hAnsi="Book Antiqua" w:cs="Arial"/>
          <w:szCs w:val="24"/>
          <w:lang w:val="en-GB"/>
        </w:rPr>
        <w:t>s</w:t>
      </w:r>
      <w:r w:rsidR="00CF4290" w:rsidRPr="00E865A6">
        <w:rPr>
          <w:rFonts w:ascii="Book Antiqua" w:hAnsi="Book Antiqua" w:cs="Arial"/>
          <w:szCs w:val="24"/>
          <w:lang w:val="en-GB"/>
        </w:rPr>
        <w:t xml:space="preserve"> </w:t>
      </w:r>
      <w:r w:rsidRPr="00E865A6">
        <w:rPr>
          <w:rFonts w:ascii="Book Antiqua" w:hAnsi="Book Antiqua" w:cs="Arial"/>
          <w:szCs w:val="24"/>
          <w:lang w:val="en-GB"/>
        </w:rPr>
        <w:t>performed</w:t>
      </w:r>
      <w:r w:rsidR="00CF4290" w:rsidRPr="00E865A6">
        <w:rPr>
          <w:rFonts w:ascii="Book Antiqua" w:hAnsi="Book Antiqua" w:cs="Arial"/>
          <w:szCs w:val="24"/>
          <w:lang w:val="en-GB"/>
        </w:rPr>
        <w:t xml:space="preserve"> </w:t>
      </w:r>
      <w:r w:rsidRPr="00E865A6">
        <w:rPr>
          <w:rFonts w:ascii="Book Antiqua" w:hAnsi="Book Antiqua" w:cs="Arial"/>
          <w:szCs w:val="24"/>
        </w:rPr>
        <w:t>without</w:t>
      </w:r>
      <w:r w:rsidR="00CF4290" w:rsidRPr="00E865A6">
        <w:rPr>
          <w:rFonts w:ascii="Book Antiqua" w:hAnsi="Book Antiqua" w:cs="Arial"/>
          <w:szCs w:val="24"/>
        </w:rPr>
        <w:t xml:space="preserve"> </w:t>
      </w:r>
      <w:r w:rsidRPr="00E865A6">
        <w:rPr>
          <w:rFonts w:ascii="Book Antiqua" w:hAnsi="Book Antiqua" w:cs="Arial"/>
          <w:szCs w:val="24"/>
        </w:rPr>
        <w:t>ECLS</w:t>
      </w:r>
      <w:r w:rsidR="00CF4290" w:rsidRPr="00E865A6">
        <w:rPr>
          <w:rFonts w:ascii="Book Antiqua" w:hAnsi="Book Antiqua" w:cs="Arial"/>
          <w:szCs w:val="24"/>
        </w:rPr>
        <w:t xml:space="preserve"> </w:t>
      </w:r>
      <w:r w:rsidRPr="00E865A6">
        <w:rPr>
          <w:rFonts w:ascii="Book Antiqua" w:hAnsi="Book Antiqua" w:cs="Arial"/>
          <w:szCs w:val="24"/>
        </w:rPr>
        <w:t>with</w:t>
      </w:r>
      <w:r w:rsidR="00CF4290" w:rsidRPr="00E865A6">
        <w:rPr>
          <w:rFonts w:ascii="Book Antiqua" w:hAnsi="Book Antiqua" w:cs="Arial"/>
          <w:szCs w:val="24"/>
        </w:rPr>
        <w:t xml:space="preserve"> </w:t>
      </w:r>
      <w:r w:rsidRPr="00E865A6">
        <w:rPr>
          <w:rFonts w:ascii="Book Antiqua" w:hAnsi="Book Antiqua" w:cs="Arial"/>
          <w:szCs w:val="24"/>
        </w:rPr>
        <w:t>those</w:t>
      </w:r>
      <w:r w:rsidR="00CF4290" w:rsidRPr="00E865A6">
        <w:rPr>
          <w:rFonts w:ascii="Book Antiqua" w:hAnsi="Book Antiqua" w:cs="Arial"/>
          <w:szCs w:val="24"/>
        </w:rPr>
        <w:t xml:space="preserve"> </w:t>
      </w:r>
      <w:r w:rsidRPr="00E865A6">
        <w:rPr>
          <w:rFonts w:ascii="Book Antiqua" w:hAnsi="Book Antiqua" w:cs="Arial"/>
          <w:szCs w:val="24"/>
        </w:rPr>
        <w:t>performed</w:t>
      </w:r>
      <w:r w:rsidR="00CF4290" w:rsidRPr="00E865A6">
        <w:rPr>
          <w:rFonts w:ascii="Book Antiqua" w:hAnsi="Book Antiqua" w:cs="Arial"/>
          <w:szCs w:val="24"/>
        </w:rPr>
        <w:t xml:space="preserve"> </w:t>
      </w:r>
      <w:r w:rsidRPr="00E865A6">
        <w:rPr>
          <w:rFonts w:ascii="Book Antiqua" w:hAnsi="Book Antiqua" w:cs="Arial"/>
          <w:szCs w:val="24"/>
        </w:rPr>
        <w:t>with</w:t>
      </w:r>
      <w:r w:rsidR="00CF4290" w:rsidRPr="00E865A6">
        <w:rPr>
          <w:rFonts w:ascii="Book Antiqua" w:hAnsi="Book Antiqua" w:cs="Arial"/>
          <w:szCs w:val="24"/>
        </w:rPr>
        <w:t xml:space="preserve"> </w:t>
      </w:r>
      <w:r w:rsidRPr="00E865A6">
        <w:rPr>
          <w:rFonts w:ascii="Book Antiqua" w:hAnsi="Book Antiqua" w:cs="Arial"/>
          <w:szCs w:val="24"/>
        </w:rPr>
        <w:t>the</w:t>
      </w:r>
      <w:r w:rsidR="00CF4290" w:rsidRPr="00E865A6">
        <w:rPr>
          <w:rFonts w:ascii="Book Antiqua" w:hAnsi="Book Antiqua" w:cs="Arial"/>
          <w:szCs w:val="24"/>
        </w:rPr>
        <w:t xml:space="preserve"> </w:t>
      </w:r>
      <w:r w:rsidRPr="00E865A6">
        <w:rPr>
          <w:rFonts w:ascii="Book Antiqua" w:hAnsi="Book Antiqua" w:cs="Arial"/>
          <w:szCs w:val="24"/>
        </w:rPr>
        <w:t>routine</w:t>
      </w:r>
      <w:r w:rsidR="00CF4290" w:rsidRPr="00E865A6">
        <w:rPr>
          <w:rFonts w:ascii="Book Antiqua" w:hAnsi="Book Antiqua" w:cs="Arial"/>
          <w:szCs w:val="24"/>
        </w:rPr>
        <w:t xml:space="preserve"> </w:t>
      </w:r>
      <w:r w:rsidRPr="00E865A6">
        <w:rPr>
          <w:rFonts w:ascii="Book Antiqua" w:hAnsi="Book Antiqua" w:cs="Arial"/>
          <w:szCs w:val="24"/>
        </w:rPr>
        <w:t>use</w:t>
      </w:r>
      <w:r w:rsidR="00CF4290" w:rsidRPr="00E865A6">
        <w:rPr>
          <w:rFonts w:ascii="Book Antiqua" w:hAnsi="Book Antiqua" w:cs="Arial"/>
          <w:szCs w:val="24"/>
        </w:rPr>
        <w:t xml:space="preserve"> </w:t>
      </w:r>
      <w:r w:rsidRPr="00E865A6">
        <w:rPr>
          <w:rFonts w:ascii="Book Antiqua" w:hAnsi="Book Antiqua" w:cs="Arial"/>
          <w:szCs w:val="24"/>
        </w:rPr>
        <w:t>of</w:t>
      </w:r>
      <w:r w:rsidR="00CF4290" w:rsidRPr="00E865A6">
        <w:rPr>
          <w:rFonts w:ascii="Book Antiqua" w:hAnsi="Book Antiqua" w:cs="Arial"/>
          <w:szCs w:val="24"/>
        </w:rPr>
        <w:t xml:space="preserve"> </w:t>
      </w:r>
      <w:r w:rsidRPr="00E865A6">
        <w:rPr>
          <w:rFonts w:ascii="Book Antiqua" w:hAnsi="Book Antiqua" w:cs="Arial"/>
          <w:szCs w:val="24"/>
        </w:rPr>
        <w:t>intraoperative</w:t>
      </w:r>
      <w:r w:rsidR="00CF4290" w:rsidRPr="00E865A6">
        <w:rPr>
          <w:rFonts w:ascii="Book Antiqua" w:hAnsi="Book Antiqua" w:cs="Arial"/>
          <w:szCs w:val="24"/>
        </w:rPr>
        <w:t xml:space="preserve"> </w:t>
      </w:r>
      <w:r w:rsidRPr="00E865A6">
        <w:rPr>
          <w:rFonts w:ascii="Book Antiqua" w:hAnsi="Book Antiqua" w:cs="Arial"/>
          <w:szCs w:val="24"/>
        </w:rPr>
        <w:t>ECMO</w:t>
      </w:r>
      <w:r w:rsidR="00CF4290" w:rsidRPr="00E865A6">
        <w:rPr>
          <w:rFonts w:ascii="Book Antiqua" w:hAnsi="Book Antiqua" w:cs="Arial"/>
          <w:szCs w:val="24"/>
        </w:rPr>
        <w:t xml:space="preserve"> </w:t>
      </w:r>
      <w:r w:rsidRPr="00E865A6">
        <w:rPr>
          <w:rFonts w:ascii="Book Antiqua" w:hAnsi="Book Antiqua" w:cs="Arial"/>
          <w:szCs w:val="24"/>
        </w:rPr>
        <w:t>support</w:t>
      </w:r>
      <w:r w:rsidR="00100C6D" w:rsidRPr="00E865A6">
        <w:rPr>
          <w:rFonts w:ascii="Book Antiqua" w:hAnsi="Book Antiqua" w:cs="Arial"/>
          <w:szCs w:val="24"/>
        </w:rPr>
        <w:t>.</w:t>
      </w:r>
      <w:r w:rsidR="00CF4290" w:rsidRPr="00E865A6">
        <w:rPr>
          <w:rFonts w:ascii="Book Antiqua" w:hAnsi="Book Antiqua" w:cs="Arial"/>
          <w:szCs w:val="24"/>
        </w:rPr>
        <w:t xml:space="preserve"> </w:t>
      </w:r>
      <w:r w:rsidRPr="00E865A6">
        <w:rPr>
          <w:rFonts w:ascii="Book Antiqua" w:hAnsi="Book Antiqua" w:cs="Arial"/>
          <w:szCs w:val="24"/>
        </w:rPr>
        <w:t>The</w:t>
      </w:r>
      <w:r w:rsidR="00CF4290" w:rsidRPr="00E865A6">
        <w:rPr>
          <w:rFonts w:ascii="Book Antiqua" w:hAnsi="Book Antiqua" w:cs="Arial"/>
          <w:szCs w:val="24"/>
        </w:rPr>
        <w:t xml:space="preserve"> </w:t>
      </w:r>
      <w:r w:rsidRPr="00E865A6">
        <w:rPr>
          <w:rFonts w:ascii="Book Antiqua" w:hAnsi="Book Antiqua" w:cs="Arial"/>
          <w:szCs w:val="24"/>
        </w:rPr>
        <w:t>authors</w:t>
      </w:r>
      <w:r w:rsidR="00CF4290" w:rsidRPr="00E865A6">
        <w:rPr>
          <w:rFonts w:ascii="Book Antiqua" w:hAnsi="Book Antiqua" w:cs="Arial"/>
          <w:szCs w:val="24"/>
        </w:rPr>
        <w:t xml:space="preserve"> </w:t>
      </w:r>
      <w:r w:rsidRPr="00E865A6">
        <w:rPr>
          <w:rFonts w:ascii="Book Antiqua" w:hAnsi="Book Antiqua" w:cs="Arial"/>
          <w:szCs w:val="24"/>
        </w:rPr>
        <w:t>favoured</w:t>
      </w:r>
      <w:r w:rsidR="00CF4290" w:rsidRPr="00E865A6">
        <w:rPr>
          <w:rFonts w:ascii="Book Antiqua" w:hAnsi="Book Antiqua" w:cs="Arial"/>
          <w:szCs w:val="24"/>
        </w:rPr>
        <w:t xml:space="preserve"> </w:t>
      </w:r>
      <w:r w:rsidRPr="00E865A6">
        <w:rPr>
          <w:rFonts w:ascii="Book Antiqua" w:hAnsi="Book Antiqua" w:cs="Arial"/>
          <w:szCs w:val="24"/>
        </w:rPr>
        <w:t>central</w:t>
      </w:r>
      <w:r w:rsidR="00CF4290" w:rsidRPr="00E865A6">
        <w:rPr>
          <w:rFonts w:ascii="Book Antiqua" w:hAnsi="Book Antiqua" w:cs="Arial"/>
          <w:szCs w:val="24"/>
        </w:rPr>
        <w:t xml:space="preserve"> </w:t>
      </w:r>
      <w:r w:rsidRPr="00E865A6">
        <w:rPr>
          <w:rFonts w:ascii="Book Antiqua" w:hAnsi="Book Antiqua" w:cs="Arial"/>
          <w:szCs w:val="24"/>
        </w:rPr>
        <w:t>venoarterial</w:t>
      </w:r>
      <w:r w:rsidR="00CF4290" w:rsidRPr="00E865A6">
        <w:rPr>
          <w:rFonts w:ascii="Book Antiqua" w:hAnsi="Book Antiqua" w:cs="Arial"/>
          <w:szCs w:val="24"/>
        </w:rPr>
        <w:t xml:space="preserve"> </w:t>
      </w:r>
      <w:r w:rsidRPr="00E865A6">
        <w:rPr>
          <w:rFonts w:ascii="Book Antiqua" w:hAnsi="Book Antiqua" w:cs="Arial"/>
          <w:szCs w:val="24"/>
        </w:rPr>
        <w:t>ECMO</w:t>
      </w:r>
      <w:r w:rsidR="00CF4290" w:rsidRPr="00E865A6">
        <w:rPr>
          <w:rFonts w:ascii="Book Antiqua" w:hAnsi="Book Antiqua" w:cs="Arial"/>
          <w:szCs w:val="24"/>
        </w:rPr>
        <w:t xml:space="preserve"> </w:t>
      </w:r>
      <w:r w:rsidRPr="00E865A6">
        <w:rPr>
          <w:rFonts w:ascii="Book Antiqua" w:hAnsi="Book Antiqua" w:cs="Arial"/>
          <w:szCs w:val="24"/>
        </w:rPr>
        <w:t>intraoperatively</w:t>
      </w:r>
      <w:r w:rsidR="00CF4290" w:rsidRPr="00E865A6">
        <w:rPr>
          <w:rFonts w:ascii="Book Antiqua" w:hAnsi="Book Antiqua" w:cs="Arial"/>
          <w:szCs w:val="24"/>
        </w:rPr>
        <w:t xml:space="preserve"> </w:t>
      </w:r>
      <w:r w:rsidRPr="00E865A6">
        <w:rPr>
          <w:rFonts w:ascii="Book Antiqua" w:hAnsi="Book Antiqua" w:cs="Arial"/>
          <w:szCs w:val="24"/>
        </w:rPr>
        <w:t>and</w:t>
      </w:r>
      <w:r w:rsidR="00CF4290" w:rsidRPr="00E865A6">
        <w:rPr>
          <w:rFonts w:ascii="Book Antiqua" w:hAnsi="Book Antiqua" w:cs="Arial"/>
          <w:szCs w:val="24"/>
        </w:rPr>
        <w:t xml:space="preserve"> </w:t>
      </w:r>
      <w:r w:rsidRPr="00E865A6">
        <w:rPr>
          <w:rFonts w:ascii="Book Antiqua" w:hAnsi="Book Antiqua" w:cs="Arial"/>
          <w:szCs w:val="24"/>
        </w:rPr>
        <w:t>converted</w:t>
      </w:r>
      <w:r w:rsidR="00CF4290" w:rsidRPr="00E865A6">
        <w:rPr>
          <w:rFonts w:ascii="Book Antiqua" w:hAnsi="Book Antiqua" w:cs="Arial"/>
          <w:szCs w:val="24"/>
        </w:rPr>
        <w:t xml:space="preserve"> </w:t>
      </w:r>
      <w:r w:rsidR="003E76B4" w:rsidRPr="00E865A6">
        <w:rPr>
          <w:rFonts w:ascii="Book Antiqua" w:hAnsi="Book Antiqua" w:cs="Arial"/>
          <w:szCs w:val="24"/>
        </w:rPr>
        <w:t>it</w:t>
      </w:r>
      <w:r w:rsidR="00CF4290" w:rsidRPr="00E865A6">
        <w:rPr>
          <w:rFonts w:ascii="Book Antiqua" w:hAnsi="Book Antiqua" w:cs="Arial"/>
          <w:szCs w:val="24"/>
        </w:rPr>
        <w:t xml:space="preserve"> </w:t>
      </w:r>
      <w:r w:rsidRPr="00E865A6">
        <w:rPr>
          <w:rFonts w:ascii="Book Antiqua" w:hAnsi="Book Antiqua" w:cs="Arial"/>
          <w:szCs w:val="24"/>
        </w:rPr>
        <w:t>to</w:t>
      </w:r>
      <w:r w:rsidR="00CF4290" w:rsidRPr="00E865A6">
        <w:rPr>
          <w:rFonts w:ascii="Book Antiqua" w:hAnsi="Book Antiqua" w:cs="Arial"/>
          <w:szCs w:val="24"/>
        </w:rPr>
        <w:t xml:space="preserve"> </w:t>
      </w:r>
      <w:r w:rsidRPr="00E865A6">
        <w:rPr>
          <w:rFonts w:ascii="Book Antiqua" w:hAnsi="Book Antiqua" w:cs="Arial"/>
          <w:szCs w:val="24"/>
        </w:rPr>
        <w:t>peripheral</w:t>
      </w:r>
      <w:r w:rsidR="00CF4290" w:rsidRPr="00E865A6">
        <w:rPr>
          <w:rFonts w:ascii="Book Antiqua" w:hAnsi="Book Antiqua" w:cs="Arial"/>
          <w:szCs w:val="24"/>
        </w:rPr>
        <w:t xml:space="preserve"> </w:t>
      </w:r>
      <w:r w:rsidRPr="00E865A6">
        <w:rPr>
          <w:rFonts w:ascii="Book Antiqua" w:hAnsi="Book Antiqua" w:cs="Arial"/>
          <w:szCs w:val="24"/>
        </w:rPr>
        <w:t>femoral</w:t>
      </w:r>
      <w:r w:rsidR="00CF4290" w:rsidRPr="00E865A6">
        <w:rPr>
          <w:rFonts w:ascii="Book Antiqua" w:hAnsi="Book Antiqua" w:cs="Arial"/>
          <w:szCs w:val="24"/>
        </w:rPr>
        <w:t xml:space="preserve"> </w:t>
      </w:r>
      <w:r w:rsidRPr="00E865A6">
        <w:rPr>
          <w:rFonts w:ascii="Book Antiqua" w:hAnsi="Book Antiqua" w:cs="Arial"/>
          <w:szCs w:val="24"/>
        </w:rPr>
        <w:t>venoarterial</w:t>
      </w:r>
      <w:r w:rsidR="00CF4290" w:rsidRPr="00E865A6">
        <w:rPr>
          <w:rFonts w:ascii="Book Antiqua" w:hAnsi="Book Antiqua" w:cs="Arial"/>
          <w:szCs w:val="24"/>
        </w:rPr>
        <w:t xml:space="preserve"> </w:t>
      </w:r>
      <w:r w:rsidRPr="00E865A6">
        <w:rPr>
          <w:rFonts w:ascii="Book Antiqua" w:hAnsi="Book Antiqua" w:cs="Arial"/>
          <w:szCs w:val="24"/>
        </w:rPr>
        <w:t>cannulation</w:t>
      </w:r>
      <w:r w:rsidR="00CF4290" w:rsidRPr="00E865A6">
        <w:rPr>
          <w:rFonts w:ascii="Book Antiqua" w:hAnsi="Book Antiqua" w:cs="Arial"/>
          <w:szCs w:val="24"/>
        </w:rPr>
        <w:t xml:space="preserve"> </w:t>
      </w:r>
      <w:r w:rsidRPr="00E865A6">
        <w:rPr>
          <w:rFonts w:ascii="Book Antiqua" w:hAnsi="Book Antiqua" w:cs="Arial"/>
          <w:szCs w:val="24"/>
        </w:rPr>
        <w:t>postoperatively</w:t>
      </w:r>
      <w:r w:rsidR="00CF4290" w:rsidRPr="00E865A6">
        <w:rPr>
          <w:rFonts w:ascii="Book Antiqua" w:hAnsi="Book Antiqua" w:cs="Arial"/>
          <w:szCs w:val="24"/>
        </w:rPr>
        <w:t xml:space="preserve"> </w:t>
      </w:r>
      <w:r w:rsidRPr="00E865A6">
        <w:rPr>
          <w:rFonts w:ascii="Book Antiqua" w:hAnsi="Book Antiqua" w:cs="Arial"/>
          <w:szCs w:val="24"/>
        </w:rPr>
        <w:t>if</w:t>
      </w:r>
      <w:r w:rsidR="00CF4290" w:rsidRPr="00E865A6">
        <w:rPr>
          <w:rFonts w:ascii="Book Antiqua" w:hAnsi="Book Antiqua" w:cs="Arial"/>
          <w:szCs w:val="24"/>
        </w:rPr>
        <w:t xml:space="preserve"> </w:t>
      </w:r>
      <w:r w:rsidRPr="00E865A6">
        <w:rPr>
          <w:rFonts w:ascii="Book Antiqua" w:hAnsi="Book Antiqua" w:cs="Arial"/>
          <w:szCs w:val="24"/>
        </w:rPr>
        <w:t>this</w:t>
      </w:r>
      <w:r w:rsidR="00CF4290" w:rsidRPr="00E865A6">
        <w:rPr>
          <w:rFonts w:ascii="Book Antiqua" w:hAnsi="Book Antiqua" w:cs="Arial"/>
          <w:szCs w:val="24"/>
        </w:rPr>
        <w:t xml:space="preserve"> </w:t>
      </w:r>
      <w:r w:rsidRPr="00E865A6">
        <w:rPr>
          <w:rFonts w:ascii="Book Antiqua" w:hAnsi="Book Antiqua" w:cs="Arial"/>
          <w:szCs w:val="24"/>
        </w:rPr>
        <w:t>was</w:t>
      </w:r>
      <w:r w:rsidR="00CF4290" w:rsidRPr="00E865A6">
        <w:rPr>
          <w:rFonts w:ascii="Book Antiqua" w:hAnsi="Book Antiqua" w:cs="Arial"/>
          <w:szCs w:val="24"/>
        </w:rPr>
        <w:t xml:space="preserve"> </w:t>
      </w:r>
      <w:r w:rsidRPr="00E865A6">
        <w:rPr>
          <w:rFonts w:ascii="Book Antiqua" w:hAnsi="Book Antiqua" w:cs="Arial"/>
          <w:szCs w:val="24"/>
        </w:rPr>
        <w:t>deemed</w:t>
      </w:r>
      <w:r w:rsidR="00CF4290" w:rsidRPr="00E865A6">
        <w:rPr>
          <w:rFonts w:ascii="Book Antiqua" w:hAnsi="Book Antiqua" w:cs="Arial"/>
          <w:szCs w:val="24"/>
        </w:rPr>
        <w:t xml:space="preserve"> </w:t>
      </w:r>
      <w:r w:rsidRPr="00E865A6">
        <w:rPr>
          <w:rFonts w:ascii="Book Antiqua" w:hAnsi="Book Antiqua" w:cs="Arial"/>
          <w:szCs w:val="24"/>
        </w:rPr>
        <w:t>necessary.</w:t>
      </w:r>
      <w:r w:rsidR="00CF4290" w:rsidRPr="00E865A6">
        <w:rPr>
          <w:rFonts w:ascii="Book Antiqua" w:hAnsi="Book Antiqua" w:cs="Arial"/>
          <w:szCs w:val="24"/>
        </w:rPr>
        <w:t xml:space="preserve">  </w:t>
      </w:r>
      <w:r w:rsidRPr="00E865A6">
        <w:rPr>
          <w:rFonts w:ascii="Book Antiqua" w:hAnsi="Book Antiqua" w:cs="Arial"/>
          <w:szCs w:val="24"/>
        </w:rPr>
        <w:t>They</w:t>
      </w:r>
      <w:r w:rsidR="00CF4290" w:rsidRPr="00E865A6">
        <w:rPr>
          <w:rFonts w:ascii="Book Antiqua" w:hAnsi="Book Antiqua" w:cs="Arial"/>
          <w:szCs w:val="24"/>
        </w:rPr>
        <w:t xml:space="preserve"> </w:t>
      </w:r>
      <w:r w:rsidRPr="00E865A6">
        <w:rPr>
          <w:rFonts w:ascii="Book Antiqua" w:hAnsi="Book Antiqua" w:cs="Arial"/>
          <w:szCs w:val="24"/>
        </w:rPr>
        <w:t>reported</w:t>
      </w:r>
      <w:r w:rsidR="00CF4290" w:rsidRPr="00E865A6">
        <w:rPr>
          <w:rFonts w:ascii="Book Antiqua" w:hAnsi="Book Antiqua" w:cs="Arial"/>
          <w:szCs w:val="24"/>
        </w:rPr>
        <w:t xml:space="preserve"> </w:t>
      </w:r>
      <w:r w:rsidRPr="00E865A6">
        <w:rPr>
          <w:rFonts w:ascii="Book Antiqua" w:hAnsi="Book Antiqua" w:cs="Arial"/>
          <w:szCs w:val="24"/>
        </w:rPr>
        <w:t>improved</w:t>
      </w:r>
      <w:r w:rsidR="00CF4290" w:rsidRPr="00E865A6">
        <w:rPr>
          <w:rFonts w:ascii="Book Antiqua" w:hAnsi="Book Antiqua" w:cs="Arial"/>
          <w:szCs w:val="24"/>
        </w:rPr>
        <w:t xml:space="preserve"> </w:t>
      </w:r>
      <w:r w:rsidRPr="00E865A6">
        <w:rPr>
          <w:rFonts w:ascii="Book Antiqua" w:hAnsi="Book Antiqua" w:cs="Arial"/>
          <w:szCs w:val="24"/>
        </w:rPr>
        <w:t>1-,</w:t>
      </w:r>
      <w:r w:rsidR="00CF4290" w:rsidRPr="00E865A6">
        <w:rPr>
          <w:rFonts w:ascii="Book Antiqua" w:hAnsi="Book Antiqua" w:cs="Arial"/>
          <w:szCs w:val="24"/>
        </w:rPr>
        <w:t xml:space="preserve"> </w:t>
      </w:r>
      <w:r w:rsidRPr="00E865A6">
        <w:rPr>
          <w:rFonts w:ascii="Book Antiqua" w:hAnsi="Book Antiqua" w:cs="Arial"/>
          <w:szCs w:val="24"/>
        </w:rPr>
        <w:t>3-,</w:t>
      </w:r>
      <w:r w:rsidR="00CF4290" w:rsidRPr="00E865A6">
        <w:rPr>
          <w:rFonts w:ascii="Book Antiqua" w:hAnsi="Book Antiqua" w:cs="Arial"/>
          <w:szCs w:val="24"/>
        </w:rPr>
        <w:t xml:space="preserve"> </w:t>
      </w:r>
      <w:r w:rsidRPr="00E865A6">
        <w:rPr>
          <w:rFonts w:ascii="Book Antiqua" w:hAnsi="Book Antiqua" w:cs="Arial"/>
          <w:szCs w:val="24"/>
        </w:rPr>
        <w:t>and</w:t>
      </w:r>
      <w:r w:rsidR="00CF4290" w:rsidRPr="00E865A6">
        <w:rPr>
          <w:rFonts w:ascii="Book Antiqua" w:hAnsi="Book Antiqua" w:cs="Arial"/>
          <w:szCs w:val="24"/>
        </w:rPr>
        <w:t xml:space="preserve"> </w:t>
      </w:r>
      <w:r w:rsidRPr="00E865A6">
        <w:rPr>
          <w:rFonts w:ascii="Book Antiqua" w:hAnsi="Book Antiqua" w:cs="Arial"/>
          <w:szCs w:val="24"/>
        </w:rPr>
        <w:t>5-year</w:t>
      </w:r>
      <w:r w:rsidR="00CF4290" w:rsidRPr="00E865A6">
        <w:rPr>
          <w:rFonts w:ascii="Book Antiqua" w:hAnsi="Book Antiqua" w:cs="Arial"/>
          <w:szCs w:val="24"/>
        </w:rPr>
        <w:t xml:space="preserve"> </w:t>
      </w:r>
      <w:r w:rsidRPr="00E865A6">
        <w:rPr>
          <w:rFonts w:ascii="Book Antiqua" w:hAnsi="Book Antiqua" w:cs="Arial"/>
          <w:szCs w:val="24"/>
        </w:rPr>
        <w:t>survival</w:t>
      </w:r>
      <w:r w:rsidR="00CF4290" w:rsidRPr="00E865A6">
        <w:rPr>
          <w:rFonts w:ascii="Book Antiqua" w:hAnsi="Book Antiqua" w:cs="Arial"/>
          <w:szCs w:val="24"/>
        </w:rPr>
        <w:t xml:space="preserve"> </w:t>
      </w:r>
      <w:r w:rsidRPr="00E865A6">
        <w:rPr>
          <w:rFonts w:ascii="Book Antiqua" w:hAnsi="Book Antiqua" w:cs="Arial"/>
          <w:szCs w:val="24"/>
        </w:rPr>
        <w:t>compared</w:t>
      </w:r>
      <w:r w:rsidR="00CF4290" w:rsidRPr="00E865A6">
        <w:rPr>
          <w:rFonts w:ascii="Book Antiqua" w:hAnsi="Book Antiqua" w:cs="Arial"/>
          <w:szCs w:val="24"/>
        </w:rPr>
        <w:t xml:space="preserve"> </w:t>
      </w:r>
      <w:r w:rsidR="003E76B4" w:rsidRPr="00E865A6">
        <w:rPr>
          <w:rFonts w:ascii="Book Antiqua" w:hAnsi="Book Antiqua" w:cs="Arial"/>
          <w:szCs w:val="24"/>
        </w:rPr>
        <w:t>to</w:t>
      </w:r>
      <w:r w:rsidR="00CF4290" w:rsidRPr="00E865A6">
        <w:rPr>
          <w:rFonts w:ascii="Book Antiqua" w:hAnsi="Book Antiqua" w:cs="Arial"/>
          <w:szCs w:val="24"/>
        </w:rPr>
        <w:t xml:space="preserve"> </w:t>
      </w:r>
      <w:r w:rsidRPr="00E865A6">
        <w:rPr>
          <w:rFonts w:ascii="Book Antiqua" w:hAnsi="Book Antiqua" w:cs="Arial"/>
          <w:szCs w:val="24"/>
        </w:rPr>
        <w:t>non-ECMO</w:t>
      </w:r>
      <w:r w:rsidR="00CF4290" w:rsidRPr="00E865A6">
        <w:rPr>
          <w:rFonts w:ascii="Book Antiqua" w:hAnsi="Book Antiqua" w:cs="Arial"/>
          <w:szCs w:val="24"/>
        </w:rPr>
        <w:t xml:space="preserve"> </w:t>
      </w:r>
      <w:r w:rsidRPr="00E865A6">
        <w:rPr>
          <w:rFonts w:ascii="Book Antiqua" w:hAnsi="Book Antiqua" w:cs="Arial"/>
          <w:szCs w:val="24"/>
        </w:rPr>
        <w:t>patients</w:t>
      </w:r>
      <w:r w:rsidR="00CF4290" w:rsidRPr="00E865A6">
        <w:rPr>
          <w:rFonts w:ascii="Book Antiqua" w:hAnsi="Book Antiqua" w:cs="Arial"/>
          <w:szCs w:val="24"/>
        </w:rPr>
        <w:t xml:space="preserve"> </w:t>
      </w:r>
      <w:r w:rsidRPr="00E865A6">
        <w:rPr>
          <w:rFonts w:ascii="Book Antiqua" w:hAnsi="Book Antiqua" w:cs="Arial"/>
          <w:szCs w:val="24"/>
        </w:rPr>
        <w:t>(91%</w:t>
      </w:r>
      <w:r w:rsidR="00CF4290" w:rsidRPr="00E865A6">
        <w:rPr>
          <w:rFonts w:ascii="Book Antiqua" w:hAnsi="Book Antiqua" w:cs="Arial"/>
          <w:szCs w:val="24"/>
        </w:rPr>
        <w:t xml:space="preserve"> </w:t>
      </w:r>
      <w:r w:rsidR="00EF6F9F" w:rsidRPr="00E865A6">
        <w:rPr>
          <w:rFonts w:ascii="Book Antiqua" w:hAnsi="Book Antiqua" w:cs="Arial"/>
          <w:i/>
          <w:szCs w:val="24"/>
        </w:rPr>
        <w:t>vs</w:t>
      </w:r>
      <w:r w:rsidR="00CF4290" w:rsidRPr="00E865A6">
        <w:rPr>
          <w:rFonts w:ascii="Book Antiqua" w:hAnsi="Book Antiqua" w:cs="Arial"/>
          <w:szCs w:val="24"/>
        </w:rPr>
        <w:t xml:space="preserve"> </w:t>
      </w:r>
      <w:r w:rsidRPr="00E865A6">
        <w:rPr>
          <w:rFonts w:ascii="Book Antiqua" w:hAnsi="Book Antiqua" w:cs="Arial"/>
          <w:szCs w:val="24"/>
        </w:rPr>
        <w:t>82%,</w:t>
      </w:r>
      <w:r w:rsidR="00CF4290" w:rsidRPr="00E865A6">
        <w:rPr>
          <w:rFonts w:ascii="Book Antiqua" w:hAnsi="Book Antiqua" w:cs="Arial"/>
          <w:szCs w:val="24"/>
        </w:rPr>
        <w:t xml:space="preserve"> </w:t>
      </w:r>
      <w:r w:rsidRPr="00E865A6">
        <w:rPr>
          <w:rFonts w:ascii="Book Antiqua" w:hAnsi="Book Antiqua" w:cs="Arial"/>
          <w:szCs w:val="24"/>
        </w:rPr>
        <w:t>85%</w:t>
      </w:r>
      <w:r w:rsidR="00CF4290" w:rsidRPr="00E865A6">
        <w:rPr>
          <w:rFonts w:ascii="Book Antiqua" w:hAnsi="Book Antiqua" w:cs="Arial"/>
          <w:szCs w:val="24"/>
        </w:rPr>
        <w:t xml:space="preserve"> </w:t>
      </w:r>
      <w:r w:rsidR="00EF6F9F" w:rsidRPr="00E865A6">
        <w:rPr>
          <w:rFonts w:ascii="Book Antiqua" w:hAnsi="Book Antiqua" w:cs="Arial"/>
          <w:i/>
          <w:szCs w:val="24"/>
        </w:rPr>
        <w:t>vs</w:t>
      </w:r>
      <w:r w:rsidR="00CF4290" w:rsidRPr="00E865A6">
        <w:rPr>
          <w:rFonts w:ascii="Book Antiqua" w:hAnsi="Book Antiqua" w:cs="Arial"/>
          <w:szCs w:val="24"/>
        </w:rPr>
        <w:t xml:space="preserve"> </w:t>
      </w:r>
      <w:r w:rsidRPr="00E865A6">
        <w:rPr>
          <w:rFonts w:ascii="Book Antiqua" w:hAnsi="Book Antiqua" w:cs="Arial"/>
          <w:szCs w:val="24"/>
        </w:rPr>
        <w:t>76%,</w:t>
      </w:r>
      <w:r w:rsidR="00CF4290" w:rsidRPr="00E865A6">
        <w:rPr>
          <w:rFonts w:ascii="Book Antiqua" w:hAnsi="Book Antiqua" w:cs="Arial"/>
          <w:szCs w:val="24"/>
        </w:rPr>
        <w:t xml:space="preserve"> </w:t>
      </w:r>
      <w:r w:rsidRPr="00E865A6">
        <w:rPr>
          <w:rFonts w:ascii="Book Antiqua" w:hAnsi="Book Antiqua" w:cs="Arial"/>
          <w:szCs w:val="24"/>
        </w:rPr>
        <w:t>and</w:t>
      </w:r>
      <w:r w:rsidR="00CF4290" w:rsidRPr="00E865A6">
        <w:rPr>
          <w:rFonts w:ascii="Book Antiqua" w:hAnsi="Book Antiqua" w:cs="Arial"/>
          <w:szCs w:val="24"/>
        </w:rPr>
        <w:t xml:space="preserve"> </w:t>
      </w:r>
      <w:r w:rsidRPr="00E865A6">
        <w:rPr>
          <w:rFonts w:ascii="Book Antiqua" w:hAnsi="Book Antiqua" w:cs="Arial"/>
          <w:szCs w:val="24"/>
        </w:rPr>
        <w:t>80%</w:t>
      </w:r>
      <w:r w:rsidR="00CF4290" w:rsidRPr="00E865A6">
        <w:rPr>
          <w:rFonts w:ascii="Book Antiqua" w:hAnsi="Book Antiqua" w:cs="Arial"/>
          <w:szCs w:val="24"/>
        </w:rPr>
        <w:t xml:space="preserve"> </w:t>
      </w:r>
      <w:r w:rsidR="00EF6F9F" w:rsidRPr="00E865A6">
        <w:rPr>
          <w:rFonts w:ascii="Book Antiqua" w:hAnsi="Book Antiqua" w:cs="Arial"/>
          <w:i/>
          <w:szCs w:val="24"/>
        </w:rPr>
        <w:t>vs</w:t>
      </w:r>
      <w:r w:rsidR="00CF4290" w:rsidRPr="00E865A6">
        <w:rPr>
          <w:rFonts w:ascii="Book Antiqua" w:hAnsi="Book Antiqua" w:cs="Arial"/>
          <w:szCs w:val="24"/>
        </w:rPr>
        <w:t xml:space="preserve"> </w:t>
      </w:r>
      <w:r w:rsidRPr="00E865A6">
        <w:rPr>
          <w:rFonts w:ascii="Book Antiqua" w:hAnsi="Book Antiqua" w:cs="Arial"/>
          <w:szCs w:val="24"/>
        </w:rPr>
        <w:t>74%;</w:t>
      </w:r>
      <w:r w:rsidR="00CF4290" w:rsidRPr="00E865A6">
        <w:rPr>
          <w:rFonts w:ascii="Book Antiqua" w:hAnsi="Book Antiqua" w:cs="Arial"/>
          <w:szCs w:val="24"/>
        </w:rPr>
        <w:t xml:space="preserve"> </w:t>
      </w:r>
      <w:r w:rsidRPr="00E865A6">
        <w:rPr>
          <w:rFonts w:ascii="Book Antiqua" w:hAnsi="Book Antiqua" w:cs="Arial"/>
          <w:szCs w:val="24"/>
        </w:rPr>
        <w:t>log-rank</w:t>
      </w:r>
      <w:r w:rsidR="00CF4290" w:rsidRPr="00E865A6">
        <w:rPr>
          <w:rFonts w:ascii="Book Antiqua" w:hAnsi="Book Antiqua" w:cs="Arial"/>
          <w:szCs w:val="24"/>
        </w:rPr>
        <w:t xml:space="preserve"> </w:t>
      </w:r>
      <w:r w:rsidRPr="00E865A6">
        <w:rPr>
          <w:rFonts w:ascii="Book Antiqua" w:hAnsi="Book Antiqua" w:cs="Arial"/>
          <w:i/>
          <w:iCs/>
          <w:szCs w:val="24"/>
        </w:rPr>
        <w:t>P</w:t>
      </w:r>
      <w:r w:rsidR="00CF4290" w:rsidRPr="00E865A6">
        <w:rPr>
          <w:rFonts w:ascii="Book Antiqua" w:hAnsi="Book Antiqua" w:cs="Arial"/>
          <w:szCs w:val="24"/>
        </w:rPr>
        <w:t xml:space="preserve"> </w:t>
      </w:r>
      <w:r w:rsidRPr="00E865A6">
        <w:rPr>
          <w:rFonts w:ascii="Book Antiqua" w:hAnsi="Book Antiqua" w:cs="Arial"/>
          <w:szCs w:val="24"/>
        </w:rPr>
        <w:t>=</w:t>
      </w:r>
      <w:r w:rsidR="00CF4290" w:rsidRPr="00E865A6">
        <w:rPr>
          <w:rFonts w:ascii="Book Antiqua" w:hAnsi="Book Antiqua" w:cs="Arial"/>
          <w:szCs w:val="24"/>
        </w:rPr>
        <w:t xml:space="preserve"> </w:t>
      </w:r>
      <w:r w:rsidR="00B24CD3" w:rsidRPr="00E865A6">
        <w:rPr>
          <w:rFonts w:ascii="Book Antiqua" w:hAnsi="Book Antiqua" w:cs="Arial"/>
          <w:szCs w:val="24"/>
        </w:rPr>
        <w:t>0</w:t>
      </w:r>
      <w:r w:rsidRPr="00E865A6">
        <w:rPr>
          <w:rFonts w:ascii="Book Antiqua" w:hAnsi="Book Antiqua" w:cs="Arial"/>
          <w:szCs w:val="24"/>
        </w:rPr>
        <w:t>.041)</w:t>
      </w:r>
      <w:r w:rsidR="00CF4290" w:rsidRPr="00E865A6">
        <w:rPr>
          <w:rFonts w:ascii="Book Antiqua" w:hAnsi="Book Antiqua" w:cs="Arial"/>
          <w:szCs w:val="24"/>
        </w:rPr>
        <w:t xml:space="preserve"> </w:t>
      </w:r>
      <w:r w:rsidRPr="00E865A6">
        <w:rPr>
          <w:rFonts w:ascii="Book Antiqua" w:hAnsi="Book Antiqua" w:cs="Arial"/>
          <w:szCs w:val="24"/>
        </w:rPr>
        <w:t>along</w:t>
      </w:r>
      <w:r w:rsidR="00CF4290" w:rsidRPr="00E865A6">
        <w:rPr>
          <w:rFonts w:ascii="Book Antiqua" w:hAnsi="Book Antiqua" w:cs="Arial"/>
          <w:szCs w:val="24"/>
        </w:rPr>
        <w:t xml:space="preserve"> </w:t>
      </w:r>
      <w:r w:rsidRPr="00E865A6">
        <w:rPr>
          <w:rFonts w:ascii="Book Antiqua" w:hAnsi="Book Antiqua" w:cs="Arial"/>
          <w:szCs w:val="24"/>
        </w:rPr>
        <w:t>with</w:t>
      </w:r>
      <w:r w:rsidR="00CF4290" w:rsidRPr="00E865A6">
        <w:rPr>
          <w:rFonts w:ascii="Book Antiqua" w:hAnsi="Book Antiqua" w:cs="Arial"/>
          <w:szCs w:val="24"/>
        </w:rPr>
        <w:t xml:space="preserve"> </w:t>
      </w:r>
      <w:r w:rsidRPr="00E865A6">
        <w:rPr>
          <w:rFonts w:ascii="Book Antiqua" w:hAnsi="Book Antiqua" w:cs="Arial"/>
          <w:szCs w:val="24"/>
        </w:rPr>
        <w:t>a</w:t>
      </w:r>
      <w:r w:rsidR="00CF4290" w:rsidRPr="00E865A6">
        <w:rPr>
          <w:rFonts w:ascii="Book Antiqua" w:hAnsi="Book Antiqua" w:cs="Arial"/>
          <w:szCs w:val="24"/>
        </w:rPr>
        <w:t xml:space="preserve"> </w:t>
      </w:r>
      <w:r w:rsidRPr="00E865A6">
        <w:rPr>
          <w:rFonts w:ascii="Book Antiqua" w:hAnsi="Book Antiqua" w:cs="Arial"/>
          <w:szCs w:val="24"/>
        </w:rPr>
        <w:t>trend</w:t>
      </w:r>
      <w:r w:rsidR="00CF4290" w:rsidRPr="00E865A6">
        <w:rPr>
          <w:rFonts w:ascii="Book Antiqua" w:hAnsi="Book Antiqua" w:cs="Arial"/>
          <w:szCs w:val="24"/>
        </w:rPr>
        <w:t xml:space="preserve"> </w:t>
      </w:r>
      <w:r w:rsidRPr="00E865A6">
        <w:rPr>
          <w:rFonts w:ascii="Book Antiqua" w:hAnsi="Book Antiqua" w:cs="Arial"/>
          <w:szCs w:val="24"/>
        </w:rPr>
        <w:t>towards</w:t>
      </w:r>
      <w:r w:rsidR="00CF4290" w:rsidRPr="00E865A6">
        <w:rPr>
          <w:rFonts w:ascii="Book Antiqua" w:hAnsi="Book Antiqua" w:cs="Arial"/>
          <w:szCs w:val="24"/>
        </w:rPr>
        <w:t xml:space="preserve"> </w:t>
      </w:r>
      <w:r w:rsidR="003E76B4" w:rsidRPr="00E865A6">
        <w:rPr>
          <w:rFonts w:ascii="Book Antiqua" w:hAnsi="Book Antiqua" w:cs="Arial"/>
          <w:szCs w:val="24"/>
        </w:rPr>
        <w:t>a</w:t>
      </w:r>
      <w:r w:rsidR="00CF4290" w:rsidRPr="00E865A6">
        <w:rPr>
          <w:rFonts w:ascii="Book Antiqua" w:hAnsi="Book Antiqua" w:cs="Arial"/>
          <w:szCs w:val="24"/>
        </w:rPr>
        <w:t xml:space="preserve"> </w:t>
      </w:r>
      <w:r w:rsidR="003E76B4" w:rsidRPr="00E865A6">
        <w:rPr>
          <w:rFonts w:ascii="Book Antiqua" w:hAnsi="Book Antiqua" w:cs="Arial"/>
          <w:szCs w:val="24"/>
        </w:rPr>
        <w:t>reduced</w:t>
      </w:r>
      <w:r w:rsidR="00CF4290" w:rsidRPr="00E865A6">
        <w:rPr>
          <w:rFonts w:ascii="Book Antiqua" w:hAnsi="Book Antiqua" w:cs="Arial"/>
          <w:szCs w:val="24"/>
        </w:rPr>
        <w:t xml:space="preserve"> </w:t>
      </w:r>
      <w:r w:rsidR="003E76B4" w:rsidRPr="00E865A6">
        <w:rPr>
          <w:rFonts w:ascii="Book Antiqua" w:hAnsi="Book Antiqua" w:cs="Arial"/>
          <w:szCs w:val="24"/>
        </w:rPr>
        <w:t>incidence</w:t>
      </w:r>
      <w:r w:rsidR="00CF4290" w:rsidRPr="00E865A6">
        <w:rPr>
          <w:rFonts w:ascii="Book Antiqua" w:hAnsi="Book Antiqua" w:cs="Arial"/>
          <w:szCs w:val="24"/>
        </w:rPr>
        <w:t xml:space="preserve"> </w:t>
      </w:r>
      <w:r w:rsidR="003E76B4" w:rsidRPr="00E865A6">
        <w:rPr>
          <w:rFonts w:ascii="Book Antiqua" w:hAnsi="Book Antiqua" w:cs="Arial"/>
          <w:szCs w:val="24"/>
        </w:rPr>
        <w:t>of</w:t>
      </w:r>
      <w:r w:rsidR="00CF4290" w:rsidRPr="00E865A6">
        <w:rPr>
          <w:rFonts w:ascii="Book Antiqua" w:hAnsi="Book Antiqua" w:cs="Arial"/>
          <w:szCs w:val="24"/>
        </w:rPr>
        <w:t xml:space="preserve"> </w:t>
      </w:r>
      <w:r w:rsidRPr="00E865A6">
        <w:rPr>
          <w:rFonts w:ascii="Book Antiqua" w:hAnsi="Book Antiqua" w:cs="Arial"/>
          <w:szCs w:val="24"/>
        </w:rPr>
        <w:t>grade</w:t>
      </w:r>
      <w:r w:rsidR="00CF4290" w:rsidRPr="00E865A6">
        <w:rPr>
          <w:rFonts w:ascii="Book Antiqua" w:hAnsi="Book Antiqua" w:cs="Arial"/>
          <w:szCs w:val="24"/>
        </w:rPr>
        <w:t xml:space="preserve"> </w:t>
      </w:r>
      <w:r w:rsidRPr="00E865A6">
        <w:rPr>
          <w:rFonts w:ascii="Book Antiqua" w:hAnsi="Book Antiqua" w:cs="Arial"/>
          <w:szCs w:val="24"/>
        </w:rPr>
        <w:t>2</w:t>
      </w:r>
      <w:r w:rsidR="00CF4290" w:rsidRPr="00E865A6">
        <w:rPr>
          <w:rFonts w:ascii="Book Antiqua" w:hAnsi="Book Antiqua" w:cs="Arial"/>
          <w:szCs w:val="24"/>
        </w:rPr>
        <w:t xml:space="preserve"> </w:t>
      </w:r>
      <w:r w:rsidRPr="00E865A6">
        <w:rPr>
          <w:rFonts w:ascii="Book Antiqua" w:hAnsi="Book Antiqua" w:cs="Arial"/>
          <w:szCs w:val="24"/>
        </w:rPr>
        <w:t>and</w:t>
      </w:r>
      <w:r w:rsidR="00CF4290" w:rsidRPr="00E865A6">
        <w:rPr>
          <w:rFonts w:ascii="Book Antiqua" w:hAnsi="Book Antiqua" w:cs="Arial"/>
          <w:szCs w:val="24"/>
        </w:rPr>
        <w:t xml:space="preserve"> </w:t>
      </w:r>
      <w:r w:rsidRPr="00E865A6">
        <w:rPr>
          <w:rFonts w:ascii="Book Antiqua" w:hAnsi="Book Antiqua" w:cs="Arial"/>
          <w:szCs w:val="24"/>
        </w:rPr>
        <w:t>3</w:t>
      </w:r>
      <w:r w:rsidR="00CF4290" w:rsidRPr="00E865A6">
        <w:rPr>
          <w:rFonts w:ascii="Book Antiqua" w:hAnsi="Book Antiqua" w:cs="Arial"/>
          <w:szCs w:val="24"/>
        </w:rPr>
        <w:t xml:space="preserve"> </w:t>
      </w:r>
      <w:r w:rsidR="003E76B4" w:rsidRPr="00E865A6">
        <w:rPr>
          <w:rFonts w:ascii="Book Antiqua" w:hAnsi="Book Antiqua" w:cs="Arial"/>
          <w:szCs w:val="24"/>
        </w:rPr>
        <w:t>PGD</w:t>
      </w:r>
      <w:r w:rsidR="00CF4290" w:rsidRPr="00E865A6">
        <w:rPr>
          <w:rFonts w:ascii="Book Antiqua" w:hAnsi="Book Antiqua" w:cs="Arial"/>
          <w:szCs w:val="24"/>
        </w:rPr>
        <w:t xml:space="preserve"> </w:t>
      </w:r>
      <w:r w:rsidRPr="00E865A6">
        <w:rPr>
          <w:rFonts w:ascii="Book Antiqua" w:hAnsi="Book Antiqua" w:cs="Arial"/>
          <w:szCs w:val="24"/>
        </w:rPr>
        <w:t>in</w:t>
      </w:r>
      <w:r w:rsidR="00CF4290" w:rsidRPr="00E865A6">
        <w:rPr>
          <w:rFonts w:ascii="Book Antiqua" w:hAnsi="Book Antiqua" w:cs="Arial"/>
          <w:szCs w:val="24"/>
        </w:rPr>
        <w:t xml:space="preserve"> </w:t>
      </w:r>
      <w:r w:rsidRPr="00E865A6">
        <w:rPr>
          <w:rFonts w:ascii="Book Antiqua" w:hAnsi="Book Antiqua" w:cs="Arial"/>
          <w:szCs w:val="24"/>
        </w:rPr>
        <w:t>the</w:t>
      </w:r>
      <w:r w:rsidR="00CF4290" w:rsidRPr="00E865A6">
        <w:rPr>
          <w:rFonts w:ascii="Book Antiqua" w:hAnsi="Book Antiqua" w:cs="Arial"/>
          <w:szCs w:val="24"/>
        </w:rPr>
        <w:t xml:space="preserve"> </w:t>
      </w:r>
      <w:r w:rsidRPr="00E865A6">
        <w:rPr>
          <w:rFonts w:ascii="Book Antiqua" w:hAnsi="Book Antiqua" w:cs="Arial"/>
          <w:szCs w:val="24"/>
        </w:rPr>
        <w:t>intraoperative</w:t>
      </w:r>
      <w:r w:rsidR="00CF4290" w:rsidRPr="00E865A6">
        <w:rPr>
          <w:rFonts w:ascii="Book Antiqua" w:hAnsi="Book Antiqua" w:cs="Arial"/>
          <w:szCs w:val="24"/>
        </w:rPr>
        <w:t xml:space="preserve"> </w:t>
      </w:r>
      <w:r w:rsidRPr="00E865A6">
        <w:rPr>
          <w:rFonts w:ascii="Book Antiqua" w:hAnsi="Book Antiqua" w:cs="Arial"/>
          <w:szCs w:val="24"/>
        </w:rPr>
        <w:t>ECMO</w:t>
      </w:r>
      <w:r w:rsidR="00CF4290" w:rsidRPr="00E865A6">
        <w:rPr>
          <w:rFonts w:ascii="Book Antiqua" w:hAnsi="Book Antiqua" w:cs="Arial"/>
          <w:szCs w:val="24"/>
        </w:rPr>
        <w:t xml:space="preserve"> </w:t>
      </w:r>
      <w:r w:rsidRPr="00E865A6">
        <w:rPr>
          <w:rFonts w:ascii="Book Antiqua" w:hAnsi="Book Antiqua" w:cs="Arial"/>
          <w:szCs w:val="24"/>
        </w:rPr>
        <w:t>group.</w:t>
      </w:r>
      <w:r w:rsidR="00CF4290" w:rsidRPr="00E865A6">
        <w:rPr>
          <w:rFonts w:ascii="Book Antiqua" w:hAnsi="Book Antiqua" w:cs="Arial"/>
          <w:szCs w:val="24"/>
        </w:rPr>
        <w:t xml:space="preserve"> </w:t>
      </w:r>
      <w:r w:rsidRPr="00E865A6">
        <w:rPr>
          <w:rFonts w:ascii="Book Antiqua" w:hAnsi="Book Antiqua" w:cs="Arial"/>
          <w:szCs w:val="24"/>
        </w:rPr>
        <w:t>The</w:t>
      </w:r>
      <w:r w:rsidR="00CF4290" w:rsidRPr="00E865A6">
        <w:rPr>
          <w:rFonts w:ascii="Book Antiqua" w:hAnsi="Book Antiqua" w:cs="Arial"/>
          <w:szCs w:val="24"/>
        </w:rPr>
        <w:t xml:space="preserve"> </w:t>
      </w:r>
      <w:r w:rsidRPr="00E865A6">
        <w:rPr>
          <w:rFonts w:ascii="Book Antiqua" w:hAnsi="Book Antiqua" w:cs="Arial"/>
          <w:szCs w:val="24"/>
        </w:rPr>
        <w:t>authors</w:t>
      </w:r>
      <w:r w:rsidR="00CF4290" w:rsidRPr="00E865A6">
        <w:rPr>
          <w:rFonts w:ascii="Book Antiqua" w:hAnsi="Book Antiqua" w:cs="Arial"/>
          <w:szCs w:val="24"/>
        </w:rPr>
        <w:t xml:space="preserve"> </w:t>
      </w:r>
      <w:r w:rsidRPr="00E865A6">
        <w:rPr>
          <w:rFonts w:ascii="Book Antiqua" w:hAnsi="Book Antiqua" w:cs="Arial"/>
          <w:szCs w:val="24"/>
        </w:rPr>
        <w:t>attribute</w:t>
      </w:r>
      <w:r w:rsidR="00CF4290" w:rsidRPr="00E865A6">
        <w:rPr>
          <w:rFonts w:ascii="Book Antiqua" w:hAnsi="Book Antiqua" w:cs="Arial"/>
          <w:szCs w:val="24"/>
        </w:rPr>
        <w:t xml:space="preserve"> </w:t>
      </w:r>
      <w:r w:rsidRPr="00E865A6">
        <w:rPr>
          <w:rFonts w:ascii="Book Antiqua" w:hAnsi="Book Antiqua" w:cs="Arial"/>
          <w:szCs w:val="24"/>
        </w:rPr>
        <w:t>these</w:t>
      </w:r>
      <w:r w:rsidR="00CF4290" w:rsidRPr="00E865A6">
        <w:rPr>
          <w:rFonts w:ascii="Book Antiqua" w:hAnsi="Book Antiqua" w:cs="Arial"/>
          <w:szCs w:val="24"/>
        </w:rPr>
        <w:t xml:space="preserve"> </w:t>
      </w:r>
      <w:r w:rsidRPr="00E865A6">
        <w:rPr>
          <w:rFonts w:ascii="Book Antiqua" w:hAnsi="Book Antiqua" w:cs="Arial"/>
          <w:szCs w:val="24"/>
        </w:rPr>
        <w:t>findings</w:t>
      </w:r>
      <w:r w:rsidR="00CF4290" w:rsidRPr="00E865A6">
        <w:rPr>
          <w:rFonts w:ascii="Book Antiqua" w:hAnsi="Book Antiqua" w:cs="Arial"/>
          <w:szCs w:val="24"/>
        </w:rPr>
        <w:t xml:space="preserve"> </w:t>
      </w:r>
      <w:r w:rsidRPr="00E865A6">
        <w:rPr>
          <w:rFonts w:ascii="Book Antiqua" w:hAnsi="Book Antiqua" w:cs="Arial"/>
          <w:szCs w:val="24"/>
        </w:rPr>
        <w:t>to</w:t>
      </w:r>
      <w:r w:rsidR="00CF4290" w:rsidRPr="00E865A6">
        <w:rPr>
          <w:rFonts w:ascii="Book Antiqua" w:hAnsi="Book Antiqua" w:cs="Arial"/>
          <w:szCs w:val="24"/>
        </w:rPr>
        <w:t xml:space="preserve"> </w:t>
      </w:r>
      <w:r w:rsidRPr="00E865A6">
        <w:rPr>
          <w:rFonts w:ascii="Book Antiqua" w:hAnsi="Book Antiqua" w:cs="Arial"/>
          <w:szCs w:val="24"/>
        </w:rPr>
        <w:t>the</w:t>
      </w:r>
      <w:r w:rsidR="00CF4290" w:rsidRPr="00E865A6">
        <w:rPr>
          <w:rFonts w:ascii="Book Antiqua" w:hAnsi="Book Antiqua" w:cs="Arial"/>
          <w:szCs w:val="24"/>
        </w:rPr>
        <w:t xml:space="preserve"> </w:t>
      </w:r>
      <w:r w:rsidRPr="00E865A6">
        <w:rPr>
          <w:rFonts w:ascii="Book Antiqua" w:hAnsi="Book Antiqua" w:cs="Arial"/>
          <w:szCs w:val="24"/>
        </w:rPr>
        <w:t>ability</w:t>
      </w:r>
      <w:r w:rsidR="00CF4290" w:rsidRPr="00E865A6">
        <w:rPr>
          <w:rFonts w:ascii="Book Antiqua" w:hAnsi="Book Antiqua" w:cs="Arial"/>
          <w:szCs w:val="24"/>
        </w:rPr>
        <w:t xml:space="preserve"> </w:t>
      </w:r>
      <w:r w:rsidRPr="00E865A6">
        <w:rPr>
          <w:rFonts w:ascii="Book Antiqua" w:hAnsi="Book Antiqua" w:cs="Arial"/>
          <w:szCs w:val="24"/>
        </w:rPr>
        <w:t>to</w:t>
      </w:r>
      <w:r w:rsidR="00CF4290" w:rsidRPr="00E865A6">
        <w:rPr>
          <w:rFonts w:ascii="Book Antiqua" w:hAnsi="Book Antiqua" w:cs="Arial"/>
          <w:szCs w:val="24"/>
        </w:rPr>
        <w:t xml:space="preserve"> </w:t>
      </w:r>
      <w:r w:rsidRPr="00E865A6">
        <w:rPr>
          <w:rFonts w:ascii="Book Antiqua" w:hAnsi="Book Antiqua" w:cs="Arial"/>
          <w:szCs w:val="24"/>
        </w:rPr>
        <w:t>ventilate</w:t>
      </w:r>
      <w:r w:rsidR="00CF4290" w:rsidRPr="00E865A6">
        <w:rPr>
          <w:rFonts w:ascii="Book Antiqua" w:hAnsi="Book Antiqua" w:cs="Arial"/>
          <w:szCs w:val="24"/>
        </w:rPr>
        <w:t xml:space="preserve"> </w:t>
      </w:r>
      <w:r w:rsidRPr="00E865A6">
        <w:rPr>
          <w:rFonts w:ascii="Book Antiqua" w:hAnsi="Book Antiqua" w:cs="Arial"/>
          <w:szCs w:val="24"/>
        </w:rPr>
        <w:t>patients</w:t>
      </w:r>
      <w:r w:rsidR="00CF4290" w:rsidRPr="00E865A6">
        <w:rPr>
          <w:rFonts w:ascii="Book Antiqua" w:hAnsi="Book Antiqua" w:cs="Arial"/>
          <w:szCs w:val="24"/>
        </w:rPr>
        <w:t xml:space="preserve"> </w:t>
      </w:r>
      <w:r w:rsidRPr="00E865A6">
        <w:rPr>
          <w:rFonts w:ascii="Book Antiqua" w:hAnsi="Book Antiqua" w:cs="Arial"/>
          <w:szCs w:val="24"/>
        </w:rPr>
        <w:t>with</w:t>
      </w:r>
      <w:r w:rsidR="00CF4290" w:rsidRPr="00E865A6">
        <w:rPr>
          <w:rFonts w:ascii="Book Antiqua" w:hAnsi="Book Antiqua" w:cs="Arial"/>
          <w:szCs w:val="24"/>
        </w:rPr>
        <w:t xml:space="preserve"> </w:t>
      </w:r>
      <w:r w:rsidRPr="00E865A6">
        <w:rPr>
          <w:rFonts w:ascii="Book Antiqua" w:hAnsi="Book Antiqua" w:cs="Arial"/>
          <w:szCs w:val="24"/>
        </w:rPr>
        <w:t>low</w:t>
      </w:r>
      <w:r w:rsidR="00CF4290" w:rsidRPr="00E865A6">
        <w:rPr>
          <w:rFonts w:ascii="Book Antiqua" w:hAnsi="Book Antiqua" w:cs="Arial"/>
          <w:szCs w:val="24"/>
        </w:rPr>
        <w:t xml:space="preserve"> </w:t>
      </w:r>
      <w:r w:rsidRPr="00E865A6">
        <w:rPr>
          <w:rFonts w:ascii="Book Antiqua" w:hAnsi="Book Antiqua" w:cs="Arial"/>
          <w:szCs w:val="24"/>
        </w:rPr>
        <w:t>tidal</w:t>
      </w:r>
      <w:r w:rsidR="00CF4290" w:rsidRPr="00E865A6">
        <w:rPr>
          <w:rFonts w:ascii="Book Antiqua" w:hAnsi="Book Antiqua" w:cs="Arial"/>
          <w:szCs w:val="24"/>
        </w:rPr>
        <w:t xml:space="preserve"> </w:t>
      </w:r>
      <w:r w:rsidRPr="00E865A6">
        <w:rPr>
          <w:rFonts w:ascii="Book Antiqua" w:hAnsi="Book Antiqua" w:cs="Arial"/>
          <w:szCs w:val="24"/>
        </w:rPr>
        <w:t>volumes</w:t>
      </w:r>
      <w:r w:rsidR="00CF4290" w:rsidRPr="00E865A6">
        <w:rPr>
          <w:rFonts w:ascii="Book Antiqua" w:hAnsi="Book Antiqua" w:cs="Arial"/>
          <w:szCs w:val="24"/>
        </w:rPr>
        <w:t xml:space="preserve"> </w:t>
      </w:r>
      <w:r w:rsidRPr="00E865A6">
        <w:rPr>
          <w:rFonts w:ascii="Book Antiqua" w:hAnsi="Book Antiqua" w:cs="Arial"/>
          <w:szCs w:val="24"/>
        </w:rPr>
        <w:t>and</w:t>
      </w:r>
      <w:r w:rsidR="00CF4290" w:rsidRPr="00E865A6">
        <w:rPr>
          <w:rFonts w:ascii="Book Antiqua" w:hAnsi="Book Antiqua" w:cs="Arial"/>
          <w:szCs w:val="24"/>
        </w:rPr>
        <w:t xml:space="preserve"> </w:t>
      </w:r>
      <w:r w:rsidRPr="00E865A6">
        <w:rPr>
          <w:rFonts w:ascii="Book Antiqua" w:hAnsi="Book Antiqua" w:cs="Arial"/>
          <w:szCs w:val="24"/>
        </w:rPr>
        <w:t>low</w:t>
      </w:r>
      <w:r w:rsidR="00CF4290" w:rsidRPr="00E865A6">
        <w:rPr>
          <w:rFonts w:ascii="Book Antiqua" w:hAnsi="Book Antiqua" w:cs="Arial"/>
          <w:szCs w:val="24"/>
        </w:rPr>
        <w:t xml:space="preserve"> </w:t>
      </w:r>
      <w:r w:rsidRPr="00E865A6">
        <w:rPr>
          <w:rFonts w:ascii="Book Antiqua" w:hAnsi="Book Antiqua" w:cs="Arial"/>
          <w:szCs w:val="24"/>
        </w:rPr>
        <w:t>ventilation</w:t>
      </w:r>
      <w:r w:rsidR="00CF4290" w:rsidRPr="00E865A6">
        <w:rPr>
          <w:rFonts w:ascii="Book Antiqua" w:hAnsi="Book Antiqua" w:cs="Arial"/>
          <w:szCs w:val="24"/>
        </w:rPr>
        <w:t xml:space="preserve"> </w:t>
      </w:r>
      <w:r w:rsidRPr="00E865A6">
        <w:rPr>
          <w:rFonts w:ascii="Book Antiqua" w:hAnsi="Book Antiqua" w:cs="Arial"/>
          <w:szCs w:val="24"/>
        </w:rPr>
        <w:t>pressures</w:t>
      </w:r>
      <w:r w:rsidR="00CF4290" w:rsidRPr="00E865A6">
        <w:rPr>
          <w:rFonts w:ascii="Book Antiqua" w:hAnsi="Book Antiqua" w:cs="Arial"/>
          <w:szCs w:val="24"/>
        </w:rPr>
        <w:t xml:space="preserve"> </w:t>
      </w:r>
      <w:r w:rsidRPr="00E865A6">
        <w:rPr>
          <w:rFonts w:ascii="Book Antiqua" w:hAnsi="Book Antiqua" w:cs="Arial"/>
          <w:szCs w:val="24"/>
        </w:rPr>
        <w:t>(protective</w:t>
      </w:r>
      <w:r w:rsidR="00CF4290" w:rsidRPr="00E865A6">
        <w:rPr>
          <w:rFonts w:ascii="Book Antiqua" w:hAnsi="Book Antiqua" w:cs="Arial"/>
          <w:szCs w:val="24"/>
        </w:rPr>
        <w:t xml:space="preserve"> </w:t>
      </w:r>
      <w:r w:rsidRPr="00E865A6">
        <w:rPr>
          <w:rFonts w:ascii="Book Antiqua" w:hAnsi="Book Antiqua" w:cs="Arial"/>
          <w:szCs w:val="24"/>
        </w:rPr>
        <w:t>ventilation</w:t>
      </w:r>
      <w:r w:rsidR="00CF4290" w:rsidRPr="00E865A6">
        <w:rPr>
          <w:rFonts w:ascii="Book Antiqua" w:hAnsi="Book Antiqua" w:cs="Arial"/>
          <w:szCs w:val="24"/>
        </w:rPr>
        <w:t xml:space="preserve"> </w:t>
      </w:r>
      <w:r w:rsidRPr="00E865A6">
        <w:rPr>
          <w:rFonts w:ascii="Book Antiqua" w:hAnsi="Book Antiqua" w:cs="Arial"/>
          <w:szCs w:val="24"/>
        </w:rPr>
        <w:t>conditions)</w:t>
      </w:r>
      <w:r w:rsidR="00CF4290" w:rsidRPr="00E865A6">
        <w:rPr>
          <w:rFonts w:ascii="Book Antiqua" w:hAnsi="Book Antiqua" w:cs="Arial"/>
          <w:szCs w:val="24"/>
        </w:rPr>
        <w:t xml:space="preserve"> </w:t>
      </w:r>
      <w:r w:rsidRPr="00E865A6">
        <w:rPr>
          <w:rFonts w:ascii="Book Antiqua" w:hAnsi="Book Antiqua" w:cs="Arial"/>
          <w:szCs w:val="24"/>
        </w:rPr>
        <w:t>during</w:t>
      </w:r>
      <w:r w:rsidR="00CF4290" w:rsidRPr="00E865A6">
        <w:rPr>
          <w:rFonts w:ascii="Book Antiqua" w:hAnsi="Book Antiqua" w:cs="Arial"/>
          <w:szCs w:val="24"/>
        </w:rPr>
        <w:t xml:space="preserve"> </w:t>
      </w:r>
      <w:r w:rsidRPr="00E865A6">
        <w:rPr>
          <w:rFonts w:ascii="Book Antiqua" w:hAnsi="Book Antiqua" w:cs="Arial"/>
          <w:szCs w:val="24"/>
        </w:rPr>
        <w:t>the</w:t>
      </w:r>
      <w:r w:rsidR="00CF4290" w:rsidRPr="00E865A6">
        <w:rPr>
          <w:rFonts w:ascii="Book Antiqua" w:hAnsi="Book Antiqua" w:cs="Arial"/>
          <w:szCs w:val="24"/>
        </w:rPr>
        <w:t xml:space="preserve"> </w:t>
      </w:r>
      <w:r w:rsidRPr="00E865A6">
        <w:rPr>
          <w:rFonts w:ascii="Book Antiqua" w:hAnsi="Book Antiqua" w:cs="Arial"/>
          <w:szCs w:val="24"/>
        </w:rPr>
        <w:t>implantation</w:t>
      </w:r>
      <w:r w:rsidR="00CF4290" w:rsidRPr="00E865A6">
        <w:rPr>
          <w:rFonts w:ascii="Book Antiqua" w:hAnsi="Book Antiqua" w:cs="Arial"/>
          <w:szCs w:val="24"/>
        </w:rPr>
        <w:t xml:space="preserve"> </w:t>
      </w:r>
      <w:r w:rsidRPr="00E865A6">
        <w:rPr>
          <w:rFonts w:ascii="Book Antiqua" w:hAnsi="Book Antiqua" w:cs="Arial"/>
          <w:szCs w:val="24"/>
        </w:rPr>
        <w:t>of</w:t>
      </w:r>
      <w:r w:rsidR="00CF4290" w:rsidRPr="00E865A6">
        <w:rPr>
          <w:rFonts w:ascii="Book Antiqua" w:hAnsi="Book Antiqua" w:cs="Arial"/>
          <w:szCs w:val="24"/>
        </w:rPr>
        <w:t xml:space="preserve"> </w:t>
      </w:r>
      <w:r w:rsidRPr="00E865A6">
        <w:rPr>
          <w:rFonts w:ascii="Book Antiqua" w:hAnsi="Book Antiqua" w:cs="Arial"/>
          <w:szCs w:val="24"/>
        </w:rPr>
        <w:t>the</w:t>
      </w:r>
      <w:r w:rsidR="00CF4290" w:rsidRPr="00E865A6">
        <w:rPr>
          <w:rFonts w:ascii="Book Antiqua" w:hAnsi="Book Antiqua" w:cs="Arial"/>
          <w:szCs w:val="24"/>
        </w:rPr>
        <w:t xml:space="preserve"> </w:t>
      </w:r>
      <w:r w:rsidRPr="00E865A6">
        <w:rPr>
          <w:rFonts w:ascii="Book Antiqua" w:hAnsi="Book Antiqua" w:cs="Arial"/>
          <w:szCs w:val="24"/>
        </w:rPr>
        <w:t>second</w:t>
      </w:r>
      <w:r w:rsidR="00CF4290" w:rsidRPr="00E865A6">
        <w:rPr>
          <w:rFonts w:ascii="Book Antiqua" w:hAnsi="Book Antiqua" w:cs="Arial"/>
          <w:szCs w:val="24"/>
        </w:rPr>
        <w:t xml:space="preserve"> </w:t>
      </w:r>
      <w:r w:rsidRPr="00E865A6">
        <w:rPr>
          <w:rFonts w:ascii="Book Antiqua" w:hAnsi="Book Antiqua" w:cs="Arial"/>
          <w:szCs w:val="24"/>
        </w:rPr>
        <w:t>lung,</w:t>
      </w:r>
      <w:r w:rsidR="00CF4290" w:rsidRPr="00E865A6">
        <w:rPr>
          <w:rFonts w:ascii="Book Antiqua" w:hAnsi="Book Antiqua" w:cs="Arial"/>
          <w:szCs w:val="24"/>
        </w:rPr>
        <w:t xml:space="preserve"> </w:t>
      </w:r>
      <w:r w:rsidRPr="00E865A6">
        <w:rPr>
          <w:rFonts w:ascii="Book Antiqua" w:hAnsi="Book Antiqua" w:cs="Arial"/>
          <w:szCs w:val="24"/>
        </w:rPr>
        <w:t>hemodynamic</w:t>
      </w:r>
      <w:r w:rsidR="00CF4290" w:rsidRPr="00E865A6">
        <w:rPr>
          <w:rFonts w:ascii="Book Antiqua" w:hAnsi="Book Antiqua" w:cs="Arial"/>
          <w:szCs w:val="24"/>
        </w:rPr>
        <w:t xml:space="preserve"> </w:t>
      </w:r>
      <w:r w:rsidRPr="00E865A6">
        <w:rPr>
          <w:rFonts w:ascii="Book Antiqua" w:hAnsi="Book Antiqua" w:cs="Arial"/>
          <w:szCs w:val="24"/>
        </w:rPr>
        <w:t>stability</w:t>
      </w:r>
      <w:r w:rsidR="00CF4290" w:rsidRPr="00E865A6">
        <w:rPr>
          <w:rFonts w:ascii="Book Antiqua" w:hAnsi="Book Antiqua" w:cs="Arial"/>
          <w:szCs w:val="24"/>
        </w:rPr>
        <w:t xml:space="preserve"> </w:t>
      </w:r>
      <w:r w:rsidRPr="00E865A6">
        <w:rPr>
          <w:rFonts w:ascii="Book Antiqua" w:hAnsi="Book Antiqua" w:cs="Arial"/>
          <w:szCs w:val="24"/>
        </w:rPr>
        <w:t>even</w:t>
      </w:r>
      <w:r w:rsidR="00CF4290" w:rsidRPr="00E865A6">
        <w:rPr>
          <w:rFonts w:ascii="Book Antiqua" w:hAnsi="Book Antiqua" w:cs="Arial"/>
          <w:szCs w:val="24"/>
        </w:rPr>
        <w:t xml:space="preserve"> </w:t>
      </w:r>
      <w:r w:rsidRPr="00E865A6">
        <w:rPr>
          <w:rFonts w:ascii="Book Antiqua" w:hAnsi="Book Antiqua" w:cs="Arial"/>
          <w:szCs w:val="24"/>
        </w:rPr>
        <w:t>with</w:t>
      </w:r>
      <w:r w:rsidR="00CF4290" w:rsidRPr="00E865A6">
        <w:rPr>
          <w:rFonts w:ascii="Book Antiqua" w:hAnsi="Book Antiqua" w:cs="Arial"/>
          <w:szCs w:val="24"/>
        </w:rPr>
        <w:t xml:space="preserve"> </w:t>
      </w:r>
      <w:r w:rsidRPr="00E865A6">
        <w:rPr>
          <w:rFonts w:ascii="Book Antiqua" w:hAnsi="Book Antiqua" w:cs="Arial"/>
          <w:szCs w:val="24"/>
        </w:rPr>
        <w:t>extensive</w:t>
      </w:r>
      <w:r w:rsidR="00CF4290" w:rsidRPr="00E865A6">
        <w:rPr>
          <w:rFonts w:ascii="Book Antiqua" w:hAnsi="Book Antiqua" w:cs="Arial"/>
          <w:szCs w:val="24"/>
        </w:rPr>
        <w:t xml:space="preserve"> </w:t>
      </w:r>
      <w:r w:rsidRPr="00E865A6">
        <w:rPr>
          <w:rFonts w:ascii="Book Antiqua" w:hAnsi="Book Antiqua" w:cs="Arial"/>
          <w:szCs w:val="24"/>
        </w:rPr>
        <w:t>heart</w:t>
      </w:r>
      <w:r w:rsidR="00CF4290" w:rsidRPr="00E865A6">
        <w:rPr>
          <w:rFonts w:ascii="Book Antiqua" w:hAnsi="Book Antiqua" w:cs="Arial"/>
          <w:szCs w:val="24"/>
        </w:rPr>
        <w:t xml:space="preserve"> </w:t>
      </w:r>
      <w:r w:rsidRPr="00E865A6">
        <w:rPr>
          <w:rFonts w:ascii="Book Antiqua" w:hAnsi="Book Antiqua" w:cs="Arial"/>
          <w:szCs w:val="24"/>
        </w:rPr>
        <w:t>manipulation,</w:t>
      </w:r>
      <w:r w:rsidR="00CF4290" w:rsidRPr="00E865A6">
        <w:rPr>
          <w:rFonts w:ascii="Book Antiqua" w:hAnsi="Book Antiqua" w:cs="Arial"/>
          <w:szCs w:val="24"/>
        </w:rPr>
        <w:t xml:space="preserve"> </w:t>
      </w:r>
      <w:r w:rsidRPr="00E865A6">
        <w:rPr>
          <w:rFonts w:ascii="Book Antiqua" w:hAnsi="Book Antiqua" w:cs="Arial"/>
          <w:szCs w:val="24"/>
        </w:rPr>
        <w:t>and</w:t>
      </w:r>
      <w:r w:rsidR="00CF4290" w:rsidRPr="00E865A6">
        <w:rPr>
          <w:rFonts w:ascii="Book Antiqua" w:hAnsi="Book Antiqua" w:cs="Arial"/>
          <w:szCs w:val="24"/>
        </w:rPr>
        <w:t xml:space="preserve"> </w:t>
      </w:r>
      <w:r w:rsidRPr="00E865A6">
        <w:rPr>
          <w:rFonts w:ascii="Book Antiqua" w:hAnsi="Book Antiqua" w:cs="Arial"/>
          <w:szCs w:val="24"/>
        </w:rPr>
        <w:t>shorter</w:t>
      </w:r>
      <w:r w:rsidR="00CF4290" w:rsidRPr="00E865A6">
        <w:rPr>
          <w:rFonts w:ascii="Book Antiqua" w:hAnsi="Book Antiqua" w:cs="Arial"/>
          <w:szCs w:val="24"/>
        </w:rPr>
        <w:t xml:space="preserve"> </w:t>
      </w:r>
      <w:r w:rsidRPr="00E865A6">
        <w:rPr>
          <w:rFonts w:ascii="Book Antiqua" w:hAnsi="Book Antiqua" w:cs="Arial"/>
          <w:szCs w:val="24"/>
        </w:rPr>
        <w:t>operation</w:t>
      </w:r>
      <w:r w:rsidR="00CF4290" w:rsidRPr="00E865A6">
        <w:rPr>
          <w:rFonts w:ascii="Book Antiqua" w:hAnsi="Book Antiqua" w:cs="Arial"/>
          <w:szCs w:val="24"/>
        </w:rPr>
        <w:t xml:space="preserve"> </w:t>
      </w:r>
      <w:r w:rsidRPr="00E865A6">
        <w:rPr>
          <w:rFonts w:ascii="Book Antiqua" w:hAnsi="Book Antiqua" w:cs="Arial"/>
          <w:szCs w:val="24"/>
        </w:rPr>
        <w:t>times</w:t>
      </w:r>
      <w:r w:rsidR="00CF4290" w:rsidRPr="00E865A6">
        <w:rPr>
          <w:rFonts w:ascii="Book Antiqua" w:hAnsi="Book Antiqua" w:cs="Arial"/>
          <w:szCs w:val="24"/>
        </w:rPr>
        <w:t xml:space="preserve"> </w:t>
      </w:r>
      <w:r w:rsidRPr="00E865A6">
        <w:rPr>
          <w:rFonts w:ascii="Book Antiqua" w:hAnsi="Book Antiqua" w:cs="Arial"/>
          <w:szCs w:val="24"/>
        </w:rPr>
        <w:t>by</w:t>
      </w:r>
      <w:r w:rsidR="00CF4290" w:rsidRPr="00E865A6">
        <w:rPr>
          <w:rFonts w:ascii="Book Antiqua" w:hAnsi="Book Antiqua" w:cs="Arial"/>
          <w:szCs w:val="24"/>
        </w:rPr>
        <w:t xml:space="preserve"> </w:t>
      </w:r>
      <w:r w:rsidRPr="00E865A6">
        <w:rPr>
          <w:rFonts w:ascii="Book Antiqua" w:hAnsi="Book Antiqua" w:cs="Arial"/>
          <w:szCs w:val="24"/>
        </w:rPr>
        <w:t>reducing</w:t>
      </w:r>
      <w:r w:rsidR="00CF4290" w:rsidRPr="00E865A6">
        <w:rPr>
          <w:rFonts w:ascii="Book Antiqua" w:hAnsi="Book Antiqua" w:cs="Arial"/>
          <w:szCs w:val="24"/>
        </w:rPr>
        <w:t xml:space="preserve"> </w:t>
      </w:r>
      <w:r w:rsidRPr="00E865A6">
        <w:rPr>
          <w:rFonts w:ascii="Book Antiqua" w:hAnsi="Book Antiqua" w:cs="Arial"/>
          <w:szCs w:val="24"/>
        </w:rPr>
        <w:t>unnecessary</w:t>
      </w:r>
      <w:r w:rsidR="00CF4290" w:rsidRPr="00E865A6">
        <w:rPr>
          <w:rFonts w:ascii="Book Antiqua" w:hAnsi="Book Antiqua" w:cs="Arial"/>
          <w:szCs w:val="24"/>
        </w:rPr>
        <w:t xml:space="preserve"> </w:t>
      </w:r>
      <w:r w:rsidRPr="00E865A6">
        <w:rPr>
          <w:rFonts w:ascii="Book Antiqua" w:hAnsi="Book Antiqua" w:cs="Arial"/>
          <w:szCs w:val="24"/>
        </w:rPr>
        <w:t>hands-off</w:t>
      </w:r>
      <w:r w:rsidR="00CF4290" w:rsidRPr="00E865A6">
        <w:rPr>
          <w:rFonts w:ascii="Book Antiqua" w:hAnsi="Book Antiqua" w:cs="Arial"/>
          <w:szCs w:val="24"/>
        </w:rPr>
        <w:t xml:space="preserve"> </w:t>
      </w:r>
      <w:r w:rsidRPr="00E865A6">
        <w:rPr>
          <w:rFonts w:ascii="Book Antiqua" w:hAnsi="Book Antiqua" w:cs="Arial"/>
          <w:szCs w:val="24"/>
        </w:rPr>
        <w:t>periods</w:t>
      </w:r>
      <w:r w:rsidRPr="00E865A6">
        <w:rPr>
          <w:rFonts w:ascii="Book Antiqua" w:hAnsi="Book Antiqua" w:cs="Arial"/>
          <w:szCs w:val="24"/>
          <w:u w:val="single"/>
        </w:rPr>
        <w:t>.</w:t>
      </w:r>
      <w:r w:rsidR="00CF4290" w:rsidRPr="00E865A6">
        <w:rPr>
          <w:rFonts w:ascii="Book Antiqua" w:hAnsi="Book Antiqua" w:cs="Arial"/>
          <w:szCs w:val="24"/>
          <w:u w:val="single"/>
        </w:rPr>
        <w:t xml:space="preserve"> </w:t>
      </w:r>
    </w:p>
    <w:p w14:paraId="4F0E0F50" w14:textId="77777777" w:rsidR="00D31927" w:rsidRPr="00E865A6" w:rsidRDefault="00D31927" w:rsidP="003A6F04">
      <w:pPr>
        <w:pStyle w:val="2"/>
        <w:keepNext w:val="0"/>
        <w:keepLines w:val="0"/>
        <w:widowControl w:val="0"/>
        <w:snapToGrid w:val="0"/>
        <w:spacing w:before="0"/>
        <w:jc w:val="both"/>
        <w:rPr>
          <w:rFonts w:ascii="Book Antiqua" w:hAnsi="Book Antiqua" w:cs="Arial"/>
          <w:b/>
          <w:color w:val="auto"/>
          <w:sz w:val="24"/>
          <w:szCs w:val="24"/>
          <w:u w:val="single"/>
        </w:rPr>
      </w:pPr>
    </w:p>
    <w:p w14:paraId="6E69D95E" w14:textId="25285070" w:rsidR="00086DE9" w:rsidRPr="00E865A6" w:rsidRDefault="00086DE9" w:rsidP="003A6F04">
      <w:pPr>
        <w:pStyle w:val="2"/>
        <w:keepNext w:val="0"/>
        <w:keepLines w:val="0"/>
        <w:widowControl w:val="0"/>
        <w:snapToGrid w:val="0"/>
        <w:spacing w:before="0"/>
        <w:jc w:val="both"/>
        <w:rPr>
          <w:rFonts w:ascii="Book Antiqua" w:hAnsi="Book Antiqua" w:cs="Arial"/>
          <w:b/>
          <w:i/>
          <w:color w:val="auto"/>
          <w:sz w:val="24"/>
          <w:szCs w:val="24"/>
        </w:rPr>
      </w:pPr>
      <w:r w:rsidRPr="00E865A6">
        <w:rPr>
          <w:rFonts w:ascii="Book Antiqua" w:hAnsi="Book Antiqua" w:cs="Arial"/>
          <w:b/>
          <w:i/>
          <w:color w:val="auto"/>
          <w:sz w:val="24"/>
          <w:szCs w:val="24"/>
        </w:rPr>
        <w:t>Ischaemic</w:t>
      </w:r>
      <w:r w:rsidR="00CF4290" w:rsidRPr="00E865A6">
        <w:rPr>
          <w:rFonts w:ascii="Book Antiqua" w:hAnsi="Book Antiqua" w:cs="Arial"/>
          <w:b/>
          <w:i/>
          <w:color w:val="auto"/>
          <w:sz w:val="24"/>
          <w:szCs w:val="24"/>
        </w:rPr>
        <w:t xml:space="preserve"> </w:t>
      </w:r>
      <w:r w:rsidRPr="00E865A6">
        <w:rPr>
          <w:rFonts w:ascii="Book Antiqua" w:hAnsi="Book Antiqua" w:cs="Arial"/>
          <w:b/>
          <w:i/>
          <w:color w:val="auto"/>
          <w:sz w:val="24"/>
          <w:szCs w:val="24"/>
        </w:rPr>
        <w:t>time</w:t>
      </w:r>
      <w:r w:rsidR="00CF4290" w:rsidRPr="00E865A6">
        <w:rPr>
          <w:rFonts w:ascii="Book Antiqua" w:hAnsi="Book Antiqua" w:cs="Arial"/>
          <w:b/>
          <w:i/>
          <w:color w:val="auto"/>
          <w:sz w:val="24"/>
          <w:szCs w:val="24"/>
        </w:rPr>
        <w:t xml:space="preserve"> </w:t>
      </w:r>
      <w:r w:rsidR="00E95CC6" w:rsidRPr="00E865A6">
        <w:rPr>
          <w:rFonts w:ascii="Book Antiqua" w:hAnsi="Book Antiqua" w:cs="Arial"/>
          <w:b/>
          <w:i/>
          <w:color w:val="auto"/>
          <w:sz w:val="24"/>
          <w:szCs w:val="24"/>
        </w:rPr>
        <w:t>and donation after circulatory death</w:t>
      </w:r>
    </w:p>
    <w:p w14:paraId="28285388" w14:textId="74F0988A" w:rsidR="00EF46AF" w:rsidRPr="00E865A6" w:rsidRDefault="00311940" w:rsidP="003A6F04">
      <w:pPr>
        <w:widowControl w:val="0"/>
        <w:snapToGrid w:val="0"/>
        <w:spacing w:after="0"/>
        <w:jc w:val="both"/>
        <w:rPr>
          <w:rFonts w:ascii="Book Antiqua" w:hAnsi="Book Antiqua" w:cs="Arial"/>
          <w:szCs w:val="24"/>
        </w:rPr>
      </w:pPr>
      <w:r w:rsidRPr="00E865A6">
        <w:rPr>
          <w:rFonts w:ascii="Book Antiqua" w:hAnsi="Book Antiqua" w:cs="Arial"/>
          <w:szCs w:val="24"/>
        </w:rPr>
        <w:t>Ischaemic</w:t>
      </w:r>
      <w:r w:rsidR="00CF4290" w:rsidRPr="00E865A6">
        <w:rPr>
          <w:rFonts w:ascii="Book Antiqua" w:hAnsi="Book Antiqua" w:cs="Arial"/>
          <w:szCs w:val="24"/>
        </w:rPr>
        <w:t xml:space="preserve"> </w:t>
      </w:r>
      <w:r w:rsidRPr="00E865A6">
        <w:rPr>
          <w:rFonts w:ascii="Book Antiqua" w:hAnsi="Book Antiqua" w:cs="Arial"/>
          <w:szCs w:val="24"/>
        </w:rPr>
        <w:t>time</w:t>
      </w:r>
      <w:r w:rsidR="00CF4290" w:rsidRPr="00E865A6">
        <w:rPr>
          <w:rFonts w:ascii="Book Antiqua" w:hAnsi="Book Antiqua" w:cs="Arial"/>
          <w:szCs w:val="24"/>
        </w:rPr>
        <w:t xml:space="preserve"> </w:t>
      </w:r>
      <w:r w:rsidRPr="00E865A6">
        <w:rPr>
          <w:rFonts w:ascii="Book Antiqua" w:hAnsi="Book Antiqua" w:cs="Arial"/>
          <w:szCs w:val="24"/>
        </w:rPr>
        <w:t>has</w:t>
      </w:r>
      <w:r w:rsidR="00CF4290" w:rsidRPr="00E865A6">
        <w:rPr>
          <w:rFonts w:ascii="Book Antiqua" w:hAnsi="Book Antiqua" w:cs="Arial"/>
          <w:szCs w:val="24"/>
        </w:rPr>
        <w:t xml:space="preserve"> </w:t>
      </w:r>
      <w:r w:rsidRPr="00E865A6">
        <w:rPr>
          <w:rFonts w:ascii="Book Antiqua" w:hAnsi="Book Antiqua" w:cs="Arial"/>
          <w:szCs w:val="24"/>
        </w:rPr>
        <w:t>been</w:t>
      </w:r>
      <w:r w:rsidR="00CF4290" w:rsidRPr="00E865A6">
        <w:rPr>
          <w:rFonts w:ascii="Book Antiqua" w:hAnsi="Book Antiqua" w:cs="Arial"/>
          <w:szCs w:val="24"/>
        </w:rPr>
        <w:t xml:space="preserve"> </w:t>
      </w:r>
      <w:r w:rsidRPr="00E865A6">
        <w:rPr>
          <w:rFonts w:ascii="Book Antiqua" w:hAnsi="Book Antiqua" w:cs="Arial"/>
          <w:szCs w:val="24"/>
        </w:rPr>
        <w:t>shown</w:t>
      </w:r>
      <w:r w:rsidR="00CF4290" w:rsidRPr="00E865A6">
        <w:rPr>
          <w:rFonts w:ascii="Book Antiqua" w:hAnsi="Book Antiqua" w:cs="Arial"/>
          <w:szCs w:val="24"/>
        </w:rPr>
        <w:t xml:space="preserve"> </w:t>
      </w:r>
      <w:r w:rsidRPr="00E865A6">
        <w:rPr>
          <w:rFonts w:ascii="Book Antiqua" w:hAnsi="Book Antiqua" w:cs="Arial"/>
          <w:szCs w:val="24"/>
        </w:rPr>
        <w:t>to</w:t>
      </w:r>
      <w:r w:rsidR="00CF4290" w:rsidRPr="00E865A6">
        <w:rPr>
          <w:rFonts w:ascii="Book Antiqua" w:hAnsi="Book Antiqua" w:cs="Arial"/>
          <w:szCs w:val="24"/>
        </w:rPr>
        <w:t xml:space="preserve"> </w:t>
      </w:r>
      <w:r w:rsidRPr="00E865A6">
        <w:rPr>
          <w:rFonts w:ascii="Book Antiqua" w:hAnsi="Book Antiqua" w:cs="Arial"/>
          <w:szCs w:val="24"/>
        </w:rPr>
        <w:t>be</w:t>
      </w:r>
      <w:r w:rsidR="00CF4290" w:rsidRPr="00E865A6">
        <w:rPr>
          <w:rFonts w:ascii="Book Antiqua" w:hAnsi="Book Antiqua" w:cs="Arial"/>
          <w:szCs w:val="24"/>
        </w:rPr>
        <w:t xml:space="preserve"> </w:t>
      </w:r>
      <w:r w:rsidRPr="00E865A6">
        <w:rPr>
          <w:rFonts w:ascii="Book Antiqua" w:hAnsi="Book Antiqua" w:cs="Arial"/>
          <w:szCs w:val="24"/>
        </w:rPr>
        <w:t>a</w:t>
      </w:r>
      <w:r w:rsidR="00CF4290" w:rsidRPr="00E865A6">
        <w:rPr>
          <w:rFonts w:ascii="Book Antiqua" w:hAnsi="Book Antiqua" w:cs="Arial"/>
          <w:szCs w:val="24"/>
        </w:rPr>
        <w:t xml:space="preserve"> </w:t>
      </w:r>
      <w:r w:rsidRPr="00E865A6">
        <w:rPr>
          <w:rFonts w:ascii="Book Antiqua" w:hAnsi="Book Antiqua" w:cs="Arial"/>
          <w:szCs w:val="24"/>
        </w:rPr>
        <w:t>risk</w:t>
      </w:r>
      <w:r w:rsidR="00CF4290" w:rsidRPr="00E865A6">
        <w:rPr>
          <w:rFonts w:ascii="Book Antiqua" w:hAnsi="Book Antiqua" w:cs="Arial"/>
          <w:szCs w:val="24"/>
        </w:rPr>
        <w:t xml:space="preserve"> </w:t>
      </w:r>
      <w:r w:rsidRPr="00E865A6">
        <w:rPr>
          <w:rFonts w:ascii="Book Antiqua" w:hAnsi="Book Antiqua" w:cs="Arial"/>
          <w:szCs w:val="24"/>
        </w:rPr>
        <w:t>factor</w:t>
      </w:r>
      <w:r w:rsidR="00CF4290" w:rsidRPr="00E865A6">
        <w:rPr>
          <w:rFonts w:ascii="Book Antiqua" w:hAnsi="Book Antiqua" w:cs="Arial"/>
          <w:szCs w:val="24"/>
        </w:rPr>
        <w:t xml:space="preserve"> </w:t>
      </w:r>
      <w:r w:rsidRPr="00E865A6">
        <w:rPr>
          <w:rFonts w:ascii="Book Antiqua" w:hAnsi="Book Antiqua" w:cs="Arial"/>
          <w:szCs w:val="24"/>
        </w:rPr>
        <w:t>for</w:t>
      </w:r>
      <w:r w:rsidR="00CF4290" w:rsidRPr="00E865A6">
        <w:rPr>
          <w:rFonts w:ascii="Book Antiqua" w:hAnsi="Book Antiqua" w:cs="Arial"/>
          <w:szCs w:val="24"/>
        </w:rPr>
        <w:t xml:space="preserve"> </w:t>
      </w:r>
      <w:r w:rsidRPr="00E865A6">
        <w:rPr>
          <w:rFonts w:ascii="Book Antiqua" w:hAnsi="Book Antiqua" w:cs="Arial"/>
          <w:szCs w:val="24"/>
        </w:rPr>
        <w:t>PGD</w:t>
      </w:r>
      <w:r w:rsidR="00CF4290" w:rsidRPr="00E865A6">
        <w:rPr>
          <w:rFonts w:ascii="Book Antiqua" w:hAnsi="Book Antiqua" w:cs="Arial"/>
          <w:szCs w:val="24"/>
        </w:rPr>
        <w:t xml:space="preserve"> </w:t>
      </w:r>
      <w:r w:rsidRPr="00E865A6">
        <w:rPr>
          <w:rFonts w:ascii="Book Antiqua" w:hAnsi="Book Antiqua" w:cs="Arial"/>
          <w:szCs w:val="24"/>
        </w:rPr>
        <w:t>in</w:t>
      </w:r>
      <w:r w:rsidR="00CF4290" w:rsidRPr="00E865A6">
        <w:rPr>
          <w:rFonts w:ascii="Book Antiqua" w:hAnsi="Book Antiqua" w:cs="Arial"/>
          <w:szCs w:val="24"/>
        </w:rPr>
        <w:t xml:space="preserve"> </w:t>
      </w:r>
      <w:r w:rsidRPr="00E865A6">
        <w:rPr>
          <w:rFonts w:ascii="Book Antiqua" w:hAnsi="Book Antiqua" w:cs="Arial"/>
          <w:szCs w:val="24"/>
        </w:rPr>
        <w:t>multiple</w:t>
      </w:r>
      <w:r w:rsidR="00CF4290" w:rsidRPr="00E865A6">
        <w:rPr>
          <w:rFonts w:ascii="Book Antiqua" w:hAnsi="Book Antiqua" w:cs="Arial"/>
          <w:szCs w:val="24"/>
        </w:rPr>
        <w:t xml:space="preserve"> </w:t>
      </w:r>
      <w:r w:rsidR="006F3C67" w:rsidRPr="00E865A6">
        <w:rPr>
          <w:rFonts w:ascii="Book Antiqua" w:hAnsi="Book Antiqua" w:cs="Arial"/>
          <w:szCs w:val="24"/>
        </w:rPr>
        <w:t>studies</w:t>
      </w:r>
      <w:r w:rsidR="00CF4290" w:rsidRPr="00E865A6">
        <w:rPr>
          <w:rFonts w:ascii="Book Antiqua" w:hAnsi="Book Antiqua" w:cs="Arial"/>
          <w:szCs w:val="24"/>
        </w:rPr>
        <w:t xml:space="preserve"> </w:t>
      </w:r>
      <w:r w:rsidR="006F3C67" w:rsidRPr="00E865A6">
        <w:rPr>
          <w:rFonts w:ascii="Book Antiqua" w:hAnsi="Book Antiqua" w:cs="Arial"/>
          <w:szCs w:val="24"/>
        </w:rPr>
        <w:t>for</w:t>
      </w:r>
      <w:r w:rsidR="00CF4290" w:rsidRPr="00E865A6">
        <w:rPr>
          <w:rFonts w:ascii="Book Antiqua" w:hAnsi="Book Antiqua" w:cs="Arial"/>
          <w:szCs w:val="24"/>
        </w:rPr>
        <w:t xml:space="preserve"> </w:t>
      </w:r>
      <w:r w:rsidR="006F3C67" w:rsidRPr="00E865A6">
        <w:rPr>
          <w:rFonts w:ascii="Book Antiqua" w:hAnsi="Book Antiqua" w:cs="Arial"/>
          <w:szCs w:val="24"/>
        </w:rPr>
        <w:t>other</w:t>
      </w:r>
      <w:r w:rsidR="00CF4290" w:rsidRPr="00E865A6">
        <w:rPr>
          <w:rFonts w:ascii="Book Antiqua" w:hAnsi="Book Antiqua" w:cs="Arial"/>
          <w:szCs w:val="24"/>
        </w:rPr>
        <w:t xml:space="preserve"> </w:t>
      </w:r>
      <w:r w:rsidR="006F3C67" w:rsidRPr="00E865A6">
        <w:rPr>
          <w:rFonts w:ascii="Book Antiqua" w:hAnsi="Book Antiqua" w:cs="Arial"/>
          <w:szCs w:val="24"/>
        </w:rPr>
        <w:t>solid</w:t>
      </w:r>
      <w:r w:rsidR="00CF4290" w:rsidRPr="00E865A6">
        <w:rPr>
          <w:rFonts w:ascii="Book Antiqua" w:hAnsi="Book Antiqua" w:cs="Arial"/>
          <w:szCs w:val="24"/>
        </w:rPr>
        <w:t xml:space="preserve"> </w:t>
      </w:r>
      <w:proofErr w:type="gramStart"/>
      <w:r w:rsidR="006F3C67" w:rsidRPr="00E865A6">
        <w:rPr>
          <w:rFonts w:ascii="Book Antiqua" w:hAnsi="Book Antiqua" w:cs="Arial"/>
          <w:szCs w:val="24"/>
        </w:rPr>
        <w:t>organs</w:t>
      </w:r>
      <w:r w:rsidR="00E02D9C" w:rsidRPr="00E865A6">
        <w:rPr>
          <w:rFonts w:ascii="Book Antiqua" w:hAnsi="Book Antiqua" w:cs="Arial"/>
          <w:noProof/>
          <w:szCs w:val="24"/>
          <w:vertAlign w:val="superscript"/>
        </w:rPr>
        <w:t>[</w:t>
      </w:r>
      <w:proofErr w:type="gramEnd"/>
      <w:r w:rsidR="00E02D9C" w:rsidRPr="00E865A6">
        <w:rPr>
          <w:rFonts w:ascii="Book Antiqua" w:hAnsi="Book Antiqua" w:cs="Arial"/>
          <w:noProof/>
          <w:szCs w:val="24"/>
          <w:vertAlign w:val="superscript"/>
        </w:rPr>
        <w:t>89-91]</w:t>
      </w:r>
      <w:r w:rsidR="006F3C67" w:rsidRPr="00E865A6">
        <w:rPr>
          <w:rFonts w:ascii="Book Antiqua" w:hAnsi="Book Antiqua" w:cs="Arial"/>
          <w:szCs w:val="24"/>
        </w:rPr>
        <w:t>.</w:t>
      </w:r>
      <w:r w:rsidR="00CF4290" w:rsidRPr="00E865A6">
        <w:rPr>
          <w:rFonts w:ascii="Book Antiqua" w:hAnsi="Book Antiqua" w:cs="Arial"/>
          <w:szCs w:val="24"/>
        </w:rPr>
        <w:t xml:space="preserve"> </w:t>
      </w:r>
      <w:r w:rsidR="006F3C67" w:rsidRPr="00E865A6">
        <w:rPr>
          <w:rFonts w:ascii="Book Antiqua" w:hAnsi="Book Antiqua" w:cs="Arial"/>
          <w:szCs w:val="24"/>
        </w:rPr>
        <w:t>The</w:t>
      </w:r>
      <w:r w:rsidR="00CF4290" w:rsidRPr="00E865A6">
        <w:rPr>
          <w:rFonts w:ascii="Book Antiqua" w:hAnsi="Book Antiqua" w:cs="Arial"/>
          <w:szCs w:val="24"/>
        </w:rPr>
        <w:t xml:space="preserve"> </w:t>
      </w:r>
      <w:r w:rsidR="006F3C67" w:rsidRPr="00E865A6">
        <w:rPr>
          <w:rFonts w:ascii="Book Antiqua" w:hAnsi="Book Antiqua" w:cs="Arial"/>
          <w:szCs w:val="24"/>
        </w:rPr>
        <w:t>link</w:t>
      </w:r>
      <w:r w:rsidR="00CF4290" w:rsidRPr="00E865A6">
        <w:rPr>
          <w:rFonts w:ascii="Book Antiqua" w:hAnsi="Book Antiqua" w:cs="Arial"/>
          <w:szCs w:val="24"/>
        </w:rPr>
        <w:t xml:space="preserve"> </w:t>
      </w:r>
      <w:r w:rsidR="006F3C67" w:rsidRPr="00E865A6">
        <w:rPr>
          <w:rFonts w:ascii="Book Antiqua" w:hAnsi="Book Antiqua" w:cs="Arial"/>
          <w:szCs w:val="24"/>
        </w:rPr>
        <w:t>between</w:t>
      </w:r>
      <w:r w:rsidR="00CF4290" w:rsidRPr="00E865A6">
        <w:rPr>
          <w:rFonts w:ascii="Book Antiqua" w:hAnsi="Book Antiqua" w:cs="Arial"/>
          <w:szCs w:val="24"/>
        </w:rPr>
        <w:t xml:space="preserve"> </w:t>
      </w:r>
      <w:r w:rsidR="006F3C67" w:rsidRPr="00E865A6">
        <w:rPr>
          <w:rFonts w:ascii="Book Antiqua" w:hAnsi="Book Antiqua" w:cs="Arial"/>
          <w:szCs w:val="24"/>
        </w:rPr>
        <w:t>ischaemic</w:t>
      </w:r>
      <w:r w:rsidR="00CF4290" w:rsidRPr="00E865A6">
        <w:rPr>
          <w:rFonts w:ascii="Book Antiqua" w:hAnsi="Book Antiqua" w:cs="Arial"/>
          <w:szCs w:val="24"/>
        </w:rPr>
        <w:t xml:space="preserve"> </w:t>
      </w:r>
      <w:r w:rsidR="006F3C67" w:rsidRPr="00E865A6">
        <w:rPr>
          <w:rFonts w:ascii="Book Antiqua" w:hAnsi="Book Antiqua" w:cs="Arial"/>
          <w:szCs w:val="24"/>
        </w:rPr>
        <w:t>time</w:t>
      </w:r>
      <w:r w:rsidR="00CF4290" w:rsidRPr="00E865A6">
        <w:rPr>
          <w:rFonts w:ascii="Book Antiqua" w:hAnsi="Book Antiqua" w:cs="Arial"/>
          <w:szCs w:val="24"/>
        </w:rPr>
        <w:t xml:space="preserve"> </w:t>
      </w:r>
      <w:r w:rsidR="006F3C67" w:rsidRPr="00E865A6">
        <w:rPr>
          <w:rFonts w:ascii="Book Antiqua" w:hAnsi="Book Antiqua" w:cs="Arial"/>
          <w:szCs w:val="24"/>
        </w:rPr>
        <w:t>and</w:t>
      </w:r>
      <w:r w:rsidR="00CF4290" w:rsidRPr="00E865A6">
        <w:rPr>
          <w:rFonts w:ascii="Book Antiqua" w:hAnsi="Book Antiqua" w:cs="Arial"/>
          <w:szCs w:val="24"/>
        </w:rPr>
        <w:t xml:space="preserve"> </w:t>
      </w:r>
      <w:r w:rsidR="006F3C67" w:rsidRPr="00E865A6">
        <w:rPr>
          <w:rFonts w:ascii="Book Antiqua" w:hAnsi="Book Antiqua" w:cs="Arial"/>
          <w:szCs w:val="24"/>
        </w:rPr>
        <w:t>PGD</w:t>
      </w:r>
      <w:r w:rsidR="00CF4290" w:rsidRPr="00E865A6">
        <w:rPr>
          <w:rFonts w:ascii="Book Antiqua" w:hAnsi="Book Antiqua" w:cs="Arial"/>
          <w:szCs w:val="24"/>
        </w:rPr>
        <w:t xml:space="preserve"> </w:t>
      </w:r>
      <w:r w:rsidR="006F3C67" w:rsidRPr="00E865A6">
        <w:rPr>
          <w:rFonts w:ascii="Book Antiqua" w:hAnsi="Book Antiqua" w:cs="Arial"/>
          <w:szCs w:val="24"/>
        </w:rPr>
        <w:t>in</w:t>
      </w:r>
      <w:r w:rsidR="00CF4290" w:rsidRPr="00E865A6">
        <w:rPr>
          <w:rFonts w:ascii="Book Antiqua" w:hAnsi="Book Antiqua" w:cs="Arial"/>
          <w:szCs w:val="24"/>
        </w:rPr>
        <w:t xml:space="preserve"> </w:t>
      </w:r>
      <w:r w:rsidR="001E0A90" w:rsidRPr="00E865A6">
        <w:rPr>
          <w:rFonts w:ascii="Book Antiqua" w:hAnsi="Book Antiqua" w:cs="Arial"/>
          <w:szCs w:val="24"/>
        </w:rPr>
        <w:t>the</w:t>
      </w:r>
      <w:r w:rsidR="00CF4290" w:rsidRPr="00E865A6">
        <w:rPr>
          <w:rFonts w:ascii="Book Antiqua" w:hAnsi="Book Antiqua" w:cs="Arial"/>
          <w:szCs w:val="24"/>
        </w:rPr>
        <w:t xml:space="preserve"> </w:t>
      </w:r>
      <w:r w:rsidR="006F3C67" w:rsidRPr="00E865A6">
        <w:rPr>
          <w:rFonts w:ascii="Book Antiqua" w:hAnsi="Book Antiqua" w:cs="Arial"/>
          <w:szCs w:val="24"/>
        </w:rPr>
        <w:t>lungs</w:t>
      </w:r>
      <w:r w:rsidR="001E0A90" w:rsidRPr="00E865A6">
        <w:rPr>
          <w:rFonts w:ascii="Book Antiqua" w:hAnsi="Book Antiqua" w:cs="Arial"/>
          <w:szCs w:val="24"/>
        </w:rPr>
        <w:t>,</w:t>
      </w:r>
      <w:r w:rsidR="00CF4290" w:rsidRPr="00E865A6">
        <w:rPr>
          <w:rFonts w:ascii="Book Antiqua" w:hAnsi="Book Antiqua" w:cs="Arial"/>
          <w:szCs w:val="24"/>
        </w:rPr>
        <w:t xml:space="preserve"> </w:t>
      </w:r>
      <w:r w:rsidR="006F3C67" w:rsidRPr="00E865A6">
        <w:rPr>
          <w:rFonts w:ascii="Book Antiqua" w:hAnsi="Book Antiqua" w:cs="Arial"/>
          <w:szCs w:val="24"/>
        </w:rPr>
        <w:t>however</w:t>
      </w:r>
      <w:r w:rsidR="001E0A90" w:rsidRPr="00E865A6">
        <w:rPr>
          <w:rFonts w:ascii="Book Antiqua" w:hAnsi="Book Antiqua" w:cs="Arial"/>
          <w:szCs w:val="24"/>
        </w:rPr>
        <w:t>,</w:t>
      </w:r>
      <w:r w:rsidR="00CF4290" w:rsidRPr="00E865A6">
        <w:rPr>
          <w:rFonts w:ascii="Book Antiqua" w:hAnsi="Book Antiqua" w:cs="Arial"/>
          <w:szCs w:val="24"/>
        </w:rPr>
        <w:t xml:space="preserve"> </w:t>
      </w:r>
      <w:r w:rsidR="006F3C67" w:rsidRPr="00E865A6">
        <w:rPr>
          <w:rFonts w:ascii="Book Antiqua" w:hAnsi="Book Antiqua" w:cs="Arial"/>
          <w:szCs w:val="24"/>
        </w:rPr>
        <w:t>is</w:t>
      </w:r>
      <w:r w:rsidR="00CF4290" w:rsidRPr="00E865A6">
        <w:rPr>
          <w:rFonts w:ascii="Book Antiqua" w:hAnsi="Book Antiqua" w:cs="Arial"/>
          <w:szCs w:val="24"/>
        </w:rPr>
        <w:t xml:space="preserve"> </w:t>
      </w:r>
      <w:r w:rsidR="006F3C67" w:rsidRPr="00E865A6">
        <w:rPr>
          <w:rFonts w:ascii="Book Antiqua" w:hAnsi="Book Antiqua" w:cs="Arial"/>
          <w:szCs w:val="24"/>
        </w:rPr>
        <w:t>slightly</w:t>
      </w:r>
      <w:r w:rsidR="00CF4290" w:rsidRPr="00E865A6">
        <w:rPr>
          <w:rFonts w:ascii="Book Antiqua" w:hAnsi="Book Antiqua" w:cs="Arial"/>
          <w:szCs w:val="24"/>
        </w:rPr>
        <w:t xml:space="preserve"> </w:t>
      </w:r>
      <w:r w:rsidR="006F3C67" w:rsidRPr="00E865A6">
        <w:rPr>
          <w:rFonts w:ascii="Book Antiqua" w:hAnsi="Book Antiqua" w:cs="Arial"/>
          <w:szCs w:val="24"/>
        </w:rPr>
        <w:t>less</w:t>
      </w:r>
      <w:r w:rsidR="00CF4290" w:rsidRPr="00E865A6">
        <w:rPr>
          <w:rFonts w:ascii="Book Antiqua" w:hAnsi="Book Antiqua" w:cs="Arial"/>
          <w:szCs w:val="24"/>
        </w:rPr>
        <w:t xml:space="preserve"> </w:t>
      </w:r>
      <w:r w:rsidR="006F3C67" w:rsidRPr="00E865A6">
        <w:rPr>
          <w:rFonts w:ascii="Book Antiqua" w:hAnsi="Book Antiqua" w:cs="Arial"/>
          <w:szCs w:val="24"/>
        </w:rPr>
        <w:t>prominent</w:t>
      </w:r>
      <w:r w:rsidR="00EF46AF" w:rsidRPr="00E865A6">
        <w:rPr>
          <w:rFonts w:ascii="Book Antiqua" w:hAnsi="Book Antiqua" w:cs="Arial"/>
          <w:szCs w:val="24"/>
        </w:rPr>
        <w:t>.</w:t>
      </w:r>
      <w:r w:rsidR="00CF4290" w:rsidRPr="00E865A6">
        <w:rPr>
          <w:rFonts w:ascii="Book Antiqua" w:hAnsi="Book Antiqua" w:cs="Arial"/>
          <w:szCs w:val="24"/>
        </w:rPr>
        <w:t xml:space="preserve"> </w:t>
      </w:r>
      <w:r w:rsidR="006F3C67" w:rsidRPr="00E865A6">
        <w:rPr>
          <w:rFonts w:ascii="Book Antiqua" w:hAnsi="Book Antiqua" w:cs="Arial"/>
          <w:szCs w:val="24"/>
        </w:rPr>
        <w:t>Multiple</w:t>
      </w:r>
      <w:r w:rsidR="00CF4290" w:rsidRPr="00E865A6">
        <w:rPr>
          <w:rFonts w:ascii="Book Antiqua" w:hAnsi="Book Antiqua" w:cs="Arial"/>
          <w:szCs w:val="24"/>
        </w:rPr>
        <w:t xml:space="preserve"> </w:t>
      </w:r>
      <w:r w:rsidR="006F3C67" w:rsidRPr="00E865A6">
        <w:rPr>
          <w:rFonts w:ascii="Book Antiqua" w:hAnsi="Book Antiqua" w:cs="Arial"/>
          <w:szCs w:val="24"/>
        </w:rPr>
        <w:t>studies</w:t>
      </w:r>
      <w:r w:rsidR="00CF4290" w:rsidRPr="00E865A6">
        <w:rPr>
          <w:rFonts w:ascii="Book Antiqua" w:hAnsi="Book Antiqua" w:cs="Arial"/>
          <w:szCs w:val="24"/>
        </w:rPr>
        <w:t xml:space="preserve"> </w:t>
      </w:r>
      <w:r w:rsidR="006F3C67" w:rsidRPr="00E865A6">
        <w:rPr>
          <w:rFonts w:ascii="Book Antiqua" w:hAnsi="Book Antiqua" w:cs="Arial"/>
          <w:szCs w:val="24"/>
        </w:rPr>
        <w:t>have</w:t>
      </w:r>
      <w:r w:rsidR="00CF4290" w:rsidRPr="00E865A6">
        <w:rPr>
          <w:rFonts w:ascii="Book Antiqua" w:hAnsi="Book Antiqua" w:cs="Arial"/>
          <w:szCs w:val="24"/>
        </w:rPr>
        <w:t xml:space="preserve"> </w:t>
      </w:r>
      <w:r w:rsidR="006F3C67" w:rsidRPr="00E865A6">
        <w:rPr>
          <w:rFonts w:ascii="Book Antiqua" w:hAnsi="Book Antiqua" w:cs="Arial"/>
          <w:szCs w:val="24"/>
        </w:rPr>
        <w:t>published</w:t>
      </w:r>
      <w:r w:rsidR="00CF4290" w:rsidRPr="00E865A6">
        <w:rPr>
          <w:rFonts w:ascii="Book Antiqua" w:hAnsi="Book Antiqua" w:cs="Arial"/>
          <w:szCs w:val="24"/>
        </w:rPr>
        <w:t xml:space="preserve"> </w:t>
      </w:r>
      <w:r w:rsidR="006F3C67" w:rsidRPr="00E865A6">
        <w:rPr>
          <w:rFonts w:ascii="Book Antiqua" w:hAnsi="Book Antiqua" w:cs="Arial"/>
          <w:szCs w:val="24"/>
        </w:rPr>
        <w:t>conflicting</w:t>
      </w:r>
      <w:r w:rsidR="00CF4290" w:rsidRPr="00E865A6">
        <w:rPr>
          <w:rFonts w:ascii="Book Antiqua" w:hAnsi="Book Antiqua" w:cs="Arial"/>
          <w:szCs w:val="24"/>
        </w:rPr>
        <w:t xml:space="preserve"> </w:t>
      </w:r>
      <w:r w:rsidR="006F3C67" w:rsidRPr="00E865A6">
        <w:rPr>
          <w:rFonts w:ascii="Book Antiqua" w:hAnsi="Book Antiqua" w:cs="Arial"/>
          <w:szCs w:val="24"/>
        </w:rPr>
        <w:t>findings</w:t>
      </w:r>
      <w:r w:rsidR="00CF4290" w:rsidRPr="00E865A6">
        <w:rPr>
          <w:rFonts w:ascii="Book Antiqua" w:hAnsi="Book Antiqua" w:cs="Arial"/>
          <w:szCs w:val="24"/>
        </w:rPr>
        <w:t xml:space="preserve"> </w:t>
      </w:r>
      <w:r w:rsidR="006F3C67" w:rsidRPr="00E865A6">
        <w:rPr>
          <w:rFonts w:ascii="Book Antiqua" w:hAnsi="Book Antiqua" w:cs="Arial"/>
          <w:szCs w:val="24"/>
        </w:rPr>
        <w:t>in</w:t>
      </w:r>
      <w:r w:rsidR="00CF4290" w:rsidRPr="00E865A6">
        <w:rPr>
          <w:rFonts w:ascii="Book Antiqua" w:hAnsi="Book Antiqua" w:cs="Arial"/>
          <w:szCs w:val="24"/>
        </w:rPr>
        <w:t xml:space="preserve"> </w:t>
      </w:r>
      <w:r w:rsidR="006F3C67" w:rsidRPr="00E865A6">
        <w:rPr>
          <w:rFonts w:ascii="Book Antiqua" w:hAnsi="Book Antiqua" w:cs="Arial"/>
          <w:szCs w:val="24"/>
        </w:rPr>
        <w:t>this</w:t>
      </w:r>
      <w:r w:rsidR="00CF4290" w:rsidRPr="00E865A6">
        <w:rPr>
          <w:rFonts w:ascii="Book Antiqua" w:hAnsi="Book Antiqua" w:cs="Arial"/>
          <w:szCs w:val="24"/>
        </w:rPr>
        <w:t xml:space="preserve"> </w:t>
      </w:r>
      <w:proofErr w:type="gramStart"/>
      <w:r w:rsidR="006F3C67" w:rsidRPr="00E865A6">
        <w:rPr>
          <w:rFonts w:ascii="Book Antiqua" w:hAnsi="Book Antiqua" w:cs="Arial"/>
          <w:szCs w:val="24"/>
        </w:rPr>
        <w:t>respect</w:t>
      </w:r>
      <w:r w:rsidR="00E02D9C" w:rsidRPr="00E865A6">
        <w:rPr>
          <w:rFonts w:ascii="Book Antiqua" w:hAnsi="Book Antiqua" w:cs="Arial"/>
          <w:noProof/>
          <w:szCs w:val="24"/>
          <w:vertAlign w:val="superscript"/>
        </w:rPr>
        <w:t>[</w:t>
      </w:r>
      <w:proofErr w:type="gramEnd"/>
      <w:r w:rsidR="00E02D9C" w:rsidRPr="00E865A6">
        <w:rPr>
          <w:rFonts w:ascii="Book Antiqua" w:hAnsi="Book Antiqua" w:cs="Arial"/>
          <w:noProof/>
          <w:szCs w:val="24"/>
          <w:vertAlign w:val="superscript"/>
        </w:rPr>
        <w:t>92-95]</w:t>
      </w:r>
      <w:r w:rsidR="006F3C67" w:rsidRPr="00E865A6">
        <w:rPr>
          <w:rFonts w:ascii="Book Antiqua" w:hAnsi="Book Antiqua" w:cs="Arial"/>
          <w:szCs w:val="24"/>
        </w:rPr>
        <w:t>.</w:t>
      </w:r>
      <w:r w:rsidR="00CF4290" w:rsidRPr="00E865A6">
        <w:rPr>
          <w:rFonts w:ascii="Book Antiqua" w:hAnsi="Book Antiqua" w:cs="Arial"/>
          <w:szCs w:val="24"/>
        </w:rPr>
        <w:t xml:space="preserve"> </w:t>
      </w:r>
      <w:r w:rsidR="00EF46AF" w:rsidRPr="00E865A6">
        <w:rPr>
          <w:rFonts w:ascii="Book Antiqua" w:hAnsi="Book Antiqua" w:cs="Arial"/>
          <w:szCs w:val="24"/>
        </w:rPr>
        <w:t>One</w:t>
      </w:r>
      <w:r w:rsidR="00CF4290" w:rsidRPr="00E865A6">
        <w:rPr>
          <w:rFonts w:ascii="Book Antiqua" w:hAnsi="Book Antiqua" w:cs="Arial"/>
          <w:szCs w:val="24"/>
        </w:rPr>
        <w:t xml:space="preserve"> </w:t>
      </w:r>
      <w:r w:rsidR="00EF46AF" w:rsidRPr="00E865A6">
        <w:rPr>
          <w:rFonts w:ascii="Book Antiqua" w:hAnsi="Book Antiqua" w:cs="Arial"/>
          <w:szCs w:val="24"/>
        </w:rPr>
        <w:t>reason</w:t>
      </w:r>
      <w:r w:rsidR="00CF4290" w:rsidRPr="00E865A6">
        <w:rPr>
          <w:rFonts w:ascii="Book Antiqua" w:hAnsi="Book Antiqua" w:cs="Arial"/>
          <w:szCs w:val="24"/>
        </w:rPr>
        <w:t xml:space="preserve"> </w:t>
      </w:r>
      <w:r w:rsidR="00EF46AF" w:rsidRPr="00E865A6">
        <w:rPr>
          <w:rFonts w:ascii="Book Antiqua" w:hAnsi="Book Antiqua" w:cs="Arial"/>
          <w:szCs w:val="24"/>
        </w:rPr>
        <w:t>for</w:t>
      </w:r>
      <w:r w:rsidR="00CF4290" w:rsidRPr="00E865A6">
        <w:rPr>
          <w:rFonts w:ascii="Book Antiqua" w:hAnsi="Book Antiqua" w:cs="Arial"/>
          <w:szCs w:val="24"/>
        </w:rPr>
        <w:t xml:space="preserve"> </w:t>
      </w:r>
      <w:r w:rsidR="00EF46AF" w:rsidRPr="00E865A6">
        <w:rPr>
          <w:rFonts w:ascii="Book Antiqua" w:hAnsi="Book Antiqua" w:cs="Arial"/>
          <w:szCs w:val="24"/>
        </w:rPr>
        <w:t>this</w:t>
      </w:r>
      <w:r w:rsidR="00CF4290" w:rsidRPr="00E865A6">
        <w:rPr>
          <w:rFonts w:ascii="Book Antiqua" w:hAnsi="Book Antiqua" w:cs="Arial"/>
          <w:szCs w:val="24"/>
        </w:rPr>
        <w:t xml:space="preserve"> </w:t>
      </w:r>
      <w:r w:rsidR="00EF46AF" w:rsidRPr="00E865A6">
        <w:rPr>
          <w:rFonts w:ascii="Book Antiqua" w:hAnsi="Book Antiqua" w:cs="Arial"/>
          <w:szCs w:val="24"/>
        </w:rPr>
        <w:t>could</w:t>
      </w:r>
      <w:r w:rsidR="00CF4290" w:rsidRPr="00E865A6">
        <w:rPr>
          <w:rFonts w:ascii="Book Antiqua" w:hAnsi="Book Antiqua" w:cs="Arial"/>
          <w:szCs w:val="24"/>
        </w:rPr>
        <w:t xml:space="preserve"> </w:t>
      </w:r>
      <w:r w:rsidR="00EF46AF" w:rsidRPr="00E865A6">
        <w:rPr>
          <w:rFonts w:ascii="Book Antiqua" w:hAnsi="Book Antiqua" w:cs="Arial"/>
          <w:szCs w:val="24"/>
        </w:rPr>
        <w:t>be</w:t>
      </w:r>
      <w:r w:rsidR="00CF4290" w:rsidRPr="00E865A6">
        <w:rPr>
          <w:rFonts w:ascii="Book Antiqua" w:hAnsi="Book Antiqua" w:cs="Arial"/>
          <w:szCs w:val="24"/>
        </w:rPr>
        <w:t xml:space="preserve"> </w:t>
      </w:r>
      <w:r w:rsidR="00EF46AF" w:rsidRPr="00E865A6">
        <w:rPr>
          <w:rFonts w:ascii="Book Antiqua" w:hAnsi="Book Antiqua" w:cs="Arial"/>
          <w:szCs w:val="24"/>
        </w:rPr>
        <w:t>due</w:t>
      </w:r>
      <w:r w:rsidR="00CF4290" w:rsidRPr="00E865A6">
        <w:rPr>
          <w:rFonts w:ascii="Book Antiqua" w:hAnsi="Book Antiqua" w:cs="Arial"/>
          <w:szCs w:val="24"/>
        </w:rPr>
        <w:t xml:space="preserve"> </w:t>
      </w:r>
      <w:r w:rsidR="00EF46AF" w:rsidRPr="00E865A6">
        <w:rPr>
          <w:rFonts w:ascii="Book Antiqua" w:hAnsi="Book Antiqua" w:cs="Arial"/>
          <w:szCs w:val="24"/>
        </w:rPr>
        <w:t>to</w:t>
      </w:r>
      <w:r w:rsidR="00CF4290" w:rsidRPr="00E865A6">
        <w:rPr>
          <w:rFonts w:ascii="Book Antiqua" w:hAnsi="Book Antiqua" w:cs="Arial"/>
          <w:szCs w:val="24"/>
        </w:rPr>
        <w:t xml:space="preserve"> </w:t>
      </w:r>
      <w:r w:rsidR="00EF46AF" w:rsidRPr="00E865A6">
        <w:rPr>
          <w:rFonts w:ascii="Book Antiqua" w:hAnsi="Book Antiqua" w:cs="Arial"/>
          <w:szCs w:val="24"/>
        </w:rPr>
        <w:t>the</w:t>
      </w:r>
      <w:r w:rsidR="00CF4290" w:rsidRPr="00E865A6">
        <w:rPr>
          <w:rFonts w:ascii="Book Antiqua" w:hAnsi="Book Antiqua" w:cs="Arial"/>
          <w:szCs w:val="24"/>
        </w:rPr>
        <w:t xml:space="preserve"> </w:t>
      </w:r>
      <w:r w:rsidR="00EF46AF" w:rsidRPr="00E865A6">
        <w:rPr>
          <w:rFonts w:ascii="Book Antiqua" w:hAnsi="Book Antiqua" w:cs="Arial"/>
          <w:szCs w:val="24"/>
        </w:rPr>
        <w:t>variability</w:t>
      </w:r>
      <w:r w:rsidR="00CF4290" w:rsidRPr="00E865A6">
        <w:rPr>
          <w:rFonts w:ascii="Book Antiqua" w:hAnsi="Book Antiqua" w:cs="Arial"/>
          <w:szCs w:val="24"/>
        </w:rPr>
        <w:t xml:space="preserve"> </w:t>
      </w:r>
      <w:r w:rsidR="00EF46AF" w:rsidRPr="00E865A6">
        <w:rPr>
          <w:rFonts w:ascii="Book Antiqua" w:hAnsi="Book Antiqua" w:cs="Arial"/>
          <w:szCs w:val="24"/>
        </w:rPr>
        <w:t>in</w:t>
      </w:r>
      <w:r w:rsidR="00CF4290" w:rsidRPr="00E865A6">
        <w:rPr>
          <w:rFonts w:ascii="Book Antiqua" w:hAnsi="Book Antiqua" w:cs="Arial"/>
          <w:szCs w:val="24"/>
        </w:rPr>
        <w:t xml:space="preserve"> </w:t>
      </w:r>
      <w:r w:rsidR="00EF46AF" w:rsidRPr="00E865A6">
        <w:rPr>
          <w:rFonts w:ascii="Book Antiqua" w:hAnsi="Book Antiqua" w:cs="Arial"/>
          <w:szCs w:val="24"/>
        </w:rPr>
        <w:t>reporting</w:t>
      </w:r>
      <w:r w:rsidR="00CF4290" w:rsidRPr="00E865A6">
        <w:rPr>
          <w:rFonts w:ascii="Book Antiqua" w:hAnsi="Book Antiqua" w:cs="Arial"/>
          <w:szCs w:val="24"/>
        </w:rPr>
        <w:t xml:space="preserve"> </w:t>
      </w:r>
      <w:r w:rsidR="00EF46AF" w:rsidRPr="00E865A6">
        <w:rPr>
          <w:rFonts w:ascii="Book Antiqua" w:hAnsi="Book Antiqua" w:cs="Arial"/>
          <w:szCs w:val="24"/>
        </w:rPr>
        <w:t>ischaemic</w:t>
      </w:r>
      <w:r w:rsidR="00CF4290" w:rsidRPr="00E865A6">
        <w:rPr>
          <w:rFonts w:ascii="Book Antiqua" w:hAnsi="Book Antiqua" w:cs="Arial"/>
          <w:szCs w:val="24"/>
        </w:rPr>
        <w:t xml:space="preserve"> </w:t>
      </w:r>
      <w:r w:rsidR="00EF46AF" w:rsidRPr="00E865A6">
        <w:rPr>
          <w:rFonts w:ascii="Book Antiqua" w:hAnsi="Book Antiqua" w:cs="Arial"/>
          <w:szCs w:val="24"/>
        </w:rPr>
        <w:t>times</w:t>
      </w:r>
      <w:r w:rsidR="00CF4290" w:rsidRPr="00E865A6">
        <w:rPr>
          <w:rFonts w:ascii="Book Antiqua" w:hAnsi="Book Antiqua" w:cs="Arial"/>
          <w:szCs w:val="24"/>
        </w:rPr>
        <w:t xml:space="preserve"> </w:t>
      </w:r>
      <w:r w:rsidR="00EF46AF" w:rsidRPr="00E865A6">
        <w:rPr>
          <w:rFonts w:ascii="Book Antiqua" w:hAnsi="Book Antiqua" w:cs="Arial"/>
          <w:szCs w:val="24"/>
        </w:rPr>
        <w:t>across</w:t>
      </w:r>
      <w:r w:rsidR="00CF4290" w:rsidRPr="00E865A6">
        <w:rPr>
          <w:rFonts w:ascii="Book Antiqua" w:hAnsi="Book Antiqua" w:cs="Arial"/>
          <w:szCs w:val="24"/>
        </w:rPr>
        <w:t xml:space="preserve"> </w:t>
      </w:r>
      <w:r w:rsidR="00EF46AF" w:rsidRPr="00E865A6">
        <w:rPr>
          <w:rFonts w:ascii="Book Antiqua" w:hAnsi="Book Antiqua" w:cs="Arial"/>
          <w:szCs w:val="24"/>
        </w:rPr>
        <w:t>the</w:t>
      </w:r>
      <w:r w:rsidR="00CF4290" w:rsidRPr="00E865A6">
        <w:rPr>
          <w:rFonts w:ascii="Book Antiqua" w:hAnsi="Book Antiqua" w:cs="Arial"/>
          <w:szCs w:val="24"/>
        </w:rPr>
        <w:t xml:space="preserve"> </w:t>
      </w:r>
      <w:r w:rsidR="00EF46AF" w:rsidRPr="00E865A6">
        <w:rPr>
          <w:rFonts w:ascii="Book Antiqua" w:hAnsi="Book Antiqua" w:cs="Arial"/>
          <w:szCs w:val="24"/>
        </w:rPr>
        <w:t>different</w:t>
      </w:r>
      <w:r w:rsidR="00CF4290" w:rsidRPr="00E865A6">
        <w:rPr>
          <w:rFonts w:ascii="Book Antiqua" w:hAnsi="Book Antiqua" w:cs="Arial"/>
          <w:szCs w:val="24"/>
        </w:rPr>
        <w:t xml:space="preserve"> </w:t>
      </w:r>
      <w:proofErr w:type="gramStart"/>
      <w:r w:rsidR="001E0A90" w:rsidRPr="00E865A6">
        <w:rPr>
          <w:rFonts w:ascii="Book Antiqua" w:hAnsi="Book Antiqua" w:cs="Arial"/>
          <w:szCs w:val="24"/>
        </w:rPr>
        <w:t>centers</w:t>
      </w:r>
      <w:r w:rsidR="00E02D9C" w:rsidRPr="00E865A6">
        <w:rPr>
          <w:rFonts w:ascii="Book Antiqua" w:hAnsi="Book Antiqua" w:cs="Arial"/>
          <w:noProof/>
          <w:szCs w:val="24"/>
          <w:vertAlign w:val="superscript"/>
        </w:rPr>
        <w:t>[</w:t>
      </w:r>
      <w:proofErr w:type="gramEnd"/>
      <w:r w:rsidR="00E02D9C" w:rsidRPr="00E865A6">
        <w:rPr>
          <w:rFonts w:ascii="Book Antiqua" w:hAnsi="Book Antiqua" w:cs="Arial"/>
          <w:noProof/>
          <w:szCs w:val="24"/>
          <w:vertAlign w:val="superscript"/>
        </w:rPr>
        <w:t>96]</w:t>
      </w:r>
      <w:r w:rsidR="00EF46AF" w:rsidRPr="00E865A6">
        <w:rPr>
          <w:rFonts w:ascii="Book Antiqua" w:hAnsi="Book Antiqua" w:cs="Arial"/>
          <w:szCs w:val="24"/>
        </w:rPr>
        <w:t>.</w:t>
      </w:r>
      <w:r w:rsidR="00CF4290" w:rsidRPr="00E865A6">
        <w:rPr>
          <w:rFonts w:ascii="Book Antiqua" w:hAnsi="Book Antiqua" w:cs="Arial"/>
          <w:szCs w:val="24"/>
        </w:rPr>
        <w:t xml:space="preserve"> </w:t>
      </w:r>
      <w:r w:rsidR="00EF46AF" w:rsidRPr="00E865A6">
        <w:rPr>
          <w:rFonts w:ascii="Book Antiqua" w:hAnsi="Book Antiqua" w:cs="Arial"/>
          <w:szCs w:val="24"/>
        </w:rPr>
        <w:t>Thabut</w:t>
      </w:r>
      <w:r w:rsidR="00CF4290" w:rsidRPr="00E865A6">
        <w:rPr>
          <w:rFonts w:ascii="Book Antiqua" w:hAnsi="Book Antiqua" w:cs="Arial"/>
          <w:szCs w:val="24"/>
        </w:rPr>
        <w:t xml:space="preserve"> </w:t>
      </w:r>
      <w:r w:rsidR="00F5782A" w:rsidRPr="00E865A6">
        <w:rPr>
          <w:rFonts w:ascii="Book Antiqua" w:hAnsi="Book Antiqua" w:cs="Arial"/>
          <w:i/>
          <w:iCs/>
          <w:szCs w:val="24"/>
        </w:rPr>
        <w:t>et</w:t>
      </w:r>
      <w:r w:rsidR="00CF4290" w:rsidRPr="00E865A6">
        <w:rPr>
          <w:rFonts w:ascii="Book Antiqua" w:hAnsi="Book Antiqua" w:cs="Arial"/>
          <w:i/>
          <w:iCs/>
          <w:szCs w:val="24"/>
        </w:rPr>
        <w:t xml:space="preserve"> </w:t>
      </w:r>
      <w:proofErr w:type="gramStart"/>
      <w:r w:rsidR="00F5782A" w:rsidRPr="00E865A6">
        <w:rPr>
          <w:rFonts w:ascii="Book Antiqua" w:hAnsi="Book Antiqua" w:cs="Arial"/>
          <w:i/>
          <w:iCs/>
          <w:szCs w:val="24"/>
        </w:rPr>
        <w:t>al</w:t>
      </w:r>
      <w:r w:rsidR="00F5782A" w:rsidRPr="00E865A6">
        <w:rPr>
          <w:rFonts w:ascii="Book Antiqua" w:hAnsi="Book Antiqua" w:cs="Arial"/>
          <w:noProof/>
          <w:szCs w:val="24"/>
          <w:vertAlign w:val="superscript"/>
        </w:rPr>
        <w:t>[</w:t>
      </w:r>
      <w:proofErr w:type="gramEnd"/>
      <w:r w:rsidR="00F5782A" w:rsidRPr="00E865A6">
        <w:rPr>
          <w:rFonts w:ascii="Book Antiqua" w:hAnsi="Book Antiqua" w:cs="Arial"/>
          <w:noProof/>
          <w:szCs w:val="24"/>
          <w:vertAlign w:val="superscript"/>
        </w:rPr>
        <w:t>92]</w:t>
      </w:r>
      <w:r w:rsidR="00CF4290" w:rsidRPr="00E865A6">
        <w:rPr>
          <w:rFonts w:ascii="Book Antiqua" w:hAnsi="Book Antiqua" w:cs="Arial"/>
          <w:szCs w:val="24"/>
        </w:rPr>
        <w:t xml:space="preserve"> </w:t>
      </w:r>
      <w:r w:rsidR="00EF46AF" w:rsidRPr="00E865A6">
        <w:rPr>
          <w:rFonts w:ascii="Book Antiqua" w:hAnsi="Book Antiqua" w:cs="Arial"/>
          <w:szCs w:val="24"/>
        </w:rPr>
        <w:t>noted</w:t>
      </w:r>
      <w:r w:rsidR="00CF4290" w:rsidRPr="00E865A6">
        <w:rPr>
          <w:rFonts w:ascii="Book Antiqua" w:hAnsi="Book Antiqua" w:cs="Arial"/>
          <w:szCs w:val="24"/>
        </w:rPr>
        <w:t xml:space="preserve"> </w:t>
      </w:r>
      <w:r w:rsidR="00EF46AF" w:rsidRPr="00E865A6">
        <w:rPr>
          <w:rFonts w:ascii="Book Antiqua" w:hAnsi="Book Antiqua" w:cs="Arial"/>
          <w:szCs w:val="24"/>
        </w:rPr>
        <w:t>that</w:t>
      </w:r>
      <w:r w:rsidR="00CF4290" w:rsidRPr="00E865A6">
        <w:rPr>
          <w:rFonts w:ascii="Book Antiqua" w:hAnsi="Book Antiqua" w:cs="Arial"/>
          <w:szCs w:val="24"/>
        </w:rPr>
        <w:t xml:space="preserve"> </w:t>
      </w:r>
      <w:r w:rsidR="00EF46AF" w:rsidRPr="00E865A6">
        <w:rPr>
          <w:rFonts w:ascii="Book Antiqua" w:hAnsi="Book Antiqua" w:cs="Arial"/>
          <w:szCs w:val="24"/>
        </w:rPr>
        <w:t>prolonged</w:t>
      </w:r>
      <w:r w:rsidR="00CF4290" w:rsidRPr="00E865A6">
        <w:rPr>
          <w:rFonts w:ascii="Book Antiqua" w:hAnsi="Book Antiqua" w:cs="Arial"/>
          <w:szCs w:val="24"/>
        </w:rPr>
        <w:t xml:space="preserve"> </w:t>
      </w:r>
      <w:r w:rsidR="00EF46AF" w:rsidRPr="00E865A6">
        <w:rPr>
          <w:rFonts w:ascii="Book Antiqua" w:hAnsi="Book Antiqua" w:cs="Arial"/>
          <w:szCs w:val="24"/>
        </w:rPr>
        <w:t>ischaemic</w:t>
      </w:r>
      <w:r w:rsidR="00CF4290" w:rsidRPr="00E865A6">
        <w:rPr>
          <w:rFonts w:ascii="Book Antiqua" w:hAnsi="Book Antiqua" w:cs="Arial"/>
          <w:szCs w:val="24"/>
        </w:rPr>
        <w:t xml:space="preserve"> </w:t>
      </w:r>
      <w:r w:rsidR="00EF46AF" w:rsidRPr="00E865A6">
        <w:rPr>
          <w:rFonts w:ascii="Book Antiqua" w:hAnsi="Book Antiqua" w:cs="Arial"/>
          <w:szCs w:val="24"/>
        </w:rPr>
        <w:t>time</w:t>
      </w:r>
      <w:r w:rsidR="00CF4290" w:rsidRPr="00E865A6">
        <w:rPr>
          <w:rFonts w:ascii="Book Antiqua" w:hAnsi="Book Antiqua" w:cs="Arial"/>
          <w:szCs w:val="24"/>
        </w:rPr>
        <w:t xml:space="preserve"> </w:t>
      </w:r>
      <w:r w:rsidR="00EF46AF" w:rsidRPr="00E865A6">
        <w:rPr>
          <w:rFonts w:ascii="Book Antiqua" w:hAnsi="Book Antiqua" w:cs="Arial"/>
          <w:szCs w:val="24"/>
        </w:rPr>
        <w:t>led</w:t>
      </w:r>
      <w:r w:rsidR="00CF4290" w:rsidRPr="00E865A6">
        <w:rPr>
          <w:rFonts w:ascii="Book Antiqua" w:hAnsi="Book Antiqua" w:cs="Arial"/>
          <w:szCs w:val="24"/>
        </w:rPr>
        <w:t xml:space="preserve"> </w:t>
      </w:r>
      <w:r w:rsidR="00EF46AF" w:rsidRPr="00E865A6">
        <w:rPr>
          <w:rFonts w:ascii="Book Antiqua" w:hAnsi="Book Antiqua" w:cs="Arial"/>
          <w:szCs w:val="24"/>
        </w:rPr>
        <w:t>to</w:t>
      </w:r>
      <w:r w:rsidR="00CF4290" w:rsidRPr="00E865A6">
        <w:rPr>
          <w:rFonts w:ascii="Book Antiqua" w:hAnsi="Book Antiqua" w:cs="Arial"/>
          <w:szCs w:val="24"/>
        </w:rPr>
        <w:t xml:space="preserve"> </w:t>
      </w:r>
      <w:r w:rsidR="00EF46AF" w:rsidRPr="00E865A6">
        <w:rPr>
          <w:rFonts w:ascii="Book Antiqua" w:hAnsi="Book Antiqua" w:cs="Arial"/>
          <w:szCs w:val="24"/>
        </w:rPr>
        <w:t>increased</w:t>
      </w:r>
      <w:r w:rsidR="00CF4290" w:rsidRPr="00E865A6">
        <w:rPr>
          <w:rFonts w:ascii="Book Antiqua" w:hAnsi="Book Antiqua" w:cs="Arial"/>
          <w:szCs w:val="24"/>
        </w:rPr>
        <w:t xml:space="preserve"> </w:t>
      </w:r>
      <w:r w:rsidR="00EF46AF" w:rsidRPr="00E865A6">
        <w:rPr>
          <w:rFonts w:ascii="Book Antiqua" w:hAnsi="Book Antiqua" w:cs="Arial"/>
          <w:szCs w:val="24"/>
        </w:rPr>
        <w:t>tissue</w:t>
      </w:r>
      <w:r w:rsidR="00CF4290" w:rsidRPr="00E865A6">
        <w:rPr>
          <w:rFonts w:ascii="Book Antiqua" w:hAnsi="Book Antiqua" w:cs="Arial"/>
          <w:szCs w:val="24"/>
        </w:rPr>
        <w:t xml:space="preserve"> </w:t>
      </w:r>
      <w:r w:rsidR="00EF46AF" w:rsidRPr="00E865A6">
        <w:rPr>
          <w:rFonts w:ascii="Book Antiqua" w:hAnsi="Book Antiqua" w:cs="Arial"/>
          <w:szCs w:val="24"/>
        </w:rPr>
        <w:t>oedema</w:t>
      </w:r>
      <w:r w:rsidR="00CF4290" w:rsidRPr="00E865A6">
        <w:rPr>
          <w:rFonts w:ascii="Book Antiqua" w:hAnsi="Book Antiqua" w:cs="Arial"/>
          <w:szCs w:val="24"/>
        </w:rPr>
        <w:t xml:space="preserve"> </w:t>
      </w:r>
      <w:r w:rsidR="00EF46AF" w:rsidRPr="00E865A6">
        <w:rPr>
          <w:rFonts w:ascii="Book Antiqua" w:hAnsi="Book Antiqua" w:cs="Arial"/>
          <w:szCs w:val="24"/>
        </w:rPr>
        <w:t>and</w:t>
      </w:r>
      <w:r w:rsidR="00CF4290" w:rsidRPr="00E865A6">
        <w:rPr>
          <w:rFonts w:ascii="Book Antiqua" w:hAnsi="Book Antiqua" w:cs="Arial"/>
          <w:szCs w:val="24"/>
        </w:rPr>
        <w:t xml:space="preserve"> </w:t>
      </w:r>
      <w:r w:rsidR="00EF46AF" w:rsidRPr="00E865A6">
        <w:rPr>
          <w:rFonts w:ascii="Book Antiqua" w:hAnsi="Book Antiqua" w:cs="Arial"/>
          <w:szCs w:val="24"/>
        </w:rPr>
        <w:t>poorer</w:t>
      </w:r>
      <w:r w:rsidR="00CF4290" w:rsidRPr="00E865A6">
        <w:rPr>
          <w:rFonts w:ascii="Book Antiqua" w:hAnsi="Book Antiqua" w:cs="Arial"/>
          <w:szCs w:val="24"/>
        </w:rPr>
        <w:t xml:space="preserve"> </w:t>
      </w:r>
      <w:r w:rsidR="00EF46AF" w:rsidRPr="00E865A6">
        <w:rPr>
          <w:rFonts w:ascii="Book Antiqua" w:hAnsi="Book Antiqua" w:cs="Arial"/>
          <w:szCs w:val="24"/>
        </w:rPr>
        <w:t>30-d</w:t>
      </w:r>
      <w:r w:rsidR="00CF4290" w:rsidRPr="00E865A6">
        <w:rPr>
          <w:rFonts w:ascii="Book Antiqua" w:hAnsi="Book Antiqua" w:cs="Arial"/>
          <w:szCs w:val="24"/>
        </w:rPr>
        <w:t xml:space="preserve"> </w:t>
      </w:r>
      <w:r w:rsidR="00EF46AF" w:rsidRPr="00E865A6">
        <w:rPr>
          <w:rFonts w:ascii="Book Antiqua" w:hAnsi="Book Antiqua" w:cs="Arial"/>
          <w:szCs w:val="24"/>
        </w:rPr>
        <w:t>survival.</w:t>
      </w:r>
      <w:r w:rsidR="00CF4290" w:rsidRPr="00E865A6">
        <w:rPr>
          <w:rFonts w:ascii="Book Antiqua" w:hAnsi="Book Antiqua" w:cs="Arial"/>
          <w:szCs w:val="24"/>
        </w:rPr>
        <w:t xml:space="preserve"> </w:t>
      </w:r>
      <w:r w:rsidR="00EF46AF" w:rsidRPr="00E865A6">
        <w:rPr>
          <w:rFonts w:ascii="Book Antiqua" w:hAnsi="Book Antiqua" w:cs="Arial"/>
          <w:szCs w:val="24"/>
        </w:rPr>
        <w:t>Snell</w:t>
      </w:r>
      <w:r w:rsidR="00CF4290" w:rsidRPr="00E865A6">
        <w:rPr>
          <w:rFonts w:ascii="Book Antiqua" w:hAnsi="Book Antiqua" w:cs="Arial"/>
          <w:szCs w:val="24"/>
        </w:rPr>
        <w:t xml:space="preserve"> </w:t>
      </w:r>
      <w:r w:rsidR="00F5782A" w:rsidRPr="00E865A6">
        <w:rPr>
          <w:rFonts w:ascii="Book Antiqua" w:hAnsi="Book Antiqua" w:cs="Arial"/>
          <w:i/>
          <w:iCs/>
          <w:szCs w:val="24"/>
        </w:rPr>
        <w:t>et</w:t>
      </w:r>
      <w:r w:rsidR="00CF4290" w:rsidRPr="00E865A6">
        <w:rPr>
          <w:rFonts w:ascii="Book Antiqua" w:hAnsi="Book Antiqua" w:cs="Arial"/>
          <w:i/>
          <w:iCs/>
          <w:szCs w:val="24"/>
        </w:rPr>
        <w:t xml:space="preserve"> </w:t>
      </w:r>
      <w:proofErr w:type="gramStart"/>
      <w:r w:rsidR="00F5782A" w:rsidRPr="00E865A6">
        <w:rPr>
          <w:rFonts w:ascii="Book Antiqua" w:hAnsi="Book Antiqua" w:cs="Arial"/>
          <w:i/>
          <w:iCs/>
          <w:szCs w:val="24"/>
        </w:rPr>
        <w:t>al</w:t>
      </w:r>
      <w:r w:rsidR="00F5782A" w:rsidRPr="00E865A6">
        <w:rPr>
          <w:rFonts w:ascii="Book Antiqua" w:hAnsi="Book Antiqua" w:cs="Arial"/>
          <w:noProof/>
          <w:szCs w:val="24"/>
          <w:vertAlign w:val="superscript"/>
        </w:rPr>
        <w:t>[</w:t>
      </w:r>
      <w:proofErr w:type="gramEnd"/>
      <w:r w:rsidR="00F5782A" w:rsidRPr="00E865A6">
        <w:rPr>
          <w:rFonts w:ascii="Book Antiqua" w:hAnsi="Book Antiqua" w:cs="Arial"/>
          <w:noProof/>
          <w:szCs w:val="24"/>
          <w:vertAlign w:val="superscript"/>
        </w:rPr>
        <w:t>97]</w:t>
      </w:r>
      <w:r w:rsidR="00CF4290" w:rsidRPr="00E865A6">
        <w:rPr>
          <w:rFonts w:ascii="Book Antiqua" w:hAnsi="Book Antiqua" w:cs="Arial"/>
          <w:szCs w:val="24"/>
        </w:rPr>
        <w:t xml:space="preserve"> </w:t>
      </w:r>
      <w:r w:rsidR="00EF46AF" w:rsidRPr="00E865A6">
        <w:rPr>
          <w:rFonts w:ascii="Book Antiqua" w:hAnsi="Book Antiqua" w:cs="Arial"/>
          <w:szCs w:val="24"/>
        </w:rPr>
        <w:t>noted</w:t>
      </w:r>
      <w:r w:rsidR="00CF4290" w:rsidRPr="00E865A6">
        <w:rPr>
          <w:rFonts w:ascii="Book Antiqua" w:hAnsi="Book Antiqua" w:cs="Arial"/>
          <w:szCs w:val="24"/>
        </w:rPr>
        <w:t xml:space="preserve"> </w:t>
      </w:r>
      <w:r w:rsidR="00EF46AF" w:rsidRPr="00E865A6">
        <w:rPr>
          <w:rFonts w:ascii="Book Antiqua" w:hAnsi="Book Antiqua" w:cs="Arial"/>
          <w:szCs w:val="24"/>
        </w:rPr>
        <w:t>that</w:t>
      </w:r>
      <w:r w:rsidR="00CF4290" w:rsidRPr="00E865A6">
        <w:rPr>
          <w:rFonts w:ascii="Book Antiqua" w:hAnsi="Book Antiqua" w:cs="Arial"/>
          <w:szCs w:val="24"/>
        </w:rPr>
        <w:t xml:space="preserve"> </w:t>
      </w:r>
      <w:r w:rsidR="00EF46AF" w:rsidRPr="00E865A6">
        <w:rPr>
          <w:rFonts w:ascii="Book Antiqua" w:hAnsi="Book Antiqua" w:cs="Arial"/>
          <w:szCs w:val="24"/>
        </w:rPr>
        <w:t>in</w:t>
      </w:r>
      <w:r w:rsidR="00CF4290" w:rsidRPr="00E865A6">
        <w:rPr>
          <w:rFonts w:ascii="Book Antiqua" w:hAnsi="Book Antiqua" w:cs="Arial"/>
          <w:szCs w:val="24"/>
        </w:rPr>
        <w:t xml:space="preserve"> </w:t>
      </w:r>
      <w:r w:rsidR="00EF46AF" w:rsidRPr="00E865A6">
        <w:rPr>
          <w:rFonts w:ascii="Book Antiqua" w:hAnsi="Book Antiqua" w:cs="Arial"/>
          <w:szCs w:val="24"/>
        </w:rPr>
        <w:t>their</w:t>
      </w:r>
      <w:r w:rsidR="00CF4290" w:rsidRPr="00E865A6">
        <w:rPr>
          <w:rFonts w:ascii="Book Antiqua" w:hAnsi="Book Antiqua" w:cs="Arial"/>
          <w:szCs w:val="24"/>
        </w:rPr>
        <w:t xml:space="preserve"> </w:t>
      </w:r>
      <w:r w:rsidR="00EF46AF" w:rsidRPr="00E865A6">
        <w:rPr>
          <w:rFonts w:ascii="Book Antiqua" w:hAnsi="Book Antiqua" w:cs="Arial"/>
          <w:szCs w:val="24"/>
        </w:rPr>
        <w:lastRenderedPageBreak/>
        <w:t>series</w:t>
      </w:r>
      <w:r w:rsidR="00CF4290" w:rsidRPr="00E865A6">
        <w:rPr>
          <w:rFonts w:ascii="Book Antiqua" w:hAnsi="Book Antiqua" w:cs="Arial"/>
          <w:szCs w:val="24"/>
        </w:rPr>
        <w:t xml:space="preserve"> </w:t>
      </w:r>
      <w:r w:rsidR="00EF46AF" w:rsidRPr="00E865A6">
        <w:rPr>
          <w:rFonts w:ascii="Book Antiqua" w:hAnsi="Book Antiqua" w:cs="Arial"/>
          <w:szCs w:val="24"/>
        </w:rPr>
        <w:t>in</w:t>
      </w:r>
      <w:r w:rsidR="00CF4290" w:rsidRPr="00E865A6">
        <w:rPr>
          <w:rFonts w:ascii="Book Antiqua" w:hAnsi="Book Antiqua" w:cs="Arial"/>
          <w:szCs w:val="24"/>
        </w:rPr>
        <w:t xml:space="preserve"> </w:t>
      </w:r>
      <w:r w:rsidR="00EF46AF" w:rsidRPr="00E865A6">
        <w:rPr>
          <w:rFonts w:ascii="Book Antiqua" w:hAnsi="Book Antiqua" w:cs="Arial"/>
          <w:szCs w:val="24"/>
        </w:rPr>
        <w:t>the</w:t>
      </w:r>
      <w:r w:rsidR="00CF4290" w:rsidRPr="00E865A6">
        <w:rPr>
          <w:rFonts w:ascii="Book Antiqua" w:hAnsi="Book Antiqua" w:cs="Arial"/>
          <w:szCs w:val="24"/>
        </w:rPr>
        <w:t xml:space="preserve"> </w:t>
      </w:r>
      <w:r w:rsidR="00EF46AF" w:rsidRPr="00E865A6">
        <w:rPr>
          <w:rFonts w:ascii="Book Antiqua" w:hAnsi="Book Antiqua" w:cs="Arial"/>
          <w:szCs w:val="24"/>
        </w:rPr>
        <w:t>early</w:t>
      </w:r>
      <w:r w:rsidR="00CF4290" w:rsidRPr="00E865A6">
        <w:rPr>
          <w:rFonts w:ascii="Book Antiqua" w:hAnsi="Book Antiqua" w:cs="Arial"/>
          <w:szCs w:val="24"/>
        </w:rPr>
        <w:t xml:space="preserve"> </w:t>
      </w:r>
      <w:r w:rsidR="00EF46AF" w:rsidRPr="00E865A6">
        <w:rPr>
          <w:rFonts w:ascii="Book Antiqua" w:hAnsi="Book Antiqua" w:cs="Arial"/>
          <w:szCs w:val="24"/>
        </w:rPr>
        <w:t>90s,</w:t>
      </w:r>
      <w:r w:rsidR="00CF4290" w:rsidRPr="00E865A6">
        <w:rPr>
          <w:rFonts w:ascii="Book Antiqua" w:hAnsi="Book Antiqua" w:cs="Arial"/>
          <w:szCs w:val="24"/>
        </w:rPr>
        <w:t xml:space="preserve"> </w:t>
      </w:r>
      <w:r w:rsidR="00EF46AF" w:rsidRPr="00E865A6">
        <w:rPr>
          <w:rFonts w:ascii="Book Antiqua" w:hAnsi="Book Antiqua" w:cs="Arial"/>
          <w:szCs w:val="24"/>
        </w:rPr>
        <w:t>ischaemic</w:t>
      </w:r>
      <w:r w:rsidR="00CF4290" w:rsidRPr="00E865A6">
        <w:rPr>
          <w:rFonts w:ascii="Book Antiqua" w:hAnsi="Book Antiqua" w:cs="Arial"/>
          <w:szCs w:val="24"/>
        </w:rPr>
        <w:t xml:space="preserve"> </w:t>
      </w:r>
      <w:r w:rsidR="00EF46AF" w:rsidRPr="00E865A6">
        <w:rPr>
          <w:rFonts w:ascii="Book Antiqua" w:hAnsi="Book Antiqua" w:cs="Arial"/>
          <w:szCs w:val="24"/>
        </w:rPr>
        <w:t>times</w:t>
      </w:r>
      <w:r w:rsidR="00CF4290" w:rsidRPr="00E865A6">
        <w:rPr>
          <w:rFonts w:ascii="Book Antiqua" w:hAnsi="Book Antiqua" w:cs="Arial"/>
          <w:szCs w:val="24"/>
        </w:rPr>
        <w:t xml:space="preserve"> </w:t>
      </w:r>
      <w:r w:rsidR="00EF46AF" w:rsidRPr="00E865A6">
        <w:rPr>
          <w:rFonts w:ascii="Book Antiqua" w:hAnsi="Book Antiqua" w:cs="Arial"/>
          <w:szCs w:val="24"/>
        </w:rPr>
        <w:t>exceeding</w:t>
      </w:r>
      <w:r w:rsidR="00CF4290" w:rsidRPr="00E865A6">
        <w:rPr>
          <w:rFonts w:ascii="Book Antiqua" w:hAnsi="Book Antiqua" w:cs="Arial"/>
          <w:szCs w:val="24"/>
        </w:rPr>
        <w:t xml:space="preserve"> </w:t>
      </w:r>
      <w:r w:rsidR="00EF46AF" w:rsidRPr="00E865A6">
        <w:rPr>
          <w:rFonts w:ascii="Book Antiqua" w:hAnsi="Book Antiqua" w:cs="Arial"/>
          <w:szCs w:val="24"/>
        </w:rPr>
        <w:t>5</w:t>
      </w:r>
      <w:r w:rsidR="00CF4290" w:rsidRPr="00E865A6">
        <w:rPr>
          <w:rFonts w:ascii="Book Antiqua" w:hAnsi="Book Antiqua" w:cs="Arial"/>
          <w:szCs w:val="24"/>
        </w:rPr>
        <w:t xml:space="preserve"> </w:t>
      </w:r>
      <w:r w:rsidR="002A31D7" w:rsidRPr="00E865A6">
        <w:rPr>
          <w:rFonts w:ascii="Book Antiqua" w:hAnsi="Book Antiqua" w:cs="Arial"/>
          <w:szCs w:val="24"/>
        </w:rPr>
        <w:t>h</w:t>
      </w:r>
      <w:r w:rsidR="00CF4290" w:rsidRPr="00E865A6">
        <w:rPr>
          <w:rFonts w:ascii="Book Antiqua" w:hAnsi="Book Antiqua" w:cs="Arial"/>
          <w:szCs w:val="24"/>
        </w:rPr>
        <w:t xml:space="preserve"> </w:t>
      </w:r>
      <w:r w:rsidR="00EF46AF" w:rsidRPr="00E865A6">
        <w:rPr>
          <w:rFonts w:ascii="Book Antiqua" w:hAnsi="Book Antiqua" w:cs="Arial"/>
          <w:szCs w:val="24"/>
        </w:rPr>
        <w:t>led</w:t>
      </w:r>
      <w:r w:rsidR="00CF4290" w:rsidRPr="00E865A6">
        <w:rPr>
          <w:rFonts w:ascii="Book Antiqua" w:hAnsi="Book Antiqua" w:cs="Arial"/>
          <w:szCs w:val="24"/>
        </w:rPr>
        <w:t xml:space="preserve"> </w:t>
      </w:r>
      <w:r w:rsidR="00EF46AF" w:rsidRPr="00E865A6">
        <w:rPr>
          <w:rFonts w:ascii="Book Antiqua" w:hAnsi="Book Antiqua" w:cs="Arial"/>
          <w:szCs w:val="24"/>
        </w:rPr>
        <w:t>to</w:t>
      </w:r>
      <w:r w:rsidR="00CF4290" w:rsidRPr="00E865A6">
        <w:rPr>
          <w:rFonts w:ascii="Book Antiqua" w:hAnsi="Book Antiqua" w:cs="Arial"/>
          <w:szCs w:val="24"/>
        </w:rPr>
        <w:t xml:space="preserve"> </w:t>
      </w:r>
      <w:r w:rsidR="00EF46AF" w:rsidRPr="00E865A6">
        <w:rPr>
          <w:rFonts w:ascii="Book Antiqua" w:hAnsi="Book Antiqua" w:cs="Arial"/>
          <w:szCs w:val="24"/>
        </w:rPr>
        <w:t>poorer</w:t>
      </w:r>
      <w:r w:rsidR="00CF4290" w:rsidRPr="00E865A6">
        <w:rPr>
          <w:rFonts w:ascii="Book Antiqua" w:hAnsi="Book Antiqua" w:cs="Arial"/>
          <w:szCs w:val="24"/>
        </w:rPr>
        <w:t xml:space="preserve"> </w:t>
      </w:r>
      <w:r w:rsidR="00EF46AF" w:rsidRPr="00E865A6">
        <w:rPr>
          <w:rFonts w:ascii="Book Antiqua" w:hAnsi="Book Antiqua" w:cs="Arial"/>
          <w:szCs w:val="24"/>
        </w:rPr>
        <w:t>survival</w:t>
      </w:r>
      <w:r w:rsidR="00CF4290" w:rsidRPr="00E865A6">
        <w:rPr>
          <w:rFonts w:ascii="Book Antiqua" w:hAnsi="Book Antiqua" w:cs="Arial"/>
          <w:szCs w:val="24"/>
        </w:rPr>
        <w:t xml:space="preserve"> </w:t>
      </w:r>
      <w:r w:rsidR="00EF46AF" w:rsidRPr="00E865A6">
        <w:rPr>
          <w:rFonts w:ascii="Book Antiqua" w:hAnsi="Book Antiqua" w:cs="Arial"/>
          <w:szCs w:val="24"/>
        </w:rPr>
        <w:t>(</w:t>
      </w:r>
      <w:r w:rsidR="00B24CD3" w:rsidRPr="00E865A6">
        <w:rPr>
          <w:rFonts w:ascii="Book Antiqua" w:hAnsi="Book Antiqua" w:cs="Arial"/>
          <w:i/>
          <w:iCs/>
          <w:szCs w:val="24"/>
        </w:rPr>
        <w:t>P</w:t>
      </w:r>
      <w:r w:rsidR="00CF4290" w:rsidRPr="00E865A6">
        <w:rPr>
          <w:rFonts w:ascii="Book Antiqua" w:hAnsi="Book Antiqua" w:cs="Arial"/>
          <w:szCs w:val="24"/>
        </w:rPr>
        <w:t xml:space="preserve"> </w:t>
      </w:r>
      <w:r w:rsidR="00EF46AF" w:rsidRPr="00E865A6">
        <w:rPr>
          <w:rFonts w:ascii="Book Antiqua" w:hAnsi="Book Antiqua" w:cs="Arial"/>
          <w:szCs w:val="24"/>
        </w:rPr>
        <w:t>=</w:t>
      </w:r>
      <w:r w:rsidR="00CF4290" w:rsidRPr="00E865A6">
        <w:rPr>
          <w:rFonts w:ascii="Book Antiqua" w:hAnsi="Book Antiqua" w:cs="Arial"/>
          <w:szCs w:val="24"/>
        </w:rPr>
        <w:t xml:space="preserve"> </w:t>
      </w:r>
      <w:r w:rsidR="00EF46AF" w:rsidRPr="00E865A6">
        <w:rPr>
          <w:rFonts w:ascii="Book Antiqua" w:hAnsi="Book Antiqua" w:cs="Arial"/>
          <w:szCs w:val="24"/>
        </w:rPr>
        <w:t>0.02,</w:t>
      </w:r>
      <w:r w:rsidR="00CF4290" w:rsidRPr="00E865A6">
        <w:rPr>
          <w:rFonts w:ascii="Book Antiqua" w:hAnsi="Book Antiqua" w:cs="Arial"/>
          <w:szCs w:val="24"/>
        </w:rPr>
        <w:t xml:space="preserve"> </w:t>
      </w:r>
      <w:r w:rsidR="00EF46AF" w:rsidRPr="00E865A6">
        <w:rPr>
          <w:rFonts w:ascii="Book Antiqua" w:hAnsi="Book Antiqua" w:cs="Arial"/>
          <w:szCs w:val="24"/>
        </w:rPr>
        <w:t>hazard</w:t>
      </w:r>
      <w:r w:rsidR="00CF4290" w:rsidRPr="00E865A6">
        <w:rPr>
          <w:rFonts w:ascii="Book Antiqua" w:hAnsi="Book Antiqua" w:cs="Arial"/>
          <w:szCs w:val="24"/>
        </w:rPr>
        <w:t xml:space="preserve"> </w:t>
      </w:r>
      <w:r w:rsidR="00EF46AF" w:rsidRPr="00E865A6">
        <w:rPr>
          <w:rFonts w:ascii="Book Antiqua" w:hAnsi="Book Antiqua" w:cs="Arial"/>
          <w:szCs w:val="24"/>
        </w:rPr>
        <w:t>ratio</w:t>
      </w:r>
      <w:r w:rsidR="00B24CD3" w:rsidRPr="00E865A6">
        <w:rPr>
          <w:rFonts w:ascii="Book Antiqua" w:hAnsi="Book Antiqua" w:cs="Arial"/>
          <w:szCs w:val="24"/>
        </w:rPr>
        <w:t>:</w:t>
      </w:r>
      <w:r w:rsidR="00CF4290" w:rsidRPr="00E865A6">
        <w:rPr>
          <w:rFonts w:ascii="Book Antiqua" w:hAnsi="Book Antiqua" w:cs="Arial"/>
          <w:szCs w:val="24"/>
        </w:rPr>
        <w:t xml:space="preserve"> </w:t>
      </w:r>
      <w:r w:rsidR="00EF46AF" w:rsidRPr="00E865A6">
        <w:rPr>
          <w:rFonts w:ascii="Book Antiqua" w:hAnsi="Book Antiqua" w:cs="Arial"/>
          <w:szCs w:val="24"/>
        </w:rPr>
        <w:t>3.44,</w:t>
      </w:r>
      <w:r w:rsidR="00CF4290" w:rsidRPr="00E865A6">
        <w:rPr>
          <w:rFonts w:ascii="Book Antiqua" w:hAnsi="Book Antiqua" w:cs="Arial"/>
          <w:szCs w:val="24"/>
        </w:rPr>
        <w:t xml:space="preserve"> </w:t>
      </w:r>
      <w:r w:rsidR="00EF46AF" w:rsidRPr="00E865A6">
        <w:rPr>
          <w:rFonts w:ascii="Book Antiqua" w:hAnsi="Book Antiqua" w:cs="Arial"/>
          <w:szCs w:val="24"/>
        </w:rPr>
        <w:t>95%CI</w:t>
      </w:r>
      <w:r w:rsidR="00B24CD3" w:rsidRPr="00E865A6">
        <w:rPr>
          <w:rFonts w:ascii="Book Antiqua" w:hAnsi="Book Antiqua" w:cs="Arial"/>
          <w:szCs w:val="24"/>
        </w:rPr>
        <w:t>:</w:t>
      </w:r>
      <w:r w:rsidR="00CF4290" w:rsidRPr="00E865A6">
        <w:rPr>
          <w:rFonts w:ascii="Book Antiqua" w:hAnsi="Book Antiqua" w:cs="Arial"/>
          <w:szCs w:val="24"/>
        </w:rPr>
        <w:t xml:space="preserve"> </w:t>
      </w:r>
      <w:r w:rsidR="00EF46AF" w:rsidRPr="00E865A6">
        <w:rPr>
          <w:rFonts w:ascii="Book Antiqua" w:hAnsi="Book Antiqua" w:cs="Arial"/>
          <w:szCs w:val="24"/>
        </w:rPr>
        <w:t>1.12</w:t>
      </w:r>
      <w:r w:rsidR="00E95CC6" w:rsidRPr="00E865A6">
        <w:rPr>
          <w:rFonts w:ascii="Book Antiqua" w:hAnsi="Book Antiqua" w:cs="Arial"/>
          <w:szCs w:val="24"/>
        </w:rPr>
        <w:t>-</w:t>
      </w:r>
      <w:r w:rsidR="00EF46AF" w:rsidRPr="00E865A6">
        <w:rPr>
          <w:rFonts w:ascii="Book Antiqua" w:hAnsi="Book Antiqua" w:cs="Arial"/>
          <w:szCs w:val="24"/>
        </w:rPr>
        <w:t>9.8).</w:t>
      </w:r>
      <w:r w:rsidR="00CF4290" w:rsidRPr="00E865A6">
        <w:rPr>
          <w:rFonts w:ascii="Book Antiqua" w:hAnsi="Book Antiqua" w:cs="Arial"/>
          <w:szCs w:val="24"/>
        </w:rPr>
        <w:t xml:space="preserve"> </w:t>
      </w:r>
      <w:r w:rsidR="00EF46AF" w:rsidRPr="00E865A6">
        <w:rPr>
          <w:rFonts w:ascii="Book Antiqua" w:hAnsi="Book Antiqua" w:cs="Arial"/>
          <w:szCs w:val="24"/>
        </w:rPr>
        <w:t>Gammie</w:t>
      </w:r>
      <w:r w:rsidR="00CF4290" w:rsidRPr="00E865A6">
        <w:rPr>
          <w:rFonts w:ascii="Book Antiqua" w:hAnsi="Book Antiqua" w:cs="Arial"/>
          <w:szCs w:val="24"/>
        </w:rPr>
        <w:t xml:space="preserve"> </w:t>
      </w:r>
      <w:r w:rsidR="00EF46AF" w:rsidRPr="00E865A6">
        <w:rPr>
          <w:rFonts w:ascii="Book Antiqua" w:hAnsi="Book Antiqua" w:cs="Arial"/>
          <w:szCs w:val="24"/>
        </w:rPr>
        <w:t>showed</w:t>
      </w:r>
      <w:r w:rsidR="00CF4290" w:rsidRPr="00E865A6">
        <w:rPr>
          <w:rFonts w:ascii="Book Antiqua" w:hAnsi="Book Antiqua" w:cs="Arial"/>
          <w:szCs w:val="24"/>
        </w:rPr>
        <w:t xml:space="preserve"> </w:t>
      </w:r>
      <w:r w:rsidR="00EF46AF" w:rsidRPr="00E865A6">
        <w:rPr>
          <w:rFonts w:ascii="Book Antiqua" w:hAnsi="Book Antiqua" w:cs="Arial"/>
          <w:szCs w:val="24"/>
        </w:rPr>
        <w:t>no</w:t>
      </w:r>
      <w:r w:rsidR="00CF4290" w:rsidRPr="00E865A6">
        <w:rPr>
          <w:rFonts w:ascii="Book Antiqua" w:hAnsi="Book Antiqua" w:cs="Arial"/>
          <w:szCs w:val="24"/>
        </w:rPr>
        <w:t xml:space="preserve"> </w:t>
      </w:r>
      <w:r w:rsidR="00EF46AF" w:rsidRPr="00E865A6">
        <w:rPr>
          <w:rFonts w:ascii="Book Antiqua" w:hAnsi="Book Antiqua" w:cs="Arial"/>
          <w:szCs w:val="24"/>
        </w:rPr>
        <w:t>differences</w:t>
      </w:r>
      <w:r w:rsidR="00CF4290" w:rsidRPr="00E865A6">
        <w:rPr>
          <w:rFonts w:ascii="Book Antiqua" w:hAnsi="Book Antiqua" w:cs="Arial"/>
          <w:szCs w:val="24"/>
        </w:rPr>
        <w:t xml:space="preserve"> </w:t>
      </w:r>
      <w:r w:rsidR="00EF46AF" w:rsidRPr="00E865A6">
        <w:rPr>
          <w:rFonts w:ascii="Book Antiqua" w:hAnsi="Book Antiqua" w:cs="Arial"/>
          <w:szCs w:val="24"/>
        </w:rPr>
        <w:t>in</w:t>
      </w:r>
      <w:r w:rsidR="00CF4290" w:rsidRPr="00E865A6">
        <w:rPr>
          <w:rFonts w:ascii="Book Antiqua" w:hAnsi="Book Antiqua" w:cs="Arial"/>
          <w:szCs w:val="24"/>
        </w:rPr>
        <w:t xml:space="preserve"> </w:t>
      </w:r>
      <w:r w:rsidR="00EF46AF" w:rsidRPr="00E865A6">
        <w:rPr>
          <w:rFonts w:ascii="Book Antiqua" w:hAnsi="Book Antiqua" w:cs="Arial"/>
          <w:szCs w:val="24"/>
        </w:rPr>
        <w:t>early</w:t>
      </w:r>
      <w:r w:rsidR="00CF4290" w:rsidRPr="00E865A6">
        <w:rPr>
          <w:rFonts w:ascii="Book Antiqua" w:hAnsi="Book Antiqua" w:cs="Arial"/>
          <w:szCs w:val="24"/>
        </w:rPr>
        <w:t xml:space="preserve"> </w:t>
      </w:r>
      <w:r w:rsidR="00EF46AF" w:rsidRPr="00E865A6">
        <w:rPr>
          <w:rFonts w:ascii="Book Antiqua" w:hAnsi="Book Antiqua" w:cs="Arial"/>
          <w:szCs w:val="24"/>
        </w:rPr>
        <w:t>survival</w:t>
      </w:r>
      <w:r w:rsidR="00CF4290" w:rsidRPr="00E865A6">
        <w:rPr>
          <w:rFonts w:ascii="Book Antiqua" w:hAnsi="Book Antiqua" w:cs="Arial"/>
          <w:szCs w:val="24"/>
        </w:rPr>
        <w:t xml:space="preserve"> </w:t>
      </w:r>
      <w:r w:rsidR="00EF46AF" w:rsidRPr="00E865A6">
        <w:rPr>
          <w:rFonts w:ascii="Book Antiqua" w:hAnsi="Book Antiqua" w:cs="Arial"/>
          <w:szCs w:val="24"/>
        </w:rPr>
        <w:t>and</w:t>
      </w:r>
      <w:r w:rsidR="00CF4290" w:rsidRPr="00E865A6">
        <w:rPr>
          <w:rFonts w:ascii="Book Antiqua" w:hAnsi="Book Antiqua" w:cs="Arial"/>
          <w:szCs w:val="24"/>
        </w:rPr>
        <w:t xml:space="preserve"> </w:t>
      </w:r>
      <w:r w:rsidR="00EF46AF" w:rsidRPr="00E865A6">
        <w:rPr>
          <w:rFonts w:ascii="Book Antiqua" w:hAnsi="Book Antiqua" w:cs="Arial"/>
          <w:szCs w:val="24"/>
        </w:rPr>
        <w:t>late</w:t>
      </w:r>
      <w:r w:rsidR="00CF4290" w:rsidRPr="00E865A6">
        <w:rPr>
          <w:rFonts w:ascii="Book Antiqua" w:hAnsi="Book Antiqua" w:cs="Arial"/>
          <w:szCs w:val="24"/>
        </w:rPr>
        <w:t xml:space="preserve"> </w:t>
      </w:r>
      <w:r w:rsidR="00EF46AF" w:rsidRPr="00E865A6">
        <w:rPr>
          <w:rFonts w:ascii="Book Antiqua" w:hAnsi="Book Antiqua" w:cs="Arial"/>
          <w:szCs w:val="24"/>
        </w:rPr>
        <w:t>(3</w:t>
      </w:r>
      <w:r w:rsidR="003E76B4" w:rsidRPr="00E865A6">
        <w:rPr>
          <w:rFonts w:ascii="Book Antiqua" w:hAnsi="Book Antiqua" w:cs="Arial"/>
          <w:szCs w:val="24"/>
        </w:rPr>
        <w:t>-</w:t>
      </w:r>
      <w:r w:rsidR="00EF46AF" w:rsidRPr="00E865A6">
        <w:rPr>
          <w:rFonts w:ascii="Book Antiqua" w:hAnsi="Book Antiqua" w:cs="Arial"/>
          <w:szCs w:val="24"/>
        </w:rPr>
        <w:t>year)</w:t>
      </w:r>
      <w:r w:rsidR="00CF4290" w:rsidRPr="00E865A6">
        <w:rPr>
          <w:rFonts w:ascii="Book Antiqua" w:hAnsi="Book Antiqua" w:cs="Arial"/>
          <w:szCs w:val="24"/>
        </w:rPr>
        <w:t xml:space="preserve"> </w:t>
      </w:r>
      <w:r w:rsidR="00EF46AF" w:rsidRPr="00E865A6">
        <w:rPr>
          <w:rFonts w:ascii="Book Antiqua" w:hAnsi="Book Antiqua" w:cs="Arial"/>
          <w:szCs w:val="24"/>
        </w:rPr>
        <w:t>survival</w:t>
      </w:r>
      <w:r w:rsidR="00CF4290" w:rsidRPr="00E865A6">
        <w:rPr>
          <w:rFonts w:ascii="Book Antiqua" w:hAnsi="Book Antiqua" w:cs="Arial"/>
          <w:szCs w:val="24"/>
        </w:rPr>
        <w:t xml:space="preserve"> </w:t>
      </w:r>
      <w:r w:rsidR="00EF46AF" w:rsidRPr="00E865A6">
        <w:rPr>
          <w:rFonts w:ascii="Book Antiqua" w:hAnsi="Book Antiqua" w:cs="Arial"/>
          <w:szCs w:val="24"/>
        </w:rPr>
        <w:t>with</w:t>
      </w:r>
      <w:r w:rsidR="00CF4290" w:rsidRPr="00E865A6">
        <w:rPr>
          <w:rFonts w:ascii="Book Antiqua" w:hAnsi="Book Antiqua" w:cs="Arial"/>
          <w:szCs w:val="24"/>
        </w:rPr>
        <w:t xml:space="preserve"> </w:t>
      </w:r>
      <w:r w:rsidR="00EF46AF" w:rsidRPr="00E865A6">
        <w:rPr>
          <w:rFonts w:ascii="Book Antiqua" w:hAnsi="Book Antiqua" w:cs="Arial"/>
          <w:szCs w:val="24"/>
        </w:rPr>
        <w:t>increased</w:t>
      </w:r>
      <w:r w:rsidR="00CF4290" w:rsidRPr="00E865A6">
        <w:rPr>
          <w:rFonts w:ascii="Book Antiqua" w:hAnsi="Book Antiqua" w:cs="Arial"/>
          <w:szCs w:val="24"/>
        </w:rPr>
        <w:t xml:space="preserve"> </w:t>
      </w:r>
      <w:r w:rsidR="00EF46AF" w:rsidRPr="00E865A6">
        <w:rPr>
          <w:rFonts w:ascii="Book Antiqua" w:hAnsi="Book Antiqua" w:cs="Arial"/>
          <w:szCs w:val="24"/>
        </w:rPr>
        <w:t>ischaemic</w:t>
      </w:r>
      <w:r w:rsidR="00CF4290" w:rsidRPr="00E865A6">
        <w:rPr>
          <w:rFonts w:ascii="Book Antiqua" w:hAnsi="Book Antiqua" w:cs="Arial"/>
          <w:szCs w:val="24"/>
        </w:rPr>
        <w:t xml:space="preserve"> </w:t>
      </w:r>
      <w:proofErr w:type="gramStart"/>
      <w:r w:rsidR="00EF46AF" w:rsidRPr="00E865A6">
        <w:rPr>
          <w:rFonts w:ascii="Book Antiqua" w:hAnsi="Book Antiqua" w:cs="Arial"/>
          <w:szCs w:val="24"/>
        </w:rPr>
        <w:t>time</w:t>
      </w:r>
      <w:r w:rsidR="00E02D9C" w:rsidRPr="00E865A6">
        <w:rPr>
          <w:rFonts w:ascii="Book Antiqua" w:hAnsi="Book Antiqua" w:cs="Arial"/>
          <w:noProof/>
          <w:szCs w:val="24"/>
          <w:vertAlign w:val="superscript"/>
        </w:rPr>
        <w:t>[</w:t>
      </w:r>
      <w:proofErr w:type="gramEnd"/>
      <w:r w:rsidR="00E02D9C" w:rsidRPr="00E865A6">
        <w:rPr>
          <w:rFonts w:ascii="Book Antiqua" w:hAnsi="Book Antiqua" w:cs="Arial"/>
          <w:noProof/>
          <w:szCs w:val="24"/>
          <w:vertAlign w:val="superscript"/>
        </w:rPr>
        <w:t>98]</w:t>
      </w:r>
      <w:r w:rsidR="00EF46AF" w:rsidRPr="00E865A6">
        <w:rPr>
          <w:rFonts w:ascii="Book Antiqua" w:hAnsi="Book Antiqua" w:cs="Arial"/>
          <w:szCs w:val="24"/>
        </w:rPr>
        <w:t>.</w:t>
      </w:r>
      <w:r w:rsidR="00CF4290" w:rsidRPr="00E865A6">
        <w:rPr>
          <w:rFonts w:ascii="Book Antiqua" w:hAnsi="Book Antiqua" w:cs="Arial"/>
          <w:szCs w:val="24"/>
        </w:rPr>
        <w:t xml:space="preserve"> </w:t>
      </w:r>
      <w:r w:rsidR="00EF46AF" w:rsidRPr="00E865A6">
        <w:rPr>
          <w:rFonts w:ascii="Book Antiqua" w:hAnsi="Book Antiqua" w:cs="Arial"/>
          <w:szCs w:val="24"/>
        </w:rPr>
        <w:t>A</w:t>
      </w:r>
      <w:r w:rsidR="00CF4290" w:rsidRPr="00E865A6">
        <w:rPr>
          <w:rFonts w:ascii="Book Antiqua" w:hAnsi="Book Antiqua" w:cs="Arial"/>
          <w:szCs w:val="24"/>
        </w:rPr>
        <w:t xml:space="preserve"> </w:t>
      </w:r>
      <w:r w:rsidR="00EF46AF" w:rsidRPr="00E865A6">
        <w:rPr>
          <w:rFonts w:ascii="Book Antiqua" w:hAnsi="Book Antiqua" w:cs="Arial"/>
          <w:szCs w:val="24"/>
        </w:rPr>
        <w:t>recent</w:t>
      </w:r>
      <w:r w:rsidR="00CF4290" w:rsidRPr="00E865A6">
        <w:rPr>
          <w:rFonts w:ascii="Book Antiqua" w:hAnsi="Book Antiqua" w:cs="Arial"/>
          <w:szCs w:val="24"/>
        </w:rPr>
        <w:t xml:space="preserve"> </w:t>
      </w:r>
      <w:r w:rsidR="00EF46AF" w:rsidRPr="00E865A6">
        <w:rPr>
          <w:rFonts w:ascii="Book Antiqua" w:hAnsi="Book Antiqua" w:cs="Arial"/>
          <w:szCs w:val="24"/>
        </w:rPr>
        <w:t>Swedish</w:t>
      </w:r>
      <w:r w:rsidR="00CF4290" w:rsidRPr="00E865A6">
        <w:rPr>
          <w:rFonts w:ascii="Book Antiqua" w:hAnsi="Book Antiqua" w:cs="Arial"/>
          <w:szCs w:val="24"/>
        </w:rPr>
        <w:t xml:space="preserve"> </w:t>
      </w:r>
      <w:r w:rsidR="00EF46AF" w:rsidRPr="00E865A6">
        <w:rPr>
          <w:rFonts w:ascii="Book Antiqua" w:hAnsi="Book Antiqua" w:cs="Arial"/>
          <w:szCs w:val="24"/>
        </w:rPr>
        <w:t>study</w:t>
      </w:r>
      <w:r w:rsidR="00CF4290" w:rsidRPr="00E865A6">
        <w:rPr>
          <w:rFonts w:ascii="Book Antiqua" w:hAnsi="Book Antiqua" w:cs="Arial"/>
          <w:szCs w:val="24"/>
        </w:rPr>
        <w:t xml:space="preserve"> </w:t>
      </w:r>
      <w:r w:rsidR="00EF46AF" w:rsidRPr="00E865A6">
        <w:rPr>
          <w:rFonts w:ascii="Book Antiqua" w:hAnsi="Book Antiqua" w:cs="Arial"/>
          <w:szCs w:val="24"/>
        </w:rPr>
        <w:t>noted</w:t>
      </w:r>
      <w:r w:rsidR="00CF4290" w:rsidRPr="00E865A6">
        <w:rPr>
          <w:rFonts w:ascii="Book Antiqua" w:hAnsi="Book Antiqua" w:cs="Arial"/>
          <w:szCs w:val="24"/>
        </w:rPr>
        <w:t xml:space="preserve"> </w:t>
      </w:r>
      <w:r w:rsidR="00EF46AF" w:rsidRPr="00E865A6">
        <w:rPr>
          <w:rFonts w:ascii="Book Antiqua" w:hAnsi="Book Antiqua" w:cs="Arial"/>
          <w:szCs w:val="24"/>
        </w:rPr>
        <w:t>that</w:t>
      </w:r>
      <w:r w:rsidR="00CF4290" w:rsidRPr="00E865A6">
        <w:rPr>
          <w:rFonts w:ascii="Book Antiqua" w:hAnsi="Book Antiqua" w:cs="Arial"/>
          <w:szCs w:val="24"/>
        </w:rPr>
        <w:t xml:space="preserve"> </w:t>
      </w:r>
      <w:r w:rsidR="00EF46AF" w:rsidRPr="00E865A6">
        <w:rPr>
          <w:rFonts w:ascii="Book Antiqua" w:hAnsi="Book Antiqua" w:cs="Arial"/>
          <w:szCs w:val="24"/>
        </w:rPr>
        <w:t>there</w:t>
      </w:r>
      <w:r w:rsidR="00CF4290" w:rsidRPr="00E865A6">
        <w:rPr>
          <w:rFonts w:ascii="Book Antiqua" w:hAnsi="Book Antiqua" w:cs="Arial"/>
          <w:szCs w:val="24"/>
        </w:rPr>
        <w:t xml:space="preserve"> </w:t>
      </w:r>
      <w:r w:rsidR="00EF46AF" w:rsidRPr="00E865A6">
        <w:rPr>
          <w:rFonts w:ascii="Book Antiqua" w:hAnsi="Book Antiqua" w:cs="Arial"/>
          <w:szCs w:val="24"/>
        </w:rPr>
        <w:t>were</w:t>
      </w:r>
      <w:r w:rsidR="00CF4290" w:rsidRPr="00E865A6">
        <w:rPr>
          <w:rFonts w:ascii="Book Antiqua" w:hAnsi="Book Antiqua" w:cs="Arial"/>
          <w:szCs w:val="24"/>
        </w:rPr>
        <w:t xml:space="preserve"> </w:t>
      </w:r>
      <w:r w:rsidR="00EF46AF" w:rsidRPr="00E865A6">
        <w:rPr>
          <w:rFonts w:ascii="Book Antiqua" w:hAnsi="Book Antiqua" w:cs="Arial"/>
          <w:szCs w:val="24"/>
        </w:rPr>
        <w:t>early</w:t>
      </w:r>
      <w:r w:rsidR="00CF4290" w:rsidRPr="00E865A6">
        <w:rPr>
          <w:rFonts w:ascii="Book Antiqua" w:hAnsi="Book Antiqua" w:cs="Arial"/>
          <w:szCs w:val="24"/>
        </w:rPr>
        <w:t xml:space="preserve"> </w:t>
      </w:r>
      <w:r w:rsidR="00EF46AF" w:rsidRPr="00E865A6">
        <w:rPr>
          <w:rFonts w:ascii="Book Antiqua" w:hAnsi="Book Antiqua" w:cs="Arial"/>
          <w:szCs w:val="24"/>
        </w:rPr>
        <w:t>differences</w:t>
      </w:r>
      <w:r w:rsidR="00CF4290" w:rsidRPr="00E865A6">
        <w:rPr>
          <w:rFonts w:ascii="Book Antiqua" w:hAnsi="Book Antiqua" w:cs="Arial"/>
          <w:szCs w:val="24"/>
        </w:rPr>
        <w:t xml:space="preserve"> </w:t>
      </w:r>
      <w:r w:rsidR="00EF46AF" w:rsidRPr="00E865A6">
        <w:rPr>
          <w:rFonts w:ascii="Book Antiqua" w:hAnsi="Book Antiqua" w:cs="Arial"/>
          <w:szCs w:val="24"/>
        </w:rPr>
        <w:t>in</w:t>
      </w:r>
      <w:r w:rsidR="00CF4290" w:rsidRPr="00E865A6">
        <w:rPr>
          <w:rFonts w:ascii="Book Antiqua" w:hAnsi="Book Antiqua" w:cs="Arial"/>
          <w:szCs w:val="24"/>
        </w:rPr>
        <w:t xml:space="preserve"> </w:t>
      </w:r>
      <w:r w:rsidR="00EF46AF" w:rsidRPr="00E865A6">
        <w:rPr>
          <w:rFonts w:ascii="Book Antiqua" w:hAnsi="Book Antiqua" w:cs="Arial"/>
          <w:szCs w:val="24"/>
        </w:rPr>
        <w:t>outcomes</w:t>
      </w:r>
      <w:r w:rsidR="00CF4290" w:rsidRPr="00E865A6">
        <w:rPr>
          <w:rFonts w:ascii="Book Antiqua" w:hAnsi="Book Antiqua" w:cs="Arial"/>
          <w:szCs w:val="24"/>
        </w:rPr>
        <w:t xml:space="preserve"> </w:t>
      </w:r>
      <w:r w:rsidR="00EF46AF" w:rsidRPr="00E865A6">
        <w:rPr>
          <w:rFonts w:ascii="Book Antiqua" w:hAnsi="Book Antiqua" w:cs="Arial"/>
          <w:szCs w:val="24"/>
        </w:rPr>
        <w:t>with</w:t>
      </w:r>
      <w:r w:rsidR="00CF4290" w:rsidRPr="00E865A6">
        <w:rPr>
          <w:rFonts w:ascii="Book Antiqua" w:hAnsi="Book Antiqua" w:cs="Arial"/>
          <w:szCs w:val="24"/>
        </w:rPr>
        <w:t xml:space="preserve"> </w:t>
      </w:r>
      <w:r w:rsidR="00EF46AF" w:rsidRPr="00E865A6">
        <w:rPr>
          <w:rFonts w:ascii="Book Antiqua" w:hAnsi="Book Antiqua" w:cs="Arial"/>
          <w:szCs w:val="24"/>
        </w:rPr>
        <w:t>increasing</w:t>
      </w:r>
      <w:r w:rsidR="00CF4290" w:rsidRPr="00E865A6">
        <w:rPr>
          <w:rFonts w:ascii="Book Antiqua" w:hAnsi="Book Antiqua" w:cs="Arial"/>
          <w:szCs w:val="24"/>
        </w:rPr>
        <w:t xml:space="preserve"> </w:t>
      </w:r>
      <w:r w:rsidR="00EF46AF" w:rsidRPr="00E865A6">
        <w:rPr>
          <w:rFonts w:ascii="Book Antiqua" w:hAnsi="Book Antiqua" w:cs="Arial"/>
          <w:szCs w:val="24"/>
        </w:rPr>
        <w:t>ischaemic</w:t>
      </w:r>
      <w:r w:rsidR="00CF4290" w:rsidRPr="00E865A6">
        <w:rPr>
          <w:rFonts w:ascii="Book Antiqua" w:hAnsi="Book Antiqua" w:cs="Arial"/>
          <w:szCs w:val="24"/>
        </w:rPr>
        <w:t xml:space="preserve"> </w:t>
      </w:r>
      <w:r w:rsidR="00EF46AF" w:rsidRPr="00E865A6">
        <w:rPr>
          <w:rFonts w:ascii="Book Antiqua" w:hAnsi="Book Antiqua" w:cs="Arial"/>
          <w:szCs w:val="24"/>
        </w:rPr>
        <w:t>times</w:t>
      </w:r>
      <w:r w:rsidR="00CF4290" w:rsidRPr="00E865A6">
        <w:rPr>
          <w:rFonts w:ascii="Book Antiqua" w:hAnsi="Book Antiqua" w:cs="Arial"/>
          <w:szCs w:val="24"/>
        </w:rPr>
        <w:t xml:space="preserve"> </w:t>
      </w:r>
      <w:r w:rsidR="003E76B4" w:rsidRPr="00E865A6">
        <w:rPr>
          <w:rFonts w:ascii="Book Antiqua" w:hAnsi="Book Antiqua" w:cs="Arial"/>
          <w:szCs w:val="24"/>
        </w:rPr>
        <w:t>alongside</w:t>
      </w:r>
      <w:r w:rsidR="00CF4290" w:rsidRPr="00E865A6">
        <w:rPr>
          <w:rFonts w:ascii="Book Antiqua" w:hAnsi="Book Antiqua" w:cs="Arial"/>
          <w:szCs w:val="24"/>
        </w:rPr>
        <w:t xml:space="preserve"> </w:t>
      </w:r>
      <w:r w:rsidR="00EF46AF" w:rsidRPr="00E865A6">
        <w:rPr>
          <w:rFonts w:ascii="Book Antiqua" w:hAnsi="Book Antiqua" w:cs="Arial"/>
          <w:szCs w:val="24"/>
        </w:rPr>
        <w:t>increased</w:t>
      </w:r>
      <w:r w:rsidR="00CF4290" w:rsidRPr="00E865A6">
        <w:rPr>
          <w:rFonts w:ascii="Book Antiqua" w:hAnsi="Book Antiqua" w:cs="Arial"/>
          <w:szCs w:val="24"/>
        </w:rPr>
        <w:t xml:space="preserve"> </w:t>
      </w:r>
      <w:r w:rsidR="00EF46AF" w:rsidRPr="00E865A6">
        <w:rPr>
          <w:rFonts w:ascii="Book Antiqua" w:hAnsi="Book Antiqua" w:cs="Arial"/>
          <w:szCs w:val="24"/>
        </w:rPr>
        <w:t>mortality</w:t>
      </w:r>
      <w:r w:rsidR="00CF4290" w:rsidRPr="00E865A6">
        <w:rPr>
          <w:rFonts w:ascii="Book Antiqua" w:hAnsi="Book Antiqua" w:cs="Arial"/>
          <w:szCs w:val="24"/>
        </w:rPr>
        <w:t xml:space="preserve"> </w:t>
      </w:r>
      <w:r w:rsidR="00EF46AF" w:rsidRPr="00E865A6">
        <w:rPr>
          <w:rFonts w:ascii="Book Antiqua" w:hAnsi="Book Antiqua" w:cs="Arial"/>
          <w:szCs w:val="24"/>
        </w:rPr>
        <w:t>of</w:t>
      </w:r>
      <w:r w:rsidR="00CF4290" w:rsidRPr="00E865A6">
        <w:rPr>
          <w:rFonts w:ascii="Book Antiqua" w:hAnsi="Book Antiqua" w:cs="Arial"/>
          <w:szCs w:val="24"/>
        </w:rPr>
        <w:t xml:space="preserve"> </w:t>
      </w:r>
      <w:r w:rsidR="00EF46AF" w:rsidRPr="00E865A6">
        <w:rPr>
          <w:rFonts w:ascii="Book Antiqua" w:hAnsi="Book Antiqua" w:cs="Arial"/>
          <w:szCs w:val="24"/>
        </w:rPr>
        <w:t>up</w:t>
      </w:r>
      <w:r w:rsidR="00CF4290" w:rsidRPr="00E865A6">
        <w:rPr>
          <w:rFonts w:ascii="Book Antiqua" w:hAnsi="Book Antiqua" w:cs="Arial"/>
          <w:szCs w:val="24"/>
        </w:rPr>
        <w:t xml:space="preserve"> </w:t>
      </w:r>
      <w:r w:rsidR="00EF46AF" w:rsidRPr="00E865A6">
        <w:rPr>
          <w:rFonts w:ascii="Book Antiqua" w:hAnsi="Book Antiqua" w:cs="Arial"/>
          <w:szCs w:val="24"/>
        </w:rPr>
        <w:t>to</w:t>
      </w:r>
      <w:r w:rsidR="00CF4290" w:rsidRPr="00E865A6">
        <w:rPr>
          <w:rFonts w:ascii="Book Antiqua" w:hAnsi="Book Antiqua" w:cs="Arial"/>
          <w:szCs w:val="24"/>
        </w:rPr>
        <w:t xml:space="preserve"> </w:t>
      </w:r>
      <w:r w:rsidR="00EF46AF" w:rsidRPr="00E865A6">
        <w:rPr>
          <w:rFonts w:ascii="Book Antiqua" w:hAnsi="Book Antiqua" w:cs="Arial"/>
          <w:szCs w:val="24"/>
        </w:rPr>
        <w:t>24%</w:t>
      </w:r>
      <w:r w:rsidR="00CF4290" w:rsidRPr="00E865A6">
        <w:rPr>
          <w:rFonts w:ascii="Book Antiqua" w:hAnsi="Book Antiqua" w:cs="Arial"/>
          <w:szCs w:val="24"/>
        </w:rPr>
        <w:t xml:space="preserve"> </w:t>
      </w:r>
      <w:r w:rsidR="00EF46AF" w:rsidRPr="00E865A6">
        <w:rPr>
          <w:rFonts w:ascii="Book Antiqua" w:hAnsi="Book Antiqua" w:cs="Arial"/>
          <w:szCs w:val="24"/>
        </w:rPr>
        <w:t>within</w:t>
      </w:r>
      <w:r w:rsidR="00CF4290" w:rsidRPr="00E865A6">
        <w:rPr>
          <w:rFonts w:ascii="Book Antiqua" w:hAnsi="Book Antiqua" w:cs="Arial"/>
          <w:szCs w:val="24"/>
        </w:rPr>
        <w:t xml:space="preserve"> </w:t>
      </w:r>
      <w:r w:rsidR="00EF46AF" w:rsidRPr="00E865A6">
        <w:rPr>
          <w:rFonts w:ascii="Book Antiqua" w:hAnsi="Book Antiqua" w:cs="Arial"/>
          <w:szCs w:val="24"/>
        </w:rPr>
        <w:t>5</w:t>
      </w:r>
      <w:r w:rsidR="00CF4290" w:rsidRPr="00E865A6">
        <w:rPr>
          <w:rFonts w:ascii="Book Antiqua" w:hAnsi="Book Antiqua" w:cs="Arial"/>
          <w:szCs w:val="24"/>
        </w:rPr>
        <w:t xml:space="preserve"> </w:t>
      </w:r>
      <w:r w:rsidR="00EF46AF" w:rsidRPr="00E865A6">
        <w:rPr>
          <w:rFonts w:ascii="Book Antiqua" w:hAnsi="Book Antiqua" w:cs="Arial"/>
          <w:szCs w:val="24"/>
        </w:rPr>
        <w:t>years</w:t>
      </w:r>
      <w:r w:rsidR="00CF4290" w:rsidRPr="00E865A6">
        <w:rPr>
          <w:rFonts w:ascii="Book Antiqua" w:hAnsi="Book Antiqua" w:cs="Arial"/>
          <w:szCs w:val="24"/>
        </w:rPr>
        <w:t xml:space="preserve"> </w:t>
      </w:r>
      <w:r w:rsidR="00EF46AF" w:rsidRPr="00E865A6">
        <w:rPr>
          <w:rFonts w:ascii="Book Antiqua" w:hAnsi="Book Antiqua" w:cs="Arial"/>
          <w:szCs w:val="24"/>
        </w:rPr>
        <w:t>for</w:t>
      </w:r>
      <w:r w:rsidR="00CF4290" w:rsidRPr="00E865A6">
        <w:rPr>
          <w:rFonts w:ascii="Book Antiqua" w:hAnsi="Book Antiqua" w:cs="Arial"/>
          <w:szCs w:val="24"/>
        </w:rPr>
        <w:t xml:space="preserve"> </w:t>
      </w:r>
      <w:r w:rsidR="00EF46AF" w:rsidRPr="00E865A6">
        <w:rPr>
          <w:rFonts w:ascii="Book Antiqua" w:hAnsi="Book Antiqua" w:cs="Arial"/>
          <w:szCs w:val="24"/>
        </w:rPr>
        <w:t>every</w:t>
      </w:r>
      <w:r w:rsidR="00CF4290" w:rsidRPr="00E865A6">
        <w:rPr>
          <w:rFonts w:ascii="Book Antiqua" w:hAnsi="Book Antiqua" w:cs="Arial"/>
          <w:szCs w:val="24"/>
        </w:rPr>
        <w:t xml:space="preserve"> </w:t>
      </w:r>
      <w:r w:rsidR="00EF46AF" w:rsidRPr="00E865A6">
        <w:rPr>
          <w:rFonts w:ascii="Book Antiqua" w:hAnsi="Book Antiqua" w:cs="Arial"/>
          <w:szCs w:val="24"/>
        </w:rPr>
        <w:t>2</w:t>
      </w:r>
      <w:r w:rsidR="00CF4290" w:rsidRPr="00E865A6">
        <w:rPr>
          <w:rFonts w:ascii="Book Antiqua" w:hAnsi="Book Antiqua" w:cs="Arial"/>
          <w:szCs w:val="24"/>
        </w:rPr>
        <w:t xml:space="preserve"> </w:t>
      </w:r>
      <w:r w:rsidR="002A31D7" w:rsidRPr="00E865A6">
        <w:rPr>
          <w:rFonts w:ascii="Book Antiqua" w:hAnsi="Book Antiqua" w:cs="Arial"/>
          <w:szCs w:val="24"/>
        </w:rPr>
        <w:t>h</w:t>
      </w:r>
      <w:r w:rsidR="00CF4290" w:rsidRPr="00E865A6">
        <w:rPr>
          <w:rFonts w:ascii="Book Antiqua" w:hAnsi="Book Antiqua" w:cs="Arial"/>
          <w:szCs w:val="24"/>
        </w:rPr>
        <w:t xml:space="preserve"> </w:t>
      </w:r>
      <w:r w:rsidR="00EF46AF" w:rsidRPr="00E865A6">
        <w:rPr>
          <w:rFonts w:ascii="Book Antiqua" w:hAnsi="Book Antiqua" w:cs="Arial"/>
          <w:szCs w:val="24"/>
        </w:rPr>
        <w:t>of</w:t>
      </w:r>
      <w:r w:rsidR="00CF4290" w:rsidRPr="00E865A6">
        <w:rPr>
          <w:rFonts w:ascii="Book Antiqua" w:hAnsi="Book Antiqua" w:cs="Arial"/>
          <w:szCs w:val="24"/>
        </w:rPr>
        <w:t xml:space="preserve"> </w:t>
      </w:r>
      <w:r w:rsidR="00EF46AF" w:rsidRPr="00E865A6">
        <w:rPr>
          <w:rFonts w:ascii="Book Antiqua" w:hAnsi="Book Antiqua" w:cs="Arial"/>
          <w:szCs w:val="24"/>
        </w:rPr>
        <w:t>ischaemic</w:t>
      </w:r>
      <w:r w:rsidR="00CF4290" w:rsidRPr="00E865A6">
        <w:rPr>
          <w:rFonts w:ascii="Book Antiqua" w:hAnsi="Book Antiqua" w:cs="Arial"/>
          <w:szCs w:val="24"/>
        </w:rPr>
        <w:t xml:space="preserve"> </w:t>
      </w:r>
      <w:r w:rsidR="00EF46AF" w:rsidRPr="00E865A6">
        <w:rPr>
          <w:rFonts w:ascii="Book Antiqua" w:hAnsi="Book Antiqua" w:cs="Arial"/>
          <w:szCs w:val="24"/>
        </w:rPr>
        <w:t>time</w:t>
      </w:r>
      <w:r w:rsidR="00CF4290" w:rsidRPr="00E865A6">
        <w:rPr>
          <w:rFonts w:ascii="Book Antiqua" w:hAnsi="Book Antiqua" w:cs="Arial"/>
          <w:szCs w:val="24"/>
        </w:rPr>
        <w:t xml:space="preserve"> </w:t>
      </w:r>
      <w:proofErr w:type="gramStart"/>
      <w:r w:rsidR="00EF46AF" w:rsidRPr="00E865A6">
        <w:rPr>
          <w:rFonts w:ascii="Book Antiqua" w:hAnsi="Book Antiqua" w:cs="Arial"/>
          <w:szCs w:val="24"/>
        </w:rPr>
        <w:t>increment</w:t>
      </w:r>
      <w:r w:rsidR="00E02D9C" w:rsidRPr="00E865A6">
        <w:rPr>
          <w:rFonts w:ascii="Book Antiqua" w:hAnsi="Book Antiqua" w:cs="Arial"/>
          <w:noProof/>
          <w:szCs w:val="24"/>
          <w:vertAlign w:val="superscript"/>
        </w:rPr>
        <w:t>[</w:t>
      </w:r>
      <w:proofErr w:type="gramEnd"/>
      <w:r w:rsidR="00E02D9C" w:rsidRPr="00E865A6">
        <w:rPr>
          <w:rFonts w:ascii="Book Antiqua" w:hAnsi="Book Antiqua" w:cs="Arial"/>
          <w:noProof/>
          <w:szCs w:val="24"/>
          <w:vertAlign w:val="superscript"/>
        </w:rPr>
        <w:t>99]</w:t>
      </w:r>
      <w:r w:rsidR="00EF46AF" w:rsidRPr="00E865A6">
        <w:rPr>
          <w:rFonts w:ascii="Book Antiqua" w:hAnsi="Book Antiqua" w:cs="Arial"/>
          <w:szCs w:val="24"/>
        </w:rPr>
        <w:t>.</w:t>
      </w:r>
    </w:p>
    <w:p w14:paraId="1D750B5B" w14:textId="2521E819" w:rsidR="00A73331" w:rsidRPr="00E865A6" w:rsidRDefault="006F3C67" w:rsidP="003A6F04">
      <w:pPr>
        <w:widowControl w:val="0"/>
        <w:snapToGrid w:val="0"/>
        <w:spacing w:after="0"/>
        <w:ind w:firstLineChars="100" w:firstLine="240"/>
        <w:jc w:val="both"/>
        <w:rPr>
          <w:rFonts w:ascii="Book Antiqua" w:hAnsi="Book Antiqua" w:cs="Arial"/>
          <w:szCs w:val="24"/>
        </w:rPr>
      </w:pPr>
      <w:r w:rsidRPr="00E865A6">
        <w:rPr>
          <w:rFonts w:ascii="Book Antiqua" w:hAnsi="Book Antiqua" w:cs="Arial"/>
          <w:szCs w:val="24"/>
        </w:rPr>
        <w:t>The</w:t>
      </w:r>
      <w:r w:rsidR="00CF4290" w:rsidRPr="00E865A6">
        <w:rPr>
          <w:rFonts w:ascii="Book Antiqua" w:hAnsi="Book Antiqua" w:cs="Arial"/>
          <w:szCs w:val="24"/>
        </w:rPr>
        <w:t xml:space="preserve"> </w:t>
      </w:r>
      <w:r w:rsidRPr="00E865A6">
        <w:rPr>
          <w:rFonts w:ascii="Book Antiqua" w:hAnsi="Book Antiqua" w:cs="Arial"/>
          <w:szCs w:val="24"/>
        </w:rPr>
        <w:t>lungs</w:t>
      </w:r>
      <w:r w:rsidR="00CF4290" w:rsidRPr="00E865A6">
        <w:rPr>
          <w:rFonts w:ascii="Book Antiqua" w:hAnsi="Book Antiqua" w:cs="Arial"/>
          <w:szCs w:val="24"/>
        </w:rPr>
        <w:t xml:space="preserve"> </w:t>
      </w:r>
      <w:r w:rsidRPr="00E865A6">
        <w:rPr>
          <w:rFonts w:ascii="Book Antiqua" w:hAnsi="Book Antiqua" w:cs="Arial"/>
          <w:szCs w:val="24"/>
        </w:rPr>
        <w:t>also</w:t>
      </w:r>
      <w:r w:rsidR="00CF4290" w:rsidRPr="00E865A6">
        <w:rPr>
          <w:rFonts w:ascii="Book Antiqua" w:hAnsi="Book Antiqua" w:cs="Arial"/>
          <w:szCs w:val="24"/>
        </w:rPr>
        <w:t xml:space="preserve"> </w:t>
      </w:r>
      <w:r w:rsidRPr="00E865A6">
        <w:rPr>
          <w:rFonts w:ascii="Book Antiqua" w:hAnsi="Book Antiqua" w:cs="Arial"/>
          <w:szCs w:val="24"/>
        </w:rPr>
        <w:t>have</w:t>
      </w:r>
      <w:r w:rsidR="00CF4290" w:rsidRPr="00E865A6">
        <w:rPr>
          <w:rFonts w:ascii="Book Antiqua" w:hAnsi="Book Antiqua" w:cs="Arial"/>
          <w:szCs w:val="24"/>
        </w:rPr>
        <w:t xml:space="preserve"> </w:t>
      </w:r>
      <w:r w:rsidRPr="00E865A6">
        <w:rPr>
          <w:rFonts w:ascii="Book Antiqua" w:hAnsi="Book Antiqua" w:cs="Arial"/>
          <w:szCs w:val="24"/>
        </w:rPr>
        <w:t>shown</w:t>
      </w:r>
      <w:r w:rsidR="00CF4290" w:rsidRPr="00E865A6">
        <w:rPr>
          <w:rFonts w:ascii="Book Antiqua" w:hAnsi="Book Antiqua" w:cs="Arial"/>
          <w:szCs w:val="24"/>
        </w:rPr>
        <w:t xml:space="preserve"> </w:t>
      </w:r>
      <w:r w:rsidRPr="00E865A6">
        <w:rPr>
          <w:rFonts w:ascii="Book Antiqua" w:hAnsi="Book Antiqua" w:cs="Arial"/>
          <w:szCs w:val="24"/>
        </w:rPr>
        <w:t>to</w:t>
      </w:r>
      <w:r w:rsidR="00CF4290" w:rsidRPr="00E865A6">
        <w:rPr>
          <w:rFonts w:ascii="Book Antiqua" w:hAnsi="Book Antiqua" w:cs="Arial"/>
          <w:szCs w:val="24"/>
        </w:rPr>
        <w:t xml:space="preserve"> </w:t>
      </w:r>
      <w:r w:rsidRPr="00E865A6">
        <w:rPr>
          <w:rFonts w:ascii="Book Antiqua" w:hAnsi="Book Antiqua" w:cs="Arial"/>
          <w:szCs w:val="24"/>
        </w:rPr>
        <w:t>be</w:t>
      </w:r>
      <w:r w:rsidR="00CF4290" w:rsidRPr="00E865A6">
        <w:rPr>
          <w:rFonts w:ascii="Book Antiqua" w:hAnsi="Book Antiqua" w:cs="Arial"/>
          <w:szCs w:val="24"/>
        </w:rPr>
        <w:t xml:space="preserve"> </w:t>
      </w:r>
      <w:r w:rsidRPr="00E865A6">
        <w:rPr>
          <w:rFonts w:ascii="Book Antiqua" w:hAnsi="Book Antiqua" w:cs="Arial"/>
          <w:szCs w:val="24"/>
        </w:rPr>
        <w:t>less</w:t>
      </w:r>
      <w:r w:rsidR="00CF4290" w:rsidRPr="00E865A6">
        <w:rPr>
          <w:rFonts w:ascii="Book Antiqua" w:hAnsi="Book Antiqua" w:cs="Arial"/>
          <w:szCs w:val="24"/>
        </w:rPr>
        <w:t xml:space="preserve"> </w:t>
      </w:r>
      <w:r w:rsidRPr="00E865A6">
        <w:rPr>
          <w:rFonts w:ascii="Book Antiqua" w:hAnsi="Book Antiqua" w:cs="Arial"/>
          <w:szCs w:val="24"/>
        </w:rPr>
        <w:t>affected</w:t>
      </w:r>
      <w:r w:rsidR="00CF4290" w:rsidRPr="00E865A6">
        <w:rPr>
          <w:rFonts w:ascii="Book Antiqua" w:hAnsi="Book Antiqua" w:cs="Arial"/>
          <w:szCs w:val="24"/>
        </w:rPr>
        <w:t xml:space="preserve"> </w:t>
      </w:r>
      <w:r w:rsidRPr="00E865A6">
        <w:rPr>
          <w:rFonts w:ascii="Book Antiqua" w:hAnsi="Book Antiqua" w:cs="Arial"/>
          <w:szCs w:val="24"/>
        </w:rPr>
        <w:t>by</w:t>
      </w:r>
      <w:r w:rsidR="00CF4290" w:rsidRPr="00E865A6">
        <w:rPr>
          <w:rFonts w:ascii="Book Antiqua" w:hAnsi="Book Antiqua" w:cs="Arial"/>
          <w:szCs w:val="24"/>
        </w:rPr>
        <w:t xml:space="preserve"> </w:t>
      </w:r>
      <w:r w:rsidRPr="00E865A6">
        <w:rPr>
          <w:rFonts w:ascii="Book Antiqua" w:hAnsi="Book Antiqua" w:cs="Arial"/>
          <w:szCs w:val="24"/>
        </w:rPr>
        <w:t>isch</w:t>
      </w:r>
      <w:r w:rsidR="003E76B4" w:rsidRPr="00E865A6">
        <w:rPr>
          <w:rFonts w:ascii="Book Antiqua" w:hAnsi="Book Antiqua" w:cs="Arial"/>
          <w:szCs w:val="24"/>
        </w:rPr>
        <w:t>a</w:t>
      </w:r>
      <w:r w:rsidRPr="00E865A6">
        <w:rPr>
          <w:rFonts w:ascii="Book Antiqua" w:hAnsi="Book Antiqua" w:cs="Arial"/>
          <w:szCs w:val="24"/>
        </w:rPr>
        <w:t>emia</w:t>
      </w:r>
      <w:r w:rsidR="00CF4290" w:rsidRPr="00E865A6">
        <w:rPr>
          <w:rFonts w:ascii="Book Antiqua" w:hAnsi="Book Antiqua" w:cs="Arial"/>
          <w:szCs w:val="24"/>
        </w:rPr>
        <w:t xml:space="preserve"> </w:t>
      </w:r>
      <w:r w:rsidRPr="00E865A6">
        <w:rPr>
          <w:rFonts w:ascii="Book Antiqua" w:hAnsi="Book Antiqua" w:cs="Arial"/>
          <w:szCs w:val="24"/>
        </w:rPr>
        <w:t>compared</w:t>
      </w:r>
      <w:r w:rsidR="00CF4290" w:rsidRPr="00E865A6">
        <w:rPr>
          <w:rFonts w:ascii="Book Antiqua" w:hAnsi="Book Antiqua" w:cs="Arial"/>
          <w:szCs w:val="24"/>
        </w:rPr>
        <w:t xml:space="preserve"> </w:t>
      </w:r>
      <w:r w:rsidRPr="00E865A6">
        <w:rPr>
          <w:rFonts w:ascii="Book Antiqua" w:hAnsi="Book Antiqua" w:cs="Arial"/>
          <w:szCs w:val="24"/>
        </w:rPr>
        <w:t>to</w:t>
      </w:r>
      <w:r w:rsidR="00CF4290" w:rsidRPr="00E865A6">
        <w:rPr>
          <w:rFonts w:ascii="Book Antiqua" w:hAnsi="Book Antiqua" w:cs="Arial"/>
          <w:szCs w:val="24"/>
        </w:rPr>
        <w:t xml:space="preserve"> </w:t>
      </w:r>
      <w:r w:rsidRPr="00E865A6">
        <w:rPr>
          <w:rFonts w:ascii="Book Antiqua" w:hAnsi="Book Antiqua" w:cs="Arial"/>
          <w:szCs w:val="24"/>
        </w:rPr>
        <w:t>the</w:t>
      </w:r>
      <w:r w:rsidR="00CF4290" w:rsidRPr="00E865A6">
        <w:rPr>
          <w:rFonts w:ascii="Book Antiqua" w:hAnsi="Book Antiqua" w:cs="Arial"/>
          <w:szCs w:val="24"/>
        </w:rPr>
        <w:t xml:space="preserve"> </w:t>
      </w:r>
      <w:r w:rsidRPr="00E865A6">
        <w:rPr>
          <w:rFonts w:ascii="Book Antiqua" w:hAnsi="Book Antiqua" w:cs="Arial"/>
          <w:szCs w:val="24"/>
        </w:rPr>
        <w:t>other</w:t>
      </w:r>
      <w:r w:rsidR="00CF4290" w:rsidRPr="00E865A6">
        <w:rPr>
          <w:rFonts w:ascii="Book Antiqua" w:hAnsi="Book Antiqua" w:cs="Arial"/>
          <w:szCs w:val="24"/>
        </w:rPr>
        <w:t xml:space="preserve"> </w:t>
      </w:r>
      <w:r w:rsidRPr="00E865A6">
        <w:rPr>
          <w:rFonts w:ascii="Book Antiqua" w:hAnsi="Book Antiqua" w:cs="Arial"/>
          <w:szCs w:val="24"/>
        </w:rPr>
        <w:t>organs</w:t>
      </w:r>
      <w:r w:rsidR="00CF4290" w:rsidRPr="00E865A6">
        <w:rPr>
          <w:rFonts w:ascii="Book Antiqua" w:hAnsi="Book Antiqua" w:cs="Arial"/>
          <w:szCs w:val="24"/>
        </w:rPr>
        <w:t xml:space="preserve"> </w:t>
      </w:r>
      <w:r w:rsidR="003E76B4" w:rsidRPr="00E865A6">
        <w:rPr>
          <w:rFonts w:ascii="Book Antiqua" w:hAnsi="Book Antiqua" w:cs="Arial"/>
          <w:szCs w:val="24"/>
        </w:rPr>
        <w:t>as</w:t>
      </w:r>
      <w:r w:rsidR="00CF4290" w:rsidRPr="00E865A6">
        <w:rPr>
          <w:rFonts w:ascii="Book Antiqua" w:hAnsi="Book Antiqua" w:cs="Arial"/>
          <w:szCs w:val="24"/>
        </w:rPr>
        <w:t xml:space="preserve"> </w:t>
      </w:r>
      <w:r w:rsidRPr="00E865A6">
        <w:rPr>
          <w:rFonts w:ascii="Book Antiqua" w:hAnsi="Book Antiqua" w:cs="Arial"/>
          <w:szCs w:val="24"/>
        </w:rPr>
        <w:t>noted</w:t>
      </w:r>
      <w:r w:rsidR="00CF4290" w:rsidRPr="00E865A6">
        <w:rPr>
          <w:rFonts w:ascii="Book Antiqua" w:hAnsi="Book Antiqua" w:cs="Arial"/>
          <w:szCs w:val="24"/>
        </w:rPr>
        <w:t xml:space="preserve"> </w:t>
      </w:r>
      <w:r w:rsidRPr="00E865A6">
        <w:rPr>
          <w:rFonts w:ascii="Book Antiqua" w:hAnsi="Book Antiqua" w:cs="Arial"/>
          <w:szCs w:val="24"/>
        </w:rPr>
        <w:t>by</w:t>
      </w:r>
      <w:r w:rsidR="00CF4290" w:rsidRPr="00E865A6">
        <w:rPr>
          <w:rFonts w:ascii="Book Antiqua" w:hAnsi="Book Antiqua" w:cs="Arial"/>
          <w:szCs w:val="24"/>
        </w:rPr>
        <w:t xml:space="preserve"> </w:t>
      </w:r>
      <w:r w:rsidRPr="00E865A6">
        <w:rPr>
          <w:rFonts w:ascii="Book Antiqua" w:hAnsi="Book Antiqua" w:cs="Arial"/>
          <w:szCs w:val="24"/>
        </w:rPr>
        <w:t>the</w:t>
      </w:r>
      <w:r w:rsidR="00CF4290" w:rsidRPr="00E865A6">
        <w:rPr>
          <w:rFonts w:ascii="Book Antiqua" w:hAnsi="Book Antiqua" w:cs="Arial"/>
          <w:szCs w:val="24"/>
        </w:rPr>
        <w:t xml:space="preserve"> </w:t>
      </w:r>
      <w:r w:rsidRPr="00E865A6">
        <w:rPr>
          <w:rFonts w:ascii="Book Antiqua" w:hAnsi="Book Antiqua" w:cs="Arial"/>
          <w:szCs w:val="24"/>
        </w:rPr>
        <w:t>good</w:t>
      </w:r>
      <w:r w:rsidR="00CF4290" w:rsidRPr="00E865A6">
        <w:rPr>
          <w:rFonts w:ascii="Book Antiqua" w:hAnsi="Book Antiqua" w:cs="Arial"/>
          <w:szCs w:val="24"/>
        </w:rPr>
        <w:t xml:space="preserve"> </w:t>
      </w:r>
      <w:r w:rsidRPr="00E865A6">
        <w:rPr>
          <w:rFonts w:ascii="Book Antiqua" w:hAnsi="Book Antiqua" w:cs="Arial"/>
          <w:szCs w:val="24"/>
        </w:rPr>
        <w:t>outcomes</w:t>
      </w:r>
      <w:r w:rsidR="00CF4290" w:rsidRPr="00E865A6">
        <w:rPr>
          <w:rFonts w:ascii="Book Antiqua" w:hAnsi="Book Antiqua" w:cs="Arial"/>
          <w:szCs w:val="24"/>
        </w:rPr>
        <w:t xml:space="preserve"> </w:t>
      </w:r>
      <w:r w:rsidRPr="00E865A6">
        <w:rPr>
          <w:rFonts w:ascii="Book Antiqua" w:hAnsi="Book Antiqua" w:cs="Arial"/>
          <w:szCs w:val="24"/>
        </w:rPr>
        <w:t>of</w:t>
      </w:r>
      <w:r w:rsidR="00CF4290" w:rsidRPr="00E865A6">
        <w:rPr>
          <w:rFonts w:ascii="Book Antiqua" w:hAnsi="Book Antiqua" w:cs="Arial"/>
          <w:szCs w:val="24"/>
        </w:rPr>
        <w:t xml:space="preserve"> </w:t>
      </w:r>
      <w:r w:rsidRPr="00E865A6">
        <w:rPr>
          <w:rFonts w:ascii="Book Antiqua" w:hAnsi="Book Antiqua" w:cs="Arial"/>
          <w:szCs w:val="24"/>
        </w:rPr>
        <w:t>lungs</w:t>
      </w:r>
      <w:r w:rsidR="00CF4290" w:rsidRPr="00E865A6">
        <w:rPr>
          <w:rFonts w:ascii="Book Antiqua" w:hAnsi="Book Antiqua" w:cs="Arial"/>
          <w:szCs w:val="24"/>
        </w:rPr>
        <w:t xml:space="preserve"> </w:t>
      </w:r>
      <w:r w:rsidRPr="00E865A6">
        <w:rPr>
          <w:rFonts w:ascii="Book Antiqua" w:hAnsi="Book Antiqua" w:cs="Arial"/>
          <w:szCs w:val="24"/>
        </w:rPr>
        <w:t>procured</w:t>
      </w:r>
      <w:r w:rsidR="00CF4290" w:rsidRPr="00E865A6">
        <w:rPr>
          <w:rFonts w:ascii="Book Antiqua" w:hAnsi="Book Antiqua" w:cs="Arial"/>
          <w:szCs w:val="24"/>
        </w:rPr>
        <w:t xml:space="preserve"> </w:t>
      </w:r>
      <w:r w:rsidRPr="00E865A6">
        <w:rPr>
          <w:rFonts w:ascii="Book Antiqua" w:hAnsi="Book Antiqua" w:cs="Arial"/>
          <w:szCs w:val="24"/>
        </w:rPr>
        <w:t>in</w:t>
      </w:r>
      <w:r w:rsidR="00CF4290" w:rsidRPr="00E865A6">
        <w:rPr>
          <w:rFonts w:ascii="Book Antiqua" w:hAnsi="Book Antiqua" w:cs="Arial"/>
          <w:szCs w:val="24"/>
        </w:rPr>
        <w:t xml:space="preserve"> </w:t>
      </w:r>
      <w:r w:rsidR="00E95CC6" w:rsidRPr="00E865A6">
        <w:rPr>
          <w:rFonts w:ascii="Book Antiqua" w:hAnsi="Book Antiqua" w:cs="Arial"/>
          <w:szCs w:val="24"/>
        </w:rPr>
        <w:t>donation after circulatory death</w:t>
      </w:r>
      <w:r w:rsidR="00CF4290" w:rsidRPr="00E865A6">
        <w:rPr>
          <w:rFonts w:ascii="Book Antiqua" w:hAnsi="Book Antiqua" w:cs="Arial"/>
          <w:szCs w:val="24"/>
        </w:rPr>
        <w:t xml:space="preserve"> </w:t>
      </w:r>
      <w:r w:rsidRPr="00E865A6">
        <w:rPr>
          <w:rFonts w:ascii="Book Antiqua" w:hAnsi="Book Antiqua" w:cs="Arial"/>
          <w:szCs w:val="24"/>
        </w:rPr>
        <w:t>(DCD</w:t>
      </w:r>
      <w:proofErr w:type="gramStart"/>
      <w:r w:rsidRPr="00E865A6">
        <w:rPr>
          <w:rFonts w:ascii="Book Antiqua" w:hAnsi="Book Antiqua" w:cs="Arial"/>
          <w:szCs w:val="24"/>
        </w:rPr>
        <w:t>)</w:t>
      </w:r>
      <w:r w:rsidR="00E02D9C" w:rsidRPr="00E865A6">
        <w:rPr>
          <w:rFonts w:ascii="Book Antiqua" w:hAnsi="Book Antiqua" w:cs="Arial"/>
          <w:noProof/>
          <w:szCs w:val="24"/>
          <w:vertAlign w:val="superscript"/>
        </w:rPr>
        <w:t>[</w:t>
      </w:r>
      <w:proofErr w:type="gramEnd"/>
      <w:r w:rsidR="00E02D9C" w:rsidRPr="00E865A6">
        <w:rPr>
          <w:rFonts w:ascii="Book Antiqua" w:hAnsi="Book Antiqua" w:cs="Arial"/>
          <w:noProof/>
          <w:szCs w:val="24"/>
          <w:vertAlign w:val="superscript"/>
        </w:rPr>
        <w:t>100]</w:t>
      </w:r>
      <w:r w:rsidRPr="00E865A6">
        <w:rPr>
          <w:rFonts w:ascii="Book Antiqua" w:hAnsi="Book Antiqua" w:cs="Arial"/>
          <w:szCs w:val="24"/>
        </w:rPr>
        <w:t>.</w:t>
      </w:r>
      <w:r w:rsidR="00CF4290" w:rsidRPr="00E865A6">
        <w:rPr>
          <w:rFonts w:ascii="Book Antiqua" w:hAnsi="Book Antiqua" w:cs="Arial"/>
          <w:szCs w:val="24"/>
        </w:rPr>
        <w:t xml:space="preserve"> </w:t>
      </w:r>
      <w:r w:rsidRPr="00E865A6">
        <w:rPr>
          <w:rFonts w:ascii="Book Antiqua" w:hAnsi="Book Antiqua" w:cs="Arial"/>
          <w:szCs w:val="24"/>
        </w:rPr>
        <w:t>There</w:t>
      </w:r>
      <w:r w:rsidR="00CF4290" w:rsidRPr="00E865A6">
        <w:rPr>
          <w:rFonts w:ascii="Book Antiqua" w:hAnsi="Book Antiqua" w:cs="Arial"/>
          <w:szCs w:val="24"/>
        </w:rPr>
        <w:t xml:space="preserve"> </w:t>
      </w:r>
      <w:r w:rsidRPr="00E865A6">
        <w:rPr>
          <w:rFonts w:ascii="Book Antiqua" w:hAnsi="Book Antiqua" w:cs="Arial"/>
          <w:szCs w:val="24"/>
        </w:rPr>
        <w:t>is</w:t>
      </w:r>
      <w:r w:rsidR="00CF4290" w:rsidRPr="00E865A6">
        <w:rPr>
          <w:rFonts w:ascii="Book Antiqua" w:hAnsi="Book Antiqua" w:cs="Arial"/>
          <w:szCs w:val="24"/>
        </w:rPr>
        <w:t xml:space="preserve"> </w:t>
      </w:r>
      <w:r w:rsidRPr="00E865A6">
        <w:rPr>
          <w:rFonts w:ascii="Book Antiqua" w:hAnsi="Book Antiqua" w:cs="Arial"/>
          <w:szCs w:val="24"/>
        </w:rPr>
        <w:t>also</w:t>
      </w:r>
      <w:r w:rsidR="00CF4290" w:rsidRPr="00E865A6">
        <w:rPr>
          <w:rFonts w:ascii="Book Antiqua" w:hAnsi="Book Antiqua" w:cs="Arial"/>
          <w:szCs w:val="24"/>
        </w:rPr>
        <w:t xml:space="preserve"> </w:t>
      </w:r>
      <w:r w:rsidRPr="00E865A6">
        <w:rPr>
          <w:rFonts w:ascii="Book Antiqua" w:hAnsi="Book Antiqua" w:cs="Arial"/>
          <w:szCs w:val="24"/>
        </w:rPr>
        <w:t>a</w:t>
      </w:r>
      <w:r w:rsidR="00CF4290" w:rsidRPr="00E865A6">
        <w:rPr>
          <w:rFonts w:ascii="Book Antiqua" w:hAnsi="Book Antiqua" w:cs="Arial"/>
          <w:szCs w:val="24"/>
        </w:rPr>
        <w:t xml:space="preserve"> </w:t>
      </w:r>
      <w:r w:rsidRPr="00E865A6">
        <w:rPr>
          <w:rFonts w:ascii="Book Antiqua" w:hAnsi="Book Antiqua" w:cs="Arial"/>
          <w:szCs w:val="24"/>
        </w:rPr>
        <w:t>probable</w:t>
      </w:r>
      <w:r w:rsidR="00CF4290" w:rsidRPr="00E865A6">
        <w:rPr>
          <w:rFonts w:ascii="Book Antiqua" w:hAnsi="Book Antiqua" w:cs="Arial"/>
          <w:szCs w:val="24"/>
        </w:rPr>
        <w:t xml:space="preserve"> </w:t>
      </w:r>
      <w:r w:rsidRPr="00E865A6">
        <w:rPr>
          <w:rFonts w:ascii="Book Antiqua" w:hAnsi="Book Antiqua" w:cs="Arial"/>
          <w:szCs w:val="24"/>
        </w:rPr>
        <w:t>threshold</w:t>
      </w:r>
      <w:r w:rsidR="00CF4290" w:rsidRPr="00E865A6">
        <w:rPr>
          <w:rFonts w:ascii="Book Antiqua" w:hAnsi="Book Antiqua" w:cs="Arial"/>
          <w:szCs w:val="24"/>
        </w:rPr>
        <w:t xml:space="preserve"> </w:t>
      </w:r>
      <w:r w:rsidRPr="00E865A6">
        <w:rPr>
          <w:rFonts w:ascii="Book Antiqua" w:hAnsi="Book Antiqua" w:cs="Arial"/>
          <w:szCs w:val="24"/>
        </w:rPr>
        <w:t>ischaemic</w:t>
      </w:r>
      <w:r w:rsidR="00CF4290" w:rsidRPr="00E865A6">
        <w:rPr>
          <w:rFonts w:ascii="Book Antiqua" w:hAnsi="Book Antiqua" w:cs="Arial"/>
          <w:szCs w:val="24"/>
        </w:rPr>
        <w:t xml:space="preserve"> </w:t>
      </w:r>
      <w:r w:rsidRPr="00E865A6">
        <w:rPr>
          <w:rFonts w:ascii="Book Antiqua" w:hAnsi="Book Antiqua" w:cs="Arial"/>
          <w:szCs w:val="24"/>
        </w:rPr>
        <w:t>time</w:t>
      </w:r>
      <w:r w:rsidR="00CF4290" w:rsidRPr="00E865A6">
        <w:rPr>
          <w:rFonts w:ascii="Book Antiqua" w:hAnsi="Book Antiqua" w:cs="Arial"/>
          <w:szCs w:val="24"/>
        </w:rPr>
        <w:t xml:space="preserve"> </w:t>
      </w:r>
      <w:r w:rsidRPr="00E865A6">
        <w:rPr>
          <w:rFonts w:ascii="Book Antiqua" w:hAnsi="Book Antiqua" w:cs="Arial"/>
          <w:szCs w:val="24"/>
        </w:rPr>
        <w:t>for</w:t>
      </w:r>
      <w:r w:rsidR="00CF4290" w:rsidRPr="00E865A6">
        <w:rPr>
          <w:rFonts w:ascii="Book Antiqua" w:hAnsi="Book Antiqua" w:cs="Arial"/>
          <w:szCs w:val="24"/>
        </w:rPr>
        <w:t xml:space="preserve"> </w:t>
      </w:r>
      <w:r w:rsidRPr="00E865A6">
        <w:rPr>
          <w:rFonts w:ascii="Book Antiqua" w:hAnsi="Book Antiqua" w:cs="Arial"/>
          <w:szCs w:val="24"/>
        </w:rPr>
        <w:t>the</w:t>
      </w:r>
      <w:r w:rsidR="00CF4290" w:rsidRPr="00E865A6">
        <w:rPr>
          <w:rFonts w:ascii="Book Antiqua" w:hAnsi="Book Antiqua" w:cs="Arial"/>
          <w:szCs w:val="24"/>
        </w:rPr>
        <w:t xml:space="preserve"> </w:t>
      </w:r>
      <w:r w:rsidRPr="00E865A6">
        <w:rPr>
          <w:rFonts w:ascii="Book Antiqua" w:hAnsi="Book Antiqua" w:cs="Arial"/>
          <w:szCs w:val="24"/>
        </w:rPr>
        <w:t>development</w:t>
      </w:r>
      <w:r w:rsidR="00CF4290" w:rsidRPr="00E865A6">
        <w:rPr>
          <w:rFonts w:ascii="Book Antiqua" w:hAnsi="Book Antiqua" w:cs="Arial"/>
          <w:szCs w:val="24"/>
        </w:rPr>
        <w:t xml:space="preserve"> </w:t>
      </w:r>
      <w:r w:rsidRPr="00E865A6">
        <w:rPr>
          <w:rFonts w:ascii="Book Antiqua" w:hAnsi="Book Antiqua" w:cs="Arial"/>
          <w:szCs w:val="24"/>
        </w:rPr>
        <w:t>of</w:t>
      </w:r>
      <w:r w:rsidR="00CF4290" w:rsidRPr="00E865A6">
        <w:rPr>
          <w:rFonts w:ascii="Book Antiqua" w:hAnsi="Book Antiqua" w:cs="Arial"/>
          <w:szCs w:val="24"/>
        </w:rPr>
        <w:t xml:space="preserve"> </w:t>
      </w:r>
      <w:r w:rsidRPr="00E865A6">
        <w:rPr>
          <w:rFonts w:ascii="Book Antiqua" w:hAnsi="Book Antiqua" w:cs="Arial"/>
          <w:szCs w:val="24"/>
        </w:rPr>
        <w:t>ischaemic</w:t>
      </w:r>
      <w:r w:rsidR="00CF4290" w:rsidRPr="00E865A6">
        <w:rPr>
          <w:rFonts w:ascii="Book Antiqua" w:hAnsi="Book Antiqua" w:cs="Arial"/>
          <w:szCs w:val="24"/>
        </w:rPr>
        <w:t xml:space="preserve"> </w:t>
      </w:r>
      <w:r w:rsidRPr="00E865A6">
        <w:rPr>
          <w:rFonts w:ascii="Book Antiqua" w:hAnsi="Book Antiqua" w:cs="Arial"/>
          <w:szCs w:val="24"/>
        </w:rPr>
        <w:t>reperfusion</w:t>
      </w:r>
      <w:r w:rsidR="00CF4290" w:rsidRPr="00E865A6">
        <w:rPr>
          <w:rFonts w:ascii="Book Antiqua" w:hAnsi="Book Antiqua" w:cs="Arial"/>
          <w:szCs w:val="24"/>
        </w:rPr>
        <w:t xml:space="preserve"> </w:t>
      </w:r>
      <w:r w:rsidRPr="00E865A6">
        <w:rPr>
          <w:rFonts w:ascii="Book Antiqua" w:hAnsi="Book Antiqua" w:cs="Arial"/>
          <w:szCs w:val="24"/>
        </w:rPr>
        <w:t>injury</w:t>
      </w:r>
      <w:r w:rsidR="00CF4290" w:rsidRPr="00E865A6">
        <w:rPr>
          <w:rFonts w:ascii="Book Antiqua" w:hAnsi="Book Antiqua" w:cs="Arial"/>
          <w:szCs w:val="24"/>
        </w:rPr>
        <w:t xml:space="preserve"> </w:t>
      </w:r>
      <w:r w:rsidRPr="00E865A6">
        <w:rPr>
          <w:rFonts w:ascii="Book Antiqua" w:hAnsi="Book Antiqua" w:cs="Arial"/>
          <w:szCs w:val="24"/>
        </w:rPr>
        <w:t>which</w:t>
      </w:r>
      <w:r w:rsidR="00CF4290" w:rsidRPr="00E865A6">
        <w:rPr>
          <w:rFonts w:ascii="Book Antiqua" w:hAnsi="Book Antiqua" w:cs="Arial"/>
          <w:szCs w:val="24"/>
        </w:rPr>
        <w:t xml:space="preserve"> </w:t>
      </w:r>
      <w:r w:rsidRPr="00E865A6">
        <w:rPr>
          <w:rFonts w:ascii="Book Antiqua" w:hAnsi="Book Antiqua" w:cs="Arial"/>
          <w:szCs w:val="24"/>
        </w:rPr>
        <w:t>is</w:t>
      </w:r>
      <w:r w:rsidR="00CF4290" w:rsidRPr="00E865A6">
        <w:rPr>
          <w:rFonts w:ascii="Book Antiqua" w:hAnsi="Book Antiqua" w:cs="Arial"/>
          <w:szCs w:val="24"/>
        </w:rPr>
        <w:t xml:space="preserve"> </w:t>
      </w:r>
      <w:r w:rsidR="00277924" w:rsidRPr="00E865A6">
        <w:rPr>
          <w:rFonts w:ascii="Book Antiqua" w:hAnsi="Book Antiqua" w:cs="Arial"/>
          <w:szCs w:val="24"/>
        </w:rPr>
        <w:t>dependent</w:t>
      </w:r>
      <w:r w:rsidR="00CF4290" w:rsidRPr="00E865A6">
        <w:rPr>
          <w:rFonts w:ascii="Book Antiqua" w:hAnsi="Book Antiqua" w:cs="Arial"/>
          <w:szCs w:val="24"/>
        </w:rPr>
        <w:t xml:space="preserve"> </w:t>
      </w:r>
      <w:r w:rsidRPr="00E865A6">
        <w:rPr>
          <w:rFonts w:ascii="Book Antiqua" w:hAnsi="Book Antiqua" w:cs="Arial"/>
          <w:szCs w:val="24"/>
        </w:rPr>
        <w:t>on</w:t>
      </w:r>
      <w:r w:rsidR="00CF4290" w:rsidRPr="00E865A6">
        <w:rPr>
          <w:rFonts w:ascii="Book Antiqua" w:hAnsi="Book Antiqua" w:cs="Arial"/>
          <w:szCs w:val="24"/>
        </w:rPr>
        <w:t xml:space="preserve"> </w:t>
      </w:r>
      <w:r w:rsidRPr="00E865A6">
        <w:rPr>
          <w:rFonts w:ascii="Book Antiqua" w:hAnsi="Book Antiqua" w:cs="Arial"/>
          <w:szCs w:val="24"/>
        </w:rPr>
        <w:t>both</w:t>
      </w:r>
      <w:r w:rsidR="00CF4290" w:rsidRPr="00E865A6">
        <w:rPr>
          <w:rFonts w:ascii="Book Antiqua" w:hAnsi="Book Antiqua" w:cs="Arial"/>
          <w:szCs w:val="24"/>
        </w:rPr>
        <w:t xml:space="preserve"> </w:t>
      </w:r>
      <w:r w:rsidRPr="00E865A6">
        <w:rPr>
          <w:rFonts w:ascii="Book Antiqua" w:hAnsi="Book Antiqua" w:cs="Arial"/>
          <w:szCs w:val="24"/>
        </w:rPr>
        <w:t>warm</w:t>
      </w:r>
      <w:r w:rsidR="00CF4290" w:rsidRPr="00E865A6">
        <w:rPr>
          <w:rFonts w:ascii="Book Antiqua" w:hAnsi="Book Antiqua" w:cs="Arial"/>
          <w:szCs w:val="24"/>
        </w:rPr>
        <w:t xml:space="preserve"> </w:t>
      </w:r>
      <w:r w:rsidRPr="00E865A6">
        <w:rPr>
          <w:rFonts w:ascii="Book Antiqua" w:hAnsi="Book Antiqua" w:cs="Arial"/>
          <w:szCs w:val="24"/>
        </w:rPr>
        <w:t>and</w:t>
      </w:r>
      <w:r w:rsidR="00CF4290" w:rsidRPr="00E865A6">
        <w:rPr>
          <w:rFonts w:ascii="Book Antiqua" w:hAnsi="Book Antiqua" w:cs="Arial"/>
          <w:szCs w:val="24"/>
        </w:rPr>
        <w:t xml:space="preserve"> </w:t>
      </w:r>
      <w:r w:rsidRPr="00E865A6">
        <w:rPr>
          <w:rFonts w:ascii="Book Antiqua" w:hAnsi="Book Antiqua" w:cs="Arial"/>
          <w:szCs w:val="24"/>
        </w:rPr>
        <w:t>cold</w:t>
      </w:r>
      <w:r w:rsidR="00CF4290" w:rsidRPr="00E865A6">
        <w:rPr>
          <w:rFonts w:ascii="Book Antiqua" w:hAnsi="Book Antiqua" w:cs="Arial"/>
          <w:szCs w:val="24"/>
        </w:rPr>
        <w:t xml:space="preserve"> </w:t>
      </w:r>
      <w:r w:rsidRPr="00E865A6">
        <w:rPr>
          <w:rFonts w:ascii="Book Antiqua" w:hAnsi="Book Antiqua" w:cs="Arial"/>
          <w:szCs w:val="24"/>
        </w:rPr>
        <w:t>ischaemic</w:t>
      </w:r>
      <w:r w:rsidR="00CF4290" w:rsidRPr="00E865A6">
        <w:rPr>
          <w:rFonts w:ascii="Book Antiqua" w:hAnsi="Book Antiqua" w:cs="Arial"/>
          <w:szCs w:val="24"/>
        </w:rPr>
        <w:t xml:space="preserve"> </w:t>
      </w:r>
      <w:r w:rsidRPr="00E865A6">
        <w:rPr>
          <w:rFonts w:ascii="Book Antiqua" w:hAnsi="Book Antiqua" w:cs="Arial"/>
          <w:szCs w:val="24"/>
        </w:rPr>
        <w:t>times.</w:t>
      </w:r>
      <w:r w:rsidR="00CF4290" w:rsidRPr="00E865A6">
        <w:rPr>
          <w:rFonts w:ascii="Book Antiqua" w:hAnsi="Book Antiqua" w:cs="Arial"/>
          <w:szCs w:val="24"/>
        </w:rPr>
        <w:t xml:space="preserve"> </w:t>
      </w:r>
      <w:r w:rsidR="00EF46AF" w:rsidRPr="00E865A6">
        <w:rPr>
          <w:rFonts w:ascii="Book Antiqua" w:hAnsi="Book Antiqua" w:cs="Arial"/>
          <w:szCs w:val="24"/>
        </w:rPr>
        <w:t>Conflicting</w:t>
      </w:r>
      <w:r w:rsidR="00CF4290" w:rsidRPr="00E865A6">
        <w:rPr>
          <w:rFonts w:ascii="Book Antiqua" w:hAnsi="Book Antiqua" w:cs="Arial"/>
          <w:szCs w:val="24"/>
        </w:rPr>
        <w:t xml:space="preserve"> </w:t>
      </w:r>
      <w:r w:rsidR="00EF46AF" w:rsidRPr="00E865A6">
        <w:rPr>
          <w:rFonts w:ascii="Book Antiqua" w:hAnsi="Book Antiqua" w:cs="Arial"/>
          <w:szCs w:val="24"/>
        </w:rPr>
        <w:t>results</w:t>
      </w:r>
      <w:r w:rsidR="00CF4290" w:rsidRPr="00E865A6">
        <w:rPr>
          <w:rFonts w:ascii="Book Antiqua" w:hAnsi="Book Antiqua" w:cs="Arial"/>
          <w:szCs w:val="24"/>
        </w:rPr>
        <w:t xml:space="preserve"> </w:t>
      </w:r>
      <w:r w:rsidR="00EF46AF" w:rsidRPr="00E865A6">
        <w:rPr>
          <w:rFonts w:ascii="Book Antiqua" w:hAnsi="Book Antiqua" w:cs="Arial"/>
          <w:szCs w:val="24"/>
        </w:rPr>
        <w:t>may</w:t>
      </w:r>
      <w:r w:rsidR="00CF4290" w:rsidRPr="00E865A6">
        <w:rPr>
          <w:rFonts w:ascii="Book Antiqua" w:hAnsi="Book Antiqua" w:cs="Arial"/>
          <w:szCs w:val="24"/>
        </w:rPr>
        <w:t xml:space="preserve"> </w:t>
      </w:r>
      <w:r w:rsidR="00EF46AF" w:rsidRPr="00E865A6">
        <w:rPr>
          <w:rFonts w:ascii="Book Antiqua" w:hAnsi="Book Antiqua" w:cs="Arial"/>
          <w:szCs w:val="24"/>
        </w:rPr>
        <w:t>therefore</w:t>
      </w:r>
      <w:r w:rsidR="00CF4290" w:rsidRPr="00E865A6">
        <w:rPr>
          <w:rFonts w:ascii="Book Antiqua" w:hAnsi="Book Antiqua" w:cs="Arial"/>
          <w:szCs w:val="24"/>
        </w:rPr>
        <w:t xml:space="preserve"> </w:t>
      </w:r>
      <w:r w:rsidR="00EF46AF" w:rsidRPr="00E865A6">
        <w:rPr>
          <w:rFonts w:ascii="Book Antiqua" w:hAnsi="Book Antiqua" w:cs="Arial"/>
          <w:szCs w:val="24"/>
        </w:rPr>
        <w:t>be</w:t>
      </w:r>
      <w:r w:rsidR="00CF4290" w:rsidRPr="00E865A6">
        <w:rPr>
          <w:rFonts w:ascii="Book Antiqua" w:hAnsi="Book Antiqua" w:cs="Arial"/>
          <w:szCs w:val="24"/>
        </w:rPr>
        <w:t xml:space="preserve"> </w:t>
      </w:r>
      <w:r w:rsidR="00EF46AF" w:rsidRPr="00E865A6">
        <w:rPr>
          <w:rFonts w:ascii="Book Antiqua" w:hAnsi="Book Antiqua" w:cs="Arial"/>
          <w:szCs w:val="24"/>
        </w:rPr>
        <w:t>attributed</w:t>
      </w:r>
      <w:r w:rsidR="00CF4290" w:rsidRPr="00E865A6">
        <w:rPr>
          <w:rFonts w:ascii="Book Antiqua" w:hAnsi="Book Antiqua" w:cs="Arial"/>
          <w:szCs w:val="24"/>
        </w:rPr>
        <w:t xml:space="preserve"> </w:t>
      </w:r>
      <w:r w:rsidR="00EF46AF" w:rsidRPr="00E865A6">
        <w:rPr>
          <w:rFonts w:ascii="Book Antiqua" w:hAnsi="Book Antiqua" w:cs="Arial"/>
          <w:szCs w:val="24"/>
        </w:rPr>
        <w:t>to</w:t>
      </w:r>
      <w:r w:rsidR="00CF4290" w:rsidRPr="00E865A6">
        <w:rPr>
          <w:rFonts w:ascii="Book Antiqua" w:hAnsi="Book Antiqua" w:cs="Arial"/>
          <w:szCs w:val="24"/>
        </w:rPr>
        <w:t xml:space="preserve"> </w:t>
      </w:r>
      <w:r w:rsidR="00EF46AF" w:rsidRPr="00E865A6">
        <w:rPr>
          <w:rFonts w:ascii="Book Antiqua" w:hAnsi="Book Antiqua" w:cs="Arial"/>
          <w:szCs w:val="24"/>
        </w:rPr>
        <w:t>the</w:t>
      </w:r>
      <w:r w:rsidR="00CF4290" w:rsidRPr="00E865A6">
        <w:rPr>
          <w:rFonts w:ascii="Book Antiqua" w:hAnsi="Book Antiqua" w:cs="Arial"/>
          <w:szCs w:val="24"/>
        </w:rPr>
        <w:t xml:space="preserve"> </w:t>
      </w:r>
      <w:r w:rsidR="00EF46AF" w:rsidRPr="00E865A6">
        <w:rPr>
          <w:rFonts w:ascii="Book Antiqua" w:hAnsi="Book Antiqua" w:cs="Arial"/>
          <w:szCs w:val="24"/>
        </w:rPr>
        <w:t>variable</w:t>
      </w:r>
      <w:r w:rsidR="00CF4290" w:rsidRPr="00E865A6">
        <w:rPr>
          <w:rFonts w:ascii="Book Antiqua" w:hAnsi="Book Antiqua" w:cs="Arial"/>
          <w:szCs w:val="24"/>
        </w:rPr>
        <w:t xml:space="preserve"> </w:t>
      </w:r>
      <w:r w:rsidR="00EF46AF" w:rsidRPr="00E865A6">
        <w:rPr>
          <w:rFonts w:ascii="Book Antiqua" w:hAnsi="Book Antiqua" w:cs="Arial"/>
          <w:szCs w:val="24"/>
        </w:rPr>
        <w:t>definitions</w:t>
      </w:r>
      <w:r w:rsidR="00CF4290" w:rsidRPr="00E865A6">
        <w:rPr>
          <w:rFonts w:ascii="Book Antiqua" w:hAnsi="Book Antiqua" w:cs="Arial"/>
          <w:szCs w:val="24"/>
        </w:rPr>
        <w:t xml:space="preserve"> </w:t>
      </w:r>
      <w:r w:rsidR="00EF46AF" w:rsidRPr="00E865A6">
        <w:rPr>
          <w:rFonts w:ascii="Book Antiqua" w:hAnsi="Book Antiqua" w:cs="Arial"/>
          <w:szCs w:val="24"/>
        </w:rPr>
        <w:t>of</w:t>
      </w:r>
      <w:r w:rsidR="00CF4290" w:rsidRPr="00E865A6">
        <w:rPr>
          <w:rFonts w:ascii="Book Antiqua" w:hAnsi="Book Antiqua" w:cs="Arial"/>
          <w:szCs w:val="24"/>
        </w:rPr>
        <w:t xml:space="preserve"> </w:t>
      </w:r>
      <w:r w:rsidR="00EF46AF" w:rsidRPr="00E865A6">
        <w:rPr>
          <w:rFonts w:ascii="Book Antiqua" w:hAnsi="Book Antiqua" w:cs="Arial"/>
          <w:szCs w:val="24"/>
        </w:rPr>
        <w:t>ischaemic</w:t>
      </w:r>
      <w:r w:rsidR="00CF4290" w:rsidRPr="00E865A6">
        <w:rPr>
          <w:rFonts w:ascii="Book Antiqua" w:hAnsi="Book Antiqua" w:cs="Arial"/>
          <w:szCs w:val="24"/>
        </w:rPr>
        <w:t xml:space="preserve"> </w:t>
      </w:r>
      <w:r w:rsidR="00EF46AF" w:rsidRPr="00E865A6">
        <w:rPr>
          <w:rFonts w:ascii="Book Antiqua" w:hAnsi="Book Antiqua" w:cs="Arial"/>
          <w:szCs w:val="24"/>
        </w:rPr>
        <w:t>time</w:t>
      </w:r>
      <w:r w:rsidR="00CF4290" w:rsidRPr="00E865A6">
        <w:rPr>
          <w:rFonts w:ascii="Book Antiqua" w:hAnsi="Book Antiqua" w:cs="Arial"/>
          <w:szCs w:val="24"/>
        </w:rPr>
        <w:t xml:space="preserve"> </w:t>
      </w:r>
      <w:r w:rsidR="00EF46AF" w:rsidRPr="00E865A6">
        <w:rPr>
          <w:rFonts w:ascii="Book Antiqua" w:hAnsi="Book Antiqua" w:cs="Arial"/>
          <w:szCs w:val="24"/>
        </w:rPr>
        <w:t>which</w:t>
      </w:r>
      <w:r w:rsidR="00CF4290" w:rsidRPr="00E865A6">
        <w:rPr>
          <w:rFonts w:ascii="Book Antiqua" w:hAnsi="Book Antiqua" w:cs="Arial"/>
          <w:szCs w:val="24"/>
        </w:rPr>
        <w:t xml:space="preserve"> </w:t>
      </w:r>
      <w:r w:rsidR="00EF46AF" w:rsidRPr="00E865A6">
        <w:rPr>
          <w:rFonts w:ascii="Book Antiqua" w:hAnsi="Book Antiqua" w:cs="Arial"/>
          <w:szCs w:val="24"/>
        </w:rPr>
        <w:t>is</w:t>
      </w:r>
      <w:r w:rsidR="00CF4290" w:rsidRPr="00E865A6">
        <w:rPr>
          <w:rFonts w:ascii="Book Antiqua" w:hAnsi="Book Antiqua" w:cs="Arial"/>
          <w:szCs w:val="24"/>
        </w:rPr>
        <w:t xml:space="preserve"> </w:t>
      </w:r>
      <w:r w:rsidR="00EF46AF" w:rsidRPr="00E865A6">
        <w:rPr>
          <w:rFonts w:ascii="Book Antiqua" w:hAnsi="Book Antiqua" w:cs="Arial"/>
          <w:szCs w:val="24"/>
        </w:rPr>
        <w:t>even</w:t>
      </w:r>
      <w:r w:rsidR="00CF4290" w:rsidRPr="00E865A6">
        <w:rPr>
          <w:rFonts w:ascii="Book Antiqua" w:hAnsi="Book Antiqua" w:cs="Arial"/>
          <w:szCs w:val="24"/>
        </w:rPr>
        <w:t xml:space="preserve"> </w:t>
      </w:r>
      <w:r w:rsidR="00EF46AF" w:rsidRPr="00E865A6">
        <w:rPr>
          <w:rFonts w:ascii="Book Antiqua" w:hAnsi="Book Antiqua" w:cs="Arial"/>
          <w:szCs w:val="24"/>
        </w:rPr>
        <w:t>more</w:t>
      </w:r>
      <w:r w:rsidR="00CF4290" w:rsidRPr="00E865A6">
        <w:rPr>
          <w:rFonts w:ascii="Book Antiqua" w:hAnsi="Book Antiqua" w:cs="Arial"/>
          <w:szCs w:val="24"/>
        </w:rPr>
        <w:t xml:space="preserve"> </w:t>
      </w:r>
      <w:r w:rsidR="00EF46AF" w:rsidRPr="00E865A6">
        <w:rPr>
          <w:rFonts w:ascii="Book Antiqua" w:hAnsi="Book Antiqua" w:cs="Arial"/>
          <w:szCs w:val="24"/>
        </w:rPr>
        <w:t>variable</w:t>
      </w:r>
      <w:r w:rsidR="00CF4290" w:rsidRPr="00E865A6">
        <w:rPr>
          <w:rFonts w:ascii="Book Antiqua" w:hAnsi="Book Antiqua" w:cs="Arial"/>
          <w:szCs w:val="24"/>
        </w:rPr>
        <w:t xml:space="preserve"> </w:t>
      </w:r>
      <w:r w:rsidR="00EF46AF" w:rsidRPr="00E865A6">
        <w:rPr>
          <w:rFonts w:ascii="Book Antiqua" w:hAnsi="Book Antiqua" w:cs="Arial"/>
          <w:szCs w:val="24"/>
        </w:rPr>
        <w:t>in</w:t>
      </w:r>
      <w:r w:rsidR="00CF4290" w:rsidRPr="00E865A6">
        <w:rPr>
          <w:rFonts w:ascii="Book Antiqua" w:hAnsi="Book Antiqua" w:cs="Arial"/>
          <w:szCs w:val="24"/>
        </w:rPr>
        <w:t xml:space="preserve"> </w:t>
      </w:r>
      <w:r w:rsidR="00EF46AF" w:rsidRPr="00E865A6">
        <w:rPr>
          <w:rFonts w:ascii="Book Antiqua" w:hAnsi="Book Antiqua" w:cs="Arial"/>
          <w:szCs w:val="24"/>
        </w:rPr>
        <w:t>the</w:t>
      </w:r>
      <w:r w:rsidR="00CF4290" w:rsidRPr="00E865A6">
        <w:rPr>
          <w:rFonts w:ascii="Book Antiqua" w:hAnsi="Book Antiqua" w:cs="Arial"/>
          <w:szCs w:val="24"/>
        </w:rPr>
        <w:t xml:space="preserve"> </w:t>
      </w:r>
      <w:r w:rsidR="00EF46AF" w:rsidRPr="00E865A6">
        <w:rPr>
          <w:rFonts w:ascii="Book Antiqua" w:hAnsi="Book Antiqua" w:cs="Arial"/>
          <w:szCs w:val="24"/>
        </w:rPr>
        <w:t>DCD</w:t>
      </w:r>
      <w:r w:rsidR="00CF4290" w:rsidRPr="00E865A6">
        <w:rPr>
          <w:rFonts w:ascii="Book Antiqua" w:hAnsi="Book Antiqua" w:cs="Arial"/>
          <w:szCs w:val="24"/>
        </w:rPr>
        <w:t xml:space="preserve"> </w:t>
      </w:r>
      <w:proofErr w:type="gramStart"/>
      <w:r w:rsidR="00EF46AF" w:rsidRPr="00E865A6">
        <w:rPr>
          <w:rFonts w:ascii="Book Antiqua" w:hAnsi="Book Antiqua" w:cs="Arial"/>
          <w:szCs w:val="24"/>
        </w:rPr>
        <w:t>cohort</w:t>
      </w:r>
      <w:r w:rsidR="00E02D9C" w:rsidRPr="00E865A6">
        <w:rPr>
          <w:rFonts w:ascii="Book Antiqua" w:hAnsi="Book Antiqua" w:cs="Arial"/>
          <w:noProof/>
          <w:szCs w:val="24"/>
          <w:vertAlign w:val="superscript"/>
        </w:rPr>
        <w:t>[</w:t>
      </w:r>
      <w:proofErr w:type="gramEnd"/>
      <w:r w:rsidR="00E02D9C" w:rsidRPr="00E865A6">
        <w:rPr>
          <w:rFonts w:ascii="Book Antiqua" w:hAnsi="Book Antiqua" w:cs="Arial"/>
          <w:noProof/>
          <w:szCs w:val="24"/>
          <w:vertAlign w:val="superscript"/>
        </w:rPr>
        <w:t>101]</w:t>
      </w:r>
      <w:r w:rsidR="00EF46AF" w:rsidRPr="00E865A6">
        <w:rPr>
          <w:rFonts w:ascii="Book Antiqua" w:hAnsi="Book Antiqua" w:cs="Arial"/>
          <w:szCs w:val="24"/>
        </w:rPr>
        <w:t>.</w:t>
      </w:r>
      <w:r w:rsidR="00CF4290" w:rsidRPr="00E865A6">
        <w:rPr>
          <w:rFonts w:ascii="Book Antiqua" w:hAnsi="Book Antiqua" w:cs="Arial"/>
          <w:szCs w:val="24"/>
        </w:rPr>
        <w:t xml:space="preserve"> </w:t>
      </w:r>
      <w:r w:rsidR="00E96BCE" w:rsidRPr="00E865A6">
        <w:rPr>
          <w:rFonts w:ascii="Book Antiqua" w:hAnsi="Book Antiqua" w:cs="Arial"/>
          <w:szCs w:val="24"/>
        </w:rPr>
        <w:t>Although</w:t>
      </w:r>
      <w:r w:rsidR="00CF4290" w:rsidRPr="00E865A6">
        <w:rPr>
          <w:rFonts w:ascii="Book Antiqua" w:hAnsi="Book Antiqua" w:cs="Arial"/>
          <w:szCs w:val="24"/>
        </w:rPr>
        <w:t xml:space="preserve"> </w:t>
      </w:r>
      <w:r w:rsidR="00E96BCE" w:rsidRPr="00E865A6">
        <w:rPr>
          <w:rFonts w:ascii="Book Antiqua" w:hAnsi="Book Antiqua" w:cs="Arial"/>
          <w:szCs w:val="24"/>
        </w:rPr>
        <w:t>DCD</w:t>
      </w:r>
      <w:r w:rsidR="00CF4290" w:rsidRPr="00E865A6">
        <w:rPr>
          <w:rFonts w:ascii="Book Antiqua" w:hAnsi="Book Antiqua" w:cs="Arial"/>
          <w:szCs w:val="24"/>
        </w:rPr>
        <w:t xml:space="preserve"> </w:t>
      </w:r>
      <w:r w:rsidR="00E96BCE" w:rsidRPr="00E865A6">
        <w:rPr>
          <w:rFonts w:ascii="Book Antiqua" w:hAnsi="Book Antiqua" w:cs="Arial"/>
          <w:szCs w:val="24"/>
        </w:rPr>
        <w:t>donors</w:t>
      </w:r>
      <w:r w:rsidR="00CF4290" w:rsidRPr="00E865A6">
        <w:rPr>
          <w:rFonts w:ascii="Book Antiqua" w:hAnsi="Book Antiqua" w:cs="Arial"/>
          <w:szCs w:val="24"/>
        </w:rPr>
        <w:t xml:space="preserve"> </w:t>
      </w:r>
      <w:r w:rsidR="00E96BCE" w:rsidRPr="00E865A6">
        <w:rPr>
          <w:rFonts w:ascii="Book Antiqua" w:hAnsi="Book Antiqua" w:cs="Arial"/>
          <w:szCs w:val="24"/>
        </w:rPr>
        <w:t>(Maastricht</w:t>
      </w:r>
      <w:r w:rsidR="00CF4290" w:rsidRPr="00E865A6">
        <w:rPr>
          <w:rFonts w:ascii="Book Antiqua" w:hAnsi="Book Antiqua" w:cs="Arial"/>
          <w:szCs w:val="24"/>
        </w:rPr>
        <w:t xml:space="preserve"> </w:t>
      </w:r>
      <w:r w:rsidR="00E96BCE" w:rsidRPr="00E865A6">
        <w:rPr>
          <w:rFonts w:ascii="Book Antiqua" w:hAnsi="Book Antiqua" w:cs="Arial"/>
          <w:szCs w:val="24"/>
        </w:rPr>
        <w:t>Category</w:t>
      </w:r>
      <w:r w:rsidR="00CF4290" w:rsidRPr="00E865A6">
        <w:rPr>
          <w:rFonts w:ascii="Book Antiqua" w:hAnsi="Book Antiqua" w:cs="Arial"/>
          <w:szCs w:val="24"/>
        </w:rPr>
        <w:t xml:space="preserve"> </w:t>
      </w:r>
      <w:r w:rsidR="007259FA" w:rsidRPr="00E865A6">
        <w:rPr>
          <w:rFonts w:ascii="Book Antiqua" w:hAnsi="Book Antiqua" w:cs="Arial"/>
          <w:szCs w:val="24"/>
        </w:rPr>
        <w:t>III)</w:t>
      </w:r>
      <w:r w:rsidR="00CF4290" w:rsidRPr="00E865A6">
        <w:rPr>
          <w:rFonts w:ascii="Book Antiqua" w:hAnsi="Book Antiqua" w:cs="Arial"/>
          <w:szCs w:val="24"/>
        </w:rPr>
        <w:t xml:space="preserve"> </w:t>
      </w:r>
      <w:r w:rsidR="00E96BCE" w:rsidRPr="00E865A6">
        <w:rPr>
          <w:rFonts w:ascii="Book Antiqua" w:hAnsi="Book Antiqua" w:cs="Arial"/>
          <w:szCs w:val="24"/>
        </w:rPr>
        <w:t>are</w:t>
      </w:r>
      <w:r w:rsidR="00CF4290" w:rsidRPr="00E865A6">
        <w:rPr>
          <w:rFonts w:ascii="Book Antiqua" w:hAnsi="Book Antiqua" w:cs="Arial"/>
          <w:szCs w:val="24"/>
        </w:rPr>
        <w:t xml:space="preserve"> </w:t>
      </w:r>
      <w:r w:rsidR="00E96BCE" w:rsidRPr="00E865A6">
        <w:rPr>
          <w:rFonts w:ascii="Book Antiqua" w:hAnsi="Book Antiqua" w:cs="Arial"/>
          <w:szCs w:val="24"/>
        </w:rPr>
        <w:t>not</w:t>
      </w:r>
      <w:r w:rsidR="00CF4290" w:rsidRPr="00E865A6">
        <w:rPr>
          <w:rFonts w:ascii="Book Antiqua" w:hAnsi="Book Antiqua" w:cs="Arial"/>
          <w:szCs w:val="24"/>
        </w:rPr>
        <w:t xml:space="preserve"> </w:t>
      </w:r>
      <w:r w:rsidR="00E96BCE" w:rsidRPr="00E865A6">
        <w:rPr>
          <w:rFonts w:ascii="Book Antiqua" w:hAnsi="Book Antiqua" w:cs="Arial"/>
          <w:szCs w:val="24"/>
        </w:rPr>
        <w:t>affected</w:t>
      </w:r>
      <w:r w:rsidR="00CF4290" w:rsidRPr="00E865A6">
        <w:rPr>
          <w:rFonts w:ascii="Book Antiqua" w:hAnsi="Book Antiqua" w:cs="Arial"/>
          <w:szCs w:val="24"/>
        </w:rPr>
        <w:t xml:space="preserve"> </w:t>
      </w:r>
      <w:r w:rsidR="00E96BCE" w:rsidRPr="00E865A6">
        <w:rPr>
          <w:rFonts w:ascii="Book Antiqua" w:hAnsi="Book Antiqua" w:cs="Arial"/>
          <w:szCs w:val="24"/>
        </w:rPr>
        <w:t>by</w:t>
      </w:r>
      <w:r w:rsidR="00CF4290" w:rsidRPr="00E865A6">
        <w:rPr>
          <w:rFonts w:ascii="Book Antiqua" w:hAnsi="Book Antiqua" w:cs="Arial"/>
          <w:szCs w:val="24"/>
        </w:rPr>
        <w:t xml:space="preserve"> </w:t>
      </w:r>
      <w:r w:rsidR="00E96BCE" w:rsidRPr="00E865A6">
        <w:rPr>
          <w:rFonts w:ascii="Book Antiqua" w:hAnsi="Book Antiqua" w:cs="Arial"/>
          <w:szCs w:val="24"/>
        </w:rPr>
        <w:t>the</w:t>
      </w:r>
      <w:r w:rsidR="00CF4290" w:rsidRPr="00E865A6">
        <w:rPr>
          <w:rFonts w:ascii="Book Antiqua" w:hAnsi="Book Antiqua" w:cs="Arial"/>
          <w:szCs w:val="24"/>
        </w:rPr>
        <w:t xml:space="preserve"> </w:t>
      </w:r>
      <w:r w:rsidR="00E96BCE" w:rsidRPr="00E865A6">
        <w:rPr>
          <w:rFonts w:ascii="Book Antiqua" w:hAnsi="Book Antiqua" w:cs="Arial"/>
          <w:szCs w:val="24"/>
        </w:rPr>
        <w:t>catecholamine</w:t>
      </w:r>
      <w:r w:rsidR="00CF4290" w:rsidRPr="00E865A6">
        <w:rPr>
          <w:rFonts w:ascii="Book Antiqua" w:hAnsi="Book Antiqua" w:cs="Arial"/>
          <w:szCs w:val="24"/>
        </w:rPr>
        <w:t xml:space="preserve"> </w:t>
      </w:r>
      <w:r w:rsidR="00E96BCE" w:rsidRPr="00E865A6">
        <w:rPr>
          <w:rFonts w:ascii="Book Antiqua" w:hAnsi="Book Antiqua" w:cs="Arial"/>
          <w:szCs w:val="24"/>
        </w:rPr>
        <w:t>surge</w:t>
      </w:r>
      <w:r w:rsidR="00CF4290" w:rsidRPr="00E865A6">
        <w:rPr>
          <w:rFonts w:ascii="Book Antiqua" w:hAnsi="Book Antiqua" w:cs="Arial"/>
          <w:szCs w:val="24"/>
        </w:rPr>
        <w:t xml:space="preserve"> </w:t>
      </w:r>
      <w:r w:rsidR="00E96BCE" w:rsidRPr="00E865A6">
        <w:rPr>
          <w:rFonts w:ascii="Book Antiqua" w:hAnsi="Book Antiqua" w:cs="Arial"/>
          <w:szCs w:val="24"/>
        </w:rPr>
        <w:t>and</w:t>
      </w:r>
      <w:r w:rsidR="00CF4290" w:rsidRPr="00E865A6">
        <w:rPr>
          <w:rFonts w:ascii="Book Antiqua" w:hAnsi="Book Antiqua" w:cs="Arial"/>
          <w:szCs w:val="24"/>
        </w:rPr>
        <w:t xml:space="preserve"> </w:t>
      </w:r>
      <w:r w:rsidR="00E96BCE" w:rsidRPr="00E865A6">
        <w:rPr>
          <w:rFonts w:ascii="Book Antiqua" w:hAnsi="Book Antiqua" w:cs="Arial"/>
          <w:szCs w:val="24"/>
        </w:rPr>
        <w:t>inflammatory</w:t>
      </w:r>
      <w:r w:rsidR="00CF4290" w:rsidRPr="00E865A6">
        <w:rPr>
          <w:rFonts w:ascii="Book Antiqua" w:hAnsi="Book Antiqua" w:cs="Arial"/>
          <w:szCs w:val="24"/>
        </w:rPr>
        <w:t xml:space="preserve"> </w:t>
      </w:r>
      <w:r w:rsidR="00E96BCE" w:rsidRPr="00E865A6">
        <w:rPr>
          <w:rFonts w:ascii="Book Antiqua" w:hAnsi="Book Antiqua" w:cs="Arial"/>
          <w:szCs w:val="24"/>
        </w:rPr>
        <w:t>milieu</w:t>
      </w:r>
      <w:r w:rsidR="00CF4290" w:rsidRPr="00E865A6">
        <w:rPr>
          <w:rFonts w:ascii="Book Antiqua" w:hAnsi="Book Antiqua" w:cs="Arial"/>
          <w:szCs w:val="24"/>
        </w:rPr>
        <w:t xml:space="preserve"> </w:t>
      </w:r>
      <w:r w:rsidR="00E96BCE" w:rsidRPr="00E865A6">
        <w:rPr>
          <w:rFonts w:ascii="Book Antiqua" w:hAnsi="Book Antiqua" w:cs="Arial"/>
          <w:szCs w:val="24"/>
        </w:rPr>
        <w:t>after</w:t>
      </w:r>
      <w:r w:rsidR="00CF4290" w:rsidRPr="00E865A6">
        <w:rPr>
          <w:rFonts w:ascii="Book Antiqua" w:hAnsi="Book Antiqua" w:cs="Arial"/>
          <w:szCs w:val="24"/>
        </w:rPr>
        <w:t xml:space="preserve"> </w:t>
      </w:r>
      <w:r w:rsidR="00E96BCE" w:rsidRPr="00E865A6">
        <w:rPr>
          <w:rFonts w:ascii="Book Antiqua" w:hAnsi="Book Antiqua" w:cs="Arial"/>
          <w:szCs w:val="24"/>
        </w:rPr>
        <w:t>brainstem</w:t>
      </w:r>
      <w:r w:rsidR="00CF4290" w:rsidRPr="00E865A6">
        <w:rPr>
          <w:rFonts w:ascii="Book Antiqua" w:hAnsi="Book Antiqua" w:cs="Arial"/>
          <w:szCs w:val="24"/>
        </w:rPr>
        <w:t xml:space="preserve"> </w:t>
      </w:r>
      <w:r w:rsidR="00E96BCE" w:rsidRPr="00E865A6">
        <w:rPr>
          <w:rFonts w:ascii="Book Antiqua" w:hAnsi="Book Antiqua" w:cs="Arial"/>
          <w:szCs w:val="24"/>
        </w:rPr>
        <w:t>death,</w:t>
      </w:r>
      <w:r w:rsidR="00CF4290" w:rsidRPr="00E865A6">
        <w:rPr>
          <w:rFonts w:ascii="Book Antiqua" w:hAnsi="Book Antiqua" w:cs="Arial"/>
          <w:szCs w:val="24"/>
        </w:rPr>
        <w:t xml:space="preserve"> </w:t>
      </w:r>
      <w:r w:rsidR="00E96BCE" w:rsidRPr="00E865A6">
        <w:rPr>
          <w:rFonts w:ascii="Book Antiqua" w:hAnsi="Book Antiqua" w:cs="Arial"/>
          <w:szCs w:val="24"/>
        </w:rPr>
        <w:t>they</w:t>
      </w:r>
      <w:r w:rsidR="00CF4290" w:rsidRPr="00E865A6">
        <w:rPr>
          <w:rFonts w:ascii="Book Antiqua" w:hAnsi="Book Antiqua" w:cs="Arial"/>
          <w:szCs w:val="24"/>
        </w:rPr>
        <w:t xml:space="preserve"> </w:t>
      </w:r>
      <w:r w:rsidR="00E96BCE" w:rsidRPr="00E865A6">
        <w:rPr>
          <w:rFonts w:ascii="Book Antiqua" w:hAnsi="Book Antiqua" w:cs="Arial"/>
          <w:szCs w:val="24"/>
        </w:rPr>
        <w:t>are</w:t>
      </w:r>
      <w:r w:rsidR="00CF4290" w:rsidRPr="00E865A6">
        <w:rPr>
          <w:rFonts w:ascii="Book Antiqua" w:hAnsi="Book Antiqua" w:cs="Arial"/>
          <w:szCs w:val="24"/>
        </w:rPr>
        <w:t xml:space="preserve"> </w:t>
      </w:r>
      <w:r w:rsidR="00E96BCE" w:rsidRPr="00E865A6">
        <w:rPr>
          <w:rFonts w:ascii="Book Antiqua" w:hAnsi="Book Antiqua" w:cs="Arial"/>
          <w:szCs w:val="24"/>
        </w:rPr>
        <w:t>exposed</w:t>
      </w:r>
      <w:r w:rsidR="00CF4290" w:rsidRPr="00E865A6">
        <w:rPr>
          <w:rFonts w:ascii="Book Antiqua" w:hAnsi="Book Antiqua" w:cs="Arial"/>
          <w:szCs w:val="24"/>
        </w:rPr>
        <w:t xml:space="preserve"> </w:t>
      </w:r>
      <w:r w:rsidR="00E96BCE" w:rsidRPr="00E865A6">
        <w:rPr>
          <w:rFonts w:ascii="Book Antiqua" w:hAnsi="Book Antiqua" w:cs="Arial"/>
          <w:szCs w:val="24"/>
        </w:rPr>
        <w:t>to</w:t>
      </w:r>
      <w:r w:rsidR="00CF4290" w:rsidRPr="00E865A6">
        <w:rPr>
          <w:rFonts w:ascii="Book Antiqua" w:hAnsi="Book Antiqua" w:cs="Arial"/>
          <w:szCs w:val="24"/>
        </w:rPr>
        <w:t xml:space="preserve"> </w:t>
      </w:r>
      <w:r w:rsidR="00E96BCE" w:rsidRPr="00E865A6">
        <w:rPr>
          <w:rFonts w:ascii="Book Antiqua" w:hAnsi="Book Antiqua" w:cs="Arial"/>
          <w:szCs w:val="24"/>
        </w:rPr>
        <w:t>several</w:t>
      </w:r>
      <w:r w:rsidR="00CF4290" w:rsidRPr="00E865A6">
        <w:rPr>
          <w:rFonts w:ascii="Book Antiqua" w:hAnsi="Book Antiqua" w:cs="Arial"/>
          <w:szCs w:val="24"/>
        </w:rPr>
        <w:t xml:space="preserve"> </w:t>
      </w:r>
      <w:r w:rsidR="00E96BCE" w:rsidRPr="00E865A6">
        <w:rPr>
          <w:rFonts w:ascii="Book Antiqua" w:hAnsi="Book Antiqua" w:cs="Arial"/>
          <w:szCs w:val="24"/>
        </w:rPr>
        <w:t>different</w:t>
      </w:r>
      <w:r w:rsidR="00CF4290" w:rsidRPr="00E865A6">
        <w:rPr>
          <w:rFonts w:ascii="Book Antiqua" w:hAnsi="Book Antiqua" w:cs="Arial"/>
          <w:szCs w:val="24"/>
        </w:rPr>
        <w:t xml:space="preserve"> </w:t>
      </w:r>
      <w:r w:rsidR="00E96BCE" w:rsidRPr="00E865A6">
        <w:rPr>
          <w:rFonts w:ascii="Book Antiqua" w:hAnsi="Book Antiqua" w:cs="Arial"/>
          <w:szCs w:val="24"/>
        </w:rPr>
        <w:t>ischaemic</w:t>
      </w:r>
      <w:r w:rsidR="00CF4290" w:rsidRPr="00E865A6">
        <w:rPr>
          <w:rFonts w:ascii="Book Antiqua" w:hAnsi="Book Antiqua" w:cs="Arial"/>
          <w:szCs w:val="24"/>
        </w:rPr>
        <w:t xml:space="preserve"> </w:t>
      </w:r>
      <w:r w:rsidR="00E96BCE" w:rsidRPr="00E865A6">
        <w:rPr>
          <w:rFonts w:ascii="Book Antiqua" w:hAnsi="Book Antiqua" w:cs="Arial"/>
          <w:szCs w:val="24"/>
        </w:rPr>
        <w:t>insults.</w:t>
      </w:r>
      <w:r w:rsidR="00CF4290" w:rsidRPr="00E865A6">
        <w:rPr>
          <w:rFonts w:ascii="Book Antiqua" w:hAnsi="Book Antiqua" w:cs="Arial"/>
          <w:szCs w:val="24"/>
        </w:rPr>
        <w:t xml:space="preserve"> </w:t>
      </w:r>
      <w:r w:rsidR="00E96BCE" w:rsidRPr="00E865A6">
        <w:rPr>
          <w:rFonts w:ascii="Book Antiqua" w:hAnsi="Book Antiqua" w:cs="Arial"/>
          <w:szCs w:val="24"/>
        </w:rPr>
        <w:t>After</w:t>
      </w:r>
      <w:r w:rsidR="00CF4290" w:rsidRPr="00E865A6">
        <w:rPr>
          <w:rFonts w:ascii="Book Antiqua" w:hAnsi="Book Antiqua" w:cs="Arial"/>
          <w:szCs w:val="24"/>
        </w:rPr>
        <w:t xml:space="preserve"> </w:t>
      </w:r>
      <w:r w:rsidR="003E76B4" w:rsidRPr="00E865A6">
        <w:rPr>
          <w:rFonts w:ascii="Book Antiqua" w:hAnsi="Book Antiqua" w:cs="Arial"/>
          <w:szCs w:val="24"/>
        </w:rPr>
        <w:t>the</w:t>
      </w:r>
      <w:r w:rsidR="00CF4290" w:rsidRPr="00E865A6">
        <w:rPr>
          <w:rFonts w:ascii="Book Antiqua" w:hAnsi="Book Antiqua" w:cs="Arial"/>
          <w:szCs w:val="24"/>
        </w:rPr>
        <w:t xml:space="preserve"> </w:t>
      </w:r>
      <w:r w:rsidR="00E96BCE" w:rsidRPr="00E865A6">
        <w:rPr>
          <w:rFonts w:ascii="Book Antiqua" w:hAnsi="Book Antiqua" w:cs="Arial"/>
          <w:szCs w:val="24"/>
        </w:rPr>
        <w:t>withdrawal</w:t>
      </w:r>
      <w:r w:rsidR="00CF4290" w:rsidRPr="00E865A6">
        <w:rPr>
          <w:rFonts w:ascii="Book Antiqua" w:hAnsi="Book Antiqua" w:cs="Arial"/>
          <w:szCs w:val="24"/>
        </w:rPr>
        <w:t xml:space="preserve"> </w:t>
      </w:r>
      <w:r w:rsidR="00E96BCE" w:rsidRPr="00E865A6">
        <w:rPr>
          <w:rFonts w:ascii="Book Antiqua" w:hAnsi="Book Antiqua" w:cs="Arial"/>
          <w:szCs w:val="24"/>
        </w:rPr>
        <w:t>of</w:t>
      </w:r>
      <w:r w:rsidR="00CF4290" w:rsidRPr="00E865A6">
        <w:rPr>
          <w:rFonts w:ascii="Book Antiqua" w:hAnsi="Book Antiqua" w:cs="Arial"/>
          <w:szCs w:val="24"/>
        </w:rPr>
        <w:t xml:space="preserve"> </w:t>
      </w:r>
      <w:r w:rsidR="003E76B4" w:rsidRPr="00E865A6">
        <w:rPr>
          <w:rFonts w:ascii="Book Antiqua" w:hAnsi="Book Antiqua" w:cs="Arial"/>
          <w:szCs w:val="24"/>
        </w:rPr>
        <w:t>life-</w:t>
      </w:r>
      <w:r w:rsidR="00E96BCE" w:rsidRPr="00E865A6">
        <w:rPr>
          <w:rFonts w:ascii="Book Antiqua" w:hAnsi="Book Antiqua" w:cs="Arial"/>
          <w:szCs w:val="24"/>
        </w:rPr>
        <w:t>sustaining</w:t>
      </w:r>
      <w:r w:rsidR="00CF4290" w:rsidRPr="00E865A6">
        <w:rPr>
          <w:rFonts w:ascii="Book Antiqua" w:hAnsi="Book Antiqua" w:cs="Arial"/>
          <w:szCs w:val="24"/>
        </w:rPr>
        <w:t xml:space="preserve"> </w:t>
      </w:r>
      <w:r w:rsidR="00E96BCE" w:rsidRPr="00E865A6">
        <w:rPr>
          <w:rFonts w:ascii="Book Antiqua" w:hAnsi="Book Antiqua" w:cs="Arial"/>
          <w:szCs w:val="24"/>
        </w:rPr>
        <w:t>therapy</w:t>
      </w:r>
      <w:r w:rsidR="00CF4290" w:rsidRPr="00E865A6">
        <w:rPr>
          <w:rFonts w:ascii="Book Antiqua" w:hAnsi="Book Antiqua" w:cs="Arial"/>
          <w:szCs w:val="24"/>
        </w:rPr>
        <w:t xml:space="preserve"> </w:t>
      </w:r>
      <w:r w:rsidR="00E96BCE" w:rsidRPr="00E865A6">
        <w:rPr>
          <w:rFonts w:ascii="Book Antiqua" w:hAnsi="Book Antiqua" w:cs="Arial"/>
          <w:szCs w:val="24"/>
        </w:rPr>
        <w:t>(WLST)</w:t>
      </w:r>
      <w:r w:rsidR="00CF4290" w:rsidRPr="00E865A6">
        <w:rPr>
          <w:rFonts w:ascii="Book Antiqua" w:hAnsi="Book Antiqua" w:cs="Arial"/>
          <w:szCs w:val="24"/>
        </w:rPr>
        <w:t xml:space="preserve"> </w:t>
      </w:r>
      <w:r w:rsidR="00E96BCE" w:rsidRPr="00E865A6">
        <w:rPr>
          <w:rFonts w:ascii="Book Antiqua" w:hAnsi="Book Antiqua" w:cs="Arial"/>
          <w:szCs w:val="24"/>
        </w:rPr>
        <w:t>during</w:t>
      </w:r>
      <w:r w:rsidR="00CF4290" w:rsidRPr="00E865A6">
        <w:rPr>
          <w:rFonts w:ascii="Book Antiqua" w:hAnsi="Book Antiqua" w:cs="Arial"/>
          <w:szCs w:val="24"/>
        </w:rPr>
        <w:t xml:space="preserve"> </w:t>
      </w:r>
      <w:r w:rsidR="00E96BCE" w:rsidRPr="00E865A6">
        <w:rPr>
          <w:rFonts w:ascii="Book Antiqua" w:hAnsi="Book Antiqua" w:cs="Arial"/>
          <w:szCs w:val="24"/>
        </w:rPr>
        <w:t>the</w:t>
      </w:r>
      <w:r w:rsidR="00CF4290" w:rsidRPr="00E865A6">
        <w:rPr>
          <w:rFonts w:ascii="Book Antiqua" w:hAnsi="Book Antiqua" w:cs="Arial"/>
          <w:szCs w:val="24"/>
        </w:rPr>
        <w:t xml:space="preserve"> </w:t>
      </w:r>
      <w:r w:rsidR="00E96BCE" w:rsidRPr="00E865A6">
        <w:rPr>
          <w:rFonts w:ascii="Book Antiqua" w:hAnsi="Book Antiqua" w:cs="Arial"/>
          <w:szCs w:val="24"/>
        </w:rPr>
        <w:t>process</w:t>
      </w:r>
      <w:r w:rsidR="00CF4290" w:rsidRPr="00E865A6">
        <w:rPr>
          <w:rFonts w:ascii="Book Antiqua" w:hAnsi="Book Antiqua" w:cs="Arial"/>
          <w:szCs w:val="24"/>
        </w:rPr>
        <w:t xml:space="preserve"> </w:t>
      </w:r>
      <w:r w:rsidR="00E96BCE" w:rsidRPr="00E865A6">
        <w:rPr>
          <w:rFonts w:ascii="Book Antiqua" w:hAnsi="Book Antiqua" w:cs="Arial"/>
          <w:szCs w:val="24"/>
        </w:rPr>
        <w:t>of</w:t>
      </w:r>
      <w:r w:rsidR="00CF4290" w:rsidRPr="00E865A6">
        <w:rPr>
          <w:rFonts w:ascii="Book Antiqua" w:hAnsi="Book Antiqua" w:cs="Arial"/>
          <w:szCs w:val="24"/>
        </w:rPr>
        <w:t xml:space="preserve"> </w:t>
      </w:r>
      <w:r w:rsidR="00E96BCE" w:rsidRPr="00E865A6">
        <w:rPr>
          <w:rFonts w:ascii="Book Antiqua" w:hAnsi="Book Antiqua" w:cs="Arial"/>
          <w:szCs w:val="24"/>
        </w:rPr>
        <w:t>procurement,</w:t>
      </w:r>
      <w:r w:rsidR="00CF4290" w:rsidRPr="00E865A6">
        <w:rPr>
          <w:rFonts w:ascii="Book Antiqua" w:hAnsi="Book Antiqua" w:cs="Arial"/>
          <w:szCs w:val="24"/>
        </w:rPr>
        <w:t xml:space="preserve"> </w:t>
      </w:r>
      <w:r w:rsidR="00E96BCE" w:rsidRPr="00E865A6">
        <w:rPr>
          <w:rFonts w:ascii="Book Antiqua" w:hAnsi="Book Antiqua" w:cs="Arial"/>
          <w:szCs w:val="24"/>
        </w:rPr>
        <w:t>the</w:t>
      </w:r>
      <w:r w:rsidR="00CF4290" w:rsidRPr="00E865A6">
        <w:rPr>
          <w:rFonts w:ascii="Book Antiqua" w:hAnsi="Book Antiqua" w:cs="Arial"/>
          <w:szCs w:val="24"/>
        </w:rPr>
        <w:t xml:space="preserve"> </w:t>
      </w:r>
      <w:r w:rsidR="00E96BCE" w:rsidRPr="00E865A6">
        <w:rPr>
          <w:rFonts w:ascii="Book Antiqua" w:hAnsi="Book Antiqua" w:cs="Arial"/>
          <w:szCs w:val="24"/>
        </w:rPr>
        <w:t>donor</w:t>
      </w:r>
      <w:r w:rsidR="00CF4290" w:rsidRPr="00E865A6">
        <w:rPr>
          <w:rFonts w:ascii="Book Antiqua" w:hAnsi="Book Antiqua" w:cs="Arial"/>
          <w:szCs w:val="24"/>
        </w:rPr>
        <w:t xml:space="preserve"> </w:t>
      </w:r>
      <w:r w:rsidR="00E96BCE" w:rsidRPr="00E865A6">
        <w:rPr>
          <w:rFonts w:ascii="Book Antiqua" w:hAnsi="Book Antiqua" w:cs="Arial"/>
          <w:szCs w:val="24"/>
        </w:rPr>
        <w:t>becomes</w:t>
      </w:r>
      <w:r w:rsidR="00CF4290" w:rsidRPr="00E865A6">
        <w:rPr>
          <w:rFonts w:ascii="Book Antiqua" w:hAnsi="Book Antiqua" w:cs="Arial"/>
          <w:szCs w:val="24"/>
        </w:rPr>
        <w:t xml:space="preserve"> </w:t>
      </w:r>
      <w:r w:rsidR="00E96BCE" w:rsidRPr="00E865A6">
        <w:rPr>
          <w:rFonts w:ascii="Book Antiqua" w:hAnsi="Book Antiqua" w:cs="Arial"/>
          <w:szCs w:val="24"/>
        </w:rPr>
        <w:t>hypoxemic</w:t>
      </w:r>
      <w:r w:rsidR="00CF4290" w:rsidRPr="00E865A6">
        <w:rPr>
          <w:rFonts w:ascii="Book Antiqua" w:hAnsi="Book Antiqua" w:cs="Arial"/>
          <w:szCs w:val="24"/>
        </w:rPr>
        <w:t xml:space="preserve"> </w:t>
      </w:r>
      <w:r w:rsidR="00E96BCE" w:rsidRPr="00E865A6">
        <w:rPr>
          <w:rFonts w:ascii="Book Antiqua" w:hAnsi="Book Antiqua" w:cs="Arial"/>
          <w:szCs w:val="24"/>
        </w:rPr>
        <w:t>and</w:t>
      </w:r>
      <w:r w:rsidR="00CF4290" w:rsidRPr="00E865A6">
        <w:rPr>
          <w:rFonts w:ascii="Book Antiqua" w:hAnsi="Book Antiqua" w:cs="Arial"/>
          <w:szCs w:val="24"/>
        </w:rPr>
        <w:t xml:space="preserve"> </w:t>
      </w:r>
      <w:r w:rsidR="00E96BCE" w:rsidRPr="00E865A6">
        <w:rPr>
          <w:rFonts w:ascii="Book Antiqua" w:hAnsi="Book Antiqua" w:cs="Arial"/>
          <w:szCs w:val="24"/>
        </w:rPr>
        <w:t>hypercarbic.</w:t>
      </w:r>
      <w:r w:rsidR="00CF4290" w:rsidRPr="00E865A6">
        <w:rPr>
          <w:rFonts w:ascii="Book Antiqua" w:hAnsi="Book Antiqua" w:cs="Arial"/>
          <w:szCs w:val="24"/>
        </w:rPr>
        <w:t xml:space="preserve"> </w:t>
      </w:r>
      <w:r w:rsidR="00E96BCE" w:rsidRPr="00E865A6">
        <w:rPr>
          <w:rFonts w:ascii="Book Antiqua" w:hAnsi="Book Antiqua" w:cs="Arial"/>
          <w:szCs w:val="24"/>
        </w:rPr>
        <w:t>The</w:t>
      </w:r>
      <w:r w:rsidR="00CF4290" w:rsidRPr="00E865A6">
        <w:rPr>
          <w:rFonts w:ascii="Book Antiqua" w:hAnsi="Book Antiqua" w:cs="Arial"/>
          <w:szCs w:val="24"/>
        </w:rPr>
        <w:t xml:space="preserve"> </w:t>
      </w:r>
      <w:r w:rsidR="00E96BCE" w:rsidRPr="00E865A6">
        <w:rPr>
          <w:rFonts w:ascii="Book Antiqua" w:hAnsi="Book Antiqua" w:cs="Arial"/>
          <w:szCs w:val="24"/>
        </w:rPr>
        <w:t>functional</w:t>
      </w:r>
      <w:r w:rsidR="00CF4290" w:rsidRPr="00E865A6">
        <w:rPr>
          <w:rFonts w:ascii="Book Antiqua" w:hAnsi="Book Antiqua" w:cs="Arial"/>
          <w:szCs w:val="24"/>
        </w:rPr>
        <w:t xml:space="preserve"> </w:t>
      </w:r>
      <w:r w:rsidR="00E96BCE" w:rsidRPr="00E865A6">
        <w:rPr>
          <w:rFonts w:ascii="Book Antiqua" w:hAnsi="Book Antiqua" w:cs="Arial"/>
          <w:szCs w:val="24"/>
        </w:rPr>
        <w:t>warm</w:t>
      </w:r>
      <w:r w:rsidR="00CF4290" w:rsidRPr="00E865A6">
        <w:rPr>
          <w:rFonts w:ascii="Book Antiqua" w:hAnsi="Book Antiqua" w:cs="Arial"/>
          <w:szCs w:val="24"/>
        </w:rPr>
        <w:t xml:space="preserve"> </w:t>
      </w:r>
      <w:r w:rsidR="00E96BCE" w:rsidRPr="00E865A6">
        <w:rPr>
          <w:rFonts w:ascii="Book Antiqua" w:hAnsi="Book Antiqua" w:cs="Arial"/>
          <w:szCs w:val="24"/>
        </w:rPr>
        <w:t>ischemia</w:t>
      </w:r>
      <w:r w:rsidR="00CF4290" w:rsidRPr="00E865A6">
        <w:rPr>
          <w:rFonts w:ascii="Book Antiqua" w:hAnsi="Book Antiqua" w:cs="Arial"/>
          <w:szCs w:val="24"/>
        </w:rPr>
        <w:t xml:space="preserve"> </w:t>
      </w:r>
      <w:r w:rsidR="00E96BCE" w:rsidRPr="00E865A6">
        <w:rPr>
          <w:rFonts w:ascii="Book Antiqua" w:hAnsi="Book Antiqua" w:cs="Arial"/>
          <w:szCs w:val="24"/>
        </w:rPr>
        <w:t>time</w:t>
      </w:r>
      <w:r w:rsidR="00B24CD3" w:rsidRPr="00E865A6">
        <w:rPr>
          <w:rFonts w:ascii="Book Antiqua" w:hAnsi="Book Antiqua" w:cs="Arial"/>
          <w:szCs w:val="24"/>
        </w:rPr>
        <w:t xml:space="preserve"> </w:t>
      </w:r>
      <w:r w:rsidR="00E96BCE" w:rsidRPr="00E865A6">
        <w:rPr>
          <w:rFonts w:ascii="Book Antiqua" w:hAnsi="Book Antiqua" w:cs="Arial"/>
          <w:szCs w:val="24"/>
        </w:rPr>
        <w:t>ensues</w:t>
      </w:r>
      <w:r w:rsidR="00CF4290" w:rsidRPr="00E865A6">
        <w:rPr>
          <w:rFonts w:ascii="Book Antiqua" w:hAnsi="Book Antiqua" w:cs="Arial"/>
          <w:szCs w:val="24"/>
        </w:rPr>
        <w:t xml:space="preserve"> </w:t>
      </w:r>
      <w:r w:rsidR="00E96BCE" w:rsidRPr="00E865A6">
        <w:rPr>
          <w:rFonts w:ascii="Book Antiqua" w:hAnsi="Book Antiqua" w:cs="Arial"/>
          <w:szCs w:val="24"/>
        </w:rPr>
        <w:t>after</w:t>
      </w:r>
      <w:r w:rsidR="00CF4290" w:rsidRPr="00E865A6">
        <w:rPr>
          <w:rFonts w:ascii="Book Antiqua" w:hAnsi="Book Antiqua" w:cs="Arial"/>
          <w:szCs w:val="24"/>
        </w:rPr>
        <w:t xml:space="preserve"> </w:t>
      </w:r>
      <w:r w:rsidR="00E96BCE" w:rsidRPr="00E865A6">
        <w:rPr>
          <w:rFonts w:ascii="Book Antiqua" w:hAnsi="Book Antiqua" w:cs="Arial"/>
          <w:szCs w:val="24"/>
        </w:rPr>
        <w:t>WLST</w:t>
      </w:r>
      <w:r w:rsidR="00CF4290" w:rsidRPr="00E865A6">
        <w:rPr>
          <w:rFonts w:ascii="Book Antiqua" w:hAnsi="Book Antiqua" w:cs="Arial"/>
          <w:szCs w:val="24"/>
        </w:rPr>
        <w:t xml:space="preserve"> </w:t>
      </w:r>
      <w:r w:rsidR="00E96BCE" w:rsidRPr="00E865A6">
        <w:rPr>
          <w:rFonts w:ascii="Book Antiqua" w:hAnsi="Book Antiqua" w:cs="Arial"/>
          <w:szCs w:val="24"/>
        </w:rPr>
        <w:t>when</w:t>
      </w:r>
      <w:r w:rsidR="00CF4290" w:rsidRPr="00E865A6">
        <w:rPr>
          <w:rFonts w:ascii="Book Antiqua" w:hAnsi="Book Antiqua" w:cs="Arial"/>
          <w:szCs w:val="24"/>
        </w:rPr>
        <w:t xml:space="preserve"> </w:t>
      </w:r>
      <w:r w:rsidR="00E96BCE" w:rsidRPr="00E865A6">
        <w:rPr>
          <w:rFonts w:ascii="Book Antiqua" w:hAnsi="Book Antiqua" w:cs="Arial"/>
          <w:szCs w:val="24"/>
        </w:rPr>
        <w:t>the</w:t>
      </w:r>
      <w:r w:rsidR="00CF4290" w:rsidRPr="00E865A6">
        <w:rPr>
          <w:rFonts w:ascii="Book Antiqua" w:hAnsi="Book Antiqua" w:cs="Arial"/>
          <w:szCs w:val="24"/>
        </w:rPr>
        <w:t xml:space="preserve"> </w:t>
      </w:r>
      <w:r w:rsidR="00E96BCE" w:rsidRPr="00E865A6">
        <w:rPr>
          <w:rFonts w:ascii="Book Antiqua" w:hAnsi="Book Antiqua" w:cs="Arial"/>
          <w:szCs w:val="24"/>
        </w:rPr>
        <w:t>systolic</w:t>
      </w:r>
      <w:r w:rsidR="00CF4290" w:rsidRPr="00E865A6">
        <w:rPr>
          <w:rFonts w:ascii="Book Antiqua" w:hAnsi="Book Antiqua" w:cs="Arial"/>
          <w:szCs w:val="24"/>
        </w:rPr>
        <w:t xml:space="preserve"> </w:t>
      </w:r>
      <w:r w:rsidR="00E96BCE" w:rsidRPr="00E865A6">
        <w:rPr>
          <w:rFonts w:ascii="Book Antiqua" w:hAnsi="Book Antiqua" w:cs="Arial"/>
          <w:szCs w:val="24"/>
        </w:rPr>
        <w:t>blood</w:t>
      </w:r>
      <w:r w:rsidR="00CF4290" w:rsidRPr="00E865A6">
        <w:rPr>
          <w:rFonts w:ascii="Book Antiqua" w:hAnsi="Book Antiqua" w:cs="Arial"/>
          <w:szCs w:val="24"/>
        </w:rPr>
        <w:t xml:space="preserve"> </w:t>
      </w:r>
      <w:r w:rsidR="00E96BCE" w:rsidRPr="00E865A6">
        <w:rPr>
          <w:rFonts w:ascii="Book Antiqua" w:hAnsi="Book Antiqua" w:cs="Arial"/>
          <w:szCs w:val="24"/>
        </w:rPr>
        <w:t>pressure</w:t>
      </w:r>
      <w:r w:rsidR="00CF4290" w:rsidRPr="00E865A6">
        <w:rPr>
          <w:rFonts w:ascii="Book Antiqua" w:hAnsi="Book Antiqua" w:cs="Arial"/>
          <w:szCs w:val="24"/>
        </w:rPr>
        <w:t xml:space="preserve"> </w:t>
      </w:r>
      <w:r w:rsidR="00E96BCE" w:rsidRPr="00E865A6">
        <w:rPr>
          <w:rFonts w:ascii="Book Antiqua" w:hAnsi="Book Antiqua" w:cs="Arial"/>
          <w:szCs w:val="24"/>
        </w:rPr>
        <w:t>is</w:t>
      </w:r>
      <w:r w:rsidR="00CF4290" w:rsidRPr="00E865A6">
        <w:rPr>
          <w:rFonts w:ascii="Book Antiqua" w:hAnsi="Book Antiqua" w:cs="Arial"/>
          <w:szCs w:val="24"/>
        </w:rPr>
        <w:t xml:space="preserve"> </w:t>
      </w:r>
      <w:r w:rsidR="00E96BCE" w:rsidRPr="00E865A6">
        <w:rPr>
          <w:rFonts w:ascii="Book Antiqua" w:hAnsi="Book Antiqua" w:cs="Arial"/>
          <w:szCs w:val="24"/>
        </w:rPr>
        <w:t>less</w:t>
      </w:r>
      <w:r w:rsidR="00CF4290" w:rsidRPr="00E865A6">
        <w:rPr>
          <w:rFonts w:ascii="Book Antiqua" w:hAnsi="Book Antiqua" w:cs="Arial"/>
          <w:szCs w:val="24"/>
        </w:rPr>
        <w:t xml:space="preserve"> </w:t>
      </w:r>
      <w:r w:rsidR="00E96BCE" w:rsidRPr="00E865A6">
        <w:rPr>
          <w:rFonts w:ascii="Book Antiqua" w:hAnsi="Book Antiqua" w:cs="Arial"/>
          <w:szCs w:val="24"/>
        </w:rPr>
        <w:t>than</w:t>
      </w:r>
      <w:r w:rsidR="00CF4290" w:rsidRPr="00E865A6">
        <w:rPr>
          <w:rFonts w:ascii="Book Antiqua" w:hAnsi="Book Antiqua" w:cs="Arial"/>
          <w:szCs w:val="24"/>
        </w:rPr>
        <w:t xml:space="preserve"> </w:t>
      </w:r>
      <w:r w:rsidR="00E96BCE" w:rsidRPr="00E865A6">
        <w:rPr>
          <w:rFonts w:ascii="Book Antiqua" w:hAnsi="Book Antiqua" w:cs="Arial"/>
          <w:szCs w:val="24"/>
        </w:rPr>
        <w:t>50</w:t>
      </w:r>
      <w:r w:rsidR="00CF4290" w:rsidRPr="00E865A6">
        <w:rPr>
          <w:rFonts w:ascii="Book Antiqua" w:hAnsi="Book Antiqua" w:cs="Arial"/>
          <w:szCs w:val="24"/>
        </w:rPr>
        <w:t xml:space="preserve"> </w:t>
      </w:r>
      <w:r w:rsidR="00E96BCE" w:rsidRPr="00E865A6">
        <w:rPr>
          <w:rFonts w:ascii="Book Antiqua" w:hAnsi="Book Antiqua" w:cs="Arial"/>
          <w:szCs w:val="24"/>
        </w:rPr>
        <w:t>mmHg,</w:t>
      </w:r>
      <w:r w:rsidR="00CF4290" w:rsidRPr="00E865A6">
        <w:rPr>
          <w:rFonts w:ascii="Book Antiqua" w:hAnsi="Book Antiqua" w:cs="Arial"/>
          <w:szCs w:val="24"/>
        </w:rPr>
        <w:t xml:space="preserve"> </w:t>
      </w:r>
      <w:r w:rsidR="00E96BCE" w:rsidRPr="00E865A6">
        <w:rPr>
          <w:rFonts w:ascii="Book Antiqua" w:hAnsi="Book Antiqua" w:cs="Arial"/>
          <w:szCs w:val="24"/>
        </w:rPr>
        <w:t>with</w:t>
      </w:r>
      <w:r w:rsidR="00CF4290" w:rsidRPr="00E865A6">
        <w:rPr>
          <w:rFonts w:ascii="Book Antiqua" w:hAnsi="Book Antiqua" w:cs="Arial"/>
          <w:szCs w:val="24"/>
        </w:rPr>
        <w:t xml:space="preserve"> </w:t>
      </w:r>
      <w:r w:rsidR="00E96BCE" w:rsidRPr="00E865A6">
        <w:rPr>
          <w:rFonts w:ascii="Book Antiqua" w:hAnsi="Book Antiqua" w:cs="Arial"/>
          <w:szCs w:val="24"/>
        </w:rPr>
        <w:t>some</w:t>
      </w:r>
      <w:r w:rsidR="00CF4290" w:rsidRPr="00E865A6">
        <w:rPr>
          <w:rFonts w:ascii="Book Antiqua" w:hAnsi="Book Antiqua" w:cs="Arial"/>
          <w:szCs w:val="24"/>
        </w:rPr>
        <w:t xml:space="preserve"> </w:t>
      </w:r>
      <w:r w:rsidR="001E0A90" w:rsidRPr="00E865A6">
        <w:rPr>
          <w:rFonts w:ascii="Book Antiqua" w:hAnsi="Book Antiqua" w:cs="Arial"/>
          <w:szCs w:val="24"/>
        </w:rPr>
        <w:t>centers</w:t>
      </w:r>
      <w:r w:rsidR="00CF4290" w:rsidRPr="00E865A6">
        <w:rPr>
          <w:rFonts w:ascii="Book Antiqua" w:hAnsi="Book Antiqua" w:cs="Arial"/>
          <w:szCs w:val="24"/>
        </w:rPr>
        <w:t xml:space="preserve"> </w:t>
      </w:r>
      <w:r w:rsidR="00E96BCE" w:rsidRPr="00E865A6">
        <w:rPr>
          <w:rFonts w:ascii="Book Antiqua" w:hAnsi="Book Antiqua" w:cs="Arial"/>
          <w:szCs w:val="24"/>
        </w:rPr>
        <w:t>also</w:t>
      </w:r>
      <w:r w:rsidR="00CF4290" w:rsidRPr="00E865A6">
        <w:rPr>
          <w:rFonts w:ascii="Book Antiqua" w:hAnsi="Book Antiqua" w:cs="Arial"/>
          <w:szCs w:val="24"/>
        </w:rPr>
        <w:t xml:space="preserve"> </w:t>
      </w:r>
      <w:r w:rsidR="00E96BCE" w:rsidRPr="00E865A6">
        <w:rPr>
          <w:rFonts w:ascii="Book Antiqua" w:hAnsi="Book Antiqua" w:cs="Arial"/>
          <w:szCs w:val="24"/>
        </w:rPr>
        <w:t>utilizing</w:t>
      </w:r>
      <w:r w:rsidR="00CF4290" w:rsidRPr="00E865A6">
        <w:rPr>
          <w:rFonts w:ascii="Book Antiqua" w:hAnsi="Book Antiqua" w:cs="Arial"/>
          <w:szCs w:val="24"/>
        </w:rPr>
        <w:t xml:space="preserve"> </w:t>
      </w:r>
      <w:r w:rsidR="00E96BCE" w:rsidRPr="00E865A6">
        <w:rPr>
          <w:rFonts w:ascii="Book Antiqua" w:hAnsi="Book Antiqua" w:cs="Arial"/>
          <w:szCs w:val="24"/>
        </w:rPr>
        <w:t>the</w:t>
      </w:r>
      <w:r w:rsidR="00CF4290" w:rsidRPr="00E865A6">
        <w:rPr>
          <w:rFonts w:ascii="Book Antiqua" w:hAnsi="Book Antiqua" w:cs="Arial"/>
          <w:szCs w:val="24"/>
        </w:rPr>
        <w:t xml:space="preserve"> </w:t>
      </w:r>
      <w:r w:rsidR="00E96BCE" w:rsidRPr="00E865A6">
        <w:rPr>
          <w:rFonts w:ascii="Book Antiqua" w:hAnsi="Book Antiqua" w:cs="Arial"/>
          <w:szCs w:val="24"/>
        </w:rPr>
        <w:t>oxygen</w:t>
      </w:r>
      <w:r w:rsidR="00CF4290" w:rsidRPr="00E865A6">
        <w:rPr>
          <w:rFonts w:ascii="Book Antiqua" w:hAnsi="Book Antiqua" w:cs="Arial"/>
          <w:szCs w:val="24"/>
        </w:rPr>
        <w:t xml:space="preserve"> </w:t>
      </w:r>
      <w:r w:rsidR="00E96BCE" w:rsidRPr="00E865A6">
        <w:rPr>
          <w:rFonts w:ascii="Book Antiqua" w:hAnsi="Book Antiqua" w:cs="Arial"/>
          <w:szCs w:val="24"/>
        </w:rPr>
        <w:t>saturations</w:t>
      </w:r>
      <w:r w:rsidR="00CF4290" w:rsidRPr="00E865A6">
        <w:rPr>
          <w:rFonts w:ascii="Book Antiqua" w:hAnsi="Book Antiqua" w:cs="Arial"/>
          <w:szCs w:val="24"/>
        </w:rPr>
        <w:t xml:space="preserve"> </w:t>
      </w:r>
      <w:r w:rsidR="00E96BCE" w:rsidRPr="00E865A6">
        <w:rPr>
          <w:rFonts w:ascii="Book Antiqua" w:hAnsi="Book Antiqua" w:cs="Arial"/>
          <w:szCs w:val="24"/>
        </w:rPr>
        <w:t>&lt;</w:t>
      </w:r>
      <w:r w:rsidR="00B24CD3" w:rsidRPr="00E865A6">
        <w:rPr>
          <w:rFonts w:ascii="Book Antiqua" w:hAnsi="Book Antiqua" w:cs="Arial"/>
          <w:szCs w:val="24"/>
        </w:rPr>
        <w:t xml:space="preserve"> </w:t>
      </w:r>
      <w:r w:rsidR="00E96BCE" w:rsidRPr="00E865A6">
        <w:rPr>
          <w:rFonts w:ascii="Book Antiqua" w:hAnsi="Book Antiqua" w:cs="Arial"/>
          <w:szCs w:val="24"/>
        </w:rPr>
        <w:t>70%</w:t>
      </w:r>
      <w:r w:rsidR="00CF4290" w:rsidRPr="00E865A6">
        <w:rPr>
          <w:rFonts w:ascii="Book Antiqua" w:hAnsi="Book Antiqua" w:cs="Arial"/>
          <w:szCs w:val="24"/>
        </w:rPr>
        <w:t xml:space="preserve"> </w:t>
      </w:r>
      <w:r w:rsidR="00E96BCE" w:rsidRPr="00E865A6">
        <w:rPr>
          <w:rFonts w:ascii="Book Antiqua" w:hAnsi="Book Antiqua" w:cs="Arial"/>
          <w:szCs w:val="24"/>
        </w:rPr>
        <w:t>as</w:t>
      </w:r>
      <w:r w:rsidR="00CF4290" w:rsidRPr="00E865A6">
        <w:rPr>
          <w:rFonts w:ascii="Book Antiqua" w:hAnsi="Book Antiqua" w:cs="Arial"/>
          <w:szCs w:val="24"/>
        </w:rPr>
        <w:t xml:space="preserve"> </w:t>
      </w:r>
      <w:r w:rsidR="00E96BCE" w:rsidRPr="00E865A6">
        <w:rPr>
          <w:rFonts w:ascii="Book Antiqua" w:hAnsi="Book Antiqua" w:cs="Arial"/>
          <w:szCs w:val="24"/>
        </w:rPr>
        <w:t>a</w:t>
      </w:r>
      <w:r w:rsidR="00CF4290" w:rsidRPr="00E865A6">
        <w:rPr>
          <w:rFonts w:ascii="Book Antiqua" w:hAnsi="Book Antiqua" w:cs="Arial"/>
          <w:szCs w:val="24"/>
        </w:rPr>
        <w:t xml:space="preserve"> </w:t>
      </w:r>
      <w:r w:rsidR="003E76B4" w:rsidRPr="00E865A6">
        <w:rPr>
          <w:rFonts w:ascii="Book Antiqua" w:hAnsi="Book Antiqua" w:cs="Arial"/>
          <w:szCs w:val="24"/>
        </w:rPr>
        <w:t>cut-</w:t>
      </w:r>
      <w:r w:rsidR="00E96BCE" w:rsidRPr="00E865A6">
        <w:rPr>
          <w:rFonts w:ascii="Book Antiqua" w:hAnsi="Book Antiqua" w:cs="Arial"/>
          <w:szCs w:val="24"/>
        </w:rPr>
        <w:t>off.</w:t>
      </w:r>
      <w:r w:rsidR="00CF4290" w:rsidRPr="00E865A6">
        <w:rPr>
          <w:rFonts w:ascii="Book Antiqua" w:hAnsi="Book Antiqua" w:cs="Arial"/>
          <w:szCs w:val="24"/>
        </w:rPr>
        <w:t xml:space="preserve"> </w:t>
      </w:r>
      <w:r w:rsidR="00E96BCE" w:rsidRPr="00E865A6">
        <w:rPr>
          <w:rFonts w:ascii="Book Antiqua" w:hAnsi="Book Antiqua" w:cs="Arial"/>
          <w:szCs w:val="24"/>
        </w:rPr>
        <w:t>There</w:t>
      </w:r>
      <w:r w:rsidR="00CF4290" w:rsidRPr="00E865A6">
        <w:rPr>
          <w:rFonts w:ascii="Book Antiqua" w:hAnsi="Book Antiqua" w:cs="Arial"/>
          <w:szCs w:val="24"/>
        </w:rPr>
        <w:t xml:space="preserve"> </w:t>
      </w:r>
      <w:r w:rsidR="00E96BCE" w:rsidRPr="00E865A6">
        <w:rPr>
          <w:rFonts w:ascii="Book Antiqua" w:hAnsi="Book Antiqua" w:cs="Arial"/>
          <w:szCs w:val="24"/>
        </w:rPr>
        <w:t>is</w:t>
      </w:r>
      <w:r w:rsidR="00CF4290" w:rsidRPr="00E865A6">
        <w:rPr>
          <w:rFonts w:ascii="Book Antiqua" w:hAnsi="Book Antiqua" w:cs="Arial"/>
          <w:szCs w:val="24"/>
        </w:rPr>
        <w:t xml:space="preserve"> </w:t>
      </w:r>
      <w:r w:rsidR="00E96BCE" w:rsidRPr="00E865A6">
        <w:rPr>
          <w:rFonts w:ascii="Book Antiqua" w:hAnsi="Book Antiqua" w:cs="Arial"/>
          <w:szCs w:val="24"/>
        </w:rPr>
        <w:t>then</w:t>
      </w:r>
      <w:r w:rsidR="00CF4290" w:rsidRPr="00E865A6">
        <w:rPr>
          <w:rFonts w:ascii="Book Antiqua" w:hAnsi="Book Antiqua" w:cs="Arial"/>
          <w:szCs w:val="24"/>
        </w:rPr>
        <w:t xml:space="preserve"> </w:t>
      </w:r>
      <w:r w:rsidR="00E96BCE" w:rsidRPr="00E865A6">
        <w:rPr>
          <w:rFonts w:ascii="Book Antiqua" w:hAnsi="Book Antiqua" w:cs="Arial"/>
          <w:szCs w:val="24"/>
        </w:rPr>
        <w:t>a</w:t>
      </w:r>
      <w:r w:rsidR="00CF4290" w:rsidRPr="00E865A6">
        <w:rPr>
          <w:rFonts w:ascii="Book Antiqua" w:hAnsi="Book Antiqua" w:cs="Arial"/>
          <w:szCs w:val="24"/>
        </w:rPr>
        <w:t xml:space="preserve"> </w:t>
      </w:r>
      <w:r w:rsidR="00E96BCE" w:rsidRPr="00E865A6">
        <w:rPr>
          <w:rFonts w:ascii="Book Antiqua" w:hAnsi="Book Antiqua" w:cs="Arial"/>
          <w:szCs w:val="24"/>
        </w:rPr>
        <w:t>universal</w:t>
      </w:r>
      <w:r w:rsidR="00CF4290" w:rsidRPr="00E865A6">
        <w:rPr>
          <w:rFonts w:ascii="Book Antiqua" w:hAnsi="Book Antiqua" w:cs="Arial"/>
          <w:szCs w:val="24"/>
        </w:rPr>
        <w:t xml:space="preserve"> </w:t>
      </w:r>
      <w:r w:rsidR="00E96BCE" w:rsidRPr="00E865A6">
        <w:rPr>
          <w:rFonts w:ascii="Book Antiqua" w:hAnsi="Book Antiqua" w:cs="Arial"/>
          <w:szCs w:val="24"/>
        </w:rPr>
        <w:t>stand-off</w:t>
      </w:r>
      <w:r w:rsidR="00CF4290" w:rsidRPr="00E865A6">
        <w:rPr>
          <w:rFonts w:ascii="Book Antiqua" w:hAnsi="Book Antiqua" w:cs="Arial"/>
          <w:szCs w:val="24"/>
        </w:rPr>
        <w:t xml:space="preserve"> </w:t>
      </w:r>
      <w:r w:rsidR="00E96BCE" w:rsidRPr="00E865A6">
        <w:rPr>
          <w:rFonts w:ascii="Book Antiqua" w:hAnsi="Book Antiqua" w:cs="Arial"/>
          <w:szCs w:val="24"/>
        </w:rPr>
        <w:t>period</w:t>
      </w:r>
      <w:r w:rsidR="00CF4290" w:rsidRPr="00E865A6">
        <w:rPr>
          <w:rFonts w:ascii="Book Antiqua" w:hAnsi="Book Antiqua" w:cs="Arial"/>
          <w:szCs w:val="24"/>
        </w:rPr>
        <w:t xml:space="preserve"> </w:t>
      </w:r>
      <w:r w:rsidR="00E96BCE" w:rsidRPr="00E865A6">
        <w:rPr>
          <w:rFonts w:ascii="Book Antiqua" w:hAnsi="Book Antiqua" w:cs="Arial"/>
          <w:szCs w:val="24"/>
        </w:rPr>
        <w:t>of</w:t>
      </w:r>
      <w:r w:rsidR="00CF4290" w:rsidRPr="00E865A6">
        <w:rPr>
          <w:rFonts w:ascii="Book Antiqua" w:hAnsi="Book Antiqua" w:cs="Arial"/>
          <w:szCs w:val="24"/>
        </w:rPr>
        <w:t xml:space="preserve"> </w:t>
      </w:r>
      <w:r w:rsidR="00E96BCE" w:rsidRPr="00E865A6">
        <w:rPr>
          <w:rFonts w:ascii="Book Antiqua" w:hAnsi="Book Antiqua" w:cs="Arial"/>
          <w:szCs w:val="24"/>
        </w:rPr>
        <w:t>5</w:t>
      </w:r>
      <w:r w:rsidR="00CF4290" w:rsidRPr="00E865A6">
        <w:rPr>
          <w:rFonts w:ascii="Book Antiqua" w:hAnsi="Book Antiqua" w:cs="Arial"/>
          <w:szCs w:val="24"/>
        </w:rPr>
        <w:t xml:space="preserve"> </w:t>
      </w:r>
      <w:r w:rsidR="00E96BCE" w:rsidRPr="00E865A6">
        <w:rPr>
          <w:rFonts w:ascii="Book Antiqua" w:hAnsi="Book Antiqua" w:cs="Arial"/>
          <w:szCs w:val="24"/>
        </w:rPr>
        <w:t>min</w:t>
      </w:r>
      <w:r w:rsidR="00CF4290" w:rsidRPr="00E865A6">
        <w:rPr>
          <w:rFonts w:ascii="Book Antiqua" w:hAnsi="Book Antiqua" w:cs="Arial"/>
          <w:szCs w:val="24"/>
        </w:rPr>
        <w:t xml:space="preserve"> </w:t>
      </w:r>
      <w:r w:rsidR="003E76B4" w:rsidRPr="00E865A6">
        <w:rPr>
          <w:rFonts w:ascii="Book Antiqua" w:hAnsi="Book Antiqua" w:cs="Arial"/>
          <w:szCs w:val="24"/>
        </w:rPr>
        <w:t>before</w:t>
      </w:r>
      <w:r w:rsidR="00CF4290" w:rsidRPr="00E865A6">
        <w:rPr>
          <w:rFonts w:ascii="Book Antiqua" w:hAnsi="Book Antiqua" w:cs="Arial"/>
          <w:szCs w:val="24"/>
        </w:rPr>
        <w:t xml:space="preserve"> </w:t>
      </w:r>
      <w:r w:rsidR="00E96BCE" w:rsidRPr="00E865A6">
        <w:rPr>
          <w:rFonts w:ascii="Book Antiqua" w:hAnsi="Book Antiqua" w:cs="Arial"/>
          <w:szCs w:val="24"/>
        </w:rPr>
        <w:t>organ</w:t>
      </w:r>
      <w:r w:rsidR="00CF4290" w:rsidRPr="00E865A6">
        <w:rPr>
          <w:rFonts w:ascii="Book Antiqua" w:hAnsi="Book Antiqua" w:cs="Arial"/>
          <w:szCs w:val="24"/>
        </w:rPr>
        <w:t xml:space="preserve"> </w:t>
      </w:r>
      <w:r w:rsidR="00E96BCE" w:rsidRPr="00E865A6">
        <w:rPr>
          <w:rFonts w:ascii="Book Antiqua" w:hAnsi="Book Antiqua" w:cs="Arial"/>
          <w:szCs w:val="24"/>
        </w:rPr>
        <w:t>retrieval</w:t>
      </w:r>
      <w:r w:rsidR="00CF4290" w:rsidRPr="00E865A6">
        <w:rPr>
          <w:rFonts w:ascii="Book Antiqua" w:hAnsi="Book Antiqua" w:cs="Arial"/>
          <w:szCs w:val="24"/>
        </w:rPr>
        <w:t xml:space="preserve"> </w:t>
      </w:r>
      <w:proofErr w:type="gramStart"/>
      <w:r w:rsidR="00E96BCE" w:rsidRPr="00E865A6">
        <w:rPr>
          <w:rFonts w:ascii="Book Antiqua" w:hAnsi="Book Antiqua" w:cs="Arial"/>
          <w:szCs w:val="24"/>
        </w:rPr>
        <w:t>commencement</w:t>
      </w:r>
      <w:r w:rsidR="00E02D9C" w:rsidRPr="00E865A6">
        <w:rPr>
          <w:rFonts w:ascii="Book Antiqua" w:hAnsi="Book Antiqua" w:cs="Arial"/>
          <w:noProof/>
          <w:szCs w:val="24"/>
          <w:vertAlign w:val="superscript"/>
        </w:rPr>
        <w:t>[</w:t>
      </w:r>
      <w:proofErr w:type="gramEnd"/>
      <w:r w:rsidR="00E02D9C" w:rsidRPr="00E865A6">
        <w:rPr>
          <w:rFonts w:ascii="Book Antiqua" w:hAnsi="Book Antiqua" w:cs="Arial"/>
          <w:noProof/>
          <w:szCs w:val="24"/>
          <w:vertAlign w:val="superscript"/>
        </w:rPr>
        <w:t>102]</w:t>
      </w:r>
      <w:r w:rsidR="00E96BCE" w:rsidRPr="00E865A6">
        <w:rPr>
          <w:rFonts w:ascii="Book Antiqua" w:hAnsi="Book Antiqua" w:cs="Arial"/>
          <w:szCs w:val="24"/>
        </w:rPr>
        <w:t>.</w:t>
      </w:r>
      <w:r w:rsidR="00CF4290" w:rsidRPr="00E865A6">
        <w:rPr>
          <w:rFonts w:ascii="Book Antiqua" w:hAnsi="Book Antiqua" w:cs="Arial"/>
          <w:szCs w:val="24"/>
        </w:rPr>
        <w:t xml:space="preserve"> </w:t>
      </w:r>
      <w:r w:rsidR="00A73331" w:rsidRPr="00E865A6">
        <w:rPr>
          <w:rFonts w:ascii="Book Antiqua" w:hAnsi="Book Antiqua" w:cs="Arial"/>
          <w:szCs w:val="24"/>
        </w:rPr>
        <w:t>This</w:t>
      </w:r>
      <w:r w:rsidR="00CF4290" w:rsidRPr="00E865A6">
        <w:rPr>
          <w:rFonts w:ascii="Book Antiqua" w:hAnsi="Book Antiqua" w:cs="Arial"/>
          <w:szCs w:val="24"/>
        </w:rPr>
        <w:t xml:space="preserve"> </w:t>
      </w:r>
      <w:r w:rsidR="00A73331" w:rsidRPr="00E865A6">
        <w:rPr>
          <w:rFonts w:ascii="Book Antiqua" w:hAnsi="Book Antiqua" w:cs="Arial"/>
          <w:szCs w:val="24"/>
        </w:rPr>
        <w:t>warm</w:t>
      </w:r>
      <w:r w:rsidR="00CF4290" w:rsidRPr="00E865A6">
        <w:rPr>
          <w:rFonts w:ascii="Book Antiqua" w:hAnsi="Book Antiqua" w:cs="Arial"/>
          <w:szCs w:val="24"/>
        </w:rPr>
        <w:t xml:space="preserve"> </w:t>
      </w:r>
      <w:r w:rsidR="00A73331" w:rsidRPr="00E865A6">
        <w:rPr>
          <w:rFonts w:ascii="Book Antiqua" w:hAnsi="Book Antiqua" w:cs="Arial"/>
          <w:szCs w:val="24"/>
        </w:rPr>
        <w:t>ischemia</w:t>
      </w:r>
      <w:r w:rsidR="00CF4290" w:rsidRPr="00E865A6">
        <w:rPr>
          <w:rFonts w:ascii="Book Antiqua" w:hAnsi="Book Antiqua" w:cs="Arial"/>
          <w:szCs w:val="24"/>
        </w:rPr>
        <w:t xml:space="preserve"> </w:t>
      </w:r>
      <w:r w:rsidR="00A73331" w:rsidRPr="00E865A6">
        <w:rPr>
          <w:rFonts w:ascii="Book Antiqua" w:hAnsi="Book Antiqua" w:cs="Arial"/>
          <w:szCs w:val="24"/>
        </w:rPr>
        <w:t>is</w:t>
      </w:r>
      <w:r w:rsidR="00CF4290" w:rsidRPr="00E865A6">
        <w:rPr>
          <w:rFonts w:ascii="Book Antiqua" w:hAnsi="Book Antiqua" w:cs="Arial"/>
          <w:szCs w:val="24"/>
        </w:rPr>
        <w:t xml:space="preserve"> </w:t>
      </w:r>
      <w:r w:rsidR="00A73331" w:rsidRPr="00E865A6">
        <w:rPr>
          <w:rFonts w:ascii="Book Antiqua" w:hAnsi="Book Antiqua" w:cs="Arial"/>
          <w:szCs w:val="24"/>
        </w:rPr>
        <w:t>associated</w:t>
      </w:r>
      <w:r w:rsidR="00CF4290" w:rsidRPr="00E865A6">
        <w:rPr>
          <w:rFonts w:ascii="Book Antiqua" w:hAnsi="Book Antiqua" w:cs="Arial"/>
          <w:szCs w:val="24"/>
        </w:rPr>
        <w:t xml:space="preserve"> </w:t>
      </w:r>
      <w:r w:rsidR="00A73331" w:rsidRPr="00E865A6">
        <w:rPr>
          <w:rFonts w:ascii="Book Antiqua" w:hAnsi="Book Antiqua" w:cs="Arial"/>
          <w:szCs w:val="24"/>
        </w:rPr>
        <w:t>with</w:t>
      </w:r>
      <w:r w:rsidR="00CF4290" w:rsidRPr="00E865A6">
        <w:rPr>
          <w:rFonts w:ascii="Book Antiqua" w:hAnsi="Book Antiqua" w:cs="Arial"/>
          <w:szCs w:val="24"/>
        </w:rPr>
        <w:t xml:space="preserve"> </w:t>
      </w:r>
      <w:r w:rsidR="00A73331" w:rsidRPr="00E865A6">
        <w:rPr>
          <w:rFonts w:ascii="Book Antiqua" w:hAnsi="Book Antiqua" w:cs="Arial"/>
          <w:szCs w:val="24"/>
        </w:rPr>
        <w:t>intracellular</w:t>
      </w:r>
      <w:r w:rsidR="00CF4290" w:rsidRPr="00E865A6">
        <w:rPr>
          <w:rFonts w:ascii="Book Antiqua" w:hAnsi="Book Antiqua" w:cs="Arial"/>
          <w:szCs w:val="24"/>
        </w:rPr>
        <w:t xml:space="preserve"> </w:t>
      </w:r>
      <w:r w:rsidR="00A73331" w:rsidRPr="00E865A6">
        <w:rPr>
          <w:rFonts w:ascii="Book Antiqua" w:hAnsi="Book Antiqua" w:cs="Arial"/>
          <w:szCs w:val="24"/>
        </w:rPr>
        <w:t>acidosis,</w:t>
      </w:r>
      <w:r w:rsidR="00CF4290" w:rsidRPr="00E865A6">
        <w:rPr>
          <w:rFonts w:ascii="Book Antiqua" w:hAnsi="Book Antiqua" w:cs="Arial"/>
          <w:szCs w:val="24"/>
        </w:rPr>
        <w:t xml:space="preserve"> </w:t>
      </w:r>
      <w:r w:rsidR="00A73331" w:rsidRPr="00E865A6">
        <w:rPr>
          <w:rFonts w:ascii="Book Antiqua" w:hAnsi="Book Antiqua" w:cs="Arial"/>
          <w:szCs w:val="24"/>
        </w:rPr>
        <w:t>activation</w:t>
      </w:r>
      <w:r w:rsidR="00CF4290" w:rsidRPr="00E865A6">
        <w:rPr>
          <w:rFonts w:ascii="Book Antiqua" w:hAnsi="Book Antiqua" w:cs="Arial"/>
          <w:szCs w:val="24"/>
        </w:rPr>
        <w:t xml:space="preserve"> </w:t>
      </w:r>
      <w:r w:rsidR="00A73331" w:rsidRPr="00E865A6">
        <w:rPr>
          <w:rFonts w:ascii="Book Antiqua" w:hAnsi="Book Antiqua" w:cs="Arial"/>
          <w:szCs w:val="24"/>
        </w:rPr>
        <w:t>of</w:t>
      </w:r>
      <w:r w:rsidR="00CF4290" w:rsidRPr="00E865A6">
        <w:rPr>
          <w:rFonts w:ascii="Book Antiqua" w:hAnsi="Book Antiqua" w:cs="Arial"/>
          <w:szCs w:val="24"/>
        </w:rPr>
        <w:t xml:space="preserve"> </w:t>
      </w:r>
      <w:r w:rsidR="00A73331" w:rsidRPr="00E865A6">
        <w:rPr>
          <w:rFonts w:ascii="Book Antiqua" w:hAnsi="Book Antiqua" w:cs="Arial"/>
          <w:szCs w:val="24"/>
        </w:rPr>
        <w:t>the</w:t>
      </w:r>
      <w:r w:rsidR="00CF4290" w:rsidRPr="00E865A6">
        <w:rPr>
          <w:rFonts w:ascii="Book Antiqua" w:hAnsi="Book Antiqua" w:cs="Arial"/>
          <w:szCs w:val="24"/>
        </w:rPr>
        <w:t xml:space="preserve"> </w:t>
      </w:r>
      <w:r w:rsidR="00A73331" w:rsidRPr="00E865A6">
        <w:rPr>
          <w:rFonts w:ascii="Book Antiqua" w:hAnsi="Book Antiqua" w:cs="Arial"/>
          <w:szCs w:val="24"/>
        </w:rPr>
        <w:t>Na</w:t>
      </w:r>
      <w:r w:rsidR="00A73331" w:rsidRPr="00E865A6">
        <w:rPr>
          <w:rFonts w:ascii="Book Antiqua" w:hAnsi="Book Antiqua" w:cs="Arial"/>
          <w:szCs w:val="24"/>
          <w:vertAlign w:val="superscript"/>
        </w:rPr>
        <w:t>+</w:t>
      </w:r>
      <w:r w:rsidR="00A73331" w:rsidRPr="00E865A6">
        <w:rPr>
          <w:rFonts w:ascii="Book Antiqua" w:hAnsi="Book Antiqua" w:cs="Arial"/>
          <w:szCs w:val="24"/>
        </w:rPr>
        <w:t>/H</w:t>
      </w:r>
      <w:r w:rsidR="00A73331" w:rsidRPr="00E865A6">
        <w:rPr>
          <w:rFonts w:ascii="Book Antiqua" w:hAnsi="Book Antiqua" w:cs="Arial"/>
          <w:szCs w:val="24"/>
          <w:vertAlign w:val="superscript"/>
        </w:rPr>
        <w:t>+</w:t>
      </w:r>
      <w:r w:rsidR="00CF4290" w:rsidRPr="00E865A6">
        <w:rPr>
          <w:rFonts w:ascii="Book Antiqua" w:hAnsi="Book Antiqua" w:cs="Arial"/>
          <w:szCs w:val="24"/>
        </w:rPr>
        <w:t xml:space="preserve"> </w:t>
      </w:r>
      <w:r w:rsidR="00A73331" w:rsidRPr="00E865A6">
        <w:rPr>
          <w:rFonts w:ascii="Book Antiqua" w:hAnsi="Book Antiqua" w:cs="Arial"/>
          <w:szCs w:val="24"/>
        </w:rPr>
        <w:t>exchanger</w:t>
      </w:r>
      <w:r w:rsidR="00CF4290" w:rsidRPr="00E865A6">
        <w:rPr>
          <w:rFonts w:ascii="Book Antiqua" w:hAnsi="Book Antiqua" w:cs="Arial"/>
          <w:szCs w:val="24"/>
        </w:rPr>
        <w:t xml:space="preserve"> </w:t>
      </w:r>
      <w:r w:rsidR="00A73331" w:rsidRPr="00E865A6">
        <w:rPr>
          <w:rFonts w:ascii="Book Antiqua" w:hAnsi="Book Antiqua" w:cs="Arial"/>
          <w:szCs w:val="24"/>
        </w:rPr>
        <w:t>causing</w:t>
      </w:r>
      <w:r w:rsidR="00CF4290" w:rsidRPr="00E865A6">
        <w:rPr>
          <w:rFonts w:ascii="Book Antiqua" w:hAnsi="Book Antiqua" w:cs="Arial"/>
          <w:szCs w:val="24"/>
        </w:rPr>
        <w:t xml:space="preserve"> </w:t>
      </w:r>
      <w:r w:rsidR="00A73331" w:rsidRPr="00E865A6">
        <w:rPr>
          <w:rFonts w:ascii="Book Antiqua" w:hAnsi="Book Antiqua" w:cs="Arial"/>
          <w:szCs w:val="24"/>
        </w:rPr>
        <w:t>accumulation</w:t>
      </w:r>
      <w:r w:rsidR="00CF4290" w:rsidRPr="00E865A6">
        <w:rPr>
          <w:rFonts w:ascii="Book Antiqua" w:hAnsi="Book Antiqua" w:cs="Arial"/>
          <w:szCs w:val="24"/>
        </w:rPr>
        <w:t xml:space="preserve"> </w:t>
      </w:r>
      <w:r w:rsidR="00A73331" w:rsidRPr="00E865A6">
        <w:rPr>
          <w:rFonts w:ascii="Book Antiqua" w:hAnsi="Book Antiqua" w:cs="Arial"/>
          <w:szCs w:val="24"/>
        </w:rPr>
        <w:t>of</w:t>
      </w:r>
      <w:r w:rsidR="00CF4290" w:rsidRPr="00E865A6">
        <w:rPr>
          <w:rFonts w:ascii="Book Antiqua" w:hAnsi="Book Antiqua" w:cs="Arial"/>
          <w:szCs w:val="24"/>
        </w:rPr>
        <w:t xml:space="preserve"> </w:t>
      </w:r>
      <w:r w:rsidR="00A73331" w:rsidRPr="00E865A6">
        <w:rPr>
          <w:rFonts w:ascii="Book Antiqua" w:hAnsi="Book Antiqua" w:cs="Arial"/>
          <w:szCs w:val="24"/>
        </w:rPr>
        <w:t>intracellular</w:t>
      </w:r>
      <w:r w:rsidR="00CF4290" w:rsidRPr="00E865A6">
        <w:rPr>
          <w:rFonts w:ascii="Book Antiqua" w:hAnsi="Book Antiqua" w:cs="Arial"/>
          <w:szCs w:val="24"/>
        </w:rPr>
        <w:t xml:space="preserve"> </w:t>
      </w:r>
      <w:r w:rsidR="00A73331" w:rsidRPr="00E865A6">
        <w:rPr>
          <w:rFonts w:ascii="Book Antiqua" w:hAnsi="Book Antiqua" w:cs="Arial"/>
          <w:szCs w:val="24"/>
        </w:rPr>
        <w:t>Ca</w:t>
      </w:r>
      <w:r w:rsidR="00A73331" w:rsidRPr="00E865A6">
        <w:rPr>
          <w:rFonts w:ascii="Book Antiqua" w:hAnsi="Book Antiqua" w:cs="Arial"/>
          <w:szCs w:val="24"/>
          <w:vertAlign w:val="superscript"/>
        </w:rPr>
        <w:t>2+</w:t>
      </w:r>
      <w:r w:rsidR="00CF4290" w:rsidRPr="00E865A6">
        <w:rPr>
          <w:rFonts w:ascii="Book Antiqua" w:hAnsi="Book Antiqua" w:cs="Arial"/>
          <w:szCs w:val="24"/>
        </w:rPr>
        <w:t xml:space="preserve"> </w:t>
      </w:r>
      <w:r w:rsidR="00A73331" w:rsidRPr="00E865A6">
        <w:rPr>
          <w:rFonts w:ascii="Book Antiqua" w:hAnsi="Book Antiqua" w:cs="Arial"/>
          <w:szCs w:val="24"/>
        </w:rPr>
        <w:t>worsening</w:t>
      </w:r>
      <w:r w:rsidR="00CF4290" w:rsidRPr="00E865A6">
        <w:rPr>
          <w:rFonts w:ascii="Book Antiqua" w:hAnsi="Book Antiqua" w:cs="Arial"/>
          <w:szCs w:val="24"/>
        </w:rPr>
        <w:t xml:space="preserve"> </w:t>
      </w:r>
      <w:r w:rsidR="00A73331" w:rsidRPr="00E865A6">
        <w:rPr>
          <w:rFonts w:ascii="Book Antiqua" w:hAnsi="Book Antiqua" w:cs="Arial"/>
          <w:szCs w:val="24"/>
        </w:rPr>
        <w:t>IRI.</w:t>
      </w:r>
      <w:r w:rsidR="00CF4290" w:rsidRPr="00E865A6">
        <w:rPr>
          <w:rFonts w:ascii="Book Antiqua" w:hAnsi="Book Antiqua" w:cs="Arial"/>
          <w:szCs w:val="24"/>
        </w:rPr>
        <w:t xml:space="preserve">  </w:t>
      </w:r>
      <w:r w:rsidR="00A73331" w:rsidRPr="00E865A6">
        <w:rPr>
          <w:rFonts w:ascii="Book Antiqua" w:hAnsi="Book Antiqua" w:cs="Arial"/>
          <w:szCs w:val="24"/>
        </w:rPr>
        <w:t>Reducing</w:t>
      </w:r>
      <w:r w:rsidR="00CF4290" w:rsidRPr="00E865A6">
        <w:rPr>
          <w:rFonts w:ascii="Book Antiqua" w:hAnsi="Book Antiqua" w:cs="Arial"/>
          <w:szCs w:val="24"/>
        </w:rPr>
        <w:t xml:space="preserve"> </w:t>
      </w:r>
      <w:r w:rsidR="00A73331" w:rsidRPr="00E865A6">
        <w:rPr>
          <w:rFonts w:ascii="Book Antiqua" w:hAnsi="Book Antiqua" w:cs="Arial"/>
          <w:szCs w:val="24"/>
        </w:rPr>
        <w:t>warm</w:t>
      </w:r>
      <w:r w:rsidR="00CF4290" w:rsidRPr="00E865A6">
        <w:rPr>
          <w:rFonts w:ascii="Book Antiqua" w:hAnsi="Book Antiqua" w:cs="Arial"/>
          <w:szCs w:val="24"/>
        </w:rPr>
        <w:t xml:space="preserve"> </w:t>
      </w:r>
      <w:r w:rsidR="00A73331" w:rsidRPr="00E865A6">
        <w:rPr>
          <w:rFonts w:ascii="Book Antiqua" w:hAnsi="Book Antiqua" w:cs="Arial"/>
          <w:szCs w:val="24"/>
        </w:rPr>
        <w:t>ischemia</w:t>
      </w:r>
      <w:r w:rsidR="00CF4290" w:rsidRPr="00E865A6">
        <w:rPr>
          <w:rFonts w:ascii="Book Antiqua" w:hAnsi="Book Antiqua" w:cs="Arial"/>
          <w:szCs w:val="24"/>
        </w:rPr>
        <w:t xml:space="preserve"> </w:t>
      </w:r>
      <w:r w:rsidR="00A73331" w:rsidRPr="00E865A6">
        <w:rPr>
          <w:rFonts w:ascii="Book Antiqua" w:hAnsi="Book Antiqua" w:cs="Arial"/>
          <w:szCs w:val="24"/>
        </w:rPr>
        <w:t>remains</w:t>
      </w:r>
      <w:r w:rsidR="00CF4290" w:rsidRPr="00E865A6">
        <w:rPr>
          <w:rFonts w:ascii="Book Antiqua" w:hAnsi="Book Antiqua" w:cs="Arial"/>
          <w:szCs w:val="24"/>
        </w:rPr>
        <w:t xml:space="preserve"> </w:t>
      </w:r>
      <w:r w:rsidR="00A73331" w:rsidRPr="00E865A6">
        <w:rPr>
          <w:rFonts w:ascii="Book Antiqua" w:hAnsi="Book Antiqua" w:cs="Arial"/>
          <w:szCs w:val="24"/>
        </w:rPr>
        <w:t>challenging</w:t>
      </w:r>
      <w:r w:rsidR="00CF4290" w:rsidRPr="00E865A6">
        <w:rPr>
          <w:rFonts w:ascii="Book Antiqua" w:hAnsi="Book Antiqua" w:cs="Arial"/>
          <w:szCs w:val="24"/>
        </w:rPr>
        <w:t xml:space="preserve"> </w:t>
      </w:r>
      <w:r w:rsidR="00A73331" w:rsidRPr="00E865A6">
        <w:rPr>
          <w:rFonts w:ascii="Book Antiqua" w:hAnsi="Book Antiqua" w:cs="Arial"/>
          <w:szCs w:val="24"/>
        </w:rPr>
        <w:t>during</w:t>
      </w:r>
      <w:r w:rsidR="00CF4290" w:rsidRPr="00E865A6">
        <w:rPr>
          <w:rFonts w:ascii="Book Antiqua" w:hAnsi="Book Antiqua" w:cs="Arial"/>
          <w:szCs w:val="24"/>
        </w:rPr>
        <w:t xml:space="preserve"> </w:t>
      </w:r>
      <w:r w:rsidR="00A73331" w:rsidRPr="00E865A6">
        <w:rPr>
          <w:rFonts w:ascii="Book Antiqua" w:hAnsi="Book Antiqua" w:cs="Arial"/>
          <w:szCs w:val="24"/>
        </w:rPr>
        <w:t>DCD</w:t>
      </w:r>
      <w:r w:rsidR="00CF4290" w:rsidRPr="00E865A6">
        <w:rPr>
          <w:rFonts w:ascii="Book Antiqua" w:hAnsi="Book Antiqua" w:cs="Arial"/>
          <w:szCs w:val="24"/>
        </w:rPr>
        <w:t xml:space="preserve"> </w:t>
      </w:r>
      <w:r w:rsidR="0090408B" w:rsidRPr="00E865A6">
        <w:rPr>
          <w:rFonts w:ascii="Book Antiqua" w:hAnsi="Book Antiqua" w:cs="Arial"/>
          <w:szCs w:val="24"/>
        </w:rPr>
        <w:t>lung</w:t>
      </w:r>
      <w:r w:rsidR="00CF4290" w:rsidRPr="00E865A6">
        <w:rPr>
          <w:rFonts w:ascii="Book Antiqua" w:hAnsi="Book Antiqua" w:cs="Arial"/>
          <w:szCs w:val="24"/>
        </w:rPr>
        <w:t xml:space="preserve"> </w:t>
      </w:r>
      <w:r w:rsidR="00A73331" w:rsidRPr="00E865A6">
        <w:rPr>
          <w:rFonts w:ascii="Book Antiqua" w:hAnsi="Book Antiqua" w:cs="Arial"/>
          <w:szCs w:val="24"/>
        </w:rPr>
        <w:t>procurement.</w:t>
      </w:r>
      <w:r w:rsidR="00CF4290" w:rsidRPr="00E865A6">
        <w:rPr>
          <w:rFonts w:ascii="Book Antiqua" w:hAnsi="Book Antiqua" w:cs="Arial"/>
          <w:szCs w:val="24"/>
        </w:rPr>
        <w:t xml:space="preserve"> </w:t>
      </w:r>
    </w:p>
    <w:p w14:paraId="4C505F09" w14:textId="7E55EFFD" w:rsidR="0024520E" w:rsidRPr="00E865A6" w:rsidRDefault="0024520E" w:rsidP="003A6F04">
      <w:pPr>
        <w:widowControl w:val="0"/>
        <w:snapToGrid w:val="0"/>
        <w:spacing w:after="0"/>
        <w:ind w:firstLineChars="100" w:firstLine="240"/>
        <w:jc w:val="both"/>
        <w:rPr>
          <w:rFonts w:ascii="Book Antiqua" w:hAnsi="Book Antiqua" w:cs="Arial"/>
          <w:szCs w:val="24"/>
        </w:rPr>
      </w:pPr>
      <w:r w:rsidRPr="00E865A6">
        <w:rPr>
          <w:rFonts w:ascii="Book Antiqua" w:hAnsi="Book Antiqua" w:cs="Arial"/>
          <w:szCs w:val="24"/>
        </w:rPr>
        <w:t>A</w:t>
      </w:r>
      <w:r w:rsidR="00CF4290" w:rsidRPr="00E865A6">
        <w:rPr>
          <w:rFonts w:ascii="Book Antiqua" w:hAnsi="Book Antiqua" w:cs="Arial"/>
          <w:szCs w:val="24"/>
        </w:rPr>
        <w:t xml:space="preserve"> </w:t>
      </w:r>
      <w:r w:rsidRPr="00E865A6">
        <w:rPr>
          <w:rFonts w:ascii="Book Antiqua" w:hAnsi="Book Antiqua" w:cs="Arial"/>
          <w:szCs w:val="24"/>
        </w:rPr>
        <w:t>bronchoscopic</w:t>
      </w:r>
      <w:r w:rsidR="00CF4290" w:rsidRPr="00E865A6">
        <w:rPr>
          <w:rFonts w:ascii="Book Antiqua" w:hAnsi="Book Antiqua" w:cs="Arial"/>
          <w:szCs w:val="24"/>
        </w:rPr>
        <w:t xml:space="preserve"> </w:t>
      </w:r>
      <w:r w:rsidRPr="00E865A6">
        <w:rPr>
          <w:rFonts w:ascii="Book Antiqua" w:hAnsi="Book Antiqua" w:cs="Arial"/>
          <w:szCs w:val="24"/>
        </w:rPr>
        <w:t>examination</w:t>
      </w:r>
      <w:r w:rsidR="00CF4290" w:rsidRPr="00E865A6">
        <w:rPr>
          <w:rFonts w:ascii="Book Antiqua" w:hAnsi="Book Antiqua" w:cs="Arial"/>
          <w:szCs w:val="24"/>
        </w:rPr>
        <w:t xml:space="preserve"> </w:t>
      </w:r>
      <w:r w:rsidRPr="00E865A6">
        <w:rPr>
          <w:rFonts w:ascii="Book Antiqua" w:hAnsi="Book Antiqua" w:cs="Arial"/>
          <w:szCs w:val="24"/>
        </w:rPr>
        <w:t>is</w:t>
      </w:r>
      <w:r w:rsidR="00CF4290" w:rsidRPr="00E865A6">
        <w:rPr>
          <w:rFonts w:ascii="Book Antiqua" w:hAnsi="Book Antiqua" w:cs="Arial"/>
          <w:szCs w:val="24"/>
        </w:rPr>
        <w:t xml:space="preserve"> </w:t>
      </w:r>
      <w:r w:rsidRPr="00E865A6">
        <w:rPr>
          <w:rFonts w:ascii="Book Antiqua" w:hAnsi="Book Antiqua" w:cs="Arial"/>
          <w:szCs w:val="24"/>
        </w:rPr>
        <w:t>usually</w:t>
      </w:r>
      <w:r w:rsidR="00CF4290" w:rsidRPr="00E865A6">
        <w:rPr>
          <w:rFonts w:ascii="Book Antiqua" w:hAnsi="Book Antiqua" w:cs="Arial"/>
          <w:szCs w:val="24"/>
        </w:rPr>
        <w:t xml:space="preserve"> </w:t>
      </w:r>
      <w:r w:rsidRPr="00E865A6">
        <w:rPr>
          <w:rFonts w:ascii="Book Antiqua" w:hAnsi="Book Antiqua" w:cs="Arial"/>
          <w:szCs w:val="24"/>
        </w:rPr>
        <w:t>performed</w:t>
      </w:r>
      <w:r w:rsidR="00CF4290" w:rsidRPr="00E865A6">
        <w:rPr>
          <w:rFonts w:ascii="Book Antiqua" w:hAnsi="Book Antiqua" w:cs="Arial"/>
          <w:szCs w:val="24"/>
        </w:rPr>
        <w:t xml:space="preserve"> </w:t>
      </w:r>
      <w:r w:rsidRPr="00E865A6">
        <w:rPr>
          <w:rFonts w:ascii="Book Antiqua" w:hAnsi="Book Antiqua" w:cs="Arial"/>
          <w:szCs w:val="24"/>
        </w:rPr>
        <w:t>and</w:t>
      </w:r>
      <w:r w:rsidR="00CF4290" w:rsidRPr="00E865A6">
        <w:rPr>
          <w:rFonts w:ascii="Book Antiqua" w:hAnsi="Book Antiqua" w:cs="Arial"/>
          <w:szCs w:val="24"/>
        </w:rPr>
        <w:t xml:space="preserve"> </w:t>
      </w:r>
      <w:r w:rsidRPr="00E865A6">
        <w:rPr>
          <w:rFonts w:ascii="Book Antiqua" w:hAnsi="Book Antiqua" w:cs="Arial"/>
          <w:szCs w:val="24"/>
        </w:rPr>
        <w:t>any</w:t>
      </w:r>
      <w:r w:rsidR="00CF4290" w:rsidRPr="00E865A6">
        <w:rPr>
          <w:rFonts w:ascii="Book Antiqua" w:hAnsi="Book Antiqua" w:cs="Arial"/>
          <w:szCs w:val="24"/>
        </w:rPr>
        <w:t xml:space="preserve"> </w:t>
      </w:r>
      <w:r w:rsidRPr="00E865A6">
        <w:rPr>
          <w:rFonts w:ascii="Book Antiqua" w:hAnsi="Book Antiqua" w:cs="Arial"/>
          <w:szCs w:val="24"/>
        </w:rPr>
        <w:t>aspiration</w:t>
      </w:r>
      <w:r w:rsidR="00CF4290" w:rsidRPr="00E865A6">
        <w:rPr>
          <w:rFonts w:ascii="Book Antiqua" w:hAnsi="Book Antiqua" w:cs="Arial"/>
          <w:szCs w:val="24"/>
        </w:rPr>
        <w:t xml:space="preserve"> </w:t>
      </w:r>
      <w:r w:rsidRPr="00E865A6">
        <w:rPr>
          <w:rFonts w:ascii="Book Antiqua" w:hAnsi="Book Antiqua" w:cs="Arial"/>
          <w:szCs w:val="24"/>
        </w:rPr>
        <w:t>is</w:t>
      </w:r>
      <w:r w:rsidR="00CF4290" w:rsidRPr="00E865A6">
        <w:rPr>
          <w:rFonts w:ascii="Book Antiqua" w:hAnsi="Book Antiqua" w:cs="Arial"/>
          <w:szCs w:val="24"/>
        </w:rPr>
        <w:t xml:space="preserve"> </w:t>
      </w:r>
      <w:r w:rsidRPr="00E865A6">
        <w:rPr>
          <w:rFonts w:ascii="Book Antiqua" w:hAnsi="Book Antiqua" w:cs="Arial"/>
          <w:szCs w:val="24"/>
        </w:rPr>
        <w:t>suctioned</w:t>
      </w:r>
      <w:r w:rsidR="00CF4290" w:rsidRPr="00E865A6">
        <w:rPr>
          <w:rFonts w:ascii="Book Antiqua" w:hAnsi="Book Antiqua" w:cs="Arial"/>
          <w:szCs w:val="24"/>
        </w:rPr>
        <w:t xml:space="preserve"> </w:t>
      </w:r>
      <w:r w:rsidRPr="00E865A6">
        <w:rPr>
          <w:rFonts w:ascii="Book Antiqua" w:hAnsi="Book Antiqua" w:cs="Arial"/>
          <w:szCs w:val="24"/>
        </w:rPr>
        <w:t>while</w:t>
      </w:r>
      <w:r w:rsidR="00CF4290" w:rsidRPr="00E865A6">
        <w:rPr>
          <w:rFonts w:ascii="Book Antiqua" w:hAnsi="Book Antiqua" w:cs="Arial"/>
          <w:szCs w:val="24"/>
        </w:rPr>
        <w:t xml:space="preserve"> </w:t>
      </w:r>
      <w:r w:rsidRPr="00E865A6">
        <w:rPr>
          <w:rFonts w:ascii="Book Antiqua" w:hAnsi="Book Antiqua" w:cs="Arial"/>
          <w:szCs w:val="24"/>
        </w:rPr>
        <w:t>the</w:t>
      </w:r>
      <w:r w:rsidR="00CF4290" w:rsidRPr="00E865A6">
        <w:rPr>
          <w:rFonts w:ascii="Book Antiqua" w:hAnsi="Book Antiqua" w:cs="Arial"/>
          <w:szCs w:val="24"/>
        </w:rPr>
        <w:t xml:space="preserve"> </w:t>
      </w:r>
      <w:r w:rsidRPr="00E865A6">
        <w:rPr>
          <w:rFonts w:ascii="Book Antiqua" w:hAnsi="Book Antiqua" w:cs="Arial"/>
          <w:szCs w:val="24"/>
        </w:rPr>
        <w:t>retrieval</w:t>
      </w:r>
      <w:r w:rsidR="00CF4290" w:rsidRPr="00E865A6">
        <w:rPr>
          <w:rFonts w:ascii="Book Antiqua" w:hAnsi="Book Antiqua" w:cs="Arial"/>
          <w:szCs w:val="24"/>
        </w:rPr>
        <w:t xml:space="preserve"> </w:t>
      </w:r>
      <w:r w:rsidRPr="00E865A6">
        <w:rPr>
          <w:rFonts w:ascii="Book Antiqua" w:hAnsi="Book Antiqua" w:cs="Arial"/>
          <w:szCs w:val="24"/>
        </w:rPr>
        <w:t>is</w:t>
      </w:r>
      <w:r w:rsidR="00CF4290" w:rsidRPr="00E865A6">
        <w:rPr>
          <w:rFonts w:ascii="Book Antiqua" w:hAnsi="Book Antiqua" w:cs="Arial"/>
          <w:szCs w:val="24"/>
        </w:rPr>
        <w:t xml:space="preserve"> </w:t>
      </w:r>
      <w:r w:rsidRPr="00E865A6">
        <w:rPr>
          <w:rFonts w:ascii="Book Antiqua" w:hAnsi="Book Antiqua" w:cs="Arial"/>
          <w:szCs w:val="24"/>
        </w:rPr>
        <w:t>happening.</w:t>
      </w:r>
      <w:r w:rsidR="00CF4290" w:rsidRPr="00E865A6">
        <w:rPr>
          <w:rFonts w:ascii="Book Antiqua" w:hAnsi="Book Antiqua" w:cs="Arial"/>
          <w:szCs w:val="24"/>
        </w:rPr>
        <w:t xml:space="preserve"> </w:t>
      </w:r>
      <w:r w:rsidRPr="00E865A6">
        <w:rPr>
          <w:rFonts w:ascii="Book Antiqua" w:hAnsi="Book Antiqua" w:cs="Arial"/>
          <w:szCs w:val="24"/>
        </w:rPr>
        <w:t>As</w:t>
      </w:r>
      <w:r w:rsidR="00CF4290" w:rsidRPr="00E865A6">
        <w:rPr>
          <w:rFonts w:ascii="Book Antiqua" w:hAnsi="Book Antiqua" w:cs="Arial"/>
          <w:szCs w:val="24"/>
        </w:rPr>
        <w:t xml:space="preserve"> </w:t>
      </w:r>
      <w:r w:rsidRPr="00E865A6">
        <w:rPr>
          <w:rFonts w:ascii="Book Antiqua" w:hAnsi="Book Antiqua" w:cs="Arial"/>
          <w:szCs w:val="24"/>
        </w:rPr>
        <w:t>the</w:t>
      </w:r>
      <w:r w:rsidR="00CF4290" w:rsidRPr="00E865A6">
        <w:rPr>
          <w:rFonts w:ascii="Book Antiqua" w:hAnsi="Book Antiqua" w:cs="Arial"/>
          <w:szCs w:val="24"/>
        </w:rPr>
        <w:t xml:space="preserve"> </w:t>
      </w:r>
      <w:r w:rsidRPr="00E865A6">
        <w:rPr>
          <w:rFonts w:ascii="Book Antiqua" w:hAnsi="Book Antiqua" w:cs="Arial"/>
          <w:szCs w:val="24"/>
        </w:rPr>
        <w:t>perfusion</w:t>
      </w:r>
      <w:r w:rsidR="00CF4290" w:rsidRPr="00E865A6">
        <w:rPr>
          <w:rFonts w:ascii="Book Antiqua" w:hAnsi="Book Antiqua" w:cs="Arial"/>
          <w:szCs w:val="24"/>
        </w:rPr>
        <w:t xml:space="preserve"> </w:t>
      </w:r>
      <w:r w:rsidRPr="00E865A6">
        <w:rPr>
          <w:rFonts w:ascii="Book Antiqua" w:hAnsi="Book Antiqua" w:cs="Arial"/>
          <w:szCs w:val="24"/>
        </w:rPr>
        <w:t>fluid</w:t>
      </w:r>
      <w:r w:rsidR="00CF4290" w:rsidRPr="00E865A6">
        <w:rPr>
          <w:rFonts w:ascii="Book Antiqua" w:hAnsi="Book Antiqua" w:cs="Arial"/>
          <w:szCs w:val="24"/>
        </w:rPr>
        <w:t xml:space="preserve"> </w:t>
      </w:r>
      <w:r w:rsidRPr="00E865A6">
        <w:rPr>
          <w:rFonts w:ascii="Book Antiqua" w:hAnsi="Book Antiqua" w:cs="Arial"/>
          <w:szCs w:val="24"/>
        </w:rPr>
        <w:t>is</w:t>
      </w:r>
      <w:r w:rsidR="00CF4290" w:rsidRPr="00E865A6">
        <w:rPr>
          <w:rFonts w:ascii="Book Antiqua" w:hAnsi="Book Antiqua" w:cs="Arial"/>
          <w:szCs w:val="24"/>
        </w:rPr>
        <w:t xml:space="preserve"> </w:t>
      </w:r>
      <w:r w:rsidRPr="00E865A6">
        <w:rPr>
          <w:rFonts w:ascii="Book Antiqua" w:hAnsi="Book Antiqua" w:cs="Arial"/>
          <w:szCs w:val="24"/>
        </w:rPr>
        <w:t>delivered,</w:t>
      </w:r>
      <w:r w:rsidR="00CF4290" w:rsidRPr="00E865A6">
        <w:rPr>
          <w:rFonts w:ascii="Book Antiqua" w:hAnsi="Book Antiqua" w:cs="Arial"/>
          <w:szCs w:val="24"/>
        </w:rPr>
        <w:t xml:space="preserve"> </w:t>
      </w:r>
      <w:r w:rsidRPr="00E865A6">
        <w:rPr>
          <w:rFonts w:ascii="Book Antiqua" w:hAnsi="Book Antiqua" w:cs="Arial"/>
          <w:szCs w:val="24"/>
        </w:rPr>
        <w:t>cyclic</w:t>
      </w:r>
      <w:r w:rsidR="00CF4290" w:rsidRPr="00E865A6">
        <w:rPr>
          <w:rFonts w:ascii="Book Antiqua" w:hAnsi="Book Antiqua" w:cs="Arial"/>
          <w:szCs w:val="24"/>
        </w:rPr>
        <w:t xml:space="preserve"> </w:t>
      </w:r>
      <w:r w:rsidRPr="00E865A6">
        <w:rPr>
          <w:rFonts w:ascii="Book Antiqua" w:hAnsi="Book Antiqua" w:cs="Arial"/>
          <w:szCs w:val="24"/>
        </w:rPr>
        <w:t>ventilation</w:t>
      </w:r>
      <w:r w:rsidR="00CF4290" w:rsidRPr="00E865A6">
        <w:rPr>
          <w:rFonts w:ascii="Book Antiqua" w:hAnsi="Book Antiqua" w:cs="Arial"/>
          <w:szCs w:val="24"/>
        </w:rPr>
        <w:t xml:space="preserve"> </w:t>
      </w:r>
      <w:r w:rsidRPr="00E865A6">
        <w:rPr>
          <w:rFonts w:ascii="Book Antiqua" w:hAnsi="Book Antiqua" w:cs="Arial"/>
          <w:szCs w:val="24"/>
        </w:rPr>
        <w:t>is</w:t>
      </w:r>
      <w:r w:rsidR="00CF4290" w:rsidRPr="00E865A6">
        <w:rPr>
          <w:rFonts w:ascii="Book Antiqua" w:hAnsi="Book Antiqua" w:cs="Arial"/>
          <w:szCs w:val="24"/>
        </w:rPr>
        <w:t xml:space="preserve"> </w:t>
      </w:r>
      <w:r w:rsidRPr="00E865A6">
        <w:rPr>
          <w:rFonts w:ascii="Book Antiqua" w:hAnsi="Book Antiqua" w:cs="Arial"/>
          <w:szCs w:val="24"/>
        </w:rPr>
        <w:t>performed</w:t>
      </w:r>
      <w:r w:rsidR="00CF4290" w:rsidRPr="00E865A6">
        <w:rPr>
          <w:rFonts w:ascii="Book Antiqua" w:hAnsi="Book Antiqua" w:cs="Arial"/>
          <w:szCs w:val="24"/>
        </w:rPr>
        <w:t xml:space="preserve"> </w:t>
      </w:r>
      <w:r w:rsidRPr="00E865A6">
        <w:rPr>
          <w:rFonts w:ascii="Book Antiqua" w:hAnsi="Book Antiqua" w:cs="Arial"/>
          <w:szCs w:val="24"/>
        </w:rPr>
        <w:t>to</w:t>
      </w:r>
      <w:r w:rsidR="00CF4290" w:rsidRPr="00E865A6">
        <w:rPr>
          <w:rFonts w:ascii="Book Antiqua" w:hAnsi="Book Antiqua" w:cs="Arial"/>
          <w:szCs w:val="24"/>
        </w:rPr>
        <w:t xml:space="preserve"> </w:t>
      </w:r>
      <w:r w:rsidRPr="00E865A6">
        <w:rPr>
          <w:rFonts w:ascii="Book Antiqua" w:hAnsi="Book Antiqua" w:cs="Arial"/>
          <w:szCs w:val="24"/>
        </w:rPr>
        <w:t>evenly</w:t>
      </w:r>
      <w:r w:rsidR="00CF4290" w:rsidRPr="00E865A6">
        <w:rPr>
          <w:rFonts w:ascii="Book Antiqua" w:hAnsi="Book Antiqua" w:cs="Arial"/>
          <w:szCs w:val="24"/>
        </w:rPr>
        <w:t xml:space="preserve"> </w:t>
      </w:r>
      <w:r w:rsidRPr="00E865A6">
        <w:rPr>
          <w:rFonts w:ascii="Book Antiqua" w:hAnsi="Book Antiqua" w:cs="Arial"/>
          <w:szCs w:val="24"/>
        </w:rPr>
        <w:t>distribute</w:t>
      </w:r>
      <w:r w:rsidR="00CF4290" w:rsidRPr="00E865A6">
        <w:rPr>
          <w:rFonts w:ascii="Book Antiqua" w:hAnsi="Book Antiqua" w:cs="Arial"/>
          <w:szCs w:val="24"/>
        </w:rPr>
        <w:t xml:space="preserve"> </w:t>
      </w:r>
      <w:r w:rsidRPr="00E865A6">
        <w:rPr>
          <w:rFonts w:ascii="Book Antiqua" w:hAnsi="Book Antiqua" w:cs="Arial"/>
          <w:szCs w:val="24"/>
        </w:rPr>
        <w:t>the</w:t>
      </w:r>
      <w:r w:rsidR="00CF4290" w:rsidRPr="00E865A6">
        <w:rPr>
          <w:rFonts w:ascii="Book Antiqua" w:hAnsi="Book Antiqua" w:cs="Arial"/>
          <w:szCs w:val="24"/>
        </w:rPr>
        <w:t xml:space="preserve"> </w:t>
      </w:r>
      <w:r w:rsidRPr="00E865A6">
        <w:rPr>
          <w:rFonts w:ascii="Book Antiqua" w:hAnsi="Book Antiqua" w:cs="Arial"/>
          <w:szCs w:val="24"/>
        </w:rPr>
        <w:t>preservation</w:t>
      </w:r>
      <w:r w:rsidR="00CF4290" w:rsidRPr="00E865A6">
        <w:rPr>
          <w:rFonts w:ascii="Book Antiqua" w:hAnsi="Book Antiqua" w:cs="Arial"/>
          <w:szCs w:val="24"/>
        </w:rPr>
        <w:t xml:space="preserve"> </w:t>
      </w:r>
      <w:r w:rsidRPr="00E865A6">
        <w:rPr>
          <w:rFonts w:ascii="Book Antiqua" w:hAnsi="Book Antiqua" w:cs="Arial"/>
          <w:szCs w:val="24"/>
        </w:rPr>
        <w:t>fluid</w:t>
      </w:r>
      <w:r w:rsidR="00CF4290" w:rsidRPr="00E865A6">
        <w:rPr>
          <w:rFonts w:ascii="Book Antiqua" w:hAnsi="Book Antiqua" w:cs="Arial"/>
          <w:szCs w:val="24"/>
        </w:rPr>
        <w:t xml:space="preserve"> </w:t>
      </w:r>
      <w:r w:rsidRPr="00E865A6">
        <w:rPr>
          <w:rFonts w:ascii="Book Antiqua" w:hAnsi="Book Antiqua" w:cs="Arial"/>
          <w:szCs w:val="24"/>
        </w:rPr>
        <w:t>followed</w:t>
      </w:r>
      <w:r w:rsidR="00CF4290" w:rsidRPr="00E865A6">
        <w:rPr>
          <w:rFonts w:ascii="Book Antiqua" w:hAnsi="Book Antiqua" w:cs="Arial"/>
          <w:szCs w:val="24"/>
        </w:rPr>
        <w:t xml:space="preserve"> </w:t>
      </w:r>
      <w:r w:rsidRPr="00E865A6">
        <w:rPr>
          <w:rFonts w:ascii="Book Antiqua" w:hAnsi="Book Antiqua" w:cs="Arial"/>
          <w:szCs w:val="24"/>
        </w:rPr>
        <w:t>by</w:t>
      </w:r>
      <w:r w:rsidR="00CF4290" w:rsidRPr="00E865A6">
        <w:rPr>
          <w:rFonts w:ascii="Book Antiqua" w:hAnsi="Book Antiqua" w:cs="Arial"/>
          <w:szCs w:val="24"/>
        </w:rPr>
        <w:t xml:space="preserve"> </w:t>
      </w:r>
      <w:r w:rsidRPr="00E865A6">
        <w:rPr>
          <w:rFonts w:ascii="Book Antiqua" w:hAnsi="Book Antiqua" w:cs="Arial"/>
          <w:szCs w:val="24"/>
        </w:rPr>
        <w:t>inflation</w:t>
      </w:r>
      <w:r w:rsidR="00CF4290" w:rsidRPr="00E865A6">
        <w:rPr>
          <w:rFonts w:ascii="Book Antiqua" w:hAnsi="Book Antiqua" w:cs="Arial"/>
          <w:szCs w:val="24"/>
        </w:rPr>
        <w:t xml:space="preserve"> </w:t>
      </w:r>
      <w:r w:rsidRPr="00E865A6">
        <w:rPr>
          <w:rFonts w:ascii="Book Antiqua" w:hAnsi="Book Antiqua" w:cs="Arial"/>
          <w:szCs w:val="24"/>
        </w:rPr>
        <w:t>to</w:t>
      </w:r>
      <w:r w:rsidR="00CF4290" w:rsidRPr="00E865A6">
        <w:rPr>
          <w:rFonts w:ascii="Book Antiqua" w:hAnsi="Book Antiqua" w:cs="Arial"/>
          <w:szCs w:val="24"/>
        </w:rPr>
        <w:t xml:space="preserve"> </w:t>
      </w:r>
      <w:r w:rsidRPr="00E865A6">
        <w:rPr>
          <w:rFonts w:ascii="Book Antiqua" w:hAnsi="Book Antiqua" w:cs="Arial"/>
          <w:szCs w:val="24"/>
        </w:rPr>
        <w:t>about</w:t>
      </w:r>
      <w:r w:rsidR="00CF4290" w:rsidRPr="00E865A6">
        <w:rPr>
          <w:rFonts w:ascii="Book Antiqua" w:hAnsi="Book Antiqua" w:cs="Arial"/>
          <w:szCs w:val="24"/>
        </w:rPr>
        <w:t xml:space="preserve"> </w:t>
      </w:r>
      <w:r w:rsidRPr="00E865A6">
        <w:rPr>
          <w:rFonts w:ascii="Book Antiqua" w:hAnsi="Book Antiqua" w:cs="Arial"/>
          <w:szCs w:val="24"/>
        </w:rPr>
        <w:t>50</w:t>
      </w:r>
      <w:r w:rsidR="00B24CD3" w:rsidRPr="00E865A6">
        <w:rPr>
          <w:rFonts w:ascii="Book Antiqua" w:hAnsi="Book Antiqua" w:cs="Arial"/>
          <w:szCs w:val="24"/>
        </w:rPr>
        <w:t>%</w:t>
      </w:r>
      <w:r w:rsidRPr="00E865A6">
        <w:rPr>
          <w:rFonts w:ascii="Book Antiqua" w:hAnsi="Book Antiqua" w:cs="Arial"/>
          <w:szCs w:val="24"/>
        </w:rPr>
        <w:t>-75%</w:t>
      </w:r>
      <w:r w:rsidR="00CF4290" w:rsidRPr="00E865A6">
        <w:rPr>
          <w:rFonts w:ascii="Book Antiqua" w:hAnsi="Book Antiqua" w:cs="Arial"/>
          <w:szCs w:val="24"/>
        </w:rPr>
        <w:t xml:space="preserve"> </w:t>
      </w:r>
      <w:r w:rsidRPr="00E865A6">
        <w:rPr>
          <w:rFonts w:ascii="Book Antiqua" w:hAnsi="Book Antiqua" w:cs="Arial"/>
          <w:szCs w:val="24"/>
        </w:rPr>
        <w:t>of</w:t>
      </w:r>
      <w:r w:rsidR="00CF4290" w:rsidRPr="00E865A6">
        <w:rPr>
          <w:rFonts w:ascii="Book Antiqua" w:hAnsi="Book Antiqua" w:cs="Arial"/>
          <w:szCs w:val="24"/>
        </w:rPr>
        <w:t xml:space="preserve"> </w:t>
      </w:r>
      <w:r w:rsidRPr="00E865A6">
        <w:rPr>
          <w:rFonts w:ascii="Book Antiqua" w:hAnsi="Book Antiqua" w:cs="Arial"/>
          <w:szCs w:val="24"/>
        </w:rPr>
        <w:t>the</w:t>
      </w:r>
      <w:r w:rsidR="00CF4290" w:rsidRPr="00E865A6">
        <w:rPr>
          <w:rFonts w:ascii="Book Antiqua" w:hAnsi="Book Antiqua" w:cs="Arial"/>
          <w:szCs w:val="24"/>
        </w:rPr>
        <w:t xml:space="preserve"> </w:t>
      </w:r>
      <w:r w:rsidRPr="00E865A6">
        <w:rPr>
          <w:rFonts w:ascii="Book Antiqua" w:hAnsi="Book Antiqua" w:cs="Arial"/>
          <w:szCs w:val="24"/>
        </w:rPr>
        <w:t>lung</w:t>
      </w:r>
      <w:r w:rsidR="00CF4290" w:rsidRPr="00E865A6">
        <w:rPr>
          <w:rFonts w:ascii="Book Antiqua" w:hAnsi="Book Antiqua" w:cs="Arial"/>
          <w:szCs w:val="24"/>
        </w:rPr>
        <w:t xml:space="preserve"> </w:t>
      </w:r>
      <w:r w:rsidRPr="00E865A6">
        <w:rPr>
          <w:rFonts w:ascii="Book Antiqua" w:hAnsi="Book Antiqua" w:cs="Arial"/>
          <w:szCs w:val="24"/>
        </w:rPr>
        <w:t>capacity</w:t>
      </w:r>
      <w:r w:rsidR="00CF4290" w:rsidRPr="00E865A6">
        <w:rPr>
          <w:rFonts w:ascii="Book Antiqua" w:hAnsi="Book Antiqua" w:cs="Arial"/>
          <w:szCs w:val="24"/>
        </w:rPr>
        <w:t xml:space="preserve"> </w:t>
      </w:r>
      <w:r w:rsidRPr="00E865A6">
        <w:rPr>
          <w:rFonts w:ascii="Book Antiqua" w:hAnsi="Book Antiqua" w:cs="Arial"/>
          <w:szCs w:val="24"/>
        </w:rPr>
        <w:t>and</w:t>
      </w:r>
      <w:r w:rsidR="00CF4290" w:rsidRPr="00E865A6">
        <w:rPr>
          <w:rFonts w:ascii="Book Antiqua" w:hAnsi="Book Antiqua" w:cs="Arial"/>
          <w:szCs w:val="24"/>
        </w:rPr>
        <w:t xml:space="preserve"> </w:t>
      </w:r>
      <w:r w:rsidRPr="00E865A6">
        <w:rPr>
          <w:rFonts w:ascii="Book Antiqua" w:hAnsi="Book Antiqua" w:cs="Arial"/>
          <w:szCs w:val="24"/>
        </w:rPr>
        <w:t>a</w:t>
      </w:r>
      <w:r w:rsidR="00CF4290" w:rsidRPr="00E865A6">
        <w:rPr>
          <w:rFonts w:ascii="Book Antiqua" w:hAnsi="Book Antiqua" w:cs="Arial"/>
          <w:szCs w:val="24"/>
        </w:rPr>
        <w:t xml:space="preserve"> </w:t>
      </w:r>
      <w:r w:rsidRPr="00E865A6">
        <w:rPr>
          <w:rFonts w:ascii="Book Antiqua" w:hAnsi="Book Antiqua" w:cs="Arial"/>
          <w:szCs w:val="24"/>
        </w:rPr>
        <w:t>retrograde</w:t>
      </w:r>
      <w:r w:rsidR="00CF4290" w:rsidRPr="00E865A6">
        <w:rPr>
          <w:rFonts w:ascii="Book Antiqua" w:hAnsi="Book Antiqua" w:cs="Arial"/>
          <w:szCs w:val="24"/>
        </w:rPr>
        <w:t xml:space="preserve"> </w:t>
      </w:r>
      <w:r w:rsidRPr="00E865A6">
        <w:rPr>
          <w:rFonts w:ascii="Book Antiqua" w:hAnsi="Book Antiqua" w:cs="Arial"/>
          <w:szCs w:val="24"/>
        </w:rPr>
        <w:t>flush.</w:t>
      </w:r>
      <w:r w:rsidR="00CF4290" w:rsidRPr="00E865A6">
        <w:rPr>
          <w:rFonts w:ascii="Book Antiqua" w:hAnsi="Book Antiqua" w:cs="Arial"/>
          <w:szCs w:val="24"/>
        </w:rPr>
        <w:t xml:space="preserve"> </w:t>
      </w:r>
      <w:r w:rsidR="00E218DC" w:rsidRPr="00E865A6">
        <w:rPr>
          <w:rFonts w:ascii="Book Antiqua" w:hAnsi="Book Antiqua" w:cs="Arial"/>
          <w:szCs w:val="24"/>
        </w:rPr>
        <w:t>Rat</w:t>
      </w:r>
      <w:r w:rsidR="00CF4290" w:rsidRPr="00E865A6">
        <w:rPr>
          <w:rFonts w:ascii="Book Antiqua" w:hAnsi="Book Antiqua" w:cs="Arial"/>
          <w:szCs w:val="24"/>
        </w:rPr>
        <w:t xml:space="preserve"> </w:t>
      </w:r>
      <w:r w:rsidRPr="00E865A6">
        <w:rPr>
          <w:rFonts w:ascii="Book Antiqua" w:hAnsi="Book Antiqua" w:cs="Arial"/>
          <w:szCs w:val="24"/>
        </w:rPr>
        <w:t>model</w:t>
      </w:r>
      <w:r w:rsidR="00CF4290" w:rsidRPr="00E865A6">
        <w:rPr>
          <w:rFonts w:ascii="Book Antiqua" w:hAnsi="Book Antiqua" w:cs="Arial"/>
          <w:szCs w:val="24"/>
        </w:rPr>
        <w:t xml:space="preserve"> </w:t>
      </w:r>
      <w:r w:rsidRPr="00E865A6">
        <w:rPr>
          <w:rFonts w:ascii="Book Antiqua" w:hAnsi="Book Antiqua" w:cs="Arial"/>
          <w:szCs w:val="24"/>
        </w:rPr>
        <w:t>studies</w:t>
      </w:r>
      <w:r w:rsidR="00CF4290" w:rsidRPr="00E865A6">
        <w:rPr>
          <w:rFonts w:ascii="Book Antiqua" w:hAnsi="Book Antiqua" w:cs="Arial"/>
          <w:szCs w:val="24"/>
        </w:rPr>
        <w:t xml:space="preserve"> </w:t>
      </w:r>
      <w:r w:rsidRPr="00E865A6">
        <w:rPr>
          <w:rFonts w:ascii="Book Antiqua" w:hAnsi="Book Antiqua" w:cs="Arial"/>
          <w:szCs w:val="24"/>
        </w:rPr>
        <w:t>have</w:t>
      </w:r>
      <w:r w:rsidR="00CF4290" w:rsidRPr="00E865A6">
        <w:rPr>
          <w:rFonts w:ascii="Book Antiqua" w:hAnsi="Book Antiqua" w:cs="Arial"/>
          <w:szCs w:val="24"/>
        </w:rPr>
        <w:t xml:space="preserve"> </w:t>
      </w:r>
      <w:r w:rsidRPr="00E865A6">
        <w:rPr>
          <w:rFonts w:ascii="Book Antiqua" w:hAnsi="Book Antiqua" w:cs="Arial"/>
          <w:szCs w:val="24"/>
        </w:rPr>
        <w:t>shown</w:t>
      </w:r>
      <w:r w:rsidR="00CF4290" w:rsidRPr="00E865A6">
        <w:rPr>
          <w:rFonts w:ascii="Book Antiqua" w:hAnsi="Book Antiqua" w:cs="Arial"/>
          <w:szCs w:val="24"/>
        </w:rPr>
        <w:t xml:space="preserve"> </w:t>
      </w:r>
      <w:r w:rsidRPr="00E865A6">
        <w:rPr>
          <w:rFonts w:ascii="Book Antiqua" w:hAnsi="Book Antiqua" w:cs="Arial"/>
          <w:szCs w:val="24"/>
        </w:rPr>
        <w:t>that</w:t>
      </w:r>
      <w:r w:rsidR="00CF4290" w:rsidRPr="00E865A6">
        <w:rPr>
          <w:rFonts w:ascii="Book Antiqua" w:hAnsi="Book Antiqua" w:cs="Arial"/>
          <w:szCs w:val="24"/>
        </w:rPr>
        <w:t xml:space="preserve"> </w:t>
      </w:r>
      <w:r w:rsidRPr="00E865A6">
        <w:rPr>
          <w:rFonts w:ascii="Book Antiqua" w:hAnsi="Book Antiqua" w:cs="Arial"/>
          <w:szCs w:val="24"/>
        </w:rPr>
        <w:t>inflation</w:t>
      </w:r>
      <w:r w:rsidR="00CF4290" w:rsidRPr="00E865A6">
        <w:rPr>
          <w:rFonts w:ascii="Book Antiqua" w:hAnsi="Book Antiqua" w:cs="Arial"/>
          <w:szCs w:val="24"/>
        </w:rPr>
        <w:t xml:space="preserve"> </w:t>
      </w:r>
      <w:r w:rsidRPr="00E865A6">
        <w:rPr>
          <w:rFonts w:ascii="Book Antiqua" w:hAnsi="Book Antiqua" w:cs="Arial"/>
          <w:szCs w:val="24"/>
        </w:rPr>
        <w:t>of</w:t>
      </w:r>
      <w:r w:rsidR="00CF4290" w:rsidRPr="00E865A6">
        <w:rPr>
          <w:rFonts w:ascii="Book Antiqua" w:hAnsi="Book Antiqua" w:cs="Arial"/>
          <w:szCs w:val="24"/>
        </w:rPr>
        <w:t xml:space="preserve"> </w:t>
      </w:r>
      <w:r w:rsidRPr="00E865A6">
        <w:rPr>
          <w:rFonts w:ascii="Book Antiqua" w:hAnsi="Book Antiqua" w:cs="Arial"/>
          <w:szCs w:val="24"/>
        </w:rPr>
        <w:t>the</w:t>
      </w:r>
      <w:r w:rsidR="00CF4290" w:rsidRPr="00E865A6">
        <w:rPr>
          <w:rFonts w:ascii="Book Antiqua" w:hAnsi="Book Antiqua" w:cs="Arial"/>
          <w:szCs w:val="24"/>
        </w:rPr>
        <w:t xml:space="preserve"> </w:t>
      </w:r>
      <w:r w:rsidRPr="00E865A6">
        <w:rPr>
          <w:rFonts w:ascii="Book Antiqua" w:hAnsi="Book Antiqua" w:cs="Arial"/>
          <w:szCs w:val="24"/>
        </w:rPr>
        <w:t>lungs</w:t>
      </w:r>
      <w:r w:rsidR="00CF4290" w:rsidRPr="00E865A6">
        <w:rPr>
          <w:rFonts w:ascii="Book Antiqua" w:hAnsi="Book Antiqua" w:cs="Arial"/>
          <w:szCs w:val="24"/>
        </w:rPr>
        <w:t xml:space="preserve"> </w:t>
      </w:r>
      <w:r w:rsidRPr="00E865A6">
        <w:rPr>
          <w:rFonts w:ascii="Book Antiqua" w:hAnsi="Book Antiqua" w:cs="Arial"/>
          <w:szCs w:val="24"/>
        </w:rPr>
        <w:t>with</w:t>
      </w:r>
      <w:r w:rsidR="00CF4290" w:rsidRPr="00E865A6">
        <w:rPr>
          <w:rFonts w:ascii="Book Antiqua" w:hAnsi="Book Antiqua" w:cs="Arial"/>
          <w:szCs w:val="24"/>
        </w:rPr>
        <w:t xml:space="preserve"> </w:t>
      </w:r>
      <w:r w:rsidRPr="00E865A6">
        <w:rPr>
          <w:rFonts w:ascii="Book Antiqua" w:hAnsi="Book Antiqua" w:cs="Arial"/>
          <w:szCs w:val="24"/>
        </w:rPr>
        <w:t>oxygenated</w:t>
      </w:r>
      <w:r w:rsidR="00CF4290" w:rsidRPr="00E865A6">
        <w:rPr>
          <w:rFonts w:ascii="Book Antiqua" w:hAnsi="Book Antiqua" w:cs="Arial"/>
          <w:szCs w:val="24"/>
        </w:rPr>
        <w:t xml:space="preserve"> </w:t>
      </w:r>
      <w:r w:rsidRPr="00E865A6">
        <w:rPr>
          <w:rFonts w:ascii="Book Antiqua" w:hAnsi="Book Antiqua" w:cs="Arial"/>
          <w:szCs w:val="24"/>
        </w:rPr>
        <w:t>air</w:t>
      </w:r>
      <w:r w:rsidR="00CF4290" w:rsidRPr="00E865A6">
        <w:rPr>
          <w:rFonts w:ascii="Book Antiqua" w:hAnsi="Book Antiqua" w:cs="Arial"/>
          <w:szCs w:val="24"/>
        </w:rPr>
        <w:t xml:space="preserve"> </w:t>
      </w:r>
      <w:r w:rsidRPr="00E865A6">
        <w:rPr>
          <w:rFonts w:ascii="Book Antiqua" w:hAnsi="Book Antiqua" w:cs="Arial"/>
          <w:szCs w:val="24"/>
        </w:rPr>
        <w:t>ensures</w:t>
      </w:r>
      <w:r w:rsidR="00CF4290" w:rsidRPr="00E865A6">
        <w:rPr>
          <w:rFonts w:ascii="Book Antiqua" w:hAnsi="Book Antiqua" w:cs="Arial"/>
          <w:szCs w:val="24"/>
        </w:rPr>
        <w:t xml:space="preserve"> </w:t>
      </w:r>
      <w:r w:rsidRPr="00E865A6">
        <w:rPr>
          <w:rFonts w:ascii="Book Antiqua" w:hAnsi="Book Antiqua" w:cs="Arial"/>
          <w:szCs w:val="24"/>
        </w:rPr>
        <w:t>the</w:t>
      </w:r>
      <w:r w:rsidR="00CF4290" w:rsidRPr="00E865A6">
        <w:rPr>
          <w:rFonts w:ascii="Book Antiqua" w:hAnsi="Book Antiqua" w:cs="Arial"/>
          <w:szCs w:val="24"/>
        </w:rPr>
        <w:t xml:space="preserve"> </w:t>
      </w:r>
      <w:r w:rsidRPr="00E865A6">
        <w:rPr>
          <w:rFonts w:ascii="Book Antiqua" w:hAnsi="Book Antiqua" w:cs="Arial"/>
          <w:szCs w:val="24"/>
        </w:rPr>
        <w:t>integrity</w:t>
      </w:r>
      <w:r w:rsidR="00CF4290" w:rsidRPr="00E865A6">
        <w:rPr>
          <w:rFonts w:ascii="Book Antiqua" w:hAnsi="Book Antiqua" w:cs="Arial"/>
          <w:szCs w:val="24"/>
        </w:rPr>
        <w:t xml:space="preserve"> </w:t>
      </w:r>
      <w:r w:rsidRPr="00E865A6">
        <w:rPr>
          <w:rFonts w:ascii="Book Antiqua" w:hAnsi="Book Antiqua" w:cs="Arial"/>
          <w:szCs w:val="24"/>
        </w:rPr>
        <w:t>of</w:t>
      </w:r>
      <w:r w:rsidR="00CF4290" w:rsidRPr="00E865A6">
        <w:rPr>
          <w:rFonts w:ascii="Book Antiqua" w:hAnsi="Book Antiqua" w:cs="Arial"/>
          <w:szCs w:val="24"/>
        </w:rPr>
        <w:t xml:space="preserve"> </w:t>
      </w:r>
      <w:r w:rsidRPr="00E865A6">
        <w:rPr>
          <w:rFonts w:ascii="Book Antiqua" w:hAnsi="Book Antiqua" w:cs="Arial"/>
          <w:szCs w:val="24"/>
        </w:rPr>
        <w:t>pulmonary</w:t>
      </w:r>
      <w:r w:rsidR="00CF4290" w:rsidRPr="00E865A6">
        <w:rPr>
          <w:rFonts w:ascii="Book Antiqua" w:hAnsi="Book Antiqua" w:cs="Arial"/>
          <w:szCs w:val="24"/>
        </w:rPr>
        <w:t xml:space="preserve"> </w:t>
      </w:r>
      <w:r w:rsidRPr="00E865A6">
        <w:rPr>
          <w:rFonts w:ascii="Book Antiqua" w:hAnsi="Book Antiqua" w:cs="Arial"/>
          <w:szCs w:val="24"/>
        </w:rPr>
        <w:t>surfactant</w:t>
      </w:r>
      <w:r w:rsidR="00CF4290" w:rsidRPr="00E865A6">
        <w:rPr>
          <w:rFonts w:ascii="Book Antiqua" w:hAnsi="Book Antiqua" w:cs="Arial"/>
          <w:szCs w:val="24"/>
        </w:rPr>
        <w:t xml:space="preserve"> </w:t>
      </w:r>
      <w:r w:rsidRPr="00E865A6">
        <w:rPr>
          <w:rFonts w:ascii="Book Antiqua" w:hAnsi="Book Antiqua" w:cs="Arial"/>
          <w:szCs w:val="24"/>
        </w:rPr>
        <w:t>alongside</w:t>
      </w:r>
      <w:r w:rsidR="00CF4290" w:rsidRPr="00E865A6">
        <w:rPr>
          <w:rFonts w:ascii="Book Antiqua" w:hAnsi="Book Antiqua" w:cs="Arial"/>
          <w:szCs w:val="24"/>
        </w:rPr>
        <w:t xml:space="preserve"> </w:t>
      </w:r>
      <w:r w:rsidR="00E218DC" w:rsidRPr="00E865A6">
        <w:rPr>
          <w:rFonts w:ascii="Book Antiqua" w:hAnsi="Book Antiqua" w:cs="Arial"/>
          <w:szCs w:val="24"/>
        </w:rPr>
        <w:t>improved</w:t>
      </w:r>
      <w:r w:rsidR="00CF4290" w:rsidRPr="00E865A6">
        <w:rPr>
          <w:rFonts w:ascii="Book Antiqua" w:hAnsi="Book Antiqua" w:cs="Arial"/>
          <w:szCs w:val="24"/>
        </w:rPr>
        <w:t xml:space="preserve"> </w:t>
      </w:r>
      <w:r w:rsidRPr="00E865A6">
        <w:rPr>
          <w:rFonts w:ascii="Book Antiqua" w:hAnsi="Book Antiqua" w:cs="Arial"/>
          <w:szCs w:val="24"/>
        </w:rPr>
        <w:t>epithelial</w:t>
      </w:r>
      <w:r w:rsidR="00CF4290" w:rsidRPr="00E865A6">
        <w:rPr>
          <w:rFonts w:ascii="Book Antiqua" w:hAnsi="Book Antiqua" w:cs="Arial"/>
          <w:szCs w:val="24"/>
        </w:rPr>
        <w:t xml:space="preserve"> </w:t>
      </w:r>
      <w:r w:rsidRPr="00E865A6">
        <w:rPr>
          <w:rFonts w:ascii="Book Antiqua" w:hAnsi="Book Antiqua" w:cs="Arial"/>
          <w:szCs w:val="24"/>
        </w:rPr>
        <w:t>fluid</w:t>
      </w:r>
      <w:r w:rsidR="00CF4290" w:rsidRPr="00E865A6">
        <w:rPr>
          <w:rFonts w:ascii="Book Antiqua" w:hAnsi="Book Antiqua" w:cs="Arial"/>
          <w:szCs w:val="24"/>
        </w:rPr>
        <w:t xml:space="preserve"> </w:t>
      </w:r>
      <w:proofErr w:type="gramStart"/>
      <w:r w:rsidR="00E218DC" w:rsidRPr="00E865A6">
        <w:rPr>
          <w:rFonts w:ascii="Book Antiqua" w:hAnsi="Book Antiqua" w:cs="Arial"/>
          <w:szCs w:val="24"/>
        </w:rPr>
        <w:t>transport</w:t>
      </w:r>
      <w:r w:rsidR="00E02D9C" w:rsidRPr="00E865A6">
        <w:rPr>
          <w:rFonts w:ascii="Book Antiqua" w:hAnsi="Book Antiqua" w:cs="Arial"/>
          <w:noProof/>
          <w:szCs w:val="24"/>
          <w:vertAlign w:val="superscript"/>
        </w:rPr>
        <w:t>[</w:t>
      </w:r>
      <w:proofErr w:type="gramEnd"/>
      <w:r w:rsidR="00E02D9C" w:rsidRPr="00E865A6">
        <w:rPr>
          <w:rFonts w:ascii="Book Antiqua" w:hAnsi="Book Antiqua" w:cs="Arial"/>
          <w:noProof/>
          <w:szCs w:val="24"/>
          <w:vertAlign w:val="superscript"/>
        </w:rPr>
        <w:t>103,104]</w:t>
      </w:r>
      <w:r w:rsidRPr="00E865A6">
        <w:rPr>
          <w:rFonts w:ascii="Book Antiqua" w:hAnsi="Book Antiqua" w:cs="Arial"/>
          <w:szCs w:val="24"/>
        </w:rPr>
        <w:t>.</w:t>
      </w:r>
      <w:r w:rsidR="00CF4290" w:rsidRPr="00E865A6">
        <w:rPr>
          <w:rFonts w:ascii="Book Antiqua" w:hAnsi="Book Antiqua" w:cs="Arial"/>
          <w:szCs w:val="24"/>
        </w:rPr>
        <w:t xml:space="preserve"> </w:t>
      </w:r>
      <w:r w:rsidR="00E218DC" w:rsidRPr="00E865A6">
        <w:rPr>
          <w:rFonts w:ascii="Book Antiqua" w:hAnsi="Book Antiqua" w:cs="Arial"/>
          <w:szCs w:val="24"/>
        </w:rPr>
        <w:t>Healey</w:t>
      </w:r>
      <w:r w:rsidR="00CF4290" w:rsidRPr="00E865A6">
        <w:rPr>
          <w:rFonts w:ascii="Book Antiqua" w:hAnsi="Book Antiqua" w:cs="Arial"/>
          <w:szCs w:val="24"/>
        </w:rPr>
        <w:t xml:space="preserve"> </w:t>
      </w:r>
      <w:r w:rsidR="00E218DC" w:rsidRPr="00E865A6">
        <w:rPr>
          <w:rFonts w:ascii="Book Antiqua" w:hAnsi="Book Antiqua" w:cs="Arial"/>
          <w:i/>
          <w:iCs/>
          <w:szCs w:val="24"/>
        </w:rPr>
        <w:t>et</w:t>
      </w:r>
      <w:r w:rsidR="00CF4290" w:rsidRPr="00E865A6">
        <w:rPr>
          <w:rFonts w:ascii="Book Antiqua" w:hAnsi="Book Antiqua" w:cs="Arial"/>
          <w:i/>
          <w:iCs/>
          <w:szCs w:val="24"/>
        </w:rPr>
        <w:t xml:space="preserve"> </w:t>
      </w:r>
      <w:proofErr w:type="gramStart"/>
      <w:r w:rsidR="00E218DC" w:rsidRPr="00E865A6">
        <w:rPr>
          <w:rFonts w:ascii="Book Antiqua" w:hAnsi="Book Antiqua" w:cs="Arial"/>
          <w:i/>
          <w:iCs/>
          <w:szCs w:val="24"/>
        </w:rPr>
        <w:t>al</w:t>
      </w:r>
      <w:r w:rsidR="00B24CD3" w:rsidRPr="00E865A6">
        <w:rPr>
          <w:rFonts w:ascii="Book Antiqua" w:hAnsi="Book Antiqua" w:cs="Arial"/>
          <w:noProof/>
          <w:szCs w:val="24"/>
          <w:vertAlign w:val="superscript"/>
        </w:rPr>
        <w:t>[</w:t>
      </w:r>
      <w:proofErr w:type="gramEnd"/>
      <w:r w:rsidR="00B24CD3" w:rsidRPr="00E865A6">
        <w:rPr>
          <w:rFonts w:ascii="Book Antiqua" w:hAnsi="Book Antiqua" w:cs="Arial"/>
          <w:noProof/>
          <w:szCs w:val="24"/>
          <w:vertAlign w:val="superscript"/>
        </w:rPr>
        <w:t>105]</w:t>
      </w:r>
      <w:r w:rsidR="00CF4290" w:rsidRPr="00E865A6">
        <w:rPr>
          <w:rFonts w:ascii="Book Antiqua" w:hAnsi="Book Antiqua" w:cs="Arial"/>
          <w:szCs w:val="24"/>
        </w:rPr>
        <w:t xml:space="preserve"> </w:t>
      </w:r>
      <w:r w:rsidR="00E218DC" w:rsidRPr="00E865A6">
        <w:rPr>
          <w:rFonts w:ascii="Book Antiqua" w:hAnsi="Book Antiqua" w:cs="Arial"/>
          <w:szCs w:val="24"/>
        </w:rPr>
        <w:t>recently</w:t>
      </w:r>
      <w:r w:rsidR="00CF4290" w:rsidRPr="00E865A6">
        <w:rPr>
          <w:rFonts w:ascii="Book Antiqua" w:hAnsi="Book Antiqua" w:cs="Arial"/>
          <w:szCs w:val="24"/>
        </w:rPr>
        <w:t xml:space="preserve"> </w:t>
      </w:r>
      <w:r w:rsidR="00E218DC" w:rsidRPr="00E865A6">
        <w:rPr>
          <w:rFonts w:ascii="Book Antiqua" w:hAnsi="Book Antiqua" w:cs="Arial"/>
          <w:szCs w:val="24"/>
        </w:rPr>
        <w:lastRenderedPageBreak/>
        <w:t>published</w:t>
      </w:r>
      <w:r w:rsidR="00CF4290" w:rsidRPr="00E865A6">
        <w:rPr>
          <w:rFonts w:ascii="Book Antiqua" w:hAnsi="Book Antiqua" w:cs="Arial"/>
          <w:szCs w:val="24"/>
        </w:rPr>
        <w:t xml:space="preserve"> </w:t>
      </w:r>
      <w:r w:rsidR="00E218DC" w:rsidRPr="00E865A6">
        <w:rPr>
          <w:rFonts w:ascii="Book Antiqua" w:hAnsi="Book Antiqua" w:cs="Arial"/>
          <w:szCs w:val="24"/>
        </w:rPr>
        <w:t>a</w:t>
      </w:r>
      <w:r w:rsidR="00CF4290" w:rsidRPr="00E865A6">
        <w:rPr>
          <w:rFonts w:ascii="Book Antiqua" w:hAnsi="Book Antiqua" w:cs="Arial"/>
          <w:szCs w:val="24"/>
        </w:rPr>
        <w:t xml:space="preserve"> </w:t>
      </w:r>
      <w:r w:rsidR="00E218DC" w:rsidRPr="00E865A6">
        <w:rPr>
          <w:rFonts w:ascii="Book Antiqua" w:hAnsi="Book Antiqua" w:cs="Arial"/>
          <w:szCs w:val="24"/>
        </w:rPr>
        <w:t>case</w:t>
      </w:r>
      <w:r w:rsidR="00CF4290" w:rsidRPr="00E865A6">
        <w:rPr>
          <w:rFonts w:ascii="Book Antiqua" w:hAnsi="Book Antiqua" w:cs="Arial"/>
          <w:szCs w:val="24"/>
        </w:rPr>
        <w:t xml:space="preserve"> </w:t>
      </w:r>
      <w:r w:rsidR="00E218DC" w:rsidRPr="00E865A6">
        <w:rPr>
          <w:rFonts w:ascii="Book Antiqua" w:hAnsi="Book Antiqua" w:cs="Arial"/>
          <w:szCs w:val="24"/>
        </w:rPr>
        <w:t>series</w:t>
      </w:r>
      <w:r w:rsidR="00CF4290" w:rsidRPr="00E865A6">
        <w:rPr>
          <w:rFonts w:ascii="Book Antiqua" w:hAnsi="Book Antiqua" w:cs="Arial"/>
          <w:szCs w:val="24"/>
        </w:rPr>
        <w:t xml:space="preserve"> </w:t>
      </w:r>
      <w:r w:rsidR="00E218DC" w:rsidRPr="00E865A6">
        <w:rPr>
          <w:rFonts w:ascii="Book Antiqua" w:hAnsi="Book Antiqua" w:cs="Arial"/>
          <w:szCs w:val="24"/>
        </w:rPr>
        <w:t>of</w:t>
      </w:r>
      <w:r w:rsidR="00CF4290" w:rsidRPr="00E865A6">
        <w:rPr>
          <w:rFonts w:ascii="Book Antiqua" w:hAnsi="Book Antiqua" w:cs="Arial"/>
          <w:szCs w:val="24"/>
        </w:rPr>
        <w:t xml:space="preserve"> </w:t>
      </w:r>
      <w:r w:rsidR="00E218DC" w:rsidRPr="00E865A6">
        <w:rPr>
          <w:rFonts w:ascii="Book Antiqua" w:hAnsi="Book Antiqua" w:cs="Arial"/>
          <w:szCs w:val="24"/>
        </w:rPr>
        <w:t>uncontrolled</w:t>
      </w:r>
      <w:r w:rsidR="00CF4290" w:rsidRPr="00E865A6">
        <w:rPr>
          <w:rFonts w:ascii="Book Antiqua" w:hAnsi="Book Antiqua" w:cs="Arial"/>
          <w:szCs w:val="24"/>
        </w:rPr>
        <w:t xml:space="preserve"> </w:t>
      </w:r>
      <w:r w:rsidR="00E218DC" w:rsidRPr="00E865A6">
        <w:rPr>
          <w:rFonts w:ascii="Book Antiqua" w:hAnsi="Book Antiqua" w:cs="Arial"/>
          <w:szCs w:val="24"/>
        </w:rPr>
        <w:t>DCD</w:t>
      </w:r>
      <w:r w:rsidR="00CF4290" w:rsidRPr="00E865A6">
        <w:rPr>
          <w:rFonts w:ascii="Book Antiqua" w:hAnsi="Book Antiqua" w:cs="Arial"/>
          <w:szCs w:val="24"/>
        </w:rPr>
        <w:t xml:space="preserve"> </w:t>
      </w:r>
      <w:r w:rsidR="00E218DC" w:rsidRPr="00E865A6">
        <w:rPr>
          <w:rFonts w:ascii="Book Antiqua" w:hAnsi="Book Antiqua" w:cs="Arial"/>
          <w:szCs w:val="24"/>
        </w:rPr>
        <w:t>donors</w:t>
      </w:r>
      <w:r w:rsidR="00CF4290" w:rsidRPr="00E865A6">
        <w:rPr>
          <w:rFonts w:ascii="Book Antiqua" w:hAnsi="Book Antiqua" w:cs="Arial"/>
          <w:szCs w:val="24"/>
        </w:rPr>
        <w:t xml:space="preserve"> </w:t>
      </w:r>
      <w:r w:rsidR="00E218DC" w:rsidRPr="00E865A6">
        <w:rPr>
          <w:rFonts w:ascii="Book Antiqua" w:hAnsi="Book Antiqua" w:cs="Arial"/>
          <w:szCs w:val="24"/>
        </w:rPr>
        <w:t>and</w:t>
      </w:r>
      <w:r w:rsidR="00CF4290" w:rsidRPr="00E865A6">
        <w:rPr>
          <w:rFonts w:ascii="Book Antiqua" w:hAnsi="Book Antiqua" w:cs="Arial"/>
          <w:szCs w:val="24"/>
        </w:rPr>
        <w:t xml:space="preserve"> </w:t>
      </w:r>
      <w:r w:rsidR="00E218DC" w:rsidRPr="00E865A6">
        <w:rPr>
          <w:rFonts w:ascii="Book Antiqua" w:hAnsi="Book Antiqua" w:cs="Arial"/>
          <w:szCs w:val="24"/>
        </w:rPr>
        <w:t>noted</w:t>
      </w:r>
      <w:r w:rsidR="00CF4290" w:rsidRPr="00E865A6">
        <w:rPr>
          <w:rFonts w:ascii="Book Antiqua" w:hAnsi="Book Antiqua" w:cs="Arial"/>
          <w:szCs w:val="24"/>
        </w:rPr>
        <w:t xml:space="preserve"> </w:t>
      </w:r>
      <w:r w:rsidR="00E218DC" w:rsidRPr="00E865A6">
        <w:rPr>
          <w:rFonts w:ascii="Book Antiqua" w:hAnsi="Book Antiqua" w:cs="Arial"/>
          <w:szCs w:val="24"/>
        </w:rPr>
        <w:t>no</w:t>
      </w:r>
      <w:r w:rsidR="00CF4290" w:rsidRPr="00E865A6">
        <w:rPr>
          <w:rFonts w:ascii="Book Antiqua" w:hAnsi="Book Antiqua" w:cs="Arial"/>
          <w:szCs w:val="24"/>
        </w:rPr>
        <w:t xml:space="preserve"> </w:t>
      </w:r>
      <w:r w:rsidR="00E218DC" w:rsidRPr="00E865A6">
        <w:rPr>
          <w:rFonts w:ascii="Book Antiqua" w:hAnsi="Book Antiqua" w:cs="Arial"/>
          <w:szCs w:val="24"/>
        </w:rPr>
        <w:t>PGD</w:t>
      </w:r>
      <w:r w:rsidR="00CF4290" w:rsidRPr="00E865A6">
        <w:rPr>
          <w:rFonts w:ascii="Book Antiqua" w:hAnsi="Book Antiqua" w:cs="Arial"/>
          <w:szCs w:val="24"/>
        </w:rPr>
        <w:t xml:space="preserve"> </w:t>
      </w:r>
      <w:r w:rsidR="00E218DC" w:rsidRPr="00E865A6">
        <w:rPr>
          <w:rFonts w:ascii="Book Antiqua" w:hAnsi="Book Antiqua" w:cs="Arial"/>
          <w:szCs w:val="24"/>
        </w:rPr>
        <w:t>in</w:t>
      </w:r>
      <w:r w:rsidR="00CF4290" w:rsidRPr="00E865A6">
        <w:rPr>
          <w:rFonts w:ascii="Book Antiqua" w:hAnsi="Book Antiqua" w:cs="Arial"/>
          <w:szCs w:val="24"/>
        </w:rPr>
        <w:t xml:space="preserve"> </w:t>
      </w:r>
      <w:r w:rsidR="00E218DC" w:rsidRPr="00E865A6">
        <w:rPr>
          <w:rFonts w:ascii="Book Antiqua" w:hAnsi="Book Antiqua" w:cs="Arial"/>
          <w:szCs w:val="24"/>
        </w:rPr>
        <w:t>their</w:t>
      </w:r>
      <w:r w:rsidR="00CF4290" w:rsidRPr="00E865A6">
        <w:rPr>
          <w:rFonts w:ascii="Book Antiqua" w:hAnsi="Book Antiqua" w:cs="Arial"/>
          <w:szCs w:val="24"/>
        </w:rPr>
        <w:t xml:space="preserve"> </w:t>
      </w:r>
      <w:r w:rsidR="00E218DC" w:rsidRPr="00E865A6">
        <w:rPr>
          <w:rFonts w:ascii="Book Antiqua" w:hAnsi="Book Antiqua" w:cs="Arial"/>
          <w:szCs w:val="24"/>
        </w:rPr>
        <w:t>cohort,</w:t>
      </w:r>
      <w:r w:rsidR="00CF4290" w:rsidRPr="00E865A6">
        <w:rPr>
          <w:rFonts w:ascii="Book Antiqua" w:hAnsi="Book Antiqua" w:cs="Arial"/>
          <w:szCs w:val="24"/>
        </w:rPr>
        <w:t xml:space="preserve"> </w:t>
      </w:r>
      <w:r w:rsidR="00E218DC" w:rsidRPr="00E865A6">
        <w:rPr>
          <w:rFonts w:ascii="Book Antiqua" w:hAnsi="Book Antiqua" w:cs="Arial"/>
          <w:szCs w:val="24"/>
        </w:rPr>
        <w:t>probably</w:t>
      </w:r>
      <w:r w:rsidR="00CF4290" w:rsidRPr="00E865A6">
        <w:rPr>
          <w:rFonts w:ascii="Book Antiqua" w:hAnsi="Book Antiqua" w:cs="Arial"/>
          <w:szCs w:val="24"/>
        </w:rPr>
        <w:t xml:space="preserve"> </w:t>
      </w:r>
      <w:r w:rsidR="00E218DC" w:rsidRPr="00E865A6">
        <w:rPr>
          <w:rFonts w:ascii="Book Antiqua" w:hAnsi="Book Antiqua" w:cs="Arial"/>
          <w:szCs w:val="24"/>
        </w:rPr>
        <w:t>signifying</w:t>
      </w:r>
      <w:r w:rsidR="00CF4290" w:rsidRPr="00E865A6">
        <w:rPr>
          <w:rFonts w:ascii="Book Antiqua" w:hAnsi="Book Antiqua" w:cs="Arial"/>
          <w:szCs w:val="24"/>
        </w:rPr>
        <w:t xml:space="preserve"> </w:t>
      </w:r>
      <w:r w:rsidR="00E218DC" w:rsidRPr="00E865A6">
        <w:rPr>
          <w:rFonts w:ascii="Book Antiqua" w:hAnsi="Book Antiqua" w:cs="Arial"/>
          <w:szCs w:val="24"/>
        </w:rPr>
        <w:t>a</w:t>
      </w:r>
      <w:r w:rsidR="00CF4290" w:rsidRPr="00E865A6">
        <w:rPr>
          <w:rFonts w:ascii="Book Antiqua" w:hAnsi="Book Antiqua" w:cs="Arial"/>
          <w:szCs w:val="24"/>
        </w:rPr>
        <w:t xml:space="preserve"> </w:t>
      </w:r>
      <w:r w:rsidR="00E218DC" w:rsidRPr="00E865A6">
        <w:rPr>
          <w:rFonts w:ascii="Book Antiqua" w:hAnsi="Book Antiqua" w:cs="Arial"/>
          <w:szCs w:val="24"/>
        </w:rPr>
        <w:t>degree</w:t>
      </w:r>
      <w:r w:rsidR="00CF4290" w:rsidRPr="00E865A6">
        <w:rPr>
          <w:rFonts w:ascii="Book Antiqua" w:hAnsi="Book Antiqua" w:cs="Arial"/>
          <w:szCs w:val="24"/>
        </w:rPr>
        <w:t xml:space="preserve"> </w:t>
      </w:r>
      <w:r w:rsidR="00E218DC" w:rsidRPr="00E865A6">
        <w:rPr>
          <w:rFonts w:ascii="Book Antiqua" w:hAnsi="Book Antiqua" w:cs="Arial"/>
          <w:szCs w:val="24"/>
        </w:rPr>
        <w:t>of</w:t>
      </w:r>
      <w:r w:rsidR="00CF4290" w:rsidRPr="00E865A6">
        <w:rPr>
          <w:rFonts w:ascii="Book Antiqua" w:hAnsi="Book Antiqua" w:cs="Arial"/>
          <w:szCs w:val="24"/>
        </w:rPr>
        <w:t xml:space="preserve"> </w:t>
      </w:r>
      <w:r w:rsidR="00E218DC" w:rsidRPr="00E865A6">
        <w:rPr>
          <w:rFonts w:ascii="Book Antiqua" w:hAnsi="Book Antiqua" w:cs="Arial"/>
          <w:szCs w:val="24"/>
        </w:rPr>
        <w:t>tolerance</w:t>
      </w:r>
      <w:r w:rsidR="00CF4290" w:rsidRPr="00E865A6">
        <w:rPr>
          <w:rFonts w:ascii="Book Antiqua" w:hAnsi="Book Antiqua" w:cs="Arial"/>
          <w:szCs w:val="24"/>
        </w:rPr>
        <w:t xml:space="preserve"> </w:t>
      </w:r>
      <w:r w:rsidR="00E218DC" w:rsidRPr="00E865A6">
        <w:rPr>
          <w:rFonts w:ascii="Book Antiqua" w:hAnsi="Book Antiqua" w:cs="Arial"/>
          <w:szCs w:val="24"/>
        </w:rPr>
        <w:t>towards</w:t>
      </w:r>
      <w:r w:rsidR="00CF4290" w:rsidRPr="00E865A6">
        <w:rPr>
          <w:rFonts w:ascii="Book Antiqua" w:hAnsi="Book Antiqua" w:cs="Arial"/>
          <w:szCs w:val="24"/>
        </w:rPr>
        <w:t xml:space="preserve"> </w:t>
      </w:r>
      <w:r w:rsidR="00E218DC" w:rsidRPr="00E865A6">
        <w:rPr>
          <w:rFonts w:ascii="Book Antiqua" w:hAnsi="Book Antiqua" w:cs="Arial"/>
          <w:szCs w:val="24"/>
        </w:rPr>
        <w:t>ischaemia.</w:t>
      </w:r>
      <w:r w:rsidR="00CF4290" w:rsidRPr="00E865A6">
        <w:rPr>
          <w:rFonts w:ascii="Book Antiqua" w:hAnsi="Book Antiqua" w:cs="Arial"/>
          <w:szCs w:val="24"/>
        </w:rPr>
        <w:t xml:space="preserve"> </w:t>
      </w:r>
      <w:r w:rsidR="007259FA" w:rsidRPr="00E865A6">
        <w:rPr>
          <w:rFonts w:ascii="Book Antiqua" w:hAnsi="Book Antiqua" w:cs="Arial"/>
          <w:szCs w:val="24"/>
        </w:rPr>
        <w:t>Another</w:t>
      </w:r>
      <w:r w:rsidR="00CF4290" w:rsidRPr="00E865A6">
        <w:rPr>
          <w:rFonts w:ascii="Book Antiqua" w:hAnsi="Book Antiqua" w:cs="Arial"/>
          <w:szCs w:val="24"/>
        </w:rPr>
        <w:t xml:space="preserve"> </w:t>
      </w:r>
      <w:r w:rsidR="007259FA" w:rsidRPr="00E865A6">
        <w:rPr>
          <w:rFonts w:ascii="Book Antiqua" w:hAnsi="Book Antiqua" w:cs="Arial"/>
          <w:szCs w:val="24"/>
        </w:rPr>
        <w:t>study</w:t>
      </w:r>
      <w:r w:rsidR="00CF4290" w:rsidRPr="00E865A6">
        <w:rPr>
          <w:rFonts w:ascii="Book Antiqua" w:hAnsi="Book Antiqua" w:cs="Arial"/>
          <w:szCs w:val="24"/>
        </w:rPr>
        <w:t xml:space="preserve"> </w:t>
      </w:r>
      <w:r w:rsidR="007259FA" w:rsidRPr="00E865A6">
        <w:rPr>
          <w:rFonts w:ascii="Book Antiqua" w:hAnsi="Book Antiqua" w:cs="Arial"/>
          <w:szCs w:val="24"/>
        </w:rPr>
        <w:t>showed</w:t>
      </w:r>
      <w:r w:rsidR="00CF4290" w:rsidRPr="00E865A6">
        <w:rPr>
          <w:rFonts w:ascii="Book Antiqua" w:hAnsi="Book Antiqua" w:cs="Arial"/>
          <w:szCs w:val="24"/>
        </w:rPr>
        <w:t xml:space="preserve"> </w:t>
      </w:r>
      <w:r w:rsidR="007259FA" w:rsidRPr="00E865A6">
        <w:rPr>
          <w:rFonts w:ascii="Book Antiqua" w:hAnsi="Book Antiqua" w:cs="Arial"/>
          <w:szCs w:val="24"/>
        </w:rPr>
        <w:t>an</w:t>
      </w:r>
      <w:r w:rsidR="00CF4290" w:rsidRPr="00E865A6">
        <w:rPr>
          <w:rFonts w:ascii="Book Antiqua" w:hAnsi="Book Antiqua" w:cs="Arial"/>
          <w:szCs w:val="24"/>
        </w:rPr>
        <w:t xml:space="preserve"> </w:t>
      </w:r>
      <w:r w:rsidR="007259FA" w:rsidRPr="00E865A6">
        <w:rPr>
          <w:rFonts w:ascii="Book Antiqua" w:hAnsi="Book Antiqua" w:cs="Arial"/>
          <w:szCs w:val="24"/>
        </w:rPr>
        <w:t>increased</w:t>
      </w:r>
      <w:r w:rsidR="00CF4290" w:rsidRPr="00E865A6">
        <w:rPr>
          <w:rFonts w:ascii="Book Antiqua" w:hAnsi="Book Antiqua" w:cs="Arial"/>
          <w:szCs w:val="24"/>
        </w:rPr>
        <w:t xml:space="preserve"> </w:t>
      </w:r>
      <w:r w:rsidR="007259FA" w:rsidRPr="00E865A6">
        <w:rPr>
          <w:rFonts w:ascii="Book Antiqua" w:hAnsi="Book Antiqua" w:cs="Arial"/>
          <w:szCs w:val="24"/>
        </w:rPr>
        <w:t>incidence</w:t>
      </w:r>
      <w:r w:rsidR="00CF4290" w:rsidRPr="00E865A6">
        <w:rPr>
          <w:rFonts w:ascii="Book Antiqua" w:hAnsi="Book Antiqua" w:cs="Arial"/>
          <w:szCs w:val="24"/>
        </w:rPr>
        <w:t xml:space="preserve"> </w:t>
      </w:r>
      <w:r w:rsidR="007259FA" w:rsidRPr="00E865A6">
        <w:rPr>
          <w:rFonts w:ascii="Book Antiqua" w:hAnsi="Book Antiqua" w:cs="Arial"/>
          <w:szCs w:val="24"/>
        </w:rPr>
        <w:t>of</w:t>
      </w:r>
      <w:r w:rsidR="00CF4290" w:rsidRPr="00E865A6">
        <w:rPr>
          <w:rFonts w:ascii="Book Antiqua" w:hAnsi="Book Antiqua" w:cs="Arial"/>
          <w:szCs w:val="24"/>
        </w:rPr>
        <w:t xml:space="preserve"> </w:t>
      </w:r>
      <w:r w:rsidR="007259FA" w:rsidRPr="00E865A6">
        <w:rPr>
          <w:rFonts w:ascii="Book Antiqua" w:hAnsi="Book Antiqua" w:cs="Arial"/>
          <w:szCs w:val="24"/>
        </w:rPr>
        <w:t>PGD</w:t>
      </w:r>
      <w:r w:rsidR="00CF4290" w:rsidRPr="00E865A6">
        <w:rPr>
          <w:rFonts w:ascii="Book Antiqua" w:hAnsi="Book Antiqua" w:cs="Arial"/>
          <w:szCs w:val="24"/>
        </w:rPr>
        <w:t xml:space="preserve"> </w:t>
      </w:r>
      <w:r w:rsidR="007259FA" w:rsidRPr="00E865A6">
        <w:rPr>
          <w:rFonts w:ascii="Book Antiqua" w:hAnsi="Book Antiqua" w:cs="Arial"/>
          <w:szCs w:val="24"/>
        </w:rPr>
        <w:t>early</w:t>
      </w:r>
      <w:r w:rsidR="00CF4290" w:rsidRPr="00E865A6">
        <w:rPr>
          <w:rFonts w:ascii="Book Antiqua" w:hAnsi="Book Antiqua" w:cs="Arial"/>
          <w:szCs w:val="24"/>
        </w:rPr>
        <w:t xml:space="preserve"> </w:t>
      </w:r>
      <w:r w:rsidR="007259FA" w:rsidRPr="00E865A6">
        <w:rPr>
          <w:rFonts w:ascii="Book Antiqua" w:hAnsi="Book Antiqua" w:cs="Arial"/>
          <w:szCs w:val="24"/>
        </w:rPr>
        <w:t>on</w:t>
      </w:r>
      <w:r w:rsidR="003E76B4" w:rsidRPr="00E865A6">
        <w:rPr>
          <w:rFonts w:ascii="Book Antiqua" w:hAnsi="Book Antiqua" w:cs="Arial"/>
          <w:szCs w:val="24"/>
        </w:rPr>
        <w:t>,</w:t>
      </w:r>
      <w:r w:rsidR="00CF4290" w:rsidRPr="00E865A6">
        <w:rPr>
          <w:rFonts w:ascii="Book Antiqua" w:hAnsi="Book Antiqua" w:cs="Arial"/>
          <w:szCs w:val="24"/>
        </w:rPr>
        <w:t xml:space="preserve"> </w:t>
      </w:r>
      <w:r w:rsidR="007259FA" w:rsidRPr="00E865A6">
        <w:rPr>
          <w:rFonts w:ascii="Book Antiqua" w:hAnsi="Book Antiqua" w:cs="Arial"/>
          <w:szCs w:val="24"/>
        </w:rPr>
        <w:t>but</w:t>
      </w:r>
      <w:r w:rsidR="00CF4290" w:rsidRPr="00E865A6">
        <w:rPr>
          <w:rFonts w:ascii="Book Antiqua" w:hAnsi="Book Antiqua" w:cs="Arial"/>
          <w:szCs w:val="24"/>
        </w:rPr>
        <w:t xml:space="preserve"> </w:t>
      </w:r>
      <w:r w:rsidR="007259FA" w:rsidRPr="00E865A6">
        <w:rPr>
          <w:rFonts w:ascii="Book Antiqua" w:hAnsi="Book Antiqua" w:cs="Arial"/>
          <w:szCs w:val="24"/>
        </w:rPr>
        <w:t>similar</w:t>
      </w:r>
      <w:r w:rsidR="00CF4290" w:rsidRPr="00E865A6">
        <w:rPr>
          <w:rFonts w:ascii="Book Antiqua" w:hAnsi="Book Antiqua" w:cs="Arial"/>
          <w:szCs w:val="24"/>
        </w:rPr>
        <w:t xml:space="preserve"> </w:t>
      </w:r>
      <w:r w:rsidR="007259FA" w:rsidRPr="00E865A6">
        <w:rPr>
          <w:rFonts w:ascii="Book Antiqua" w:hAnsi="Book Antiqua" w:cs="Arial"/>
          <w:szCs w:val="24"/>
        </w:rPr>
        <w:t>rates</w:t>
      </w:r>
      <w:r w:rsidR="00CF4290" w:rsidRPr="00E865A6">
        <w:rPr>
          <w:rFonts w:ascii="Book Antiqua" w:hAnsi="Book Antiqua" w:cs="Arial"/>
          <w:szCs w:val="24"/>
        </w:rPr>
        <w:t xml:space="preserve"> </w:t>
      </w:r>
      <w:r w:rsidR="007259FA" w:rsidRPr="00E865A6">
        <w:rPr>
          <w:rFonts w:ascii="Book Antiqua" w:hAnsi="Book Antiqua" w:cs="Arial"/>
          <w:szCs w:val="24"/>
        </w:rPr>
        <w:t>at</w:t>
      </w:r>
      <w:r w:rsidR="00CF4290" w:rsidRPr="00E865A6">
        <w:rPr>
          <w:rFonts w:ascii="Book Antiqua" w:hAnsi="Book Antiqua" w:cs="Arial"/>
          <w:szCs w:val="24"/>
        </w:rPr>
        <w:t xml:space="preserve"> </w:t>
      </w:r>
      <w:r w:rsidR="007259FA" w:rsidRPr="00E865A6">
        <w:rPr>
          <w:rFonts w:ascii="Book Antiqua" w:hAnsi="Book Antiqua" w:cs="Arial"/>
          <w:szCs w:val="24"/>
        </w:rPr>
        <w:t>6</w:t>
      </w:r>
      <w:r w:rsidR="00CF4290" w:rsidRPr="00E865A6">
        <w:rPr>
          <w:rFonts w:ascii="Book Antiqua" w:hAnsi="Book Antiqua" w:cs="Arial"/>
          <w:szCs w:val="24"/>
        </w:rPr>
        <w:t xml:space="preserve"> </w:t>
      </w:r>
      <w:r w:rsidR="002A31D7" w:rsidRPr="00E865A6">
        <w:rPr>
          <w:rFonts w:ascii="Book Antiqua" w:hAnsi="Book Antiqua" w:cs="Arial"/>
          <w:szCs w:val="24"/>
        </w:rPr>
        <w:t>h</w:t>
      </w:r>
      <w:r w:rsidR="00CF4290" w:rsidRPr="00E865A6">
        <w:rPr>
          <w:rFonts w:ascii="Book Antiqua" w:hAnsi="Book Antiqua" w:cs="Arial"/>
          <w:szCs w:val="24"/>
        </w:rPr>
        <w:t xml:space="preserve"> </w:t>
      </w:r>
      <w:r w:rsidR="007259FA" w:rsidRPr="00E865A6">
        <w:rPr>
          <w:rFonts w:ascii="Book Antiqua" w:hAnsi="Book Antiqua" w:cs="Arial"/>
          <w:szCs w:val="24"/>
        </w:rPr>
        <w:t>onwards</w:t>
      </w:r>
      <w:r w:rsidR="00CF4290" w:rsidRPr="00E865A6">
        <w:rPr>
          <w:rFonts w:ascii="Book Antiqua" w:hAnsi="Book Antiqua" w:cs="Arial"/>
          <w:szCs w:val="24"/>
        </w:rPr>
        <w:t xml:space="preserve"> </w:t>
      </w:r>
      <w:r w:rsidR="007259FA" w:rsidRPr="00E865A6">
        <w:rPr>
          <w:rFonts w:ascii="Book Antiqua" w:hAnsi="Book Antiqua" w:cs="Arial"/>
          <w:szCs w:val="24"/>
        </w:rPr>
        <w:t>between</w:t>
      </w:r>
      <w:r w:rsidR="00CF4290" w:rsidRPr="00E865A6">
        <w:rPr>
          <w:rFonts w:ascii="Book Antiqua" w:hAnsi="Book Antiqua" w:cs="Arial"/>
          <w:szCs w:val="24"/>
        </w:rPr>
        <w:t xml:space="preserve"> </w:t>
      </w:r>
      <w:r w:rsidR="007259FA" w:rsidRPr="00E865A6">
        <w:rPr>
          <w:rFonts w:ascii="Book Antiqua" w:hAnsi="Book Antiqua" w:cs="Arial"/>
          <w:szCs w:val="24"/>
        </w:rPr>
        <w:t>DCD</w:t>
      </w:r>
      <w:r w:rsidR="00CF4290" w:rsidRPr="00E865A6">
        <w:rPr>
          <w:rFonts w:ascii="Book Antiqua" w:hAnsi="Book Antiqua" w:cs="Arial"/>
          <w:szCs w:val="24"/>
        </w:rPr>
        <w:t xml:space="preserve"> </w:t>
      </w:r>
      <w:r w:rsidR="007259FA" w:rsidRPr="00E865A6">
        <w:rPr>
          <w:rFonts w:ascii="Book Antiqua" w:hAnsi="Book Antiqua" w:cs="Arial"/>
          <w:szCs w:val="24"/>
        </w:rPr>
        <w:t>and</w:t>
      </w:r>
      <w:r w:rsidR="00CF4290" w:rsidRPr="00E865A6">
        <w:rPr>
          <w:rFonts w:ascii="Book Antiqua" w:hAnsi="Book Antiqua" w:cs="Arial"/>
          <w:szCs w:val="24"/>
        </w:rPr>
        <w:t xml:space="preserve"> </w:t>
      </w:r>
      <w:r w:rsidR="007259FA" w:rsidRPr="00E865A6">
        <w:rPr>
          <w:rFonts w:ascii="Book Antiqua" w:hAnsi="Book Antiqua" w:cs="Arial"/>
          <w:szCs w:val="24"/>
        </w:rPr>
        <w:t>DBD</w:t>
      </w:r>
      <w:r w:rsidR="00CF4290" w:rsidRPr="00E865A6">
        <w:rPr>
          <w:rFonts w:ascii="Book Antiqua" w:hAnsi="Book Antiqua" w:cs="Arial"/>
          <w:szCs w:val="24"/>
        </w:rPr>
        <w:t xml:space="preserve"> </w:t>
      </w:r>
      <w:proofErr w:type="gramStart"/>
      <w:r w:rsidR="007259FA" w:rsidRPr="00E865A6">
        <w:rPr>
          <w:rFonts w:ascii="Book Antiqua" w:hAnsi="Book Antiqua" w:cs="Arial"/>
          <w:szCs w:val="24"/>
        </w:rPr>
        <w:t>lungs</w:t>
      </w:r>
      <w:r w:rsidR="00E02D9C" w:rsidRPr="00E865A6">
        <w:rPr>
          <w:rFonts w:ascii="Book Antiqua" w:hAnsi="Book Antiqua" w:cs="Arial"/>
          <w:noProof/>
          <w:szCs w:val="24"/>
          <w:vertAlign w:val="superscript"/>
        </w:rPr>
        <w:t>[</w:t>
      </w:r>
      <w:proofErr w:type="gramEnd"/>
      <w:r w:rsidR="00E02D9C" w:rsidRPr="00E865A6">
        <w:rPr>
          <w:rFonts w:ascii="Book Antiqua" w:hAnsi="Book Antiqua" w:cs="Arial"/>
          <w:noProof/>
          <w:szCs w:val="24"/>
          <w:vertAlign w:val="superscript"/>
        </w:rPr>
        <w:t>106]</w:t>
      </w:r>
      <w:r w:rsidR="007259FA" w:rsidRPr="00E865A6">
        <w:rPr>
          <w:rFonts w:ascii="Book Antiqua" w:hAnsi="Book Antiqua" w:cs="Arial"/>
          <w:szCs w:val="24"/>
        </w:rPr>
        <w:t>.</w:t>
      </w:r>
      <w:r w:rsidR="00CF4290" w:rsidRPr="00E865A6">
        <w:rPr>
          <w:rFonts w:ascii="Book Antiqua" w:hAnsi="Book Antiqua" w:cs="Arial"/>
          <w:szCs w:val="24"/>
        </w:rPr>
        <w:t xml:space="preserve"> </w:t>
      </w:r>
      <w:r w:rsidR="007259FA" w:rsidRPr="00E865A6">
        <w:rPr>
          <w:rFonts w:ascii="Book Antiqua" w:hAnsi="Book Antiqua" w:cs="Arial"/>
          <w:szCs w:val="24"/>
        </w:rPr>
        <w:t>The</w:t>
      </w:r>
      <w:r w:rsidR="00CF4290" w:rsidRPr="00E865A6">
        <w:rPr>
          <w:rFonts w:ascii="Book Antiqua" w:hAnsi="Book Antiqua" w:cs="Arial"/>
          <w:szCs w:val="24"/>
        </w:rPr>
        <w:t xml:space="preserve"> </w:t>
      </w:r>
      <w:r w:rsidR="007259FA" w:rsidRPr="00E865A6">
        <w:rPr>
          <w:rFonts w:ascii="Book Antiqua" w:hAnsi="Book Antiqua" w:cs="Arial"/>
          <w:szCs w:val="24"/>
        </w:rPr>
        <w:t>Harefield</w:t>
      </w:r>
      <w:r w:rsidR="00CF4290" w:rsidRPr="00E865A6">
        <w:rPr>
          <w:rFonts w:ascii="Book Antiqua" w:hAnsi="Book Antiqua" w:cs="Arial"/>
          <w:szCs w:val="24"/>
        </w:rPr>
        <w:t xml:space="preserve"> </w:t>
      </w:r>
      <w:r w:rsidR="007259FA" w:rsidRPr="00E865A6">
        <w:rPr>
          <w:rFonts w:ascii="Book Antiqua" w:hAnsi="Book Antiqua" w:cs="Arial"/>
          <w:szCs w:val="24"/>
        </w:rPr>
        <w:t>group</w:t>
      </w:r>
      <w:r w:rsidR="00CF4290" w:rsidRPr="00E865A6">
        <w:rPr>
          <w:rFonts w:ascii="Book Antiqua" w:hAnsi="Book Antiqua" w:cs="Arial"/>
          <w:szCs w:val="24"/>
        </w:rPr>
        <w:t xml:space="preserve"> </w:t>
      </w:r>
      <w:r w:rsidR="007259FA" w:rsidRPr="00E865A6">
        <w:rPr>
          <w:rFonts w:ascii="Book Antiqua" w:hAnsi="Book Antiqua" w:cs="Arial"/>
          <w:szCs w:val="24"/>
        </w:rPr>
        <w:t>had</w:t>
      </w:r>
      <w:r w:rsidR="00CF4290" w:rsidRPr="00E865A6">
        <w:rPr>
          <w:rFonts w:ascii="Book Antiqua" w:hAnsi="Book Antiqua" w:cs="Arial"/>
          <w:szCs w:val="24"/>
        </w:rPr>
        <w:t xml:space="preserve"> </w:t>
      </w:r>
      <w:r w:rsidR="007259FA" w:rsidRPr="00E865A6">
        <w:rPr>
          <w:rFonts w:ascii="Book Antiqua" w:hAnsi="Book Antiqua" w:cs="Arial"/>
          <w:szCs w:val="24"/>
        </w:rPr>
        <w:t>a</w:t>
      </w:r>
      <w:r w:rsidR="00CF4290" w:rsidRPr="00E865A6">
        <w:rPr>
          <w:rFonts w:ascii="Book Antiqua" w:hAnsi="Book Antiqua" w:cs="Arial"/>
          <w:szCs w:val="24"/>
        </w:rPr>
        <w:t xml:space="preserve"> </w:t>
      </w:r>
      <w:r w:rsidR="007259FA" w:rsidRPr="00E865A6">
        <w:rPr>
          <w:rFonts w:ascii="Book Antiqua" w:hAnsi="Book Antiqua" w:cs="Arial"/>
          <w:szCs w:val="24"/>
        </w:rPr>
        <w:t>similar</w:t>
      </w:r>
      <w:r w:rsidR="00CF4290" w:rsidRPr="00E865A6">
        <w:rPr>
          <w:rFonts w:ascii="Book Antiqua" w:hAnsi="Book Antiqua" w:cs="Arial"/>
          <w:szCs w:val="24"/>
        </w:rPr>
        <w:t xml:space="preserve"> </w:t>
      </w:r>
      <w:r w:rsidR="007259FA" w:rsidRPr="00E865A6">
        <w:rPr>
          <w:rFonts w:ascii="Book Antiqua" w:hAnsi="Book Antiqua" w:cs="Arial"/>
          <w:szCs w:val="24"/>
        </w:rPr>
        <w:t>finding</w:t>
      </w:r>
      <w:r w:rsidR="00CF4290" w:rsidRPr="00E865A6">
        <w:rPr>
          <w:rFonts w:ascii="Book Antiqua" w:hAnsi="Book Antiqua" w:cs="Arial"/>
          <w:szCs w:val="24"/>
        </w:rPr>
        <w:t xml:space="preserve"> </w:t>
      </w:r>
      <w:r w:rsidR="007259FA" w:rsidRPr="00E865A6">
        <w:rPr>
          <w:rFonts w:ascii="Book Antiqua" w:hAnsi="Book Antiqua" w:cs="Arial"/>
          <w:szCs w:val="24"/>
        </w:rPr>
        <w:t>with</w:t>
      </w:r>
      <w:r w:rsidR="00CF4290" w:rsidRPr="00E865A6">
        <w:rPr>
          <w:rFonts w:ascii="Book Antiqua" w:hAnsi="Book Antiqua" w:cs="Arial"/>
          <w:szCs w:val="24"/>
        </w:rPr>
        <w:t xml:space="preserve"> </w:t>
      </w:r>
      <w:r w:rsidR="007259FA" w:rsidRPr="00E865A6">
        <w:rPr>
          <w:rFonts w:ascii="Book Antiqua" w:hAnsi="Book Antiqua" w:cs="Arial"/>
          <w:szCs w:val="24"/>
        </w:rPr>
        <w:t>an</w:t>
      </w:r>
      <w:r w:rsidR="00CF4290" w:rsidRPr="00E865A6">
        <w:rPr>
          <w:rFonts w:ascii="Book Antiqua" w:hAnsi="Book Antiqua" w:cs="Arial"/>
          <w:szCs w:val="24"/>
        </w:rPr>
        <w:t xml:space="preserve"> </w:t>
      </w:r>
      <w:r w:rsidR="007259FA" w:rsidRPr="00E865A6">
        <w:rPr>
          <w:rFonts w:ascii="Book Antiqua" w:hAnsi="Book Antiqua" w:cs="Arial"/>
          <w:szCs w:val="24"/>
        </w:rPr>
        <w:t>increased</w:t>
      </w:r>
      <w:r w:rsidR="00CF4290" w:rsidRPr="00E865A6">
        <w:rPr>
          <w:rFonts w:ascii="Book Antiqua" w:hAnsi="Book Antiqua" w:cs="Arial"/>
          <w:szCs w:val="24"/>
        </w:rPr>
        <w:t xml:space="preserve"> </w:t>
      </w:r>
      <w:r w:rsidR="007259FA" w:rsidRPr="00E865A6">
        <w:rPr>
          <w:rFonts w:ascii="Book Antiqua" w:hAnsi="Book Antiqua" w:cs="Arial"/>
          <w:szCs w:val="24"/>
        </w:rPr>
        <w:t>PGD</w:t>
      </w:r>
      <w:r w:rsidR="00CF4290" w:rsidRPr="00E865A6">
        <w:rPr>
          <w:rFonts w:ascii="Book Antiqua" w:hAnsi="Book Antiqua" w:cs="Arial"/>
          <w:szCs w:val="24"/>
        </w:rPr>
        <w:t xml:space="preserve"> </w:t>
      </w:r>
      <w:r w:rsidR="007259FA" w:rsidRPr="00E865A6">
        <w:rPr>
          <w:rFonts w:ascii="Book Antiqua" w:hAnsi="Book Antiqua" w:cs="Arial"/>
          <w:szCs w:val="24"/>
        </w:rPr>
        <w:t>incidence</w:t>
      </w:r>
      <w:r w:rsidR="00CF4290" w:rsidRPr="00E865A6">
        <w:rPr>
          <w:rFonts w:ascii="Book Antiqua" w:hAnsi="Book Antiqua" w:cs="Arial"/>
          <w:szCs w:val="24"/>
        </w:rPr>
        <w:t xml:space="preserve"> </w:t>
      </w:r>
      <w:r w:rsidR="007259FA" w:rsidRPr="00E865A6">
        <w:rPr>
          <w:rFonts w:ascii="Book Antiqua" w:hAnsi="Book Antiqua" w:cs="Arial"/>
          <w:szCs w:val="24"/>
        </w:rPr>
        <w:t>in</w:t>
      </w:r>
      <w:r w:rsidR="00CF4290" w:rsidRPr="00E865A6">
        <w:rPr>
          <w:rFonts w:ascii="Book Antiqua" w:hAnsi="Book Antiqua" w:cs="Arial"/>
          <w:szCs w:val="24"/>
        </w:rPr>
        <w:t xml:space="preserve"> </w:t>
      </w:r>
      <w:r w:rsidR="007259FA" w:rsidRPr="00E865A6">
        <w:rPr>
          <w:rFonts w:ascii="Book Antiqua" w:hAnsi="Book Antiqua" w:cs="Arial"/>
          <w:szCs w:val="24"/>
        </w:rPr>
        <w:t>their</w:t>
      </w:r>
      <w:r w:rsidR="00CF4290" w:rsidRPr="00E865A6">
        <w:rPr>
          <w:rFonts w:ascii="Book Antiqua" w:hAnsi="Book Antiqua" w:cs="Arial"/>
          <w:szCs w:val="24"/>
        </w:rPr>
        <w:t xml:space="preserve"> </w:t>
      </w:r>
      <w:r w:rsidR="003E76B4" w:rsidRPr="00E865A6">
        <w:rPr>
          <w:rFonts w:ascii="Book Antiqua" w:hAnsi="Book Antiqua" w:cs="Arial"/>
          <w:szCs w:val="24"/>
        </w:rPr>
        <w:t>propensity-</w:t>
      </w:r>
      <w:r w:rsidR="007259FA" w:rsidRPr="00E865A6">
        <w:rPr>
          <w:rFonts w:ascii="Book Antiqua" w:hAnsi="Book Antiqua" w:cs="Arial"/>
          <w:szCs w:val="24"/>
        </w:rPr>
        <w:t>matched</w:t>
      </w:r>
      <w:r w:rsidR="00CF4290" w:rsidRPr="00E865A6">
        <w:rPr>
          <w:rFonts w:ascii="Book Antiqua" w:hAnsi="Book Antiqua" w:cs="Arial"/>
          <w:szCs w:val="24"/>
        </w:rPr>
        <w:t xml:space="preserve"> </w:t>
      </w:r>
      <w:r w:rsidR="007259FA" w:rsidRPr="00E865A6">
        <w:rPr>
          <w:rFonts w:ascii="Book Antiqua" w:hAnsi="Book Antiqua" w:cs="Arial"/>
          <w:szCs w:val="24"/>
        </w:rPr>
        <w:t>analysis</w:t>
      </w:r>
      <w:r w:rsidR="00CF4290" w:rsidRPr="00E865A6">
        <w:rPr>
          <w:rFonts w:ascii="Book Antiqua" w:hAnsi="Book Antiqua" w:cs="Arial"/>
          <w:szCs w:val="24"/>
        </w:rPr>
        <w:t xml:space="preserve"> </w:t>
      </w:r>
      <w:r w:rsidR="007259FA" w:rsidRPr="00E865A6">
        <w:rPr>
          <w:rFonts w:ascii="Book Antiqua" w:hAnsi="Book Antiqua" w:cs="Arial"/>
          <w:szCs w:val="24"/>
        </w:rPr>
        <w:t>in</w:t>
      </w:r>
      <w:r w:rsidR="00CF4290" w:rsidRPr="00E865A6">
        <w:rPr>
          <w:rFonts w:ascii="Book Antiqua" w:hAnsi="Book Antiqua" w:cs="Arial"/>
          <w:szCs w:val="24"/>
        </w:rPr>
        <w:t xml:space="preserve"> </w:t>
      </w:r>
      <w:r w:rsidR="007259FA" w:rsidRPr="00E865A6">
        <w:rPr>
          <w:rFonts w:ascii="Book Antiqua" w:hAnsi="Book Antiqua" w:cs="Arial"/>
          <w:szCs w:val="24"/>
        </w:rPr>
        <w:t>the</w:t>
      </w:r>
      <w:r w:rsidR="00CF4290" w:rsidRPr="00E865A6">
        <w:rPr>
          <w:rFonts w:ascii="Book Antiqua" w:hAnsi="Book Antiqua" w:cs="Arial"/>
          <w:szCs w:val="24"/>
        </w:rPr>
        <w:t xml:space="preserve"> </w:t>
      </w:r>
      <w:r w:rsidR="007259FA" w:rsidRPr="00E865A6">
        <w:rPr>
          <w:rFonts w:ascii="Book Antiqua" w:hAnsi="Book Antiqua" w:cs="Arial"/>
          <w:szCs w:val="24"/>
        </w:rPr>
        <w:t>DCD</w:t>
      </w:r>
      <w:r w:rsidR="00CF4290" w:rsidRPr="00E865A6">
        <w:rPr>
          <w:rFonts w:ascii="Book Antiqua" w:hAnsi="Book Antiqua" w:cs="Arial"/>
          <w:szCs w:val="24"/>
        </w:rPr>
        <w:t xml:space="preserve"> </w:t>
      </w:r>
      <w:proofErr w:type="gramStart"/>
      <w:r w:rsidR="007259FA" w:rsidRPr="00E865A6">
        <w:rPr>
          <w:rFonts w:ascii="Book Antiqua" w:hAnsi="Book Antiqua" w:cs="Arial"/>
          <w:szCs w:val="24"/>
        </w:rPr>
        <w:t>group</w:t>
      </w:r>
      <w:r w:rsidR="00E02D9C" w:rsidRPr="00E865A6">
        <w:rPr>
          <w:rFonts w:ascii="Book Antiqua" w:hAnsi="Book Antiqua" w:cs="Arial"/>
          <w:noProof/>
          <w:szCs w:val="24"/>
          <w:vertAlign w:val="superscript"/>
        </w:rPr>
        <w:t>[</w:t>
      </w:r>
      <w:proofErr w:type="gramEnd"/>
      <w:r w:rsidR="00E02D9C" w:rsidRPr="00E865A6">
        <w:rPr>
          <w:rFonts w:ascii="Book Antiqua" w:hAnsi="Book Antiqua" w:cs="Arial"/>
          <w:noProof/>
          <w:szCs w:val="24"/>
          <w:vertAlign w:val="superscript"/>
        </w:rPr>
        <w:t>107]</w:t>
      </w:r>
      <w:r w:rsidR="007259FA" w:rsidRPr="00E865A6">
        <w:rPr>
          <w:rFonts w:ascii="Book Antiqua" w:hAnsi="Book Antiqua" w:cs="Arial"/>
          <w:szCs w:val="24"/>
        </w:rPr>
        <w:t>.</w:t>
      </w:r>
      <w:r w:rsidR="00CF4290" w:rsidRPr="00E865A6">
        <w:rPr>
          <w:rFonts w:ascii="Book Antiqua" w:hAnsi="Book Antiqua" w:cs="Arial"/>
          <w:szCs w:val="24"/>
        </w:rPr>
        <w:t xml:space="preserve"> </w:t>
      </w:r>
      <w:r w:rsidR="00824870" w:rsidRPr="00E865A6">
        <w:rPr>
          <w:rFonts w:ascii="Book Antiqua" w:hAnsi="Book Antiqua" w:cs="Arial"/>
          <w:szCs w:val="24"/>
        </w:rPr>
        <w:t>One</w:t>
      </w:r>
      <w:r w:rsidR="00CF4290" w:rsidRPr="00E865A6">
        <w:rPr>
          <w:rFonts w:ascii="Book Antiqua" w:hAnsi="Book Antiqua" w:cs="Arial"/>
          <w:szCs w:val="24"/>
        </w:rPr>
        <w:t xml:space="preserve"> </w:t>
      </w:r>
      <w:r w:rsidR="00824870" w:rsidRPr="00E865A6">
        <w:rPr>
          <w:rFonts w:ascii="Book Antiqua" w:hAnsi="Book Antiqua" w:cs="Arial"/>
          <w:szCs w:val="24"/>
        </w:rPr>
        <w:t>reason</w:t>
      </w:r>
      <w:r w:rsidR="00CF4290" w:rsidRPr="00E865A6">
        <w:rPr>
          <w:rFonts w:ascii="Book Antiqua" w:hAnsi="Book Antiqua" w:cs="Arial"/>
          <w:szCs w:val="24"/>
        </w:rPr>
        <w:t xml:space="preserve"> </w:t>
      </w:r>
      <w:r w:rsidR="00824870" w:rsidRPr="00E865A6">
        <w:rPr>
          <w:rFonts w:ascii="Book Antiqua" w:hAnsi="Book Antiqua" w:cs="Arial"/>
          <w:szCs w:val="24"/>
        </w:rPr>
        <w:t>to</w:t>
      </w:r>
      <w:r w:rsidR="00CF4290" w:rsidRPr="00E865A6">
        <w:rPr>
          <w:rFonts w:ascii="Book Antiqua" w:hAnsi="Book Antiqua" w:cs="Arial"/>
          <w:szCs w:val="24"/>
        </w:rPr>
        <w:t xml:space="preserve"> </w:t>
      </w:r>
      <w:r w:rsidR="00824870" w:rsidRPr="00E865A6">
        <w:rPr>
          <w:rFonts w:ascii="Book Antiqua" w:hAnsi="Book Antiqua" w:cs="Arial"/>
          <w:szCs w:val="24"/>
        </w:rPr>
        <w:t>explain</w:t>
      </w:r>
      <w:r w:rsidR="00CF4290" w:rsidRPr="00E865A6">
        <w:rPr>
          <w:rFonts w:ascii="Book Antiqua" w:hAnsi="Book Antiqua" w:cs="Arial"/>
          <w:szCs w:val="24"/>
        </w:rPr>
        <w:t xml:space="preserve"> </w:t>
      </w:r>
      <w:r w:rsidR="00824870" w:rsidRPr="00E865A6">
        <w:rPr>
          <w:rFonts w:ascii="Book Antiqua" w:hAnsi="Book Antiqua" w:cs="Arial"/>
          <w:szCs w:val="24"/>
        </w:rPr>
        <w:t>this</w:t>
      </w:r>
      <w:r w:rsidR="00CF4290" w:rsidRPr="00E865A6">
        <w:rPr>
          <w:rFonts w:ascii="Book Antiqua" w:hAnsi="Book Antiqua" w:cs="Arial"/>
          <w:szCs w:val="24"/>
        </w:rPr>
        <w:t xml:space="preserve"> </w:t>
      </w:r>
      <w:r w:rsidR="00824870" w:rsidRPr="00E865A6">
        <w:rPr>
          <w:rFonts w:ascii="Book Antiqua" w:hAnsi="Book Antiqua" w:cs="Arial"/>
          <w:szCs w:val="24"/>
        </w:rPr>
        <w:t>could</w:t>
      </w:r>
      <w:r w:rsidR="00CF4290" w:rsidRPr="00E865A6">
        <w:rPr>
          <w:rFonts w:ascii="Book Antiqua" w:hAnsi="Book Antiqua" w:cs="Arial"/>
          <w:szCs w:val="24"/>
        </w:rPr>
        <w:t xml:space="preserve"> </w:t>
      </w:r>
      <w:r w:rsidR="00824870" w:rsidRPr="00E865A6">
        <w:rPr>
          <w:rFonts w:ascii="Book Antiqua" w:hAnsi="Book Antiqua" w:cs="Arial"/>
          <w:szCs w:val="24"/>
        </w:rPr>
        <w:t>be</w:t>
      </w:r>
      <w:r w:rsidR="00CF4290" w:rsidRPr="00E865A6">
        <w:rPr>
          <w:rFonts w:ascii="Book Antiqua" w:hAnsi="Book Antiqua" w:cs="Arial"/>
          <w:szCs w:val="24"/>
        </w:rPr>
        <w:t xml:space="preserve"> </w:t>
      </w:r>
      <w:r w:rsidR="00824870" w:rsidRPr="00E865A6">
        <w:rPr>
          <w:rFonts w:ascii="Book Antiqua" w:hAnsi="Book Antiqua" w:cs="Arial"/>
          <w:szCs w:val="24"/>
        </w:rPr>
        <w:t>the</w:t>
      </w:r>
      <w:r w:rsidR="00CF4290" w:rsidRPr="00E865A6">
        <w:rPr>
          <w:rFonts w:ascii="Book Antiqua" w:hAnsi="Book Antiqua" w:cs="Arial"/>
          <w:szCs w:val="24"/>
        </w:rPr>
        <w:t xml:space="preserve"> </w:t>
      </w:r>
      <w:r w:rsidR="00824870" w:rsidRPr="00E865A6">
        <w:rPr>
          <w:rFonts w:ascii="Book Antiqua" w:hAnsi="Book Antiqua" w:cs="Arial"/>
          <w:szCs w:val="24"/>
        </w:rPr>
        <w:t>lack</w:t>
      </w:r>
      <w:r w:rsidR="00CF4290" w:rsidRPr="00E865A6">
        <w:rPr>
          <w:rFonts w:ascii="Book Antiqua" w:hAnsi="Book Antiqua" w:cs="Arial"/>
          <w:szCs w:val="24"/>
        </w:rPr>
        <w:t xml:space="preserve"> </w:t>
      </w:r>
      <w:r w:rsidR="00824870" w:rsidRPr="00E865A6">
        <w:rPr>
          <w:rFonts w:ascii="Book Antiqua" w:hAnsi="Book Antiqua" w:cs="Arial"/>
          <w:szCs w:val="24"/>
        </w:rPr>
        <w:t>of</w:t>
      </w:r>
      <w:r w:rsidR="00CF4290" w:rsidRPr="00E865A6">
        <w:rPr>
          <w:rFonts w:ascii="Book Antiqua" w:hAnsi="Book Antiqua" w:cs="Arial"/>
          <w:szCs w:val="24"/>
        </w:rPr>
        <w:t xml:space="preserve"> </w:t>
      </w:r>
      <w:r w:rsidR="00824870" w:rsidRPr="00E865A6">
        <w:rPr>
          <w:rFonts w:ascii="Book Antiqua" w:hAnsi="Book Antiqua" w:cs="Arial"/>
          <w:szCs w:val="24"/>
        </w:rPr>
        <w:t>assessments</w:t>
      </w:r>
      <w:r w:rsidR="00CF4290" w:rsidRPr="00E865A6">
        <w:rPr>
          <w:rFonts w:ascii="Book Antiqua" w:hAnsi="Book Antiqua" w:cs="Arial"/>
          <w:szCs w:val="24"/>
        </w:rPr>
        <w:t xml:space="preserve"> </w:t>
      </w:r>
      <w:r w:rsidR="00824870" w:rsidRPr="00E865A6">
        <w:rPr>
          <w:rFonts w:ascii="Book Antiqua" w:hAnsi="Book Antiqua" w:cs="Arial"/>
          <w:szCs w:val="24"/>
        </w:rPr>
        <w:t>and</w:t>
      </w:r>
      <w:r w:rsidR="00CF4290" w:rsidRPr="00E865A6">
        <w:rPr>
          <w:rFonts w:ascii="Book Antiqua" w:hAnsi="Book Antiqua" w:cs="Arial"/>
          <w:szCs w:val="24"/>
        </w:rPr>
        <w:t xml:space="preserve"> </w:t>
      </w:r>
      <w:r w:rsidR="00824870" w:rsidRPr="00E865A6">
        <w:rPr>
          <w:rFonts w:ascii="Book Antiqua" w:hAnsi="Book Antiqua" w:cs="Arial"/>
          <w:szCs w:val="24"/>
        </w:rPr>
        <w:t>optimization</w:t>
      </w:r>
      <w:r w:rsidR="00CF4290" w:rsidRPr="00E865A6">
        <w:rPr>
          <w:rFonts w:ascii="Book Antiqua" w:hAnsi="Book Antiqua" w:cs="Arial"/>
          <w:szCs w:val="24"/>
        </w:rPr>
        <w:t xml:space="preserve"> </w:t>
      </w:r>
      <w:r w:rsidR="00824870" w:rsidRPr="00E865A6">
        <w:rPr>
          <w:rFonts w:ascii="Book Antiqua" w:hAnsi="Book Antiqua" w:cs="Arial"/>
          <w:szCs w:val="24"/>
        </w:rPr>
        <w:t>in</w:t>
      </w:r>
      <w:r w:rsidR="00CF4290" w:rsidRPr="00E865A6">
        <w:rPr>
          <w:rFonts w:ascii="Book Antiqua" w:hAnsi="Book Antiqua" w:cs="Arial"/>
          <w:szCs w:val="24"/>
        </w:rPr>
        <w:t xml:space="preserve"> </w:t>
      </w:r>
      <w:r w:rsidR="00824870" w:rsidRPr="00E865A6">
        <w:rPr>
          <w:rFonts w:ascii="Book Antiqua" w:hAnsi="Book Antiqua" w:cs="Arial"/>
          <w:szCs w:val="24"/>
        </w:rPr>
        <w:t>DCD</w:t>
      </w:r>
      <w:r w:rsidR="00CF4290" w:rsidRPr="00E865A6">
        <w:rPr>
          <w:rFonts w:ascii="Book Antiqua" w:hAnsi="Book Antiqua" w:cs="Arial"/>
          <w:szCs w:val="24"/>
        </w:rPr>
        <w:t xml:space="preserve"> </w:t>
      </w:r>
      <w:r w:rsidR="00824870" w:rsidRPr="00E865A6">
        <w:rPr>
          <w:rFonts w:ascii="Book Antiqua" w:hAnsi="Book Antiqua" w:cs="Arial"/>
          <w:szCs w:val="24"/>
        </w:rPr>
        <w:t>donors</w:t>
      </w:r>
      <w:r w:rsidR="00CF4290" w:rsidRPr="00E865A6">
        <w:rPr>
          <w:rFonts w:ascii="Book Antiqua" w:hAnsi="Book Antiqua" w:cs="Arial"/>
          <w:szCs w:val="24"/>
        </w:rPr>
        <w:t xml:space="preserve"> </w:t>
      </w:r>
      <w:r w:rsidR="00824870" w:rsidRPr="00E865A6">
        <w:rPr>
          <w:rFonts w:ascii="Book Antiqua" w:hAnsi="Book Antiqua" w:cs="Arial"/>
          <w:szCs w:val="24"/>
        </w:rPr>
        <w:t>compared</w:t>
      </w:r>
      <w:r w:rsidR="00CF4290" w:rsidRPr="00E865A6">
        <w:rPr>
          <w:rFonts w:ascii="Book Antiqua" w:hAnsi="Book Antiqua" w:cs="Arial"/>
          <w:szCs w:val="24"/>
        </w:rPr>
        <w:t xml:space="preserve"> </w:t>
      </w:r>
      <w:r w:rsidR="00824870" w:rsidRPr="00E865A6">
        <w:rPr>
          <w:rFonts w:ascii="Book Antiqua" w:hAnsi="Book Antiqua" w:cs="Arial"/>
          <w:szCs w:val="24"/>
        </w:rPr>
        <w:t>to</w:t>
      </w:r>
      <w:r w:rsidR="00CF4290" w:rsidRPr="00E865A6">
        <w:rPr>
          <w:rFonts w:ascii="Book Antiqua" w:hAnsi="Book Antiqua" w:cs="Arial"/>
          <w:szCs w:val="24"/>
        </w:rPr>
        <w:t xml:space="preserve"> </w:t>
      </w:r>
      <w:r w:rsidR="00824870" w:rsidRPr="00E865A6">
        <w:rPr>
          <w:rFonts w:ascii="Book Antiqua" w:hAnsi="Book Antiqua" w:cs="Arial"/>
          <w:szCs w:val="24"/>
        </w:rPr>
        <w:t>DBD</w:t>
      </w:r>
      <w:r w:rsidR="00CF4290" w:rsidRPr="00E865A6">
        <w:rPr>
          <w:rFonts w:ascii="Book Antiqua" w:hAnsi="Book Antiqua" w:cs="Arial"/>
          <w:szCs w:val="24"/>
        </w:rPr>
        <w:t xml:space="preserve"> </w:t>
      </w:r>
      <w:proofErr w:type="gramStart"/>
      <w:r w:rsidR="00824870" w:rsidRPr="00E865A6">
        <w:rPr>
          <w:rFonts w:ascii="Book Antiqua" w:hAnsi="Book Antiqua" w:cs="Arial"/>
          <w:szCs w:val="24"/>
        </w:rPr>
        <w:t>donors</w:t>
      </w:r>
      <w:r w:rsidR="00E02D9C" w:rsidRPr="00E865A6">
        <w:rPr>
          <w:rFonts w:ascii="Book Antiqua" w:hAnsi="Book Antiqua" w:cs="Arial"/>
          <w:noProof/>
          <w:szCs w:val="24"/>
          <w:vertAlign w:val="superscript"/>
        </w:rPr>
        <w:t>[</w:t>
      </w:r>
      <w:proofErr w:type="gramEnd"/>
      <w:r w:rsidR="00E02D9C" w:rsidRPr="00E865A6">
        <w:rPr>
          <w:rFonts w:ascii="Book Antiqua" w:hAnsi="Book Antiqua" w:cs="Arial"/>
          <w:noProof/>
          <w:szCs w:val="24"/>
          <w:vertAlign w:val="superscript"/>
        </w:rPr>
        <w:t>108]</w:t>
      </w:r>
      <w:r w:rsidR="00824870" w:rsidRPr="00E865A6">
        <w:rPr>
          <w:rFonts w:ascii="Book Antiqua" w:hAnsi="Book Antiqua" w:cs="Arial"/>
          <w:szCs w:val="24"/>
        </w:rPr>
        <w:t>.</w:t>
      </w:r>
      <w:r w:rsidR="00CF4290" w:rsidRPr="00E865A6">
        <w:rPr>
          <w:rFonts w:ascii="Book Antiqua" w:hAnsi="Book Antiqua" w:cs="Arial"/>
          <w:szCs w:val="24"/>
        </w:rPr>
        <w:t xml:space="preserve"> </w:t>
      </w:r>
      <w:r w:rsidR="00E218DC" w:rsidRPr="00E865A6">
        <w:rPr>
          <w:rFonts w:ascii="Book Antiqua" w:hAnsi="Book Antiqua" w:cs="Arial"/>
          <w:szCs w:val="24"/>
        </w:rPr>
        <w:t>A</w:t>
      </w:r>
      <w:r w:rsidR="00CF4290" w:rsidRPr="00E865A6">
        <w:rPr>
          <w:rFonts w:ascii="Book Antiqua" w:hAnsi="Book Antiqua" w:cs="Arial"/>
          <w:szCs w:val="24"/>
        </w:rPr>
        <w:t xml:space="preserve"> </w:t>
      </w:r>
      <w:r w:rsidR="00E218DC" w:rsidRPr="00E865A6">
        <w:rPr>
          <w:rFonts w:ascii="Book Antiqua" w:hAnsi="Book Antiqua" w:cs="Arial"/>
          <w:szCs w:val="24"/>
        </w:rPr>
        <w:t>metanalysis</w:t>
      </w:r>
      <w:r w:rsidR="00CF4290" w:rsidRPr="00E865A6">
        <w:rPr>
          <w:rFonts w:ascii="Book Antiqua" w:hAnsi="Book Antiqua" w:cs="Arial"/>
          <w:szCs w:val="24"/>
        </w:rPr>
        <w:t xml:space="preserve"> </w:t>
      </w:r>
      <w:r w:rsidR="00E218DC" w:rsidRPr="00E865A6">
        <w:rPr>
          <w:rFonts w:ascii="Book Antiqua" w:hAnsi="Book Antiqua" w:cs="Arial"/>
          <w:szCs w:val="24"/>
        </w:rPr>
        <w:t>from</w:t>
      </w:r>
      <w:r w:rsidR="00CF4290" w:rsidRPr="00E865A6">
        <w:rPr>
          <w:rFonts w:ascii="Book Antiqua" w:hAnsi="Book Antiqua" w:cs="Arial"/>
          <w:szCs w:val="24"/>
        </w:rPr>
        <w:t xml:space="preserve"> </w:t>
      </w:r>
      <w:r w:rsidR="00E218DC" w:rsidRPr="00E865A6">
        <w:rPr>
          <w:rFonts w:ascii="Book Antiqua" w:hAnsi="Book Antiqua" w:cs="Arial"/>
          <w:szCs w:val="24"/>
        </w:rPr>
        <w:t>2015</w:t>
      </w:r>
      <w:r w:rsidR="00CF4290" w:rsidRPr="00E865A6">
        <w:rPr>
          <w:rFonts w:ascii="Book Antiqua" w:hAnsi="Book Antiqua" w:cs="Arial"/>
          <w:szCs w:val="24"/>
        </w:rPr>
        <w:t xml:space="preserve"> </w:t>
      </w:r>
      <w:r w:rsidR="00E218DC" w:rsidRPr="00E865A6">
        <w:rPr>
          <w:rFonts w:ascii="Book Antiqua" w:hAnsi="Book Antiqua" w:cs="Arial"/>
          <w:szCs w:val="24"/>
        </w:rPr>
        <w:t>showed</w:t>
      </w:r>
      <w:r w:rsidR="00CF4290" w:rsidRPr="00E865A6">
        <w:rPr>
          <w:rFonts w:ascii="Book Antiqua" w:hAnsi="Book Antiqua" w:cs="Arial"/>
          <w:szCs w:val="24"/>
        </w:rPr>
        <w:t xml:space="preserve"> </w:t>
      </w:r>
      <w:r w:rsidR="00E218DC" w:rsidRPr="00E865A6">
        <w:rPr>
          <w:rFonts w:ascii="Book Antiqua" w:hAnsi="Book Antiqua" w:cs="Arial"/>
          <w:szCs w:val="24"/>
        </w:rPr>
        <w:t>similar</w:t>
      </w:r>
      <w:r w:rsidR="00CF4290" w:rsidRPr="00E865A6">
        <w:rPr>
          <w:rFonts w:ascii="Book Antiqua" w:hAnsi="Book Antiqua" w:cs="Arial"/>
          <w:szCs w:val="24"/>
        </w:rPr>
        <w:t xml:space="preserve"> </w:t>
      </w:r>
      <w:r w:rsidR="00E218DC" w:rsidRPr="00E865A6">
        <w:rPr>
          <w:rFonts w:ascii="Book Antiqua" w:hAnsi="Book Antiqua" w:cs="Arial"/>
          <w:szCs w:val="24"/>
        </w:rPr>
        <w:t>outcomes</w:t>
      </w:r>
      <w:r w:rsidR="00CF4290" w:rsidRPr="00E865A6">
        <w:rPr>
          <w:rFonts w:ascii="Book Antiqua" w:hAnsi="Book Antiqua" w:cs="Arial"/>
          <w:szCs w:val="24"/>
        </w:rPr>
        <w:t xml:space="preserve"> </w:t>
      </w:r>
      <w:r w:rsidR="00E218DC" w:rsidRPr="00E865A6">
        <w:rPr>
          <w:rFonts w:ascii="Book Antiqua" w:hAnsi="Book Antiqua" w:cs="Arial"/>
          <w:szCs w:val="24"/>
        </w:rPr>
        <w:t>from</w:t>
      </w:r>
      <w:r w:rsidR="00CF4290" w:rsidRPr="00E865A6">
        <w:rPr>
          <w:rFonts w:ascii="Book Antiqua" w:hAnsi="Book Antiqua" w:cs="Arial"/>
          <w:szCs w:val="24"/>
        </w:rPr>
        <w:t xml:space="preserve"> </w:t>
      </w:r>
      <w:r w:rsidR="00E218DC" w:rsidRPr="00E865A6">
        <w:rPr>
          <w:rFonts w:ascii="Book Antiqua" w:hAnsi="Book Antiqua" w:cs="Arial"/>
          <w:szCs w:val="24"/>
        </w:rPr>
        <w:t>DCD</w:t>
      </w:r>
      <w:r w:rsidR="00CF4290" w:rsidRPr="00E865A6">
        <w:rPr>
          <w:rFonts w:ascii="Book Antiqua" w:hAnsi="Book Antiqua" w:cs="Arial"/>
          <w:szCs w:val="24"/>
        </w:rPr>
        <w:t xml:space="preserve"> </w:t>
      </w:r>
      <w:r w:rsidR="00E218DC" w:rsidRPr="00E865A6">
        <w:rPr>
          <w:rFonts w:ascii="Book Antiqua" w:hAnsi="Book Antiqua" w:cs="Arial"/>
          <w:szCs w:val="24"/>
        </w:rPr>
        <w:t>and</w:t>
      </w:r>
      <w:r w:rsidR="00CF4290" w:rsidRPr="00E865A6">
        <w:rPr>
          <w:rFonts w:ascii="Book Antiqua" w:hAnsi="Book Antiqua" w:cs="Arial"/>
          <w:szCs w:val="24"/>
        </w:rPr>
        <w:t xml:space="preserve"> </w:t>
      </w:r>
      <w:r w:rsidR="00E218DC" w:rsidRPr="00E865A6">
        <w:rPr>
          <w:rFonts w:ascii="Book Antiqua" w:hAnsi="Book Antiqua" w:cs="Arial"/>
          <w:szCs w:val="24"/>
        </w:rPr>
        <w:t>DBD</w:t>
      </w:r>
      <w:r w:rsidR="00CF4290" w:rsidRPr="00E865A6">
        <w:rPr>
          <w:rFonts w:ascii="Book Antiqua" w:hAnsi="Book Antiqua" w:cs="Arial"/>
          <w:szCs w:val="24"/>
        </w:rPr>
        <w:t xml:space="preserve"> </w:t>
      </w:r>
      <w:r w:rsidR="00E218DC" w:rsidRPr="00E865A6">
        <w:rPr>
          <w:rFonts w:ascii="Book Antiqua" w:hAnsi="Book Antiqua" w:cs="Arial"/>
          <w:szCs w:val="24"/>
        </w:rPr>
        <w:t>lung</w:t>
      </w:r>
      <w:r w:rsidR="00CF4290" w:rsidRPr="00E865A6">
        <w:rPr>
          <w:rFonts w:ascii="Book Antiqua" w:hAnsi="Book Antiqua" w:cs="Arial"/>
          <w:szCs w:val="24"/>
        </w:rPr>
        <w:t xml:space="preserve"> </w:t>
      </w:r>
      <w:proofErr w:type="gramStart"/>
      <w:r w:rsidR="00E218DC" w:rsidRPr="00E865A6">
        <w:rPr>
          <w:rFonts w:ascii="Book Antiqua" w:hAnsi="Book Antiqua" w:cs="Arial"/>
          <w:szCs w:val="24"/>
        </w:rPr>
        <w:t>donations</w:t>
      </w:r>
      <w:r w:rsidR="00E02D9C" w:rsidRPr="00E865A6">
        <w:rPr>
          <w:rFonts w:ascii="Book Antiqua" w:hAnsi="Book Antiqua" w:cs="Arial"/>
          <w:noProof/>
          <w:szCs w:val="24"/>
          <w:vertAlign w:val="superscript"/>
        </w:rPr>
        <w:t>[</w:t>
      </w:r>
      <w:proofErr w:type="gramEnd"/>
      <w:r w:rsidR="00E02D9C" w:rsidRPr="00E865A6">
        <w:rPr>
          <w:rFonts w:ascii="Book Antiqua" w:hAnsi="Book Antiqua" w:cs="Arial"/>
          <w:noProof/>
          <w:szCs w:val="24"/>
          <w:vertAlign w:val="superscript"/>
        </w:rPr>
        <w:t>109]</w:t>
      </w:r>
      <w:r w:rsidR="00824870" w:rsidRPr="00E865A6">
        <w:rPr>
          <w:rFonts w:ascii="Book Antiqua" w:hAnsi="Book Antiqua" w:cs="Arial"/>
          <w:szCs w:val="24"/>
        </w:rPr>
        <w:t>.</w:t>
      </w:r>
      <w:r w:rsidR="00CF4290" w:rsidRPr="00E865A6">
        <w:rPr>
          <w:rFonts w:ascii="Book Antiqua" w:hAnsi="Book Antiqua" w:cs="Arial"/>
          <w:szCs w:val="24"/>
        </w:rPr>
        <w:t xml:space="preserve"> </w:t>
      </w:r>
      <w:r w:rsidR="00824870" w:rsidRPr="00E865A6">
        <w:rPr>
          <w:rFonts w:ascii="Book Antiqua" w:hAnsi="Book Antiqua" w:cs="Arial"/>
          <w:szCs w:val="24"/>
        </w:rPr>
        <w:t>I</w:t>
      </w:r>
      <w:r w:rsidR="00E218DC" w:rsidRPr="00E865A6">
        <w:rPr>
          <w:rFonts w:ascii="Book Antiqua" w:hAnsi="Book Antiqua" w:cs="Arial"/>
          <w:szCs w:val="24"/>
        </w:rPr>
        <w:t>t</w:t>
      </w:r>
      <w:r w:rsidR="00CF4290" w:rsidRPr="00E865A6">
        <w:rPr>
          <w:rFonts w:ascii="Book Antiqua" w:hAnsi="Book Antiqua" w:cs="Arial"/>
          <w:szCs w:val="24"/>
        </w:rPr>
        <w:t xml:space="preserve"> </w:t>
      </w:r>
      <w:r w:rsidR="00E218DC" w:rsidRPr="00E865A6">
        <w:rPr>
          <w:rFonts w:ascii="Book Antiqua" w:hAnsi="Book Antiqua" w:cs="Arial"/>
          <w:szCs w:val="24"/>
        </w:rPr>
        <w:t>should</w:t>
      </w:r>
      <w:r w:rsidR="00CF4290" w:rsidRPr="00E865A6">
        <w:rPr>
          <w:rFonts w:ascii="Book Antiqua" w:hAnsi="Book Antiqua" w:cs="Arial"/>
          <w:szCs w:val="24"/>
        </w:rPr>
        <w:t xml:space="preserve"> </w:t>
      </w:r>
      <w:r w:rsidR="00E218DC" w:rsidRPr="00E865A6">
        <w:rPr>
          <w:rFonts w:ascii="Book Antiqua" w:hAnsi="Book Antiqua" w:cs="Arial"/>
          <w:szCs w:val="24"/>
        </w:rPr>
        <w:t>be</w:t>
      </w:r>
      <w:r w:rsidR="00CF4290" w:rsidRPr="00E865A6">
        <w:rPr>
          <w:rFonts w:ascii="Book Antiqua" w:hAnsi="Book Antiqua" w:cs="Arial"/>
          <w:szCs w:val="24"/>
        </w:rPr>
        <w:t xml:space="preserve"> </w:t>
      </w:r>
      <w:r w:rsidR="00E218DC" w:rsidRPr="00E865A6">
        <w:rPr>
          <w:rFonts w:ascii="Book Antiqua" w:hAnsi="Book Antiqua" w:cs="Arial"/>
          <w:szCs w:val="24"/>
        </w:rPr>
        <w:t>noted</w:t>
      </w:r>
      <w:r w:rsidR="00CF4290" w:rsidRPr="00E865A6">
        <w:rPr>
          <w:rFonts w:ascii="Book Antiqua" w:hAnsi="Book Antiqua" w:cs="Arial"/>
          <w:szCs w:val="24"/>
        </w:rPr>
        <w:t xml:space="preserve"> </w:t>
      </w:r>
      <w:r w:rsidR="00E218DC" w:rsidRPr="00E865A6">
        <w:rPr>
          <w:rFonts w:ascii="Book Antiqua" w:hAnsi="Book Antiqua" w:cs="Arial"/>
          <w:szCs w:val="24"/>
        </w:rPr>
        <w:t>that</w:t>
      </w:r>
      <w:r w:rsidR="00CF4290" w:rsidRPr="00E865A6">
        <w:rPr>
          <w:rFonts w:ascii="Book Antiqua" w:hAnsi="Book Antiqua" w:cs="Arial"/>
          <w:szCs w:val="24"/>
        </w:rPr>
        <w:t xml:space="preserve"> </w:t>
      </w:r>
      <w:r w:rsidR="00E218DC" w:rsidRPr="00E865A6">
        <w:rPr>
          <w:rFonts w:ascii="Book Antiqua" w:hAnsi="Book Antiqua" w:cs="Arial"/>
          <w:szCs w:val="24"/>
        </w:rPr>
        <w:t>DCD</w:t>
      </w:r>
      <w:r w:rsidR="00CF4290" w:rsidRPr="00E865A6">
        <w:rPr>
          <w:rFonts w:ascii="Book Antiqua" w:hAnsi="Book Antiqua" w:cs="Arial"/>
          <w:szCs w:val="24"/>
        </w:rPr>
        <w:t xml:space="preserve"> </w:t>
      </w:r>
      <w:r w:rsidR="00E218DC" w:rsidRPr="00E865A6">
        <w:rPr>
          <w:rFonts w:ascii="Book Antiqua" w:hAnsi="Book Antiqua" w:cs="Arial"/>
          <w:szCs w:val="24"/>
        </w:rPr>
        <w:t>lungs</w:t>
      </w:r>
      <w:r w:rsidR="00CF4290" w:rsidRPr="00E865A6">
        <w:rPr>
          <w:rFonts w:ascii="Book Antiqua" w:hAnsi="Book Antiqua" w:cs="Arial"/>
          <w:szCs w:val="24"/>
        </w:rPr>
        <w:t xml:space="preserve"> </w:t>
      </w:r>
      <w:r w:rsidR="00E218DC" w:rsidRPr="00E865A6">
        <w:rPr>
          <w:rFonts w:ascii="Book Antiqua" w:hAnsi="Book Antiqua" w:cs="Arial"/>
          <w:szCs w:val="24"/>
        </w:rPr>
        <w:t>remain</w:t>
      </w:r>
      <w:r w:rsidR="00CF4290" w:rsidRPr="00E865A6">
        <w:rPr>
          <w:rFonts w:ascii="Book Antiqua" w:hAnsi="Book Antiqua" w:cs="Arial"/>
          <w:szCs w:val="24"/>
        </w:rPr>
        <w:t xml:space="preserve"> </w:t>
      </w:r>
      <w:r w:rsidR="00E218DC" w:rsidRPr="00E865A6">
        <w:rPr>
          <w:rFonts w:ascii="Book Antiqua" w:hAnsi="Book Antiqua" w:cs="Arial"/>
          <w:szCs w:val="24"/>
        </w:rPr>
        <w:t>an</w:t>
      </w:r>
      <w:r w:rsidR="00CF4290" w:rsidRPr="00E865A6">
        <w:rPr>
          <w:rFonts w:ascii="Book Antiqua" w:hAnsi="Book Antiqua" w:cs="Arial"/>
          <w:szCs w:val="24"/>
        </w:rPr>
        <w:t xml:space="preserve"> </w:t>
      </w:r>
      <w:r w:rsidR="00E218DC" w:rsidRPr="00E865A6">
        <w:rPr>
          <w:rFonts w:ascii="Book Antiqua" w:hAnsi="Book Antiqua" w:cs="Arial"/>
          <w:szCs w:val="24"/>
        </w:rPr>
        <w:t>underused</w:t>
      </w:r>
      <w:r w:rsidR="00CF4290" w:rsidRPr="00E865A6">
        <w:rPr>
          <w:rFonts w:ascii="Book Antiqua" w:hAnsi="Book Antiqua" w:cs="Arial"/>
          <w:szCs w:val="24"/>
        </w:rPr>
        <w:t xml:space="preserve"> </w:t>
      </w:r>
      <w:r w:rsidR="00E218DC" w:rsidRPr="00E865A6">
        <w:rPr>
          <w:rFonts w:ascii="Book Antiqua" w:hAnsi="Book Antiqua" w:cs="Arial"/>
          <w:szCs w:val="24"/>
        </w:rPr>
        <w:t>resource</w:t>
      </w:r>
      <w:r w:rsidR="00CF4290" w:rsidRPr="00E865A6">
        <w:rPr>
          <w:rFonts w:ascii="Book Antiqua" w:hAnsi="Book Antiqua" w:cs="Arial"/>
          <w:szCs w:val="24"/>
        </w:rPr>
        <w:t xml:space="preserve"> </w:t>
      </w:r>
      <w:r w:rsidR="00824870" w:rsidRPr="00E865A6">
        <w:rPr>
          <w:rFonts w:ascii="Book Antiqua" w:hAnsi="Book Antiqua" w:cs="Arial"/>
          <w:szCs w:val="24"/>
        </w:rPr>
        <w:t>and</w:t>
      </w:r>
      <w:r w:rsidR="00CF4290" w:rsidRPr="00E865A6">
        <w:rPr>
          <w:rFonts w:ascii="Book Antiqua" w:hAnsi="Book Antiqua" w:cs="Arial"/>
          <w:szCs w:val="24"/>
        </w:rPr>
        <w:t xml:space="preserve"> </w:t>
      </w:r>
      <w:r w:rsidR="003E76B4" w:rsidRPr="00E865A6">
        <w:rPr>
          <w:rFonts w:ascii="Book Antiqua" w:hAnsi="Book Antiqua" w:cs="Arial"/>
          <w:szCs w:val="24"/>
        </w:rPr>
        <w:t>are</w:t>
      </w:r>
      <w:r w:rsidR="00CF4290" w:rsidRPr="00E865A6">
        <w:rPr>
          <w:rFonts w:ascii="Book Antiqua" w:hAnsi="Book Antiqua" w:cs="Arial"/>
          <w:szCs w:val="24"/>
        </w:rPr>
        <w:t xml:space="preserve"> </w:t>
      </w:r>
      <w:r w:rsidR="00824870" w:rsidRPr="00E865A6">
        <w:rPr>
          <w:rFonts w:ascii="Book Antiqua" w:hAnsi="Book Antiqua" w:cs="Arial"/>
          <w:szCs w:val="24"/>
        </w:rPr>
        <w:t>still</w:t>
      </w:r>
      <w:r w:rsidR="00CF4290" w:rsidRPr="00E865A6">
        <w:rPr>
          <w:rFonts w:ascii="Book Antiqua" w:hAnsi="Book Antiqua" w:cs="Arial"/>
          <w:szCs w:val="24"/>
        </w:rPr>
        <w:t xml:space="preserve"> </w:t>
      </w:r>
      <w:r w:rsidR="00824870" w:rsidRPr="00E865A6">
        <w:rPr>
          <w:rFonts w:ascii="Book Antiqua" w:hAnsi="Book Antiqua" w:cs="Arial"/>
          <w:szCs w:val="24"/>
        </w:rPr>
        <w:t>growing</w:t>
      </w:r>
      <w:r w:rsidR="00CF4290" w:rsidRPr="00E865A6">
        <w:rPr>
          <w:rFonts w:ascii="Book Antiqua" w:hAnsi="Book Antiqua" w:cs="Arial"/>
          <w:szCs w:val="24"/>
        </w:rPr>
        <w:t xml:space="preserve"> </w:t>
      </w:r>
      <w:r w:rsidR="00824870" w:rsidRPr="00E865A6">
        <w:rPr>
          <w:rFonts w:ascii="Book Antiqua" w:hAnsi="Book Antiqua" w:cs="Arial"/>
          <w:szCs w:val="24"/>
        </w:rPr>
        <w:t>with</w:t>
      </w:r>
      <w:r w:rsidR="00CF4290" w:rsidRPr="00E865A6">
        <w:rPr>
          <w:rFonts w:ascii="Book Antiqua" w:hAnsi="Book Antiqua" w:cs="Arial"/>
          <w:szCs w:val="24"/>
        </w:rPr>
        <w:t xml:space="preserve"> </w:t>
      </w:r>
      <w:r w:rsidR="00824870" w:rsidRPr="00E865A6">
        <w:rPr>
          <w:rFonts w:ascii="Book Antiqua" w:hAnsi="Book Antiqua" w:cs="Arial"/>
          <w:szCs w:val="24"/>
        </w:rPr>
        <w:t>preservation</w:t>
      </w:r>
      <w:r w:rsidR="00CF4290" w:rsidRPr="00E865A6">
        <w:rPr>
          <w:rFonts w:ascii="Book Antiqua" w:hAnsi="Book Antiqua" w:cs="Arial"/>
          <w:szCs w:val="24"/>
        </w:rPr>
        <w:t xml:space="preserve"> </w:t>
      </w:r>
      <w:r w:rsidR="00824870" w:rsidRPr="00E865A6">
        <w:rPr>
          <w:rFonts w:ascii="Book Antiqua" w:hAnsi="Book Antiqua" w:cs="Arial"/>
          <w:szCs w:val="24"/>
        </w:rPr>
        <w:t>techniques</w:t>
      </w:r>
      <w:r w:rsidR="00CF4290" w:rsidRPr="00E865A6">
        <w:rPr>
          <w:rFonts w:ascii="Book Antiqua" w:hAnsi="Book Antiqua" w:cs="Arial"/>
          <w:szCs w:val="24"/>
        </w:rPr>
        <w:t xml:space="preserve"> </w:t>
      </w:r>
      <w:r w:rsidR="00824870" w:rsidRPr="00E865A6">
        <w:rPr>
          <w:rFonts w:ascii="Book Antiqua" w:hAnsi="Book Antiqua" w:cs="Arial"/>
          <w:szCs w:val="24"/>
        </w:rPr>
        <w:t>for</w:t>
      </w:r>
      <w:r w:rsidR="00CF4290" w:rsidRPr="00E865A6">
        <w:rPr>
          <w:rFonts w:ascii="Book Antiqua" w:hAnsi="Book Antiqua" w:cs="Arial"/>
          <w:szCs w:val="24"/>
        </w:rPr>
        <w:t xml:space="preserve"> </w:t>
      </w:r>
      <w:r w:rsidR="00824870" w:rsidRPr="00E865A6">
        <w:rPr>
          <w:rFonts w:ascii="Book Antiqua" w:hAnsi="Book Antiqua" w:cs="Arial"/>
          <w:szCs w:val="24"/>
        </w:rPr>
        <w:t>other</w:t>
      </w:r>
      <w:r w:rsidR="00CF4290" w:rsidRPr="00E865A6">
        <w:rPr>
          <w:rFonts w:ascii="Book Antiqua" w:hAnsi="Book Antiqua" w:cs="Arial"/>
          <w:szCs w:val="24"/>
        </w:rPr>
        <w:t xml:space="preserve"> </w:t>
      </w:r>
      <w:r w:rsidR="00824870" w:rsidRPr="00E865A6">
        <w:rPr>
          <w:rFonts w:ascii="Book Antiqua" w:hAnsi="Book Antiqua" w:cs="Arial"/>
          <w:szCs w:val="24"/>
        </w:rPr>
        <w:t>organs</w:t>
      </w:r>
      <w:r w:rsidR="00CF4290" w:rsidRPr="00E865A6">
        <w:rPr>
          <w:rFonts w:ascii="Book Antiqua" w:hAnsi="Book Antiqua" w:cs="Arial"/>
          <w:szCs w:val="24"/>
        </w:rPr>
        <w:t xml:space="preserve"> </w:t>
      </w:r>
      <w:r w:rsidR="00824870" w:rsidRPr="00E865A6">
        <w:rPr>
          <w:rFonts w:ascii="Book Antiqua" w:hAnsi="Book Antiqua" w:cs="Arial"/>
          <w:szCs w:val="24"/>
        </w:rPr>
        <w:t>such</w:t>
      </w:r>
      <w:r w:rsidR="00CF4290" w:rsidRPr="00E865A6">
        <w:rPr>
          <w:rFonts w:ascii="Book Antiqua" w:hAnsi="Book Antiqua" w:cs="Arial"/>
          <w:szCs w:val="24"/>
        </w:rPr>
        <w:t xml:space="preserve"> </w:t>
      </w:r>
      <w:r w:rsidR="00824870" w:rsidRPr="00E865A6">
        <w:rPr>
          <w:rFonts w:ascii="Book Antiqua" w:hAnsi="Book Antiqua" w:cs="Arial"/>
          <w:szCs w:val="24"/>
        </w:rPr>
        <w:t>as</w:t>
      </w:r>
      <w:r w:rsidR="00CF4290" w:rsidRPr="00E865A6">
        <w:rPr>
          <w:rFonts w:ascii="Book Antiqua" w:hAnsi="Book Antiqua" w:cs="Arial"/>
          <w:szCs w:val="24"/>
        </w:rPr>
        <w:t xml:space="preserve"> </w:t>
      </w:r>
      <w:r w:rsidR="00824870" w:rsidRPr="00E865A6">
        <w:rPr>
          <w:rFonts w:ascii="Book Antiqua" w:hAnsi="Book Antiqua" w:cs="Arial"/>
          <w:szCs w:val="24"/>
        </w:rPr>
        <w:t>the</w:t>
      </w:r>
      <w:r w:rsidR="00CF4290" w:rsidRPr="00E865A6">
        <w:rPr>
          <w:rFonts w:ascii="Book Antiqua" w:hAnsi="Book Antiqua" w:cs="Arial"/>
          <w:szCs w:val="24"/>
        </w:rPr>
        <w:t xml:space="preserve"> </w:t>
      </w:r>
      <w:r w:rsidR="00824870" w:rsidRPr="00E865A6">
        <w:rPr>
          <w:rFonts w:ascii="Book Antiqua" w:hAnsi="Book Antiqua" w:cs="Arial"/>
          <w:szCs w:val="24"/>
        </w:rPr>
        <w:t>thoracoabdominal</w:t>
      </w:r>
      <w:r w:rsidR="00CF4290" w:rsidRPr="00E865A6">
        <w:rPr>
          <w:rFonts w:ascii="Book Antiqua" w:hAnsi="Book Antiqua" w:cs="Arial"/>
          <w:szCs w:val="24"/>
        </w:rPr>
        <w:t xml:space="preserve"> </w:t>
      </w:r>
      <w:r w:rsidR="00824870" w:rsidRPr="00E865A6">
        <w:rPr>
          <w:rFonts w:ascii="Book Antiqua" w:hAnsi="Book Antiqua" w:cs="Arial"/>
          <w:szCs w:val="24"/>
        </w:rPr>
        <w:t>normothermic</w:t>
      </w:r>
      <w:r w:rsidR="00CF4290" w:rsidRPr="00E865A6">
        <w:rPr>
          <w:rFonts w:ascii="Book Antiqua" w:hAnsi="Book Antiqua" w:cs="Arial"/>
          <w:szCs w:val="24"/>
        </w:rPr>
        <w:t xml:space="preserve"> </w:t>
      </w:r>
      <w:r w:rsidR="00824870" w:rsidRPr="00E865A6">
        <w:rPr>
          <w:rFonts w:ascii="Book Antiqua" w:hAnsi="Book Antiqua" w:cs="Arial"/>
          <w:szCs w:val="24"/>
        </w:rPr>
        <w:t>regional</w:t>
      </w:r>
      <w:r w:rsidR="00CF4290" w:rsidRPr="00E865A6">
        <w:rPr>
          <w:rFonts w:ascii="Book Antiqua" w:hAnsi="Book Antiqua" w:cs="Arial"/>
          <w:szCs w:val="24"/>
        </w:rPr>
        <w:t xml:space="preserve"> </w:t>
      </w:r>
      <w:r w:rsidR="00824870" w:rsidRPr="00E865A6">
        <w:rPr>
          <w:rFonts w:ascii="Book Antiqua" w:hAnsi="Book Antiqua" w:cs="Arial"/>
          <w:szCs w:val="24"/>
        </w:rPr>
        <w:t>perfusion</w:t>
      </w:r>
      <w:r w:rsidR="00CF4290" w:rsidRPr="00E865A6">
        <w:rPr>
          <w:rFonts w:ascii="Book Antiqua" w:hAnsi="Book Antiqua" w:cs="Arial"/>
          <w:szCs w:val="24"/>
        </w:rPr>
        <w:t xml:space="preserve"> </w:t>
      </w:r>
      <w:r w:rsidR="0090408B" w:rsidRPr="00E865A6">
        <w:rPr>
          <w:rFonts w:ascii="Book Antiqua" w:hAnsi="Book Antiqua" w:cs="Arial"/>
          <w:szCs w:val="24"/>
        </w:rPr>
        <w:t>and</w:t>
      </w:r>
      <w:r w:rsidR="00CF4290" w:rsidRPr="00E865A6">
        <w:rPr>
          <w:rFonts w:ascii="Book Antiqua" w:hAnsi="Book Antiqua" w:cs="Arial"/>
          <w:szCs w:val="24"/>
        </w:rPr>
        <w:t xml:space="preserve"> </w:t>
      </w:r>
      <w:r w:rsidR="008205A1" w:rsidRPr="00E865A6">
        <w:rPr>
          <w:rFonts w:ascii="Book Antiqua" w:hAnsi="Book Antiqua" w:cs="Arial"/>
          <w:szCs w:val="24"/>
        </w:rPr>
        <w:t>ex-vivo lung perfusion</w:t>
      </w:r>
      <w:r w:rsidR="00CF4290" w:rsidRPr="00E865A6">
        <w:rPr>
          <w:rFonts w:ascii="Book Antiqua" w:hAnsi="Book Antiqua" w:cs="Arial"/>
          <w:szCs w:val="24"/>
        </w:rPr>
        <w:t xml:space="preserve"> </w:t>
      </w:r>
      <w:r w:rsidR="008205A1" w:rsidRPr="00E865A6">
        <w:rPr>
          <w:rFonts w:ascii="Book Antiqua" w:hAnsi="Book Antiqua" w:cs="Arial"/>
          <w:szCs w:val="24"/>
        </w:rPr>
        <w:t xml:space="preserve">(EVLP) </w:t>
      </w:r>
      <w:r w:rsidR="00824870" w:rsidRPr="00E865A6">
        <w:rPr>
          <w:rFonts w:ascii="Book Antiqua" w:hAnsi="Book Antiqua" w:cs="Arial"/>
          <w:szCs w:val="24"/>
        </w:rPr>
        <w:t>postulated</w:t>
      </w:r>
      <w:r w:rsidR="00CF4290" w:rsidRPr="00E865A6">
        <w:rPr>
          <w:rFonts w:ascii="Book Antiqua" w:hAnsi="Book Antiqua" w:cs="Arial"/>
          <w:szCs w:val="24"/>
        </w:rPr>
        <w:t xml:space="preserve"> </w:t>
      </w:r>
      <w:r w:rsidR="00824870" w:rsidRPr="00E865A6">
        <w:rPr>
          <w:rFonts w:ascii="Book Antiqua" w:hAnsi="Book Antiqua" w:cs="Arial"/>
          <w:szCs w:val="24"/>
        </w:rPr>
        <w:t>to</w:t>
      </w:r>
      <w:r w:rsidR="00CF4290" w:rsidRPr="00E865A6">
        <w:rPr>
          <w:rFonts w:ascii="Book Antiqua" w:hAnsi="Book Antiqua" w:cs="Arial"/>
          <w:szCs w:val="24"/>
        </w:rPr>
        <w:t xml:space="preserve"> </w:t>
      </w:r>
      <w:r w:rsidR="00824870" w:rsidRPr="00E865A6">
        <w:rPr>
          <w:rFonts w:ascii="Book Antiqua" w:hAnsi="Book Antiqua" w:cs="Arial"/>
          <w:szCs w:val="24"/>
        </w:rPr>
        <w:t>increase</w:t>
      </w:r>
      <w:r w:rsidR="00CF4290" w:rsidRPr="00E865A6">
        <w:rPr>
          <w:rFonts w:ascii="Book Antiqua" w:hAnsi="Book Antiqua" w:cs="Arial"/>
          <w:szCs w:val="24"/>
        </w:rPr>
        <w:t xml:space="preserve"> </w:t>
      </w:r>
      <w:r w:rsidR="00824870" w:rsidRPr="00E865A6">
        <w:rPr>
          <w:rFonts w:ascii="Book Antiqua" w:hAnsi="Book Antiqua" w:cs="Arial"/>
          <w:szCs w:val="24"/>
        </w:rPr>
        <w:t>its</w:t>
      </w:r>
      <w:r w:rsidR="00CF4290" w:rsidRPr="00E865A6">
        <w:rPr>
          <w:rFonts w:ascii="Book Antiqua" w:hAnsi="Book Antiqua" w:cs="Arial"/>
          <w:szCs w:val="24"/>
        </w:rPr>
        <w:t xml:space="preserve"> </w:t>
      </w:r>
      <w:proofErr w:type="gramStart"/>
      <w:r w:rsidR="00824870" w:rsidRPr="00E865A6">
        <w:rPr>
          <w:rFonts w:ascii="Book Antiqua" w:hAnsi="Book Antiqua" w:cs="Arial"/>
          <w:szCs w:val="24"/>
        </w:rPr>
        <w:t>use</w:t>
      </w:r>
      <w:r w:rsidR="00E02D9C" w:rsidRPr="00E865A6">
        <w:rPr>
          <w:rFonts w:ascii="Book Antiqua" w:hAnsi="Book Antiqua" w:cs="Arial"/>
          <w:noProof/>
          <w:szCs w:val="24"/>
          <w:vertAlign w:val="superscript"/>
        </w:rPr>
        <w:t>[</w:t>
      </w:r>
      <w:proofErr w:type="gramEnd"/>
      <w:r w:rsidR="00E02D9C" w:rsidRPr="00E865A6">
        <w:rPr>
          <w:rFonts w:ascii="Book Antiqua" w:hAnsi="Book Antiqua" w:cs="Arial"/>
          <w:noProof/>
          <w:szCs w:val="24"/>
          <w:vertAlign w:val="superscript"/>
        </w:rPr>
        <w:t>110]</w:t>
      </w:r>
      <w:r w:rsidR="00824870" w:rsidRPr="00E865A6">
        <w:rPr>
          <w:rFonts w:ascii="Book Antiqua" w:hAnsi="Book Antiqua" w:cs="Arial"/>
          <w:szCs w:val="24"/>
        </w:rPr>
        <w:t>.</w:t>
      </w:r>
    </w:p>
    <w:p w14:paraId="4A51CF58" w14:textId="77777777" w:rsidR="00D31927" w:rsidRPr="00E865A6" w:rsidRDefault="00D31927" w:rsidP="003A6F04">
      <w:pPr>
        <w:pStyle w:val="2"/>
        <w:keepNext w:val="0"/>
        <w:keepLines w:val="0"/>
        <w:widowControl w:val="0"/>
        <w:snapToGrid w:val="0"/>
        <w:spacing w:before="0"/>
        <w:jc w:val="both"/>
        <w:rPr>
          <w:rFonts w:ascii="Book Antiqua" w:hAnsi="Book Antiqua" w:cs="Arial"/>
          <w:b/>
          <w:color w:val="auto"/>
          <w:sz w:val="24"/>
          <w:szCs w:val="24"/>
          <w:u w:val="single"/>
        </w:rPr>
      </w:pPr>
    </w:p>
    <w:p w14:paraId="5A3082F0" w14:textId="696E5F7B" w:rsidR="00086DE9" w:rsidRPr="00E865A6" w:rsidRDefault="00086DE9" w:rsidP="003A6F04">
      <w:pPr>
        <w:pStyle w:val="2"/>
        <w:keepNext w:val="0"/>
        <w:keepLines w:val="0"/>
        <w:widowControl w:val="0"/>
        <w:snapToGrid w:val="0"/>
        <w:spacing w:before="0"/>
        <w:jc w:val="both"/>
        <w:rPr>
          <w:rFonts w:ascii="Book Antiqua" w:hAnsi="Book Antiqua" w:cs="Arial"/>
          <w:b/>
          <w:i/>
          <w:color w:val="auto"/>
          <w:sz w:val="24"/>
          <w:szCs w:val="24"/>
        </w:rPr>
      </w:pPr>
      <w:r w:rsidRPr="00E865A6">
        <w:rPr>
          <w:rFonts w:ascii="Book Antiqua" w:hAnsi="Book Antiqua" w:cs="Arial"/>
          <w:b/>
          <w:i/>
          <w:color w:val="auto"/>
          <w:sz w:val="24"/>
          <w:szCs w:val="24"/>
        </w:rPr>
        <w:t>Polytransfusion</w:t>
      </w:r>
    </w:p>
    <w:p w14:paraId="41E06040" w14:textId="29D3369A" w:rsidR="006F3C67" w:rsidRPr="00E865A6" w:rsidRDefault="006F3C67" w:rsidP="003A6F04">
      <w:pPr>
        <w:widowControl w:val="0"/>
        <w:snapToGrid w:val="0"/>
        <w:spacing w:after="0"/>
        <w:jc w:val="both"/>
        <w:rPr>
          <w:rFonts w:ascii="Book Antiqua" w:hAnsi="Book Antiqua" w:cs="Arial"/>
          <w:szCs w:val="24"/>
        </w:rPr>
      </w:pPr>
      <w:r w:rsidRPr="00E865A6">
        <w:rPr>
          <w:rFonts w:ascii="Book Antiqua" w:hAnsi="Book Antiqua" w:cs="Arial"/>
          <w:szCs w:val="24"/>
        </w:rPr>
        <w:t>A</w:t>
      </w:r>
      <w:r w:rsidR="00CF4290" w:rsidRPr="00E865A6">
        <w:rPr>
          <w:rFonts w:ascii="Book Antiqua" w:hAnsi="Book Antiqua" w:cs="Arial"/>
          <w:szCs w:val="24"/>
        </w:rPr>
        <w:t xml:space="preserve"> </w:t>
      </w:r>
      <w:r w:rsidRPr="00E865A6">
        <w:rPr>
          <w:rFonts w:ascii="Book Antiqua" w:hAnsi="Book Antiqua" w:cs="Arial"/>
          <w:szCs w:val="24"/>
        </w:rPr>
        <w:t>metanalysis</w:t>
      </w:r>
      <w:r w:rsidR="00CF4290" w:rsidRPr="00E865A6">
        <w:rPr>
          <w:rFonts w:ascii="Book Antiqua" w:hAnsi="Book Antiqua" w:cs="Arial"/>
          <w:szCs w:val="24"/>
        </w:rPr>
        <w:t xml:space="preserve"> </w:t>
      </w:r>
      <w:r w:rsidRPr="00E865A6">
        <w:rPr>
          <w:rFonts w:ascii="Book Antiqua" w:hAnsi="Book Antiqua" w:cs="Arial"/>
          <w:szCs w:val="24"/>
        </w:rPr>
        <w:t>highlighted</w:t>
      </w:r>
      <w:r w:rsidR="00CF4290" w:rsidRPr="00E865A6">
        <w:rPr>
          <w:rFonts w:ascii="Book Antiqua" w:hAnsi="Book Antiqua" w:cs="Arial"/>
          <w:szCs w:val="24"/>
        </w:rPr>
        <w:t xml:space="preserve"> </w:t>
      </w:r>
      <w:r w:rsidRPr="00E865A6">
        <w:rPr>
          <w:rFonts w:ascii="Book Antiqua" w:hAnsi="Book Antiqua" w:cs="Arial"/>
          <w:szCs w:val="24"/>
        </w:rPr>
        <w:t>polytransfusion</w:t>
      </w:r>
      <w:r w:rsidR="00CF4290" w:rsidRPr="00E865A6">
        <w:rPr>
          <w:rFonts w:ascii="Book Antiqua" w:hAnsi="Book Antiqua" w:cs="Arial"/>
          <w:szCs w:val="24"/>
        </w:rPr>
        <w:t xml:space="preserve"> </w:t>
      </w:r>
      <w:r w:rsidRPr="00E865A6">
        <w:rPr>
          <w:rFonts w:ascii="Book Antiqua" w:hAnsi="Book Antiqua" w:cs="Arial"/>
          <w:szCs w:val="24"/>
        </w:rPr>
        <w:t>of</w:t>
      </w:r>
      <w:r w:rsidR="00CF4290" w:rsidRPr="00E865A6">
        <w:rPr>
          <w:rFonts w:ascii="Book Antiqua" w:hAnsi="Book Antiqua" w:cs="Arial"/>
          <w:szCs w:val="24"/>
        </w:rPr>
        <w:t xml:space="preserve"> </w:t>
      </w:r>
      <w:r w:rsidRPr="00E865A6">
        <w:rPr>
          <w:rFonts w:ascii="Book Antiqua" w:hAnsi="Book Antiqua" w:cs="Arial"/>
          <w:szCs w:val="24"/>
        </w:rPr>
        <w:t>blood</w:t>
      </w:r>
      <w:r w:rsidR="00CF4290" w:rsidRPr="00E865A6">
        <w:rPr>
          <w:rFonts w:ascii="Book Antiqua" w:hAnsi="Book Antiqua" w:cs="Arial"/>
          <w:szCs w:val="24"/>
        </w:rPr>
        <w:t xml:space="preserve"> </w:t>
      </w:r>
      <w:r w:rsidRPr="00E865A6">
        <w:rPr>
          <w:rFonts w:ascii="Book Antiqua" w:hAnsi="Book Antiqua" w:cs="Arial"/>
          <w:szCs w:val="24"/>
        </w:rPr>
        <w:t>products</w:t>
      </w:r>
      <w:r w:rsidR="00CF4290" w:rsidRPr="00E865A6">
        <w:rPr>
          <w:rFonts w:ascii="Book Antiqua" w:hAnsi="Book Antiqua" w:cs="Arial"/>
          <w:szCs w:val="24"/>
        </w:rPr>
        <w:t xml:space="preserve"> </w:t>
      </w:r>
      <w:r w:rsidRPr="00E865A6">
        <w:rPr>
          <w:rFonts w:ascii="Book Antiqua" w:hAnsi="Book Antiqua" w:cs="Arial"/>
          <w:szCs w:val="24"/>
        </w:rPr>
        <w:t>to</w:t>
      </w:r>
      <w:r w:rsidR="00CF4290" w:rsidRPr="00E865A6">
        <w:rPr>
          <w:rFonts w:ascii="Book Antiqua" w:hAnsi="Book Antiqua" w:cs="Arial"/>
          <w:szCs w:val="24"/>
        </w:rPr>
        <w:t xml:space="preserve"> </w:t>
      </w:r>
      <w:r w:rsidRPr="00E865A6">
        <w:rPr>
          <w:rFonts w:ascii="Book Antiqua" w:hAnsi="Book Antiqua" w:cs="Arial"/>
          <w:szCs w:val="24"/>
        </w:rPr>
        <w:t>be</w:t>
      </w:r>
      <w:r w:rsidR="00CF4290" w:rsidRPr="00E865A6">
        <w:rPr>
          <w:rFonts w:ascii="Book Antiqua" w:hAnsi="Book Antiqua" w:cs="Arial"/>
          <w:szCs w:val="24"/>
        </w:rPr>
        <w:t xml:space="preserve"> </w:t>
      </w:r>
      <w:r w:rsidRPr="00E865A6">
        <w:rPr>
          <w:rFonts w:ascii="Book Antiqua" w:hAnsi="Book Antiqua" w:cs="Arial"/>
          <w:szCs w:val="24"/>
        </w:rPr>
        <w:t>a</w:t>
      </w:r>
      <w:r w:rsidR="00CF4290" w:rsidRPr="00E865A6">
        <w:rPr>
          <w:rFonts w:ascii="Book Antiqua" w:hAnsi="Book Antiqua" w:cs="Arial"/>
          <w:szCs w:val="24"/>
        </w:rPr>
        <w:t xml:space="preserve"> </w:t>
      </w:r>
      <w:r w:rsidRPr="00E865A6">
        <w:rPr>
          <w:rFonts w:ascii="Book Antiqua" w:hAnsi="Book Antiqua" w:cs="Arial"/>
          <w:szCs w:val="24"/>
        </w:rPr>
        <w:t>risk</w:t>
      </w:r>
      <w:r w:rsidR="00CF4290" w:rsidRPr="00E865A6">
        <w:rPr>
          <w:rFonts w:ascii="Book Antiqua" w:hAnsi="Book Antiqua" w:cs="Arial"/>
          <w:szCs w:val="24"/>
        </w:rPr>
        <w:t xml:space="preserve"> </w:t>
      </w:r>
      <w:r w:rsidRPr="00E865A6">
        <w:rPr>
          <w:rFonts w:ascii="Book Antiqua" w:hAnsi="Book Antiqua" w:cs="Arial"/>
          <w:szCs w:val="24"/>
        </w:rPr>
        <w:t>factor</w:t>
      </w:r>
      <w:r w:rsidR="00CF4290" w:rsidRPr="00E865A6">
        <w:rPr>
          <w:rFonts w:ascii="Book Antiqua" w:hAnsi="Book Antiqua" w:cs="Arial"/>
          <w:szCs w:val="24"/>
        </w:rPr>
        <w:t xml:space="preserve"> </w:t>
      </w:r>
      <w:r w:rsidRPr="00E865A6">
        <w:rPr>
          <w:rFonts w:ascii="Book Antiqua" w:hAnsi="Book Antiqua" w:cs="Arial"/>
          <w:szCs w:val="24"/>
        </w:rPr>
        <w:t>for</w:t>
      </w:r>
      <w:r w:rsidR="00CF4290" w:rsidRPr="00E865A6">
        <w:rPr>
          <w:rFonts w:ascii="Book Antiqua" w:hAnsi="Book Antiqua" w:cs="Arial"/>
          <w:szCs w:val="24"/>
        </w:rPr>
        <w:t xml:space="preserve"> </w:t>
      </w:r>
      <w:proofErr w:type="gramStart"/>
      <w:r w:rsidRPr="00E865A6">
        <w:rPr>
          <w:rFonts w:ascii="Book Antiqua" w:hAnsi="Book Antiqua" w:cs="Arial"/>
          <w:szCs w:val="24"/>
        </w:rPr>
        <w:t>PGD</w:t>
      </w:r>
      <w:r w:rsidR="007C3D26" w:rsidRPr="00E865A6">
        <w:rPr>
          <w:rFonts w:ascii="Book Antiqua" w:hAnsi="Book Antiqua" w:cs="Arial"/>
          <w:noProof/>
          <w:szCs w:val="24"/>
          <w:vertAlign w:val="superscript"/>
        </w:rPr>
        <w:t>[</w:t>
      </w:r>
      <w:proofErr w:type="gramEnd"/>
      <w:r w:rsidR="007C3D26" w:rsidRPr="00E865A6">
        <w:rPr>
          <w:rFonts w:ascii="Book Antiqua" w:hAnsi="Book Antiqua" w:cs="Arial"/>
          <w:noProof/>
          <w:szCs w:val="24"/>
          <w:vertAlign w:val="superscript"/>
        </w:rPr>
        <w:t>62]</w:t>
      </w:r>
      <w:r w:rsidRPr="00E865A6">
        <w:rPr>
          <w:rFonts w:ascii="Book Antiqua" w:hAnsi="Book Antiqua" w:cs="Arial"/>
          <w:szCs w:val="24"/>
        </w:rPr>
        <w:t>.</w:t>
      </w:r>
      <w:r w:rsidR="00CF4290" w:rsidRPr="00E865A6">
        <w:rPr>
          <w:rFonts w:ascii="Book Antiqua" w:hAnsi="Book Antiqua" w:cs="Arial"/>
          <w:szCs w:val="24"/>
        </w:rPr>
        <w:t xml:space="preserve"> </w:t>
      </w:r>
      <w:r w:rsidRPr="00E865A6">
        <w:rPr>
          <w:rFonts w:ascii="Book Antiqua" w:hAnsi="Book Antiqua" w:cs="Arial"/>
          <w:szCs w:val="24"/>
        </w:rPr>
        <w:t>Although</w:t>
      </w:r>
      <w:r w:rsidR="00CF4290" w:rsidRPr="00E865A6">
        <w:rPr>
          <w:rFonts w:ascii="Book Antiqua" w:hAnsi="Book Antiqua" w:cs="Arial"/>
          <w:szCs w:val="24"/>
        </w:rPr>
        <w:t xml:space="preserve"> </w:t>
      </w:r>
      <w:r w:rsidRPr="00E865A6">
        <w:rPr>
          <w:rFonts w:ascii="Book Antiqua" w:hAnsi="Book Antiqua" w:cs="Arial"/>
          <w:szCs w:val="24"/>
        </w:rPr>
        <w:t>the</w:t>
      </w:r>
      <w:r w:rsidR="00CF4290" w:rsidRPr="00E865A6">
        <w:rPr>
          <w:rFonts w:ascii="Book Antiqua" w:hAnsi="Book Antiqua" w:cs="Arial"/>
          <w:szCs w:val="24"/>
        </w:rPr>
        <w:t xml:space="preserve"> </w:t>
      </w:r>
      <w:r w:rsidRPr="00E865A6">
        <w:rPr>
          <w:rFonts w:ascii="Book Antiqua" w:hAnsi="Book Antiqua" w:cs="Arial"/>
          <w:szCs w:val="24"/>
        </w:rPr>
        <w:t>exact</w:t>
      </w:r>
      <w:r w:rsidR="00CF4290" w:rsidRPr="00E865A6">
        <w:rPr>
          <w:rFonts w:ascii="Book Antiqua" w:hAnsi="Book Antiqua" w:cs="Arial"/>
          <w:szCs w:val="24"/>
        </w:rPr>
        <w:t xml:space="preserve"> </w:t>
      </w:r>
      <w:r w:rsidRPr="00E865A6">
        <w:rPr>
          <w:rFonts w:ascii="Book Antiqua" w:hAnsi="Book Antiqua" w:cs="Arial"/>
          <w:szCs w:val="24"/>
        </w:rPr>
        <w:t>relationship</w:t>
      </w:r>
      <w:r w:rsidR="00CF4290" w:rsidRPr="00E865A6">
        <w:rPr>
          <w:rFonts w:ascii="Book Antiqua" w:hAnsi="Book Antiqua" w:cs="Arial"/>
          <w:szCs w:val="24"/>
        </w:rPr>
        <w:t xml:space="preserve"> </w:t>
      </w:r>
      <w:r w:rsidRPr="00E865A6">
        <w:rPr>
          <w:rFonts w:ascii="Book Antiqua" w:hAnsi="Book Antiqua" w:cs="Arial"/>
          <w:szCs w:val="24"/>
        </w:rPr>
        <w:t>remains</w:t>
      </w:r>
      <w:r w:rsidR="00CF4290" w:rsidRPr="00E865A6">
        <w:rPr>
          <w:rFonts w:ascii="Book Antiqua" w:hAnsi="Book Antiqua" w:cs="Arial"/>
          <w:szCs w:val="24"/>
        </w:rPr>
        <w:t xml:space="preserve"> </w:t>
      </w:r>
      <w:r w:rsidRPr="00E865A6">
        <w:rPr>
          <w:rFonts w:ascii="Book Antiqua" w:hAnsi="Book Antiqua" w:cs="Arial"/>
          <w:szCs w:val="24"/>
        </w:rPr>
        <w:t>unclear,</w:t>
      </w:r>
      <w:r w:rsidR="00CF4290" w:rsidRPr="00E865A6">
        <w:rPr>
          <w:rFonts w:ascii="Book Antiqua" w:hAnsi="Book Antiqua" w:cs="Arial"/>
          <w:szCs w:val="24"/>
        </w:rPr>
        <w:t xml:space="preserve"> </w:t>
      </w:r>
      <w:r w:rsidRPr="00E865A6">
        <w:rPr>
          <w:rFonts w:ascii="Book Antiqua" w:hAnsi="Book Antiqua" w:cs="Arial"/>
          <w:szCs w:val="24"/>
        </w:rPr>
        <w:t>it</w:t>
      </w:r>
      <w:r w:rsidR="00CF4290" w:rsidRPr="00E865A6">
        <w:rPr>
          <w:rFonts w:ascii="Book Antiqua" w:hAnsi="Book Antiqua" w:cs="Arial"/>
          <w:szCs w:val="24"/>
        </w:rPr>
        <w:t xml:space="preserve"> </w:t>
      </w:r>
      <w:r w:rsidRPr="00E865A6">
        <w:rPr>
          <w:rFonts w:ascii="Book Antiqua" w:hAnsi="Book Antiqua" w:cs="Arial"/>
          <w:szCs w:val="24"/>
        </w:rPr>
        <w:t>is</w:t>
      </w:r>
      <w:r w:rsidR="00CF4290" w:rsidRPr="00E865A6">
        <w:rPr>
          <w:rFonts w:ascii="Book Antiqua" w:hAnsi="Book Antiqua" w:cs="Arial"/>
          <w:szCs w:val="24"/>
        </w:rPr>
        <w:t xml:space="preserve"> </w:t>
      </w:r>
      <w:r w:rsidRPr="00E865A6">
        <w:rPr>
          <w:rFonts w:ascii="Book Antiqua" w:hAnsi="Book Antiqua" w:cs="Arial"/>
          <w:szCs w:val="24"/>
        </w:rPr>
        <w:t>probably</w:t>
      </w:r>
      <w:r w:rsidR="00CF4290" w:rsidRPr="00E865A6">
        <w:rPr>
          <w:rFonts w:ascii="Book Antiqua" w:hAnsi="Book Antiqua" w:cs="Arial"/>
          <w:szCs w:val="24"/>
        </w:rPr>
        <w:t xml:space="preserve"> </w:t>
      </w:r>
      <w:r w:rsidRPr="00E865A6">
        <w:rPr>
          <w:rFonts w:ascii="Book Antiqua" w:hAnsi="Book Antiqua" w:cs="Arial"/>
          <w:szCs w:val="24"/>
        </w:rPr>
        <w:t>a</w:t>
      </w:r>
      <w:r w:rsidR="00CF4290" w:rsidRPr="00E865A6">
        <w:rPr>
          <w:rFonts w:ascii="Book Antiqua" w:hAnsi="Book Antiqua" w:cs="Arial"/>
          <w:szCs w:val="24"/>
        </w:rPr>
        <w:t xml:space="preserve"> </w:t>
      </w:r>
      <w:r w:rsidRPr="00E865A6">
        <w:rPr>
          <w:rFonts w:ascii="Book Antiqua" w:hAnsi="Book Antiqua" w:cs="Arial"/>
          <w:szCs w:val="24"/>
        </w:rPr>
        <w:t>combination</w:t>
      </w:r>
      <w:r w:rsidR="00CF4290" w:rsidRPr="00E865A6">
        <w:rPr>
          <w:rFonts w:ascii="Book Antiqua" w:hAnsi="Book Antiqua" w:cs="Arial"/>
          <w:szCs w:val="24"/>
        </w:rPr>
        <w:t xml:space="preserve"> </w:t>
      </w:r>
      <w:r w:rsidRPr="00E865A6">
        <w:rPr>
          <w:rFonts w:ascii="Book Antiqua" w:hAnsi="Book Antiqua" w:cs="Arial"/>
          <w:szCs w:val="24"/>
        </w:rPr>
        <w:t>of</w:t>
      </w:r>
      <w:r w:rsidR="00CF4290" w:rsidRPr="00E865A6">
        <w:rPr>
          <w:rFonts w:ascii="Book Antiqua" w:hAnsi="Book Antiqua" w:cs="Arial"/>
          <w:szCs w:val="24"/>
        </w:rPr>
        <w:t xml:space="preserve"> </w:t>
      </w:r>
      <w:r w:rsidRPr="00E865A6">
        <w:rPr>
          <w:rFonts w:ascii="Book Antiqua" w:hAnsi="Book Antiqua" w:cs="Arial"/>
          <w:szCs w:val="24"/>
        </w:rPr>
        <w:t>increased</w:t>
      </w:r>
      <w:r w:rsidR="00CF4290" w:rsidRPr="00E865A6">
        <w:rPr>
          <w:rFonts w:ascii="Book Antiqua" w:hAnsi="Book Antiqua" w:cs="Arial"/>
          <w:szCs w:val="24"/>
        </w:rPr>
        <w:t xml:space="preserve"> </w:t>
      </w:r>
      <w:r w:rsidRPr="00E865A6">
        <w:rPr>
          <w:rFonts w:ascii="Book Antiqua" w:hAnsi="Book Antiqua" w:cs="Arial"/>
          <w:szCs w:val="24"/>
        </w:rPr>
        <w:t>technical</w:t>
      </w:r>
      <w:r w:rsidR="00CF4290" w:rsidRPr="00E865A6">
        <w:rPr>
          <w:rFonts w:ascii="Book Antiqua" w:hAnsi="Book Antiqua" w:cs="Arial"/>
          <w:szCs w:val="24"/>
        </w:rPr>
        <w:t xml:space="preserve"> </w:t>
      </w:r>
      <w:r w:rsidRPr="00E865A6">
        <w:rPr>
          <w:rFonts w:ascii="Book Antiqua" w:hAnsi="Book Antiqua" w:cs="Arial"/>
          <w:szCs w:val="24"/>
        </w:rPr>
        <w:t>difficulty</w:t>
      </w:r>
      <w:r w:rsidR="00CF4290" w:rsidRPr="00E865A6">
        <w:rPr>
          <w:rFonts w:ascii="Book Antiqua" w:hAnsi="Book Antiqua" w:cs="Arial"/>
          <w:szCs w:val="24"/>
        </w:rPr>
        <w:t xml:space="preserve"> </w:t>
      </w:r>
      <w:r w:rsidRPr="00E865A6">
        <w:rPr>
          <w:rFonts w:ascii="Book Antiqua" w:hAnsi="Book Antiqua" w:cs="Arial"/>
          <w:szCs w:val="24"/>
        </w:rPr>
        <w:t>which</w:t>
      </w:r>
      <w:r w:rsidR="00CF4290" w:rsidRPr="00E865A6">
        <w:rPr>
          <w:rFonts w:ascii="Book Antiqua" w:hAnsi="Book Antiqua" w:cs="Arial"/>
          <w:szCs w:val="24"/>
        </w:rPr>
        <w:t xml:space="preserve"> </w:t>
      </w:r>
      <w:r w:rsidRPr="00E865A6">
        <w:rPr>
          <w:rFonts w:ascii="Book Antiqua" w:hAnsi="Book Antiqua" w:cs="Arial"/>
          <w:szCs w:val="24"/>
        </w:rPr>
        <w:t>invariably</w:t>
      </w:r>
      <w:r w:rsidR="00CF4290" w:rsidRPr="00E865A6">
        <w:rPr>
          <w:rFonts w:ascii="Book Antiqua" w:hAnsi="Book Antiqua" w:cs="Arial"/>
          <w:szCs w:val="24"/>
        </w:rPr>
        <w:t xml:space="preserve"> </w:t>
      </w:r>
      <w:r w:rsidRPr="00E865A6">
        <w:rPr>
          <w:rFonts w:ascii="Book Antiqua" w:hAnsi="Book Antiqua" w:cs="Arial"/>
          <w:szCs w:val="24"/>
        </w:rPr>
        <w:t>results</w:t>
      </w:r>
      <w:r w:rsidR="00CF4290" w:rsidRPr="00E865A6">
        <w:rPr>
          <w:rFonts w:ascii="Book Antiqua" w:hAnsi="Book Antiqua" w:cs="Arial"/>
          <w:szCs w:val="24"/>
        </w:rPr>
        <w:t xml:space="preserve"> </w:t>
      </w:r>
      <w:r w:rsidRPr="00E865A6">
        <w:rPr>
          <w:rFonts w:ascii="Book Antiqua" w:hAnsi="Book Antiqua" w:cs="Arial"/>
          <w:szCs w:val="24"/>
        </w:rPr>
        <w:t>in</w:t>
      </w:r>
      <w:r w:rsidR="00CF4290" w:rsidRPr="00E865A6">
        <w:rPr>
          <w:rFonts w:ascii="Book Antiqua" w:hAnsi="Book Antiqua" w:cs="Arial"/>
          <w:szCs w:val="24"/>
        </w:rPr>
        <w:t xml:space="preserve"> </w:t>
      </w:r>
      <w:r w:rsidRPr="00E865A6">
        <w:rPr>
          <w:rFonts w:ascii="Book Antiqua" w:hAnsi="Book Antiqua" w:cs="Arial"/>
          <w:szCs w:val="24"/>
        </w:rPr>
        <w:t>increased</w:t>
      </w:r>
      <w:r w:rsidR="00CF4290" w:rsidRPr="00E865A6">
        <w:rPr>
          <w:rFonts w:ascii="Book Antiqua" w:hAnsi="Book Antiqua" w:cs="Arial"/>
          <w:szCs w:val="24"/>
        </w:rPr>
        <w:t xml:space="preserve"> </w:t>
      </w:r>
      <w:r w:rsidRPr="00E865A6">
        <w:rPr>
          <w:rFonts w:ascii="Book Antiqua" w:hAnsi="Book Antiqua" w:cs="Arial"/>
          <w:szCs w:val="24"/>
        </w:rPr>
        <w:t>transfusion</w:t>
      </w:r>
      <w:r w:rsidR="00CF4290" w:rsidRPr="00E865A6">
        <w:rPr>
          <w:rFonts w:ascii="Book Antiqua" w:hAnsi="Book Antiqua" w:cs="Arial"/>
          <w:szCs w:val="24"/>
        </w:rPr>
        <w:t xml:space="preserve"> </w:t>
      </w:r>
      <w:proofErr w:type="gramStart"/>
      <w:r w:rsidRPr="00E865A6">
        <w:rPr>
          <w:rFonts w:ascii="Book Antiqua" w:hAnsi="Book Antiqua" w:cs="Arial"/>
          <w:szCs w:val="24"/>
        </w:rPr>
        <w:t>requirement</w:t>
      </w:r>
      <w:r w:rsidR="00E02D9C" w:rsidRPr="00E865A6">
        <w:rPr>
          <w:rFonts w:ascii="Book Antiqua" w:hAnsi="Book Antiqua" w:cs="Arial"/>
          <w:noProof/>
          <w:szCs w:val="24"/>
          <w:vertAlign w:val="superscript"/>
        </w:rPr>
        <w:t>[</w:t>
      </w:r>
      <w:proofErr w:type="gramEnd"/>
      <w:r w:rsidR="00E02D9C" w:rsidRPr="00E865A6">
        <w:rPr>
          <w:rFonts w:ascii="Book Antiqua" w:hAnsi="Book Antiqua" w:cs="Arial"/>
          <w:noProof/>
          <w:szCs w:val="24"/>
          <w:vertAlign w:val="superscript"/>
        </w:rPr>
        <w:t>111]</w:t>
      </w:r>
      <w:r w:rsidRPr="00E865A6">
        <w:rPr>
          <w:rFonts w:ascii="Book Antiqua" w:hAnsi="Book Antiqua" w:cs="Arial"/>
          <w:szCs w:val="24"/>
        </w:rPr>
        <w:t>,</w:t>
      </w:r>
      <w:r w:rsidR="00CF4290" w:rsidRPr="00E865A6">
        <w:rPr>
          <w:rFonts w:ascii="Book Antiqua" w:hAnsi="Book Antiqua" w:cs="Arial"/>
          <w:szCs w:val="24"/>
        </w:rPr>
        <w:t xml:space="preserve"> </w:t>
      </w:r>
      <w:r w:rsidRPr="00E865A6">
        <w:rPr>
          <w:rFonts w:ascii="Book Antiqua" w:hAnsi="Book Antiqua" w:cs="Arial"/>
          <w:szCs w:val="24"/>
        </w:rPr>
        <w:t>a</w:t>
      </w:r>
      <w:r w:rsidR="00CF4290" w:rsidRPr="00E865A6">
        <w:rPr>
          <w:rFonts w:ascii="Book Antiqua" w:hAnsi="Book Antiqua" w:cs="Arial"/>
          <w:szCs w:val="24"/>
        </w:rPr>
        <w:t xml:space="preserve"> </w:t>
      </w:r>
      <w:r w:rsidRPr="00E865A6">
        <w:rPr>
          <w:rFonts w:ascii="Book Antiqua" w:hAnsi="Book Antiqua" w:cs="Arial"/>
          <w:szCs w:val="24"/>
        </w:rPr>
        <w:t>degree</w:t>
      </w:r>
      <w:r w:rsidR="00CF4290" w:rsidRPr="00E865A6">
        <w:rPr>
          <w:rFonts w:ascii="Book Antiqua" w:hAnsi="Book Antiqua" w:cs="Arial"/>
          <w:szCs w:val="24"/>
        </w:rPr>
        <w:t xml:space="preserve"> </w:t>
      </w:r>
      <w:r w:rsidRPr="00E865A6">
        <w:rPr>
          <w:rFonts w:ascii="Book Antiqua" w:hAnsi="Book Antiqua" w:cs="Arial"/>
          <w:szCs w:val="24"/>
        </w:rPr>
        <w:t>of</w:t>
      </w:r>
      <w:r w:rsidR="00CF4290" w:rsidRPr="00E865A6">
        <w:rPr>
          <w:rFonts w:ascii="Book Antiqua" w:hAnsi="Book Antiqua" w:cs="Arial"/>
          <w:szCs w:val="24"/>
        </w:rPr>
        <w:t xml:space="preserve"> </w:t>
      </w:r>
      <w:r w:rsidRPr="00E865A6">
        <w:rPr>
          <w:rFonts w:ascii="Book Antiqua" w:hAnsi="Book Antiqua" w:cs="Arial"/>
          <w:szCs w:val="24"/>
        </w:rPr>
        <w:t>TRALI</w:t>
      </w:r>
      <w:r w:rsidR="00E02D9C" w:rsidRPr="00E865A6">
        <w:rPr>
          <w:rFonts w:ascii="Book Antiqua" w:hAnsi="Book Antiqua" w:cs="Arial"/>
          <w:noProof/>
          <w:szCs w:val="24"/>
          <w:vertAlign w:val="superscript"/>
        </w:rPr>
        <w:t>[112]</w:t>
      </w:r>
      <w:r w:rsidRPr="00E865A6">
        <w:rPr>
          <w:rFonts w:ascii="Book Antiqua" w:hAnsi="Book Antiqua" w:cs="Arial"/>
          <w:szCs w:val="24"/>
        </w:rPr>
        <w:t>,</w:t>
      </w:r>
      <w:r w:rsidR="00CF4290" w:rsidRPr="00E865A6">
        <w:rPr>
          <w:rFonts w:ascii="Book Antiqua" w:hAnsi="Book Antiqua" w:cs="Arial"/>
          <w:szCs w:val="24"/>
        </w:rPr>
        <w:t xml:space="preserve"> </w:t>
      </w:r>
      <w:r w:rsidR="0084397F" w:rsidRPr="00E865A6">
        <w:rPr>
          <w:rFonts w:ascii="Book Antiqua" w:hAnsi="Book Antiqua" w:cs="Arial"/>
          <w:szCs w:val="24"/>
        </w:rPr>
        <w:t>a</w:t>
      </w:r>
      <w:r w:rsidR="00CF4290" w:rsidRPr="00E865A6">
        <w:rPr>
          <w:rFonts w:ascii="Book Antiqua" w:hAnsi="Book Antiqua" w:cs="Arial"/>
          <w:szCs w:val="24"/>
        </w:rPr>
        <w:t xml:space="preserve"> </w:t>
      </w:r>
      <w:r w:rsidR="0084397F" w:rsidRPr="00E865A6">
        <w:rPr>
          <w:rFonts w:ascii="Book Antiqua" w:hAnsi="Book Antiqua" w:cs="Arial"/>
          <w:szCs w:val="24"/>
        </w:rPr>
        <w:t>result</w:t>
      </w:r>
      <w:r w:rsidR="00CF4290" w:rsidRPr="00E865A6">
        <w:rPr>
          <w:rFonts w:ascii="Book Antiqua" w:hAnsi="Book Antiqua" w:cs="Arial"/>
          <w:szCs w:val="24"/>
        </w:rPr>
        <w:t xml:space="preserve"> </w:t>
      </w:r>
      <w:r w:rsidR="0084397F" w:rsidRPr="00E865A6">
        <w:rPr>
          <w:rFonts w:ascii="Book Antiqua" w:hAnsi="Book Antiqua" w:cs="Arial"/>
          <w:szCs w:val="24"/>
        </w:rPr>
        <w:t>of</w:t>
      </w:r>
      <w:r w:rsidR="00CF4290" w:rsidRPr="00E865A6">
        <w:rPr>
          <w:rFonts w:ascii="Book Antiqua" w:hAnsi="Book Antiqua" w:cs="Arial"/>
          <w:szCs w:val="24"/>
        </w:rPr>
        <w:t xml:space="preserve"> </w:t>
      </w:r>
      <w:r w:rsidR="0084397F" w:rsidRPr="00E865A6">
        <w:rPr>
          <w:rFonts w:ascii="Book Antiqua" w:hAnsi="Book Antiqua" w:cs="Arial"/>
          <w:szCs w:val="24"/>
        </w:rPr>
        <w:t>a</w:t>
      </w:r>
      <w:r w:rsidR="00CF4290" w:rsidRPr="00E865A6">
        <w:rPr>
          <w:rFonts w:ascii="Book Antiqua" w:hAnsi="Book Antiqua" w:cs="Arial"/>
          <w:szCs w:val="24"/>
        </w:rPr>
        <w:t xml:space="preserve"> </w:t>
      </w:r>
      <w:r w:rsidR="0084397F" w:rsidRPr="00E865A6">
        <w:rPr>
          <w:rFonts w:ascii="Book Antiqua" w:hAnsi="Book Antiqua" w:cs="Arial"/>
          <w:szCs w:val="24"/>
        </w:rPr>
        <w:t>significant</w:t>
      </w:r>
      <w:r w:rsidR="00B24CD3" w:rsidRPr="00E865A6">
        <w:rPr>
          <w:rFonts w:ascii="Book Antiqua" w:hAnsi="Book Antiqua" w:cs="Arial"/>
          <w:szCs w:val="24"/>
        </w:rPr>
        <w:t xml:space="preserve"> </w:t>
      </w:r>
      <w:r w:rsidR="0084397F" w:rsidRPr="00E865A6">
        <w:rPr>
          <w:rFonts w:ascii="Book Antiqua" w:hAnsi="Book Antiqua" w:cs="Arial"/>
          <w:szCs w:val="24"/>
        </w:rPr>
        <w:t>IRI</w:t>
      </w:r>
      <w:r w:rsidR="00CF4290" w:rsidRPr="00E865A6">
        <w:rPr>
          <w:rFonts w:ascii="Book Antiqua" w:hAnsi="Book Antiqua" w:cs="Arial"/>
          <w:szCs w:val="24"/>
        </w:rPr>
        <w:t xml:space="preserve"> </w:t>
      </w:r>
      <w:r w:rsidR="0084397F" w:rsidRPr="00E865A6">
        <w:rPr>
          <w:rFonts w:ascii="Book Antiqua" w:hAnsi="Book Antiqua" w:cs="Arial"/>
          <w:szCs w:val="24"/>
        </w:rPr>
        <w:t>resulting</w:t>
      </w:r>
      <w:r w:rsidR="00CF4290" w:rsidRPr="00E865A6">
        <w:rPr>
          <w:rFonts w:ascii="Book Antiqua" w:hAnsi="Book Antiqua" w:cs="Arial"/>
          <w:szCs w:val="24"/>
        </w:rPr>
        <w:t xml:space="preserve"> </w:t>
      </w:r>
      <w:r w:rsidR="0084397F" w:rsidRPr="00E865A6">
        <w:rPr>
          <w:rFonts w:ascii="Book Antiqua" w:hAnsi="Book Antiqua" w:cs="Arial"/>
          <w:szCs w:val="24"/>
        </w:rPr>
        <w:t>in</w:t>
      </w:r>
      <w:r w:rsidR="00CF4290" w:rsidRPr="00E865A6">
        <w:rPr>
          <w:rFonts w:ascii="Book Antiqua" w:hAnsi="Book Antiqua" w:cs="Arial"/>
          <w:szCs w:val="24"/>
        </w:rPr>
        <w:t xml:space="preserve"> </w:t>
      </w:r>
      <w:r w:rsidR="0084397F" w:rsidRPr="00E865A6">
        <w:rPr>
          <w:rFonts w:ascii="Book Antiqua" w:hAnsi="Book Antiqua" w:cs="Arial"/>
          <w:szCs w:val="24"/>
        </w:rPr>
        <w:t>an</w:t>
      </w:r>
      <w:r w:rsidR="00CF4290" w:rsidRPr="00E865A6">
        <w:rPr>
          <w:rFonts w:ascii="Book Antiqua" w:hAnsi="Book Antiqua" w:cs="Arial"/>
          <w:szCs w:val="24"/>
        </w:rPr>
        <w:t xml:space="preserve"> </w:t>
      </w:r>
      <w:r w:rsidR="0084397F" w:rsidRPr="00E865A6">
        <w:rPr>
          <w:rFonts w:ascii="Book Antiqua" w:hAnsi="Book Antiqua" w:cs="Arial"/>
          <w:szCs w:val="24"/>
        </w:rPr>
        <w:t>ARDS</w:t>
      </w:r>
      <w:r w:rsidR="00CF4290" w:rsidRPr="00E865A6">
        <w:rPr>
          <w:rFonts w:ascii="Book Antiqua" w:hAnsi="Book Antiqua" w:cs="Arial"/>
          <w:szCs w:val="24"/>
        </w:rPr>
        <w:t xml:space="preserve"> </w:t>
      </w:r>
      <w:r w:rsidR="0084397F" w:rsidRPr="00E865A6">
        <w:rPr>
          <w:rFonts w:ascii="Book Antiqua" w:hAnsi="Book Antiqua" w:cs="Arial"/>
          <w:szCs w:val="24"/>
        </w:rPr>
        <w:t>type</w:t>
      </w:r>
      <w:r w:rsidR="00CF4290" w:rsidRPr="00E865A6">
        <w:rPr>
          <w:rFonts w:ascii="Book Antiqua" w:hAnsi="Book Antiqua" w:cs="Arial"/>
          <w:szCs w:val="24"/>
        </w:rPr>
        <w:t xml:space="preserve"> </w:t>
      </w:r>
      <w:r w:rsidR="0084397F" w:rsidRPr="00E865A6">
        <w:rPr>
          <w:rFonts w:ascii="Book Antiqua" w:hAnsi="Book Antiqua" w:cs="Arial"/>
          <w:szCs w:val="24"/>
        </w:rPr>
        <w:t>presentation</w:t>
      </w:r>
      <w:r w:rsidR="00CF4290" w:rsidRPr="00E865A6">
        <w:rPr>
          <w:rFonts w:ascii="Book Antiqua" w:hAnsi="Book Antiqua" w:cs="Arial"/>
          <w:szCs w:val="24"/>
        </w:rPr>
        <w:t xml:space="preserve"> </w:t>
      </w:r>
      <w:r w:rsidR="0084397F" w:rsidRPr="00E865A6">
        <w:rPr>
          <w:rFonts w:ascii="Book Antiqua" w:hAnsi="Book Antiqua" w:cs="Arial"/>
          <w:szCs w:val="24"/>
        </w:rPr>
        <w:t>or</w:t>
      </w:r>
      <w:r w:rsidR="00CF4290" w:rsidRPr="00E865A6">
        <w:rPr>
          <w:rFonts w:ascii="Book Antiqua" w:hAnsi="Book Antiqua" w:cs="Arial"/>
          <w:szCs w:val="24"/>
        </w:rPr>
        <w:t xml:space="preserve"> </w:t>
      </w:r>
      <w:r w:rsidR="0084397F" w:rsidRPr="00E865A6">
        <w:rPr>
          <w:rFonts w:ascii="Book Antiqua" w:hAnsi="Book Antiqua" w:cs="Arial"/>
          <w:szCs w:val="24"/>
        </w:rPr>
        <w:t>systemic</w:t>
      </w:r>
      <w:r w:rsidR="00CF4290" w:rsidRPr="00E865A6">
        <w:rPr>
          <w:rFonts w:ascii="Book Antiqua" w:hAnsi="Book Antiqua" w:cs="Arial"/>
          <w:szCs w:val="24"/>
        </w:rPr>
        <w:t xml:space="preserve"> </w:t>
      </w:r>
      <w:r w:rsidR="0084397F" w:rsidRPr="00E865A6">
        <w:rPr>
          <w:rFonts w:ascii="Book Antiqua" w:hAnsi="Book Antiqua" w:cs="Arial"/>
          <w:szCs w:val="24"/>
        </w:rPr>
        <w:t>inflammatory</w:t>
      </w:r>
      <w:r w:rsidR="00CF4290" w:rsidRPr="00E865A6">
        <w:rPr>
          <w:rFonts w:ascii="Book Antiqua" w:hAnsi="Book Antiqua" w:cs="Arial"/>
          <w:szCs w:val="24"/>
        </w:rPr>
        <w:t xml:space="preserve"> </w:t>
      </w:r>
      <w:r w:rsidR="0084397F" w:rsidRPr="00E865A6">
        <w:rPr>
          <w:rFonts w:ascii="Book Antiqua" w:hAnsi="Book Antiqua" w:cs="Arial"/>
          <w:szCs w:val="24"/>
        </w:rPr>
        <w:t>response</w:t>
      </w:r>
      <w:r w:rsidR="00CF4290" w:rsidRPr="00E865A6">
        <w:rPr>
          <w:rFonts w:ascii="Book Antiqua" w:hAnsi="Book Antiqua" w:cs="Arial"/>
          <w:szCs w:val="24"/>
        </w:rPr>
        <w:t xml:space="preserve"> </w:t>
      </w:r>
      <w:r w:rsidR="0084397F" w:rsidRPr="00E865A6">
        <w:rPr>
          <w:rFonts w:ascii="Book Antiqua" w:hAnsi="Book Antiqua" w:cs="Arial"/>
          <w:szCs w:val="24"/>
        </w:rPr>
        <w:t>(SIRS)</w:t>
      </w:r>
      <w:r w:rsidR="007C3D26" w:rsidRPr="00E865A6">
        <w:rPr>
          <w:rFonts w:ascii="Book Antiqua" w:hAnsi="Book Antiqua" w:cs="Arial"/>
          <w:noProof/>
          <w:szCs w:val="24"/>
          <w:vertAlign w:val="superscript"/>
        </w:rPr>
        <w:t>[25]</w:t>
      </w:r>
      <w:r w:rsidR="0084397F" w:rsidRPr="00E865A6">
        <w:rPr>
          <w:rFonts w:ascii="Book Antiqua" w:hAnsi="Book Antiqua" w:cs="Arial"/>
          <w:szCs w:val="24"/>
        </w:rPr>
        <w:t>.</w:t>
      </w:r>
      <w:r w:rsidR="00CF4290" w:rsidRPr="00E865A6">
        <w:rPr>
          <w:rFonts w:ascii="Book Antiqua" w:hAnsi="Book Antiqua" w:cs="Arial"/>
          <w:szCs w:val="24"/>
        </w:rPr>
        <w:t xml:space="preserve"> </w:t>
      </w:r>
      <w:r w:rsidR="0084397F" w:rsidRPr="00E865A6">
        <w:rPr>
          <w:rFonts w:ascii="Book Antiqua" w:hAnsi="Book Antiqua" w:cs="Arial"/>
          <w:szCs w:val="24"/>
        </w:rPr>
        <w:t>Each</w:t>
      </w:r>
      <w:r w:rsidR="00CF4290" w:rsidRPr="00E865A6">
        <w:rPr>
          <w:rFonts w:ascii="Book Antiqua" w:hAnsi="Book Antiqua" w:cs="Arial"/>
          <w:szCs w:val="24"/>
        </w:rPr>
        <w:t xml:space="preserve"> </w:t>
      </w:r>
      <w:r w:rsidR="0084397F" w:rsidRPr="00E865A6">
        <w:rPr>
          <w:rFonts w:ascii="Book Antiqua" w:hAnsi="Book Antiqua" w:cs="Arial"/>
          <w:szCs w:val="24"/>
        </w:rPr>
        <w:t>of</w:t>
      </w:r>
      <w:r w:rsidR="00CF4290" w:rsidRPr="00E865A6">
        <w:rPr>
          <w:rFonts w:ascii="Book Antiqua" w:hAnsi="Book Antiqua" w:cs="Arial"/>
          <w:szCs w:val="24"/>
        </w:rPr>
        <w:t xml:space="preserve"> </w:t>
      </w:r>
      <w:r w:rsidR="0084397F" w:rsidRPr="00E865A6">
        <w:rPr>
          <w:rFonts w:ascii="Book Antiqua" w:hAnsi="Book Antiqua" w:cs="Arial"/>
          <w:szCs w:val="24"/>
        </w:rPr>
        <w:t>these</w:t>
      </w:r>
      <w:r w:rsidR="00CF4290" w:rsidRPr="00E865A6">
        <w:rPr>
          <w:rFonts w:ascii="Book Antiqua" w:hAnsi="Book Antiqua" w:cs="Arial"/>
          <w:szCs w:val="24"/>
        </w:rPr>
        <w:t xml:space="preserve"> </w:t>
      </w:r>
      <w:r w:rsidR="003E76B4" w:rsidRPr="00E865A6">
        <w:rPr>
          <w:rFonts w:ascii="Book Antiqua" w:hAnsi="Book Antiqua" w:cs="Arial"/>
          <w:szCs w:val="24"/>
        </w:rPr>
        <w:t>has</w:t>
      </w:r>
      <w:r w:rsidR="00CF4290" w:rsidRPr="00E865A6">
        <w:rPr>
          <w:rFonts w:ascii="Book Antiqua" w:hAnsi="Book Antiqua" w:cs="Arial"/>
          <w:szCs w:val="24"/>
        </w:rPr>
        <w:t xml:space="preserve"> </w:t>
      </w:r>
      <w:r w:rsidR="0084397F" w:rsidRPr="00E865A6">
        <w:rPr>
          <w:rFonts w:ascii="Book Antiqua" w:hAnsi="Book Antiqua" w:cs="Arial"/>
          <w:szCs w:val="24"/>
        </w:rPr>
        <w:t>been</w:t>
      </w:r>
      <w:r w:rsidR="00CF4290" w:rsidRPr="00E865A6">
        <w:rPr>
          <w:rFonts w:ascii="Book Antiqua" w:hAnsi="Book Antiqua" w:cs="Arial"/>
          <w:szCs w:val="24"/>
        </w:rPr>
        <w:t xml:space="preserve"> </w:t>
      </w:r>
      <w:r w:rsidR="0084397F" w:rsidRPr="00E865A6">
        <w:rPr>
          <w:rFonts w:ascii="Book Antiqua" w:hAnsi="Book Antiqua" w:cs="Arial"/>
          <w:szCs w:val="24"/>
        </w:rPr>
        <w:t>implicated</w:t>
      </w:r>
      <w:r w:rsidR="00CF4290" w:rsidRPr="00E865A6">
        <w:rPr>
          <w:rFonts w:ascii="Book Antiqua" w:hAnsi="Book Antiqua" w:cs="Arial"/>
          <w:szCs w:val="24"/>
        </w:rPr>
        <w:t xml:space="preserve"> </w:t>
      </w:r>
      <w:r w:rsidR="0084397F" w:rsidRPr="00E865A6">
        <w:rPr>
          <w:rFonts w:ascii="Book Antiqua" w:hAnsi="Book Antiqua" w:cs="Arial"/>
          <w:szCs w:val="24"/>
        </w:rPr>
        <w:t>and</w:t>
      </w:r>
      <w:r w:rsidR="00CF4290" w:rsidRPr="00E865A6">
        <w:rPr>
          <w:rFonts w:ascii="Book Antiqua" w:hAnsi="Book Antiqua" w:cs="Arial"/>
          <w:szCs w:val="24"/>
        </w:rPr>
        <w:t xml:space="preserve"> </w:t>
      </w:r>
      <w:r w:rsidR="0084397F" w:rsidRPr="00E865A6">
        <w:rPr>
          <w:rFonts w:ascii="Book Antiqua" w:hAnsi="Book Antiqua" w:cs="Arial"/>
          <w:szCs w:val="24"/>
        </w:rPr>
        <w:t>may</w:t>
      </w:r>
      <w:r w:rsidR="00CF4290" w:rsidRPr="00E865A6">
        <w:rPr>
          <w:rFonts w:ascii="Book Antiqua" w:hAnsi="Book Antiqua" w:cs="Arial"/>
          <w:szCs w:val="24"/>
        </w:rPr>
        <w:t xml:space="preserve"> </w:t>
      </w:r>
      <w:r w:rsidR="0084397F" w:rsidRPr="00E865A6">
        <w:rPr>
          <w:rFonts w:ascii="Book Antiqua" w:hAnsi="Book Antiqua" w:cs="Arial"/>
          <w:szCs w:val="24"/>
        </w:rPr>
        <w:t>play</w:t>
      </w:r>
      <w:r w:rsidR="00CF4290" w:rsidRPr="00E865A6">
        <w:rPr>
          <w:rFonts w:ascii="Book Antiqua" w:hAnsi="Book Antiqua" w:cs="Arial"/>
          <w:szCs w:val="24"/>
        </w:rPr>
        <w:t xml:space="preserve"> </w:t>
      </w:r>
      <w:r w:rsidR="0084397F" w:rsidRPr="00E865A6">
        <w:rPr>
          <w:rFonts w:ascii="Book Antiqua" w:hAnsi="Book Antiqua" w:cs="Arial"/>
          <w:szCs w:val="24"/>
        </w:rPr>
        <w:t>a</w:t>
      </w:r>
      <w:r w:rsidR="00CF4290" w:rsidRPr="00E865A6">
        <w:rPr>
          <w:rFonts w:ascii="Book Antiqua" w:hAnsi="Book Antiqua" w:cs="Arial"/>
          <w:szCs w:val="24"/>
        </w:rPr>
        <w:t xml:space="preserve"> </w:t>
      </w:r>
      <w:r w:rsidR="0084397F" w:rsidRPr="00E865A6">
        <w:rPr>
          <w:rFonts w:ascii="Book Antiqua" w:hAnsi="Book Antiqua" w:cs="Arial"/>
          <w:szCs w:val="24"/>
        </w:rPr>
        <w:t>role</w:t>
      </w:r>
      <w:r w:rsidR="00CF4290" w:rsidRPr="00E865A6">
        <w:rPr>
          <w:rFonts w:ascii="Book Antiqua" w:hAnsi="Book Antiqua" w:cs="Arial"/>
          <w:szCs w:val="24"/>
        </w:rPr>
        <w:t xml:space="preserve"> </w:t>
      </w:r>
      <w:r w:rsidR="0084397F" w:rsidRPr="00E865A6">
        <w:rPr>
          <w:rFonts w:ascii="Book Antiqua" w:hAnsi="Book Antiqua" w:cs="Arial"/>
          <w:szCs w:val="24"/>
        </w:rPr>
        <w:t>in</w:t>
      </w:r>
      <w:r w:rsidR="00CF4290" w:rsidRPr="00E865A6">
        <w:rPr>
          <w:rFonts w:ascii="Book Antiqua" w:hAnsi="Book Antiqua" w:cs="Arial"/>
          <w:szCs w:val="24"/>
        </w:rPr>
        <w:t xml:space="preserve"> </w:t>
      </w:r>
      <w:r w:rsidR="0084397F" w:rsidRPr="00E865A6">
        <w:rPr>
          <w:rFonts w:ascii="Book Antiqua" w:hAnsi="Book Antiqua" w:cs="Arial"/>
          <w:szCs w:val="24"/>
        </w:rPr>
        <w:t>accentuating</w:t>
      </w:r>
      <w:r w:rsidR="00CF4290" w:rsidRPr="00E865A6">
        <w:rPr>
          <w:rFonts w:ascii="Book Antiqua" w:hAnsi="Book Antiqua" w:cs="Arial"/>
          <w:szCs w:val="24"/>
        </w:rPr>
        <w:t xml:space="preserve"> </w:t>
      </w:r>
      <w:r w:rsidR="0084397F" w:rsidRPr="00E865A6">
        <w:rPr>
          <w:rFonts w:ascii="Book Antiqua" w:hAnsi="Book Antiqua" w:cs="Arial"/>
          <w:szCs w:val="24"/>
        </w:rPr>
        <w:t>the</w:t>
      </w:r>
      <w:r w:rsidR="00CF4290" w:rsidRPr="00E865A6">
        <w:rPr>
          <w:rFonts w:ascii="Book Antiqua" w:hAnsi="Book Antiqua" w:cs="Arial"/>
          <w:szCs w:val="24"/>
        </w:rPr>
        <w:t xml:space="preserve"> </w:t>
      </w:r>
      <w:r w:rsidR="0084397F" w:rsidRPr="00E865A6">
        <w:rPr>
          <w:rFonts w:ascii="Book Antiqua" w:hAnsi="Book Antiqua" w:cs="Arial"/>
          <w:szCs w:val="24"/>
        </w:rPr>
        <w:t>severity</w:t>
      </w:r>
      <w:r w:rsidR="00CF4290" w:rsidRPr="00E865A6">
        <w:rPr>
          <w:rFonts w:ascii="Book Antiqua" w:hAnsi="Book Antiqua" w:cs="Arial"/>
          <w:szCs w:val="24"/>
        </w:rPr>
        <w:t xml:space="preserve"> </w:t>
      </w:r>
      <w:r w:rsidR="0084397F" w:rsidRPr="00E865A6">
        <w:rPr>
          <w:rFonts w:ascii="Book Antiqua" w:hAnsi="Book Antiqua" w:cs="Arial"/>
          <w:szCs w:val="24"/>
        </w:rPr>
        <w:t>of</w:t>
      </w:r>
      <w:r w:rsidR="00CF4290" w:rsidRPr="00E865A6">
        <w:rPr>
          <w:rFonts w:ascii="Book Antiqua" w:hAnsi="Book Antiqua" w:cs="Arial"/>
          <w:szCs w:val="24"/>
        </w:rPr>
        <w:t xml:space="preserve"> </w:t>
      </w:r>
      <w:r w:rsidR="0084397F" w:rsidRPr="00E865A6">
        <w:rPr>
          <w:rFonts w:ascii="Book Antiqua" w:hAnsi="Book Antiqua" w:cs="Arial"/>
          <w:szCs w:val="24"/>
        </w:rPr>
        <w:t>IRI.</w:t>
      </w:r>
      <w:r w:rsidR="00CF4290" w:rsidRPr="00E865A6">
        <w:rPr>
          <w:rFonts w:ascii="Book Antiqua" w:hAnsi="Book Antiqua" w:cs="Arial"/>
          <w:szCs w:val="24"/>
        </w:rPr>
        <w:t xml:space="preserve"> </w:t>
      </w:r>
      <w:r w:rsidR="0084397F" w:rsidRPr="00E865A6">
        <w:rPr>
          <w:rFonts w:ascii="Book Antiqua" w:hAnsi="Book Antiqua" w:cs="Arial"/>
          <w:szCs w:val="24"/>
        </w:rPr>
        <w:t>In</w:t>
      </w:r>
      <w:r w:rsidR="00CF4290" w:rsidRPr="00E865A6">
        <w:rPr>
          <w:rFonts w:ascii="Book Antiqua" w:hAnsi="Book Antiqua" w:cs="Arial"/>
          <w:szCs w:val="24"/>
        </w:rPr>
        <w:t xml:space="preserve"> </w:t>
      </w:r>
      <w:r w:rsidR="0084397F" w:rsidRPr="00E865A6">
        <w:rPr>
          <w:rFonts w:ascii="Book Antiqua" w:hAnsi="Book Antiqua" w:cs="Arial"/>
          <w:szCs w:val="24"/>
        </w:rPr>
        <w:t>addition,</w:t>
      </w:r>
      <w:r w:rsidR="00CF4290" w:rsidRPr="00E865A6">
        <w:rPr>
          <w:rFonts w:ascii="Book Antiqua" w:hAnsi="Book Antiqua" w:cs="Arial"/>
          <w:szCs w:val="24"/>
        </w:rPr>
        <w:t xml:space="preserve"> </w:t>
      </w:r>
      <w:r w:rsidR="0084397F" w:rsidRPr="00E865A6">
        <w:rPr>
          <w:rFonts w:ascii="Book Antiqua" w:hAnsi="Book Antiqua" w:cs="Arial"/>
          <w:szCs w:val="24"/>
        </w:rPr>
        <w:t>the</w:t>
      </w:r>
      <w:r w:rsidR="00CF4290" w:rsidRPr="00E865A6">
        <w:rPr>
          <w:rFonts w:ascii="Book Antiqua" w:hAnsi="Book Antiqua" w:cs="Arial"/>
          <w:szCs w:val="24"/>
        </w:rPr>
        <w:t xml:space="preserve"> </w:t>
      </w:r>
      <w:r w:rsidR="0084397F" w:rsidRPr="00E865A6">
        <w:rPr>
          <w:rFonts w:ascii="Book Antiqua" w:hAnsi="Book Antiqua" w:cs="Arial"/>
          <w:szCs w:val="24"/>
        </w:rPr>
        <w:t>need</w:t>
      </w:r>
      <w:r w:rsidR="00CF4290" w:rsidRPr="00E865A6">
        <w:rPr>
          <w:rFonts w:ascii="Book Antiqua" w:hAnsi="Book Antiqua" w:cs="Arial"/>
          <w:szCs w:val="24"/>
        </w:rPr>
        <w:t xml:space="preserve"> </w:t>
      </w:r>
      <w:r w:rsidR="0084397F" w:rsidRPr="00E865A6">
        <w:rPr>
          <w:rFonts w:ascii="Book Antiqua" w:hAnsi="Book Antiqua" w:cs="Arial"/>
          <w:szCs w:val="24"/>
        </w:rPr>
        <w:t>for</w:t>
      </w:r>
      <w:r w:rsidR="00CF4290" w:rsidRPr="00E865A6">
        <w:rPr>
          <w:rFonts w:ascii="Book Antiqua" w:hAnsi="Book Antiqua" w:cs="Arial"/>
          <w:szCs w:val="24"/>
        </w:rPr>
        <w:t xml:space="preserve"> </w:t>
      </w:r>
      <w:r w:rsidR="0084397F" w:rsidRPr="00E865A6">
        <w:rPr>
          <w:rFonts w:ascii="Book Antiqua" w:hAnsi="Book Antiqua" w:cs="Arial"/>
          <w:szCs w:val="24"/>
        </w:rPr>
        <w:t>transfusion</w:t>
      </w:r>
      <w:r w:rsidR="00CF4290" w:rsidRPr="00E865A6">
        <w:rPr>
          <w:rFonts w:ascii="Book Antiqua" w:hAnsi="Book Antiqua" w:cs="Arial"/>
          <w:szCs w:val="24"/>
        </w:rPr>
        <w:t xml:space="preserve"> </w:t>
      </w:r>
      <w:r w:rsidR="0084397F" w:rsidRPr="00E865A6">
        <w:rPr>
          <w:rFonts w:ascii="Book Antiqua" w:hAnsi="Book Antiqua" w:cs="Arial"/>
          <w:szCs w:val="24"/>
        </w:rPr>
        <w:t>shares</w:t>
      </w:r>
      <w:r w:rsidR="00CF4290" w:rsidRPr="00E865A6">
        <w:rPr>
          <w:rFonts w:ascii="Book Antiqua" w:hAnsi="Book Antiqua" w:cs="Arial"/>
          <w:szCs w:val="24"/>
        </w:rPr>
        <w:t xml:space="preserve"> </w:t>
      </w:r>
      <w:r w:rsidR="0084397F" w:rsidRPr="00E865A6">
        <w:rPr>
          <w:rFonts w:ascii="Book Antiqua" w:hAnsi="Book Antiqua" w:cs="Arial"/>
          <w:szCs w:val="24"/>
        </w:rPr>
        <w:t>some</w:t>
      </w:r>
      <w:r w:rsidR="00CF4290" w:rsidRPr="00E865A6">
        <w:rPr>
          <w:rFonts w:ascii="Book Antiqua" w:hAnsi="Book Antiqua" w:cs="Arial"/>
          <w:szCs w:val="24"/>
        </w:rPr>
        <w:t xml:space="preserve"> </w:t>
      </w:r>
      <w:r w:rsidR="0084397F" w:rsidRPr="00E865A6">
        <w:rPr>
          <w:rFonts w:ascii="Book Antiqua" w:hAnsi="Book Antiqua" w:cs="Arial"/>
          <w:szCs w:val="24"/>
        </w:rPr>
        <w:t>co-linearity</w:t>
      </w:r>
      <w:r w:rsidR="00CF4290" w:rsidRPr="00E865A6">
        <w:rPr>
          <w:rFonts w:ascii="Book Antiqua" w:hAnsi="Book Antiqua" w:cs="Arial"/>
          <w:szCs w:val="24"/>
        </w:rPr>
        <w:t xml:space="preserve"> </w:t>
      </w:r>
      <w:r w:rsidR="0084397F" w:rsidRPr="00E865A6">
        <w:rPr>
          <w:rFonts w:ascii="Book Antiqua" w:hAnsi="Book Antiqua" w:cs="Arial"/>
          <w:szCs w:val="24"/>
        </w:rPr>
        <w:t>with</w:t>
      </w:r>
      <w:r w:rsidR="00CF4290" w:rsidRPr="00E865A6">
        <w:rPr>
          <w:rFonts w:ascii="Book Antiqua" w:hAnsi="Book Antiqua" w:cs="Arial"/>
          <w:szCs w:val="24"/>
        </w:rPr>
        <w:t xml:space="preserve"> </w:t>
      </w:r>
      <w:r w:rsidR="0084397F" w:rsidRPr="00E865A6">
        <w:rPr>
          <w:rFonts w:ascii="Book Antiqua" w:hAnsi="Book Antiqua" w:cs="Arial"/>
          <w:szCs w:val="24"/>
        </w:rPr>
        <w:t>other</w:t>
      </w:r>
      <w:r w:rsidR="00CF4290" w:rsidRPr="00E865A6">
        <w:rPr>
          <w:rFonts w:ascii="Book Antiqua" w:hAnsi="Book Antiqua" w:cs="Arial"/>
          <w:szCs w:val="24"/>
        </w:rPr>
        <w:t xml:space="preserve"> </w:t>
      </w:r>
      <w:r w:rsidR="0084397F" w:rsidRPr="00E865A6">
        <w:rPr>
          <w:rFonts w:ascii="Book Antiqua" w:hAnsi="Book Antiqua" w:cs="Arial"/>
          <w:szCs w:val="24"/>
        </w:rPr>
        <w:t>risk</w:t>
      </w:r>
      <w:r w:rsidR="00CF4290" w:rsidRPr="00E865A6">
        <w:rPr>
          <w:rFonts w:ascii="Book Antiqua" w:hAnsi="Book Antiqua" w:cs="Arial"/>
          <w:szCs w:val="24"/>
        </w:rPr>
        <w:t xml:space="preserve"> </w:t>
      </w:r>
      <w:r w:rsidR="0084397F" w:rsidRPr="00E865A6">
        <w:rPr>
          <w:rFonts w:ascii="Book Antiqua" w:hAnsi="Book Antiqua" w:cs="Arial"/>
          <w:szCs w:val="24"/>
        </w:rPr>
        <w:t>factors</w:t>
      </w:r>
      <w:r w:rsidR="00CF4290" w:rsidRPr="00E865A6">
        <w:rPr>
          <w:rFonts w:ascii="Book Antiqua" w:hAnsi="Book Antiqua" w:cs="Arial"/>
          <w:szCs w:val="24"/>
        </w:rPr>
        <w:t xml:space="preserve"> </w:t>
      </w:r>
      <w:r w:rsidR="0084397F" w:rsidRPr="00E865A6">
        <w:rPr>
          <w:rFonts w:ascii="Book Antiqua" w:hAnsi="Book Antiqua" w:cs="Arial"/>
          <w:szCs w:val="24"/>
        </w:rPr>
        <w:t>such</w:t>
      </w:r>
      <w:r w:rsidR="00CF4290" w:rsidRPr="00E865A6">
        <w:rPr>
          <w:rFonts w:ascii="Book Antiqua" w:hAnsi="Book Antiqua" w:cs="Arial"/>
          <w:szCs w:val="24"/>
        </w:rPr>
        <w:t xml:space="preserve"> </w:t>
      </w:r>
      <w:r w:rsidR="0084397F" w:rsidRPr="00E865A6">
        <w:rPr>
          <w:rFonts w:ascii="Book Antiqua" w:hAnsi="Book Antiqua" w:cs="Arial"/>
          <w:szCs w:val="24"/>
        </w:rPr>
        <w:t>as</w:t>
      </w:r>
      <w:r w:rsidR="00CF4290" w:rsidRPr="00E865A6">
        <w:rPr>
          <w:rFonts w:ascii="Book Antiqua" w:hAnsi="Book Antiqua" w:cs="Arial"/>
          <w:szCs w:val="24"/>
        </w:rPr>
        <w:t xml:space="preserve"> </w:t>
      </w:r>
      <w:r w:rsidR="0084397F" w:rsidRPr="00E865A6">
        <w:rPr>
          <w:rFonts w:ascii="Book Antiqua" w:hAnsi="Book Antiqua" w:cs="Arial"/>
          <w:szCs w:val="24"/>
        </w:rPr>
        <w:t>primary</w:t>
      </w:r>
      <w:r w:rsidR="00CF4290" w:rsidRPr="00E865A6">
        <w:rPr>
          <w:rFonts w:ascii="Book Antiqua" w:hAnsi="Book Antiqua" w:cs="Arial"/>
          <w:szCs w:val="24"/>
        </w:rPr>
        <w:t xml:space="preserve"> </w:t>
      </w:r>
      <w:r w:rsidR="0084397F" w:rsidRPr="00E865A6">
        <w:rPr>
          <w:rFonts w:ascii="Book Antiqua" w:hAnsi="Book Antiqua" w:cs="Arial"/>
          <w:szCs w:val="24"/>
        </w:rPr>
        <w:t>pulmonary</w:t>
      </w:r>
      <w:r w:rsidR="00CF4290" w:rsidRPr="00E865A6">
        <w:rPr>
          <w:rFonts w:ascii="Book Antiqua" w:hAnsi="Book Antiqua" w:cs="Arial"/>
          <w:szCs w:val="24"/>
        </w:rPr>
        <w:t xml:space="preserve"> </w:t>
      </w:r>
      <w:r w:rsidR="0084397F" w:rsidRPr="00E865A6">
        <w:rPr>
          <w:rFonts w:ascii="Book Antiqua" w:hAnsi="Book Antiqua" w:cs="Arial"/>
          <w:szCs w:val="24"/>
        </w:rPr>
        <w:t>hypertension</w:t>
      </w:r>
      <w:r w:rsidR="00CF4290" w:rsidRPr="00E865A6">
        <w:rPr>
          <w:rFonts w:ascii="Book Antiqua" w:hAnsi="Book Antiqua" w:cs="Arial"/>
          <w:szCs w:val="24"/>
        </w:rPr>
        <w:t xml:space="preserve"> </w:t>
      </w:r>
      <w:r w:rsidR="0084397F" w:rsidRPr="00E865A6">
        <w:rPr>
          <w:rFonts w:ascii="Book Antiqua" w:hAnsi="Book Antiqua" w:cs="Arial"/>
          <w:szCs w:val="24"/>
        </w:rPr>
        <w:t>and</w:t>
      </w:r>
      <w:r w:rsidR="00CF4290" w:rsidRPr="00E865A6">
        <w:rPr>
          <w:rFonts w:ascii="Book Antiqua" w:hAnsi="Book Antiqua" w:cs="Arial"/>
          <w:szCs w:val="24"/>
        </w:rPr>
        <w:t xml:space="preserve"> </w:t>
      </w:r>
      <w:r w:rsidR="0084397F" w:rsidRPr="00E865A6">
        <w:rPr>
          <w:rFonts w:ascii="Book Antiqua" w:hAnsi="Book Antiqua" w:cs="Arial"/>
          <w:szCs w:val="24"/>
        </w:rPr>
        <w:t>the</w:t>
      </w:r>
      <w:r w:rsidR="00CF4290" w:rsidRPr="00E865A6">
        <w:rPr>
          <w:rFonts w:ascii="Book Antiqua" w:hAnsi="Book Antiqua" w:cs="Arial"/>
          <w:szCs w:val="24"/>
        </w:rPr>
        <w:t xml:space="preserve"> </w:t>
      </w:r>
      <w:r w:rsidR="0084397F" w:rsidRPr="00E865A6">
        <w:rPr>
          <w:rFonts w:ascii="Book Antiqua" w:hAnsi="Book Antiqua" w:cs="Arial"/>
          <w:szCs w:val="24"/>
        </w:rPr>
        <w:t>use</w:t>
      </w:r>
      <w:r w:rsidR="00CF4290" w:rsidRPr="00E865A6">
        <w:rPr>
          <w:rFonts w:ascii="Book Antiqua" w:hAnsi="Book Antiqua" w:cs="Arial"/>
          <w:szCs w:val="24"/>
        </w:rPr>
        <w:t xml:space="preserve"> </w:t>
      </w:r>
      <w:r w:rsidR="0084397F" w:rsidRPr="00E865A6">
        <w:rPr>
          <w:rFonts w:ascii="Book Antiqua" w:hAnsi="Book Antiqua" w:cs="Arial"/>
          <w:szCs w:val="24"/>
        </w:rPr>
        <w:t>of</w:t>
      </w:r>
      <w:r w:rsidR="00CF4290" w:rsidRPr="00E865A6">
        <w:rPr>
          <w:rFonts w:ascii="Book Antiqua" w:hAnsi="Book Antiqua" w:cs="Arial"/>
          <w:szCs w:val="24"/>
        </w:rPr>
        <w:t xml:space="preserve"> </w:t>
      </w:r>
      <w:proofErr w:type="gramStart"/>
      <w:r w:rsidR="0084397F" w:rsidRPr="00E865A6">
        <w:rPr>
          <w:rFonts w:ascii="Book Antiqua" w:hAnsi="Book Antiqua" w:cs="Arial"/>
          <w:szCs w:val="24"/>
        </w:rPr>
        <w:t>CPB</w:t>
      </w:r>
      <w:r w:rsidR="007C3D26" w:rsidRPr="00E865A6">
        <w:rPr>
          <w:rFonts w:ascii="Book Antiqua" w:hAnsi="Book Antiqua" w:cs="Arial"/>
          <w:noProof/>
          <w:szCs w:val="24"/>
          <w:vertAlign w:val="superscript"/>
        </w:rPr>
        <w:t>[</w:t>
      </w:r>
      <w:proofErr w:type="gramEnd"/>
      <w:r w:rsidR="007C3D26" w:rsidRPr="00E865A6">
        <w:rPr>
          <w:rFonts w:ascii="Book Antiqua" w:hAnsi="Book Antiqua" w:cs="Arial"/>
          <w:noProof/>
          <w:szCs w:val="24"/>
          <w:vertAlign w:val="superscript"/>
        </w:rPr>
        <w:t>62]</w:t>
      </w:r>
      <w:r w:rsidR="0084397F" w:rsidRPr="00E865A6">
        <w:rPr>
          <w:rFonts w:ascii="Book Antiqua" w:hAnsi="Book Antiqua" w:cs="Arial"/>
          <w:szCs w:val="24"/>
        </w:rPr>
        <w:t>.</w:t>
      </w:r>
      <w:r w:rsidR="00CF4290" w:rsidRPr="00E865A6">
        <w:rPr>
          <w:rFonts w:ascii="Book Antiqua" w:hAnsi="Book Antiqua" w:cs="Arial"/>
          <w:szCs w:val="24"/>
        </w:rPr>
        <w:t xml:space="preserve"> </w:t>
      </w:r>
      <w:r w:rsidR="0084397F" w:rsidRPr="00E865A6">
        <w:rPr>
          <w:rFonts w:ascii="Book Antiqua" w:hAnsi="Book Antiqua" w:cs="Arial"/>
          <w:szCs w:val="24"/>
        </w:rPr>
        <w:t>Therefore,</w:t>
      </w:r>
      <w:r w:rsidR="00CF4290" w:rsidRPr="00E865A6">
        <w:rPr>
          <w:rFonts w:ascii="Book Antiqua" w:hAnsi="Book Antiqua" w:cs="Arial"/>
          <w:szCs w:val="24"/>
        </w:rPr>
        <w:t xml:space="preserve"> </w:t>
      </w:r>
      <w:r w:rsidR="0084397F" w:rsidRPr="00E865A6">
        <w:rPr>
          <w:rFonts w:ascii="Book Antiqua" w:hAnsi="Book Antiqua" w:cs="Arial"/>
          <w:szCs w:val="24"/>
        </w:rPr>
        <w:t>it</w:t>
      </w:r>
      <w:r w:rsidR="00CF4290" w:rsidRPr="00E865A6">
        <w:rPr>
          <w:rFonts w:ascii="Book Antiqua" w:hAnsi="Book Antiqua" w:cs="Arial"/>
          <w:szCs w:val="24"/>
        </w:rPr>
        <w:t xml:space="preserve"> </w:t>
      </w:r>
      <w:r w:rsidR="0084397F" w:rsidRPr="00E865A6">
        <w:rPr>
          <w:rFonts w:ascii="Book Antiqua" w:hAnsi="Book Antiqua" w:cs="Arial"/>
          <w:szCs w:val="24"/>
        </w:rPr>
        <w:t>is</w:t>
      </w:r>
      <w:r w:rsidR="00CF4290" w:rsidRPr="00E865A6">
        <w:rPr>
          <w:rFonts w:ascii="Book Antiqua" w:hAnsi="Book Antiqua" w:cs="Arial"/>
          <w:szCs w:val="24"/>
        </w:rPr>
        <w:t xml:space="preserve"> </w:t>
      </w:r>
      <w:r w:rsidR="0084397F" w:rsidRPr="00E865A6">
        <w:rPr>
          <w:rFonts w:ascii="Book Antiqua" w:hAnsi="Book Antiqua" w:cs="Arial"/>
          <w:szCs w:val="24"/>
        </w:rPr>
        <w:t>difficult</w:t>
      </w:r>
      <w:r w:rsidR="00CF4290" w:rsidRPr="00E865A6">
        <w:rPr>
          <w:rFonts w:ascii="Book Antiqua" w:hAnsi="Book Antiqua" w:cs="Arial"/>
          <w:szCs w:val="24"/>
        </w:rPr>
        <w:t xml:space="preserve"> </w:t>
      </w:r>
      <w:r w:rsidR="0084397F" w:rsidRPr="00E865A6">
        <w:rPr>
          <w:rFonts w:ascii="Book Antiqua" w:hAnsi="Book Antiqua" w:cs="Arial"/>
          <w:szCs w:val="24"/>
        </w:rPr>
        <w:t>to</w:t>
      </w:r>
      <w:r w:rsidR="00CF4290" w:rsidRPr="00E865A6">
        <w:rPr>
          <w:rFonts w:ascii="Book Antiqua" w:hAnsi="Book Antiqua" w:cs="Arial"/>
          <w:szCs w:val="24"/>
        </w:rPr>
        <w:t xml:space="preserve"> </w:t>
      </w:r>
      <w:r w:rsidR="0084397F" w:rsidRPr="00E865A6">
        <w:rPr>
          <w:rFonts w:ascii="Book Antiqua" w:hAnsi="Book Antiqua" w:cs="Arial"/>
          <w:szCs w:val="24"/>
        </w:rPr>
        <w:t>elucidate</w:t>
      </w:r>
      <w:r w:rsidR="00CF4290" w:rsidRPr="00E865A6">
        <w:rPr>
          <w:rFonts w:ascii="Book Antiqua" w:hAnsi="Book Antiqua" w:cs="Arial"/>
          <w:szCs w:val="24"/>
        </w:rPr>
        <w:t xml:space="preserve"> </w:t>
      </w:r>
      <w:r w:rsidR="0084397F" w:rsidRPr="00E865A6">
        <w:rPr>
          <w:rFonts w:ascii="Book Antiqua" w:hAnsi="Book Antiqua" w:cs="Arial"/>
          <w:szCs w:val="24"/>
        </w:rPr>
        <w:t>whether</w:t>
      </w:r>
      <w:r w:rsidR="00CF4290" w:rsidRPr="00E865A6">
        <w:rPr>
          <w:rFonts w:ascii="Book Antiqua" w:hAnsi="Book Antiqua" w:cs="Arial"/>
          <w:szCs w:val="24"/>
        </w:rPr>
        <w:t xml:space="preserve"> </w:t>
      </w:r>
      <w:r w:rsidR="0084397F" w:rsidRPr="00E865A6">
        <w:rPr>
          <w:rFonts w:ascii="Book Antiqua" w:hAnsi="Book Antiqua" w:cs="Arial"/>
          <w:szCs w:val="24"/>
        </w:rPr>
        <w:t>this</w:t>
      </w:r>
      <w:r w:rsidR="00CF4290" w:rsidRPr="00E865A6">
        <w:rPr>
          <w:rFonts w:ascii="Book Antiqua" w:hAnsi="Book Antiqua" w:cs="Arial"/>
          <w:szCs w:val="24"/>
        </w:rPr>
        <w:t xml:space="preserve"> </w:t>
      </w:r>
      <w:r w:rsidR="0084397F" w:rsidRPr="00E865A6">
        <w:rPr>
          <w:rFonts w:ascii="Book Antiqua" w:hAnsi="Book Antiqua" w:cs="Arial"/>
          <w:szCs w:val="24"/>
        </w:rPr>
        <w:t>occurs</w:t>
      </w:r>
      <w:r w:rsidR="00CF4290" w:rsidRPr="00E865A6">
        <w:rPr>
          <w:rFonts w:ascii="Book Antiqua" w:hAnsi="Book Antiqua" w:cs="Arial"/>
          <w:szCs w:val="24"/>
        </w:rPr>
        <w:t xml:space="preserve"> </w:t>
      </w:r>
      <w:r w:rsidR="0084397F" w:rsidRPr="00E865A6">
        <w:rPr>
          <w:rFonts w:ascii="Book Antiqua" w:hAnsi="Book Antiqua" w:cs="Arial"/>
          <w:szCs w:val="24"/>
        </w:rPr>
        <w:t>due</w:t>
      </w:r>
      <w:r w:rsidR="00CF4290" w:rsidRPr="00E865A6">
        <w:rPr>
          <w:rFonts w:ascii="Book Antiqua" w:hAnsi="Book Antiqua" w:cs="Arial"/>
          <w:szCs w:val="24"/>
        </w:rPr>
        <w:t xml:space="preserve"> </w:t>
      </w:r>
      <w:r w:rsidR="0084397F" w:rsidRPr="00E865A6">
        <w:rPr>
          <w:rFonts w:ascii="Book Antiqua" w:hAnsi="Book Antiqua" w:cs="Arial"/>
          <w:szCs w:val="24"/>
        </w:rPr>
        <w:t>to</w:t>
      </w:r>
      <w:r w:rsidR="00CF4290" w:rsidRPr="00E865A6">
        <w:rPr>
          <w:rFonts w:ascii="Book Antiqua" w:hAnsi="Book Antiqua" w:cs="Arial"/>
          <w:szCs w:val="24"/>
        </w:rPr>
        <w:t xml:space="preserve"> </w:t>
      </w:r>
      <w:r w:rsidR="0084397F" w:rsidRPr="00E865A6">
        <w:rPr>
          <w:rFonts w:ascii="Book Antiqua" w:hAnsi="Book Antiqua" w:cs="Arial"/>
          <w:szCs w:val="24"/>
        </w:rPr>
        <w:t>causality</w:t>
      </w:r>
      <w:r w:rsidR="00CF4290" w:rsidRPr="00E865A6">
        <w:rPr>
          <w:rFonts w:ascii="Book Antiqua" w:hAnsi="Book Antiqua" w:cs="Arial"/>
          <w:szCs w:val="24"/>
        </w:rPr>
        <w:t xml:space="preserve"> </w:t>
      </w:r>
      <w:r w:rsidR="0084397F" w:rsidRPr="00E865A6">
        <w:rPr>
          <w:rFonts w:ascii="Book Antiqua" w:hAnsi="Book Antiqua" w:cs="Arial"/>
          <w:szCs w:val="24"/>
        </w:rPr>
        <w:t>or</w:t>
      </w:r>
      <w:r w:rsidR="00CF4290" w:rsidRPr="00E865A6">
        <w:rPr>
          <w:rFonts w:ascii="Book Antiqua" w:hAnsi="Book Antiqua" w:cs="Arial"/>
          <w:szCs w:val="24"/>
        </w:rPr>
        <w:t xml:space="preserve"> </w:t>
      </w:r>
      <w:r w:rsidR="0084397F" w:rsidRPr="00E865A6">
        <w:rPr>
          <w:rFonts w:ascii="Book Antiqua" w:hAnsi="Book Antiqua" w:cs="Arial"/>
          <w:szCs w:val="24"/>
        </w:rPr>
        <w:t>as</w:t>
      </w:r>
      <w:r w:rsidR="00CF4290" w:rsidRPr="00E865A6">
        <w:rPr>
          <w:rFonts w:ascii="Book Antiqua" w:hAnsi="Book Antiqua" w:cs="Arial"/>
          <w:szCs w:val="24"/>
        </w:rPr>
        <w:t xml:space="preserve"> </w:t>
      </w:r>
      <w:r w:rsidR="0084397F" w:rsidRPr="00E865A6">
        <w:rPr>
          <w:rFonts w:ascii="Book Antiqua" w:hAnsi="Book Antiqua" w:cs="Arial"/>
          <w:szCs w:val="24"/>
        </w:rPr>
        <w:t>a</w:t>
      </w:r>
      <w:r w:rsidR="00CF4290" w:rsidRPr="00E865A6">
        <w:rPr>
          <w:rFonts w:ascii="Book Antiqua" w:hAnsi="Book Antiqua" w:cs="Arial"/>
          <w:szCs w:val="24"/>
        </w:rPr>
        <w:t xml:space="preserve"> </w:t>
      </w:r>
      <w:r w:rsidR="0084397F" w:rsidRPr="00E865A6">
        <w:rPr>
          <w:rFonts w:ascii="Book Antiqua" w:hAnsi="Book Antiqua" w:cs="Arial"/>
          <w:szCs w:val="24"/>
        </w:rPr>
        <w:t>response</w:t>
      </w:r>
      <w:r w:rsidR="00CF4290" w:rsidRPr="00E865A6">
        <w:rPr>
          <w:rFonts w:ascii="Book Antiqua" w:hAnsi="Book Antiqua" w:cs="Arial"/>
          <w:szCs w:val="24"/>
        </w:rPr>
        <w:t xml:space="preserve"> </w:t>
      </w:r>
      <w:r w:rsidR="0084397F" w:rsidRPr="00E865A6">
        <w:rPr>
          <w:rFonts w:ascii="Book Antiqua" w:hAnsi="Book Antiqua" w:cs="Arial"/>
          <w:szCs w:val="24"/>
        </w:rPr>
        <w:t>to</w:t>
      </w:r>
      <w:r w:rsidR="00CF4290" w:rsidRPr="00E865A6">
        <w:rPr>
          <w:rFonts w:ascii="Book Antiqua" w:hAnsi="Book Antiqua" w:cs="Arial"/>
          <w:szCs w:val="24"/>
        </w:rPr>
        <w:t xml:space="preserve"> </w:t>
      </w:r>
      <w:r w:rsidR="0084397F" w:rsidRPr="00E865A6">
        <w:rPr>
          <w:rFonts w:ascii="Book Antiqua" w:hAnsi="Book Antiqua" w:cs="Arial"/>
          <w:szCs w:val="24"/>
        </w:rPr>
        <w:t>the</w:t>
      </w:r>
      <w:r w:rsidR="00CF4290" w:rsidRPr="00E865A6">
        <w:rPr>
          <w:rFonts w:ascii="Book Antiqua" w:hAnsi="Book Antiqua" w:cs="Arial"/>
          <w:szCs w:val="24"/>
        </w:rPr>
        <w:t xml:space="preserve"> </w:t>
      </w:r>
      <w:r w:rsidR="0084397F" w:rsidRPr="00E865A6">
        <w:rPr>
          <w:rFonts w:ascii="Book Antiqua" w:hAnsi="Book Antiqua" w:cs="Arial"/>
          <w:szCs w:val="24"/>
        </w:rPr>
        <w:t>abovementioned</w:t>
      </w:r>
      <w:r w:rsidR="00CF4290" w:rsidRPr="00E865A6">
        <w:rPr>
          <w:rFonts w:ascii="Book Antiqua" w:hAnsi="Book Antiqua" w:cs="Arial"/>
          <w:szCs w:val="24"/>
        </w:rPr>
        <w:t xml:space="preserve"> </w:t>
      </w:r>
      <w:r w:rsidR="0084397F" w:rsidRPr="00E865A6">
        <w:rPr>
          <w:rFonts w:ascii="Book Antiqua" w:hAnsi="Book Antiqua" w:cs="Arial"/>
          <w:szCs w:val="24"/>
        </w:rPr>
        <w:t>insults.</w:t>
      </w:r>
      <w:r w:rsidR="00CF4290" w:rsidRPr="00E865A6">
        <w:rPr>
          <w:rFonts w:ascii="Book Antiqua" w:hAnsi="Book Antiqua" w:cs="Arial"/>
          <w:szCs w:val="24"/>
        </w:rPr>
        <w:t xml:space="preserve"> </w:t>
      </w:r>
      <w:r w:rsidR="002E2E06" w:rsidRPr="00E865A6">
        <w:rPr>
          <w:rFonts w:ascii="Book Antiqua" w:hAnsi="Book Antiqua" w:cs="Arial"/>
          <w:szCs w:val="24"/>
        </w:rPr>
        <w:t>The</w:t>
      </w:r>
      <w:r w:rsidR="00CF4290" w:rsidRPr="00E865A6">
        <w:rPr>
          <w:rFonts w:ascii="Book Antiqua" w:hAnsi="Book Antiqua" w:cs="Arial"/>
          <w:szCs w:val="24"/>
        </w:rPr>
        <w:t xml:space="preserve"> </w:t>
      </w:r>
      <w:r w:rsidR="002E2E06" w:rsidRPr="00E865A6">
        <w:rPr>
          <w:rFonts w:ascii="Book Antiqua" w:hAnsi="Book Antiqua" w:cs="Arial"/>
          <w:szCs w:val="24"/>
        </w:rPr>
        <w:t>transfusion</w:t>
      </w:r>
      <w:r w:rsidR="00CF4290" w:rsidRPr="00E865A6">
        <w:rPr>
          <w:rFonts w:ascii="Book Antiqua" w:hAnsi="Book Antiqua" w:cs="Arial"/>
          <w:szCs w:val="24"/>
        </w:rPr>
        <w:t xml:space="preserve"> </w:t>
      </w:r>
      <w:r w:rsidR="002E2E06" w:rsidRPr="00E865A6">
        <w:rPr>
          <w:rFonts w:ascii="Book Antiqua" w:hAnsi="Book Antiqua" w:cs="Arial"/>
          <w:szCs w:val="24"/>
        </w:rPr>
        <w:t>of</w:t>
      </w:r>
      <w:r w:rsidR="00CF4290" w:rsidRPr="00E865A6">
        <w:rPr>
          <w:rFonts w:ascii="Book Antiqua" w:hAnsi="Book Antiqua" w:cs="Arial"/>
          <w:szCs w:val="24"/>
        </w:rPr>
        <w:t xml:space="preserve"> </w:t>
      </w:r>
      <w:r w:rsidR="002E2E06" w:rsidRPr="00E865A6">
        <w:rPr>
          <w:rFonts w:ascii="Book Antiqua" w:hAnsi="Book Antiqua" w:cs="Arial"/>
          <w:szCs w:val="24"/>
        </w:rPr>
        <w:t>red</w:t>
      </w:r>
      <w:r w:rsidR="00CF4290" w:rsidRPr="00E865A6">
        <w:rPr>
          <w:rFonts w:ascii="Book Antiqua" w:hAnsi="Book Antiqua" w:cs="Arial"/>
          <w:szCs w:val="24"/>
        </w:rPr>
        <w:t xml:space="preserve"> </w:t>
      </w:r>
      <w:r w:rsidR="002E2E06" w:rsidRPr="00E865A6">
        <w:rPr>
          <w:rFonts w:ascii="Book Antiqua" w:hAnsi="Book Antiqua" w:cs="Arial"/>
          <w:szCs w:val="24"/>
        </w:rPr>
        <w:t>blood</w:t>
      </w:r>
      <w:r w:rsidR="00CF4290" w:rsidRPr="00E865A6">
        <w:rPr>
          <w:rFonts w:ascii="Book Antiqua" w:hAnsi="Book Antiqua" w:cs="Arial"/>
          <w:szCs w:val="24"/>
        </w:rPr>
        <w:t xml:space="preserve"> </w:t>
      </w:r>
      <w:r w:rsidR="002E2E06" w:rsidRPr="00E865A6">
        <w:rPr>
          <w:rFonts w:ascii="Book Antiqua" w:hAnsi="Book Antiqua" w:cs="Arial"/>
          <w:szCs w:val="24"/>
        </w:rPr>
        <w:t>cells</w:t>
      </w:r>
      <w:r w:rsidR="00CF4290" w:rsidRPr="00E865A6">
        <w:rPr>
          <w:rFonts w:ascii="Book Antiqua" w:hAnsi="Book Antiqua" w:cs="Arial"/>
          <w:szCs w:val="24"/>
        </w:rPr>
        <w:t xml:space="preserve"> </w:t>
      </w:r>
      <w:r w:rsidR="002E2E06" w:rsidRPr="00E865A6">
        <w:rPr>
          <w:rFonts w:ascii="Book Antiqua" w:hAnsi="Book Antiqua" w:cs="Arial"/>
          <w:szCs w:val="24"/>
        </w:rPr>
        <w:t>(RBC)</w:t>
      </w:r>
      <w:r w:rsidR="00CF4290" w:rsidRPr="00E865A6">
        <w:rPr>
          <w:rFonts w:ascii="Book Antiqua" w:hAnsi="Book Antiqua" w:cs="Arial"/>
          <w:szCs w:val="24"/>
        </w:rPr>
        <w:t xml:space="preserve"> </w:t>
      </w:r>
      <w:r w:rsidR="002E2E06" w:rsidRPr="00E865A6">
        <w:rPr>
          <w:rFonts w:ascii="Book Antiqua" w:hAnsi="Book Antiqua" w:cs="Arial"/>
          <w:szCs w:val="24"/>
        </w:rPr>
        <w:t>alone</w:t>
      </w:r>
      <w:r w:rsidR="00CF4290" w:rsidRPr="00E865A6">
        <w:rPr>
          <w:rFonts w:ascii="Book Antiqua" w:hAnsi="Book Antiqua" w:cs="Arial"/>
          <w:szCs w:val="24"/>
        </w:rPr>
        <w:t xml:space="preserve"> </w:t>
      </w:r>
      <w:r w:rsidR="002E2E06" w:rsidRPr="00E865A6">
        <w:rPr>
          <w:rFonts w:ascii="Book Antiqua" w:hAnsi="Book Antiqua" w:cs="Arial"/>
          <w:szCs w:val="24"/>
        </w:rPr>
        <w:t>is</w:t>
      </w:r>
      <w:r w:rsidR="00CF4290" w:rsidRPr="00E865A6">
        <w:rPr>
          <w:rFonts w:ascii="Book Antiqua" w:hAnsi="Book Antiqua" w:cs="Arial"/>
          <w:szCs w:val="24"/>
        </w:rPr>
        <w:t xml:space="preserve"> </w:t>
      </w:r>
      <w:r w:rsidR="002E2E06" w:rsidRPr="00E865A6">
        <w:rPr>
          <w:rFonts w:ascii="Book Antiqua" w:hAnsi="Book Antiqua" w:cs="Arial"/>
          <w:szCs w:val="24"/>
        </w:rPr>
        <w:t>associated</w:t>
      </w:r>
      <w:r w:rsidR="00CF4290" w:rsidRPr="00E865A6">
        <w:rPr>
          <w:rFonts w:ascii="Book Antiqua" w:hAnsi="Book Antiqua" w:cs="Arial"/>
          <w:szCs w:val="24"/>
        </w:rPr>
        <w:t xml:space="preserve"> </w:t>
      </w:r>
      <w:r w:rsidR="002E2E06" w:rsidRPr="00E865A6">
        <w:rPr>
          <w:rFonts w:ascii="Book Antiqua" w:hAnsi="Book Antiqua" w:cs="Arial"/>
          <w:szCs w:val="24"/>
        </w:rPr>
        <w:t>with</w:t>
      </w:r>
      <w:r w:rsidR="00CF4290" w:rsidRPr="00E865A6">
        <w:rPr>
          <w:rFonts w:ascii="Book Antiqua" w:hAnsi="Book Antiqua" w:cs="Arial"/>
          <w:szCs w:val="24"/>
        </w:rPr>
        <w:t xml:space="preserve"> </w:t>
      </w:r>
      <w:r w:rsidR="002E2E06" w:rsidRPr="00E865A6">
        <w:rPr>
          <w:rFonts w:ascii="Book Antiqua" w:hAnsi="Book Antiqua" w:cs="Arial"/>
          <w:szCs w:val="24"/>
        </w:rPr>
        <w:t>increased</w:t>
      </w:r>
      <w:r w:rsidR="00CF4290" w:rsidRPr="00E865A6">
        <w:rPr>
          <w:rFonts w:ascii="Book Antiqua" w:hAnsi="Book Antiqua" w:cs="Arial"/>
          <w:szCs w:val="24"/>
        </w:rPr>
        <w:t xml:space="preserve"> </w:t>
      </w:r>
      <w:r w:rsidR="002E2E06" w:rsidRPr="00E865A6">
        <w:rPr>
          <w:rFonts w:ascii="Book Antiqua" w:hAnsi="Book Antiqua" w:cs="Arial"/>
          <w:szCs w:val="24"/>
        </w:rPr>
        <w:t>mortality</w:t>
      </w:r>
      <w:r w:rsidR="00CF4290" w:rsidRPr="00E865A6">
        <w:rPr>
          <w:rFonts w:ascii="Book Antiqua" w:hAnsi="Book Antiqua" w:cs="Arial"/>
          <w:szCs w:val="24"/>
        </w:rPr>
        <w:t xml:space="preserve"> </w:t>
      </w:r>
      <w:r w:rsidR="002E2E06" w:rsidRPr="00E865A6">
        <w:rPr>
          <w:rFonts w:ascii="Book Antiqua" w:hAnsi="Book Antiqua" w:cs="Arial"/>
          <w:szCs w:val="24"/>
        </w:rPr>
        <w:t>in</w:t>
      </w:r>
      <w:r w:rsidR="00CF4290" w:rsidRPr="00E865A6">
        <w:rPr>
          <w:rFonts w:ascii="Book Antiqua" w:hAnsi="Book Antiqua" w:cs="Arial"/>
          <w:szCs w:val="24"/>
        </w:rPr>
        <w:t xml:space="preserve"> </w:t>
      </w:r>
      <w:r w:rsidR="002E2E06" w:rsidRPr="00E865A6">
        <w:rPr>
          <w:rFonts w:ascii="Book Antiqua" w:hAnsi="Book Antiqua" w:cs="Arial"/>
          <w:szCs w:val="24"/>
        </w:rPr>
        <w:t>a</w:t>
      </w:r>
      <w:r w:rsidR="00CF4290" w:rsidRPr="00E865A6">
        <w:rPr>
          <w:rFonts w:ascii="Book Antiqua" w:hAnsi="Book Antiqua" w:cs="Arial"/>
          <w:szCs w:val="24"/>
        </w:rPr>
        <w:t xml:space="preserve"> </w:t>
      </w:r>
      <w:r w:rsidR="002E2E06" w:rsidRPr="00E865A6">
        <w:rPr>
          <w:rFonts w:ascii="Book Antiqua" w:hAnsi="Book Antiqua" w:cs="Arial"/>
          <w:szCs w:val="24"/>
        </w:rPr>
        <w:t>study</w:t>
      </w:r>
      <w:r w:rsidR="00CF4290" w:rsidRPr="00E865A6">
        <w:rPr>
          <w:rFonts w:ascii="Book Antiqua" w:hAnsi="Book Antiqua" w:cs="Arial"/>
          <w:szCs w:val="24"/>
        </w:rPr>
        <w:t xml:space="preserve"> </w:t>
      </w:r>
      <w:r w:rsidR="002E2E06" w:rsidRPr="00E865A6">
        <w:rPr>
          <w:rFonts w:ascii="Book Antiqua" w:hAnsi="Book Antiqua" w:cs="Arial"/>
          <w:szCs w:val="24"/>
        </w:rPr>
        <w:t>in</w:t>
      </w:r>
      <w:r w:rsidR="00CF4290" w:rsidRPr="00E865A6">
        <w:rPr>
          <w:rFonts w:ascii="Book Antiqua" w:hAnsi="Book Antiqua" w:cs="Arial"/>
          <w:szCs w:val="24"/>
        </w:rPr>
        <w:t xml:space="preserve"> </w:t>
      </w:r>
      <w:proofErr w:type="gramStart"/>
      <w:r w:rsidR="002E2E06" w:rsidRPr="00E865A6">
        <w:rPr>
          <w:rFonts w:ascii="Book Antiqua" w:hAnsi="Book Antiqua" w:cs="Arial"/>
          <w:szCs w:val="24"/>
        </w:rPr>
        <w:t>Zurich</w:t>
      </w:r>
      <w:r w:rsidR="00E02D9C" w:rsidRPr="00E865A6">
        <w:rPr>
          <w:rFonts w:ascii="Book Antiqua" w:hAnsi="Book Antiqua" w:cs="Arial"/>
          <w:noProof/>
          <w:szCs w:val="24"/>
          <w:vertAlign w:val="superscript"/>
        </w:rPr>
        <w:t>[</w:t>
      </w:r>
      <w:proofErr w:type="gramEnd"/>
      <w:r w:rsidR="00E02D9C" w:rsidRPr="00E865A6">
        <w:rPr>
          <w:rFonts w:ascii="Book Antiqua" w:hAnsi="Book Antiqua" w:cs="Arial"/>
          <w:noProof/>
          <w:szCs w:val="24"/>
          <w:vertAlign w:val="superscript"/>
        </w:rPr>
        <w:t>113]</w:t>
      </w:r>
      <w:r w:rsidR="002E2E06" w:rsidRPr="00E865A6">
        <w:rPr>
          <w:rFonts w:ascii="Book Antiqua" w:hAnsi="Book Antiqua" w:cs="Arial"/>
          <w:szCs w:val="24"/>
        </w:rPr>
        <w:t>.</w:t>
      </w:r>
      <w:r w:rsidR="00CF4290" w:rsidRPr="00E865A6">
        <w:rPr>
          <w:rFonts w:ascii="Book Antiqua" w:hAnsi="Book Antiqua" w:cs="Arial"/>
          <w:szCs w:val="24"/>
        </w:rPr>
        <w:t xml:space="preserve"> </w:t>
      </w:r>
      <w:r w:rsidR="002E2E06" w:rsidRPr="00E865A6">
        <w:rPr>
          <w:rFonts w:ascii="Book Antiqua" w:hAnsi="Book Antiqua" w:cs="Arial"/>
          <w:szCs w:val="24"/>
        </w:rPr>
        <w:t>RBC</w:t>
      </w:r>
      <w:r w:rsidR="00CF4290" w:rsidRPr="00E865A6">
        <w:rPr>
          <w:rFonts w:ascii="Book Antiqua" w:hAnsi="Book Antiqua" w:cs="Arial"/>
          <w:szCs w:val="24"/>
        </w:rPr>
        <w:t xml:space="preserve"> </w:t>
      </w:r>
      <w:r w:rsidR="002E2E06" w:rsidRPr="00E865A6">
        <w:rPr>
          <w:rFonts w:ascii="Book Antiqua" w:hAnsi="Book Antiqua" w:cs="Arial"/>
          <w:szCs w:val="24"/>
        </w:rPr>
        <w:t>transfusion</w:t>
      </w:r>
      <w:r w:rsidR="00CF4290" w:rsidRPr="00E865A6">
        <w:rPr>
          <w:rFonts w:ascii="Book Antiqua" w:hAnsi="Book Antiqua" w:cs="Arial"/>
          <w:szCs w:val="24"/>
        </w:rPr>
        <w:t xml:space="preserve"> </w:t>
      </w:r>
      <w:r w:rsidR="002E2E06" w:rsidRPr="00E865A6">
        <w:rPr>
          <w:rFonts w:ascii="Book Antiqua" w:hAnsi="Book Antiqua" w:cs="Arial"/>
          <w:szCs w:val="24"/>
        </w:rPr>
        <w:t>is</w:t>
      </w:r>
      <w:r w:rsidR="00CF4290" w:rsidRPr="00E865A6">
        <w:rPr>
          <w:rFonts w:ascii="Book Antiqua" w:hAnsi="Book Antiqua" w:cs="Arial"/>
          <w:szCs w:val="24"/>
        </w:rPr>
        <w:t xml:space="preserve"> </w:t>
      </w:r>
      <w:r w:rsidR="002E2E06" w:rsidRPr="00E865A6">
        <w:rPr>
          <w:rFonts w:ascii="Book Antiqua" w:hAnsi="Book Antiqua" w:cs="Arial"/>
          <w:szCs w:val="24"/>
        </w:rPr>
        <w:t>also</w:t>
      </w:r>
      <w:r w:rsidR="00CF4290" w:rsidRPr="00E865A6">
        <w:rPr>
          <w:rFonts w:ascii="Book Antiqua" w:hAnsi="Book Antiqua" w:cs="Arial"/>
          <w:szCs w:val="24"/>
        </w:rPr>
        <w:t xml:space="preserve"> </w:t>
      </w:r>
      <w:r w:rsidR="002E2E06" w:rsidRPr="00E865A6">
        <w:rPr>
          <w:rFonts w:ascii="Book Antiqua" w:hAnsi="Book Antiqua" w:cs="Arial"/>
          <w:szCs w:val="24"/>
        </w:rPr>
        <w:t>associated</w:t>
      </w:r>
      <w:r w:rsidR="00CF4290" w:rsidRPr="00E865A6">
        <w:rPr>
          <w:rFonts w:ascii="Book Antiqua" w:hAnsi="Book Antiqua" w:cs="Arial"/>
          <w:szCs w:val="24"/>
        </w:rPr>
        <w:t xml:space="preserve"> </w:t>
      </w:r>
      <w:r w:rsidR="002E2E06" w:rsidRPr="00E865A6">
        <w:rPr>
          <w:rFonts w:ascii="Book Antiqua" w:hAnsi="Book Antiqua" w:cs="Arial"/>
          <w:szCs w:val="24"/>
        </w:rPr>
        <w:t>with</w:t>
      </w:r>
      <w:r w:rsidR="00CF4290" w:rsidRPr="00E865A6">
        <w:rPr>
          <w:rFonts w:ascii="Book Antiqua" w:hAnsi="Book Antiqua" w:cs="Arial"/>
          <w:szCs w:val="24"/>
        </w:rPr>
        <w:t xml:space="preserve"> </w:t>
      </w:r>
      <w:r w:rsidR="002E2E06" w:rsidRPr="00E865A6">
        <w:rPr>
          <w:rFonts w:ascii="Book Antiqua" w:hAnsi="Book Antiqua" w:cs="Arial"/>
          <w:szCs w:val="24"/>
        </w:rPr>
        <w:t>an</w:t>
      </w:r>
      <w:r w:rsidR="00CF4290" w:rsidRPr="00E865A6">
        <w:rPr>
          <w:rFonts w:ascii="Book Antiqua" w:hAnsi="Book Antiqua" w:cs="Arial"/>
          <w:szCs w:val="24"/>
        </w:rPr>
        <w:t xml:space="preserve"> </w:t>
      </w:r>
      <w:r w:rsidR="002E2E06" w:rsidRPr="00E865A6">
        <w:rPr>
          <w:rFonts w:ascii="Book Antiqua" w:hAnsi="Book Antiqua" w:cs="Arial"/>
          <w:szCs w:val="24"/>
        </w:rPr>
        <w:t>increased</w:t>
      </w:r>
      <w:r w:rsidR="00CF4290" w:rsidRPr="00E865A6">
        <w:rPr>
          <w:rFonts w:ascii="Book Antiqua" w:hAnsi="Book Antiqua" w:cs="Arial"/>
          <w:szCs w:val="24"/>
        </w:rPr>
        <w:t xml:space="preserve"> </w:t>
      </w:r>
      <w:r w:rsidR="002E2E06" w:rsidRPr="00E865A6">
        <w:rPr>
          <w:rFonts w:ascii="Book Antiqua" w:hAnsi="Book Antiqua" w:cs="Arial"/>
          <w:szCs w:val="24"/>
        </w:rPr>
        <w:t>amount</w:t>
      </w:r>
      <w:r w:rsidR="00CF4290" w:rsidRPr="00E865A6">
        <w:rPr>
          <w:rFonts w:ascii="Book Antiqua" w:hAnsi="Book Antiqua" w:cs="Arial"/>
          <w:szCs w:val="24"/>
        </w:rPr>
        <w:t xml:space="preserve"> </w:t>
      </w:r>
      <w:r w:rsidR="002E2E06" w:rsidRPr="00E865A6">
        <w:rPr>
          <w:rFonts w:ascii="Book Antiqua" w:hAnsi="Book Antiqua" w:cs="Arial"/>
          <w:szCs w:val="24"/>
        </w:rPr>
        <w:t>of</w:t>
      </w:r>
      <w:r w:rsidR="00CF4290" w:rsidRPr="00E865A6">
        <w:rPr>
          <w:rFonts w:ascii="Book Antiqua" w:hAnsi="Book Antiqua" w:cs="Arial"/>
          <w:szCs w:val="24"/>
        </w:rPr>
        <w:t xml:space="preserve"> </w:t>
      </w:r>
      <w:r w:rsidR="002E2E06" w:rsidRPr="00E865A6">
        <w:rPr>
          <w:rFonts w:ascii="Book Antiqua" w:hAnsi="Book Antiqua" w:cs="Arial"/>
          <w:szCs w:val="24"/>
        </w:rPr>
        <w:t>soluble</w:t>
      </w:r>
      <w:r w:rsidR="00CF4290" w:rsidRPr="00E865A6">
        <w:rPr>
          <w:rFonts w:ascii="Book Antiqua" w:hAnsi="Book Antiqua" w:cs="Arial"/>
          <w:szCs w:val="24"/>
        </w:rPr>
        <w:t xml:space="preserve"> </w:t>
      </w:r>
      <w:r w:rsidR="002E2E06" w:rsidRPr="00E865A6">
        <w:rPr>
          <w:rFonts w:ascii="Book Antiqua" w:hAnsi="Book Antiqua" w:cs="Arial"/>
          <w:szCs w:val="24"/>
        </w:rPr>
        <w:t>receptor</w:t>
      </w:r>
      <w:r w:rsidR="003E76B4" w:rsidRPr="00E865A6">
        <w:rPr>
          <w:rFonts w:ascii="Book Antiqua" w:hAnsi="Book Antiqua" w:cs="Arial"/>
          <w:szCs w:val="24"/>
        </w:rPr>
        <w:t>s</w:t>
      </w:r>
      <w:r w:rsidR="00CF4290" w:rsidRPr="00E865A6">
        <w:rPr>
          <w:rFonts w:ascii="Book Antiqua" w:hAnsi="Book Antiqua" w:cs="Arial"/>
          <w:szCs w:val="24"/>
        </w:rPr>
        <w:t xml:space="preserve"> </w:t>
      </w:r>
      <w:r w:rsidR="002E2E06" w:rsidRPr="00E865A6">
        <w:rPr>
          <w:rFonts w:ascii="Book Antiqua" w:hAnsi="Book Antiqua" w:cs="Arial"/>
          <w:szCs w:val="24"/>
        </w:rPr>
        <w:t>for</w:t>
      </w:r>
      <w:r w:rsidR="00CF4290" w:rsidRPr="00E865A6">
        <w:rPr>
          <w:rFonts w:ascii="Book Antiqua" w:hAnsi="Book Antiqua" w:cs="Arial"/>
          <w:szCs w:val="24"/>
        </w:rPr>
        <w:t xml:space="preserve"> </w:t>
      </w:r>
      <w:r w:rsidR="002E2E06" w:rsidRPr="00E865A6">
        <w:rPr>
          <w:rFonts w:ascii="Book Antiqua" w:hAnsi="Book Antiqua" w:cs="Arial"/>
          <w:szCs w:val="24"/>
        </w:rPr>
        <w:t>advanced</w:t>
      </w:r>
      <w:r w:rsidR="00CF4290" w:rsidRPr="00E865A6">
        <w:rPr>
          <w:rFonts w:ascii="Book Antiqua" w:hAnsi="Book Antiqua" w:cs="Arial"/>
          <w:szCs w:val="24"/>
        </w:rPr>
        <w:t xml:space="preserve"> </w:t>
      </w:r>
      <w:r w:rsidR="002E2E06" w:rsidRPr="00E865A6">
        <w:rPr>
          <w:rFonts w:ascii="Book Antiqua" w:hAnsi="Book Antiqua" w:cs="Arial"/>
          <w:szCs w:val="24"/>
        </w:rPr>
        <w:t>glycation</w:t>
      </w:r>
      <w:r w:rsidR="00CF4290" w:rsidRPr="00E865A6">
        <w:rPr>
          <w:rFonts w:ascii="Book Antiqua" w:hAnsi="Book Antiqua" w:cs="Arial"/>
          <w:szCs w:val="24"/>
        </w:rPr>
        <w:t xml:space="preserve"> </w:t>
      </w:r>
      <w:r w:rsidR="002E2E06" w:rsidRPr="00E865A6">
        <w:rPr>
          <w:rFonts w:ascii="Book Antiqua" w:hAnsi="Book Antiqua" w:cs="Arial"/>
          <w:szCs w:val="24"/>
        </w:rPr>
        <w:t>end</w:t>
      </w:r>
      <w:r w:rsidR="00CF4290" w:rsidRPr="00E865A6">
        <w:rPr>
          <w:rFonts w:ascii="Book Antiqua" w:hAnsi="Book Antiqua" w:cs="Arial"/>
          <w:szCs w:val="24"/>
        </w:rPr>
        <w:t xml:space="preserve"> </w:t>
      </w:r>
      <w:r w:rsidR="002E2E06" w:rsidRPr="00E865A6">
        <w:rPr>
          <w:rFonts w:ascii="Book Antiqua" w:hAnsi="Book Antiqua" w:cs="Arial"/>
          <w:szCs w:val="24"/>
        </w:rPr>
        <w:t>products</w:t>
      </w:r>
      <w:r w:rsidR="00CF4290" w:rsidRPr="00E865A6">
        <w:rPr>
          <w:rFonts w:ascii="Book Antiqua" w:hAnsi="Book Antiqua" w:cs="Arial"/>
          <w:szCs w:val="24"/>
        </w:rPr>
        <w:t xml:space="preserve"> </w:t>
      </w:r>
      <w:r w:rsidR="002E2E06" w:rsidRPr="00E865A6">
        <w:rPr>
          <w:rFonts w:ascii="Book Antiqua" w:hAnsi="Book Antiqua" w:cs="Arial"/>
          <w:szCs w:val="24"/>
        </w:rPr>
        <w:t>(sRAGE),</w:t>
      </w:r>
      <w:r w:rsidR="00CF4290" w:rsidRPr="00E865A6">
        <w:rPr>
          <w:rFonts w:ascii="Book Antiqua" w:hAnsi="Book Antiqua" w:cs="Arial"/>
          <w:szCs w:val="24"/>
        </w:rPr>
        <w:t xml:space="preserve"> </w:t>
      </w:r>
      <w:r w:rsidR="002E2E06" w:rsidRPr="00E865A6">
        <w:rPr>
          <w:rFonts w:ascii="Book Antiqua" w:hAnsi="Book Antiqua" w:cs="Arial"/>
          <w:szCs w:val="24"/>
        </w:rPr>
        <w:t>which</w:t>
      </w:r>
      <w:r w:rsidR="00CF4290" w:rsidRPr="00E865A6">
        <w:rPr>
          <w:rFonts w:ascii="Book Antiqua" w:hAnsi="Book Antiqua" w:cs="Arial"/>
          <w:szCs w:val="24"/>
        </w:rPr>
        <w:t xml:space="preserve"> </w:t>
      </w:r>
      <w:r w:rsidR="002E2E06" w:rsidRPr="00E865A6">
        <w:rPr>
          <w:rFonts w:ascii="Book Antiqua" w:hAnsi="Book Antiqua" w:cs="Arial"/>
          <w:szCs w:val="24"/>
        </w:rPr>
        <w:t>is</w:t>
      </w:r>
      <w:r w:rsidR="00CF4290" w:rsidRPr="00E865A6">
        <w:rPr>
          <w:rFonts w:ascii="Book Antiqua" w:hAnsi="Book Antiqua" w:cs="Arial"/>
          <w:szCs w:val="24"/>
        </w:rPr>
        <w:t xml:space="preserve"> </w:t>
      </w:r>
      <w:r w:rsidR="002E2E06" w:rsidRPr="00E865A6">
        <w:rPr>
          <w:rFonts w:ascii="Book Antiqua" w:hAnsi="Book Antiqua" w:cs="Arial"/>
          <w:szCs w:val="24"/>
        </w:rPr>
        <w:t>a</w:t>
      </w:r>
      <w:r w:rsidR="00CF4290" w:rsidRPr="00E865A6">
        <w:rPr>
          <w:rFonts w:ascii="Book Antiqua" w:hAnsi="Book Antiqua" w:cs="Arial"/>
          <w:szCs w:val="24"/>
        </w:rPr>
        <w:t xml:space="preserve"> </w:t>
      </w:r>
      <w:r w:rsidR="002E2E06" w:rsidRPr="00E865A6">
        <w:rPr>
          <w:rFonts w:ascii="Book Antiqua" w:hAnsi="Book Antiqua" w:cs="Arial"/>
          <w:szCs w:val="24"/>
        </w:rPr>
        <w:t>marker</w:t>
      </w:r>
      <w:r w:rsidR="00CF4290" w:rsidRPr="00E865A6">
        <w:rPr>
          <w:rFonts w:ascii="Book Antiqua" w:hAnsi="Book Antiqua" w:cs="Arial"/>
          <w:szCs w:val="24"/>
        </w:rPr>
        <w:t xml:space="preserve"> </w:t>
      </w:r>
      <w:r w:rsidR="002E2E06" w:rsidRPr="00E865A6">
        <w:rPr>
          <w:rFonts w:ascii="Book Antiqua" w:hAnsi="Book Antiqua" w:cs="Arial"/>
          <w:szCs w:val="24"/>
        </w:rPr>
        <w:t>of</w:t>
      </w:r>
      <w:r w:rsidR="00CF4290" w:rsidRPr="00E865A6">
        <w:rPr>
          <w:rFonts w:ascii="Book Antiqua" w:hAnsi="Book Antiqua" w:cs="Arial"/>
          <w:szCs w:val="24"/>
        </w:rPr>
        <w:t xml:space="preserve"> </w:t>
      </w:r>
      <w:r w:rsidR="002E2E06" w:rsidRPr="00E865A6">
        <w:rPr>
          <w:rFonts w:ascii="Book Antiqua" w:hAnsi="Book Antiqua" w:cs="Arial"/>
          <w:szCs w:val="24"/>
        </w:rPr>
        <w:t>alveolar</w:t>
      </w:r>
      <w:r w:rsidR="00CF4290" w:rsidRPr="00E865A6">
        <w:rPr>
          <w:rFonts w:ascii="Book Antiqua" w:hAnsi="Book Antiqua" w:cs="Arial"/>
          <w:szCs w:val="24"/>
        </w:rPr>
        <w:t xml:space="preserve"> </w:t>
      </w:r>
      <w:r w:rsidR="002E2E06" w:rsidRPr="00E865A6">
        <w:rPr>
          <w:rFonts w:ascii="Book Antiqua" w:hAnsi="Book Antiqua" w:cs="Arial"/>
          <w:szCs w:val="24"/>
        </w:rPr>
        <w:t>epithelial</w:t>
      </w:r>
      <w:r w:rsidR="00CF4290" w:rsidRPr="00E865A6">
        <w:rPr>
          <w:rFonts w:ascii="Book Antiqua" w:hAnsi="Book Antiqua" w:cs="Arial"/>
          <w:szCs w:val="24"/>
        </w:rPr>
        <w:t xml:space="preserve"> </w:t>
      </w:r>
      <w:proofErr w:type="gramStart"/>
      <w:r w:rsidR="002E2E06" w:rsidRPr="00E865A6">
        <w:rPr>
          <w:rFonts w:ascii="Book Antiqua" w:hAnsi="Book Antiqua" w:cs="Arial"/>
          <w:szCs w:val="24"/>
        </w:rPr>
        <w:t>injury</w:t>
      </w:r>
      <w:r w:rsidR="007C3D26" w:rsidRPr="00E865A6">
        <w:rPr>
          <w:rFonts w:ascii="Book Antiqua" w:hAnsi="Book Antiqua" w:cs="Arial"/>
          <w:noProof/>
          <w:szCs w:val="24"/>
          <w:vertAlign w:val="superscript"/>
        </w:rPr>
        <w:t>[</w:t>
      </w:r>
      <w:proofErr w:type="gramEnd"/>
      <w:r w:rsidR="007C3D26" w:rsidRPr="00E865A6">
        <w:rPr>
          <w:rFonts w:ascii="Book Antiqua" w:hAnsi="Book Antiqua" w:cs="Arial"/>
          <w:noProof/>
          <w:szCs w:val="24"/>
          <w:vertAlign w:val="superscript"/>
        </w:rPr>
        <w:t>25]</w:t>
      </w:r>
      <w:r w:rsidR="002E2E06" w:rsidRPr="00E865A6">
        <w:rPr>
          <w:rFonts w:ascii="Book Antiqua" w:hAnsi="Book Antiqua" w:cs="Arial"/>
          <w:szCs w:val="24"/>
        </w:rPr>
        <w:t>.</w:t>
      </w:r>
      <w:r w:rsidR="00CF4290" w:rsidRPr="00E865A6">
        <w:rPr>
          <w:rFonts w:ascii="Book Antiqua" w:hAnsi="Book Antiqua" w:cs="Arial"/>
          <w:szCs w:val="24"/>
        </w:rPr>
        <w:t xml:space="preserve"> </w:t>
      </w:r>
      <w:r w:rsidR="002E2E06" w:rsidRPr="00E865A6">
        <w:rPr>
          <w:rFonts w:ascii="Book Antiqua" w:hAnsi="Book Antiqua" w:cs="Arial"/>
          <w:szCs w:val="24"/>
        </w:rPr>
        <w:t>On</w:t>
      </w:r>
      <w:r w:rsidR="00CF4290" w:rsidRPr="00E865A6">
        <w:rPr>
          <w:rFonts w:ascii="Book Antiqua" w:hAnsi="Book Antiqua" w:cs="Arial"/>
          <w:szCs w:val="24"/>
        </w:rPr>
        <w:t xml:space="preserve"> </w:t>
      </w:r>
      <w:r w:rsidR="002E2E06" w:rsidRPr="00E865A6">
        <w:rPr>
          <w:rFonts w:ascii="Book Antiqua" w:hAnsi="Book Antiqua" w:cs="Arial"/>
          <w:szCs w:val="24"/>
        </w:rPr>
        <w:t>the</w:t>
      </w:r>
      <w:r w:rsidR="00CF4290" w:rsidRPr="00E865A6">
        <w:rPr>
          <w:rFonts w:ascii="Book Antiqua" w:hAnsi="Book Antiqua" w:cs="Arial"/>
          <w:szCs w:val="24"/>
        </w:rPr>
        <w:t xml:space="preserve"> </w:t>
      </w:r>
      <w:r w:rsidR="002E2E06" w:rsidRPr="00E865A6">
        <w:rPr>
          <w:rFonts w:ascii="Book Antiqua" w:hAnsi="Book Antiqua" w:cs="Arial"/>
          <w:szCs w:val="24"/>
        </w:rPr>
        <w:t>other</w:t>
      </w:r>
      <w:r w:rsidR="00CF4290" w:rsidRPr="00E865A6">
        <w:rPr>
          <w:rFonts w:ascii="Book Antiqua" w:hAnsi="Book Antiqua" w:cs="Arial"/>
          <w:szCs w:val="24"/>
        </w:rPr>
        <w:t xml:space="preserve"> </w:t>
      </w:r>
      <w:r w:rsidR="002E2E06" w:rsidRPr="00E865A6">
        <w:rPr>
          <w:rFonts w:ascii="Book Antiqua" w:hAnsi="Book Antiqua" w:cs="Arial"/>
          <w:szCs w:val="24"/>
        </w:rPr>
        <w:t>hand,</w:t>
      </w:r>
      <w:r w:rsidR="00CF4290" w:rsidRPr="00E865A6">
        <w:rPr>
          <w:rFonts w:ascii="Book Antiqua" w:hAnsi="Book Antiqua" w:cs="Arial"/>
          <w:szCs w:val="24"/>
        </w:rPr>
        <w:t xml:space="preserve"> </w:t>
      </w:r>
      <w:r w:rsidR="002E2E06" w:rsidRPr="00E865A6">
        <w:rPr>
          <w:rFonts w:ascii="Book Antiqua" w:hAnsi="Book Antiqua" w:cs="Arial"/>
          <w:szCs w:val="24"/>
        </w:rPr>
        <w:t>intraoperative</w:t>
      </w:r>
      <w:r w:rsidR="00CF4290" w:rsidRPr="00E865A6">
        <w:rPr>
          <w:rFonts w:ascii="Book Antiqua" w:hAnsi="Book Antiqua" w:cs="Arial"/>
          <w:szCs w:val="24"/>
        </w:rPr>
        <w:t xml:space="preserve"> </w:t>
      </w:r>
      <w:r w:rsidR="002E2E06" w:rsidRPr="00E865A6">
        <w:rPr>
          <w:rFonts w:ascii="Book Antiqua" w:hAnsi="Book Antiqua" w:cs="Arial"/>
          <w:szCs w:val="24"/>
        </w:rPr>
        <w:t>use</w:t>
      </w:r>
      <w:r w:rsidR="00CF4290" w:rsidRPr="00E865A6">
        <w:rPr>
          <w:rFonts w:ascii="Book Antiqua" w:hAnsi="Book Antiqua" w:cs="Arial"/>
          <w:szCs w:val="24"/>
        </w:rPr>
        <w:t xml:space="preserve"> </w:t>
      </w:r>
      <w:r w:rsidR="002E2E06" w:rsidRPr="00E865A6">
        <w:rPr>
          <w:rFonts w:ascii="Book Antiqua" w:hAnsi="Book Antiqua" w:cs="Arial"/>
          <w:szCs w:val="24"/>
        </w:rPr>
        <w:t>of</w:t>
      </w:r>
      <w:r w:rsidR="00CF4290" w:rsidRPr="00E865A6">
        <w:rPr>
          <w:rFonts w:ascii="Book Antiqua" w:hAnsi="Book Antiqua" w:cs="Arial"/>
          <w:szCs w:val="24"/>
        </w:rPr>
        <w:t xml:space="preserve"> </w:t>
      </w:r>
      <w:r w:rsidR="002E2E06" w:rsidRPr="00E865A6">
        <w:rPr>
          <w:rFonts w:ascii="Book Antiqua" w:hAnsi="Book Antiqua" w:cs="Arial"/>
          <w:szCs w:val="24"/>
        </w:rPr>
        <w:t>fresh</w:t>
      </w:r>
      <w:r w:rsidR="00CF4290" w:rsidRPr="00E865A6">
        <w:rPr>
          <w:rFonts w:ascii="Book Antiqua" w:hAnsi="Book Antiqua" w:cs="Arial"/>
          <w:szCs w:val="24"/>
        </w:rPr>
        <w:t xml:space="preserve"> </w:t>
      </w:r>
      <w:r w:rsidR="002E2E06" w:rsidRPr="00E865A6">
        <w:rPr>
          <w:rFonts w:ascii="Book Antiqua" w:hAnsi="Book Antiqua" w:cs="Arial"/>
          <w:szCs w:val="24"/>
        </w:rPr>
        <w:t>frozen</w:t>
      </w:r>
      <w:r w:rsidR="00CF4290" w:rsidRPr="00E865A6">
        <w:rPr>
          <w:rFonts w:ascii="Book Antiqua" w:hAnsi="Book Antiqua" w:cs="Arial"/>
          <w:szCs w:val="24"/>
        </w:rPr>
        <w:t xml:space="preserve"> </w:t>
      </w:r>
      <w:r w:rsidR="002E2E06" w:rsidRPr="00E865A6">
        <w:rPr>
          <w:rFonts w:ascii="Book Antiqua" w:hAnsi="Book Antiqua" w:cs="Arial"/>
          <w:szCs w:val="24"/>
        </w:rPr>
        <w:t>plasma</w:t>
      </w:r>
      <w:r w:rsidR="00CF4290" w:rsidRPr="00E865A6">
        <w:rPr>
          <w:rFonts w:ascii="Book Antiqua" w:hAnsi="Book Antiqua" w:cs="Arial"/>
          <w:szCs w:val="24"/>
        </w:rPr>
        <w:t xml:space="preserve"> </w:t>
      </w:r>
      <w:r w:rsidR="002E2E06" w:rsidRPr="00E865A6">
        <w:rPr>
          <w:rFonts w:ascii="Book Antiqua" w:hAnsi="Book Antiqua" w:cs="Arial"/>
          <w:szCs w:val="24"/>
        </w:rPr>
        <w:t>has</w:t>
      </w:r>
      <w:r w:rsidR="00CF4290" w:rsidRPr="00E865A6">
        <w:rPr>
          <w:rFonts w:ascii="Book Antiqua" w:hAnsi="Book Antiqua" w:cs="Arial"/>
          <w:szCs w:val="24"/>
        </w:rPr>
        <w:t xml:space="preserve"> </w:t>
      </w:r>
      <w:r w:rsidR="002E2E06" w:rsidRPr="00E865A6">
        <w:rPr>
          <w:rFonts w:ascii="Book Antiqua" w:hAnsi="Book Antiqua" w:cs="Arial"/>
          <w:szCs w:val="24"/>
        </w:rPr>
        <w:t>been</w:t>
      </w:r>
      <w:r w:rsidR="00CF4290" w:rsidRPr="00E865A6">
        <w:rPr>
          <w:rFonts w:ascii="Book Antiqua" w:hAnsi="Book Antiqua" w:cs="Arial"/>
          <w:szCs w:val="24"/>
        </w:rPr>
        <w:t xml:space="preserve"> </w:t>
      </w:r>
      <w:r w:rsidR="002E2E06" w:rsidRPr="00E865A6">
        <w:rPr>
          <w:rFonts w:ascii="Book Antiqua" w:hAnsi="Book Antiqua" w:cs="Arial"/>
          <w:szCs w:val="24"/>
        </w:rPr>
        <w:t>shown</w:t>
      </w:r>
      <w:r w:rsidR="00CF4290" w:rsidRPr="00E865A6">
        <w:rPr>
          <w:rFonts w:ascii="Book Antiqua" w:hAnsi="Book Antiqua" w:cs="Arial"/>
          <w:szCs w:val="24"/>
        </w:rPr>
        <w:t xml:space="preserve"> </w:t>
      </w:r>
      <w:r w:rsidR="002E2E06" w:rsidRPr="00E865A6">
        <w:rPr>
          <w:rFonts w:ascii="Book Antiqua" w:hAnsi="Book Antiqua" w:cs="Arial"/>
          <w:szCs w:val="24"/>
        </w:rPr>
        <w:t>to</w:t>
      </w:r>
      <w:r w:rsidR="00CF4290" w:rsidRPr="00E865A6">
        <w:rPr>
          <w:rFonts w:ascii="Book Antiqua" w:hAnsi="Book Antiqua" w:cs="Arial"/>
          <w:szCs w:val="24"/>
        </w:rPr>
        <w:t xml:space="preserve"> </w:t>
      </w:r>
      <w:r w:rsidR="002E2E06" w:rsidRPr="00E865A6">
        <w:rPr>
          <w:rFonts w:ascii="Book Antiqua" w:hAnsi="Book Antiqua" w:cs="Arial"/>
          <w:szCs w:val="24"/>
        </w:rPr>
        <w:t>increase</w:t>
      </w:r>
      <w:r w:rsidR="00CF4290" w:rsidRPr="00E865A6">
        <w:rPr>
          <w:rFonts w:ascii="Book Antiqua" w:hAnsi="Book Antiqua" w:cs="Arial"/>
          <w:szCs w:val="24"/>
        </w:rPr>
        <w:t xml:space="preserve"> </w:t>
      </w:r>
      <w:proofErr w:type="gramStart"/>
      <w:r w:rsidR="002E2E06" w:rsidRPr="00E865A6">
        <w:rPr>
          <w:rFonts w:ascii="Book Antiqua" w:hAnsi="Book Antiqua" w:cs="Arial"/>
          <w:szCs w:val="24"/>
        </w:rPr>
        <w:t>mortality</w:t>
      </w:r>
      <w:r w:rsidR="00E02D9C" w:rsidRPr="00E865A6">
        <w:rPr>
          <w:rFonts w:ascii="Book Antiqua" w:hAnsi="Book Antiqua" w:cs="Arial"/>
          <w:noProof/>
          <w:szCs w:val="24"/>
          <w:vertAlign w:val="superscript"/>
        </w:rPr>
        <w:t>[</w:t>
      </w:r>
      <w:proofErr w:type="gramEnd"/>
      <w:r w:rsidR="00E02D9C" w:rsidRPr="00E865A6">
        <w:rPr>
          <w:rFonts w:ascii="Book Antiqua" w:hAnsi="Book Antiqua" w:cs="Arial"/>
          <w:noProof/>
          <w:szCs w:val="24"/>
          <w:vertAlign w:val="superscript"/>
        </w:rPr>
        <w:t>113]</w:t>
      </w:r>
      <w:r w:rsidR="002E2E06" w:rsidRPr="00E865A6">
        <w:rPr>
          <w:rFonts w:ascii="Book Antiqua" w:hAnsi="Book Antiqua" w:cs="Arial"/>
          <w:szCs w:val="24"/>
        </w:rPr>
        <w:t>,</w:t>
      </w:r>
      <w:r w:rsidR="00CF4290" w:rsidRPr="00E865A6">
        <w:rPr>
          <w:rFonts w:ascii="Book Antiqua" w:hAnsi="Book Antiqua" w:cs="Arial"/>
          <w:szCs w:val="24"/>
        </w:rPr>
        <w:t xml:space="preserve"> </w:t>
      </w:r>
      <w:r w:rsidR="002E2E06" w:rsidRPr="00E865A6">
        <w:rPr>
          <w:rFonts w:ascii="Book Antiqua" w:hAnsi="Book Antiqua" w:cs="Arial"/>
          <w:szCs w:val="24"/>
        </w:rPr>
        <w:t>albeit</w:t>
      </w:r>
      <w:r w:rsidR="00CF4290" w:rsidRPr="00E865A6">
        <w:rPr>
          <w:rFonts w:ascii="Book Antiqua" w:hAnsi="Book Antiqua" w:cs="Arial"/>
          <w:szCs w:val="24"/>
        </w:rPr>
        <w:t xml:space="preserve"> </w:t>
      </w:r>
      <w:r w:rsidR="002E2E06" w:rsidRPr="00E865A6">
        <w:rPr>
          <w:rFonts w:ascii="Book Antiqua" w:hAnsi="Book Antiqua" w:cs="Arial"/>
          <w:szCs w:val="24"/>
        </w:rPr>
        <w:t>these</w:t>
      </w:r>
      <w:r w:rsidR="00CF4290" w:rsidRPr="00E865A6">
        <w:rPr>
          <w:rFonts w:ascii="Book Antiqua" w:hAnsi="Book Antiqua" w:cs="Arial"/>
          <w:szCs w:val="24"/>
        </w:rPr>
        <w:t xml:space="preserve"> </w:t>
      </w:r>
      <w:r w:rsidR="002E2E06" w:rsidRPr="00E865A6">
        <w:rPr>
          <w:rFonts w:ascii="Book Antiqua" w:hAnsi="Book Antiqua" w:cs="Arial"/>
          <w:szCs w:val="24"/>
        </w:rPr>
        <w:t>were</w:t>
      </w:r>
      <w:r w:rsidR="00CF4290" w:rsidRPr="00E865A6">
        <w:rPr>
          <w:rFonts w:ascii="Book Antiqua" w:hAnsi="Book Antiqua" w:cs="Arial"/>
          <w:szCs w:val="24"/>
        </w:rPr>
        <w:t xml:space="preserve"> </w:t>
      </w:r>
      <w:r w:rsidR="002E2E06" w:rsidRPr="00E865A6">
        <w:rPr>
          <w:rFonts w:ascii="Book Antiqua" w:hAnsi="Book Antiqua" w:cs="Arial"/>
          <w:szCs w:val="24"/>
        </w:rPr>
        <w:t>more</w:t>
      </w:r>
      <w:r w:rsidR="00CF4290" w:rsidRPr="00E865A6">
        <w:rPr>
          <w:rFonts w:ascii="Book Antiqua" w:hAnsi="Book Antiqua" w:cs="Arial"/>
          <w:szCs w:val="24"/>
        </w:rPr>
        <w:t xml:space="preserve"> </w:t>
      </w:r>
      <w:r w:rsidR="002E2E06" w:rsidRPr="00E865A6">
        <w:rPr>
          <w:rFonts w:ascii="Book Antiqua" w:hAnsi="Book Antiqua" w:cs="Arial"/>
          <w:szCs w:val="24"/>
        </w:rPr>
        <w:t>often</w:t>
      </w:r>
      <w:r w:rsidR="00CF4290" w:rsidRPr="00E865A6">
        <w:rPr>
          <w:rFonts w:ascii="Book Antiqua" w:hAnsi="Book Antiqua" w:cs="Arial"/>
          <w:szCs w:val="24"/>
        </w:rPr>
        <w:t xml:space="preserve"> </w:t>
      </w:r>
      <w:r w:rsidR="002E2E06" w:rsidRPr="00E865A6">
        <w:rPr>
          <w:rFonts w:ascii="Book Antiqua" w:hAnsi="Book Antiqua" w:cs="Arial"/>
          <w:szCs w:val="24"/>
        </w:rPr>
        <w:t>used</w:t>
      </w:r>
      <w:r w:rsidR="00CF4290" w:rsidRPr="00E865A6">
        <w:rPr>
          <w:rFonts w:ascii="Book Antiqua" w:hAnsi="Book Antiqua" w:cs="Arial"/>
          <w:szCs w:val="24"/>
        </w:rPr>
        <w:t xml:space="preserve"> </w:t>
      </w:r>
      <w:r w:rsidR="002E2E06" w:rsidRPr="00E865A6">
        <w:rPr>
          <w:rFonts w:ascii="Book Antiqua" w:hAnsi="Book Antiqua" w:cs="Arial"/>
          <w:szCs w:val="24"/>
        </w:rPr>
        <w:t>in</w:t>
      </w:r>
      <w:r w:rsidR="00CF4290" w:rsidRPr="00E865A6">
        <w:rPr>
          <w:rFonts w:ascii="Book Antiqua" w:hAnsi="Book Antiqua" w:cs="Arial"/>
          <w:szCs w:val="24"/>
        </w:rPr>
        <w:t xml:space="preserve"> </w:t>
      </w:r>
      <w:r w:rsidR="002E2E06" w:rsidRPr="00E865A6">
        <w:rPr>
          <w:rFonts w:ascii="Book Antiqua" w:hAnsi="Book Antiqua" w:cs="Arial"/>
          <w:szCs w:val="24"/>
        </w:rPr>
        <w:t>sicker</w:t>
      </w:r>
      <w:r w:rsidR="00CF4290" w:rsidRPr="00E865A6">
        <w:rPr>
          <w:rFonts w:ascii="Book Antiqua" w:hAnsi="Book Antiqua" w:cs="Arial"/>
          <w:szCs w:val="24"/>
        </w:rPr>
        <w:t xml:space="preserve"> </w:t>
      </w:r>
      <w:r w:rsidR="002E2E06" w:rsidRPr="00E865A6">
        <w:rPr>
          <w:rFonts w:ascii="Book Antiqua" w:hAnsi="Book Antiqua" w:cs="Arial"/>
          <w:szCs w:val="24"/>
        </w:rPr>
        <w:t>patients</w:t>
      </w:r>
      <w:r w:rsidR="00E02D9C" w:rsidRPr="00E865A6">
        <w:rPr>
          <w:rFonts w:ascii="Book Antiqua" w:hAnsi="Book Antiqua" w:cs="Arial"/>
          <w:noProof/>
          <w:szCs w:val="24"/>
          <w:vertAlign w:val="superscript"/>
        </w:rPr>
        <w:t>[114]</w:t>
      </w:r>
      <w:r w:rsidR="002E2E06" w:rsidRPr="00E865A6">
        <w:rPr>
          <w:rFonts w:ascii="Book Antiqua" w:hAnsi="Book Antiqua" w:cs="Arial"/>
          <w:szCs w:val="24"/>
        </w:rPr>
        <w:t>.</w:t>
      </w:r>
    </w:p>
    <w:p w14:paraId="02505F83" w14:textId="77777777" w:rsidR="00D31927" w:rsidRPr="00E865A6" w:rsidRDefault="00D31927" w:rsidP="003A6F04">
      <w:pPr>
        <w:pStyle w:val="2"/>
        <w:keepNext w:val="0"/>
        <w:keepLines w:val="0"/>
        <w:widowControl w:val="0"/>
        <w:snapToGrid w:val="0"/>
        <w:spacing w:before="0"/>
        <w:jc w:val="both"/>
        <w:rPr>
          <w:rFonts w:ascii="Book Antiqua" w:hAnsi="Book Antiqua" w:cs="Arial"/>
          <w:b/>
          <w:color w:val="auto"/>
          <w:sz w:val="24"/>
          <w:szCs w:val="24"/>
          <w:u w:val="single"/>
        </w:rPr>
      </w:pPr>
    </w:p>
    <w:p w14:paraId="35E1846B" w14:textId="2977A067" w:rsidR="00086DE9" w:rsidRPr="00E865A6" w:rsidRDefault="00086DE9" w:rsidP="003A6F04">
      <w:pPr>
        <w:pStyle w:val="2"/>
        <w:keepNext w:val="0"/>
        <w:keepLines w:val="0"/>
        <w:widowControl w:val="0"/>
        <w:snapToGrid w:val="0"/>
        <w:spacing w:before="0"/>
        <w:jc w:val="both"/>
        <w:rPr>
          <w:rFonts w:ascii="Book Antiqua" w:hAnsi="Book Antiqua" w:cs="Arial"/>
          <w:b/>
          <w:i/>
          <w:color w:val="auto"/>
          <w:sz w:val="24"/>
          <w:szCs w:val="24"/>
        </w:rPr>
      </w:pPr>
      <w:r w:rsidRPr="00E865A6">
        <w:rPr>
          <w:rFonts w:ascii="Book Antiqua" w:hAnsi="Book Antiqua" w:cs="Arial"/>
          <w:b/>
          <w:i/>
          <w:color w:val="auto"/>
          <w:sz w:val="24"/>
          <w:szCs w:val="24"/>
        </w:rPr>
        <w:lastRenderedPageBreak/>
        <w:t>Timing</w:t>
      </w:r>
      <w:r w:rsidR="00CF4290" w:rsidRPr="00E865A6">
        <w:rPr>
          <w:rFonts w:ascii="Book Antiqua" w:hAnsi="Book Antiqua" w:cs="Arial"/>
          <w:b/>
          <w:i/>
          <w:color w:val="auto"/>
          <w:sz w:val="24"/>
          <w:szCs w:val="24"/>
        </w:rPr>
        <w:t xml:space="preserve"> </w:t>
      </w:r>
      <w:r w:rsidRPr="00E865A6">
        <w:rPr>
          <w:rFonts w:ascii="Book Antiqua" w:hAnsi="Book Antiqua" w:cs="Arial"/>
          <w:b/>
          <w:i/>
          <w:color w:val="auto"/>
          <w:sz w:val="24"/>
          <w:szCs w:val="24"/>
        </w:rPr>
        <w:t>of</w:t>
      </w:r>
      <w:r w:rsidR="00CF4290" w:rsidRPr="00E865A6">
        <w:rPr>
          <w:rFonts w:ascii="Book Antiqua" w:hAnsi="Book Antiqua" w:cs="Arial"/>
          <w:b/>
          <w:i/>
          <w:color w:val="auto"/>
          <w:sz w:val="24"/>
          <w:szCs w:val="24"/>
        </w:rPr>
        <w:t xml:space="preserve"> </w:t>
      </w:r>
      <w:r w:rsidR="00E95CC6" w:rsidRPr="00E865A6">
        <w:rPr>
          <w:rFonts w:ascii="Book Antiqua" w:hAnsi="Book Antiqua" w:cs="Arial"/>
          <w:b/>
          <w:i/>
          <w:color w:val="auto"/>
          <w:sz w:val="24"/>
          <w:szCs w:val="24"/>
        </w:rPr>
        <w:t>s</w:t>
      </w:r>
      <w:r w:rsidRPr="00E865A6">
        <w:rPr>
          <w:rFonts w:ascii="Book Antiqua" w:hAnsi="Book Antiqua" w:cs="Arial"/>
          <w:b/>
          <w:i/>
          <w:color w:val="auto"/>
          <w:sz w:val="24"/>
          <w:szCs w:val="24"/>
        </w:rPr>
        <w:t>urgery</w:t>
      </w:r>
    </w:p>
    <w:p w14:paraId="3723C75D" w14:textId="16B5F09A" w:rsidR="00536201" w:rsidRPr="00E865A6" w:rsidRDefault="009C28EF" w:rsidP="003A6F04">
      <w:pPr>
        <w:widowControl w:val="0"/>
        <w:snapToGrid w:val="0"/>
        <w:spacing w:after="0"/>
        <w:jc w:val="both"/>
        <w:rPr>
          <w:rFonts w:ascii="Book Antiqua" w:hAnsi="Book Antiqua" w:cs="Arial"/>
          <w:szCs w:val="24"/>
          <w:shd w:val="clear" w:color="auto" w:fill="FFFFFF"/>
        </w:rPr>
      </w:pPr>
      <w:r w:rsidRPr="00E865A6">
        <w:rPr>
          <w:rFonts w:ascii="Book Antiqua" w:hAnsi="Book Antiqua" w:cs="Arial"/>
          <w:szCs w:val="24"/>
        </w:rPr>
        <w:t>In</w:t>
      </w:r>
      <w:r w:rsidR="00CF4290" w:rsidRPr="00E865A6">
        <w:rPr>
          <w:rFonts w:ascii="Book Antiqua" w:hAnsi="Book Antiqua" w:cs="Arial"/>
          <w:szCs w:val="24"/>
        </w:rPr>
        <w:t xml:space="preserve"> </w:t>
      </w:r>
      <w:r w:rsidRPr="00E865A6">
        <w:rPr>
          <w:rFonts w:ascii="Book Antiqua" w:hAnsi="Book Antiqua" w:cs="Arial"/>
          <w:szCs w:val="24"/>
        </w:rPr>
        <w:t>2018,</w:t>
      </w:r>
      <w:r w:rsidR="00CF4290" w:rsidRPr="00E865A6">
        <w:rPr>
          <w:rFonts w:ascii="Book Antiqua" w:hAnsi="Book Antiqua" w:cs="Arial"/>
          <w:szCs w:val="24"/>
        </w:rPr>
        <w:t xml:space="preserve"> </w:t>
      </w:r>
      <w:r w:rsidRPr="00E865A6">
        <w:rPr>
          <w:rFonts w:ascii="Book Antiqua" w:hAnsi="Book Antiqua" w:cs="Arial"/>
          <w:szCs w:val="24"/>
        </w:rPr>
        <w:t>a</w:t>
      </w:r>
      <w:r w:rsidR="00CF4290" w:rsidRPr="00E865A6">
        <w:rPr>
          <w:rFonts w:ascii="Book Antiqua" w:hAnsi="Book Antiqua" w:cs="Arial"/>
          <w:szCs w:val="24"/>
        </w:rPr>
        <w:t xml:space="preserve"> </w:t>
      </w:r>
      <w:r w:rsidRPr="00E865A6">
        <w:rPr>
          <w:rFonts w:ascii="Book Antiqua" w:hAnsi="Book Antiqua" w:cs="Arial"/>
          <w:szCs w:val="24"/>
        </w:rPr>
        <w:t>multicenter</w:t>
      </w:r>
      <w:r w:rsidR="00CF4290" w:rsidRPr="00E865A6">
        <w:rPr>
          <w:rFonts w:ascii="Book Antiqua" w:hAnsi="Book Antiqua" w:cs="Arial"/>
          <w:szCs w:val="24"/>
        </w:rPr>
        <w:t xml:space="preserve"> </w:t>
      </w:r>
      <w:r w:rsidRPr="00E865A6">
        <w:rPr>
          <w:rFonts w:ascii="Book Antiqua" w:hAnsi="Book Antiqua" w:cs="Arial"/>
          <w:szCs w:val="24"/>
        </w:rPr>
        <w:t>group</w:t>
      </w:r>
      <w:r w:rsidR="00CF4290" w:rsidRPr="00E865A6">
        <w:rPr>
          <w:rFonts w:ascii="Book Antiqua" w:hAnsi="Book Antiqua" w:cs="Arial"/>
          <w:szCs w:val="24"/>
        </w:rPr>
        <w:t xml:space="preserve"> </w:t>
      </w:r>
      <w:r w:rsidRPr="00E865A6">
        <w:rPr>
          <w:rFonts w:ascii="Book Antiqua" w:hAnsi="Book Antiqua" w:cs="Arial"/>
          <w:szCs w:val="24"/>
        </w:rPr>
        <w:t>published</w:t>
      </w:r>
      <w:r w:rsidR="00CF4290" w:rsidRPr="00E865A6">
        <w:rPr>
          <w:rFonts w:ascii="Book Antiqua" w:hAnsi="Book Antiqua" w:cs="Arial"/>
          <w:szCs w:val="24"/>
        </w:rPr>
        <w:t xml:space="preserve"> </w:t>
      </w:r>
      <w:r w:rsidRPr="00E865A6">
        <w:rPr>
          <w:rFonts w:ascii="Book Antiqua" w:hAnsi="Book Antiqua" w:cs="Arial"/>
          <w:szCs w:val="24"/>
        </w:rPr>
        <w:t>a</w:t>
      </w:r>
      <w:r w:rsidR="00CF4290" w:rsidRPr="00E865A6">
        <w:rPr>
          <w:rFonts w:ascii="Book Antiqua" w:hAnsi="Book Antiqua" w:cs="Arial"/>
          <w:szCs w:val="24"/>
        </w:rPr>
        <w:t xml:space="preserve"> </w:t>
      </w:r>
      <w:r w:rsidRPr="00E865A6">
        <w:rPr>
          <w:rFonts w:ascii="Book Antiqua" w:hAnsi="Book Antiqua" w:cs="Arial"/>
          <w:szCs w:val="24"/>
        </w:rPr>
        <w:t>unique</w:t>
      </w:r>
      <w:r w:rsidR="00CF4290" w:rsidRPr="00E865A6">
        <w:rPr>
          <w:rFonts w:ascii="Book Antiqua" w:hAnsi="Book Antiqua" w:cs="Arial"/>
          <w:szCs w:val="24"/>
        </w:rPr>
        <w:t xml:space="preserve"> </w:t>
      </w:r>
      <w:r w:rsidRPr="00E865A6">
        <w:rPr>
          <w:rFonts w:ascii="Book Antiqua" w:hAnsi="Book Antiqua" w:cs="Arial"/>
          <w:szCs w:val="24"/>
        </w:rPr>
        <w:t>study</w:t>
      </w:r>
      <w:r w:rsidR="00CF4290" w:rsidRPr="00E865A6">
        <w:rPr>
          <w:rFonts w:ascii="Book Antiqua" w:hAnsi="Book Antiqua" w:cs="Arial"/>
          <w:szCs w:val="24"/>
        </w:rPr>
        <w:t xml:space="preserve"> </w:t>
      </w:r>
      <w:r w:rsidRPr="00E865A6">
        <w:rPr>
          <w:rFonts w:ascii="Book Antiqua" w:hAnsi="Book Antiqua" w:cs="Arial"/>
          <w:szCs w:val="24"/>
        </w:rPr>
        <w:t>that</w:t>
      </w:r>
      <w:r w:rsidR="00CF4290" w:rsidRPr="00E865A6">
        <w:rPr>
          <w:rFonts w:ascii="Book Antiqua" w:hAnsi="Book Antiqua" w:cs="Arial"/>
          <w:szCs w:val="24"/>
        </w:rPr>
        <w:t xml:space="preserve"> </w:t>
      </w:r>
      <w:r w:rsidRPr="00E865A6">
        <w:rPr>
          <w:rFonts w:ascii="Book Antiqua" w:hAnsi="Book Antiqua" w:cs="Arial"/>
          <w:szCs w:val="24"/>
        </w:rPr>
        <w:t>highlighted</w:t>
      </w:r>
      <w:r w:rsidR="00CF4290" w:rsidRPr="00E865A6">
        <w:rPr>
          <w:rFonts w:ascii="Book Antiqua" w:hAnsi="Book Antiqua" w:cs="Arial"/>
          <w:szCs w:val="24"/>
        </w:rPr>
        <w:t xml:space="preserve"> </w:t>
      </w:r>
      <w:r w:rsidRPr="00E865A6">
        <w:rPr>
          <w:rFonts w:ascii="Book Antiqua" w:hAnsi="Book Antiqua" w:cs="Arial"/>
          <w:szCs w:val="24"/>
        </w:rPr>
        <w:t>an</w:t>
      </w:r>
      <w:r w:rsidR="00CF4290" w:rsidRPr="00E865A6">
        <w:rPr>
          <w:rFonts w:ascii="Book Antiqua" w:hAnsi="Book Antiqua" w:cs="Arial"/>
          <w:szCs w:val="24"/>
        </w:rPr>
        <w:t xml:space="preserve"> </w:t>
      </w:r>
      <w:r w:rsidRPr="00E865A6">
        <w:rPr>
          <w:rFonts w:ascii="Book Antiqua" w:hAnsi="Book Antiqua" w:cs="Arial"/>
          <w:szCs w:val="24"/>
        </w:rPr>
        <w:t>increased</w:t>
      </w:r>
      <w:r w:rsidR="00CF4290" w:rsidRPr="00E865A6">
        <w:rPr>
          <w:rFonts w:ascii="Book Antiqua" w:hAnsi="Book Antiqua" w:cs="Arial"/>
          <w:szCs w:val="24"/>
        </w:rPr>
        <w:t xml:space="preserve"> </w:t>
      </w:r>
      <w:r w:rsidRPr="00E865A6">
        <w:rPr>
          <w:rFonts w:ascii="Book Antiqua" w:hAnsi="Book Antiqua" w:cs="Arial"/>
          <w:szCs w:val="24"/>
        </w:rPr>
        <w:t>risk</w:t>
      </w:r>
      <w:r w:rsidR="00CF4290" w:rsidRPr="00E865A6">
        <w:rPr>
          <w:rFonts w:ascii="Book Antiqua" w:hAnsi="Book Antiqua" w:cs="Arial"/>
          <w:szCs w:val="24"/>
        </w:rPr>
        <w:t xml:space="preserve"> </w:t>
      </w:r>
      <w:r w:rsidRPr="00E865A6">
        <w:rPr>
          <w:rFonts w:ascii="Book Antiqua" w:hAnsi="Book Antiqua" w:cs="Arial"/>
          <w:szCs w:val="24"/>
        </w:rPr>
        <w:t>of</w:t>
      </w:r>
      <w:r w:rsidR="00CF4290" w:rsidRPr="00E865A6">
        <w:rPr>
          <w:rFonts w:ascii="Book Antiqua" w:hAnsi="Book Antiqua" w:cs="Arial"/>
          <w:szCs w:val="24"/>
        </w:rPr>
        <w:t xml:space="preserve"> </w:t>
      </w:r>
      <w:r w:rsidRPr="00E865A6">
        <w:rPr>
          <w:rFonts w:ascii="Book Antiqua" w:hAnsi="Book Antiqua" w:cs="Arial"/>
          <w:szCs w:val="24"/>
        </w:rPr>
        <w:t>PGD</w:t>
      </w:r>
      <w:r w:rsidR="00CF4290" w:rsidRPr="00E865A6">
        <w:rPr>
          <w:rFonts w:ascii="Book Antiqua" w:hAnsi="Book Antiqua" w:cs="Arial"/>
          <w:szCs w:val="24"/>
        </w:rPr>
        <w:t xml:space="preserve"> </w:t>
      </w:r>
      <w:r w:rsidR="001E0A90" w:rsidRPr="00E865A6">
        <w:rPr>
          <w:rFonts w:ascii="Book Antiqua" w:hAnsi="Book Antiqua" w:cs="Arial"/>
          <w:szCs w:val="24"/>
        </w:rPr>
        <w:t>in</w:t>
      </w:r>
      <w:r w:rsidR="00CF4290" w:rsidRPr="00E865A6">
        <w:rPr>
          <w:rFonts w:ascii="Book Antiqua" w:hAnsi="Book Antiqua" w:cs="Arial"/>
          <w:szCs w:val="24"/>
        </w:rPr>
        <w:t xml:space="preserve"> </w:t>
      </w:r>
      <w:r w:rsidR="001E0A90" w:rsidRPr="00E865A6">
        <w:rPr>
          <w:rFonts w:ascii="Book Antiqua" w:hAnsi="Book Antiqua" w:cs="Arial"/>
          <w:szCs w:val="24"/>
        </w:rPr>
        <w:t>lungs</w:t>
      </w:r>
      <w:r w:rsidR="00CF4290" w:rsidRPr="00E865A6">
        <w:rPr>
          <w:rFonts w:ascii="Book Antiqua" w:hAnsi="Book Antiqua" w:cs="Arial"/>
          <w:szCs w:val="24"/>
        </w:rPr>
        <w:t xml:space="preserve"> </w:t>
      </w:r>
      <w:r w:rsidRPr="00E865A6">
        <w:rPr>
          <w:rFonts w:ascii="Book Antiqua" w:hAnsi="Book Antiqua" w:cs="Arial"/>
          <w:szCs w:val="24"/>
        </w:rPr>
        <w:t>reperfused</w:t>
      </w:r>
      <w:r w:rsidR="00CF4290" w:rsidRPr="00E865A6">
        <w:rPr>
          <w:rFonts w:ascii="Book Antiqua" w:hAnsi="Book Antiqua" w:cs="Arial"/>
          <w:szCs w:val="24"/>
        </w:rPr>
        <w:t xml:space="preserve"> </w:t>
      </w:r>
      <w:r w:rsidRPr="00E865A6">
        <w:rPr>
          <w:rFonts w:ascii="Book Antiqua" w:hAnsi="Book Antiqua" w:cs="Arial"/>
          <w:szCs w:val="24"/>
        </w:rPr>
        <w:t>between</w:t>
      </w:r>
      <w:r w:rsidR="00CF4290" w:rsidRPr="00E865A6">
        <w:rPr>
          <w:rFonts w:ascii="Book Antiqua" w:hAnsi="Book Antiqua" w:cs="Arial"/>
          <w:szCs w:val="24"/>
        </w:rPr>
        <w:t xml:space="preserve"> </w:t>
      </w:r>
      <w:r w:rsidRPr="00E865A6">
        <w:rPr>
          <w:rFonts w:ascii="Book Antiqua" w:hAnsi="Book Antiqua" w:cs="Arial"/>
          <w:szCs w:val="24"/>
        </w:rPr>
        <w:t>0400-0759</w:t>
      </w:r>
      <w:r w:rsidR="00E02D9C" w:rsidRPr="00E865A6">
        <w:rPr>
          <w:rFonts w:ascii="Book Antiqua" w:hAnsi="Book Antiqua" w:cs="Arial"/>
          <w:noProof/>
          <w:szCs w:val="24"/>
          <w:vertAlign w:val="superscript"/>
        </w:rPr>
        <w:t>[115]</w:t>
      </w:r>
      <w:r w:rsidR="00B133D5" w:rsidRPr="00E865A6">
        <w:rPr>
          <w:rFonts w:ascii="Book Antiqua" w:hAnsi="Book Antiqua" w:cs="Arial"/>
          <w:szCs w:val="24"/>
        </w:rPr>
        <w:t>.</w:t>
      </w:r>
      <w:r w:rsidR="00CF4290" w:rsidRPr="00E865A6">
        <w:rPr>
          <w:rFonts w:ascii="Book Antiqua" w:hAnsi="Book Antiqua" w:cs="Arial"/>
          <w:szCs w:val="24"/>
        </w:rPr>
        <w:t xml:space="preserve"> </w:t>
      </w:r>
      <w:r w:rsidR="00B133D5" w:rsidRPr="00E865A6">
        <w:rPr>
          <w:rFonts w:ascii="Book Antiqua" w:hAnsi="Book Antiqua" w:cs="Arial"/>
          <w:szCs w:val="24"/>
        </w:rPr>
        <w:t>Following</w:t>
      </w:r>
      <w:r w:rsidR="00CF4290" w:rsidRPr="00E865A6">
        <w:rPr>
          <w:rFonts w:ascii="Book Antiqua" w:hAnsi="Book Antiqua" w:cs="Arial"/>
          <w:szCs w:val="24"/>
        </w:rPr>
        <w:t xml:space="preserve"> </w:t>
      </w:r>
      <w:r w:rsidR="00B133D5" w:rsidRPr="00E865A6">
        <w:rPr>
          <w:rFonts w:ascii="Book Antiqua" w:hAnsi="Book Antiqua" w:cs="Arial"/>
          <w:szCs w:val="24"/>
        </w:rPr>
        <w:t>the</w:t>
      </w:r>
      <w:r w:rsidR="00CF4290" w:rsidRPr="00E865A6">
        <w:rPr>
          <w:rFonts w:ascii="Book Antiqua" w:hAnsi="Book Antiqua" w:cs="Arial"/>
          <w:szCs w:val="24"/>
        </w:rPr>
        <w:t xml:space="preserve"> </w:t>
      </w:r>
      <w:r w:rsidR="00B133D5" w:rsidRPr="00E865A6">
        <w:rPr>
          <w:rFonts w:ascii="Book Antiqua" w:hAnsi="Book Antiqua" w:cs="Arial"/>
          <w:szCs w:val="24"/>
        </w:rPr>
        <w:t>pilot</w:t>
      </w:r>
      <w:r w:rsidR="00CF4290" w:rsidRPr="00E865A6">
        <w:rPr>
          <w:rFonts w:ascii="Book Antiqua" w:hAnsi="Book Antiqua" w:cs="Arial"/>
          <w:szCs w:val="24"/>
        </w:rPr>
        <w:t xml:space="preserve"> </w:t>
      </w:r>
      <w:r w:rsidR="00B133D5" w:rsidRPr="00E865A6">
        <w:rPr>
          <w:rFonts w:ascii="Book Antiqua" w:hAnsi="Book Antiqua" w:cs="Arial"/>
          <w:szCs w:val="24"/>
        </w:rPr>
        <w:t>study</w:t>
      </w:r>
      <w:r w:rsidR="00CF4290" w:rsidRPr="00E865A6">
        <w:rPr>
          <w:rFonts w:ascii="Book Antiqua" w:hAnsi="Book Antiqua" w:cs="Arial"/>
          <w:szCs w:val="24"/>
        </w:rPr>
        <w:t xml:space="preserve"> </w:t>
      </w:r>
      <w:r w:rsidR="00B133D5" w:rsidRPr="00E865A6">
        <w:rPr>
          <w:rFonts w:ascii="Book Antiqua" w:hAnsi="Book Antiqua" w:cs="Arial"/>
          <w:szCs w:val="24"/>
        </w:rPr>
        <w:t>of</w:t>
      </w:r>
      <w:r w:rsidR="00CF4290" w:rsidRPr="00E865A6">
        <w:rPr>
          <w:rFonts w:ascii="Book Antiqua" w:hAnsi="Book Antiqua" w:cs="Arial"/>
          <w:szCs w:val="24"/>
        </w:rPr>
        <w:t xml:space="preserve"> </w:t>
      </w:r>
      <w:r w:rsidR="00B133D5" w:rsidRPr="00E865A6">
        <w:rPr>
          <w:rFonts w:ascii="Book Antiqua" w:hAnsi="Book Antiqua" w:cs="Arial"/>
          <w:szCs w:val="24"/>
        </w:rPr>
        <w:t>25</w:t>
      </w:r>
      <w:r w:rsidR="00CF4290" w:rsidRPr="00E865A6">
        <w:rPr>
          <w:rFonts w:ascii="Book Antiqua" w:hAnsi="Book Antiqua" w:cs="Arial"/>
          <w:szCs w:val="24"/>
        </w:rPr>
        <w:t xml:space="preserve"> </w:t>
      </w:r>
      <w:r w:rsidR="00B133D5" w:rsidRPr="00E865A6">
        <w:rPr>
          <w:rFonts w:ascii="Book Antiqua" w:hAnsi="Book Antiqua" w:cs="Arial"/>
          <w:szCs w:val="24"/>
        </w:rPr>
        <w:t>patients,</w:t>
      </w:r>
      <w:r w:rsidR="00CF4290" w:rsidRPr="00E865A6">
        <w:rPr>
          <w:rFonts w:ascii="Book Antiqua" w:hAnsi="Book Antiqua" w:cs="Arial"/>
          <w:szCs w:val="24"/>
        </w:rPr>
        <w:t xml:space="preserve"> </w:t>
      </w:r>
      <w:r w:rsidR="00B133D5" w:rsidRPr="00E865A6">
        <w:rPr>
          <w:rFonts w:ascii="Book Antiqua" w:hAnsi="Book Antiqua" w:cs="Arial"/>
          <w:szCs w:val="24"/>
        </w:rPr>
        <w:t>a</w:t>
      </w:r>
      <w:r w:rsidR="00CF4290" w:rsidRPr="00E865A6">
        <w:rPr>
          <w:rFonts w:ascii="Book Antiqua" w:hAnsi="Book Antiqua" w:cs="Arial"/>
          <w:szCs w:val="24"/>
        </w:rPr>
        <w:t xml:space="preserve"> </w:t>
      </w:r>
      <w:r w:rsidR="00B133D5" w:rsidRPr="00E865A6">
        <w:rPr>
          <w:rFonts w:ascii="Book Antiqua" w:hAnsi="Book Antiqua" w:cs="Arial"/>
          <w:szCs w:val="24"/>
        </w:rPr>
        <w:t>larger</w:t>
      </w:r>
      <w:r w:rsidR="00CF4290" w:rsidRPr="00E865A6">
        <w:rPr>
          <w:rFonts w:ascii="Book Antiqua" w:hAnsi="Book Antiqua" w:cs="Arial"/>
          <w:szCs w:val="24"/>
        </w:rPr>
        <w:t xml:space="preserve"> </w:t>
      </w:r>
      <w:r w:rsidR="00B133D5" w:rsidRPr="00E865A6">
        <w:rPr>
          <w:rFonts w:ascii="Book Antiqua" w:hAnsi="Book Antiqua" w:cs="Arial"/>
          <w:szCs w:val="24"/>
        </w:rPr>
        <w:t>retrospective</w:t>
      </w:r>
      <w:r w:rsidR="00CF4290" w:rsidRPr="00E865A6">
        <w:rPr>
          <w:rFonts w:ascii="Book Antiqua" w:hAnsi="Book Antiqua" w:cs="Arial"/>
          <w:szCs w:val="24"/>
        </w:rPr>
        <w:t xml:space="preserve"> </w:t>
      </w:r>
      <w:r w:rsidR="00B133D5" w:rsidRPr="00E865A6">
        <w:rPr>
          <w:rFonts w:ascii="Book Antiqua" w:hAnsi="Book Antiqua" w:cs="Arial"/>
          <w:szCs w:val="24"/>
        </w:rPr>
        <w:t>cohort</w:t>
      </w:r>
      <w:r w:rsidR="00CF4290" w:rsidRPr="00E865A6">
        <w:rPr>
          <w:rFonts w:ascii="Book Antiqua" w:hAnsi="Book Antiqua" w:cs="Arial"/>
          <w:szCs w:val="24"/>
        </w:rPr>
        <w:t xml:space="preserve"> </w:t>
      </w:r>
      <w:r w:rsidR="00B133D5" w:rsidRPr="00E865A6">
        <w:rPr>
          <w:rFonts w:ascii="Book Antiqua" w:hAnsi="Book Antiqua" w:cs="Arial"/>
          <w:szCs w:val="24"/>
        </w:rPr>
        <w:t>study</w:t>
      </w:r>
      <w:r w:rsidR="00CF4290" w:rsidRPr="00E865A6">
        <w:rPr>
          <w:rFonts w:ascii="Book Antiqua" w:hAnsi="Book Antiqua" w:cs="Arial"/>
          <w:szCs w:val="24"/>
        </w:rPr>
        <w:t xml:space="preserve"> </w:t>
      </w:r>
      <w:r w:rsidR="00B133D5" w:rsidRPr="00E865A6">
        <w:rPr>
          <w:rFonts w:ascii="Book Antiqua" w:hAnsi="Book Antiqua" w:cs="Arial"/>
          <w:szCs w:val="24"/>
        </w:rPr>
        <w:t>of</w:t>
      </w:r>
      <w:r w:rsidR="00CF4290" w:rsidRPr="00E865A6">
        <w:rPr>
          <w:rFonts w:ascii="Book Antiqua" w:hAnsi="Book Antiqua" w:cs="Arial"/>
          <w:szCs w:val="24"/>
        </w:rPr>
        <w:t xml:space="preserve"> </w:t>
      </w:r>
      <w:r w:rsidR="00B133D5" w:rsidRPr="00E865A6">
        <w:rPr>
          <w:rFonts w:ascii="Book Antiqua" w:hAnsi="Book Antiqua" w:cs="Arial"/>
          <w:szCs w:val="24"/>
        </w:rPr>
        <w:t>563</w:t>
      </w:r>
      <w:r w:rsidR="00CF4290" w:rsidRPr="00E865A6">
        <w:rPr>
          <w:rFonts w:ascii="Book Antiqua" w:hAnsi="Book Antiqua" w:cs="Arial"/>
          <w:szCs w:val="24"/>
        </w:rPr>
        <w:t xml:space="preserve"> </w:t>
      </w:r>
      <w:r w:rsidR="00B133D5" w:rsidRPr="00E865A6">
        <w:rPr>
          <w:rFonts w:ascii="Book Antiqua" w:hAnsi="Book Antiqua" w:cs="Arial"/>
          <w:szCs w:val="24"/>
        </w:rPr>
        <w:t>patients</w:t>
      </w:r>
      <w:r w:rsidR="00CF4290" w:rsidRPr="00E865A6">
        <w:rPr>
          <w:rFonts w:ascii="Book Antiqua" w:hAnsi="Book Antiqua" w:cs="Arial"/>
          <w:szCs w:val="24"/>
        </w:rPr>
        <w:t xml:space="preserve"> </w:t>
      </w:r>
      <w:r w:rsidR="00B133D5" w:rsidRPr="00E865A6">
        <w:rPr>
          <w:rFonts w:ascii="Book Antiqua" w:hAnsi="Book Antiqua" w:cs="Arial"/>
          <w:szCs w:val="24"/>
        </w:rPr>
        <w:t>revealed</w:t>
      </w:r>
      <w:r w:rsidR="00CF4290" w:rsidRPr="00E865A6">
        <w:rPr>
          <w:rFonts w:ascii="Book Antiqua" w:hAnsi="Book Antiqua" w:cs="Arial"/>
          <w:szCs w:val="24"/>
        </w:rPr>
        <w:t xml:space="preserve"> </w:t>
      </w:r>
      <w:r w:rsidR="00B133D5" w:rsidRPr="00E865A6">
        <w:rPr>
          <w:rFonts w:ascii="Book Antiqua" w:hAnsi="Book Antiqua" w:cs="Arial"/>
          <w:szCs w:val="24"/>
        </w:rPr>
        <w:t>a</w:t>
      </w:r>
      <w:r w:rsidR="00CF4290" w:rsidRPr="00E865A6">
        <w:rPr>
          <w:rFonts w:ascii="Book Antiqua" w:hAnsi="Book Antiqua" w:cs="Arial"/>
          <w:szCs w:val="24"/>
        </w:rPr>
        <w:t xml:space="preserve"> </w:t>
      </w:r>
      <w:r w:rsidR="00B133D5" w:rsidRPr="00E865A6">
        <w:rPr>
          <w:rFonts w:ascii="Book Antiqua" w:hAnsi="Book Antiqua" w:cs="Arial"/>
          <w:szCs w:val="24"/>
        </w:rPr>
        <w:t>significantly</w:t>
      </w:r>
      <w:r w:rsidR="00CF4290" w:rsidRPr="00E865A6">
        <w:rPr>
          <w:rFonts w:ascii="Book Antiqua" w:hAnsi="Book Antiqua" w:cs="Arial"/>
          <w:szCs w:val="24"/>
        </w:rPr>
        <w:t xml:space="preserve"> </w:t>
      </w:r>
      <w:r w:rsidR="00B133D5" w:rsidRPr="00E865A6">
        <w:rPr>
          <w:rFonts w:ascii="Book Antiqua" w:hAnsi="Book Antiqua" w:cs="Arial"/>
          <w:szCs w:val="24"/>
        </w:rPr>
        <w:t>increased</w:t>
      </w:r>
      <w:r w:rsidR="00CF4290" w:rsidRPr="00E865A6">
        <w:rPr>
          <w:rFonts w:ascii="Book Antiqua" w:hAnsi="Book Antiqua" w:cs="Arial"/>
          <w:szCs w:val="24"/>
        </w:rPr>
        <w:t xml:space="preserve"> </w:t>
      </w:r>
      <w:r w:rsidR="00B133D5" w:rsidRPr="00E865A6">
        <w:rPr>
          <w:rFonts w:ascii="Book Antiqua" w:hAnsi="Book Antiqua" w:cs="Arial"/>
          <w:szCs w:val="24"/>
        </w:rPr>
        <w:t>risk</w:t>
      </w:r>
      <w:r w:rsidR="00CF4290" w:rsidRPr="00E865A6">
        <w:rPr>
          <w:rFonts w:ascii="Book Antiqua" w:hAnsi="Book Antiqua" w:cs="Arial"/>
          <w:szCs w:val="24"/>
        </w:rPr>
        <w:t xml:space="preserve"> </w:t>
      </w:r>
      <w:r w:rsidR="00B133D5" w:rsidRPr="00E865A6">
        <w:rPr>
          <w:rFonts w:ascii="Book Antiqua" w:hAnsi="Book Antiqua" w:cs="Arial"/>
          <w:szCs w:val="24"/>
        </w:rPr>
        <w:t>of</w:t>
      </w:r>
      <w:r w:rsidR="00CF4290" w:rsidRPr="00E865A6">
        <w:rPr>
          <w:rFonts w:ascii="Book Antiqua" w:hAnsi="Book Antiqua" w:cs="Arial"/>
          <w:szCs w:val="24"/>
        </w:rPr>
        <w:t xml:space="preserve"> </w:t>
      </w:r>
      <w:r w:rsidR="00B133D5" w:rsidRPr="00E865A6">
        <w:rPr>
          <w:rFonts w:ascii="Book Antiqua" w:hAnsi="Book Antiqua" w:cs="Arial"/>
          <w:szCs w:val="24"/>
        </w:rPr>
        <w:t>PGD</w:t>
      </w:r>
      <w:r w:rsidR="00CF4290" w:rsidRPr="00E865A6">
        <w:rPr>
          <w:rFonts w:ascii="Book Antiqua" w:hAnsi="Book Antiqua" w:cs="Arial"/>
          <w:szCs w:val="24"/>
        </w:rPr>
        <w:t xml:space="preserve"> </w:t>
      </w:r>
      <w:r w:rsidR="00B133D5" w:rsidRPr="00E865A6">
        <w:rPr>
          <w:rFonts w:ascii="Book Antiqua" w:hAnsi="Book Antiqua" w:cs="Arial"/>
          <w:szCs w:val="24"/>
        </w:rPr>
        <w:t>(OR</w:t>
      </w:r>
      <w:r w:rsidR="00B24CD3" w:rsidRPr="00E865A6">
        <w:rPr>
          <w:rFonts w:ascii="Book Antiqua" w:hAnsi="Book Antiqua" w:cs="Arial"/>
          <w:szCs w:val="24"/>
        </w:rPr>
        <w:t>:</w:t>
      </w:r>
      <w:r w:rsidR="00CF4290" w:rsidRPr="00E865A6">
        <w:rPr>
          <w:rFonts w:ascii="Book Antiqua" w:hAnsi="Book Antiqua" w:cs="Arial"/>
          <w:szCs w:val="24"/>
        </w:rPr>
        <w:t xml:space="preserve"> </w:t>
      </w:r>
      <w:r w:rsidR="00B133D5" w:rsidRPr="00E865A6">
        <w:rPr>
          <w:rFonts w:ascii="Book Antiqua" w:hAnsi="Book Antiqua" w:cs="Arial"/>
          <w:szCs w:val="24"/>
        </w:rPr>
        <w:t>1.12,</w:t>
      </w:r>
      <w:r w:rsidR="00CF4290" w:rsidRPr="00E865A6">
        <w:rPr>
          <w:rFonts w:ascii="Book Antiqua" w:hAnsi="Book Antiqua" w:cs="Arial"/>
          <w:szCs w:val="24"/>
        </w:rPr>
        <w:t xml:space="preserve"> </w:t>
      </w:r>
      <w:r w:rsidR="00B133D5" w:rsidRPr="00E865A6">
        <w:rPr>
          <w:rFonts w:ascii="Book Antiqua" w:hAnsi="Book Antiqua" w:cs="Arial"/>
          <w:szCs w:val="24"/>
        </w:rPr>
        <w:t>95%CI</w:t>
      </w:r>
      <w:r w:rsidR="00B24CD3" w:rsidRPr="00E865A6">
        <w:rPr>
          <w:rFonts w:ascii="Book Antiqua" w:hAnsi="Book Antiqua" w:cs="Arial"/>
          <w:szCs w:val="24"/>
        </w:rPr>
        <w:t>:</w:t>
      </w:r>
      <w:r w:rsidR="00CF4290" w:rsidRPr="00E865A6">
        <w:rPr>
          <w:rFonts w:ascii="Book Antiqua" w:hAnsi="Book Antiqua" w:cs="Arial"/>
          <w:szCs w:val="24"/>
        </w:rPr>
        <w:t xml:space="preserve"> </w:t>
      </w:r>
      <w:r w:rsidR="00B133D5" w:rsidRPr="00E865A6">
        <w:rPr>
          <w:rFonts w:ascii="Book Antiqua" w:hAnsi="Book Antiqua" w:cs="Arial"/>
          <w:szCs w:val="24"/>
        </w:rPr>
        <w:t>1.03</w:t>
      </w:r>
      <w:r w:rsidR="00CF4290" w:rsidRPr="00E865A6">
        <w:rPr>
          <w:rFonts w:ascii="Book Antiqua" w:hAnsi="Book Antiqua" w:cs="Arial"/>
          <w:szCs w:val="24"/>
        </w:rPr>
        <w:t xml:space="preserve"> </w:t>
      </w:r>
      <w:r w:rsidR="00B133D5" w:rsidRPr="00E865A6">
        <w:rPr>
          <w:rFonts w:ascii="Book Antiqua" w:hAnsi="Book Antiqua" w:cs="Arial"/>
          <w:szCs w:val="24"/>
        </w:rPr>
        <w:t>to</w:t>
      </w:r>
      <w:r w:rsidR="00CF4290" w:rsidRPr="00E865A6">
        <w:rPr>
          <w:rFonts w:ascii="Book Antiqua" w:hAnsi="Book Antiqua" w:cs="Arial"/>
          <w:szCs w:val="24"/>
        </w:rPr>
        <w:t xml:space="preserve"> </w:t>
      </w:r>
      <w:r w:rsidR="00B133D5" w:rsidRPr="00E865A6">
        <w:rPr>
          <w:rFonts w:ascii="Book Antiqua" w:hAnsi="Book Antiqua" w:cs="Arial"/>
          <w:szCs w:val="24"/>
        </w:rPr>
        <w:t>1.21;</w:t>
      </w:r>
      <w:r w:rsidR="00CF4290" w:rsidRPr="00E865A6">
        <w:rPr>
          <w:rFonts w:ascii="Book Antiqua" w:hAnsi="Book Antiqua" w:cs="Arial"/>
          <w:szCs w:val="24"/>
        </w:rPr>
        <w:t xml:space="preserve"> </w:t>
      </w:r>
      <w:r w:rsidR="00B24CD3" w:rsidRPr="00E865A6">
        <w:rPr>
          <w:rFonts w:ascii="Book Antiqua" w:hAnsi="Book Antiqua" w:cs="Arial"/>
          <w:i/>
          <w:iCs/>
          <w:szCs w:val="24"/>
        </w:rPr>
        <w:t>P</w:t>
      </w:r>
      <w:r w:rsidR="00B24CD3" w:rsidRPr="00E865A6">
        <w:rPr>
          <w:rFonts w:ascii="Book Antiqua" w:hAnsi="Book Antiqua" w:cs="Arial"/>
          <w:szCs w:val="24"/>
        </w:rPr>
        <w:t xml:space="preserve"> </w:t>
      </w:r>
      <w:r w:rsidR="00B133D5" w:rsidRPr="00E865A6">
        <w:rPr>
          <w:rFonts w:ascii="Book Antiqua" w:hAnsi="Book Antiqua" w:cs="Arial"/>
          <w:szCs w:val="24"/>
        </w:rPr>
        <w:t>=</w:t>
      </w:r>
      <w:r w:rsidR="00B24CD3" w:rsidRPr="00E865A6">
        <w:rPr>
          <w:rFonts w:ascii="Book Antiqua" w:hAnsi="Book Antiqua" w:cs="Arial"/>
          <w:szCs w:val="24"/>
        </w:rPr>
        <w:t xml:space="preserve"> </w:t>
      </w:r>
      <w:r w:rsidR="00B133D5" w:rsidRPr="00E865A6">
        <w:rPr>
          <w:rFonts w:ascii="Book Antiqua" w:hAnsi="Book Antiqua" w:cs="Arial"/>
          <w:szCs w:val="24"/>
        </w:rPr>
        <w:t>0.01</w:t>
      </w:r>
      <w:r w:rsidR="00693BDC" w:rsidRPr="00E865A6">
        <w:rPr>
          <w:rFonts w:ascii="Book Antiqua" w:hAnsi="Book Antiqua" w:cs="Arial"/>
          <w:szCs w:val="24"/>
        </w:rPr>
        <w:t>)</w:t>
      </w:r>
      <w:r w:rsidR="00CF4290" w:rsidRPr="00E865A6">
        <w:rPr>
          <w:rFonts w:ascii="Book Antiqua" w:hAnsi="Book Antiqua" w:cs="Arial"/>
          <w:szCs w:val="24"/>
        </w:rPr>
        <w:t xml:space="preserve"> </w:t>
      </w:r>
      <w:r w:rsidR="00B133D5" w:rsidRPr="00E865A6">
        <w:rPr>
          <w:rFonts w:ascii="Book Antiqua" w:hAnsi="Book Antiqua" w:cs="Arial"/>
          <w:szCs w:val="24"/>
        </w:rPr>
        <w:t>on</w:t>
      </w:r>
      <w:r w:rsidR="00CF4290" w:rsidRPr="00E865A6">
        <w:rPr>
          <w:rFonts w:ascii="Book Antiqua" w:hAnsi="Book Antiqua" w:cs="Arial"/>
          <w:szCs w:val="24"/>
        </w:rPr>
        <w:t xml:space="preserve"> </w:t>
      </w:r>
      <w:r w:rsidR="00B133D5" w:rsidRPr="00E865A6">
        <w:rPr>
          <w:rFonts w:ascii="Book Antiqua" w:hAnsi="Book Antiqua" w:cs="Arial"/>
          <w:szCs w:val="24"/>
        </w:rPr>
        <w:t>univariate</w:t>
      </w:r>
      <w:r w:rsidR="00CF4290" w:rsidRPr="00E865A6">
        <w:rPr>
          <w:rFonts w:ascii="Book Antiqua" w:hAnsi="Book Antiqua" w:cs="Arial"/>
          <w:szCs w:val="24"/>
        </w:rPr>
        <w:t xml:space="preserve"> </w:t>
      </w:r>
      <w:r w:rsidR="00B133D5" w:rsidRPr="00E865A6">
        <w:rPr>
          <w:rFonts w:ascii="Book Antiqua" w:hAnsi="Book Antiqua" w:cs="Arial"/>
          <w:szCs w:val="24"/>
        </w:rPr>
        <w:t>binary</w:t>
      </w:r>
      <w:r w:rsidR="00CF4290" w:rsidRPr="00E865A6">
        <w:rPr>
          <w:rFonts w:ascii="Book Antiqua" w:hAnsi="Book Antiqua" w:cs="Arial"/>
          <w:szCs w:val="24"/>
        </w:rPr>
        <w:t xml:space="preserve"> </w:t>
      </w:r>
      <w:r w:rsidR="00B133D5" w:rsidRPr="00E865A6">
        <w:rPr>
          <w:rFonts w:ascii="Book Antiqua" w:hAnsi="Book Antiqua" w:cs="Arial"/>
          <w:szCs w:val="24"/>
        </w:rPr>
        <w:t>logistic</w:t>
      </w:r>
      <w:r w:rsidR="00CF4290" w:rsidRPr="00E865A6">
        <w:rPr>
          <w:rFonts w:ascii="Book Antiqua" w:hAnsi="Book Antiqua" w:cs="Arial"/>
          <w:szCs w:val="24"/>
        </w:rPr>
        <w:t xml:space="preserve"> </w:t>
      </w:r>
      <w:r w:rsidR="00B133D5" w:rsidRPr="00E865A6">
        <w:rPr>
          <w:rFonts w:ascii="Book Antiqua" w:hAnsi="Book Antiqua" w:cs="Arial"/>
          <w:szCs w:val="24"/>
        </w:rPr>
        <w:t>regression</w:t>
      </w:r>
      <w:r w:rsidR="00CF4290" w:rsidRPr="00E865A6">
        <w:rPr>
          <w:rFonts w:ascii="Book Antiqua" w:hAnsi="Book Antiqua" w:cs="Arial"/>
          <w:szCs w:val="24"/>
        </w:rPr>
        <w:t xml:space="preserve"> </w:t>
      </w:r>
      <w:r w:rsidR="00B133D5" w:rsidRPr="00E865A6">
        <w:rPr>
          <w:rFonts w:ascii="Book Antiqua" w:hAnsi="Book Antiqua" w:cs="Arial"/>
          <w:szCs w:val="24"/>
        </w:rPr>
        <w:t>and</w:t>
      </w:r>
      <w:r w:rsidR="00CF4290" w:rsidRPr="00E865A6">
        <w:rPr>
          <w:rFonts w:ascii="Book Antiqua" w:hAnsi="Book Antiqua" w:cs="Arial"/>
          <w:szCs w:val="24"/>
        </w:rPr>
        <w:t xml:space="preserve"> </w:t>
      </w:r>
      <w:r w:rsidR="00086DE9" w:rsidRPr="00E865A6">
        <w:rPr>
          <w:rFonts w:ascii="Book Antiqua" w:hAnsi="Book Antiqua" w:cs="Arial"/>
          <w:szCs w:val="24"/>
        </w:rPr>
        <w:t>OR</w:t>
      </w:r>
      <w:r w:rsidR="00B24CD3" w:rsidRPr="00E865A6">
        <w:rPr>
          <w:rFonts w:ascii="Book Antiqua" w:hAnsi="Book Antiqua" w:cs="Arial"/>
          <w:szCs w:val="24"/>
        </w:rPr>
        <w:t>:</w:t>
      </w:r>
      <w:r w:rsidR="00CF4290" w:rsidRPr="00E865A6">
        <w:rPr>
          <w:rFonts w:ascii="Book Antiqua" w:hAnsi="Book Antiqua" w:cs="Arial"/>
          <w:szCs w:val="24"/>
        </w:rPr>
        <w:t xml:space="preserve"> </w:t>
      </w:r>
      <w:r w:rsidR="00086DE9" w:rsidRPr="00E865A6">
        <w:rPr>
          <w:rFonts w:ascii="Book Antiqua" w:hAnsi="Book Antiqua" w:cs="Arial"/>
          <w:szCs w:val="24"/>
        </w:rPr>
        <w:t>1.299,</w:t>
      </w:r>
      <w:r w:rsidR="00CF4290" w:rsidRPr="00E865A6">
        <w:rPr>
          <w:rFonts w:ascii="Book Antiqua" w:hAnsi="Book Antiqua" w:cs="Arial"/>
          <w:szCs w:val="24"/>
        </w:rPr>
        <w:t xml:space="preserve"> </w:t>
      </w:r>
      <w:r w:rsidR="00086DE9" w:rsidRPr="00E865A6">
        <w:rPr>
          <w:rFonts w:ascii="Book Antiqua" w:hAnsi="Book Antiqua" w:cs="Arial"/>
          <w:szCs w:val="24"/>
        </w:rPr>
        <w:t>95%CI</w:t>
      </w:r>
      <w:r w:rsidR="00B24CD3" w:rsidRPr="00E865A6">
        <w:rPr>
          <w:rFonts w:ascii="Book Antiqua" w:hAnsi="Book Antiqua" w:cs="Arial"/>
          <w:szCs w:val="24"/>
        </w:rPr>
        <w:t>:</w:t>
      </w:r>
      <w:r w:rsidR="00CF4290" w:rsidRPr="00E865A6">
        <w:rPr>
          <w:rFonts w:ascii="Book Antiqua" w:hAnsi="Book Antiqua" w:cs="Arial"/>
          <w:szCs w:val="24"/>
        </w:rPr>
        <w:t xml:space="preserve"> </w:t>
      </w:r>
      <w:r w:rsidR="00086DE9" w:rsidRPr="00E865A6">
        <w:rPr>
          <w:rFonts w:ascii="Book Antiqua" w:hAnsi="Book Antiqua" w:cs="Arial"/>
          <w:szCs w:val="24"/>
        </w:rPr>
        <w:t>1.004</w:t>
      </w:r>
      <w:r w:rsidR="00CF4290" w:rsidRPr="00E865A6">
        <w:rPr>
          <w:rFonts w:ascii="Book Antiqua" w:hAnsi="Book Antiqua" w:cs="Arial"/>
          <w:szCs w:val="24"/>
        </w:rPr>
        <w:t xml:space="preserve"> </w:t>
      </w:r>
      <w:r w:rsidR="00086DE9" w:rsidRPr="00E865A6">
        <w:rPr>
          <w:rFonts w:ascii="Book Antiqua" w:hAnsi="Book Antiqua" w:cs="Arial"/>
          <w:szCs w:val="24"/>
        </w:rPr>
        <w:t>to</w:t>
      </w:r>
      <w:r w:rsidR="00CF4290" w:rsidRPr="00E865A6">
        <w:rPr>
          <w:rFonts w:ascii="Book Antiqua" w:hAnsi="Book Antiqua" w:cs="Arial"/>
          <w:szCs w:val="24"/>
        </w:rPr>
        <w:t xml:space="preserve"> </w:t>
      </w:r>
      <w:r w:rsidR="00086DE9" w:rsidRPr="00E865A6">
        <w:rPr>
          <w:rFonts w:ascii="Book Antiqua" w:hAnsi="Book Antiqua" w:cs="Arial"/>
          <w:szCs w:val="24"/>
        </w:rPr>
        <w:t>1.681</w:t>
      </w:r>
      <w:r w:rsidR="00B24CD3" w:rsidRPr="00E865A6">
        <w:rPr>
          <w:rFonts w:ascii="Book Antiqua" w:hAnsi="Book Antiqua" w:cs="Arial"/>
          <w:szCs w:val="24"/>
        </w:rPr>
        <w:t>;</w:t>
      </w:r>
      <w:r w:rsidR="00CF4290" w:rsidRPr="00E865A6">
        <w:rPr>
          <w:rFonts w:ascii="Book Antiqua" w:hAnsi="Book Antiqua" w:cs="Arial"/>
          <w:szCs w:val="24"/>
        </w:rPr>
        <w:t xml:space="preserve"> </w:t>
      </w:r>
      <w:r w:rsidR="00B24CD3" w:rsidRPr="00E865A6">
        <w:rPr>
          <w:rFonts w:ascii="Book Antiqua" w:hAnsi="Book Antiqua" w:cs="Arial"/>
          <w:i/>
          <w:iCs/>
          <w:szCs w:val="24"/>
        </w:rPr>
        <w:t>P</w:t>
      </w:r>
      <w:r w:rsidR="00B24CD3" w:rsidRPr="00E865A6">
        <w:rPr>
          <w:rFonts w:ascii="Book Antiqua" w:hAnsi="Book Antiqua" w:cs="Arial"/>
          <w:szCs w:val="24"/>
        </w:rPr>
        <w:t xml:space="preserve"> </w:t>
      </w:r>
      <w:r w:rsidR="00086DE9" w:rsidRPr="00E865A6">
        <w:rPr>
          <w:rFonts w:ascii="Book Antiqua" w:hAnsi="Book Antiqua" w:cs="Arial"/>
          <w:szCs w:val="24"/>
        </w:rPr>
        <w:t>=</w:t>
      </w:r>
      <w:r w:rsidR="00B24CD3" w:rsidRPr="00E865A6">
        <w:rPr>
          <w:rFonts w:ascii="Book Antiqua" w:hAnsi="Book Antiqua" w:cs="Arial"/>
          <w:szCs w:val="24"/>
        </w:rPr>
        <w:t xml:space="preserve"> </w:t>
      </w:r>
      <w:r w:rsidR="00086DE9" w:rsidRPr="00E865A6">
        <w:rPr>
          <w:rFonts w:ascii="Book Antiqua" w:hAnsi="Book Antiqua" w:cs="Arial"/>
          <w:szCs w:val="24"/>
        </w:rPr>
        <w:t>0.046</w:t>
      </w:r>
      <w:r w:rsidR="00CF4290" w:rsidRPr="00E865A6">
        <w:rPr>
          <w:rFonts w:ascii="Book Antiqua" w:hAnsi="Book Antiqua" w:cs="Arial"/>
          <w:szCs w:val="24"/>
        </w:rPr>
        <w:t xml:space="preserve"> </w:t>
      </w:r>
      <w:r w:rsidR="00B133D5" w:rsidRPr="00E865A6">
        <w:rPr>
          <w:rFonts w:ascii="Book Antiqua" w:hAnsi="Book Antiqua" w:cs="Arial"/>
          <w:szCs w:val="24"/>
        </w:rPr>
        <w:t>on</w:t>
      </w:r>
      <w:r w:rsidR="00086DE9" w:rsidRPr="00E865A6">
        <w:rPr>
          <w:rFonts w:ascii="Times New Roman" w:eastAsia="MS Gothic" w:hAnsi="Times New Roman" w:cs="Times New Roman"/>
          <w:szCs w:val="24"/>
        </w:rPr>
        <w:t> </w:t>
      </w:r>
      <w:r w:rsidR="00086DE9" w:rsidRPr="00E865A6">
        <w:rPr>
          <w:rFonts w:ascii="Book Antiqua" w:hAnsi="Book Antiqua" w:cs="Arial"/>
          <w:szCs w:val="24"/>
        </w:rPr>
        <w:t>multivariable</w:t>
      </w:r>
      <w:r w:rsidR="00CF4290" w:rsidRPr="00E865A6">
        <w:rPr>
          <w:rFonts w:ascii="Book Antiqua" w:hAnsi="Book Antiqua" w:cs="Arial"/>
          <w:szCs w:val="24"/>
        </w:rPr>
        <w:t xml:space="preserve"> </w:t>
      </w:r>
      <w:r w:rsidR="00086DE9" w:rsidRPr="00E865A6">
        <w:rPr>
          <w:rFonts w:ascii="Book Antiqua" w:hAnsi="Book Antiqua" w:cs="Arial"/>
          <w:szCs w:val="24"/>
        </w:rPr>
        <w:t>binomial</w:t>
      </w:r>
      <w:r w:rsidR="00CF4290" w:rsidRPr="00E865A6">
        <w:rPr>
          <w:rFonts w:ascii="Book Antiqua" w:hAnsi="Book Antiqua" w:cs="Arial"/>
          <w:szCs w:val="24"/>
        </w:rPr>
        <w:t xml:space="preserve"> </w:t>
      </w:r>
      <w:r w:rsidR="00086DE9" w:rsidRPr="00E865A6">
        <w:rPr>
          <w:rFonts w:ascii="Book Antiqua" w:hAnsi="Book Antiqua" w:cs="Arial"/>
          <w:szCs w:val="24"/>
        </w:rPr>
        <w:t>logistic</w:t>
      </w:r>
      <w:r w:rsidR="00CF4290" w:rsidRPr="00E865A6">
        <w:rPr>
          <w:rFonts w:ascii="Book Antiqua" w:hAnsi="Book Antiqua" w:cs="Arial"/>
          <w:szCs w:val="24"/>
        </w:rPr>
        <w:t xml:space="preserve"> </w:t>
      </w:r>
      <w:r w:rsidR="00086DE9" w:rsidRPr="00E865A6">
        <w:rPr>
          <w:rFonts w:ascii="Book Antiqua" w:hAnsi="Book Antiqua" w:cs="Arial"/>
          <w:szCs w:val="24"/>
        </w:rPr>
        <w:t>regression</w:t>
      </w:r>
      <w:r w:rsidR="00B133D5" w:rsidRPr="00E865A6">
        <w:rPr>
          <w:rFonts w:ascii="Book Antiqua" w:hAnsi="Book Antiqua" w:cs="Arial"/>
          <w:szCs w:val="24"/>
        </w:rPr>
        <w:t>.</w:t>
      </w:r>
      <w:r w:rsidR="00CF4290" w:rsidRPr="00E865A6">
        <w:rPr>
          <w:rFonts w:ascii="Book Antiqua" w:hAnsi="Book Antiqua" w:cs="Arial"/>
          <w:szCs w:val="24"/>
        </w:rPr>
        <w:t xml:space="preserve"> </w:t>
      </w:r>
      <w:r w:rsidR="00B133D5" w:rsidRPr="00E865A6">
        <w:rPr>
          <w:rFonts w:ascii="Book Antiqua" w:hAnsi="Book Antiqua" w:cs="Arial"/>
          <w:szCs w:val="24"/>
        </w:rPr>
        <w:t>There</w:t>
      </w:r>
      <w:r w:rsidR="00CF4290" w:rsidRPr="00E865A6">
        <w:rPr>
          <w:rFonts w:ascii="Book Antiqua" w:hAnsi="Book Antiqua" w:cs="Arial"/>
          <w:szCs w:val="24"/>
        </w:rPr>
        <w:t xml:space="preserve"> </w:t>
      </w:r>
      <w:r w:rsidR="00B133D5" w:rsidRPr="00E865A6">
        <w:rPr>
          <w:rFonts w:ascii="Book Antiqua" w:hAnsi="Book Antiqua" w:cs="Arial"/>
          <w:szCs w:val="24"/>
        </w:rPr>
        <w:t>were</w:t>
      </w:r>
      <w:r w:rsidR="00CF4290" w:rsidRPr="00E865A6">
        <w:rPr>
          <w:rFonts w:ascii="Book Antiqua" w:hAnsi="Book Antiqua" w:cs="Arial"/>
          <w:szCs w:val="24"/>
        </w:rPr>
        <w:t xml:space="preserve"> </w:t>
      </w:r>
      <w:r w:rsidR="00B133D5" w:rsidRPr="00E865A6">
        <w:rPr>
          <w:rFonts w:ascii="Book Antiqua" w:hAnsi="Book Antiqua" w:cs="Arial"/>
          <w:szCs w:val="24"/>
        </w:rPr>
        <w:t>no</w:t>
      </w:r>
      <w:r w:rsidR="00CF4290" w:rsidRPr="00E865A6">
        <w:rPr>
          <w:rFonts w:ascii="Book Antiqua" w:hAnsi="Book Antiqua" w:cs="Arial"/>
          <w:szCs w:val="24"/>
        </w:rPr>
        <w:t xml:space="preserve"> </w:t>
      </w:r>
      <w:r w:rsidR="00B133D5" w:rsidRPr="00E865A6">
        <w:rPr>
          <w:rFonts w:ascii="Book Antiqua" w:hAnsi="Book Antiqua" w:cs="Arial"/>
          <w:szCs w:val="24"/>
        </w:rPr>
        <w:t>differences</w:t>
      </w:r>
      <w:r w:rsidR="00CF4290" w:rsidRPr="00E865A6">
        <w:rPr>
          <w:rFonts w:ascii="Book Antiqua" w:hAnsi="Book Antiqua" w:cs="Arial"/>
          <w:szCs w:val="24"/>
        </w:rPr>
        <w:t xml:space="preserve"> </w:t>
      </w:r>
      <w:r w:rsidR="002E2E06" w:rsidRPr="00E865A6">
        <w:rPr>
          <w:rFonts w:ascii="Book Antiqua" w:hAnsi="Book Antiqua" w:cs="Arial"/>
          <w:szCs w:val="24"/>
        </w:rPr>
        <w:t>in</w:t>
      </w:r>
      <w:r w:rsidR="00CF4290" w:rsidRPr="00E865A6">
        <w:rPr>
          <w:rFonts w:ascii="Book Antiqua" w:hAnsi="Book Antiqua" w:cs="Arial"/>
          <w:szCs w:val="24"/>
        </w:rPr>
        <w:t xml:space="preserve"> </w:t>
      </w:r>
      <w:r w:rsidR="00B133D5" w:rsidRPr="00E865A6">
        <w:rPr>
          <w:rFonts w:ascii="Book Antiqua" w:hAnsi="Book Antiqua" w:cs="Arial"/>
          <w:szCs w:val="24"/>
        </w:rPr>
        <w:t>ischaemic</w:t>
      </w:r>
      <w:r w:rsidR="00CF4290" w:rsidRPr="00E865A6">
        <w:rPr>
          <w:rFonts w:ascii="Book Antiqua" w:hAnsi="Book Antiqua" w:cs="Arial"/>
          <w:szCs w:val="24"/>
        </w:rPr>
        <w:t xml:space="preserve"> </w:t>
      </w:r>
      <w:r w:rsidR="00B133D5" w:rsidRPr="00E865A6">
        <w:rPr>
          <w:rFonts w:ascii="Book Antiqua" w:hAnsi="Book Antiqua" w:cs="Arial"/>
          <w:szCs w:val="24"/>
        </w:rPr>
        <w:t>times</w:t>
      </w:r>
      <w:r w:rsidR="00CF4290" w:rsidRPr="00E865A6">
        <w:rPr>
          <w:rFonts w:ascii="Book Antiqua" w:hAnsi="Book Antiqua" w:cs="Arial"/>
          <w:szCs w:val="24"/>
        </w:rPr>
        <w:t xml:space="preserve"> </w:t>
      </w:r>
      <w:r w:rsidR="00B133D5" w:rsidRPr="00E865A6">
        <w:rPr>
          <w:rFonts w:ascii="Book Antiqua" w:hAnsi="Book Antiqua" w:cs="Arial"/>
          <w:szCs w:val="24"/>
        </w:rPr>
        <w:t>or</w:t>
      </w:r>
      <w:r w:rsidR="00CF4290" w:rsidRPr="00E865A6">
        <w:rPr>
          <w:rFonts w:ascii="Book Antiqua" w:hAnsi="Book Antiqua" w:cs="Arial"/>
          <w:szCs w:val="24"/>
        </w:rPr>
        <w:t xml:space="preserve"> </w:t>
      </w:r>
      <w:r w:rsidR="00B133D5" w:rsidRPr="00E865A6">
        <w:rPr>
          <w:rFonts w:ascii="Book Antiqua" w:hAnsi="Book Antiqua" w:cs="Arial"/>
          <w:szCs w:val="24"/>
        </w:rPr>
        <w:t>operation</w:t>
      </w:r>
      <w:r w:rsidR="00CF4290" w:rsidRPr="00E865A6">
        <w:rPr>
          <w:rFonts w:ascii="Book Antiqua" w:hAnsi="Book Antiqua" w:cs="Arial"/>
          <w:szCs w:val="24"/>
        </w:rPr>
        <w:t xml:space="preserve"> </w:t>
      </w:r>
      <w:r w:rsidR="00B133D5" w:rsidRPr="00E865A6">
        <w:rPr>
          <w:rFonts w:ascii="Book Antiqua" w:hAnsi="Book Antiqua" w:cs="Arial"/>
          <w:szCs w:val="24"/>
        </w:rPr>
        <w:t>lengths</w:t>
      </w:r>
      <w:r w:rsidR="00CF4290" w:rsidRPr="00E865A6">
        <w:rPr>
          <w:rFonts w:ascii="Book Antiqua" w:hAnsi="Book Antiqua" w:cs="Arial"/>
          <w:szCs w:val="24"/>
        </w:rPr>
        <w:t xml:space="preserve"> </w:t>
      </w:r>
      <w:r w:rsidR="00B133D5" w:rsidRPr="00E865A6">
        <w:rPr>
          <w:rFonts w:ascii="Book Antiqua" w:hAnsi="Book Antiqua" w:cs="Arial"/>
          <w:szCs w:val="24"/>
        </w:rPr>
        <w:t>although</w:t>
      </w:r>
      <w:r w:rsidR="00CF4290" w:rsidRPr="00E865A6">
        <w:rPr>
          <w:rFonts w:ascii="Book Antiqua" w:hAnsi="Book Antiqua" w:cs="Arial"/>
          <w:szCs w:val="24"/>
        </w:rPr>
        <w:t xml:space="preserve"> </w:t>
      </w:r>
      <w:r w:rsidR="00B133D5" w:rsidRPr="00E865A6">
        <w:rPr>
          <w:rFonts w:ascii="Book Antiqua" w:hAnsi="Book Antiqua" w:cs="Arial"/>
          <w:szCs w:val="24"/>
        </w:rPr>
        <w:t>they</w:t>
      </w:r>
      <w:r w:rsidR="00CF4290" w:rsidRPr="00E865A6">
        <w:rPr>
          <w:rFonts w:ascii="Book Antiqua" w:hAnsi="Book Antiqua" w:cs="Arial"/>
          <w:szCs w:val="24"/>
        </w:rPr>
        <w:t xml:space="preserve"> </w:t>
      </w:r>
      <w:r w:rsidR="00B133D5" w:rsidRPr="00E865A6">
        <w:rPr>
          <w:rFonts w:ascii="Book Antiqua" w:hAnsi="Book Antiqua" w:cs="Arial"/>
          <w:szCs w:val="24"/>
        </w:rPr>
        <w:t>could</w:t>
      </w:r>
      <w:r w:rsidR="00CF4290" w:rsidRPr="00E865A6">
        <w:rPr>
          <w:rFonts w:ascii="Book Antiqua" w:hAnsi="Book Antiqua" w:cs="Arial"/>
          <w:szCs w:val="24"/>
        </w:rPr>
        <w:t xml:space="preserve"> </w:t>
      </w:r>
      <w:r w:rsidR="00B133D5" w:rsidRPr="00E865A6">
        <w:rPr>
          <w:rFonts w:ascii="Book Antiqua" w:hAnsi="Book Antiqua" w:cs="Arial"/>
          <w:szCs w:val="24"/>
        </w:rPr>
        <w:t>not</w:t>
      </w:r>
      <w:r w:rsidR="00CF4290" w:rsidRPr="00E865A6">
        <w:rPr>
          <w:rFonts w:ascii="Book Antiqua" w:hAnsi="Book Antiqua" w:cs="Arial"/>
          <w:szCs w:val="24"/>
        </w:rPr>
        <w:t xml:space="preserve"> </w:t>
      </w:r>
      <w:r w:rsidR="002E2E06" w:rsidRPr="00E865A6">
        <w:rPr>
          <w:rFonts w:ascii="Book Antiqua" w:hAnsi="Book Antiqua" w:cs="Arial"/>
          <w:szCs w:val="24"/>
        </w:rPr>
        <w:t>directly</w:t>
      </w:r>
      <w:r w:rsidR="00CF4290" w:rsidRPr="00E865A6">
        <w:rPr>
          <w:rFonts w:ascii="Book Antiqua" w:hAnsi="Book Antiqua" w:cs="Arial"/>
          <w:szCs w:val="24"/>
        </w:rPr>
        <w:t xml:space="preserve"> </w:t>
      </w:r>
      <w:r w:rsidR="00B133D5" w:rsidRPr="00E865A6">
        <w:rPr>
          <w:rFonts w:ascii="Book Antiqua" w:hAnsi="Book Antiqua" w:cs="Arial"/>
          <w:szCs w:val="24"/>
        </w:rPr>
        <w:t>account</w:t>
      </w:r>
      <w:r w:rsidR="00CF4290" w:rsidRPr="00E865A6">
        <w:rPr>
          <w:rFonts w:ascii="Book Antiqua" w:hAnsi="Book Antiqua" w:cs="Arial"/>
          <w:szCs w:val="24"/>
        </w:rPr>
        <w:t xml:space="preserve"> </w:t>
      </w:r>
      <w:r w:rsidR="00B133D5" w:rsidRPr="00E865A6">
        <w:rPr>
          <w:rFonts w:ascii="Book Antiqua" w:hAnsi="Book Antiqua" w:cs="Arial"/>
          <w:szCs w:val="24"/>
        </w:rPr>
        <w:t>for</w:t>
      </w:r>
      <w:r w:rsidR="00CF4290" w:rsidRPr="00E865A6">
        <w:rPr>
          <w:rFonts w:ascii="Book Antiqua" w:hAnsi="Book Antiqua" w:cs="Arial"/>
          <w:szCs w:val="24"/>
        </w:rPr>
        <w:t xml:space="preserve"> </w:t>
      </w:r>
      <w:r w:rsidR="00B133D5" w:rsidRPr="00E865A6">
        <w:rPr>
          <w:rFonts w:ascii="Book Antiqua" w:hAnsi="Book Antiqua" w:cs="Arial"/>
          <w:szCs w:val="24"/>
        </w:rPr>
        <w:t>operator</w:t>
      </w:r>
      <w:r w:rsidR="00CF4290" w:rsidRPr="00E865A6">
        <w:rPr>
          <w:rFonts w:ascii="Book Antiqua" w:hAnsi="Book Antiqua" w:cs="Arial"/>
          <w:szCs w:val="24"/>
        </w:rPr>
        <w:t xml:space="preserve"> </w:t>
      </w:r>
      <w:r w:rsidR="00B133D5" w:rsidRPr="00E865A6">
        <w:rPr>
          <w:rFonts w:ascii="Book Antiqua" w:hAnsi="Book Antiqua" w:cs="Arial"/>
          <w:szCs w:val="24"/>
        </w:rPr>
        <w:t>fatigue.</w:t>
      </w:r>
      <w:r w:rsidR="00CF4290" w:rsidRPr="00E865A6">
        <w:rPr>
          <w:rFonts w:ascii="Book Antiqua" w:hAnsi="Book Antiqua" w:cs="Arial"/>
          <w:szCs w:val="24"/>
        </w:rPr>
        <w:t xml:space="preserve"> </w:t>
      </w:r>
      <w:r w:rsidR="00B133D5" w:rsidRPr="00E865A6">
        <w:rPr>
          <w:rFonts w:ascii="Book Antiqua" w:hAnsi="Book Antiqua" w:cs="Arial"/>
          <w:szCs w:val="24"/>
        </w:rPr>
        <w:t>The</w:t>
      </w:r>
      <w:r w:rsidR="00CF4290" w:rsidRPr="00E865A6">
        <w:rPr>
          <w:rFonts w:ascii="Book Antiqua" w:hAnsi="Book Antiqua" w:cs="Arial"/>
          <w:szCs w:val="24"/>
        </w:rPr>
        <w:t xml:space="preserve"> </w:t>
      </w:r>
      <w:r w:rsidR="00B133D5" w:rsidRPr="00E865A6">
        <w:rPr>
          <w:rFonts w:ascii="Book Antiqua" w:hAnsi="Book Antiqua" w:cs="Arial"/>
          <w:szCs w:val="24"/>
        </w:rPr>
        <w:t>authors</w:t>
      </w:r>
      <w:r w:rsidR="00CF4290" w:rsidRPr="00E865A6">
        <w:rPr>
          <w:rFonts w:ascii="Book Antiqua" w:hAnsi="Book Antiqua" w:cs="Arial"/>
          <w:szCs w:val="24"/>
        </w:rPr>
        <w:t xml:space="preserve"> </w:t>
      </w:r>
      <w:r w:rsidR="00B133D5" w:rsidRPr="00E865A6">
        <w:rPr>
          <w:rFonts w:ascii="Book Antiqua" w:hAnsi="Book Antiqua" w:cs="Arial"/>
          <w:szCs w:val="24"/>
        </w:rPr>
        <w:t>attributed</w:t>
      </w:r>
      <w:r w:rsidR="00CF4290" w:rsidRPr="00E865A6">
        <w:rPr>
          <w:rFonts w:ascii="Book Antiqua" w:hAnsi="Book Antiqua" w:cs="Arial"/>
          <w:szCs w:val="24"/>
        </w:rPr>
        <w:t xml:space="preserve"> </w:t>
      </w:r>
      <w:r w:rsidR="00B133D5" w:rsidRPr="00E865A6">
        <w:rPr>
          <w:rFonts w:ascii="Book Antiqua" w:hAnsi="Book Antiqua" w:cs="Arial"/>
          <w:szCs w:val="24"/>
        </w:rPr>
        <w:t>the</w:t>
      </w:r>
      <w:r w:rsidR="00CF4290" w:rsidRPr="00E865A6">
        <w:rPr>
          <w:rFonts w:ascii="Book Antiqua" w:hAnsi="Book Antiqua" w:cs="Arial"/>
          <w:szCs w:val="24"/>
        </w:rPr>
        <w:t xml:space="preserve"> </w:t>
      </w:r>
      <w:r w:rsidR="00B133D5" w:rsidRPr="00E865A6">
        <w:rPr>
          <w:rFonts w:ascii="Book Antiqua" w:hAnsi="Book Antiqua" w:cs="Arial"/>
          <w:szCs w:val="24"/>
        </w:rPr>
        <w:t>results</w:t>
      </w:r>
      <w:r w:rsidR="00CF4290" w:rsidRPr="00E865A6">
        <w:rPr>
          <w:rFonts w:ascii="Book Antiqua" w:hAnsi="Book Antiqua" w:cs="Arial"/>
          <w:szCs w:val="24"/>
        </w:rPr>
        <w:t xml:space="preserve"> </w:t>
      </w:r>
      <w:r w:rsidR="00B133D5" w:rsidRPr="00E865A6">
        <w:rPr>
          <w:rFonts w:ascii="Book Antiqua" w:hAnsi="Book Antiqua" w:cs="Arial"/>
          <w:szCs w:val="24"/>
        </w:rPr>
        <w:t>to</w:t>
      </w:r>
      <w:r w:rsidR="00CF4290" w:rsidRPr="00E865A6">
        <w:rPr>
          <w:rFonts w:ascii="Book Antiqua" w:hAnsi="Book Antiqua" w:cs="Arial"/>
          <w:szCs w:val="24"/>
        </w:rPr>
        <w:t xml:space="preserve"> </w:t>
      </w:r>
      <w:r w:rsidR="00B133D5" w:rsidRPr="00E865A6">
        <w:rPr>
          <w:rFonts w:ascii="Book Antiqua" w:hAnsi="Book Antiqua" w:cs="Arial"/>
          <w:szCs w:val="24"/>
        </w:rPr>
        <w:t>‘</w:t>
      </w:r>
      <w:r w:rsidR="00086DE9" w:rsidRPr="00E865A6">
        <w:rPr>
          <w:rFonts w:ascii="Book Antiqua" w:hAnsi="Book Antiqua" w:cs="Arial"/>
          <w:szCs w:val="24"/>
        </w:rPr>
        <w:t>internal</w:t>
      </w:r>
      <w:r w:rsidR="00CF4290" w:rsidRPr="00E865A6">
        <w:rPr>
          <w:rFonts w:ascii="Book Antiqua" w:hAnsi="Book Antiqua" w:cs="Arial"/>
          <w:szCs w:val="24"/>
        </w:rPr>
        <w:t xml:space="preserve"> </w:t>
      </w:r>
      <w:r w:rsidR="00086DE9" w:rsidRPr="00E865A6">
        <w:rPr>
          <w:rFonts w:ascii="Book Antiqua" w:hAnsi="Book Antiqua" w:cs="Arial"/>
          <w:szCs w:val="24"/>
        </w:rPr>
        <w:t>desynchrony</w:t>
      </w:r>
      <w:r w:rsidR="00CF4290" w:rsidRPr="00E865A6">
        <w:rPr>
          <w:rFonts w:ascii="Book Antiqua" w:hAnsi="Book Antiqua" w:cs="Arial"/>
          <w:szCs w:val="24"/>
        </w:rPr>
        <w:t xml:space="preserve"> </w:t>
      </w:r>
      <w:r w:rsidR="00086DE9" w:rsidRPr="00E865A6">
        <w:rPr>
          <w:rFonts w:ascii="Book Antiqua" w:hAnsi="Book Antiqua" w:cs="Arial"/>
          <w:szCs w:val="24"/>
        </w:rPr>
        <w:t>between</w:t>
      </w:r>
      <w:r w:rsidR="00CF4290" w:rsidRPr="00E865A6">
        <w:rPr>
          <w:rFonts w:ascii="Book Antiqua" w:hAnsi="Book Antiqua" w:cs="Arial"/>
          <w:szCs w:val="24"/>
        </w:rPr>
        <w:t xml:space="preserve"> </w:t>
      </w:r>
      <w:r w:rsidR="00086DE9" w:rsidRPr="00E865A6">
        <w:rPr>
          <w:rFonts w:ascii="Book Antiqua" w:hAnsi="Book Antiqua" w:cs="Arial"/>
          <w:szCs w:val="24"/>
        </w:rPr>
        <w:t>donor</w:t>
      </w:r>
      <w:r w:rsidR="00CF4290" w:rsidRPr="00E865A6">
        <w:rPr>
          <w:rFonts w:ascii="Book Antiqua" w:hAnsi="Book Antiqua" w:cs="Arial"/>
          <w:szCs w:val="24"/>
        </w:rPr>
        <w:t xml:space="preserve"> </w:t>
      </w:r>
      <w:r w:rsidR="00086DE9" w:rsidRPr="00E865A6">
        <w:rPr>
          <w:rFonts w:ascii="Book Antiqua" w:hAnsi="Book Antiqua" w:cs="Arial"/>
          <w:szCs w:val="24"/>
        </w:rPr>
        <w:t>and</w:t>
      </w:r>
      <w:r w:rsidR="00CF4290" w:rsidRPr="00E865A6">
        <w:rPr>
          <w:rFonts w:ascii="Book Antiqua" w:hAnsi="Book Antiqua" w:cs="Arial"/>
          <w:szCs w:val="24"/>
        </w:rPr>
        <w:t xml:space="preserve"> </w:t>
      </w:r>
      <w:r w:rsidR="00086DE9" w:rsidRPr="00E865A6">
        <w:rPr>
          <w:rFonts w:ascii="Book Antiqua" w:hAnsi="Book Antiqua" w:cs="Arial"/>
          <w:szCs w:val="24"/>
        </w:rPr>
        <w:t>recipient</w:t>
      </w:r>
      <w:r w:rsidR="00CF4290" w:rsidRPr="00E865A6">
        <w:rPr>
          <w:rFonts w:ascii="Book Antiqua" w:hAnsi="Book Antiqua" w:cs="Arial"/>
          <w:szCs w:val="24"/>
        </w:rPr>
        <w:t xml:space="preserve"> </w:t>
      </w:r>
      <w:r w:rsidR="00086DE9" w:rsidRPr="00E865A6">
        <w:rPr>
          <w:rFonts w:ascii="Book Antiqua" w:hAnsi="Book Antiqua" w:cs="Arial"/>
          <w:szCs w:val="24"/>
        </w:rPr>
        <w:t>as</w:t>
      </w:r>
      <w:r w:rsidR="00CF4290" w:rsidRPr="00E865A6">
        <w:rPr>
          <w:rFonts w:ascii="Book Antiqua" w:hAnsi="Book Antiqua" w:cs="Arial"/>
          <w:szCs w:val="24"/>
        </w:rPr>
        <w:t xml:space="preserve"> </w:t>
      </w:r>
      <w:r w:rsidR="00086DE9" w:rsidRPr="00E865A6">
        <w:rPr>
          <w:rFonts w:ascii="Book Antiqua" w:hAnsi="Book Antiqua" w:cs="Arial"/>
          <w:szCs w:val="24"/>
        </w:rPr>
        <w:t>a</w:t>
      </w:r>
      <w:r w:rsidR="00CF4290" w:rsidRPr="00E865A6">
        <w:rPr>
          <w:rFonts w:ascii="Book Antiqua" w:hAnsi="Book Antiqua" w:cs="Arial"/>
          <w:szCs w:val="24"/>
        </w:rPr>
        <w:t xml:space="preserve"> </w:t>
      </w:r>
      <w:r w:rsidR="00086DE9" w:rsidRPr="00E865A6">
        <w:rPr>
          <w:rFonts w:ascii="Book Antiqua" w:hAnsi="Book Antiqua" w:cs="Arial"/>
          <w:szCs w:val="24"/>
        </w:rPr>
        <w:t>result</w:t>
      </w:r>
      <w:r w:rsidR="00CF4290" w:rsidRPr="00E865A6">
        <w:rPr>
          <w:rFonts w:ascii="Book Antiqua" w:hAnsi="Book Antiqua" w:cs="Arial"/>
          <w:szCs w:val="24"/>
        </w:rPr>
        <w:t xml:space="preserve"> </w:t>
      </w:r>
      <w:r w:rsidR="00086DE9" w:rsidRPr="00E865A6">
        <w:rPr>
          <w:rFonts w:ascii="Book Antiqua" w:hAnsi="Book Antiqua" w:cs="Arial"/>
          <w:szCs w:val="24"/>
        </w:rPr>
        <w:t>of</w:t>
      </w:r>
      <w:r w:rsidR="00CF4290" w:rsidRPr="00E865A6">
        <w:rPr>
          <w:rFonts w:ascii="Book Antiqua" w:hAnsi="Book Antiqua" w:cs="Arial"/>
          <w:szCs w:val="24"/>
        </w:rPr>
        <w:t xml:space="preserve"> </w:t>
      </w:r>
      <w:r w:rsidR="00086DE9" w:rsidRPr="00E865A6">
        <w:rPr>
          <w:rFonts w:ascii="Book Antiqua" w:hAnsi="Book Antiqua" w:cs="Arial"/>
          <w:szCs w:val="24"/>
        </w:rPr>
        <w:t>organ</w:t>
      </w:r>
      <w:r w:rsidR="00CF4290" w:rsidRPr="00E865A6">
        <w:rPr>
          <w:rFonts w:ascii="Book Antiqua" w:hAnsi="Book Antiqua" w:cs="Arial"/>
          <w:szCs w:val="24"/>
        </w:rPr>
        <w:t xml:space="preserve"> </w:t>
      </w:r>
      <w:r w:rsidR="00086DE9" w:rsidRPr="00E865A6">
        <w:rPr>
          <w:rFonts w:ascii="Book Antiqua" w:hAnsi="Book Antiqua" w:cs="Arial"/>
          <w:szCs w:val="24"/>
        </w:rPr>
        <w:t>preservation</w:t>
      </w:r>
      <w:r w:rsidR="00B133D5" w:rsidRPr="00E865A6">
        <w:rPr>
          <w:rFonts w:ascii="Book Antiqua" w:hAnsi="Book Antiqua" w:cs="Arial"/>
          <w:szCs w:val="24"/>
        </w:rPr>
        <w:t>’</w:t>
      </w:r>
      <w:r w:rsidR="00CF4290" w:rsidRPr="00E865A6">
        <w:rPr>
          <w:rFonts w:ascii="Book Antiqua" w:hAnsi="Book Antiqua" w:cs="Arial"/>
          <w:szCs w:val="24"/>
        </w:rPr>
        <w:t xml:space="preserve"> </w:t>
      </w:r>
      <w:r w:rsidR="00B133D5" w:rsidRPr="00E865A6">
        <w:rPr>
          <w:rFonts w:ascii="Book Antiqua" w:hAnsi="Book Antiqua" w:cs="Arial"/>
          <w:szCs w:val="24"/>
        </w:rPr>
        <w:t>The</w:t>
      </w:r>
      <w:r w:rsidR="00CF4290" w:rsidRPr="00E865A6">
        <w:rPr>
          <w:rFonts w:ascii="Book Antiqua" w:hAnsi="Book Antiqua" w:cs="Arial"/>
          <w:szCs w:val="24"/>
        </w:rPr>
        <w:t xml:space="preserve"> </w:t>
      </w:r>
      <w:r w:rsidR="00B133D5" w:rsidRPr="00E865A6">
        <w:rPr>
          <w:rFonts w:ascii="Book Antiqua" w:hAnsi="Book Antiqua" w:cs="Arial"/>
          <w:szCs w:val="24"/>
        </w:rPr>
        <w:t>circadian</w:t>
      </w:r>
      <w:r w:rsidR="00CF4290" w:rsidRPr="00E865A6">
        <w:rPr>
          <w:rFonts w:ascii="Book Antiqua" w:hAnsi="Book Antiqua" w:cs="Arial"/>
          <w:szCs w:val="24"/>
        </w:rPr>
        <w:t xml:space="preserve"> </w:t>
      </w:r>
      <w:r w:rsidR="00B133D5" w:rsidRPr="00E865A6">
        <w:rPr>
          <w:rFonts w:ascii="Book Antiqua" w:hAnsi="Book Antiqua" w:cs="Arial"/>
          <w:szCs w:val="24"/>
        </w:rPr>
        <w:t>clock</w:t>
      </w:r>
      <w:r w:rsidR="00CF4290" w:rsidRPr="00E865A6">
        <w:rPr>
          <w:rFonts w:ascii="Book Antiqua" w:hAnsi="Book Antiqua" w:cs="Arial"/>
          <w:szCs w:val="24"/>
        </w:rPr>
        <w:t xml:space="preserve"> </w:t>
      </w:r>
      <w:r w:rsidR="00B133D5" w:rsidRPr="00E865A6">
        <w:rPr>
          <w:rFonts w:ascii="Book Antiqua" w:hAnsi="Book Antiqua" w:cs="Arial"/>
          <w:szCs w:val="24"/>
        </w:rPr>
        <w:t>oscillations</w:t>
      </w:r>
      <w:r w:rsidR="00CF4290" w:rsidRPr="00E865A6">
        <w:rPr>
          <w:rFonts w:ascii="Book Antiqua" w:hAnsi="Book Antiqua" w:cs="Arial"/>
          <w:szCs w:val="24"/>
        </w:rPr>
        <w:t xml:space="preserve"> </w:t>
      </w:r>
      <w:r w:rsidR="00B133D5" w:rsidRPr="00E865A6">
        <w:rPr>
          <w:rFonts w:ascii="Book Antiqua" w:hAnsi="Book Antiqua" w:cs="Arial"/>
          <w:szCs w:val="24"/>
        </w:rPr>
        <w:t>were</w:t>
      </w:r>
      <w:r w:rsidR="00CF4290" w:rsidRPr="00E865A6">
        <w:rPr>
          <w:rFonts w:ascii="Book Antiqua" w:hAnsi="Book Antiqua" w:cs="Arial"/>
          <w:szCs w:val="24"/>
        </w:rPr>
        <w:t xml:space="preserve"> </w:t>
      </w:r>
      <w:r w:rsidR="00B133D5" w:rsidRPr="00E865A6">
        <w:rPr>
          <w:rFonts w:ascii="Book Antiqua" w:hAnsi="Book Antiqua" w:cs="Arial"/>
          <w:szCs w:val="24"/>
        </w:rPr>
        <w:t>thought</w:t>
      </w:r>
      <w:r w:rsidR="00CF4290" w:rsidRPr="00E865A6">
        <w:rPr>
          <w:rFonts w:ascii="Book Antiqua" w:hAnsi="Book Antiqua" w:cs="Arial"/>
          <w:szCs w:val="24"/>
        </w:rPr>
        <w:t xml:space="preserve"> </w:t>
      </w:r>
      <w:r w:rsidR="00B133D5" w:rsidRPr="00E865A6">
        <w:rPr>
          <w:rFonts w:ascii="Book Antiqua" w:hAnsi="Book Antiqua" w:cs="Arial"/>
          <w:szCs w:val="24"/>
        </w:rPr>
        <w:t>to</w:t>
      </w:r>
      <w:r w:rsidR="00CF4290" w:rsidRPr="00E865A6">
        <w:rPr>
          <w:rFonts w:ascii="Book Antiqua" w:hAnsi="Book Antiqua" w:cs="Arial"/>
          <w:szCs w:val="24"/>
        </w:rPr>
        <w:t xml:space="preserve"> </w:t>
      </w:r>
      <w:r w:rsidR="00B133D5" w:rsidRPr="00E865A6">
        <w:rPr>
          <w:rFonts w:ascii="Book Antiqua" w:hAnsi="Book Antiqua" w:cs="Arial"/>
          <w:szCs w:val="24"/>
        </w:rPr>
        <w:t>play</w:t>
      </w:r>
      <w:r w:rsidR="00CF4290" w:rsidRPr="00E865A6">
        <w:rPr>
          <w:rFonts w:ascii="Book Antiqua" w:hAnsi="Book Antiqua" w:cs="Arial"/>
          <w:szCs w:val="24"/>
        </w:rPr>
        <w:t xml:space="preserve"> </w:t>
      </w:r>
      <w:r w:rsidR="00B133D5" w:rsidRPr="00E865A6">
        <w:rPr>
          <w:rFonts w:ascii="Book Antiqua" w:hAnsi="Book Antiqua" w:cs="Arial"/>
          <w:szCs w:val="24"/>
        </w:rPr>
        <w:t>a</w:t>
      </w:r>
      <w:r w:rsidR="00CF4290" w:rsidRPr="00E865A6">
        <w:rPr>
          <w:rFonts w:ascii="Book Antiqua" w:hAnsi="Book Antiqua" w:cs="Arial"/>
          <w:szCs w:val="24"/>
        </w:rPr>
        <w:t xml:space="preserve"> </w:t>
      </w:r>
      <w:r w:rsidR="00B133D5" w:rsidRPr="00E865A6">
        <w:rPr>
          <w:rFonts w:ascii="Book Antiqua" w:hAnsi="Book Antiqua" w:cs="Arial"/>
          <w:szCs w:val="24"/>
        </w:rPr>
        <w:t>part</w:t>
      </w:r>
      <w:r w:rsidR="00CF4290" w:rsidRPr="00E865A6">
        <w:rPr>
          <w:rFonts w:ascii="Book Antiqua" w:hAnsi="Book Antiqua" w:cs="Arial"/>
          <w:szCs w:val="24"/>
        </w:rPr>
        <w:t xml:space="preserve"> </w:t>
      </w:r>
      <w:r w:rsidR="00B133D5" w:rsidRPr="00E865A6">
        <w:rPr>
          <w:rFonts w:ascii="Book Antiqua" w:hAnsi="Book Antiqua" w:cs="Arial"/>
          <w:szCs w:val="24"/>
        </w:rPr>
        <w:t>in</w:t>
      </w:r>
      <w:r w:rsidR="00CF4290" w:rsidRPr="00E865A6">
        <w:rPr>
          <w:rFonts w:ascii="Book Antiqua" w:hAnsi="Book Antiqua" w:cs="Arial"/>
          <w:szCs w:val="24"/>
        </w:rPr>
        <w:t xml:space="preserve"> </w:t>
      </w:r>
      <w:r w:rsidR="00B133D5" w:rsidRPr="00E865A6">
        <w:rPr>
          <w:rFonts w:ascii="Book Antiqua" w:hAnsi="Book Antiqua" w:cs="Arial"/>
          <w:szCs w:val="24"/>
        </w:rPr>
        <w:t>this</w:t>
      </w:r>
      <w:r w:rsidR="00CF4290" w:rsidRPr="00E865A6">
        <w:rPr>
          <w:rFonts w:ascii="Book Antiqua" w:hAnsi="Book Antiqua" w:cs="Arial"/>
          <w:szCs w:val="24"/>
        </w:rPr>
        <w:t xml:space="preserve"> </w:t>
      </w:r>
      <w:r w:rsidR="00B133D5" w:rsidRPr="00E865A6">
        <w:rPr>
          <w:rFonts w:ascii="Book Antiqua" w:hAnsi="Book Antiqua" w:cs="Arial"/>
          <w:szCs w:val="24"/>
        </w:rPr>
        <w:t>and</w:t>
      </w:r>
      <w:r w:rsidR="00CF4290" w:rsidRPr="00E865A6">
        <w:rPr>
          <w:rFonts w:ascii="Book Antiqua" w:hAnsi="Book Antiqua" w:cs="Arial"/>
          <w:szCs w:val="24"/>
        </w:rPr>
        <w:t xml:space="preserve"> </w:t>
      </w:r>
      <w:r w:rsidR="003E76B4" w:rsidRPr="00E865A6">
        <w:rPr>
          <w:rFonts w:ascii="Book Antiqua" w:hAnsi="Book Antiqua" w:cs="Arial"/>
          <w:szCs w:val="24"/>
        </w:rPr>
        <w:t>using</w:t>
      </w:r>
      <w:r w:rsidR="00CF4290" w:rsidRPr="00E865A6">
        <w:rPr>
          <w:rFonts w:ascii="Book Antiqua" w:hAnsi="Book Antiqua" w:cs="Arial"/>
          <w:szCs w:val="24"/>
        </w:rPr>
        <w:t xml:space="preserve"> </w:t>
      </w:r>
      <w:r w:rsidR="00B133D5" w:rsidRPr="00E865A6">
        <w:rPr>
          <w:rFonts w:ascii="Book Antiqua" w:hAnsi="Book Antiqua" w:cs="Arial"/>
          <w:szCs w:val="24"/>
        </w:rPr>
        <w:t>a</w:t>
      </w:r>
      <w:r w:rsidR="00CF4290" w:rsidRPr="00E865A6">
        <w:rPr>
          <w:rFonts w:ascii="Book Antiqua" w:hAnsi="Book Antiqua" w:cs="Arial"/>
          <w:szCs w:val="24"/>
        </w:rPr>
        <w:t xml:space="preserve"> </w:t>
      </w:r>
      <w:r w:rsidR="00B133D5" w:rsidRPr="00E865A6">
        <w:rPr>
          <w:rFonts w:ascii="Book Antiqua" w:hAnsi="Book Antiqua" w:cs="Arial"/>
          <w:szCs w:val="24"/>
        </w:rPr>
        <w:t>mouse</w:t>
      </w:r>
      <w:r w:rsidR="00CF4290" w:rsidRPr="00E865A6">
        <w:rPr>
          <w:rFonts w:ascii="Book Antiqua" w:hAnsi="Book Antiqua" w:cs="Arial"/>
          <w:szCs w:val="24"/>
        </w:rPr>
        <w:t xml:space="preserve"> </w:t>
      </w:r>
      <w:r w:rsidR="00B133D5" w:rsidRPr="00E865A6">
        <w:rPr>
          <w:rFonts w:ascii="Book Antiqua" w:hAnsi="Book Antiqua" w:cs="Arial"/>
          <w:szCs w:val="24"/>
        </w:rPr>
        <w:t>model,</w:t>
      </w:r>
      <w:r w:rsidR="00CF4290" w:rsidRPr="00E865A6">
        <w:rPr>
          <w:rFonts w:ascii="Book Antiqua" w:hAnsi="Book Antiqua" w:cs="Arial"/>
          <w:szCs w:val="24"/>
        </w:rPr>
        <w:t xml:space="preserve"> </w:t>
      </w:r>
      <w:r w:rsidR="00B133D5" w:rsidRPr="00E865A6">
        <w:rPr>
          <w:rFonts w:ascii="Book Antiqua" w:hAnsi="Book Antiqua" w:cs="Arial"/>
          <w:szCs w:val="24"/>
        </w:rPr>
        <w:t>the</w:t>
      </w:r>
      <w:r w:rsidR="00CF4290" w:rsidRPr="00E865A6">
        <w:rPr>
          <w:rFonts w:ascii="Book Antiqua" w:hAnsi="Book Antiqua" w:cs="Arial"/>
          <w:szCs w:val="24"/>
        </w:rPr>
        <w:t xml:space="preserve"> </w:t>
      </w:r>
      <w:r w:rsidR="00B133D5" w:rsidRPr="00E865A6">
        <w:rPr>
          <w:rFonts w:ascii="Book Antiqua" w:hAnsi="Book Antiqua" w:cs="Arial"/>
          <w:szCs w:val="24"/>
        </w:rPr>
        <w:t>authors</w:t>
      </w:r>
      <w:r w:rsidR="00CF4290" w:rsidRPr="00E865A6">
        <w:rPr>
          <w:rFonts w:ascii="Book Antiqua" w:hAnsi="Book Antiqua" w:cs="Arial"/>
          <w:szCs w:val="24"/>
        </w:rPr>
        <w:t xml:space="preserve"> </w:t>
      </w:r>
      <w:r w:rsidR="00B133D5" w:rsidRPr="00E865A6">
        <w:rPr>
          <w:rFonts w:ascii="Book Antiqua" w:hAnsi="Book Antiqua" w:cs="Arial"/>
          <w:szCs w:val="24"/>
        </w:rPr>
        <w:t>showed</w:t>
      </w:r>
      <w:r w:rsidR="00CF4290" w:rsidRPr="00E865A6">
        <w:rPr>
          <w:rFonts w:ascii="Book Antiqua" w:hAnsi="Book Antiqua" w:cs="Arial"/>
          <w:szCs w:val="24"/>
        </w:rPr>
        <w:t xml:space="preserve"> </w:t>
      </w:r>
      <w:r w:rsidR="00B133D5" w:rsidRPr="00E865A6">
        <w:rPr>
          <w:rFonts w:ascii="Book Antiqua" w:hAnsi="Book Antiqua" w:cs="Arial"/>
          <w:szCs w:val="24"/>
        </w:rPr>
        <w:t>delayed</w:t>
      </w:r>
      <w:r w:rsidR="00CF4290" w:rsidRPr="00E865A6">
        <w:rPr>
          <w:rFonts w:ascii="Book Antiqua" w:hAnsi="Book Antiqua" w:cs="Arial"/>
          <w:szCs w:val="24"/>
        </w:rPr>
        <w:t xml:space="preserve"> </w:t>
      </w:r>
      <w:r w:rsidR="00B133D5" w:rsidRPr="00E865A6">
        <w:rPr>
          <w:rFonts w:ascii="Book Antiqua" w:hAnsi="Book Antiqua" w:cs="Arial"/>
          <w:szCs w:val="24"/>
        </w:rPr>
        <w:t>oscillation</w:t>
      </w:r>
      <w:r w:rsidR="00CF4290" w:rsidRPr="00E865A6">
        <w:rPr>
          <w:rFonts w:ascii="Book Antiqua" w:hAnsi="Book Antiqua" w:cs="Arial"/>
          <w:szCs w:val="24"/>
        </w:rPr>
        <w:t xml:space="preserve"> </w:t>
      </w:r>
      <w:r w:rsidR="00B133D5" w:rsidRPr="00E865A6">
        <w:rPr>
          <w:rFonts w:ascii="Book Antiqua" w:hAnsi="Book Antiqua" w:cs="Arial"/>
          <w:szCs w:val="24"/>
        </w:rPr>
        <w:t>for</w:t>
      </w:r>
      <w:r w:rsidR="00CF4290" w:rsidRPr="00E865A6">
        <w:rPr>
          <w:rFonts w:ascii="Book Antiqua" w:hAnsi="Book Antiqua" w:cs="Arial"/>
          <w:szCs w:val="24"/>
        </w:rPr>
        <w:t xml:space="preserve"> </w:t>
      </w:r>
      <w:r w:rsidR="00B133D5" w:rsidRPr="00E865A6">
        <w:rPr>
          <w:rFonts w:ascii="Book Antiqua" w:hAnsi="Book Antiqua" w:cs="Arial"/>
          <w:szCs w:val="24"/>
        </w:rPr>
        <w:t>lungs</w:t>
      </w:r>
      <w:r w:rsidR="00CF4290" w:rsidRPr="00E865A6">
        <w:rPr>
          <w:rFonts w:ascii="Book Antiqua" w:hAnsi="Book Antiqua" w:cs="Arial"/>
          <w:szCs w:val="24"/>
        </w:rPr>
        <w:t xml:space="preserve"> </w:t>
      </w:r>
      <w:r w:rsidR="00B133D5" w:rsidRPr="00E865A6">
        <w:rPr>
          <w:rFonts w:ascii="Book Antiqua" w:hAnsi="Book Antiqua" w:cs="Arial"/>
          <w:szCs w:val="24"/>
        </w:rPr>
        <w:t>that</w:t>
      </w:r>
      <w:r w:rsidR="00CF4290" w:rsidRPr="00E865A6">
        <w:rPr>
          <w:rFonts w:ascii="Book Antiqua" w:hAnsi="Book Antiqua" w:cs="Arial"/>
          <w:szCs w:val="24"/>
        </w:rPr>
        <w:t xml:space="preserve"> </w:t>
      </w:r>
      <w:r w:rsidR="00B133D5" w:rsidRPr="00E865A6">
        <w:rPr>
          <w:rFonts w:ascii="Book Antiqua" w:hAnsi="Book Antiqua" w:cs="Arial"/>
          <w:szCs w:val="24"/>
        </w:rPr>
        <w:t>were</w:t>
      </w:r>
      <w:r w:rsidR="00CF4290" w:rsidRPr="00E865A6">
        <w:rPr>
          <w:rFonts w:ascii="Book Antiqua" w:hAnsi="Book Antiqua" w:cs="Arial"/>
          <w:szCs w:val="24"/>
        </w:rPr>
        <w:t xml:space="preserve"> </w:t>
      </w:r>
      <w:r w:rsidR="00B133D5" w:rsidRPr="00E865A6">
        <w:rPr>
          <w:rFonts w:ascii="Book Antiqua" w:hAnsi="Book Antiqua" w:cs="Arial"/>
          <w:szCs w:val="24"/>
        </w:rPr>
        <w:t>kept</w:t>
      </w:r>
      <w:r w:rsidR="00CF4290" w:rsidRPr="00E865A6">
        <w:rPr>
          <w:rFonts w:ascii="Book Antiqua" w:hAnsi="Book Antiqua" w:cs="Arial"/>
          <w:szCs w:val="24"/>
        </w:rPr>
        <w:t xml:space="preserve"> </w:t>
      </w:r>
      <w:r w:rsidR="00B133D5" w:rsidRPr="00E865A6">
        <w:rPr>
          <w:rFonts w:ascii="Book Antiqua" w:hAnsi="Book Antiqua" w:cs="Arial"/>
          <w:szCs w:val="24"/>
        </w:rPr>
        <w:t>in</w:t>
      </w:r>
      <w:r w:rsidR="00CF4290" w:rsidRPr="00E865A6">
        <w:rPr>
          <w:rFonts w:ascii="Book Antiqua" w:hAnsi="Book Antiqua" w:cs="Arial"/>
          <w:szCs w:val="24"/>
        </w:rPr>
        <w:t xml:space="preserve"> </w:t>
      </w:r>
      <w:r w:rsidR="00B133D5" w:rsidRPr="00E865A6">
        <w:rPr>
          <w:rFonts w:ascii="Book Antiqua" w:hAnsi="Book Antiqua" w:cs="Arial"/>
          <w:szCs w:val="24"/>
        </w:rPr>
        <w:t>cold</w:t>
      </w:r>
      <w:r w:rsidR="00CF4290" w:rsidRPr="00E865A6">
        <w:rPr>
          <w:rFonts w:ascii="Book Antiqua" w:hAnsi="Book Antiqua" w:cs="Arial"/>
          <w:szCs w:val="24"/>
        </w:rPr>
        <w:t xml:space="preserve"> </w:t>
      </w:r>
      <w:r w:rsidR="00B133D5" w:rsidRPr="00E865A6">
        <w:rPr>
          <w:rFonts w:ascii="Book Antiqua" w:hAnsi="Book Antiqua" w:cs="Arial"/>
          <w:szCs w:val="24"/>
        </w:rPr>
        <w:t>storage</w:t>
      </w:r>
      <w:r w:rsidR="00CF4290" w:rsidRPr="00E865A6">
        <w:rPr>
          <w:rFonts w:ascii="Book Antiqua" w:hAnsi="Book Antiqua" w:cs="Arial"/>
          <w:szCs w:val="24"/>
        </w:rPr>
        <w:t xml:space="preserve"> </w:t>
      </w:r>
      <w:r w:rsidR="00B133D5" w:rsidRPr="00E865A6">
        <w:rPr>
          <w:rFonts w:ascii="Book Antiqua" w:hAnsi="Book Antiqua" w:cs="Arial"/>
          <w:szCs w:val="24"/>
        </w:rPr>
        <w:t>compared</w:t>
      </w:r>
      <w:r w:rsidR="00CF4290" w:rsidRPr="00E865A6">
        <w:rPr>
          <w:rFonts w:ascii="Book Antiqua" w:hAnsi="Book Antiqua" w:cs="Arial"/>
          <w:szCs w:val="24"/>
        </w:rPr>
        <w:t xml:space="preserve"> </w:t>
      </w:r>
      <w:r w:rsidR="00B133D5" w:rsidRPr="00E865A6">
        <w:rPr>
          <w:rFonts w:ascii="Book Antiqua" w:hAnsi="Book Antiqua" w:cs="Arial"/>
          <w:szCs w:val="24"/>
        </w:rPr>
        <w:t>to</w:t>
      </w:r>
      <w:r w:rsidR="00CF4290" w:rsidRPr="00E865A6">
        <w:rPr>
          <w:rFonts w:ascii="Book Antiqua" w:hAnsi="Book Antiqua" w:cs="Arial"/>
          <w:szCs w:val="24"/>
        </w:rPr>
        <w:t xml:space="preserve"> </w:t>
      </w:r>
      <w:r w:rsidR="00B133D5" w:rsidRPr="00E865A6">
        <w:rPr>
          <w:rFonts w:ascii="Book Antiqua" w:hAnsi="Book Antiqua" w:cs="Arial"/>
          <w:szCs w:val="24"/>
        </w:rPr>
        <w:t>lungs</w:t>
      </w:r>
      <w:r w:rsidR="00CF4290" w:rsidRPr="00E865A6">
        <w:rPr>
          <w:rFonts w:ascii="Book Antiqua" w:hAnsi="Book Antiqua" w:cs="Arial"/>
          <w:szCs w:val="24"/>
        </w:rPr>
        <w:t xml:space="preserve"> </w:t>
      </w:r>
      <w:r w:rsidR="00B133D5" w:rsidRPr="00E865A6">
        <w:rPr>
          <w:rFonts w:ascii="Book Antiqua" w:hAnsi="Book Antiqua" w:cs="Arial"/>
          <w:szCs w:val="24"/>
        </w:rPr>
        <w:t>maintained</w:t>
      </w:r>
      <w:r w:rsidR="00CF4290" w:rsidRPr="00E865A6">
        <w:rPr>
          <w:rFonts w:ascii="Book Antiqua" w:hAnsi="Book Antiqua" w:cs="Arial"/>
          <w:szCs w:val="24"/>
        </w:rPr>
        <w:t xml:space="preserve"> </w:t>
      </w:r>
      <w:r w:rsidR="00B133D5" w:rsidRPr="00E865A6">
        <w:rPr>
          <w:rFonts w:ascii="Book Antiqua" w:hAnsi="Book Antiqua" w:cs="Arial"/>
          <w:szCs w:val="24"/>
        </w:rPr>
        <w:t>at</w:t>
      </w:r>
      <w:r w:rsidR="00CF4290" w:rsidRPr="00E865A6">
        <w:rPr>
          <w:rFonts w:ascii="Book Antiqua" w:hAnsi="Book Antiqua" w:cs="Arial"/>
          <w:szCs w:val="24"/>
        </w:rPr>
        <w:t xml:space="preserve"> </w:t>
      </w:r>
      <w:r w:rsidR="00B133D5" w:rsidRPr="00E865A6">
        <w:rPr>
          <w:rFonts w:ascii="Book Antiqua" w:hAnsi="Book Antiqua" w:cs="Arial"/>
          <w:szCs w:val="24"/>
        </w:rPr>
        <w:t>37</w:t>
      </w:r>
      <w:r w:rsidR="00B24CD3" w:rsidRPr="00E865A6">
        <w:rPr>
          <w:rFonts w:ascii="Book Antiqua" w:hAnsi="Book Antiqua" w:cs="Arial"/>
          <w:szCs w:val="24"/>
        </w:rPr>
        <w:t xml:space="preserve"> </w:t>
      </w:r>
      <w:r w:rsidR="00B24CD3" w:rsidRPr="00E865A6">
        <w:rPr>
          <w:rFonts w:ascii="宋体" w:eastAsia="宋体" w:hAnsi="宋体" w:cs="宋体" w:hint="eastAsia"/>
          <w:szCs w:val="24"/>
        </w:rPr>
        <w:t>℃</w:t>
      </w:r>
      <w:r w:rsidR="00B133D5" w:rsidRPr="00E865A6">
        <w:rPr>
          <w:rFonts w:ascii="Book Antiqua" w:hAnsi="Book Antiqua" w:cs="Arial"/>
          <w:szCs w:val="24"/>
        </w:rPr>
        <w:t>.</w:t>
      </w:r>
      <w:r w:rsidR="00CF4290" w:rsidRPr="00E865A6">
        <w:rPr>
          <w:rFonts w:ascii="Book Antiqua" w:hAnsi="Book Antiqua" w:cs="Arial"/>
          <w:szCs w:val="24"/>
        </w:rPr>
        <w:t xml:space="preserve"> </w:t>
      </w:r>
      <w:r w:rsidR="002E2E06" w:rsidRPr="00E865A6">
        <w:rPr>
          <w:rFonts w:ascii="Book Antiqua" w:hAnsi="Book Antiqua" w:cs="Arial"/>
          <w:szCs w:val="24"/>
        </w:rPr>
        <w:t>The</w:t>
      </w:r>
      <w:r w:rsidR="00CF4290" w:rsidRPr="00E865A6">
        <w:rPr>
          <w:rFonts w:ascii="Book Antiqua" w:hAnsi="Book Antiqua" w:cs="Arial"/>
          <w:szCs w:val="24"/>
        </w:rPr>
        <w:t xml:space="preserve"> </w:t>
      </w:r>
      <w:r w:rsidR="002E2E06" w:rsidRPr="00E865A6">
        <w:rPr>
          <w:rFonts w:ascii="Book Antiqua" w:hAnsi="Book Antiqua" w:cs="Arial"/>
          <w:szCs w:val="24"/>
        </w:rPr>
        <w:t>authors</w:t>
      </w:r>
      <w:r w:rsidR="00CF4290" w:rsidRPr="00E865A6">
        <w:rPr>
          <w:rFonts w:ascii="Book Antiqua" w:hAnsi="Book Antiqua" w:cs="Arial"/>
          <w:szCs w:val="24"/>
        </w:rPr>
        <w:t xml:space="preserve"> </w:t>
      </w:r>
      <w:r w:rsidR="002E2E06" w:rsidRPr="00E865A6">
        <w:rPr>
          <w:rFonts w:ascii="Book Antiqua" w:hAnsi="Book Antiqua" w:cs="Arial"/>
          <w:szCs w:val="24"/>
        </w:rPr>
        <w:t>highlighted</w:t>
      </w:r>
      <w:r w:rsidR="00CF4290" w:rsidRPr="00E865A6">
        <w:rPr>
          <w:rFonts w:ascii="Book Antiqua" w:hAnsi="Book Antiqua" w:cs="Arial"/>
          <w:szCs w:val="24"/>
        </w:rPr>
        <w:t xml:space="preserve"> </w:t>
      </w:r>
      <w:r w:rsidR="002E2E06" w:rsidRPr="00E865A6">
        <w:rPr>
          <w:rFonts w:ascii="Book Antiqua" w:hAnsi="Book Antiqua" w:cs="Arial"/>
          <w:szCs w:val="24"/>
        </w:rPr>
        <w:t>the</w:t>
      </w:r>
      <w:r w:rsidR="00CF4290" w:rsidRPr="00E865A6">
        <w:rPr>
          <w:rFonts w:ascii="Book Antiqua" w:hAnsi="Book Antiqua" w:cs="Arial"/>
          <w:szCs w:val="24"/>
        </w:rPr>
        <w:t xml:space="preserve"> </w:t>
      </w:r>
      <w:r w:rsidR="002E2E06" w:rsidRPr="00E865A6">
        <w:rPr>
          <w:rFonts w:ascii="Book Antiqua" w:hAnsi="Book Antiqua" w:cs="Arial"/>
          <w:szCs w:val="24"/>
        </w:rPr>
        <w:t>role</w:t>
      </w:r>
      <w:r w:rsidR="00CF4290" w:rsidRPr="00E865A6">
        <w:rPr>
          <w:rFonts w:ascii="Book Antiqua" w:hAnsi="Book Antiqua" w:cs="Arial"/>
          <w:szCs w:val="24"/>
        </w:rPr>
        <w:t xml:space="preserve"> </w:t>
      </w:r>
      <w:r w:rsidR="002E2E06" w:rsidRPr="00E865A6">
        <w:rPr>
          <w:rFonts w:ascii="Book Antiqua" w:hAnsi="Book Antiqua" w:cs="Arial"/>
          <w:szCs w:val="24"/>
        </w:rPr>
        <w:t>of</w:t>
      </w:r>
      <w:r w:rsidR="00CF4290" w:rsidRPr="00E865A6">
        <w:rPr>
          <w:rFonts w:ascii="Book Antiqua" w:hAnsi="Book Antiqua" w:cs="Arial"/>
          <w:szCs w:val="24"/>
        </w:rPr>
        <w:t xml:space="preserve"> </w:t>
      </w:r>
      <w:r w:rsidR="002E2E06" w:rsidRPr="00E865A6">
        <w:rPr>
          <w:rFonts w:ascii="Book Antiqua" w:hAnsi="Book Antiqua" w:cs="Arial"/>
          <w:szCs w:val="24"/>
        </w:rPr>
        <w:t>the</w:t>
      </w:r>
      <w:r w:rsidR="00CF4290" w:rsidRPr="00E865A6">
        <w:rPr>
          <w:rFonts w:ascii="Book Antiqua" w:hAnsi="Book Antiqua" w:cs="Arial"/>
          <w:szCs w:val="24"/>
          <w:shd w:val="clear" w:color="auto" w:fill="FFFFFF"/>
        </w:rPr>
        <w:t xml:space="preserve"> </w:t>
      </w:r>
      <w:r w:rsidR="002E2E06" w:rsidRPr="00E865A6">
        <w:rPr>
          <w:rFonts w:ascii="Book Antiqua" w:hAnsi="Book Antiqua" w:cs="Arial"/>
          <w:szCs w:val="24"/>
          <w:shd w:val="clear" w:color="auto" w:fill="FFFFFF"/>
        </w:rPr>
        <w:t>clock</w:t>
      </w:r>
      <w:r w:rsidR="00CF4290" w:rsidRPr="00E865A6">
        <w:rPr>
          <w:rFonts w:ascii="Book Antiqua" w:hAnsi="Book Antiqua" w:cs="Arial"/>
          <w:szCs w:val="24"/>
          <w:shd w:val="clear" w:color="auto" w:fill="FFFFFF"/>
        </w:rPr>
        <w:t xml:space="preserve"> </w:t>
      </w:r>
      <w:r w:rsidR="002E2E06" w:rsidRPr="00E865A6">
        <w:rPr>
          <w:rFonts w:ascii="Book Antiqua" w:hAnsi="Book Antiqua" w:cs="Arial"/>
          <w:szCs w:val="24"/>
          <w:shd w:val="clear" w:color="auto" w:fill="FFFFFF"/>
        </w:rPr>
        <w:t>protein,</w:t>
      </w:r>
      <w:r w:rsidR="00CF4290" w:rsidRPr="00E865A6">
        <w:rPr>
          <w:rFonts w:ascii="Book Antiqua" w:hAnsi="Book Antiqua" w:cs="Arial"/>
          <w:szCs w:val="24"/>
          <w:shd w:val="clear" w:color="auto" w:fill="FFFFFF"/>
        </w:rPr>
        <w:t xml:space="preserve"> </w:t>
      </w:r>
      <w:r w:rsidR="002E2E06" w:rsidRPr="00E865A6">
        <w:rPr>
          <w:rFonts w:ascii="Book Antiqua" w:hAnsi="Book Antiqua" w:cs="Arial"/>
          <w:szCs w:val="24"/>
          <w:shd w:val="clear" w:color="auto" w:fill="FFFFFF"/>
        </w:rPr>
        <w:t>REV-ERBα</w:t>
      </w:r>
      <w:r w:rsidR="00CF4290" w:rsidRPr="00E865A6">
        <w:rPr>
          <w:rFonts w:ascii="Book Antiqua" w:hAnsi="Book Antiqua" w:cs="Arial"/>
          <w:szCs w:val="24"/>
          <w:shd w:val="clear" w:color="auto" w:fill="FFFFFF"/>
        </w:rPr>
        <w:t xml:space="preserve"> </w:t>
      </w:r>
      <w:r w:rsidR="002E2E06" w:rsidRPr="00E865A6">
        <w:rPr>
          <w:rFonts w:ascii="Book Antiqua" w:hAnsi="Book Antiqua" w:cs="Arial"/>
          <w:szCs w:val="24"/>
          <w:shd w:val="clear" w:color="auto" w:fill="FFFFFF"/>
        </w:rPr>
        <w:t>which</w:t>
      </w:r>
      <w:r w:rsidR="00CF4290" w:rsidRPr="00E865A6">
        <w:rPr>
          <w:rFonts w:ascii="Book Antiqua" w:hAnsi="Book Antiqua" w:cs="Arial"/>
          <w:szCs w:val="24"/>
          <w:shd w:val="clear" w:color="auto" w:fill="FFFFFF"/>
        </w:rPr>
        <w:t xml:space="preserve"> </w:t>
      </w:r>
      <w:r w:rsidR="002E2E06" w:rsidRPr="00E865A6">
        <w:rPr>
          <w:rFonts w:ascii="Book Antiqua" w:hAnsi="Book Antiqua" w:cs="Arial"/>
          <w:szCs w:val="24"/>
          <w:shd w:val="clear" w:color="auto" w:fill="FFFFFF"/>
        </w:rPr>
        <w:t>has</w:t>
      </w:r>
      <w:r w:rsidR="00CF4290" w:rsidRPr="00E865A6">
        <w:rPr>
          <w:rFonts w:ascii="Book Antiqua" w:hAnsi="Book Antiqua" w:cs="Arial"/>
          <w:szCs w:val="24"/>
          <w:shd w:val="clear" w:color="auto" w:fill="FFFFFF"/>
        </w:rPr>
        <w:t xml:space="preserve"> </w:t>
      </w:r>
      <w:r w:rsidR="002E2E06" w:rsidRPr="00E865A6">
        <w:rPr>
          <w:rFonts w:ascii="Book Antiqua" w:hAnsi="Book Antiqua" w:cs="Arial"/>
          <w:szCs w:val="24"/>
          <w:shd w:val="clear" w:color="auto" w:fill="FFFFFF"/>
        </w:rPr>
        <w:t>previously</w:t>
      </w:r>
      <w:r w:rsidR="00CF4290" w:rsidRPr="00E865A6">
        <w:rPr>
          <w:rFonts w:ascii="Book Antiqua" w:hAnsi="Book Antiqua" w:cs="Arial"/>
          <w:szCs w:val="24"/>
          <w:shd w:val="clear" w:color="auto" w:fill="FFFFFF"/>
        </w:rPr>
        <w:t xml:space="preserve"> </w:t>
      </w:r>
      <w:r w:rsidR="002E2E06" w:rsidRPr="00E865A6">
        <w:rPr>
          <w:rFonts w:ascii="Book Antiqua" w:hAnsi="Book Antiqua" w:cs="Arial"/>
          <w:szCs w:val="24"/>
          <w:shd w:val="clear" w:color="auto" w:fill="FFFFFF"/>
        </w:rPr>
        <w:t>been</w:t>
      </w:r>
      <w:r w:rsidR="00CF4290" w:rsidRPr="00E865A6">
        <w:rPr>
          <w:rFonts w:ascii="Book Antiqua" w:hAnsi="Book Antiqua" w:cs="Arial"/>
          <w:szCs w:val="24"/>
          <w:shd w:val="clear" w:color="auto" w:fill="FFFFFF"/>
        </w:rPr>
        <w:t xml:space="preserve"> </w:t>
      </w:r>
      <w:r w:rsidR="002E2E06" w:rsidRPr="00E865A6">
        <w:rPr>
          <w:rFonts w:ascii="Book Antiqua" w:hAnsi="Book Antiqua" w:cs="Arial"/>
          <w:szCs w:val="24"/>
          <w:shd w:val="clear" w:color="auto" w:fill="FFFFFF"/>
        </w:rPr>
        <w:t>studied</w:t>
      </w:r>
      <w:r w:rsidR="00CF4290" w:rsidRPr="00E865A6">
        <w:rPr>
          <w:rFonts w:ascii="Book Antiqua" w:hAnsi="Book Antiqua" w:cs="Arial"/>
          <w:szCs w:val="24"/>
          <w:shd w:val="clear" w:color="auto" w:fill="FFFFFF"/>
        </w:rPr>
        <w:t xml:space="preserve"> </w:t>
      </w:r>
      <w:r w:rsidR="002E2E06" w:rsidRPr="00E865A6">
        <w:rPr>
          <w:rFonts w:ascii="Book Antiqua" w:hAnsi="Book Antiqua" w:cs="Arial"/>
          <w:szCs w:val="24"/>
          <w:shd w:val="clear" w:color="auto" w:fill="FFFFFF"/>
        </w:rPr>
        <w:t>for</w:t>
      </w:r>
      <w:r w:rsidR="00CF4290" w:rsidRPr="00E865A6">
        <w:rPr>
          <w:rFonts w:ascii="Book Antiqua" w:hAnsi="Book Antiqua" w:cs="Arial"/>
          <w:szCs w:val="24"/>
          <w:shd w:val="clear" w:color="auto" w:fill="FFFFFF"/>
        </w:rPr>
        <w:t xml:space="preserve"> </w:t>
      </w:r>
      <w:r w:rsidR="002E2E06" w:rsidRPr="00E865A6">
        <w:rPr>
          <w:rFonts w:ascii="Book Antiqua" w:hAnsi="Book Antiqua" w:cs="Arial"/>
          <w:szCs w:val="24"/>
          <w:shd w:val="clear" w:color="auto" w:fill="FFFFFF"/>
        </w:rPr>
        <w:t>its</w:t>
      </w:r>
      <w:r w:rsidR="00CF4290" w:rsidRPr="00E865A6">
        <w:rPr>
          <w:rFonts w:ascii="Book Antiqua" w:hAnsi="Book Antiqua" w:cs="Arial"/>
          <w:szCs w:val="24"/>
          <w:shd w:val="clear" w:color="auto" w:fill="FFFFFF"/>
        </w:rPr>
        <w:t xml:space="preserve"> </w:t>
      </w:r>
      <w:r w:rsidR="002E2E06" w:rsidRPr="00E865A6">
        <w:rPr>
          <w:rFonts w:ascii="Book Antiqua" w:hAnsi="Book Antiqua" w:cs="Arial"/>
          <w:szCs w:val="24"/>
          <w:shd w:val="clear" w:color="auto" w:fill="FFFFFF"/>
        </w:rPr>
        <w:t>role</w:t>
      </w:r>
      <w:r w:rsidR="00CF4290" w:rsidRPr="00E865A6">
        <w:rPr>
          <w:rFonts w:ascii="Book Antiqua" w:hAnsi="Book Antiqua" w:cs="Arial"/>
          <w:szCs w:val="24"/>
          <w:shd w:val="clear" w:color="auto" w:fill="FFFFFF"/>
        </w:rPr>
        <w:t xml:space="preserve"> </w:t>
      </w:r>
      <w:r w:rsidR="002E2E06" w:rsidRPr="00E865A6">
        <w:rPr>
          <w:rFonts w:ascii="Book Antiqua" w:hAnsi="Book Antiqua" w:cs="Arial"/>
          <w:szCs w:val="24"/>
          <w:shd w:val="clear" w:color="auto" w:fill="FFFFFF"/>
        </w:rPr>
        <w:t>in</w:t>
      </w:r>
      <w:r w:rsidR="00CF4290" w:rsidRPr="00E865A6">
        <w:rPr>
          <w:rFonts w:ascii="Book Antiqua" w:hAnsi="Book Antiqua" w:cs="Arial"/>
          <w:szCs w:val="24"/>
          <w:shd w:val="clear" w:color="auto" w:fill="FFFFFF"/>
        </w:rPr>
        <w:t xml:space="preserve"> </w:t>
      </w:r>
      <w:r w:rsidR="002E2E06" w:rsidRPr="00E865A6">
        <w:rPr>
          <w:rFonts w:ascii="Book Antiqua" w:hAnsi="Book Antiqua" w:cs="Arial"/>
          <w:szCs w:val="24"/>
          <w:shd w:val="clear" w:color="auto" w:fill="FFFFFF"/>
        </w:rPr>
        <w:t>regulating</w:t>
      </w:r>
      <w:r w:rsidR="00CF4290" w:rsidRPr="00E865A6">
        <w:rPr>
          <w:rFonts w:ascii="Book Antiqua" w:hAnsi="Book Antiqua" w:cs="Arial"/>
          <w:szCs w:val="24"/>
          <w:shd w:val="clear" w:color="auto" w:fill="FFFFFF"/>
        </w:rPr>
        <w:t xml:space="preserve"> </w:t>
      </w:r>
      <w:proofErr w:type="gramStart"/>
      <w:r w:rsidR="002E2E06" w:rsidRPr="00E865A6">
        <w:rPr>
          <w:rFonts w:ascii="Book Antiqua" w:hAnsi="Book Antiqua" w:cs="Arial"/>
          <w:szCs w:val="24"/>
          <w:shd w:val="clear" w:color="auto" w:fill="FFFFFF"/>
        </w:rPr>
        <w:t>neuroinflammation</w:t>
      </w:r>
      <w:r w:rsidR="00E02D9C" w:rsidRPr="00E865A6">
        <w:rPr>
          <w:rFonts w:ascii="Book Antiqua" w:hAnsi="Book Antiqua" w:cs="Arial"/>
          <w:noProof/>
          <w:szCs w:val="24"/>
          <w:shd w:val="clear" w:color="auto" w:fill="FFFFFF"/>
          <w:vertAlign w:val="superscript"/>
        </w:rPr>
        <w:t>[</w:t>
      </w:r>
      <w:proofErr w:type="gramEnd"/>
      <w:r w:rsidR="00E02D9C" w:rsidRPr="00E865A6">
        <w:rPr>
          <w:rFonts w:ascii="Book Antiqua" w:hAnsi="Book Antiqua" w:cs="Arial"/>
          <w:noProof/>
          <w:szCs w:val="24"/>
          <w:shd w:val="clear" w:color="auto" w:fill="FFFFFF"/>
          <w:vertAlign w:val="superscript"/>
        </w:rPr>
        <w:t>116]</w:t>
      </w:r>
      <w:r w:rsidR="003E76B4" w:rsidRPr="00E865A6">
        <w:rPr>
          <w:rFonts w:ascii="Book Antiqua" w:hAnsi="Book Antiqua" w:cs="Arial"/>
          <w:szCs w:val="24"/>
          <w:shd w:val="clear" w:color="auto" w:fill="FFFFFF"/>
        </w:rPr>
        <w:t>,</w:t>
      </w:r>
      <w:r w:rsidR="00CF4290" w:rsidRPr="00E865A6">
        <w:rPr>
          <w:rFonts w:ascii="Book Antiqua" w:hAnsi="Book Antiqua" w:cs="Arial"/>
          <w:szCs w:val="24"/>
          <w:shd w:val="clear" w:color="auto" w:fill="FFFFFF"/>
        </w:rPr>
        <w:t xml:space="preserve"> </w:t>
      </w:r>
      <w:r w:rsidR="002E2E06" w:rsidRPr="00E865A6">
        <w:rPr>
          <w:rFonts w:ascii="Book Antiqua" w:hAnsi="Book Antiqua" w:cs="Arial"/>
          <w:szCs w:val="24"/>
          <w:shd w:val="clear" w:color="auto" w:fill="FFFFFF"/>
        </w:rPr>
        <w:t>and</w:t>
      </w:r>
      <w:r w:rsidR="00CF4290" w:rsidRPr="00E865A6">
        <w:rPr>
          <w:rFonts w:ascii="Book Antiqua" w:hAnsi="Book Antiqua" w:cs="Arial"/>
          <w:szCs w:val="24"/>
          <w:shd w:val="clear" w:color="auto" w:fill="FFFFFF"/>
        </w:rPr>
        <w:t xml:space="preserve"> </w:t>
      </w:r>
      <w:r w:rsidR="002E2E06" w:rsidRPr="00E865A6">
        <w:rPr>
          <w:rFonts w:ascii="Book Antiqua" w:hAnsi="Book Antiqua" w:cs="Arial"/>
          <w:szCs w:val="24"/>
          <w:shd w:val="clear" w:color="auto" w:fill="FFFFFF"/>
        </w:rPr>
        <w:t>poorer</w:t>
      </w:r>
      <w:r w:rsidR="00CF4290" w:rsidRPr="00E865A6">
        <w:rPr>
          <w:rFonts w:ascii="Book Antiqua" w:hAnsi="Book Antiqua" w:cs="Arial"/>
          <w:szCs w:val="24"/>
          <w:shd w:val="clear" w:color="auto" w:fill="FFFFFF"/>
        </w:rPr>
        <w:t xml:space="preserve"> </w:t>
      </w:r>
      <w:r w:rsidR="002E2E06" w:rsidRPr="00E865A6">
        <w:rPr>
          <w:rFonts w:ascii="Book Antiqua" w:hAnsi="Book Antiqua" w:cs="Arial"/>
          <w:szCs w:val="24"/>
          <w:shd w:val="clear" w:color="auto" w:fill="FFFFFF"/>
        </w:rPr>
        <w:t>outcomes</w:t>
      </w:r>
      <w:r w:rsidR="00CF4290" w:rsidRPr="00E865A6">
        <w:rPr>
          <w:rFonts w:ascii="Book Antiqua" w:hAnsi="Book Antiqua" w:cs="Arial"/>
          <w:szCs w:val="24"/>
          <w:shd w:val="clear" w:color="auto" w:fill="FFFFFF"/>
        </w:rPr>
        <w:t xml:space="preserve"> </w:t>
      </w:r>
      <w:r w:rsidR="002E2E06" w:rsidRPr="00E865A6">
        <w:rPr>
          <w:rFonts w:ascii="Book Antiqua" w:hAnsi="Book Antiqua" w:cs="Arial"/>
          <w:szCs w:val="24"/>
          <w:shd w:val="clear" w:color="auto" w:fill="FFFFFF"/>
        </w:rPr>
        <w:t>following</w:t>
      </w:r>
      <w:r w:rsidR="00CF4290" w:rsidRPr="00E865A6">
        <w:rPr>
          <w:rFonts w:ascii="Book Antiqua" w:hAnsi="Book Antiqua" w:cs="Arial"/>
          <w:szCs w:val="24"/>
          <w:shd w:val="clear" w:color="auto" w:fill="FFFFFF"/>
        </w:rPr>
        <w:t xml:space="preserve"> </w:t>
      </w:r>
      <w:r w:rsidR="002E2E06" w:rsidRPr="00E865A6">
        <w:rPr>
          <w:rFonts w:ascii="Book Antiqua" w:hAnsi="Book Antiqua" w:cs="Arial"/>
          <w:szCs w:val="24"/>
          <w:shd w:val="clear" w:color="auto" w:fill="FFFFFF"/>
        </w:rPr>
        <w:t>cardiac</w:t>
      </w:r>
      <w:r w:rsidR="00CF4290" w:rsidRPr="00E865A6">
        <w:rPr>
          <w:rFonts w:ascii="Book Antiqua" w:hAnsi="Book Antiqua" w:cs="Arial"/>
          <w:szCs w:val="24"/>
          <w:shd w:val="clear" w:color="auto" w:fill="FFFFFF"/>
        </w:rPr>
        <w:t xml:space="preserve"> </w:t>
      </w:r>
      <w:r w:rsidR="002E2E06" w:rsidRPr="00E865A6">
        <w:rPr>
          <w:rFonts w:ascii="Book Antiqua" w:hAnsi="Book Antiqua" w:cs="Arial"/>
          <w:szCs w:val="24"/>
          <w:shd w:val="clear" w:color="auto" w:fill="FFFFFF"/>
        </w:rPr>
        <w:t>surgery</w:t>
      </w:r>
      <w:r w:rsidR="00E02D9C" w:rsidRPr="00E865A6">
        <w:rPr>
          <w:rFonts w:ascii="Book Antiqua" w:hAnsi="Book Antiqua" w:cs="Arial"/>
          <w:noProof/>
          <w:szCs w:val="24"/>
          <w:shd w:val="clear" w:color="auto" w:fill="FFFFFF"/>
          <w:vertAlign w:val="superscript"/>
        </w:rPr>
        <w:t>[117]</w:t>
      </w:r>
      <w:r w:rsidR="002E2E06" w:rsidRPr="00E865A6">
        <w:rPr>
          <w:rFonts w:ascii="Book Antiqua" w:hAnsi="Book Antiqua" w:cs="Arial"/>
          <w:szCs w:val="24"/>
          <w:shd w:val="clear" w:color="auto" w:fill="FFFFFF"/>
        </w:rPr>
        <w:t>.</w:t>
      </w:r>
      <w:r w:rsidR="00CF4290" w:rsidRPr="00E865A6">
        <w:rPr>
          <w:rFonts w:ascii="Book Antiqua" w:hAnsi="Book Antiqua" w:cs="Arial"/>
          <w:szCs w:val="24"/>
          <w:shd w:val="clear" w:color="auto" w:fill="FFFFFF"/>
        </w:rPr>
        <w:t xml:space="preserve"> </w:t>
      </w:r>
      <w:r w:rsidR="00F10DE9" w:rsidRPr="00E865A6">
        <w:rPr>
          <w:rFonts w:ascii="Book Antiqua" w:hAnsi="Book Antiqua" w:cs="Arial"/>
          <w:szCs w:val="24"/>
          <w:shd w:val="clear" w:color="auto" w:fill="FFFFFF"/>
        </w:rPr>
        <w:t>We</w:t>
      </w:r>
      <w:r w:rsidR="00CF4290" w:rsidRPr="00E865A6">
        <w:rPr>
          <w:rFonts w:ascii="Book Antiqua" w:hAnsi="Book Antiqua" w:cs="Arial"/>
          <w:szCs w:val="24"/>
          <w:shd w:val="clear" w:color="auto" w:fill="FFFFFF"/>
        </w:rPr>
        <w:t xml:space="preserve"> </w:t>
      </w:r>
      <w:r w:rsidR="00F10DE9" w:rsidRPr="00E865A6">
        <w:rPr>
          <w:rFonts w:ascii="Book Antiqua" w:hAnsi="Book Antiqua" w:cs="Arial"/>
          <w:szCs w:val="24"/>
          <w:shd w:val="clear" w:color="auto" w:fill="FFFFFF"/>
        </w:rPr>
        <w:t>currently</w:t>
      </w:r>
      <w:r w:rsidR="00CF4290" w:rsidRPr="00E865A6">
        <w:rPr>
          <w:rFonts w:ascii="Book Antiqua" w:hAnsi="Book Antiqua" w:cs="Arial"/>
          <w:szCs w:val="24"/>
          <w:shd w:val="clear" w:color="auto" w:fill="FFFFFF"/>
        </w:rPr>
        <w:t xml:space="preserve"> </w:t>
      </w:r>
      <w:r w:rsidR="00F10DE9" w:rsidRPr="00E865A6">
        <w:rPr>
          <w:rFonts w:ascii="Book Antiqua" w:hAnsi="Book Antiqua" w:cs="Arial"/>
          <w:szCs w:val="24"/>
          <w:shd w:val="clear" w:color="auto" w:fill="FFFFFF"/>
        </w:rPr>
        <w:t>know</w:t>
      </w:r>
      <w:r w:rsidR="00CF4290" w:rsidRPr="00E865A6">
        <w:rPr>
          <w:rFonts w:ascii="Book Antiqua" w:hAnsi="Book Antiqua" w:cs="Arial"/>
          <w:szCs w:val="24"/>
          <w:shd w:val="clear" w:color="auto" w:fill="FFFFFF"/>
        </w:rPr>
        <w:t xml:space="preserve"> </w:t>
      </w:r>
      <w:r w:rsidR="00F10DE9" w:rsidRPr="00E865A6">
        <w:rPr>
          <w:rFonts w:ascii="Book Antiqua" w:hAnsi="Book Antiqua" w:cs="Arial"/>
          <w:szCs w:val="24"/>
          <w:shd w:val="clear" w:color="auto" w:fill="FFFFFF"/>
        </w:rPr>
        <w:t>that</w:t>
      </w:r>
      <w:r w:rsidR="00CF4290" w:rsidRPr="00E865A6">
        <w:rPr>
          <w:rFonts w:ascii="Book Antiqua" w:hAnsi="Book Antiqua" w:cs="Arial"/>
          <w:szCs w:val="24"/>
          <w:shd w:val="clear" w:color="auto" w:fill="FFFFFF"/>
        </w:rPr>
        <w:t xml:space="preserve"> </w:t>
      </w:r>
      <w:r w:rsidR="00F10DE9" w:rsidRPr="00E865A6">
        <w:rPr>
          <w:rFonts w:ascii="Book Antiqua" w:hAnsi="Book Antiqua" w:cs="Arial"/>
          <w:szCs w:val="24"/>
          <w:shd w:val="clear" w:color="auto" w:fill="FFFFFF"/>
        </w:rPr>
        <w:t>the</w:t>
      </w:r>
      <w:r w:rsidR="00CF4290" w:rsidRPr="00E865A6">
        <w:rPr>
          <w:rFonts w:ascii="Book Antiqua" w:hAnsi="Book Antiqua" w:cs="Arial"/>
          <w:szCs w:val="24"/>
          <w:shd w:val="clear" w:color="auto" w:fill="FFFFFF"/>
        </w:rPr>
        <w:t xml:space="preserve"> </w:t>
      </w:r>
      <w:r w:rsidR="00F10DE9" w:rsidRPr="00E865A6">
        <w:rPr>
          <w:rFonts w:ascii="Book Antiqua" w:hAnsi="Book Antiqua" w:cs="Arial"/>
          <w:szCs w:val="24"/>
          <w:shd w:val="clear" w:color="auto" w:fill="FFFFFF"/>
        </w:rPr>
        <w:t>nuclear</w:t>
      </w:r>
      <w:r w:rsidR="00CF4290" w:rsidRPr="00E865A6">
        <w:rPr>
          <w:rFonts w:ascii="Book Antiqua" w:hAnsi="Book Antiqua" w:cs="Arial"/>
          <w:szCs w:val="24"/>
          <w:shd w:val="clear" w:color="auto" w:fill="FFFFFF"/>
        </w:rPr>
        <w:t xml:space="preserve"> </w:t>
      </w:r>
      <w:r w:rsidR="00F10DE9" w:rsidRPr="00E865A6">
        <w:rPr>
          <w:rFonts w:ascii="Book Antiqua" w:hAnsi="Book Antiqua" w:cs="Arial"/>
          <w:szCs w:val="24"/>
          <w:shd w:val="clear" w:color="auto" w:fill="FFFFFF"/>
        </w:rPr>
        <w:t>receptor</w:t>
      </w:r>
      <w:r w:rsidR="00CF4290" w:rsidRPr="00E865A6">
        <w:rPr>
          <w:rFonts w:ascii="Book Antiqua" w:hAnsi="Book Antiqua" w:cs="Arial"/>
          <w:szCs w:val="24"/>
          <w:shd w:val="clear" w:color="auto" w:fill="FFFFFF"/>
        </w:rPr>
        <w:t xml:space="preserve"> </w:t>
      </w:r>
      <w:r w:rsidR="00F10DE9" w:rsidRPr="00E865A6">
        <w:rPr>
          <w:rFonts w:ascii="Book Antiqua" w:hAnsi="Book Antiqua" w:cs="Arial"/>
          <w:szCs w:val="24"/>
          <w:shd w:val="clear" w:color="auto" w:fill="FFFFFF"/>
        </w:rPr>
        <w:t>REV-ERBα</w:t>
      </w:r>
      <w:r w:rsidR="00CF4290" w:rsidRPr="00E865A6">
        <w:rPr>
          <w:rFonts w:ascii="Book Antiqua" w:hAnsi="Book Antiqua" w:cs="Arial"/>
          <w:szCs w:val="24"/>
          <w:shd w:val="clear" w:color="auto" w:fill="FFFFFF"/>
        </w:rPr>
        <w:t xml:space="preserve"> </w:t>
      </w:r>
      <w:r w:rsidR="00F10DE9" w:rsidRPr="00E865A6">
        <w:rPr>
          <w:rFonts w:ascii="Book Antiqua" w:hAnsi="Book Antiqua" w:cs="Arial"/>
          <w:szCs w:val="24"/>
          <w:shd w:val="clear" w:color="auto" w:fill="FFFFFF"/>
        </w:rPr>
        <w:t>is</w:t>
      </w:r>
      <w:r w:rsidR="00CF4290" w:rsidRPr="00E865A6">
        <w:rPr>
          <w:rFonts w:ascii="Book Antiqua" w:hAnsi="Book Antiqua" w:cs="Arial"/>
          <w:szCs w:val="24"/>
          <w:shd w:val="clear" w:color="auto" w:fill="FFFFFF"/>
        </w:rPr>
        <w:t xml:space="preserve"> </w:t>
      </w:r>
      <w:r w:rsidR="00F10DE9" w:rsidRPr="00E865A6">
        <w:rPr>
          <w:rFonts w:ascii="Book Antiqua" w:hAnsi="Book Antiqua" w:cs="Arial"/>
          <w:szCs w:val="24"/>
          <w:shd w:val="clear" w:color="auto" w:fill="FFFFFF"/>
        </w:rPr>
        <w:t>involved</w:t>
      </w:r>
      <w:r w:rsidR="00CF4290" w:rsidRPr="00E865A6">
        <w:rPr>
          <w:rFonts w:ascii="Book Antiqua" w:hAnsi="Book Antiqua" w:cs="Arial"/>
          <w:szCs w:val="24"/>
          <w:shd w:val="clear" w:color="auto" w:fill="FFFFFF"/>
        </w:rPr>
        <w:t xml:space="preserve"> </w:t>
      </w:r>
      <w:r w:rsidR="00F10DE9" w:rsidRPr="00E865A6">
        <w:rPr>
          <w:rFonts w:ascii="Book Antiqua" w:hAnsi="Book Antiqua" w:cs="Arial"/>
          <w:szCs w:val="24"/>
          <w:shd w:val="clear" w:color="auto" w:fill="FFFFFF"/>
        </w:rPr>
        <w:t>in</w:t>
      </w:r>
      <w:r w:rsidR="00CF4290" w:rsidRPr="00E865A6">
        <w:rPr>
          <w:rFonts w:ascii="Book Antiqua" w:hAnsi="Book Antiqua" w:cs="Arial"/>
          <w:szCs w:val="24"/>
          <w:shd w:val="clear" w:color="auto" w:fill="FFFFFF"/>
        </w:rPr>
        <w:t xml:space="preserve"> </w:t>
      </w:r>
      <w:r w:rsidR="00F10DE9" w:rsidRPr="00E865A6">
        <w:rPr>
          <w:rFonts w:ascii="Book Antiqua" w:hAnsi="Book Antiqua" w:cs="Arial"/>
          <w:szCs w:val="24"/>
          <w:shd w:val="clear" w:color="auto" w:fill="FFFFFF"/>
        </w:rPr>
        <w:t>the</w:t>
      </w:r>
      <w:r w:rsidR="00CF4290" w:rsidRPr="00E865A6">
        <w:rPr>
          <w:rFonts w:ascii="Book Antiqua" w:hAnsi="Book Antiqua" w:cs="Arial"/>
          <w:szCs w:val="24"/>
          <w:shd w:val="clear" w:color="auto" w:fill="FFFFFF"/>
        </w:rPr>
        <w:t xml:space="preserve"> </w:t>
      </w:r>
      <w:r w:rsidR="00F10DE9" w:rsidRPr="00E865A6">
        <w:rPr>
          <w:rFonts w:ascii="Book Antiqua" w:hAnsi="Book Antiqua" w:cs="Arial"/>
          <w:szCs w:val="24"/>
          <w:shd w:val="clear" w:color="auto" w:fill="FFFFFF"/>
        </w:rPr>
        <w:t>cell-autonomous</w:t>
      </w:r>
      <w:r w:rsidR="00CF4290" w:rsidRPr="00E865A6">
        <w:rPr>
          <w:rFonts w:ascii="Book Antiqua" w:hAnsi="Book Antiqua" w:cs="Arial"/>
          <w:szCs w:val="24"/>
          <w:shd w:val="clear" w:color="auto" w:fill="FFFFFF"/>
        </w:rPr>
        <w:t xml:space="preserve"> </w:t>
      </w:r>
      <w:r w:rsidR="00F10DE9" w:rsidRPr="00E865A6">
        <w:rPr>
          <w:rFonts w:ascii="Book Antiqua" w:hAnsi="Book Antiqua" w:cs="Arial"/>
          <w:szCs w:val="24"/>
          <w:shd w:val="clear" w:color="auto" w:fill="FFFFFF"/>
        </w:rPr>
        <w:t>mammalian</w:t>
      </w:r>
      <w:r w:rsidR="00CF4290" w:rsidRPr="00E865A6">
        <w:rPr>
          <w:rFonts w:ascii="Book Antiqua" w:hAnsi="Book Antiqua" w:cs="Arial"/>
          <w:szCs w:val="24"/>
          <w:shd w:val="clear" w:color="auto" w:fill="FFFFFF"/>
        </w:rPr>
        <w:t xml:space="preserve"> </w:t>
      </w:r>
      <w:r w:rsidR="00F10DE9" w:rsidRPr="00E865A6">
        <w:rPr>
          <w:rFonts w:ascii="Book Antiqua" w:hAnsi="Book Antiqua" w:cs="Arial"/>
          <w:szCs w:val="24"/>
          <w:shd w:val="clear" w:color="auto" w:fill="FFFFFF"/>
        </w:rPr>
        <w:t>circadian</w:t>
      </w:r>
      <w:r w:rsidR="00CF4290" w:rsidRPr="00E865A6">
        <w:rPr>
          <w:rFonts w:ascii="Book Antiqua" w:hAnsi="Book Antiqua" w:cs="Arial"/>
          <w:szCs w:val="24"/>
          <w:shd w:val="clear" w:color="auto" w:fill="FFFFFF"/>
        </w:rPr>
        <w:t xml:space="preserve"> </w:t>
      </w:r>
      <w:r w:rsidR="00F10DE9" w:rsidRPr="00E865A6">
        <w:rPr>
          <w:rFonts w:ascii="Book Antiqua" w:hAnsi="Book Antiqua" w:cs="Arial"/>
          <w:szCs w:val="24"/>
          <w:shd w:val="clear" w:color="auto" w:fill="FFFFFF"/>
        </w:rPr>
        <w:t>transcriptional/translational</w:t>
      </w:r>
      <w:r w:rsidR="00CF4290" w:rsidRPr="00E865A6">
        <w:rPr>
          <w:rFonts w:ascii="Book Antiqua" w:hAnsi="Book Antiqua" w:cs="Arial"/>
          <w:szCs w:val="24"/>
          <w:shd w:val="clear" w:color="auto" w:fill="FFFFFF"/>
        </w:rPr>
        <w:t xml:space="preserve"> </w:t>
      </w:r>
      <w:r w:rsidR="00F10DE9" w:rsidRPr="00E865A6">
        <w:rPr>
          <w:rFonts w:ascii="Book Antiqua" w:hAnsi="Book Antiqua" w:cs="Arial"/>
          <w:szCs w:val="24"/>
          <w:shd w:val="clear" w:color="auto" w:fill="FFFFFF"/>
        </w:rPr>
        <w:t>feedback</w:t>
      </w:r>
      <w:r w:rsidR="00CF4290" w:rsidRPr="00E865A6">
        <w:rPr>
          <w:rFonts w:ascii="Book Antiqua" w:hAnsi="Book Antiqua" w:cs="Arial"/>
          <w:szCs w:val="24"/>
          <w:shd w:val="clear" w:color="auto" w:fill="FFFFFF"/>
        </w:rPr>
        <w:t xml:space="preserve"> </w:t>
      </w:r>
      <w:r w:rsidR="00F10DE9" w:rsidRPr="00E865A6">
        <w:rPr>
          <w:rFonts w:ascii="Book Antiqua" w:hAnsi="Book Antiqua" w:cs="Arial"/>
          <w:szCs w:val="24"/>
          <w:shd w:val="clear" w:color="auto" w:fill="FFFFFF"/>
        </w:rPr>
        <w:t>loops</w:t>
      </w:r>
      <w:r w:rsidR="00CF4290" w:rsidRPr="00E865A6">
        <w:rPr>
          <w:rFonts w:ascii="Book Antiqua" w:hAnsi="Book Antiqua" w:cs="Arial"/>
          <w:szCs w:val="24"/>
          <w:shd w:val="clear" w:color="auto" w:fill="FFFFFF"/>
        </w:rPr>
        <w:t xml:space="preserve"> </w:t>
      </w:r>
      <w:r w:rsidR="00F10DE9" w:rsidRPr="00E865A6">
        <w:rPr>
          <w:rFonts w:ascii="Book Antiqua" w:hAnsi="Book Antiqua" w:cs="Arial"/>
          <w:szCs w:val="24"/>
          <w:shd w:val="clear" w:color="auto" w:fill="FFFFFF"/>
        </w:rPr>
        <w:t>as</w:t>
      </w:r>
      <w:r w:rsidR="00CF4290" w:rsidRPr="00E865A6">
        <w:rPr>
          <w:rFonts w:ascii="Book Antiqua" w:hAnsi="Book Antiqua" w:cs="Arial"/>
          <w:szCs w:val="24"/>
          <w:shd w:val="clear" w:color="auto" w:fill="FFFFFF"/>
        </w:rPr>
        <w:t xml:space="preserve"> </w:t>
      </w:r>
      <w:r w:rsidR="00F10DE9" w:rsidRPr="00E865A6">
        <w:rPr>
          <w:rFonts w:ascii="Book Antiqua" w:hAnsi="Book Antiqua" w:cs="Arial"/>
          <w:szCs w:val="24"/>
          <w:shd w:val="clear" w:color="auto" w:fill="FFFFFF"/>
        </w:rPr>
        <w:t>transcriptional</w:t>
      </w:r>
      <w:r w:rsidR="00CF4290" w:rsidRPr="00E865A6">
        <w:rPr>
          <w:rFonts w:ascii="Book Antiqua" w:hAnsi="Book Antiqua" w:cs="Arial"/>
          <w:szCs w:val="24"/>
          <w:shd w:val="clear" w:color="auto" w:fill="FFFFFF"/>
        </w:rPr>
        <w:t xml:space="preserve"> </w:t>
      </w:r>
      <w:r w:rsidR="00F10DE9" w:rsidRPr="00E865A6">
        <w:rPr>
          <w:rFonts w:ascii="Book Antiqua" w:hAnsi="Book Antiqua" w:cs="Arial"/>
          <w:szCs w:val="24"/>
          <w:shd w:val="clear" w:color="auto" w:fill="FFFFFF"/>
        </w:rPr>
        <w:t>repressors</w:t>
      </w:r>
      <w:r w:rsidR="00CF4290" w:rsidRPr="00E865A6">
        <w:rPr>
          <w:rFonts w:ascii="Book Antiqua" w:hAnsi="Book Antiqua" w:cs="Arial"/>
          <w:szCs w:val="24"/>
          <w:shd w:val="clear" w:color="auto" w:fill="FFFFFF"/>
        </w:rPr>
        <w:t xml:space="preserve"> </w:t>
      </w:r>
      <w:r w:rsidR="00F10DE9" w:rsidRPr="00E865A6">
        <w:rPr>
          <w:rFonts w:ascii="Book Antiqua" w:hAnsi="Book Antiqua" w:cs="Arial"/>
          <w:szCs w:val="24"/>
          <w:shd w:val="clear" w:color="auto" w:fill="FFFFFF"/>
        </w:rPr>
        <w:t>and</w:t>
      </w:r>
      <w:r w:rsidR="00CF4290" w:rsidRPr="00E865A6">
        <w:rPr>
          <w:rFonts w:ascii="Book Antiqua" w:hAnsi="Book Antiqua" w:cs="Arial"/>
          <w:szCs w:val="24"/>
          <w:shd w:val="clear" w:color="auto" w:fill="FFFFFF"/>
        </w:rPr>
        <w:t xml:space="preserve"> </w:t>
      </w:r>
      <w:r w:rsidR="00F10DE9" w:rsidRPr="00E865A6">
        <w:rPr>
          <w:rFonts w:ascii="Book Antiqua" w:hAnsi="Book Antiqua" w:cs="Arial"/>
          <w:szCs w:val="24"/>
          <w:shd w:val="clear" w:color="auto" w:fill="FFFFFF"/>
        </w:rPr>
        <w:t>hence</w:t>
      </w:r>
      <w:r w:rsidR="00CF4290" w:rsidRPr="00E865A6">
        <w:rPr>
          <w:rFonts w:ascii="Book Antiqua" w:hAnsi="Book Antiqua" w:cs="Arial"/>
          <w:szCs w:val="24"/>
          <w:shd w:val="clear" w:color="auto" w:fill="FFFFFF"/>
        </w:rPr>
        <w:t xml:space="preserve"> </w:t>
      </w:r>
      <w:r w:rsidR="00F10DE9" w:rsidRPr="00E865A6">
        <w:rPr>
          <w:rFonts w:ascii="Book Antiqua" w:hAnsi="Book Antiqua" w:cs="Arial"/>
          <w:szCs w:val="24"/>
          <w:shd w:val="clear" w:color="auto" w:fill="FFFFFF"/>
        </w:rPr>
        <w:t>indirectly</w:t>
      </w:r>
      <w:r w:rsidR="00CF4290" w:rsidRPr="00E865A6">
        <w:rPr>
          <w:rFonts w:ascii="Book Antiqua" w:hAnsi="Book Antiqua" w:cs="Arial"/>
          <w:szCs w:val="24"/>
          <w:shd w:val="clear" w:color="auto" w:fill="FFFFFF"/>
        </w:rPr>
        <w:t xml:space="preserve"> </w:t>
      </w:r>
      <w:r w:rsidR="00F10DE9" w:rsidRPr="00E865A6">
        <w:rPr>
          <w:rFonts w:ascii="Book Antiqua" w:hAnsi="Book Antiqua" w:cs="Arial"/>
          <w:szCs w:val="24"/>
          <w:shd w:val="clear" w:color="auto" w:fill="FFFFFF"/>
        </w:rPr>
        <w:t>mediates</w:t>
      </w:r>
      <w:r w:rsidR="00CF4290" w:rsidRPr="00E865A6">
        <w:rPr>
          <w:rFonts w:ascii="Book Antiqua" w:hAnsi="Book Antiqua" w:cs="Arial"/>
          <w:szCs w:val="24"/>
          <w:shd w:val="clear" w:color="auto" w:fill="FFFFFF"/>
        </w:rPr>
        <w:t xml:space="preserve"> </w:t>
      </w:r>
      <w:r w:rsidR="00F10DE9" w:rsidRPr="00E865A6">
        <w:rPr>
          <w:rFonts w:ascii="Book Antiqua" w:hAnsi="Book Antiqua" w:cs="Arial"/>
          <w:szCs w:val="24"/>
          <w:shd w:val="clear" w:color="auto" w:fill="FFFFFF"/>
        </w:rPr>
        <w:t>regulation</w:t>
      </w:r>
      <w:r w:rsidR="00CF4290" w:rsidRPr="00E865A6">
        <w:rPr>
          <w:rFonts w:ascii="Book Antiqua" w:hAnsi="Book Antiqua" w:cs="Arial"/>
          <w:szCs w:val="24"/>
          <w:shd w:val="clear" w:color="auto" w:fill="FFFFFF"/>
        </w:rPr>
        <w:t xml:space="preserve"> </w:t>
      </w:r>
      <w:r w:rsidR="00F10DE9" w:rsidRPr="00E865A6">
        <w:rPr>
          <w:rFonts w:ascii="Book Antiqua" w:hAnsi="Book Antiqua" w:cs="Arial"/>
          <w:szCs w:val="24"/>
          <w:shd w:val="clear" w:color="auto" w:fill="FFFFFF"/>
        </w:rPr>
        <w:t>of</w:t>
      </w:r>
      <w:r w:rsidR="00CF4290" w:rsidRPr="00E865A6">
        <w:rPr>
          <w:rFonts w:ascii="Book Antiqua" w:hAnsi="Book Antiqua" w:cs="Arial"/>
          <w:szCs w:val="24"/>
          <w:shd w:val="clear" w:color="auto" w:fill="FFFFFF"/>
        </w:rPr>
        <w:t xml:space="preserve"> </w:t>
      </w:r>
      <w:r w:rsidR="00F10DE9" w:rsidRPr="00E865A6">
        <w:rPr>
          <w:rFonts w:ascii="Book Antiqua" w:hAnsi="Book Antiqua" w:cs="Arial"/>
          <w:szCs w:val="24"/>
          <w:shd w:val="clear" w:color="auto" w:fill="FFFFFF"/>
        </w:rPr>
        <w:t>metabolic,</w:t>
      </w:r>
      <w:r w:rsidR="00CF4290" w:rsidRPr="00E865A6">
        <w:rPr>
          <w:rFonts w:ascii="Book Antiqua" w:hAnsi="Book Antiqua" w:cs="Arial"/>
          <w:szCs w:val="24"/>
          <w:shd w:val="clear" w:color="auto" w:fill="FFFFFF"/>
        </w:rPr>
        <w:t xml:space="preserve"> </w:t>
      </w:r>
      <w:r w:rsidR="00F10DE9" w:rsidRPr="00E865A6">
        <w:rPr>
          <w:rFonts w:ascii="Book Antiqua" w:hAnsi="Book Antiqua" w:cs="Arial"/>
          <w:szCs w:val="24"/>
          <w:shd w:val="clear" w:color="auto" w:fill="FFFFFF"/>
        </w:rPr>
        <w:t>neuronal,</w:t>
      </w:r>
      <w:r w:rsidR="00CF4290" w:rsidRPr="00E865A6">
        <w:rPr>
          <w:rFonts w:ascii="Book Antiqua" w:hAnsi="Book Antiqua" w:cs="Arial"/>
          <w:szCs w:val="24"/>
          <w:shd w:val="clear" w:color="auto" w:fill="FFFFFF"/>
        </w:rPr>
        <w:t xml:space="preserve"> </w:t>
      </w:r>
      <w:r w:rsidR="00F10DE9" w:rsidRPr="00E865A6">
        <w:rPr>
          <w:rFonts w:ascii="Book Antiqua" w:hAnsi="Book Antiqua" w:cs="Arial"/>
          <w:szCs w:val="24"/>
          <w:shd w:val="clear" w:color="auto" w:fill="FFFFFF"/>
        </w:rPr>
        <w:t>and</w:t>
      </w:r>
      <w:r w:rsidR="00CF4290" w:rsidRPr="00E865A6">
        <w:rPr>
          <w:rFonts w:ascii="Book Antiqua" w:hAnsi="Book Antiqua" w:cs="Arial"/>
          <w:szCs w:val="24"/>
          <w:shd w:val="clear" w:color="auto" w:fill="FFFFFF"/>
        </w:rPr>
        <w:t xml:space="preserve"> </w:t>
      </w:r>
      <w:r w:rsidR="00F10DE9" w:rsidRPr="00E865A6">
        <w:rPr>
          <w:rFonts w:ascii="Book Antiqua" w:hAnsi="Book Antiqua" w:cs="Arial"/>
          <w:szCs w:val="24"/>
          <w:shd w:val="clear" w:color="auto" w:fill="FFFFFF"/>
        </w:rPr>
        <w:t>inflammatory</w:t>
      </w:r>
      <w:r w:rsidR="00CF4290" w:rsidRPr="00E865A6">
        <w:rPr>
          <w:rFonts w:ascii="Book Antiqua" w:hAnsi="Book Antiqua" w:cs="Arial"/>
          <w:szCs w:val="24"/>
          <w:shd w:val="clear" w:color="auto" w:fill="FFFFFF"/>
        </w:rPr>
        <w:t xml:space="preserve"> </w:t>
      </w:r>
      <w:r w:rsidR="00F10DE9" w:rsidRPr="00E865A6">
        <w:rPr>
          <w:rFonts w:ascii="Book Antiqua" w:hAnsi="Book Antiqua" w:cs="Arial"/>
          <w:szCs w:val="24"/>
          <w:shd w:val="clear" w:color="auto" w:fill="FFFFFF"/>
        </w:rPr>
        <w:t>functions</w:t>
      </w:r>
      <w:r w:rsidR="00CF4290" w:rsidRPr="00E865A6">
        <w:rPr>
          <w:rFonts w:ascii="Book Antiqua" w:hAnsi="Book Antiqua" w:cs="Arial"/>
          <w:szCs w:val="24"/>
          <w:shd w:val="clear" w:color="auto" w:fill="FFFFFF"/>
        </w:rPr>
        <w:t xml:space="preserve"> </w:t>
      </w:r>
      <w:r w:rsidR="00F10DE9" w:rsidRPr="00E865A6">
        <w:rPr>
          <w:rFonts w:ascii="Book Antiqua" w:hAnsi="Book Antiqua" w:cs="Arial"/>
          <w:szCs w:val="24"/>
          <w:shd w:val="clear" w:color="auto" w:fill="FFFFFF"/>
        </w:rPr>
        <w:t>including</w:t>
      </w:r>
      <w:r w:rsidR="00CF4290" w:rsidRPr="00E865A6">
        <w:rPr>
          <w:rFonts w:ascii="Book Antiqua" w:hAnsi="Book Antiqua" w:cs="Arial"/>
          <w:szCs w:val="24"/>
          <w:shd w:val="clear" w:color="auto" w:fill="FFFFFF"/>
        </w:rPr>
        <w:t xml:space="preserve"> </w:t>
      </w:r>
      <w:r w:rsidR="00F10DE9" w:rsidRPr="00E865A6">
        <w:rPr>
          <w:rFonts w:ascii="Book Antiqua" w:hAnsi="Book Antiqua" w:cs="Arial"/>
          <w:szCs w:val="24"/>
          <w:shd w:val="clear" w:color="auto" w:fill="FFFFFF"/>
        </w:rPr>
        <w:t>bile</w:t>
      </w:r>
      <w:r w:rsidR="00CF4290" w:rsidRPr="00E865A6">
        <w:rPr>
          <w:rFonts w:ascii="Book Antiqua" w:hAnsi="Book Antiqua" w:cs="Arial"/>
          <w:szCs w:val="24"/>
          <w:shd w:val="clear" w:color="auto" w:fill="FFFFFF"/>
        </w:rPr>
        <w:t xml:space="preserve"> </w:t>
      </w:r>
      <w:r w:rsidR="00F10DE9" w:rsidRPr="00E865A6">
        <w:rPr>
          <w:rFonts w:ascii="Book Antiqua" w:hAnsi="Book Antiqua" w:cs="Arial"/>
          <w:szCs w:val="24"/>
          <w:shd w:val="clear" w:color="auto" w:fill="FFFFFF"/>
        </w:rPr>
        <w:t>acid</w:t>
      </w:r>
      <w:r w:rsidR="00CF4290" w:rsidRPr="00E865A6">
        <w:rPr>
          <w:rFonts w:ascii="Book Antiqua" w:hAnsi="Book Antiqua" w:cs="Arial"/>
          <w:szCs w:val="24"/>
          <w:shd w:val="clear" w:color="auto" w:fill="FFFFFF"/>
        </w:rPr>
        <w:t xml:space="preserve"> </w:t>
      </w:r>
      <w:r w:rsidR="00F10DE9" w:rsidRPr="00E865A6">
        <w:rPr>
          <w:rFonts w:ascii="Book Antiqua" w:hAnsi="Book Antiqua" w:cs="Arial"/>
          <w:szCs w:val="24"/>
          <w:shd w:val="clear" w:color="auto" w:fill="FFFFFF"/>
        </w:rPr>
        <w:t>metabolism,</w:t>
      </w:r>
      <w:r w:rsidR="00CF4290" w:rsidRPr="00E865A6">
        <w:rPr>
          <w:rFonts w:ascii="Book Antiqua" w:hAnsi="Book Antiqua" w:cs="Arial"/>
          <w:szCs w:val="24"/>
          <w:shd w:val="clear" w:color="auto" w:fill="FFFFFF"/>
        </w:rPr>
        <w:t xml:space="preserve"> </w:t>
      </w:r>
      <w:r w:rsidR="00F10DE9" w:rsidRPr="00E865A6">
        <w:rPr>
          <w:rFonts w:ascii="Book Antiqua" w:hAnsi="Book Antiqua" w:cs="Arial"/>
          <w:szCs w:val="24"/>
          <w:shd w:val="clear" w:color="auto" w:fill="FFFFFF"/>
        </w:rPr>
        <w:t>lipid</w:t>
      </w:r>
      <w:r w:rsidR="00CF4290" w:rsidRPr="00E865A6">
        <w:rPr>
          <w:rFonts w:ascii="Book Antiqua" w:hAnsi="Book Antiqua" w:cs="Arial"/>
          <w:szCs w:val="24"/>
          <w:shd w:val="clear" w:color="auto" w:fill="FFFFFF"/>
        </w:rPr>
        <w:t xml:space="preserve"> </w:t>
      </w:r>
      <w:r w:rsidR="00F10DE9" w:rsidRPr="00E865A6">
        <w:rPr>
          <w:rFonts w:ascii="Book Antiqua" w:hAnsi="Book Antiqua" w:cs="Arial"/>
          <w:szCs w:val="24"/>
          <w:shd w:val="clear" w:color="auto" w:fill="FFFFFF"/>
        </w:rPr>
        <w:t>metabolism,</w:t>
      </w:r>
      <w:r w:rsidR="00CF4290" w:rsidRPr="00E865A6">
        <w:rPr>
          <w:rFonts w:ascii="Book Antiqua" w:hAnsi="Book Antiqua" w:cs="Arial"/>
          <w:szCs w:val="24"/>
          <w:shd w:val="clear" w:color="auto" w:fill="FFFFFF"/>
        </w:rPr>
        <w:t xml:space="preserve"> </w:t>
      </w:r>
      <w:r w:rsidR="00F10DE9" w:rsidRPr="00E865A6">
        <w:rPr>
          <w:rFonts w:ascii="Book Antiqua" w:hAnsi="Book Antiqua" w:cs="Arial"/>
          <w:szCs w:val="24"/>
          <w:shd w:val="clear" w:color="auto" w:fill="FFFFFF"/>
        </w:rPr>
        <w:t>and</w:t>
      </w:r>
      <w:r w:rsidR="00CF4290" w:rsidRPr="00E865A6">
        <w:rPr>
          <w:rFonts w:ascii="Book Antiqua" w:hAnsi="Book Antiqua" w:cs="Arial"/>
          <w:szCs w:val="24"/>
          <w:shd w:val="clear" w:color="auto" w:fill="FFFFFF"/>
        </w:rPr>
        <w:t xml:space="preserve"> </w:t>
      </w:r>
      <w:r w:rsidR="00F10DE9" w:rsidRPr="00E865A6">
        <w:rPr>
          <w:rFonts w:ascii="Book Antiqua" w:hAnsi="Book Antiqua" w:cs="Arial"/>
          <w:szCs w:val="24"/>
          <w:shd w:val="clear" w:color="auto" w:fill="FFFFFF"/>
        </w:rPr>
        <w:t>production</w:t>
      </w:r>
      <w:r w:rsidR="00CF4290" w:rsidRPr="00E865A6">
        <w:rPr>
          <w:rFonts w:ascii="Book Antiqua" w:hAnsi="Book Antiqua" w:cs="Arial"/>
          <w:szCs w:val="24"/>
          <w:shd w:val="clear" w:color="auto" w:fill="FFFFFF"/>
        </w:rPr>
        <w:t xml:space="preserve"> </w:t>
      </w:r>
      <w:r w:rsidR="00F10DE9" w:rsidRPr="00E865A6">
        <w:rPr>
          <w:rFonts w:ascii="Book Antiqua" w:hAnsi="Book Antiqua" w:cs="Arial"/>
          <w:szCs w:val="24"/>
          <w:shd w:val="clear" w:color="auto" w:fill="FFFFFF"/>
        </w:rPr>
        <w:t>of</w:t>
      </w:r>
      <w:r w:rsidR="00CF4290" w:rsidRPr="00E865A6">
        <w:rPr>
          <w:rFonts w:ascii="Book Antiqua" w:hAnsi="Book Antiqua" w:cs="Arial"/>
          <w:szCs w:val="24"/>
          <w:shd w:val="clear" w:color="auto" w:fill="FFFFFF"/>
        </w:rPr>
        <w:t xml:space="preserve"> </w:t>
      </w:r>
      <w:r w:rsidR="00F10DE9" w:rsidRPr="00E865A6">
        <w:rPr>
          <w:rFonts w:ascii="Book Antiqua" w:hAnsi="Book Antiqua" w:cs="Arial"/>
          <w:szCs w:val="24"/>
          <w:shd w:val="clear" w:color="auto" w:fill="FFFFFF"/>
        </w:rPr>
        <w:t>inflammatory</w:t>
      </w:r>
      <w:r w:rsidR="00CF4290" w:rsidRPr="00E865A6">
        <w:rPr>
          <w:rFonts w:ascii="Book Antiqua" w:hAnsi="Book Antiqua" w:cs="Arial"/>
          <w:szCs w:val="24"/>
          <w:shd w:val="clear" w:color="auto" w:fill="FFFFFF"/>
        </w:rPr>
        <w:t xml:space="preserve"> </w:t>
      </w:r>
      <w:proofErr w:type="gramStart"/>
      <w:r w:rsidR="00F10DE9" w:rsidRPr="00E865A6">
        <w:rPr>
          <w:rFonts w:ascii="Book Antiqua" w:hAnsi="Book Antiqua" w:cs="Arial"/>
          <w:szCs w:val="24"/>
          <w:shd w:val="clear" w:color="auto" w:fill="FFFFFF"/>
        </w:rPr>
        <w:t>cytokines</w:t>
      </w:r>
      <w:r w:rsidR="00E02D9C" w:rsidRPr="00E865A6">
        <w:rPr>
          <w:rFonts w:ascii="Book Antiqua" w:hAnsi="Book Antiqua" w:cs="Arial"/>
          <w:noProof/>
          <w:szCs w:val="24"/>
          <w:shd w:val="clear" w:color="auto" w:fill="FFFFFF"/>
          <w:vertAlign w:val="superscript"/>
        </w:rPr>
        <w:t>[</w:t>
      </w:r>
      <w:proofErr w:type="gramEnd"/>
      <w:r w:rsidR="00E02D9C" w:rsidRPr="00E865A6">
        <w:rPr>
          <w:rFonts w:ascii="Book Antiqua" w:hAnsi="Book Antiqua" w:cs="Arial"/>
          <w:noProof/>
          <w:szCs w:val="24"/>
          <w:shd w:val="clear" w:color="auto" w:fill="FFFFFF"/>
          <w:vertAlign w:val="superscript"/>
        </w:rPr>
        <w:t>118]</w:t>
      </w:r>
      <w:r w:rsidR="00F10DE9" w:rsidRPr="00E865A6">
        <w:rPr>
          <w:rFonts w:ascii="Book Antiqua" w:hAnsi="Book Antiqua" w:cs="Arial"/>
          <w:szCs w:val="24"/>
          <w:shd w:val="clear" w:color="auto" w:fill="FFFFFF"/>
        </w:rPr>
        <w:t>.</w:t>
      </w:r>
      <w:r w:rsidR="00CF4290" w:rsidRPr="00E865A6">
        <w:rPr>
          <w:rFonts w:ascii="Book Antiqua" w:hAnsi="Book Antiqua" w:cs="Arial"/>
          <w:szCs w:val="24"/>
          <w:shd w:val="clear" w:color="auto" w:fill="FFFFFF"/>
        </w:rPr>
        <w:t xml:space="preserve"> </w:t>
      </w:r>
      <w:r w:rsidR="00536201" w:rsidRPr="00E865A6">
        <w:rPr>
          <w:rFonts w:ascii="Book Antiqua" w:hAnsi="Book Antiqua" w:cs="Arial"/>
          <w:szCs w:val="24"/>
          <w:shd w:val="clear" w:color="auto" w:fill="FFFFFF"/>
        </w:rPr>
        <w:t>In</w:t>
      </w:r>
      <w:r w:rsidR="00CF4290" w:rsidRPr="00E865A6">
        <w:rPr>
          <w:rFonts w:ascii="Book Antiqua" w:hAnsi="Book Antiqua" w:cs="Arial"/>
          <w:szCs w:val="24"/>
          <w:shd w:val="clear" w:color="auto" w:fill="FFFFFF"/>
        </w:rPr>
        <w:t xml:space="preserve"> </w:t>
      </w:r>
      <w:r w:rsidR="00536201" w:rsidRPr="00E865A6">
        <w:rPr>
          <w:rFonts w:ascii="Book Antiqua" w:hAnsi="Book Antiqua" w:cs="Arial"/>
          <w:szCs w:val="24"/>
          <w:shd w:val="clear" w:color="auto" w:fill="FFFFFF"/>
        </w:rPr>
        <w:t>an</w:t>
      </w:r>
      <w:r w:rsidR="00CF4290" w:rsidRPr="00E865A6">
        <w:rPr>
          <w:rFonts w:ascii="Book Antiqua" w:hAnsi="Book Antiqua" w:cs="Arial"/>
          <w:szCs w:val="24"/>
          <w:shd w:val="clear" w:color="auto" w:fill="FFFFFF"/>
        </w:rPr>
        <w:t xml:space="preserve"> </w:t>
      </w:r>
      <w:r w:rsidR="00536201" w:rsidRPr="00E865A6">
        <w:rPr>
          <w:rFonts w:ascii="Book Antiqua" w:hAnsi="Book Antiqua" w:cs="Arial"/>
          <w:szCs w:val="24"/>
          <w:shd w:val="clear" w:color="auto" w:fill="FFFFFF"/>
        </w:rPr>
        <w:t>animal</w:t>
      </w:r>
      <w:r w:rsidR="00CF4290" w:rsidRPr="00E865A6">
        <w:rPr>
          <w:rFonts w:ascii="Book Antiqua" w:hAnsi="Book Antiqua" w:cs="Arial"/>
          <w:szCs w:val="24"/>
          <w:shd w:val="clear" w:color="auto" w:fill="FFFFFF"/>
        </w:rPr>
        <w:t xml:space="preserve"> </w:t>
      </w:r>
      <w:r w:rsidR="00536201" w:rsidRPr="00E865A6">
        <w:rPr>
          <w:rFonts w:ascii="Book Antiqua" w:hAnsi="Book Antiqua" w:cs="Arial"/>
          <w:szCs w:val="24"/>
          <w:shd w:val="clear" w:color="auto" w:fill="FFFFFF"/>
        </w:rPr>
        <w:t>model,</w:t>
      </w:r>
      <w:r w:rsidR="00CF4290" w:rsidRPr="00E865A6">
        <w:rPr>
          <w:rFonts w:ascii="Book Antiqua" w:hAnsi="Book Antiqua" w:cs="Arial"/>
          <w:szCs w:val="24"/>
          <w:shd w:val="clear" w:color="auto" w:fill="FFFFFF"/>
        </w:rPr>
        <w:t xml:space="preserve"> </w:t>
      </w:r>
      <w:r w:rsidR="00536201" w:rsidRPr="00E865A6">
        <w:rPr>
          <w:rFonts w:ascii="Book Antiqua" w:hAnsi="Book Antiqua" w:cs="Arial"/>
          <w:szCs w:val="24"/>
          <w:shd w:val="clear" w:color="auto" w:fill="FFFFFF"/>
        </w:rPr>
        <w:t>Cunningham</w:t>
      </w:r>
      <w:r w:rsidR="00CF4290" w:rsidRPr="00E865A6">
        <w:rPr>
          <w:rFonts w:ascii="Book Antiqua" w:hAnsi="Book Antiqua" w:cs="Arial"/>
          <w:szCs w:val="24"/>
          <w:shd w:val="clear" w:color="auto" w:fill="FFFFFF"/>
        </w:rPr>
        <w:t xml:space="preserve"> </w:t>
      </w:r>
      <w:r w:rsidR="00536201" w:rsidRPr="00E865A6">
        <w:rPr>
          <w:rFonts w:ascii="Book Antiqua" w:hAnsi="Book Antiqua" w:cs="Arial"/>
          <w:i/>
          <w:iCs/>
          <w:szCs w:val="24"/>
          <w:shd w:val="clear" w:color="auto" w:fill="FFFFFF"/>
        </w:rPr>
        <w:t>et</w:t>
      </w:r>
      <w:r w:rsidR="00CF4290" w:rsidRPr="00E865A6">
        <w:rPr>
          <w:rFonts w:ascii="Book Antiqua" w:hAnsi="Book Antiqua" w:cs="Arial"/>
          <w:i/>
          <w:iCs/>
          <w:szCs w:val="24"/>
          <w:shd w:val="clear" w:color="auto" w:fill="FFFFFF"/>
        </w:rPr>
        <w:t xml:space="preserve"> </w:t>
      </w:r>
      <w:proofErr w:type="gramStart"/>
      <w:r w:rsidR="00536201" w:rsidRPr="00E865A6">
        <w:rPr>
          <w:rFonts w:ascii="Book Antiqua" w:hAnsi="Book Antiqua" w:cs="Arial"/>
          <w:i/>
          <w:iCs/>
          <w:szCs w:val="24"/>
          <w:shd w:val="clear" w:color="auto" w:fill="FFFFFF"/>
        </w:rPr>
        <w:t>al</w:t>
      </w:r>
      <w:r w:rsidR="00B24CD3" w:rsidRPr="00E865A6">
        <w:rPr>
          <w:rFonts w:ascii="Book Antiqua" w:hAnsi="Book Antiqua" w:cs="Arial"/>
          <w:noProof/>
          <w:szCs w:val="24"/>
          <w:shd w:val="clear" w:color="auto" w:fill="FFFFFF"/>
          <w:vertAlign w:val="superscript"/>
        </w:rPr>
        <w:t>[</w:t>
      </w:r>
      <w:proofErr w:type="gramEnd"/>
      <w:r w:rsidR="00B24CD3" w:rsidRPr="00E865A6">
        <w:rPr>
          <w:rFonts w:ascii="Book Antiqua" w:hAnsi="Book Antiqua" w:cs="Arial"/>
          <w:noProof/>
          <w:szCs w:val="24"/>
          <w:shd w:val="clear" w:color="auto" w:fill="FFFFFF"/>
          <w:vertAlign w:val="superscript"/>
        </w:rPr>
        <w:t>115]</w:t>
      </w:r>
      <w:r w:rsidR="00CF4290" w:rsidRPr="00E865A6">
        <w:rPr>
          <w:rFonts w:ascii="Book Antiqua" w:hAnsi="Book Antiqua" w:cs="Arial"/>
          <w:szCs w:val="24"/>
          <w:shd w:val="clear" w:color="auto" w:fill="FFFFFF"/>
        </w:rPr>
        <w:t xml:space="preserve"> </w:t>
      </w:r>
      <w:r w:rsidR="00536201" w:rsidRPr="00E865A6">
        <w:rPr>
          <w:rFonts w:ascii="Book Antiqua" w:hAnsi="Book Antiqua" w:cs="Arial"/>
          <w:szCs w:val="24"/>
          <w:shd w:val="clear" w:color="auto" w:fill="FFFFFF"/>
        </w:rPr>
        <w:t>noted</w:t>
      </w:r>
      <w:r w:rsidR="00CF4290" w:rsidRPr="00E865A6">
        <w:rPr>
          <w:rFonts w:ascii="Book Antiqua" w:hAnsi="Book Antiqua" w:cs="Arial"/>
          <w:szCs w:val="24"/>
          <w:shd w:val="clear" w:color="auto" w:fill="FFFFFF"/>
        </w:rPr>
        <w:t xml:space="preserve"> </w:t>
      </w:r>
      <w:r w:rsidR="00536201" w:rsidRPr="00E865A6">
        <w:rPr>
          <w:rFonts w:ascii="Book Antiqua" w:hAnsi="Book Antiqua" w:cs="Arial"/>
          <w:szCs w:val="24"/>
          <w:shd w:val="clear" w:color="auto" w:fill="FFFFFF"/>
        </w:rPr>
        <w:t>that</w:t>
      </w:r>
      <w:r w:rsidR="00CF4290" w:rsidRPr="00E865A6">
        <w:rPr>
          <w:rFonts w:ascii="Book Antiqua" w:hAnsi="Book Antiqua" w:cs="Arial"/>
          <w:szCs w:val="24"/>
          <w:shd w:val="clear" w:color="auto" w:fill="FFFFFF"/>
        </w:rPr>
        <w:t xml:space="preserve"> </w:t>
      </w:r>
      <w:r w:rsidR="00536201" w:rsidRPr="00E865A6">
        <w:rPr>
          <w:rFonts w:ascii="Book Antiqua" w:hAnsi="Book Antiqua" w:cs="Arial"/>
          <w:szCs w:val="24"/>
          <w:shd w:val="clear" w:color="auto" w:fill="FFFFFF"/>
        </w:rPr>
        <w:t>in</w:t>
      </w:r>
      <w:r w:rsidR="00CF4290" w:rsidRPr="00E865A6">
        <w:rPr>
          <w:rFonts w:ascii="Book Antiqua" w:hAnsi="Book Antiqua" w:cs="Arial"/>
          <w:szCs w:val="24"/>
          <w:shd w:val="clear" w:color="auto" w:fill="FFFFFF"/>
        </w:rPr>
        <w:t xml:space="preserve"> </w:t>
      </w:r>
      <w:r w:rsidR="00536201" w:rsidRPr="00E865A6">
        <w:rPr>
          <w:rFonts w:ascii="Book Antiqua" w:hAnsi="Book Antiqua" w:cs="Arial"/>
          <w:szCs w:val="24"/>
          <w:shd w:val="clear" w:color="auto" w:fill="FFFFFF"/>
        </w:rPr>
        <w:t>a</w:t>
      </w:r>
      <w:r w:rsidR="00CF4290" w:rsidRPr="00E865A6">
        <w:rPr>
          <w:rFonts w:ascii="Book Antiqua" w:hAnsi="Book Antiqua" w:cs="Arial"/>
          <w:szCs w:val="24"/>
          <w:shd w:val="clear" w:color="auto" w:fill="FFFFFF"/>
        </w:rPr>
        <w:t xml:space="preserve"> </w:t>
      </w:r>
      <w:r w:rsidR="00536201" w:rsidRPr="00E865A6">
        <w:rPr>
          <w:rFonts w:ascii="Book Antiqua" w:hAnsi="Book Antiqua" w:cs="Arial"/>
          <w:szCs w:val="24"/>
          <w:shd w:val="clear" w:color="auto" w:fill="FFFFFF"/>
        </w:rPr>
        <w:t>panel</w:t>
      </w:r>
      <w:r w:rsidR="00CF4290" w:rsidRPr="00E865A6">
        <w:rPr>
          <w:rFonts w:ascii="Book Antiqua" w:hAnsi="Book Antiqua" w:cs="Arial"/>
          <w:szCs w:val="24"/>
          <w:shd w:val="clear" w:color="auto" w:fill="FFFFFF"/>
        </w:rPr>
        <w:t xml:space="preserve"> </w:t>
      </w:r>
      <w:r w:rsidR="00536201" w:rsidRPr="00E865A6">
        <w:rPr>
          <w:rFonts w:ascii="Book Antiqua" w:hAnsi="Book Antiqua" w:cs="Arial"/>
          <w:szCs w:val="24"/>
          <w:shd w:val="clear" w:color="auto" w:fill="FFFFFF"/>
        </w:rPr>
        <w:t>of</w:t>
      </w:r>
      <w:r w:rsidR="00CF4290" w:rsidRPr="00E865A6">
        <w:rPr>
          <w:rFonts w:ascii="Book Antiqua" w:hAnsi="Book Antiqua" w:cs="Arial"/>
          <w:szCs w:val="24"/>
          <w:shd w:val="clear" w:color="auto" w:fill="FFFFFF"/>
        </w:rPr>
        <w:t xml:space="preserve"> </w:t>
      </w:r>
      <w:r w:rsidR="00536201" w:rsidRPr="00E865A6">
        <w:rPr>
          <w:rFonts w:ascii="Book Antiqua" w:hAnsi="Book Antiqua" w:cs="Arial"/>
          <w:szCs w:val="24"/>
          <w:shd w:val="clear" w:color="auto" w:fill="FFFFFF"/>
        </w:rPr>
        <w:t>PGD</w:t>
      </w:r>
      <w:r w:rsidR="00CF4290" w:rsidRPr="00E865A6">
        <w:rPr>
          <w:rFonts w:ascii="Book Antiqua" w:hAnsi="Book Antiqua" w:cs="Arial"/>
          <w:szCs w:val="24"/>
          <w:shd w:val="clear" w:color="auto" w:fill="FFFFFF"/>
        </w:rPr>
        <w:t xml:space="preserve"> </w:t>
      </w:r>
      <w:r w:rsidR="00536201" w:rsidRPr="00E865A6">
        <w:rPr>
          <w:rFonts w:ascii="Book Antiqua" w:hAnsi="Book Antiqua" w:cs="Arial"/>
          <w:szCs w:val="24"/>
          <w:shd w:val="clear" w:color="auto" w:fill="FFFFFF"/>
        </w:rPr>
        <w:t>biomarker</w:t>
      </w:r>
      <w:r w:rsidR="00CF4290" w:rsidRPr="00E865A6">
        <w:rPr>
          <w:rFonts w:ascii="Book Antiqua" w:hAnsi="Book Antiqua" w:cs="Arial"/>
          <w:szCs w:val="24"/>
          <w:shd w:val="clear" w:color="auto" w:fill="FFFFFF"/>
        </w:rPr>
        <w:t xml:space="preserve"> </w:t>
      </w:r>
      <w:r w:rsidR="00536201" w:rsidRPr="00E865A6">
        <w:rPr>
          <w:rFonts w:ascii="Book Antiqua" w:hAnsi="Book Antiqua" w:cs="Arial"/>
          <w:szCs w:val="24"/>
          <w:shd w:val="clear" w:color="auto" w:fill="FFFFFF"/>
        </w:rPr>
        <w:t>gene</w:t>
      </w:r>
      <w:r w:rsidR="00CF4290" w:rsidRPr="00E865A6">
        <w:rPr>
          <w:rFonts w:ascii="Book Antiqua" w:hAnsi="Book Antiqua" w:cs="Arial"/>
          <w:szCs w:val="24"/>
          <w:shd w:val="clear" w:color="auto" w:fill="FFFFFF"/>
        </w:rPr>
        <w:t xml:space="preserve"> </w:t>
      </w:r>
      <w:r w:rsidR="00536201" w:rsidRPr="00E865A6">
        <w:rPr>
          <w:rFonts w:ascii="Book Antiqua" w:hAnsi="Book Antiqua" w:cs="Arial"/>
          <w:szCs w:val="24"/>
          <w:shd w:val="clear" w:color="auto" w:fill="FFFFFF"/>
        </w:rPr>
        <w:t>expression</w:t>
      </w:r>
      <w:r w:rsidR="00CF4290" w:rsidRPr="00E865A6">
        <w:rPr>
          <w:rFonts w:ascii="Book Antiqua" w:hAnsi="Book Antiqua" w:cs="Arial"/>
          <w:szCs w:val="24"/>
          <w:shd w:val="clear" w:color="auto" w:fill="FFFFFF"/>
        </w:rPr>
        <w:t xml:space="preserve"> </w:t>
      </w:r>
      <w:r w:rsidR="003E76B4" w:rsidRPr="00E865A6">
        <w:rPr>
          <w:rFonts w:ascii="Book Antiqua" w:hAnsi="Book Antiqua" w:cs="Arial"/>
          <w:szCs w:val="24"/>
          <w:shd w:val="clear" w:color="auto" w:fill="FFFFFF"/>
        </w:rPr>
        <w:t>was</w:t>
      </w:r>
      <w:r w:rsidR="00CF4290" w:rsidRPr="00E865A6">
        <w:rPr>
          <w:rFonts w:ascii="Book Antiqua" w:hAnsi="Book Antiqua" w:cs="Arial"/>
          <w:szCs w:val="24"/>
          <w:shd w:val="clear" w:color="auto" w:fill="FFFFFF"/>
        </w:rPr>
        <w:t xml:space="preserve"> </w:t>
      </w:r>
      <w:r w:rsidR="00536201" w:rsidRPr="00E865A6">
        <w:rPr>
          <w:rFonts w:ascii="Book Antiqua" w:hAnsi="Book Antiqua" w:cs="Arial"/>
          <w:szCs w:val="24"/>
          <w:shd w:val="clear" w:color="auto" w:fill="FFFFFF"/>
        </w:rPr>
        <w:t>repressed</w:t>
      </w:r>
      <w:r w:rsidR="00CF4290" w:rsidRPr="00E865A6">
        <w:rPr>
          <w:rFonts w:ascii="Book Antiqua" w:hAnsi="Book Antiqua" w:cs="Arial"/>
          <w:szCs w:val="24"/>
          <w:shd w:val="clear" w:color="auto" w:fill="FFFFFF"/>
        </w:rPr>
        <w:t xml:space="preserve"> </w:t>
      </w:r>
      <w:r w:rsidR="00536201" w:rsidRPr="00E865A6">
        <w:rPr>
          <w:rFonts w:ascii="Book Antiqua" w:hAnsi="Book Antiqua" w:cs="Arial"/>
          <w:szCs w:val="24"/>
          <w:shd w:val="clear" w:color="auto" w:fill="FFFFFF"/>
        </w:rPr>
        <w:t>by</w:t>
      </w:r>
      <w:r w:rsidR="00CF4290" w:rsidRPr="00E865A6">
        <w:rPr>
          <w:rFonts w:ascii="Book Antiqua" w:hAnsi="Book Antiqua" w:cs="Arial"/>
          <w:szCs w:val="24"/>
          <w:shd w:val="clear" w:color="auto" w:fill="FFFFFF"/>
        </w:rPr>
        <w:t xml:space="preserve"> </w:t>
      </w:r>
      <w:r w:rsidR="00536201" w:rsidRPr="00E865A6">
        <w:rPr>
          <w:rFonts w:ascii="Book Antiqua" w:hAnsi="Book Antiqua" w:cs="Arial"/>
          <w:szCs w:val="24"/>
          <w:shd w:val="clear" w:color="auto" w:fill="FFFFFF"/>
        </w:rPr>
        <w:t>a</w:t>
      </w:r>
      <w:r w:rsidR="00CF4290" w:rsidRPr="00E865A6">
        <w:rPr>
          <w:rFonts w:ascii="Book Antiqua" w:hAnsi="Book Antiqua" w:cs="Arial"/>
          <w:szCs w:val="24"/>
          <w:shd w:val="clear" w:color="auto" w:fill="FFFFFF"/>
        </w:rPr>
        <w:t xml:space="preserve"> </w:t>
      </w:r>
      <w:r w:rsidR="00536201" w:rsidRPr="00E865A6">
        <w:rPr>
          <w:rFonts w:ascii="Book Antiqua" w:hAnsi="Book Antiqua" w:cs="Arial"/>
          <w:szCs w:val="24"/>
          <w:shd w:val="clear" w:color="auto" w:fill="FFFFFF"/>
        </w:rPr>
        <w:t>synthetic</w:t>
      </w:r>
      <w:r w:rsidR="00CF4290" w:rsidRPr="00E865A6">
        <w:rPr>
          <w:rFonts w:ascii="Book Antiqua" w:hAnsi="Book Antiqua" w:cs="Arial"/>
          <w:szCs w:val="24"/>
          <w:shd w:val="clear" w:color="auto" w:fill="FFFFFF"/>
        </w:rPr>
        <w:t xml:space="preserve"> </w:t>
      </w:r>
      <w:r w:rsidR="00536201" w:rsidRPr="00E865A6">
        <w:rPr>
          <w:rFonts w:ascii="Book Antiqua" w:hAnsi="Book Antiqua" w:cs="Arial"/>
          <w:szCs w:val="24"/>
          <w:shd w:val="clear" w:color="auto" w:fill="FFFFFF"/>
        </w:rPr>
        <w:t>REV-ERBα</w:t>
      </w:r>
      <w:r w:rsidR="00CF4290" w:rsidRPr="00E865A6">
        <w:rPr>
          <w:rFonts w:ascii="Book Antiqua" w:hAnsi="Book Antiqua" w:cs="Arial"/>
          <w:szCs w:val="24"/>
          <w:shd w:val="clear" w:color="auto" w:fill="FFFFFF"/>
        </w:rPr>
        <w:t xml:space="preserve"> </w:t>
      </w:r>
      <w:r w:rsidR="00536201" w:rsidRPr="00E865A6">
        <w:rPr>
          <w:rFonts w:ascii="Book Antiqua" w:hAnsi="Book Antiqua" w:cs="Arial"/>
          <w:szCs w:val="24"/>
          <w:shd w:val="clear" w:color="auto" w:fill="FFFFFF"/>
        </w:rPr>
        <w:t>ligand.</w:t>
      </w:r>
      <w:r w:rsidR="00CF4290" w:rsidRPr="00E865A6">
        <w:rPr>
          <w:rFonts w:ascii="Book Antiqua" w:hAnsi="Book Antiqua" w:cs="Arial"/>
          <w:szCs w:val="24"/>
          <w:shd w:val="clear" w:color="auto" w:fill="FFFFFF"/>
        </w:rPr>
        <w:t xml:space="preserve"> </w:t>
      </w:r>
      <w:r w:rsidR="00536201" w:rsidRPr="00E865A6">
        <w:rPr>
          <w:rFonts w:ascii="Book Antiqua" w:hAnsi="Book Antiqua" w:cs="Arial"/>
          <w:szCs w:val="24"/>
          <w:shd w:val="clear" w:color="auto" w:fill="FFFFFF"/>
        </w:rPr>
        <w:t>Conversely,</w:t>
      </w:r>
      <w:r w:rsidR="00CF4290" w:rsidRPr="00E865A6">
        <w:rPr>
          <w:rFonts w:ascii="Book Antiqua" w:hAnsi="Book Antiqua" w:cs="Arial"/>
          <w:szCs w:val="24"/>
          <w:shd w:val="clear" w:color="auto" w:fill="FFFFFF"/>
        </w:rPr>
        <w:t xml:space="preserve"> </w:t>
      </w:r>
      <w:r w:rsidR="00536201" w:rsidRPr="00E865A6">
        <w:rPr>
          <w:rFonts w:ascii="Book Antiqua" w:hAnsi="Book Antiqua" w:cs="Arial"/>
          <w:szCs w:val="24"/>
          <w:shd w:val="clear" w:color="auto" w:fill="FFFFFF"/>
        </w:rPr>
        <w:t>6</w:t>
      </w:r>
      <w:r w:rsidR="00CF4290" w:rsidRPr="00E865A6">
        <w:rPr>
          <w:rFonts w:ascii="Book Antiqua" w:hAnsi="Book Antiqua" w:cs="Arial"/>
          <w:szCs w:val="24"/>
          <w:shd w:val="clear" w:color="auto" w:fill="FFFFFF"/>
        </w:rPr>
        <w:t xml:space="preserve"> </w:t>
      </w:r>
      <w:r w:rsidR="00536201" w:rsidRPr="00E865A6">
        <w:rPr>
          <w:rFonts w:ascii="Book Antiqua" w:hAnsi="Book Antiqua" w:cs="Arial"/>
          <w:szCs w:val="24"/>
          <w:shd w:val="clear" w:color="auto" w:fill="FFFFFF"/>
        </w:rPr>
        <w:t>out</w:t>
      </w:r>
      <w:r w:rsidR="00CF4290" w:rsidRPr="00E865A6">
        <w:rPr>
          <w:rFonts w:ascii="Book Antiqua" w:hAnsi="Book Antiqua" w:cs="Arial"/>
          <w:szCs w:val="24"/>
          <w:shd w:val="clear" w:color="auto" w:fill="FFFFFF"/>
        </w:rPr>
        <w:t xml:space="preserve"> </w:t>
      </w:r>
      <w:r w:rsidR="00536201" w:rsidRPr="00E865A6">
        <w:rPr>
          <w:rFonts w:ascii="Book Antiqua" w:hAnsi="Book Antiqua" w:cs="Arial"/>
          <w:szCs w:val="24"/>
          <w:shd w:val="clear" w:color="auto" w:fill="FFFFFF"/>
        </w:rPr>
        <w:t>of</w:t>
      </w:r>
      <w:r w:rsidR="00CF4290" w:rsidRPr="00E865A6">
        <w:rPr>
          <w:rFonts w:ascii="Book Antiqua" w:hAnsi="Book Antiqua" w:cs="Arial"/>
          <w:szCs w:val="24"/>
          <w:shd w:val="clear" w:color="auto" w:fill="FFFFFF"/>
        </w:rPr>
        <w:t xml:space="preserve"> </w:t>
      </w:r>
      <w:r w:rsidR="00536201" w:rsidRPr="00E865A6">
        <w:rPr>
          <w:rFonts w:ascii="Book Antiqua" w:hAnsi="Book Antiqua" w:cs="Arial"/>
          <w:szCs w:val="24"/>
          <w:shd w:val="clear" w:color="auto" w:fill="FFFFFF"/>
        </w:rPr>
        <w:t>7</w:t>
      </w:r>
      <w:r w:rsidR="00CF4290" w:rsidRPr="00E865A6">
        <w:rPr>
          <w:rFonts w:ascii="Book Antiqua" w:hAnsi="Book Antiqua" w:cs="Arial"/>
          <w:szCs w:val="24"/>
          <w:shd w:val="clear" w:color="auto" w:fill="FFFFFF"/>
        </w:rPr>
        <w:t xml:space="preserve"> </w:t>
      </w:r>
      <w:r w:rsidR="00536201" w:rsidRPr="00E865A6">
        <w:rPr>
          <w:rFonts w:ascii="Book Antiqua" w:hAnsi="Book Antiqua" w:cs="Arial"/>
          <w:szCs w:val="24"/>
          <w:shd w:val="clear" w:color="auto" w:fill="FFFFFF"/>
        </w:rPr>
        <w:t>biomarkers</w:t>
      </w:r>
      <w:r w:rsidR="00CF4290" w:rsidRPr="00E865A6">
        <w:rPr>
          <w:rFonts w:ascii="Book Antiqua" w:hAnsi="Book Antiqua" w:cs="Arial"/>
          <w:szCs w:val="24"/>
          <w:shd w:val="clear" w:color="auto" w:fill="FFFFFF"/>
        </w:rPr>
        <w:t xml:space="preserve"> </w:t>
      </w:r>
      <w:r w:rsidR="00536201" w:rsidRPr="00E865A6">
        <w:rPr>
          <w:rFonts w:ascii="Book Antiqua" w:hAnsi="Book Antiqua" w:cs="Arial"/>
          <w:szCs w:val="24"/>
          <w:shd w:val="clear" w:color="auto" w:fill="FFFFFF"/>
        </w:rPr>
        <w:t>in</w:t>
      </w:r>
      <w:r w:rsidR="00CF4290" w:rsidRPr="00E865A6">
        <w:rPr>
          <w:rFonts w:ascii="Book Antiqua" w:hAnsi="Book Antiqua" w:cs="Arial"/>
          <w:szCs w:val="24"/>
          <w:shd w:val="clear" w:color="auto" w:fill="FFFFFF"/>
        </w:rPr>
        <w:t xml:space="preserve"> </w:t>
      </w:r>
      <w:r w:rsidR="00536201" w:rsidRPr="00E865A6">
        <w:rPr>
          <w:rFonts w:ascii="Book Antiqua" w:hAnsi="Book Antiqua" w:cs="Arial"/>
          <w:szCs w:val="24"/>
          <w:shd w:val="clear" w:color="auto" w:fill="FFFFFF"/>
        </w:rPr>
        <w:t>this</w:t>
      </w:r>
      <w:r w:rsidR="00CF4290" w:rsidRPr="00E865A6">
        <w:rPr>
          <w:rFonts w:ascii="Book Antiqua" w:hAnsi="Book Antiqua" w:cs="Arial"/>
          <w:szCs w:val="24"/>
          <w:shd w:val="clear" w:color="auto" w:fill="FFFFFF"/>
        </w:rPr>
        <w:t xml:space="preserve"> </w:t>
      </w:r>
      <w:r w:rsidR="00536201" w:rsidRPr="00E865A6">
        <w:rPr>
          <w:rFonts w:ascii="Book Antiqua" w:hAnsi="Book Antiqua" w:cs="Arial"/>
          <w:szCs w:val="24"/>
          <w:shd w:val="clear" w:color="auto" w:fill="FFFFFF"/>
        </w:rPr>
        <w:t>panel</w:t>
      </w:r>
      <w:r w:rsidR="00CF4290" w:rsidRPr="00E865A6">
        <w:rPr>
          <w:rFonts w:ascii="Book Antiqua" w:hAnsi="Book Antiqua" w:cs="Arial"/>
          <w:szCs w:val="24"/>
          <w:shd w:val="clear" w:color="auto" w:fill="FFFFFF"/>
        </w:rPr>
        <w:t xml:space="preserve"> </w:t>
      </w:r>
      <w:r w:rsidR="00536201" w:rsidRPr="00E865A6">
        <w:rPr>
          <w:rFonts w:ascii="Book Antiqua" w:hAnsi="Book Antiqua" w:cs="Arial"/>
          <w:szCs w:val="24"/>
          <w:shd w:val="clear" w:color="auto" w:fill="FFFFFF"/>
        </w:rPr>
        <w:t>however</w:t>
      </w:r>
      <w:r w:rsidR="00CF4290" w:rsidRPr="00E865A6">
        <w:rPr>
          <w:rFonts w:ascii="Book Antiqua" w:hAnsi="Book Antiqua" w:cs="Arial"/>
          <w:szCs w:val="24"/>
          <w:shd w:val="clear" w:color="auto" w:fill="FFFFFF"/>
        </w:rPr>
        <w:t xml:space="preserve"> </w:t>
      </w:r>
      <w:r w:rsidR="00536201" w:rsidRPr="00E865A6">
        <w:rPr>
          <w:rFonts w:ascii="Book Antiqua" w:hAnsi="Book Antiqua" w:cs="Arial"/>
          <w:szCs w:val="24"/>
          <w:shd w:val="clear" w:color="auto" w:fill="FFFFFF"/>
        </w:rPr>
        <w:t>demonstrated</w:t>
      </w:r>
      <w:r w:rsidR="00CF4290" w:rsidRPr="00E865A6">
        <w:rPr>
          <w:rFonts w:ascii="Book Antiqua" w:hAnsi="Book Antiqua" w:cs="Arial"/>
          <w:szCs w:val="24"/>
          <w:shd w:val="clear" w:color="auto" w:fill="FFFFFF"/>
        </w:rPr>
        <w:t xml:space="preserve"> </w:t>
      </w:r>
      <w:r w:rsidR="00536201" w:rsidRPr="00E865A6">
        <w:rPr>
          <w:rFonts w:ascii="Book Antiqua" w:hAnsi="Book Antiqua" w:cs="Arial"/>
          <w:szCs w:val="24"/>
          <w:shd w:val="clear" w:color="auto" w:fill="FFFFFF"/>
        </w:rPr>
        <w:t>increased</w:t>
      </w:r>
      <w:r w:rsidR="00CF4290" w:rsidRPr="00E865A6">
        <w:rPr>
          <w:rFonts w:ascii="Book Antiqua" w:hAnsi="Book Antiqua" w:cs="Arial"/>
          <w:szCs w:val="24"/>
          <w:shd w:val="clear" w:color="auto" w:fill="FFFFFF"/>
        </w:rPr>
        <w:t xml:space="preserve"> </w:t>
      </w:r>
      <w:r w:rsidR="00536201" w:rsidRPr="00E865A6">
        <w:rPr>
          <w:rFonts w:ascii="Book Antiqua" w:hAnsi="Book Antiqua" w:cs="Arial"/>
          <w:szCs w:val="24"/>
          <w:shd w:val="clear" w:color="auto" w:fill="FFFFFF"/>
        </w:rPr>
        <w:t>expression</w:t>
      </w:r>
      <w:r w:rsidR="00CF4290" w:rsidRPr="00E865A6">
        <w:rPr>
          <w:rFonts w:ascii="Book Antiqua" w:hAnsi="Book Antiqua" w:cs="Arial"/>
          <w:szCs w:val="24"/>
          <w:shd w:val="clear" w:color="auto" w:fill="FFFFFF"/>
        </w:rPr>
        <w:t xml:space="preserve"> </w:t>
      </w:r>
      <w:r w:rsidR="00536201" w:rsidRPr="00E865A6">
        <w:rPr>
          <w:rFonts w:ascii="Book Antiqua" w:hAnsi="Book Antiqua" w:cs="Arial"/>
          <w:szCs w:val="24"/>
          <w:shd w:val="clear" w:color="auto" w:fill="FFFFFF"/>
        </w:rPr>
        <w:t>of</w:t>
      </w:r>
      <w:r w:rsidR="00CF4290" w:rsidRPr="00E865A6">
        <w:rPr>
          <w:rFonts w:ascii="Book Antiqua" w:hAnsi="Book Antiqua" w:cs="Arial"/>
          <w:szCs w:val="24"/>
          <w:shd w:val="clear" w:color="auto" w:fill="FFFFFF"/>
        </w:rPr>
        <w:t xml:space="preserve"> </w:t>
      </w:r>
      <w:r w:rsidR="00536201" w:rsidRPr="00E865A6">
        <w:rPr>
          <w:rFonts w:ascii="Book Antiqua" w:hAnsi="Book Antiqua" w:cs="Arial"/>
          <w:szCs w:val="24"/>
          <w:shd w:val="clear" w:color="auto" w:fill="FFFFFF"/>
        </w:rPr>
        <w:t>macrophages</w:t>
      </w:r>
      <w:r w:rsidR="00CF4290" w:rsidRPr="00E865A6">
        <w:rPr>
          <w:rFonts w:ascii="Book Antiqua" w:hAnsi="Book Antiqua" w:cs="Arial"/>
          <w:szCs w:val="24"/>
          <w:shd w:val="clear" w:color="auto" w:fill="FFFFFF"/>
        </w:rPr>
        <w:t xml:space="preserve"> </w:t>
      </w:r>
      <w:r w:rsidR="00536201" w:rsidRPr="00E865A6">
        <w:rPr>
          <w:rFonts w:ascii="Book Antiqua" w:hAnsi="Book Antiqua" w:cs="Arial"/>
          <w:szCs w:val="24"/>
          <w:shd w:val="clear" w:color="auto" w:fill="FFFFFF"/>
        </w:rPr>
        <w:t>in</w:t>
      </w:r>
      <w:r w:rsidR="00CF4290" w:rsidRPr="00E865A6">
        <w:rPr>
          <w:rFonts w:ascii="Book Antiqua" w:hAnsi="Book Antiqua" w:cs="Arial"/>
          <w:szCs w:val="24"/>
          <w:shd w:val="clear" w:color="auto" w:fill="FFFFFF"/>
        </w:rPr>
        <w:t xml:space="preserve"> </w:t>
      </w:r>
      <w:r w:rsidR="00536201" w:rsidRPr="00E865A6">
        <w:rPr>
          <w:rFonts w:ascii="Book Antiqua" w:hAnsi="Book Antiqua" w:cs="Arial"/>
          <w:szCs w:val="24"/>
          <w:shd w:val="clear" w:color="auto" w:fill="FFFFFF"/>
        </w:rPr>
        <w:t>REV-ERBα</w:t>
      </w:r>
      <w:r w:rsidR="00CF4290" w:rsidRPr="00E865A6">
        <w:rPr>
          <w:rFonts w:ascii="Book Antiqua" w:hAnsi="Book Antiqua" w:cs="Arial"/>
          <w:szCs w:val="24"/>
          <w:shd w:val="clear" w:color="auto" w:fill="FFFFFF"/>
        </w:rPr>
        <w:t xml:space="preserve"> </w:t>
      </w:r>
      <w:r w:rsidR="00536201" w:rsidRPr="00E865A6">
        <w:rPr>
          <w:rFonts w:ascii="Book Antiqua" w:hAnsi="Book Antiqua" w:cs="Arial"/>
          <w:szCs w:val="24"/>
          <w:shd w:val="clear" w:color="auto" w:fill="FFFFFF"/>
        </w:rPr>
        <w:t>knockout</w:t>
      </w:r>
      <w:r w:rsidR="00CF4290" w:rsidRPr="00E865A6">
        <w:rPr>
          <w:rFonts w:ascii="Book Antiqua" w:hAnsi="Book Antiqua" w:cs="Arial"/>
          <w:szCs w:val="24"/>
          <w:shd w:val="clear" w:color="auto" w:fill="FFFFFF"/>
        </w:rPr>
        <w:t xml:space="preserve"> </w:t>
      </w:r>
      <w:proofErr w:type="gramStart"/>
      <w:r w:rsidR="00536201" w:rsidRPr="00E865A6">
        <w:rPr>
          <w:rFonts w:ascii="Book Antiqua" w:hAnsi="Book Antiqua" w:cs="Arial"/>
          <w:szCs w:val="24"/>
          <w:shd w:val="clear" w:color="auto" w:fill="FFFFFF"/>
        </w:rPr>
        <w:t>mice</w:t>
      </w:r>
      <w:r w:rsidR="00E02D9C" w:rsidRPr="00E865A6">
        <w:rPr>
          <w:rFonts w:ascii="Book Antiqua" w:hAnsi="Book Antiqua" w:cs="Arial"/>
          <w:noProof/>
          <w:szCs w:val="24"/>
          <w:shd w:val="clear" w:color="auto" w:fill="FFFFFF"/>
          <w:vertAlign w:val="superscript"/>
        </w:rPr>
        <w:t>[</w:t>
      </w:r>
      <w:proofErr w:type="gramEnd"/>
      <w:r w:rsidR="00E02D9C" w:rsidRPr="00E865A6">
        <w:rPr>
          <w:rFonts w:ascii="Book Antiqua" w:hAnsi="Book Antiqua" w:cs="Arial"/>
          <w:noProof/>
          <w:szCs w:val="24"/>
          <w:shd w:val="clear" w:color="auto" w:fill="FFFFFF"/>
          <w:vertAlign w:val="superscript"/>
        </w:rPr>
        <w:t>115]</w:t>
      </w:r>
      <w:r w:rsidR="00536201" w:rsidRPr="00E865A6">
        <w:rPr>
          <w:rFonts w:ascii="Book Antiqua" w:hAnsi="Book Antiqua" w:cs="Arial"/>
          <w:szCs w:val="24"/>
          <w:shd w:val="clear" w:color="auto" w:fill="FFFFFF"/>
        </w:rPr>
        <w:t>.</w:t>
      </w:r>
      <w:r w:rsidR="00CF4290" w:rsidRPr="00E865A6">
        <w:rPr>
          <w:rFonts w:ascii="Book Antiqua" w:hAnsi="Book Antiqua" w:cs="Arial"/>
          <w:szCs w:val="24"/>
          <w:shd w:val="clear" w:color="auto" w:fill="FFFFFF"/>
        </w:rPr>
        <w:t xml:space="preserve"> </w:t>
      </w:r>
      <w:r w:rsidR="00D97F12" w:rsidRPr="00E865A6">
        <w:rPr>
          <w:rFonts w:ascii="Book Antiqua" w:hAnsi="Book Antiqua" w:cs="Arial"/>
          <w:szCs w:val="24"/>
          <w:shd w:val="clear" w:color="auto" w:fill="FFFFFF"/>
        </w:rPr>
        <w:t>Though</w:t>
      </w:r>
      <w:r w:rsidR="00CF4290" w:rsidRPr="00E865A6">
        <w:rPr>
          <w:rFonts w:ascii="Book Antiqua" w:hAnsi="Book Antiqua" w:cs="Arial"/>
          <w:szCs w:val="24"/>
          <w:shd w:val="clear" w:color="auto" w:fill="FFFFFF"/>
        </w:rPr>
        <w:t xml:space="preserve"> </w:t>
      </w:r>
      <w:r w:rsidR="00D97F12" w:rsidRPr="00E865A6">
        <w:rPr>
          <w:rFonts w:ascii="Book Antiqua" w:hAnsi="Book Antiqua" w:cs="Arial"/>
          <w:szCs w:val="24"/>
          <w:shd w:val="clear" w:color="auto" w:fill="FFFFFF"/>
        </w:rPr>
        <w:t>it</w:t>
      </w:r>
      <w:r w:rsidR="00CF4290" w:rsidRPr="00E865A6">
        <w:rPr>
          <w:rFonts w:ascii="Book Antiqua" w:hAnsi="Book Antiqua" w:cs="Arial"/>
          <w:szCs w:val="24"/>
          <w:shd w:val="clear" w:color="auto" w:fill="FFFFFF"/>
        </w:rPr>
        <w:t xml:space="preserve"> </w:t>
      </w:r>
      <w:r w:rsidR="00D97F12" w:rsidRPr="00E865A6">
        <w:rPr>
          <w:rFonts w:ascii="Book Antiqua" w:hAnsi="Book Antiqua" w:cs="Arial"/>
          <w:szCs w:val="24"/>
          <w:shd w:val="clear" w:color="auto" w:fill="FFFFFF"/>
        </w:rPr>
        <w:t>is</w:t>
      </w:r>
      <w:r w:rsidR="00CF4290" w:rsidRPr="00E865A6">
        <w:rPr>
          <w:rFonts w:ascii="Book Antiqua" w:hAnsi="Book Antiqua" w:cs="Arial"/>
          <w:szCs w:val="24"/>
          <w:shd w:val="clear" w:color="auto" w:fill="FFFFFF"/>
        </w:rPr>
        <w:t xml:space="preserve"> </w:t>
      </w:r>
      <w:r w:rsidR="00D97F12" w:rsidRPr="00E865A6">
        <w:rPr>
          <w:rFonts w:ascii="Book Antiqua" w:hAnsi="Book Antiqua" w:cs="Arial"/>
          <w:szCs w:val="24"/>
          <w:shd w:val="clear" w:color="auto" w:fill="FFFFFF"/>
        </w:rPr>
        <w:t>of</w:t>
      </w:r>
      <w:r w:rsidR="00CF4290" w:rsidRPr="00E865A6">
        <w:rPr>
          <w:rFonts w:ascii="Book Antiqua" w:hAnsi="Book Antiqua" w:cs="Arial"/>
          <w:szCs w:val="24"/>
          <w:shd w:val="clear" w:color="auto" w:fill="FFFFFF"/>
        </w:rPr>
        <w:t xml:space="preserve"> </w:t>
      </w:r>
      <w:r w:rsidR="00D97F12" w:rsidRPr="00E865A6">
        <w:rPr>
          <w:rFonts w:ascii="Book Antiqua" w:hAnsi="Book Antiqua" w:cs="Arial"/>
          <w:szCs w:val="24"/>
          <w:shd w:val="clear" w:color="auto" w:fill="FFFFFF"/>
        </w:rPr>
        <w:t>interest,</w:t>
      </w:r>
      <w:r w:rsidR="00CF4290" w:rsidRPr="00E865A6">
        <w:rPr>
          <w:rFonts w:ascii="Book Antiqua" w:hAnsi="Book Antiqua" w:cs="Arial"/>
          <w:szCs w:val="24"/>
          <w:shd w:val="clear" w:color="auto" w:fill="FFFFFF"/>
        </w:rPr>
        <w:t xml:space="preserve"> </w:t>
      </w:r>
      <w:r w:rsidR="00D97F12" w:rsidRPr="00E865A6">
        <w:rPr>
          <w:rFonts w:ascii="Book Antiqua" w:hAnsi="Book Antiqua" w:cs="Arial"/>
          <w:szCs w:val="24"/>
          <w:shd w:val="clear" w:color="auto" w:fill="FFFFFF"/>
        </w:rPr>
        <w:t>i</w:t>
      </w:r>
      <w:r w:rsidR="00F10DE9" w:rsidRPr="00E865A6">
        <w:rPr>
          <w:rFonts w:ascii="Book Antiqua" w:hAnsi="Book Antiqua" w:cs="Arial"/>
          <w:szCs w:val="24"/>
          <w:shd w:val="clear" w:color="auto" w:fill="FFFFFF"/>
        </w:rPr>
        <w:t>ts</w:t>
      </w:r>
      <w:r w:rsidR="00CF4290" w:rsidRPr="00E865A6">
        <w:rPr>
          <w:rFonts w:ascii="Book Antiqua" w:hAnsi="Book Antiqua" w:cs="Arial"/>
          <w:szCs w:val="24"/>
          <w:shd w:val="clear" w:color="auto" w:fill="FFFFFF"/>
        </w:rPr>
        <w:t xml:space="preserve"> </w:t>
      </w:r>
      <w:r w:rsidR="00F10DE9" w:rsidRPr="00E865A6">
        <w:rPr>
          <w:rFonts w:ascii="Book Antiqua" w:hAnsi="Book Antiqua" w:cs="Arial"/>
          <w:szCs w:val="24"/>
          <w:shd w:val="clear" w:color="auto" w:fill="FFFFFF"/>
        </w:rPr>
        <w:t>current</w:t>
      </w:r>
      <w:r w:rsidR="00CF4290" w:rsidRPr="00E865A6">
        <w:rPr>
          <w:rFonts w:ascii="Book Antiqua" w:hAnsi="Book Antiqua" w:cs="Arial"/>
          <w:szCs w:val="24"/>
          <w:shd w:val="clear" w:color="auto" w:fill="FFFFFF"/>
        </w:rPr>
        <w:t xml:space="preserve"> </w:t>
      </w:r>
      <w:r w:rsidR="00F10DE9" w:rsidRPr="00E865A6">
        <w:rPr>
          <w:rFonts w:ascii="Book Antiqua" w:hAnsi="Book Antiqua" w:cs="Arial"/>
          <w:szCs w:val="24"/>
          <w:shd w:val="clear" w:color="auto" w:fill="FFFFFF"/>
        </w:rPr>
        <w:t>role</w:t>
      </w:r>
      <w:r w:rsidR="00CF4290" w:rsidRPr="00E865A6">
        <w:rPr>
          <w:rFonts w:ascii="Book Antiqua" w:hAnsi="Book Antiqua" w:cs="Arial"/>
          <w:szCs w:val="24"/>
          <w:shd w:val="clear" w:color="auto" w:fill="FFFFFF"/>
        </w:rPr>
        <w:t xml:space="preserve"> </w:t>
      </w:r>
      <w:r w:rsidR="003E76B4" w:rsidRPr="00E865A6">
        <w:rPr>
          <w:rFonts w:ascii="Book Antiqua" w:hAnsi="Book Antiqua" w:cs="Arial"/>
          <w:szCs w:val="24"/>
          <w:shd w:val="clear" w:color="auto" w:fill="FFFFFF"/>
        </w:rPr>
        <w:t>r</w:t>
      </w:r>
      <w:r w:rsidR="00F10DE9" w:rsidRPr="00E865A6">
        <w:rPr>
          <w:rFonts w:ascii="Book Antiqua" w:hAnsi="Book Antiqua" w:cs="Arial"/>
          <w:szCs w:val="24"/>
          <w:shd w:val="clear" w:color="auto" w:fill="FFFFFF"/>
        </w:rPr>
        <w:t>emains</w:t>
      </w:r>
      <w:r w:rsidR="00CF4290" w:rsidRPr="00E865A6">
        <w:rPr>
          <w:rFonts w:ascii="Book Antiqua" w:hAnsi="Book Antiqua" w:cs="Arial"/>
          <w:szCs w:val="24"/>
          <w:shd w:val="clear" w:color="auto" w:fill="FFFFFF"/>
        </w:rPr>
        <w:t xml:space="preserve"> </w:t>
      </w:r>
      <w:r w:rsidR="00F10DE9" w:rsidRPr="00E865A6">
        <w:rPr>
          <w:rFonts w:ascii="Book Antiqua" w:hAnsi="Book Antiqua" w:cs="Arial"/>
          <w:szCs w:val="24"/>
          <w:shd w:val="clear" w:color="auto" w:fill="FFFFFF"/>
        </w:rPr>
        <w:t>limited</w:t>
      </w:r>
      <w:r w:rsidR="00CF4290" w:rsidRPr="00E865A6">
        <w:rPr>
          <w:rFonts w:ascii="Book Antiqua" w:hAnsi="Book Antiqua" w:cs="Arial"/>
          <w:szCs w:val="24"/>
          <w:shd w:val="clear" w:color="auto" w:fill="FFFFFF"/>
        </w:rPr>
        <w:t xml:space="preserve"> </w:t>
      </w:r>
      <w:r w:rsidR="00D97F12" w:rsidRPr="00E865A6">
        <w:rPr>
          <w:rFonts w:ascii="Book Antiqua" w:hAnsi="Book Antiqua" w:cs="Arial"/>
          <w:szCs w:val="24"/>
          <w:shd w:val="clear" w:color="auto" w:fill="FFFFFF"/>
        </w:rPr>
        <w:t>to</w:t>
      </w:r>
      <w:r w:rsidR="00CF4290" w:rsidRPr="00E865A6">
        <w:rPr>
          <w:rFonts w:ascii="Book Antiqua" w:hAnsi="Book Antiqua" w:cs="Arial"/>
          <w:szCs w:val="24"/>
          <w:shd w:val="clear" w:color="auto" w:fill="FFFFFF"/>
        </w:rPr>
        <w:t xml:space="preserve"> </w:t>
      </w:r>
      <w:r w:rsidR="00D97F12" w:rsidRPr="00E865A6">
        <w:rPr>
          <w:rFonts w:ascii="Book Antiqua" w:hAnsi="Book Antiqua" w:cs="Arial"/>
          <w:szCs w:val="24"/>
          <w:shd w:val="clear" w:color="auto" w:fill="FFFFFF"/>
        </w:rPr>
        <w:t>experimental</w:t>
      </w:r>
      <w:r w:rsidR="00CF4290" w:rsidRPr="00E865A6">
        <w:rPr>
          <w:rFonts w:ascii="Book Antiqua" w:hAnsi="Book Antiqua" w:cs="Arial"/>
          <w:szCs w:val="24"/>
          <w:shd w:val="clear" w:color="auto" w:fill="FFFFFF"/>
        </w:rPr>
        <w:t xml:space="preserve"> </w:t>
      </w:r>
      <w:r w:rsidR="00D97F12" w:rsidRPr="00E865A6">
        <w:rPr>
          <w:rFonts w:ascii="Book Antiqua" w:hAnsi="Book Antiqua" w:cs="Arial"/>
          <w:szCs w:val="24"/>
          <w:shd w:val="clear" w:color="auto" w:fill="FFFFFF"/>
        </w:rPr>
        <w:t>research,</w:t>
      </w:r>
      <w:r w:rsidR="00CF4290" w:rsidRPr="00E865A6">
        <w:rPr>
          <w:rFonts w:ascii="Book Antiqua" w:hAnsi="Book Antiqua" w:cs="Arial"/>
          <w:szCs w:val="24"/>
          <w:shd w:val="clear" w:color="auto" w:fill="FFFFFF"/>
        </w:rPr>
        <w:t xml:space="preserve"> </w:t>
      </w:r>
      <w:r w:rsidR="00D97F12" w:rsidRPr="00E865A6">
        <w:rPr>
          <w:rFonts w:ascii="Book Antiqua" w:hAnsi="Book Antiqua" w:cs="Arial"/>
          <w:szCs w:val="24"/>
          <w:shd w:val="clear" w:color="auto" w:fill="FFFFFF"/>
        </w:rPr>
        <w:t>although</w:t>
      </w:r>
      <w:r w:rsidR="00CF4290" w:rsidRPr="00E865A6">
        <w:rPr>
          <w:rFonts w:ascii="Book Antiqua" w:hAnsi="Book Antiqua" w:cs="Arial"/>
          <w:szCs w:val="24"/>
          <w:shd w:val="clear" w:color="auto" w:fill="FFFFFF"/>
        </w:rPr>
        <w:t xml:space="preserve"> </w:t>
      </w:r>
      <w:r w:rsidR="00D97F12" w:rsidRPr="00E865A6">
        <w:rPr>
          <w:rFonts w:ascii="Book Antiqua" w:hAnsi="Book Antiqua" w:cs="Arial"/>
          <w:szCs w:val="24"/>
          <w:shd w:val="clear" w:color="auto" w:fill="FFFFFF"/>
        </w:rPr>
        <w:t>the</w:t>
      </w:r>
      <w:r w:rsidR="00CF4290" w:rsidRPr="00E865A6">
        <w:rPr>
          <w:rFonts w:ascii="Book Antiqua" w:hAnsi="Book Antiqua" w:cs="Arial"/>
          <w:szCs w:val="24"/>
          <w:shd w:val="clear" w:color="auto" w:fill="FFFFFF"/>
        </w:rPr>
        <w:t xml:space="preserve"> </w:t>
      </w:r>
      <w:r w:rsidR="00D97F12" w:rsidRPr="00E865A6">
        <w:rPr>
          <w:rFonts w:ascii="Book Antiqua" w:hAnsi="Book Antiqua" w:cs="Arial"/>
          <w:szCs w:val="24"/>
          <w:shd w:val="clear" w:color="auto" w:fill="FFFFFF"/>
        </w:rPr>
        <w:t>introduction</w:t>
      </w:r>
      <w:r w:rsidR="00CF4290" w:rsidRPr="00E865A6">
        <w:rPr>
          <w:rFonts w:ascii="Book Antiqua" w:hAnsi="Book Antiqua" w:cs="Arial"/>
          <w:szCs w:val="24"/>
          <w:shd w:val="clear" w:color="auto" w:fill="FFFFFF"/>
        </w:rPr>
        <w:t xml:space="preserve"> </w:t>
      </w:r>
      <w:r w:rsidR="00D97F12" w:rsidRPr="00E865A6">
        <w:rPr>
          <w:rFonts w:ascii="Book Antiqua" w:hAnsi="Book Antiqua" w:cs="Arial"/>
          <w:szCs w:val="24"/>
          <w:shd w:val="clear" w:color="auto" w:fill="FFFFFF"/>
        </w:rPr>
        <w:t>of</w:t>
      </w:r>
      <w:r w:rsidR="00CF4290" w:rsidRPr="00E865A6">
        <w:rPr>
          <w:rFonts w:ascii="Book Antiqua" w:hAnsi="Book Antiqua" w:cs="Arial"/>
          <w:szCs w:val="24"/>
          <w:shd w:val="clear" w:color="auto" w:fill="FFFFFF"/>
        </w:rPr>
        <w:t xml:space="preserve"> </w:t>
      </w:r>
      <w:r w:rsidR="00D97F12" w:rsidRPr="00E865A6">
        <w:rPr>
          <w:rFonts w:ascii="Book Antiqua" w:hAnsi="Book Antiqua" w:cs="Arial"/>
          <w:szCs w:val="24"/>
          <w:shd w:val="clear" w:color="auto" w:fill="FFFFFF"/>
        </w:rPr>
        <w:t>normothermic</w:t>
      </w:r>
      <w:r w:rsidR="00CF4290" w:rsidRPr="00E865A6">
        <w:rPr>
          <w:rFonts w:ascii="Book Antiqua" w:hAnsi="Book Antiqua" w:cs="Arial"/>
          <w:szCs w:val="24"/>
          <w:shd w:val="clear" w:color="auto" w:fill="FFFFFF"/>
        </w:rPr>
        <w:t xml:space="preserve"> </w:t>
      </w:r>
      <w:r w:rsidR="00D97F12" w:rsidRPr="00E865A6">
        <w:rPr>
          <w:rFonts w:ascii="Book Antiqua" w:hAnsi="Book Antiqua" w:cs="Arial"/>
          <w:szCs w:val="24"/>
          <w:shd w:val="clear" w:color="auto" w:fill="FFFFFF"/>
        </w:rPr>
        <w:t>ex-vivo</w:t>
      </w:r>
      <w:r w:rsidR="00CF4290" w:rsidRPr="00E865A6">
        <w:rPr>
          <w:rFonts w:ascii="Book Antiqua" w:hAnsi="Book Antiqua" w:cs="Arial"/>
          <w:szCs w:val="24"/>
          <w:shd w:val="clear" w:color="auto" w:fill="FFFFFF"/>
        </w:rPr>
        <w:t xml:space="preserve"> </w:t>
      </w:r>
      <w:r w:rsidR="00D97F12" w:rsidRPr="00E865A6">
        <w:rPr>
          <w:rFonts w:ascii="Book Antiqua" w:hAnsi="Book Antiqua" w:cs="Arial"/>
          <w:szCs w:val="24"/>
          <w:shd w:val="clear" w:color="auto" w:fill="FFFFFF"/>
        </w:rPr>
        <w:t>perfusion</w:t>
      </w:r>
      <w:r w:rsidR="00CF4290" w:rsidRPr="00E865A6">
        <w:rPr>
          <w:rFonts w:ascii="Book Antiqua" w:hAnsi="Book Antiqua" w:cs="Arial"/>
          <w:szCs w:val="24"/>
          <w:shd w:val="clear" w:color="auto" w:fill="FFFFFF"/>
        </w:rPr>
        <w:t xml:space="preserve"> </w:t>
      </w:r>
      <w:r w:rsidR="00D97F12" w:rsidRPr="00E865A6">
        <w:rPr>
          <w:rFonts w:ascii="Book Antiqua" w:hAnsi="Book Antiqua" w:cs="Arial"/>
          <w:szCs w:val="24"/>
          <w:shd w:val="clear" w:color="auto" w:fill="FFFFFF"/>
        </w:rPr>
        <w:t>devices</w:t>
      </w:r>
      <w:r w:rsidR="00CF4290" w:rsidRPr="00E865A6">
        <w:rPr>
          <w:rFonts w:ascii="Book Antiqua" w:hAnsi="Book Antiqua" w:cs="Arial"/>
          <w:szCs w:val="24"/>
          <w:shd w:val="clear" w:color="auto" w:fill="FFFFFF"/>
        </w:rPr>
        <w:t xml:space="preserve"> </w:t>
      </w:r>
      <w:r w:rsidR="00D97F12" w:rsidRPr="00E865A6">
        <w:rPr>
          <w:rFonts w:ascii="Book Antiqua" w:hAnsi="Book Antiqua" w:cs="Arial"/>
          <w:szCs w:val="24"/>
          <w:shd w:val="clear" w:color="auto" w:fill="FFFFFF"/>
        </w:rPr>
        <w:t>may</w:t>
      </w:r>
      <w:r w:rsidR="00CF4290" w:rsidRPr="00E865A6">
        <w:rPr>
          <w:rFonts w:ascii="Book Antiqua" w:hAnsi="Book Antiqua" w:cs="Arial"/>
          <w:szCs w:val="24"/>
          <w:shd w:val="clear" w:color="auto" w:fill="FFFFFF"/>
        </w:rPr>
        <w:t xml:space="preserve"> </w:t>
      </w:r>
      <w:r w:rsidR="00D97F12" w:rsidRPr="00E865A6">
        <w:rPr>
          <w:rFonts w:ascii="Book Antiqua" w:hAnsi="Book Antiqua" w:cs="Arial"/>
          <w:szCs w:val="24"/>
          <w:shd w:val="clear" w:color="auto" w:fill="FFFFFF"/>
        </w:rPr>
        <w:t>change</w:t>
      </w:r>
      <w:r w:rsidR="00CF4290" w:rsidRPr="00E865A6">
        <w:rPr>
          <w:rFonts w:ascii="Book Antiqua" w:hAnsi="Book Antiqua" w:cs="Arial"/>
          <w:szCs w:val="24"/>
          <w:shd w:val="clear" w:color="auto" w:fill="FFFFFF"/>
        </w:rPr>
        <w:t xml:space="preserve"> </w:t>
      </w:r>
      <w:r w:rsidR="00D97F12" w:rsidRPr="00E865A6">
        <w:rPr>
          <w:rFonts w:ascii="Book Antiqua" w:hAnsi="Book Antiqua" w:cs="Arial"/>
          <w:szCs w:val="24"/>
          <w:shd w:val="clear" w:color="auto" w:fill="FFFFFF"/>
        </w:rPr>
        <w:t>the</w:t>
      </w:r>
      <w:r w:rsidR="00CF4290" w:rsidRPr="00E865A6">
        <w:rPr>
          <w:rFonts w:ascii="Book Antiqua" w:hAnsi="Book Antiqua" w:cs="Arial"/>
          <w:szCs w:val="24"/>
          <w:shd w:val="clear" w:color="auto" w:fill="FFFFFF"/>
        </w:rPr>
        <w:t xml:space="preserve"> </w:t>
      </w:r>
      <w:r w:rsidR="00D97F12" w:rsidRPr="00E865A6">
        <w:rPr>
          <w:rFonts w:ascii="Book Antiqua" w:hAnsi="Book Antiqua" w:cs="Arial"/>
          <w:szCs w:val="24"/>
          <w:shd w:val="clear" w:color="auto" w:fill="FFFFFF"/>
        </w:rPr>
        <w:t>timing</w:t>
      </w:r>
      <w:r w:rsidR="00CF4290" w:rsidRPr="00E865A6">
        <w:rPr>
          <w:rFonts w:ascii="Book Antiqua" w:hAnsi="Book Antiqua" w:cs="Arial"/>
          <w:szCs w:val="24"/>
          <w:shd w:val="clear" w:color="auto" w:fill="FFFFFF"/>
        </w:rPr>
        <w:t xml:space="preserve"> </w:t>
      </w:r>
      <w:r w:rsidR="00D97F12" w:rsidRPr="00E865A6">
        <w:rPr>
          <w:rFonts w:ascii="Book Antiqua" w:hAnsi="Book Antiqua" w:cs="Arial"/>
          <w:szCs w:val="24"/>
          <w:shd w:val="clear" w:color="auto" w:fill="FFFFFF"/>
        </w:rPr>
        <w:t>of</w:t>
      </w:r>
      <w:r w:rsidR="00CF4290" w:rsidRPr="00E865A6">
        <w:rPr>
          <w:rFonts w:ascii="Book Antiqua" w:hAnsi="Book Antiqua" w:cs="Arial"/>
          <w:szCs w:val="24"/>
          <w:shd w:val="clear" w:color="auto" w:fill="FFFFFF"/>
        </w:rPr>
        <w:t xml:space="preserve"> </w:t>
      </w:r>
      <w:r w:rsidR="001E0A90" w:rsidRPr="00E865A6">
        <w:rPr>
          <w:rFonts w:ascii="Book Antiqua" w:hAnsi="Book Antiqua" w:cs="Arial"/>
          <w:szCs w:val="24"/>
          <w:shd w:val="clear" w:color="auto" w:fill="FFFFFF"/>
        </w:rPr>
        <w:t>the</w:t>
      </w:r>
      <w:r w:rsidR="00CF4290" w:rsidRPr="00E865A6">
        <w:rPr>
          <w:rFonts w:ascii="Book Antiqua" w:hAnsi="Book Antiqua" w:cs="Arial"/>
          <w:szCs w:val="24"/>
          <w:shd w:val="clear" w:color="auto" w:fill="FFFFFF"/>
        </w:rPr>
        <w:t xml:space="preserve"> </w:t>
      </w:r>
      <w:r w:rsidR="001E0A90" w:rsidRPr="00E865A6">
        <w:rPr>
          <w:rFonts w:ascii="Book Antiqua" w:hAnsi="Book Antiqua" w:cs="Arial"/>
          <w:szCs w:val="24"/>
          <w:shd w:val="clear" w:color="auto" w:fill="FFFFFF"/>
        </w:rPr>
        <w:t>surgical</w:t>
      </w:r>
      <w:r w:rsidR="00CF4290" w:rsidRPr="00E865A6">
        <w:rPr>
          <w:rFonts w:ascii="Book Antiqua" w:hAnsi="Book Antiqua" w:cs="Arial"/>
          <w:szCs w:val="24"/>
          <w:shd w:val="clear" w:color="auto" w:fill="FFFFFF"/>
        </w:rPr>
        <w:t xml:space="preserve"> </w:t>
      </w:r>
      <w:r w:rsidR="00D97F12" w:rsidRPr="00E865A6">
        <w:rPr>
          <w:rFonts w:ascii="Book Antiqua" w:hAnsi="Book Antiqua" w:cs="Arial"/>
          <w:szCs w:val="24"/>
          <w:shd w:val="clear" w:color="auto" w:fill="FFFFFF"/>
        </w:rPr>
        <w:t>aspect</w:t>
      </w:r>
      <w:r w:rsidR="00CF4290" w:rsidRPr="00E865A6">
        <w:rPr>
          <w:rFonts w:ascii="Book Antiqua" w:hAnsi="Book Antiqua" w:cs="Arial"/>
          <w:szCs w:val="24"/>
          <w:shd w:val="clear" w:color="auto" w:fill="FFFFFF"/>
        </w:rPr>
        <w:t xml:space="preserve"> </w:t>
      </w:r>
      <w:r w:rsidR="00D97F12" w:rsidRPr="00E865A6">
        <w:rPr>
          <w:rFonts w:ascii="Book Antiqua" w:hAnsi="Book Antiqua" w:cs="Arial"/>
          <w:szCs w:val="24"/>
          <w:shd w:val="clear" w:color="auto" w:fill="FFFFFF"/>
        </w:rPr>
        <w:t>of</w:t>
      </w:r>
      <w:r w:rsidR="00CF4290" w:rsidRPr="00E865A6">
        <w:rPr>
          <w:rFonts w:ascii="Book Antiqua" w:hAnsi="Book Antiqua" w:cs="Arial"/>
          <w:szCs w:val="24"/>
          <w:shd w:val="clear" w:color="auto" w:fill="FFFFFF"/>
        </w:rPr>
        <w:t xml:space="preserve"> </w:t>
      </w:r>
      <w:r w:rsidR="00D97F12" w:rsidRPr="00E865A6">
        <w:rPr>
          <w:rFonts w:ascii="Book Antiqua" w:hAnsi="Book Antiqua" w:cs="Arial"/>
          <w:szCs w:val="24"/>
          <w:shd w:val="clear" w:color="auto" w:fill="FFFFFF"/>
        </w:rPr>
        <w:t>transplantation.</w:t>
      </w:r>
    </w:p>
    <w:p w14:paraId="4BC948EB" w14:textId="77777777" w:rsidR="00D31927" w:rsidRPr="00E865A6" w:rsidRDefault="00D31927" w:rsidP="003A6F04">
      <w:pPr>
        <w:widowControl w:val="0"/>
        <w:snapToGrid w:val="0"/>
        <w:spacing w:after="0"/>
        <w:jc w:val="both"/>
        <w:rPr>
          <w:rFonts w:ascii="Book Antiqua" w:hAnsi="Book Antiqua" w:cs="Arial"/>
          <w:b/>
          <w:szCs w:val="24"/>
          <w:u w:val="single"/>
          <w:shd w:val="clear" w:color="auto" w:fill="FFFFFF"/>
        </w:rPr>
      </w:pPr>
    </w:p>
    <w:p w14:paraId="112AB4F6" w14:textId="606CDF8F" w:rsidR="004A7A00" w:rsidRPr="00E865A6" w:rsidRDefault="004A7A00" w:rsidP="003A6F04">
      <w:pPr>
        <w:widowControl w:val="0"/>
        <w:snapToGrid w:val="0"/>
        <w:spacing w:after="0"/>
        <w:jc w:val="both"/>
        <w:rPr>
          <w:rFonts w:ascii="Book Antiqua" w:hAnsi="Book Antiqua" w:cs="Arial"/>
          <w:b/>
          <w:i/>
          <w:szCs w:val="24"/>
          <w:shd w:val="clear" w:color="auto" w:fill="FFFFFF"/>
        </w:rPr>
      </w:pPr>
      <w:r w:rsidRPr="00E865A6">
        <w:rPr>
          <w:rFonts w:ascii="Book Antiqua" w:hAnsi="Book Antiqua" w:cs="Arial"/>
          <w:b/>
          <w:i/>
          <w:szCs w:val="24"/>
          <w:shd w:val="clear" w:color="auto" w:fill="FFFFFF"/>
        </w:rPr>
        <w:t>Retransplantation</w:t>
      </w:r>
    </w:p>
    <w:p w14:paraId="15DBEF54" w14:textId="69C17157" w:rsidR="004A7A00" w:rsidRPr="00E865A6" w:rsidRDefault="00B17B55" w:rsidP="003A6F04">
      <w:pPr>
        <w:widowControl w:val="0"/>
        <w:snapToGrid w:val="0"/>
        <w:spacing w:after="0"/>
        <w:jc w:val="both"/>
        <w:rPr>
          <w:rFonts w:ascii="Book Antiqua" w:hAnsi="Book Antiqua" w:cs="Arial"/>
          <w:szCs w:val="24"/>
          <w:shd w:val="clear" w:color="auto" w:fill="FFFFFF"/>
        </w:rPr>
      </w:pPr>
      <w:r w:rsidRPr="00E865A6">
        <w:rPr>
          <w:rFonts w:ascii="Book Antiqua" w:hAnsi="Book Antiqua" w:cs="Arial"/>
          <w:szCs w:val="24"/>
          <w:shd w:val="clear" w:color="auto" w:fill="FFFFFF"/>
        </w:rPr>
        <w:t>The</w:t>
      </w:r>
      <w:r w:rsidR="00CF4290" w:rsidRPr="00E865A6">
        <w:rPr>
          <w:rFonts w:ascii="Book Antiqua" w:hAnsi="Book Antiqua" w:cs="Arial"/>
          <w:szCs w:val="24"/>
          <w:shd w:val="clear" w:color="auto" w:fill="FFFFFF"/>
        </w:rPr>
        <w:t xml:space="preserve"> </w:t>
      </w:r>
      <w:r w:rsidRPr="00E865A6">
        <w:rPr>
          <w:rFonts w:ascii="Book Antiqua" w:hAnsi="Book Antiqua" w:cs="Arial"/>
          <w:szCs w:val="24"/>
          <w:shd w:val="clear" w:color="auto" w:fill="FFFFFF"/>
        </w:rPr>
        <w:t>association</w:t>
      </w:r>
      <w:r w:rsidR="00CF4290" w:rsidRPr="00E865A6">
        <w:rPr>
          <w:rFonts w:ascii="Book Antiqua" w:hAnsi="Book Antiqua" w:cs="Arial"/>
          <w:szCs w:val="24"/>
          <w:shd w:val="clear" w:color="auto" w:fill="FFFFFF"/>
        </w:rPr>
        <w:t xml:space="preserve"> </w:t>
      </w:r>
      <w:r w:rsidRPr="00E865A6">
        <w:rPr>
          <w:rFonts w:ascii="Book Antiqua" w:hAnsi="Book Antiqua" w:cs="Arial"/>
          <w:szCs w:val="24"/>
          <w:shd w:val="clear" w:color="auto" w:fill="FFFFFF"/>
        </w:rPr>
        <w:t>between</w:t>
      </w:r>
      <w:r w:rsidR="00CF4290" w:rsidRPr="00E865A6">
        <w:rPr>
          <w:rFonts w:ascii="Book Antiqua" w:hAnsi="Book Antiqua" w:cs="Arial"/>
          <w:szCs w:val="24"/>
          <w:shd w:val="clear" w:color="auto" w:fill="FFFFFF"/>
        </w:rPr>
        <w:t xml:space="preserve"> </w:t>
      </w:r>
      <w:r w:rsidRPr="00E865A6">
        <w:rPr>
          <w:rFonts w:ascii="Book Antiqua" w:hAnsi="Book Antiqua" w:cs="Arial"/>
          <w:szCs w:val="24"/>
          <w:shd w:val="clear" w:color="auto" w:fill="FFFFFF"/>
        </w:rPr>
        <w:t>PGD</w:t>
      </w:r>
      <w:r w:rsidR="00CF4290" w:rsidRPr="00E865A6">
        <w:rPr>
          <w:rFonts w:ascii="Book Antiqua" w:hAnsi="Book Antiqua" w:cs="Arial"/>
          <w:szCs w:val="24"/>
          <w:shd w:val="clear" w:color="auto" w:fill="FFFFFF"/>
        </w:rPr>
        <w:t xml:space="preserve"> </w:t>
      </w:r>
      <w:r w:rsidRPr="00E865A6">
        <w:rPr>
          <w:rFonts w:ascii="Book Antiqua" w:hAnsi="Book Antiqua" w:cs="Arial"/>
          <w:szCs w:val="24"/>
          <w:shd w:val="clear" w:color="auto" w:fill="FFFFFF"/>
        </w:rPr>
        <w:t>and</w:t>
      </w:r>
      <w:r w:rsidR="00CF4290" w:rsidRPr="00E865A6">
        <w:rPr>
          <w:rFonts w:ascii="Book Antiqua" w:hAnsi="Book Antiqua" w:cs="Arial"/>
          <w:szCs w:val="24"/>
          <w:shd w:val="clear" w:color="auto" w:fill="FFFFFF"/>
        </w:rPr>
        <w:t xml:space="preserve"> </w:t>
      </w:r>
      <w:r w:rsidRPr="00E865A6">
        <w:rPr>
          <w:rFonts w:ascii="Book Antiqua" w:hAnsi="Book Antiqua" w:cs="Arial"/>
          <w:szCs w:val="24"/>
          <w:shd w:val="clear" w:color="auto" w:fill="FFFFFF"/>
        </w:rPr>
        <w:t>re-transplantation</w:t>
      </w:r>
      <w:r w:rsidR="00CF4290" w:rsidRPr="00E865A6">
        <w:rPr>
          <w:rFonts w:ascii="Book Antiqua" w:hAnsi="Book Antiqua" w:cs="Arial"/>
          <w:szCs w:val="24"/>
          <w:shd w:val="clear" w:color="auto" w:fill="FFFFFF"/>
        </w:rPr>
        <w:t xml:space="preserve"> </w:t>
      </w:r>
      <w:r w:rsidRPr="00E865A6">
        <w:rPr>
          <w:rFonts w:ascii="Book Antiqua" w:hAnsi="Book Antiqua" w:cs="Arial"/>
          <w:szCs w:val="24"/>
          <w:shd w:val="clear" w:color="auto" w:fill="FFFFFF"/>
        </w:rPr>
        <w:t>is</w:t>
      </w:r>
      <w:r w:rsidR="00CF4290" w:rsidRPr="00E865A6">
        <w:rPr>
          <w:rFonts w:ascii="Book Antiqua" w:hAnsi="Book Antiqua" w:cs="Arial"/>
          <w:szCs w:val="24"/>
          <w:shd w:val="clear" w:color="auto" w:fill="FFFFFF"/>
        </w:rPr>
        <w:t xml:space="preserve"> </w:t>
      </w:r>
      <w:r w:rsidRPr="00E865A6">
        <w:rPr>
          <w:rFonts w:ascii="Book Antiqua" w:hAnsi="Book Antiqua" w:cs="Arial"/>
          <w:szCs w:val="24"/>
          <w:shd w:val="clear" w:color="auto" w:fill="FFFFFF"/>
        </w:rPr>
        <w:t>not</w:t>
      </w:r>
      <w:r w:rsidR="00CF4290" w:rsidRPr="00E865A6">
        <w:rPr>
          <w:rFonts w:ascii="Book Antiqua" w:hAnsi="Book Antiqua" w:cs="Arial"/>
          <w:szCs w:val="24"/>
          <w:shd w:val="clear" w:color="auto" w:fill="FFFFFF"/>
        </w:rPr>
        <w:t xml:space="preserve"> </w:t>
      </w:r>
      <w:r w:rsidRPr="00E865A6">
        <w:rPr>
          <w:rFonts w:ascii="Book Antiqua" w:hAnsi="Book Antiqua" w:cs="Arial"/>
          <w:szCs w:val="24"/>
          <w:shd w:val="clear" w:color="auto" w:fill="FFFFFF"/>
        </w:rPr>
        <w:t>well</w:t>
      </w:r>
      <w:r w:rsidR="00CF4290" w:rsidRPr="00E865A6">
        <w:rPr>
          <w:rFonts w:ascii="Book Antiqua" w:hAnsi="Book Antiqua" w:cs="Arial"/>
          <w:szCs w:val="24"/>
          <w:shd w:val="clear" w:color="auto" w:fill="FFFFFF"/>
        </w:rPr>
        <w:t xml:space="preserve"> </w:t>
      </w:r>
      <w:r w:rsidRPr="00E865A6">
        <w:rPr>
          <w:rFonts w:ascii="Book Antiqua" w:hAnsi="Book Antiqua" w:cs="Arial"/>
          <w:szCs w:val="24"/>
          <w:shd w:val="clear" w:color="auto" w:fill="FFFFFF"/>
        </w:rPr>
        <w:t>established</w:t>
      </w:r>
      <w:r w:rsidR="00CF4290" w:rsidRPr="00E865A6">
        <w:rPr>
          <w:rFonts w:ascii="Book Antiqua" w:hAnsi="Book Antiqua" w:cs="Arial"/>
          <w:szCs w:val="24"/>
          <w:shd w:val="clear" w:color="auto" w:fill="FFFFFF"/>
        </w:rPr>
        <w:t xml:space="preserve"> </w:t>
      </w:r>
      <w:r w:rsidRPr="00E865A6">
        <w:rPr>
          <w:rFonts w:ascii="Book Antiqua" w:hAnsi="Book Antiqua" w:cs="Arial"/>
          <w:szCs w:val="24"/>
          <w:shd w:val="clear" w:color="auto" w:fill="FFFFFF"/>
        </w:rPr>
        <w:t>with</w:t>
      </w:r>
      <w:r w:rsidR="00CF4290" w:rsidRPr="00E865A6">
        <w:rPr>
          <w:rFonts w:ascii="Book Antiqua" w:hAnsi="Book Antiqua" w:cs="Arial"/>
          <w:szCs w:val="24"/>
          <w:shd w:val="clear" w:color="auto" w:fill="FFFFFF"/>
        </w:rPr>
        <w:t xml:space="preserve"> </w:t>
      </w:r>
      <w:r w:rsidRPr="00E865A6">
        <w:rPr>
          <w:rFonts w:ascii="Book Antiqua" w:hAnsi="Book Antiqua" w:cs="Arial"/>
          <w:szCs w:val="24"/>
          <w:shd w:val="clear" w:color="auto" w:fill="FFFFFF"/>
        </w:rPr>
        <w:t>some</w:t>
      </w:r>
      <w:r w:rsidR="00CF4290" w:rsidRPr="00E865A6">
        <w:rPr>
          <w:rFonts w:ascii="Book Antiqua" w:hAnsi="Book Antiqua" w:cs="Arial"/>
          <w:szCs w:val="24"/>
          <w:shd w:val="clear" w:color="auto" w:fill="FFFFFF"/>
        </w:rPr>
        <w:t xml:space="preserve"> </w:t>
      </w:r>
      <w:r w:rsidR="001E0A90" w:rsidRPr="00E865A6">
        <w:rPr>
          <w:rFonts w:ascii="Book Antiqua" w:hAnsi="Book Antiqua" w:cs="Arial"/>
          <w:szCs w:val="24"/>
          <w:shd w:val="clear" w:color="auto" w:fill="FFFFFF"/>
        </w:rPr>
        <w:t>centers</w:t>
      </w:r>
      <w:r w:rsidR="00CF4290" w:rsidRPr="00E865A6">
        <w:rPr>
          <w:rFonts w:ascii="Book Antiqua" w:hAnsi="Book Antiqua" w:cs="Arial"/>
          <w:szCs w:val="24"/>
          <w:shd w:val="clear" w:color="auto" w:fill="FFFFFF"/>
        </w:rPr>
        <w:t xml:space="preserve"> </w:t>
      </w:r>
      <w:r w:rsidRPr="00E865A6">
        <w:rPr>
          <w:rFonts w:ascii="Book Antiqua" w:hAnsi="Book Antiqua" w:cs="Arial"/>
          <w:szCs w:val="24"/>
          <w:shd w:val="clear" w:color="auto" w:fill="FFFFFF"/>
        </w:rPr>
        <w:t>highlighting</w:t>
      </w:r>
      <w:r w:rsidR="00CF4290" w:rsidRPr="00E865A6">
        <w:rPr>
          <w:rFonts w:ascii="Book Antiqua" w:hAnsi="Book Antiqua" w:cs="Arial"/>
          <w:szCs w:val="24"/>
          <w:shd w:val="clear" w:color="auto" w:fill="FFFFFF"/>
        </w:rPr>
        <w:t xml:space="preserve"> </w:t>
      </w:r>
      <w:r w:rsidRPr="00E865A6">
        <w:rPr>
          <w:rFonts w:ascii="Book Antiqua" w:hAnsi="Book Antiqua" w:cs="Arial"/>
          <w:szCs w:val="24"/>
          <w:shd w:val="clear" w:color="auto" w:fill="FFFFFF"/>
        </w:rPr>
        <w:t>no</w:t>
      </w:r>
      <w:r w:rsidR="00CF4290" w:rsidRPr="00E865A6">
        <w:rPr>
          <w:rFonts w:ascii="Book Antiqua" w:hAnsi="Book Antiqua" w:cs="Arial"/>
          <w:szCs w:val="24"/>
          <w:shd w:val="clear" w:color="auto" w:fill="FFFFFF"/>
        </w:rPr>
        <w:t xml:space="preserve"> </w:t>
      </w:r>
      <w:r w:rsidRPr="00E865A6">
        <w:rPr>
          <w:rFonts w:ascii="Book Antiqua" w:hAnsi="Book Antiqua" w:cs="Arial"/>
          <w:szCs w:val="24"/>
          <w:shd w:val="clear" w:color="auto" w:fill="FFFFFF"/>
        </w:rPr>
        <w:t>differences</w:t>
      </w:r>
      <w:r w:rsidR="00CF4290" w:rsidRPr="00E865A6">
        <w:rPr>
          <w:rFonts w:ascii="Book Antiqua" w:hAnsi="Book Antiqua" w:cs="Arial"/>
          <w:szCs w:val="24"/>
          <w:shd w:val="clear" w:color="auto" w:fill="FFFFFF"/>
        </w:rPr>
        <w:t xml:space="preserve"> </w:t>
      </w:r>
      <w:r w:rsidRPr="00E865A6">
        <w:rPr>
          <w:rFonts w:ascii="Book Antiqua" w:hAnsi="Book Antiqua" w:cs="Arial"/>
          <w:szCs w:val="24"/>
          <w:shd w:val="clear" w:color="auto" w:fill="FFFFFF"/>
        </w:rPr>
        <w:t>in</w:t>
      </w:r>
      <w:r w:rsidR="00CF4290" w:rsidRPr="00E865A6">
        <w:rPr>
          <w:rFonts w:ascii="Book Antiqua" w:hAnsi="Book Antiqua" w:cs="Arial"/>
          <w:szCs w:val="24"/>
          <w:shd w:val="clear" w:color="auto" w:fill="FFFFFF"/>
        </w:rPr>
        <w:t xml:space="preserve"> </w:t>
      </w:r>
      <w:r w:rsidRPr="00E865A6">
        <w:rPr>
          <w:rFonts w:ascii="Book Antiqua" w:hAnsi="Book Antiqua" w:cs="Arial"/>
          <w:szCs w:val="24"/>
          <w:shd w:val="clear" w:color="auto" w:fill="FFFFFF"/>
        </w:rPr>
        <w:t>the</w:t>
      </w:r>
      <w:r w:rsidR="00CF4290" w:rsidRPr="00E865A6">
        <w:rPr>
          <w:rFonts w:ascii="Book Antiqua" w:hAnsi="Book Antiqua" w:cs="Arial"/>
          <w:szCs w:val="24"/>
          <w:shd w:val="clear" w:color="auto" w:fill="FFFFFF"/>
        </w:rPr>
        <w:t xml:space="preserve"> </w:t>
      </w:r>
      <w:r w:rsidRPr="00E865A6">
        <w:rPr>
          <w:rFonts w:ascii="Book Antiqua" w:hAnsi="Book Antiqua" w:cs="Arial"/>
          <w:szCs w:val="24"/>
          <w:shd w:val="clear" w:color="auto" w:fill="FFFFFF"/>
        </w:rPr>
        <w:t>rates</w:t>
      </w:r>
      <w:r w:rsidR="00CF4290" w:rsidRPr="00E865A6">
        <w:rPr>
          <w:rFonts w:ascii="Book Antiqua" w:hAnsi="Book Antiqua" w:cs="Arial"/>
          <w:szCs w:val="24"/>
          <w:shd w:val="clear" w:color="auto" w:fill="FFFFFF"/>
        </w:rPr>
        <w:t xml:space="preserve"> </w:t>
      </w:r>
      <w:r w:rsidRPr="00E865A6">
        <w:rPr>
          <w:rFonts w:ascii="Book Antiqua" w:hAnsi="Book Antiqua" w:cs="Arial"/>
          <w:szCs w:val="24"/>
          <w:shd w:val="clear" w:color="auto" w:fill="FFFFFF"/>
        </w:rPr>
        <w:t>of</w:t>
      </w:r>
      <w:r w:rsidR="00CF4290" w:rsidRPr="00E865A6">
        <w:rPr>
          <w:rFonts w:ascii="Book Antiqua" w:hAnsi="Book Antiqua" w:cs="Arial"/>
          <w:szCs w:val="24"/>
          <w:shd w:val="clear" w:color="auto" w:fill="FFFFFF"/>
        </w:rPr>
        <w:t xml:space="preserve"> </w:t>
      </w:r>
      <w:r w:rsidRPr="00E865A6">
        <w:rPr>
          <w:rFonts w:ascii="Book Antiqua" w:hAnsi="Book Antiqua" w:cs="Arial"/>
          <w:szCs w:val="24"/>
          <w:shd w:val="clear" w:color="auto" w:fill="FFFFFF"/>
        </w:rPr>
        <w:t>PGD</w:t>
      </w:r>
      <w:r w:rsidR="00CF4290" w:rsidRPr="00E865A6">
        <w:rPr>
          <w:rFonts w:ascii="Book Antiqua" w:hAnsi="Book Antiqua" w:cs="Arial"/>
          <w:szCs w:val="24"/>
          <w:shd w:val="clear" w:color="auto" w:fill="FFFFFF"/>
        </w:rPr>
        <w:t xml:space="preserve"> </w:t>
      </w:r>
      <w:r w:rsidRPr="00E865A6">
        <w:rPr>
          <w:rFonts w:ascii="Book Antiqua" w:hAnsi="Book Antiqua" w:cs="Arial"/>
          <w:szCs w:val="24"/>
          <w:shd w:val="clear" w:color="auto" w:fill="FFFFFF"/>
        </w:rPr>
        <w:t>compared</w:t>
      </w:r>
      <w:r w:rsidR="00CF4290" w:rsidRPr="00E865A6">
        <w:rPr>
          <w:rFonts w:ascii="Book Antiqua" w:hAnsi="Book Antiqua" w:cs="Arial"/>
          <w:szCs w:val="24"/>
          <w:shd w:val="clear" w:color="auto" w:fill="FFFFFF"/>
        </w:rPr>
        <w:t xml:space="preserve"> </w:t>
      </w:r>
      <w:r w:rsidRPr="00E865A6">
        <w:rPr>
          <w:rFonts w:ascii="Book Antiqua" w:hAnsi="Book Antiqua" w:cs="Arial"/>
          <w:szCs w:val="24"/>
          <w:shd w:val="clear" w:color="auto" w:fill="FFFFFF"/>
        </w:rPr>
        <w:t>to</w:t>
      </w:r>
      <w:r w:rsidR="00CF4290" w:rsidRPr="00E865A6">
        <w:rPr>
          <w:rFonts w:ascii="Book Antiqua" w:hAnsi="Book Antiqua" w:cs="Arial"/>
          <w:szCs w:val="24"/>
          <w:shd w:val="clear" w:color="auto" w:fill="FFFFFF"/>
        </w:rPr>
        <w:t xml:space="preserve"> </w:t>
      </w:r>
      <w:r w:rsidRPr="00E865A6">
        <w:rPr>
          <w:rFonts w:ascii="Book Antiqua" w:hAnsi="Book Antiqua" w:cs="Arial"/>
          <w:szCs w:val="24"/>
          <w:shd w:val="clear" w:color="auto" w:fill="FFFFFF"/>
        </w:rPr>
        <w:t>primary</w:t>
      </w:r>
      <w:r w:rsidR="00CF4290" w:rsidRPr="00E865A6">
        <w:rPr>
          <w:rFonts w:ascii="Book Antiqua" w:hAnsi="Book Antiqua" w:cs="Arial"/>
          <w:szCs w:val="24"/>
          <w:shd w:val="clear" w:color="auto" w:fill="FFFFFF"/>
        </w:rPr>
        <w:t xml:space="preserve"> </w:t>
      </w:r>
      <w:r w:rsidRPr="00E865A6">
        <w:rPr>
          <w:rFonts w:ascii="Book Antiqua" w:hAnsi="Book Antiqua" w:cs="Arial"/>
          <w:szCs w:val="24"/>
          <w:shd w:val="clear" w:color="auto" w:fill="FFFFFF"/>
        </w:rPr>
        <w:lastRenderedPageBreak/>
        <w:t>transplants</w:t>
      </w:r>
      <w:r w:rsidR="00E02D9C" w:rsidRPr="00E865A6">
        <w:rPr>
          <w:rFonts w:ascii="Book Antiqua" w:hAnsi="Book Antiqua" w:cs="Arial"/>
          <w:noProof/>
          <w:szCs w:val="24"/>
          <w:shd w:val="clear" w:color="auto" w:fill="FFFFFF"/>
          <w:vertAlign w:val="superscript"/>
        </w:rPr>
        <w:t>[119,120]</w:t>
      </w:r>
      <w:r w:rsidRPr="00E865A6">
        <w:rPr>
          <w:rFonts w:ascii="Book Antiqua" w:hAnsi="Book Antiqua" w:cs="Arial"/>
          <w:szCs w:val="24"/>
          <w:shd w:val="clear" w:color="auto" w:fill="FFFFFF"/>
        </w:rPr>
        <w:t>,</w:t>
      </w:r>
      <w:r w:rsidR="00CF4290" w:rsidRPr="00E865A6">
        <w:rPr>
          <w:rFonts w:ascii="Book Antiqua" w:hAnsi="Book Antiqua" w:cs="Arial"/>
          <w:szCs w:val="24"/>
          <w:shd w:val="clear" w:color="auto" w:fill="FFFFFF"/>
        </w:rPr>
        <w:t xml:space="preserve"> </w:t>
      </w:r>
      <w:r w:rsidRPr="00E865A6">
        <w:rPr>
          <w:rFonts w:ascii="Book Antiqua" w:hAnsi="Book Antiqua" w:cs="Arial"/>
          <w:szCs w:val="24"/>
          <w:shd w:val="clear" w:color="auto" w:fill="FFFFFF"/>
        </w:rPr>
        <w:t>but</w:t>
      </w:r>
      <w:r w:rsidR="00CF4290" w:rsidRPr="00E865A6">
        <w:rPr>
          <w:rFonts w:ascii="Book Antiqua" w:hAnsi="Book Antiqua" w:cs="Arial"/>
          <w:szCs w:val="24"/>
          <w:shd w:val="clear" w:color="auto" w:fill="FFFFFF"/>
        </w:rPr>
        <w:t xml:space="preserve"> </w:t>
      </w:r>
      <w:r w:rsidRPr="00E865A6">
        <w:rPr>
          <w:rFonts w:ascii="Book Antiqua" w:hAnsi="Book Antiqua" w:cs="Arial"/>
          <w:szCs w:val="24"/>
          <w:shd w:val="clear" w:color="auto" w:fill="FFFFFF"/>
        </w:rPr>
        <w:t>others</w:t>
      </w:r>
      <w:r w:rsidR="00CF4290" w:rsidRPr="00E865A6">
        <w:rPr>
          <w:rFonts w:ascii="Book Antiqua" w:hAnsi="Book Antiqua" w:cs="Arial"/>
          <w:szCs w:val="24"/>
          <w:shd w:val="clear" w:color="auto" w:fill="FFFFFF"/>
        </w:rPr>
        <w:t xml:space="preserve"> </w:t>
      </w:r>
      <w:r w:rsidRPr="00E865A6">
        <w:rPr>
          <w:rFonts w:ascii="Book Antiqua" w:hAnsi="Book Antiqua" w:cs="Arial"/>
          <w:szCs w:val="24"/>
          <w:shd w:val="clear" w:color="auto" w:fill="FFFFFF"/>
        </w:rPr>
        <w:t>generally</w:t>
      </w:r>
      <w:r w:rsidR="00CF4290" w:rsidRPr="00E865A6">
        <w:rPr>
          <w:rFonts w:ascii="Book Antiqua" w:hAnsi="Book Antiqua" w:cs="Arial"/>
          <w:szCs w:val="24"/>
          <w:shd w:val="clear" w:color="auto" w:fill="FFFFFF"/>
        </w:rPr>
        <w:t xml:space="preserve"> </w:t>
      </w:r>
      <w:r w:rsidRPr="00E865A6">
        <w:rPr>
          <w:rFonts w:ascii="Book Antiqua" w:hAnsi="Book Antiqua" w:cs="Arial"/>
          <w:szCs w:val="24"/>
          <w:shd w:val="clear" w:color="auto" w:fill="FFFFFF"/>
        </w:rPr>
        <w:t>highlighting</w:t>
      </w:r>
      <w:r w:rsidR="00CF4290" w:rsidRPr="00E865A6">
        <w:rPr>
          <w:rFonts w:ascii="Book Antiqua" w:hAnsi="Book Antiqua" w:cs="Arial"/>
          <w:szCs w:val="24"/>
          <w:shd w:val="clear" w:color="auto" w:fill="FFFFFF"/>
        </w:rPr>
        <w:t xml:space="preserve"> </w:t>
      </w:r>
      <w:r w:rsidRPr="00E865A6">
        <w:rPr>
          <w:rFonts w:ascii="Book Antiqua" w:hAnsi="Book Antiqua" w:cs="Arial"/>
          <w:szCs w:val="24"/>
          <w:shd w:val="clear" w:color="auto" w:fill="FFFFFF"/>
        </w:rPr>
        <w:t>poorer</w:t>
      </w:r>
      <w:r w:rsidR="00CF4290" w:rsidRPr="00E865A6">
        <w:rPr>
          <w:rFonts w:ascii="Book Antiqua" w:hAnsi="Book Antiqua" w:cs="Arial"/>
          <w:szCs w:val="24"/>
          <w:shd w:val="clear" w:color="auto" w:fill="FFFFFF"/>
        </w:rPr>
        <w:t xml:space="preserve"> </w:t>
      </w:r>
      <w:r w:rsidRPr="00E865A6">
        <w:rPr>
          <w:rFonts w:ascii="Book Antiqua" w:hAnsi="Book Antiqua" w:cs="Arial"/>
          <w:szCs w:val="24"/>
          <w:shd w:val="clear" w:color="auto" w:fill="FFFFFF"/>
        </w:rPr>
        <w:t>survival</w:t>
      </w:r>
      <w:r w:rsidR="00CF4290" w:rsidRPr="00E865A6">
        <w:rPr>
          <w:rFonts w:ascii="Book Antiqua" w:hAnsi="Book Antiqua" w:cs="Arial"/>
          <w:szCs w:val="24"/>
          <w:shd w:val="clear" w:color="auto" w:fill="FFFFFF"/>
        </w:rPr>
        <w:t xml:space="preserve"> </w:t>
      </w:r>
      <w:r w:rsidRPr="00E865A6">
        <w:rPr>
          <w:rFonts w:ascii="Book Antiqua" w:hAnsi="Book Antiqua" w:cs="Arial"/>
          <w:szCs w:val="24"/>
          <w:shd w:val="clear" w:color="auto" w:fill="FFFFFF"/>
        </w:rPr>
        <w:t>outcomes</w:t>
      </w:r>
      <w:r w:rsidR="00CF4290" w:rsidRPr="00E865A6">
        <w:rPr>
          <w:rFonts w:ascii="Book Antiqua" w:hAnsi="Book Antiqua" w:cs="Arial"/>
          <w:szCs w:val="24"/>
          <w:shd w:val="clear" w:color="auto" w:fill="FFFFFF"/>
        </w:rPr>
        <w:t xml:space="preserve"> </w:t>
      </w:r>
      <w:r w:rsidRPr="00E865A6">
        <w:rPr>
          <w:rFonts w:ascii="Book Antiqua" w:hAnsi="Book Antiqua" w:cs="Arial"/>
          <w:szCs w:val="24"/>
          <w:shd w:val="clear" w:color="auto" w:fill="FFFFFF"/>
        </w:rPr>
        <w:t>especially</w:t>
      </w:r>
      <w:r w:rsidR="00CF4290" w:rsidRPr="00E865A6">
        <w:rPr>
          <w:rFonts w:ascii="Book Antiqua" w:hAnsi="Book Antiqua" w:cs="Arial"/>
          <w:szCs w:val="24"/>
          <w:shd w:val="clear" w:color="auto" w:fill="FFFFFF"/>
        </w:rPr>
        <w:t xml:space="preserve"> </w:t>
      </w:r>
      <w:r w:rsidRPr="00E865A6">
        <w:rPr>
          <w:rFonts w:ascii="Book Antiqua" w:hAnsi="Book Antiqua" w:cs="Arial"/>
          <w:szCs w:val="24"/>
          <w:shd w:val="clear" w:color="auto" w:fill="FFFFFF"/>
        </w:rPr>
        <w:t>if</w:t>
      </w:r>
      <w:r w:rsidR="00CF4290" w:rsidRPr="00E865A6">
        <w:rPr>
          <w:rFonts w:ascii="Book Antiqua" w:hAnsi="Book Antiqua" w:cs="Arial"/>
          <w:szCs w:val="24"/>
          <w:shd w:val="clear" w:color="auto" w:fill="FFFFFF"/>
        </w:rPr>
        <w:t xml:space="preserve"> </w:t>
      </w:r>
      <w:r w:rsidRPr="00E865A6">
        <w:rPr>
          <w:rFonts w:ascii="Book Antiqua" w:hAnsi="Book Antiqua" w:cs="Arial"/>
          <w:szCs w:val="24"/>
          <w:shd w:val="clear" w:color="auto" w:fill="FFFFFF"/>
        </w:rPr>
        <w:t>used</w:t>
      </w:r>
      <w:r w:rsidR="00CF4290" w:rsidRPr="00E865A6">
        <w:rPr>
          <w:rFonts w:ascii="Book Antiqua" w:hAnsi="Book Antiqua" w:cs="Arial"/>
          <w:szCs w:val="24"/>
          <w:shd w:val="clear" w:color="auto" w:fill="FFFFFF"/>
        </w:rPr>
        <w:t xml:space="preserve"> </w:t>
      </w:r>
      <w:r w:rsidRPr="00E865A6">
        <w:rPr>
          <w:rFonts w:ascii="Book Antiqua" w:hAnsi="Book Antiqua" w:cs="Arial"/>
          <w:szCs w:val="24"/>
          <w:shd w:val="clear" w:color="auto" w:fill="FFFFFF"/>
        </w:rPr>
        <w:t>in</w:t>
      </w:r>
      <w:r w:rsidR="00CF4290" w:rsidRPr="00E865A6">
        <w:rPr>
          <w:rFonts w:ascii="Book Antiqua" w:hAnsi="Book Antiqua" w:cs="Arial"/>
          <w:szCs w:val="24"/>
          <w:shd w:val="clear" w:color="auto" w:fill="FFFFFF"/>
        </w:rPr>
        <w:t xml:space="preserve"> </w:t>
      </w:r>
      <w:r w:rsidRPr="00E865A6">
        <w:rPr>
          <w:rFonts w:ascii="Book Antiqua" w:hAnsi="Book Antiqua" w:cs="Arial"/>
          <w:szCs w:val="24"/>
          <w:shd w:val="clear" w:color="auto" w:fill="FFFFFF"/>
        </w:rPr>
        <w:t>patients</w:t>
      </w:r>
      <w:r w:rsidR="00CF4290" w:rsidRPr="00E865A6">
        <w:rPr>
          <w:rFonts w:ascii="Book Antiqua" w:hAnsi="Book Antiqua" w:cs="Arial"/>
          <w:szCs w:val="24"/>
          <w:shd w:val="clear" w:color="auto" w:fill="FFFFFF"/>
        </w:rPr>
        <w:t xml:space="preserve"> </w:t>
      </w:r>
      <w:r w:rsidRPr="00E865A6">
        <w:rPr>
          <w:rFonts w:ascii="Book Antiqua" w:hAnsi="Book Antiqua" w:cs="Arial"/>
          <w:szCs w:val="24"/>
          <w:shd w:val="clear" w:color="auto" w:fill="FFFFFF"/>
        </w:rPr>
        <w:t>with</w:t>
      </w:r>
      <w:r w:rsidR="00CF4290" w:rsidRPr="00E865A6">
        <w:rPr>
          <w:rFonts w:ascii="Book Antiqua" w:hAnsi="Book Antiqua" w:cs="Arial"/>
          <w:szCs w:val="24"/>
          <w:shd w:val="clear" w:color="auto" w:fill="FFFFFF"/>
        </w:rPr>
        <w:t xml:space="preserve"> </w:t>
      </w:r>
      <w:r w:rsidRPr="00E865A6">
        <w:rPr>
          <w:rFonts w:ascii="Book Antiqua" w:hAnsi="Book Antiqua" w:cs="Arial"/>
          <w:szCs w:val="24"/>
          <w:shd w:val="clear" w:color="auto" w:fill="FFFFFF"/>
        </w:rPr>
        <w:t>severe</w:t>
      </w:r>
      <w:r w:rsidR="00CF4290" w:rsidRPr="00E865A6">
        <w:rPr>
          <w:rFonts w:ascii="Book Antiqua" w:hAnsi="Book Antiqua" w:cs="Arial"/>
          <w:szCs w:val="24"/>
          <w:shd w:val="clear" w:color="auto" w:fill="FFFFFF"/>
        </w:rPr>
        <w:t xml:space="preserve"> </w:t>
      </w:r>
      <w:r w:rsidRPr="00E865A6">
        <w:rPr>
          <w:rFonts w:ascii="Book Antiqua" w:hAnsi="Book Antiqua" w:cs="Arial"/>
          <w:szCs w:val="24"/>
          <w:shd w:val="clear" w:color="auto" w:fill="FFFFFF"/>
        </w:rPr>
        <w:t>PGD</w:t>
      </w:r>
      <w:r w:rsidR="00CF4290" w:rsidRPr="00E865A6">
        <w:rPr>
          <w:rFonts w:ascii="Book Antiqua" w:hAnsi="Book Antiqua" w:cs="Arial"/>
          <w:szCs w:val="24"/>
          <w:shd w:val="clear" w:color="auto" w:fill="FFFFFF"/>
        </w:rPr>
        <w:t xml:space="preserve"> </w:t>
      </w:r>
      <w:r w:rsidR="003E76B4" w:rsidRPr="00E865A6">
        <w:rPr>
          <w:rFonts w:ascii="Book Antiqua" w:hAnsi="Book Antiqua" w:cs="Arial"/>
          <w:szCs w:val="24"/>
          <w:shd w:val="clear" w:color="auto" w:fill="FFFFFF"/>
        </w:rPr>
        <w:t>at</w:t>
      </w:r>
      <w:r w:rsidR="00CF4290" w:rsidRPr="00E865A6">
        <w:rPr>
          <w:rFonts w:ascii="Book Antiqua" w:hAnsi="Book Antiqua" w:cs="Arial"/>
          <w:szCs w:val="24"/>
          <w:shd w:val="clear" w:color="auto" w:fill="FFFFFF"/>
        </w:rPr>
        <w:t xml:space="preserve"> </w:t>
      </w:r>
      <w:r w:rsidRPr="00E865A6">
        <w:rPr>
          <w:rFonts w:ascii="Book Antiqua" w:hAnsi="Book Antiqua" w:cs="Arial"/>
          <w:szCs w:val="24"/>
          <w:shd w:val="clear" w:color="auto" w:fill="FFFFFF"/>
        </w:rPr>
        <w:t>the</w:t>
      </w:r>
      <w:r w:rsidR="00CF4290" w:rsidRPr="00E865A6">
        <w:rPr>
          <w:rFonts w:ascii="Book Antiqua" w:hAnsi="Book Antiqua" w:cs="Arial"/>
          <w:szCs w:val="24"/>
          <w:shd w:val="clear" w:color="auto" w:fill="FFFFFF"/>
        </w:rPr>
        <w:t xml:space="preserve"> </w:t>
      </w:r>
      <w:r w:rsidRPr="00E865A6">
        <w:rPr>
          <w:rFonts w:ascii="Book Antiqua" w:hAnsi="Book Antiqua" w:cs="Arial"/>
          <w:szCs w:val="24"/>
          <w:shd w:val="clear" w:color="auto" w:fill="FFFFFF"/>
        </w:rPr>
        <w:t>primary</w:t>
      </w:r>
      <w:r w:rsidR="00CF4290" w:rsidRPr="00E865A6">
        <w:rPr>
          <w:rFonts w:ascii="Book Antiqua" w:hAnsi="Book Antiqua" w:cs="Arial"/>
          <w:szCs w:val="24"/>
          <w:shd w:val="clear" w:color="auto" w:fill="FFFFFF"/>
        </w:rPr>
        <w:t xml:space="preserve"> </w:t>
      </w:r>
      <w:r w:rsidRPr="00E865A6">
        <w:rPr>
          <w:rFonts w:ascii="Book Antiqua" w:hAnsi="Book Antiqua" w:cs="Arial"/>
          <w:szCs w:val="24"/>
          <w:shd w:val="clear" w:color="auto" w:fill="FFFFFF"/>
        </w:rPr>
        <w:t>transplant</w:t>
      </w:r>
      <w:r w:rsidR="00E02D9C" w:rsidRPr="00E865A6">
        <w:rPr>
          <w:rFonts w:ascii="Book Antiqua" w:hAnsi="Book Antiqua" w:cs="Arial"/>
          <w:noProof/>
          <w:szCs w:val="24"/>
          <w:shd w:val="clear" w:color="auto" w:fill="FFFFFF"/>
          <w:vertAlign w:val="superscript"/>
        </w:rPr>
        <w:t>[119,121,122]</w:t>
      </w:r>
      <w:r w:rsidRPr="00E865A6">
        <w:rPr>
          <w:rFonts w:ascii="Book Antiqua" w:hAnsi="Book Antiqua" w:cs="Arial"/>
          <w:szCs w:val="24"/>
          <w:shd w:val="clear" w:color="auto" w:fill="FFFFFF"/>
        </w:rPr>
        <w:t>.</w:t>
      </w:r>
      <w:r w:rsidR="00CF4290" w:rsidRPr="00E865A6">
        <w:rPr>
          <w:rFonts w:ascii="Book Antiqua" w:hAnsi="Book Antiqua" w:cs="Arial"/>
          <w:szCs w:val="24"/>
          <w:shd w:val="clear" w:color="auto" w:fill="FFFFFF"/>
        </w:rPr>
        <w:t xml:space="preserve"> </w:t>
      </w:r>
      <w:r w:rsidRPr="00E865A6">
        <w:rPr>
          <w:rFonts w:ascii="Book Antiqua" w:hAnsi="Book Antiqua" w:cs="Arial"/>
          <w:szCs w:val="24"/>
          <w:shd w:val="clear" w:color="auto" w:fill="FFFFFF"/>
        </w:rPr>
        <w:t>Outcomes</w:t>
      </w:r>
      <w:r w:rsidR="00CF4290" w:rsidRPr="00E865A6">
        <w:rPr>
          <w:rFonts w:ascii="Book Antiqua" w:hAnsi="Book Antiqua" w:cs="Arial"/>
          <w:szCs w:val="24"/>
          <w:shd w:val="clear" w:color="auto" w:fill="FFFFFF"/>
        </w:rPr>
        <w:t xml:space="preserve"> </w:t>
      </w:r>
      <w:r w:rsidRPr="00E865A6">
        <w:rPr>
          <w:rFonts w:ascii="Book Antiqua" w:hAnsi="Book Antiqua" w:cs="Arial"/>
          <w:szCs w:val="24"/>
          <w:shd w:val="clear" w:color="auto" w:fill="FFFFFF"/>
        </w:rPr>
        <w:t>were</w:t>
      </w:r>
      <w:r w:rsidR="00CF4290" w:rsidRPr="00E865A6">
        <w:rPr>
          <w:rFonts w:ascii="Book Antiqua" w:hAnsi="Book Antiqua" w:cs="Arial"/>
          <w:szCs w:val="24"/>
          <w:shd w:val="clear" w:color="auto" w:fill="FFFFFF"/>
        </w:rPr>
        <w:t xml:space="preserve"> </w:t>
      </w:r>
      <w:r w:rsidRPr="00E865A6">
        <w:rPr>
          <w:rFonts w:ascii="Book Antiqua" w:hAnsi="Book Antiqua" w:cs="Arial"/>
          <w:szCs w:val="24"/>
          <w:shd w:val="clear" w:color="auto" w:fill="FFFFFF"/>
        </w:rPr>
        <w:t>also</w:t>
      </w:r>
      <w:r w:rsidR="00CF4290" w:rsidRPr="00E865A6">
        <w:rPr>
          <w:rFonts w:ascii="Book Antiqua" w:hAnsi="Book Antiqua" w:cs="Arial"/>
          <w:szCs w:val="24"/>
          <w:shd w:val="clear" w:color="auto" w:fill="FFFFFF"/>
        </w:rPr>
        <w:t xml:space="preserve"> </w:t>
      </w:r>
      <w:r w:rsidRPr="00E865A6">
        <w:rPr>
          <w:rFonts w:ascii="Book Antiqua" w:hAnsi="Book Antiqua" w:cs="Arial"/>
          <w:szCs w:val="24"/>
          <w:shd w:val="clear" w:color="auto" w:fill="FFFFFF"/>
        </w:rPr>
        <w:t>similar</w:t>
      </w:r>
      <w:r w:rsidR="00CF4290" w:rsidRPr="00E865A6">
        <w:rPr>
          <w:rFonts w:ascii="Book Antiqua" w:hAnsi="Book Antiqua" w:cs="Arial"/>
          <w:szCs w:val="24"/>
          <w:shd w:val="clear" w:color="auto" w:fill="FFFFFF"/>
        </w:rPr>
        <w:t xml:space="preserve"> </w:t>
      </w:r>
      <w:r w:rsidR="003E76B4" w:rsidRPr="00E865A6">
        <w:rPr>
          <w:rFonts w:ascii="Book Antiqua" w:hAnsi="Book Antiqua" w:cs="Arial"/>
          <w:szCs w:val="24"/>
          <w:shd w:val="clear" w:color="auto" w:fill="FFFFFF"/>
        </w:rPr>
        <w:t>in</w:t>
      </w:r>
      <w:r w:rsidR="00CF4290" w:rsidRPr="00E865A6">
        <w:rPr>
          <w:rFonts w:ascii="Book Antiqua" w:hAnsi="Book Antiqua" w:cs="Arial"/>
          <w:szCs w:val="24"/>
          <w:shd w:val="clear" w:color="auto" w:fill="FFFFFF"/>
        </w:rPr>
        <w:t xml:space="preserve"> </w:t>
      </w:r>
      <w:r w:rsidRPr="00E865A6">
        <w:rPr>
          <w:rFonts w:ascii="Book Antiqua" w:hAnsi="Book Antiqua" w:cs="Arial"/>
          <w:szCs w:val="24"/>
          <w:shd w:val="clear" w:color="auto" w:fill="FFFFFF"/>
        </w:rPr>
        <w:t>single</w:t>
      </w:r>
      <w:r w:rsidR="00CF4290" w:rsidRPr="00E865A6">
        <w:rPr>
          <w:rFonts w:ascii="Book Antiqua" w:hAnsi="Book Antiqua" w:cs="Arial"/>
          <w:szCs w:val="24"/>
          <w:shd w:val="clear" w:color="auto" w:fill="FFFFFF"/>
        </w:rPr>
        <w:t xml:space="preserve"> </w:t>
      </w:r>
      <w:r w:rsidRPr="00E865A6">
        <w:rPr>
          <w:rFonts w:ascii="Book Antiqua" w:hAnsi="Book Antiqua" w:cs="Arial"/>
          <w:szCs w:val="24"/>
          <w:shd w:val="clear" w:color="auto" w:fill="FFFFFF"/>
        </w:rPr>
        <w:t>or</w:t>
      </w:r>
      <w:r w:rsidR="00CF4290" w:rsidRPr="00E865A6">
        <w:rPr>
          <w:rFonts w:ascii="Book Antiqua" w:hAnsi="Book Antiqua" w:cs="Arial"/>
          <w:szCs w:val="24"/>
          <w:shd w:val="clear" w:color="auto" w:fill="FFFFFF"/>
        </w:rPr>
        <w:t xml:space="preserve"> </w:t>
      </w:r>
      <w:r w:rsidRPr="00E865A6">
        <w:rPr>
          <w:rFonts w:ascii="Book Antiqua" w:hAnsi="Book Antiqua" w:cs="Arial"/>
          <w:szCs w:val="24"/>
          <w:shd w:val="clear" w:color="auto" w:fill="FFFFFF"/>
        </w:rPr>
        <w:t>bilateral</w:t>
      </w:r>
      <w:r w:rsidR="00CF4290" w:rsidRPr="00E865A6">
        <w:rPr>
          <w:rFonts w:ascii="Book Antiqua" w:hAnsi="Book Antiqua" w:cs="Arial"/>
          <w:szCs w:val="24"/>
          <w:shd w:val="clear" w:color="auto" w:fill="FFFFFF"/>
        </w:rPr>
        <w:t xml:space="preserve"> </w:t>
      </w:r>
      <w:r w:rsidRPr="00E865A6">
        <w:rPr>
          <w:rFonts w:ascii="Book Antiqua" w:hAnsi="Book Antiqua" w:cs="Arial"/>
          <w:szCs w:val="24"/>
          <w:shd w:val="clear" w:color="auto" w:fill="FFFFFF"/>
        </w:rPr>
        <w:t>lung</w:t>
      </w:r>
      <w:r w:rsidR="00CF4290" w:rsidRPr="00E865A6">
        <w:rPr>
          <w:rFonts w:ascii="Book Antiqua" w:hAnsi="Book Antiqua" w:cs="Arial"/>
          <w:szCs w:val="24"/>
          <w:shd w:val="clear" w:color="auto" w:fill="FFFFFF"/>
        </w:rPr>
        <w:t xml:space="preserve"> </w:t>
      </w:r>
      <w:r w:rsidRPr="00E865A6">
        <w:rPr>
          <w:rFonts w:ascii="Book Antiqua" w:hAnsi="Book Antiqua" w:cs="Arial"/>
          <w:szCs w:val="24"/>
          <w:shd w:val="clear" w:color="auto" w:fill="FFFFFF"/>
        </w:rPr>
        <w:t>transplantation</w:t>
      </w:r>
      <w:r w:rsidR="00CF4290" w:rsidRPr="00E865A6">
        <w:rPr>
          <w:rFonts w:ascii="Book Antiqua" w:hAnsi="Book Antiqua" w:cs="Arial"/>
          <w:szCs w:val="24"/>
          <w:shd w:val="clear" w:color="auto" w:fill="FFFFFF"/>
        </w:rPr>
        <w:t xml:space="preserve"> </w:t>
      </w:r>
      <w:r w:rsidRPr="00E865A6">
        <w:rPr>
          <w:rFonts w:ascii="Book Antiqua" w:hAnsi="Book Antiqua" w:cs="Arial"/>
          <w:szCs w:val="24"/>
          <w:shd w:val="clear" w:color="auto" w:fill="FFFFFF"/>
        </w:rPr>
        <w:t>during</w:t>
      </w:r>
      <w:r w:rsidR="00CF4290" w:rsidRPr="00E865A6">
        <w:rPr>
          <w:rFonts w:ascii="Book Antiqua" w:hAnsi="Book Antiqua" w:cs="Arial"/>
          <w:szCs w:val="24"/>
          <w:shd w:val="clear" w:color="auto" w:fill="FFFFFF"/>
        </w:rPr>
        <w:t xml:space="preserve"> </w:t>
      </w:r>
      <w:r w:rsidRPr="00E865A6">
        <w:rPr>
          <w:rFonts w:ascii="Book Antiqua" w:hAnsi="Book Antiqua" w:cs="Arial"/>
          <w:szCs w:val="24"/>
          <w:shd w:val="clear" w:color="auto" w:fill="FFFFFF"/>
        </w:rPr>
        <w:t>the</w:t>
      </w:r>
      <w:r w:rsidR="00CF4290" w:rsidRPr="00E865A6">
        <w:rPr>
          <w:rFonts w:ascii="Book Antiqua" w:hAnsi="Book Antiqua" w:cs="Arial"/>
          <w:szCs w:val="24"/>
          <w:shd w:val="clear" w:color="auto" w:fill="FFFFFF"/>
        </w:rPr>
        <w:t xml:space="preserve"> </w:t>
      </w:r>
      <w:r w:rsidRPr="00E865A6">
        <w:rPr>
          <w:rFonts w:ascii="Book Antiqua" w:hAnsi="Book Antiqua" w:cs="Arial"/>
          <w:szCs w:val="24"/>
          <w:shd w:val="clear" w:color="auto" w:fill="FFFFFF"/>
        </w:rPr>
        <w:t>re</w:t>
      </w:r>
      <w:r w:rsidR="003E76B4" w:rsidRPr="00E865A6">
        <w:rPr>
          <w:rFonts w:ascii="Book Antiqua" w:hAnsi="Book Antiqua" w:cs="Arial"/>
          <w:szCs w:val="24"/>
          <w:shd w:val="clear" w:color="auto" w:fill="FFFFFF"/>
        </w:rPr>
        <w:t>-</w:t>
      </w:r>
      <w:r w:rsidRPr="00E865A6">
        <w:rPr>
          <w:rFonts w:ascii="Book Antiqua" w:hAnsi="Book Antiqua" w:cs="Arial"/>
          <w:szCs w:val="24"/>
          <w:shd w:val="clear" w:color="auto" w:fill="FFFFFF"/>
        </w:rPr>
        <w:t>transplant</w:t>
      </w:r>
      <w:r w:rsidR="00CF4290" w:rsidRPr="00E865A6">
        <w:rPr>
          <w:rFonts w:ascii="Book Antiqua" w:hAnsi="Book Antiqua" w:cs="Arial"/>
          <w:szCs w:val="24"/>
          <w:shd w:val="clear" w:color="auto" w:fill="FFFFFF"/>
        </w:rPr>
        <w:t xml:space="preserve"> </w:t>
      </w:r>
      <w:r w:rsidRPr="00E865A6">
        <w:rPr>
          <w:rFonts w:ascii="Book Antiqua" w:hAnsi="Book Antiqua" w:cs="Arial"/>
          <w:szCs w:val="24"/>
          <w:shd w:val="clear" w:color="auto" w:fill="FFFFFF"/>
        </w:rPr>
        <w:t>irrespective</w:t>
      </w:r>
      <w:r w:rsidR="00CF4290" w:rsidRPr="00E865A6">
        <w:rPr>
          <w:rFonts w:ascii="Book Antiqua" w:hAnsi="Book Antiqua" w:cs="Arial"/>
          <w:szCs w:val="24"/>
          <w:shd w:val="clear" w:color="auto" w:fill="FFFFFF"/>
        </w:rPr>
        <w:t xml:space="preserve"> </w:t>
      </w:r>
      <w:r w:rsidRPr="00E865A6">
        <w:rPr>
          <w:rFonts w:ascii="Book Antiqua" w:hAnsi="Book Antiqua" w:cs="Arial"/>
          <w:szCs w:val="24"/>
          <w:shd w:val="clear" w:color="auto" w:fill="FFFFFF"/>
        </w:rPr>
        <w:t>of</w:t>
      </w:r>
      <w:r w:rsidR="00CF4290" w:rsidRPr="00E865A6">
        <w:rPr>
          <w:rFonts w:ascii="Book Antiqua" w:hAnsi="Book Antiqua" w:cs="Arial"/>
          <w:szCs w:val="24"/>
          <w:shd w:val="clear" w:color="auto" w:fill="FFFFFF"/>
        </w:rPr>
        <w:t xml:space="preserve"> </w:t>
      </w:r>
      <w:r w:rsidRPr="00E865A6">
        <w:rPr>
          <w:rFonts w:ascii="Book Antiqua" w:hAnsi="Book Antiqua" w:cs="Arial"/>
          <w:szCs w:val="24"/>
          <w:shd w:val="clear" w:color="auto" w:fill="FFFFFF"/>
        </w:rPr>
        <w:t>the</w:t>
      </w:r>
      <w:r w:rsidR="00CF4290" w:rsidRPr="00E865A6">
        <w:rPr>
          <w:rFonts w:ascii="Book Antiqua" w:hAnsi="Book Antiqua" w:cs="Arial"/>
          <w:szCs w:val="24"/>
          <w:shd w:val="clear" w:color="auto" w:fill="FFFFFF"/>
        </w:rPr>
        <w:t xml:space="preserve"> </w:t>
      </w:r>
      <w:r w:rsidRPr="00E865A6">
        <w:rPr>
          <w:rFonts w:ascii="Book Antiqua" w:hAnsi="Book Antiqua" w:cs="Arial"/>
          <w:szCs w:val="24"/>
          <w:shd w:val="clear" w:color="auto" w:fill="FFFFFF"/>
        </w:rPr>
        <w:t>primary</w:t>
      </w:r>
      <w:r w:rsidR="00CF4290" w:rsidRPr="00E865A6">
        <w:rPr>
          <w:rFonts w:ascii="Book Antiqua" w:hAnsi="Book Antiqua" w:cs="Arial"/>
          <w:szCs w:val="24"/>
          <w:shd w:val="clear" w:color="auto" w:fill="FFFFFF"/>
        </w:rPr>
        <w:t xml:space="preserve"> </w:t>
      </w:r>
      <w:proofErr w:type="gramStart"/>
      <w:r w:rsidRPr="00E865A6">
        <w:rPr>
          <w:rFonts w:ascii="Book Antiqua" w:hAnsi="Book Antiqua" w:cs="Arial"/>
          <w:szCs w:val="24"/>
          <w:shd w:val="clear" w:color="auto" w:fill="FFFFFF"/>
        </w:rPr>
        <w:t>transplant</w:t>
      </w:r>
      <w:r w:rsidR="00E02D9C" w:rsidRPr="00E865A6">
        <w:rPr>
          <w:rFonts w:ascii="Book Antiqua" w:hAnsi="Book Antiqua" w:cs="Arial"/>
          <w:noProof/>
          <w:szCs w:val="24"/>
          <w:shd w:val="clear" w:color="auto" w:fill="FFFFFF"/>
          <w:vertAlign w:val="superscript"/>
        </w:rPr>
        <w:t>[</w:t>
      </w:r>
      <w:proofErr w:type="gramEnd"/>
      <w:r w:rsidR="00E02D9C" w:rsidRPr="00E865A6">
        <w:rPr>
          <w:rFonts w:ascii="Book Antiqua" w:hAnsi="Book Antiqua" w:cs="Arial"/>
          <w:noProof/>
          <w:szCs w:val="24"/>
          <w:shd w:val="clear" w:color="auto" w:fill="FFFFFF"/>
          <w:vertAlign w:val="superscript"/>
        </w:rPr>
        <w:t>123]</w:t>
      </w:r>
      <w:r w:rsidRPr="00E865A6">
        <w:rPr>
          <w:rFonts w:ascii="Book Antiqua" w:hAnsi="Book Antiqua" w:cs="Arial"/>
          <w:szCs w:val="24"/>
          <w:shd w:val="clear" w:color="auto" w:fill="FFFFFF"/>
        </w:rPr>
        <w:t>.</w:t>
      </w:r>
      <w:r w:rsidR="00CF4290" w:rsidRPr="00E865A6">
        <w:rPr>
          <w:rFonts w:ascii="Book Antiqua" w:hAnsi="Book Antiqua" w:cs="Arial"/>
          <w:szCs w:val="24"/>
          <w:shd w:val="clear" w:color="auto" w:fill="FFFFFF"/>
        </w:rPr>
        <w:t xml:space="preserve"> </w:t>
      </w:r>
      <w:r w:rsidR="003E76B4" w:rsidRPr="00E865A6">
        <w:rPr>
          <w:rFonts w:ascii="Book Antiqua" w:hAnsi="Book Antiqua" w:cs="Arial"/>
          <w:szCs w:val="24"/>
          <w:shd w:val="clear" w:color="auto" w:fill="FFFFFF"/>
        </w:rPr>
        <w:t>The</w:t>
      </w:r>
      <w:r w:rsidR="00CF4290" w:rsidRPr="00E865A6">
        <w:rPr>
          <w:rFonts w:ascii="Book Antiqua" w:hAnsi="Book Antiqua" w:cs="Arial"/>
          <w:szCs w:val="24"/>
          <w:shd w:val="clear" w:color="auto" w:fill="FFFFFF"/>
        </w:rPr>
        <w:t xml:space="preserve"> </w:t>
      </w:r>
      <w:r w:rsidR="003E76B4" w:rsidRPr="00E865A6">
        <w:rPr>
          <w:rFonts w:ascii="Book Antiqua" w:hAnsi="Book Antiqua" w:cs="Arial"/>
          <w:szCs w:val="24"/>
          <w:shd w:val="clear" w:color="auto" w:fill="FFFFFF"/>
        </w:rPr>
        <w:t>true</w:t>
      </w:r>
      <w:r w:rsidR="00CF4290" w:rsidRPr="00E865A6">
        <w:rPr>
          <w:rFonts w:ascii="Book Antiqua" w:hAnsi="Book Antiqua" w:cs="Arial"/>
          <w:szCs w:val="24"/>
          <w:shd w:val="clear" w:color="auto" w:fill="FFFFFF"/>
        </w:rPr>
        <w:t xml:space="preserve"> </w:t>
      </w:r>
      <w:r w:rsidR="003E76B4" w:rsidRPr="00E865A6">
        <w:rPr>
          <w:rFonts w:ascii="Book Antiqua" w:hAnsi="Book Antiqua" w:cs="Arial"/>
          <w:szCs w:val="24"/>
          <w:shd w:val="clear" w:color="auto" w:fill="FFFFFF"/>
        </w:rPr>
        <w:t>incidence</w:t>
      </w:r>
      <w:r w:rsidR="00CF4290" w:rsidRPr="00E865A6">
        <w:rPr>
          <w:rFonts w:ascii="Book Antiqua" w:hAnsi="Book Antiqua" w:cs="Arial"/>
          <w:szCs w:val="24"/>
          <w:shd w:val="clear" w:color="auto" w:fill="FFFFFF"/>
        </w:rPr>
        <w:t xml:space="preserve"> </w:t>
      </w:r>
      <w:r w:rsidR="003E76B4" w:rsidRPr="00E865A6">
        <w:rPr>
          <w:rFonts w:ascii="Book Antiqua" w:hAnsi="Book Antiqua" w:cs="Arial"/>
          <w:szCs w:val="24"/>
          <w:shd w:val="clear" w:color="auto" w:fill="FFFFFF"/>
        </w:rPr>
        <w:t>of</w:t>
      </w:r>
      <w:r w:rsidR="00CF4290" w:rsidRPr="00E865A6">
        <w:rPr>
          <w:rFonts w:ascii="Book Antiqua" w:hAnsi="Book Antiqua" w:cs="Arial"/>
          <w:szCs w:val="24"/>
          <w:shd w:val="clear" w:color="auto" w:fill="FFFFFF"/>
        </w:rPr>
        <w:t xml:space="preserve"> </w:t>
      </w:r>
      <w:r w:rsidR="003E76B4" w:rsidRPr="00E865A6">
        <w:rPr>
          <w:rFonts w:ascii="Book Antiqua" w:hAnsi="Book Antiqua" w:cs="Arial"/>
          <w:szCs w:val="24"/>
          <w:shd w:val="clear" w:color="auto" w:fill="FFFFFF"/>
        </w:rPr>
        <w:t>PGD</w:t>
      </w:r>
      <w:r w:rsidR="00CF4290" w:rsidRPr="00E865A6">
        <w:rPr>
          <w:rFonts w:ascii="Book Antiqua" w:hAnsi="Book Antiqua" w:cs="Arial"/>
          <w:szCs w:val="24"/>
          <w:shd w:val="clear" w:color="auto" w:fill="FFFFFF"/>
        </w:rPr>
        <w:t xml:space="preserve"> </w:t>
      </w:r>
      <w:r w:rsidR="003E76B4" w:rsidRPr="00E865A6">
        <w:rPr>
          <w:rFonts w:ascii="Book Antiqua" w:hAnsi="Book Antiqua" w:cs="Arial"/>
          <w:szCs w:val="24"/>
          <w:shd w:val="clear" w:color="auto" w:fill="FFFFFF"/>
        </w:rPr>
        <w:t>in</w:t>
      </w:r>
      <w:r w:rsidR="00CF4290" w:rsidRPr="00E865A6">
        <w:rPr>
          <w:rFonts w:ascii="Book Antiqua" w:hAnsi="Book Antiqua" w:cs="Arial"/>
          <w:szCs w:val="24"/>
          <w:shd w:val="clear" w:color="auto" w:fill="FFFFFF"/>
        </w:rPr>
        <w:t xml:space="preserve"> </w:t>
      </w:r>
      <w:r w:rsidR="003E76B4" w:rsidRPr="00E865A6">
        <w:rPr>
          <w:rFonts w:ascii="Book Antiqua" w:hAnsi="Book Antiqua" w:cs="Arial"/>
          <w:szCs w:val="24"/>
          <w:shd w:val="clear" w:color="auto" w:fill="FFFFFF"/>
        </w:rPr>
        <w:t>the</w:t>
      </w:r>
      <w:r w:rsidR="00CF4290" w:rsidRPr="00E865A6">
        <w:rPr>
          <w:rFonts w:ascii="Book Antiqua" w:hAnsi="Book Antiqua" w:cs="Arial"/>
          <w:szCs w:val="24"/>
          <w:shd w:val="clear" w:color="auto" w:fill="FFFFFF"/>
        </w:rPr>
        <w:t xml:space="preserve"> </w:t>
      </w:r>
      <w:r w:rsidR="003E76B4" w:rsidRPr="00E865A6">
        <w:rPr>
          <w:rFonts w:ascii="Book Antiqua" w:hAnsi="Book Antiqua" w:cs="Arial"/>
          <w:szCs w:val="24"/>
          <w:shd w:val="clear" w:color="auto" w:fill="FFFFFF"/>
        </w:rPr>
        <w:t>re-transplant</w:t>
      </w:r>
      <w:r w:rsidR="00CF4290" w:rsidRPr="00E865A6">
        <w:rPr>
          <w:rFonts w:ascii="Book Antiqua" w:hAnsi="Book Antiqua" w:cs="Arial"/>
          <w:szCs w:val="24"/>
          <w:shd w:val="clear" w:color="auto" w:fill="FFFFFF"/>
        </w:rPr>
        <w:t xml:space="preserve"> </w:t>
      </w:r>
      <w:r w:rsidR="003E76B4" w:rsidRPr="00E865A6">
        <w:rPr>
          <w:rFonts w:ascii="Book Antiqua" w:hAnsi="Book Antiqua" w:cs="Arial"/>
          <w:szCs w:val="24"/>
          <w:shd w:val="clear" w:color="auto" w:fill="FFFFFF"/>
        </w:rPr>
        <w:t>setting</w:t>
      </w:r>
      <w:r w:rsidR="00CF4290" w:rsidRPr="00E865A6">
        <w:rPr>
          <w:rFonts w:ascii="Book Antiqua" w:hAnsi="Book Antiqua" w:cs="Arial"/>
          <w:szCs w:val="24"/>
          <w:shd w:val="clear" w:color="auto" w:fill="FFFFFF"/>
        </w:rPr>
        <w:t xml:space="preserve"> </w:t>
      </w:r>
      <w:r w:rsidR="003E76B4" w:rsidRPr="00E865A6">
        <w:rPr>
          <w:rFonts w:ascii="Book Antiqua" w:hAnsi="Book Antiqua" w:cs="Arial"/>
          <w:szCs w:val="24"/>
          <w:shd w:val="clear" w:color="auto" w:fill="FFFFFF"/>
        </w:rPr>
        <w:t>is</w:t>
      </w:r>
      <w:r w:rsidR="00CF4290" w:rsidRPr="00E865A6">
        <w:rPr>
          <w:rFonts w:ascii="Book Antiqua" w:hAnsi="Book Antiqua" w:cs="Arial"/>
          <w:szCs w:val="24"/>
          <w:shd w:val="clear" w:color="auto" w:fill="FFFFFF"/>
        </w:rPr>
        <w:t xml:space="preserve"> </w:t>
      </w:r>
      <w:r w:rsidR="003E76B4" w:rsidRPr="00E865A6">
        <w:rPr>
          <w:rFonts w:ascii="Book Antiqua" w:hAnsi="Book Antiqua" w:cs="Arial"/>
          <w:szCs w:val="24"/>
          <w:shd w:val="clear" w:color="auto" w:fill="FFFFFF"/>
        </w:rPr>
        <w:t>perhaps</w:t>
      </w:r>
      <w:r w:rsidR="00CF4290" w:rsidRPr="00E865A6">
        <w:rPr>
          <w:rFonts w:ascii="Book Antiqua" w:hAnsi="Book Antiqua" w:cs="Arial"/>
          <w:szCs w:val="24"/>
          <w:shd w:val="clear" w:color="auto" w:fill="FFFFFF"/>
        </w:rPr>
        <w:t xml:space="preserve"> </w:t>
      </w:r>
      <w:r w:rsidR="003E76B4" w:rsidRPr="00E865A6">
        <w:rPr>
          <w:rFonts w:ascii="Book Antiqua" w:hAnsi="Book Antiqua" w:cs="Arial"/>
          <w:szCs w:val="24"/>
          <w:shd w:val="clear" w:color="auto" w:fill="FFFFFF"/>
        </w:rPr>
        <w:t>under-represented</w:t>
      </w:r>
      <w:r w:rsidR="00CF4290" w:rsidRPr="00E865A6">
        <w:rPr>
          <w:rFonts w:ascii="Book Antiqua" w:hAnsi="Book Antiqua" w:cs="Arial"/>
          <w:szCs w:val="24"/>
          <w:shd w:val="clear" w:color="auto" w:fill="FFFFFF"/>
        </w:rPr>
        <w:t xml:space="preserve"> </w:t>
      </w:r>
      <w:r w:rsidR="003E76B4" w:rsidRPr="00E865A6">
        <w:rPr>
          <w:rFonts w:ascii="Book Antiqua" w:hAnsi="Book Antiqua" w:cs="Arial"/>
          <w:szCs w:val="24"/>
          <w:shd w:val="clear" w:color="auto" w:fill="FFFFFF"/>
        </w:rPr>
        <w:t>due</w:t>
      </w:r>
      <w:r w:rsidR="00CF4290" w:rsidRPr="00E865A6">
        <w:rPr>
          <w:rFonts w:ascii="Book Antiqua" w:hAnsi="Book Antiqua" w:cs="Arial"/>
          <w:szCs w:val="24"/>
          <w:shd w:val="clear" w:color="auto" w:fill="FFFFFF"/>
        </w:rPr>
        <w:t xml:space="preserve"> </w:t>
      </w:r>
      <w:r w:rsidR="003E76B4" w:rsidRPr="00E865A6">
        <w:rPr>
          <w:rFonts w:ascii="Book Antiqua" w:hAnsi="Book Antiqua" w:cs="Arial"/>
          <w:szCs w:val="24"/>
          <w:shd w:val="clear" w:color="auto" w:fill="FFFFFF"/>
        </w:rPr>
        <w:t>to</w:t>
      </w:r>
      <w:r w:rsidR="00CF4290" w:rsidRPr="00E865A6">
        <w:rPr>
          <w:rFonts w:ascii="Book Antiqua" w:hAnsi="Book Antiqua" w:cs="Arial"/>
          <w:szCs w:val="24"/>
          <w:shd w:val="clear" w:color="auto" w:fill="FFFFFF"/>
        </w:rPr>
        <w:t xml:space="preserve"> </w:t>
      </w:r>
      <w:r w:rsidR="003E76B4" w:rsidRPr="00E865A6">
        <w:rPr>
          <w:rFonts w:ascii="Book Antiqua" w:hAnsi="Book Antiqua" w:cs="Arial"/>
          <w:szCs w:val="24"/>
          <w:shd w:val="clear" w:color="auto" w:fill="FFFFFF"/>
        </w:rPr>
        <w:t>the</w:t>
      </w:r>
      <w:r w:rsidR="00CF4290" w:rsidRPr="00E865A6">
        <w:rPr>
          <w:rFonts w:ascii="Book Antiqua" w:hAnsi="Book Antiqua" w:cs="Arial"/>
          <w:szCs w:val="24"/>
          <w:shd w:val="clear" w:color="auto" w:fill="FFFFFF"/>
        </w:rPr>
        <w:t xml:space="preserve"> </w:t>
      </w:r>
      <w:r w:rsidR="003E76B4" w:rsidRPr="00E865A6">
        <w:rPr>
          <w:rFonts w:ascii="Book Antiqua" w:hAnsi="Book Antiqua" w:cs="Arial"/>
          <w:szCs w:val="24"/>
          <w:shd w:val="clear" w:color="auto" w:fill="FFFFFF"/>
        </w:rPr>
        <w:t>higher</w:t>
      </w:r>
      <w:r w:rsidR="00CF4290" w:rsidRPr="00E865A6">
        <w:rPr>
          <w:rFonts w:ascii="Book Antiqua" w:hAnsi="Book Antiqua" w:cs="Arial"/>
          <w:szCs w:val="24"/>
          <w:shd w:val="clear" w:color="auto" w:fill="FFFFFF"/>
        </w:rPr>
        <w:t xml:space="preserve"> </w:t>
      </w:r>
      <w:r w:rsidR="003E76B4" w:rsidRPr="00E865A6">
        <w:rPr>
          <w:rFonts w:ascii="Book Antiqua" w:hAnsi="Book Antiqua" w:cs="Arial"/>
          <w:szCs w:val="24"/>
          <w:shd w:val="clear" w:color="auto" w:fill="FFFFFF"/>
        </w:rPr>
        <w:t>incidence</w:t>
      </w:r>
      <w:r w:rsidR="00CF4290" w:rsidRPr="00E865A6">
        <w:rPr>
          <w:rFonts w:ascii="Book Antiqua" w:hAnsi="Book Antiqua" w:cs="Arial"/>
          <w:szCs w:val="24"/>
          <w:shd w:val="clear" w:color="auto" w:fill="FFFFFF"/>
        </w:rPr>
        <w:t xml:space="preserve"> </w:t>
      </w:r>
      <w:r w:rsidR="003E76B4" w:rsidRPr="00E865A6">
        <w:rPr>
          <w:rFonts w:ascii="Book Antiqua" w:hAnsi="Book Antiqua" w:cs="Arial"/>
          <w:szCs w:val="24"/>
          <w:shd w:val="clear" w:color="auto" w:fill="FFFFFF"/>
        </w:rPr>
        <w:t>of</w:t>
      </w:r>
      <w:r w:rsidR="00CF4290" w:rsidRPr="00E865A6">
        <w:rPr>
          <w:rFonts w:ascii="Book Antiqua" w:hAnsi="Book Antiqua" w:cs="Arial"/>
          <w:szCs w:val="24"/>
          <w:shd w:val="clear" w:color="auto" w:fill="FFFFFF"/>
        </w:rPr>
        <w:t xml:space="preserve"> </w:t>
      </w:r>
      <w:r w:rsidR="003E76B4" w:rsidRPr="00E865A6">
        <w:rPr>
          <w:rFonts w:ascii="Book Antiqua" w:hAnsi="Book Antiqua" w:cs="Arial"/>
          <w:szCs w:val="24"/>
          <w:shd w:val="clear" w:color="auto" w:fill="FFFFFF"/>
        </w:rPr>
        <w:t>secondary</w:t>
      </w:r>
      <w:r w:rsidR="00CF4290" w:rsidRPr="00E865A6">
        <w:rPr>
          <w:rFonts w:ascii="Book Antiqua" w:hAnsi="Book Antiqua" w:cs="Arial"/>
          <w:szCs w:val="24"/>
          <w:shd w:val="clear" w:color="auto" w:fill="FFFFFF"/>
        </w:rPr>
        <w:t xml:space="preserve"> </w:t>
      </w:r>
      <w:r w:rsidR="003E76B4" w:rsidRPr="00E865A6">
        <w:rPr>
          <w:rFonts w:ascii="Book Antiqua" w:hAnsi="Book Antiqua" w:cs="Arial"/>
          <w:szCs w:val="24"/>
          <w:shd w:val="clear" w:color="auto" w:fill="FFFFFF"/>
        </w:rPr>
        <w:t>causes</w:t>
      </w:r>
      <w:r w:rsidR="00CF4290" w:rsidRPr="00E865A6">
        <w:rPr>
          <w:rFonts w:ascii="Book Antiqua" w:hAnsi="Book Antiqua" w:cs="Arial"/>
          <w:szCs w:val="24"/>
          <w:shd w:val="clear" w:color="auto" w:fill="FFFFFF"/>
        </w:rPr>
        <w:t xml:space="preserve"> </w:t>
      </w:r>
      <w:r w:rsidR="003E76B4" w:rsidRPr="00E865A6">
        <w:rPr>
          <w:rFonts w:ascii="Book Antiqua" w:hAnsi="Book Antiqua" w:cs="Arial"/>
          <w:szCs w:val="24"/>
          <w:shd w:val="clear" w:color="auto" w:fill="FFFFFF"/>
        </w:rPr>
        <w:t>which</w:t>
      </w:r>
      <w:r w:rsidR="00CF4290" w:rsidRPr="00E865A6">
        <w:rPr>
          <w:rFonts w:ascii="Book Antiqua" w:hAnsi="Book Antiqua" w:cs="Arial"/>
          <w:szCs w:val="24"/>
          <w:shd w:val="clear" w:color="auto" w:fill="FFFFFF"/>
        </w:rPr>
        <w:t xml:space="preserve"> </w:t>
      </w:r>
      <w:r w:rsidR="003E76B4" w:rsidRPr="00E865A6">
        <w:rPr>
          <w:rFonts w:ascii="Book Antiqua" w:hAnsi="Book Antiqua" w:cs="Arial"/>
          <w:szCs w:val="24"/>
          <w:shd w:val="clear" w:color="auto" w:fill="FFFFFF"/>
        </w:rPr>
        <w:t>include</w:t>
      </w:r>
      <w:r w:rsidR="00CF4290" w:rsidRPr="00E865A6">
        <w:rPr>
          <w:rFonts w:ascii="Book Antiqua" w:hAnsi="Book Antiqua" w:cs="Arial"/>
          <w:szCs w:val="24"/>
          <w:shd w:val="clear" w:color="auto" w:fill="FFFFFF"/>
        </w:rPr>
        <w:t xml:space="preserve"> </w:t>
      </w:r>
      <w:r w:rsidR="003E76B4" w:rsidRPr="00E865A6">
        <w:rPr>
          <w:rFonts w:ascii="Book Antiqua" w:hAnsi="Book Antiqua" w:cs="Arial"/>
          <w:szCs w:val="24"/>
          <w:shd w:val="clear" w:color="auto" w:fill="FFFFFF"/>
        </w:rPr>
        <w:t>chest</w:t>
      </w:r>
      <w:r w:rsidR="00CF4290" w:rsidRPr="00E865A6">
        <w:rPr>
          <w:rFonts w:ascii="Book Antiqua" w:hAnsi="Book Antiqua" w:cs="Arial"/>
          <w:szCs w:val="24"/>
          <w:shd w:val="clear" w:color="auto" w:fill="FFFFFF"/>
        </w:rPr>
        <w:t xml:space="preserve"> </w:t>
      </w:r>
      <w:r w:rsidR="003E76B4" w:rsidRPr="00E865A6">
        <w:rPr>
          <w:rFonts w:ascii="Book Antiqua" w:hAnsi="Book Antiqua" w:cs="Arial"/>
          <w:szCs w:val="24"/>
          <w:shd w:val="clear" w:color="auto" w:fill="FFFFFF"/>
        </w:rPr>
        <w:t>wall</w:t>
      </w:r>
      <w:r w:rsidR="00CF4290" w:rsidRPr="00E865A6">
        <w:rPr>
          <w:rFonts w:ascii="Book Antiqua" w:hAnsi="Book Antiqua" w:cs="Arial"/>
          <w:szCs w:val="24"/>
          <w:shd w:val="clear" w:color="auto" w:fill="FFFFFF"/>
        </w:rPr>
        <w:t xml:space="preserve"> </w:t>
      </w:r>
      <w:r w:rsidR="003E76B4" w:rsidRPr="00E865A6">
        <w:rPr>
          <w:rFonts w:ascii="Book Antiqua" w:hAnsi="Book Antiqua" w:cs="Arial"/>
          <w:szCs w:val="24"/>
          <w:shd w:val="clear" w:color="auto" w:fill="FFFFFF"/>
        </w:rPr>
        <w:t>bleeding</w:t>
      </w:r>
      <w:r w:rsidR="00CF4290" w:rsidRPr="00E865A6">
        <w:rPr>
          <w:rFonts w:ascii="Book Antiqua" w:hAnsi="Book Antiqua" w:cs="Arial"/>
          <w:szCs w:val="24"/>
          <w:shd w:val="clear" w:color="auto" w:fill="FFFFFF"/>
        </w:rPr>
        <w:t xml:space="preserve"> </w:t>
      </w:r>
      <w:r w:rsidR="003E76B4" w:rsidRPr="00E865A6">
        <w:rPr>
          <w:rFonts w:ascii="Book Antiqua" w:hAnsi="Book Antiqua" w:cs="Arial"/>
          <w:szCs w:val="24"/>
          <w:shd w:val="clear" w:color="auto" w:fill="FFFFFF"/>
        </w:rPr>
        <w:t>due</w:t>
      </w:r>
      <w:r w:rsidR="00CF4290" w:rsidRPr="00E865A6">
        <w:rPr>
          <w:rFonts w:ascii="Book Antiqua" w:hAnsi="Book Antiqua" w:cs="Arial"/>
          <w:szCs w:val="24"/>
          <w:shd w:val="clear" w:color="auto" w:fill="FFFFFF"/>
        </w:rPr>
        <w:t xml:space="preserve"> </w:t>
      </w:r>
      <w:r w:rsidR="003E76B4" w:rsidRPr="00E865A6">
        <w:rPr>
          <w:rFonts w:ascii="Book Antiqua" w:hAnsi="Book Antiqua" w:cs="Arial"/>
          <w:szCs w:val="24"/>
          <w:shd w:val="clear" w:color="auto" w:fill="FFFFFF"/>
        </w:rPr>
        <w:t>to</w:t>
      </w:r>
      <w:r w:rsidR="00CF4290" w:rsidRPr="00E865A6">
        <w:rPr>
          <w:rFonts w:ascii="Book Antiqua" w:hAnsi="Book Antiqua" w:cs="Arial"/>
          <w:szCs w:val="24"/>
          <w:shd w:val="clear" w:color="auto" w:fill="FFFFFF"/>
        </w:rPr>
        <w:t xml:space="preserve"> </w:t>
      </w:r>
      <w:r w:rsidR="003E76B4" w:rsidRPr="00E865A6">
        <w:rPr>
          <w:rFonts w:ascii="Book Antiqua" w:hAnsi="Book Antiqua" w:cs="Arial"/>
          <w:szCs w:val="24"/>
          <w:shd w:val="clear" w:color="auto" w:fill="FFFFFF"/>
        </w:rPr>
        <w:t>significant</w:t>
      </w:r>
      <w:r w:rsidR="00CF4290" w:rsidRPr="00E865A6">
        <w:rPr>
          <w:rFonts w:ascii="Book Antiqua" w:hAnsi="Book Antiqua" w:cs="Arial"/>
          <w:szCs w:val="24"/>
          <w:shd w:val="clear" w:color="auto" w:fill="FFFFFF"/>
        </w:rPr>
        <w:t xml:space="preserve"> </w:t>
      </w:r>
      <w:r w:rsidR="003E76B4" w:rsidRPr="00E865A6">
        <w:rPr>
          <w:rFonts w:ascii="Book Antiqua" w:hAnsi="Book Antiqua" w:cs="Arial"/>
          <w:szCs w:val="24"/>
          <w:shd w:val="clear" w:color="auto" w:fill="FFFFFF"/>
        </w:rPr>
        <w:t>adhesions,</w:t>
      </w:r>
      <w:r w:rsidR="00CF4290" w:rsidRPr="00E865A6">
        <w:rPr>
          <w:rFonts w:ascii="Book Antiqua" w:hAnsi="Book Antiqua" w:cs="Arial"/>
          <w:szCs w:val="24"/>
          <w:shd w:val="clear" w:color="auto" w:fill="FFFFFF"/>
        </w:rPr>
        <w:t xml:space="preserve"> </w:t>
      </w:r>
      <w:r w:rsidR="003E76B4" w:rsidRPr="00E865A6">
        <w:rPr>
          <w:rFonts w:ascii="Book Antiqua" w:hAnsi="Book Antiqua" w:cs="Arial"/>
          <w:szCs w:val="24"/>
          <w:shd w:val="clear" w:color="auto" w:fill="FFFFFF"/>
        </w:rPr>
        <w:t>coagulopathy,</w:t>
      </w:r>
      <w:r w:rsidR="00CF4290" w:rsidRPr="00E865A6">
        <w:rPr>
          <w:rFonts w:ascii="Book Antiqua" w:hAnsi="Book Antiqua" w:cs="Arial"/>
          <w:szCs w:val="24"/>
          <w:shd w:val="clear" w:color="auto" w:fill="FFFFFF"/>
        </w:rPr>
        <w:t xml:space="preserve"> </w:t>
      </w:r>
      <w:r w:rsidR="003E76B4" w:rsidRPr="00E865A6">
        <w:rPr>
          <w:rFonts w:ascii="Book Antiqua" w:hAnsi="Book Antiqua" w:cs="Arial"/>
          <w:szCs w:val="24"/>
          <w:shd w:val="clear" w:color="auto" w:fill="FFFFFF"/>
        </w:rPr>
        <w:t>and</w:t>
      </w:r>
      <w:r w:rsidR="00CF4290" w:rsidRPr="00E865A6">
        <w:rPr>
          <w:rFonts w:ascii="Book Antiqua" w:hAnsi="Book Antiqua" w:cs="Arial"/>
          <w:szCs w:val="24"/>
          <w:shd w:val="clear" w:color="auto" w:fill="FFFFFF"/>
        </w:rPr>
        <w:t xml:space="preserve"> </w:t>
      </w:r>
      <w:r w:rsidR="003E76B4" w:rsidRPr="00E865A6">
        <w:rPr>
          <w:rFonts w:ascii="Book Antiqua" w:hAnsi="Book Antiqua" w:cs="Arial"/>
          <w:szCs w:val="24"/>
          <w:shd w:val="clear" w:color="auto" w:fill="FFFFFF"/>
        </w:rPr>
        <w:t>infections,</w:t>
      </w:r>
      <w:r w:rsidR="00CF4290" w:rsidRPr="00E865A6">
        <w:rPr>
          <w:rFonts w:ascii="Book Antiqua" w:hAnsi="Book Antiqua" w:cs="Arial"/>
          <w:szCs w:val="24"/>
          <w:shd w:val="clear" w:color="auto" w:fill="FFFFFF"/>
        </w:rPr>
        <w:t xml:space="preserve"> </w:t>
      </w:r>
      <w:r w:rsidR="003E76B4" w:rsidRPr="00E865A6">
        <w:rPr>
          <w:rFonts w:ascii="Book Antiqua" w:hAnsi="Book Antiqua" w:cs="Arial"/>
          <w:szCs w:val="24"/>
          <w:shd w:val="clear" w:color="auto" w:fill="FFFFFF"/>
        </w:rPr>
        <w:t>all</w:t>
      </w:r>
      <w:r w:rsidR="00CF4290" w:rsidRPr="00E865A6">
        <w:rPr>
          <w:rFonts w:ascii="Book Antiqua" w:hAnsi="Book Antiqua" w:cs="Arial"/>
          <w:szCs w:val="24"/>
          <w:shd w:val="clear" w:color="auto" w:fill="FFFFFF"/>
        </w:rPr>
        <w:t xml:space="preserve"> </w:t>
      </w:r>
      <w:r w:rsidR="003E76B4" w:rsidRPr="00E865A6">
        <w:rPr>
          <w:rFonts w:ascii="Book Antiqua" w:hAnsi="Book Antiqua" w:cs="Arial"/>
          <w:szCs w:val="24"/>
          <w:shd w:val="clear" w:color="auto" w:fill="FFFFFF"/>
        </w:rPr>
        <w:t>of</w:t>
      </w:r>
      <w:r w:rsidR="00CF4290" w:rsidRPr="00E865A6">
        <w:rPr>
          <w:rFonts w:ascii="Book Antiqua" w:hAnsi="Book Antiqua" w:cs="Arial"/>
          <w:szCs w:val="24"/>
          <w:shd w:val="clear" w:color="auto" w:fill="FFFFFF"/>
        </w:rPr>
        <w:t xml:space="preserve"> </w:t>
      </w:r>
      <w:r w:rsidR="003E76B4" w:rsidRPr="00E865A6">
        <w:rPr>
          <w:rFonts w:ascii="Book Antiqua" w:hAnsi="Book Antiqua" w:cs="Arial"/>
          <w:szCs w:val="24"/>
          <w:shd w:val="clear" w:color="auto" w:fill="FFFFFF"/>
        </w:rPr>
        <w:t>which</w:t>
      </w:r>
      <w:r w:rsidR="00CF4290" w:rsidRPr="00E865A6">
        <w:rPr>
          <w:rFonts w:ascii="Book Antiqua" w:hAnsi="Book Antiqua" w:cs="Arial"/>
          <w:szCs w:val="24"/>
          <w:shd w:val="clear" w:color="auto" w:fill="FFFFFF"/>
        </w:rPr>
        <w:t xml:space="preserve"> </w:t>
      </w:r>
      <w:r w:rsidR="003E76B4" w:rsidRPr="00E865A6">
        <w:rPr>
          <w:rFonts w:ascii="Book Antiqua" w:hAnsi="Book Antiqua" w:cs="Arial"/>
          <w:szCs w:val="24"/>
          <w:shd w:val="clear" w:color="auto" w:fill="FFFFFF"/>
        </w:rPr>
        <w:t>preclude</w:t>
      </w:r>
      <w:r w:rsidR="00CF4290" w:rsidRPr="00E865A6">
        <w:rPr>
          <w:rFonts w:ascii="Book Antiqua" w:hAnsi="Book Antiqua" w:cs="Arial"/>
          <w:szCs w:val="24"/>
          <w:shd w:val="clear" w:color="auto" w:fill="FFFFFF"/>
        </w:rPr>
        <w:t xml:space="preserve"> </w:t>
      </w:r>
      <w:r w:rsidR="003E76B4" w:rsidRPr="00E865A6">
        <w:rPr>
          <w:rFonts w:ascii="Book Antiqua" w:hAnsi="Book Antiqua" w:cs="Arial"/>
          <w:szCs w:val="24"/>
          <w:shd w:val="clear" w:color="auto" w:fill="FFFFFF"/>
        </w:rPr>
        <w:t>a</w:t>
      </w:r>
      <w:r w:rsidR="00CF4290" w:rsidRPr="00E865A6">
        <w:rPr>
          <w:rFonts w:ascii="Book Antiqua" w:hAnsi="Book Antiqua" w:cs="Arial"/>
          <w:szCs w:val="24"/>
          <w:shd w:val="clear" w:color="auto" w:fill="FFFFFF"/>
        </w:rPr>
        <w:t xml:space="preserve"> </w:t>
      </w:r>
      <w:r w:rsidR="003E76B4" w:rsidRPr="00E865A6">
        <w:rPr>
          <w:rFonts w:ascii="Book Antiqua" w:hAnsi="Book Antiqua" w:cs="Arial"/>
          <w:szCs w:val="24"/>
          <w:shd w:val="clear" w:color="auto" w:fill="FFFFFF"/>
        </w:rPr>
        <w:t>diagnosis</w:t>
      </w:r>
      <w:r w:rsidR="00CF4290" w:rsidRPr="00E865A6">
        <w:rPr>
          <w:rFonts w:ascii="Book Antiqua" w:hAnsi="Book Antiqua" w:cs="Arial"/>
          <w:szCs w:val="24"/>
          <w:shd w:val="clear" w:color="auto" w:fill="FFFFFF"/>
        </w:rPr>
        <w:t xml:space="preserve"> </w:t>
      </w:r>
      <w:r w:rsidR="003E76B4" w:rsidRPr="00E865A6">
        <w:rPr>
          <w:rFonts w:ascii="Book Antiqua" w:hAnsi="Book Antiqua" w:cs="Arial"/>
          <w:szCs w:val="24"/>
          <w:shd w:val="clear" w:color="auto" w:fill="FFFFFF"/>
        </w:rPr>
        <w:t>of</w:t>
      </w:r>
      <w:r w:rsidR="00CF4290" w:rsidRPr="00E865A6">
        <w:rPr>
          <w:rFonts w:ascii="Book Antiqua" w:hAnsi="Book Antiqua" w:cs="Arial"/>
          <w:szCs w:val="24"/>
          <w:shd w:val="clear" w:color="auto" w:fill="FFFFFF"/>
        </w:rPr>
        <w:t xml:space="preserve"> </w:t>
      </w:r>
      <w:proofErr w:type="gramStart"/>
      <w:r w:rsidR="003E76B4" w:rsidRPr="00E865A6">
        <w:rPr>
          <w:rFonts w:ascii="Book Antiqua" w:hAnsi="Book Antiqua" w:cs="Arial"/>
          <w:szCs w:val="24"/>
          <w:shd w:val="clear" w:color="auto" w:fill="FFFFFF"/>
        </w:rPr>
        <w:t>PGD</w:t>
      </w:r>
      <w:r w:rsidR="00E02D9C" w:rsidRPr="00E865A6">
        <w:rPr>
          <w:rFonts w:ascii="Book Antiqua" w:hAnsi="Book Antiqua" w:cs="Arial"/>
          <w:noProof/>
          <w:szCs w:val="24"/>
          <w:shd w:val="clear" w:color="auto" w:fill="FFFFFF"/>
          <w:vertAlign w:val="superscript"/>
        </w:rPr>
        <w:t>[</w:t>
      </w:r>
      <w:proofErr w:type="gramEnd"/>
      <w:r w:rsidR="00E02D9C" w:rsidRPr="00E865A6">
        <w:rPr>
          <w:rFonts w:ascii="Book Antiqua" w:hAnsi="Book Antiqua" w:cs="Arial"/>
          <w:noProof/>
          <w:szCs w:val="24"/>
          <w:shd w:val="clear" w:color="auto" w:fill="FFFFFF"/>
          <w:vertAlign w:val="superscript"/>
        </w:rPr>
        <w:t>119]</w:t>
      </w:r>
      <w:r w:rsidR="003E76B4" w:rsidRPr="00E865A6">
        <w:rPr>
          <w:rFonts w:ascii="Book Antiqua" w:hAnsi="Book Antiqua" w:cs="Arial"/>
          <w:szCs w:val="24"/>
          <w:shd w:val="clear" w:color="auto" w:fill="FFFFFF"/>
        </w:rPr>
        <w:t>.</w:t>
      </w:r>
    </w:p>
    <w:p w14:paraId="705F8881" w14:textId="77777777" w:rsidR="00D31927" w:rsidRPr="00E865A6" w:rsidRDefault="00D31927" w:rsidP="003A6F04">
      <w:pPr>
        <w:pStyle w:val="2"/>
        <w:keepNext w:val="0"/>
        <w:keepLines w:val="0"/>
        <w:widowControl w:val="0"/>
        <w:snapToGrid w:val="0"/>
        <w:spacing w:before="0"/>
        <w:jc w:val="both"/>
        <w:rPr>
          <w:rFonts w:ascii="Book Antiqua" w:hAnsi="Book Antiqua" w:cs="Arial"/>
          <w:b/>
          <w:color w:val="auto"/>
          <w:sz w:val="24"/>
          <w:szCs w:val="24"/>
          <w:u w:val="single"/>
        </w:rPr>
      </w:pPr>
    </w:p>
    <w:p w14:paraId="19D751B3" w14:textId="58EA9D2B" w:rsidR="00A729D6" w:rsidRPr="00E865A6" w:rsidRDefault="00A729D6" w:rsidP="003A6F04">
      <w:pPr>
        <w:pStyle w:val="2"/>
        <w:keepNext w:val="0"/>
        <w:keepLines w:val="0"/>
        <w:widowControl w:val="0"/>
        <w:snapToGrid w:val="0"/>
        <w:spacing w:before="0"/>
        <w:jc w:val="both"/>
        <w:rPr>
          <w:rFonts w:ascii="Book Antiqua" w:hAnsi="Book Antiqua" w:cs="Arial"/>
          <w:b/>
          <w:caps/>
          <w:color w:val="auto"/>
          <w:sz w:val="24"/>
          <w:szCs w:val="24"/>
          <w:u w:val="single"/>
        </w:rPr>
      </w:pPr>
      <w:r w:rsidRPr="00E865A6">
        <w:rPr>
          <w:rFonts w:ascii="Book Antiqua" w:hAnsi="Book Antiqua" w:cs="Arial"/>
          <w:b/>
          <w:caps/>
          <w:color w:val="auto"/>
          <w:sz w:val="24"/>
          <w:szCs w:val="24"/>
          <w:u w:val="single"/>
        </w:rPr>
        <w:t>Treatment</w:t>
      </w:r>
      <w:r w:rsidR="00CF4290" w:rsidRPr="00E865A6">
        <w:rPr>
          <w:rFonts w:ascii="Book Antiqua" w:hAnsi="Book Antiqua" w:cs="Arial"/>
          <w:b/>
          <w:caps/>
          <w:color w:val="auto"/>
          <w:sz w:val="24"/>
          <w:szCs w:val="24"/>
          <w:u w:val="single"/>
        </w:rPr>
        <w:t xml:space="preserve"> </w:t>
      </w:r>
      <w:r w:rsidR="00E207A0" w:rsidRPr="00E865A6">
        <w:rPr>
          <w:rFonts w:ascii="Book Antiqua" w:hAnsi="Book Antiqua" w:cs="Arial"/>
          <w:b/>
          <w:caps/>
          <w:color w:val="auto"/>
          <w:sz w:val="24"/>
          <w:szCs w:val="24"/>
          <w:u w:val="single"/>
        </w:rPr>
        <w:t>and</w:t>
      </w:r>
      <w:r w:rsidR="00CF4290" w:rsidRPr="00E865A6">
        <w:rPr>
          <w:rFonts w:ascii="Book Antiqua" w:hAnsi="Book Antiqua" w:cs="Arial"/>
          <w:b/>
          <w:caps/>
          <w:color w:val="auto"/>
          <w:sz w:val="24"/>
          <w:szCs w:val="24"/>
          <w:u w:val="single"/>
        </w:rPr>
        <w:t xml:space="preserve"> </w:t>
      </w:r>
      <w:r w:rsidR="00E207A0" w:rsidRPr="00E865A6">
        <w:rPr>
          <w:rFonts w:ascii="Book Antiqua" w:hAnsi="Book Antiqua" w:cs="Arial"/>
          <w:b/>
          <w:caps/>
          <w:color w:val="auto"/>
          <w:sz w:val="24"/>
          <w:szCs w:val="24"/>
          <w:u w:val="single"/>
        </w:rPr>
        <w:t>Prevention</w:t>
      </w:r>
    </w:p>
    <w:p w14:paraId="4DFC0492" w14:textId="7D4B99AA" w:rsidR="00656A3D" w:rsidRPr="00E865A6" w:rsidRDefault="00231773" w:rsidP="003A6F04">
      <w:pPr>
        <w:widowControl w:val="0"/>
        <w:snapToGrid w:val="0"/>
        <w:spacing w:after="0"/>
        <w:jc w:val="both"/>
        <w:rPr>
          <w:rFonts w:ascii="Book Antiqua" w:hAnsi="Book Antiqua" w:cs="Arial"/>
          <w:szCs w:val="24"/>
        </w:rPr>
      </w:pPr>
      <w:r w:rsidRPr="00E865A6">
        <w:rPr>
          <w:rFonts w:ascii="Book Antiqua" w:hAnsi="Book Antiqua" w:cs="Arial"/>
          <w:szCs w:val="24"/>
        </w:rPr>
        <w:t>Treatment</w:t>
      </w:r>
      <w:r w:rsidR="00CF4290" w:rsidRPr="00E865A6">
        <w:rPr>
          <w:rFonts w:ascii="Book Antiqua" w:hAnsi="Book Antiqua" w:cs="Arial"/>
          <w:szCs w:val="24"/>
        </w:rPr>
        <w:t xml:space="preserve"> </w:t>
      </w:r>
      <w:r w:rsidRPr="00E865A6">
        <w:rPr>
          <w:rFonts w:ascii="Book Antiqua" w:hAnsi="Book Antiqua" w:cs="Arial"/>
          <w:szCs w:val="24"/>
        </w:rPr>
        <w:t>of</w:t>
      </w:r>
      <w:r w:rsidR="00CF4290" w:rsidRPr="00E865A6">
        <w:rPr>
          <w:rFonts w:ascii="Book Antiqua" w:hAnsi="Book Antiqua" w:cs="Arial"/>
          <w:szCs w:val="24"/>
        </w:rPr>
        <w:t xml:space="preserve"> </w:t>
      </w:r>
      <w:r w:rsidRPr="00E865A6">
        <w:rPr>
          <w:rFonts w:ascii="Book Antiqua" w:hAnsi="Book Antiqua" w:cs="Arial"/>
          <w:szCs w:val="24"/>
        </w:rPr>
        <w:t>PGD</w:t>
      </w:r>
      <w:r w:rsidR="00CF4290" w:rsidRPr="00E865A6">
        <w:rPr>
          <w:rFonts w:ascii="Book Antiqua" w:hAnsi="Book Antiqua" w:cs="Arial"/>
          <w:szCs w:val="24"/>
        </w:rPr>
        <w:t xml:space="preserve"> </w:t>
      </w:r>
      <w:r w:rsidRPr="00E865A6">
        <w:rPr>
          <w:rFonts w:ascii="Book Antiqua" w:hAnsi="Book Antiqua" w:cs="Arial"/>
          <w:szCs w:val="24"/>
        </w:rPr>
        <w:t>is</w:t>
      </w:r>
      <w:r w:rsidR="00CF4290" w:rsidRPr="00E865A6">
        <w:rPr>
          <w:rFonts w:ascii="Book Antiqua" w:hAnsi="Book Antiqua" w:cs="Arial"/>
          <w:szCs w:val="24"/>
        </w:rPr>
        <w:t xml:space="preserve"> </w:t>
      </w:r>
      <w:r w:rsidRPr="00E865A6">
        <w:rPr>
          <w:rFonts w:ascii="Book Antiqua" w:hAnsi="Book Antiqua" w:cs="Arial"/>
          <w:szCs w:val="24"/>
        </w:rPr>
        <w:t>primarily</w:t>
      </w:r>
      <w:r w:rsidR="00CF4290" w:rsidRPr="00E865A6">
        <w:rPr>
          <w:rFonts w:ascii="Book Antiqua" w:hAnsi="Book Antiqua" w:cs="Arial"/>
          <w:szCs w:val="24"/>
        </w:rPr>
        <w:t xml:space="preserve"> </w:t>
      </w:r>
      <w:r w:rsidRPr="00E865A6">
        <w:rPr>
          <w:rFonts w:ascii="Book Antiqua" w:hAnsi="Book Antiqua" w:cs="Arial"/>
          <w:szCs w:val="24"/>
        </w:rPr>
        <w:t>supportive</w:t>
      </w:r>
      <w:r w:rsidR="00CF4290" w:rsidRPr="00E865A6">
        <w:rPr>
          <w:rFonts w:ascii="Book Antiqua" w:hAnsi="Book Antiqua" w:cs="Arial"/>
          <w:szCs w:val="24"/>
        </w:rPr>
        <w:t xml:space="preserve"> </w:t>
      </w:r>
      <w:r w:rsidRPr="00E865A6">
        <w:rPr>
          <w:rFonts w:ascii="Book Antiqua" w:hAnsi="Book Antiqua" w:cs="Arial"/>
          <w:szCs w:val="24"/>
        </w:rPr>
        <w:t>with</w:t>
      </w:r>
      <w:r w:rsidR="00CF4290" w:rsidRPr="00E865A6">
        <w:rPr>
          <w:rFonts w:ascii="Book Antiqua" w:hAnsi="Book Antiqua" w:cs="Arial"/>
          <w:szCs w:val="24"/>
        </w:rPr>
        <w:t xml:space="preserve"> </w:t>
      </w:r>
      <w:r w:rsidRPr="00E865A6">
        <w:rPr>
          <w:rFonts w:ascii="Book Antiqua" w:hAnsi="Book Antiqua" w:cs="Arial"/>
          <w:szCs w:val="24"/>
        </w:rPr>
        <w:t>the</w:t>
      </w:r>
      <w:r w:rsidR="00CF4290" w:rsidRPr="00E865A6">
        <w:rPr>
          <w:rFonts w:ascii="Book Antiqua" w:hAnsi="Book Antiqua" w:cs="Arial"/>
          <w:szCs w:val="24"/>
        </w:rPr>
        <w:t xml:space="preserve"> </w:t>
      </w:r>
      <w:r w:rsidRPr="00E865A6">
        <w:rPr>
          <w:rFonts w:ascii="Book Antiqua" w:hAnsi="Book Antiqua" w:cs="Arial"/>
          <w:szCs w:val="24"/>
        </w:rPr>
        <w:t>exception</w:t>
      </w:r>
      <w:r w:rsidR="00CF4290" w:rsidRPr="00E865A6">
        <w:rPr>
          <w:rFonts w:ascii="Book Antiqua" w:hAnsi="Book Antiqua" w:cs="Arial"/>
          <w:szCs w:val="24"/>
        </w:rPr>
        <w:t xml:space="preserve"> </w:t>
      </w:r>
      <w:r w:rsidRPr="00E865A6">
        <w:rPr>
          <w:rFonts w:ascii="Book Antiqua" w:hAnsi="Book Antiqua" w:cs="Arial"/>
          <w:szCs w:val="24"/>
        </w:rPr>
        <w:t>of</w:t>
      </w:r>
      <w:r w:rsidR="00CF4290" w:rsidRPr="00E865A6">
        <w:rPr>
          <w:rFonts w:ascii="Book Antiqua" w:hAnsi="Book Antiqua" w:cs="Arial"/>
          <w:szCs w:val="24"/>
        </w:rPr>
        <w:t xml:space="preserve"> </w:t>
      </w:r>
      <w:r w:rsidR="00A3797A" w:rsidRPr="00E865A6">
        <w:rPr>
          <w:rFonts w:ascii="Book Antiqua" w:hAnsi="Book Antiqua" w:cs="Arial"/>
          <w:szCs w:val="24"/>
        </w:rPr>
        <w:t>s</w:t>
      </w:r>
      <w:r w:rsidRPr="00E865A6">
        <w:rPr>
          <w:rFonts w:ascii="Book Antiqua" w:hAnsi="Book Antiqua" w:cs="Arial"/>
          <w:szCs w:val="24"/>
        </w:rPr>
        <w:t>evere</w:t>
      </w:r>
      <w:r w:rsidR="00CF4290" w:rsidRPr="00E865A6">
        <w:rPr>
          <w:rFonts w:ascii="Book Antiqua" w:hAnsi="Book Antiqua" w:cs="Arial"/>
          <w:szCs w:val="24"/>
        </w:rPr>
        <w:t xml:space="preserve"> </w:t>
      </w:r>
      <w:r w:rsidRPr="00E865A6">
        <w:rPr>
          <w:rFonts w:ascii="Book Antiqua" w:hAnsi="Book Antiqua" w:cs="Arial"/>
          <w:szCs w:val="24"/>
        </w:rPr>
        <w:t>PGD</w:t>
      </w:r>
      <w:r w:rsidR="00CF4290" w:rsidRPr="00E865A6">
        <w:rPr>
          <w:rFonts w:ascii="Book Antiqua" w:hAnsi="Book Antiqua" w:cs="Arial"/>
          <w:szCs w:val="24"/>
        </w:rPr>
        <w:t xml:space="preserve"> </w:t>
      </w:r>
      <w:r w:rsidRPr="00E865A6">
        <w:rPr>
          <w:rFonts w:ascii="Book Antiqua" w:hAnsi="Book Antiqua" w:cs="Arial"/>
          <w:szCs w:val="24"/>
        </w:rPr>
        <w:t>which</w:t>
      </w:r>
      <w:r w:rsidR="00CF4290" w:rsidRPr="00E865A6">
        <w:rPr>
          <w:rFonts w:ascii="Book Antiqua" w:hAnsi="Book Antiqua" w:cs="Arial"/>
          <w:szCs w:val="24"/>
        </w:rPr>
        <w:t xml:space="preserve"> </w:t>
      </w:r>
      <w:r w:rsidRPr="00E865A6">
        <w:rPr>
          <w:rFonts w:ascii="Book Antiqua" w:hAnsi="Book Antiqua" w:cs="Arial"/>
          <w:szCs w:val="24"/>
        </w:rPr>
        <w:t>requires</w:t>
      </w:r>
      <w:r w:rsidR="00CF4290" w:rsidRPr="00E865A6">
        <w:rPr>
          <w:rFonts w:ascii="Book Antiqua" w:hAnsi="Book Antiqua" w:cs="Arial"/>
          <w:szCs w:val="24"/>
        </w:rPr>
        <w:t xml:space="preserve"> </w:t>
      </w:r>
      <w:r w:rsidRPr="00E865A6">
        <w:rPr>
          <w:rFonts w:ascii="Book Antiqua" w:hAnsi="Book Antiqua" w:cs="Arial"/>
          <w:szCs w:val="24"/>
        </w:rPr>
        <w:t>circulatory</w:t>
      </w:r>
      <w:r w:rsidR="00CF4290" w:rsidRPr="00E865A6">
        <w:rPr>
          <w:rFonts w:ascii="Book Antiqua" w:hAnsi="Book Antiqua" w:cs="Arial"/>
          <w:szCs w:val="24"/>
        </w:rPr>
        <w:t xml:space="preserve"> </w:t>
      </w:r>
      <w:r w:rsidRPr="00E865A6">
        <w:rPr>
          <w:rFonts w:ascii="Book Antiqua" w:hAnsi="Book Antiqua" w:cs="Arial"/>
          <w:szCs w:val="24"/>
        </w:rPr>
        <w:t>support</w:t>
      </w:r>
      <w:r w:rsidR="00CF4290" w:rsidRPr="00E865A6">
        <w:rPr>
          <w:rFonts w:ascii="Book Antiqua" w:hAnsi="Book Antiqua" w:cs="Arial"/>
          <w:szCs w:val="24"/>
        </w:rPr>
        <w:t xml:space="preserve"> </w:t>
      </w:r>
      <w:r w:rsidRPr="00E865A6">
        <w:rPr>
          <w:rFonts w:ascii="Book Antiqua" w:hAnsi="Book Antiqua" w:cs="Arial"/>
          <w:szCs w:val="24"/>
        </w:rPr>
        <w:t>(ECMO).</w:t>
      </w:r>
      <w:r w:rsidR="00CF4290" w:rsidRPr="00E865A6">
        <w:rPr>
          <w:rFonts w:ascii="Book Antiqua" w:hAnsi="Book Antiqua" w:cs="Arial"/>
          <w:szCs w:val="24"/>
        </w:rPr>
        <w:t xml:space="preserve"> </w:t>
      </w:r>
      <w:r w:rsidRPr="00E865A6">
        <w:rPr>
          <w:rFonts w:ascii="Book Antiqua" w:hAnsi="Book Antiqua" w:cs="Arial"/>
          <w:szCs w:val="24"/>
        </w:rPr>
        <w:t>The</w:t>
      </w:r>
      <w:r w:rsidR="00CF4290" w:rsidRPr="00E865A6">
        <w:rPr>
          <w:rFonts w:ascii="Book Antiqua" w:hAnsi="Book Antiqua" w:cs="Arial"/>
          <w:szCs w:val="24"/>
        </w:rPr>
        <w:t xml:space="preserve"> </w:t>
      </w:r>
      <w:r w:rsidRPr="00E865A6">
        <w:rPr>
          <w:rFonts w:ascii="Book Antiqua" w:hAnsi="Book Antiqua" w:cs="Arial"/>
          <w:szCs w:val="24"/>
        </w:rPr>
        <w:t>challenge</w:t>
      </w:r>
      <w:r w:rsidR="00CF4290" w:rsidRPr="00E865A6">
        <w:rPr>
          <w:rFonts w:ascii="Book Antiqua" w:hAnsi="Book Antiqua" w:cs="Arial"/>
          <w:szCs w:val="24"/>
        </w:rPr>
        <w:t xml:space="preserve"> </w:t>
      </w:r>
      <w:r w:rsidRPr="00E865A6">
        <w:rPr>
          <w:rFonts w:ascii="Book Antiqua" w:hAnsi="Book Antiqua" w:cs="Arial"/>
          <w:szCs w:val="24"/>
        </w:rPr>
        <w:t>with</w:t>
      </w:r>
      <w:r w:rsidR="00CF4290" w:rsidRPr="00E865A6">
        <w:rPr>
          <w:rFonts w:ascii="Book Antiqua" w:hAnsi="Book Antiqua" w:cs="Arial"/>
          <w:szCs w:val="24"/>
        </w:rPr>
        <w:t xml:space="preserve"> </w:t>
      </w:r>
      <w:r w:rsidRPr="00E865A6">
        <w:rPr>
          <w:rFonts w:ascii="Book Antiqua" w:hAnsi="Book Antiqua" w:cs="Arial"/>
          <w:szCs w:val="24"/>
        </w:rPr>
        <w:t>PGD</w:t>
      </w:r>
      <w:r w:rsidR="00CF4290" w:rsidRPr="00E865A6">
        <w:rPr>
          <w:rFonts w:ascii="Book Antiqua" w:hAnsi="Book Antiqua" w:cs="Arial"/>
          <w:szCs w:val="24"/>
        </w:rPr>
        <w:t xml:space="preserve"> </w:t>
      </w:r>
      <w:r w:rsidRPr="00E865A6">
        <w:rPr>
          <w:rFonts w:ascii="Book Antiqua" w:hAnsi="Book Antiqua" w:cs="Arial"/>
          <w:szCs w:val="24"/>
        </w:rPr>
        <w:t>is</w:t>
      </w:r>
      <w:r w:rsidR="00CF4290" w:rsidRPr="00E865A6">
        <w:rPr>
          <w:rFonts w:ascii="Book Antiqua" w:hAnsi="Book Antiqua" w:cs="Arial"/>
          <w:szCs w:val="24"/>
        </w:rPr>
        <w:t xml:space="preserve"> </w:t>
      </w:r>
      <w:r w:rsidRPr="00E865A6">
        <w:rPr>
          <w:rFonts w:ascii="Book Antiqua" w:hAnsi="Book Antiqua" w:cs="Arial"/>
          <w:szCs w:val="24"/>
        </w:rPr>
        <w:t>usually</w:t>
      </w:r>
      <w:r w:rsidR="00CF4290" w:rsidRPr="00E865A6">
        <w:rPr>
          <w:rFonts w:ascii="Book Antiqua" w:hAnsi="Book Antiqua" w:cs="Arial"/>
          <w:szCs w:val="24"/>
        </w:rPr>
        <w:t xml:space="preserve"> </w:t>
      </w:r>
      <w:r w:rsidRPr="00E865A6">
        <w:rPr>
          <w:rFonts w:ascii="Book Antiqua" w:hAnsi="Book Antiqua" w:cs="Arial"/>
          <w:szCs w:val="24"/>
        </w:rPr>
        <w:t>establishing</w:t>
      </w:r>
      <w:r w:rsidR="00CF4290" w:rsidRPr="00E865A6">
        <w:rPr>
          <w:rFonts w:ascii="Book Antiqua" w:hAnsi="Book Antiqua" w:cs="Arial"/>
          <w:szCs w:val="24"/>
        </w:rPr>
        <w:t xml:space="preserve"> </w:t>
      </w:r>
      <w:r w:rsidRPr="00E865A6">
        <w:rPr>
          <w:rFonts w:ascii="Book Antiqua" w:hAnsi="Book Antiqua" w:cs="Arial"/>
          <w:szCs w:val="24"/>
        </w:rPr>
        <w:t>a</w:t>
      </w:r>
      <w:r w:rsidR="00CF4290" w:rsidRPr="00E865A6">
        <w:rPr>
          <w:rFonts w:ascii="Book Antiqua" w:hAnsi="Book Antiqua" w:cs="Arial"/>
          <w:szCs w:val="24"/>
        </w:rPr>
        <w:t xml:space="preserve"> </w:t>
      </w:r>
      <w:r w:rsidRPr="00E865A6">
        <w:rPr>
          <w:rFonts w:ascii="Book Antiqua" w:hAnsi="Book Antiqua" w:cs="Arial"/>
          <w:szCs w:val="24"/>
        </w:rPr>
        <w:t>diagnosis</w:t>
      </w:r>
      <w:r w:rsidR="00CF4290" w:rsidRPr="00E865A6">
        <w:rPr>
          <w:rFonts w:ascii="Book Antiqua" w:hAnsi="Book Antiqua" w:cs="Arial"/>
          <w:szCs w:val="24"/>
        </w:rPr>
        <w:t xml:space="preserve"> </w:t>
      </w:r>
      <w:r w:rsidRPr="00E865A6">
        <w:rPr>
          <w:rFonts w:ascii="Book Antiqua" w:hAnsi="Book Antiqua" w:cs="Arial"/>
          <w:szCs w:val="24"/>
        </w:rPr>
        <w:t>as</w:t>
      </w:r>
      <w:r w:rsidR="00CF4290" w:rsidRPr="00E865A6">
        <w:rPr>
          <w:rFonts w:ascii="Book Antiqua" w:hAnsi="Book Antiqua" w:cs="Arial"/>
          <w:szCs w:val="24"/>
        </w:rPr>
        <w:t xml:space="preserve"> </w:t>
      </w:r>
      <w:r w:rsidRPr="00E865A6">
        <w:rPr>
          <w:rFonts w:ascii="Book Antiqua" w:hAnsi="Book Antiqua" w:cs="Arial"/>
          <w:szCs w:val="24"/>
        </w:rPr>
        <w:t>mild</w:t>
      </w:r>
      <w:r w:rsidR="00CF4290" w:rsidRPr="00E865A6">
        <w:rPr>
          <w:rFonts w:ascii="Book Antiqua" w:hAnsi="Book Antiqua" w:cs="Arial"/>
          <w:szCs w:val="24"/>
        </w:rPr>
        <w:t xml:space="preserve"> </w:t>
      </w:r>
      <w:r w:rsidRPr="00E865A6">
        <w:rPr>
          <w:rFonts w:ascii="Book Antiqua" w:hAnsi="Book Antiqua" w:cs="Arial"/>
          <w:szCs w:val="24"/>
        </w:rPr>
        <w:t>and</w:t>
      </w:r>
      <w:r w:rsidR="00CF4290" w:rsidRPr="00E865A6">
        <w:rPr>
          <w:rFonts w:ascii="Book Antiqua" w:hAnsi="Book Antiqua" w:cs="Arial"/>
          <w:szCs w:val="24"/>
        </w:rPr>
        <w:t xml:space="preserve"> </w:t>
      </w:r>
      <w:r w:rsidRPr="00E865A6">
        <w:rPr>
          <w:rFonts w:ascii="Book Antiqua" w:hAnsi="Book Antiqua" w:cs="Arial"/>
          <w:szCs w:val="24"/>
        </w:rPr>
        <w:t>moderate</w:t>
      </w:r>
      <w:r w:rsidR="00CF4290" w:rsidRPr="00E865A6">
        <w:rPr>
          <w:rFonts w:ascii="Book Antiqua" w:hAnsi="Book Antiqua" w:cs="Arial"/>
          <w:szCs w:val="24"/>
        </w:rPr>
        <w:t xml:space="preserve"> </w:t>
      </w:r>
      <w:r w:rsidRPr="00E865A6">
        <w:rPr>
          <w:rFonts w:ascii="Book Antiqua" w:hAnsi="Book Antiqua" w:cs="Arial"/>
          <w:szCs w:val="24"/>
        </w:rPr>
        <w:t>PGD</w:t>
      </w:r>
      <w:r w:rsidR="00CF4290" w:rsidRPr="00E865A6">
        <w:rPr>
          <w:rFonts w:ascii="Book Antiqua" w:hAnsi="Book Antiqua" w:cs="Arial"/>
          <w:szCs w:val="24"/>
        </w:rPr>
        <w:t xml:space="preserve"> </w:t>
      </w:r>
      <w:r w:rsidRPr="00E865A6">
        <w:rPr>
          <w:rFonts w:ascii="Book Antiqua" w:hAnsi="Book Antiqua" w:cs="Arial"/>
          <w:szCs w:val="24"/>
        </w:rPr>
        <w:t>(Grade</w:t>
      </w:r>
      <w:r w:rsidR="00CF4290" w:rsidRPr="00E865A6">
        <w:rPr>
          <w:rFonts w:ascii="Book Antiqua" w:hAnsi="Book Antiqua" w:cs="Arial"/>
          <w:szCs w:val="24"/>
        </w:rPr>
        <w:t xml:space="preserve"> </w:t>
      </w:r>
      <w:r w:rsidRPr="00E865A6">
        <w:rPr>
          <w:rFonts w:ascii="Book Antiqua" w:hAnsi="Book Antiqua" w:cs="Arial"/>
          <w:szCs w:val="24"/>
        </w:rPr>
        <w:t>II</w:t>
      </w:r>
      <w:r w:rsidR="00CF4290" w:rsidRPr="00E865A6">
        <w:rPr>
          <w:rFonts w:ascii="Book Antiqua" w:hAnsi="Book Antiqua" w:cs="Arial"/>
          <w:szCs w:val="24"/>
        </w:rPr>
        <w:t xml:space="preserve"> </w:t>
      </w:r>
      <w:r w:rsidRPr="00E865A6">
        <w:rPr>
          <w:rFonts w:ascii="Book Antiqua" w:hAnsi="Book Antiqua" w:cs="Arial"/>
          <w:szCs w:val="24"/>
        </w:rPr>
        <w:t>and</w:t>
      </w:r>
      <w:r w:rsidR="00CF4290" w:rsidRPr="00E865A6">
        <w:rPr>
          <w:rFonts w:ascii="Book Antiqua" w:hAnsi="Book Antiqua" w:cs="Arial"/>
          <w:szCs w:val="24"/>
        </w:rPr>
        <w:t xml:space="preserve"> </w:t>
      </w:r>
      <w:r w:rsidRPr="00E865A6">
        <w:rPr>
          <w:rFonts w:ascii="Book Antiqua" w:hAnsi="Book Antiqua" w:cs="Arial"/>
          <w:szCs w:val="24"/>
        </w:rPr>
        <w:t>III)</w:t>
      </w:r>
      <w:r w:rsidR="00CF4290" w:rsidRPr="00E865A6">
        <w:rPr>
          <w:rFonts w:ascii="Book Antiqua" w:hAnsi="Book Antiqua" w:cs="Arial"/>
          <w:szCs w:val="24"/>
        </w:rPr>
        <w:t xml:space="preserve"> </w:t>
      </w:r>
      <w:r w:rsidRPr="00E865A6">
        <w:rPr>
          <w:rFonts w:ascii="Book Antiqua" w:hAnsi="Book Antiqua" w:cs="Arial"/>
          <w:szCs w:val="24"/>
        </w:rPr>
        <w:t>may</w:t>
      </w:r>
      <w:r w:rsidR="00CF4290" w:rsidRPr="00E865A6">
        <w:rPr>
          <w:rFonts w:ascii="Book Antiqua" w:hAnsi="Book Antiqua" w:cs="Arial"/>
          <w:szCs w:val="24"/>
        </w:rPr>
        <w:t xml:space="preserve"> </w:t>
      </w:r>
      <w:r w:rsidRPr="00E865A6">
        <w:rPr>
          <w:rFonts w:ascii="Book Antiqua" w:hAnsi="Book Antiqua" w:cs="Arial"/>
          <w:szCs w:val="24"/>
        </w:rPr>
        <w:t>often</w:t>
      </w:r>
      <w:r w:rsidR="00CF4290" w:rsidRPr="00E865A6">
        <w:rPr>
          <w:rFonts w:ascii="Book Antiqua" w:hAnsi="Book Antiqua" w:cs="Arial"/>
          <w:szCs w:val="24"/>
        </w:rPr>
        <w:t xml:space="preserve"> </w:t>
      </w:r>
      <w:r w:rsidRPr="00E865A6">
        <w:rPr>
          <w:rFonts w:ascii="Book Antiqua" w:hAnsi="Book Antiqua" w:cs="Arial"/>
          <w:szCs w:val="24"/>
        </w:rPr>
        <w:t>be</w:t>
      </w:r>
      <w:r w:rsidR="00CF4290" w:rsidRPr="00E865A6">
        <w:rPr>
          <w:rFonts w:ascii="Book Antiqua" w:hAnsi="Book Antiqua" w:cs="Arial"/>
          <w:szCs w:val="24"/>
        </w:rPr>
        <w:t xml:space="preserve"> </w:t>
      </w:r>
      <w:r w:rsidRPr="00E865A6">
        <w:rPr>
          <w:rFonts w:ascii="Book Antiqua" w:hAnsi="Book Antiqua" w:cs="Arial"/>
          <w:szCs w:val="24"/>
        </w:rPr>
        <w:t>mistaken</w:t>
      </w:r>
      <w:r w:rsidR="00CF4290" w:rsidRPr="00E865A6">
        <w:rPr>
          <w:rFonts w:ascii="Book Antiqua" w:hAnsi="Book Antiqua" w:cs="Arial"/>
          <w:szCs w:val="24"/>
        </w:rPr>
        <w:t xml:space="preserve"> </w:t>
      </w:r>
      <w:r w:rsidRPr="00E865A6">
        <w:rPr>
          <w:rFonts w:ascii="Book Antiqua" w:hAnsi="Book Antiqua" w:cs="Arial"/>
          <w:szCs w:val="24"/>
        </w:rPr>
        <w:t>for</w:t>
      </w:r>
      <w:r w:rsidR="00CF4290" w:rsidRPr="00E865A6">
        <w:rPr>
          <w:rFonts w:ascii="Book Antiqua" w:hAnsi="Book Antiqua" w:cs="Arial"/>
          <w:szCs w:val="24"/>
        </w:rPr>
        <w:t xml:space="preserve"> </w:t>
      </w:r>
      <w:r w:rsidRPr="00E865A6">
        <w:rPr>
          <w:rFonts w:ascii="Book Antiqua" w:hAnsi="Book Antiqua" w:cs="Arial"/>
          <w:szCs w:val="24"/>
        </w:rPr>
        <w:t>other</w:t>
      </w:r>
      <w:r w:rsidR="00CF4290" w:rsidRPr="00E865A6">
        <w:rPr>
          <w:rFonts w:ascii="Book Antiqua" w:hAnsi="Book Antiqua" w:cs="Arial"/>
          <w:szCs w:val="24"/>
        </w:rPr>
        <w:t xml:space="preserve"> </w:t>
      </w:r>
      <w:r w:rsidRPr="00E865A6">
        <w:rPr>
          <w:rFonts w:ascii="Book Antiqua" w:hAnsi="Book Antiqua" w:cs="Arial"/>
          <w:szCs w:val="24"/>
        </w:rPr>
        <w:t>conditions</w:t>
      </w:r>
      <w:r w:rsidR="00CF4290" w:rsidRPr="00E865A6">
        <w:rPr>
          <w:rFonts w:ascii="Book Antiqua" w:hAnsi="Book Antiqua" w:cs="Arial"/>
          <w:szCs w:val="24"/>
        </w:rPr>
        <w:t xml:space="preserve"> </w:t>
      </w:r>
      <w:r w:rsidRPr="00E865A6">
        <w:rPr>
          <w:rFonts w:ascii="Book Antiqua" w:hAnsi="Book Antiqua" w:cs="Arial"/>
          <w:szCs w:val="24"/>
        </w:rPr>
        <w:t>such</w:t>
      </w:r>
      <w:r w:rsidR="00CF4290" w:rsidRPr="00E865A6">
        <w:rPr>
          <w:rFonts w:ascii="Book Antiqua" w:hAnsi="Book Antiqua" w:cs="Arial"/>
          <w:szCs w:val="24"/>
        </w:rPr>
        <w:t xml:space="preserve"> </w:t>
      </w:r>
      <w:r w:rsidRPr="00E865A6">
        <w:rPr>
          <w:rFonts w:ascii="Book Antiqua" w:hAnsi="Book Antiqua" w:cs="Arial"/>
          <w:szCs w:val="24"/>
        </w:rPr>
        <w:t>as</w:t>
      </w:r>
      <w:r w:rsidR="00CF4290" w:rsidRPr="00E865A6">
        <w:rPr>
          <w:rFonts w:ascii="Book Antiqua" w:hAnsi="Book Antiqua" w:cs="Arial"/>
          <w:szCs w:val="24"/>
        </w:rPr>
        <w:t xml:space="preserve"> </w:t>
      </w:r>
      <w:r w:rsidRPr="00E865A6">
        <w:rPr>
          <w:rFonts w:ascii="Book Antiqua" w:hAnsi="Book Antiqua" w:cs="Arial"/>
          <w:szCs w:val="24"/>
        </w:rPr>
        <w:t>pulmonary</w:t>
      </w:r>
      <w:r w:rsidR="00CF4290" w:rsidRPr="00E865A6">
        <w:rPr>
          <w:rFonts w:ascii="Book Antiqua" w:hAnsi="Book Antiqua" w:cs="Arial"/>
          <w:szCs w:val="24"/>
        </w:rPr>
        <w:t xml:space="preserve"> </w:t>
      </w:r>
      <w:r w:rsidRPr="00E865A6">
        <w:rPr>
          <w:rFonts w:ascii="Book Antiqua" w:hAnsi="Book Antiqua" w:cs="Arial"/>
          <w:szCs w:val="24"/>
        </w:rPr>
        <w:t>oedema,</w:t>
      </w:r>
      <w:r w:rsidR="00CF4290" w:rsidRPr="00E865A6">
        <w:rPr>
          <w:rFonts w:ascii="Book Antiqua" w:hAnsi="Book Antiqua" w:cs="Arial"/>
          <w:szCs w:val="24"/>
        </w:rPr>
        <w:t xml:space="preserve"> </w:t>
      </w:r>
      <w:r w:rsidRPr="00E865A6">
        <w:rPr>
          <w:rFonts w:ascii="Book Antiqua" w:hAnsi="Book Antiqua" w:cs="Arial"/>
          <w:szCs w:val="24"/>
        </w:rPr>
        <w:t>TRALI,</w:t>
      </w:r>
      <w:r w:rsidR="00CF4290" w:rsidRPr="00E865A6">
        <w:rPr>
          <w:rFonts w:ascii="Book Antiqua" w:hAnsi="Book Antiqua" w:cs="Arial"/>
          <w:szCs w:val="24"/>
        </w:rPr>
        <w:t xml:space="preserve"> </w:t>
      </w:r>
      <w:r w:rsidRPr="00E865A6">
        <w:rPr>
          <w:rFonts w:ascii="Book Antiqua" w:hAnsi="Book Antiqua" w:cs="Arial"/>
          <w:szCs w:val="24"/>
        </w:rPr>
        <w:t>or</w:t>
      </w:r>
      <w:r w:rsidR="00CF4290" w:rsidRPr="00E865A6">
        <w:rPr>
          <w:rFonts w:ascii="Book Antiqua" w:hAnsi="Book Antiqua" w:cs="Arial"/>
          <w:szCs w:val="24"/>
        </w:rPr>
        <w:t xml:space="preserve"> </w:t>
      </w:r>
      <w:r w:rsidRPr="00E865A6">
        <w:rPr>
          <w:rFonts w:ascii="Book Antiqua" w:hAnsi="Book Antiqua" w:cs="Arial"/>
          <w:szCs w:val="24"/>
        </w:rPr>
        <w:t>superimposed</w:t>
      </w:r>
      <w:r w:rsidR="00CF4290" w:rsidRPr="00E865A6">
        <w:rPr>
          <w:rFonts w:ascii="Book Antiqua" w:hAnsi="Book Antiqua" w:cs="Arial"/>
          <w:szCs w:val="24"/>
        </w:rPr>
        <w:t xml:space="preserve"> </w:t>
      </w:r>
      <w:r w:rsidRPr="00E865A6">
        <w:rPr>
          <w:rFonts w:ascii="Book Antiqua" w:hAnsi="Book Antiqua" w:cs="Arial"/>
          <w:szCs w:val="24"/>
        </w:rPr>
        <w:t>infection.</w:t>
      </w:r>
      <w:r w:rsidR="00CF4290" w:rsidRPr="00E865A6">
        <w:rPr>
          <w:rFonts w:ascii="Book Antiqua" w:hAnsi="Book Antiqua" w:cs="Arial"/>
          <w:szCs w:val="24"/>
        </w:rPr>
        <w:t xml:space="preserve"> </w:t>
      </w:r>
      <w:r w:rsidRPr="00E865A6">
        <w:rPr>
          <w:rFonts w:ascii="Book Antiqua" w:hAnsi="Book Antiqua" w:cs="Arial"/>
          <w:szCs w:val="24"/>
        </w:rPr>
        <w:t>Treatment</w:t>
      </w:r>
      <w:r w:rsidR="00CF4290" w:rsidRPr="00E865A6">
        <w:rPr>
          <w:rFonts w:ascii="Book Antiqua" w:hAnsi="Book Antiqua" w:cs="Arial"/>
          <w:szCs w:val="24"/>
        </w:rPr>
        <w:t xml:space="preserve"> </w:t>
      </w:r>
      <w:r w:rsidRPr="00E865A6">
        <w:rPr>
          <w:rFonts w:ascii="Book Antiqua" w:hAnsi="Book Antiqua" w:cs="Arial"/>
          <w:szCs w:val="24"/>
        </w:rPr>
        <w:t>management</w:t>
      </w:r>
      <w:r w:rsidR="00CF4290" w:rsidRPr="00E865A6">
        <w:rPr>
          <w:rFonts w:ascii="Book Antiqua" w:hAnsi="Book Antiqua" w:cs="Arial"/>
          <w:szCs w:val="24"/>
        </w:rPr>
        <w:t xml:space="preserve"> </w:t>
      </w:r>
      <w:r w:rsidRPr="00E865A6">
        <w:rPr>
          <w:rFonts w:ascii="Book Antiqua" w:hAnsi="Book Antiqua" w:cs="Arial"/>
          <w:szCs w:val="24"/>
        </w:rPr>
        <w:t>is</w:t>
      </w:r>
      <w:r w:rsidR="00CF4290" w:rsidRPr="00E865A6">
        <w:rPr>
          <w:rFonts w:ascii="Book Antiqua" w:hAnsi="Book Antiqua" w:cs="Arial"/>
          <w:szCs w:val="24"/>
        </w:rPr>
        <w:t xml:space="preserve"> </w:t>
      </w:r>
      <w:r w:rsidRPr="00E865A6">
        <w:rPr>
          <w:rFonts w:ascii="Book Antiqua" w:hAnsi="Book Antiqua" w:cs="Arial"/>
          <w:szCs w:val="24"/>
        </w:rPr>
        <w:t>therefore</w:t>
      </w:r>
      <w:r w:rsidR="00CF4290" w:rsidRPr="00E865A6">
        <w:rPr>
          <w:rFonts w:ascii="Book Antiqua" w:hAnsi="Book Antiqua" w:cs="Arial"/>
          <w:szCs w:val="24"/>
        </w:rPr>
        <w:t xml:space="preserve"> </w:t>
      </w:r>
      <w:r w:rsidRPr="00E865A6">
        <w:rPr>
          <w:rFonts w:ascii="Book Antiqua" w:hAnsi="Book Antiqua" w:cs="Arial"/>
          <w:szCs w:val="24"/>
        </w:rPr>
        <w:t>directed</w:t>
      </w:r>
      <w:r w:rsidR="00CF4290" w:rsidRPr="00E865A6">
        <w:rPr>
          <w:rFonts w:ascii="Book Antiqua" w:hAnsi="Book Antiqua" w:cs="Arial"/>
          <w:szCs w:val="24"/>
        </w:rPr>
        <w:t xml:space="preserve"> </w:t>
      </w:r>
      <w:r w:rsidRPr="00E865A6">
        <w:rPr>
          <w:rFonts w:ascii="Book Antiqua" w:hAnsi="Book Antiqua" w:cs="Arial"/>
          <w:szCs w:val="24"/>
        </w:rPr>
        <w:t>at</w:t>
      </w:r>
      <w:r w:rsidR="00CF4290" w:rsidRPr="00E865A6">
        <w:rPr>
          <w:rFonts w:ascii="Book Antiqua" w:hAnsi="Book Antiqua" w:cs="Arial"/>
          <w:szCs w:val="24"/>
        </w:rPr>
        <w:t xml:space="preserve"> </w:t>
      </w:r>
      <w:r w:rsidRPr="00E865A6">
        <w:rPr>
          <w:rFonts w:ascii="Book Antiqua" w:hAnsi="Book Antiqua" w:cs="Arial"/>
          <w:szCs w:val="24"/>
        </w:rPr>
        <w:t>managing</w:t>
      </w:r>
      <w:r w:rsidR="00CF4290" w:rsidRPr="00E865A6">
        <w:rPr>
          <w:rFonts w:ascii="Book Antiqua" w:hAnsi="Book Antiqua" w:cs="Arial"/>
          <w:szCs w:val="24"/>
        </w:rPr>
        <w:t xml:space="preserve"> </w:t>
      </w:r>
      <w:r w:rsidRPr="00E865A6">
        <w:rPr>
          <w:rFonts w:ascii="Book Antiqua" w:hAnsi="Book Antiqua" w:cs="Arial"/>
          <w:szCs w:val="24"/>
        </w:rPr>
        <w:t>the</w:t>
      </w:r>
      <w:r w:rsidR="00CF4290" w:rsidRPr="00E865A6">
        <w:rPr>
          <w:rFonts w:ascii="Book Antiqua" w:hAnsi="Book Antiqua" w:cs="Arial"/>
          <w:szCs w:val="24"/>
        </w:rPr>
        <w:t xml:space="preserve"> </w:t>
      </w:r>
      <w:r w:rsidR="001E0A90" w:rsidRPr="00E865A6">
        <w:rPr>
          <w:rFonts w:ascii="Book Antiqua" w:hAnsi="Book Antiqua" w:cs="Arial"/>
          <w:szCs w:val="24"/>
        </w:rPr>
        <w:t>ARDS-</w:t>
      </w:r>
      <w:r w:rsidRPr="00E865A6">
        <w:rPr>
          <w:rFonts w:ascii="Book Antiqua" w:hAnsi="Book Antiqua" w:cs="Arial"/>
          <w:szCs w:val="24"/>
        </w:rPr>
        <w:t>type</w:t>
      </w:r>
      <w:r w:rsidR="00CF4290" w:rsidRPr="00E865A6">
        <w:rPr>
          <w:rFonts w:ascii="Book Antiqua" w:hAnsi="Book Antiqua" w:cs="Arial"/>
          <w:szCs w:val="24"/>
        </w:rPr>
        <w:t xml:space="preserve"> </w:t>
      </w:r>
      <w:r w:rsidRPr="00E865A6">
        <w:rPr>
          <w:rFonts w:ascii="Book Antiqua" w:hAnsi="Book Antiqua" w:cs="Arial"/>
          <w:szCs w:val="24"/>
        </w:rPr>
        <w:t>picture</w:t>
      </w:r>
      <w:r w:rsidR="003E76B4" w:rsidRPr="00E865A6">
        <w:rPr>
          <w:rFonts w:ascii="Book Antiqua" w:hAnsi="Book Antiqua" w:cs="Arial"/>
          <w:szCs w:val="24"/>
        </w:rPr>
        <w:t>.</w:t>
      </w:r>
      <w:r w:rsidR="00CF4290" w:rsidRPr="00E865A6">
        <w:rPr>
          <w:rFonts w:ascii="Book Antiqua" w:hAnsi="Book Antiqua" w:cs="Arial"/>
          <w:szCs w:val="24"/>
        </w:rPr>
        <w:t xml:space="preserve"> </w:t>
      </w:r>
    </w:p>
    <w:p w14:paraId="227DE0B5" w14:textId="77777777" w:rsidR="00A738C4" w:rsidRPr="00E865A6" w:rsidRDefault="00A738C4" w:rsidP="003A6F04">
      <w:pPr>
        <w:pStyle w:val="a6"/>
        <w:widowControl w:val="0"/>
        <w:snapToGrid w:val="0"/>
        <w:spacing w:after="0"/>
        <w:ind w:left="0"/>
        <w:contextualSpacing w:val="0"/>
        <w:jc w:val="both"/>
        <w:rPr>
          <w:rFonts w:ascii="Book Antiqua" w:hAnsi="Book Antiqua" w:cs="Arial"/>
          <w:b/>
          <w:szCs w:val="24"/>
        </w:rPr>
      </w:pPr>
    </w:p>
    <w:p w14:paraId="7D188878" w14:textId="52224F07" w:rsidR="00231773" w:rsidRPr="00E865A6" w:rsidRDefault="005A184C" w:rsidP="003A6F04">
      <w:pPr>
        <w:pStyle w:val="a6"/>
        <w:widowControl w:val="0"/>
        <w:snapToGrid w:val="0"/>
        <w:spacing w:after="0"/>
        <w:ind w:left="0"/>
        <w:contextualSpacing w:val="0"/>
        <w:jc w:val="both"/>
        <w:rPr>
          <w:rFonts w:ascii="Book Antiqua" w:hAnsi="Book Antiqua" w:cs="Arial"/>
          <w:b/>
          <w:i/>
          <w:szCs w:val="24"/>
        </w:rPr>
      </w:pPr>
      <w:r w:rsidRPr="00E865A6">
        <w:rPr>
          <w:rFonts w:ascii="Book Antiqua" w:hAnsi="Book Antiqua" w:cs="Arial"/>
          <w:b/>
          <w:i/>
          <w:szCs w:val="24"/>
        </w:rPr>
        <w:t>Lung</w:t>
      </w:r>
      <w:r w:rsidR="00CF4290" w:rsidRPr="00E865A6">
        <w:rPr>
          <w:rFonts w:ascii="Book Antiqua" w:hAnsi="Book Antiqua" w:cs="Arial"/>
          <w:b/>
          <w:i/>
          <w:szCs w:val="24"/>
        </w:rPr>
        <w:t xml:space="preserve"> </w:t>
      </w:r>
      <w:r w:rsidRPr="00E865A6">
        <w:rPr>
          <w:rFonts w:ascii="Book Antiqua" w:hAnsi="Book Antiqua" w:cs="Arial"/>
          <w:b/>
          <w:i/>
          <w:szCs w:val="24"/>
        </w:rPr>
        <w:t>protective</w:t>
      </w:r>
      <w:r w:rsidR="00CF4290" w:rsidRPr="00E865A6">
        <w:rPr>
          <w:rFonts w:ascii="Book Antiqua" w:hAnsi="Book Antiqua" w:cs="Arial"/>
          <w:b/>
          <w:i/>
          <w:szCs w:val="24"/>
        </w:rPr>
        <w:t xml:space="preserve"> </w:t>
      </w:r>
      <w:r w:rsidRPr="00E865A6">
        <w:rPr>
          <w:rFonts w:ascii="Book Antiqua" w:hAnsi="Book Antiqua" w:cs="Arial"/>
          <w:b/>
          <w:i/>
          <w:szCs w:val="24"/>
        </w:rPr>
        <w:t>strategies</w:t>
      </w:r>
      <w:r w:rsidR="00CF4290" w:rsidRPr="00E865A6">
        <w:rPr>
          <w:rFonts w:ascii="Book Antiqua" w:hAnsi="Book Antiqua" w:cs="Arial"/>
          <w:b/>
          <w:i/>
          <w:szCs w:val="24"/>
        </w:rPr>
        <w:t xml:space="preserve"> </w:t>
      </w:r>
      <w:r w:rsidRPr="00E865A6">
        <w:rPr>
          <w:rFonts w:ascii="Book Antiqua" w:hAnsi="Book Antiqua" w:cs="Arial"/>
          <w:b/>
          <w:i/>
          <w:szCs w:val="24"/>
        </w:rPr>
        <w:t>and</w:t>
      </w:r>
      <w:r w:rsidR="00CF4290" w:rsidRPr="00E865A6">
        <w:rPr>
          <w:rFonts w:ascii="Book Antiqua" w:hAnsi="Book Antiqua" w:cs="Arial"/>
          <w:b/>
          <w:i/>
          <w:szCs w:val="24"/>
        </w:rPr>
        <w:t xml:space="preserve"> </w:t>
      </w:r>
      <w:r w:rsidRPr="00E865A6">
        <w:rPr>
          <w:rFonts w:ascii="Book Antiqua" w:hAnsi="Book Antiqua" w:cs="Arial"/>
          <w:b/>
          <w:i/>
          <w:szCs w:val="24"/>
        </w:rPr>
        <w:t>low</w:t>
      </w:r>
      <w:r w:rsidR="00CF4290" w:rsidRPr="00E865A6">
        <w:rPr>
          <w:rFonts w:ascii="Book Antiqua" w:hAnsi="Book Antiqua" w:cs="Arial"/>
          <w:b/>
          <w:i/>
          <w:szCs w:val="24"/>
        </w:rPr>
        <w:t xml:space="preserve"> </w:t>
      </w:r>
      <w:r w:rsidR="00231773" w:rsidRPr="00E865A6">
        <w:rPr>
          <w:rFonts w:ascii="Book Antiqua" w:hAnsi="Book Antiqua" w:cs="Arial"/>
          <w:b/>
          <w:i/>
          <w:szCs w:val="24"/>
        </w:rPr>
        <w:t>tidal</w:t>
      </w:r>
      <w:r w:rsidR="00CF4290" w:rsidRPr="00E865A6">
        <w:rPr>
          <w:rFonts w:ascii="Book Antiqua" w:hAnsi="Book Antiqua" w:cs="Arial"/>
          <w:b/>
          <w:i/>
          <w:szCs w:val="24"/>
        </w:rPr>
        <w:t xml:space="preserve"> </w:t>
      </w:r>
      <w:r w:rsidR="00231773" w:rsidRPr="00E865A6">
        <w:rPr>
          <w:rFonts w:ascii="Book Antiqua" w:hAnsi="Book Antiqua" w:cs="Arial"/>
          <w:b/>
          <w:i/>
          <w:szCs w:val="24"/>
        </w:rPr>
        <w:t>volume</w:t>
      </w:r>
      <w:r w:rsidR="00CF4290" w:rsidRPr="00E865A6">
        <w:rPr>
          <w:rFonts w:ascii="Book Antiqua" w:hAnsi="Book Antiqua" w:cs="Arial"/>
          <w:b/>
          <w:i/>
          <w:szCs w:val="24"/>
        </w:rPr>
        <w:t xml:space="preserve"> </w:t>
      </w:r>
      <w:r w:rsidR="00231773" w:rsidRPr="00E865A6">
        <w:rPr>
          <w:rFonts w:ascii="Book Antiqua" w:hAnsi="Book Antiqua" w:cs="Arial"/>
          <w:b/>
          <w:i/>
          <w:szCs w:val="24"/>
        </w:rPr>
        <w:t>ventilation</w:t>
      </w:r>
    </w:p>
    <w:p w14:paraId="47AF73FE" w14:textId="399B1AD4" w:rsidR="009F1F9D" w:rsidRPr="00E865A6" w:rsidRDefault="00F804DC" w:rsidP="003A6F04">
      <w:pPr>
        <w:widowControl w:val="0"/>
        <w:snapToGrid w:val="0"/>
        <w:spacing w:after="0"/>
        <w:jc w:val="both"/>
        <w:rPr>
          <w:rFonts w:ascii="Book Antiqua" w:hAnsi="Book Antiqua" w:cs="Arial"/>
          <w:szCs w:val="24"/>
        </w:rPr>
      </w:pPr>
      <w:r w:rsidRPr="00E865A6">
        <w:rPr>
          <w:rFonts w:ascii="Book Antiqua" w:hAnsi="Book Antiqua" w:cs="Arial"/>
          <w:szCs w:val="24"/>
        </w:rPr>
        <w:t>The</w:t>
      </w:r>
      <w:r w:rsidR="00CF4290" w:rsidRPr="00E865A6">
        <w:rPr>
          <w:rFonts w:ascii="Book Antiqua" w:hAnsi="Book Antiqua" w:cs="Arial"/>
          <w:szCs w:val="24"/>
        </w:rPr>
        <w:t xml:space="preserve"> </w:t>
      </w:r>
      <w:r w:rsidRPr="00E865A6">
        <w:rPr>
          <w:rFonts w:ascii="Book Antiqua" w:hAnsi="Book Antiqua" w:cs="Arial"/>
          <w:szCs w:val="24"/>
        </w:rPr>
        <w:t>target</w:t>
      </w:r>
      <w:r w:rsidR="00CF4290" w:rsidRPr="00E865A6">
        <w:rPr>
          <w:rFonts w:ascii="Book Antiqua" w:hAnsi="Book Antiqua" w:cs="Arial"/>
          <w:szCs w:val="24"/>
        </w:rPr>
        <w:t xml:space="preserve"> </w:t>
      </w:r>
      <w:r w:rsidRPr="00E865A6">
        <w:rPr>
          <w:rFonts w:ascii="Book Antiqua" w:hAnsi="Book Antiqua" w:cs="Arial"/>
          <w:szCs w:val="24"/>
        </w:rPr>
        <w:t>tidal</w:t>
      </w:r>
      <w:r w:rsidR="00CF4290" w:rsidRPr="00E865A6">
        <w:rPr>
          <w:rFonts w:ascii="Book Antiqua" w:hAnsi="Book Antiqua" w:cs="Arial"/>
          <w:szCs w:val="24"/>
        </w:rPr>
        <w:t xml:space="preserve"> </w:t>
      </w:r>
      <w:r w:rsidRPr="00E865A6">
        <w:rPr>
          <w:rFonts w:ascii="Book Antiqua" w:hAnsi="Book Antiqua" w:cs="Arial"/>
          <w:szCs w:val="24"/>
        </w:rPr>
        <w:t>volume</w:t>
      </w:r>
      <w:r w:rsidR="00CF4290" w:rsidRPr="00E865A6">
        <w:rPr>
          <w:rFonts w:ascii="Book Antiqua" w:hAnsi="Book Antiqua" w:cs="Arial"/>
          <w:szCs w:val="24"/>
        </w:rPr>
        <w:t xml:space="preserve"> </w:t>
      </w:r>
      <w:r w:rsidRPr="00E865A6">
        <w:rPr>
          <w:rFonts w:ascii="Book Antiqua" w:hAnsi="Book Antiqua" w:cs="Arial"/>
          <w:szCs w:val="24"/>
        </w:rPr>
        <w:t>for</w:t>
      </w:r>
      <w:r w:rsidR="00CF4290" w:rsidRPr="00E865A6">
        <w:rPr>
          <w:rFonts w:ascii="Book Antiqua" w:hAnsi="Book Antiqua" w:cs="Arial"/>
          <w:szCs w:val="24"/>
        </w:rPr>
        <w:t xml:space="preserve"> </w:t>
      </w:r>
      <w:r w:rsidR="00830108" w:rsidRPr="00E865A6">
        <w:rPr>
          <w:rFonts w:ascii="Book Antiqua" w:hAnsi="Book Antiqua" w:cs="Arial"/>
          <w:szCs w:val="24"/>
        </w:rPr>
        <w:t>low tidal volume ventilation (LTVV)</w:t>
      </w:r>
      <w:r w:rsidR="00CF4290" w:rsidRPr="00E865A6">
        <w:rPr>
          <w:rFonts w:ascii="Book Antiqua" w:hAnsi="Book Antiqua" w:cs="Arial"/>
          <w:szCs w:val="24"/>
        </w:rPr>
        <w:t xml:space="preserve"> </w:t>
      </w:r>
      <w:r w:rsidRPr="00E865A6">
        <w:rPr>
          <w:rFonts w:ascii="Book Antiqua" w:hAnsi="Book Antiqua" w:cs="Arial"/>
          <w:szCs w:val="24"/>
        </w:rPr>
        <w:t>is</w:t>
      </w:r>
      <w:r w:rsidR="00CF4290" w:rsidRPr="00E865A6">
        <w:rPr>
          <w:rFonts w:ascii="Book Antiqua" w:hAnsi="Book Antiqua" w:cs="Arial"/>
          <w:szCs w:val="24"/>
        </w:rPr>
        <w:t xml:space="preserve"> </w:t>
      </w:r>
      <w:r w:rsidRPr="00E865A6">
        <w:rPr>
          <w:rFonts w:ascii="Book Antiqua" w:hAnsi="Book Antiqua" w:cs="Arial"/>
          <w:szCs w:val="24"/>
        </w:rPr>
        <w:t>usually</w:t>
      </w:r>
      <w:r w:rsidR="00CF4290" w:rsidRPr="00E865A6">
        <w:rPr>
          <w:rFonts w:ascii="Book Antiqua" w:hAnsi="Book Antiqua" w:cs="Arial"/>
          <w:szCs w:val="24"/>
        </w:rPr>
        <w:t xml:space="preserve"> </w:t>
      </w:r>
      <w:r w:rsidRPr="00E865A6">
        <w:rPr>
          <w:rFonts w:ascii="Book Antiqua" w:hAnsi="Book Antiqua" w:cs="Arial"/>
          <w:szCs w:val="24"/>
        </w:rPr>
        <w:t>4-8</w:t>
      </w:r>
      <w:r w:rsidR="00830108" w:rsidRPr="00E865A6">
        <w:rPr>
          <w:rFonts w:ascii="Book Antiqua" w:hAnsi="Book Antiqua" w:cs="Arial"/>
          <w:szCs w:val="24"/>
        </w:rPr>
        <w:t xml:space="preserve"> </w:t>
      </w:r>
      <w:r w:rsidRPr="00E865A6">
        <w:rPr>
          <w:rFonts w:ascii="Book Antiqua" w:hAnsi="Book Antiqua" w:cs="Arial"/>
          <w:szCs w:val="24"/>
        </w:rPr>
        <w:t>m</w:t>
      </w:r>
      <w:r w:rsidR="00830108" w:rsidRPr="00E865A6">
        <w:rPr>
          <w:rFonts w:ascii="Book Antiqua" w:hAnsi="Book Antiqua" w:cs="Arial"/>
          <w:szCs w:val="24"/>
        </w:rPr>
        <w:t>L</w:t>
      </w:r>
      <w:r w:rsidRPr="00E865A6">
        <w:rPr>
          <w:rFonts w:ascii="Book Antiqua" w:hAnsi="Book Antiqua" w:cs="Arial"/>
          <w:szCs w:val="24"/>
        </w:rPr>
        <w:t>/kg</w:t>
      </w:r>
      <w:r w:rsidR="00CF4290" w:rsidRPr="00E865A6">
        <w:rPr>
          <w:rFonts w:ascii="Book Antiqua" w:hAnsi="Book Antiqua" w:cs="Arial"/>
          <w:szCs w:val="24"/>
        </w:rPr>
        <w:t xml:space="preserve"> </w:t>
      </w:r>
      <w:r w:rsidRPr="00E865A6">
        <w:rPr>
          <w:rFonts w:ascii="Book Antiqua" w:hAnsi="Book Antiqua" w:cs="Arial"/>
          <w:szCs w:val="24"/>
        </w:rPr>
        <w:t>calculated</w:t>
      </w:r>
      <w:r w:rsidR="00CF4290" w:rsidRPr="00E865A6">
        <w:rPr>
          <w:rFonts w:ascii="Book Antiqua" w:hAnsi="Book Antiqua" w:cs="Arial"/>
          <w:szCs w:val="24"/>
        </w:rPr>
        <w:t xml:space="preserve"> </w:t>
      </w:r>
      <w:r w:rsidRPr="00E865A6">
        <w:rPr>
          <w:rFonts w:ascii="Book Antiqua" w:hAnsi="Book Antiqua" w:cs="Arial"/>
          <w:szCs w:val="24"/>
        </w:rPr>
        <w:t>based</w:t>
      </w:r>
      <w:r w:rsidR="00CF4290" w:rsidRPr="00E865A6">
        <w:rPr>
          <w:rFonts w:ascii="Book Antiqua" w:hAnsi="Book Antiqua" w:cs="Arial"/>
          <w:szCs w:val="24"/>
        </w:rPr>
        <w:t xml:space="preserve"> </w:t>
      </w:r>
      <w:r w:rsidRPr="00E865A6">
        <w:rPr>
          <w:rFonts w:ascii="Book Antiqua" w:hAnsi="Book Antiqua" w:cs="Arial"/>
          <w:szCs w:val="24"/>
        </w:rPr>
        <w:t>on</w:t>
      </w:r>
      <w:r w:rsidR="00CF4290" w:rsidRPr="00E865A6">
        <w:rPr>
          <w:rFonts w:ascii="Book Antiqua" w:hAnsi="Book Antiqua" w:cs="Arial"/>
          <w:szCs w:val="24"/>
        </w:rPr>
        <w:t xml:space="preserve"> </w:t>
      </w:r>
      <w:r w:rsidRPr="00E865A6">
        <w:rPr>
          <w:rFonts w:ascii="Book Antiqua" w:hAnsi="Book Antiqua" w:cs="Arial"/>
          <w:szCs w:val="24"/>
        </w:rPr>
        <w:t>predicted</w:t>
      </w:r>
      <w:r w:rsidR="00CF4290" w:rsidRPr="00E865A6">
        <w:rPr>
          <w:rFonts w:ascii="Book Antiqua" w:hAnsi="Book Antiqua" w:cs="Arial"/>
          <w:szCs w:val="24"/>
        </w:rPr>
        <w:t xml:space="preserve"> </w:t>
      </w:r>
      <w:r w:rsidRPr="00E865A6">
        <w:rPr>
          <w:rFonts w:ascii="Book Antiqua" w:hAnsi="Book Antiqua" w:cs="Arial"/>
          <w:szCs w:val="24"/>
        </w:rPr>
        <w:t>body</w:t>
      </w:r>
      <w:r w:rsidR="00CF4290" w:rsidRPr="00E865A6">
        <w:rPr>
          <w:rFonts w:ascii="Book Antiqua" w:hAnsi="Book Antiqua" w:cs="Arial"/>
          <w:szCs w:val="24"/>
        </w:rPr>
        <w:t xml:space="preserve"> </w:t>
      </w:r>
      <w:r w:rsidRPr="00E865A6">
        <w:rPr>
          <w:rFonts w:ascii="Book Antiqua" w:hAnsi="Book Antiqua" w:cs="Arial"/>
          <w:szCs w:val="24"/>
        </w:rPr>
        <w:t>weight</w:t>
      </w:r>
      <w:r w:rsidR="00830108" w:rsidRPr="00E865A6">
        <w:rPr>
          <w:rFonts w:ascii="Book Antiqua" w:hAnsi="Book Antiqua" w:cs="Arial"/>
          <w:szCs w:val="24"/>
        </w:rPr>
        <w:t xml:space="preserve"> </w:t>
      </w:r>
      <w:r w:rsidR="009F1F9D" w:rsidRPr="00E865A6">
        <w:rPr>
          <w:rFonts w:ascii="Book Antiqua" w:hAnsi="Book Antiqua" w:cs="Arial"/>
          <w:szCs w:val="24"/>
        </w:rPr>
        <w:t>(PBW</w:t>
      </w:r>
      <w:proofErr w:type="gramStart"/>
      <w:r w:rsidR="009F1F9D" w:rsidRPr="00E865A6">
        <w:rPr>
          <w:rFonts w:ascii="Book Antiqua" w:hAnsi="Book Antiqua" w:cs="Arial"/>
          <w:szCs w:val="24"/>
        </w:rPr>
        <w:t>)</w:t>
      </w:r>
      <w:r w:rsidR="00E02D9C" w:rsidRPr="00E865A6">
        <w:rPr>
          <w:rFonts w:ascii="Book Antiqua" w:hAnsi="Book Antiqua" w:cs="Arial"/>
          <w:noProof/>
          <w:szCs w:val="24"/>
          <w:vertAlign w:val="superscript"/>
        </w:rPr>
        <w:t>[</w:t>
      </w:r>
      <w:proofErr w:type="gramEnd"/>
      <w:r w:rsidR="00E02D9C" w:rsidRPr="00E865A6">
        <w:rPr>
          <w:rFonts w:ascii="Book Antiqua" w:hAnsi="Book Antiqua" w:cs="Arial"/>
          <w:noProof/>
          <w:szCs w:val="24"/>
          <w:vertAlign w:val="superscript"/>
        </w:rPr>
        <w:t>124]</w:t>
      </w:r>
      <w:r w:rsidRPr="00E865A6">
        <w:rPr>
          <w:rFonts w:ascii="Book Antiqua" w:hAnsi="Book Antiqua" w:cs="Arial"/>
          <w:szCs w:val="24"/>
        </w:rPr>
        <w:t>.</w:t>
      </w:r>
      <w:r w:rsidR="00CF4290" w:rsidRPr="00E865A6">
        <w:rPr>
          <w:rFonts w:ascii="Book Antiqua" w:hAnsi="Book Antiqua" w:cs="Arial"/>
          <w:szCs w:val="24"/>
        </w:rPr>
        <w:t xml:space="preserve"> </w:t>
      </w:r>
      <w:r w:rsidR="009F1F9D" w:rsidRPr="00E865A6">
        <w:rPr>
          <w:rFonts w:ascii="Book Antiqua" w:hAnsi="Book Antiqua" w:cs="Arial"/>
          <w:szCs w:val="24"/>
        </w:rPr>
        <w:t>This</w:t>
      </w:r>
      <w:r w:rsidR="00CF4290" w:rsidRPr="00E865A6">
        <w:rPr>
          <w:rFonts w:ascii="Book Antiqua" w:hAnsi="Book Antiqua" w:cs="Arial"/>
          <w:szCs w:val="24"/>
        </w:rPr>
        <w:t xml:space="preserve"> </w:t>
      </w:r>
      <w:r w:rsidR="009F1F9D" w:rsidRPr="00E865A6">
        <w:rPr>
          <w:rFonts w:ascii="Book Antiqua" w:hAnsi="Book Antiqua" w:cs="Arial"/>
          <w:szCs w:val="24"/>
        </w:rPr>
        <w:t>is</w:t>
      </w:r>
      <w:r w:rsidR="00CF4290" w:rsidRPr="00E865A6">
        <w:rPr>
          <w:rFonts w:ascii="Book Antiqua" w:hAnsi="Book Antiqua" w:cs="Arial"/>
          <w:szCs w:val="24"/>
        </w:rPr>
        <w:t xml:space="preserve"> </w:t>
      </w:r>
      <w:r w:rsidR="009F1F9D" w:rsidRPr="00E865A6">
        <w:rPr>
          <w:rFonts w:ascii="Book Antiqua" w:hAnsi="Book Antiqua" w:cs="Arial"/>
          <w:szCs w:val="24"/>
        </w:rPr>
        <w:t>calculated</w:t>
      </w:r>
      <w:r w:rsidR="00CF4290" w:rsidRPr="00E865A6">
        <w:rPr>
          <w:rFonts w:ascii="Book Antiqua" w:hAnsi="Book Antiqua" w:cs="Arial"/>
          <w:szCs w:val="24"/>
        </w:rPr>
        <w:t xml:space="preserve"> </w:t>
      </w:r>
      <w:r w:rsidR="009F1F9D" w:rsidRPr="00E865A6">
        <w:rPr>
          <w:rFonts w:ascii="Book Antiqua" w:hAnsi="Book Antiqua" w:cs="Arial"/>
          <w:szCs w:val="24"/>
        </w:rPr>
        <w:t>using</w:t>
      </w:r>
      <w:r w:rsidR="00CF4290" w:rsidRPr="00E865A6">
        <w:rPr>
          <w:rFonts w:ascii="Book Antiqua" w:hAnsi="Book Antiqua" w:cs="Arial"/>
          <w:szCs w:val="24"/>
        </w:rPr>
        <w:t xml:space="preserve"> </w:t>
      </w:r>
      <w:r w:rsidR="009F1F9D" w:rsidRPr="00E865A6">
        <w:rPr>
          <w:rFonts w:ascii="Book Antiqua" w:hAnsi="Book Antiqua" w:cs="Arial"/>
          <w:szCs w:val="24"/>
        </w:rPr>
        <w:t>the</w:t>
      </w:r>
      <w:r w:rsidR="00CF4290" w:rsidRPr="00E865A6">
        <w:rPr>
          <w:rFonts w:ascii="Book Antiqua" w:hAnsi="Book Antiqua" w:cs="Arial"/>
          <w:szCs w:val="24"/>
        </w:rPr>
        <w:t xml:space="preserve"> </w:t>
      </w:r>
      <w:r w:rsidR="009F1F9D" w:rsidRPr="00E865A6">
        <w:rPr>
          <w:rFonts w:ascii="Book Antiqua" w:hAnsi="Book Antiqua" w:cs="Arial"/>
          <w:szCs w:val="24"/>
        </w:rPr>
        <w:t>following</w:t>
      </w:r>
      <w:r w:rsidR="00CF4290" w:rsidRPr="00E865A6">
        <w:rPr>
          <w:rFonts w:ascii="Book Antiqua" w:hAnsi="Book Antiqua" w:cs="Arial"/>
          <w:szCs w:val="24"/>
        </w:rPr>
        <w:t xml:space="preserve"> </w:t>
      </w:r>
      <w:r w:rsidR="009F1F9D" w:rsidRPr="00E865A6">
        <w:rPr>
          <w:rFonts w:ascii="Book Antiqua" w:hAnsi="Book Antiqua" w:cs="Arial"/>
          <w:szCs w:val="24"/>
        </w:rPr>
        <w:t>formula</w:t>
      </w:r>
      <w:r w:rsidR="00CF4290" w:rsidRPr="00E865A6">
        <w:rPr>
          <w:rFonts w:ascii="Book Antiqua" w:hAnsi="Book Antiqua" w:cs="Arial"/>
          <w:szCs w:val="24"/>
        </w:rPr>
        <w:t xml:space="preserve"> </w:t>
      </w:r>
      <w:r w:rsidR="009F1F9D" w:rsidRPr="00E865A6">
        <w:rPr>
          <w:rFonts w:ascii="Book Antiqua" w:hAnsi="Book Antiqua" w:cs="Arial"/>
          <w:szCs w:val="24"/>
        </w:rPr>
        <w:t>for</w:t>
      </w:r>
      <w:r w:rsidR="00CF4290" w:rsidRPr="00E865A6">
        <w:rPr>
          <w:rFonts w:ascii="Book Antiqua" w:hAnsi="Book Antiqua" w:cs="Arial"/>
          <w:szCs w:val="24"/>
        </w:rPr>
        <w:t xml:space="preserve"> </w:t>
      </w:r>
    </w:p>
    <w:p w14:paraId="5783B880" w14:textId="093EA021" w:rsidR="009F1F9D" w:rsidRPr="00E865A6" w:rsidRDefault="009F1F9D" w:rsidP="003A6F04">
      <w:pPr>
        <w:widowControl w:val="0"/>
        <w:snapToGrid w:val="0"/>
        <w:spacing w:after="0"/>
        <w:jc w:val="both"/>
        <w:rPr>
          <w:rStyle w:val="af"/>
          <w:rFonts w:ascii="Book Antiqua" w:hAnsi="Book Antiqua" w:cs="Arial"/>
          <w:i w:val="0"/>
          <w:color w:val="auto"/>
          <w:szCs w:val="24"/>
        </w:rPr>
      </w:pPr>
      <w:r w:rsidRPr="00E865A6">
        <w:rPr>
          <w:rStyle w:val="af"/>
          <w:rFonts w:ascii="Book Antiqua" w:hAnsi="Book Antiqua" w:cs="Arial"/>
          <w:i w:val="0"/>
          <w:color w:val="auto"/>
          <w:szCs w:val="24"/>
        </w:rPr>
        <w:t>PBW</w:t>
      </w:r>
      <w:r w:rsidR="00CF4290" w:rsidRPr="00E865A6">
        <w:rPr>
          <w:rStyle w:val="af"/>
          <w:rFonts w:ascii="Book Antiqua" w:hAnsi="Book Antiqua" w:cs="Arial"/>
          <w:i w:val="0"/>
          <w:color w:val="auto"/>
          <w:szCs w:val="24"/>
        </w:rPr>
        <w:t xml:space="preserve"> </w:t>
      </w:r>
      <w:r w:rsidR="00830108" w:rsidRPr="00E865A6">
        <w:rPr>
          <w:rStyle w:val="af"/>
          <w:rFonts w:ascii="Book Antiqua" w:hAnsi="Book Antiqua" w:cs="Arial"/>
          <w:i w:val="0"/>
          <w:color w:val="auto"/>
          <w:szCs w:val="24"/>
        </w:rPr>
        <w:t>m</w:t>
      </w:r>
      <w:r w:rsidRPr="00E865A6">
        <w:rPr>
          <w:rStyle w:val="af"/>
          <w:rFonts w:ascii="Book Antiqua" w:hAnsi="Book Antiqua" w:cs="Arial"/>
          <w:i w:val="0"/>
          <w:color w:val="auto"/>
          <w:szCs w:val="24"/>
        </w:rPr>
        <w:t>ales</w:t>
      </w:r>
      <w:r w:rsidR="00A738C4" w:rsidRPr="00E865A6">
        <w:rPr>
          <w:rStyle w:val="af"/>
          <w:rFonts w:ascii="Book Antiqua" w:hAnsi="Book Antiqua" w:cs="Arial"/>
          <w:i w:val="0"/>
          <w:color w:val="auto"/>
          <w:szCs w:val="24"/>
        </w:rPr>
        <w:t xml:space="preserve"> </w:t>
      </w:r>
      <w:r w:rsidRPr="00E865A6">
        <w:rPr>
          <w:rStyle w:val="af"/>
          <w:rFonts w:ascii="Book Antiqua" w:hAnsi="Book Antiqua" w:cs="Arial"/>
          <w:i w:val="0"/>
          <w:color w:val="auto"/>
          <w:szCs w:val="24"/>
        </w:rPr>
        <w:t>=</w:t>
      </w:r>
      <w:r w:rsidR="00CF4290" w:rsidRPr="00E865A6">
        <w:rPr>
          <w:rStyle w:val="af"/>
          <w:rFonts w:ascii="Book Antiqua" w:hAnsi="Book Antiqua" w:cs="Arial"/>
          <w:i w:val="0"/>
          <w:color w:val="auto"/>
          <w:szCs w:val="24"/>
        </w:rPr>
        <w:t xml:space="preserve"> </w:t>
      </w:r>
      <w:r w:rsidRPr="00E865A6">
        <w:rPr>
          <w:rStyle w:val="af"/>
          <w:rFonts w:ascii="Book Antiqua" w:hAnsi="Book Antiqua" w:cs="Arial"/>
          <w:i w:val="0"/>
          <w:color w:val="auto"/>
          <w:szCs w:val="24"/>
        </w:rPr>
        <w:t>50</w:t>
      </w:r>
      <w:r w:rsidR="00CF4290" w:rsidRPr="00E865A6">
        <w:rPr>
          <w:rStyle w:val="af"/>
          <w:rFonts w:ascii="Book Antiqua" w:hAnsi="Book Antiqua" w:cs="Arial"/>
          <w:i w:val="0"/>
          <w:color w:val="auto"/>
          <w:szCs w:val="24"/>
        </w:rPr>
        <w:t xml:space="preserve"> </w:t>
      </w:r>
      <w:r w:rsidRPr="00E865A6">
        <w:rPr>
          <w:rStyle w:val="af"/>
          <w:rFonts w:ascii="Book Antiqua" w:hAnsi="Book Antiqua" w:cs="Arial"/>
          <w:i w:val="0"/>
          <w:color w:val="auto"/>
          <w:szCs w:val="24"/>
        </w:rPr>
        <w:t>+</w:t>
      </w:r>
      <w:r w:rsidR="00CF4290" w:rsidRPr="00E865A6">
        <w:rPr>
          <w:rStyle w:val="af"/>
          <w:rFonts w:ascii="Book Antiqua" w:hAnsi="Book Antiqua" w:cs="Arial"/>
          <w:i w:val="0"/>
          <w:color w:val="auto"/>
          <w:szCs w:val="24"/>
        </w:rPr>
        <w:t xml:space="preserve"> </w:t>
      </w:r>
      <w:r w:rsidRPr="00E865A6">
        <w:rPr>
          <w:rStyle w:val="af"/>
          <w:rFonts w:ascii="Book Antiqua" w:hAnsi="Book Antiqua" w:cs="Arial"/>
          <w:i w:val="0"/>
          <w:color w:val="auto"/>
          <w:szCs w:val="24"/>
        </w:rPr>
        <w:t>0.91</w:t>
      </w:r>
      <w:r w:rsidR="00830108" w:rsidRPr="00E865A6">
        <w:rPr>
          <w:rStyle w:val="af"/>
          <w:rFonts w:ascii="Book Antiqua" w:hAnsi="Book Antiqua" w:cs="Arial"/>
          <w:i w:val="0"/>
          <w:color w:val="auto"/>
          <w:szCs w:val="24"/>
        </w:rPr>
        <w:t xml:space="preserve"> </w:t>
      </w:r>
      <w:r w:rsidRPr="00E865A6">
        <w:rPr>
          <w:rStyle w:val="af"/>
          <w:rFonts w:ascii="Book Antiqua" w:hAnsi="Book Antiqua" w:cs="Arial"/>
          <w:i w:val="0"/>
          <w:color w:val="auto"/>
          <w:szCs w:val="24"/>
        </w:rPr>
        <w:t>(centimeters</w:t>
      </w:r>
      <w:r w:rsidR="00CF4290" w:rsidRPr="00E865A6">
        <w:rPr>
          <w:rStyle w:val="af"/>
          <w:rFonts w:ascii="Book Antiqua" w:hAnsi="Book Antiqua" w:cs="Arial"/>
          <w:i w:val="0"/>
          <w:color w:val="auto"/>
          <w:szCs w:val="24"/>
        </w:rPr>
        <w:t xml:space="preserve"> </w:t>
      </w:r>
      <w:r w:rsidRPr="00E865A6">
        <w:rPr>
          <w:rStyle w:val="af"/>
          <w:rFonts w:ascii="Book Antiqua" w:hAnsi="Book Antiqua" w:cs="Arial"/>
          <w:i w:val="0"/>
          <w:color w:val="auto"/>
          <w:szCs w:val="24"/>
        </w:rPr>
        <w:t>of</w:t>
      </w:r>
      <w:r w:rsidR="00CF4290" w:rsidRPr="00E865A6">
        <w:rPr>
          <w:rStyle w:val="af"/>
          <w:rFonts w:ascii="Book Antiqua" w:hAnsi="Book Antiqua" w:cs="Arial"/>
          <w:i w:val="0"/>
          <w:color w:val="auto"/>
          <w:szCs w:val="24"/>
        </w:rPr>
        <w:t xml:space="preserve"> </w:t>
      </w:r>
      <w:r w:rsidRPr="00E865A6">
        <w:rPr>
          <w:rStyle w:val="af"/>
          <w:rFonts w:ascii="Book Antiqua" w:hAnsi="Book Antiqua" w:cs="Arial"/>
          <w:i w:val="0"/>
          <w:color w:val="auto"/>
          <w:szCs w:val="24"/>
        </w:rPr>
        <w:t>height</w:t>
      </w:r>
      <w:r w:rsidR="00CF4290" w:rsidRPr="00E865A6">
        <w:rPr>
          <w:rStyle w:val="af"/>
          <w:rFonts w:ascii="Book Antiqua" w:hAnsi="Book Antiqua" w:cs="Arial"/>
          <w:i w:val="0"/>
          <w:color w:val="auto"/>
          <w:szCs w:val="24"/>
        </w:rPr>
        <w:t xml:space="preserve"> - </w:t>
      </w:r>
      <w:r w:rsidRPr="00E865A6">
        <w:rPr>
          <w:rStyle w:val="af"/>
          <w:rFonts w:ascii="Book Antiqua" w:hAnsi="Book Antiqua" w:cs="Arial"/>
          <w:i w:val="0"/>
          <w:color w:val="auto"/>
          <w:szCs w:val="24"/>
        </w:rPr>
        <w:t>152.4)</w:t>
      </w:r>
    </w:p>
    <w:p w14:paraId="25BBD2D4" w14:textId="1C2FF7CF" w:rsidR="009F1F9D" w:rsidRPr="00E865A6" w:rsidRDefault="009F1F9D" w:rsidP="003A6F04">
      <w:pPr>
        <w:widowControl w:val="0"/>
        <w:snapToGrid w:val="0"/>
        <w:spacing w:after="0"/>
        <w:jc w:val="both"/>
        <w:rPr>
          <w:rStyle w:val="af"/>
          <w:rFonts w:ascii="Book Antiqua" w:hAnsi="Book Antiqua" w:cs="Arial"/>
          <w:i w:val="0"/>
          <w:color w:val="auto"/>
          <w:szCs w:val="24"/>
        </w:rPr>
      </w:pPr>
      <w:r w:rsidRPr="00E865A6">
        <w:rPr>
          <w:rStyle w:val="af"/>
          <w:rFonts w:ascii="Book Antiqua" w:hAnsi="Book Antiqua" w:cs="Arial"/>
          <w:i w:val="0"/>
          <w:color w:val="auto"/>
          <w:szCs w:val="24"/>
        </w:rPr>
        <w:t>PBW</w:t>
      </w:r>
      <w:r w:rsidR="00CF4290" w:rsidRPr="00E865A6">
        <w:rPr>
          <w:rStyle w:val="af"/>
          <w:rFonts w:ascii="Book Antiqua" w:hAnsi="Book Antiqua" w:cs="Arial"/>
          <w:i w:val="0"/>
          <w:color w:val="auto"/>
          <w:szCs w:val="24"/>
        </w:rPr>
        <w:t xml:space="preserve"> </w:t>
      </w:r>
      <w:r w:rsidR="00830108" w:rsidRPr="00E865A6">
        <w:rPr>
          <w:rStyle w:val="af"/>
          <w:rFonts w:ascii="Book Antiqua" w:hAnsi="Book Antiqua" w:cs="Arial"/>
          <w:i w:val="0"/>
          <w:color w:val="auto"/>
          <w:szCs w:val="24"/>
        </w:rPr>
        <w:t>f</w:t>
      </w:r>
      <w:r w:rsidRPr="00E865A6">
        <w:rPr>
          <w:rStyle w:val="af"/>
          <w:rFonts w:ascii="Book Antiqua" w:hAnsi="Book Antiqua" w:cs="Arial"/>
          <w:i w:val="0"/>
          <w:color w:val="auto"/>
          <w:szCs w:val="24"/>
        </w:rPr>
        <w:t>emales</w:t>
      </w:r>
      <w:r w:rsidR="00CF4290" w:rsidRPr="00E865A6">
        <w:rPr>
          <w:rStyle w:val="af"/>
          <w:rFonts w:ascii="Book Antiqua" w:hAnsi="Book Antiqua" w:cs="Arial"/>
          <w:i w:val="0"/>
          <w:color w:val="auto"/>
          <w:szCs w:val="24"/>
        </w:rPr>
        <w:t xml:space="preserve"> </w:t>
      </w:r>
      <w:r w:rsidRPr="00E865A6">
        <w:rPr>
          <w:rStyle w:val="af"/>
          <w:rFonts w:ascii="Book Antiqua" w:hAnsi="Book Antiqua" w:cs="Arial"/>
          <w:i w:val="0"/>
          <w:color w:val="auto"/>
          <w:szCs w:val="24"/>
        </w:rPr>
        <w:t>=</w:t>
      </w:r>
      <w:r w:rsidR="00CF4290" w:rsidRPr="00E865A6">
        <w:rPr>
          <w:rStyle w:val="af"/>
          <w:rFonts w:ascii="Book Antiqua" w:hAnsi="Book Antiqua" w:cs="Arial"/>
          <w:i w:val="0"/>
          <w:color w:val="auto"/>
          <w:szCs w:val="24"/>
        </w:rPr>
        <w:t xml:space="preserve"> </w:t>
      </w:r>
      <w:r w:rsidRPr="00E865A6">
        <w:rPr>
          <w:rStyle w:val="af"/>
          <w:rFonts w:ascii="Book Antiqua" w:hAnsi="Book Antiqua" w:cs="Arial"/>
          <w:i w:val="0"/>
          <w:color w:val="auto"/>
          <w:szCs w:val="24"/>
        </w:rPr>
        <w:t>45.5</w:t>
      </w:r>
      <w:r w:rsidR="00CF4290" w:rsidRPr="00E865A6">
        <w:rPr>
          <w:rStyle w:val="af"/>
          <w:rFonts w:ascii="Book Antiqua" w:hAnsi="Book Antiqua" w:cs="Arial"/>
          <w:i w:val="0"/>
          <w:color w:val="auto"/>
          <w:szCs w:val="24"/>
        </w:rPr>
        <w:t xml:space="preserve"> </w:t>
      </w:r>
      <w:r w:rsidRPr="00E865A6">
        <w:rPr>
          <w:rStyle w:val="af"/>
          <w:rFonts w:ascii="Book Antiqua" w:hAnsi="Book Antiqua" w:cs="Arial"/>
          <w:i w:val="0"/>
          <w:color w:val="auto"/>
          <w:szCs w:val="24"/>
        </w:rPr>
        <w:t>+</w:t>
      </w:r>
      <w:r w:rsidR="00CF4290" w:rsidRPr="00E865A6">
        <w:rPr>
          <w:rStyle w:val="af"/>
          <w:rFonts w:ascii="Book Antiqua" w:hAnsi="Book Antiqua" w:cs="Arial"/>
          <w:i w:val="0"/>
          <w:color w:val="auto"/>
          <w:szCs w:val="24"/>
        </w:rPr>
        <w:t xml:space="preserve"> </w:t>
      </w:r>
      <w:r w:rsidRPr="00E865A6">
        <w:rPr>
          <w:rStyle w:val="af"/>
          <w:rFonts w:ascii="Book Antiqua" w:hAnsi="Book Antiqua" w:cs="Arial"/>
          <w:i w:val="0"/>
          <w:color w:val="auto"/>
          <w:szCs w:val="24"/>
        </w:rPr>
        <w:t>0.91</w:t>
      </w:r>
      <w:r w:rsidR="00830108" w:rsidRPr="00E865A6">
        <w:rPr>
          <w:rStyle w:val="af"/>
          <w:rFonts w:ascii="Book Antiqua" w:hAnsi="Book Antiqua" w:cs="Arial"/>
          <w:i w:val="0"/>
          <w:color w:val="auto"/>
          <w:szCs w:val="24"/>
        </w:rPr>
        <w:t xml:space="preserve"> </w:t>
      </w:r>
      <w:r w:rsidRPr="00E865A6">
        <w:rPr>
          <w:rStyle w:val="af"/>
          <w:rFonts w:ascii="Book Antiqua" w:hAnsi="Book Antiqua" w:cs="Arial"/>
          <w:i w:val="0"/>
          <w:color w:val="auto"/>
          <w:szCs w:val="24"/>
        </w:rPr>
        <w:t>(centimeters</w:t>
      </w:r>
      <w:r w:rsidR="00CF4290" w:rsidRPr="00E865A6">
        <w:rPr>
          <w:rStyle w:val="af"/>
          <w:rFonts w:ascii="Book Antiqua" w:hAnsi="Book Antiqua" w:cs="Arial"/>
          <w:i w:val="0"/>
          <w:color w:val="auto"/>
          <w:szCs w:val="24"/>
        </w:rPr>
        <w:t xml:space="preserve"> </w:t>
      </w:r>
      <w:r w:rsidRPr="00E865A6">
        <w:rPr>
          <w:rStyle w:val="af"/>
          <w:rFonts w:ascii="Book Antiqua" w:hAnsi="Book Antiqua" w:cs="Arial"/>
          <w:i w:val="0"/>
          <w:color w:val="auto"/>
          <w:szCs w:val="24"/>
        </w:rPr>
        <w:t>of</w:t>
      </w:r>
      <w:r w:rsidR="00CF4290" w:rsidRPr="00E865A6">
        <w:rPr>
          <w:rStyle w:val="af"/>
          <w:rFonts w:ascii="Book Antiqua" w:hAnsi="Book Antiqua" w:cs="Arial"/>
          <w:i w:val="0"/>
          <w:color w:val="auto"/>
          <w:szCs w:val="24"/>
        </w:rPr>
        <w:t xml:space="preserve"> </w:t>
      </w:r>
      <w:r w:rsidRPr="00E865A6">
        <w:rPr>
          <w:rStyle w:val="af"/>
          <w:rFonts w:ascii="Book Antiqua" w:hAnsi="Book Antiqua" w:cs="Arial"/>
          <w:i w:val="0"/>
          <w:color w:val="auto"/>
          <w:szCs w:val="24"/>
        </w:rPr>
        <w:t>height</w:t>
      </w:r>
      <w:r w:rsidR="00CF4290" w:rsidRPr="00E865A6">
        <w:rPr>
          <w:rStyle w:val="af"/>
          <w:rFonts w:ascii="Book Antiqua" w:hAnsi="Book Antiqua" w:cs="Arial"/>
          <w:i w:val="0"/>
          <w:color w:val="auto"/>
          <w:szCs w:val="24"/>
        </w:rPr>
        <w:t xml:space="preserve"> - </w:t>
      </w:r>
      <w:r w:rsidRPr="00E865A6">
        <w:rPr>
          <w:rStyle w:val="af"/>
          <w:rFonts w:ascii="Book Antiqua" w:hAnsi="Book Antiqua" w:cs="Arial"/>
          <w:i w:val="0"/>
          <w:color w:val="auto"/>
          <w:szCs w:val="24"/>
        </w:rPr>
        <w:t>152.4)</w:t>
      </w:r>
    </w:p>
    <w:p w14:paraId="1D724624" w14:textId="4F82F352" w:rsidR="000F7778" w:rsidRPr="00E865A6" w:rsidRDefault="00F804DC" w:rsidP="003A6F04">
      <w:pPr>
        <w:widowControl w:val="0"/>
        <w:snapToGrid w:val="0"/>
        <w:spacing w:after="0"/>
        <w:ind w:firstLineChars="100" w:firstLine="240"/>
        <w:jc w:val="both"/>
        <w:rPr>
          <w:rFonts w:ascii="Book Antiqua" w:hAnsi="Book Antiqua" w:cs="Arial"/>
          <w:szCs w:val="24"/>
        </w:rPr>
      </w:pPr>
      <w:r w:rsidRPr="00E865A6">
        <w:rPr>
          <w:rFonts w:ascii="Book Antiqua" w:hAnsi="Book Antiqua" w:cs="Arial"/>
          <w:szCs w:val="24"/>
        </w:rPr>
        <w:t>It</w:t>
      </w:r>
      <w:r w:rsidR="00CF4290" w:rsidRPr="00E865A6">
        <w:rPr>
          <w:rFonts w:ascii="Book Antiqua" w:hAnsi="Book Antiqua" w:cs="Arial"/>
          <w:szCs w:val="24"/>
        </w:rPr>
        <w:t xml:space="preserve"> </w:t>
      </w:r>
      <w:r w:rsidRPr="00E865A6">
        <w:rPr>
          <w:rFonts w:ascii="Book Antiqua" w:hAnsi="Book Antiqua" w:cs="Arial"/>
          <w:szCs w:val="24"/>
        </w:rPr>
        <w:t>is</w:t>
      </w:r>
      <w:r w:rsidR="00CF4290" w:rsidRPr="00E865A6">
        <w:rPr>
          <w:rFonts w:ascii="Book Antiqua" w:hAnsi="Book Antiqua" w:cs="Arial"/>
          <w:szCs w:val="24"/>
        </w:rPr>
        <w:t xml:space="preserve"> </w:t>
      </w:r>
      <w:r w:rsidRPr="00E865A6">
        <w:rPr>
          <w:rFonts w:ascii="Book Antiqua" w:hAnsi="Book Antiqua" w:cs="Arial"/>
          <w:szCs w:val="24"/>
        </w:rPr>
        <w:t>performed</w:t>
      </w:r>
      <w:r w:rsidR="00CF4290" w:rsidRPr="00E865A6">
        <w:rPr>
          <w:rFonts w:ascii="Book Antiqua" w:hAnsi="Book Antiqua" w:cs="Arial"/>
          <w:szCs w:val="24"/>
        </w:rPr>
        <w:t xml:space="preserve"> </w:t>
      </w:r>
      <w:r w:rsidRPr="00E865A6">
        <w:rPr>
          <w:rFonts w:ascii="Book Antiqua" w:hAnsi="Book Antiqua" w:cs="Arial"/>
          <w:szCs w:val="24"/>
        </w:rPr>
        <w:t>using</w:t>
      </w:r>
      <w:r w:rsidR="00CF4290" w:rsidRPr="00E865A6">
        <w:rPr>
          <w:rFonts w:ascii="Book Antiqua" w:hAnsi="Book Antiqua" w:cs="Arial"/>
          <w:szCs w:val="24"/>
        </w:rPr>
        <w:t xml:space="preserve"> </w:t>
      </w:r>
      <w:r w:rsidRPr="00E865A6">
        <w:rPr>
          <w:rFonts w:ascii="Book Antiqua" w:hAnsi="Book Antiqua" w:cs="Arial"/>
          <w:szCs w:val="24"/>
        </w:rPr>
        <w:t>a</w:t>
      </w:r>
      <w:r w:rsidR="00CF4290" w:rsidRPr="00E865A6">
        <w:rPr>
          <w:rFonts w:ascii="Book Antiqua" w:hAnsi="Book Antiqua" w:cs="Arial"/>
          <w:szCs w:val="24"/>
        </w:rPr>
        <w:t xml:space="preserve"> </w:t>
      </w:r>
      <w:r w:rsidRPr="00E865A6">
        <w:rPr>
          <w:rFonts w:ascii="Book Antiqua" w:hAnsi="Book Antiqua" w:cs="Arial"/>
          <w:szCs w:val="24"/>
        </w:rPr>
        <w:t>volume-limited</w:t>
      </w:r>
      <w:r w:rsidR="00CF4290" w:rsidRPr="00E865A6">
        <w:rPr>
          <w:rFonts w:ascii="Book Antiqua" w:hAnsi="Book Antiqua" w:cs="Arial"/>
          <w:szCs w:val="24"/>
        </w:rPr>
        <w:t xml:space="preserve"> </w:t>
      </w:r>
      <w:r w:rsidRPr="00E865A6">
        <w:rPr>
          <w:rFonts w:ascii="Book Antiqua" w:hAnsi="Book Antiqua" w:cs="Arial"/>
          <w:szCs w:val="24"/>
        </w:rPr>
        <w:t>assist</w:t>
      </w:r>
      <w:r w:rsidR="00CF4290" w:rsidRPr="00E865A6">
        <w:rPr>
          <w:rFonts w:ascii="Book Antiqua" w:hAnsi="Book Antiqua" w:cs="Arial"/>
          <w:szCs w:val="24"/>
        </w:rPr>
        <w:t xml:space="preserve"> </w:t>
      </w:r>
      <w:r w:rsidRPr="00E865A6">
        <w:rPr>
          <w:rFonts w:ascii="Book Antiqua" w:hAnsi="Book Antiqua" w:cs="Arial"/>
          <w:szCs w:val="24"/>
        </w:rPr>
        <w:t>control</w:t>
      </w:r>
      <w:r w:rsidR="00CF4290" w:rsidRPr="00E865A6">
        <w:rPr>
          <w:rFonts w:ascii="Book Antiqua" w:hAnsi="Book Antiqua" w:cs="Arial"/>
          <w:szCs w:val="24"/>
        </w:rPr>
        <w:t xml:space="preserve"> </w:t>
      </w:r>
      <w:r w:rsidRPr="00E865A6">
        <w:rPr>
          <w:rFonts w:ascii="Book Antiqua" w:hAnsi="Book Antiqua" w:cs="Arial"/>
          <w:szCs w:val="24"/>
        </w:rPr>
        <w:t>mode</w:t>
      </w:r>
      <w:r w:rsidR="00CF4290" w:rsidRPr="00E865A6">
        <w:rPr>
          <w:rFonts w:ascii="Book Antiqua" w:hAnsi="Book Antiqua" w:cs="Arial"/>
          <w:szCs w:val="24"/>
        </w:rPr>
        <w:t xml:space="preserve"> </w:t>
      </w:r>
      <w:r w:rsidRPr="00E865A6">
        <w:rPr>
          <w:rFonts w:ascii="Book Antiqua" w:hAnsi="Book Antiqua" w:cs="Arial"/>
          <w:szCs w:val="24"/>
        </w:rPr>
        <w:t>and</w:t>
      </w:r>
      <w:r w:rsidR="00CF4290" w:rsidRPr="00E865A6">
        <w:rPr>
          <w:rFonts w:ascii="Book Antiqua" w:hAnsi="Book Antiqua" w:cs="Arial"/>
          <w:szCs w:val="24"/>
        </w:rPr>
        <w:t xml:space="preserve"> </w:t>
      </w:r>
      <w:r w:rsidRPr="00E865A6">
        <w:rPr>
          <w:rFonts w:ascii="Book Antiqua" w:hAnsi="Book Antiqua" w:cs="Arial"/>
          <w:szCs w:val="24"/>
        </w:rPr>
        <w:t>the</w:t>
      </w:r>
      <w:r w:rsidR="00CF4290" w:rsidRPr="00E865A6">
        <w:rPr>
          <w:rFonts w:ascii="Book Antiqua" w:hAnsi="Book Antiqua" w:cs="Arial"/>
          <w:szCs w:val="24"/>
        </w:rPr>
        <w:t xml:space="preserve"> </w:t>
      </w:r>
      <w:r w:rsidRPr="00E865A6">
        <w:rPr>
          <w:rFonts w:ascii="Book Antiqua" w:hAnsi="Book Antiqua" w:cs="Arial"/>
          <w:szCs w:val="24"/>
        </w:rPr>
        <w:t>plateau</w:t>
      </w:r>
      <w:r w:rsidR="00CF4290" w:rsidRPr="00E865A6">
        <w:rPr>
          <w:rFonts w:ascii="Book Antiqua" w:hAnsi="Book Antiqua" w:cs="Arial"/>
          <w:szCs w:val="24"/>
        </w:rPr>
        <w:t xml:space="preserve"> </w:t>
      </w:r>
      <w:r w:rsidRPr="00E865A6">
        <w:rPr>
          <w:rFonts w:ascii="Book Antiqua" w:hAnsi="Book Antiqua" w:cs="Arial"/>
          <w:szCs w:val="24"/>
        </w:rPr>
        <w:t>pressure</w:t>
      </w:r>
      <w:r w:rsidR="00CF4290" w:rsidRPr="00E865A6">
        <w:rPr>
          <w:rFonts w:ascii="Book Antiqua" w:hAnsi="Book Antiqua" w:cs="Arial"/>
          <w:szCs w:val="24"/>
        </w:rPr>
        <w:t xml:space="preserve"> </w:t>
      </w:r>
      <w:r w:rsidRPr="00E865A6">
        <w:rPr>
          <w:rFonts w:ascii="Book Antiqua" w:hAnsi="Book Antiqua" w:cs="Arial"/>
          <w:szCs w:val="24"/>
        </w:rPr>
        <w:t>is</w:t>
      </w:r>
      <w:r w:rsidR="00CF4290" w:rsidRPr="00E865A6">
        <w:rPr>
          <w:rFonts w:ascii="Book Antiqua" w:hAnsi="Book Antiqua" w:cs="Arial"/>
          <w:szCs w:val="24"/>
        </w:rPr>
        <w:t xml:space="preserve"> </w:t>
      </w:r>
      <w:r w:rsidRPr="00E865A6">
        <w:rPr>
          <w:rFonts w:ascii="Book Antiqua" w:hAnsi="Book Antiqua" w:cs="Arial"/>
          <w:szCs w:val="24"/>
        </w:rPr>
        <w:t>usually</w:t>
      </w:r>
      <w:r w:rsidR="00CF4290" w:rsidRPr="00E865A6">
        <w:rPr>
          <w:rFonts w:ascii="Book Antiqua" w:hAnsi="Book Antiqua" w:cs="Arial"/>
          <w:szCs w:val="24"/>
        </w:rPr>
        <w:t xml:space="preserve"> </w:t>
      </w:r>
      <w:r w:rsidRPr="00E865A6">
        <w:rPr>
          <w:rFonts w:ascii="Book Antiqua" w:hAnsi="Book Antiqua" w:cs="Arial"/>
          <w:szCs w:val="24"/>
        </w:rPr>
        <w:t>kept</w:t>
      </w:r>
      <w:r w:rsidR="00CF4290" w:rsidRPr="00E865A6">
        <w:rPr>
          <w:rFonts w:ascii="Book Antiqua" w:hAnsi="Book Antiqua" w:cs="Arial"/>
          <w:szCs w:val="24"/>
        </w:rPr>
        <w:t xml:space="preserve"> </w:t>
      </w:r>
      <w:r w:rsidRPr="00E865A6">
        <w:rPr>
          <w:rFonts w:ascii="Book Antiqua" w:hAnsi="Book Antiqua" w:cs="Arial"/>
          <w:szCs w:val="24"/>
        </w:rPr>
        <w:t>below</w:t>
      </w:r>
      <w:r w:rsidR="00CF4290" w:rsidRPr="00E865A6">
        <w:rPr>
          <w:rFonts w:ascii="Book Antiqua" w:hAnsi="Book Antiqua" w:cs="Arial"/>
          <w:szCs w:val="24"/>
        </w:rPr>
        <w:t xml:space="preserve"> </w:t>
      </w:r>
      <w:r w:rsidRPr="00E865A6">
        <w:rPr>
          <w:rFonts w:ascii="Book Antiqua" w:hAnsi="Book Antiqua" w:cs="Arial"/>
          <w:szCs w:val="24"/>
        </w:rPr>
        <w:t>30</w:t>
      </w:r>
      <w:r w:rsidR="00830108" w:rsidRPr="00E865A6">
        <w:rPr>
          <w:rFonts w:ascii="Book Antiqua" w:hAnsi="Book Antiqua" w:cs="Arial"/>
          <w:szCs w:val="24"/>
        </w:rPr>
        <w:t xml:space="preserve"> </w:t>
      </w:r>
      <w:r w:rsidRPr="00E865A6">
        <w:rPr>
          <w:rFonts w:ascii="Book Antiqua" w:hAnsi="Book Antiqua" w:cs="Arial"/>
          <w:szCs w:val="24"/>
        </w:rPr>
        <w:t>cmH</w:t>
      </w:r>
      <w:r w:rsidRPr="00E865A6">
        <w:rPr>
          <w:rFonts w:ascii="Book Antiqua" w:hAnsi="Book Antiqua" w:cs="Arial"/>
          <w:szCs w:val="24"/>
          <w:vertAlign w:val="subscript"/>
        </w:rPr>
        <w:t>2</w:t>
      </w:r>
      <w:r w:rsidR="00830108" w:rsidRPr="00E865A6">
        <w:rPr>
          <w:rFonts w:ascii="Book Antiqua" w:hAnsi="Book Antiqua" w:cs="Arial"/>
          <w:szCs w:val="24"/>
        </w:rPr>
        <w:t>O</w:t>
      </w:r>
      <w:r w:rsidR="00CF4290" w:rsidRPr="00E865A6">
        <w:rPr>
          <w:rFonts w:ascii="Book Antiqua" w:hAnsi="Book Antiqua" w:cs="Arial"/>
          <w:szCs w:val="24"/>
        </w:rPr>
        <w:t xml:space="preserve"> </w:t>
      </w:r>
      <w:r w:rsidRPr="00E865A6">
        <w:rPr>
          <w:rFonts w:ascii="Book Antiqua" w:hAnsi="Book Antiqua" w:cs="Arial"/>
          <w:szCs w:val="24"/>
        </w:rPr>
        <w:t>with</w:t>
      </w:r>
      <w:r w:rsidR="00CF4290" w:rsidRPr="00E865A6">
        <w:rPr>
          <w:rFonts w:ascii="Book Antiqua" w:hAnsi="Book Antiqua" w:cs="Arial"/>
          <w:szCs w:val="24"/>
        </w:rPr>
        <w:t xml:space="preserve"> </w:t>
      </w:r>
      <w:r w:rsidRPr="00E865A6">
        <w:rPr>
          <w:rFonts w:ascii="Book Antiqua" w:hAnsi="Book Antiqua" w:cs="Arial"/>
          <w:szCs w:val="24"/>
        </w:rPr>
        <w:t>PEEP</w:t>
      </w:r>
      <w:r w:rsidR="00CF4290" w:rsidRPr="00E865A6">
        <w:rPr>
          <w:rFonts w:ascii="Book Antiqua" w:hAnsi="Book Antiqua" w:cs="Arial"/>
          <w:szCs w:val="24"/>
        </w:rPr>
        <w:t xml:space="preserve"> </w:t>
      </w:r>
      <w:r w:rsidRPr="00E865A6">
        <w:rPr>
          <w:rFonts w:ascii="Book Antiqua" w:hAnsi="Book Antiqua" w:cs="Arial"/>
          <w:szCs w:val="24"/>
        </w:rPr>
        <w:t>which</w:t>
      </w:r>
      <w:r w:rsidR="00CF4290" w:rsidRPr="00E865A6">
        <w:rPr>
          <w:rFonts w:ascii="Book Antiqua" w:hAnsi="Book Antiqua" w:cs="Arial"/>
          <w:szCs w:val="24"/>
        </w:rPr>
        <w:t xml:space="preserve"> </w:t>
      </w:r>
      <w:r w:rsidRPr="00E865A6">
        <w:rPr>
          <w:rFonts w:ascii="Book Antiqua" w:hAnsi="Book Antiqua" w:cs="Arial"/>
          <w:szCs w:val="24"/>
        </w:rPr>
        <w:t>usually</w:t>
      </w:r>
      <w:r w:rsidR="00CF4290" w:rsidRPr="00E865A6">
        <w:rPr>
          <w:rFonts w:ascii="Book Antiqua" w:hAnsi="Book Antiqua" w:cs="Arial"/>
          <w:szCs w:val="24"/>
        </w:rPr>
        <w:t xml:space="preserve"> </w:t>
      </w:r>
      <w:r w:rsidRPr="00E865A6">
        <w:rPr>
          <w:rFonts w:ascii="Book Antiqua" w:hAnsi="Book Antiqua" w:cs="Arial"/>
          <w:szCs w:val="24"/>
        </w:rPr>
        <w:t>starts</w:t>
      </w:r>
      <w:r w:rsidR="00CF4290" w:rsidRPr="00E865A6">
        <w:rPr>
          <w:rFonts w:ascii="Book Antiqua" w:hAnsi="Book Antiqua" w:cs="Arial"/>
          <w:szCs w:val="24"/>
        </w:rPr>
        <w:t xml:space="preserve"> </w:t>
      </w:r>
      <w:r w:rsidRPr="00E865A6">
        <w:rPr>
          <w:rFonts w:ascii="Book Antiqua" w:hAnsi="Book Antiqua" w:cs="Arial"/>
          <w:szCs w:val="24"/>
        </w:rPr>
        <w:t>at</w:t>
      </w:r>
      <w:r w:rsidR="00CF4290" w:rsidRPr="00E865A6">
        <w:rPr>
          <w:rFonts w:ascii="Book Antiqua" w:hAnsi="Book Antiqua" w:cs="Arial"/>
          <w:szCs w:val="24"/>
        </w:rPr>
        <w:t xml:space="preserve"> </w:t>
      </w:r>
      <w:r w:rsidRPr="00E865A6">
        <w:rPr>
          <w:rFonts w:ascii="Book Antiqua" w:hAnsi="Book Antiqua" w:cs="Arial"/>
          <w:szCs w:val="24"/>
        </w:rPr>
        <w:t>5</w:t>
      </w:r>
      <w:r w:rsidR="00830108" w:rsidRPr="00E865A6">
        <w:rPr>
          <w:rFonts w:ascii="Book Antiqua" w:hAnsi="Book Antiqua" w:cs="Arial"/>
          <w:szCs w:val="24"/>
        </w:rPr>
        <w:t xml:space="preserve"> </w:t>
      </w:r>
      <w:r w:rsidRPr="00E865A6">
        <w:rPr>
          <w:rFonts w:ascii="Book Antiqua" w:hAnsi="Book Antiqua" w:cs="Arial"/>
          <w:szCs w:val="24"/>
        </w:rPr>
        <w:t>cmH</w:t>
      </w:r>
      <w:r w:rsidRPr="00E865A6">
        <w:rPr>
          <w:rFonts w:ascii="Book Antiqua" w:hAnsi="Book Antiqua" w:cs="Arial"/>
          <w:szCs w:val="24"/>
          <w:vertAlign w:val="subscript"/>
        </w:rPr>
        <w:t>2</w:t>
      </w:r>
      <w:r w:rsidR="00830108" w:rsidRPr="00E865A6">
        <w:rPr>
          <w:rFonts w:ascii="Book Antiqua" w:hAnsi="Book Antiqua" w:cs="Arial"/>
          <w:szCs w:val="24"/>
        </w:rPr>
        <w:t>O</w:t>
      </w:r>
      <w:r w:rsidR="00CF4290" w:rsidRPr="00E865A6">
        <w:rPr>
          <w:rFonts w:ascii="Book Antiqua" w:hAnsi="Book Antiqua" w:cs="Arial"/>
          <w:szCs w:val="24"/>
        </w:rPr>
        <w:t xml:space="preserve"> </w:t>
      </w:r>
      <w:r w:rsidRPr="00E865A6">
        <w:rPr>
          <w:rFonts w:ascii="Book Antiqua" w:hAnsi="Book Antiqua" w:cs="Arial"/>
          <w:szCs w:val="24"/>
        </w:rPr>
        <w:t>and</w:t>
      </w:r>
      <w:r w:rsidR="00CF4290" w:rsidRPr="00E865A6">
        <w:rPr>
          <w:rFonts w:ascii="Book Antiqua" w:hAnsi="Book Antiqua" w:cs="Arial"/>
          <w:szCs w:val="24"/>
        </w:rPr>
        <w:t xml:space="preserve"> </w:t>
      </w:r>
      <w:r w:rsidR="001E0A90" w:rsidRPr="00E865A6">
        <w:rPr>
          <w:rFonts w:ascii="Book Antiqua" w:hAnsi="Book Antiqua" w:cs="Arial"/>
          <w:szCs w:val="24"/>
        </w:rPr>
        <w:t>is</w:t>
      </w:r>
      <w:r w:rsidR="00CF4290" w:rsidRPr="00E865A6">
        <w:rPr>
          <w:rFonts w:ascii="Book Antiqua" w:hAnsi="Book Antiqua" w:cs="Arial"/>
          <w:szCs w:val="24"/>
        </w:rPr>
        <w:t xml:space="preserve"> </w:t>
      </w:r>
      <w:r w:rsidRPr="00E865A6">
        <w:rPr>
          <w:rFonts w:ascii="Book Antiqua" w:hAnsi="Book Antiqua" w:cs="Arial"/>
          <w:szCs w:val="24"/>
        </w:rPr>
        <w:t>titrated</w:t>
      </w:r>
      <w:r w:rsidR="00CF4290" w:rsidRPr="00E865A6">
        <w:rPr>
          <w:rFonts w:ascii="Book Antiqua" w:hAnsi="Book Antiqua" w:cs="Arial"/>
          <w:szCs w:val="24"/>
        </w:rPr>
        <w:t xml:space="preserve"> </w:t>
      </w:r>
      <w:r w:rsidRPr="00E865A6">
        <w:rPr>
          <w:rFonts w:ascii="Book Antiqua" w:hAnsi="Book Antiqua" w:cs="Arial"/>
          <w:szCs w:val="24"/>
        </w:rPr>
        <w:t>upwards.</w:t>
      </w:r>
      <w:r w:rsidR="00CF4290" w:rsidRPr="00E865A6">
        <w:rPr>
          <w:rFonts w:ascii="Book Antiqua" w:hAnsi="Book Antiqua" w:cs="Arial"/>
          <w:szCs w:val="24"/>
        </w:rPr>
        <w:t xml:space="preserve"> </w:t>
      </w:r>
      <w:r w:rsidR="002F0F02" w:rsidRPr="00E865A6">
        <w:rPr>
          <w:rFonts w:ascii="Book Antiqua" w:hAnsi="Book Antiqua" w:cs="Arial"/>
          <w:szCs w:val="24"/>
        </w:rPr>
        <w:t>The</w:t>
      </w:r>
      <w:r w:rsidR="00CF4290" w:rsidRPr="00E865A6">
        <w:rPr>
          <w:rFonts w:ascii="Book Antiqua" w:hAnsi="Book Antiqua" w:cs="Arial"/>
          <w:szCs w:val="24"/>
        </w:rPr>
        <w:t xml:space="preserve"> </w:t>
      </w:r>
      <w:r w:rsidR="00D1628F" w:rsidRPr="00E865A6">
        <w:rPr>
          <w:rFonts w:ascii="Book Antiqua" w:hAnsi="Book Antiqua" w:cs="Arial"/>
          <w:szCs w:val="24"/>
        </w:rPr>
        <w:t>ventilation</w:t>
      </w:r>
      <w:r w:rsidR="00CF4290" w:rsidRPr="00E865A6">
        <w:rPr>
          <w:rFonts w:ascii="Book Antiqua" w:hAnsi="Book Antiqua" w:cs="Arial"/>
          <w:szCs w:val="24"/>
        </w:rPr>
        <w:t xml:space="preserve"> </w:t>
      </w:r>
      <w:r w:rsidR="00D1628F" w:rsidRPr="00E865A6">
        <w:rPr>
          <w:rFonts w:ascii="Book Antiqua" w:hAnsi="Book Antiqua" w:cs="Arial"/>
          <w:szCs w:val="24"/>
        </w:rPr>
        <w:t>should</w:t>
      </w:r>
      <w:r w:rsidR="00CF4290" w:rsidRPr="00E865A6">
        <w:rPr>
          <w:rFonts w:ascii="Book Antiqua" w:hAnsi="Book Antiqua" w:cs="Arial"/>
          <w:szCs w:val="24"/>
        </w:rPr>
        <w:t xml:space="preserve"> </w:t>
      </w:r>
      <w:r w:rsidR="00D1628F" w:rsidRPr="00E865A6">
        <w:rPr>
          <w:rFonts w:ascii="Book Antiqua" w:hAnsi="Book Antiqua" w:cs="Arial"/>
          <w:szCs w:val="24"/>
        </w:rPr>
        <w:t>be</w:t>
      </w:r>
      <w:r w:rsidR="00CF4290" w:rsidRPr="00E865A6">
        <w:rPr>
          <w:rFonts w:ascii="Book Antiqua" w:hAnsi="Book Antiqua" w:cs="Arial"/>
          <w:szCs w:val="24"/>
        </w:rPr>
        <w:t xml:space="preserve"> </w:t>
      </w:r>
      <w:r w:rsidR="00D1628F" w:rsidRPr="00E865A6">
        <w:rPr>
          <w:rFonts w:ascii="Book Antiqua" w:hAnsi="Book Antiqua" w:cs="Arial"/>
          <w:szCs w:val="24"/>
        </w:rPr>
        <w:t>set</w:t>
      </w:r>
      <w:r w:rsidR="00CF4290" w:rsidRPr="00E865A6">
        <w:rPr>
          <w:rFonts w:ascii="Book Antiqua" w:hAnsi="Book Antiqua" w:cs="Arial"/>
          <w:szCs w:val="24"/>
        </w:rPr>
        <w:t xml:space="preserve"> </w:t>
      </w:r>
      <w:r w:rsidR="00D1628F" w:rsidRPr="00E865A6">
        <w:rPr>
          <w:rFonts w:ascii="Book Antiqua" w:hAnsi="Book Antiqua" w:cs="Arial"/>
          <w:szCs w:val="24"/>
        </w:rPr>
        <w:t>at</w:t>
      </w:r>
      <w:r w:rsidR="00CF4290" w:rsidRPr="00E865A6">
        <w:rPr>
          <w:rFonts w:ascii="Book Antiqua" w:hAnsi="Book Antiqua" w:cs="Arial"/>
          <w:szCs w:val="24"/>
        </w:rPr>
        <w:t xml:space="preserve"> </w:t>
      </w:r>
      <w:r w:rsidR="00D1628F" w:rsidRPr="00E865A6">
        <w:rPr>
          <w:rFonts w:ascii="Book Antiqua" w:hAnsi="Book Antiqua" w:cs="Arial"/>
          <w:szCs w:val="24"/>
        </w:rPr>
        <w:t>≤</w:t>
      </w:r>
      <w:r w:rsidR="00830108" w:rsidRPr="00E865A6">
        <w:rPr>
          <w:rFonts w:ascii="Book Antiqua" w:hAnsi="Book Antiqua" w:cs="Arial"/>
          <w:szCs w:val="24"/>
        </w:rPr>
        <w:t xml:space="preserve"> </w:t>
      </w:r>
      <w:r w:rsidR="00D1628F" w:rsidRPr="00E865A6">
        <w:rPr>
          <w:rFonts w:ascii="Book Antiqua" w:hAnsi="Book Antiqua" w:cs="Arial"/>
          <w:szCs w:val="24"/>
        </w:rPr>
        <w:t>35</w:t>
      </w:r>
      <w:r w:rsidR="00CF4290" w:rsidRPr="00E865A6">
        <w:rPr>
          <w:rFonts w:ascii="Book Antiqua" w:hAnsi="Book Antiqua" w:cs="Arial"/>
          <w:szCs w:val="24"/>
        </w:rPr>
        <w:t xml:space="preserve"> </w:t>
      </w:r>
      <w:r w:rsidR="00D1628F" w:rsidRPr="00E865A6">
        <w:rPr>
          <w:rFonts w:ascii="Book Antiqua" w:hAnsi="Book Antiqua" w:cs="Arial"/>
          <w:szCs w:val="24"/>
        </w:rPr>
        <w:t>breaths/min</w:t>
      </w:r>
      <w:r w:rsidR="00CF4290" w:rsidRPr="00E865A6">
        <w:rPr>
          <w:rFonts w:ascii="Book Antiqua" w:hAnsi="Book Antiqua" w:cs="Arial"/>
          <w:szCs w:val="24"/>
        </w:rPr>
        <w:t xml:space="preserve"> </w:t>
      </w:r>
      <w:r w:rsidR="00D1628F" w:rsidRPr="00E865A6">
        <w:rPr>
          <w:rFonts w:ascii="Book Antiqua" w:hAnsi="Book Antiqua" w:cs="Arial"/>
          <w:szCs w:val="24"/>
        </w:rPr>
        <w:t>to</w:t>
      </w:r>
      <w:r w:rsidR="00CF4290" w:rsidRPr="00E865A6">
        <w:rPr>
          <w:rFonts w:ascii="Book Antiqua" w:hAnsi="Book Antiqua" w:cs="Arial"/>
          <w:szCs w:val="24"/>
        </w:rPr>
        <w:t xml:space="preserve"> </w:t>
      </w:r>
      <w:r w:rsidR="00D1628F" w:rsidRPr="00E865A6">
        <w:rPr>
          <w:rFonts w:ascii="Book Antiqua" w:hAnsi="Book Antiqua" w:cs="Arial"/>
          <w:szCs w:val="24"/>
        </w:rPr>
        <w:t>mimic</w:t>
      </w:r>
      <w:r w:rsidR="00CF4290" w:rsidRPr="00E865A6">
        <w:rPr>
          <w:rFonts w:ascii="Book Antiqua" w:hAnsi="Book Antiqua" w:cs="Arial"/>
          <w:szCs w:val="24"/>
        </w:rPr>
        <w:t xml:space="preserve"> </w:t>
      </w:r>
      <w:r w:rsidR="001E0A90" w:rsidRPr="00E865A6">
        <w:rPr>
          <w:rFonts w:ascii="Book Antiqua" w:hAnsi="Book Antiqua" w:cs="Arial"/>
          <w:szCs w:val="24"/>
        </w:rPr>
        <w:t>the</w:t>
      </w:r>
      <w:r w:rsidR="00CF4290" w:rsidRPr="00E865A6">
        <w:rPr>
          <w:rFonts w:ascii="Book Antiqua" w:hAnsi="Book Antiqua" w:cs="Arial"/>
          <w:szCs w:val="24"/>
        </w:rPr>
        <w:t xml:space="preserve"> </w:t>
      </w:r>
      <w:r w:rsidR="00D1628F" w:rsidRPr="00E865A6">
        <w:rPr>
          <w:rFonts w:ascii="Book Antiqua" w:hAnsi="Book Antiqua" w:cs="Arial"/>
          <w:szCs w:val="24"/>
        </w:rPr>
        <w:t>baseline</w:t>
      </w:r>
      <w:r w:rsidR="00CF4290" w:rsidRPr="00E865A6">
        <w:rPr>
          <w:rFonts w:ascii="Book Antiqua" w:hAnsi="Book Antiqua" w:cs="Arial"/>
          <w:szCs w:val="24"/>
        </w:rPr>
        <w:t xml:space="preserve"> </w:t>
      </w:r>
      <w:r w:rsidR="002F0F02" w:rsidRPr="00E865A6">
        <w:rPr>
          <w:rFonts w:ascii="Book Antiqua" w:hAnsi="Book Antiqua" w:cs="Arial"/>
          <w:szCs w:val="24"/>
        </w:rPr>
        <w:t>minute</w:t>
      </w:r>
      <w:r w:rsidR="00D1628F" w:rsidRPr="00E865A6">
        <w:rPr>
          <w:rFonts w:ascii="Book Antiqua" w:hAnsi="Book Antiqua" w:cs="Arial"/>
          <w:szCs w:val="24"/>
        </w:rPr>
        <w:t>.</w:t>
      </w:r>
      <w:r w:rsidR="00CF4290" w:rsidRPr="00E865A6">
        <w:rPr>
          <w:rFonts w:ascii="Book Antiqua" w:hAnsi="Book Antiqua" w:cs="Arial"/>
          <w:szCs w:val="24"/>
        </w:rPr>
        <w:t xml:space="preserve"> </w:t>
      </w:r>
      <w:r w:rsidR="00D1628F" w:rsidRPr="00E865A6">
        <w:rPr>
          <w:rFonts w:ascii="Book Antiqua" w:hAnsi="Book Antiqua" w:cs="Arial"/>
          <w:szCs w:val="24"/>
        </w:rPr>
        <w:t>It</w:t>
      </w:r>
      <w:r w:rsidR="00CF4290" w:rsidRPr="00E865A6">
        <w:rPr>
          <w:rFonts w:ascii="Book Antiqua" w:hAnsi="Book Antiqua" w:cs="Arial"/>
          <w:szCs w:val="24"/>
        </w:rPr>
        <w:t xml:space="preserve"> </w:t>
      </w:r>
      <w:r w:rsidR="00D1628F" w:rsidRPr="00E865A6">
        <w:rPr>
          <w:rFonts w:ascii="Book Antiqua" w:hAnsi="Book Antiqua" w:cs="Arial"/>
          <w:szCs w:val="24"/>
        </w:rPr>
        <w:t>is</w:t>
      </w:r>
      <w:r w:rsidR="00CF4290" w:rsidRPr="00E865A6">
        <w:rPr>
          <w:rFonts w:ascii="Book Antiqua" w:hAnsi="Book Antiqua" w:cs="Arial"/>
          <w:szCs w:val="24"/>
        </w:rPr>
        <w:t xml:space="preserve"> </w:t>
      </w:r>
      <w:r w:rsidR="00D1628F" w:rsidRPr="00E865A6">
        <w:rPr>
          <w:rFonts w:ascii="Book Antiqua" w:hAnsi="Book Antiqua" w:cs="Arial"/>
          <w:szCs w:val="24"/>
        </w:rPr>
        <w:t>important</w:t>
      </w:r>
      <w:r w:rsidR="00CF4290" w:rsidRPr="00E865A6">
        <w:rPr>
          <w:rFonts w:ascii="Book Antiqua" w:hAnsi="Book Antiqua" w:cs="Arial"/>
          <w:szCs w:val="24"/>
        </w:rPr>
        <w:t xml:space="preserve"> </w:t>
      </w:r>
      <w:r w:rsidR="00D1628F" w:rsidRPr="00E865A6">
        <w:rPr>
          <w:rFonts w:ascii="Book Antiqua" w:hAnsi="Book Antiqua" w:cs="Arial"/>
          <w:szCs w:val="24"/>
        </w:rPr>
        <w:t>to</w:t>
      </w:r>
      <w:r w:rsidR="00CF4290" w:rsidRPr="00E865A6">
        <w:rPr>
          <w:rFonts w:ascii="Book Antiqua" w:hAnsi="Book Antiqua" w:cs="Arial"/>
          <w:szCs w:val="24"/>
        </w:rPr>
        <w:t xml:space="preserve"> </w:t>
      </w:r>
      <w:r w:rsidR="00D1628F" w:rsidRPr="00E865A6">
        <w:rPr>
          <w:rFonts w:ascii="Book Antiqua" w:hAnsi="Book Antiqua" w:cs="Arial"/>
          <w:szCs w:val="24"/>
        </w:rPr>
        <w:t>reassess</w:t>
      </w:r>
      <w:r w:rsidR="00CF4290" w:rsidRPr="00E865A6">
        <w:rPr>
          <w:rFonts w:ascii="Book Antiqua" w:hAnsi="Book Antiqua" w:cs="Arial"/>
          <w:szCs w:val="24"/>
        </w:rPr>
        <w:t xml:space="preserve"> </w:t>
      </w:r>
      <w:r w:rsidR="00D1628F" w:rsidRPr="00E865A6">
        <w:rPr>
          <w:rFonts w:ascii="Book Antiqua" w:hAnsi="Book Antiqua" w:cs="Arial"/>
          <w:szCs w:val="24"/>
        </w:rPr>
        <w:t>the</w:t>
      </w:r>
      <w:r w:rsidR="00CF4290" w:rsidRPr="00E865A6">
        <w:rPr>
          <w:rFonts w:ascii="Book Antiqua" w:hAnsi="Book Antiqua" w:cs="Arial"/>
          <w:szCs w:val="24"/>
        </w:rPr>
        <w:t xml:space="preserve"> </w:t>
      </w:r>
      <w:r w:rsidR="00D1628F" w:rsidRPr="00E865A6">
        <w:rPr>
          <w:rFonts w:ascii="Book Antiqua" w:hAnsi="Book Antiqua" w:cs="Arial"/>
          <w:szCs w:val="24"/>
        </w:rPr>
        <w:t>patient</w:t>
      </w:r>
      <w:r w:rsidR="00CF4290" w:rsidRPr="00E865A6">
        <w:rPr>
          <w:rFonts w:ascii="Book Antiqua" w:hAnsi="Book Antiqua" w:cs="Arial"/>
          <w:szCs w:val="24"/>
        </w:rPr>
        <w:t xml:space="preserve"> </w:t>
      </w:r>
      <w:r w:rsidR="00D1628F" w:rsidRPr="00E865A6">
        <w:rPr>
          <w:rFonts w:ascii="Book Antiqua" w:hAnsi="Book Antiqua" w:cs="Arial"/>
          <w:szCs w:val="24"/>
        </w:rPr>
        <w:t>and</w:t>
      </w:r>
      <w:r w:rsidR="00CF4290" w:rsidRPr="00E865A6">
        <w:rPr>
          <w:rFonts w:ascii="Book Antiqua" w:hAnsi="Book Antiqua" w:cs="Arial"/>
          <w:szCs w:val="24"/>
        </w:rPr>
        <w:t xml:space="preserve"> </w:t>
      </w:r>
      <w:r w:rsidR="00D1628F" w:rsidRPr="00E865A6">
        <w:rPr>
          <w:rFonts w:ascii="Book Antiqua" w:hAnsi="Book Antiqua" w:cs="Arial"/>
          <w:szCs w:val="24"/>
        </w:rPr>
        <w:t>increase</w:t>
      </w:r>
      <w:r w:rsidR="00CF4290" w:rsidRPr="00E865A6">
        <w:rPr>
          <w:rFonts w:ascii="Book Antiqua" w:hAnsi="Book Antiqua" w:cs="Arial"/>
          <w:szCs w:val="24"/>
        </w:rPr>
        <w:t xml:space="preserve"> </w:t>
      </w:r>
      <w:r w:rsidR="00D1628F" w:rsidRPr="00E865A6">
        <w:rPr>
          <w:rFonts w:ascii="Book Antiqua" w:hAnsi="Book Antiqua" w:cs="Arial"/>
          <w:szCs w:val="24"/>
        </w:rPr>
        <w:t>or</w:t>
      </w:r>
      <w:r w:rsidR="00CF4290" w:rsidRPr="00E865A6">
        <w:rPr>
          <w:rFonts w:ascii="Book Antiqua" w:hAnsi="Book Antiqua" w:cs="Arial"/>
          <w:szCs w:val="24"/>
        </w:rPr>
        <w:t xml:space="preserve"> </w:t>
      </w:r>
      <w:r w:rsidR="00D1628F" w:rsidRPr="00E865A6">
        <w:rPr>
          <w:rFonts w:ascii="Book Antiqua" w:hAnsi="Book Antiqua" w:cs="Arial"/>
          <w:szCs w:val="24"/>
        </w:rPr>
        <w:t>decrease</w:t>
      </w:r>
      <w:r w:rsidR="00CF4290" w:rsidRPr="00E865A6">
        <w:rPr>
          <w:rFonts w:ascii="Book Antiqua" w:hAnsi="Book Antiqua" w:cs="Arial"/>
          <w:szCs w:val="24"/>
        </w:rPr>
        <w:t xml:space="preserve"> </w:t>
      </w:r>
      <w:r w:rsidR="00D1628F" w:rsidRPr="00E865A6">
        <w:rPr>
          <w:rFonts w:ascii="Book Antiqua" w:hAnsi="Book Antiqua" w:cs="Arial"/>
          <w:szCs w:val="24"/>
        </w:rPr>
        <w:t>tidal</w:t>
      </w:r>
      <w:r w:rsidR="00CF4290" w:rsidRPr="00E865A6">
        <w:rPr>
          <w:rFonts w:ascii="Book Antiqua" w:hAnsi="Book Antiqua" w:cs="Arial"/>
          <w:szCs w:val="24"/>
        </w:rPr>
        <w:t xml:space="preserve"> </w:t>
      </w:r>
      <w:r w:rsidR="00D1628F" w:rsidRPr="00E865A6">
        <w:rPr>
          <w:rFonts w:ascii="Book Antiqua" w:hAnsi="Book Antiqua" w:cs="Arial"/>
          <w:szCs w:val="24"/>
        </w:rPr>
        <w:t>volume</w:t>
      </w:r>
      <w:r w:rsidR="00CF4290" w:rsidRPr="00E865A6">
        <w:rPr>
          <w:rFonts w:ascii="Book Antiqua" w:hAnsi="Book Antiqua" w:cs="Arial"/>
          <w:szCs w:val="24"/>
        </w:rPr>
        <w:t xml:space="preserve"> </w:t>
      </w:r>
      <w:r w:rsidR="00D1628F" w:rsidRPr="00E865A6">
        <w:rPr>
          <w:rFonts w:ascii="Book Antiqua" w:hAnsi="Book Antiqua" w:cs="Arial"/>
          <w:szCs w:val="24"/>
        </w:rPr>
        <w:t>based</w:t>
      </w:r>
      <w:r w:rsidR="00CF4290" w:rsidRPr="00E865A6">
        <w:rPr>
          <w:rFonts w:ascii="Book Antiqua" w:hAnsi="Book Antiqua" w:cs="Arial"/>
          <w:szCs w:val="24"/>
        </w:rPr>
        <w:t xml:space="preserve"> </w:t>
      </w:r>
      <w:r w:rsidR="00D1628F" w:rsidRPr="00E865A6">
        <w:rPr>
          <w:rFonts w:ascii="Book Antiqua" w:hAnsi="Book Antiqua" w:cs="Arial"/>
          <w:szCs w:val="24"/>
        </w:rPr>
        <w:t>on</w:t>
      </w:r>
      <w:r w:rsidR="00CF4290" w:rsidRPr="00E865A6">
        <w:rPr>
          <w:rFonts w:ascii="Book Antiqua" w:hAnsi="Book Antiqua" w:cs="Arial"/>
          <w:szCs w:val="24"/>
        </w:rPr>
        <w:t xml:space="preserve"> </w:t>
      </w:r>
      <w:r w:rsidR="00D1628F" w:rsidRPr="00E865A6">
        <w:rPr>
          <w:rFonts w:ascii="Book Antiqua" w:hAnsi="Book Antiqua" w:cs="Arial"/>
          <w:szCs w:val="24"/>
        </w:rPr>
        <w:t>the</w:t>
      </w:r>
      <w:r w:rsidR="00CF4290" w:rsidRPr="00E865A6">
        <w:rPr>
          <w:rFonts w:ascii="Book Antiqua" w:hAnsi="Book Antiqua" w:cs="Arial"/>
          <w:szCs w:val="24"/>
        </w:rPr>
        <w:t xml:space="preserve"> </w:t>
      </w:r>
      <w:r w:rsidR="00D1628F" w:rsidRPr="00E865A6">
        <w:rPr>
          <w:rFonts w:ascii="Book Antiqua" w:hAnsi="Book Antiqua" w:cs="Arial"/>
          <w:szCs w:val="24"/>
        </w:rPr>
        <w:t>plateau</w:t>
      </w:r>
      <w:r w:rsidR="00CF4290" w:rsidRPr="00E865A6">
        <w:rPr>
          <w:rFonts w:ascii="Book Antiqua" w:hAnsi="Book Antiqua" w:cs="Arial"/>
          <w:szCs w:val="24"/>
        </w:rPr>
        <w:t xml:space="preserve"> </w:t>
      </w:r>
      <w:r w:rsidR="00D1628F" w:rsidRPr="00E865A6">
        <w:rPr>
          <w:rFonts w:ascii="Book Antiqua" w:hAnsi="Book Antiqua" w:cs="Arial"/>
          <w:szCs w:val="24"/>
        </w:rPr>
        <w:t>pressure.</w:t>
      </w:r>
      <w:r w:rsidR="00CF4290" w:rsidRPr="00E865A6">
        <w:rPr>
          <w:rFonts w:ascii="Book Antiqua" w:hAnsi="Book Antiqua" w:cs="Arial"/>
          <w:szCs w:val="24"/>
        </w:rPr>
        <w:t xml:space="preserve"> </w:t>
      </w:r>
      <w:r w:rsidRPr="00E865A6">
        <w:rPr>
          <w:rFonts w:ascii="Book Antiqua" w:hAnsi="Book Antiqua" w:cs="Arial"/>
          <w:szCs w:val="24"/>
        </w:rPr>
        <w:t>A</w:t>
      </w:r>
      <w:r w:rsidR="00CF4290" w:rsidRPr="00E865A6">
        <w:rPr>
          <w:rFonts w:ascii="Book Antiqua" w:hAnsi="Book Antiqua" w:cs="Arial"/>
          <w:szCs w:val="24"/>
        </w:rPr>
        <w:t xml:space="preserve"> </w:t>
      </w:r>
      <w:r w:rsidRPr="00E865A6">
        <w:rPr>
          <w:rFonts w:ascii="Book Antiqua" w:hAnsi="Book Antiqua" w:cs="Arial"/>
          <w:szCs w:val="24"/>
        </w:rPr>
        <w:t>summary</w:t>
      </w:r>
      <w:r w:rsidR="00CF4290" w:rsidRPr="00E865A6">
        <w:rPr>
          <w:rFonts w:ascii="Book Antiqua" w:hAnsi="Book Antiqua" w:cs="Arial"/>
          <w:szCs w:val="24"/>
        </w:rPr>
        <w:t xml:space="preserve"> </w:t>
      </w:r>
      <w:r w:rsidRPr="00E865A6">
        <w:rPr>
          <w:rFonts w:ascii="Book Antiqua" w:hAnsi="Book Antiqua" w:cs="Arial"/>
          <w:szCs w:val="24"/>
        </w:rPr>
        <w:t>of</w:t>
      </w:r>
      <w:r w:rsidR="00CF4290" w:rsidRPr="00E865A6">
        <w:rPr>
          <w:rFonts w:ascii="Book Antiqua" w:hAnsi="Book Antiqua" w:cs="Arial"/>
          <w:szCs w:val="24"/>
        </w:rPr>
        <w:t xml:space="preserve"> </w:t>
      </w:r>
      <w:r w:rsidRPr="00E865A6">
        <w:rPr>
          <w:rFonts w:ascii="Book Antiqua" w:hAnsi="Book Antiqua" w:cs="Arial"/>
          <w:szCs w:val="24"/>
        </w:rPr>
        <w:t>the</w:t>
      </w:r>
      <w:r w:rsidR="00CF4290" w:rsidRPr="00E865A6">
        <w:rPr>
          <w:rFonts w:ascii="Book Antiqua" w:hAnsi="Book Antiqua" w:cs="Arial"/>
          <w:szCs w:val="24"/>
        </w:rPr>
        <w:t xml:space="preserve"> </w:t>
      </w:r>
      <w:r w:rsidRPr="00E865A6">
        <w:rPr>
          <w:rFonts w:ascii="Book Antiqua" w:hAnsi="Book Antiqua" w:cs="Arial"/>
          <w:szCs w:val="24"/>
        </w:rPr>
        <w:t>Acute</w:t>
      </w:r>
      <w:r w:rsidR="00CF4290" w:rsidRPr="00E865A6">
        <w:rPr>
          <w:rFonts w:ascii="Book Antiqua" w:hAnsi="Book Antiqua" w:cs="Arial"/>
          <w:szCs w:val="24"/>
        </w:rPr>
        <w:t xml:space="preserve"> </w:t>
      </w:r>
      <w:r w:rsidRPr="00E865A6">
        <w:rPr>
          <w:rFonts w:ascii="Book Antiqua" w:hAnsi="Book Antiqua" w:cs="Arial"/>
          <w:szCs w:val="24"/>
        </w:rPr>
        <w:t>Respiratory</w:t>
      </w:r>
      <w:r w:rsidR="00CF4290" w:rsidRPr="00E865A6">
        <w:rPr>
          <w:rFonts w:ascii="Book Antiqua" w:hAnsi="Book Antiqua" w:cs="Arial"/>
          <w:szCs w:val="24"/>
        </w:rPr>
        <w:t xml:space="preserve"> </w:t>
      </w:r>
      <w:r w:rsidRPr="00E865A6">
        <w:rPr>
          <w:rFonts w:ascii="Book Antiqua" w:hAnsi="Book Antiqua" w:cs="Arial"/>
          <w:szCs w:val="24"/>
        </w:rPr>
        <w:t>Distress</w:t>
      </w:r>
      <w:r w:rsidR="00CF4290" w:rsidRPr="00E865A6">
        <w:rPr>
          <w:rFonts w:ascii="Book Antiqua" w:hAnsi="Book Antiqua" w:cs="Arial"/>
          <w:szCs w:val="24"/>
        </w:rPr>
        <w:t xml:space="preserve"> </w:t>
      </w:r>
      <w:r w:rsidRPr="00E865A6">
        <w:rPr>
          <w:rFonts w:ascii="Book Antiqua" w:hAnsi="Book Antiqua" w:cs="Arial"/>
          <w:szCs w:val="24"/>
        </w:rPr>
        <w:t>Syndrome</w:t>
      </w:r>
      <w:r w:rsidR="00CF4290" w:rsidRPr="00E865A6">
        <w:rPr>
          <w:rFonts w:ascii="Book Antiqua" w:hAnsi="Book Antiqua" w:cs="Arial"/>
          <w:szCs w:val="24"/>
        </w:rPr>
        <w:t xml:space="preserve"> </w:t>
      </w:r>
      <w:r w:rsidRPr="00E865A6">
        <w:rPr>
          <w:rFonts w:ascii="Book Antiqua" w:hAnsi="Book Antiqua" w:cs="Arial"/>
          <w:szCs w:val="24"/>
        </w:rPr>
        <w:t>Network</w:t>
      </w:r>
      <w:r w:rsidR="00CF4290" w:rsidRPr="00E865A6">
        <w:rPr>
          <w:rFonts w:ascii="Book Antiqua" w:hAnsi="Book Antiqua" w:cs="Arial"/>
          <w:szCs w:val="24"/>
        </w:rPr>
        <w:t xml:space="preserve"> </w:t>
      </w:r>
      <w:r w:rsidRPr="00E865A6">
        <w:rPr>
          <w:rFonts w:ascii="Book Antiqua" w:hAnsi="Book Antiqua" w:cs="Arial"/>
          <w:szCs w:val="24"/>
        </w:rPr>
        <w:t>trial</w:t>
      </w:r>
      <w:r w:rsidR="00CF4290" w:rsidRPr="00E865A6">
        <w:rPr>
          <w:rFonts w:ascii="Book Antiqua" w:hAnsi="Book Antiqua" w:cs="Arial"/>
          <w:szCs w:val="24"/>
        </w:rPr>
        <w:t xml:space="preserve"> </w:t>
      </w:r>
      <w:r w:rsidRPr="00E865A6">
        <w:rPr>
          <w:rFonts w:ascii="Book Antiqua" w:hAnsi="Book Antiqua" w:cs="Arial"/>
          <w:szCs w:val="24"/>
        </w:rPr>
        <w:t>on</w:t>
      </w:r>
      <w:r w:rsidR="00CF4290" w:rsidRPr="00E865A6">
        <w:rPr>
          <w:rFonts w:ascii="Book Antiqua" w:hAnsi="Book Antiqua" w:cs="Arial"/>
          <w:szCs w:val="24"/>
        </w:rPr>
        <w:t xml:space="preserve"> </w:t>
      </w:r>
      <w:r w:rsidRPr="00E865A6">
        <w:rPr>
          <w:rFonts w:ascii="Book Antiqua" w:hAnsi="Book Antiqua" w:cs="Arial"/>
          <w:szCs w:val="24"/>
        </w:rPr>
        <w:t>LTVV</w:t>
      </w:r>
      <w:r w:rsidR="00CF4290" w:rsidRPr="00E865A6">
        <w:rPr>
          <w:rFonts w:ascii="Book Antiqua" w:hAnsi="Book Antiqua" w:cs="Arial"/>
          <w:szCs w:val="24"/>
        </w:rPr>
        <w:t xml:space="preserve"> </w:t>
      </w:r>
      <w:r w:rsidR="00D1628F" w:rsidRPr="00E865A6">
        <w:rPr>
          <w:rFonts w:ascii="Book Antiqua" w:hAnsi="Book Antiqua" w:cs="Arial"/>
          <w:szCs w:val="24"/>
        </w:rPr>
        <w:t>settings</w:t>
      </w:r>
      <w:r w:rsidR="00CF4290" w:rsidRPr="00E865A6">
        <w:rPr>
          <w:rFonts w:ascii="Book Antiqua" w:hAnsi="Book Antiqua" w:cs="Arial"/>
          <w:szCs w:val="24"/>
        </w:rPr>
        <w:t xml:space="preserve"> </w:t>
      </w:r>
      <w:r w:rsidR="001E0A90" w:rsidRPr="00E865A6">
        <w:rPr>
          <w:rFonts w:ascii="Book Antiqua" w:hAnsi="Book Antiqua" w:cs="Arial"/>
          <w:szCs w:val="24"/>
        </w:rPr>
        <w:t>is</w:t>
      </w:r>
      <w:r w:rsidR="00CF4290" w:rsidRPr="00E865A6">
        <w:rPr>
          <w:rFonts w:ascii="Book Antiqua" w:hAnsi="Book Antiqua" w:cs="Arial"/>
          <w:szCs w:val="24"/>
        </w:rPr>
        <w:t xml:space="preserve"> </w:t>
      </w:r>
      <w:r w:rsidR="00D1628F" w:rsidRPr="00E865A6">
        <w:rPr>
          <w:rFonts w:ascii="Book Antiqua" w:hAnsi="Book Antiqua" w:cs="Arial"/>
          <w:szCs w:val="24"/>
        </w:rPr>
        <w:t>included</w:t>
      </w:r>
      <w:r w:rsidR="00CF4290" w:rsidRPr="00E865A6">
        <w:rPr>
          <w:rFonts w:ascii="Book Antiqua" w:hAnsi="Book Antiqua" w:cs="Arial"/>
          <w:szCs w:val="24"/>
        </w:rPr>
        <w:t xml:space="preserve"> </w:t>
      </w:r>
      <w:r w:rsidR="00D1628F" w:rsidRPr="00E865A6">
        <w:rPr>
          <w:rFonts w:ascii="Book Antiqua" w:hAnsi="Book Antiqua" w:cs="Arial"/>
          <w:szCs w:val="24"/>
        </w:rPr>
        <w:t>in</w:t>
      </w:r>
      <w:r w:rsidR="00CF4290" w:rsidRPr="00E865A6">
        <w:rPr>
          <w:rFonts w:ascii="Book Antiqua" w:hAnsi="Book Antiqua" w:cs="Arial"/>
          <w:szCs w:val="24"/>
        </w:rPr>
        <w:t xml:space="preserve"> </w:t>
      </w:r>
      <w:r w:rsidR="0000509D" w:rsidRPr="00E865A6">
        <w:rPr>
          <w:rFonts w:ascii="Book Antiqua" w:hAnsi="Book Antiqua" w:cs="Arial"/>
          <w:szCs w:val="24"/>
        </w:rPr>
        <w:t>Table</w:t>
      </w:r>
      <w:r w:rsidR="00CF4290" w:rsidRPr="00E865A6">
        <w:rPr>
          <w:rFonts w:ascii="Book Antiqua" w:hAnsi="Book Antiqua" w:cs="Arial"/>
          <w:szCs w:val="24"/>
        </w:rPr>
        <w:t xml:space="preserve"> </w:t>
      </w:r>
      <w:r w:rsidR="00DF2D4D" w:rsidRPr="00E865A6">
        <w:rPr>
          <w:rFonts w:ascii="Book Antiqua" w:hAnsi="Book Antiqua" w:cs="Arial"/>
          <w:szCs w:val="24"/>
        </w:rPr>
        <w:t>4</w:t>
      </w:r>
      <w:r w:rsidR="0000509D" w:rsidRPr="00E865A6">
        <w:rPr>
          <w:rFonts w:ascii="Book Antiqua" w:hAnsi="Book Antiqua" w:cs="Arial"/>
          <w:szCs w:val="24"/>
        </w:rPr>
        <w:t>.</w:t>
      </w:r>
    </w:p>
    <w:p w14:paraId="037F047A" w14:textId="6E178EFA" w:rsidR="005A184C" w:rsidRPr="00E865A6" w:rsidRDefault="000F7778" w:rsidP="003A6F04">
      <w:pPr>
        <w:widowControl w:val="0"/>
        <w:snapToGrid w:val="0"/>
        <w:spacing w:after="0"/>
        <w:ind w:firstLineChars="100" w:firstLine="240"/>
        <w:jc w:val="both"/>
        <w:rPr>
          <w:rFonts w:ascii="Book Antiqua" w:hAnsi="Book Antiqua" w:cs="Arial"/>
          <w:szCs w:val="24"/>
        </w:rPr>
      </w:pPr>
      <w:r w:rsidRPr="00E865A6">
        <w:rPr>
          <w:rFonts w:ascii="Book Antiqua" w:hAnsi="Book Antiqua" w:cs="Arial"/>
          <w:szCs w:val="24"/>
        </w:rPr>
        <w:t>The</w:t>
      </w:r>
      <w:r w:rsidR="00CF4290" w:rsidRPr="00E865A6">
        <w:rPr>
          <w:rFonts w:ascii="Book Antiqua" w:hAnsi="Book Antiqua" w:cs="Arial"/>
          <w:szCs w:val="24"/>
        </w:rPr>
        <w:t xml:space="preserve"> </w:t>
      </w:r>
      <w:r w:rsidRPr="00E865A6">
        <w:rPr>
          <w:rFonts w:ascii="Book Antiqua" w:hAnsi="Book Antiqua" w:cs="Arial"/>
          <w:szCs w:val="24"/>
        </w:rPr>
        <w:t>reasoning</w:t>
      </w:r>
      <w:r w:rsidR="00CF4290" w:rsidRPr="00E865A6">
        <w:rPr>
          <w:rFonts w:ascii="Book Antiqua" w:hAnsi="Book Antiqua" w:cs="Arial"/>
          <w:szCs w:val="24"/>
        </w:rPr>
        <w:t xml:space="preserve"> </w:t>
      </w:r>
      <w:r w:rsidRPr="00E865A6">
        <w:rPr>
          <w:rFonts w:ascii="Book Antiqua" w:hAnsi="Book Antiqua" w:cs="Arial"/>
          <w:szCs w:val="24"/>
        </w:rPr>
        <w:t>behind</w:t>
      </w:r>
      <w:r w:rsidR="00CF4290" w:rsidRPr="00E865A6">
        <w:rPr>
          <w:rFonts w:ascii="Book Antiqua" w:hAnsi="Book Antiqua" w:cs="Arial"/>
          <w:szCs w:val="24"/>
        </w:rPr>
        <w:t xml:space="preserve"> </w:t>
      </w:r>
      <w:r w:rsidRPr="00E865A6">
        <w:rPr>
          <w:rFonts w:ascii="Book Antiqua" w:hAnsi="Book Antiqua" w:cs="Arial"/>
          <w:szCs w:val="24"/>
        </w:rPr>
        <w:t>LTVV</w:t>
      </w:r>
      <w:r w:rsidR="00CF4290" w:rsidRPr="00E865A6">
        <w:rPr>
          <w:rFonts w:ascii="Book Antiqua" w:hAnsi="Book Antiqua" w:cs="Arial"/>
          <w:szCs w:val="24"/>
        </w:rPr>
        <w:t xml:space="preserve"> </w:t>
      </w:r>
      <w:r w:rsidRPr="00E865A6">
        <w:rPr>
          <w:rFonts w:ascii="Book Antiqua" w:hAnsi="Book Antiqua" w:cs="Arial"/>
          <w:szCs w:val="24"/>
        </w:rPr>
        <w:t>is</w:t>
      </w:r>
      <w:r w:rsidR="00CF4290" w:rsidRPr="00E865A6">
        <w:rPr>
          <w:rFonts w:ascii="Book Antiqua" w:hAnsi="Book Antiqua" w:cs="Arial"/>
          <w:szCs w:val="24"/>
        </w:rPr>
        <w:t xml:space="preserve"> </w:t>
      </w:r>
      <w:r w:rsidRPr="00E865A6">
        <w:rPr>
          <w:rFonts w:ascii="Book Antiqua" w:hAnsi="Book Antiqua" w:cs="Arial"/>
          <w:szCs w:val="24"/>
        </w:rPr>
        <w:t>lower</w:t>
      </w:r>
      <w:r w:rsidR="00CF4290" w:rsidRPr="00E865A6">
        <w:rPr>
          <w:rFonts w:ascii="Book Antiqua" w:hAnsi="Book Antiqua" w:cs="Arial"/>
          <w:szCs w:val="24"/>
        </w:rPr>
        <w:t xml:space="preserve"> </w:t>
      </w:r>
      <w:r w:rsidRPr="00E865A6">
        <w:rPr>
          <w:rFonts w:ascii="Book Antiqua" w:hAnsi="Book Antiqua" w:cs="Arial"/>
          <w:szCs w:val="24"/>
        </w:rPr>
        <w:t>tidal</w:t>
      </w:r>
      <w:r w:rsidR="00CF4290" w:rsidRPr="00E865A6">
        <w:rPr>
          <w:rFonts w:ascii="Book Antiqua" w:hAnsi="Book Antiqua" w:cs="Arial"/>
          <w:szCs w:val="24"/>
        </w:rPr>
        <w:t xml:space="preserve"> </w:t>
      </w:r>
      <w:r w:rsidRPr="00E865A6">
        <w:rPr>
          <w:rFonts w:ascii="Book Antiqua" w:hAnsi="Book Antiqua" w:cs="Arial"/>
          <w:szCs w:val="24"/>
        </w:rPr>
        <w:t>volumes</w:t>
      </w:r>
      <w:r w:rsidR="00CF4290" w:rsidRPr="00E865A6">
        <w:rPr>
          <w:rFonts w:ascii="Book Antiqua" w:hAnsi="Book Antiqua" w:cs="Arial"/>
          <w:szCs w:val="24"/>
        </w:rPr>
        <w:t xml:space="preserve"> </w:t>
      </w:r>
      <w:r w:rsidRPr="00E865A6">
        <w:rPr>
          <w:rFonts w:ascii="Book Antiqua" w:hAnsi="Book Antiqua" w:cs="Arial"/>
          <w:szCs w:val="24"/>
        </w:rPr>
        <w:t>may</w:t>
      </w:r>
      <w:r w:rsidR="00CF4290" w:rsidRPr="00E865A6">
        <w:rPr>
          <w:rFonts w:ascii="Book Antiqua" w:hAnsi="Book Antiqua" w:cs="Arial"/>
          <w:szCs w:val="24"/>
        </w:rPr>
        <w:t xml:space="preserve"> </w:t>
      </w:r>
      <w:r w:rsidRPr="00E865A6">
        <w:rPr>
          <w:rFonts w:ascii="Book Antiqua" w:hAnsi="Book Antiqua" w:cs="Arial"/>
          <w:szCs w:val="24"/>
        </w:rPr>
        <w:t>attenuate</w:t>
      </w:r>
      <w:r w:rsidR="00CF4290" w:rsidRPr="00E865A6">
        <w:rPr>
          <w:rFonts w:ascii="Book Antiqua" w:hAnsi="Book Antiqua" w:cs="Arial"/>
          <w:szCs w:val="24"/>
        </w:rPr>
        <w:t xml:space="preserve"> </w:t>
      </w:r>
      <w:r w:rsidRPr="00E865A6">
        <w:rPr>
          <w:rFonts w:ascii="Book Antiqua" w:hAnsi="Book Antiqua" w:cs="Arial"/>
          <w:szCs w:val="24"/>
        </w:rPr>
        <w:t>some</w:t>
      </w:r>
      <w:r w:rsidR="00CF4290" w:rsidRPr="00E865A6">
        <w:rPr>
          <w:rFonts w:ascii="Book Antiqua" w:hAnsi="Book Antiqua" w:cs="Arial"/>
          <w:szCs w:val="24"/>
        </w:rPr>
        <w:t xml:space="preserve"> </w:t>
      </w:r>
      <w:r w:rsidRPr="00E865A6">
        <w:rPr>
          <w:rFonts w:ascii="Book Antiqua" w:hAnsi="Book Antiqua" w:cs="Arial"/>
          <w:szCs w:val="24"/>
        </w:rPr>
        <w:t>of</w:t>
      </w:r>
      <w:r w:rsidR="00CF4290" w:rsidRPr="00E865A6">
        <w:rPr>
          <w:rFonts w:ascii="Book Antiqua" w:hAnsi="Book Antiqua" w:cs="Arial"/>
          <w:szCs w:val="24"/>
        </w:rPr>
        <w:t xml:space="preserve"> </w:t>
      </w:r>
      <w:r w:rsidRPr="00E865A6">
        <w:rPr>
          <w:rFonts w:ascii="Book Antiqua" w:hAnsi="Book Antiqua" w:cs="Arial"/>
          <w:szCs w:val="24"/>
        </w:rPr>
        <w:t>the</w:t>
      </w:r>
      <w:r w:rsidR="00CF4290" w:rsidRPr="00E865A6">
        <w:rPr>
          <w:rFonts w:ascii="Book Antiqua" w:hAnsi="Book Antiqua" w:cs="Arial"/>
          <w:szCs w:val="24"/>
        </w:rPr>
        <w:t xml:space="preserve"> </w:t>
      </w:r>
      <w:r w:rsidRPr="00E865A6">
        <w:rPr>
          <w:rFonts w:ascii="Book Antiqua" w:hAnsi="Book Antiqua" w:cs="Arial"/>
          <w:szCs w:val="24"/>
        </w:rPr>
        <w:t>alveolar</w:t>
      </w:r>
      <w:r w:rsidR="00CF4290" w:rsidRPr="00E865A6">
        <w:rPr>
          <w:rFonts w:ascii="Book Antiqua" w:hAnsi="Book Antiqua" w:cs="Arial"/>
          <w:szCs w:val="24"/>
        </w:rPr>
        <w:t xml:space="preserve"> </w:t>
      </w:r>
      <w:r w:rsidRPr="00E865A6">
        <w:rPr>
          <w:rFonts w:ascii="Book Antiqua" w:hAnsi="Book Antiqua" w:cs="Arial"/>
          <w:szCs w:val="24"/>
        </w:rPr>
        <w:t>overdistension</w:t>
      </w:r>
      <w:r w:rsidR="00CF4290" w:rsidRPr="00E865A6">
        <w:rPr>
          <w:rFonts w:ascii="Book Antiqua" w:hAnsi="Book Antiqua" w:cs="Arial"/>
          <w:szCs w:val="24"/>
        </w:rPr>
        <w:t xml:space="preserve"> </w:t>
      </w:r>
      <w:r w:rsidRPr="00E865A6">
        <w:rPr>
          <w:rFonts w:ascii="Book Antiqua" w:hAnsi="Book Antiqua" w:cs="Arial"/>
          <w:szCs w:val="24"/>
        </w:rPr>
        <w:t>and</w:t>
      </w:r>
      <w:r w:rsidR="00CF4290" w:rsidRPr="00E865A6">
        <w:rPr>
          <w:rFonts w:ascii="Book Antiqua" w:hAnsi="Book Antiqua" w:cs="Arial"/>
          <w:szCs w:val="24"/>
        </w:rPr>
        <w:t xml:space="preserve"> </w:t>
      </w:r>
      <w:r w:rsidRPr="00E865A6">
        <w:rPr>
          <w:rFonts w:ascii="Book Antiqua" w:hAnsi="Book Antiqua" w:cs="Arial"/>
          <w:szCs w:val="24"/>
        </w:rPr>
        <w:t>the</w:t>
      </w:r>
      <w:r w:rsidR="00CF4290" w:rsidRPr="00E865A6">
        <w:rPr>
          <w:rFonts w:ascii="Book Antiqua" w:hAnsi="Book Antiqua" w:cs="Arial"/>
          <w:szCs w:val="24"/>
        </w:rPr>
        <w:t xml:space="preserve"> </w:t>
      </w:r>
      <w:r w:rsidRPr="00E865A6">
        <w:rPr>
          <w:rFonts w:ascii="Book Antiqua" w:hAnsi="Book Antiqua" w:cs="Arial"/>
          <w:szCs w:val="24"/>
        </w:rPr>
        <w:t>release</w:t>
      </w:r>
      <w:r w:rsidR="00CF4290" w:rsidRPr="00E865A6">
        <w:rPr>
          <w:rFonts w:ascii="Book Antiqua" w:hAnsi="Book Antiqua" w:cs="Arial"/>
          <w:szCs w:val="24"/>
        </w:rPr>
        <w:t xml:space="preserve"> </w:t>
      </w:r>
      <w:r w:rsidRPr="00E865A6">
        <w:rPr>
          <w:rFonts w:ascii="Book Antiqua" w:hAnsi="Book Antiqua" w:cs="Arial"/>
          <w:szCs w:val="24"/>
        </w:rPr>
        <w:t>of</w:t>
      </w:r>
      <w:r w:rsidR="00CF4290" w:rsidRPr="00E865A6">
        <w:rPr>
          <w:rFonts w:ascii="Book Antiqua" w:hAnsi="Book Antiqua" w:cs="Arial"/>
          <w:szCs w:val="24"/>
        </w:rPr>
        <w:t xml:space="preserve"> </w:t>
      </w:r>
      <w:r w:rsidRPr="00E865A6">
        <w:rPr>
          <w:rFonts w:ascii="Book Antiqua" w:hAnsi="Book Antiqua" w:cs="Arial"/>
          <w:szCs w:val="24"/>
        </w:rPr>
        <w:t>inflammatory</w:t>
      </w:r>
      <w:r w:rsidR="00CF4290" w:rsidRPr="00E865A6">
        <w:rPr>
          <w:rFonts w:ascii="Book Antiqua" w:hAnsi="Book Antiqua" w:cs="Arial"/>
          <w:szCs w:val="24"/>
        </w:rPr>
        <w:t xml:space="preserve"> </w:t>
      </w:r>
      <w:r w:rsidRPr="00E865A6">
        <w:rPr>
          <w:rFonts w:ascii="Book Antiqua" w:hAnsi="Book Antiqua" w:cs="Arial"/>
          <w:szCs w:val="24"/>
        </w:rPr>
        <w:t>mediators</w:t>
      </w:r>
      <w:r w:rsidR="00CF4290" w:rsidRPr="00E865A6">
        <w:rPr>
          <w:rFonts w:ascii="Book Antiqua" w:hAnsi="Book Antiqua" w:cs="Arial"/>
          <w:szCs w:val="24"/>
        </w:rPr>
        <w:t xml:space="preserve"> </w:t>
      </w:r>
      <w:r w:rsidRPr="00E865A6">
        <w:rPr>
          <w:rFonts w:ascii="Book Antiqua" w:hAnsi="Book Antiqua" w:cs="Arial"/>
          <w:szCs w:val="24"/>
        </w:rPr>
        <w:t>induced</w:t>
      </w:r>
      <w:r w:rsidR="00CF4290" w:rsidRPr="00E865A6">
        <w:rPr>
          <w:rFonts w:ascii="Book Antiqua" w:hAnsi="Book Antiqua" w:cs="Arial"/>
          <w:szCs w:val="24"/>
        </w:rPr>
        <w:t xml:space="preserve"> </w:t>
      </w:r>
      <w:r w:rsidRPr="00E865A6">
        <w:rPr>
          <w:rFonts w:ascii="Book Antiqua" w:hAnsi="Book Antiqua" w:cs="Arial"/>
          <w:szCs w:val="24"/>
        </w:rPr>
        <w:t>by</w:t>
      </w:r>
      <w:r w:rsidR="00CF4290" w:rsidRPr="00E865A6">
        <w:rPr>
          <w:rFonts w:ascii="Book Antiqua" w:hAnsi="Book Antiqua" w:cs="Arial"/>
          <w:szCs w:val="24"/>
        </w:rPr>
        <w:t xml:space="preserve"> </w:t>
      </w:r>
      <w:r w:rsidRPr="00E865A6">
        <w:rPr>
          <w:rFonts w:ascii="Book Antiqua" w:hAnsi="Book Antiqua" w:cs="Arial"/>
          <w:szCs w:val="24"/>
        </w:rPr>
        <w:lastRenderedPageBreak/>
        <w:t>mechanical</w:t>
      </w:r>
      <w:r w:rsidR="00CF4290" w:rsidRPr="00E865A6">
        <w:rPr>
          <w:rFonts w:ascii="Book Antiqua" w:hAnsi="Book Antiqua" w:cs="Arial"/>
          <w:szCs w:val="24"/>
        </w:rPr>
        <w:t xml:space="preserve"> </w:t>
      </w:r>
      <w:proofErr w:type="gramStart"/>
      <w:r w:rsidRPr="00E865A6">
        <w:rPr>
          <w:rFonts w:ascii="Book Antiqua" w:hAnsi="Book Antiqua" w:cs="Arial"/>
          <w:szCs w:val="24"/>
        </w:rPr>
        <w:t>ventilation</w:t>
      </w:r>
      <w:r w:rsidR="00E02D9C" w:rsidRPr="00E865A6">
        <w:rPr>
          <w:rFonts w:ascii="Book Antiqua" w:hAnsi="Book Antiqua" w:cs="Arial"/>
          <w:noProof/>
          <w:szCs w:val="24"/>
          <w:vertAlign w:val="superscript"/>
        </w:rPr>
        <w:t>[</w:t>
      </w:r>
      <w:proofErr w:type="gramEnd"/>
      <w:r w:rsidR="00E02D9C" w:rsidRPr="00E865A6">
        <w:rPr>
          <w:rFonts w:ascii="Book Antiqua" w:hAnsi="Book Antiqua" w:cs="Arial"/>
          <w:noProof/>
          <w:szCs w:val="24"/>
          <w:vertAlign w:val="superscript"/>
        </w:rPr>
        <w:t>124,125]</w:t>
      </w:r>
      <w:r w:rsidRPr="00E865A6">
        <w:rPr>
          <w:rFonts w:ascii="Book Antiqua" w:hAnsi="Book Antiqua" w:cs="Arial"/>
          <w:szCs w:val="24"/>
        </w:rPr>
        <w:t>.</w:t>
      </w:r>
      <w:r w:rsidR="00CF4290" w:rsidRPr="00E865A6">
        <w:rPr>
          <w:rFonts w:ascii="Book Antiqua" w:hAnsi="Book Antiqua" w:cs="Arial"/>
          <w:szCs w:val="24"/>
        </w:rPr>
        <w:t xml:space="preserve"> </w:t>
      </w:r>
      <w:r w:rsidRPr="00E865A6">
        <w:rPr>
          <w:rFonts w:ascii="Book Antiqua" w:hAnsi="Book Antiqua" w:cs="Arial"/>
          <w:szCs w:val="24"/>
        </w:rPr>
        <w:t>The</w:t>
      </w:r>
      <w:r w:rsidR="00CF4290" w:rsidRPr="00E865A6">
        <w:rPr>
          <w:rFonts w:ascii="Book Antiqua" w:hAnsi="Book Antiqua" w:cs="Arial"/>
          <w:szCs w:val="24"/>
        </w:rPr>
        <w:t xml:space="preserve"> </w:t>
      </w:r>
      <w:r w:rsidRPr="00E865A6">
        <w:rPr>
          <w:rFonts w:ascii="Book Antiqua" w:hAnsi="Book Antiqua" w:cs="Arial"/>
          <w:szCs w:val="24"/>
        </w:rPr>
        <w:t>ARDS</w:t>
      </w:r>
      <w:r w:rsidR="00CF4290" w:rsidRPr="00E865A6">
        <w:rPr>
          <w:rFonts w:ascii="Book Antiqua" w:hAnsi="Book Antiqua" w:cs="Arial"/>
          <w:szCs w:val="24"/>
        </w:rPr>
        <w:t xml:space="preserve"> </w:t>
      </w:r>
      <w:r w:rsidRPr="00E865A6">
        <w:rPr>
          <w:rFonts w:ascii="Book Antiqua" w:hAnsi="Book Antiqua" w:cs="Arial"/>
          <w:szCs w:val="24"/>
        </w:rPr>
        <w:t>network</w:t>
      </w:r>
      <w:r w:rsidR="00CF4290" w:rsidRPr="00E865A6">
        <w:rPr>
          <w:rFonts w:ascii="Book Antiqua" w:hAnsi="Book Antiqua" w:cs="Arial"/>
          <w:szCs w:val="24"/>
        </w:rPr>
        <w:t xml:space="preserve"> </w:t>
      </w:r>
      <w:r w:rsidRPr="00E865A6">
        <w:rPr>
          <w:rFonts w:ascii="Book Antiqua" w:hAnsi="Book Antiqua" w:cs="Arial"/>
          <w:szCs w:val="24"/>
        </w:rPr>
        <w:t>trial</w:t>
      </w:r>
      <w:r w:rsidR="00CF4290" w:rsidRPr="00E865A6">
        <w:rPr>
          <w:rFonts w:ascii="Book Antiqua" w:hAnsi="Book Antiqua" w:cs="Arial"/>
          <w:szCs w:val="24"/>
        </w:rPr>
        <w:t xml:space="preserve"> </w:t>
      </w:r>
      <w:r w:rsidRPr="00E865A6">
        <w:rPr>
          <w:rFonts w:ascii="Book Antiqua" w:hAnsi="Book Antiqua" w:cs="Arial"/>
          <w:szCs w:val="24"/>
        </w:rPr>
        <w:t>noted</w:t>
      </w:r>
      <w:r w:rsidR="00CF4290" w:rsidRPr="00E865A6">
        <w:rPr>
          <w:rFonts w:ascii="Book Antiqua" w:hAnsi="Book Antiqua" w:cs="Arial"/>
          <w:szCs w:val="24"/>
        </w:rPr>
        <w:t xml:space="preserve"> </w:t>
      </w:r>
      <w:r w:rsidRPr="00E865A6">
        <w:rPr>
          <w:rFonts w:ascii="Book Antiqua" w:hAnsi="Book Antiqua" w:cs="Arial"/>
          <w:szCs w:val="24"/>
        </w:rPr>
        <w:t>that</w:t>
      </w:r>
      <w:r w:rsidR="00CF4290" w:rsidRPr="00E865A6">
        <w:rPr>
          <w:rFonts w:ascii="Book Antiqua" w:hAnsi="Book Antiqua" w:cs="Arial"/>
          <w:szCs w:val="24"/>
        </w:rPr>
        <w:t xml:space="preserve"> </w:t>
      </w:r>
      <w:r w:rsidRPr="00E865A6">
        <w:rPr>
          <w:rFonts w:ascii="Book Antiqua" w:hAnsi="Book Antiqua" w:cs="Arial"/>
          <w:szCs w:val="24"/>
        </w:rPr>
        <w:t>patients</w:t>
      </w:r>
      <w:r w:rsidR="00CF4290" w:rsidRPr="00E865A6">
        <w:rPr>
          <w:rFonts w:ascii="Book Antiqua" w:hAnsi="Book Antiqua" w:cs="Arial"/>
          <w:szCs w:val="24"/>
        </w:rPr>
        <w:t xml:space="preserve"> </w:t>
      </w:r>
      <w:r w:rsidRPr="00E865A6">
        <w:rPr>
          <w:rFonts w:ascii="Book Antiqua" w:hAnsi="Book Antiqua" w:cs="Arial"/>
          <w:szCs w:val="24"/>
        </w:rPr>
        <w:t>randomized</w:t>
      </w:r>
      <w:r w:rsidR="00CF4290" w:rsidRPr="00E865A6">
        <w:rPr>
          <w:rFonts w:ascii="Book Antiqua" w:hAnsi="Book Antiqua" w:cs="Arial"/>
          <w:szCs w:val="24"/>
        </w:rPr>
        <w:t xml:space="preserve"> </w:t>
      </w:r>
      <w:r w:rsidRPr="00E865A6">
        <w:rPr>
          <w:rFonts w:ascii="Book Antiqua" w:hAnsi="Book Antiqua" w:cs="Arial"/>
          <w:szCs w:val="24"/>
        </w:rPr>
        <w:t>to</w:t>
      </w:r>
      <w:r w:rsidR="00CF4290" w:rsidRPr="00E865A6">
        <w:rPr>
          <w:rFonts w:ascii="Book Antiqua" w:hAnsi="Book Antiqua" w:cs="Arial"/>
          <w:szCs w:val="24"/>
        </w:rPr>
        <w:t xml:space="preserve"> </w:t>
      </w:r>
      <w:r w:rsidRPr="00E865A6">
        <w:rPr>
          <w:rFonts w:ascii="Book Antiqua" w:hAnsi="Book Antiqua" w:cs="Arial"/>
          <w:szCs w:val="24"/>
        </w:rPr>
        <w:t>the</w:t>
      </w:r>
      <w:r w:rsidR="00CF4290" w:rsidRPr="00E865A6">
        <w:rPr>
          <w:rFonts w:ascii="Book Antiqua" w:hAnsi="Book Antiqua" w:cs="Arial"/>
          <w:szCs w:val="24"/>
        </w:rPr>
        <w:t xml:space="preserve"> </w:t>
      </w:r>
      <w:r w:rsidRPr="00E865A6">
        <w:rPr>
          <w:rFonts w:ascii="Book Antiqua" w:hAnsi="Book Antiqua" w:cs="Arial"/>
          <w:szCs w:val="24"/>
        </w:rPr>
        <w:t>LTVV</w:t>
      </w:r>
      <w:r w:rsidR="00CF4290" w:rsidRPr="00E865A6">
        <w:rPr>
          <w:rFonts w:ascii="Book Antiqua" w:hAnsi="Book Antiqua" w:cs="Arial"/>
          <w:szCs w:val="24"/>
        </w:rPr>
        <w:t xml:space="preserve"> </w:t>
      </w:r>
      <w:r w:rsidRPr="00E865A6">
        <w:rPr>
          <w:rFonts w:ascii="Book Antiqua" w:hAnsi="Book Antiqua" w:cs="Arial"/>
          <w:szCs w:val="24"/>
        </w:rPr>
        <w:t>group</w:t>
      </w:r>
      <w:r w:rsidR="00CF4290" w:rsidRPr="00E865A6">
        <w:rPr>
          <w:rFonts w:ascii="Book Antiqua" w:hAnsi="Book Antiqua" w:cs="Arial"/>
          <w:szCs w:val="24"/>
        </w:rPr>
        <w:t xml:space="preserve"> </w:t>
      </w:r>
      <w:r w:rsidRPr="00E865A6">
        <w:rPr>
          <w:rFonts w:ascii="Book Antiqua" w:hAnsi="Book Antiqua" w:cs="Arial"/>
          <w:szCs w:val="24"/>
        </w:rPr>
        <w:t>had</w:t>
      </w:r>
      <w:r w:rsidR="00CF4290" w:rsidRPr="00E865A6">
        <w:rPr>
          <w:rFonts w:ascii="Book Antiqua" w:hAnsi="Book Antiqua" w:cs="Arial"/>
          <w:szCs w:val="24"/>
        </w:rPr>
        <w:t xml:space="preserve"> </w:t>
      </w:r>
      <w:r w:rsidRPr="00E865A6">
        <w:rPr>
          <w:rFonts w:ascii="Book Antiqua" w:hAnsi="Book Antiqua" w:cs="Arial"/>
          <w:szCs w:val="24"/>
        </w:rPr>
        <w:t>a</w:t>
      </w:r>
      <w:r w:rsidR="00CF4290" w:rsidRPr="00E865A6">
        <w:rPr>
          <w:rFonts w:ascii="Book Antiqua" w:hAnsi="Book Antiqua" w:cs="Arial"/>
          <w:szCs w:val="24"/>
        </w:rPr>
        <w:t xml:space="preserve"> </w:t>
      </w:r>
      <w:r w:rsidRPr="00E865A6">
        <w:rPr>
          <w:rFonts w:ascii="Book Antiqua" w:hAnsi="Book Antiqua" w:cs="Arial"/>
          <w:szCs w:val="24"/>
        </w:rPr>
        <w:t>lower</w:t>
      </w:r>
      <w:r w:rsidR="00CF4290" w:rsidRPr="00E865A6">
        <w:rPr>
          <w:rFonts w:ascii="Book Antiqua" w:hAnsi="Book Antiqua" w:cs="Arial"/>
          <w:szCs w:val="24"/>
        </w:rPr>
        <w:t xml:space="preserve"> </w:t>
      </w:r>
      <w:r w:rsidRPr="00E865A6">
        <w:rPr>
          <w:rFonts w:ascii="Book Antiqua" w:hAnsi="Book Antiqua" w:cs="Arial"/>
          <w:szCs w:val="24"/>
        </w:rPr>
        <w:t>mortality</w:t>
      </w:r>
      <w:r w:rsidR="00CF4290" w:rsidRPr="00E865A6">
        <w:rPr>
          <w:rFonts w:ascii="Book Antiqua" w:hAnsi="Book Antiqua" w:cs="Arial"/>
          <w:szCs w:val="24"/>
        </w:rPr>
        <w:t xml:space="preserve"> </w:t>
      </w:r>
      <w:r w:rsidRPr="00E865A6">
        <w:rPr>
          <w:rFonts w:ascii="Book Antiqua" w:hAnsi="Book Antiqua" w:cs="Arial"/>
          <w:szCs w:val="24"/>
        </w:rPr>
        <w:t>rate</w:t>
      </w:r>
      <w:r w:rsidR="00CF4290" w:rsidRPr="00E865A6">
        <w:rPr>
          <w:rFonts w:ascii="Book Antiqua" w:hAnsi="Book Antiqua" w:cs="Arial"/>
          <w:szCs w:val="24"/>
        </w:rPr>
        <w:t xml:space="preserve"> </w:t>
      </w:r>
      <w:r w:rsidR="00EF6F9F" w:rsidRPr="00E865A6">
        <w:rPr>
          <w:rFonts w:ascii="Book Antiqua" w:hAnsi="Book Antiqua" w:cs="Arial"/>
          <w:i/>
          <w:szCs w:val="24"/>
        </w:rPr>
        <w:t>vs</w:t>
      </w:r>
      <w:r w:rsidR="00CF4290" w:rsidRPr="00E865A6">
        <w:rPr>
          <w:rFonts w:ascii="Book Antiqua" w:hAnsi="Book Antiqua" w:cs="Arial"/>
          <w:szCs w:val="24"/>
        </w:rPr>
        <w:t xml:space="preserve"> </w:t>
      </w:r>
      <w:r w:rsidRPr="00E865A6">
        <w:rPr>
          <w:rFonts w:ascii="Book Antiqua" w:hAnsi="Book Antiqua" w:cs="Arial"/>
          <w:szCs w:val="24"/>
        </w:rPr>
        <w:t>the</w:t>
      </w:r>
      <w:r w:rsidR="00CF4290" w:rsidRPr="00E865A6">
        <w:rPr>
          <w:rFonts w:ascii="Book Antiqua" w:hAnsi="Book Antiqua" w:cs="Arial"/>
          <w:szCs w:val="24"/>
        </w:rPr>
        <w:t xml:space="preserve"> </w:t>
      </w:r>
      <w:r w:rsidRPr="00E865A6">
        <w:rPr>
          <w:rFonts w:ascii="Book Antiqua" w:hAnsi="Book Antiqua" w:cs="Arial"/>
          <w:szCs w:val="24"/>
        </w:rPr>
        <w:t>control</w:t>
      </w:r>
      <w:r w:rsidR="00CF4290" w:rsidRPr="00E865A6">
        <w:rPr>
          <w:rFonts w:ascii="Book Antiqua" w:hAnsi="Book Antiqua" w:cs="Arial"/>
          <w:szCs w:val="24"/>
        </w:rPr>
        <w:t xml:space="preserve"> </w:t>
      </w:r>
      <w:r w:rsidRPr="00E865A6">
        <w:rPr>
          <w:rFonts w:ascii="Book Antiqua" w:hAnsi="Book Antiqua" w:cs="Arial"/>
          <w:szCs w:val="24"/>
        </w:rPr>
        <w:t>group</w:t>
      </w:r>
      <w:r w:rsidR="00CF4290" w:rsidRPr="00E865A6">
        <w:rPr>
          <w:rFonts w:ascii="Book Antiqua" w:hAnsi="Book Antiqua" w:cs="Arial"/>
          <w:szCs w:val="24"/>
        </w:rPr>
        <w:t xml:space="preserve"> </w:t>
      </w:r>
      <w:r w:rsidRPr="00E865A6">
        <w:rPr>
          <w:rFonts w:ascii="Book Antiqua" w:hAnsi="Book Antiqua" w:cs="Arial"/>
          <w:szCs w:val="24"/>
        </w:rPr>
        <w:t>(TV</w:t>
      </w:r>
      <w:r w:rsidR="00CF4290" w:rsidRPr="00E865A6">
        <w:rPr>
          <w:rFonts w:ascii="Book Antiqua" w:hAnsi="Book Antiqua" w:cs="Arial"/>
          <w:szCs w:val="24"/>
        </w:rPr>
        <w:t xml:space="preserve"> </w:t>
      </w:r>
      <w:r w:rsidRPr="00E865A6">
        <w:rPr>
          <w:rFonts w:ascii="Book Antiqua" w:hAnsi="Book Antiqua" w:cs="Arial"/>
          <w:szCs w:val="24"/>
        </w:rPr>
        <w:t>≥</w:t>
      </w:r>
      <w:r w:rsidR="00830108" w:rsidRPr="00E865A6">
        <w:rPr>
          <w:rFonts w:ascii="Book Antiqua" w:hAnsi="Book Antiqua" w:cs="Arial"/>
          <w:szCs w:val="24"/>
        </w:rPr>
        <w:t xml:space="preserve"> </w:t>
      </w:r>
      <w:r w:rsidRPr="00E865A6">
        <w:rPr>
          <w:rFonts w:ascii="Book Antiqua" w:hAnsi="Book Antiqua" w:cs="Arial"/>
          <w:szCs w:val="24"/>
        </w:rPr>
        <w:t>12</w:t>
      </w:r>
      <w:r w:rsidR="00830108" w:rsidRPr="00E865A6">
        <w:rPr>
          <w:rFonts w:ascii="Book Antiqua" w:hAnsi="Book Antiqua" w:cs="Arial"/>
          <w:szCs w:val="24"/>
        </w:rPr>
        <w:t xml:space="preserve"> </w:t>
      </w:r>
      <w:r w:rsidRPr="00E865A6">
        <w:rPr>
          <w:rFonts w:ascii="Book Antiqua" w:hAnsi="Book Antiqua" w:cs="Arial"/>
          <w:szCs w:val="24"/>
        </w:rPr>
        <w:t>m</w:t>
      </w:r>
      <w:r w:rsidR="00830108" w:rsidRPr="00E865A6">
        <w:rPr>
          <w:rFonts w:ascii="Book Antiqua" w:hAnsi="Book Antiqua" w:cs="Arial"/>
          <w:szCs w:val="24"/>
        </w:rPr>
        <w:t>L</w:t>
      </w:r>
      <w:r w:rsidRPr="00E865A6">
        <w:rPr>
          <w:rFonts w:ascii="Book Antiqua" w:hAnsi="Book Antiqua" w:cs="Arial"/>
          <w:szCs w:val="24"/>
        </w:rPr>
        <w:t>/kg</w:t>
      </w:r>
      <w:r w:rsidR="00CF4290" w:rsidRPr="00E865A6">
        <w:rPr>
          <w:rFonts w:ascii="Book Antiqua" w:hAnsi="Book Antiqua" w:cs="Arial"/>
          <w:szCs w:val="24"/>
        </w:rPr>
        <w:t xml:space="preserve"> </w:t>
      </w:r>
      <w:r w:rsidRPr="00E865A6">
        <w:rPr>
          <w:rFonts w:ascii="Book Antiqua" w:hAnsi="Book Antiqua" w:cs="Arial"/>
          <w:szCs w:val="24"/>
        </w:rPr>
        <w:t>PBW)</w:t>
      </w:r>
      <w:r w:rsidR="00CF4290" w:rsidRPr="00E865A6">
        <w:rPr>
          <w:rFonts w:ascii="Book Antiqua" w:hAnsi="Book Antiqua" w:cs="Arial"/>
          <w:szCs w:val="24"/>
        </w:rPr>
        <w:t xml:space="preserve"> </w:t>
      </w:r>
      <w:r w:rsidRPr="00E865A6">
        <w:rPr>
          <w:rFonts w:ascii="Book Antiqua" w:hAnsi="Book Antiqua" w:cs="Arial"/>
          <w:szCs w:val="24"/>
        </w:rPr>
        <w:t>(31</w:t>
      </w:r>
      <w:r w:rsidR="00830108" w:rsidRPr="00E865A6">
        <w:rPr>
          <w:rFonts w:ascii="Book Antiqua" w:hAnsi="Book Antiqua" w:cs="Arial"/>
          <w:szCs w:val="24"/>
        </w:rPr>
        <w:t>%</w:t>
      </w:r>
      <w:r w:rsidR="00CF4290" w:rsidRPr="00E865A6">
        <w:rPr>
          <w:rFonts w:ascii="Book Antiqua" w:hAnsi="Book Antiqua" w:cs="Arial"/>
          <w:szCs w:val="24"/>
        </w:rPr>
        <w:t xml:space="preserve"> </w:t>
      </w:r>
      <w:r w:rsidR="00EF6F9F" w:rsidRPr="00E865A6">
        <w:rPr>
          <w:rFonts w:ascii="Book Antiqua" w:hAnsi="Book Antiqua" w:cs="Arial"/>
          <w:i/>
          <w:szCs w:val="24"/>
        </w:rPr>
        <w:t>vs</w:t>
      </w:r>
      <w:r w:rsidR="00CF4290" w:rsidRPr="00E865A6">
        <w:rPr>
          <w:rFonts w:ascii="Book Antiqua" w:hAnsi="Book Antiqua" w:cs="Arial"/>
          <w:szCs w:val="24"/>
        </w:rPr>
        <w:t xml:space="preserve"> </w:t>
      </w:r>
      <w:r w:rsidRPr="00E865A6">
        <w:rPr>
          <w:rFonts w:ascii="Book Antiqua" w:hAnsi="Book Antiqua" w:cs="Arial"/>
          <w:szCs w:val="24"/>
        </w:rPr>
        <w:t>39.8%,</w:t>
      </w:r>
      <w:r w:rsidR="00CF4290" w:rsidRPr="00E865A6">
        <w:rPr>
          <w:rFonts w:ascii="Book Antiqua" w:hAnsi="Book Antiqua" w:cs="Arial"/>
          <w:szCs w:val="24"/>
        </w:rPr>
        <w:t xml:space="preserve"> </w:t>
      </w:r>
      <w:r w:rsidR="00830108" w:rsidRPr="00E865A6">
        <w:rPr>
          <w:rFonts w:ascii="Book Antiqua" w:hAnsi="Book Antiqua" w:cs="Arial"/>
          <w:i/>
          <w:iCs/>
          <w:szCs w:val="24"/>
        </w:rPr>
        <w:t>P</w:t>
      </w:r>
      <w:r w:rsidR="00830108" w:rsidRPr="00E865A6">
        <w:rPr>
          <w:rFonts w:ascii="Book Antiqua" w:hAnsi="Book Antiqua" w:cs="Arial"/>
          <w:szCs w:val="24"/>
        </w:rPr>
        <w:t xml:space="preserve"> </w:t>
      </w:r>
      <w:r w:rsidRPr="00E865A6">
        <w:rPr>
          <w:rFonts w:ascii="Book Antiqua" w:hAnsi="Book Antiqua" w:cs="Arial"/>
          <w:szCs w:val="24"/>
        </w:rPr>
        <w:t>=</w:t>
      </w:r>
      <w:r w:rsidR="00830108" w:rsidRPr="00E865A6">
        <w:rPr>
          <w:rFonts w:ascii="Book Antiqua" w:hAnsi="Book Antiqua" w:cs="Arial"/>
          <w:szCs w:val="24"/>
        </w:rPr>
        <w:t xml:space="preserve"> </w:t>
      </w:r>
      <w:r w:rsidRPr="00E865A6">
        <w:rPr>
          <w:rFonts w:ascii="Book Antiqua" w:hAnsi="Book Antiqua" w:cs="Arial"/>
          <w:szCs w:val="24"/>
        </w:rPr>
        <w:t>0.007)</w:t>
      </w:r>
      <w:r w:rsidR="00CF4290" w:rsidRPr="00E865A6">
        <w:rPr>
          <w:rFonts w:ascii="Book Antiqua" w:hAnsi="Book Antiqua" w:cs="Arial"/>
          <w:szCs w:val="24"/>
        </w:rPr>
        <w:t xml:space="preserve"> </w:t>
      </w:r>
      <w:r w:rsidRPr="00E865A6">
        <w:rPr>
          <w:rFonts w:ascii="Book Antiqua" w:hAnsi="Book Antiqua" w:cs="Arial"/>
          <w:szCs w:val="24"/>
        </w:rPr>
        <w:t>and</w:t>
      </w:r>
      <w:r w:rsidR="00CF4290" w:rsidRPr="00E865A6">
        <w:rPr>
          <w:rFonts w:ascii="Book Antiqua" w:hAnsi="Book Antiqua" w:cs="Arial"/>
          <w:szCs w:val="24"/>
        </w:rPr>
        <w:t xml:space="preserve"> </w:t>
      </w:r>
      <w:r w:rsidRPr="00E865A6">
        <w:rPr>
          <w:rFonts w:ascii="Book Antiqua" w:hAnsi="Book Antiqua" w:cs="Arial"/>
          <w:szCs w:val="24"/>
        </w:rPr>
        <w:t>more</w:t>
      </w:r>
      <w:r w:rsidR="00CF4290" w:rsidRPr="00E865A6">
        <w:rPr>
          <w:rFonts w:ascii="Book Antiqua" w:hAnsi="Book Antiqua" w:cs="Arial"/>
          <w:szCs w:val="24"/>
        </w:rPr>
        <w:t xml:space="preserve"> </w:t>
      </w:r>
      <w:r w:rsidRPr="00E865A6">
        <w:rPr>
          <w:rFonts w:ascii="Book Antiqua" w:hAnsi="Book Antiqua" w:cs="Arial"/>
          <w:szCs w:val="24"/>
        </w:rPr>
        <w:t>ventilator-free</w:t>
      </w:r>
      <w:r w:rsidR="00CF4290" w:rsidRPr="00E865A6">
        <w:rPr>
          <w:rFonts w:ascii="Book Antiqua" w:hAnsi="Book Antiqua" w:cs="Arial"/>
          <w:szCs w:val="24"/>
        </w:rPr>
        <w:t xml:space="preserve"> </w:t>
      </w:r>
      <w:r w:rsidRPr="00E865A6">
        <w:rPr>
          <w:rFonts w:ascii="Book Antiqua" w:hAnsi="Book Antiqua" w:cs="Arial"/>
          <w:szCs w:val="24"/>
        </w:rPr>
        <w:t>days</w:t>
      </w:r>
      <w:r w:rsidR="00CF4290" w:rsidRPr="00E865A6">
        <w:rPr>
          <w:rFonts w:ascii="Book Antiqua" w:hAnsi="Book Antiqua" w:cs="Arial"/>
          <w:szCs w:val="24"/>
        </w:rPr>
        <w:t xml:space="preserve"> </w:t>
      </w:r>
      <w:r w:rsidRPr="00E865A6">
        <w:rPr>
          <w:rFonts w:ascii="Book Antiqua" w:hAnsi="Book Antiqua" w:cs="Arial"/>
          <w:szCs w:val="24"/>
        </w:rPr>
        <w:t>within</w:t>
      </w:r>
      <w:r w:rsidR="00CF4290" w:rsidRPr="00E865A6">
        <w:rPr>
          <w:rFonts w:ascii="Book Antiqua" w:hAnsi="Book Antiqua" w:cs="Arial"/>
          <w:szCs w:val="24"/>
        </w:rPr>
        <w:t xml:space="preserve"> </w:t>
      </w:r>
      <w:r w:rsidRPr="00E865A6">
        <w:rPr>
          <w:rFonts w:ascii="Book Antiqua" w:hAnsi="Book Antiqua" w:cs="Arial"/>
          <w:szCs w:val="24"/>
        </w:rPr>
        <w:t>the</w:t>
      </w:r>
      <w:r w:rsidR="00CF4290" w:rsidRPr="00E865A6">
        <w:rPr>
          <w:rFonts w:ascii="Book Antiqua" w:hAnsi="Book Antiqua" w:cs="Arial"/>
          <w:szCs w:val="24"/>
        </w:rPr>
        <w:t xml:space="preserve"> </w:t>
      </w:r>
      <w:r w:rsidRPr="00E865A6">
        <w:rPr>
          <w:rFonts w:ascii="Book Antiqua" w:hAnsi="Book Antiqua" w:cs="Arial"/>
          <w:szCs w:val="24"/>
        </w:rPr>
        <w:t>initial</w:t>
      </w:r>
      <w:r w:rsidR="00CF4290" w:rsidRPr="00E865A6">
        <w:rPr>
          <w:rFonts w:ascii="Book Antiqua" w:hAnsi="Book Antiqua" w:cs="Arial"/>
          <w:szCs w:val="24"/>
        </w:rPr>
        <w:t xml:space="preserve"> </w:t>
      </w:r>
      <w:r w:rsidRPr="00E865A6">
        <w:rPr>
          <w:rFonts w:ascii="Book Antiqua" w:hAnsi="Book Antiqua" w:cs="Arial"/>
          <w:szCs w:val="24"/>
        </w:rPr>
        <w:t>28</w:t>
      </w:r>
      <w:r w:rsidR="00CF4290" w:rsidRPr="00E865A6">
        <w:rPr>
          <w:rFonts w:ascii="Book Antiqua" w:hAnsi="Book Antiqua" w:cs="Arial"/>
          <w:szCs w:val="24"/>
        </w:rPr>
        <w:t xml:space="preserve"> </w:t>
      </w:r>
      <w:r w:rsidR="006C64DA" w:rsidRPr="00E865A6">
        <w:rPr>
          <w:rFonts w:ascii="Book Antiqua" w:hAnsi="Book Antiqua" w:cs="Arial"/>
          <w:szCs w:val="24"/>
        </w:rPr>
        <w:t>d</w:t>
      </w:r>
      <w:r w:rsidR="00CF4290" w:rsidRPr="00E865A6">
        <w:rPr>
          <w:rFonts w:ascii="Book Antiqua" w:hAnsi="Book Antiqua" w:cs="Arial"/>
          <w:szCs w:val="24"/>
        </w:rPr>
        <w:t xml:space="preserve"> </w:t>
      </w:r>
      <w:r w:rsidRPr="00E865A6">
        <w:rPr>
          <w:rFonts w:ascii="Book Antiqua" w:hAnsi="Book Antiqua" w:cs="Arial"/>
          <w:szCs w:val="24"/>
        </w:rPr>
        <w:t>(12</w:t>
      </w:r>
      <w:r w:rsidR="00830108" w:rsidRPr="00E865A6">
        <w:rPr>
          <w:rFonts w:ascii="Book Antiqua" w:hAnsi="Book Antiqua" w:cs="Arial"/>
          <w:szCs w:val="24"/>
        </w:rPr>
        <w:t xml:space="preserve"> </w:t>
      </w:r>
      <w:r w:rsidRPr="00E865A6">
        <w:rPr>
          <w:rFonts w:ascii="Book Antiqua" w:hAnsi="Book Antiqua" w:cs="Arial"/>
          <w:szCs w:val="24"/>
        </w:rPr>
        <w:t>±</w:t>
      </w:r>
      <w:r w:rsidR="00830108" w:rsidRPr="00E865A6">
        <w:rPr>
          <w:rFonts w:ascii="Book Antiqua" w:hAnsi="Book Antiqua" w:cs="Arial"/>
          <w:szCs w:val="24"/>
        </w:rPr>
        <w:t xml:space="preserve"> </w:t>
      </w:r>
      <w:r w:rsidRPr="00E865A6">
        <w:rPr>
          <w:rFonts w:ascii="Book Antiqua" w:hAnsi="Book Antiqua" w:cs="Arial"/>
          <w:szCs w:val="24"/>
        </w:rPr>
        <w:t>11</w:t>
      </w:r>
      <w:r w:rsidR="00830108" w:rsidRPr="00E865A6">
        <w:rPr>
          <w:rFonts w:ascii="Book Antiqua" w:hAnsi="Book Antiqua" w:cs="Arial"/>
          <w:szCs w:val="24"/>
        </w:rPr>
        <w:t xml:space="preserve"> d</w:t>
      </w:r>
      <w:r w:rsidR="00CF4290" w:rsidRPr="00E865A6">
        <w:rPr>
          <w:rFonts w:ascii="Book Antiqua" w:hAnsi="Book Antiqua" w:cs="Arial"/>
          <w:szCs w:val="24"/>
        </w:rPr>
        <w:t xml:space="preserve"> </w:t>
      </w:r>
      <w:r w:rsidR="00EF6F9F" w:rsidRPr="00E865A6">
        <w:rPr>
          <w:rFonts w:ascii="Book Antiqua" w:hAnsi="Book Antiqua" w:cs="Arial"/>
          <w:i/>
          <w:szCs w:val="24"/>
        </w:rPr>
        <w:t>vs</w:t>
      </w:r>
      <w:r w:rsidR="00CF4290" w:rsidRPr="00E865A6">
        <w:rPr>
          <w:rFonts w:ascii="Book Antiqua" w:hAnsi="Book Antiqua" w:cs="Arial"/>
          <w:szCs w:val="24"/>
        </w:rPr>
        <w:t xml:space="preserve"> </w:t>
      </w:r>
      <w:r w:rsidRPr="00E865A6">
        <w:rPr>
          <w:rFonts w:ascii="Book Antiqua" w:hAnsi="Book Antiqua" w:cs="Arial"/>
          <w:szCs w:val="24"/>
        </w:rPr>
        <w:t>10</w:t>
      </w:r>
      <w:r w:rsidR="00830108" w:rsidRPr="00E865A6">
        <w:rPr>
          <w:rFonts w:ascii="Book Antiqua" w:hAnsi="Book Antiqua" w:cs="Arial"/>
          <w:szCs w:val="24"/>
        </w:rPr>
        <w:t xml:space="preserve"> </w:t>
      </w:r>
      <w:r w:rsidRPr="00E865A6">
        <w:rPr>
          <w:rFonts w:ascii="Book Antiqua" w:hAnsi="Book Antiqua" w:cs="Arial"/>
          <w:szCs w:val="24"/>
        </w:rPr>
        <w:t>±</w:t>
      </w:r>
      <w:r w:rsidR="00830108" w:rsidRPr="00E865A6">
        <w:rPr>
          <w:rFonts w:ascii="Book Antiqua" w:hAnsi="Book Antiqua" w:cs="Arial"/>
          <w:szCs w:val="24"/>
        </w:rPr>
        <w:t xml:space="preserve"> </w:t>
      </w:r>
      <w:r w:rsidRPr="00E865A6">
        <w:rPr>
          <w:rFonts w:ascii="Book Antiqua" w:hAnsi="Book Antiqua" w:cs="Arial"/>
          <w:szCs w:val="24"/>
        </w:rPr>
        <w:t>11</w:t>
      </w:r>
      <w:r w:rsidR="00CF4290" w:rsidRPr="00E865A6">
        <w:rPr>
          <w:rFonts w:ascii="Book Antiqua" w:hAnsi="Book Antiqua" w:cs="Arial"/>
          <w:szCs w:val="24"/>
        </w:rPr>
        <w:t xml:space="preserve"> </w:t>
      </w:r>
      <w:r w:rsidR="006C64DA" w:rsidRPr="00E865A6">
        <w:rPr>
          <w:rFonts w:ascii="Book Antiqua" w:hAnsi="Book Antiqua" w:cs="Arial"/>
          <w:szCs w:val="24"/>
        </w:rPr>
        <w:t>d</w:t>
      </w:r>
      <w:r w:rsidR="00967FB5" w:rsidRPr="00E865A6">
        <w:rPr>
          <w:rFonts w:ascii="Book Antiqua" w:hAnsi="Book Antiqua" w:cs="Arial"/>
          <w:szCs w:val="24"/>
        </w:rPr>
        <w:t>,</w:t>
      </w:r>
      <w:r w:rsidR="00CF4290" w:rsidRPr="00E865A6">
        <w:rPr>
          <w:rFonts w:ascii="Book Antiqua" w:hAnsi="Book Antiqua" w:cs="Arial"/>
          <w:szCs w:val="24"/>
        </w:rPr>
        <w:t xml:space="preserve"> </w:t>
      </w:r>
      <w:r w:rsidR="00830108" w:rsidRPr="00E865A6">
        <w:rPr>
          <w:rFonts w:ascii="Book Antiqua" w:hAnsi="Book Antiqua" w:cs="Arial"/>
          <w:i/>
          <w:iCs/>
          <w:szCs w:val="24"/>
        </w:rPr>
        <w:t>P</w:t>
      </w:r>
      <w:r w:rsidR="00830108" w:rsidRPr="00E865A6">
        <w:rPr>
          <w:rFonts w:ascii="Book Antiqua" w:hAnsi="Book Antiqua" w:cs="Arial"/>
          <w:szCs w:val="24"/>
        </w:rPr>
        <w:t xml:space="preserve"> </w:t>
      </w:r>
      <w:r w:rsidRPr="00E865A6">
        <w:rPr>
          <w:rFonts w:ascii="Book Antiqua" w:hAnsi="Book Antiqua" w:cs="Arial"/>
          <w:szCs w:val="24"/>
        </w:rPr>
        <w:t>=</w:t>
      </w:r>
      <w:r w:rsidR="00830108" w:rsidRPr="00E865A6">
        <w:rPr>
          <w:rFonts w:ascii="Book Antiqua" w:hAnsi="Book Antiqua" w:cs="Arial"/>
          <w:szCs w:val="24"/>
        </w:rPr>
        <w:t xml:space="preserve"> </w:t>
      </w:r>
      <w:r w:rsidRPr="00E865A6">
        <w:rPr>
          <w:rFonts w:ascii="Book Antiqua" w:hAnsi="Book Antiqua" w:cs="Arial"/>
          <w:szCs w:val="24"/>
        </w:rPr>
        <w:t>0.007</w:t>
      </w:r>
      <w:proofErr w:type="gramStart"/>
      <w:r w:rsidRPr="00E865A6">
        <w:rPr>
          <w:rFonts w:ascii="Book Antiqua" w:hAnsi="Book Antiqua" w:cs="Arial"/>
          <w:szCs w:val="24"/>
        </w:rPr>
        <w:t>)</w:t>
      </w:r>
      <w:r w:rsidR="00E02D9C" w:rsidRPr="00E865A6">
        <w:rPr>
          <w:rFonts w:ascii="Book Antiqua" w:hAnsi="Book Antiqua" w:cs="Arial"/>
          <w:noProof/>
          <w:szCs w:val="24"/>
          <w:vertAlign w:val="superscript"/>
        </w:rPr>
        <w:t>[</w:t>
      </w:r>
      <w:proofErr w:type="gramEnd"/>
      <w:r w:rsidR="00E02D9C" w:rsidRPr="00E865A6">
        <w:rPr>
          <w:rFonts w:ascii="Book Antiqua" w:hAnsi="Book Antiqua" w:cs="Arial"/>
          <w:noProof/>
          <w:szCs w:val="24"/>
          <w:vertAlign w:val="superscript"/>
        </w:rPr>
        <w:t>124]</w:t>
      </w:r>
      <w:r w:rsidRPr="00E865A6">
        <w:rPr>
          <w:rFonts w:ascii="Book Antiqua" w:hAnsi="Book Antiqua" w:cs="Arial"/>
          <w:szCs w:val="24"/>
        </w:rPr>
        <w:t>.</w:t>
      </w:r>
      <w:r w:rsidR="00CF4290" w:rsidRPr="00E865A6">
        <w:rPr>
          <w:rFonts w:ascii="Book Antiqua" w:hAnsi="Book Antiqua" w:cs="Arial"/>
          <w:szCs w:val="24"/>
        </w:rPr>
        <w:t xml:space="preserve"> </w:t>
      </w:r>
      <w:r w:rsidR="00967FB5" w:rsidRPr="00E865A6">
        <w:rPr>
          <w:rFonts w:ascii="Book Antiqua" w:hAnsi="Book Antiqua" w:cs="Arial"/>
          <w:szCs w:val="24"/>
        </w:rPr>
        <w:t>A</w:t>
      </w:r>
      <w:r w:rsidR="00CF4290" w:rsidRPr="00E865A6">
        <w:rPr>
          <w:rFonts w:ascii="Book Antiqua" w:hAnsi="Book Antiqua" w:cs="Arial"/>
          <w:szCs w:val="24"/>
        </w:rPr>
        <w:t xml:space="preserve"> </w:t>
      </w:r>
      <w:r w:rsidR="00967FB5" w:rsidRPr="00E865A6">
        <w:rPr>
          <w:rFonts w:ascii="Book Antiqua" w:hAnsi="Book Antiqua" w:cs="Arial"/>
          <w:szCs w:val="24"/>
        </w:rPr>
        <w:t>Cochrane</w:t>
      </w:r>
      <w:r w:rsidR="00CF4290" w:rsidRPr="00E865A6">
        <w:rPr>
          <w:rFonts w:ascii="Book Antiqua" w:hAnsi="Book Antiqua" w:cs="Arial"/>
          <w:szCs w:val="24"/>
        </w:rPr>
        <w:t xml:space="preserve"> </w:t>
      </w:r>
      <w:r w:rsidR="00967FB5" w:rsidRPr="00E865A6">
        <w:rPr>
          <w:rFonts w:ascii="Book Antiqua" w:hAnsi="Book Antiqua" w:cs="Arial"/>
          <w:szCs w:val="24"/>
        </w:rPr>
        <w:t>review</w:t>
      </w:r>
      <w:r w:rsidR="00CF4290" w:rsidRPr="00E865A6">
        <w:rPr>
          <w:rFonts w:ascii="Book Antiqua" w:hAnsi="Book Antiqua" w:cs="Arial"/>
          <w:szCs w:val="24"/>
        </w:rPr>
        <w:t xml:space="preserve"> </w:t>
      </w:r>
      <w:r w:rsidR="00967FB5" w:rsidRPr="00E865A6">
        <w:rPr>
          <w:rFonts w:ascii="Book Antiqua" w:hAnsi="Book Antiqua" w:cs="Arial"/>
          <w:szCs w:val="24"/>
        </w:rPr>
        <w:t>noted</w:t>
      </w:r>
      <w:r w:rsidR="00CF4290" w:rsidRPr="00E865A6">
        <w:rPr>
          <w:rFonts w:ascii="Book Antiqua" w:hAnsi="Book Antiqua" w:cs="Arial"/>
          <w:szCs w:val="24"/>
        </w:rPr>
        <w:t xml:space="preserve"> </w:t>
      </w:r>
      <w:r w:rsidR="00967FB5" w:rsidRPr="00E865A6">
        <w:rPr>
          <w:rFonts w:ascii="Book Antiqua" w:hAnsi="Book Antiqua" w:cs="Arial"/>
          <w:szCs w:val="24"/>
        </w:rPr>
        <w:t>a</w:t>
      </w:r>
      <w:r w:rsidR="00CF4290" w:rsidRPr="00E865A6">
        <w:rPr>
          <w:rFonts w:ascii="Book Antiqua" w:hAnsi="Book Antiqua" w:cs="Arial"/>
          <w:szCs w:val="24"/>
        </w:rPr>
        <w:t xml:space="preserve"> </w:t>
      </w:r>
      <w:r w:rsidR="00967FB5" w:rsidRPr="00E865A6">
        <w:rPr>
          <w:rFonts w:ascii="Book Antiqua" w:hAnsi="Book Antiqua" w:cs="Arial"/>
          <w:szCs w:val="24"/>
        </w:rPr>
        <w:t>reduction</w:t>
      </w:r>
      <w:r w:rsidR="00CF4290" w:rsidRPr="00E865A6">
        <w:rPr>
          <w:rFonts w:ascii="Book Antiqua" w:hAnsi="Book Antiqua" w:cs="Arial"/>
          <w:szCs w:val="24"/>
        </w:rPr>
        <w:t xml:space="preserve"> </w:t>
      </w:r>
      <w:r w:rsidR="00967FB5" w:rsidRPr="00E865A6">
        <w:rPr>
          <w:rFonts w:ascii="Book Antiqua" w:hAnsi="Book Antiqua" w:cs="Arial"/>
          <w:szCs w:val="24"/>
        </w:rPr>
        <w:t>in</w:t>
      </w:r>
      <w:r w:rsidR="00CF4290" w:rsidRPr="00E865A6">
        <w:rPr>
          <w:rFonts w:ascii="Book Antiqua" w:hAnsi="Book Antiqua" w:cs="Arial"/>
          <w:szCs w:val="24"/>
        </w:rPr>
        <w:t xml:space="preserve"> </w:t>
      </w:r>
      <w:r w:rsidR="00967FB5" w:rsidRPr="00E865A6">
        <w:rPr>
          <w:rFonts w:ascii="Book Antiqua" w:hAnsi="Book Antiqua" w:cs="Arial"/>
          <w:szCs w:val="24"/>
        </w:rPr>
        <w:t>28-d</w:t>
      </w:r>
      <w:r w:rsidR="00CF4290" w:rsidRPr="00E865A6">
        <w:rPr>
          <w:rFonts w:ascii="Book Antiqua" w:hAnsi="Book Antiqua" w:cs="Arial"/>
          <w:szCs w:val="24"/>
        </w:rPr>
        <w:t xml:space="preserve"> </w:t>
      </w:r>
      <w:r w:rsidR="00967FB5" w:rsidRPr="00E865A6">
        <w:rPr>
          <w:rFonts w:ascii="Book Antiqua" w:hAnsi="Book Antiqua" w:cs="Arial"/>
          <w:szCs w:val="24"/>
        </w:rPr>
        <w:t>mortality</w:t>
      </w:r>
      <w:r w:rsidR="00830108" w:rsidRPr="00E865A6">
        <w:rPr>
          <w:rFonts w:ascii="Book Antiqua" w:hAnsi="Book Antiqua" w:cs="Arial"/>
          <w:szCs w:val="24"/>
        </w:rPr>
        <w:t xml:space="preserve"> </w:t>
      </w:r>
      <w:r w:rsidR="00967FB5" w:rsidRPr="00E865A6">
        <w:rPr>
          <w:rFonts w:ascii="Book Antiqua" w:hAnsi="Book Antiqua" w:cs="Arial"/>
          <w:szCs w:val="24"/>
        </w:rPr>
        <w:t>(27.4</w:t>
      </w:r>
      <w:r w:rsidR="00830108" w:rsidRPr="00E865A6">
        <w:rPr>
          <w:rFonts w:ascii="Book Antiqua" w:hAnsi="Book Antiqua" w:cs="Arial"/>
          <w:szCs w:val="24"/>
        </w:rPr>
        <w:t>%</w:t>
      </w:r>
      <w:r w:rsidR="00CF4290" w:rsidRPr="00E865A6">
        <w:rPr>
          <w:rFonts w:ascii="Book Antiqua" w:hAnsi="Book Antiqua" w:cs="Arial"/>
          <w:szCs w:val="24"/>
        </w:rPr>
        <w:t xml:space="preserve"> </w:t>
      </w:r>
      <w:r w:rsidR="00EF6F9F" w:rsidRPr="00E865A6">
        <w:rPr>
          <w:rFonts w:ascii="Book Antiqua" w:hAnsi="Book Antiqua" w:cs="Arial"/>
          <w:i/>
          <w:szCs w:val="24"/>
        </w:rPr>
        <w:t>vs</w:t>
      </w:r>
      <w:r w:rsidR="00CF4290" w:rsidRPr="00E865A6">
        <w:rPr>
          <w:rFonts w:ascii="Book Antiqua" w:hAnsi="Book Antiqua" w:cs="Arial"/>
          <w:szCs w:val="24"/>
        </w:rPr>
        <w:t xml:space="preserve"> </w:t>
      </w:r>
      <w:r w:rsidR="00967FB5" w:rsidRPr="00E865A6">
        <w:rPr>
          <w:rFonts w:ascii="Book Antiqua" w:hAnsi="Book Antiqua" w:cs="Arial"/>
          <w:szCs w:val="24"/>
        </w:rPr>
        <w:t>37%,</w:t>
      </w:r>
      <w:r w:rsidR="00CF4290" w:rsidRPr="00E865A6">
        <w:rPr>
          <w:rFonts w:ascii="Book Antiqua" w:hAnsi="Book Antiqua" w:cs="Arial"/>
          <w:szCs w:val="24"/>
        </w:rPr>
        <w:t xml:space="preserve"> </w:t>
      </w:r>
      <w:r w:rsidR="00967FB5" w:rsidRPr="00E865A6">
        <w:rPr>
          <w:rFonts w:ascii="Book Antiqua" w:hAnsi="Book Antiqua" w:cs="Arial"/>
          <w:szCs w:val="24"/>
        </w:rPr>
        <w:t>RR</w:t>
      </w:r>
      <w:r w:rsidR="00830108" w:rsidRPr="00E865A6">
        <w:rPr>
          <w:rFonts w:ascii="Book Antiqua" w:hAnsi="Book Antiqua" w:cs="Arial"/>
          <w:szCs w:val="24"/>
        </w:rPr>
        <w:t>:</w:t>
      </w:r>
      <w:r w:rsidR="00CF4290" w:rsidRPr="00E865A6">
        <w:rPr>
          <w:rFonts w:ascii="Book Antiqua" w:hAnsi="Book Antiqua" w:cs="Arial"/>
          <w:szCs w:val="24"/>
        </w:rPr>
        <w:t xml:space="preserve"> </w:t>
      </w:r>
      <w:r w:rsidR="00967FB5" w:rsidRPr="00E865A6">
        <w:rPr>
          <w:rFonts w:ascii="Book Antiqua" w:hAnsi="Book Antiqua" w:cs="Arial"/>
          <w:szCs w:val="24"/>
        </w:rPr>
        <w:t>0.74,</w:t>
      </w:r>
      <w:r w:rsidR="00CF4290" w:rsidRPr="00E865A6">
        <w:rPr>
          <w:rFonts w:ascii="Book Antiqua" w:hAnsi="Book Antiqua" w:cs="Arial"/>
          <w:szCs w:val="24"/>
        </w:rPr>
        <w:t xml:space="preserve"> </w:t>
      </w:r>
      <w:r w:rsidR="00967FB5" w:rsidRPr="00E865A6">
        <w:rPr>
          <w:rFonts w:ascii="Book Antiqua" w:hAnsi="Book Antiqua" w:cs="Arial"/>
          <w:szCs w:val="24"/>
        </w:rPr>
        <w:t>95%CI</w:t>
      </w:r>
      <w:r w:rsidR="00830108" w:rsidRPr="00E865A6">
        <w:rPr>
          <w:rFonts w:ascii="Book Antiqua" w:hAnsi="Book Antiqua" w:cs="Arial"/>
          <w:szCs w:val="24"/>
        </w:rPr>
        <w:t>:</w:t>
      </w:r>
      <w:r w:rsidR="00CF4290" w:rsidRPr="00E865A6">
        <w:rPr>
          <w:rFonts w:ascii="Book Antiqua" w:hAnsi="Book Antiqua" w:cs="Arial"/>
          <w:szCs w:val="24"/>
        </w:rPr>
        <w:t xml:space="preserve"> </w:t>
      </w:r>
      <w:r w:rsidR="00967FB5" w:rsidRPr="00E865A6">
        <w:rPr>
          <w:rFonts w:ascii="Book Antiqua" w:hAnsi="Book Antiqua" w:cs="Arial"/>
          <w:szCs w:val="24"/>
        </w:rPr>
        <w:t>0.61-0.88)</w:t>
      </w:r>
      <w:r w:rsidR="00A738C4" w:rsidRPr="00E865A6">
        <w:rPr>
          <w:rFonts w:ascii="Book Antiqua" w:hAnsi="Book Antiqua" w:cs="Arial"/>
          <w:szCs w:val="24"/>
        </w:rPr>
        <w:t xml:space="preserve"> </w:t>
      </w:r>
      <w:r w:rsidR="00967FB5" w:rsidRPr="00E865A6">
        <w:rPr>
          <w:rFonts w:ascii="Book Antiqua" w:hAnsi="Book Antiqua" w:cs="Arial"/>
          <w:szCs w:val="24"/>
        </w:rPr>
        <w:t>and</w:t>
      </w:r>
      <w:r w:rsidR="00CF4290" w:rsidRPr="00E865A6">
        <w:rPr>
          <w:rFonts w:ascii="Book Antiqua" w:hAnsi="Book Antiqua" w:cs="Arial"/>
          <w:szCs w:val="24"/>
        </w:rPr>
        <w:t xml:space="preserve"> </w:t>
      </w:r>
      <w:r w:rsidR="00967FB5" w:rsidRPr="00E865A6">
        <w:rPr>
          <w:rFonts w:ascii="Book Antiqua" w:hAnsi="Book Antiqua" w:cs="Arial"/>
          <w:szCs w:val="24"/>
        </w:rPr>
        <w:t>in-hospital</w:t>
      </w:r>
      <w:r w:rsidR="00CF4290" w:rsidRPr="00E865A6">
        <w:rPr>
          <w:rFonts w:ascii="Book Antiqua" w:hAnsi="Book Antiqua" w:cs="Arial"/>
          <w:szCs w:val="24"/>
        </w:rPr>
        <w:t xml:space="preserve"> </w:t>
      </w:r>
      <w:r w:rsidR="00967FB5" w:rsidRPr="00E865A6">
        <w:rPr>
          <w:rFonts w:ascii="Book Antiqua" w:hAnsi="Book Antiqua" w:cs="Arial"/>
          <w:szCs w:val="24"/>
        </w:rPr>
        <w:t>mortality</w:t>
      </w:r>
      <w:r w:rsidR="00CF4290" w:rsidRPr="00E865A6">
        <w:rPr>
          <w:rFonts w:ascii="Book Antiqua" w:hAnsi="Book Antiqua" w:cs="Arial"/>
          <w:szCs w:val="24"/>
        </w:rPr>
        <w:t xml:space="preserve"> </w:t>
      </w:r>
      <w:r w:rsidR="00967FB5" w:rsidRPr="00E865A6">
        <w:rPr>
          <w:rFonts w:ascii="Book Antiqua" w:hAnsi="Book Antiqua" w:cs="Arial"/>
          <w:szCs w:val="24"/>
        </w:rPr>
        <w:t>using</w:t>
      </w:r>
      <w:r w:rsidR="00CF4290" w:rsidRPr="00E865A6">
        <w:rPr>
          <w:rFonts w:ascii="Book Antiqua" w:hAnsi="Book Antiqua" w:cs="Arial"/>
          <w:szCs w:val="24"/>
        </w:rPr>
        <w:t xml:space="preserve"> </w:t>
      </w:r>
      <w:r w:rsidR="00967FB5" w:rsidRPr="00E865A6">
        <w:rPr>
          <w:rFonts w:ascii="Book Antiqua" w:hAnsi="Book Antiqua" w:cs="Arial"/>
          <w:szCs w:val="24"/>
        </w:rPr>
        <w:t>LTVV</w:t>
      </w:r>
      <w:r w:rsidR="00CF4290" w:rsidRPr="00E865A6">
        <w:rPr>
          <w:rFonts w:ascii="Book Antiqua" w:hAnsi="Book Antiqua" w:cs="Arial"/>
          <w:szCs w:val="24"/>
        </w:rPr>
        <w:t xml:space="preserve"> </w:t>
      </w:r>
      <w:r w:rsidR="00967FB5" w:rsidRPr="00E865A6">
        <w:rPr>
          <w:rFonts w:ascii="Book Antiqua" w:hAnsi="Book Antiqua" w:cs="Arial"/>
          <w:szCs w:val="24"/>
        </w:rPr>
        <w:t>for</w:t>
      </w:r>
      <w:r w:rsidR="00CF4290" w:rsidRPr="00E865A6">
        <w:rPr>
          <w:rFonts w:ascii="Book Antiqua" w:hAnsi="Book Antiqua" w:cs="Arial"/>
          <w:szCs w:val="24"/>
        </w:rPr>
        <w:t xml:space="preserve"> </w:t>
      </w:r>
      <w:r w:rsidR="00967FB5" w:rsidRPr="00E865A6">
        <w:rPr>
          <w:rFonts w:ascii="Book Antiqua" w:hAnsi="Book Antiqua" w:cs="Arial"/>
          <w:szCs w:val="24"/>
        </w:rPr>
        <w:t>ARDS</w:t>
      </w:r>
      <w:r w:rsidR="00CF4290" w:rsidRPr="00E865A6">
        <w:rPr>
          <w:rFonts w:ascii="Book Antiqua" w:hAnsi="Book Antiqua" w:cs="Arial"/>
          <w:szCs w:val="24"/>
        </w:rPr>
        <w:t xml:space="preserve"> </w:t>
      </w:r>
      <w:r w:rsidR="00967FB5" w:rsidRPr="00E865A6">
        <w:rPr>
          <w:rFonts w:ascii="Book Antiqua" w:hAnsi="Book Antiqua" w:cs="Arial"/>
          <w:szCs w:val="24"/>
        </w:rPr>
        <w:t>compared</w:t>
      </w:r>
      <w:r w:rsidR="00CF4290" w:rsidRPr="00E865A6">
        <w:rPr>
          <w:rFonts w:ascii="Book Antiqua" w:hAnsi="Book Antiqua" w:cs="Arial"/>
          <w:szCs w:val="24"/>
        </w:rPr>
        <w:t xml:space="preserve"> </w:t>
      </w:r>
      <w:r w:rsidR="00967FB5" w:rsidRPr="00E865A6">
        <w:rPr>
          <w:rFonts w:ascii="Book Antiqua" w:hAnsi="Book Antiqua" w:cs="Arial"/>
          <w:szCs w:val="24"/>
        </w:rPr>
        <w:t>to</w:t>
      </w:r>
      <w:r w:rsidR="00CF4290" w:rsidRPr="00E865A6">
        <w:rPr>
          <w:rFonts w:ascii="Book Antiqua" w:hAnsi="Book Antiqua" w:cs="Arial"/>
          <w:szCs w:val="24"/>
        </w:rPr>
        <w:t xml:space="preserve"> </w:t>
      </w:r>
      <w:r w:rsidR="00967FB5" w:rsidRPr="00E865A6">
        <w:rPr>
          <w:rFonts w:ascii="Book Antiqua" w:hAnsi="Book Antiqua" w:cs="Arial"/>
          <w:szCs w:val="24"/>
        </w:rPr>
        <w:t>normal</w:t>
      </w:r>
      <w:r w:rsidR="00CF4290" w:rsidRPr="00E865A6">
        <w:rPr>
          <w:rFonts w:ascii="Book Antiqua" w:hAnsi="Book Antiqua" w:cs="Arial"/>
          <w:szCs w:val="24"/>
        </w:rPr>
        <w:t xml:space="preserve"> </w:t>
      </w:r>
      <w:r w:rsidR="00967FB5" w:rsidRPr="00E865A6">
        <w:rPr>
          <w:rFonts w:ascii="Book Antiqua" w:hAnsi="Book Antiqua" w:cs="Arial"/>
          <w:szCs w:val="24"/>
        </w:rPr>
        <w:t>ventilation</w:t>
      </w:r>
      <w:r w:rsidR="00CF4290" w:rsidRPr="00E865A6">
        <w:rPr>
          <w:rFonts w:ascii="Book Antiqua" w:hAnsi="Book Antiqua" w:cs="Arial"/>
          <w:szCs w:val="24"/>
        </w:rPr>
        <w:t xml:space="preserve"> </w:t>
      </w:r>
      <w:r w:rsidR="00967FB5" w:rsidRPr="00E865A6">
        <w:rPr>
          <w:rFonts w:ascii="Book Antiqua" w:hAnsi="Book Antiqua" w:cs="Arial"/>
          <w:szCs w:val="24"/>
        </w:rPr>
        <w:t>(34.5</w:t>
      </w:r>
      <w:r w:rsidR="00830108" w:rsidRPr="00E865A6">
        <w:rPr>
          <w:rFonts w:ascii="Book Antiqua" w:hAnsi="Book Antiqua" w:cs="Arial"/>
          <w:szCs w:val="24"/>
        </w:rPr>
        <w:t>%</w:t>
      </w:r>
      <w:r w:rsidR="00CF4290" w:rsidRPr="00E865A6">
        <w:rPr>
          <w:rFonts w:ascii="Book Antiqua" w:hAnsi="Book Antiqua" w:cs="Arial"/>
          <w:szCs w:val="24"/>
        </w:rPr>
        <w:t xml:space="preserve"> </w:t>
      </w:r>
      <w:r w:rsidR="00EF6F9F" w:rsidRPr="00E865A6">
        <w:rPr>
          <w:rFonts w:ascii="Book Antiqua" w:hAnsi="Book Antiqua" w:cs="Arial"/>
          <w:i/>
          <w:szCs w:val="24"/>
        </w:rPr>
        <w:t>vs</w:t>
      </w:r>
      <w:r w:rsidR="00CF4290" w:rsidRPr="00E865A6">
        <w:rPr>
          <w:rFonts w:ascii="Book Antiqua" w:hAnsi="Book Antiqua" w:cs="Arial"/>
          <w:szCs w:val="24"/>
        </w:rPr>
        <w:t xml:space="preserve"> </w:t>
      </w:r>
      <w:r w:rsidR="00967FB5" w:rsidRPr="00E865A6">
        <w:rPr>
          <w:rFonts w:ascii="Book Antiqua" w:hAnsi="Book Antiqua" w:cs="Arial"/>
          <w:szCs w:val="24"/>
        </w:rPr>
        <w:t>43.2%,</w:t>
      </w:r>
      <w:r w:rsidR="00CF4290" w:rsidRPr="00E865A6">
        <w:rPr>
          <w:rFonts w:ascii="Book Antiqua" w:hAnsi="Book Antiqua" w:cs="Arial"/>
          <w:szCs w:val="24"/>
        </w:rPr>
        <w:t xml:space="preserve"> </w:t>
      </w:r>
      <w:r w:rsidR="00967FB5" w:rsidRPr="00E865A6">
        <w:rPr>
          <w:rFonts w:ascii="Book Antiqua" w:hAnsi="Book Antiqua" w:cs="Arial"/>
          <w:szCs w:val="24"/>
        </w:rPr>
        <w:t>RR</w:t>
      </w:r>
      <w:r w:rsidR="00830108" w:rsidRPr="00E865A6">
        <w:rPr>
          <w:rFonts w:ascii="Book Antiqua" w:hAnsi="Book Antiqua" w:cs="Arial"/>
          <w:szCs w:val="24"/>
        </w:rPr>
        <w:t>:</w:t>
      </w:r>
      <w:r w:rsidR="00CF4290" w:rsidRPr="00E865A6">
        <w:rPr>
          <w:rFonts w:ascii="Book Antiqua" w:hAnsi="Book Antiqua" w:cs="Arial"/>
          <w:szCs w:val="24"/>
        </w:rPr>
        <w:t xml:space="preserve"> </w:t>
      </w:r>
      <w:r w:rsidR="00967FB5" w:rsidRPr="00E865A6">
        <w:rPr>
          <w:rFonts w:ascii="Book Antiqua" w:hAnsi="Book Antiqua" w:cs="Arial"/>
          <w:szCs w:val="24"/>
        </w:rPr>
        <w:t>0.80,</w:t>
      </w:r>
      <w:r w:rsidR="00CF4290" w:rsidRPr="00E865A6">
        <w:rPr>
          <w:rFonts w:ascii="Book Antiqua" w:hAnsi="Book Antiqua" w:cs="Arial"/>
          <w:szCs w:val="24"/>
        </w:rPr>
        <w:t xml:space="preserve"> </w:t>
      </w:r>
      <w:r w:rsidR="00967FB5" w:rsidRPr="00E865A6">
        <w:rPr>
          <w:rFonts w:ascii="Book Antiqua" w:hAnsi="Book Antiqua" w:cs="Arial"/>
          <w:szCs w:val="24"/>
        </w:rPr>
        <w:t>95%CI</w:t>
      </w:r>
      <w:r w:rsidR="00830108" w:rsidRPr="00E865A6">
        <w:rPr>
          <w:rFonts w:ascii="Book Antiqua" w:hAnsi="Book Antiqua" w:cs="Arial"/>
          <w:szCs w:val="24"/>
        </w:rPr>
        <w:t>:</w:t>
      </w:r>
      <w:r w:rsidR="00CF4290" w:rsidRPr="00E865A6">
        <w:rPr>
          <w:rFonts w:ascii="Book Antiqua" w:hAnsi="Book Antiqua" w:cs="Arial"/>
          <w:szCs w:val="24"/>
        </w:rPr>
        <w:t xml:space="preserve"> </w:t>
      </w:r>
      <w:r w:rsidR="00967FB5" w:rsidRPr="00E865A6">
        <w:rPr>
          <w:rFonts w:ascii="Book Antiqua" w:hAnsi="Book Antiqua" w:cs="Arial"/>
          <w:szCs w:val="24"/>
        </w:rPr>
        <w:t>0.69-0.92</w:t>
      </w:r>
      <w:proofErr w:type="gramStart"/>
      <w:r w:rsidR="00967FB5" w:rsidRPr="00E865A6">
        <w:rPr>
          <w:rFonts w:ascii="Book Antiqua" w:hAnsi="Book Antiqua" w:cs="Arial"/>
          <w:szCs w:val="24"/>
        </w:rPr>
        <w:t>)</w:t>
      </w:r>
      <w:r w:rsidR="00E02D9C" w:rsidRPr="00E865A6">
        <w:rPr>
          <w:rFonts w:ascii="Book Antiqua" w:hAnsi="Book Antiqua" w:cs="Arial"/>
          <w:noProof/>
          <w:szCs w:val="24"/>
          <w:vertAlign w:val="superscript"/>
        </w:rPr>
        <w:t>[</w:t>
      </w:r>
      <w:proofErr w:type="gramEnd"/>
      <w:r w:rsidR="00E02D9C" w:rsidRPr="00E865A6">
        <w:rPr>
          <w:rFonts w:ascii="Book Antiqua" w:hAnsi="Book Antiqua" w:cs="Arial"/>
          <w:noProof/>
          <w:szCs w:val="24"/>
          <w:vertAlign w:val="superscript"/>
        </w:rPr>
        <w:t>126]</w:t>
      </w:r>
      <w:r w:rsidR="00DF02DA" w:rsidRPr="00E865A6">
        <w:rPr>
          <w:rFonts w:ascii="Book Antiqua" w:hAnsi="Book Antiqua" w:cs="Arial"/>
          <w:szCs w:val="24"/>
        </w:rPr>
        <w:t>.</w:t>
      </w:r>
      <w:r w:rsidR="00CF4290" w:rsidRPr="00E865A6">
        <w:rPr>
          <w:rFonts w:ascii="Book Antiqua" w:hAnsi="Book Antiqua" w:cs="Arial"/>
          <w:szCs w:val="24"/>
        </w:rPr>
        <w:t xml:space="preserve"> </w:t>
      </w:r>
      <w:r w:rsidR="00DF02DA" w:rsidRPr="00E865A6">
        <w:rPr>
          <w:rFonts w:ascii="Book Antiqua" w:hAnsi="Book Antiqua" w:cs="Arial"/>
          <w:szCs w:val="24"/>
        </w:rPr>
        <w:t>Evidence</w:t>
      </w:r>
      <w:r w:rsidR="00CF4290" w:rsidRPr="00E865A6">
        <w:rPr>
          <w:rFonts w:ascii="Book Antiqua" w:hAnsi="Book Antiqua" w:cs="Arial"/>
          <w:szCs w:val="24"/>
        </w:rPr>
        <w:t xml:space="preserve"> </w:t>
      </w:r>
      <w:r w:rsidR="00DF02DA" w:rsidRPr="00E865A6">
        <w:rPr>
          <w:rFonts w:ascii="Book Antiqua" w:hAnsi="Book Antiqua" w:cs="Arial"/>
          <w:szCs w:val="24"/>
        </w:rPr>
        <w:t>regarding</w:t>
      </w:r>
      <w:r w:rsidR="00CF4290" w:rsidRPr="00E865A6">
        <w:rPr>
          <w:rFonts w:ascii="Book Antiqua" w:hAnsi="Book Antiqua" w:cs="Arial"/>
          <w:szCs w:val="24"/>
        </w:rPr>
        <w:t xml:space="preserve"> </w:t>
      </w:r>
      <w:r w:rsidR="00DF02DA" w:rsidRPr="00E865A6">
        <w:rPr>
          <w:rFonts w:ascii="Book Antiqua" w:hAnsi="Book Antiqua" w:cs="Arial"/>
          <w:szCs w:val="24"/>
        </w:rPr>
        <w:t>volume-controlled</w:t>
      </w:r>
      <w:r w:rsidR="00CF4290" w:rsidRPr="00E865A6">
        <w:rPr>
          <w:rFonts w:ascii="Book Antiqua" w:hAnsi="Book Antiqua" w:cs="Arial"/>
          <w:szCs w:val="24"/>
        </w:rPr>
        <w:t xml:space="preserve"> </w:t>
      </w:r>
      <w:r w:rsidR="00EF6F9F" w:rsidRPr="00E865A6">
        <w:rPr>
          <w:rFonts w:ascii="Book Antiqua" w:hAnsi="Book Antiqua" w:cs="Arial"/>
          <w:i/>
          <w:szCs w:val="24"/>
        </w:rPr>
        <w:t>vs</w:t>
      </w:r>
      <w:r w:rsidR="00CF4290" w:rsidRPr="00E865A6">
        <w:rPr>
          <w:rFonts w:ascii="Book Antiqua" w:hAnsi="Book Antiqua" w:cs="Arial"/>
          <w:szCs w:val="24"/>
        </w:rPr>
        <w:t xml:space="preserve"> </w:t>
      </w:r>
      <w:r w:rsidR="00DF02DA" w:rsidRPr="00E865A6">
        <w:rPr>
          <w:rFonts w:ascii="Book Antiqua" w:hAnsi="Book Antiqua" w:cs="Arial"/>
          <w:szCs w:val="24"/>
        </w:rPr>
        <w:t>pressure-controlled</w:t>
      </w:r>
      <w:r w:rsidR="00CF4290" w:rsidRPr="00E865A6">
        <w:rPr>
          <w:rFonts w:ascii="Book Antiqua" w:hAnsi="Book Antiqua" w:cs="Arial"/>
          <w:szCs w:val="24"/>
        </w:rPr>
        <w:t xml:space="preserve"> </w:t>
      </w:r>
      <w:r w:rsidR="00DF02DA" w:rsidRPr="00E865A6">
        <w:rPr>
          <w:rFonts w:ascii="Book Antiqua" w:hAnsi="Book Antiqua" w:cs="Arial"/>
          <w:szCs w:val="24"/>
        </w:rPr>
        <w:t>ventilation</w:t>
      </w:r>
      <w:r w:rsidR="00CF4290" w:rsidRPr="00E865A6">
        <w:rPr>
          <w:rFonts w:ascii="Book Antiqua" w:hAnsi="Book Antiqua" w:cs="Arial"/>
          <w:szCs w:val="24"/>
        </w:rPr>
        <w:t xml:space="preserve"> </w:t>
      </w:r>
      <w:r w:rsidR="00DF02DA" w:rsidRPr="00E865A6">
        <w:rPr>
          <w:rFonts w:ascii="Book Antiqua" w:hAnsi="Book Antiqua" w:cs="Arial"/>
          <w:szCs w:val="24"/>
        </w:rPr>
        <w:t>remains</w:t>
      </w:r>
      <w:r w:rsidR="00CF4290" w:rsidRPr="00E865A6">
        <w:rPr>
          <w:rFonts w:ascii="Book Antiqua" w:hAnsi="Book Antiqua" w:cs="Arial"/>
          <w:szCs w:val="24"/>
        </w:rPr>
        <w:t xml:space="preserve"> </w:t>
      </w:r>
      <w:r w:rsidR="00DF02DA" w:rsidRPr="00E865A6">
        <w:rPr>
          <w:rFonts w:ascii="Book Antiqua" w:hAnsi="Book Antiqua" w:cs="Arial"/>
          <w:szCs w:val="24"/>
        </w:rPr>
        <w:t>controversial</w:t>
      </w:r>
      <w:r w:rsidR="00CF4290" w:rsidRPr="00E865A6">
        <w:rPr>
          <w:rFonts w:ascii="Book Antiqua" w:hAnsi="Book Antiqua" w:cs="Arial"/>
          <w:szCs w:val="24"/>
        </w:rPr>
        <w:t xml:space="preserve"> </w:t>
      </w:r>
      <w:r w:rsidR="00DF02DA" w:rsidRPr="00E865A6">
        <w:rPr>
          <w:rFonts w:ascii="Book Antiqua" w:hAnsi="Book Antiqua" w:cs="Arial"/>
          <w:szCs w:val="24"/>
        </w:rPr>
        <w:t>in</w:t>
      </w:r>
      <w:r w:rsidR="00CF4290" w:rsidRPr="00E865A6">
        <w:rPr>
          <w:rFonts w:ascii="Book Antiqua" w:hAnsi="Book Antiqua" w:cs="Arial"/>
          <w:szCs w:val="24"/>
        </w:rPr>
        <w:t xml:space="preserve"> </w:t>
      </w:r>
      <w:r w:rsidR="003E76B4" w:rsidRPr="00E865A6">
        <w:rPr>
          <w:rFonts w:ascii="Book Antiqua" w:hAnsi="Book Antiqua" w:cs="Arial"/>
          <w:szCs w:val="24"/>
        </w:rPr>
        <w:t>the</w:t>
      </w:r>
      <w:r w:rsidR="00CF4290" w:rsidRPr="00E865A6">
        <w:rPr>
          <w:rFonts w:ascii="Book Antiqua" w:hAnsi="Book Antiqua" w:cs="Arial"/>
          <w:szCs w:val="24"/>
        </w:rPr>
        <w:t xml:space="preserve"> </w:t>
      </w:r>
      <w:r w:rsidR="00DF02DA" w:rsidRPr="00E865A6">
        <w:rPr>
          <w:rFonts w:ascii="Book Antiqua" w:hAnsi="Book Antiqua" w:cs="Arial"/>
          <w:szCs w:val="24"/>
        </w:rPr>
        <w:t>management</w:t>
      </w:r>
      <w:r w:rsidR="00CF4290" w:rsidRPr="00E865A6">
        <w:rPr>
          <w:rFonts w:ascii="Book Antiqua" w:hAnsi="Book Antiqua" w:cs="Arial"/>
          <w:szCs w:val="24"/>
        </w:rPr>
        <w:t xml:space="preserve"> </w:t>
      </w:r>
      <w:r w:rsidR="00DF02DA" w:rsidRPr="00E865A6">
        <w:rPr>
          <w:rFonts w:ascii="Book Antiqua" w:hAnsi="Book Antiqua" w:cs="Arial"/>
          <w:szCs w:val="24"/>
        </w:rPr>
        <w:t>of</w:t>
      </w:r>
      <w:r w:rsidR="00CF4290" w:rsidRPr="00E865A6">
        <w:rPr>
          <w:rFonts w:ascii="Book Antiqua" w:hAnsi="Book Antiqua" w:cs="Arial"/>
          <w:szCs w:val="24"/>
        </w:rPr>
        <w:t xml:space="preserve"> </w:t>
      </w:r>
      <w:r w:rsidR="00DF02DA" w:rsidRPr="00E865A6">
        <w:rPr>
          <w:rFonts w:ascii="Book Antiqua" w:hAnsi="Book Antiqua" w:cs="Arial"/>
          <w:szCs w:val="24"/>
        </w:rPr>
        <w:t>patients</w:t>
      </w:r>
      <w:r w:rsidR="00CF4290" w:rsidRPr="00E865A6">
        <w:rPr>
          <w:rFonts w:ascii="Book Antiqua" w:hAnsi="Book Antiqua" w:cs="Arial"/>
          <w:szCs w:val="24"/>
        </w:rPr>
        <w:t xml:space="preserve"> </w:t>
      </w:r>
      <w:r w:rsidR="00DF02DA" w:rsidRPr="00E865A6">
        <w:rPr>
          <w:rFonts w:ascii="Book Antiqua" w:hAnsi="Book Antiqua" w:cs="Arial"/>
          <w:szCs w:val="24"/>
        </w:rPr>
        <w:t>with</w:t>
      </w:r>
      <w:r w:rsidR="00CF4290" w:rsidRPr="00E865A6">
        <w:rPr>
          <w:rFonts w:ascii="Book Antiqua" w:hAnsi="Book Antiqua" w:cs="Arial"/>
          <w:szCs w:val="24"/>
        </w:rPr>
        <w:t xml:space="preserve"> </w:t>
      </w:r>
      <w:proofErr w:type="gramStart"/>
      <w:r w:rsidR="00DF02DA" w:rsidRPr="00E865A6">
        <w:rPr>
          <w:rFonts w:ascii="Book Antiqua" w:hAnsi="Book Antiqua" w:cs="Arial"/>
          <w:szCs w:val="24"/>
        </w:rPr>
        <w:t>ARDS</w:t>
      </w:r>
      <w:r w:rsidR="00E02D9C" w:rsidRPr="00E865A6">
        <w:rPr>
          <w:rFonts w:ascii="Book Antiqua" w:hAnsi="Book Antiqua" w:cs="Arial"/>
          <w:noProof/>
          <w:szCs w:val="24"/>
          <w:vertAlign w:val="superscript"/>
        </w:rPr>
        <w:t>[</w:t>
      </w:r>
      <w:proofErr w:type="gramEnd"/>
      <w:r w:rsidR="00E02D9C" w:rsidRPr="00E865A6">
        <w:rPr>
          <w:rFonts w:ascii="Book Antiqua" w:hAnsi="Book Antiqua" w:cs="Arial"/>
          <w:noProof/>
          <w:szCs w:val="24"/>
          <w:vertAlign w:val="superscript"/>
        </w:rPr>
        <w:t>127]</w:t>
      </w:r>
      <w:r w:rsidR="00DF02DA" w:rsidRPr="00E865A6">
        <w:rPr>
          <w:rFonts w:ascii="Book Antiqua" w:hAnsi="Book Antiqua" w:cs="Arial"/>
          <w:szCs w:val="24"/>
        </w:rPr>
        <w:t>.</w:t>
      </w:r>
      <w:r w:rsidR="00CF4290" w:rsidRPr="00E865A6">
        <w:rPr>
          <w:rFonts w:ascii="Book Antiqua" w:hAnsi="Book Antiqua" w:cs="Arial"/>
          <w:szCs w:val="24"/>
        </w:rPr>
        <w:t xml:space="preserve"> </w:t>
      </w:r>
      <w:r w:rsidR="00731C66" w:rsidRPr="00E865A6">
        <w:rPr>
          <w:rFonts w:ascii="Book Antiqua" w:hAnsi="Book Antiqua" w:cs="Arial"/>
          <w:szCs w:val="24"/>
        </w:rPr>
        <w:t>Protective</w:t>
      </w:r>
      <w:r w:rsidR="00CF4290" w:rsidRPr="00E865A6">
        <w:rPr>
          <w:rFonts w:ascii="Book Antiqua" w:hAnsi="Book Antiqua" w:cs="Arial"/>
          <w:szCs w:val="24"/>
        </w:rPr>
        <w:t xml:space="preserve"> </w:t>
      </w:r>
      <w:r w:rsidR="00731C66" w:rsidRPr="00E865A6">
        <w:rPr>
          <w:rFonts w:ascii="Book Antiqua" w:hAnsi="Book Antiqua" w:cs="Arial"/>
          <w:szCs w:val="24"/>
        </w:rPr>
        <w:t>lung</w:t>
      </w:r>
      <w:r w:rsidR="00CF4290" w:rsidRPr="00E865A6">
        <w:rPr>
          <w:rFonts w:ascii="Book Antiqua" w:hAnsi="Book Antiqua" w:cs="Arial"/>
          <w:szCs w:val="24"/>
        </w:rPr>
        <w:t xml:space="preserve"> </w:t>
      </w:r>
      <w:r w:rsidR="00731C66" w:rsidRPr="00E865A6">
        <w:rPr>
          <w:rFonts w:ascii="Book Antiqua" w:hAnsi="Book Antiqua" w:cs="Arial"/>
          <w:szCs w:val="24"/>
        </w:rPr>
        <w:t>ventilation</w:t>
      </w:r>
      <w:r w:rsidR="00CF4290" w:rsidRPr="00E865A6">
        <w:rPr>
          <w:rFonts w:ascii="Book Antiqua" w:hAnsi="Book Antiqua" w:cs="Arial"/>
          <w:szCs w:val="24"/>
        </w:rPr>
        <w:t xml:space="preserve"> </w:t>
      </w:r>
      <w:r w:rsidR="00731C66" w:rsidRPr="00E865A6">
        <w:rPr>
          <w:rFonts w:ascii="Book Antiqua" w:hAnsi="Book Antiqua" w:cs="Arial"/>
          <w:szCs w:val="24"/>
        </w:rPr>
        <w:t>strategies</w:t>
      </w:r>
      <w:r w:rsidR="00CF4290" w:rsidRPr="00E865A6">
        <w:rPr>
          <w:rFonts w:ascii="Book Antiqua" w:hAnsi="Book Antiqua" w:cs="Arial"/>
          <w:szCs w:val="24"/>
        </w:rPr>
        <w:t xml:space="preserve"> </w:t>
      </w:r>
      <w:r w:rsidR="00731C66" w:rsidRPr="00E865A6">
        <w:rPr>
          <w:rFonts w:ascii="Book Antiqua" w:hAnsi="Book Antiqua" w:cs="Arial"/>
          <w:szCs w:val="24"/>
        </w:rPr>
        <w:t>are</w:t>
      </w:r>
      <w:r w:rsidR="00CF4290" w:rsidRPr="00E865A6">
        <w:rPr>
          <w:rFonts w:ascii="Book Antiqua" w:hAnsi="Book Antiqua" w:cs="Arial"/>
          <w:szCs w:val="24"/>
        </w:rPr>
        <w:t xml:space="preserve"> </w:t>
      </w:r>
      <w:r w:rsidR="00731C66" w:rsidRPr="00E865A6">
        <w:rPr>
          <w:rFonts w:ascii="Book Antiqua" w:hAnsi="Book Antiqua" w:cs="Arial"/>
          <w:szCs w:val="24"/>
        </w:rPr>
        <w:t>advocated</w:t>
      </w:r>
      <w:r w:rsidR="00CF4290" w:rsidRPr="00E865A6">
        <w:rPr>
          <w:rFonts w:ascii="Book Antiqua" w:hAnsi="Book Antiqua" w:cs="Arial"/>
          <w:szCs w:val="24"/>
        </w:rPr>
        <w:t xml:space="preserve"> </w:t>
      </w:r>
      <w:r w:rsidR="00731C66" w:rsidRPr="00E865A6">
        <w:rPr>
          <w:rFonts w:ascii="Book Antiqua" w:hAnsi="Book Antiqua" w:cs="Arial"/>
          <w:szCs w:val="24"/>
        </w:rPr>
        <w:t>for</w:t>
      </w:r>
      <w:r w:rsidR="00CF4290" w:rsidRPr="00E865A6">
        <w:rPr>
          <w:rFonts w:ascii="Book Antiqua" w:hAnsi="Book Antiqua" w:cs="Arial"/>
          <w:szCs w:val="24"/>
        </w:rPr>
        <w:t xml:space="preserve"> </w:t>
      </w:r>
      <w:r w:rsidR="00731C66" w:rsidRPr="00E865A6">
        <w:rPr>
          <w:rFonts w:ascii="Book Antiqua" w:hAnsi="Book Antiqua" w:cs="Arial"/>
          <w:szCs w:val="24"/>
        </w:rPr>
        <w:t>PGD</w:t>
      </w:r>
      <w:r w:rsidR="00CF4290" w:rsidRPr="00E865A6">
        <w:rPr>
          <w:rFonts w:ascii="Book Antiqua" w:hAnsi="Book Antiqua" w:cs="Arial"/>
          <w:szCs w:val="24"/>
        </w:rPr>
        <w:t xml:space="preserve"> </w:t>
      </w:r>
      <w:r w:rsidR="00731C66" w:rsidRPr="00E865A6">
        <w:rPr>
          <w:rFonts w:ascii="Book Antiqua" w:hAnsi="Book Antiqua" w:cs="Arial"/>
          <w:szCs w:val="24"/>
        </w:rPr>
        <w:t>given</w:t>
      </w:r>
      <w:r w:rsidR="00CF4290" w:rsidRPr="00E865A6">
        <w:rPr>
          <w:rFonts w:ascii="Book Antiqua" w:hAnsi="Book Antiqua" w:cs="Arial"/>
          <w:szCs w:val="24"/>
        </w:rPr>
        <w:t xml:space="preserve"> </w:t>
      </w:r>
      <w:r w:rsidR="00731C66" w:rsidRPr="00E865A6">
        <w:rPr>
          <w:rFonts w:ascii="Book Antiqua" w:hAnsi="Book Antiqua" w:cs="Arial"/>
          <w:szCs w:val="24"/>
        </w:rPr>
        <w:t>its</w:t>
      </w:r>
      <w:r w:rsidR="00CF4290" w:rsidRPr="00E865A6">
        <w:rPr>
          <w:rFonts w:ascii="Book Antiqua" w:hAnsi="Book Antiqua" w:cs="Arial"/>
          <w:szCs w:val="24"/>
        </w:rPr>
        <w:t xml:space="preserve"> </w:t>
      </w:r>
      <w:r w:rsidR="00731C66" w:rsidRPr="00E865A6">
        <w:rPr>
          <w:rFonts w:ascii="Book Antiqua" w:hAnsi="Book Antiqua" w:cs="Arial"/>
          <w:szCs w:val="24"/>
        </w:rPr>
        <w:t>similarities</w:t>
      </w:r>
      <w:r w:rsidR="00CF4290" w:rsidRPr="00E865A6">
        <w:rPr>
          <w:rFonts w:ascii="Book Antiqua" w:hAnsi="Book Antiqua" w:cs="Arial"/>
          <w:szCs w:val="24"/>
        </w:rPr>
        <w:t xml:space="preserve"> </w:t>
      </w:r>
      <w:r w:rsidR="00731C66" w:rsidRPr="00E865A6">
        <w:rPr>
          <w:rFonts w:ascii="Book Antiqua" w:hAnsi="Book Antiqua" w:cs="Arial"/>
          <w:szCs w:val="24"/>
        </w:rPr>
        <w:t>with</w:t>
      </w:r>
      <w:r w:rsidR="00CF4290" w:rsidRPr="00E865A6">
        <w:rPr>
          <w:rFonts w:ascii="Book Antiqua" w:hAnsi="Book Antiqua" w:cs="Arial"/>
          <w:szCs w:val="24"/>
        </w:rPr>
        <w:t xml:space="preserve"> </w:t>
      </w:r>
      <w:proofErr w:type="gramStart"/>
      <w:r w:rsidR="00731C66" w:rsidRPr="00E865A6">
        <w:rPr>
          <w:rFonts w:ascii="Book Antiqua" w:hAnsi="Book Antiqua" w:cs="Arial"/>
          <w:szCs w:val="24"/>
        </w:rPr>
        <w:t>ARDS</w:t>
      </w:r>
      <w:r w:rsidR="00E02D9C" w:rsidRPr="00E865A6">
        <w:rPr>
          <w:rFonts w:ascii="Book Antiqua" w:hAnsi="Book Antiqua" w:cs="Arial"/>
          <w:noProof/>
          <w:szCs w:val="24"/>
          <w:vertAlign w:val="superscript"/>
        </w:rPr>
        <w:t>[</w:t>
      </w:r>
      <w:proofErr w:type="gramEnd"/>
      <w:r w:rsidR="00E02D9C" w:rsidRPr="00E865A6">
        <w:rPr>
          <w:rFonts w:ascii="Book Antiqua" w:hAnsi="Book Antiqua" w:cs="Arial"/>
          <w:noProof/>
          <w:szCs w:val="24"/>
          <w:vertAlign w:val="superscript"/>
        </w:rPr>
        <w:t>125]</w:t>
      </w:r>
      <w:r w:rsidR="00731C66" w:rsidRPr="00E865A6">
        <w:rPr>
          <w:rFonts w:ascii="Book Antiqua" w:hAnsi="Book Antiqua" w:cs="Arial"/>
          <w:szCs w:val="24"/>
        </w:rPr>
        <w:t>.</w:t>
      </w:r>
      <w:r w:rsidR="00CF4290" w:rsidRPr="00E865A6">
        <w:rPr>
          <w:rFonts w:ascii="Book Antiqua" w:hAnsi="Book Antiqua" w:cs="Arial"/>
          <w:szCs w:val="24"/>
        </w:rPr>
        <w:t xml:space="preserve"> </w:t>
      </w:r>
      <w:r w:rsidR="005A184C" w:rsidRPr="00E865A6">
        <w:rPr>
          <w:rFonts w:ascii="Book Antiqua" w:hAnsi="Book Antiqua" w:cs="Arial"/>
          <w:szCs w:val="24"/>
        </w:rPr>
        <w:t>Its</w:t>
      </w:r>
      <w:r w:rsidR="00CF4290" w:rsidRPr="00E865A6">
        <w:rPr>
          <w:rFonts w:ascii="Book Antiqua" w:hAnsi="Book Antiqua" w:cs="Arial"/>
          <w:szCs w:val="24"/>
        </w:rPr>
        <w:t xml:space="preserve"> </w:t>
      </w:r>
      <w:r w:rsidR="005A184C" w:rsidRPr="00E865A6">
        <w:rPr>
          <w:rFonts w:ascii="Book Antiqua" w:hAnsi="Book Antiqua" w:cs="Arial"/>
          <w:szCs w:val="24"/>
        </w:rPr>
        <w:t>role</w:t>
      </w:r>
      <w:r w:rsidR="00CF4290" w:rsidRPr="00E865A6">
        <w:rPr>
          <w:rFonts w:ascii="Book Antiqua" w:hAnsi="Book Antiqua" w:cs="Arial"/>
          <w:szCs w:val="24"/>
        </w:rPr>
        <w:t xml:space="preserve"> </w:t>
      </w:r>
      <w:r w:rsidR="005A184C" w:rsidRPr="00E865A6">
        <w:rPr>
          <w:rFonts w:ascii="Book Antiqua" w:hAnsi="Book Antiqua" w:cs="Arial"/>
          <w:szCs w:val="24"/>
        </w:rPr>
        <w:t>may</w:t>
      </w:r>
      <w:r w:rsidR="00CF4290" w:rsidRPr="00E865A6">
        <w:rPr>
          <w:rFonts w:ascii="Book Antiqua" w:hAnsi="Book Antiqua" w:cs="Arial"/>
          <w:szCs w:val="24"/>
        </w:rPr>
        <w:t xml:space="preserve"> </w:t>
      </w:r>
      <w:r w:rsidR="005A184C" w:rsidRPr="00E865A6">
        <w:rPr>
          <w:rFonts w:ascii="Book Antiqua" w:hAnsi="Book Antiqua" w:cs="Arial"/>
          <w:szCs w:val="24"/>
        </w:rPr>
        <w:t>also</w:t>
      </w:r>
      <w:r w:rsidR="00CF4290" w:rsidRPr="00E865A6">
        <w:rPr>
          <w:rFonts w:ascii="Book Antiqua" w:hAnsi="Book Antiqua" w:cs="Arial"/>
          <w:szCs w:val="24"/>
        </w:rPr>
        <w:t xml:space="preserve"> </w:t>
      </w:r>
      <w:r w:rsidR="005A184C" w:rsidRPr="00E865A6">
        <w:rPr>
          <w:rFonts w:ascii="Book Antiqua" w:hAnsi="Book Antiqua" w:cs="Arial"/>
          <w:szCs w:val="24"/>
        </w:rPr>
        <w:t>be</w:t>
      </w:r>
      <w:r w:rsidR="00CF4290" w:rsidRPr="00E865A6">
        <w:rPr>
          <w:rFonts w:ascii="Book Antiqua" w:hAnsi="Book Antiqua" w:cs="Arial"/>
          <w:szCs w:val="24"/>
        </w:rPr>
        <w:t xml:space="preserve"> </w:t>
      </w:r>
      <w:r w:rsidR="005A184C" w:rsidRPr="00E865A6">
        <w:rPr>
          <w:rFonts w:ascii="Book Antiqua" w:hAnsi="Book Antiqua" w:cs="Arial"/>
          <w:szCs w:val="24"/>
        </w:rPr>
        <w:t>extended</w:t>
      </w:r>
      <w:r w:rsidR="00CF4290" w:rsidRPr="00E865A6">
        <w:rPr>
          <w:rFonts w:ascii="Book Antiqua" w:hAnsi="Book Antiqua" w:cs="Arial"/>
          <w:szCs w:val="24"/>
        </w:rPr>
        <w:t xml:space="preserve"> </w:t>
      </w:r>
      <w:r w:rsidR="005A184C" w:rsidRPr="00E865A6">
        <w:rPr>
          <w:rFonts w:ascii="Book Antiqua" w:hAnsi="Book Antiqua" w:cs="Arial"/>
          <w:szCs w:val="24"/>
        </w:rPr>
        <w:t>to</w:t>
      </w:r>
      <w:r w:rsidR="00CF4290" w:rsidRPr="00E865A6">
        <w:rPr>
          <w:rFonts w:ascii="Book Antiqua" w:hAnsi="Book Antiqua" w:cs="Arial"/>
          <w:szCs w:val="24"/>
        </w:rPr>
        <w:t xml:space="preserve"> </w:t>
      </w:r>
      <w:r w:rsidR="005A184C" w:rsidRPr="00E865A6">
        <w:rPr>
          <w:rFonts w:ascii="Book Antiqua" w:hAnsi="Book Antiqua" w:cs="Arial"/>
          <w:szCs w:val="24"/>
        </w:rPr>
        <w:t>donors</w:t>
      </w:r>
      <w:r w:rsidR="00CF4290" w:rsidRPr="00E865A6">
        <w:rPr>
          <w:rFonts w:ascii="Book Antiqua" w:hAnsi="Book Antiqua" w:cs="Arial"/>
          <w:szCs w:val="24"/>
        </w:rPr>
        <w:t xml:space="preserve"> </w:t>
      </w:r>
      <w:r w:rsidR="005A184C" w:rsidRPr="00E865A6">
        <w:rPr>
          <w:rFonts w:ascii="Book Antiqua" w:hAnsi="Book Antiqua" w:cs="Arial"/>
          <w:szCs w:val="24"/>
        </w:rPr>
        <w:t>with</w:t>
      </w:r>
      <w:r w:rsidR="00CF4290" w:rsidRPr="00E865A6">
        <w:rPr>
          <w:rFonts w:ascii="Book Antiqua" w:hAnsi="Book Antiqua" w:cs="Arial"/>
          <w:szCs w:val="24"/>
        </w:rPr>
        <w:t xml:space="preserve"> </w:t>
      </w:r>
      <w:r w:rsidR="005A184C" w:rsidRPr="00E865A6">
        <w:rPr>
          <w:rFonts w:ascii="Book Antiqua" w:hAnsi="Book Antiqua" w:cs="Arial"/>
          <w:szCs w:val="24"/>
        </w:rPr>
        <w:t>the</w:t>
      </w:r>
      <w:r w:rsidR="00CF4290" w:rsidRPr="00E865A6">
        <w:rPr>
          <w:rFonts w:ascii="Book Antiqua" w:hAnsi="Book Antiqua" w:cs="Arial"/>
          <w:szCs w:val="24"/>
        </w:rPr>
        <w:t xml:space="preserve"> </w:t>
      </w:r>
      <w:r w:rsidR="005A184C" w:rsidRPr="00E865A6">
        <w:rPr>
          <w:rFonts w:ascii="Book Antiqua" w:hAnsi="Book Antiqua" w:cs="Arial"/>
          <w:szCs w:val="24"/>
        </w:rPr>
        <w:t>group</w:t>
      </w:r>
      <w:r w:rsidR="00CF4290" w:rsidRPr="00E865A6">
        <w:rPr>
          <w:rFonts w:ascii="Book Antiqua" w:hAnsi="Book Antiqua" w:cs="Arial"/>
          <w:szCs w:val="24"/>
        </w:rPr>
        <w:t xml:space="preserve"> </w:t>
      </w:r>
      <w:r w:rsidR="005A184C" w:rsidRPr="00E865A6">
        <w:rPr>
          <w:rFonts w:ascii="Book Antiqua" w:hAnsi="Book Antiqua" w:cs="Arial"/>
          <w:szCs w:val="24"/>
        </w:rPr>
        <w:t>in</w:t>
      </w:r>
      <w:r w:rsidR="00CF4290" w:rsidRPr="00E865A6">
        <w:rPr>
          <w:rFonts w:ascii="Book Antiqua" w:hAnsi="Book Antiqua" w:cs="Arial"/>
          <w:szCs w:val="24"/>
        </w:rPr>
        <w:t xml:space="preserve"> </w:t>
      </w:r>
      <w:r w:rsidR="005A184C" w:rsidRPr="00E865A6">
        <w:rPr>
          <w:rFonts w:ascii="Book Antiqua" w:hAnsi="Book Antiqua" w:cs="Arial"/>
          <w:szCs w:val="24"/>
        </w:rPr>
        <w:t>Missouri</w:t>
      </w:r>
      <w:r w:rsidR="00CF4290" w:rsidRPr="00E865A6">
        <w:rPr>
          <w:rFonts w:ascii="Book Antiqua" w:hAnsi="Book Antiqua" w:cs="Arial"/>
          <w:szCs w:val="24"/>
        </w:rPr>
        <w:t xml:space="preserve"> </w:t>
      </w:r>
      <w:r w:rsidR="005A184C" w:rsidRPr="00E865A6">
        <w:rPr>
          <w:rFonts w:ascii="Book Antiqua" w:hAnsi="Book Antiqua" w:cs="Arial"/>
          <w:szCs w:val="24"/>
        </w:rPr>
        <w:t>identifying</w:t>
      </w:r>
      <w:r w:rsidR="00CF4290" w:rsidRPr="00E865A6">
        <w:rPr>
          <w:rFonts w:ascii="Book Antiqua" w:hAnsi="Book Antiqua" w:cs="Arial"/>
          <w:szCs w:val="24"/>
        </w:rPr>
        <w:t xml:space="preserve"> </w:t>
      </w:r>
      <w:r w:rsidR="005A184C" w:rsidRPr="00E865A6">
        <w:rPr>
          <w:rFonts w:ascii="Book Antiqua" w:hAnsi="Book Antiqua" w:cs="Arial"/>
          <w:szCs w:val="24"/>
        </w:rPr>
        <w:t>donor</w:t>
      </w:r>
      <w:r w:rsidR="00CF4290" w:rsidRPr="00E865A6">
        <w:rPr>
          <w:rFonts w:ascii="Book Antiqua" w:hAnsi="Book Antiqua" w:cs="Arial"/>
          <w:szCs w:val="24"/>
        </w:rPr>
        <w:t xml:space="preserve"> </w:t>
      </w:r>
      <w:r w:rsidR="005A184C" w:rsidRPr="00E865A6">
        <w:rPr>
          <w:rFonts w:ascii="Book Antiqua" w:hAnsi="Book Antiqua" w:cs="Arial"/>
          <w:szCs w:val="24"/>
        </w:rPr>
        <w:t>lung</w:t>
      </w:r>
      <w:r w:rsidR="003E76B4" w:rsidRPr="00E865A6">
        <w:rPr>
          <w:rFonts w:ascii="Book Antiqua" w:hAnsi="Book Antiqua" w:cs="Arial"/>
          <w:szCs w:val="24"/>
        </w:rPr>
        <w:t>-</w:t>
      </w:r>
      <w:r w:rsidR="005A184C" w:rsidRPr="00E865A6">
        <w:rPr>
          <w:rFonts w:ascii="Book Antiqua" w:hAnsi="Book Antiqua" w:cs="Arial"/>
          <w:szCs w:val="24"/>
        </w:rPr>
        <w:t>protective</w:t>
      </w:r>
      <w:r w:rsidR="00CF4290" w:rsidRPr="00E865A6">
        <w:rPr>
          <w:rFonts w:ascii="Book Antiqua" w:hAnsi="Book Antiqua" w:cs="Arial"/>
          <w:szCs w:val="24"/>
        </w:rPr>
        <w:t xml:space="preserve"> </w:t>
      </w:r>
      <w:r w:rsidR="005A184C" w:rsidRPr="00E865A6">
        <w:rPr>
          <w:rFonts w:ascii="Book Antiqua" w:hAnsi="Book Antiqua" w:cs="Arial"/>
          <w:szCs w:val="24"/>
        </w:rPr>
        <w:t>ventilation</w:t>
      </w:r>
      <w:r w:rsidR="00CF4290" w:rsidRPr="00E865A6">
        <w:rPr>
          <w:rFonts w:ascii="Book Antiqua" w:hAnsi="Book Antiqua" w:cs="Arial"/>
          <w:szCs w:val="24"/>
        </w:rPr>
        <w:t xml:space="preserve"> </w:t>
      </w:r>
      <w:r w:rsidR="005A184C" w:rsidRPr="00E865A6">
        <w:rPr>
          <w:rFonts w:ascii="Book Antiqua" w:hAnsi="Book Antiqua" w:cs="Arial"/>
          <w:szCs w:val="24"/>
        </w:rPr>
        <w:t>with</w:t>
      </w:r>
      <w:r w:rsidR="00CF4290" w:rsidRPr="00E865A6">
        <w:rPr>
          <w:rFonts w:ascii="Book Antiqua" w:hAnsi="Book Antiqua" w:cs="Arial"/>
          <w:szCs w:val="24"/>
        </w:rPr>
        <w:t xml:space="preserve"> </w:t>
      </w:r>
      <w:r w:rsidR="005A184C" w:rsidRPr="00E865A6">
        <w:rPr>
          <w:rFonts w:ascii="Book Antiqua" w:hAnsi="Book Antiqua" w:cs="Arial"/>
          <w:szCs w:val="24"/>
        </w:rPr>
        <w:t>a</w:t>
      </w:r>
      <w:r w:rsidR="00CF4290" w:rsidRPr="00E865A6">
        <w:rPr>
          <w:rFonts w:ascii="Book Antiqua" w:hAnsi="Book Antiqua" w:cs="Arial"/>
          <w:szCs w:val="24"/>
        </w:rPr>
        <w:t xml:space="preserve"> </w:t>
      </w:r>
      <w:r w:rsidR="005A184C" w:rsidRPr="00E865A6">
        <w:rPr>
          <w:rFonts w:ascii="Book Antiqua" w:hAnsi="Book Antiqua" w:cs="Arial"/>
          <w:szCs w:val="24"/>
        </w:rPr>
        <w:t>tidal</w:t>
      </w:r>
      <w:r w:rsidR="00CF4290" w:rsidRPr="00E865A6">
        <w:rPr>
          <w:rFonts w:ascii="Book Antiqua" w:hAnsi="Book Antiqua" w:cs="Arial"/>
          <w:szCs w:val="24"/>
        </w:rPr>
        <w:t xml:space="preserve"> </w:t>
      </w:r>
      <w:r w:rsidR="005A184C" w:rsidRPr="00E865A6">
        <w:rPr>
          <w:rFonts w:ascii="Book Antiqua" w:hAnsi="Book Antiqua" w:cs="Arial"/>
          <w:szCs w:val="24"/>
        </w:rPr>
        <w:t>volume</w:t>
      </w:r>
      <w:r w:rsidR="00CF4290" w:rsidRPr="00E865A6">
        <w:rPr>
          <w:rFonts w:ascii="Book Antiqua" w:hAnsi="Book Antiqua" w:cs="Arial"/>
          <w:szCs w:val="24"/>
        </w:rPr>
        <w:t xml:space="preserve"> </w:t>
      </w:r>
      <w:r w:rsidR="005A184C" w:rsidRPr="00E865A6">
        <w:rPr>
          <w:rFonts w:ascii="Book Antiqua" w:hAnsi="Book Antiqua" w:cs="Arial"/>
          <w:szCs w:val="24"/>
        </w:rPr>
        <w:t>protocol</w:t>
      </w:r>
      <w:r w:rsidR="00CF4290" w:rsidRPr="00E865A6">
        <w:rPr>
          <w:rFonts w:ascii="Book Antiqua" w:hAnsi="Book Antiqua" w:cs="Arial"/>
          <w:szCs w:val="24"/>
        </w:rPr>
        <w:t xml:space="preserve"> </w:t>
      </w:r>
      <w:r w:rsidR="005A184C" w:rsidRPr="00E865A6">
        <w:rPr>
          <w:rFonts w:ascii="Book Antiqua" w:hAnsi="Book Antiqua" w:cs="Arial"/>
          <w:szCs w:val="24"/>
        </w:rPr>
        <w:t>of</w:t>
      </w:r>
      <w:r w:rsidR="00CF4290" w:rsidRPr="00E865A6">
        <w:rPr>
          <w:rFonts w:ascii="Book Antiqua" w:hAnsi="Book Antiqua" w:cs="Arial"/>
          <w:szCs w:val="24"/>
        </w:rPr>
        <w:t xml:space="preserve"> </w:t>
      </w:r>
      <w:r w:rsidR="005A184C" w:rsidRPr="00E865A6">
        <w:rPr>
          <w:rFonts w:ascii="Book Antiqua" w:hAnsi="Book Antiqua" w:cs="Arial"/>
          <w:szCs w:val="24"/>
        </w:rPr>
        <w:t>6</w:t>
      </w:r>
      <w:r w:rsidR="00CF4290" w:rsidRPr="00E865A6">
        <w:rPr>
          <w:rFonts w:ascii="Book Antiqua" w:hAnsi="Book Antiqua" w:cs="Arial"/>
          <w:szCs w:val="24"/>
        </w:rPr>
        <w:t xml:space="preserve"> </w:t>
      </w:r>
      <w:r w:rsidR="005A184C" w:rsidRPr="00E865A6">
        <w:rPr>
          <w:rFonts w:ascii="Book Antiqua" w:hAnsi="Book Antiqua" w:cs="Arial"/>
          <w:szCs w:val="24"/>
        </w:rPr>
        <w:t>to</w:t>
      </w:r>
      <w:r w:rsidR="00CF4290" w:rsidRPr="00E865A6">
        <w:rPr>
          <w:rFonts w:ascii="Book Antiqua" w:hAnsi="Book Antiqua" w:cs="Arial"/>
          <w:szCs w:val="24"/>
        </w:rPr>
        <w:t xml:space="preserve"> </w:t>
      </w:r>
      <w:r w:rsidR="005A184C" w:rsidRPr="00E865A6">
        <w:rPr>
          <w:rFonts w:ascii="Book Antiqua" w:hAnsi="Book Antiqua" w:cs="Arial"/>
          <w:szCs w:val="24"/>
        </w:rPr>
        <w:t>8</w:t>
      </w:r>
      <w:r w:rsidR="00CF4290" w:rsidRPr="00E865A6">
        <w:rPr>
          <w:rFonts w:ascii="Book Antiqua" w:hAnsi="Book Antiqua" w:cs="Arial"/>
          <w:szCs w:val="24"/>
        </w:rPr>
        <w:t xml:space="preserve"> </w:t>
      </w:r>
      <w:r w:rsidR="005A184C" w:rsidRPr="00E865A6">
        <w:rPr>
          <w:rFonts w:ascii="Book Antiqua" w:hAnsi="Book Antiqua" w:cs="Arial"/>
          <w:szCs w:val="24"/>
        </w:rPr>
        <w:t>m</w:t>
      </w:r>
      <w:r w:rsidR="00830108" w:rsidRPr="00E865A6">
        <w:rPr>
          <w:rFonts w:ascii="Book Antiqua" w:hAnsi="Book Antiqua" w:cs="Arial"/>
          <w:szCs w:val="24"/>
        </w:rPr>
        <w:t>L</w:t>
      </w:r>
      <w:r w:rsidR="005A184C" w:rsidRPr="00E865A6">
        <w:rPr>
          <w:rFonts w:ascii="Book Antiqua" w:hAnsi="Book Antiqua" w:cs="Arial"/>
          <w:szCs w:val="24"/>
        </w:rPr>
        <w:t>/kg</w:t>
      </w:r>
      <w:r w:rsidR="00CF4290" w:rsidRPr="00E865A6">
        <w:rPr>
          <w:rFonts w:ascii="Book Antiqua" w:hAnsi="Book Antiqua" w:cs="Arial"/>
          <w:szCs w:val="24"/>
        </w:rPr>
        <w:t xml:space="preserve"> </w:t>
      </w:r>
      <w:r w:rsidR="005A184C" w:rsidRPr="00E865A6">
        <w:rPr>
          <w:rFonts w:ascii="Book Antiqua" w:hAnsi="Book Antiqua" w:cs="Arial"/>
          <w:szCs w:val="24"/>
        </w:rPr>
        <w:t>of</w:t>
      </w:r>
      <w:r w:rsidR="00CF4290" w:rsidRPr="00E865A6">
        <w:rPr>
          <w:rFonts w:ascii="Book Antiqua" w:hAnsi="Book Antiqua" w:cs="Arial"/>
          <w:szCs w:val="24"/>
        </w:rPr>
        <w:t xml:space="preserve"> </w:t>
      </w:r>
      <w:r w:rsidR="005A184C" w:rsidRPr="00E865A6">
        <w:rPr>
          <w:rFonts w:ascii="Book Antiqua" w:hAnsi="Book Antiqua" w:cs="Arial"/>
          <w:szCs w:val="24"/>
        </w:rPr>
        <w:t>donor</w:t>
      </w:r>
      <w:r w:rsidR="00CF4290" w:rsidRPr="00E865A6">
        <w:rPr>
          <w:rFonts w:ascii="Book Antiqua" w:hAnsi="Book Antiqua" w:cs="Arial"/>
          <w:szCs w:val="24"/>
        </w:rPr>
        <w:t xml:space="preserve"> </w:t>
      </w:r>
      <w:r w:rsidR="005A184C" w:rsidRPr="00E865A6">
        <w:rPr>
          <w:rFonts w:ascii="Book Antiqua" w:hAnsi="Book Antiqua" w:cs="Arial"/>
          <w:szCs w:val="24"/>
        </w:rPr>
        <w:t>ideal</w:t>
      </w:r>
      <w:r w:rsidR="00CF4290" w:rsidRPr="00E865A6">
        <w:rPr>
          <w:rFonts w:ascii="Book Antiqua" w:hAnsi="Book Antiqua" w:cs="Arial"/>
          <w:szCs w:val="24"/>
        </w:rPr>
        <w:t xml:space="preserve"> </w:t>
      </w:r>
      <w:r w:rsidR="005A184C" w:rsidRPr="00E865A6">
        <w:rPr>
          <w:rFonts w:ascii="Book Antiqua" w:hAnsi="Book Antiqua" w:cs="Arial"/>
          <w:szCs w:val="24"/>
        </w:rPr>
        <w:t>body</w:t>
      </w:r>
      <w:r w:rsidR="00CF4290" w:rsidRPr="00E865A6">
        <w:rPr>
          <w:rFonts w:ascii="Book Antiqua" w:hAnsi="Book Antiqua" w:cs="Arial"/>
          <w:szCs w:val="24"/>
        </w:rPr>
        <w:t xml:space="preserve"> </w:t>
      </w:r>
      <w:r w:rsidR="005A184C" w:rsidRPr="00E865A6">
        <w:rPr>
          <w:rFonts w:ascii="Book Antiqua" w:hAnsi="Book Antiqua" w:cs="Arial"/>
          <w:szCs w:val="24"/>
        </w:rPr>
        <w:t>weight</w:t>
      </w:r>
      <w:r w:rsidR="00CF4290" w:rsidRPr="00E865A6">
        <w:rPr>
          <w:rFonts w:ascii="Book Antiqua" w:hAnsi="Book Antiqua" w:cs="Arial"/>
          <w:szCs w:val="24"/>
        </w:rPr>
        <w:t xml:space="preserve"> </w:t>
      </w:r>
      <w:r w:rsidR="005A184C" w:rsidRPr="00E865A6">
        <w:rPr>
          <w:rFonts w:ascii="Book Antiqua" w:hAnsi="Book Antiqua" w:cs="Arial"/>
          <w:szCs w:val="24"/>
        </w:rPr>
        <w:t>and</w:t>
      </w:r>
      <w:r w:rsidR="00CF4290" w:rsidRPr="00E865A6">
        <w:rPr>
          <w:rFonts w:ascii="Book Antiqua" w:hAnsi="Book Antiqua" w:cs="Arial"/>
          <w:szCs w:val="24"/>
        </w:rPr>
        <w:t xml:space="preserve"> </w:t>
      </w:r>
      <w:r w:rsidR="005A184C" w:rsidRPr="00E865A6">
        <w:rPr>
          <w:rFonts w:ascii="Book Antiqua" w:hAnsi="Book Antiqua" w:cs="Arial"/>
          <w:szCs w:val="24"/>
        </w:rPr>
        <w:t>plateau</w:t>
      </w:r>
      <w:r w:rsidR="00CF4290" w:rsidRPr="00E865A6">
        <w:rPr>
          <w:rFonts w:ascii="Book Antiqua" w:hAnsi="Book Antiqua" w:cs="Arial"/>
          <w:szCs w:val="24"/>
        </w:rPr>
        <w:t xml:space="preserve"> </w:t>
      </w:r>
      <w:r w:rsidR="005A184C" w:rsidRPr="00E865A6">
        <w:rPr>
          <w:rFonts w:ascii="Book Antiqua" w:hAnsi="Book Antiqua" w:cs="Arial"/>
          <w:szCs w:val="24"/>
        </w:rPr>
        <w:t>pressure</w:t>
      </w:r>
      <w:r w:rsidR="00CF4290" w:rsidRPr="00E865A6">
        <w:rPr>
          <w:rFonts w:ascii="Book Antiqua" w:hAnsi="Book Antiqua" w:cs="Arial"/>
          <w:szCs w:val="24"/>
        </w:rPr>
        <w:t xml:space="preserve"> </w:t>
      </w:r>
      <w:r w:rsidR="005A184C" w:rsidRPr="00E865A6">
        <w:rPr>
          <w:rFonts w:ascii="Book Antiqua" w:hAnsi="Book Antiqua" w:cs="Arial"/>
          <w:szCs w:val="24"/>
        </w:rPr>
        <w:t>&lt;</w:t>
      </w:r>
      <w:r w:rsidR="00830108" w:rsidRPr="00E865A6">
        <w:rPr>
          <w:rFonts w:ascii="Book Antiqua" w:hAnsi="Book Antiqua" w:cs="Arial"/>
          <w:szCs w:val="24"/>
        </w:rPr>
        <w:t xml:space="preserve"> </w:t>
      </w:r>
      <w:r w:rsidR="005A184C" w:rsidRPr="00E865A6">
        <w:rPr>
          <w:rFonts w:ascii="Book Antiqua" w:hAnsi="Book Antiqua" w:cs="Arial"/>
          <w:szCs w:val="24"/>
        </w:rPr>
        <w:t>30</w:t>
      </w:r>
      <w:r w:rsidR="00CF4290" w:rsidRPr="00E865A6">
        <w:rPr>
          <w:rFonts w:ascii="Book Antiqua" w:hAnsi="Book Antiqua" w:cs="Arial"/>
          <w:szCs w:val="24"/>
        </w:rPr>
        <w:t xml:space="preserve"> </w:t>
      </w:r>
      <w:r w:rsidR="005A184C" w:rsidRPr="00E865A6">
        <w:rPr>
          <w:rFonts w:ascii="Book Antiqua" w:hAnsi="Book Antiqua" w:cs="Arial"/>
          <w:szCs w:val="24"/>
        </w:rPr>
        <w:t>cmH</w:t>
      </w:r>
      <w:r w:rsidR="005A184C" w:rsidRPr="00E865A6">
        <w:rPr>
          <w:rFonts w:ascii="Book Antiqua" w:hAnsi="Book Antiqua" w:cs="Arial"/>
          <w:szCs w:val="24"/>
          <w:vertAlign w:val="subscript"/>
        </w:rPr>
        <w:t>2</w:t>
      </w:r>
      <w:r w:rsidR="005A184C" w:rsidRPr="00E865A6">
        <w:rPr>
          <w:rFonts w:ascii="Book Antiqua" w:hAnsi="Book Antiqua" w:cs="Arial"/>
          <w:szCs w:val="24"/>
        </w:rPr>
        <w:t>O</w:t>
      </w:r>
      <w:r w:rsidR="00CF4290" w:rsidRPr="00E865A6">
        <w:rPr>
          <w:rFonts w:ascii="Book Antiqua" w:hAnsi="Book Antiqua" w:cs="Arial"/>
          <w:szCs w:val="24"/>
        </w:rPr>
        <w:t xml:space="preserve"> </w:t>
      </w:r>
      <w:r w:rsidR="005A184C" w:rsidRPr="00E865A6">
        <w:rPr>
          <w:rFonts w:ascii="Book Antiqua" w:hAnsi="Book Antiqua" w:cs="Arial"/>
          <w:szCs w:val="24"/>
        </w:rPr>
        <w:t>with</w:t>
      </w:r>
      <w:r w:rsidR="00CF4290" w:rsidRPr="00E865A6">
        <w:rPr>
          <w:rFonts w:ascii="Book Antiqua" w:hAnsi="Book Antiqua" w:cs="Arial"/>
          <w:szCs w:val="24"/>
        </w:rPr>
        <w:t xml:space="preserve"> </w:t>
      </w:r>
      <w:r w:rsidR="005A184C" w:rsidRPr="00E865A6">
        <w:rPr>
          <w:rFonts w:ascii="Book Antiqua" w:hAnsi="Book Antiqua" w:cs="Arial"/>
          <w:szCs w:val="24"/>
        </w:rPr>
        <w:t>lower</w:t>
      </w:r>
      <w:r w:rsidR="00CF4290" w:rsidRPr="00E865A6">
        <w:rPr>
          <w:rFonts w:ascii="Book Antiqua" w:hAnsi="Book Antiqua" w:cs="Arial"/>
          <w:szCs w:val="24"/>
        </w:rPr>
        <w:t xml:space="preserve"> </w:t>
      </w:r>
      <w:r w:rsidR="005A184C" w:rsidRPr="00E865A6">
        <w:rPr>
          <w:rFonts w:ascii="Book Antiqua" w:hAnsi="Book Antiqua" w:cs="Arial"/>
          <w:szCs w:val="24"/>
        </w:rPr>
        <w:t>incidence</w:t>
      </w:r>
      <w:r w:rsidR="00CF4290" w:rsidRPr="00E865A6">
        <w:rPr>
          <w:rFonts w:ascii="Book Antiqua" w:hAnsi="Book Antiqua" w:cs="Arial"/>
          <w:szCs w:val="24"/>
        </w:rPr>
        <w:t xml:space="preserve"> </w:t>
      </w:r>
      <w:r w:rsidR="005A184C" w:rsidRPr="00E865A6">
        <w:rPr>
          <w:rFonts w:ascii="Book Antiqua" w:hAnsi="Book Antiqua" w:cs="Arial"/>
          <w:szCs w:val="24"/>
        </w:rPr>
        <w:t>of</w:t>
      </w:r>
      <w:r w:rsidR="00CF4290" w:rsidRPr="00E865A6">
        <w:rPr>
          <w:rFonts w:ascii="Book Antiqua" w:hAnsi="Book Antiqua" w:cs="Arial"/>
          <w:szCs w:val="24"/>
        </w:rPr>
        <w:t xml:space="preserve"> </w:t>
      </w:r>
      <w:proofErr w:type="gramStart"/>
      <w:r w:rsidR="005A184C" w:rsidRPr="00E865A6">
        <w:rPr>
          <w:rFonts w:ascii="Book Antiqua" w:hAnsi="Book Antiqua" w:cs="Arial"/>
          <w:szCs w:val="24"/>
        </w:rPr>
        <w:t>PGD</w:t>
      </w:r>
      <w:r w:rsidR="00E02D9C" w:rsidRPr="00E865A6">
        <w:rPr>
          <w:rFonts w:ascii="Book Antiqua" w:hAnsi="Book Antiqua" w:cs="Arial"/>
          <w:noProof/>
          <w:szCs w:val="24"/>
          <w:vertAlign w:val="superscript"/>
        </w:rPr>
        <w:t>[</w:t>
      </w:r>
      <w:proofErr w:type="gramEnd"/>
      <w:r w:rsidR="00E02D9C" w:rsidRPr="00E865A6">
        <w:rPr>
          <w:rFonts w:ascii="Book Antiqua" w:hAnsi="Book Antiqua" w:cs="Arial"/>
          <w:noProof/>
          <w:szCs w:val="24"/>
          <w:vertAlign w:val="superscript"/>
        </w:rPr>
        <w:t>128]</w:t>
      </w:r>
      <w:r w:rsidR="005A184C" w:rsidRPr="00E865A6">
        <w:rPr>
          <w:rFonts w:ascii="Book Antiqua" w:hAnsi="Book Antiqua" w:cs="Arial"/>
          <w:szCs w:val="24"/>
        </w:rPr>
        <w:t>.</w:t>
      </w:r>
    </w:p>
    <w:p w14:paraId="18D4FCC4" w14:textId="77777777" w:rsidR="00A738C4" w:rsidRPr="00E865A6" w:rsidRDefault="00A738C4" w:rsidP="003A6F04">
      <w:pPr>
        <w:pStyle w:val="a6"/>
        <w:widowControl w:val="0"/>
        <w:snapToGrid w:val="0"/>
        <w:spacing w:after="0"/>
        <w:ind w:left="0"/>
        <w:contextualSpacing w:val="0"/>
        <w:jc w:val="both"/>
        <w:rPr>
          <w:rFonts w:ascii="Book Antiqua" w:hAnsi="Book Antiqua" w:cs="Arial"/>
          <w:b/>
          <w:szCs w:val="24"/>
        </w:rPr>
      </w:pPr>
    </w:p>
    <w:p w14:paraId="703A2207" w14:textId="4EF08287" w:rsidR="00DF02DA" w:rsidRPr="00E865A6" w:rsidRDefault="00F804DC" w:rsidP="003A6F04">
      <w:pPr>
        <w:pStyle w:val="a6"/>
        <w:widowControl w:val="0"/>
        <w:snapToGrid w:val="0"/>
        <w:spacing w:after="0"/>
        <w:ind w:left="0"/>
        <w:contextualSpacing w:val="0"/>
        <w:jc w:val="both"/>
        <w:rPr>
          <w:rFonts w:ascii="Book Antiqua" w:hAnsi="Book Antiqua" w:cs="Arial"/>
          <w:b/>
          <w:i/>
          <w:szCs w:val="24"/>
        </w:rPr>
      </w:pPr>
      <w:r w:rsidRPr="00E865A6">
        <w:rPr>
          <w:rFonts w:ascii="Book Antiqua" w:hAnsi="Book Antiqua" w:cs="Arial"/>
          <w:b/>
          <w:i/>
          <w:szCs w:val="24"/>
        </w:rPr>
        <w:t>Reperfusion</w:t>
      </w:r>
      <w:r w:rsidR="00CF4290" w:rsidRPr="00E865A6">
        <w:rPr>
          <w:rFonts w:ascii="Book Antiqua" w:hAnsi="Book Antiqua" w:cs="Arial"/>
          <w:b/>
          <w:i/>
          <w:szCs w:val="24"/>
        </w:rPr>
        <w:t xml:space="preserve"> </w:t>
      </w:r>
      <w:r w:rsidR="008C5600" w:rsidRPr="00E865A6">
        <w:rPr>
          <w:rFonts w:ascii="Book Antiqua" w:hAnsi="Book Antiqua" w:cs="Arial"/>
          <w:b/>
          <w:i/>
          <w:szCs w:val="24"/>
        </w:rPr>
        <w:t>strategies</w:t>
      </w:r>
    </w:p>
    <w:p w14:paraId="408BD79B" w14:textId="5CB3985D" w:rsidR="008C5600" w:rsidRPr="00E865A6" w:rsidRDefault="008C5600" w:rsidP="003A6F04">
      <w:pPr>
        <w:widowControl w:val="0"/>
        <w:snapToGrid w:val="0"/>
        <w:spacing w:after="0"/>
        <w:jc w:val="both"/>
        <w:rPr>
          <w:rFonts w:ascii="Book Antiqua" w:hAnsi="Book Antiqua" w:cs="Arial"/>
          <w:szCs w:val="24"/>
        </w:rPr>
      </w:pPr>
      <w:r w:rsidRPr="00E865A6">
        <w:rPr>
          <w:rFonts w:ascii="Book Antiqua" w:hAnsi="Book Antiqua" w:cs="Arial"/>
          <w:szCs w:val="24"/>
        </w:rPr>
        <w:t>During</w:t>
      </w:r>
      <w:r w:rsidR="00CF4290" w:rsidRPr="00E865A6">
        <w:rPr>
          <w:rFonts w:ascii="Book Antiqua" w:hAnsi="Book Antiqua" w:cs="Arial"/>
          <w:szCs w:val="24"/>
        </w:rPr>
        <w:t xml:space="preserve"> </w:t>
      </w:r>
      <w:r w:rsidRPr="00E865A6">
        <w:rPr>
          <w:rFonts w:ascii="Book Antiqua" w:hAnsi="Book Antiqua" w:cs="Arial"/>
          <w:szCs w:val="24"/>
        </w:rPr>
        <w:t>reperfusion,</w:t>
      </w:r>
      <w:r w:rsidR="00CF4290" w:rsidRPr="00E865A6">
        <w:rPr>
          <w:rFonts w:ascii="Book Antiqua" w:hAnsi="Book Antiqua" w:cs="Arial"/>
          <w:szCs w:val="24"/>
        </w:rPr>
        <w:t xml:space="preserve"> </w:t>
      </w:r>
      <w:r w:rsidRPr="00E865A6">
        <w:rPr>
          <w:rFonts w:ascii="Book Antiqua" w:hAnsi="Book Antiqua" w:cs="Arial"/>
          <w:szCs w:val="24"/>
        </w:rPr>
        <w:t>the</w:t>
      </w:r>
      <w:r w:rsidR="00CF4290" w:rsidRPr="00E865A6">
        <w:rPr>
          <w:rFonts w:ascii="Book Antiqua" w:hAnsi="Book Antiqua" w:cs="Arial"/>
          <w:szCs w:val="24"/>
        </w:rPr>
        <w:t xml:space="preserve"> </w:t>
      </w:r>
      <w:r w:rsidRPr="00E865A6">
        <w:rPr>
          <w:rFonts w:ascii="Book Antiqua" w:hAnsi="Book Antiqua" w:cs="Arial"/>
          <w:szCs w:val="24"/>
        </w:rPr>
        <w:t>ischaemic</w:t>
      </w:r>
      <w:r w:rsidR="00CF4290" w:rsidRPr="00E865A6">
        <w:rPr>
          <w:rFonts w:ascii="Book Antiqua" w:hAnsi="Book Antiqua" w:cs="Arial"/>
          <w:szCs w:val="24"/>
        </w:rPr>
        <w:t xml:space="preserve"> </w:t>
      </w:r>
      <w:r w:rsidRPr="00E865A6">
        <w:rPr>
          <w:rFonts w:ascii="Book Antiqua" w:hAnsi="Book Antiqua" w:cs="Arial"/>
          <w:szCs w:val="24"/>
        </w:rPr>
        <w:t>lung</w:t>
      </w:r>
      <w:r w:rsidR="00CF4290" w:rsidRPr="00E865A6">
        <w:rPr>
          <w:rFonts w:ascii="Book Antiqua" w:hAnsi="Book Antiqua" w:cs="Arial"/>
          <w:szCs w:val="24"/>
        </w:rPr>
        <w:t xml:space="preserve"> </w:t>
      </w:r>
      <w:r w:rsidRPr="00E865A6">
        <w:rPr>
          <w:rFonts w:ascii="Book Antiqua" w:hAnsi="Book Antiqua" w:cs="Arial"/>
          <w:szCs w:val="24"/>
        </w:rPr>
        <w:t>is</w:t>
      </w:r>
      <w:r w:rsidR="00CF4290" w:rsidRPr="00E865A6">
        <w:rPr>
          <w:rFonts w:ascii="Book Antiqua" w:hAnsi="Book Antiqua" w:cs="Arial"/>
          <w:szCs w:val="24"/>
        </w:rPr>
        <w:t xml:space="preserve"> </w:t>
      </w:r>
      <w:r w:rsidRPr="00E865A6">
        <w:rPr>
          <w:rFonts w:ascii="Book Antiqua" w:hAnsi="Book Antiqua" w:cs="Arial"/>
          <w:szCs w:val="24"/>
        </w:rPr>
        <w:t>suddenly</w:t>
      </w:r>
      <w:r w:rsidR="00CF4290" w:rsidRPr="00E865A6">
        <w:rPr>
          <w:rFonts w:ascii="Book Antiqua" w:hAnsi="Book Antiqua" w:cs="Arial"/>
          <w:szCs w:val="24"/>
        </w:rPr>
        <w:t xml:space="preserve"> </w:t>
      </w:r>
      <w:r w:rsidRPr="00E865A6">
        <w:rPr>
          <w:rFonts w:ascii="Book Antiqua" w:hAnsi="Book Antiqua" w:cs="Arial"/>
          <w:szCs w:val="24"/>
        </w:rPr>
        <w:t>exposed</w:t>
      </w:r>
      <w:r w:rsidR="00CF4290" w:rsidRPr="00E865A6">
        <w:rPr>
          <w:rFonts w:ascii="Book Antiqua" w:hAnsi="Book Antiqua" w:cs="Arial"/>
          <w:szCs w:val="24"/>
        </w:rPr>
        <w:t xml:space="preserve"> </w:t>
      </w:r>
      <w:r w:rsidR="003E76B4" w:rsidRPr="00E865A6">
        <w:rPr>
          <w:rFonts w:ascii="Book Antiqua" w:hAnsi="Book Antiqua" w:cs="Arial"/>
          <w:szCs w:val="24"/>
        </w:rPr>
        <w:t>to</w:t>
      </w:r>
      <w:r w:rsidR="00CF4290" w:rsidRPr="00E865A6">
        <w:rPr>
          <w:rFonts w:ascii="Book Antiqua" w:hAnsi="Book Antiqua" w:cs="Arial"/>
          <w:szCs w:val="24"/>
        </w:rPr>
        <w:t xml:space="preserve"> </w:t>
      </w:r>
      <w:r w:rsidRPr="00E865A6">
        <w:rPr>
          <w:rFonts w:ascii="Book Antiqua" w:hAnsi="Book Antiqua" w:cs="Arial"/>
          <w:szCs w:val="24"/>
        </w:rPr>
        <w:t>the</w:t>
      </w:r>
      <w:r w:rsidR="00CF4290" w:rsidRPr="00E865A6">
        <w:rPr>
          <w:rFonts w:ascii="Book Antiqua" w:hAnsi="Book Antiqua" w:cs="Arial"/>
          <w:szCs w:val="24"/>
        </w:rPr>
        <w:t xml:space="preserve"> </w:t>
      </w:r>
      <w:r w:rsidRPr="00E865A6">
        <w:rPr>
          <w:rFonts w:ascii="Book Antiqua" w:hAnsi="Book Antiqua" w:cs="Arial"/>
          <w:szCs w:val="24"/>
        </w:rPr>
        <w:t>recipient’s</w:t>
      </w:r>
      <w:r w:rsidR="00CF4290" w:rsidRPr="00E865A6">
        <w:rPr>
          <w:rFonts w:ascii="Book Antiqua" w:hAnsi="Book Antiqua" w:cs="Arial"/>
          <w:szCs w:val="24"/>
        </w:rPr>
        <w:t xml:space="preserve"> </w:t>
      </w:r>
      <w:r w:rsidRPr="00E865A6">
        <w:rPr>
          <w:rFonts w:ascii="Book Antiqua" w:hAnsi="Book Antiqua" w:cs="Arial"/>
          <w:szCs w:val="24"/>
        </w:rPr>
        <w:t>circulation</w:t>
      </w:r>
      <w:r w:rsidR="00CF4290" w:rsidRPr="00E865A6">
        <w:rPr>
          <w:rFonts w:ascii="Book Antiqua" w:hAnsi="Book Antiqua" w:cs="Arial"/>
          <w:szCs w:val="24"/>
        </w:rPr>
        <w:t xml:space="preserve"> </w:t>
      </w:r>
      <w:r w:rsidRPr="00E865A6">
        <w:rPr>
          <w:rFonts w:ascii="Book Antiqua" w:hAnsi="Book Antiqua" w:cs="Arial"/>
          <w:szCs w:val="24"/>
        </w:rPr>
        <w:t>whereby</w:t>
      </w:r>
      <w:r w:rsidR="00CF4290" w:rsidRPr="00E865A6">
        <w:rPr>
          <w:rFonts w:ascii="Book Antiqua" w:hAnsi="Book Antiqua" w:cs="Arial"/>
          <w:szCs w:val="24"/>
        </w:rPr>
        <w:t xml:space="preserve"> </w:t>
      </w:r>
      <w:r w:rsidRPr="00E865A6">
        <w:rPr>
          <w:rFonts w:ascii="Book Antiqua" w:hAnsi="Book Antiqua" w:cs="Arial"/>
          <w:szCs w:val="24"/>
        </w:rPr>
        <w:t>there</w:t>
      </w:r>
      <w:r w:rsidR="00CF4290" w:rsidRPr="00E865A6">
        <w:rPr>
          <w:rFonts w:ascii="Book Antiqua" w:hAnsi="Book Antiqua" w:cs="Arial"/>
          <w:szCs w:val="24"/>
        </w:rPr>
        <w:t xml:space="preserve"> </w:t>
      </w:r>
      <w:r w:rsidRPr="00E865A6">
        <w:rPr>
          <w:rFonts w:ascii="Book Antiqua" w:hAnsi="Book Antiqua" w:cs="Arial"/>
          <w:szCs w:val="24"/>
        </w:rPr>
        <w:t>is</w:t>
      </w:r>
      <w:r w:rsidR="00CF4290" w:rsidRPr="00E865A6">
        <w:rPr>
          <w:rFonts w:ascii="Book Antiqua" w:hAnsi="Book Antiqua" w:cs="Arial"/>
          <w:szCs w:val="24"/>
        </w:rPr>
        <w:t xml:space="preserve"> </w:t>
      </w:r>
      <w:r w:rsidRPr="00E865A6">
        <w:rPr>
          <w:rFonts w:ascii="Book Antiqua" w:hAnsi="Book Antiqua" w:cs="Arial"/>
          <w:szCs w:val="24"/>
        </w:rPr>
        <w:t>rapid</w:t>
      </w:r>
      <w:r w:rsidR="00CF4290" w:rsidRPr="00E865A6">
        <w:rPr>
          <w:rFonts w:ascii="Book Antiqua" w:hAnsi="Book Antiqua" w:cs="Arial"/>
          <w:szCs w:val="24"/>
        </w:rPr>
        <w:t xml:space="preserve"> </w:t>
      </w:r>
      <w:r w:rsidRPr="00E865A6">
        <w:rPr>
          <w:rFonts w:ascii="Book Antiqua" w:hAnsi="Book Antiqua" w:cs="Arial"/>
          <w:szCs w:val="24"/>
        </w:rPr>
        <w:t>recruitment</w:t>
      </w:r>
      <w:r w:rsidR="00CF4290" w:rsidRPr="00E865A6">
        <w:rPr>
          <w:rFonts w:ascii="Book Antiqua" w:hAnsi="Book Antiqua" w:cs="Arial"/>
          <w:szCs w:val="24"/>
        </w:rPr>
        <w:t xml:space="preserve"> </w:t>
      </w:r>
      <w:r w:rsidRPr="00E865A6">
        <w:rPr>
          <w:rFonts w:ascii="Book Antiqua" w:hAnsi="Book Antiqua" w:cs="Arial"/>
          <w:szCs w:val="24"/>
        </w:rPr>
        <w:t>of</w:t>
      </w:r>
      <w:r w:rsidR="00CF4290" w:rsidRPr="00E865A6">
        <w:rPr>
          <w:rFonts w:ascii="Book Antiqua" w:hAnsi="Book Antiqua" w:cs="Arial"/>
          <w:szCs w:val="24"/>
        </w:rPr>
        <w:t xml:space="preserve"> </w:t>
      </w:r>
      <w:r w:rsidRPr="00E865A6">
        <w:rPr>
          <w:rFonts w:ascii="Book Antiqua" w:hAnsi="Book Antiqua" w:cs="Arial"/>
          <w:szCs w:val="24"/>
        </w:rPr>
        <w:t>neutrophils</w:t>
      </w:r>
      <w:r w:rsidR="00CF4290" w:rsidRPr="00E865A6">
        <w:rPr>
          <w:rFonts w:ascii="Book Antiqua" w:hAnsi="Book Antiqua" w:cs="Arial"/>
          <w:szCs w:val="24"/>
        </w:rPr>
        <w:t xml:space="preserve"> </w:t>
      </w:r>
      <w:r w:rsidRPr="00E865A6">
        <w:rPr>
          <w:rFonts w:ascii="Book Antiqua" w:hAnsi="Book Antiqua" w:cs="Arial"/>
          <w:szCs w:val="24"/>
        </w:rPr>
        <w:t>and</w:t>
      </w:r>
      <w:r w:rsidR="00CF4290" w:rsidRPr="00E865A6">
        <w:rPr>
          <w:rFonts w:ascii="Book Antiqua" w:hAnsi="Book Antiqua" w:cs="Arial"/>
          <w:szCs w:val="24"/>
        </w:rPr>
        <w:t xml:space="preserve"> </w:t>
      </w:r>
      <w:r w:rsidRPr="00E865A6">
        <w:rPr>
          <w:rFonts w:ascii="Book Antiqua" w:hAnsi="Book Antiqua" w:cs="Arial"/>
          <w:szCs w:val="24"/>
        </w:rPr>
        <w:t>ongoing</w:t>
      </w:r>
      <w:r w:rsidR="00CF4290" w:rsidRPr="00E865A6">
        <w:rPr>
          <w:rFonts w:ascii="Book Antiqua" w:hAnsi="Book Antiqua" w:cs="Arial"/>
          <w:szCs w:val="24"/>
        </w:rPr>
        <w:t xml:space="preserve"> </w:t>
      </w:r>
      <w:r w:rsidRPr="00E865A6">
        <w:rPr>
          <w:rFonts w:ascii="Book Antiqua" w:hAnsi="Book Antiqua" w:cs="Arial"/>
          <w:szCs w:val="24"/>
        </w:rPr>
        <w:t>propagation</w:t>
      </w:r>
      <w:r w:rsidR="00CF4290" w:rsidRPr="00E865A6">
        <w:rPr>
          <w:rFonts w:ascii="Book Antiqua" w:hAnsi="Book Antiqua" w:cs="Arial"/>
          <w:szCs w:val="24"/>
        </w:rPr>
        <w:t xml:space="preserve"> </w:t>
      </w:r>
      <w:r w:rsidRPr="00E865A6">
        <w:rPr>
          <w:rFonts w:ascii="Book Antiqua" w:hAnsi="Book Antiqua" w:cs="Arial"/>
          <w:szCs w:val="24"/>
        </w:rPr>
        <w:t>of</w:t>
      </w:r>
      <w:r w:rsidR="00CF4290" w:rsidRPr="00E865A6">
        <w:rPr>
          <w:rFonts w:ascii="Book Antiqua" w:hAnsi="Book Antiqua" w:cs="Arial"/>
          <w:szCs w:val="24"/>
        </w:rPr>
        <w:t xml:space="preserve"> </w:t>
      </w:r>
      <w:r w:rsidRPr="00E865A6">
        <w:rPr>
          <w:rFonts w:ascii="Book Antiqua" w:hAnsi="Book Antiqua" w:cs="Arial"/>
          <w:szCs w:val="24"/>
        </w:rPr>
        <w:t>ROS</w:t>
      </w:r>
      <w:r w:rsidR="00CF4290" w:rsidRPr="00E865A6">
        <w:rPr>
          <w:rFonts w:ascii="Book Antiqua" w:hAnsi="Book Antiqua" w:cs="Arial"/>
          <w:szCs w:val="24"/>
        </w:rPr>
        <w:t xml:space="preserve"> </w:t>
      </w:r>
      <w:r w:rsidRPr="00E865A6">
        <w:rPr>
          <w:rFonts w:ascii="Book Antiqua" w:hAnsi="Book Antiqua" w:cs="Arial"/>
          <w:szCs w:val="24"/>
        </w:rPr>
        <w:t>which</w:t>
      </w:r>
      <w:r w:rsidR="00CF4290" w:rsidRPr="00E865A6">
        <w:rPr>
          <w:rFonts w:ascii="Book Antiqua" w:hAnsi="Book Antiqua" w:cs="Arial"/>
          <w:szCs w:val="24"/>
        </w:rPr>
        <w:t xml:space="preserve"> </w:t>
      </w:r>
      <w:r w:rsidRPr="00E865A6">
        <w:rPr>
          <w:rFonts w:ascii="Book Antiqua" w:hAnsi="Book Antiqua" w:cs="Arial"/>
          <w:szCs w:val="24"/>
        </w:rPr>
        <w:t>as</w:t>
      </w:r>
      <w:r w:rsidR="00CF4290" w:rsidRPr="00E865A6">
        <w:rPr>
          <w:rFonts w:ascii="Book Antiqua" w:hAnsi="Book Antiqua" w:cs="Arial"/>
          <w:szCs w:val="24"/>
        </w:rPr>
        <w:t xml:space="preserve"> </w:t>
      </w:r>
      <w:r w:rsidRPr="00E865A6">
        <w:rPr>
          <w:rFonts w:ascii="Book Antiqua" w:hAnsi="Book Antiqua" w:cs="Arial"/>
          <w:szCs w:val="24"/>
        </w:rPr>
        <w:t>described</w:t>
      </w:r>
      <w:r w:rsidR="00CF4290" w:rsidRPr="00E865A6">
        <w:rPr>
          <w:rFonts w:ascii="Book Antiqua" w:hAnsi="Book Antiqua" w:cs="Arial"/>
          <w:szCs w:val="24"/>
        </w:rPr>
        <w:t xml:space="preserve"> </w:t>
      </w:r>
      <w:r w:rsidRPr="00E865A6">
        <w:rPr>
          <w:rFonts w:ascii="Book Antiqua" w:hAnsi="Book Antiqua" w:cs="Arial"/>
          <w:szCs w:val="24"/>
        </w:rPr>
        <w:t>above</w:t>
      </w:r>
      <w:r w:rsidR="003E76B4" w:rsidRPr="00E865A6">
        <w:rPr>
          <w:rFonts w:ascii="Book Antiqua" w:hAnsi="Book Antiqua" w:cs="Arial"/>
          <w:szCs w:val="24"/>
        </w:rPr>
        <w:t>,</w:t>
      </w:r>
      <w:r w:rsidR="00CF4290" w:rsidRPr="00E865A6">
        <w:rPr>
          <w:rFonts w:ascii="Book Antiqua" w:hAnsi="Book Antiqua" w:cs="Arial"/>
          <w:szCs w:val="24"/>
        </w:rPr>
        <w:t xml:space="preserve"> </w:t>
      </w:r>
      <w:r w:rsidRPr="00E865A6">
        <w:rPr>
          <w:rFonts w:ascii="Book Antiqua" w:hAnsi="Book Antiqua" w:cs="Arial"/>
          <w:szCs w:val="24"/>
        </w:rPr>
        <w:t>results</w:t>
      </w:r>
      <w:r w:rsidR="00CF4290" w:rsidRPr="00E865A6">
        <w:rPr>
          <w:rFonts w:ascii="Book Antiqua" w:hAnsi="Book Antiqua" w:cs="Arial"/>
          <w:szCs w:val="24"/>
        </w:rPr>
        <w:t xml:space="preserve"> </w:t>
      </w:r>
      <w:r w:rsidRPr="00E865A6">
        <w:rPr>
          <w:rFonts w:ascii="Book Antiqua" w:hAnsi="Book Antiqua" w:cs="Arial"/>
          <w:szCs w:val="24"/>
        </w:rPr>
        <w:t>in</w:t>
      </w:r>
      <w:r w:rsidR="00CF4290" w:rsidRPr="00E865A6">
        <w:rPr>
          <w:rFonts w:ascii="Book Antiqua" w:hAnsi="Book Antiqua" w:cs="Arial"/>
          <w:szCs w:val="24"/>
        </w:rPr>
        <w:t xml:space="preserve"> </w:t>
      </w:r>
      <w:r w:rsidRPr="00E865A6">
        <w:rPr>
          <w:rFonts w:ascii="Book Antiqua" w:hAnsi="Book Antiqua" w:cs="Arial"/>
          <w:szCs w:val="24"/>
        </w:rPr>
        <w:t>a</w:t>
      </w:r>
      <w:r w:rsidR="00CF4290" w:rsidRPr="00E865A6">
        <w:rPr>
          <w:rFonts w:ascii="Book Antiqua" w:hAnsi="Book Antiqua" w:cs="Arial"/>
          <w:szCs w:val="24"/>
        </w:rPr>
        <w:t xml:space="preserve"> </w:t>
      </w:r>
      <w:r w:rsidRPr="00E865A6">
        <w:rPr>
          <w:rFonts w:ascii="Book Antiqua" w:hAnsi="Book Antiqua" w:cs="Arial"/>
          <w:szCs w:val="24"/>
        </w:rPr>
        <w:t>cascade</w:t>
      </w:r>
      <w:r w:rsidR="00CF4290" w:rsidRPr="00E865A6">
        <w:rPr>
          <w:rFonts w:ascii="Book Antiqua" w:hAnsi="Book Antiqua" w:cs="Arial"/>
          <w:szCs w:val="24"/>
        </w:rPr>
        <w:t xml:space="preserve"> </w:t>
      </w:r>
      <w:r w:rsidRPr="00E865A6">
        <w:rPr>
          <w:rFonts w:ascii="Book Antiqua" w:hAnsi="Book Antiqua" w:cs="Arial"/>
          <w:szCs w:val="24"/>
        </w:rPr>
        <w:t>of</w:t>
      </w:r>
      <w:r w:rsidR="00CF4290" w:rsidRPr="00E865A6">
        <w:rPr>
          <w:rFonts w:ascii="Book Antiqua" w:hAnsi="Book Antiqua" w:cs="Arial"/>
          <w:szCs w:val="24"/>
        </w:rPr>
        <w:t xml:space="preserve"> </w:t>
      </w:r>
      <w:r w:rsidRPr="00E865A6">
        <w:rPr>
          <w:rFonts w:ascii="Book Antiqua" w:hAnsi="Book Antiqua" w:cs="Arial"/>
          <w:szCs w:val="24"/>
        </w:rPr>
        <w:t>events</w:t>
      </w:r>
      <w:r w:rsidR="00CF4290" w:rsidRPr="00E865A6">
        <w:rPr>
          <w:rFonts w:ascii="Book Antiqua" w:hAnsi="Book Antiqua" w:cs="Arial"/>
          <w:szCs w:val="24"/>
        </w:rPr>
        <w:t xml:space="preserve"> </w:t>
      </w:r>
      <w:r w:rsidRPr="00E865A6">
        <w:rPr>
          <w:rFonts w:ascii="Book Antiqua" w:hAnsi="Book Antiqua" w:cs="Arial"/>
          <w:szCs w:val="24"/>
        </w:rPr>
        <w:t>heralding</w:t>
      </w:r>
      <w:r w:rsidR="00CF4290" w:rsidRPr="00E865A6">
        <w:rPr>
          <w:rFonts w:ascii="Book Antiqua" w:hAnsi="Book Antiqua" w:cs="Arial"/>
          <w:szCs w:val="24"/>
        </w:rPr>
        <w:t xml:space="preserve"> </w:t>
      </w:r>
      <w:r w:rsidRPr="00E865A6">
        <w:rPr>
          <w:rFonts w:ascii="Book Antiqua" w:hAnsi="Book Antiqua" w:cs="Arial"/>
          <w:szCs w:val="24"/>
        </w:rPr>
        <w:t>a</w:t>
      </w:r>
      <w:r w:rsidR="00CF4290" w:rsidRPr="00E865A6">
        <w:rPr>
          <w:rFonts w:ascii="Book Antiqua" w:hAnsi="Book Antiqua" w:cs="Arial"/>
          <w:szCs w:val="24"/>
        </w:rPr>
        <w:t xml:space="preserve"> </w:t>
      </w:r>
      <w:r w:rsidRPr="00E865A6">
        <w:rPr>
          <w:rFonts w:ascii="Book Antiqua" w:hAnsi="Book Antiqua" w:cs="Arial"/>
          <w:szCs w:val="24"/>
        </w:rPr>
        <w:t>viscous</w:t>
      </w:r>
      <w:r w:rsidR="00CF4290" w:rsidRPr="00E865A6">
        <w:rPr>
          <w:rFonts w:ascii="Book Antiqua" w:hAnsi="Book Antiqua" w:cs="Arial"/>
          <w:szCs w:val="24"/>
        </w:rPr>
        <w:t xml:space="preserve"> </w:t>
      </w:r>
      <w:r w:rsidRPr="00E865A6">
        <w:rPr>
          <w:rFonts w:ascii="Book Antiqua" w:hAnsi="Book Antiqua" w:cs="Arial"/>
          <w:szCs w:val="24"/>
        </w:rPr>
        <w:t>cycle</w:t>
      </w:r>
      <w:r w:rsidR="00CF4290" w:rsidRPr="00E865A6">
        <w:rPr>
          <w:rFonts w:ascii="Book Antiqua" w:hAnsi="Book Antiqua" w:cs="Arial"/>
          <w:szCs w:val="24"/>
        </w:rPr>
        <w:t xml:space="preserve"> </w:t>
      </w:r>
      <w:r w:rsidRPr="00E865A6">
        <w:rPr>
          <w:rFonts w:ascii="Book Antiqua" w:hAnsi="Book Antiqua" w:cs="Arial"/>
          <w:szCs w:val="24"/>
        </w:rPr>
        <w:t>of</w:t>
      </w:r>
      <w:r w:rsidR="00CF4290" w:rsidRPr="00E865A6">
        <w:rPr>
          <w:rFonts w:ascii="Book Antiqua" w:hAnsi="Book Antiqua" w:cs="Arial"/>
          <w:szCs w:val="24"/>
        </w:rPr>
        <w:t xml:space="preserve"> </w:t>
      </w:r>
      <w:r w:rsidRPr="00E865A6">
        <w:rPr>
          <w:rFonts w:ascii="Book Antiqua" w:hAnsi="Book Antiqua" w:cs="Arial"/>
          <w:szCs w:val="24"/>
        </w:rPr>
        <w:t>oxidative</w:t>
      </w:r>
      <w:r w:rsidR="00CF4290" w:rsidRPr="00E865A6">
        <w:rPr>
          <w:rFonts w:ascii="Book Antiqua" w:hAnsi="Book Antiqua" w:cs="Arial"/>
          <w:szCs w:val="24"/>
        </w:rPr>
        <w:t xml:space="preserve"> </w:t>
      </w:r>
      <w:r w:rsidRPr="00E865A6">
        <w:rPr>
          <w:rFonts w:ascii="Book Antiqua" w:hAnsi="Book Antiqua" w:cs="Arial"/>
          <w:szCs w:val="24"/>
        </w:rPr>
        <w:t>stress</w:t>
      </w:r>
      <w:r w:rsidR="00CF4290" w:rsidRPr="00E865A6">
        <w:rPr>
          <w:rFonts w:ascii="Book Antiqua" w:hAnsi="Book Antiqua" w:cs="Arial"/>
          <w:szCs w:val="24"/>
        </w:rPr>
        <w:t xml:space="preserve"> </w:t>
      </w:r>
      <w:r w:rsidRPr="00E865A6">
        <w:rPr>
          <w:rFonts w:ascii="Book Antiqua" w:hAnsi="Book Antiqua" w:cs="Arial"/>
          <w:szCs w:val="24"/>
        </w:rPr>
        <w:t>with</w:t>
      </w:r>
      <w:r w:rsidR="00CF4290" w:rsidRPr="00E865A6">
        <w:rPr>
          <w:rFonts w:ascii="Book Antiqua" w:hAnsi="Book Antiqua" w:cs="Arial"/>
          <w:szCs w:val="24"/>
        </w:rPr>
        <w:t xml:space="preserve"> </w:t>
      </w:r>
      <w:r w:rsidRPr="00E865A6">
        <w:rPr>
          <w:rFonts w:ascii="Book Antiqua" w:hAnsi="Book Antiqua" w:cs="Arial"/>
          <w:szCs w:val="24"/>
        </w:rPr>
        <w:t>increased</w:t>
      </w:r>
      <w:r w:rsidR="00CF4290" w:rsidRPr="00E865A6">
        <w:rPr>
          <w:rFonts w:ascii="Book Antiqua" w:hAnsi="Book Antiqua" w:cs="Arial"/>
          <w:szCs w:val="24"/>
        </w:rPr>
        <w:t xml:space="preserve"> </w:t>
      </w:r>
      <w:r w:rsidRPr="00E865A6">
        <w:rPr>
          <w:rFonts w:ascii="Book Antiqua" w:hAnsi="Book Antiqua" w:cs="Arial"/>
          <w:szCs w:val="24"/>
        </w:rPr>
        <w:t>vascular</w:t>
      </w:r>
      <w:r w:rsidR="00CF4290" w:rsidRPr="00E865A6">
        <w:rPr>
          <w:rFonts w:ascii="Book Antiqua" w:hAnsi="Book Antiqua" w:cs="Arial"/>
          <w:szCs w:val="24"/>
        </w:rPr>
        <w:t xml:space="preserve"> </w:t>
      </w:r>
      <w:r w:rsidRPr="00E865A6">
        <w:rPr>
          <w:rFonts w:ascii="Book Antiqua" w:hAnsi="Book Antiqua" w:cs="Arial"/>
          <w:szCs w:val="24"/>
        </w:rPr>
        <w:t>permeability</w:t>
      </w:r>
      <w:r w:rsidR="00CF4290" w:rsidRPr="00E865A6">
        <w:rPr>
          <w:rFonts w:ascii="Book Antiqua" w:hAnsi="Book Antiqua" w:cs="Arial"/>
          <w:szCs w:val="24"/>
        </w:rPr>
        <w:t xml:space="preserve"> </w:t>
      </w:r>
      <w:r w:rsidRPr="00E865A6">
        <w:rPr>
          <w:rFonts w:ascii="Book Antiqua" w:hAnsi="Book Antiqua" w:cs="Arial"/>
          <w:szCs w:val="24"/>
        </w:rPr>
        <w:t>and</w:t>
      </w:r>
      <w:r w:rsidR="00CF4290" w:rsidRPr="00E865A6">
        <w:rPr>
          <w:rFonts w:ascii="Book Antiqua" w:hAnsi="Book Antiqua" w:cs="Arial"/>
          <w:szCs w:val="24"/>
        </w:rPr>
        <w:t xml:space="preserve"> </w:t>
      </w:r>
      <w:r w:rsidRPr="00E865A6">
        <w:rPr>
          <w:rFonts w:ascii="Book Antiqua" w:hAnsi="Book Antiqua" w:cs="Arial"/>
          <w:szCs w:val="24"/>
        </w:rPr>
        <w:t>pulmonary</w:t>
      </w:r>
      <w:r w:rsidR="00CF4290" w:rsidRPr="00E865A6">
        <w:rPr>
          <w:rFonts w:ascii="Book Antiqua" w:hAnsi="Book Antiqua" w:cs="Arial"/>
          <w:szCs w:val="24"/>
        </w:rPr>
        <w:t xml:space="preserve"> </w:t>
      </w:r>
      <w:proofErr w:type="gramStart"/>
      <w:r w:rsidRPr="00E865A6">
        <w:rPr>
          <w:rFonts w:ascii="Book Antiqua" w:hAnsi="Book Antiqua" w:cs="Arial"/>
          <w:szCs w:val="24"/>
        </w:rPr>
        <w:t>hypertension</w:t>
      </w:r>
      <w:r w:rsidR="007C3D26" w:rsidRPr="00E865A6">
        <w:rPr>
          <w:rFonts w:ascii="Book Antiqua" w:hAnsi="Book Antiqua" w:cs="Arial"/>
          <w:noProof/>
          <w:szCs w:val="24"/>
          <w:vertAlign w:val="superscript"/>
        </w:rPr>
        <w:t>[</w:t>
      </w:r>
      <w:proofErr w:type="gramEnd"/>
      <w:r w:rsidR="007C3D26" w:rsidRPr="00E865A6">
        <w:rPr>
          <w:rFonts w:ascii="Book Antiqua" w:hAnsi="Book Antiqua" w:cs="Arial"/>
          <w:noProof/>
          <w:szCs w:val="24"/>
          <w:vertAlign w:val="superscript"/>
        </w:rPr>
        <w:t>18]</w:t>
      </w:r>
      <w:r w:rsidRPr="00E865A6">
        <w:rPr>
          <w:rFonts w:ascii="Book Antiqua" w:hAnsi="Book Antiqua" w:cs="Arial"/>
          <w:szCs w:val="24"/>
        </w:rPr>
        <w:t>.</w:t>
      </w:r>
      <w:r w:rsidR="00CF4290" w:rsidRPr="00E865A6">
        <w:rPr>
          <w:rFonts w:ascii="Book Antiqua" w:hAnsi="Book Antiqua" w:cs="Arial"/>
          <w:szCs w:val="24"/>
        </w:rPr>
        <w:t xml:space="preserve"> </w:t>
      </w:r>
      <w:r w:rsidR="00C11AB3" w:rsidRPr="00E865A6">
        <w:rPr>
          <w:rFonts w:ascii="Book Antiqua" w:hAnsi="Book Antiqua" w:cs="Arial"/>
          <w:szCs w:val="24"/>
        </w:rPr>
        <w:t>Rapid</w:t>
      </w:r>
      <w:r w:rsidR="00CF4290" w:rsidRPr="00E865A6">
        <w:rPr>
          <w:rFonts w:ascii="Book Antiqua" w:hAnsi="Book Antiqua" w:cs="Arial"/>
          <w:szCs w:val="24"/>
        </w:rPr>
        <w:t xml:space="preserve"> </w:t>
      </w:r>
      <w:r w:rsidR="00C11AB3" w:rsidRPr="00E865A6">
        <w:rPr>
          <w:rFonts w:ascii="Book Antiqua" w:hAnsi="Book Antiqua" w:cs="Arial"/>
          <w:szCs w:val="24"/>
        </w:rPr>
        <w:t>reperfusion</w:t>
      </w:r>
      <w:r w:rsidR="00CF4290" w:rsidRPr="00E865A6">
        <w:rPr>
          <w:rFonts w:ascii="Book Antiqua" w:hAnsi="Book Antiqua" w:cs="Arial"/>
          <w:szCs w:val="24"/>
        </w:rPr>
        <w:t xml:space="preserve"> </w:t>
      </w:r>
      <w:r w:rsidR="00C11AB3" w:rsidRPr="00E865A6">
        <w:rPr>
          <w:rFonts w:ascii="Book Antiqua" w:hAnsi="Book Antiqua" w:cs="Arial"/>
          <w:szCs w:val="24"/>
        </w:rPr>
        <w:t>is</w:t>
      </w:r>
      <w:r w:rsidR="00CF4290" w:rsidRPr="00E865A6">
        <w:rPr>
          <w:rFonts w:ascii="Book Antiqua" w:hAnsi="Book Antiqua" w:cs="Arial"/>
          <w:szCs w:val="24"/>
        </w:rPr>
        <w:t xml:space="preserve"> </w:t>
      </w:r>
      <w:r w:rsidR="00C11AB3" w:rsidRPr="00E865A6">
        <w:rPr>
          <w:rFonts w:ascii="Book Antiqua" w:hAnsi="Book Antiqua" w:cs="Arial"/>
          <w:szCs w:val="24"/>
        </w:rPr>
        <w:t>also</w:t>
      </w:r>
      <w:r w:rsidR="00CF4290" w:rsidRPr="00E865A6">
        <w:rPr>
          <w:rFonts w:ascii="Book Antiqua" w:hAnsi="Book Antiqua" w:cs="Arial"/>
          <w:szCs w:val="24"/>
        </w:rPr>
        <w:t xml:space="preserve"> </w:t>
      </w:r>
      <w:r w:rsidR="00C11AB3" w:rsidRPr="00E865A6">
        <w:rPr>
          <w:rFonts w:ascii="Book Antiqua" w:hAnsi="Book Antiqua" w:cs="Arial"/>
          <w:szCs w:val="24"/>
        </w:rPr>
        <w:t>associated</w:t>
      </w:r>
      <w:r w:rsidR="00CF4290" w:rsidRPr="00E865A6">
        <w:rPr>
          <w:rFonts w:ascii="Book Antiqua" w:hAnsi="Book Antiqua" w:cs="Arial"/>
          <w:szCs w:val="24"/>
        </w:rPr>
        <w:t xml:space="preserve"> </w:t>
      </w:r>
      <w:r w:rsidR="00C11AB3" w:rsidRPr="00E865A6">
        <w:rPr>
          <w:rFonts w:ascii="Book Antiqua" w:hAnsi="Book Antiqua" w:cs="Arial"/>
          <w:szCs w:val="24"/>
        </w:rPr>
        <w:t>with</w:t>
      </w:r>
      <w:r w:rsidR="00CF4290" w:rsidRPr="00E865A6">
        <w:rPr>
          <w:rFonts w:ascii="Book Antiqua" w:hAnsi="Book Antiqua" w:cs="Arial"/>
          <w:szCs w:val="24"/>
        </w:rPr>
        <w:t xml:space="preserve"> </w:t>
      </w:r>
      <w:r w:rsidR="00C11AB3" w:rsidRPr="00E865A6">
        <w:rPr>
          <w:rFonts w:ascii="Book Antiqua" w:hAnsi="Book Antiqua" w:cs="Arial"/>
          <w:szCs w:val="24"/>
        </w:rPr>
        <w:t>mechanical</w:t>
      </w:r>
      <w:r w:rsidR="00CF4290" w:rsidRPr="00E865A6">
        <w:rPr>
          <w:rFonts w:ascii="Book Antiqua" w:hAnsi="Book Antiqua" w:cs="Arial"/>
          <w:szCs w:val="24"/>
        </w:rPr>
        <w:t xml:space="preserve"> </w:t>
      </w:r>
      <w:r w:rsidR="00C11AB3" w:rsidRPr="00E865A6">
        <w:rPr>
          <w:rFonts w:ascii="Book Antiqua" w:hAnsi="Book Antiqua" w:cs="Arial"/>
          <w:szCs w:val="24"/>
        </w:rPr>
        <w:t>stress</w:t>
      </w:r>
      <w:r w:rsidR="00CF4290" w:rsidRPr="00E865A6">
        <w:rPr>
          <w:rFonts w:ascii="Book Antiqua" w:hAnsi="Book Antiqua" w:cs="Arial"/>
          <w:szCs w:val="24"/>
        </w:rPr>
        <w:t xml:space="preserve"> </w:t>
      </w:r>
      <w:r w:rsidR="00C11AB3" w:rsidRPr="00E865A6">
        <w:rPr>
          <w:rFonts w:ascii="Book Antiqua" w:hAnsi="Book Antiqua" w:cs="Arial"/>
          <w:szCs w:val="24"/>
        </w:rPr>
        <w:t>failure</w:t>
      </w:r>
      <w:r w:rsidR="00CF4290" w:rsidRPr="00E865A6">
        <w:rPr>
          <w:rFonts w:ascii="Book Antiqua" w:hAnsi="Book Antiqua" w:cs="Arial"/>
          <w:szCs w:val="24"/>
        </w:rPr>
        <w:t xml:space="preserve"> </w:t>
      </w:r>
      <w:r w:rsidR="00C11AB3" w:rsidRPr="00E865A6">
        <w:rPr>
          <w:rFonts w:ascii="Book Antiqua" w:hAnsi="Book Antiqua" w:cs="Arial"/>
          <w:szCs w:val="24"/>
        </w:rPr>
        <w:t>of</w:t>
      </w:r>
      <w:r w:rsidR="00CF4290" w:rsidRPr="00E865A6">
        <w:rPr>
          <w:rFonts w:ascii="Book Antiqua" w:hAnsi="Book Antiqua" w:cs="Arial"/>
          <w:szCs w:val="24"/>
        </w:rPr>
        <w:t xml:space="preserve"> </w:t>
      </w:r>
      <w:r w:rsidR="00C11AB3" w:rsidRPr="00E865A6">
        <w:rPr>
          <w:rFonts w:ascii="Book Antiqua" w:hAnsi="Book Antiqua" w:cs="Arial"/>
          <w:szCs w:val="24"/>
        </w:rPr>
        <w:t>the</w:t>
      </w:r>
      <w:r w:rsidR="00CF4290" w:rsidRPr="00E865A6">
        <w:rPr>
          <w:rFonts w:ascii="Book Antiqua" w:hAnsi="Book Antiqua" w:cs="Arial"/>
          <w:szCs w:val="24"/>
        </w:rPr>
        <w:t xml:space="preserve"> </w:t>
      </w:r>
      <w:r w:rsidR="00C11AB3" w:rsidRPr="00E865A6">
        <w:rPr>
          <w:rFonts w:ascii="Book Antiqua" w:hAnsi="Book Antiqua" w:cs="Arial"/>
          <w:szCs w:val="24"/>
        </w:rPr>
        <w:t>alveolar/capillary</w:t>
      </w:r>
      <w:r w:rsidR="00CF4290" w:rsidRPr="00E865A6">
        <w:rPr>
          <w:rFonts w:ascii="Book Antiqua" w:hAnsi="Book Antiqua" w:cs="Arial"/>
          <w:szCs w:val="24"/>
        </w:rPr>
        <w:t xml:space="preserve"> </w:t>
      </w:r>
      <w:proofErr w:type="gramStart"/>
      <w:r w:rsidR="00C11AB3" w:rsidRPr="00E865A6">
        <w:rPr>
          <w:rFonts w:ascii="Book Antiqua" w:hAnsi="Book Antiqua" w:cs="Arial"/>
          <w:szCs w:val="24"/>
        </w:rPr>
        <w:t>barrier</w:t>
      </w:r>
      <w:r w:rsidR="00E02D9C" w:rsidRPr="00E865A6">
        <w:rPr>
          <w:rFonts w:ascii="Book Antiqua" w:hAnsi="Book Antiqua" w:cs="Arial"/>
          <w:noProof/>
          <w:szCs w:val="24"/>
          <w:vertAlign w:val="superscript"/>
        </w:rPr>
        <w:t>[</w:t>
      </w:r>
      <w:proofErr w:type="gramEnd"/>
      <w:r w:rsidR="00E02D9C" w:rsidRPr="00E865A6">
        <w:rPr>
          <w:rFonts w:ascii="Book Antiqua" w:hAnsi="Book Antiqua" w:cs="Arial"/>
          <w:noProof/>
          <w:szCs w:val="24"/>
          <w:vertAlign w:val="superscript"/>
        </w:rPr>
        <w:t>129]</w:t>
      </w:r>
      <w:r w:rsidR="00C11AB3" w:rsidRPr="00E865A6">
        <w:rPr>
          <w:rFonts w:ascii="Book Antiqua" w:hAnsi="Book Antiqua" w:cs="Arial"/>
          <w:szCs w:val="24"/>
        </w:rPr>
        <w:t>.</w:t>
      </w:r>
    </w:p>
    <w:p w14:paraId="4814EC55" w14:textId="19A8707A" w:rsidR="008C5600" w:rsidRPr="00E865A6" w:rsidRDefault="008C5600" w:rsidP="003A6F04">
      <w:pPr>
        <w:widowControl w:val="0"/>
        <w:snapToGrid w:val="0"/>
        <w:spacing w:after="0"/>
        <w:ind w:firstLineChars="100" w:firstLine="240"/>
        <w:jc w:val="both"/>
        <w:rPr>
          <w:rFonts w:ascii="Book Antiqua" w:hAnsi="Book Antiqua" w:cs="Arial"/>
          <w:szCs w:val="24"/>
        </w:rPr>
      </w:pPr>
      <w:r w:rsidRPr="00E865A6">
        <w:rPr>
          <w:rFonts w:ascii="Book Antiqua" w:hAnsi="Book Antiqua" w:cs="Arial"/>
          <w:szCs w:val="24"/>
        </w:rPr>
        <w:t>Hence</w:t>
      </w:r>
      <w:r w:rsidR="00CF4290" w:rsidRPr="00E865A6">
        <w:rPr>
          <w:rFonts w:ascii="Book Antiqua" w:hAnsi="Book Antiqua" w:cs="Arial"/>
          <w:szCs w:val="24"/>
        </w:rPr>
        <w:t xml:space="preserve"> </w:t>
      </w:r>
      <w:r w:rsidRPr="00E865A6">
        <w:rPr>
          <w:rFonts w:ascii="Book Antiqua" w:hAnsi="Book Antiqua" w:cs="Arial"/>
          <w:szCs w:val="24"/>
        </w:rPr>
        <w:t>altering</w:t>
      </w:r>
      <w:r w:rsidR="00CF4290" w:rsidRPr="00E865A6">
        <w:rPr>
          <w:rFonts w:ascii="Book Antiqua" w:hAnsi="Book Antiqua" w:cs="Arial"/>
          <w:szCs w:val="24"/>
        </w:rPr>
        <w:t xml:space="preserve"> </w:t>
      </w:r>
      <w:r w:rsidRPr="00E865A6">
        <w:rPr>
          <w:rFonts w:ascii="Book Antiqua" w:hAnsi="Book Antiqua" w:cs="Arial"/>
          <w:szCs w:val="24"/>
        </w:rPr>
        <w:t>the</w:t>
      </w:r>
      <w:r w:rsidR="00CF4290" w:rsidRPr="00E865A6">
        <w:rPr>
          <w:rFonts w:ascii="Book Antiqua" w:hAnsi="Book Antiqua" w:cs="Arial"/>
          <w:szCs w:val="24"/>
        </w:rPr>
        <w:t xml:space="preserve"> </w:t>
      </w:r>
      <w:r w:rsidRPr="00E865A6">
        <w:rPr>
          <w:rFonts w:ascii="Book Antiqua" w:hAnsi="Book Antiqua" w:cs="Arial"/>
          <w:szCs w:val="24"/>
        </w:rPr>
        <w:t>reperfusion</w:t>
      </w:r>
      <w:r w:rsidR="00CF4290" w:rsidRPr="00E865A6">
        <w:rPr>
          <w:rFonts w:ascii="Book Antiqua" w:hAnsi="Book Antiqua" w:cs="Arial"/>
          <w:szCs w:val="24"/>
        </w:rPr>
        <w:t xml:space="preserve"> </w:t>
      </w:r>
      <w:r w:rsidRPr="00E865A6">
        <w:rPr>
          <w:rFonts w:ascii="Book Antiqua" w:hAnsi="Book Antiqua" w:cs="Arial"/>
          <w:szCs w:val="24"/>
        </w:rPr>
        <w:t>process</w:t>
      </w:r>
      <w:r w:rsidR="00CF4290" w:rsidRPr="00E865A6">
        <w:rPr>
          <w:rFonts w:ascii="Book Antiqua" w:hAnsi="Book Antiqua" w:cs="Arial"/>
          <w:szCs w:val="24"/>
        </w:rPr>
        <w:t xml:space="preserve"> </w:t>
      </w:r>
      <w:r w:rsidRPr="00E865A6">
        <w:rPr>
          <w:rFonts w:ascii="Book Antiqua" w:hAnsi="Book Antiqua" w:cs="Arial"/>
          <w:szCs w:val="24"/>
        </w:rPr>
        <w:t>is</w:t>
      </w:r>
      <w:r w:rsidR="00CF4290" w:rsidRPr="00E865A6">
        <w:rPr>
          <w:rFonts w:ascii="Book Antiqua" w:hAnsi="Book Antiqua" w:cs="Arial"/>
          <w:szCs w:val="24"/>
        </w:rPr>
        <w:t xml:space="preserve"> </w:t>
      </w:r>
      <w:r w:rsidRPr="00E865A6">
        <w:rPr>
          <w:rFonts w:ascii="Book Antiqua" w:hAnsi="Book Antiqua" w:cs="Arial"/>
          <w:szCs w:val="24"/>
        </w:rPr>
        <w:t>a</w:t>
      </w:r>
      <w:r w:rsidR="00CF4290" w:rsidRPr="00E865A6">
        <w:rPr>
          <w:rFonts w:ascii="Book Antiqua" w:hAnsi="Book Antiqua" w:cs="Arial"/>
          <w:szCs w:val="24"/>
        </w:rPr>
        <w:t xml:space="preserve"> </w:t>
      </w:r>
      <w:r w:rsidRPr="00E865A6">
        <w:rPr>
          <w:rFonts w:ascii="Book Antiqua" w:hAnsi="Book Antiqua" w:cs="Arial"/>
          <w:szCs w:val="24"/>
        </w:rPr>
        <w:t>strategy</w:t>
      </w:r>
      <w:r w:rsidR="00CF4290" w:rsidRPr="00E865A6">
        <w:rPr>
          <w:rFonts w:ascii="Book Antiqua" w:hAnsi="Book Antiqua" w:cs="Arial"/>
          <w:szCs w:val="24"/>
        </w:rPr>
        <w:t xml:space="preserve"> </w:t>
      </w:r>
      <w:r w:rsidRPr="00E865A6">
        <w:rPr>
          <w:rFonts w:ascii="Book Antiqua" w:hAnsi="Book Antiqua" w:cs="Arial"/>
          <w:szCs w:val="24"/>
        </w:rPr>
        <w:t>to</w:t>
      </w:r>
      <w:r w:rsidR="00CF4290" w:rsidRPr="00E865A6">
        <w:rPr>
          <w:rFonts w:ascii="Book Antiqua" w:hAnsi="Book Antiqua" w:cs="Arial"/>
          <w:szCs w:val="24"/>
        </w:rPr>
        <w:t xml:space="preserve"> </w:t>
      </w:r>
      <w:r w:rsidRPr="00E865A6">
        <w:rPr>
          <w:rFonts w:ascii="Book Antiqua" w:hAnsi="Book Antiqua" w:cs="Arial"/>
          <w:szCs w:val="24"/>
        </w:rPr>
        <w:t>enervate</w:t>
      </w:r>
      <w:r w:rsidR="00CF4290" w:rsidRPr="00E865A6">
        <w:rPr>
          <w:rFonts w:ascii="Book Antiqua" w:hAnsi="Book Antiqua" w:cs="Arial"/>
          <w:szCs w:val="24"/>
        </w:rPr>
        <w:t xml:space="preserve"> </w:t>
      </w:r>
      <w:r w:rsidRPr="00E865A6">
        <w:rPr>
          <w:rFonts w:ascii="Book Antiqua" w:hAnsi="Book Antiqua" w:cs="Arial"/>
          <w:szCs w:val="24"/>
        </w:rPr>
        <w:t>PGD.</w:t>
      </w:r>
      <w:r w:rsidR="00CF4290" w:rsidRPr="00E865A6">
        <w:rPr>
          <w:rFonts w:ascii="Book Antiqua" w:hAnsi="Book Antiqua" w:cs="Arial"/>
          <w:szCs w:val="24"/>
        </w:rPr>
        <w:t xml:space="preserve"> </w:t>
      </w:r>
      <w:r w:rsidRPr="00E865A6">
        <w:rPr>
          <w:rFonts w:ascii="Book Antiqua" w:hAnsi="Book Antiqua" w:cs="Arial"/>
          <w:szCs w:val="24"/>
        </w:rPr>
        <w:t>The</w:t>
      </w:r>
      <w:r w:rsidR="00CF4290" w:rsidRPr="00E865A6">
        <w:rPr>
          <w:rFonts w:ascii="Book Antiqua" w:hAnsi="Book Antiqua" w:cs="Arial"/>
          <w:szCs w:val="24"/>
        </w:rPr>
        <w:t xml:space="preserve"> </w:t>
      </w:r>
      <w:r w:rsidRPr="00E865A6">
        <w:rPr>
          <w:rFonts w:ascii="Book Antiqua" w:hAnsi="Book Antiqua" w:cs="Arial"/>
          <w:szCs w:val="24"/>
        </w:rPr>
        <w:t>UCLA</w:t>
      </w:r>
      <w:r w:rsidR="00CF4290" w:rsidRPr="00E865A6">
        <w:rPr>
          <w:rFonts w:ascii="Book Antiqua" w:hAnsi="Book Antiqua" w:cs="Arial"/>
          <w:szCs w:val="24"/>
        </w:rPr>
        <w:t xml:space="preserve"> </w:t>
      </w:r>
      <w:r w:rsidRPr="00E865A6">
        <w:rPr>
          <w:rFonts w:ascii="Book Antiqua" w:hAnsi="Book Antiqua" w:cs="Arial"/>
          <w:szCs w:val="24"/>
        </w:rPr>
        <w:t>group</w:t>
      </w:r>
      <w:r w:rsidR="00CF4290" w:rsidRPr="00E865A6">
        <w:rPr>
          <w:rFonts w:ascii="Book Antiqua" w:hAnsi="Book Antiqua" w:cs="Arial"/>
          <w:szCs w:val="24"/>
        </w:rPr>
        <w:t xml:space="preserve"> </w:t>
      </w:r>
      <w:r w:rsidRPr="00E865A6">
        <w:rPr>
          <w:rFonts w:ascii="Book Antiqua" w:hAnsi="Book Antiqua" w:cs="Arial"/>
          <w:szCs w:val="24"/>
        </w:rPr>
        <w:t>utilized</w:t>
      </w:r>
      <w:r w:rsidR="00CF4290" w:rsidRPr="00E865A6">
        <w:rPr>
          <w:rFonts w:ascii="Book Antiqua" w:hAnsi="Book Antiqua" w:cs="Arial"/>
          <w:szCs w:val="24"/>
        </w:rPr>
        <w:t xml:space="preserve"> </w:t>
      </w:r>
      <w:r w:rsidRPr="00E865A6">
        <w:rPr>
          <w:rFonts w:ascii="Book Antiqua" w:hAnsi="Book Antiqua" w:cs="Arial"/>
          <w:szCs w:val="24"/>
        </w:rPr>
        <w:t>a</w:t>
      </w:r>
      <w:r w:rsidR="00CF4290" w:rsidRPr="00E865A6">
        <w:rPr>
          <w:rFonts w:ascii="Book Antiqua" w:hAnsi="Book Antiqua" w:cs="Arial"/>
          <w:szCs w:val="24"/>
        </w:rPr>
        <w:t xml:space="preserve"> </w:t>
      </w:r>
      <w:r w:rsidRPr="00E865A6">
        <w:rPr>
          <w:rFonts w:ascii="Book Antiqua" w:hAnsi="Book Antiqua" w:cs="Arial"/>
          <w:szCs w:val="24"/>
        </w:rPr>
        <w:t>modified</w:t>
      </w:r>
      <w:r w:rsidR="00CF4290" w:rsidRPr="00E865A6">
        <w:rPr>
          <w:rFonts w:ascii="Book Antiqua" w:hAnsi="Book Antiqua" w:cs="Arial"/>
          <w:szCs w:val="24"/>
        </w:rPr>
        <w:t xml:space="preserve"> </w:t>
      </w:r>
      <w:r w:rsidRPr="00E865A6">
        <w:rPr>
          <w:rFonts w:ascii="Book Antiqua" w:hAnsi="Book Antiqua" w:cs="Arial"/>
          <w:szCs w:val="24"/>
        </w:rPr>
        <w:t>reperfusion</w:t>
      </w:r>
      <w:r w:rsidR="00CF4290" w:rsidRPr="00E865A6">
        <w:rPr>
          <w:rFonts w:ascii="Book Antiqua" w:hAnsi="Book Antiqua" w:cs="Arial"/>
          <w:szCs w:val="24"/>
        </w:rPr>
        <w:t xml:space="preserve"> </w:t>
      </w:r>
      <w:r w:rsidRPr="00E865A6">
        <w:rPr>
          <w:rFonts w:ascii="Book Antiqua" w:hAnsi="Book Antiqua" w:cs="Arial"/>
          <w:szCs w:val="24"/>
        </w:rPr>
        <w:t>strategy</w:t>
      </w:r>
      <w:r w:rsidR="00CF4290" w:rsidRPr="00E865A6">
        <w:rPr>
          <w:rFonts w:ascii="Book Antiqua" w:hAnsi="Book Antiqua" w:cs="Arial"/>
          <w:szCs w:val="24"/>
        </w:rPr>
        <w:t xml:space="preserve"> </w:t>
      </w:r>
      <w:r w:rsidRPr="00E865A6">
        <w:rPr>
          <w:rFonts w:ascii="Book Antiqua" w:hAnsi="Book Antiqua" w:cs="Arial"/>
          <w:szCs w:val="24"/>
        </w:rPr>
        <w:t>by</w:t>
      </w:r>
      <w:r w:rsidR="00CF4290" w:rsidRPr="00E865A6">
        <w:rPr>
          <w:rFonts w:ascii="Book Antiqua" w:hAnsi="Book Antiqua" w:cs="Arial"/>
          <w:szCs w:val="24"/>
        </w:rPr>
        <w:t xml:space="preserve"> </w:t>
      </w:r>
      <w:r w:rsidRPr="00E865A6">
        <w:rPr>
          <w:rFonts w:ascii="Book Antiqua" w:hAnsi="Book Antiqua" w:cs="Arial"/>
          <w:szCs w:val="24"/>
        </w:rPr>
        <w:t>using</w:t>
      </w:r>
      <w:r w:rsidR="00CF4290" w:rsidRPr="00E865A6">
        <w:rPr>
          <w:rFonts w:ascii="Book Antiqua" w:hAnsi="Book Antiqua" w:cs="Arial"/>
          <w:szCs w:val="24"/>
        </w:rPr>
        <w:t xml:space="preserve"> </w:t>
      </w:r>
      <w:r w:rsidRPr="00E865A6">
        <w:rPr>
          <w:rFonts w:ascii="Book Antiqua" w:hAnsi="Book Antiqua" w:cs="Arial"/>
          <w:szCs w:val="24"/>
        </w:rPr>
        <w:t>buffered</w:t>
      </w:r>
      <w:r w:rsidR="00CF4290" w:rsidRPr="00E865A6">
        <w:rPr>
          <w:rFonts w:ascii="Book Antiqua" w:hAnsi="Book Antiqua" w:cs="Arial"/>
          <w:szCs w:val="24"/>
        </w:rPr>
        <w:t xml:space="preserve"> </w:t>
      </w:r>
      <w:r w:rsidR="001E0A90" w:rsidRPr="00E865A6">
        <w:rPr>
          <w:rFonts w:ascii="Book Antiqua" w:hAnsi="Book Antiqua" w:cs="Arial"/>
          <w:szCs w:val="24"/>
        </w:rPr>
        <w:t>leukocyte-</w:t>
      </w:r>
      <w:r w:rsidRPr="00E865A6">
        <w:rPr>
          <w:rFonts w:ascii="Book Antiqua" w:hAnsi="Book Antiqua" w:cs="Arial"/>
          <w:szCs w:val="24"/>
        </w:rPr>
        <w:t>depleted</w:t>
      </w:r>
      <w:r w:rsidR="00CF4290" w:rsidRPr="00E865A6">
        <w:rPr>
          <w:rFonts w:ascii="Book Antiqua" w:hAnsi="Book Antiqua" w:cs="Arial"/>
          <w:szCs w:val="24"/>
        </w:rPr>
        <w:t xml:space="preserve"> </w:t>
      </w:r>
      <w:r w:rsidRPr="00E865A6">
        <w:rPr>
          <w:rFonts w:ascii="Book Antiqua" w:hAnsi="Book Antiqua" w:cs="Arial"/>
          <w:szCs w:val="24"/>
        </w:rPr>
        <w:t>blood</w:t>
      </w:r>
      <w:r w:rsidR="00CF4290" w:rsidRPr="00E865A6">
        <w:rPr>
          <w:rFonts w:ascii="Book Antiqua" w:hAnsi="Book Antiqua" w:cs="Arial"/>
          <w:szCs w:val="24"/>
        </w:rPr>
        <w:t xml:space="preserve"> </w:t>
      </w:r>
      <w:r w:rsidRPr="00E865A6">
        <w:rPr>
          <w:rFonts w:ascii="Book Antiqua" w:hAnsi="Book Antiqua" w:cs="Arial"/>
          <w:szCs w:val="24"/>
        </w:rPr>
        <w:t>and</w:t>
      </w:r>
      <w:r w:rsidR="00CF4290" w:rsidRPr="00E865A6">
        <w:rPr>
          <w:rFonts w:ascii="Book Antiqua" w:hAnsi="Book Antiqua" w:cs="Arial"/>
          <w:szCs w:val="24"/>
        </w:rPr>
        <w:t xml:space="preserve"> </w:t>
      </w:r>
      <w:r w:rsidRPr="00E865A6">
        <w:rPr>
          <w:rFonts w:ascii="Book Antiqua" w:hAnsi="Book Antiqua" w:cs="Arial"/>
          <w:szCs w:val="24"/>
        </w:rPr>
        <w:t>reperfused</w:t>
      </w:r>
      <w:r w:rsidR="00CF4290" w:rsidRPr="00E865A6">
        <w:rPr>
          <w:rFonts w:ascii="Book Antiqua" w:hAnsi="Book Antiqua" w:cs="Arial"/>
          <w:szCs w:val="24"/>
        </w:rPr>
        <w:t xml:space="preserve"> </w:t>
      </w:r>
      <w:r w:rsidRPr="00E865A6">
        <w:rPr>
          <w:rFonts w:ascii="Book Antiqua" w:hAnsi="Book Antiqua" w:cs="Arial"/>
          <w:szCs w:val="24"/>
        </w:rPr>
        <w:t>at</w:t>
      </w:r>
      <w:r w:rsidR="00CF4290" w:rsidRPr="00E865A6">
        <w:rPr>
          <w:rFonts w:ascii="Book Antiqua" w:hAnsi="Book Antiqua" w:cs="Arial"/>
          <w:szCs w:val="24"/>
        </w:rPr>
        <w:t xml:space="preserve"> </w:t>
      </w:r>
      <w:r w:rsidRPr="00E865A6">
        <w:rPr>
          <w:rFonts w:ascii="Book Antiqua" w:hAnsi="Book Antiqua" w:cs="Arial"/>
          <w:szCs w:val="24"/>
        </w:rPr>
        <w:t>the</w:t>
      </w:r>
      <w:r w:rsidR="00CF4290" w:rsidRPr="00E865A6">
        <w:rPr>
          <w:rFonts w:ascii="Book Antiqua" w:hAnsi="Book Antiqua" w:cs="Arial"/>
          <w:szCs w:val="24"/>
        </w:rPr>
        <w:t xml:space="preserve"> </w:t>
      </w:r>
      <w:r w:rsidRPr="00E865A6">
        <w:rPr>
          <w:rFonts w:ascii="Book Antiqua" w:hAnsi="Book Antiqua" w:cs="Arial"/>
          <w:szCs w:val="24"/>
        </w:rPr>
        <w:t>pressure</w:t>
      </w:r>
      <w:r w:rsidR="00CF4290" w:rsidRPr="00E865A6">
        <w:rPr>
          <w:rFonts w:ascii="Book Antiqua" w:hAnsi="Book Antiqua" w:cs="Arial"/>
          <w:szCs w:val="24"/>
        </w:rPr>
        <w:t xml:space="preserve"> </w:t>
      </w:r>
      <w:r w:rsidRPr="00E865A6">
        <w:rPr>
          <w:rFonts w:ascii="Book Antiqua" w:hAnsi="Book Antiqua" w:cs="Arial"/>
          <w:szCs w:val="24"/>
        </w:rPr>
        <w:t>of</w:t>
      </w:r>
      <w:r w:rsidR="00CF4290" w:rsidRPr="00E865A6">
        <w:rPr>
          <w:rFonts w:ascii="Book Antiqua" w:hAnsi="Book Antiqua" w:cs="Arial"/>
          <w:szCs w:val="24"/>
        </w:rPr>
        <w:t xml:space="preserve"> </w:t>
      </w:r>
      <w:r w:rsidRPr="00E865A6">
        <w:rPr>
          <w:rFonts w:ascii="Book Antiqua" w:hAnsi="Book Antiqua" w:cs="Arial"/>
          <w:szCs w:val="24"/>
        </w:rPr>
        <w:t>&lt;</w:t>
      </w:r>
      <w:r w:rsidR="00830108" w:rsidRPr="00E865A6">
        <w:rPr>
          <w:rFonts w:ascii="Book Antiqua" w:hAnsi="Book Antiqua" w:cs="Arial"/>
          <w:szCs w:val="24"/>
        </w:rPr>
        <w:t xml:space="preserve"> </w:t>
      </w:r>
      <w:r w:rsidRPr="00E865A6">
        <w:rPr>
          <w:rFonts w:ascii="Book Antiqua" w:hAnsi="Book Antiqua" w:cs="Arial"/>
          <w:szCs w:val="24"/>
        </w:rPr>
        <w:t>20</w:t>
      </w:r>
      <w:r w:rsidR="00CF4290" w:rsidRPr="00E865A6">
        <w:rPr>
          <w:rFonts w:ascii="Book Antiqua" w:hAnsi="Book Antiqua" w:cs="Arial"/>
          <w:szCs w:val="24"/>
        </w:rPr>
        <w:t xml:space="preserve"> </w:t>
      </w:r>
      <w:r w:rsidRPr="00E865A6">
        <w:rPr>
          <w:rFonts w:ascii="Book Antiqua" w:hAnsi="Book Antiqua" w:cs="Arial"/>
          <w:szCs w:val="24"/>
        </w:rPr>
        <w:t>mmHg</w:t>
      </w:r>
      <w:r w:rsidR="00CF4290" w:rsidRPr="00E865A6">
        <w:rPr>
          <w:rFonts w:ascii="Book Antiqua" w:hAnsi="Book Antiqua" w:cs="Arial"/>
          <w:szCs w:val="24"/>
        </w:rPr>
        <w:t xml:space="preserve"> </w:t>
      </w:r>
      <w:r w:rsidR="003E76B4" w:rsidRPr="00E865A6">
        <w:rPr>
          <w:rFonts w:ascii="Book Antiqua" w:hAnsi="Book Antiqua" w:cs="Arial"/>
          <w:szCs w:val="24"/>
        </w:rPr>
        <w:t>before</w:t>
      </w:r>
      <w:r w:rsidR="00CF4290" w:rsidRPr="00E865A6">
        <w:rPr>
          <w:rFonts w:ascii="Book Antiqua" w:hAnsi="Book Antiqua" w:cs="Arial"/>
          <w:szCs w:val="24"/>
        </w:rPr>
        <w:t xml:space="preserve"> </w:t>
      </w:r>
      <w:r w:rsidR="003E76B4" w:rsidRPr="00E865A6">
        <w:rPr>
          <w:rFonts w:ascii="Book Antiqua" w:hAnsi="Book Antiqua" w:cs="Arial"/>
          <w:szCs w:val="24"/>
        </w:rPr>
        <w:t>cross-</w:t>
      </w:r>
      <w:r w:rsidR="007E43A3" w:rsidRPr="00E865A6">
        <w:rPr>
          <w:rFonts w:ascii="Book Antiqua" w:hAnsi="Book Antiqua" w:cs="Arial"/>
          <w:szCs w:val="24"/>
        </w:rPr>
        <w:t>clamp</w:t>
      </w:r>
      <w:r w:rsidR="00CF4290" w:rsidRPr="00E865A6">
        <w:rPr>
          <w:rFonts w:ascii="Book Antiqua" w:hAnsi="Book Antiqua" w:cs="Arial"/>
          <w:szCs w:val="24"/>
        </w:rPr>
        <w:t xml:space="preserve"> </w:t>
      </w:r>
      <w:r w:rsidR="007E43A3" w:rsidRPr="00E865A6">
        <w:rPr>
          <w:rFonts w:ascii="Book Antiqua" w:hAnsi="Book Antiqua" w:cs="Arial"/>
          <w:szCs w:val="24"/>
        </w:rPr>
        <w:t>release</w:t>
      </w:r>
      <w:r w:rsidR="00CF4290" w:rsidRPr="00E865A6">
        <w:rPr>
          <w:rFonts w:ascii="Book Antiqua" w:hAnsi="Book Antiqua" w:cs="Arial"/>
          <w:szCs w:val="24"/>
        </w:rPr>
        <w:t xml:space="preserve"> </w:t>
      </w:r>
      <w:r w:rsidR="007E43A3" w:rsidRPr="00E865A6">
        <w:rPr>
          <w:rFonts w:ascii="Book Antiqua" w:hAnsi="Book Antiqua" w:cs="Arial"/>
          <w:szCs w:val="24"/>
        </w:rPr>
        <w:t>and</w:t>
      </w:r>
      <w:r w:rsidR="00CF4290" w:rsidRPr="00E865A6">
        <w:rPr>
          <w:rFonts w:ascii="Book Antiqua" w:hAnsi="Book Antiqua" w:cs="Arial"/>
          <w:szCs w:val="24"/>
        </w:rPr>
        <w:t xml:space="preserve"> </w:t>
      </w:r>
      <w:r w:rsidRPr="00E865A6">
        <w:rPr>
          <w:rFonts w:ascii="Book Antiqua" w:hAnsi="Book Antiqua" w:cs="Arial"/>
          <w:szCs w:val="24"/>
        </w:rPr>
        <w:t>noted</w:t>
      </w:r>
      <w:r w:rsidR="00CF4290" w:rsidRPr="00E865A6">
        <w:rPr>
          <w:rFonts w:ascii="Book Antiqua" w:hAnsi="Book Antiqua" w:cs="Arial"/>
          <w:szCs w:val="24"/>
        </w:rPr>
        <w:t xml:space="preserve"> </w:t>
      </w:r>
      <w:r w:rsidRPr="00E865A6">
        <w:rPr>
          <w:rFonts w:ascii="Book Antiqua" w:hAnsi="Book Antiqua" w:cs="Arial"/>
          <w:szCs w:val="24"/>
        </w:rPr>
        <w:t>a</w:t>
      </w:r>
      <w:r w:rsidR="00CF4290" w:rsidRPr="00E865A6">
        <w:rPr>
          <w:rFonts w:ascii="Book Antiqua" w:hAnsi="Book Antiqua" w:cs="Arial"/>
          <w:szCs w:val="24"/>
        </w:rPr>
        <w:t xml:space="preserve"> </w:t>
      </w:r>
      <w:r w:rsidRPr="00E865A6">
        <w:rPr>
          <w:rFonts w:ascii="Book Antiqua" w:hAnsi="Book Antiqua" w:cs="Arial"/>
          <w:szCs w:val="24"/>
        </w:rPr>
        <w:t>reduction</w:t>
      </w:r>
      <w:r w:rsidR="00CF4290" w:rsidRPr="00E865A6">
        <w:rPr>
          <w:rFonts w:ascii="Book Antiqua" w:hAnsi="Book Antiqua" w:cs="Arial"/>
          <w:szCs w:val="24"/>
        </w:rPr>
        <w:t xml:space="preserve"> </w:t>
      </w:r>
      <w:r w:rsidRPr="00E865A6">
        <w:rPr>
          <w:rFonts w:ascii="Book Antiqua" w:hAnsi="Book Antiqua" w:cs="Arial"/>
          <w:szCs w:val="24"/>
        </w:rPr>
        <w:t>in</w:t>
      </w:r>
      <w:r w:rsidR="00CF4290" w:rsidRPr="00E865A6">
        <w:rPr>
          <w:rFonts w:ascii="Book Antiqua" w:hAnsi="Book Antiqua" w:cs="Arial"/>
          <w:szCs w:val="24"/>
        </w:rPr>
        <w:t xml:space="preserve"> </w:t>
      </w:r>
      <w:r w:rsidRPr="00E865A6">
        <w:rPr>
          <w:rFonts w:ascii="Book Antiqua" w:hAnsi="Book Antiqua" w:cs="Arial"/>
          <w:szCs w:val="24"/>
        </w:rPr>
        <w:t>IRI</w:t>
      </w:r>
      <w:r w:rsidR="00CF4290" w:rsidRPr="00E865A6">
        <w:rPr>
          <w:rFonts w:ascii="Book Antiqua" w:hAnsi="Book Antiqua" w:cs="Arial"/>
          <w:szCs w:val="24"/>
        </w:rPr>
        <w:t xml:space="preserve"> </w:t>
      </w:r>
      <w:r w:rsidRPr="00E865A6">
        <w:rPr>
          <w:rFonts w:ascii="Book Antiqua" w:hAnsi="Book Antiqua" w:cs="Arial"/>
          <w:szCs w:val="24"/>
        </w:rPr>
        <w:t>in</w:t>
      </w:r>
      <w:r w:rsidR="00CF4290" w:rsidRPr="00E865A6">
        <w:rPr>
          <w:rFonts w:ascii="Book Antiqua" w:hAnsi="Book Antiqua" w:cs="Arial"/>
          <w:szCs w:val="24"/>
        </w:rPr>
        <w:t xml:space="preserve"> </w:t>
      </w:r>
      <w:r w:rsidRPr="00E865A6">
        <w:rPr>
          <w:rFonts w:ascii="Book Antiqua" w:hAnsi="Book Antiqua" w:cs="Arial"/>
          <w:szCs w:val="24"/>
        </w:rPr>
        <w:t>their</w:t>
      </w:r>
      <w:r w:rsidR="00CF4290" w:rsidRPr="00E865A6">
        <w:rPr>
          <w:rFonts w:ascii="Book Antiqua" w:hAnsi="Book Antiqua" w:cs="Arial"/>
          <w:szCs w:val="24"/>
        </w:rPr>
        <w:t xml:space="preserve"> </w:t>
      </w:r>
      <w:proofErr w:type="gramStart"/>
      <w:r w:rsidRPr="00E865A6">
        <w:rPr>
          <w:rFonts w:ascii="Book Antiqua" w:hAnsi="Book Antiqua" w:cs="Arial"/>
          <w:szCs w:val="24"/>
        </w:rPr>
        <w:t>cohort</w:t>
      </w:r>
      <w:r w:rsidR="00E02D9C" w:rsidRPr="00E865A6">
        <w:rPr>
          <w:rFonts w:ascii="Book Antiqua" w:hAnsi="Book Antiqua" w:cs="Arial"/>
          <w:noProof/>
          <w:szCs w:val="24"/>
          <w:vertAlign w:val="superscript"/>
        </w:rPr>
        <w:t>[</w:t>
      </w:r>
      <w:proofErr w:type="gramEnd"/>
      <w:r w:rsidR="00E02D9C" w:rsidRPr="00E865A6">
        <w:rPr>
          <w:rFonts w:ascii="Book Antiqua" w:hAnsi="Book Antiqua" w:cs="Arial"/>
          <w:noProof/>
          <w:szCs w:val="24"/>
          <w:vertAlign w:val="superscript"/>
        </w:rPr>
        <w:t>130]</w:t>
      </w:r>
      <w:r w:rsidR="007E43A3" w:rsidRPr="00E865A6">
        <w:rPr>
          <w:rFonts w:ascii="Book Antiqua" w:hAnsi="Book Antiqua" w:cs="Arial"/>
          <w:szCs w:val="24"/>
        </w:rPr>
        <w:t>.</w:t>
      </w:r>
      <w:r w:rsidR="00CF4290" w:rsidRPr="00E865A6">
        <w:rPr>
          <w:rFonts w:ascii="Book Antiqua" w:hAnsi="Book Antiqua" w:cs="Arial"/>
          <w:szCs w:val="24"/>
        </w:rPr>
        <w:t xml:space="preserve"> </w:t>
      </w:r>
      <w:r w:rsidR="007E43A3" w:rsidRPr="00E865A6">
        <w:rPr>
          <w:rFonts w:ascii="Book Antiqua" w:hAnsi="Book Antiqua" w:cs="Arial"/>
          <w:szCs w:val="24"/>
        </w:rPr>
        <w:t>Leukocyte</w:t>
      </w:r>
      <w:r w:rsidR="00CF4290" w:rsidRPr="00E865A6">
        <w:rPr>
          <w:rFonts w:ascii="Book Antiqua" w:hAnsi="Book Antiqua" w:cs="Arial"/>
          <w:szCs w:val="24"/>
        </w:rPr>
        <w:t xml:space="preserve"> </w:t>
      </w:r>
      <w:r w:rsidR="007E43A3" w:rsidRPr="00E865A6">
        <w:rPr>
          <w:rFonts w:ascii="Book Antiqua" w:hAnsi="Book Antiqua" w:cs="Arial"/>
          <w:szCs w:val="24"/>
        </w:rPr>
        <w:t>depletion</w:t>
      </w:r>
      <w:r w:rsidR="00CF4290" w:rsidRPr="00E865A6">
        <w:rPr>
          <w:rFonts w:ascii="Book Antiqua" w:hAnsi="Book Antiqua" w:cs="Arial"/>
          <w:szCs w:val="24"/>
        </w:rPr>
        <w:t xml:space="preserve"> </w:t>
      </w:r>
      <w:r w:rsidR="007E43A3" w:rsidRPr="00E865A6">
        <w:rPr>
          <w:rFonts w:ascii="Book Antiqua" w:hAnsi="Book Antiqua" w:cs="Arial"/>
          <w:szCs w:val="24"/>
        </w:rPr>
        <w:t>has</w:t>
      </w:r>
      <w:r w:rsidR="00CF4290" w:rsidRPr="00E865A6">
        <w:rPr>
          <w:rFonts w:ascii="Book Antiqua" w:hAnsi="Book Antiqua" w:cs="Arial"/>
          <w:szCs w:val="24"/>
        </w:rPr>
        <w:t xml:space="preserve"> </w:t>
      </w:r>
      <w:r w:rsidR="007E43A3" w:rsidRPr="00E865A6">
        <w:rPr>
          <w:rFonts w:ascii="Book Antiqua" w:hAnsi="Book Antiqua" w:cs="Arial"/>
          <w:szCs w:val="24"/>
        </w:rPr>
        <w:t>since</w:t>
      </w:r>
      <w:r w:rsidR="00CF4290" w:rsidRPr="00E865A6">
        <w:rPr>
          <w:rFonts w:ascii="Book Antiqua" w:hAnsi="Book Antiqua" w:cs="Arial"/>
          <w:szCs w:val="24"/>
        </w:rPr>
        <w:t xml:space="preserve"> </w:t>
      </w:r>
      <w:r w:rsidR="007E43A3" w:rsidRPr="00E865A6">
        <w:rPr>
          <w:rFonts w:ascii="Book Antiqua" w:hAnsi="Book Antiqua" w:cs="Arial"/>
          <w:szCs w:val="24"/>
        </w:rPr>
        <w:t>been</w:t>
      </w:r>
      <w:r w:rsidR="00CF4290" w:rsidRPr="00E865A6">
        <w:rPr>
          <w:rFonts w:ascii="Book Antiqua" w:hAnsi="Book Antiqua" w:cs="Arial"/>
          <w:szCs w:val="24"/>
        </w:rPr>
        <w:t xml:space="preserve"> </w:t>
      </w:r>
      <w:r w:rsidR="007E43A3" w:rsidRPr="00E865A6">
        <w:rPr>
          <w:rFonts w:ascii="Book Antiqua" w:hAnsi="Book Antiqua" w:cs="Arial"/>
          <w:szCs w:val="24"/>
        </w:rPr>
        <w:t>utilized</w:t>
      </w:r>
      <w:r w:rsidR="00CF4290" w:rsidRPr="00E865A6">
        <w:rPr>
          <w:rFonts w:ascii="Book Antiqua" w:hAnsi="Book Antiqua" w:cs="Arial"/>
          <w:szCs w:val="24"/>
        </w:rPr>
        <w:t xml:space="preserve"> </w:t>
      </w:r>
      <w:r w:rsidR="007E43A3" w:rsidRPr="00E865A6">
        <w:rPr>
          <w:rFonts w:ascii="Book Antiqua" w:hAnsi="Book Antiqua" w:cs="Arial"/>
          <w:szCs w:val="24"/>
        </w:rPr>
        <w:t>with</w:t>
      </w:r>
      <w:r w:rsidR="008205A1" w:rsidRPr="00E865A6">
        <w:rPr>
          <w:rFonts w:ascii="Book Antiqua" w:hAnsi="Book Antiqua" w:cs="Arial"/>
          <w:szCs w:val="24"/>
        </w:rPr>
        <w:t xml:space="preserve"> EVLP</w:t>
      </w:r>
      <w:r w:rsidR="00CF4290" w:rsidRPr="00E865A6">
        <w:rPr>
          <w:rFonts w:ascii="Book Antiqua" w:hAnsi="Book Antiqua" w:cs="Arial"/>
          <w:szCs w:val="24"/>
        </w:rPr>
        <w:t xml:space="preserve"> </w:t>
      </w:r>
      <w:r w:rsidR="007E43A3" w:rsidRPr="00E865A6">
        <w:rPr>
          <w:rFonts w:ascii="Book Antiqua" w:hAnsi="Book Antiqua" w:cs="Arial"/>
          <w:szCs w:val="24"/>
        </w:rPr>
        <w:t>in</w:t>
      </w:r>
      <w:r w:rsidR="00CF4290" w:rsidRPr="00E865A6">
        <w:rPr>
          <w:rFonts w:ascii="Book Antiqua" w:hAnsi="Book Antiqua" w:cs="Arial"/>
          <w:szCs w:val="24"/>
        </w:rPr>
        <w:t xml:space="preserve"> </w:t>
      </w:r>
      <w:r w:rsidR="007E43A3" w:rsidRPr="00E865A6">
        <w:rPr>
          <w:rFonts w:ascii="Book Antiqua" w:hAnsi="Book Antiqua" w:cs="Arial"/>
          <w:szCs w:val="24"/>
        </w:rPr>
        <w:t>several</w:t>
      </w:r>
      <w:r w:rsidR="00CF4290" w:rsidRPr="00E865A6">
        <w:rPr>
          <w:rFonts w:ascii="Book Antiqua" w:hAnsi="Book Antiqua" w:cs="Arial"/>
          <w:szCs w:val="24"/>
        </w:rPr>
        <w:t xml:space="preserve"> </w:t>
      </w:r>
      <w:r w:rsidR="007E43A3" w:rsidRPr="00E865A6">
        <w:rPr>
          <w:rFonts w:ascii="Book Antiqua" w:hAnsi="Book Antiqua" w:cs="Arial"/>
          <w:szCs w:val="24"/>
        </w:rPr>
        <w:t>animal</w:t>
      </w:r>
      <w:r w:rsidR="00CF4290" w:rsidRPr="00E865A6">
        <w:rPr>
          <w:rFonts w:ascii="Book Antiqua" w:hAnsi="Book Antiqua" w:cs="Arial"/>
          <w:szCs w:val="24"/>
        </w:rPr>
        <w:t xml:space="preserve"> </w:t>
      </w:r>
      <w:r w:rsidR="007E43A3" w:rsidRPr="00E865A6">
        <w:rPr>
          <w:rFonts w:ascii="Book Antiqua" w:hAnsi="Book Antiqua" w:cs="Arial"/>
          <w:szCs w:val="24"/>
        </w:rPr>
        <w:t>models</w:t>
      </w:r>
      <w:r w:rsidR="00CF4290" w:rsidRPr="00E865A6">
        <w:rPr>
          <w:rFonts w:ascii="Book Antiqua" w:hAnsi="Book Antiqua" w:cs="Arial"/>
          <w:szCs w:val="24"/>
        </w:rPr>
        <w:t xml:space="preserve"> </w:t>
      </w:r>
      <w:r w:rsidR="007E43A3" w:rsidRPr="00E865A6">
        <w:rPr>
          <w:rFonts w:ascii="Book Antiqua" w:hAnsi="Book Antiqua" w:cs="Arial"/>
          <w:szCs w:val="24"/>
        </w:rPr>
        <w:t>with</w:t>
      </w:r>
      <w:r w:rsidR="00CF4290" w:rsidRPr="00E865A6">
        <w:rPr>
          <w:rFonts w:ascii="Book Antiqua" w:hAnsi="Book Antiqua" w:cs="Arial"/>
          <w:szCs w:val="24"/>
        </w:rPr>
        <w:t xml:space="preserve"> </w:t>
      </w:r>
      <w:r w:rsidR="007E43A3" w:rsidRPr="00E865A6">
        <w:rPr>
          <w:rFonts w:ascii="Book Antiqua" w:hAnsi="Book Antiqua" w:cs="Arial"/>
          <w:szCs w:val="24"/>
        </w:rPr>
        <w:t>similar</w:t>
      </w:r>
      <w:r w:rsidR="00CF4290" w:rsidRPr="00E865A6">
        <w:rPr>
          <w:rFonts w:ascii="Book Antiqua" w:hAnsi="Book Antiqua" w:cs="Arial"/>
          <w:szCs w:val="24"/>
        </w:rPr>
        <w:t xml:space="preserve"> </w:t>
      </w:r>
      <w:proofErr w:type="gramStart"/>
      <w:r w:rsidR="007E43A3" w:rsidRPr="00E865A6">
        <w:rPr>
          <w:rFonts w:ascii="Book Antiqua" w:hAnsi="Book Antiqua" w:cs="Arial"/>
          <w:szCs w:val="24"/>
        </w:rPr>
        <w:t>outcomes</w:t>
      </w:r>
      <w:r w:rsidR="00E02D9C" w:rsidRPr="00E865A6">
        <w:rPr>
          <w:rFonts w:ascii="Book Antiqua" w:hAnsi="Book Antiqua" w:cs="Arial"/>
          <w:noProof/>
          <w:szCs w:val="24"/>
          <w:vertAlign w:val="superscript"/>
        </w:rPr>
        <w:t>[</w:t>
      </w:r>
      <w:proofErr w:type="gramEnd"/>
      <w:r w:rsidR="00E02D9C" w:rsidRPr="00E865A6">
        <w:rPr>
          <w:rFonts w:ascii="Book Antiqua" w:hAnsi="Book Antiqua" w:cs="Arial"/>
          <w:noProof/>
          <w:szCs w:val="24"/>
          <w:vertAlign w:val="superscript"/>
        </w:rPr>
        <w:t>131,132]</w:t>
      </w:r>
      <w:r w:rsidR="007E43A3" w:rsidRPr="00E865A6">
        <w:rPr>
          <w:rFonts w:ascii="Book Antiqua" w:hAnsi="Book Antiqua" w:cs="Arial"/>
          <w:szCs w:val="24"/>
        </w:rPr>
        <w:t>.</w:t>
      </w:r>
    </w:p>
    <w:p w14:paraId="6B37E5A7" w14:textId="2BD7CE2F" w:rsidR="00DF02DA" w:rsidRPr="00E865A6" w:rsidRDefault="007E43A3" w:rsidP="003A6F04">
      <w:pPr>
        <w:widowControl w:val="0"/>
        <w:snapToGrid w:val="0"/>
        <w:spacing w:after="0"/>
        <w:ind w:firstLineChars="100" w:firstLine="240"/>
        <w:jc w:val="both"/>
        <w:rPr>
          <w:rFonts w:ascii="Book Antiqua" w:hAnsi="Book Antiqua" w:cs="Arial"/>
          <w:szCs w:val="24"/>
        </w:rPr>
      </w:pPr>
      <w:r w:rsidRPr="00E865A6">
        <w:rPr>
          <w:rFonts w:ascii="Book Antiqua" w:hAnsi="Book Antiqua" w:cs="Arial"/>
          <w:szCs w:val="24"/>
        </w:rPr>
        <w:t>Diamond</w:t>
      </w:r>
      <w:r w:rsidR="00CF4290" w:rsidRPr="00E865A6">
        <w:rPr>
          <w:rFonts w:ascii="Book Antiqua" w:hAnsi="Book Antiqua" w:cs="Arial"/>
          <w:szCs w:val="24"/>
        </w:rPr>
        <w:t xml:space="preserve"> </w:t>
      </w:r>
      <w:r w:rsidRPr="00E865A6">
        <w:rPr>
          <w:rFonts w:ascii="Book Antiqua" w:hAnsi="Book Antiqua" w:cs="Arial"/>
          <w:i/>
          <w:iCs/>
          <w:szCs w:val="24"/>
        </w:rPr>
        <w:t>et</w:t>
      </w:r>
      <w:r w:rsidR="00CF4290" w:rsidRPr="00E865A6">
        <w:rPr>
          <w:rFonts w:ascii="Book Antiqua" w:hAnsi="Book Antiqua" w:cs="Arial"/>
          <w:i/>
          <w:iCs/>
          <w:szCs w:val="24"/>
        </w:rPr>
        <w:t xml:space="preserve"> </w:t>
      </w:r>
      <w:proofErr w:type="gramStart"/>
      <w:r w:rsidRPr="00E865A6">
        <w:rPr>
          <w:rFonts w:ascii="Book Antiqua" w:hAnsi="Book Antiqua" w:cs="Arial"/>
          <w:i/>
          <w:iCs/>
          <w:szCs w:val="24"/>
        </w:rPr>
        <w:t>al</w:t>
      </w:r>
      <w:r w:rsidR="00830108" w:rsidRPr="00E865A6">
        <w:rPr>
          <w:rFonts w:ascii="Book Antiqua" w:hAnsi="Book Antiqua" w:cs="Arial"/>
          <w:noProof/>
          <w:szCs w:val="24"/>
          <w:vertAlign w:val="superscript"/>
        </w:rPr>
        <w:t>[</w:t>
      </w:r>
      <w:proofErr w:type="gramEnd"/>
      <w:r w:rsidR="00830108" w:rsidRPr="00E865A6">
        <w:rPr>
          <w:rFonts w:ascii="Book Antiqua" w:hAnsi="Book Antiqua" w:cs="Arial"/>
          <w:noProof/>
          <w:szCs w:val="24"/>
          <w:vertAlign w:val="superscript"/>
        </w:rPr>
        <w:t>9]</w:t>
      </w:r>
      <w:r w:rsidR="00CF4290" w:rsidRPr="00E865A6">
        <w:rPr>
          <w:rFonts w:ascii="Book Antiqua" w:hAnsi="Book Antiqua" w:cs="Arial"/>
          <w:szCs w:val="24"/>
        </w:rPr>
        <w:t xml:space="preserve"> </w:t>
      </w:r>
      <w:r w:rsidRPr="00E865A6">
        <w:rPr>
          <w:rFonts w:ascii="Book Antiqua" w:hAnsi="Book Antiqua" w:cs="Arial"/>
          <w:szCs w:val="24"/>
        </w:rPr>
        <w:t>noted</w:t>
      </w:r>
      <w:r w:rsidR="00CF4290" w:rsidRPr="00E865A6">
        <w:rPr>
          <w:rFonts w:ascii="Book Antiqua" w:hAnsi="Book Antiqua" w:cs="Arial"/>
          <w:szCs w:val="24"/>
        </w:rPr>
        <w:t xml:space="preserve"> </w:t>
      </w:r>
      <w:r w:rsidRPr="00E865A6">
        <w:rPr>
          <w:rFonts w:ascii="Book Antiqua" w:hAnsi="Book Antiqua" w:cs="Arial"/>
          <w:szCs w:val="24"/>
        </w:rPr>
        <w:t>that</w:t>
      </w:r>
      <w:r w:rsidR="00CF4290" w:rsidRPr="00E865A6">
        <w:rPr>
          <w:rFonts w:ascii="Book Antiqua" w:hAnsi="Book Antiqua" w:cs="Arial"/>
          <w:szCs w:val="24"/>
        </w:rPr>
        <w:t xml:space="preserve"> </w:t>
      </w:r>
      <w:r w:rsidRPr="00E865A6">
        <w:rPr>
          <w:rFonts w:ascii="Book Antiqua" w:hAnsi="Book Antiqua" w:cs="Arial"/>
          <w:szCs w:val="24"/>
        </w:rPr>
        <w:t>the</w:t>
      </w:r>
      <w:r w:rsidR="00CF4290" w:rsidRPr="00E865A6">
        <w:rPr>
          <w:rFonts w:ascii="Book Antiqua" w:hAnsi="Book Antiqua" w:cs="Arial"/>
          <w:szCs w:val="24"/>
        </w:rPr>
        <w:t xml:space="preserve"> </w:t>
      </w:r>
      <w:r w:rsidRPr="00E865A6">
        <w:rPr>
          <w:rFonts w:ascii="Book Antiqua" w:hAnsi="Book Antiqua" w:cs="Arial"/>
          <w:szCs w:val="24"/>
        </w:rPr>
        <w:t>odds</w:t>
      </w:r>
      <w:r w:rsidR="00CF4290" w:rsidRPr="00E865A6">
        <w:rPr>
          <w:rFonts w:ascii="Book Antiqua" w:hAnsi="Book Antiqua" w:cs="Arial"/>
          <w:szCs w:val="24"/>
        </w:rPr>
        <w:t xml:space="preserve"> </w:t>
      </w:r>
      <w:r w:rsidR="008C5600" w:rsidRPr="00E865A6">
        <w:rPr>
          <w:rFonts w:ascii="Book Antiqua" w:hAnsi="Book Antiqua" w:cs="Arial"/>
          <w:szCs w:val="24"/>
        </w:rPr>
        <w:t>ratio</w:t>
      </w:r>
      <w:r w:rsidR="00CF4290" w:rsidRPr="00E865A6">
        <w:rPr>
          <w:rFonts w:ascii="Book Antiqua" w:hAnsi="Book Antiqua" w:cs="Arial"/>
          <w:szCs w:val="24"/>
        </w:rPr>
        <w:t xml:space="preserve"> </w:t>
      </w:r>
      <w:r w:rsidR="008C5600" w:rsidRPr="00E865A6">
        <w:rPr>
          <w:rFonts w:ascii="Book Antiqua" w:hAnsi="Book Antiqua" w:cs="Arial"/>
          <w:szCs w:val="24"/>
        </w:rPr>
        <w:t>for</w:t>
      </w:r>
      <w:r w:rsidR="00CF4290" w:rsidRPr="00E865A6">
        <w:rPr>
          <w:rFonts w:ascii="Book Antiqua" w:hAnsi="Book Antiqua" w:cs="Arial"/>
          <w:szCs w:val="24"/>
        </w:rPr>
        <w:t xml:space="preserve"> </w:t>
      </w:r>
      <w:r w:rsidR="008C5600" w:rsidRPr="00E865A6">
        <w:rPr>
          <w:rFonts w:ascii="Book Antiqua" w:hAnsi="Book Antiqua" w:cs="Arial"/>
          <w:szCs w:val="24"/>
        </w:rPr>
        <w:t>PGD</w:t>
      </w:r>
      <w:r w:rsidR="00CF4290" w:rsidRPr="00E865A6">
        <w:rPr>
          <w:rFonts w:ascii="Book Antiqua" w:hAnsi="Book Antiqua" w:cs="Arial"/>
          <w:szCs w:val="24"/>
        </w:rPr>
        <w:t xml:space="preserve"> </w:t>
      </w:r>
      <w:r w:rsidR="008C5600" w:rsidRPr="00E865A6">
        <w:rPr>
          <w:rFonts w:ascii="Book Antiqua" w:hAnsi="Book Antiqua" w:cs="Arial"/>
          <w:szCs w:val="24"/>
        </w:rPr>
        <w:t>increase</w:t>
      </w:r>
      <w:r w:rsidRPr="00E865A6">
        <w:rPr>
          <w:rFonts w:ascii="Book Antiqua" w:hAnsi="Book Antiqua" w:cs="Arial"/>
          <w:szCs w:val="24"/>
        </w:rPr>
        <w:t>d</w:t>
      </w:r>
      <w:r w:rsidR="00CF4290" w:rsidRPr="00E865A6">
        <w:rPr>
          <w:rFonts w:ascii="Book Antiqua" w:hAnsi="Book Antiqua" w:cs="Arial"/>
          <w:szCs w:val="24"/>
        </w:rPr>
        <w:t xml:space="preserve"> </w:t>
      </w:r>
      <w:r w:rsidR="008C5600" w:rsidRPr="00E865A6">
        <w:rPr>
          <w:rFonts w:ascii="Book Antiqua" w:hAnsi="Book Antiqua" w:cs="Arial"/>
          <w:szCs w:val="24"/>
        </w:rPr>
        <w:t>by</w:t>
      </w:r>
      <w:r w:rsidR="00CF4290" w:rsidRPr="00E865A6">
        <w:rPr>
          <w:rFonts w:ascii="Book Antiqua" w:hAnsi="Book Antiqua" w:cs="Arial"/>
          <w:szCs w:val="24"/>
        </w:rPr>
        <w:t xml:space="preserve"> </w:t>
      </w:r>
      <w:r w:rsidR="008C5600" w:rsidRPr="00E865A6">
        <w:rPr>
          <w:rFonts w:ascii="Book Antiqua" w:hAnsi="Book Antiqua" w:cs="Arial"/>
          <w:szCs w:val="24"/>
        </w:rPr>
        <w:t>10%</w:t>
      </w:r>
      <w:r w:rsidR="00CF4290" w:rsidRPr="00E865A6">
        <w:rPr>
          <w:rFonts w:ascii="Book Antiqua" w:hAnsi="Book Antiqua" w:cs="Arial"/>
          <w:szCs w:val="24"/>
        </w:rPr>
        <w:t xml:space="preserve"> </w:t>
      </w:r>
      <w:r w:rsidR="008C5600" w:rsidRPr="00E865A6">
        <w:rPr>
          <w:rFonts w:ascii="Book Antiqua" w:hAnsi="Book Antiqua" w:cs="Arial"/>
          <w:szCs w:val="24"/>
        </w:rPr>
        <w:t>for</w:t>
      </w:r>
      <w:r w:rsidR="00CF4290" w:rsidRPr="00E865A6">
        <w:rPr>
          <w:rFonts w:ascii="Book Antiqua" w:hAnsi="Book Antiqua" w:cs="Arial"/>
          <w:szCs w:val="24"/>
        </w:rPr>
        <w:t xml:space="preserve"> </w:t>
      </w:r>
      <w:r w:rsidR="008C5600" w:rsidRPr="00E865A6">
        <w:rPr>
          <w:rFonts w:ascii="Book Antiqua" w:hAnsi="Book Antiqua" w:cs="Arial"/>
          <w:szCs w:val="24"/>
        </w:rPr>
        <w:t>every</w:t>
      </w:r>
      <w:r w:rsidR="00CF4290" w:rsidRPr="00E865A6">
        <w:rPr>
          <w:rFonts w:ascii="Book Antiqua" w:hAnsi="Book Antiqua" w:cs="Arial"/>
          <w:szCs w:val="24"/>
        </w:rPr>
        <w:t xml:space="preserve"> </w:t>
      </w:r>
      <w:r w:rsidR="008C5600" w:rsidRPr="00E865A6">
        <w:rPr>
          <w:rFonts w:ascii="Book Antiqua" w:hAnsi="Book Antiqua" w:cs="Arial"/>
          <w:szCs w:val="24"/>
        </w:rPr>
        <w:t>10%</w:t>
      </w:r>
      <w:r w:rsidR="00CF4290" w:rsidRPr="00E865A6">
        <w:rPr>
          <w:rFonts w:ascii="Book Antiqua" w:hAnsi="Book Antiqua" w:cs="Arial"/>
          <w:szCs w:val="24"/>
        </w:rPr>
        <w:t xml:space="preserve"> </w:t>
      </w:r>
      <w:r w:rsidR="008C5600" w:rsidRPr="00E865A6">
        <w:rPr>
          <w:rFonts w:ascii="Book Antiqua" w:hAnsi="Book Antiqua" w:cs="Arial"/>
          <w:szCs w:val="24"/>
        </w:rPr>
        <w:t>increase</w:t>
      </w:r>
      <w:r w:rsidR="00CF4290" w:rsidRPr="00E865A6">
        <w:rPr>
          <w:rFonts w:ascii="Book Antiqua" w:hAnsi="Book Antiqua" w:cs="Arial"/>
          <w:szCs w:val="24"/>
        </w:rPr>
        <w:t xml:space="preserve"> </w:t>
      </w:r>
      <w:r w:rsidR="008C5600" w:rsidRPr="00E865A6">
        <w:rPr>
          <w:rFonts w:ascii="Book Antiqua" w:hAnsi="Book Antiqua" w:cs="Arial"/>
          <w:szCs w:val="24"/>
        </w:rPr>
        <w:t>in</w:t>
      </w:r>
      <w:r w:rsidR="00CF4290" w:rsidRPr="00E865A6">
        <w:rPr>
          <w:rFonts w:ascii="Book Antiqua" w:hAnsi="Book Antiqua" w:cs="Arial"/>
          <w:szCs w:val="24"/>
        </w:rPr>
        <w:t xml:space="preserve"> </w:t>
      </w:r>
      <w:r w:rsidR="008C5600" w:rsidRPr="00E865A6">
        <w:rPr>
          <w:rFonts w:ascii="Book Antiqua" w:hAnsi="Book Antiqua" w:cs="Arial"/>
          <w:szCs w:val="24"/>
        </w:rPr>
        <w:t>FiO</w:t>
      </w:r>
      <w:r w:rsidR="008C5600" w:rsidRPr="00E865A6">
        <w:rPr>
          <w:rFonts w:ascii="Book Antiqua" w:hAnsi="Book Antiqua" w:cs="Arial"/>
          <w:szCs w:val="24"/>
          <w:vertAlign w:val="subscript"/>
        </w:rPr>
        <w:t>2</w:t>
      </w:r>
      <w:r w:rsidR="00CF4290" w:rsidRPr="00E865A6">
        <w:rPr>
          <w:rFonts w:ascii="Book Antiqua" w:hAnsi="Book Antiqua" w:cs="Arial"/>
          <w:szCs w:val="24"/>
        </w:rPr>
        <w:t xml:space="preserve"> </w:t>
      </w:r>
      <w:r w:rsidR="008C5600" w:rsidRPr="00E865A6">
        <w:rPr>
          <w:rFonts w:ascii="Book Antiqua" w:hAnsi="Book Antiqua" w:cs="Arial"/>
          <w:szCs w:val="24"/>
        </w:rPr>
        <w:t>at</w:t>
      </w:r>
      <w:r w:rsidR="00CF4290" w:rsidRPr="00E865A6">
        <w:rPr>
          <w:rFonts w:ascii="Book Antiqua" w:hAnsi="Book Antiqua" w:cs="Arial"/>
          <w:szCs w:val="24"/>
        </w:rPr>
        <w:t xml:space="preserve"> </w:t>
      </w:r>
      <w:r w:rsidR="008C5600" w:rsidRPr="00E865A6">
        <w:rPr>
          <w:rFonts w:ascii="Book Antiqua" w:hAnsi="Book Antiqua" w:cs="Arial"/>
          <w:szCs w:val="24"/>
        </w:rPr>
        <w:t>the</w:t>
      </w:r>
      <w:r w:rsidR="00CF4290" w:rsidRPr="00E865A6">
        <w:rPr>
          <w:rFonts w:ascii="Book Antiqua" w:hAnsi="Book Antiqua" w:cs="Arial"/>
          <w:szCs w:val="24"/>
        </w:rPr>
        <w:t xml:space="preserve"> </w:t>
      </w:r>
      <w:r w:rsidR="008C5600" w:rsidRPr="00E865A6">
        <w:rPr>
          <w:rFonts w:ascii="Book Antiqua" w:hAnsi="Book Antiqua" w:cs="Arial"/>
          <w:szCs w:val="24"/>
        </w:rPr>
        <w:t>time</w:t>
      </w:r>
      <w:r w:rsidR="00CF4290" w:rsidRPr="00E865A6">
        <w:rPr>
          <w:rFonts w:ascii="Book Antiqua" w:hAnsi="Book Antiqua" w:cs="Arial"/>
          <w:szCs w:val="24"/>
        </w:rPr>
        <w:t xml:space="preserve"> </w:t>
      </w:r>
      <w:r w:rsidR="008C5600" w:rsidRPr="00E865A6">
        <w:rPr>
          <w:rFonts w:ascii="Book Antiqua" w:hAnsi="Book Antiqua" w:cs="Arial"/>
          <w:szCs w:val="24"/>
        </w:rPr>
        <w:t>of</w:t>
      </w:r>
      <w:r w:rsidR="00CF4290" w:rsidRPr="00E865A6">
        <w:rPr>
          <w:rFonts w:ascii="Book Antiqua" w:hAnsi="Book Antiqua" w:cs="Arial"/>
          <w:szCs w:val="24"/>
        </w:rPr>
        <w:t xml:space="preserve"> </w:t>
      </w:r>
      <w:r w:rsidR="008C5600" w:rsidRPr="00E865A6">
        <w:rPr>
          <w:rFonts w:ascii="Book Antiqua" w:hAnsi="Book Antiqua" w:cs="Arial"/>
          <w:szCs w:val="24"/>
        </w:rPr>
        <w:t>reperfusion</w:t>
      </w:r>
      <w:r w:rsidRPr="00E865A6">
        <w:rPr>
          <w:rFonts w:ascii="Book Antiqua" w:hAnsi="Book Antiqua" w:cs="Arial"/>
          <w:szCs w:val="24"/>
        </w:rPr>
        <w:t>.</w:t>
      </w:r>
      <w:r w:rsidR="00CF4290" w:rsidRPr="00E865A6">
        <w:rPr>
          <w:rFonts w:ascii="Book Antiqua" w:hAnsi="Book Antiqua" w:cs="Arial"/>
          <w:szCs w:val="24"/>
        </w:rPr>
        <w:t xml:space="preserve"> </w:t>
      </w:r>
      <w:r w:rsidRPr="00E865A6">
        <w:rPr>
          <w:rFonts w:ascii="Book Antiqua" w:hAnsi="Book Antiqua" w:cs="Arial"/>
          <w:szCs w:val="24"/>
        </w:rPr>
        <w:t>However,</w:t>
      </w:r>
      <w:r w:rsidR="00CF4290" w:rsidRPr="00E865A6">
        <w:rPr>
          <w:rFonts w:ascii="Book Antiqua" w:hAnsi="Book Antiqua" w:cs="Arial"/>
          <w:szCs w:val="24"/>
        </w:rPr>
        <w:t xml:space="preserve"> </w:t>
      </w:r>
      <w:r w:rsidRPr="00E865A6">
        <w:rPr>
          <w:rFonts w:ascii="Book Antiqua" w:hAnsi="Book Antiqua" w:cs="Arial"/>
          <w:szCs w:val="24"/>
        </w:rPr>
        <w:t>it</w:t>
      </w:r>
      <w:r w:rsidR="00CF4290" w:rsidRPr="00E865A6">
        <w:rPr>
          <w:rFonts w:ascii="Book Antiqua" w:hAnsi="Book Antiqua" w:cs="Arial"/>
          <w:szCs w:val="24"/>
        </w:rPr>
        <w:t xml:space="preserve"> </w:t>
      </w:r>
      <w:r w:rsidRPr="00E865A6">
        <w:rPr>
          <w:rFonts w:ascii="Book Antiqua" w:hAnsi="Book Antiqua" w:cs="Arial"/>
          <w:szCs w:val="24"/>
        </w:rPr>
        <w:t>should</w:t>
      </w:r>
      <w:r w:rsidR="00CF4290" w:rsidRPr="00E865A6">
        <w:rPr>
          <w:rFonts w:ascii="Book Antiqua" w:hAnsi="Book Antiqua" w:cs="Arial"/>
          <w:szCs w:val="24"/>
        </w:rPr>
        <w:t xml:space="preserve"> </w:t>
      </w:r>
      <w:r w:rsidRPr="00E865A6">
        <w:rPr>
          <w:rFonts w:ascii="Book Antiqua" w:hAnsi="Book Antiqua" w:cs="Arial"/>
          <w:szCs w:val="24"/>
        </w:rPr>
        <w:t>be</w:t>
      </w:r>
      <w:r w:rsidR="00CF4290" w:rsidRPr="00E865A6">
        <w:rPr>
          <w:rFonts w:ascii="Book Antiqua" w:hAnsi="Book Antiqua" w:cs="Arial"/>
          <w:szCs w:val="24"/>
        </w:rPr>
        <w:t xml:space="preserve"> </w:t>
      </w:r>
      <w:r w:rsidRPr="00E865A6">
        <w:rPr>
          <w:rFonts w:ascii="Book Antiqua" w:hAnsi="Book Antiqua" w:cs="Arial"/>
          <w:szCs w:val="24"/>
        </w:rPr>
        <w:t>noted</w:t>
      </w:r>
      <w:r w:rsidR="00CF4290" w:rsidRPr="00E865A6">
        <w:rPr>
          <w:rFonts w:ascii="Book Antiqua" w:hAnsi="Book Antiqua" w:cs="Arial"/>
          <w:szCs w:val="24"/>
        </w:rPr>
        <w:t xml:space="preserve"> </w:t>
      </w:r>
      <w:r w:rsidRPr="00E865A6">
        <w:rPr>
          <w:rFonts w:ascii="Book Antiqua" w:hAnsi="Book Antiqua" w:cs="Arial"/>
          <w:szCs w:val="24"/>
        </w:rPr>
        <w:t>that</w:t>
      </w:r>
      <w:r w:rsidR="00CF4290" w:rsidRPr="00E865A6">
        <w:rPr>
          <w:rFonts w:ascii="Book Antiqua" w:hAnsi="Book Antiqua" w:cs="Arial"/>
          <w:szCs w:val="24"/>
        </w:rPr>
        <w:t xml:space="preserve"> </w:t>
      </w:r>
      <w:r w:rsidRPr="00E865A6">
        <w:rPr>
          <w:rFonts w:ascii="Book Antiqua" w:hAnsi="Book Antiqua" w:cs="Arial"/>
          <w:szCs w:val="24"/>
        </w:rPr>
        <w:t>this</w:t>
      </w:r>
      <w:r w:rsidR="00CF4290" w:rsidRPr="00E865A6">
        <w:rPr>
          <w:rFonts w:ascii="Book Antiqua" w:hAnsi="Book Antiqua" w:cs="Arial"/>
          <w:szCs w:val="24"/>
        </w:rPr>
        <w:t xml:space="preserve"> </w:t>
      </w:r>
      <w:r w:rsidRPr="00E865A6">
        <w:rPr>
          <w:rFonts w:ascii="Book Antiqua" w:hAnsi="Book Antiqua" w:cs="Arial"/>
          <w:szCs w:val="24"/>
        </w:rPr>
        <w:t>may</w:t>
      </w:r>
      <w:r w:rsidR="00CF4290" w:rsidRPr="00E865A6">
        <w:rPr>
          <w:rFonts w:ascii="Book Antiqua" w:hAnsi="Book Antiqua" w:cs="Arial"/>
          <w:szCs w:val="24"/>
        </w:rPr>
        <w:t xml:space="preserve"> </w:t>
      </w:r>
      <w:r w:rsidRPr="00E865A6">
        <w:rPr>
          <w:rFonts w:ascii="Book Antiqua" w:hAnsi="Book Antiqua" w:cs="Arial"/>
          <w:szCs w:val="24"/>
        </w:rPr>
        <w:t>have</w:t>
      </w:r>
      <w:r w:rsidR="00CF4290" w:rsidRPr="00E865A6">
        <w:rPr>
          <w:rFonts w:ascii="Book Antiqua" w:hAnsi="Book Antiqua" w:cs="Arial"/>
          <w:szCs w:val="24"/>
        </w:rPr>
        <w:t xml:space="preserve"> </w:t>
      </w:r>
      <w:r w:rsidRPr="00E865A6">
        <w:rPr>
          <w:rFonts w:ascii="Book Antiqua" w:hAnsi="Book Antiqua" w:cs="Arial"/>
          <w:szCs w:val="24"/>
        </w:rPr>
        <w:t>been</w:t>
      </w:r>
      <w:r w:rsidR="00CF4290" w:rsidRPr="00E865A6">
        <w:rPr>
          <w:rFonts w:ascii="Book Antiqua" w:hAnsi="Book Antiqua" w:cs="Arial"/>
          <w:szCs w:val="24"/>
        </w:rPr>
        <w:t xml:space="preserve"> </w:t>
      </w:r>
      <w:r w:rsidRPr="00E865A6">
        <w:rPr>
          <w:rFonts w:ascii="Book Antiqua" w:hAnsi="Book Antiqua" w:cs="Arial"/>
          <w:szCs w:val="24"/>
        </w:rPr>
        <w:t>a</w:t>
      </w:r>
      <w:r w:rsidR="00CF4290" w:rsidRPr="00E865A6">
        <w:rPr>
          <w:rFonts w:ascii="Book Antiqua" w:hAnsi="Book Antiqua" w:cs="Arial"/>
          <w:szCs w:val="24"/>
        </w:rPr>
        <w:t xml:space="preserve"> </w:t>
      </w:r>
      <w:r w:rsidRPr="00E865A6">
        <w:rPr>
          <w:rFonts w:ascii="Book Antiqua" w:hAnsi="Book Antiqua" w:cs="Arial"/>
          <w:szCs w:val="24"/>
        </w:rPr>
        <w:t>response</w:t>
      </w:r>
      <w:r w:rsidR="00CF4290" w:rsidRPr="00E865A6">
        <w:rPr>
          <w:rFonts w:ascii="Book Antiqua" w:hAnsi="Book Antiqua" w:cs="Arial"/>
          <w:szCs w:val="24"/>
        </w:rPr>
        <w:t xml:space="preserve"> </w:t>
      </w:r>
      <w:r w:rsidRPr="00E865A6">
        <w:rPr>
          <w:rFonts w:ascii="Book Antiqua" w:hAnsi="Book Antiqua" w:cs="Arial"/>
          <w:szCs w:val="24"/>
        </w:rPr>
        <w:t>to</w:t>
      </w:r>
      <w:r w:rsidR="00CF4290" w:rsidRPr="00E865A6">
        <w:rPr>
          <w:rFonts w:ascii="Book Antiqua" w:hAnsi="Book Antiqua" w:cs="Arial"/>
          <w:szCs w:val="24"/>
        </w:rPr>
        <w:t xml:space="preserve"> </w:t>
      </w:r>
      <w:r w:rsidRPr="00E865A6">
        <w:rPr>
          <w:rFonts w:ascii="Book Antiqua" w:hAnsi="Book Antiqua" w:cs="Arial"/>
          <w:szCs w:val="24"/>
        </w:rPr>
        <w:t>poor</w:t>
      </w:r>
      <w:r w:rsidR="00CF4290" w:rsidRPr="00E865A6">
        <w:rPr>
          <w:rFonts w:ascii="Book Antiqua" w:hAnsi="Book Antiqua" w:cs="Arial"/>
          <w:szCs w:val="24"/>
        </w:rPr>
        <w:t xml:space="preserve"> </w:t>
      </w:r>
      <w:r w:rsidRPr="00E865A6">
        <w:rPr>
          <w:rFonts w:ascii="Book Antiqua" w:hAnsi="Book Antiqua" w:cs="Arial"/>
          <w:szCs w:val="24"/>
        </w:rPr>
        <w:t>oxygenation</w:t>
      </w:r>
      <w:r w:rsidR="00CF4290" w:rsidRPr="00E865A6">
        <w:rPr>
          <w:rFonts w:ascii="Book Antiqua" w:hAnsi="Book Antiqua" w:cs="Arial"/>
          <w:szCs w:val="24"/>
        </w:rPr>
        <w:t xml:space="preserve"> </w:t>
      </w:r>
      <w:r w:rsidRPr="00E865A6">
        <w:rPr>
          <w:rFonts w:ascii="Book Antiqua" w:hAnsi="Book Antiqua" w:cs="Arial"/>
          <w:szCs w:val="24"/>
        </w:rPr>
        <w:t>during</w:t>
      </w:r>
      <w:r w:rsidR="00CF4290" w:rsidRPr="00E865A6">
        <w:rPr>
          <w:rFonts w:ascii="Book Antiqua" w:hAnsi="Book Antiqua" w:cs="Arial"/>
          <w:szCs w:val="24"/>
        </w:rPr>
        <w:t xml:space="preserve"> </w:t>
      </w:r>
      <w:r w:rsidRPr="00E865A6">
        <w:rPr>
          <w:rFonts w:ascii="Book Antiqua" w:hAnsi="Book Antiqua" w:cs="Arial"/>
          <w:szCs w:val="24"/>
        </w:rPr>
        <w:t>reperfusion,</w:t>
      </w:r>
      <w:r w:rsidR="00CF4290" w:rsidRPr="00E865A6">
        <w:rPr>
          <w:rFonts w:ascii="Book Antiqua" w:hAnsi="Book Antiqua" w:cs="Arial"/>
          <w:szCs w:val="24"/>
        </w:rPr>
        <w:t xml:space="preserve"> </w:t>
      </w:r>
      <w:r w:rsidRPr="00E865A6">
        <w:rPr>
          <w:rFonts w:ascii="Book Antiqua" w:hAnsi="Book Antiqua" w:cs="Arial"/>
          <w:szCs w:val="24"/>
        </w:rPr>
        <w:t>hence</w:t>
      </w:r>
      <w:r w:rsidR="00CF4290" w:rsidRPr="00E865A6">
        <w:rPr>
          <w:rFonts w:ascii="Book Antiqua" w:hAnsi="Book Antiqua" w:cs="Arial"/>
          <w:szCs w:val="24"/>
        </w:rPr>
        <w:t xml:space="preserve"> </w:t>
      </w:r>
      <w:r w:rsidRPr="00E865A6">
        <w:rPr>
          <w:rFonts w:ascii="Book Antiqua" w:hAnsi="Book Antiqua" w:cs="Arial"/>
          <w:szCs w:val="24"/>
        </w:rPr>
        <w:t>implying</w:t>
      </w:r>
      <w:r w:rsidR="00CF4290" w:rsidRPr="00E865A6">
        <w:rPr>
          <w:rFonts w:ascii="Book Antiqua" w:hAnsi="Book Antiqua" w:cs="Arial"/>
          <w:szCs w:val="24"/>
        </w:rPr>
        <w:t xml:space="preserve"> </w:t>
      </w:r>
      <w:r w:rsidRPr="00E865A6">
        <w:rPr>
          <w:rFonts w:ascii="Book Antiqua" w:hAnsi="Book Antiqua" w:cs="Arial"/>
          <w:szCs w:val="24"/>
        </w:rPr>
        <w:t>an</w:t>
      </w:r>
      <w:r w:rsidR="00CF4290" w:rsidRPr="00E865A6">
        <w:rPr>
          <w:rFonts w:ascii="Book Antiqua" w:hAnsi="Book Antiqua" w:cs="Arial"/>
          <w:szCs w:val="24"/>
        </w:rPr>
        <w:t xml:space="preserve"> </w:t>
      </w:r>
      <w:r w:rsidRPr="00E865A6">
        <w:rPr>
          <w:rFonts w:ascii="Book Antiqua" w:hAnsi="Book Antiqua" w:cs="Arial"/>
          <w:szCs w:val="24"/>
        </w:rPr>
        <w:t>association</w:t>
      </w:r>
      <w:r w:rsidR="00CF4290" w:rsidRPr="00E865A6">
        <w:rPr>
          <w:rFonts w:ascii="Book Antiqua" w:hAnsi="Book Antiqua" w:cs="Arial"/>
          <w:szCs w:val="24"/>
        </w:rPr>
        <w:t xml:space="preserve"> </w:t>
      </w:r>
      <w:r w:rsidRPr="00E865A6">
        <w:rPr>
          <w:rFonts w:ascii="Book Antiqua" w:hAnsi="Book Antiqua" w:cs="Arial"/>
          <w:szCs w:val="24"/>
        </w:rPr>
        <w:t>rather</w:t>
      </w:r>
      <w:r w:rsidR="00CF4290" w:rsidRPr="00E865A6">
        <w:rPr>
          <w:rFonts w:ascii="Book Antiqua" w:hAnsi="Book Antiqua" w:cs="Arial"/>
          <w:szCs w:val="24"/>
        </w:rPr>
        <w:t xml:space="preserve"> </w:t>
      </w:r>
      <w:r w:rsidRPr="00E865A6">
        <w:rPr>
          <w:rFonts w:ascii="Book Antiqua" w:hAnsi="Book Antiqua" w:cs="Arial"/>
          <w:szCs w:val="24"/>
        </w:rPr>
        <w:t>than</w:t>
      </w:r>
      <w:r w:rsidR="00CF4290" w:rsidRPr="00E865A6">
        <w:rPr>
          <w:rFonts w:ascii="Book Antiqua" w:hAnsi="Book Antiqua" w:cs="Arial"/>
          <w:szCs w:val="24"/>
        </w:rPr>
        <w:t xml:space="preserve"> </w:t>
      </w:r>
      <w:r w:rsidRPr="00E865A6">
        <w:rPr>
          <w:rFonts w:ascii="Book Antiqua" w:hAnsi="Book Antiqua" w:cs="Arial"/>
          <w:szCs w:val="24"/>
        </w:rPr>
        <w:t>causality.</w:t>
      </w:r>
      <w:r w:rsidR="00CF4290" w:rsidRPr="00E865A6">
        <w:rPr>
          <w:rFonts w:ascii="Book Antiqua" w:hAnsi="Book Antiqua" w:cs="Arial"/>
          <w:szCs w:val="24"/>
        </w:rPr>
        <w:t xml:space="preserve"> </w:t>
      </w:r>
      <w:r w:rsidRPr="00E865A6">
        <w:rPr>
          <w:rFonts w:ascii="Book Antiqua" w:hAnsi="Book Antiqua" w:cs="Arial"/>
          <w:szCs w:val="24"/>
        </w:rPr>
        <w:t>However,</w:t>
      </w:r>
      <w:r w:rsidR="00CF4290" w:rsidRPr="00E865A6">
        <w:rPr>
          <w:rFonts w:ascii="Book Antiqua" w:hAnsi="Book Antiqua" w:cs="Arial"/>
          <w:szCs w:val="24"/>
        </w:rPr>
        <w:t xml:space="preserve"> </w:t>
      </w:r>
      <w:r w:rsidRPr="00E865A6">
        <w:rPr>
          <w:rFonts w:ascii="Book Antiqua" w:hAnsi="Book Antiqua" w:cs="Arial"/>
          <w:szCs w:val="24"/>
        </w:rPr>
        <w:t>to</w:t>
      </w:r>
      <w:r w:rsidR="00CF4290" w:rsidRPr="00E865A6">
        <w:rPr>
          <w:rFonts w:ascii="Book Antiqua" w:hAnsi="Book Antiqua" w:cs="Arial"/>
          <w:szCs w:val="24"/>
        </w:rPr>
        <w:t xml:space="preserve"> </w:t>
      </w:r>
      <w:r w:rsidRPr="00E865A6">
        <w:rPr>
          <w:rFonts w:ascii="Book Antiqua" w:hAnsi="Book Antiqua" w:cs="Arial"/>
          <w:szCs w:val="24"/>
        </w:rPr>
        <w:t>date,</w:t>
      </w:r>
      <w:r w:rsidR="00CF4290" w:rsidRPr="00E865A6">
        <w:rPr>
          <w:rFonts w:ascii="Book Antiqua" w:hAnsi="Book Antiqua" w:cs="Arial"/>
          <w:szCs w:val="24"/>
        </w:rPr>
        <w:t xml:space="preserve"> </w:t>
      </w:r>
      <w:r w:rsidRPr="00E865A6">
        <w:rPr>
          <w:rFonts w:ascii="Book Antiqua" w:hAnsi="Book Antiqua" w:cs="Arial"/>
          <w:szCs w:val="24"/>
        </w:rPr>
        <w:t>no</w:t>
      </w:r>
      <w:r w:rsidR="00CF4290" w:rsidRPr="00E865A6">
        <w:rPr>
          <w:rFonts w:ascii="Book Antiqua" w:hAnsi="Book Antiqua" w:cs="Arial"/>
          <w:szCs w:val="24"/>
        </w:rPr>
        <w:t xml:space="preserve"> </w:t>
      </w:r>
      <w:r w:rsidRPr="00E865A6">
        <w:rPr>
          <w:rFonts w:ascii="Book Antiqua" w:hAnsi="Book Antiqua" w:cs="Arial"/>
          <w:szCs w:val="24"/>
        </w:rPr>
        <w:t>studies</w:t>
      </w:r>
      <w:r w:rsidR="00CF4290" w:rsidRPr="00E865A6">
        <w:rPr>
          <w:rFonts w:ascii="Book Antiqua" w:hAnsi="Book Antiqua" w:cs="Arial"/>
          <w:szCs w:val="24"/>
        </w:rPr>
        <w:t xml:space="preserve"> </w:t>
      </w:r>
      <w:r w:rsidRPr="00E865A6">
        <w:rPr>
          <w:rFonts w:ascii="Book Antiqua" w:hAnsi="Book Antiqua" w:cs="Arial"/>
          <w:szCs w:val="24"/>
        </w:rPr>
        <w:t>have</w:t>
      </w:r>
      <w:r w:rsidR="00CF4290" w:rsidRPr="00E865A6">
        <w:rPr>
          <w:rFonts w:ascii="Book Antiqua" w:hAnsi="Book Antiqua" w:cs="Arial"/>
          <w:szCs w:val="24"/>
        </w:rPr>
        <w:t xml:space="preserve"> </w:t>
      </w:r>
      <w:r w:rsidRPr="00E865A6">
        <w:rPr>
          <w:rFonts w:ascii="Book Antiqua" w:hAnsi="Book Antiqua" w:cs="Arial"/>
          <w:szCs w:val="24"/>
        </w:rPr>
        <w:t>been</w:t>
      </w:r>
      <w:r w:rsidR="00CF4290" w:rsidRPr="00E865A6">
        <w:rPr>
          <w:rFonts w:ascii="Book Antiqua" w:hAnsi="Book Antiqua" w:cs="Arial"/>
          <w:szCs w:val="24"/>
        </w:rPr>
        <w:t xml:space="preserve"> </w:t>
      </w:r>
      <w:r w:rsidRPr="00E865A6">
        <w:rPr>
          <w:rFonts w:ascii="Book Antiqua" w:hAnsi="Book Antiqua" w:cs="Arial"/>
          <w:szCs w:val="24"/>
        </w:rPr>
        <w:t>conducted</w:t>
      </w:r>
      <w:r w:rsidR="00CF4290" w:rsidRPr="00E865A6">
        <w:rPr>
          <w:rFonts w:ascii="Book Antiqua" w:hAnsi="Book Antiqua" w:cs="Arial"/>
          <w:szCs w:val="24"/>
        </w:rPr>
        <w:t xml:space="preserve"> </w:t>
      </w:r>
      <w:r w:rsidRPr="00E865A6">
        <w:rPr>
          <w:rFonts w:ascii="Book Antiqua" w:hAnsi="Book Antiqua" w:cs="Arial"/>
          <w:szCs w:val="24"/>
        </w:rPr>
        <w:lastRenderedPageBreak/>
        <w:t>examining</w:t>
      </w:r>
      <w:r w:rsidR="00CF4290" w:rsidRPr="00E865A6">
        <w:rPr>
          <w:rFonts w:ascii="Book Antiqua" w:hAnsi="Book Antiqua" w:cs="Arial"/>
          <w:szCs w:val="24"/>
        </w:rPr>
        <w:t xml:space="preserve"> </w:t>
      </w:r>
      <w:r w:rsidRPr="00E865A6">
        <w:rPr>
          <w:rFonts w:ascii="Book Antiqua" w:hAnsi="Book Antiqua" w:cs="Arial"/>
          <w:szCs w:val="24"/>
        </w:rPr>
        <w:t>FiO</w:t>
      </w:r>
      <w:r w:rsidRPr="00E865A6">
        <w:rPr>
          <w:rFonts w:ascii="Book Antiqua" w:hAnsi="Book Antiqua" w:cs="Arial"/>
          <w:szCs w:val="24"/>
          <w:vertAlign w:val="subscript"/>
        </w:rPr>
        <w:t>2</w:t>
      </w:r>
      <w:r w:rsidR="00CF4290" w:rsidRPr="00E865A6">
        <w:rPr>
          <w:rFonts w:ascii="Book Antiqua" w:hAnsi="Book Antiqua" w:cs="Arial"/>
          <w:szCs w:val="24"/>
        </w:rPr>
        <w:t xml:space="preserve"> </w:t>
      </w:r>
      <w:r w:rsidRPr="00E865A6">
        <w:rPr>
          <w:rFonts w:ascii="Book Antiqua" w:hAnsi="Book Antiqua" w:cs="Arial"/>
          <w:szCs w:val="24"/>
        </w:rPr>
        <w:t>at</w:t>
      </w:r>
      <w:r w:rsidR="00CF4290" w:rsidRPr="00E865A6">
        <w:rPr>
          <w:rFonts w:ascii="Book Antiqua" w:hAnsi="Book Antiqua" w:cs="Arial"/>
          <w:szCs w:val="24"/>
        </w:rPr>
        <w:t xml:space="preserve"> </w:t>
      </w:r>
      <w:r w:rsidRPr="00E865A6">
        <w:rPr>
          <w:rFonts w:ascii="Book Antiqua" w:hAnsi="Book Antiqua" w:cs="Arial"/>
          <w:szCs w:val="24"/>
        </w:rPr>
        <w:t>reperfusion</w:t>
      </w:r>
      <w:r w:rsidR="00CF4290" w:rsidRPr="00E865A6">
        <w:rPr>
          <w:rFonts w:ascii="Book Antiqua" w:hAnsi="Book Antiqua" w:cs="Arial"/>
          <w:szCs w:val="24"/>
        </w:rPr>
        <w:t xml:space="preserve"> </w:t>
      </w:r>
      <w:r w:rsidRPr="00E865A6">
        <w:rPr>
          <w:rFonts w:ascii="Book Antiqua" w:hAnsi="Book Antiqua" w:cs="Arial"/>
          <w:szCs w:val="24"/>
        </w:rPr>
        <w:t>as</w:t>
      </w:r>
      <w:r w:rsidR="00CF4290" w:rsidRPr="00E865A6">
        <w:rPr>
          <w:rFonts w:ascii="Book Antiqua" w:hAnsi="Book Antiqua" w:cs="Arial"/>
          <w:szCs w:val="24"/>
        </w:rPr>
        <w:t xml:space="preserve"> </w:t>
      </w:r>
      <w:r w:rsidRPr="00E865A6">
        <w:rPr>
          <w:rFonts w:ascii="Book Antiqua" w:hAnsi="Book Antiqua" w:cs="Arial"/>
          <w:szCs w:val="24"/>
        </w:rPr>
        <w:t>a</w:t>
      </w:r>
      <w:r w:rsidR="00CF4290" w:rsidRPr="00E865A6">
        <w:rPr>
          <w:rFonts w:ascii="Book Antiqua" w:hAnsi="Book Antiqua" w:cs="Arial"/>
          <w:szCs w:val="24"/>
        </w:rPr>
        <w:t xml:space="preserve"> </w:t>
      </w:r>
      <w:r w:rsidRPr="00E865A6">
        <w:rPr>
          <w:rFonts w:ascii="Book Antiqua" w:hAnsi="Book Antiqua" w:cs="Arial"/>
          <w:szCs w:val="24"/>
        </w:rPr>
        <w:t>risk</w:t>
      </w:r>
      <w:r w:rsidR="00CF4290" w:rsidRPr="00E865A6">
        <w:rPr>
          <w:rFonts w:ascii="Book Antiqua" w:hAnsi="Book Antiqua" w:cs="Arial"/>
          <w:szCs w:val="24"/>
        </w:rPr>
        <w:t xml:space="preserve"> </w:t>
      </w:r>
      <w:r w:rsidRPr="00E865A6">
        <w:rPr>
          <w:rFonts w:ascii="Book Antiqua" w:hAnsi="Book Antiqua" w:cs="Arial"/>
          <w:szCs w:val="24"/>
        </w:rPr>
        <w:t>factor</w:t>
      </w:r>
      <w:r w:rsidR="00CF4290" w:rsidRPr="00E865A6">
        <w:rPr>
          <w:rFonts w:ascii="Book Antiqua" w:hAnsi="Book Antiqua" w:cs="Arial"/>
          <w:szCs w:val="24"/>
        </w:rPr>
        <w:t xml:space="preserve"> </w:t>
      </w:r>
      <w:r w:rsidRPr="00E865A6">
        <w:rPr>
          <w:rFonts w:ascii="Book Antiqua" w:hAnsi="Book Antiqua" w:cs="Arial"/>
          <w:szCs w:val="24"/>
        </w:rPr>
        <w:t>for</w:t>
      </w:r>
      <w:r w:rsidR="00CF4290" w:rsidRPr="00E865A6">
        <w:rPr>
          <w:rFonts w:ascii="Book Antiqua" w:hAnsi="Book Antiqua" w:cs="Arial"/>
          <w:szCs w:val="24"/>
        </w:rPr>
        <w:t xml:space="preserve"> </w:t>
      </w:r>
      <w:r w:rsidRPr="00E865A6">
        <w:rPr>
          <w:rFonts w:ascii="Book Antiqua" w:hAnsi="Book Antiqua" w:cs="Arial"/>
          <w:szCs w:val="24"/>
        </w:rPr>
        <w:t>PGD.</w:t>
      </w:r>
      <w:r w:rsidR="00CF4290" w:rsidRPr="00E865A6">
        <w:rPr>
          <w:rFonts w:ascii="Book Antiqua" w:hAnsi="Book Antiqua" w:cs="Arial"/>
          <w:szCs w:val="24"/>
        </w:rPr>
        <w:t xml:space="preserve"> </w:t>
      </w:r>
    </w:p>
    <w:p w14:paraId="66A7842E" w14:textId="77777777" w:rsidR="00D53CE2" w:rsidRPr="00E865A6" w:rsidRDefault="00D53CE2" w:rsidP="003A6F04">
      <w:pPr>
        <w:pStyle w:val="a6"/>
        <w:widowControl w:val="0"/>
        <w:snapToGrid w:val="0"/>
        <w:spacing w:after="0"/>
        <w:ind w:left="0"/>
        <w:contextualSpacing w:val="0"/>
        <w:jc w:val="both"/>
        <w:rPr>
          <w:rFonts w:ascii="Book Antiqua" w:hAnsi="Book Antiqua" w:cs="Arial"/>
          <w:b/>
          <w:i/>
          <w:szCs w:val="24"/>
        </w:rPr>
      </w:pPr>
    </w:p>
    <w:p w14:paraId="3D6CC239" w14:textId="27D2B95E" w:rsidR="00086DE9" w:rsidRPr="00E865A6" w:rsidRDefault="00086DE9" w:rsidP="003A6F04">
      <w:pPr>
        <w:pStyle w:val="a6"/>
        <w:widowControl w:val="0"/>
        <w:snapToGrid w:val="0"/>
        <w:spacing w:after="0"/>
        <w:ind w:left="0"/>
        <w:contextualSpacing w:val="0"/>
        <w:jc w:val="both"/>
        <w:rPr>
          <w:rFonts w:ascii="Book Antiqua" w:hAnsi="Book Antiqua" w:cs="Arial"/>
          <w:b/>
          <w:i/>
          <w:szCs w:val="24"/>
        </w:rPr>
      </w:pPr>
      <w:r w:rsidRPr="00E865A6">
        <w:rPr>
          <w:rFonts w:ascii="Book Antiqua" w:hAnsi="Book Antiqua" w:cs="Arial"/>
          <w:b/>
          <w:i/>
          <w:szCs w:val="24"/>
        </w:rPr>
        <w:t>Inhaled</w:t>
      </w:r>
      <w:r w:rsidR="00CF4290" w:rsidRPr="00E865A6">
        <w:rPr>
          <w:rFonts w:ascii="Book Antiqua" w:hAnsi="Book Antiqua" w:cs="Arial"/>
          <w:b/>
          <w:i/>
          <w:szCs w:val="24"/>
        </w:rPr>
        <w:t xml:space="preserve"> </w:t>
      </w:r>
      <w:r w:rsidRPr="00E865A6">
        <w:rPr>
          <w:rFonts w:ascii="Book Antiqua" w:hAnsi="Book Antiqua" w:cs="Arial"/>
          <w:b/>
          <w:i/>
          <w:szCs w:val="24"/>
        </w:rPr>
        <w:t>NO</w:t>
      </w:r>
      <w:r w:rsidR="00CF4290" w:rsidRPr="00E865A6">
        <w:rPr>
          <w:rFonts w:ascii="Book Antiqua" w:hAnsi="Book Antiqua" w:cs="Arial"/>
          <w:b/>
          <w:i/>
          <w:szCs w:val="24"/>
        </w:rPr>
        <w:t xml:space="preserve"> </w:t>
      </w:r>
      <w:r w:rsidRPr="00E865A6">
        <w:rPr>
          <w:rFonts w:ascii="Book Antiqua" w:hAnsi="Book Antiqua" w:cs="Arial"/>
          <w:b/>
          <w:i/>
          <w:szCs w:val="24"/>
        </w:rPr>
        <w:t>usage</w:t>
      </w:r>
    </w:p>
    <w:p w14:paraId="2B20BBD9" w14:textId="1CE0C009" w:rsidR="00DE6D00" w:rsidRPr="00E865A6" w:rsidRDefault="00DE6D00" w:rsidP="003A6F04">
      <w:pPr>
        <w:widowControl w:val="0"/>
        <w:snapToGrid w:val="0"/>
        <w:spacing w:after="0"/>
        <w:jc w:val="both"/>
        <w:rPr>
          <w:rFonts w:ascii="Book Antiqua" w:hAnsi="Book Antiqua" w:cs="Arial"/>
          <w:szCs w:val="24"/>
        </w:rPr>
      </w:pPr>
      <w:r w:rsidRPr="00E865A6">
        <w:rPr>
          <w:rFonts w:ascii="Book Antiqua" w:hAnsi="Book Antiqua" w:cs="Arial"/>
          <w:szCs w:val="24"/>
        </w:rPr>
        <w:t>NO</w:t>
      </w:r>
      <w:r w:rsidR="00CF4290" w:rsidRPr="00E865A6">
        <w:rPr>
          <w:rFonts w:ascii="Book Antiqua" w:hAnsi="Book Antiqua" w:cs="Arial"/>
          <w:szCs w:val="24"/>
        </w:rPr>
        <w:t xml:space="preserve"> </w:t>
      </w:r>
      <w:r w:rsidRPr="00E865A6">
        <w:rPr>
          <w:rFonts w:ascii="Book Antiqua" w:hAnsi="Book Antiqua" w:cs="Arial"/>
          <w:szCs w:val="24"/>
        </w:rPr>
        <w:t>has</w:t>
      </w:r>
      <w:r w:rsidR="00CF4290" w:rsidRPr="00E865A6">
        <w:rPr>
          <w:rFonts w:ascii="Book Antiqua" w:hAnsi="Book Antiqua" w:cs="Arial"/>
          <w:szCs w:val="24"/>
        </w:rPr>
        <w:t xml:space="preserve"> </w:t>
      </w:r>
      <w:r w:rsidRPr="00E865A6">
        <w:rPr>
          <w:rFonts w:ascii="Book Antiqua" w:hAnsi="Book Antiqua" w:cs="Arial"/>
          <w:szCs w:val="24"/>
        </w:rPr>
        <w:t>been</w:t>
      </w:r>
      <w:r w:rsidR="00CF4290" w:rsidRPr="00E865A6">
        <w:rPr>
          <w:rFonts w:ascii="Book Antiqua" w:hAnsi="Book Antiqua" w:cs="Arial"/>
          <w:szCs w:val="24"/>
        </w:rPr>
        <w:t xml:space="preserve"> </w:t>
      </w:r>
      <w:r w:rsidRPr="00E865A6">
        <w:rPr>
          <w:rFonts w:ascii="Book Antiqua" w:hAnsi="Book Antiqua" w:cs="Arial"/>
          <w:szCs w:val="24"/>
        </w:rPr>
        <w:t>investigated</w:t>
      </w:r>
      <w:r w:rsidR="00CF4290" w:rsidRPr="00E865A6">
        <w:rPr>
          <w:rFonts w:ascii="Book Antiqua" w:hAnsi="Book Antiqua" w:cs="Arial"/>
          <w:szCs w:val="24"/>
        </w:rPr>
        <w:t xml:space="preserve"> </w:t>
      </w:r>
      <w:r w:rsidRPr="00E865A6">
        <w:rPr>
          <w:rFonts w:ascii="Book Antiqua" w:hAnsi="Book Antiqua" w:cs="Arial"/>
          <w:szCs w:val="24"/>
        </w:rPr>
        <w:t>as</w:t>
      </w:r>
      <w:r w:rsidR="00CF4290" w:rsidRPr="00E865A6">
        <w:rPr>
          <w:rFonts w:ascii="Book Antiqua" w:hAnsi="Book Antiqua" w:cs="Arial"/>
          <w:szCs w:val="24"/>
        </w:rPr>
        <w:t xml:space="preserve"> </w:t>
      </w:r>
      <w:r w:rsidRPr="00E865A6">
        <w:rPr>
          <w:rFonts w:ascii="Book Antiqua" w:hAnsi="Book Antiqua" w:cs="Arial"/>
          <w:szCs w:val="24"/>
        </w:rPr>
        <w:t>a</w:t>
      </w:r>
      <w:r w:rsidR="00CF4290" w:rsidRPr="00E865A6">
        <w:rPr>
          <w:rFonts w:ascii="Book Antiqua" w:hAnsi="Book Antiqua" w:cs="Arial"/>
          <w:szCs w:val="24"/>
        </w:rPr>
        <w:t xml:space="preserve"> </w:t>
      </w:r>
      <w:r w:rsidRPr="00E865A6">
        <w:rPr>
          <w:rFonts w:ascii="Book Antiqua" w:hAnsi="Book Antiqua" w:cs="Arial"/>
          <w:szCs w:val="24"/>
        </w:rPr>
        <w:t>therapeutic</w:t>
      </w:r>
      <w:r w:rsidR="00CF4290" w:rsidRPr="00E865A6">
        <w:rPr>
          <w:rFonts w:ascii="Book Antiqua" w:hAnsi="Book Antiqua" w:cs="Arial"/>
          <w:szCs w:val="24"/>
        </w:rPr>
        <w:t xml:space="preserve"> </w:t>
      </w:r>
      <w:r w:rsidRPr="00E865A6">
        <w:rPr>
          <w:rFonts w:ascii="Book Antiqua" w:hAnsi="Book Antiqua" w:cs="Arial"/>
          <w:szCs w:val="24"/>
        </w:rPr>
        <w:t>option</w:t>
      </w:r>
      <w:r w:rsidR="00CF4290" w:rsidRPr="00E865A6">
        <w:rPr>
          <w:rFonts w:ascii="Book Antiqua" w:hAnsi="Book Antiqua" w:cs="Arial"/>
          <w:szCs w:val="24"/>
        </w:rPr>
        <w:t xml:space="preserve"> </w:t>
      </w:r>
      <w:r w:rsidRPr="00E865A6">
        <w:rPr>
          <w:rFonts w:ascii="Book Antiqua" w:hAnsi="Book Antiqua" w:cs="Arial"/>
          <w:szCs w:val="24"/>
        </w:rPr>
        <w:t>for</w:t>
      </w:r>
      <w:r w:rsidR="00CF4290" w:rsidRPr="00E865A6">
        <w:rPr>
          <w:rFonts w:ascii="Book Antiqua" w:hAnsi="Book Antiqua" w:cs="Arial"/>
          <w:szCs w:val="24"/>
        </w:rPr>
        <w:t xml:space="preserve"> </w:t>
      </w:r>
      <w:r w:rsidR="003E76B4" w:rsidRPr="00E865A6">
        <w:rPr>
          <w:rFonts w:ascii="Book Antiqua" w:hAnsi="Book Antiqua" w:cs="Arial"/>
          <w:szCs w:val="24"/>
        </w:rPr>
        <w:t>the</w:t>
      </w:r>
      <w:r w:rsidR="00CF4290" w:rsidRPr="00E865A6">
        <w:rPr>
          <w:rFonts w:ascii="Book Antiqua" w:hAnsi="Book Antiqua" w:cs="Arial"/>
          <w:szCs w:val="24"/>
        </w:rPr>
        <w:t xml:space="preserve"> </w:t>
      </w:r>
      <w:r w:rsidRPr="00E865A6">
        <w:rPr>
          <w:rFonts w:ascii="Book Antiqua" w:hAnsi="Book Antiqua" w:cs="Arial"/>
          <w:szCs w:val="24"/>
        </w:rPr>
        <w:t>prevention</w:t>
      </w:r>
      <w:r w:rsidR="00CF4290" w:rsidRPr="00E865A6">
        <w:rPr>
          <w:rFonts w:ascii="Book Antiqua" w:hAnsi="Book Antiqua" w:cs="Arial"/>
          <w:szCs w:val="24"/>
        </w:rPr>
        <w:t xml:space="preserve"> </w:t>
      </w:r>
      <w:r w:rsidRPr="00E865A6">
        <w:rPr>
          <w:rFonts w:ascii="Book Antiqua" w:hAnsi="Book Antiqua" w:cs="Arial"/>
          <w:szCs w:val="24"/>
        </w:rPr>
        <w:t>or</w:t>
      </w:r>
      <w:r w:rsidR="00CF4290" w:rsidRPr="00E865A6">
        <w:rPr>
          <w:rFonts w:ascii="Book Antiqua" w:hAnsi="Book Antiqua" w:cs="Arial"/>
          <w:szCs w:val="24"/>
        </w:rPr>
        <w:t xml:space="preserve"> </w:t>
      </w:r>
      <w:r w:rsidRPr="00E865A6">
        <w:rPr>
          <w:rFonts w:ascii="Book Antiqua" w:hAnsi="Book Antiqua" w:cs="Arial"/>
          <w:szCs w:val="24"/>
        </w:rPr>
        <w:t>treatment</w:t>
      </w:r>
      <w:r w:rsidR="00CF4290" w:rsidRPr="00E865A6">
        <w:rPr>
          <w:rFonts w:ascii="Book Antiqua" w:hAnsi="Book Antiqua" w:cs="Arial"/>
          <w:szCs w:val="24"/>
        </w:rPr>
        <w:t xml:space="preserve"> </w:t>
      </w:r>
      <w:r w:rsidRPr="00E865A6">
        <w:rPr>
          <w:rFonts w:ascii="Book Antiqua" w:hAnsi="Book Antiqua" w:cs="Arial"/>
          <w:szCs w:val="24"/>
        </w:rPr>
        <w:t>of</w:t>
      </w:r>
      <w:r w:rsidR="00CF4290" w:rsidRPr="00E865A6">
        <w:rPr>
          <w:rFonts w:ascii="Book Antiqua" w:hAnsi="Book Antiqua" w:cs="Arial"/>
          <w:szCs w:val="24"/>
        </w:rPr>
        <w:t xml:space="preserve"> </w:t>
      </w:r>
      <w:r w:rsidRPr="00E865A6">
        <w:rPr>
          <w:rFonts w:ascii="Book Antiqua" w:hAnsi="Book Antiqua" w:cs="Arial"/>
          <w:szCs w:val="24"/>
        </w:rPr>
        <w:t>PGD</w:t>
      </w:r>
      <w:r w:rsidR="00CF4290" w:rsidRPr="00E865A6">
        <w:rPr>
          <w:rFonts w:ascii="Book Antiqua" w:hAnsi="Book Antiqua" w:cs="Arial"/>
          <w:szCs w:val="24"/>
        </w:rPr>
        <w:t xml:space="preserve"> </w:t>
      </w:r>
      <w:r w:rsidRPr="00E865A6">
        <w:rPr>
          <w:rFonts w:ascii="Book Antiqua" w:hAnsi="Book Antiqua" w:cs="Arial"/>
          <w:szCs w:val="24"/>
        </w:rPr>
        <w:t>due</w:t>
      </w:r>
      <w:r w:rsidR="00CF4290" w:rsidRPr="00E865A6">
        <w:rPr>
          <w:rFonts w:ascii="Book Antiqua" w:hAnsi="Book Antiqua" w:cs="Arial"/>
          <w:szCs w:val="24"/>
        </w:rPr>
        <w:t xml:space="preserve"> </w:t>
      </w:r>
      <w:r w:rsidRPr="00E865A6">
        <w:rPr>
          <w:rFonts w:ascii="Book Antiqua" w:hAnsi="Book Antiqua" w:cs="Arial"/>
          <w:szCs w:val="24"/>
        </w:rPr>
        <w:t>to</w:t>
      </w:r>
      <w:r w:rsidR="00CF4290" w:rsidRPr="00E865A6">
        <w:rPr>
          <w:rFonts w:ascii="Book Antiqua" w:hAnsi="Book Antiqua" w:cs="Arial"/>
          <w:szCs w:val="24"/>
        </w:rPr>
        <w:t xml:space="preserve"> </w:t>
      </w:r>
      <w:r w:rsidRPr="00E865A6">
        <w:rPr>
          <w:rFonts w:ascii="Book Antiqua" w:hAnsi="Book Antiqua" w:cs="Arial"/>
          <w:szCs w:val="24"/>
        </w:rPr>
        <w:t>its</w:t>
      </w:r>
      <w:r w:rsidR="00CF4290" w:rsidRPr="00E865A6">
        <w:rPr>
          <w:rFonts w:ascii="Book Antiqua" w:hAnsi="Book Antiqua" w:cs="Arial"/>
          <w:szCs w:val="24"/>
        </w:rPr>
        <w:t xml:space="preserve"> </w:t>
      </w:r>
      <w:r w:rsidRPr="00E865A6">
        <w:rPr>
          <w:rFonts w:ascii="Book Antiqua" w:hAnsi="Book Antiqua" w:cs="Arial"/>
          <w:szCs w:val="24"/>
        </w:rPr>
        <w:t>pulmonary</w:t>
      </w:r>
      <w:r w:rsidR="00CF4290" w:rsidRPr="00E865A6">
        <w:rPr>
          <w:rFonts w:ascii="Book Antiqua" w:hAnsi="Book Antiqua" w:cs="Arial"/>
          <w:szCs w:val="24"/>
        </w:rPr>
        <w:t xml:space="preserve"> </w:t>
      </w:r>
      <w:r w:rsidRPr="00E865A6">
        <w:rPr>
          <w:rFonts w:ascii="Book Antiqua" w:hAnsi="Book Antiqua" w:cs="Arial"/>
          <w:szCs w:val="24"/>
        </w:rPr>
        <w:t>vasodilatory</w:t>
      </w:r>
      <w:r w:rsidR="00CF4290" w:rsidRPr="00E865A6">
        <w:rPr>
          <w:rFonts w:ascii="Book Antiqua" w:hAnsi="Book Antiqua" w:cs="Arial"/>
          <w:szCs w:val="24"/>
        </w:rPr>
        <w:t xml:space="preserve"> </w:t>
      </w:r>
      <w:proofErr w:type="gramStart"/>
      <w:r w:rsidRPr="00E865A6">
        <w:rPr>
          <w:rFonts w:ascii="Book Antiqua" w:hAnsi="Book Antiqua" w:cs="Arial"/>
          <w:szCs w:val="24"/>
        </w:rPr>
        <w:t>effects</w:t>
      </w:r>
      <w:r w:rsidR="00E02D9C" w:rsidRPr="00E865A6">
        <w:rPr>
          <w:rFonts w:ascii="Book Antiqua" w:hAnsi="Book Antiqua" w:cs="Arial"/>
          <w:noProof/>
          <w:szCs w:val="24"/>
          <w:vertAlign w:val="superscript"/>
        </w:rPr>
        <w:t>[</w:t>
      </w:r>
      <w:proofErr w:type="gramEnd"/>
      <w:r w:rsidR="00E02D9C" w:rsidRPr="00E865A6">
        <w:rPr>
          <w:rFonts w:ascii="Book Antiqua" w:hAnsi="Book Antiqua" w:cs="Arial"/>
          <w:noProof/>
          <w:szCs w:val="24"/>
          <w:vertAlign w:val="superscript"/>
        </w:rPr>
        <w:t>133]</w:t>
      </w:r>
      <w:r w:rsidRPr="00E865A6">
        <w:rPr>
          <w:rFonts w:ascii="Book Antiqua" w:hAnsi="Book Antiqua" w:cs="Arial"/>
          <w:szCs w:val="24"/>
        </w:rPr>
        <w:t>.</w:t>
      </w:r>
      <w:r w:rsidR="00CF4290" w:rsidRPr="00E865A6">
        <w:rPr>
          <w:rFonts w:ascii="Book Antiqua" w:hAnsi="Book Antiqua" w:cs="Arial"/>
          <w:szCs w:val="24"/>
        </w:rPr>
        <w:t xml:space="preserve"> </w:t>
      </w:r>
      <w:r w:rsidRPr="00E865A6">
        <w:rPr>
          <w:rFonts w:ascii="Book Antiqua" w:hAnsi="Book Antiqua" w:cs="Arial"/>
          <w:szCs w:val="24"/>
        </w:rPr>
        <w:t>Given</w:t>
      </w:r>
      <w:r w:rsidR="00CF4290" w:rsidRPr="00E865A6">
        <w:rPr>
          <w:rFonts w:ascii="Book Antiqua" w:hAnsi="Book Antiqua" w:cs="Arial"/>
          <w:szCs w:val="24"/>
        </w:rPr>
        <w:t xml:space="preserve"> </w:t>
      </w:r>
      <w:r w:rsidRPr="00E865A6">
        <w:rPr>
          <w:rFonts w:ascii="Book Antiqua" w:hAnsi="Book Antiqua" w:cs="Arial"/>
          <w:szCs w:val="24"/>
        </w:rPr>
        <w:t>the</w:t>
      </w:r>
      <w:r w:rsidR="00CF4290" w:rsidRPr="00E865A6">
        <w:rPr>
          <w:rFonts w:ascii="Book Antiqua" w:hAnsi="Book Antiqua" w:cs="Arial"/>
          <w:szCs w:val="24"/>
        </w:rPr>
        <w:t xml:space="preserve"> </w:t>
      </w:r>
      <w:r w:rsidRPr="00E865A6">
        <w:rPr>
          <w:rFonts w:ascii="Book Antiqua" w:hAnsi="Book Antiqua" w:cs="Arial"/>
          <w:szCs w:val="24"/>
        </w:rPr>
        <w:t>effect</w:t>
      </w:r>
      <w:r w:rsidR="00CF4290" w:rsidRPr="00E865A6">
        <w:rPr>
          <w:rFonts w:ascii="Book Antiqua" w:hAnsi="Book Antiqua" w:cs="Arial"/>
          <w:szCs w:val="24"/>
        </w:rPr>
        <w:t xml:space="preserve"> </w:t>
      </w:r>
      <w:r w:rsidRPr="00E865A6">
        <w:rPr>
          <w:rFonts w:ascii="Book Antiqua" w:hAnsi="Book Antiqua" w:cs="Arial"/>
          <w:szCs w:val="24"/>
        </w:rPr>
        <w:t>of</w:t>
      </w:r>
      <w:r w:rsidR="00CF4290" w:rsidRPr="00E865A6">
        <w:rPr>
          <w:rFonts w:ascii="Book Antiqua" w:hAnsi="Book Antiqua" w:cs="Arial"/>
          <w:szCs w:val="24"/>
        </w:rPr>
        <w:t xml:space="preserve"> </w:t>
      </w:r>
      <w:r w:rsidRPr="00E865A6">
        <w:rPr>
          <w:rFonts w:ascii="Book Antiqua" w:hAnsi="Book Antiqua" w:cs="Arial"/>
          <w:szCs w:val="24"/>
        </w:rPr>
        <w:t>pulmonary</w:t>
      </w:r>
      <w:r w:rsidR="00CF4290" w:rsidRPr="00E865A6">
        <w:rPr>
          <w:rFonts w:ascii="Book Antiqua" w:hAnsi="Book Antiqua" w:cs="Arial"/>
          <w:szCs w:val="24"/>
        </w:rPr>
        <w:t xml:space="preserve"> </w:t>
      </w:r>
      <w:r w:rsidRPr="00E865A6">
        <w:rPr>
          <w:rFonts w:ascii="Book Antiqua" w:hAnsi="Book Antiqua" w:cs="Arial"/>
          <w:szCs w:val="24"/>
        </w:rPr>
        <w:t>hypertension,</w:t>
      </w:r>
      <w:r w:rsidR="00CF4290" w:rsidRPr="00E865A6">
        <w:rPr>
          <w:rFonts w:ascii="Book Antiqua" w:hAnsi="Book Antiqua" w:cs="Arial"/>
          <w:szCs w:val="24"/>
        </w:rPr>
        <w:t xml:space="preserve"> </w:t>
      </w:r>
      <w:r w:rsidRPr="00E865A6">
        <w:rPr>
          <w:rFonts w:ascii="Book Antiqua" w:hAnsi="Book Antiqua" w:cs="Arial"/>
          <w:szCs w:val="24"/>
        </w:rPr>
        <w:t>NO</w:t>
      </w:r>
      <w:r w:rsidR="00CF4290" w:rsidRPr="00E865A6">
        <w:rPr>
          <w:rFonts w:ascii="Book Antiqua" w:hAnsi="Book Antiqua" w:cs="Arial"/>
          <w:szCs w:val="24"/>
        </w:rPr>
        <w:t xml:space="preserve"> </w:t>
      </w:r>
      <w:r w:rsidRPr="00E865A6">
        <w:rPr>
          <w:rFonts w:ascii="Book Antiqua" w:hAnsi="Book Antiqua" w:cs="Arial"/>
          <w:szCs w:val="24"/>
        </w:rPr>
        <w:t>is</w:t>
      </w:r>
      <w:r w:rsidR="00CF4290" w:rsidRPr="00E865A6">
        <w:rPr>
          <w:rFonts w:ascii="Book Antiqua" w:hAnsi="Book Antiqua" w:cs="Arial"/>
          <w:szCs w:val="24"/>
        </w:rPr>
        <w:t xml:space="preserve"> </w:t>
      </w:r>
      <w:r w:rsidRPr="00E865A6">
        <w:rPr>
          <w:rFonts w:ascii="Book Antiqua" w:hAnsi="Book Antiqua" w:cs="Arial"/>
          <w:szCs w:val="24"/>
        </w:rPr>
        <w:t>believed</w:t>
      </w:r>
      <w:r w:rsidR="00CF4290" w:rsidRPr="00E865A6">
        <w:rPr>
          <w:rFonts w:ascii="Book Antiqua" w:hAnsi="Book Antiqua" w:cs="Arial"/>
          <w:szCs w:val="24"/>
        </w:rPr>
        <w:t xml:space="preserve"> </w:t>
      </w:r>
      <w:r w:rsidRPr="00E865A6">
        <w:rPr>
          <w:rFonts w:ascii="Book Antiqua" w:hAnsi="Book Antiqua" w:cs="Arial"/>
          <w:szCs w:val="24"/>
        </w:rPr>
        <w:t>to</w:t>
      </w:r>
      <w:r w:rsidR="00CF4290" w:rsidRPr="00E865A6">
        <w:rPr>
          <w:rFonts w:ascii="Book Antiqua" w:hAnsi="Book Antiqua" w:cs="Arial"/>
          <w:szCs w:val="24"/>
        </w:rPr>
        <w:t xml:space="preserve"> </w:t>
      </w:r>
      <w:r w:rsidRPr="00E865A6">
        <w:rPr>
          <w:rFonts w:ascii="Book Antiqua" w:hAnsi="Book Antiqua" w:cs="Arial"/>
          <w:szCs w:val="24"/>
        </w:rPr>
        <w:t>attenuate</w:t>
      </w:r>
      <w:r w:rsidR="00CF4290" w:rsidRPr="00E865A6">
        <w:rPr>
          <w:rFonts w:ascii="Book Antiqua" w:hAnsi="Book Antiqua" w:cs="Arial"/>
          <w:szCs w:val="24"/>
        </w:rPr>
        <w:t xml:space="preserve"> </w:t>
      </w:r>
      <w:r w:rsidRPr="00E865A6">
        <w:rPr>
          <w:rFonts w:ascii="Book Antiqua" w:hAnsi="Book Antiqua" w:cs="Arial"/>
          <w:szCs w:val="24"/>
        </w:rPr>
        <w:t>the</w:t>
      </w:r>
      <w:r w:rsidR="00CF4290" w:rsidRPr="00E865A6">
        <w:rPr>
          <w:rFonts w:ascii="Book Antiqua" w:hAnsi="Book Antiqua" w:cs="Arial"/>
          <w:szCs w:val="24"/>
        </w:rPr>
        <w:t xml:space="preserve"> </w:t>
      </w:r>
      <w:r w:rsidRPr="00E865A6">
        <w:rPr>
          <w:rFonts w:ascii="Book Antiqua" w:hAnsi="Book Antiqua" w:cs="Arial"/>
          <w:szCs w:val="24"/>
        </w:rPr>
        <w:t>effects</w:t>
      </w:r>
      <w:r w:rsidR="00CF4290" w:rsidRPr="00E865A6">
        <w:rPr>
          <w:rFonts w:ascii="Book Antiqua" w:hAnsi="Book Antiqua" w:cs="Arial"/>
          <w:szCs w:val="24"/>
        </w:rPr>
        <w:t xml:space="preserve"> </w:t>
      </w:r>
      <w:r w:rsidRPr="00E865A6">
        <w:rPr>
          <w:rFonts w:ascii="Book Antiqua" w:hAnsi="Book Antiqua" w:cs="Arial"/>
          <w:szCs w:val="24"/>
        </w:rPr>
        <w:t>of</w:t>
      </w:r>
      <w:r w:rsidR="00CF4290" w:rsidRPr="00E865A6">
        <w:rPr>
          <w:rFonts w:ascii="Book Antiqua" w:hAnsi="Book Antiqua" w:cs="Arial"/>
          <w:szCs w:val="24"/>
        </w:rPr>
        <w:t xml:space="preserve"> </w:t>
      </w:r>
      <w:r w:rsidRPr="00E865A6">
        <w:rPr>
          <w:rFonts w:ascii="Book Antiqua" w:hAnsi="Book Antiqua" w:cs="Arial"/>
          <w:szCs w:val="24"/>
        </w:rPr>
        <w:t>reperfusion.</w:t>
      </w:r>
      <w:r w:rsidR="00CF4290" w:rsidRPr="00E865A6">
        <w:rPr>
          <w:rFonts w:ascii="Book Antiqua" w:hAnsi="Book Antiqua" w:cs="Arial"/>
          <w:szCs w:val="24"/>
        </w:rPr>
        <w:t xml:space="preserve"> </w:t>
      </w:r>
      <w:r w:rsidRPr="00E865A6">
        <w:rPr>
          <w:rFonts w:ascii="Book Antiqua" w:hAnsi="Book Antiqua" w:cs="Arial"/>
          <w:szCs w:val="24"/>
        </w:rPr>
        <w:t>There</w:t>
      </w:r>
      <w:r w:rsidR="00CF4290" w:rsidRPr="00E865A6">
        <w:rPr>
          <w:rFonts w:ascii="Book Antiqua" w:hAnsi="Book Antiqua" w:cs="Arial"/>
          <w:szCs w:val="24"/>
        </w:rPr>
        <w:t xml:space="preserve"> </w:t>
      </w:r>
      <w:r w:rsidRPr="00E865A6">
        <w:rPr>
          <w:rFonts w:ascii="Book Antiqua" w:hAnsi="Book Antiqua" w:cs="Arial"/>
          <w:szCs w:val="24"/>
        </w:rPr>
        <w:t>is</w:t>
      </w:r>
      <w:r w:rsidR="00CF4290" w:rsidRPr="00E865A6">
        <w:rPr>
          <w:rFonts w:ascii="Book Antiqua" w:hAnsi="Book Antiqua" w:cs="Arial"/>
          <w:szCs w:val="24"/>
        </w:rPr>
        <w:t xml:space="preserve"> </w:t>
      </w:r>
      <w:r w:rsidRPr="00E865A6">
        <w:rPr>
          <w:rFonts w:ascii="Book Antiqua" w:hAnsi="Book Antiqua" w:cs="Arial"/>
          <w:szCs w:val="24"/>
        </w:rPr>
        <w:t>however</w:t>
      </w:r>
      <w:r w:rsidR="00CF4290" w:rsidRPr="00E865A6">
        <w:rPr>
          <w:rFonts w:ascii="Book Antiqua" w:hAnsi="Book Antiqua" w:cs="Arial"/>
          <w:szCs w:val="24"/>
        </w:rPr>
        <w:t xml:space="preserve"> </w:t>
      </w:r>
      <w:r w:rsidRPr="00E865A6">
        <w:rPr>
          <w:rFonts w:ascii="Book Antiqua" w:hAnsi="Book Antiqua" w:cs="Arial"/>
          <w:szCs w:val="24"/>
        </w:rPr>
        <w:t>a</w:t>
      </w:r>
      <w:r w:rsidR="00CF4290" w:rsidRPr="00E865A6">
        <w:rPr>
          <w:rFonts w:ascii="Book Antiqua" w:hAnsi="Book Antiqua" w:cs="Arial"/>
          <w:szCs w:val="24"/>
        </w:rPr>
        <w:t xml:space="preserve"> </w:t>
      </w:r>
      <w:r w:rsidRPr="00E865A6">
        <w:rPr>
          <w:rFonts w:ascii="Book Antiqua" w:hAnsi="Book Antiqua" w:cs="Arial"/>
          <w:szCs w:val="24"/>
        </w:rPr>
        <w:t>lack</w:t>
      </w:r>
      <w:r w:rsidR="00CF4290" w:rsidRPr="00E865A6">
        <w:rPr>
          <w:rFonts w:ascii="Book Antiqua" w:hAnsi="Book Antiqua" w:cs="Arial"/>
          <w:szCs w:val="24"/>
        </w:rPr>
        <w:t xml:space="preserve"> </w:t>
      </w:r>
      <w:r w:rsidRPr="00E865A6">
        <w:rPr>
          <w:rFonts w:ascii="Book Antiqua" w:hAnsi="Book Antiqua" w:cs="Arial"/>
          <w:szCs w:val="24"/>
        </w:rPr>
        <w:t>of</w:t>
      </w:r>
      <w:r w:rsidR="00CF4290" w:rsidRPr="00E865A6">
        <w:rPr>
          <w:rFonts w:ascii="Book Antiqua" w:hAnsi="Book Antiqua" w:cs="Arial"/>
          <w:szCs w:val="24"/>
        </w:rPr>
        <w:t xml:space="preserve"> </w:t>
      </w:r>
      <w:r w:rsidRPr="00E865A6">
        <w:rPr>
          <w:rFonts w:ascii="Book Antiqua" w:hAnsi="Book Antiqua" w:cs="Arial"/>
          <w:szCs w:val="24"/>
        </w:rPr>
        <w:t>randomized</w:t>
      </w:r>
      <w:r w:rsidR="00CF4290" w:rsidRPr="00E865A6">
        <w:rPr>
          <w:rFonts w:ascii="Book Antiqua" w:hAnsi="Book Antiqua" w:cs="Arial"/>
          <w:szCs w:val="24"/>
        </w:rPr>
        <w:t xml:space="preserve"> </w:t>
      </w:r>
      <w:r w:rsidRPr="00E865A6">
        <w:rPr>
          <w:rFonts w:ascii="Book Antiqua" w:hAnsi="Book Antiqua" w:cs="Arial"/>
          <w:szCs w:val="24"/>
        </w:rPr>
        <w:t>studies</w:t>
      </w:r>
      <w:r w:rsidR="00CF4290" w:rsidRPr="00E865A6">
        <w:rPr>
          <w:rFonts w:ascii="Book Antiqua" w:hAnsi="Book Antiqua" w:cs="Arial"/>
          <w:szCs w:val="24"/>
        </w:rPr>
        <w:t xml:space="preserve"> </w:t>
      </w:r>
      <w:r w:rsidRPr="00E865A6">
        <w:rPr>
          <w:rFonts w:ascii="Book Antiqua" w:hAnsi="Book Antiqua" w:cs="Arial"/>
          <w:szCs w:val="24"/>
        </w:rPr>
        <w:t>showing</w:t>
      </w:r>
      <w:r w:rsidR="00CF4290" w:rsidRPr="00E865A6">
        <w:rPr>
          <w:rFonts w:ascii="Book Antiqua" w:hAnsi="Book Antiqua" w:cs="Arial"/>
          <w:szCs w:val="24"/>
        </w:rPr>
        <w:t xml:space="preserve"> </w:t>
      </w:r>
      <w:r w:rsidR="003E76B4" w:rsidRPr="00E865A6">
        <w:rPr>
          <w:rFonts w:ascii="Book Antiqua" w:hAnsi="Book Antiqua" w:cs="Arial"/>
          <w:szCs w:val="24"/>
        </w:rPr>
        <w:t>the</w:t>
      </w:r>
      <w:r w:rsidR="00CF4290" w:rsidRPr="00E865A6">
        <w:rPr>
          <w:rFonts w:ascii="Book Antiqua" w:hAnsi="Book Antiqua" w:cs="Arial"/>
          <w:szCs w:val="24"/>
        </w:rPr>
        <w:t xml:space="preserve"> </w:t>
      </w:r>
      <w:r w:rsidRPr="00E865A6">
        <w:rPr>
          <w:rFonts w:ascii="Book Antiqua" w:hAnsi="Book Antiqua" w:cs="Arial"/>
          <w:szCs w:val="24"/>
        </w:rPr>
        <w:t>survival</w:t>
      </w:r>
      <w:r w:rsidR="00CF4290" w:rsidRPr="00E865A6">
        <w:rPr>
          <w:rFonts w:ascii="Book Antiqua" w:hAnsi="Book Antiqua" w:cs="Arial"/>
          <w:szCs w:val="24"/>
        </w:rPr>
        <w:t xml:space="preserve"> </w:t>
      </w:r>
      <w:r w:rsidRPr="00E865A6">
        <w:rPr>
          <w:rFonts w:ascii="Book Antiqua" w:hAnsi="Book Antiqua" w:cs="Arial"/>
          <w:szCs w:val="24"/>
        </w:rPr>
        <w:t>benefit</w:t>
      </w:r>
      <w:r w:rsidR="00CF4290" w:rsidRPr="00E865A6">
        <w:rPr>
          <w:rFonts w:ascii="Book Antiqua" w:hAnsi="Book Antiqua" w:cs="Arial"/>
          <w:szCs w:val="24"/>
        </w:rPr>
        <w:t xml:space="preserve"> </w:t>
      </w:r>
      <w:r w:rsidRPr="00E865A6">
        <w:rPr>
          <w:rFonts w:ascii="Book Antiqua" w:hAnsi="Book Antiqua" w:cs="Arial"/>
          <w:szCs w:val="24"/>
        </w:rPr>
        <w:t>of</w:t>
      </w:r>
      <w:r w:rsidR="00CF4290" w:rsidRPr="00E865A6">
        <w:rPr>
          <w:rFonts w:ascii="Book Antiqua" w:hAnsi="Book Antiqua" w:cs="Arial"/>
          <w:szCs w:val="24"/>
        </w:rPr>
        <w:t xml:space="preserve"> </w:t>
      </w:r>
      <w:r w:rsidR="003E76B4" w:rsidRPr="00E865A6">
        <w:rPr>
          <w:rFonts w:ascii="Book Antiqua" w:hAnsi="Book Antiqua" w:cs="Arial"/>
          <w:szCs w:val="24"/>
        </w:rPr>
        <w:t>the</w:t>
      </w:r>
      <w:r w:rsidR="00CF4290" w:rsidRPr="00E865A6">
        <w:rPr>
          <w:rFonts w:ascii="Book Antiqua" w:hAnsi="Book Antiqua" w:cs="Arial"/>
          <w:szCs w:val="24"/>
        </w:rPr>
        <w:t xml:space="preserve"> </w:t>
      </w:r>
      <w:r w:rsidRPr="00E865A6">
        <w:rPr>
          <w:rFonts w:ascii="Book Antiqua" w:hAnsi="Book Antiqua" w:cs="Arial"/>
          <w:szCs w:val="24"/>
        </w:rPr>
        <w:t>ubiquitous</w:t>
      </w:r>
      <w:r w:rsidR="00CF4290" w:rsidRPr="00E865A6">
        <w:rPr>
          <w:rFonts w:ascii="Book Antiqua" w:hAnsi="Book Antiqua" w:cs="Arial"/>
          <w:szCs w:val="24"/>
        </w:rPr>
        <w:t xml:space="preserve"> </w:t>
      </w:r>
      <w:r w:rsidRPr="00E865A6">
        <w:rPr>
          <w:rFonts w:ascii="Book Antiqua" w:hAnsi="Book Antiqua" w:cs="Arial"/>
          <w:szCs w:val="24"/>
        </w:rPr>
        <w:t>use</w:t>
      </w:r>
      <w:r w:rsidR="00CF4290" w:rsidRPr="00E865A6">
        <w:rPr>
          <w:rFonts w:ascii="Book Antiqua" w:hAnsi="Book Antiqua" w:cs="Arial"/>
          <w:szCs w:val="24"/>
        </w:rPr>
        <w:t xml:space="preserve"> </w:t>
      </w:r>
      <w:r w:rsidRPr="00E865A6">
        <w:rPr>
          <w:rFonts w:ascii="Book Antiqua" w:hAnsi="Book Antiqua" w:cs="Arial"/>
          <w:szCs w:val="24"/>
        </w:rPr>
        <w:t>of</w:t>
      </w:r>
      <w:r w:rsidR="00CF4290" w:rsidRPr="00E865A6">
        <w:rPr>
          <w:rFonts w:ascii="Book Antiqua" w:hAnsi="Book Antiqua" w:cs="Arial"/>
          <w:szCs w:val="24"/>
        </w:rPr>
        <w:t xml:space="preserve"> </w:t>
      </w:r>
      <w:r w:rsidRPr="00E865A6">
        <w:rPr>
          <w:rFonts w:ascii="Book Antiqua" w:hAnsi="Book Antiqua" w:cs="Arial"/>
          <w:szCs w:val="24"/>
        </w:rPr>
        <w:t>NO</w:t>
      </w:r>
      <w:r w:rsidR="00CF4290" w:rsidRPr="00E865A6">
        <w:rPr>
          <w:rFonts w:ascii="Book Antiqua" w:hAnsi="Book Antiqua" w:cs="Arial"/>
          <w:szCs w:val="24"/>
        </w:rPr>
        <w:t xml:space="preserve"> </w:t>
      </w:r>
      <w:r w:rsidRPr="00E865A6">
        <w:rPr>
          <w:rFonts w:ascii="Book Antiqua" w:hAnsi="Book Antiqua" w:cs="Arial"/>
          <w:szCs w:val="24"/>
        </w:rPr>
        <w:t>in</w:t>
      </w:r>
      <w:r w:rsidR="00CF4290" w:rsidRPr="00E865A6">
        <w:rPr>
          <w:rFonts w:ascii="Book Antiqua" w:hAnsi="Book Antiqua" w:cs="Arial"/>
          <w:szCs w:val="24"/>
        </w:rPr>
        <w:t xml:space="preserve"> </w:t>
      </w:r>
      <w:r w:rsidRPr="00E865A6">
        <w:rPr>
          <w:rFonts w:ascii="Book Antiqua" w:hAnsi="Book Antiqua" w:cs="Arial"/>
          <w:szCs w:val="24"/>
        </w:rPr>
        <w:t>treating</w:t>
      </w:r>
      <w:r w:rsidR="00CF4290" w:rsidRPr="00E865A6">
        <w:rPr>
          <w:rFonts w:ascii="Book Antiqua" w:hAnsi="Book Antiqua" w:cs="Arial"/>
          <w:szCs w:val="24"/>
        </w:rPr>
        <w:t xml:space="preserve"> </w:t>
      </w:r>
      <w:r w:rsidRPr="00E865A6">
        <w:rPr>
          <w:rFonts w:ascii="Book Antiqua" w:hAnsi="Book Antiqua" w:cs="Arial"/>
          <w:szCs w:val="24"/>
        </w:rPr>
        <w:t>PGD.</w:t>
      </w:r>
      <w:r w:rsidR="00CF4290" w:rsidRPr="00E865A6">
        <w:rPr>
          <w:rFonts w:ascii="Book Antiqua" w:hAnsi="Book Antiqua" w:cs="Arial"/>
          <w:szCs w:val="24"/>
        </w:rPr>
        <w:t xml:space="preserve"> </w:t>
      </w:r>
      <w:r w:rsidRPr="00E865A6">
        <w:rPr>
          <w:rFonts w:ascii="Book Antiqua" w:hAnsi="Book Antiqua" w:cs="Arial"/>
          <w:szCs w:val="24"/>
        </w:rPr>
        <w:t>Benefits</w:t>
      </w:r>
      <w:r w:rsidR="00CF4290" w:rsidRPr="00E865A6">
        <w:rPr>
          <w:rFonts w:ascii="Book Antiqua" w:hAnsi="Book Antiqua" w:cs="Arial"/>
          <w:szCs w:val="24"/>
        </w:rPr>
        <w:t xml:space="preserve"> </w:t>
      </w:r>
      <w:r w:rsidRPr="00E865A6">
        <w:rPr>
          <w:rFonts w:ascii="Book Antiqua" w:hAnsi="Book Antiqua" w:cs="Arial"/>
          <w:szCs w:val="24"/>
        </w:rPr>
        <w:t>noted</w:t>
      </w:r>
      <w:r w:rsidR="00CF4290" w:rsidRPr="00E865A6">
        <w:rPr>
          <w:rFonts w:ascii="Book Antiqua" w:hAnsi="Book Antiqua" w:cs="Arial"/>
          <w:szCs w:val="24"/>
        </w:rPr>
        <w:t xml:space="preserve"> </w:t>
      </w:r>
      <w:r w:rsidRPr="00E865A6">
        <w:rPr>
          <w:rFonts w:ascii="Book Antiqua" w:hAnsi="Book Antiqua" w:cs="Arial"/>
          <w:szCs w:val="24"/>
        </w:rPr>
        <w:t>from</w:t>
      </w:r>
      <w:r w:rsidR="00CF4290" w:rsidRPr="00E865A6">
        <w:rPr>
          <w:rFonts w:ascii="Book Antiqua" w:hAnsi="Book Antiqua" w:cs="Arial"/>
          <w:szCs w:val="24"/>
        </w:rPr>
        <w:t xml:space="preserve"> </w:t>
      </w:r>
      <w:r w:rsidRPr="00E865A6">
        <w:rPr>
          <w:rFonts w:ascii="Book Antiqua" w:hAnsi="Book Antiqua" w:cs="Arial"/>
          <w:szCs w:val="24"/>
        </w:rPr>
        <w:t>studies</w:t>
      </w:r>
      <w:r w:rsidR="00CF4290" w:rsidRPr="00E865A6">
        <w:rPr>
          <w:rFonts w:ascii="Book Antiqua" w:hAnsi="Book Antiqua" w:cs="Arial"/>
          <w:szCs w:val="24"/>
        </w:rPr>
        <w:t xml:space="preserve"> </w:t>
      </w:r>
      <w:r w:rsidRPr="00E865A6">
        <w:rPr>
          <w:rFonts w:ascii="Book Antiqua" w:hAnsi="Book Antiqua" w:cs="Arial"/>
          <w:szCs w:val="24"/>
        </w:rPr>
        <w:t>with</w:t>
      </w:r>
      <w:r w:rsidR="00CF4290" w:rsidRPr="00E865A6">
        <w:rPr>
          <w:rFonts w:ascii="Book Antiqua" w:hAnsi="Book Antiqua" w:cs="Arial"/>
          <w:szCs w:val="24"/>
        </w:rPr>
        <w:t xml:space="preserve"> </w:t>
      </w:r>
      <w:r w:rsidRPr="00E865A6">
        <w:rPr>
          <w:rFonts w:ascii="Book Antiqua" w:hAnsi="Book Antiqua" w:cs="Arial"/>
          <w:szCs w:val="24"/>
        </w:rPr>
        <w:t>ARDS</w:t>
      </w:r>
      <w:r w:rsidR="00CF4290" w:rsidRPr="00E865A6">
        <w:rPr>
          <w:rFonts w:ascii="Book Antiqua" w:hAnsi="Book Antiqua" w:cs="Arial"/>
          <w:szCs w:val="24"/>
        </w:rPr>
        <w:t xml:space="preserve"> </w:t>
      </w:r>
      <w:r w:rsidRPr="00E865A6">
        <w:rPr>
          <w:rFonts w:ascii="Book Antiqua" w:hAnsi="Book Antiqua" w:cs="Arial"/>
          <w:szCs w:val="24"/>
        </w:rPr>
        <w:t>did</w:t>
      </w:r>
      <w:r w:rsidR="00CF4290" w:rsidRPr="00E865A6">
        <w:rPr>
          <w:rFonts w:ascii="Book Antiqua" w:hAnsi="Book Antiqua" w:cs="Arial"/>
          <w:szCs w:val="24"/>
        </w:rPr>
        <w:t xml:space="preserve"> </w:t>
      </w:r>
      <w:r w:rsidRPr="00E865A6">
        <w:rPr>
          <w:rFonts w:ascii="Book Antiqua" w:hAnsi="Book Antiqua" w:cs="Arial"/>
          <w:szCs w:val="24"/>
        </w:rPr>
        <w:t>not</w:t>
      </w:r>
      <w:r w:rsidR="00CF4290" w:rsidRPr="00E865A6">
        <w:rPr>
          <w:rFonts w:ascii="Book Antiqua" w:hAnsi="Book Antiqua" w:cs="Arial"/>
          <w:szCs w:val="24"/>
        </w:rPr>
        <w:t xml:space="preserve"> </w:t>
      </w:r>
      <w:r w:rsidRPr="00E865A6">
        <w:rPr>
          <w:rFonts w:ascii="Book Antiqua" w:hAnsi="Book Antiqua" w:cs="Arial"/>
          <w:szCs w:val="24"/>
        </w:rPr>
        <w:t>result</w:t>
      </w:r>
      <w:r w:rsidR="00CF4290" w:rsidRPr="00E865A6">
        <w:rPr>
          <w:rFonts w:ascii="Book Antiqua" w:hAnsi="Book Antiqua" w:cs="Arial"/>
          <w:szCs w:val="24"/>
        </w:rPr>
        <w:t xml:space="preserve"> </w:t>
      </w:r>
      <w:r w:rsidRPr="00E865A6">
        <w:rPr>
          <w:rFonts w:ascii="Book Antiqua" w:hAnsi="Book Antiqua" w:cs="Arial"/>
          <w:szCs w:val="24"/>
        </w:rPr>
        <w:t>in</w:t>
      </w:r>
      <w:r w:rsidR="00CF4290" w:rsidRPr="00E865A6">
        <w:rPr>
          <w:rFonts w:ascii="Book Antiqua" w:hAnsi="Book Antiqua" w:cs="Arial"/>
          <w:szCs w:val="24"/>
        </w:rPr>
        <w:t xml:space="preserve"> </w:t>
      </w:r>
      <w:r w:rsidRPr="00E865A6">
        <w:rPr>
          <w:rFonts w:ascii="Book Antiqua" w:hAnsi="Book Antiqua" w:cs="Arial"/>
          <w:szCs w:val="24"/>
        </w:rPr>
        <w:t>improved</w:t>
      </w:r>
      <w:r w:rsidR="00CF4290" w:rsidRPr="00E865A6">
        <w:rPr>
          <w:rFonts w:ascii="Book Antiqua" w:hAnsi="Book Antiqua" w:cs="Arial"/>
          <w:szCs w:val="24"/>
        </w:rPr>
        <w:t xml:space="preserve"> </w:t>
      </w:r>
      <w:proofErr w:type="gramStart"/>
      <w:r w:rsidRPr="00E865A6">
        <w:rPr>
          <w:rFonts w:ascii="Book Antiqua" w:hAnsi="Book Antiqua" w:cs="Arial"/>
          <w:szCs w:val="24"/>
        </w:rPr>
        <w:t>mortality</w:t>
      </w:r>
      <w:r w:rsidR="00E02D9C" w:rsidRPr="00E865A6">
        <w:rPr>
          <w:rFonts w:ascii="Book Antiqua" w:hAnsi="Book Antiqua" w:cs="Arial"/>
          <w:noProof/>
          <w:szCs w:val="24"/>
          <w:vertAlign w:val="superscript"/>
        </w:rPr>
        <w:t>[</w:t>
      </w:r>
      <w:proofErr w:type="gramEnd"/>
      <w:r w:rsidR="00E02D9C" w:rsidRPr="00E865A6">
        <w:rPr>
          <w:rFonts w:ascii="Book Antiqua" w:hAnsi="Book Antiqua" w:cs="Arial"/>
          <w:noProof/>
          <w:szCs w:val="24"/>
          <w:vertAlign w:val="superscript"/>
        </w:rPr>
        <w:t>134]</w:t>
      </w:r>
      <w:r w:rsidRPr="00E865A6">
        <w:rPr>
          <w:rFonts w:ascii="Book Antiqua" w:hAnsi="Book Antiqua" w:cs="Arial"/>
          <w:szCs w:val="24"/>
        </w:rPr>
        <w:t>.</w:t>
      </w:r>
      <w:r w:rsidR="00CF4290" w:rsidRPr="00E865A6">
        <w:rPr>
          <w:rFonts w:ascii="Book Antiqua" w:hAnsi="Book Antiqua" w:cs="Arial"/>
          <w:szCs w:val="24"/>
        </w:rPr>
        <w:t xml:space="preserve"> </w:t>
      </w:r>
      <w:r w:rsidRPr="00E865A6">
        <w:rPr>
          <w:rFonts w:ascii="Book Antiqua" w:hAnsi="Book Antiqua" w:cs="Arial"/>
          <w:szCs w:val="24"/>
        </w:rPr>
        <w:t>Moreno</w:t>
      </w:r>
      <w:r w:rsidR="00CF4290" w:rsidRPr="00E865A6">
        <w:rPr>
          <w:rFonts w:ascii="Book Antiqua" w:hAnsi="Book Antiqua" w:cs="Arial"/>
          <w:szCs w:val="24"/>
        </w:rPr>
        <w:t xml:space="preserve"> </w:t>
      </w:r>
      <w:r w:rsidRPr="00E865A6">
        <w:rPr>
          <w:rFonts w:ascii="Book Antiqua" w:hAnsi="Book Antiqua" w:cs="Arial"/>
          <w:i/>
          <w:iCs/>
          <w:szCs w:val="24"/>
        </w:rPr>
        <w:t>et</w:t>
      </w:r>
      <w:r w:rsidR="00CF4290" w:rsidRPr="00E865A6">
        <w:rPr>
          <w:rFonts w:ascii="Book Antiqua" w:hAnsi="Book Antiqua" w:cs="Arial"/>
          <w:i/>
          <w:iCs/>
          <w:szCs w:val="24"/>
        </w:rPr>
        <w:t xml:space="preserve"> </w:t>
      </w:r>
      <w:proofErr w:type="gramStart"/>
      <w:r w:rsidRPr="00E865A6">
        <w:rPr>
          <w:rFonts w:ascii="Book Antiqua" w:hAnsi="Book Antiqua" w:cs="Arial"/>
          <w:i/>
          <w:iCs/>
          <w:szCs w:val="24"/>
        </w:rPr>
        <w:t>al</w:t>
      </w:r>
      <w:r w:rsidR="00830108" w:rsidRPr="00E865A6">
        <w:rPr>
          <w:rFonts w:ascii="Book Antiqua" w:hAnsi="Book Antiqua" w:cs="Arial"/>
          <w:noProof/>
          <w:szCs w:val="24"/>
          <w:vertAlign w:val="superscript"/>
        </w:rPr>
        <w:t>[</w:t>
      </w:r>
      <w:proofErr w:type="gramEnd"/>
      <w:r w:rsidR="00830108" w:rsidRPr="00E865A6">
        <w:rPr>
          <w:rFonts w:ascii="Book Antiqua" w:hAnsi="Book Antiqua" w:cs="Arial"/>
          <w:noProof/>
          <w:szCs w:val="24"/>
          <w:vertAlign w:val="superscript"/>
        </w:rPr>
        <w:t>135]</w:t>
      </w:r>
      <w:r w:rsidR="00CF4290" w:rsidRPr="00E865A6">
        <w:rPr>
          <w:rFonts w:ascii="Book Antiqua" w:hAnsi="Book Antiqua" w:cs="Arial"/>
          <w:szCs w:val="24"/>
        </w:rPr>
        <w:t xml:space="preserve"> </w:t>
      </w:r>
      <w:r w:rsidRPr="00E865A6">
        <w:rPr>
          <w:rFonts w:ascii="Book Antiqua" w:hAnsi="Book Antiqua" w:cs="Arial"/>
          <w:szCs w:val="24"/>
        </w:rPr>
        <w:t>published</w:t>
      </w:r>
      <w:r w:rsidR="00CF4290" w:rsidRPr="00E865A6">
        <w:rPr>
          <w:rFonts w:ascii="Book Antiqua" w:hAnsi="Book Antiqua" w:cs="Arial"/>
          <w:szCs w:val="24"/>
        </w:rPr>
        <w:t xml:space="preserve"> </w:t>
      </w:r>
      <w:r w:rsidRPr="00E865A6">
        <w:rPr>
          <w:rFonts w:ascii="Book Antiqua" w:hAnsi="Book Antiqua" w:cs="Arial"/>
          <w:szCs w:val="24"/>
        </w:rPr>
        <w:t>the</w:t>
      </w:r>
      <w:r w:rsidR="00CF4290" w:rsidRPr="00E865A6">
        <w:rPr>
          <w:rFonts w:ascii="Book Antiqua" w:hAnsi="Book Antiqua" w:cs="Arial"/>
          <w:szCs w:val="24"/>
        </w:rPr>
        <w:t xml:space="preserve"> </w:t>
      </w:r>
      <w:r w:rsidRPr="00E865A6">
        <w:rPr>
          <w:rFonts w:ascii="Book Antiqua" w:hAnsi="Book Antiqua" w:cs="Arial"/>
          <w:szCs w:val="24"/>
        </w:rPr>
        <w:t>only</w:t>
      </w:r>
      <w:r w:rsidR="00CF4290" w:rsidRPr="00E865A6">
        <w:rPr>
          <w:rFonts w:ascii="Book Antiqua" w:hAnsi="Book Antiqua" w:cs="Arial"/>
          <w:szCs w:val="24"/>
        </w:rPr>
        <w:t xml:space="preserve"> </w:t>
      </w:r>
      <w:r w:rsidRPr="00E865A6">
        <w:rPr>
          <w:rFonts w:ascii="Book Antiqua" w:hAnsi="Book Antiqua" w:cs="Arial"/>
          <w:szCs w:val="24"/>
        </w:rPr>
        <w:t>clinical</w:t>
      </w:r>
      <w:r w:rsidR="00CF4290" w:rsidRPr="00E865A6">
        <w:rPr>
          <w:rFonts w:ascii="Book Antiqua" w:hAnsi="Book Antiqua" w:cs="Arial"/>
          <w:szCs w:val="24"/>
        </w:rPr>
        <w:t xml:space="preserve"> </w:t>
      </w:r>
      <w:r w:rsidRPr="00E865A6">
        <w:rPr>
          <w:rFonts w:ascii="Book Antiqua" w:hAnsi="Book Antiqua" w:cs="Arial"/>
          <w:szCs w:val="24"/>
        </w:rPr>
        <w:t>study</w:t>
      </w:r>
      <w:r w:rsidR="00CF4290" w:rsidRPr="00E865A6">
        <w:rPr>
          <w:rFonts w:ascii="Book Antiqua" w:hAnsi="Book Antiqua" w:cs="Arial"/>
          <w:szCs w:val="24"/>
        </w:rPr>
        <w:t xml:space="preserve"> </w:t>
      </w:r>
      <w:r w:rsidRPr="00E865A6">
        <w:rPr>
          <w:rFonts w:ascii="Book Antiqua" w:hAnsi="Book Antiqua" w:cs="Arial"/>
          <w:szCs w:val="24"/>
        </w:rPr>
        <w:t>which</w:t>
      </w:r>
      <w:r w:rsidR="00CF4290" w:rsidRPr="00E865A6">
        <w:rPr>
          <w:rFonts w:ascii="Book Antiqua" w:hAnsi="Book Antiqua" w:cs="Arial"/>
          <w:szCs w:val="24"/>
        </w:rPr>
        <w:t xml:space="preserve"> </w:t>
      </w:r>
      <w:r w:rsidRPr="00E865A6">
        <w:rPr>
          <w:rFonts w:ascii="Book Antiqua" w:hAnsi="Book Antiqua" w:cs="Arial"/>
          <w:szCs w:val="24"/>
        </w:rPr>
        <w:t>elucidated</w:t>
      </w:r>
      <w:r w:rsidR="00CF4290" w:rsidRPr="00E865A6">
        <w:rPr>
          <w:rFonts w:ascii="Book Antiqua" w:hAnsi="Book Antiqua" w:cs="Arial"/>
          <w:szCs w:val="24"/>
        </w:rPr>
        <w:t xml:space="preserve"> </w:t>
      </w:r>
      <w:r w:rsidRPr="00E865A6">
        <w:rPr>
          <w:rFonts w:ascii="Book Antiqua" w:hAnsi="Book Antiqua" w:cs="Arial"/>
          <w:szCs w:val="24"/>
        </w:rPr>
        <w:t>a</w:t>
      </w:r>
      <w:r w:rsidR="00CF4290" w:rsidRPr="00E865A6">
        <w:rPr>
          <w:rFonts w:ascii="Book Antiqua" w:hAnsi="Book Antiqua" w:cs="Arial"/>
          <w:szCs w:val="24"/>
        </w:rPr>
        <w:t xml:space="preserve"> </w:t>
      </w:r>
      <w:r w:rsidRPr="00E865A6">
        <w:rPr>
          <w:rFonts w:ascii="Book Antiqua" w:hAnsi="Book Antiqua" w:cs="Arial"/>
          <w:szCs w:val="24"/>
        </w:rPr>
        <w:t>reduction</w:t>
      </w:r>
      <w:r w:rsidR="00CF4290" w:rsidRPr="00E865A6">
        <w:rPr>
          <w:rFonts w:ascii="Book Antiqua" w:hAnsi="Book Antiqua" w:cs="Arial"/>
          <w:szCs w:val="24"/>
        </w:rPr>
        <w:t xml:space="preserve"> </w:t>
      </w:r>
      <w:r w:rsidRPr="00E865A6">
        <w:rPr>
          <w:rFonts w:ascii="Book Antiqua" w:hAnsi="Book Antiqua" w:cs="Arial"/>
          <w:szCs w:val="24"/>
        </w:rPr>
        <w:t>in</w:t>
      </w:r>
      <w:r w:rsidR="00CF4290" w:rsidRPr="00E865A6">
        <w:rPr>
          <w:rFonts w:ascii="Book Antiqua" w:hAnsi="Book Antiqua" w:cs="Arial"/>
          <w:szCs w:val="24"/>
        </w:rPr>
        <w:t xml:space="preserve"> </w:t>
      </w:r>
      <w:r w:rsidRPr="00E865A6">
        <w:rPr>
          <w:rFonts w:ascii="Book Antiqua" w:hAnsi="Book Antiqua" w:cs="Arial"/>
          <w:szCs w:val="24"/>
        </w:rPr>
        <w:t>PGD</w:t>
      </w:r>
      <w:r w:rsidR="00CF4290" w:rsidRPr="00E865A6">
        <w:rPr>
          <w:rFonts w:ascii="Book Antiqua" w:hAnsi="Book Antiqua" w:cs="Arial"/>
          <w:szCs w:val="24"/>
        </w:rPr>
        <w:t xml:space="preserve"> </w:t>
      </w:r>
      <w:r w:rsidRPr="00E865A6">
        <w:rPr>
          <w:rFonts w:ascii="Book Antiqua" w:hAnsi="Book Antiqua" w:cs="Arial"/>
          <w:szCs w:val="24"/>
        </w:rPr>
        <w:t>by</w:t>
      </w:r>
      <w:r w:rsidR="00CF4290" w:rsidRPr="00E865A6">
        <w:rPr>
          <w:rFonts w:ascii="Book Antiqua" w:hAnsi="Book Antiqua" w:cs="Arial"/>
          <w:szCs w:val="24"/>
        </w:rPr>
        <w:t xml:space="preserve"> </w:t>
      </w:r>
      <w:r w:rsidRPr="00E865A6">
        <w:rPr>
          <w:rFonts w:ascii="Book Antiqua" w:hAnsi="Book Antiqua" w:cs="Arial"/>
          <w:szCs w:val="24"/>
        </w:rPr>
        <w:t>inhaled</w:t>
      </w:r>
      <w:r w:rsidR="00CF4290" w:rsidRPr="00E865A6">
        <w:rPr>
          <w:rFonts w:ascii="Book Antiqua" w:hAnsi="Book Antiqua" w:cs="Arial"/>
          <w:szCs w:val="24"/>
        </w:rPr>
        <w:t xml:space="preserve"> </w:t>
      </w:r>
      <w:r w:rsidRPr="00E865A6">
        <w:rPr>
          <w:rFonts w:ascii="Book Antiqua" w:hAnsi="Book Antiqua" w:cs="Arial"/>
          <w:szCs w:val="24"/>
        </w:rPr>
        <w:t>NO</w:t>
      </w:r>
      <w:r w:rsidR="00CF4290" w:rsidRPr="00E865A6">
        <w:rPr>
          <w:rFonts w:ascii="Book Antiqua" w:hAnsi="Book Antiqua" w:cs="Arial"/>
          <w:szCs w:val="24"/>
        </w:rPr>
        <w:t xml:space="preserve"> </w:t>
      </w:r>
      <w:r w:rsidRPr="00E865A6">
        <w:rPr>
          <w:rFonts w:ascii="Book Antiqua" w:hAnsi="Book Antiqua" w:cs="Arial"/>
          <w:szCs w:val="24"/>
        </w:rPr>
        <w:t>administration.</w:t>
      </w:r>
      <w:r w:rsidR="00CF4290" w:rsidRPr="00E865A6">
        <w:rPr>
          <w:rFonts w:ascii="Book Antiqua" w:hAnsi="Book Antiqua" w:cs="Arial"/>
          <w:szCs w:val="24"/>
        </w:rPr>
        <w:t xml:space="preserve"> </w:t>
      </w:r>
      <w:r w:rsidRPr="00E865A6">
        <w:rPr>
          <w:rFonts w:ascii="Book Antiqua" w:hAnsi="Book Antiqua" w:cs="Arial"/>
          <w:szCs w:val="24"/>
        </w:rPr>
        <w:t>The</w:t>
      </w:r>
      <w:r w:rsidR="00CF4290" w:rsidRPr="00E865A6">
        <w:rPr>
          <w:rFonts w:ascii="Book Antiqua" w:hAnsi="Book Antiqua" w:cs="Arial"/>
          <w:szCs w:val="24"/>
        </w:rPr>
        <w:t xml:space="preserve"> </w:t>
      </w:r>
      <w:r w:rsidRPr="00E865A6">
        <w:rPr>
          <w:rFonts w:ascii="Book Antiqua" w:hAnsi="Book Antiqua" w:cs="Arial"/>
          <w:szCs w:val="24"/>
        </w:rPr>
        <w:t>authors</w:t>
      </w:r>
      <w:r w:rsidR="00CF4290" w:rsidRPr="00E865A6">
        <w:rPr>
          <w:rFonts w:ascii="Book Antiqua" w:hAnsi="Book Antiqua" w:cs="Arial"/>
          <w:szCs w:val="24"/>
        </w:rPr>
        <w:t xml:space="preserve"> </w:t>
      </w:r>
      <w:r w:rsidRPr="00E865A6">
        <w:rPr>
          <w:rFonts w:ascii="Book Antiqua" w:hAnsi="Book Antiqua" w:cs="Arial"/>
          <w:szCs w:val="24"/>
        </w:rPr>
        <w:t>noted</w:t>
      </w:r>
      <w:r w:rsidR="00CF4290" w:rsidRPr="00E865A6">
        <w:rPr>
          <w:rFonts w:ascii="Book Antiqua" w:hAnsi="Book Antiqua" w:cs="Arial"/>
          <w:szCs w:val="24"/>
        </w:rPr>
        <w:t xml:space="preserve"> </w:t>
      </w:r>
      <w:r w:rsidRPr="00E865A6">
        <w:rPr>
          <w:rFonts w:ascii="Book Antiqua" w:hAnsi="Book Antiqua" w:cs="Arial"/>
          <w:szCs w:val="24"/>
        </w:rPr>
        <w:t>a</w:t>
      </w:r>
      <w:r w:rsidR="00CF4290" w:rsidRPr="00E865A6">
        <w:rPr>
          <w:rFonts w:ascii="Book Antiqua" w:hAnsi="Book Antiqua" w:cs="Arial"/>
          <w:szCs w:val="24"/>
        </w:rPr>
        <w:t xml:space="preserve"> </w:t>
      </w:r>
      <w:r w:rsidRPr="00E865A6">
        <w:rPr>
          <w:rFonts w:ascii="Book Antiqua" w:hAnsi="Book Antiqua" w:cs="Arial"/>
          <w:szCs w:val="24"/>
        </w:rPr>
        <w:t>significantly</w:t>
      </w:r>
      <w:r w:rsidR="00CF4290" w:rsidRPr="00E865A6">
        <w:rPr>
          <w:rFonts w:ascii="Book Antiqua" w:hAnsi="Book Antiqua" w:cs="Arial"/>
          <w:szCs w:val="24"/>
        </w:rPr>
        <w:t xml:space="preserve"> </w:t>
      </w:r>
      <w:r w:rsidRPr="00E865A6">
        <w:rPr>
          <w:rFonts w:ascii="Book Antiqua" w:hAnsi="Book Antiqua" w:cs="Arial"/>
          <w:szCs w:val="24"/>
        </w:rPr>
        <w:t>lower</w:t>
      </w:r>
      <w:r w:rsidR="00CF4290" w:rsidRPr="00E865A6">
        <w:rPr>
          <w:rFonts w:ascii="Book Antiqua" w:hAnsi="Book Antiqua" w:cs="Arial"/>
          <w:szCs w:val="24"/>
        </w:rPr>
        <w:t xml:space="preserve"> </w:t>
      </w:r>
      <w:r w:rsidRPr="00E865A6">
        <w:rPr>
          <w:rFonts w:ascii="Book Antiqua" w:hAnsi="Book Antiqua" w:cs="Arial"/>
          <w:szCs w:val="24"/>
        </w:rPr>
        <w:t>incidence</w:t>
      </w:r>
      <w:r w:rsidR="00CF4290" w:rsidRPr="00E865A6">
        <w:rPr>
          <w:rFonts w:ascii="Book Antiqua" w:hAnsi="Book Antiqua" w:cs="Arial"/>
          <w:szCs w:val="24"/>
        </w:rPr>
        <w:t xml:space="preserve"> </w:t>
      </w:r>
      <w:r w:rsidRPr="00E865A6">
        <w:rPr>
          <w:rFonts w:ascii="Book Antiqua" w:hAnsi="Book Antiqua" w:cs="Arial"/>
          <w:szCs w:val="24"/>
        </w:rPr>
        <w:t>of</w:t>
      </w:r>
      <w:r w:rsidR="00CF4290" w:rsidRPr="00E865A6">
        <w:rPr>
          <w:rFonts w:ascii="Book Antiqua" w:hAnsi="Book Antiqua" w:cs="Arial"/>
          <w:szCs w:val="24"/>
        </w:rPr>
        <w:t xml:space="preserve"> </w:t>
      </w:r>
      <w:r w:rsidRPr="00E865A6">
        <w:rPr>
          <w:rFonts w:ascii="Book Antiqua" w:hAnsi="Book Antiqua" w:cs="Arial"/>
          <w:szCs w:val="24"/>
        </w:rPr>
        <w:t>PGD</w:t>
      </w:r>
      <w:r w:rsidR="00CF4290" w:rsidRPr="00E865A6">
        <w:rPr>
          <w:rFonts w:ascii="Book Antiqua" w:hAnsi="Book Antiqua" w:cs="Arial"/>
          <w:szCs w:val="24"/>
        </w:rPr>
        <w:t xml:space="preserve"> </w:t>
      </w:r>
      <w:r w:rsidRPr="00E865A6">
        <w:rPr>
          <w:rFonts w:ascii="Book Antiqua" w:hAnsi="Book Antiqua" w:cs="Arial"/>
          <w:szCs w:val="24"/>
        </w:rPr>
        <w:t>in</w:t>
      </w:r>
      <w:r w:rsidR="00CF4290" w:rsidRPr="00E865A6">
        <w:rPr>
          <w:rFonts w:ascii="Book Antiqua" w:hAnsi="Book Antiqua" w:cs="Arial"/>
          <w:szCs w:val="24"/>
        </w:rPr>
        <w:t xml:space="preserve"> </w:t>
      </w:r>
      <w:r w:rsidRPr="00E865A6">
        <w:rPr>
          <w:rFonts w:ascii="Book Antiqua" w:hAnsi="Book Antiqua" w:cs="Arial"/>
          <w:szCs w:val="24"/>
        </w:rPr>
        <w:t>the</w:t>
      </w:r>
      <w:r w:rsidR="00CF4290" w:rsidRPr="00E865A6">
        <w:rPr>
          <w:rFonts w:ascii="Book Antiqua" w:hAnsi="Book Antiqua" w:cs="Arial"/>
          <w:szCs w:val="24"/>
        </w:rPr>
        <w:t xml:space="preserve"> </w:t>
      </w:r>
      <w:r w:rsidRPr="00E865A6">
        <w:rPr>
          <w:rFonts w:ascii="Book Antiqua" w:hAnsi="Book Antiqua" w:cs="Arial"/>
          <w:szCs w:val="24"/>
        </w:rPr>
        <w:t>iNO</w:t>
      </w:r>
      <w:r w:rsidR="00CF4290" w:rsidRPr="00E865A6">
        <w:rPr>
          <w:rFonts w:ascii="Book Antiqua" w:hAnsi="Book Antiqua" w:cs="Arial"/>
          <w:szCs w:val="24"/>
        </w:rPr>
        <w:t xml:space="preserve"> </w:t>
      </w:r>
      <w:r w:rsidRPr="00E865A6">
        <w:rPr>
          <w:rFonts w:ascii="Book Antiqua" w:hAnsi="Book Antiqua" w:cs="Arial"/>
          <w:szCs w:val="24"/>
        </w:rPr>
        <w:t>group</w:t>
      </w:r>
      <w:r w:rsidR="00CF4290" w:rsidRPr="00E865A6">
        <w:rPr>
          <w:rFonts w:ascii="Book Antiqua" w:hAnsi="Book Antiqua" w:cs="Arial"/>
          <w:szCs w:val="24"/>
        </w:rPr>
        <w:t xml:space="preserve"> </w:t>
      </w:r>
      <w:r w:rsidR="00EF6F9F" w:rsidRPr="00E865A6">
        <w:rPr>
          <w:rFonts w:ascii="Book Antiqua" w:hAnsi="Book Antiqua" w:cs="Arial"/>
          <w:i/>
          <w:szCs w:val="24"/>
        </w:rPr>
        <w:t>vs</w:t>
      </w:r>
      <w:r w:rsidR="00CF4290" w:rsidRPr="00E865A6">
        <w:rPr>
          <w:rFonts w:ascii="Book Antiqua" w:hAnsi="Book Antiqua" w:cs="Arial"/>
          <w:szCs w:val="24"/>
        </w:rPr>
        <w:t xml:space="preserve"> </w:t>
      </w:r>
      <w:r w:rsidRPr="00E865A6">
        <w:rPr>
          <w:rFonts w:ascii="Book Antiqua" w:hAnsi="Book Antiqua" w:cs="Arial"/>
          <w:szCs w:val="24"/>
        </w:rPr>
        <w:t>the</w:t>
      </w:r>
      <w:r w:rsidR="00CF4290" w:rsidRPr="00E865A6">
        <w:rPr>
          <w:rFonts w:ascii="Book Antiqua" w:hAnsi="Book Antiqua" w:cs="Arial"/>
          <w:szCs w:val="24"/>
        </w:rPr>
        <w:t xml:space="preserve"> </w:t>
      </w:r>
      <w:r w:rsidRPr="00E865A6">
        <w:rPr>
          <w:rFonts w:ascii="Book Antiqua" w:hAnsi="Book Antiqua" w:cs="Arial"/>
          <w:szCs w:val="24"/>
        </w:rPr>
        <w:t>control</w:t>
      </w:r>
      <w:r w:rsidR="00CF4290" w:rsidRPr="00E865A6">
        <w:rPr>
          <w:rFonts w:ascii="Book Antiqua" w:hAnsi="Book Antiqua" w:cs="Arial"/>
          <w:szCs w:val="24"/>
        </w:rPr>
        <w:t xml:space="preserve"> </w:t>
      </w:r>
      <w:r w:rsidRPr="00E865A6">
        <w:rPr>
          <w:rFonts w:ascii="Book Antiqua" w:hAnsi="Book Antiqua" w:cs="Arial"/>
          <w:szCs w:val="24"/>
        </w:rPr>
        <w:t>group</w:t>
      </w:r>
      <w:r w:rsidR="00CF4290" w:rsidRPr="00E865A6">
        <w:rPr>
          <w:rFonts w:ascii="Book Antiqua" w:hAnsi="Book Antiqua" w:cs="Arial"/>
          <w:szCs w:val="24"/>
        </w:rPr>
        <w:t xml:space="preserve"> </w:t>
      </w:r>
      <w:r w:rsidRPr="00E865A6">
        <w:rPr>
          <w:rFonts w:ascii="Book Antiqua" w:hAnsi="Book Antiqua" w:cs="Arial"/>
          <w:szCs w:val="24"/>
        </w:rPr>
        <w:t>(17.2</w:t>
      </w:r>
      <w:r w:rsidR="00830108" w:rsidRPr="00E865A6">
        <w:rPr>
          <w:rFonts w:ascii="Book Antiqua" w:hAnsi="Book Antiqua" w:cs="Arial"/>
          <w:szCs w:val="24"/>
        </w:rPr>
        <w:t>%</w:t>
      </w:r>
      <w:r w:rsidR="00CF4290" w:rsidRPr="00E865A6">
        <w:rPr>
          <w:rFonts w:ascii="Book Antiqua" w:hAnsi="Book Antiqua" w:cs="Arial"/>
          <w:szCs w:val="24"/>
        </w:rPr>
        <w:t xml:space="preserve"> </w:t>
      </w:r>
      <w:r w:rsidR="00EF6F9F" w:rsidRPr="00E865A6">
        <w:rPr>
          <w:rFonts w:ascii="Book Antiqua" w:hAnsi="Book Antiqua" w:cs="Arial"/>
          <w:i/>
          <w:szCs w:val="24"/>
        </w:rPr>
        <w:t>vs</w:t>
      </w:r>
      <w:r w:rsidR="00CF4290" w:rsidRPr="00E865A6">
        <w:rPr>
          <w:rFonts w:ascii="Book Antiqua" w:hAnsi="Book Antiqua" w:cs="Arial"/>
          <w:szCs w:val="24"/>
        </w:rPr>
        <w:t xml:space="preserve"> </w:t>
      </w:r>
      <w:r w:rsidRPr="00E865A6">
        <w:rPr>
          <w:rFonts w:ascii="Book Antiqua" w:hAnsi="Book Antiqua" w:cs="Arial"/>
          <w:szCs w:val="24"/>
        </w:rPr>
        <w:t>45%)</w:t>
      </w:r>
      <w:r w:rsidR="00830108" w:rsidRPr="00E865A6">
        <w:rPr>
          <w:rFonts w:ascii="Book Antiqua" w:hAnsi="Book Antiqua" w:cs="Arial"/>
          <w:szCs w:val="24"/>
        </w:rPr>
        <w:t xml:space="preserve"> </w:t>
      </w:r>
      <w:r w:rsidRPr="00E865A6">
        <w:rPr>
          <w:rFonts w:ascii="Book Antiqua" w:hAnsi="Book Antiqua" w:cs="Arial"/>
          <w:szCs w:val="24"/>
        </w:rPr>
        <w:t>(</w:t>
      </w:r>
      <w:r w:rsidR="00830108" w:rsidRPr="00E865A6">
        <w:rPr>
          <w:rFonts w:ascii="Book Antiqua" w:hAnsi="Book Antiqua" w:cs="Arial"/>
          <w:i/>
          <w:iCs/>
          <w:szCs w:val="24"/>
        </w:rPr>
        <w:t>P</w:t>
      </w:r>
      <w:r w:rsidR="00CF4290" w:rsidRPr="00E865A6">
        <w:rPr>
          <w:rFonts w:ascii="Book Antiqua" w:hAnsi="Book Antiqua" w:cs="Arial"/>
          <w:szCs w:val="24"/>
        </w:rPr>
        <w:t xml:space="preserve"> </w:t>
      </w:r>
      <w:r w:rsidRPr="00E865A6">
        <w:rPr>
          <w:rFonts w:ascii="Book Antiqua" w:hAnsi="Book Antiqua" w:cs="Arial"/>
          <w:szCs w:val="24"/>
        </w:rPr>
        <w:t>&lt;</w:t>
      </w:r>
      <w:r w:rsidR="00CF4290" w:rsidRPr="00E865A6">
        <w:rPr>
          <w:rFonts w:ascii="Book Antiqua" w:hAnsi="Book Antiqua" w:cs="Arial"/>
          <w:szCs w:val="24"/>
        </w:rPr>
        <w:t xml:space="preserve"> </w:t>
      </w:r>
      <w:r w:rsidRPr="00E865A6">
        <w:rPr>
          <w:rFonts w:ascii="Book Antiqua" w:hAnsi="Book Antiqua" w:cs="Arial"/>
          <w:szCs w:val="24"/>
        </w:rPr>
        <w:t>0.035)</w:t>
      </w:r>
      <w:r w:rsidR="00CF4290" w:rsidRPr="00E865A6">
        <w:rPr>
          <w:rFonts w:ascii="Book Antiqua" w:hAnsi="Book Antiqua" w:cs="Arial"/>
          <w:szCs w:val="24"/>
        </w:rPr>
        <w:t xml:space="preserve"> </w:t>
      </w:r>
      <w:r w:rsidRPr="00E865A6">
        <w:rPr>
          <w:rFonts w:ascii="Book Antiqua" w:hAnsi="Book Antiqua" w:cs="Arial"/>
          <w:szCs w:val="24"/>
        </w:rPr>
        <w:t>alongside</w:t>
      </w:r>
      <w:r w:rsidR="00CF4290" w:rsidRPr="00E865A6">
        <w:rPr>
          <w:rFonts w:ascii="Book Antiqua" w:hAnsi="Book Antiqua" w:cs="Arial"/>
          <w:szCs w:val="24"/>
        </w:rPr>
        <w:t xml:space="preserve"> </w:t>
      </w:r>
      <w:r w:rsidRPr="00E865A6">
        <w:rPr>
          <w:rFonts w:ascii="Book Antiqua" w:hAnsi="Book Antiqua" w:cs="Arial"/>
          <w:szCs w:val="24"/>
        </w:rPr>
        <w:t>significant</w:t>
      </w:r>
      <w:r w:rsidR="00CF4290" w:rsidRPr="00E865A6">
        <w:rPr>
          <w:rFonts w:ascii="Book Antiqua" w:hAnsi="Book Antiqua" w:cs="Arial"/>
          <w:szCs w:val="24"/>
        </w:rPr>
        <w:t xml:space="preserve"> </w:t>
      </w:r>
      <w:r w:rsidRPr="00E865A6">
        <w:rPr>
          <w:rFonts w:ascii="Book Antiqua" w:hAnsi="Book Antiqua" w:cs="Arial"/>
          <w:szCs w:val="24"/>
        </w:rPr>
        <w:t>reductions</w:t>
      </w:r>
      <w:r w:rsidR="00CF4290" w:rsidRPr="00E865A6">
        <w:rPr>
          <w:rFonts w:ascii="Book Antiqua" w:hAnsi="Book Antiqua" w:cs="Arial"/>
          <w:szCs w:val="24"/>
        </w:rPr>
        <w:t xml:space="preserve"> </w:t>
      </w:r>
      <w:r w:rsidRPr="00E865A6">
        <w:rPr>
          <w:rFonts w:ascii="Book Antiqua" w:hAnsi="Book Antiqua" w:cs="Arial"/>
          <w:szCs w:val="24"/>
        </w:rPr>
        <w:t>in</w:t>
      </w:r>
      <w:r w:rsidR="00CF4290" w:rsidRPr="00E865A6">
        <w:rPr>
          <w:rFonts w:ascii="Book Antiqua" w:hAnsi="Book Antiqua" w:cs="Arial"/>
          <w:szCs w:val="24"/>
        </w:rPr>
        <w:t xml:space="preserve"> </w:t>
      </w:r>
      <w:r w:rsidRPr="00E865A6">
        <w:rPr>
          <w:rFonts w:ascii="Book Antiqua" w:hAnsi="Book Antiqua" w:cs="Arial"/>
          <w:szCs w:val="24"/>
        </w:rPr>
        <w:t>IL-6</w:t>
      </w:r>
      <w:r w:rsidR="00CF4290" w:rsidRPr="00E865A6">
        <w:rPr>
          <w:rFonts w:ascii="Book Antiqua" w:hAnsi="Book Antiqua" w:cs="Arial"/>
          <w:szCs w:val="24"/>
        </w:rPr>
        <w:t xml:space="preserve"> </w:t>
      </w:r>
      <w:r w:rsidRPr="00E865A6">
        <w:rPr>
          <w:rFonts w:ascii="Book Antiqua" w:hAnsi="Book Antiqua" w:cs="Arial"/>
          <w:szCs w:val="24"/>
        </w:rPr>
        <w:t>(in</w:t>
      </w:r>
      <w:r w:rsidR="00CF4290" w:rsidRPr="00E865A6">
        <w:rPr>
          <w:rFonts w:ascii="Book Antiqua" w:hAnsi="Book Antiqua" w:cs="Arial"/>
          <w:szCs w:val="24"/>
        </w:rPr>
        <w:t xml:space="preserve"> </w:t>
      </w:r>
      <w:r w:rsidRPr="00E865A6">
        <w:rPr>
          <w:rFonts w:ascii="Book Antiqua" w:hAnsi="Book Antiqua" w:cs="Arial"/>
          <w:szCs w:val="24"/>
        </w:rPr>
        <w:t>blood</w:t>
      </w:r>
      <w:r w:rsidR="00CF4290" w:rsidRPr="00E865A6">
        <w:rPr>
          <w:rFonts w:ascii="Book Antiqua" w:hAnsi="Book Antiqua" w:cs="Arial"/>
          <w:szCs w:val="24"/>
        </w:rPr>
        <w:t xml:space="preserve"> </w:t>
      </w:r>
      <w:r w:rsidRPr="00E865A6">
        <w:rPr>
          <w:rFonts w:ascii="Book Antiqua" w:hAnsi="Book Antiqua" w:cs="Arial"/>
          <w:szCs w:val="24"/>
        </w:rPr>
        <w:t>at</w:t>
      </w:r>
      <w:r w:rsidR="00CF4290" w:rsidRPr="00E865A6">
        <w:rPr>
          <w:rFonts w:ascii="Book Antiqua" w:hAnsi="Book Antiqua" w:cs="Arial"/>
          <w:szCs w:val="24"/>
        </w:rPr>
        <w:t xml:space="preserve"> </w:t>
      </w:r>
      <w:r w:rsidRPr="00E865A6">
        <w:rPr>
          <w:rFonts w:ascii="Book Antiqua" w:hAnsi="Book Antiqua" w:cs="Arial"/>
          <w:szCs w:val="24"/>
        </w:rPr>
        <w:t>12</w:t>
      </w:r>
      <w:r w:rsidR="00CF4290" w:rsidRPr="00E865A6">
        <w:rPr>
          <w:rFonts w:ascii="Book Antiqua" w:hAnsi="Book Antiqua" w:cs="Arial"/>
          <w:szCs w:val="24"/>
        </w:rPr>
        <w:t xml:space="preserve"> </w:t>
      </w:r>
      <w:r w:rsidR="002A31D7" w:rsidRPr="00E865A6">
        <w:rPr>
          <w:rFonts w:ascii="Book Antiqua" w:hAnsi="Book Antiqua" w:cs="Arial"/>
          <w:szCs w:val="24"/>
        </w:rPr>
        <w:t>h</w:t>
      </w:r>
      <w:r w:rsidRPr="00E865A6">
        <w:rPr>
          <w:rFonts w:ascii="Book Antiqua" w:hAnsi="Book Antiqua" w:cs="Arial"/>
          <w:szCs w:val="24"/>
        </w:rPr>
        <w:t>),</w:t>
      </w:r>
      <w:r w:rsidR="00CF4290" w:rsidRPr="00E865A6">
        <w:rPr>
          <w:rFonts w:ascii="Book Antiqua" w:hAnsi="Book Antiqua" w:cs="Arial"/>
          <w:szCs w:val="24"/>
        </w:rPr>
        <w:t xml:space="preserve"> </w:t>
      </w:r>
      <w:r w:rsidRPr="00E865A6">
        <w:rPr>
          <w:rFonts w:ascii="Book Antiqua" w:hAnsi="Book Antiqua" w:cs="Arial"/>
          <w:szCs w:val="24"/>
        </w:rPr>
        <w:t>IL-8</w:t>
      </w:r>
      <w:r w:rsidR="00CF4290" w:rsidRPr="00E865A6">
        <w:rPr>
          <w:rFonts w:ascii="Book Antiqua" w:hAnsi="Book Antiqua" w:cs="Arial"/>
          <w:szCs w:val="24"/>
        </w:rPr>
        <w:t xml:space="preserve"> </w:t>
      </w:r>
      <w:r w:rsidRPr="00E865A6">
        <w:rPr>
          <w:rFonts w:ascii="Book Antiqua" w:hAnsi="Book Antiqua" w:cs="Arial"/>
          <w:szCs w:val="24"/>
        </w:rPr>
        <w:t>(in</w:t>
      </w:r>
      <w:r w:rsidR="00CF4290" w:rsidRPr="00E865A6">
        <w:rPr>
          <w:rFonts w:ascii="Book Antiqua" w:hAnsi="Book Antiqua" w:cs="Arial"/>
          <w:szCs w:val="24"/>
        </w:rPr>
        <w:t xml:space="preserve"> </w:t>
      </w:r>
      <w:r w:rsidRPr="00E865A6">
        <w:rPr>
          <w:rFonts w:ascii="Book Antiqua" w:hAnsi="Book Antiqua" w:cs="Arial"/>
          <w:szCs w:val="24"/>
        </w:rPr>
        <w:t>blood</w:t>
      </w:r>
      <w:r w:rsidR="00CF4290" w:rsidRPr="00E865A6">
        <w:rPr>
          <w:rFonts w:ascii="Book Antiqua" w:hAnsi="Book Antiqua" w:cs="Arial"/>
          <w:szCs w:val="24"/>
        </w:rPr>
        <w:t xml:space="preserve"> </w:t>
      </w:r>
      <w:r w:rsidRPr="00E865A6">
        <w:rPr>
          <w:rFonts w:ascii="Book Antiqua" w:hAnsi="Book Antiqua" w:cs="Arial"/>
          <w:szCs w:val="24"/>
        </w:rPr>
        <w:t>and</w:t>
      </w:r>
      <w:r w:rsidR="00CF4290" w:rsidRPr="00E865A6">
        <w:rPr>
          <w:rFonts w:ascii="Book Antiqua" w:hAnsi="Book Antiqua" w:cs="Arial"/>
          <w:szCs w:val="24"/>
        </w:rPr>
        <w:t xml:space="preserve"> </w:t>
      </w:r>
      <w:r w:rsidRPr="00E865A6">
        <w:rPr>
          <w:rFonts w:ascii="Book Antiqua" w:hAnsi="Book Antiqua" w:cs="Arial"/>
          <w:szCs w:val="24"/>
        </w:rPr>
        <w:t>BAL</w:t>
      </w:r>
      <w:r w:rsidR="00CF4290" w:rsidRPr="00E865A6">
        <w:rPr>
          <w:rFonts w:ascii="Book Antiqua" w:hAnsi="Book Antiqua" w:cs="Arial"/>
          <w:szCs w:val="24"/>
        </w:rPr>
        <w:t xml:space="preserve"> </w:t>
      </w:r>
      <w:r w:rsidRPr="00E865A6">
        <w:rPr>
          <w:rFonts w:ascii="Book Antiqua" w:hAnsi="Book Antiqua" w:cs="Arial"/>
          <w:szCs w:val="24"/>
        </w:rPr>
        <w:t>at</w:t>
      </w:r>
      <w:r w:rsidR="00CF4290" w:rsidRPr="00E865A6">
        <w:rPr>
          <w:rFonts w:ascii="Book Antiqua" w:hAnsi="Book Antiqua" w:cs="Arial"/>
          <w:szCs w:val="24"/>
        </w:rPr>
        <w:t xml:space="preserve"> </w:t>
      </w:r>
      <w:r w:rsidRPr="00E865A6">
        <w:rPr>
          <w:rFonts w:ascii="Book Antiqua" w:hAnsi="Book Antiqua" w:cs="Arial"/>
          <w:szCs w:val="24"/>
        </w:rPr>
        <w:t>12</w:t>
      </w:r>
      <w:r w:rsidR="00CF4290" w:rsidRPr="00E865A6">
        <w:rPr>
          <w:rFonts w:ascii="Book Antiqua" w:hAnsi="Book Antiqua" w:cs="Arial"/>
          <w:szCs w:val="24"/>
        </w:rPr>
        <w:t xml:space="preserve"> </w:t>
      </w:r>
      <w:r w:rsidRPr="00E865A6">
        <w:rPr>
          <w:rFonts w:ascii="Book Antiqua" w:hAnsi="Book Antiqua" w:cs="Arial"/>
          <w:szCs w:val="24"/>
        </w:rPr>
        <w:t>and</w:t>
      </w:r>
      <w:r w:rsidR="00CF4290" w:rsidRPr="00E865A6">
        <w:rPr>
          <w:rFonts w:ascii="Book Antiqua" w:hAnsi="Book Antiqua" w:cs="Arial"/>
          <w:szCs w:val="24"/>
        </w:rPr>
        <w:t xml:space="preserve"> </w:t>
      </w:r>
      <w:r w:rsidRPr="00E865A6">
        <w:rPr>
          <w:rFonts w:ascii="Book Antiqua" w:hAnsi="Book Antiqua" w:cs="Arial"/>
          <w:szCs w:val="24"/>
        </w:rPr>
        <w:t>24</w:t>
      </w:r>
      <w:r w:rsidR="00CF4290" w:rsidRPr="00E865A6">
        <w:rPr>
          <w:rFonts w:ascii="Book Antiqua" w:hAnsi="Book Antiqua" w:cs="Arial"/>
          <w:szCs w:val="24"/>
        </w:rPr>
        <w:t xml:space="preserve"> </w:t>
      </w:r>
      <w:r w:rsidR="002A31D7" w:rsidRPr="00E865A6">
        <w:rPr>
          <w:rFonts w:ascii="Book Antiqua" w:hAnsi="Book Antiqua" w:cs="Arial"/>
          <w:szCs w:val="24"/>
        </w:rPr>
        <w:t>h</w:t>
      </w:r>
      <w:r w:rsidRPr="00E865A6">
        <w:rPr>
          <w:rFonts w:ascii="Book Antiqua" w:hAnsi="Book Antiqua" w:cs="Arial"/>
          <w:szCs w:val="24"/>
        </w:rPr>
        <w:t>),</w:t>
      </w:r>
      <w:r w:rsidR="00CF4290" w:rsidRPr="00E865A6">
        <w:rPr>
          <w:rFonts w:ascii="Book Antiqua" w:hAnsi="Book Antiqua" w:cs="Arial"/>
          <w:szCs w:val="24"/>
        </w:rPr>
        <w:t xml:space="preserve"> </w:t>
      </w:r>
      <w:r w:rsidRPr="00E865A6">
        <w:rPr>
          <w:rFonts w:ascii="Book Antiqua" w:hAnsi="Book Antiqua" w:cs="Arial"/>
          <w:szCs w:val="24"/>
        </w:rPr>
        <w:t>and</w:t>
      </w:r>
      <w:r w:rsidR="00CF4290" w:rsidRPr="00E865A6">
        <w:rPr>
          <w:rFonts w:ascii="Book Antiqua" w:hAnsi="Book Antiqua" w:cs="Arial"/>
          <w:szCs w:val="24"/>
        </w:rPr>
        <w:t xml:space="preserve"> </w:t>
      </w:r>
      <w:r w:rsidRPr="00E865A6">
        <w:rPr>
          <w:rFonts w:ascii="Book Antiqua" w:hAnsi="Book Antiqua" w:cs="Arial"/>
          <w:szCs w:val="24"/>
        </w:rPr>
        <w:t>IL-10</w:t>
      </w:r>
      <w:r w:rsidR="00CF4290" w:rsidRPr="00E865A6">
        <w:rPr>
          <w:rFonts w:ascii="Book Antiqua" w:hAnsi="Book Antiqua" w:cs="Arial"/>
          <w:szCs w:val="24"/>
        </w:rPr>
        <w:t xml:space="preserve"> </w:t>
      </w:r>
      <w:r w:rsidRPr="00E865A6">
        <w:rPr>
          <w:rFonts w:ascii="Book Antiqua" w:hAnsi="Book Antiqua" w:cs="Arial"/>
          <w:szCs w:val="24"/>
        </w:rPr>
        <w:t>(in</w:t>
      </w:r>
      <w:r w:rsidR="00CF4290" w:rsidRPr="00E865A6">
        <w:rPr>
          <w:rFonts w:ascii="Book Antiqua" w:hAnsi="Book Antiqua" w:cs="Arial"/>
          <w:szCs w:val="24"/>
        </w:rPr>
        <w:t xml:space="preserve"> </w:t>
      </w:r>
      <w:r w:rsidRPr="00E865A6">
        <w:rPr>
          <w:rFonts w:ascii="Book Antiqua" w:hAnsi="Book Antiqua" w:cs="Arial"/>
          <w:szCs w:val="24"/>
        </w:rPr>
        <w:t>blood</w:t>
      </w:r>
      <w:r w:rsidR="00CF4290" w:rsidRPr="00E865A6">
        <w:rPr>
          <w:rFonts w:ascii="Book Antiqua" w:hAnsi="Book Antiqua" w:cs="Arial"/>
          <w:szCs w:val="24"/>
        </w:rPr>
        <w:t xml:space="preserve"> </w:t>
      </w:r>
      <w:r w:rsidRPr="00E865A6">
        <w:rPr>
          <w:rFonts w:ascii="Book Antiqua" w:hAnsi="Book Antiqua" w:cs="Arial"/>
          <w:szCs w:val="24"/>
        </w:rPr>
        <w:t>at</w:t>
      </w:r>
      <w:r w:rsidR="00CF4290" w:rsidRPr="00E865A6">
        <w:rPr>
          <w:rFonts w:ascii="Book Antiqua" w:hAnsi="Book Antiqua" w:cs="Arial"/>
          <w:szCs w:val="24"/>
        </w:rPr>
        <w:t xml:space="preserve"> </w:t>
      </w:r>
      <w:r w:rsidRPr="00E865A6">
        <w:rPr>
          <w:rFonts w:ascii="Book Antiqua" w:hAnsi="Book Antiqua" w:cs="Arial"/>
          <w:szCs w:val="24"/>
        </w:rPr>
        <w:t>12</w:t>
      </w:r>
      <w:r w:rsidR="00CF4290" w:rsidRPr="00E865A6">
        <w:rPr>
          <w:rFonts w:ascii="Book Antiqua" w:hAnsi="Book Antiqua" w:cs="Arial"/>
          <w:szCs w:val="24"/>
        </w:rPr>
        <w:t xml:space="preserve"> </w:t>
      </w:r>
      <w:r w:rsidRPr="00E865A6">
        <w:rPr>
          <w:rFonts w:ascii="Book Antiqua" w:hAnsi="Book Antiqua" w:cs="Arial"/>
          <w:szCs w:val="24"/>
        </w:rPr>
        <w:t>and</w:t>
      </w:r>
      <w:r w:rsidR="00CF4290" w:rsidRPr="00E865A6">
        <w:rPr>
          <w:rFonts w:ascii="Book Antiqua" w:hAnsi="Book Antiqua" w:cs="Arial"/>
          <w:szCs w:val="24"/>
        </w:rPr>
        <w:t xml:space="preserve"> </w:t>
      </w:r>
      <w:r w:rsidRPr="00E865A6">
        <w:rPr>
          <w:rFonts w:ascii="Book Antiqua" w:hAnsi="Book Antiqua" w:cs="Arial"/>
          <w:szCs w:val="24"/>
        </w:rPr>
        <w:t>24</w:t>
      </w:r>
      <w:r w:rsidR="00CF4290" w:rsidRPr="00E865A6">
        <w:rPr>
          <w:rFonts w:ascii="Book Antiqua" w:hAnsi="Book Antiqua" w:cs="Arial"/>
          <w:szCs w:val="24"/>
        </w:rPr>
        <w:t xml:space="preserve"> </w:t>
      </w:r>
      <w:r w:rsidR="002A31D7" w:rsidRPr="00E865A6">
        <w:rPr>
          <w:rFonts w:ascii="Book Antiqua" w:hAnsi="Book Antiqua" w:cs="Arial"/>
          <w:szCs w:val="24"/>
        </w:rPr>
        <w:t>h</w:t>
      </w:r>
      <w:r w:rsidR="00CF4290" w:rsidRPr="00E865A6">
        <w:rPr>
          <w:rFonts w:ascii="Book Antiqua" w:hAnsi="Book Antiqua" w:cs="Arial"/>
          <w:szCs w:val="24"/>
        </w:rPr>
        <w:t xml:space="preserve"> </w:t>
      </w:r>
      <w:r w:rsidRPr="00E865A6">
        <w:rPr>
          <w:rFonts w:ascii="Book Antiqua" w:hAnsi="Book Antiqua" w:cs="Arial"/>
          <w:szCs w:val="24"/>
        </w:rPr>
        <w:t>and</w:t>
      </w:r>
      <w:r w:rsidR="00CF4290" w:rsidRPr="00E865A6">
        <w:rPr>
          <w:rFonts w:ascii="Book Antiqua" w:hAnsi="Book Antiqua" w:cs="Arial"/>
          <w:szCs w:val="24"/>
        </w:rPr>
        <w:t xml:space="preserve"> </w:t>
      </w:r>
      <w:r w:rsidRPr="00E865A6">
        <w:rPr>
          <w:rFonts w:ascii="Book Antiqua" w:hAnsi="Book Antiqua" w:cs="Arial"/>
          <w:szCs w:val="24"/>
        </w:rPr>
        <w:t>BAL</w:t>
      </w:r>
      <w:r w:rsidR="00CF4290" w:rsidRPr="00E865A6">
        <w:rPr>
          <w:rFonts w:ascii="Book Antiqua" w:hAnsi="Book Antiqua" w:cs="Arial"/>
          <w:szCs w:val="24"/>
        </w:rPr>
        <w:t xml:space="preserve"> </w:t>
      </w:r>
      <w:r w:rsidRPr="00E865A6">
        <w:rPr>
          <w:rFonts w:ascii="Book Antiqua" w:hAnsi="Book Antiqua" w:cs="Arial"/>
          <w:szCs w:val="24"/>
        </w:rPr>
        <w:t>at</w:t>
      </w:r>
      <w:r w:rsidR="00CF4290" w:rsidRPr="00E865A6">
        <w:rPr>
          <w:rFonts w:ascii="Book Antiqua" w:hAnsi="Book Antiqua" w:cs="Arial"/>
          <w:szCs w:val="24"/>
        </w:rPr>
        <w:t xml:space="preserve"> </w:t>
      </w:r>
      <w:r w:rsidRPr="00E865A6">
        <w:rPr>
          <w:rFonts w:ascii="Book Antiqua" w:hAnsi="Book Antiqua" w:cs="Arial"/>
          <w:szCs w:val="24"/>
        </w:rPr>
        <w:t>24</w:t>
      </w:r>
      <w:r w:rsidR="00CF4290" w:rsidRPr="00E865A6">
        <w:rPr>
          <w:rFonts w:ascii="Book Antiqua" w:hAnsi="Book Antiqua" w:cs="Arial"/>
          <w:szCs w:val="24"/>
        </w:rPr>
        <w:t xml:space="preserve"> </w:t>
      </w:r>
      <w:r w:rsidR="002A31D7" w:rsidRPr="00E865A6">
        <w:rPr>
          <w:rFonts w:ascii="Book Antiqua" w:hAnsi="Book Antiqua" w:cs="Arial"/>
          <w:szCs w:val="24"/>
        </w:rPr>
        <w:t>h</w:t>
      </w:r>
      <w:proofErr w:type="gramStart"/>
      <w:r w:rsidRPr="00E865A6">
        <w:rPr>
          <w:rFonts w:ascii="Book Antiqua" w:hAnsi="Book Antiqua" w:cs="Arial"/>
          <w:szCs w:val="24"/>
        </w:rPr>
        <w:t>)</w:t>
      </w:r>
      <w:r w:rsidR="00E02D9C" w:rsidRPr="00E865A6">
        <w:rPr>
          <w:rFonts w:ascii="Book Antiqua" w:hAnsi="Book Antiqua" w:cs="Arial"/>
          <w:noProof/>
          <w:szCs w:val="24"/>
          <w:vertAlign w:val="superscript"/>
        </w:rPr>
        <w:t>[</w:t>
      </w:r>
      <w:proofErr w:type="gramEnd"/>
      <w:r w:rsidR="00E02D9C" w:rsidRPr="00E865A6">
        <w:rPr>
          <w:rFonts w:ascii="Book Antiqua" w:hAnsi="Book Antiqua" w:cs="Arial"/>
          <w:noProof/>
          <w:szCs w:val="24"/>
          <w:vertAlign w:val="superscript"/>
        </w:rPr>
        <w:t>135]</w:t>
      </w:r>
      <w:r w:rsidRPr="00E865A6">
        <w:rPr>
          <w:rFonts w:ascii="Book Antiqua" w:hAnsi="Book Antiqua" w:cs="Arial"/>
          <w:szCs w:val="24"/>
        </w:rPr>
        <w:t>.</w:t>
      </w:r>
      <w:r w:rsidR="00CF4290" w:rsidRPr="00E865A6">
        <w:rPr>
          <w:rFonts w:ascii="Book Antiqua" w:hAnsi="Book Antiqua" w:cs="Arial"/>
          <w:szCs w:val="24"/>
        </w:rPr>
        <w:t xml:space="preserve"> </w:t>
      </w:r>
      <w:r w:rsidRPr="00E865A6">
        <w:rPr>
          <w:rFonts w:ascii="Book Antiqua" w:hAnsi="Book Antiqua" w:cs="Arial"/>
          <w:szCs w:val="24"/>
        </w:rPr>
        <w:t>In</w:t>
      </w:r>
      <w:r w:rsidR="00CF4290" w:rsidRPr="00E865A6">
        <w:rPr>
          <w:rFonts w:ascii="Book Antiqua" w:hAnsi="Book Antiqua" w:cs="Arial"/>
          <w:szCs w:val="24"/>
        </w:rPr>
        <w:t xml:space="preserve"> </w:t>
      </w:r>
      <w:r w:rsidRPr="00E865A6">
        <w:rPr>
          <w:rFonts w:ascii="Book Antiqua" w:hAnsi="Book Antiqua" w:cs="Arial"/>
          <w:szCs w:val="24"/>
        </w:rPr>
        <w:t>Moreno’s</w:t>
      </w:r>
      <w:r w:rsidR="00CF4290" w:rsidRPr="00E865A6">
        <w:rPr>
          <w:rFonts w:ascii="Book Antiqua" w:hAnsi="Book Antiqua" w:cs="Arial"/>
          <w:szCs w:val="24"/>
        </w:rPr>
        <w:t xml:space="preserve"> </w:t>
      </w:r>
      <w:r w:rsidRPr="00E865A6">
        <w:rPr>
          <w:rFonts w:ascii="Book Antiqua" w:hAnsi="Book Antiqua" w:cs="Arial"/>
          <w:szCs w:val="24"/>
        </w:rPr>
        <w:t>study,</w:t>
      </w:r>
      <w:r w:rsidR="00CF4290" w:rsidRPr="00E865A6">
        <w:rPr>
          <w:rFonts w:ascii="Book Antiqua" w:hAnsi="Book Antiqua" w:cs="Arial"/>
          <w:szCs w:val="24"/>
        </w:rPr>
        <w:t xml:space="preserve"> </w:t>
      </w:r>
      <w:r w:rsidRPr="00E865A6">
        <w:rPr>
          <w:rFonts w:ascii="Book Antiqua" w:hAnsi="Book Antiqua" w:cs="Arial"/>
          <w:szCs w:val="24"/>
        </w:rPr>
        <w:t>iNO</w:t>
      </w:r>
      <w:r w:rsidR="00CF4290" w:rsidRPr="00E865A6">
        <w:rPr>
          <w:rFonts w:ascii="Book Antiqua" w:hAnsi="Book Antiqua" w:cs="Arial"/>
          <w:szCs w:val="24"/>
        </w:rPr>
        <w:t xml:space="preserve"> </w:t>
      </w:r>
      <w:r w:rsidRPr="00E865A6">
        <w:rPr>
          <w:rFonts w:ascii="Book Antiqua" w:hAnsi="Book Antiqua" w:cs="Arial"/>
          <w:szCs w:val="24"/>
        </w:rPr>
        <w:t>was</w:t>
      </w:r>
      <w:r w:rsidR="00CF4290" w:rsidRPr="00E865A6">
        <w:rPr>
          <w:rFonts w:ascii="Book Antiqua" w:hAnsi="Book Antiqua" w:cs="Arial"/>
          <w:szCs w:val="24"/>
        </w:rPr>
        <w:t xml:space="preserve"> </w:t>
      </w:r>
      <w:r w:rsidRPr="00E865A6">
        <w:rPr>
          <w:rFonts w:ascii="Book Antiqua" w:hAnsi="Book Antiqua" w:cs="Arial"/>
          <w:szCs w:val="24"/>
        </w:rPr>
        <w:t>commenced</w:t>
      </w:r>
      <w:r w:rsidR="00CF4290" w:rsidRPr="00E865A6">
        <w:rPr>
          <w:rFonts w:ascii="Book Antiqua" w:hAnsi="Book Antiqua" w:cs="Arial"/>
          <w:szCs w:val="24"/>
        </w:rPr>
        <w:t xml:space="preserve"> </w:t>
      </w:r>
      <w:r w:rsidRPr="00E865A6">
        <w:rPr>
          <w:rFonts w:ascii="Book Antiqua" w:hAnsi="Book Antiqua" w:cs="Arial"/>
          <w:szCs w:val="24"/>
        </w:rPr>
        <w:t>at</w:t>
      </w:r>
      <w:r w:rsidR="00CF4290" w:rsidRPr="00E865A6">
        <w:rPr>
          <w:rFonts w:ascii="Book Antiqua" w:hAnsi="Book Antiqua" w:cs="Arial"/>
          <w:szCs w:val="24"/>
        </w:rPr>
        <w:t xml:space="preserve"> </w:t>
      </w:r>
      <w:r w:rsidRPr="00E865A6">
        <w:rPr>
          <w:rFonts w:ascii="Book Antiqua" w:hAnsi="Book Antiqua" w:cs="Arial"/>
          <w:szCs w:val="24"/>
        </w:rPr>
        <w:t>the</w:t>
      </w:r>
      <w:r w:rsidR="00CF4290" w:rsidRPr="00E865A6">
        <w:rPr>
          <w:rFonts w:ascii="Book Antiqua" w:hAnsi="Book Antiqua" w:cs="Arial"/>
          <w:szCs w:val="24"/>
        </w:rPr>
        <w:t xml:space="preserve"> </w:t>
      </w:r>
      <w:r w:rsidRPr="00E865A6">
        <w:rPr>
          <w:rFonts w:ascii="Book Antiqua" w:hAnsi="Book Antiqua" w:cs="Arial"/>
          <w:szCs w:val="24"/>
        </w:rPr>
        <w:t>beginning</w:t>
      </w:r>
      <w:r w:rsidR="00CF4290" w:rsidRPr="00E865A6">
        <w:rPr>
          <w:rFonts w:ascii="Book Antiqua" w:hAnsi="Book Antiqua" w:cs="Arial"/>
          <w:szCs w:val="24"/>
        </w:rPr>
        <w:t xml:space="preserve"> </w:t>
      </w:r>
      <w:r w:rsidRPr="00E865A6">
        <w:rPr>
          <w:rFonts w:ascii="Book Antiqua" w:hAnsi="Book Antiqua" w:cs="Arial"/>
          <w:szCs w:val="24"/>
        </w:rPr>
        <w:t>of</w:t>
      </w:r>
      <w:r w:rsidR="00CF4290" w:rsidRPr="00E865A6">
        <w:rPr>
          <w:rFonts w:ascii="Book Antiqua" w:hAnsi="Book Antiqua" w:cs="Arial"/>
          <w:szCs w:val="24"/>
        </w:rPr>
        <w:t xml:space="preserve"> </w:t>
      </w:r>
      <w:r w:rsidR="003E76B4" w:rsidRPr="00E865A6">
        <w:rPr>
          <w:rFonts w:ascii="Book Antiqua" w:hAnsi="Book Antiqua" w:cs="Arial"/>
          <w:szCs w:val="24"/>
        </w:rPr>
        <w:t>surgery</w:t>
      </w:r>
      <w:r w:rsidR="00CF4290" w:rsidRPr="00E865A6">
        <w:rPr>
          <w:rFonts w:ascii="Book Antiqua" w:hAnsi="Book Antiqua" w:cs="Arial"/>
          <w:szCs w:val="24"/>
        </w:rPr>
        <w:t xml:space="preserve"> </w:t>
      </w:r>
      <w:r w:rsidRPr="00E865A6">
        <w:rPr>
          <w:rFonts w:ascii="Book Antiqua" w:hAnsi="Book Antiqua" w:cs="Arial"/>
          <w:szCs w:val="24"/>
        </w:rPr>
        <w:t>and</w:t>
      </w:r>
      <w:r w:rsidR="00CF4290" w:rsidRPr="00E865A6">
        <w:rPr>
          <w:rFonts w:ascii="Book Antiqua" w:hAnsi="Book Antiqua" w:cs="Arial"/>
          <w:szCs w:val="24"/>
        </w:rPr>
        <w:t xml:space="preserve"> </w:t>
      </w:r>
      <w:r w:rsidRPr="00E865A6">
        <w:rPr>
          <w:rFonts w:ascii="Book Antiqua" w:hAnsi="Book Antiqua" w:cs="Arial"/>
          <w:szCs w:val="24"/>
        </w:rPr>
        <w:t>continued</w:t>
      </w:r>
      <w:r w:rsidR="00CF4290" w:rsidRPr="00E865A6">
        <w:rPr>
          <w:rFonts w:ascii="Book Antiqua" w:hAnsi="Book Antiqua" w:cs="Arial"/>
          <w:szCs w:val="24"/>
        </w:rPr>
        <w:t xml:space="preserve"> </w:t>
      </w:r>
      <w:r w:rsidRPr="00E865A6">
        <w:rPr>
          <w:rFonts w:ascii="Book Antiqua" w:hAnsi="Book Antiqua" w:cs="Arial"/>
          <w:szCs w:val="24"/>
        </w:rPr>
        <w:t>for</w:t>
      </w:r>
      <w:r w:rsidR="00CF4290" w:rsidRPr="00E865A6">
        <w:rPr>
          <w:rFonts w:ascii="Book Antiqua" w:hAnsi="Book Antiqua" w:cs="Arial"/>
          <w:szCs w:val="24"/>
        </w:rPr>
        <w:t xml:space="preserve"> </w:t>
      </w:r>
      <w:r w:rsidRPr="00E865A6">
        <w:rPr>
          <w:rFonts w:ascii="Book Antiqua" w:hAnsi="Book Antiqua" w:cs="Arial"/>
          <w:szCs w:val="24"/>
        </w:rPr>
        <w:t>48</w:t>
      </w:r>
      <w:r w:rsidR="00CF4290" w:rsidRPr="00E865A6">
        <w:rPr>
          <w:rFonts w:ascii="Book Antiqua" w:hAnsi="Book Antiqua" w:cs="Arial"/>
          <w:szCs w:val="24"/>
        </w:rPr>
        <w:t xml:space="preserve"> </w:t>
      </w:r>
      <w:r w:rsidR="002A31D7" w:rsidRPr="00E865A6">
        <w:rPr>
          <w:rFonts w:ascii="Book Antiqua" w:hAnsi="Book Antiqua" w:cs="Arial"/>
          <w:szCs w:val="24"/>
        </w:rPr>
        <w:t>h</w:t>
      </w:r>
      <w:r w:rsidR="00CF4290" w:rsidRPr="00E865A6">
        <w:rPr>
          <w:rFonts w:ascii="Book Antiqua" w:hAnsi="Book Antiqua" w:cs="Arial"/>
          <w:szCs w:val="24"/>
        </w:rPr>
        <w:t xml:space="preserve"> </w:t>
      </w:r>
      <w:r w:rsidRPr="00E865A6">
        <w:rPr>
          <w:rFonts w:ascii="Book Antiqua" w:hAnsi="Book Antiqua" w:cs="Arial"/>
          <w:szCs w:val="24"/>
        </w:rPr>
        <w:t>postoperatively.</w:t>
      </w:r>
      <w:r w:rsidR="00CF4290" w:rsidRPr="00E865A6">
        <w:rPr>
          <w:rFonts w:ascii="Book Antiqua" w:hAnsi="Book Antiqua" w:cs="Arial"/>
          <w:szCs w:val="24"/>
        </w:rPr>
        <w:t xml:space="preserve"> </w:t>
      </w:r>
      <w:r w:rsidRPr="00E865A6">
        <w:rPr>
          <w:rFonts w:ascii="Book Antiqua" w:hAnsi="Book Antiqua" w:cs="Arial"/>
          <w:szCs w:val="24"/>
        </w:rPr>
        <w:t>Similar</w:t>
      </w:r>
      <w:r w:rsidR="00CF4290" w:rsidRPr="00E865A6">
        <w:rPr>
          <w:rFonts w:ascii="Book Antiqua" w:hAnsi="Book Antiqua" w:cs="Arial"/>
          <w:szCs w:val="24"/>
        </w:rPr>
        <w:t xml:space="preserve"> </w:t>
      </w:r>
      <w:r w:rsidRPr="00E865A6">
        <w:rPr>
          <w:rFonts w:ascii="Book Antiqua" w:hAnsi="Book Antiqua" w:cs="Arial"/>
          <w:szCs w:val="24"/>
        </w:rPr>
        <w:t>findings</w:t>
      </w:r>
      <w:r w:rsidR="00CF4290" w:rsidRPr="00E865A6">
        <w:rPr>
          <w:rFonts w:ascii="Book Antiqua" w:hAnsi="Book Antiqua" w:cs="Arial"/>
          <w:szCs w:val="24"/>
        </w:rPr>
        <w:t xml:space="preserve"> </w:t>
      </w:r>
      <w:r w:rsidRPr="00E865A6">
        <w:rPr>
          <w:rFonts w:ascii="Book Antiqua" w:hAnsi="Book Antiqua" w:cs="Arial"/>
          <w:szCs w:val="24"/>
        </w:rPr>
        <w:t>were</w:t>
      </w:r>
      <w:r w:rsidR="00CF4290" w:rsidRPr="00E865A6">
        <w:rPr>
          <w:rFonts w:ascii="Book Antiqua" w:hAnsi="Book Antiqua" w:cs="Arial"/>
          <w:szCs w:val="24"/>
        </w:rPr>
        <w:t xml:space="preserve"> </w:t>
      </w:r>
      <w:r w:rsidRPr="00E865A6">
        <w:rPr>
          <w:rFonts w:ascii="Book Antiqua" w:hAnsi="Book Antiqua" w:cs="Arial"/>
          <w:szCs w:val="24"/>
        </w:rPr>
        <w:t>noted</w:t>
      </w:r>
      <w:r w:rsidR="00CF4290" w:rsidRPr="00E865A6">
        <w:rPr>
          <w:rFonts w:ascii="Book Antiqua" w:hAnsi="Book Antiqua" w:cs="Arial"/>
          <w:szCs w:val="24"/>
        </w:rPr>
        <w:t xml:space="preserve"> </w:t>
      </w:r>
      <w:r w:rsidRPr="00E865A6">
        <w:rPr>
          <w:rFonts w:ascii="Book Antiqua" w:hAnsi="Book Antiqua" w:cs="Arial"/>
          <w:szCs w:val="24"/>
        </w:rPr>
        <w:t>by</w:t>
      </w:r>
      <w:r w:rsidR="00CF4290" w:rsidRPr="00E865A6">
        <w:rPr>
          <w:rFonts w:ascii="Book Antiqua" w:hAnsi="Book Antiqua" w:cs="Arial"/>
          <w:szCs w:val="24"/>
        </w:rPr>
        <w:t xml:space="preserve"> </w:t>
      </w:r>
      <w:r w:rsidRPr="00E865A6">
        <w:rPr>
          <w:rFonts w:ascii="Book Antiqua" w:hAnsi="Book Antiqua" w:cs="Arial"/>
          <w:szCs w:val="24"/>
        </w:rPr>
        <w:t>Yerebakan</w:t>
      </w:r>
      <w:r w:rsidR="00CF4290" w:rsidRPr="00E865A6">
        <w:rPr>
          <w:rFonts w:ascii="Book Antiqua" w:hAnsi="Book Antiqua" w:cs="Arial"/>
          <w:szCs w:val="24"/>
        </w:rPr>
        <w:t xml:space="preserve"> </w:t>
      </w:r>
      <w:r w:rsidRPr="00E865A6">
        <w:rPr>
          <w:rFonts w:ascii="Book Antiqua" w:hAnsi="Book Antiqua" w:cs="Arial"/>
          <w:szCs w:val="24"/>
        </w:rPr>
        <w:t>in</w:t>
      </w:r>
      <w:r w:rsidR="00CF4290" w:rsidRPr="00E865A6">
        <w:rPr>
          <w:rFonts w:ascii="Book Antiqua" w:hAnsi="Book Antiqua" w:cs="Arial"/>
          <w:szCs w:val="24"/>
        </w:rPr>
        <w:t xml:space="preserve"> </w:t>
      </w:r>
      <w:r w:rsidRPr="00E865A6">
        <w:rPr>
          <w:rFonts w:ascii="Book Antiqua" w:hAnsi="Book Antiqua" w:cs="Arial"/>
          <w:szCs w:val="24"/>
        </w:rPr>
        <w:t>their</w:t>
      </w:r>
      <w:r w:rsidR="00CF4290" w:rsidRPr="00E865A6">
        <w:rPr>
          <w:rFonts w:ascii="Book Antiqua" w:hAnsi="Book Antiqua" w:cs="Arial"/>
          <w:szCs w:val="24"/>
        </w:rPr>
        <w:t xml:space="preserve"> </w:t>
      </w:r>
      <w:r w:rsidRPr="00E865A6">
        <w:rPr>
          <w:rFonts w:ascii="Book Antiqua" w:hAnsi="Book Antiqua" w:cs="Arial"/>
          <w:szCs w:val="24"/>
        </w:rPr>
        <w:t>cohort</w:t>
      </w:r>
      <w:r w:rsidR="00CF4290" w:rsidRPr="00E865A6">
        <w:rPr>
          <w:rFonts w:ascii="Book Antiqua" w:hAnsi="Book Antiqua" w:cs="Arial"/>
          <w:szCs w:val="24"/>
        </w:rPr>
        <w:t xml:space="preserve"> </w:t>
      </w:r>
      <w:r w:rsidRPr="00E865A6">
        <w:rPr>
          <w:rFonts w:ascii="Book Antiqua" w:hAnsi="Book Antiqua" w:cs="Arial"/>
          <w:szCs w:val="24"/>
        </w:rPr>
        <w:t>with</w:t>
      </w:r>
      <w:r w:rsidR="00CF4290" w:rsidRPr="00E865A6">
        <w:rPr>
          <w:rFonts w:ascii="Book Antiqua" w:hAnsi="Book Antiqua" w:cs="Arial"/>
          <w:szCs w:val="24"/>
        </w:rPr>
        <w:t xml:space="preserve"> </w:t>
      </w:r>
      <w:r w:rsidR="003E76B4" w:rsidRPr="00E865A6">
        <w:rPr>
          <w:rFonts w:ascii="Book Antiqua" w:hAnsi="Book Antiqua" w:cs="Arial"/>
          <w:szCs w:val="24"/>
        </w:rPr>
        <w:t>a</w:t>
      </w:r>
      <w:r w:rsidR="00CF4290" w:rsidRPr="00E865A6">
        <w:rPr>
          <w:rFonts w:ascii="Book Antiqua" w:hAnsi="Book Antiqua" w:cs="Arial"/>
          <w:szCs w:val="24"/>
        </w:rPr>
        <w:t xml:space="preserve"> </w:t>
      </w:r>
      <w:r w:rsidRPr="00E865A6">
        <w:rPr>
          <w:rFonts w:ascii="Book Antiqua" w:hAnsi="Book Antiqua" w:cs="Arial"/>
          <w:szCs w:val="24"/>
        </w:rPr>
        <w:t>similar</w:t>
      </w:r>
      <w:r w:rsidR="00CF4290" w:rsidRPr="00E865A6">
        <w:rPr>
          <w:rFonts w:ascii="Book Antiqua" w:hAnsi="Book Antiqua" w:cs="Arial"/>
          <w:szCs w:val="24"/>
        </w:rPr>
        <w:t xml:space="preserve"> </w:t>
      </w:r>
      <w:r w:rsidRPr="00E865A6">
        <w:rPr>
          <w:rFonts w:ascii="Book Antiqua" w:hAnsi="Book Antiqua" w:cs="Arial"/>
          <w:szCs w:val="24"/>
        </w:rPr>
        <w:t>length</w:t>
      </w:r>
      <w:r w:rsidR="00CF4290" w:rsidRPr="00E865A6">
        <w:rPr>
          <w:rFonts w:ascii="Book Antiqua" w:hAnsi="Book Antiqua" w:cs="Arial"/>
          <w:szCs w:val="24"/>
        </w:rPr>
        <w:t xml:space="preserve"> </w:t>
      </w:r>
      <w:r w:rsidRPr="00E865A6">
        <w:rPr>
          <w:rFonts w:ascii="Book Antiqua" w:hAnsi="Book Antiqua" w:cs="Arial"/>
          <w:szCs w:val="24"/>
        </w:rPr>
        <w:t>of</w:t>
      </w:r>
      <w:r w:rsidR="00CF4290" w:rsidRPr="00E865A6">
        <w:rPr>
          <w:rFonts w:ascii="Book Antiqua" w:hAnsi="Book Antiqua" w:cs="Arial"/>
          <w:szCs w:val="24"/>
        </w:rPr>
        <w:t xml:space="preserve"> </w:t>
      </w:r>
      <w:r w:rsidRPr="00E865A6">
        <w:rPr>
          <w:rFonts w:ascii="Book Antiqua" w:hAnsi="Book Antiqua" w:cs="Arial"/>
          <w:szCs w:val="24"/>
        </w:rPr>
        <w:t>iNO</w:t>
      </w:r>
      <w:r w:rsidR="00CF4290" w:rsidRPr="00E865A6">
        <w:rPr>
          <w:rFonts w:ascii="Book Antiqua" w:hAnsi="Book Antiqua" w:cs="Arial"/>
          <w:szCs w:val="24"/>
        </w:rPr>
        <w:t xml:space="preserve"> </w:t>
      </w:r>
      <w:proofErr w:type="gramStart"/>
      <w:r w:rsidRPr="00E865A6">
        <w:rPr>
          <w:rFonts w:ascii="Book Antiqua" w:hAnsi="Book Antiqua" w:cs="Arial"/>
          <w:szCs w:val="24"/>
        </w:rPr>
        <w:t>administration</w:t>
      </w:r>
      <w:r w:rsidR="00E02D9C" w:rsidRPr="00E865A6">
        <w:rPr>
          <w:rFonts w:ascii="Book Antiqua" w:hAnsi="Book Antiqua" w:cs="Arial"/>
          <w:noProof/>
          <w:szCs w:val="24"/>
          <w:vertAlign w:val="superscript"/>
        </w:rPr>
        <w:t>[</w:t>
      </w:r>
      <w:proofErr w:type="gramEnd"/>
      <w:r w:rsidR="00E02D9C" w:rsidRPr="00E865A6">
        <w:rPr>
          <w:rFonts w:ascii="Book Antiqua" w:hAnsi="Book Antiqua" w:cs="Arial"/>
          <w:noProof/>
          <w:szCs w:val="24"/>
          <w:vertAlign w:val="superscript"/>
        </w:rPr>
        <w:t>136]</w:t>
      </w:r>
      <w:r w:rsidRPr="00E865A6">
        <w:rPr>
          <w:rFonts w:ascii="Book Antiqua" w:hAnsi="Book Antiqua" w:cs="Arial"/>
          <w:szCs w:val="24"/>
        </w:rPr>
        <w:t>.</w:t>
      </w:r>
      <w:r w:rsidR="00CF4290" w:rsidRPr="00E865A6">
        <w:rPr>
          <w:rFonts w:ascii="Book Antiqua" w:hAnsi="Book Antiqua" w:cs="Arial"/>
          <w:szCs w:val="24"/>
        </w:rPr>
        <w:t xml:space="preserve"> </w:t>
      </w:r>
      <w:r w:rsidRPr="00E865A6">
        <w:rPr>
          <w:rFonts w:ascii="Book Antiqua" w:hAnsi="Book Antiqua" w:cs="Arial"/>
          <w:szCs w:val="24"/>
        </w:rPr>
        <w:t>Other</w:t>
      </w:r>
      <w:r w:rsidR="00CF4290" w:rsidRPr="00E865A6">
        <w:rPr>
          <w:rFonts w:ascii="Book Antiqua" w:hAnsi="Book Antiqua" w:cs="Arial"/>
          <w:szCs w:val="24"/>
        </w:rPr>
        <w:t xml:space="preserve"> </w:t>
      </w:r>
      <w:r w:rsidRPr="00E865A6">
        <w:rPr>
          <w:rFonts w:ascii="Book Antiqua" w:hAnsi="Book Antiqua" w:cs="Arial"/>
          <w:szCs w:val="24"/>
        </w:rPr>
        <w:t>studies</w:t>
      </w:r>
      <w:r w:rsidR="00CF4290" w:rsidRPr="00E865A6">
        <w:rPr>
          <w:rFonts w:ascii="Book Antiqua" w:hAnsi="Book Antiqua" w:cs="Arial"/>
          <w:szCs w:val="24"/>
        </w:rPr>
        <w:t xml:space="preserve"> </w:t>
      </w:r>
      <w:r w:rsidRPr="00E865A6">
        <w:rPr>
          <w:rFonts w:ascii="Book Antiqua" w:hAnsi="Book Antiqua" w:cs="Arial"/>
          <w:szCs w:val="24"/>
        </w:rPr>
        <w:t>have</w:t>
      </w:r>
      <w:r w:rsidR="00CF4290" w:rsidRPr="00E865A6">
        <w:rPr>
          <w:rFonts w:ascii="Book Antiqua" w:hAnsi="Book Antiqua" w:cs="Arial"/>
          <w:szCs w:val="24"/>
        </w:rPr>
        <w:t xml:space="preserve"> </w:t>
      </w:r>
      <w:r w:rsidRPr="00E865A6">
        <w:rPr>
          <w:rFonts w:ascii="Book Antiqua" w:hAnsi="Book Antiqua" w:cs="Arial"/>
          <w:szCs w:val="24"/>
        </w:rPr>
        <w:t>not</w:t>
      </w:r>
      <w:r w:rsidR="00CF4290" w:rsidRPr="00E865A6">
        <w:rPr>
          <w:rFonts w:ascii="Book Antiqua" w:hAnsi="Book Antiqua" w:cs="Arial"/>
          <w:szCs w:val="24"/>
        </w:rPr>
        <w:t xml:space="preserve"> </w:t>
      </w:r>
      <w:r w:rsidRPr="00E865A6">
        <w:rPr>
          <w:rFonts w:ascii="Book Antiqua" w:hAnsi="Book Antiqua" w:cs="Arial"/>
          <w:szCs w:val="24"/>
        </w:rPr>
        <w:t>shown</w:t>
      </w:r>
      <w:r w:rsidR="00CF4290" w:rsidRPr="00E865A6">
        <w:rPr>
          <w:rFonts w:ascii="Book Antiqua" w:hAnsi="Book Antiqua" w:cs="Arial"/>
          <w:szCs w:val="24"/>
        </w:rPr>
        <w:t xml:space="preserve"> </w:t>
      </w:r>
      <w:r w:rsidRPr="00E865A6">
        <w:rPr>
          <w:rFonts w:ascii="Book Antiqua" w:hAnsi="Book Antiqua" w:cs="Arial"/>
          <w:szCs w:val="24"/>
        </w:rPr>
        <w:t>similar</w:t>
      </w:r>
      <w:r w:rsidR="00CF4290" w:rsidRPr="00E865A6">
        <w:rPr>
          <w:rFonts w:ascii="Book Antiqua" w:hAnsi="Book Antiqua" w:cs="Arial"/>
          <w:szCs w:val="24"/>
        </w:rPr>
        <w:t xml:space="preserve"> </w:t>
      </w:r>
      <w:r w:rsidRPr="00E865A6">
        <w:rPr>
          <w:rFonts w:ascii="Book Antiqua" w:hAnsi="Book Antiqua" w:cs="Arial"/>
          <w:szCs w:val="24"/>
        </w:rPr>
        <w:t>outcomes</w:t>
      </w:r>
      <w:r w:rsidR="00CF4290" w:rsidRPr="00E865A6">
        <w:rPr>
          <w:rFonts w:ascii="Book Antiqua" w:hAnsi="Book Antiqua" w:cs="Arial"/>
          <w:szCs w:val="24"/>
        </w:rPr>
        <w:t xml:space="preserve"> </w:t>
      </w:r>
      <w:r w:rsidRPr="00E865A6">
        <w:rPr>
          <w:rFonts w:ascii="Book Antiqua" w:hAnsi="Book Antiqua" w:cs="Arial"/>
          <w:szCs w:val="24"/>
        </w:rPr>
        <w:t>with</w:t>
      </w:r>
      <w:r w:rsidR="00CF4290" w:rsidRPr="00E865A6">
        <w:rPr>
          <w:rFonts w:ascii="Book Antiqua" w:hAnsi="Book Antiqua" w:cs="Arial"/>
          <w:szCs w:val="24"/>
        </w:rPr>
        <w:t xml:space="preserve"> </w:t>
      </w:r>
      <w:r w:rsidRPr="00E865A6">
        <w:rPr>
          <w:rFonts w:ascii="Book Antiqua" w:hAnsi="Book Antiqua" w:cs="Arial"/>
          <w:szCs w:val="24"/>
        </w:rPr>
        <w:t>the</w:t>
      </w:r>
      <w:r w:rsidR="00CF4290" w:rsidRPr="00E865A6">
        <w:rPr>
          <w:rFonts w:ascii="Book Antiqua" w:hAnsi="Book Antiqua" w:cs="Arial"/>
          <w:szCs w:val="24"/>
        </w:rPr>
        <w:t xml:space="preserve"> </w:t>
      </w:r>
      <w:r w:rsidRPr="00E865A6">
        <w:rPr>
          <w:rFonts w:ascii="Book Antiqua" w:hAnsi="Book Antiqua" w:cs="Arial"/>
          <w:szCs w:val="24"/>
        </w:rPr>
        <w:t>caveat</w:t>
      </w:r>
      <w:r w:rsidR="00CF4290" w:rsidRPr="00E865A6">
        <w:rPr>
          <w:rFonts w:ascii="Book Antiqua" w:hAnsi="Book Antiqua" w:cs="Arial"/>
          <w:szCs w:val="24"/>
        </w:rPr>
        <w:t xml:space="preserve"> </w:t>
      </w:r>
      <w:r w:rsidRPr="00E865A6">
        <w:rPr>
          <w:rFonts w:ascii="Book Antiqua" w:hAnsi="Book Antiqua" w:cs="Arial"/>
          <w:szCs w:val="24"/>
        </w:rPr>
        <w:t>that</w:t>
      </w:r>
      <w:r w:rsidR="00CF4290" w:rsidRPr="00E865A6">
        <w:rPr>
          <w:rFonts w:ascii="Book Antiqua" w:hAnsi="Book Antiqua" w:cs="Arial"/>
          <w:szCs w:val="24"/>
        </w:rPr>
        <w:t xml:space="preserve"> </w:t>
      </w:r>
      <w:r w:rsidRPr="00E865A6">
        <w:rPr>
          <w:rFonts w:ascii="Book Antiqua" w:hAnsi="Book Antiqua" w:cs="Arial"/>
          <w:szCs w:val="24"/>
        </w:rPr>
        <w:t>iNO</w:t>
      </w:r>
      <w:r w:rsidR="00CF4290" w:rsidRPr="00E865A6">
        <w:rPr>
          <w:rFonts w:ascii="Book Antiqua" w:hAnsi="Book Antiqua" w:cs="Arial"/>
          <w:szCs w:val="24"/>
        </w:rPr>
        <w:t xml:space="preserve"> </w:t>
      </w:r>
      <w:r w:rsidRPr="00E865A6">
        <w:rPr>
          <w:rFonts w:ascii="Book Antiqua" w:hAnsi="Book Antiqua" w:cs="Arial"/>
          <w:szCs w:val="24"/>
        </w:rPr>
        <w:t>was</w:t>
      </w:r>
      <w:r w:rsidR="00CF4290" w:rsidRPr="00E865A6">
        <w:rPr>
          <w:rFonts w:ascii="Book Antiqua" w:hAnsi="Book Antiqua" w:cs="Arial"/>
          <w:szCs w:val="24"/>
        </w:rPr>
        <w:t xml:space="preserve"> </w:t>
      </w:r>
      <w:r w:rsidRPr="00E865A6">
        <w:rPr>
          <w:rFonts w:ascii="Book Antiqua" w:hAnsi="Book Antiqua" w:cs="Arial"/>
          <w:szCs w:val="24"/>
        </w:rPr>
        <w:t>used</w:t>
      </w:r>
      <w:r w:rsidR="00CF4290" w:rsidRPr="00E865A6">
        <w:rPr>
          <w:rFonts w:ascii="Book Antiqua" w:hAnsi="Book Antiqua" w:cs="Arial"/>
          <w:szCs w:val="24"/>
        </w:rPr>
        <w:t xml:space="preserve"> </w:t>
      </w:r>
      <w:r w:rsidRPr="00E865A6">
        <w:rPr>
          <w:rFonts w:ascii="Book Antiqua" w:hAnsi="Book Antiqua" w:cs="Arial"/>
          <w:szCs w:val="24"/>
        </w:rPr>
        <w:t>either</w:t>
      </w:r>
      <w:r w:rsidR="00CF4290" w:rsidRPr="00E865A6">
        <w:rPr>
          <w:rFonts w:ascii="Book Antiqua" w:hAnsi="Book Antiqua" w:cs="Arial"/>
          <w:szCs w:val="24"/>
        </w:rPr>
        <w:t xml:space="preserve"> </w:t>
      </w:r>
      <w:r w:rsidR="003E76B4" w:rsidRPr="00E865A6">
        <w:rPr>
          <w:rFonts w:ascii="Book Antiqua" w:hAnsi="Book Antiqua" w:cs="Arial"/>
          <w:szCs w:val="24"/>
        </w:rPr>
        <w:t>before</w:t>
      </w:r>
      <w:r w:rsidR="00CF4290" w:rsidRPr="00E865A6">
        <w:rPr>
          <w:rFonts w:ascii="Book Antiqua" w:hAnsi="Book Antiqua" w:cs="Arial"/>
          <w:szCs w:val="24"/>
        </w:rPr>
        <w:t xml:space="preserve"> </w:t>
      </w:r>
      <w:r w:rsidRPr="00E865A6">
        <w:rPr>
          <w:rFonts w:ascii="Book Antiqua" w:hAnsi="Book Antiqua" w:cs="Arial"/>
          <w:szCs w:val="24"/>
        </w:rPr>
        <w:t>reperfusion</w:t>
      </w:r>
      <w:r w:rsidR="00CF4290" w:rsidRPr="00E865A6">
        <w:rPr>
          <w:rFonts w:ascii="Book Antiqua" w:hAnsi="Book Antiqua" w:cs="Arial"/>
          <w:szCs w:val="24"/>
        </w:rPr>
        <w:t xml:space="preserve"> </w:t>
      </w:r>
      <w:r w:rsidRPr="00E865A6">
        <w:rPr>
          <w:rFonts w:ascii="Book Antiqua" w:hAnsi="Book Antiqua" w:cs="Arial"/>
          <w:szCs w:val="24"/>
        </w:rPr>
        <w:t>or</w:t>
      </w:r>
      <w:r w:rsidR="00CF4290" w:rsidRPr="00E865A6">
        <w:rPr>
          <w:rFonts w:ascii="Book Antiqua" w:hAnsi="Book Antiqua" w:cs="Arial"/>
          <w:szCs w:val="24"/>
        </w:rPr>
        <w:t xml:space="preserve"> </w:t>
      </w:r>
      <w:r w:rsidR="003E76B4" w:rsidRPr="00E865A6">
        <w:rPr>
          <w:rFonts w:ascii="Book Antiqua" w:hAnsi="Book Antiqua" w:cs="Arial"/>
          <w:szCs w:val="24"/>
        </w:rPr>
        <w:t>at</w:t>
      </w:r>
      <w:r w:rsidR="00CF4290" w:rsidRPr="00E865A6">
        <w:rPr>
          <w:rFonts w:ascii="Book Antiqua" w:hAnsi="Book Antiqua" w:cs="Arial"/>
          <w:szCs w:val="24"/>
        </w:rPr>
        <w:t xml:space="preserve"> </w:t>
      </w:r>
      <w:r w:rsidRPr="00E865A6">
        <w:rPr>
          <w:rFonts w:ascii="Book Antiqua" w:hAnsi="Book Antiqua" w:cs="Arial"/>
          <w:szCs w:val="24"/>
        </w:rPr>
        <w:t>the</w:t>
      </w:r>
      <w:r w:rsidR="00CF4290" w:rsidRPr="00E865A6">
        <w:rPr>
          <w:rFonts w:ascii="Book Antiqua" w:hAnsi="Book Antiqua" w:cs="Arial"/>
          <w:szCs w:val="24"/>
        </w:rPr>
        <w:t xml:space="preserve"> </w:t>
      </w:r>
      <w:r w:rsidRPr="00E865A6">
        <w:rPr>
          <w:rFonts w:ascii="Book Antiqua" w:hAnsi="Book Antiqua" w:cs="Arial"/>
          <w:szCs w:val="24"/>
        </w:rPr>
        <w:t>beginning</w:t>
      </w:r>
      <w:r w:rsidR="00CF4290" w:rsidRPr="00E865A6">
        <w:rPr>
          <w:rFonts w:ascii="Book Antiqua" w:hAnsi="Book Antiqua" w:cs="Arial"/>
          <w:szCs w:val="24"/>
        </w:rPr>
        <w:t xml:space="preserve"> </w:t>
      </w:r>
      <w:r w:rsidRPr="00E865A6">
        <w:rPr>
          <w:rFonts w:ascii="Book Antiqua" w:hAnsi="Book Antiqua" w:cs="Arial"/>
          <w:szCs w:val="24"/>
        </w:rPr>
        <w:t>of</w:t>
      </w:r>
      <w:r w:rsidR="00CF4290" w:rsidRPr="00E865A6">
        <w:rPr>
          <w:rFonts w:ascii="Book Antiqua" w:hAnsi="Book Antiqua" w:cs="Arial"/>
          <w:szCs w:val="24"/>
        </w:rPr>
        <w:t xml:space="preserve"> </w:t>
      </w:r>
      <w:r w:rsidRPr="00E865A6">
        <w:rPr>
          <w:rFonts w:ascii="Book Antiqua" w:hAnsi="Book Antiqua" w:cs="Arial"/>
          <w:szCs w:val="24"/>
        </w:rPr>
        <w:t>the</w:t>
      </w:r>
      <w:r w:rsidR="00CF4290" w:rsidRPr="00E865A6">
        <w:rPr>
          <w:rFonts w:ascii="Book Antiqua" w:hAnsi="Book Antiqua" w:cs="Arial"/>
          <w:szCs w:val="24"/>
        </w:rPr>
        <w:t xml:space="preserve"> </w:t>
      </w:r>
      <w:r w:rsidRPr="00E865A6">
        <w:rPr>
          <w:rFonts w:ascii="Book Antiqua" w:hAnsi="Book Antiqua" w:cs="Arial"/>
          <w:szCs w:val="24"/>
        </w:rPr>
        <w:t>case</w:t>
      </w:r>
      <w:r w:rsidR="00CF4290" w:rsidRPr="00E865A6">
        <w:rPr>
          <w:rFonts w:ascii="Book Antiqua" w:hAnsi="Book Antiqua" w:cs="Arial"/>
          <w:szCs w:val="24"/>
        </w:rPr>
        <w:t xml:space="preserve"> </w:t>
      </w:r>
      <w:r w:rsidRPr="00E865A6">
        <w:rPr>
          <w:rFonts w:ascii="Book Antiqua" w:hAnsi="Book Antiqua" w:cs="Arial"/>
          <w:szCs w:val="24"/>
        </w:rPr>
        <w:t>and</w:t>
      </w:r>
      <w:r w:rsidR="00CF4290" w:rsidRPr="00E865A6">
        <w:rPr>
          <w:rFonts w:ascii="Book Antiqua" w:hAnsi="Book Antiqua" w:cs="Arial"/>
          <w:szCs w:val="24"/>
        </w:rPr>
        <w:t xml:space="preserve"> </w:t>
      </w:r>
      <w:r w:rsidRPr="00E865A6">
        <w:rPr>
          <w:rFonts w:ascii="Book Antiqua" w:hAnsi="Book Antiqua" w:cs="Arial"/>
          <w:szCs w:val="24"/>
        </w:rPr>
        <w:t>not</w:t>
      </w:r>
      <w:r w:rsidR="00CF4290" w:rsidRPr="00E865A6">
        <w:rPr>
          <w:rFonts w:ascii="Book Antiqua" w:hAnsi="Book Antiqua" w:cs="Arial"/>
          <w:szCs w:val="24"/>
        </w:rPr>
        <w:t xml:space="preserve"> </w:t>
      </w:r>
      <w:r w:rsidRPr="00E865A6">
        <w:rPr>
          <w:rFonts w:ascii="Book Antiqua" w:hAnsi="Book Antiqua" w:cs="Arial"/>
          <w:szCs w:val="24"/>
        </w:rPr>
        <w:t>as</w:t>
      </w:r>
      <w:r w:rsidR="00CF4290" w:rsidRPr="00E865A6">
        <w:rPr>
          <w:rFonts w:ascii="Book Antiqua" w:hAnsi="Book Antiqua" w:cs="Arial"/>
          <w:szCs w:val="24"/>
        </w:rPr>
        <w:t xml:space="preserve"> </w:t>
      </w:r>
      <w:r w:rsidRPr="00E865A6">
        <w:rPr>
          <w:rFonts w:ascii="Book Antiqua" w:hAnsi="Book Antiqua" w:cs="Arial"/>
          <w:szCs w:val="24"/>
        </w:rPr>
        <w:t>prolonged</w:t>
      </w:r>
      <w:r w:rsidR="00CF4290" w:rsidRPr="00E865A6">
        <w:rPr>
          <w:rFonts w:ascii="Book Antiqua" w:hAnsi="Book Antiqua" w:cs="Arial"/>
          <w:szCs w:val="24"/>
        </w:rPr>
        <w:t xml:space="preserve"> </w:t>
      </w:r>
      <w:r w:rsidRPr="00E865A6">
        <w:rPr>
          <w:rFonts w:ascii="Book Antiqua" w:hAnsi="Book Antiqua" w:cs="Arial"/>
          <w:szCs w:val="24"/>
        </w:rPr>
        <w:t>as</w:t>
      </w:r>
      <w:r w:rsidR="00CF4290" w:rsidRPr="00E865A6">
        <w:rPr>
          <w:rFonts w:ascii="Book Antiqua" w:hAnsi="Book Antiqua" w:cs="Arial"/>
          <w:szCs w:val="24"/>
        </w:rPr>
        <w:t xml:space="preserve"> </w:t>
      </w:r>
      <w:r w:rsidRPr="00E865A6">
        <w:rPr>
          <w:rFonts w:ascii="Book Antiqua" w:hAnsi="Book Antiqua" w:cs="Arial"/>
          <w:szCs w:val="24"/>
        </w:rPr>
        <w:t>Moreno’s</w:t>
      </w:r>
      <w:r w:rsidR="00CF4290" w:rsidRPr="00E865A6">
        <w:rPr>
          <w:rFonts w:ascii="Book Antiqua" w:hAnsi="Book Antiqua" w:cs="Arial"/>
          <w:szCs w:val="24"/>
        </w:rPr>
        <w:t xml:space="preserve"> </w:t>
      </w:r>
      <w:proofErr w:type="gramStart"/>
      <w:r w:rsidRPr="00E865A6">
        <w:rPr>
          <w:rFonts w:ascii="Book Antiqua" w:hAnsi="Book Antiqua" w:cs="Arial"/>
          <w:szCs w:val="24"/>
        </w:rPr>
        <w:t>group</w:t>
      </w:r>
      <w:r w:rsidR="00E02D9C" w:rsidRPr="00E865A6">
        <w:rPr>
          <w:rFonts w:ascii="Book Antiqua" w:hAnsi="Book Antiqua" w:cs="Arial"/>
          <w:noProof/>
          <w:szCs w:val="24"/>
          <w:vertAlign w:val="superscript"/>
        </w:rPr>
        <w:t>[</w:t>
      </w:r>
      <w:proofErr w:type="gramEnd"/>
      <w:r w:rsidR="00E02D9C" w:rsidRPr="00E865A6">
        <w:rPr>
          <w:rFonts w:ascii="Book Antiqua" w:hAnsi="Book Antiqua" w:cs="Arial"/>
          <w:noProof/>
          <w:szCs w:val="24"/>
          <w:vertAlign w:val="superscript"/>
        </w:rPr>
        <w:t>137]</w:t>
      </w:r>
      <w:r w:rsidRPr="00E865A6">
        <w:rPr>
          <w:rFonts w:ascii="Book Antiqua" w:hAnsi="Book Antiqua" w:cs="Arial"/>
          <w:szCs w:val="24"/>
        </w:rPr>
        <w:t>.</w:t>
      </w:r>
      <w:r w:rsidR="00CF4290" w:rsidRPr="00E865A6">
        <w:rPr>
          <w:rFonts w:ascii="Book Antiqua" w:hAnsi="Book Antiqua" w:cs="Arial"/>
          <w:szCs w:val="24"/>
        </w:rPr>
        <w:t xml:space="preserve"> </w:t>
      </w:r>
      <w:r w:rsidRPr="00E865A6">
        <w:rPr>
          <w:rFonts w:ascii="Book Antiqua" w:hAnsi="Book Antiqua" w:cs="Arial"/>
          <w:szCs w:val="24"/>
        </w:rPr>
        <w:t>The</w:t>
      </w:r>
      <w:r w:rsidR="00CF4290" w:rsidRPr="00E865A6">
        <w:rPr>
          <w:rFonts w:ascii="Book Antiqua" w:hAnsi="Book Antiqua" w:cs="Arial"/>
          <w:szCs w:val="24"/>
        </w:rPr>
        <w:t xml:space="preserve"> </w:t>
      </w:r>
      <w:r w:rsidRPr="00E865A6">
        <w:rPr>
          <w:rFonts w:ascii="Book Antiqua" w:hAnsi="Book Antiqua" w:cs="Arial"/>
          <w:szCs w:val="24"/>
        </w:rPr>
        <w:t>beneficial</w:t>
      </w:r>
      <w:r w:rsidR="00CF4290" w:rsidRPr="00E865A6">
        <w:rPr>
          <w:rFonts w:ascii="Book Antiqua" w:hAnsi="Book Antiqua" w:cs="Arial"/>
          <w:szCs w:val="24"/>
        </w:rPr>
        <w:t xml:space="preserve"> </w:t>
      </w:r>
      <w:r w:rsidRPr="00E865A6">
        <w:rPr>
          <w:rFonts w:ascii="Book Antiqua" w:hAnsi="Book Antiqua" w:cs="Arial"/>
          <w:szCs w:val="24"/>
        </w:rPr>
        <w:t>effects</w:t>
      </w:r>
      <w:r w:rsidR="00CF4290" w:rsidRPr="00E865A6">
        <w:rPr>
          <w:rFonts w:ascii="Book Antiqua" w:hAnsi="Book Antiqua" w:cs="Arial"/>
          <w:szCs w:val="24"/>
        </w:rPr>
        <w:t xml:space="preserve"> </w:t>
      </w:r>
      <w:r w:rsidRPr="00E865A6">
        <w:rPr>
          <w:rFonts w:ascii="Book Antiqua" w:hAnsi="Book Antiqua" w:cs="Arial"/>
          <w:szCs w:val="24"/>
        </w:rPr>
        <w:t>of</w:t>
      </w:r>
      <w:r w:rsidR="00CF4290" w:rsidRPr="00E865A6">
        <w:rPr>
          <w:rFonts w:ascii="Book Antiqua" w:hAnsi="Book Antiqua" w:cs="Arial"/>
          <w:szCs w:val="24"/>
        </w:rPr>
        <w:t xml:space="preserve"> </w:t>
      </w:r>
      <w:r w:rsidRPr="00E865A6">
        <w:rPr>
          <w:rFonts w:ascii="Book Antiqua" w:hAnsi="Book Antiqua" w:cs="Arial"/>
          <w:szCs w:val="24"/>
        </w:rPr>
        <w:t>NO</w:t>
      </w:r>
      <w:r w:rsidR="00CF4290" w:rsidRPr="00E865A6">
        <w:rPr>
          <w:rFonts w:ascii="Book Antiqua" w:hAnsi="Book Antiqua" w:cs="Arial"/>
          <w:szCs w:val="24"/>
        </w:rPr>
        <w:t xml:space="preserve"> </w:t>
      </w:r>
      <w:r w:rsidRPr="00E865A6">
        <w:rPr>
          <w:rFonts w:ascii="Book Antiqua" w:hAnsi="Book Antiqua" w:cs="Arial"/>
          <w:szCs w:val="24"/>
        </w:rPr>
        <w:t>may</w:t>
      </w:r>
      <w:r w:rsidR="00CF4290" w:rsidRPr="00E865A6">
        <w:rPr>
          <w:rFonts w:ascii="Book Antiqua" w:hAnsi="Book Antiqua" w:cs="Arial"/>
          <w:szCs w:val="24"/>
        </w:rPr>
        <w:t xml:space="preserve"> </w:t>
      </w:r>
      <w:r w:rsidRPr="00E865A6">
        <w:rPr>
          <w:rFonts w:ascii="Book Antiqua" w:hAnsi="Book Antiqua" w:cs="Arial"/>
          <w:szCs w:val="24"/>
        </w:rPr>
        <w:t>be</w:t>
      </w:r>
      <w:r w:rsidR="00CF4290" w:rsidRPr="00E865A6">
        <w:rPr>
          <w:rFonts w:ascii="Book Antiqua" w:hAnsi="Book Antiqua" w:cs="Arial"/>
          <w:szCs w:val="24"/>
        </w:rPr>
        <w:t xml:space="preserve"> </w:t>
      </w:r>
      <w:r w:rsidRPr="00E865A6">
        <w:rPr>
          <w:rFonts w:ascii="Book Antiqua" w:hAnsi="Book Antiqua" w:cs="Arial"/>
          <w:szCs w:val="24"/>
        </w:rPr>
        <w:t>transient</w:t>
      </w:r>
      <w:r w:rsidR="00CF4290" w:rsidRPr="00E865A6">
        <w:rPr>
          <w:rFonts w:ascii="Book Antiqua" w:hAnsi="Book Antiqua" w:cs="Arial"/>
          <w:szCs w:val="24"/>
        </w:rPr>
        <w:t xml:space="preserve"> </w:t>
      </w:r>
      <w:r w:rsidRPr="00E865A6">
        <w:rPr>
          <w:rFonts w:ascii="Book Antiqua" w:hAnsi="Book Antiqua" w:cs="Arial"/>
          <w:szCs w:val="24"/>
        </w:rPr>
        <w:t>and</w:t>
      </w:r>
      <w:r w:rsidR="00CF4290" w:rsidRPr="00E865A6">
        <w:rPr>
          <w:rFonts w:ascii="Book Antiqua" w:hAnsi="Book Antiqua" w:cs="Arial"/>
          <w:szCs w:val="24"/>
        </w:rPr>
        <w:t xml:space="preserve"> </w:t>
      </w:r>
      <w:r w:rsidRPr="00E865A6">
        <w:rPr>
          <w:rFonts w:ascii="Book Antiqua" w:hAnsi="Book Antiqua" w:cs="Arial"/>
          <w:szCs w:val="24"/>
        </w:rPr>
        <w:t>therefore</w:t>
      </w:r>
      <w:r w:rsidR="00CF4290" w:rsidRPr="00E865A6">
        <w:rPr>
          <w:rFonts w:ascii="Book Antiqua" w:hAnsi="Book Antiqua" w:cs="Arial"/>
          <w:szCs w:val="24"/>
        </w:rPr>
        <w:t xml:space="preserve"> </w:t>
      </w:r>
      <w:r w:rsidRPr="00E865A6">
        <w:rPr>
          <w:rFonts w:ascii="Book Antiqua" w:hAnsi="Book Antiqua" w:cs="Arial"/>
          <w:szCs w:val="24"/>
        </w:rPr>
        <w:t>not</w:t>
      </w:r>
      <w:r w:rsidR="00CF4290" w:rsidRPr="00E865A6">
        <w:rPr>
          <w:rFonts w:ascii="Book Antiqua" w:hAnsi="Book Antiqua" w:cs="Arial"/>
          <w:szCs w:val="24"/>
        </w:rPr>
        <w:t xml:space="preserve"> </w:t>
      </w:r>
      <w:r w:rsidRPr="00E865A6">
        <w:rPr>
          <w:rFonts w:ascii="Book Antiqua" w:hAnsi="Book Antiqua" w:cs="Arial"/>
          <w:szCs w:val="24"/>
        </w:rPr>
        <w:t>result</w:t>
      </w:r>
      <w:r w:rsidR="00CF4290" w:rsidRPr="00E865A6">
        <w:rPr>
          <w:rFonts w:ascii="Book Antiqua" w:hAnsi="Book Antiqua" w:cs="Arial"/>
          <w:szCs w:val="24"/>
        </w:rPr>
        <w:t xml:space="preserve"> </w:t>
      </w:r>
      <w:r w:rsidRPr="00E865A6">
        <w:rPr>
          <w:rFonts w:ascii="Book Antiqua" w:hAnsi="Book Antiqua" w:cs="Arial"/>
          <w:szCs w:val="24"/>
        </w:rPr>
        <w:t>in</w:t>
      </w:r>
      <w:r w:rsidR="00CF4290" w:rsidRPr="00E865A6">
        <w:rPr>
          <w:rFonts w:ascii="Book Antiqua" w:hAnsi="Book Antiqua" w:cs="Arial"/>
          <w:szCs w:val="24"/>
        </w:rPr>
        <w:t xml:space="preserve"> </w:t>
      </w:r>
      <w:r w:rsidRPr="00E865A6">
        <w:rPr>
          <w:rFonts w:ascii="Book Antiqua" w:hAnsi="Book Antiqua" w:cs="Arial"/>
          <w:szCs w:val="24"/>
        </w:rPr>
        <w:t>reductions</w:t>
      </w:r>
      <w:r w:rsidR="00CF4290" w:rsidRPr="00E865A6">
        <w:rPr>
          <w:rFonts w:ascii="Book Antiqua" w:hAnsi="Book Antiqua" w:cs="Arial"/>
          <w:szCs w:val="24"/>
        </w:rPr>
        <w:t xml:space="preserve"> </w:t>
      </w:r>
      <w:r w:rsidRPr="00E865A6">
        <w:rPr>
          <w:rFonts w:ascii="Book Antiqua" w:hAnsi="Book Antiqua" w:cs="Arial"/>
          <w:szCs w:val="24"/>
        </w:rPr>
        <w:t>in</w:t>
      </w:r>
      <w:r w:rsidR="00CF4290" w:rsidRPr="00E865A6">
        <w:rPr>
          <w:rFonts w:ascii="Book Antiqua" w:hAnsi="Book Antiqua" w:cs="Arial"/>
          <w:szCs w:val="24"/>
        </w:rPr>
        <w:t xml:space="preserve"> </w:t>
      </w:r>
      <w:proofErr w:type="gramStart"/>
      <w:r w:rsidRPr="00E865A6">
        <w:rPr>
          <w:rFonts w:ascii="Book Antiqua" w:hAnsi="Book Antiqua" w:cs="Arial"/>
          <w:szCs w:val="24"/>
        </w:rPr>
        <w:t>mortality</w:t>
      </w:r>
      <w:r w:rsidR="00E02D9C" w:rsidRPr="00E865A6">
        <w:rPr>
          <w:rFonts w:ascii="Book Antiqua" w:hAnsi="Book Antiqua" w:cs="Arial"/>
          <w:noProof/>
          <w:szCs w:val="24"/>
          <w:vertAlign w:val="superscript"/>
        </w:rPr>
        <w:t>[</w:t>
      </w:r>
      <w:proofErr w:type="gramEnd"/>
      <w:r w:rsidR="00E02D9C" w:rsidRPr="00E865A6">
        <w:rPr>
          <w:rFonts w:ascii="Book Antiqua" w:hAnsi="Book Antiqua" w:cs="Arial"/>
          <w:noProof/>
          <w:szCs w:val="24"/>
          <w:vertAlign w:val="superscript"/>
        </w:rPr>
        <w:t>138]</w:t>
      </w:r>
      <w:r w:rsidRPr="00E865A6">
        <w:rPr>
          <w:rFonts w:ascii="Book Antiqua" w:hAnsi="Book Antiqua" w:cs="Arial"/>
          <w:szCs w:val="24"/>
          <w:shd w:val="clear" w:color="auto" w:fill="FFFFFF"/>
        </w:rPr>
        <w:t>.</w:t>
      </w:r>
      <w:r w:rsidR="00CF4290" w:rsidRPr="00E865A6">
        <w:rPr>
          <w:rFonts w:ascii="Book Antiqua" w:hAnsi="Book Antiqua" w:cs="Arial"/>
          <w:szCs w:val="24"/>
          <w:shd w:val="clear" w:color="auto" w:fill="FFFFFF"/>
        </w:rPr>
        <w:t xml:space="preserve"> </w:t>
      </w:r>
      <w:r w:rsidRPr="00E865A6">
        <w:rPr>
          <w:rFonts w:ascii="Book Antiqua" w:hAnsi="Book Antiqua" w:cs="Arial"/>
          <w:szCs w:val="24"/>
          <w:shd w:val="clear" w:color="auto" w:fill="FFFFFF"/>
        </w:rPr>
        <w:t>Current</w:t>
      </w:r>
      <w:r w:rsidR="00CF4290" w:rsidRPr="00E865A6">
        <w:rPr>
          <w:rFonts w:ascii="Book Antiqua" w:hAnsi="Book Antiqua" w:cs="Arial"/>
          <w:szCs w:val="24"/>
          <w:shd w:val="clear" w:color="auto" w:fill="FFFFFF"/>
        </w:rPr>
        <w:t xml:space="preserve"> </w:t>
      </w:r>
      <w:r w:rsidRPr="00E865A6">
        <w:rPr>
          <w:rFonts w:ascii="Book Antiqua" w:hAnsi="Book Antiqua" w:cs="Arial"/>
          <w:szCs w:val="24"/>
          <w:shd w:val="clear" w:color="auto" w:fill="FFFFFF"/>
        </w:rPr>
        <w:t>evidence</w:t>
      </w:r>
      <w:r w:rsidR="00CF4290" w:rsidRPr="00E865A6">
        <w:rPr>
          <w:rFonts w:ascii="Book Antiqua" w:hAnsi="Book Antiqua" w:cs="Arial"/>
          <w:szCs w:val="24"/>
          <w:shd w:val="clear" w:color="auto" w:fill="FFFFFF"/>
        </w:rPr>
        <w:t xml:space="preserve"> </w:t>
      </w:r>
      <w:r w:rsidRPr="00E865A6">
        <w:rPr>
          <w:rFonts w:ascii="Book Antiqua" w:hAnsi="Book Antiqua" w:cs="Arial"/>
          <w:szCs w:val="24"/>
          <w:shd w:val="clear" w:color="auto" w:fill="FFFFFF"/>
        </w:rPr>
        <w:t>does</w:t>
      </w:r>
      <w:r w:rsidR="00CF4290" w:rsidRPr="00E865A6">
        <w:rPr>
          <w:rFonts w:ascii="Book Antiqua" w:hAnsi="Book Antiqua" w:cs="Arial"/>
          <w:szCs w:val="24"/>
          <w:shd w:val="clear" w:color="auto" w:fill="FFFFFF"/>
        </w:rPr>
        <w:t xml:space="preserve"> </w:t>
      </w:r>
      <w:r w:rsidRPr="00E865A6">
        <w:rPr>
          <w:rFonts w:ascii="Book Antiqua" w:hAnsi="Book Antiqua" w:cs="Arial"/>
          <w:szCs w:val="24"/>
          <w:shd w:val="clear" w:color="auto" w:fill="FFFFFF"/>
        </w:rPr>
        <w:t>not</w:t>
      </w:r>
      <w:r w:rsidR="00CF4290" w:rsidRPr="00E865A6">
        <w:rPr>
          <w:rFonts w:ascii="Book Antiqua" w:hAnsi="Book Antiqua" w:cs="Arial"/>
          <w:szCs w:val="24"/>
          <w:shd w:val="clear" w:color="auto" w:fill="FFFFFF"/>
        </w:rPr>
        <w:t xml:space="preserve"> </w:t>
      </w:r>
      <w:r w:rsidRPr="00E865A6">
        <w:rPr>
          <w:rFonts w:ascii="Book Antiqua" w:hAnsi="Book Antiqua" w:cs="Arial"/>
          <w:szCs w:val="24"/>
          <w:shd w:val="clear" w:color="auto" w:fill="FFFFFF"/>
        </w:rPr>
        <w:t>support</w:t>
      </w:r>
      <w:r w:rsidR="00CF4290" w:rsidRPr="00E865A6">
        <w:rPr>
          <w:rFonts w:ascii="Book Antiqua" w:hAnsi="Book Antiqua" w:cs="Arial"/>
          <w:szCs w:val="24"/>
          <w:shd w:val="clear" w:color="auto" w:fill="FFFFFF"/>
        </w:rPr>
        <w:t xml:space="preserve"> </w:t>
      </w:r>
      <w:r w:rsidR="003E76B4" w:rsidRPr="00E865A6">
        <w:rPr>
          <w:rFonts w:ascii="Book Antiqua" w:hAnsi="Book Antiqua" w:cs="Arial"/>
          <w:szCs w:val="24"/>
          <w:shd w:val="clear" w:color="auto" w:fill="FFFFFF"/>
        </w:rPr>
        <w:t>the</w:t>
      </w:r>
      <w:r w:rsidR="00CF4290" w:rsidRPr="00E865A6">
        <w:rPr>
          <w:rFonts w:ascii="Book Antiqua" w:hAnsi="Book Antiqua" w:cs="Arial"/>
          <w:szCs w:val="24"/>
          <w:shd w:val="clear" w:color="auto" w:fill="FFFFFF"/>
        </w:rPr>
        <w:t xml:space="preserve"> </w:t>
      </w:r>
      <w:r w:rsidRPr="00E865A6">
        <w:rPr>
          <w:rFonts w:ascii="Book Antiqua" w:hAnsi="Book Antiqua" w:cs="Arial"/>
          <w:szCs w:val="24"/>
          <w:shd w:val="clear" w:color="auto" w:fill="FFFFFF"/>
        </w:rPr>
        <w:t>widespread</w:t>
      </w:r>
      <w:r w:rsidR="00CF4290" w:rsidRPr="00E865A6">
        <w:rPr>
          <w:rFonts w:ascii="Book Antiqua" w:hAnsi="Book Antiqua" w:cs="Arial"/>
          <w:szCs w:val="24"/>
          <w:shd w:val="clear" w:color="auto" w:fill="FFFFFF"/>
        </w:rPr>
        <w:t xml:space="preserve"> </w:t>
      </w:r>
      <w:r w:rsidRPr="00E865A6">
        <w:rPr>
          <w:rFonts w:ascii="Book Antiqua" w:hAnsi="Book Antiqua" w:cs="Arial"/>
          <w:szCs w:val="24"/>
          <w:shd w:val="clear" w:color="auto" w:fill="FFFFFF"/>
        </w:rPr>
        <w:t>routine</w:t>
      </w:r>
      <w:r w:rsidR="00CF4290" w:rsidRPr="00E865A6">
        <w:rPr>
          <w:rFonts w:ascii="Book Antiqua" w:hAnsi="Book Antiqua" w:cs="Arial"/>
          <w:szCs w:val="24"/>
          <w:shd w:val="clear" w:color="auto" w:fill="FFFFFF"/>
        </w:rPr>
        <w:t xml:space="preserve"> </w:t>
      </w:r>
      <w:r w:rsidRPr="00E865A6">
        <w:rPr>
          <w:rFonts w:ascii="Book Antiqua" w:hAnsi="Book Antiqua" w:cs="Arial"/>
          <w:szCs w:val="24"/>
          <w:shd w:val="clear" w:color="auto" w:fill="FFFFFF"/>
        </w:rPr>
        <w:t>use</w:t>
      </w:r>
      <w:r w:rsidR="00CF4290" w:rsidRPr="00E865A6">
        <w:rPr>
          <w:rFonts w:ascii="Book Antiqua" w:hAnsi="Book Antiqua" w:cs="Arial"/>
          <w:szCs w:val="24"/>
          <w:shd w:val="clear" w:color="auto" w:fill="FFFFFF"/>
        </w:rPr>
        <w:t xml:space="preserve"> </w:t>
      </w:r>
      <w:r w:rsidRPr="00E865A6">
        <w:rPr>
          <w:rFonts w:ascii="Book Antiqua" w:hAnsi="Book Antiqua" w:cs="Arial"/>
          <w:szCs w:val="24"/>
          <w:shd w:val="clear" w:color="auto" w:fill="FFFFFF"/>
        </w:rPr>
        <w:t>of</w:t>
      </w:r>
      <w:r w:rsidR="00CF4290" w:rsidRPr="00E865A6">
        <w:rPr>
          <w:rFonts w:ascii="Book Antiqua" w:hAnsi="Book Antiqua" w:cs="Arial"/>
          <w:szCs w:val="24"/>
          <w:shd w:val="clear" w:color="auto" w:fill="FFFFFF"/>
        </w:rPr>
        <w:t xml:space="preserve"> </w:t>
      </w:r>
      <w:r w:rsidRPr="00E865A6">
        <w:rPr>
          <w:rFonts w:ascii="Book Antiqua" w:hAnsi="Book Antiqua" w:cs="Arial"/>
          <w:szCs w:val="24"/>
          <w:shd w:val="clear" w:color="auto" w:fill="FFFFFF"/>
        </w:rPr>
        <w:t>NO</w:t>
      </w:r>
      <w:r w:rsidR="00CF4290" w:rsidRPr="00E865A6">
        <w:rPr>
          <w:rFonts w:ascii="Book Antiqua" w:hAnsi="Book Antiqua" w:cs="Arial"/>
          <w:szCs w:val="24"/>
          <w:shd w:val="clear" w:color="auto" w:fill="FFFFFF"/>
        </w:rPr>
        <w:t xml:space="preserve"> </w:t>
      </w:r>
      <w:r w:rsidRPr="00E865A6">
        <w:rPr>
          <w:rFonts w:ascii="Book Antiqua" w:hAnsi="Book Antiqua" w:cs="Arial"/>
          <w:szCs w:val="24"/>
          <w:shd w:val="clear" w:color="auto" w:fill="FFFFFF"/>
        </w:rPr>
        <w:t>for</w:t>
      </w:r>
      <w:r w:rsidR="00CF4290" w:rsidRPr="00E865A6">
        <w:rPr>
          <w:rFonts w:ascii="Book Antiqua" w:hAnsi="Book Antiqua" w:cs="Arial"/>
          <w:szCs w:val="24"/>
          <w:shd w:val="clear" w:color="auto" w:fill="FFFFFF"/>
        </w:rPr>
        <w:t xml:space="preserve"> </w:t>
      </w:r>
      <w:r w:rsidRPr="00E865A6">
        <w:rPr>
          <w:rFonts w:ascii="Book Antiqua" w:hAnsi="Book Antiqua" w:cs="Arial"/>
          <w:szCs w:val="24"/>
          <w:shd w:val="clear" w:color="auto" w:fill="FFFFFF"/>
        </w:rPr>
        <w:t>PGD</w:t>
      </w:r>
      <w:r w:rsidR="00CF4290" w:rsidRPr="00E865A6">
        <w:rPr>
          <w:rFonts w:ascii="Book Antiqua" w:hAnsi="Book Antiqua" w:cs="Arial"/>
          <w:szCs w:val="24"/>
          <w:shd w:val="clear" w:color="auto" w:fill="FFFFFF"/>
        </w:rPr>
        <w:t xml:space="preserve"> </w:t>
      </w:r>
      <w:r w:rsidRPr="00E865A6">
        <w:rPr>
          <w:rFonts w:ascii="Book Antiqua" w:hAnsi="Book Antiqua" w:cs="Arial"/>
          <w:szCs w:val="24"/>
          <w:shd w:val="clear" w:color="auto" w:fill="FFFFFF"/>
        </w:rPr>
        <w:t>prevention,</w:t>
      </w:r>
      <w:r w:rsidR="00CF4290" w:rsidRPr="00E865A6">
        <w:rPr>
          <w:rFonts w:ascii="Book Antiqua" w:hAnsi="Book Antiqua" w:cs="Arial"/>
          <w:szCs w:val="24"/>
          <w:shd w:val="clear" w:color="auto" w:fill="FFFFFF"/>
        </w:rPr>
        <w:t xml:space="preserve"> </w:t>
      </w:r>
      <w:r w:rsidRPr="00E865A6">
        <w:rPr>
          <w:rFonts w:ascii="Book Antiqua" w:hAnsi="Book Antiqua" w:cs="Arial"/>
          <w:szCs w:val="24"/>
          <w:shd w:val="clear" w:color="auto" w:fill="FFFFFF"/>
        </w:rPr>
        <w:t>although</w:t>
      </w:r>
      <w:r w:rsidR="00CF4290" w:rsidRPr="00E865A6">
        <w:rPr>
          <w:rFonts w:ascii="Book Antiqua" w:hAnsi="Book Antiqua" w:cs="Arial"/>
          <w:szCs w:val="24"/>
          <w:shd w:val="clear" w:color="auto" w:fill="FFFFFF"/>
        </w:rPr>
        <w:t xml:space="preserve"> </w:t>
      </w:r>
      <w:r w:rsidRPr="00E865A6">
        <w:rPr>
          <w:rFonts w:ascii="Book Antiqua" w:hAnsi="Book Antiqua" w:cs="Arial"/>
          <w:szCs w:val="24"/>
          <w:shd w:val="clear" w:color="auto" w:fill="FFFFFF"/>
        </w:rPr>
        <w:t>these</w:t>
      </w:r>
      <w:r w:rsidR="00CF4290" w:rsidRPr="00E865A6">
        <w:rPr>
          <w:rFonts w:ascii="Book Antiqua" w:hAnsi="Book Antiqua" w:cs="Arial"/>
          <w:szCs w:val="24"/>
          <w:shd w:val="clear" w:color="auto" w:fill="FFFFFF"/>
        </w:rPr>
        <w:t xml:space="preserve"> </w:t>
      </w:r>
      <w:r w:rsidRPr="00E865A6">
        <w:rPr>
          <w:rFonts w:ascii="Book Antiqua" w:hAnsi="Book Antiqua" w:cs="Arial"/>
          <w:szCs w:val="24"/>
          <w:shd w:val="clear" w:color="auto" w:fill="FFFFFF"/>
        </w:rPr>
        <w:t>studies</w:t>
      </w:r>
      <w:r w:rsidR="00CF4290" w:rsidRPr="00E865A6">
        <w:rPr>
          <w:rFonts w:ascii="Book Antiqua" w:hAnsi="Book Antiqua" w:cs="Arial"/>
          <w:szCs w:val="24"/>
          <w:shd w:val="clear" w:color="auto" w:fill="FFFFFF"/>
        </w:rPr>
        <w:t xml:space="preserve"> </w:t>
      </w:r>
      <w:r w:rsidRPr="00E865A6">
        <w:rPr>
          <w:rFonts w:ascii="Book Antiqua" w:hAnsi="Book Antiqua" w:cs="Arial"/>
          <w:szCs w:val="24"/>
          <w:shd w:val="clear" w:color="auto" w:fill="FFFFFF"/>
        </w:rPr>
        <w:t>were</w:t>
      </w:r>
      <w:r w:rsidR="00CF4290" w:rsidRPr="00E865A6">
        <w:rPr>
          <w:rFonts w:ascii="Book Antiqua" w:hAnsi="Book Antiqua" w:cs="Arial"/>
          <w:szCs w:val="24"/>
          <w:shd w:val="clear" w:color="auto" w:fill="FFFFFF"/>
        </w:rPr>
        <w:t xml:space="preserve"> </w:t>
      </w:r>
      <w:r w:rsidRPr="00E865A6">
        <w:rPr>
          <w:rFonts w:ascii="Book Antiqua" w:hAnsi="Book Antiqua" w:cs="Arial"/>
          <w:szCs w:val="24"/>
          <w:shd w:val="clear" w:color="auto" w:fill="FFFFFF"/>
        </w:rPr>
        <w:t>underpowered</w:t>
      </w:r>
      <w:r w:rsidR="00CF4290" w:rsidRPr="00E865A6">
        <w:rPr>
          <w:rFonts w:ascii="Book Antiqua" w:hAnsi="Book Antiqua" w:cs="Arial"/>
          <w:szCs w:val="24"/>
          <w:shd w:val="clear" w:color="auto" w:fill="FFFFFF"/>
        </w:rPr>
        <w:t xml:space="preserve"> </w:t>
      </w:r>
      <w:r w:rsidRPr="00E865A6">
        <w:rPr>
          <w:rFonts w:ascii="Book Antiqua" w:hAnsi="Book Antiqua" w:cs="Arial"/>
          <w:szCs w:val="24"/>
          <w:shd w:val="clear" w:color="auto" w:fill="FFFFFF"/>
        </w:rPr>
        <w:t>to</w:t>
      </w:r>
      <w:r w:rsidR="00CF4290" w:rsidRPr="00E865A6">
        <w:rPr>
          <w:rFonts w:ascii="Book Antiqua" w:hAnsi="Book Antiqua" w:cs="Arial"/>
          <w:szCs w:val="24"/>
          <w:shd w:val="clear" w:color="auto" w:fill="FFFFFF"/>
        </w:rPr>
        <w:t xml:space="preserve"> </w:t>
      </w:r>
      <w:r w:rsidRPr="00E865A6">
        <w:rPr>
          <w:rFonts w:ascii="Book Antiqua" w:hAnsi="Book Antiqua" w:cs="Arial"/>
          <w:szCs w:val="24"/>
          <w:shd w:val="clear" w:color="auto" w:fill="FFFFFF"/>
        </w:rPr>
        <w:t>detect</w:t>
      </w:r>
      <w:r w:rsidR="00CF4290" w:rsidRPr="00E865A6">
        <w:rPr>
          <w:rFonts w:ascii="Book Antiqua" w:hAnsi="Book Antiqua" w:cs="Arial"/>
          <w:szCs w:val="24"/>
          <w:shd w:val="clear" w:color="auto" w:fill="FFFFFF"/>
        </w:rPr>
        <w:t xml:space="preserve"> </w:t>
      </w:r>
      <w:r w:rsidR="003E76B4" w:rsidRPr="00E865A6">
        <w:rPr>
          <w:rFonts w:ascii="Book Antiqua" w:hAnsi="Book Antiqua" w:cs="Arial"/>
          <w:szCs w:val="24"/>
          <w:shd w:val="clear" w:color="auto" w:fill="FFFFFF"/>
        </w:rPr>
        <w:t>minuscule</w:t>
      </w:r>
      <w:r w:rsidR="00CF4290" w:rsidRPr="00E865A6">
        <w:rPr>
          <w:rFonts w:ascii="Book Antiqua" w:hAnsi="Book Antiqua" w:cs="Arial"/>
          <w:szCs w:val="24"/>
          <w:shd w:val="clear" w:color="auto" w:fill="FFFFFF"/>
        </w:rPr>
        <w:t xml:space="preserve"> </w:t>
      </w:r>
      <w:r w:rsidRPr="00E865A6">
        <w:rPr>
          <w:rFonts w:ascii="Book Antiqua" w:hAnsi="Book Antiqua" w:cs="Arial"/>
          <w:szCs w:val="24"/>
          <w:shd w:val="clear" w:color="auto" w:fill="FFFFFF"/>
        </w:rPr>
        <w:t>differences</w:t>
      </w:r>
      <w:r w:rsidR="00CF4290" w:rsidRPr="00E865A6">
        <w:rPr>
          <w:rFonts w:ascii="Book Antiqua" w:hAnsi="Book Antiqua" w:cs="Arial"/>
          <w:szCs w:val="24"/>
          <w:shd w:val="clear" w:color="auto" w:fill="FFFFFF"/>
        </w:rPr>
        <w:t xml:space="preserve"> </w:t>
      </w:r>
      <w:r w:rsidRPr="00E865A6">
        <w:rPr>
          <w:rFonts w:ascii="Book Antiqua" w:hAnsi="Book Antiqua" w:cs="Arial"/>
          <w:szCs w:val="24"/>
          <w:shd w:val="clear" w:color="auto" w:fill="FFFFFF"/>
        </w:rPr>
        <w:t>in</w:t>
      </w:r>
      <w:r w:rsidR="00CF4290" w:rsidRPr="00E865A6">
        <w:rPr>
          <w:rFonts w:ascii="Book Antiqua" w:hAnsi="Book Antiqua" w:cs="Arial"/>
          <w:szCs w:val="24"/>
          <w:shd w:val="clear" w:color="auto" w:fill="FFFFFF"/>
        </w:rPr>
        <w:t xml:space="preserve"> </w:t>
      </w:r>
      <w:proofErr w:type="gramStart"/>
      <w:r w:rsidRPr="00E865A6">
        <w:rPr>
          <w:rFonts w:ascii="Book Antiqua" w:hAnsi="Book Antiqua" w:cs="Arial"/>
          <w:szCs w:val="24"/>
          <w:shd w:val="clear" w:color="auto" w:fill="FFFFFF"/>
        </w:rPr>
        <w:t>outcomes</w:t>
      </w:r>
      <w:r w:rsidR="007C3D26" w:rsidRPr="00E865A6">
        <w:rPr>
          <w:rFonts w:ascii="Book Antiqua" w:hAnsi="Book Antiqua" w:cs="Arial"/>
          <w:noProof/>
          <w:szCs w:val="24"/>
          <w:shd w:val="clear" w:color="auto" w:fill="FFFFFF"/>
          <w:vertAlign w:val="superscript"/>
        </w:rPr>
        <w:t>[</w:t>
      </w:r>
      <w:proofErr w:type="gramEnd"/>
      <w:r w:rsidR="007C3D26" w:rsidRPr="00E865A6">
        <w:rPr>
          <w:rFonts w:ascii="Book Antiqua" w:hAnsi="Book Antiqua" w:cs="Arial"/>
          <w:noProof/>
          <w:szCs w:val="24"/>
          <w:shd w:val="clear" w:color="auto" w:fill="FFFFFF"/>
          <w:vertAlign w:val="superscript"/>
        </w:rPr>
        <w:t>12]</w:t>
      </w:r>
      <w:r w:rsidR="007C3D26" w:rsidRPr="00E865A6">
        <w:rPr>
          <w:rFonts w:ascii="Book Antiqua" w:hAnsi="Book Antiqua" w:cs="Arial"/>
          <w:szCs w:val="24"/>
          <w:shd w:val="clear" w:color="auto" w:fill="FFFFFF"/>
        </w:rPr>
        <w:t>.</w:t>
      </w:r>
    </w:p>
    <w:p w14:paraId="2FEDB1D8" w14:textId="77777777" w:rsidR="00DE6D00" w:rsidRPr="00E865A6" w:rsidRDefault="00DE6D00" w:rsidP="003A6F04">
      <w:pPr>
        <w:pStyle w:val="a6"/>
        <w:widowControl w:val="0"/>
        <w:snapToGrid w:val="0"/>
        <w:spacing w:after="0"/>
        <w:ind w:left="0"/>
        <w:contextualSpacing w:val="0"/>
        <w:jc w:val="both"/>
        <w:rPr>
          <w:rFonts w:ascii="Book Antiqua" w:hAnsi="Book Antiqua" w:cs="Arial"/>
          <w:b/>
          <w:szCs w:val="24"/>
        </w:rPr>
      </w:pPr>
    </w:p>
    <w:p w14:paraId="1EF08456" w14:textId="4ECEF512" w:rsidR="00DE6D00" w:rsidRPr="00E865A6" w:rsidRDefault="003E76B4" w:rsidP="003A6F04">
      <w:pPr>
        <w:pStyle w:val="a6"/>
        <w:widowControl w:val="0"/>
        <w:snapToGrid w:val="0"/>
        <w:spacing w:after="0"/>
        <w:ind w:left="0"/>
        <w:contextualSpacing w:val="0"/>
        <w:jc w:val="both"/>
        <w:rPr>
          <w:rFonts w:ascii="Book Antiqua" w:hAnsi="Book Antiqua" w:cs="Arial"/>
          <w:b/>
          <w:i/>
          <w:szCs w:val="24"/>
        </w:rPr>
      </w:pPr>
      <w:r w:rsidRPr="00E865A6">
        <w:rPr>
          <w:rFonts w:ascii="Book Antiqua" w:hAnsi="Book Antiqua" w:cs="Arial"/>
          <w:b/>
          <w:i/>
          <w:szCs w:val="24"/>
        </w:rPr>
        <w:t>P</w:t>
      </w:r>
      <w:r w:rsidR="00DE6D00" w:rsidRPr="00E865A6">
        <w:rPr>
          <w:rFonts w:ascii="Book Antiqua" w:hAnsi="Book Antiqua" w:cs="Arial"/>
          <w:b/>
          <w:i/>
          <w:szCs w:val="24"/>
        </w:rPr>
        <w:t>rostaglandin</w:t>
      </w:r>
      <w:r w:rsidR="00CF4290" w:rsidRPr="00E865A6">
        <w:rPr>
          <w:rFonts w:ascii="Book Antiqua" w:hAnsi="Book Antiqua" w:cs="Arial"/>
          <w:b/>
          <w:i/>
          <w:szCs w:val="24"/>
        </w:rPr>
        <w:t xml:space="preserve"> </w:t>
      </w:r>
      <w:r w:rsidR="00DE6D00" w:rsidRPr="00E865A6">
        <w:rPr>
          <w:rFonts w:ascii="Book Antiqua" w:hAnsi="Book Antiqua" w:cs="Arial"/>
          <w:b/>
          <w:i/>
          <w:szCs w:val="24"/>
        </w:rPr>
        <w:t>E1</w:t>
      </w:r>
    </w:p>
    <w:p w14:paraId="572C22E9" w14:textId="749C87FB" w:rsidR="0020030C" w:rsidRPr="00E865A6" w:rsidRDefault="00773EFB" w:rsidP="003A6F04">
      <w:pPr>
        <w:widowControl w:val="0"/>
        <w:snapToGrid w:val="0"/>
        <w:spacing w:after="0"/>
        <w:jc w:val="both"/>
        <w:rPr>
          <w:rFonts w:ascii="Book Antiqua" w:hAnsi="Book Antiqua" w:cs="Arial"/>
          <w:szCs w:val="24"/>
        </w:rPr>
      </w:pPr>
      <w:r w:rsidRPr="00E865A6">
        <w:rPr>
          <w:rFonts w:ascii="Book Antiqua" w:hAnsi="Book Antiqua" w:cs="Arial"/>
          <w:szCs w:val="24"/>
        </w:rPr>
        <w:t>Prostaglandin E1 (PGE1)</w:t>
      </w:r>
      <w:r w:rsidR="00CF4290" w:rsidRPr="00E865A6">
        <w:rPr>
          <w:rFonts w:ascii="Book Antiqua" w:hAnsi="Book Antiqua" w:cs="Arial"/>
          <w:szCs w:val="24"/>
        </w:rPr>
        <w:t xml:space="preserve"> </w:t>
      </w:r>
      <w:r w:rsidR="0020030C" w:rsidRPr="00E865A6">
        <w:rPr>
          <w:rFonts w:ascii="Book Antiqua" w:hAnsi="Book Antiqua" w:cs="Arial"/>
          <w:szCs w:val="24"/>
        </w:rPr>
        <w:t>causes</w:t>
      </w:r>
      <w:r w:rsidR="00CF4290" w:rsidRPr="00E865A6">
        <w:rPr>
          <w:rFonts w:ascii="Book Antiqua" w:hAnsi="Book Antiqua" w:cs="Arial"/>
          <w:szCs w:val="24"/>
        </w:rPr>
        <w:t xml:space="preserve"> </w:t>
      </w:r>
      <w:r w:rsidR="0020030C" w:rsidRPr="00E865A6">
        <w:rPr>
          <w:rFonts w:ascii="Book Antiqua" w:hAnsi="Book Antiqua" w:cs="Arial"/>
          <w:szCs w:val="24"/>
        </w:rPr>
        <w:t>similar</w:t>
      </w:r>
      <w:r w:rsidR="00CF4290" w:rsidRPr="00E865A6">
        <w:rPr>
          <w:rFonts w:ascii="Book Antiqua" w:hAnsi="Book Antiqua" w:cs="Arial"/>
          <w:szCs w:val="24"/>
        </w:rPr>
        <w:t xml:space="preserve"> </w:t>
      </w:r>
      <w:r w:rsidR="0020030C" w:rsidRPr="00E865A6">
        <w:rPr>
          <w:rFonts w:ascii="Book Antiqua" w:hAnsi="Book Antiqua" w:cs="Arial"/>
          <w:szCs w:val="24"/>
        </w:rPr>
        <w:t>vasodilatory</w:t>
      </w:r>
      <w:r w:rsidR="00CF4290" w:rsidRPr="00E865A6">
        <w:rPr>
          <w:rFonts w:ascii="Book Antiqua" w:hAnsi="Book Antiqua" w:cs="Arial"/>
          <w:szCs w:val="24"/>
        </w:rPr>
        <w:t xml:space="preserve"> </w:t>
      </w:r>
      <w:r w:rsidR="0020030C" w:rsidRPr="00E865A6">
        <w:rPr>
          <w:rFonts w:ascii="Book Antiqua" w:hAnsi="Book Antiqua" w:cs="Arial"/>
          <w:szCs w:val="24"/>
        </w:rPr>
        <w:t>effects</w:t>
      </w:r>
      <w:r w:rsidR="00CF4290" w:rsidRPr="00E865A6">
        <w:rPr>
          <w:rFonts w:ascii="Book Antiqua" w:hAnsi="Book Antiqua" w:cs="Arial"/>
          <w:szCs w:val="24"/>
        </w:rPr>
        <w:t xml:space="preserve"> </w:t>
      </w:r>
      <w:r w:rsidR="0020030C" w:rsidRPr="00E865A6">
        <w:rPr>
          <w:rFonts w:ascii="Book Antiqua" w:hAnsi="Book Antiqua" w:cs="Arial"/>
          <w:szCs w:val="24"/>
        </w:rPr>
        <w:t>on</w:t>
      </w:r>
      <w:r w:rsidR="00CF4290" w:rsidRPr="00E865A6">
        <w:rPr>
          <w:rFonts w:ascii="Book Antiqua" w:hAnsi="Book Antiqua" w:cs="Arial"/>
          <w:szCs w:val="24"/>
        </w:rPr>
        <w:t xml:space="preserve"> </w:t>
      </w:r>
      <w:r w:rsidR="0020030C" w:rsidRPr="00E865A6">
        <w:rPr>
          <w:rFonts w:ascii="Book Antiqua" w:hAnsi="Book Antiqua" w:cs="Arial"/>
          <w:szCs w:val="24"/>
        </w:rPr>
        <w:t>pulmonary</w:t>
      </w:r>
      <w:r w:rsidR="00CF4290" w:rsidRPr="00E865A6">
        <w:rPr>
          <w:rFonts w:ascii="Book Antiqua" w:hAnsi="Book Antiqua" w:cs="Arial"/>
          <w:szCs w:val="24"/>
        </w:rPr>
        <w:t xml:space="preserve"> </w:t>
      </w:r>
      <w:r w:rsidR="0020030C" w:rsidRPr="00E865A6">
        <w:rPr>
          <w:rFonts w:ascii="Book Antiqua" w:hAnsi="Book Antiqua" w:cs="Arial"/>
          <w:szCs w:val="24"/>
        </w:rPr>
        <w:t>circulation</w:t>
      </w:r>
      <w:r w:rsidR="00CF4290" w:rsidRPr="00E865A6">
        <w:rPr>
          <w:rFonts w:ascii="Book Antiqua" w:hAnsi="Book Antiqua" w:cs="Arial"/>
          <w:szCs w:val="24"/>
        </w:rPr>
        <w:t xml:space="preserve"> </w:t>
      </w:r>
      <w:r w:rsidR="0020030C" w:rsidRPr="00E865A6">
        <w:rPr>
          <w:rFonts w:ascii="Book Antiqua" w:hAnsi="Book Antiqua" w:cs="Arial"/>
          <w:szCs w:val="24"/>
        </w:rPr>
        <w:t>and</w:t>
      </w:r>
      <w:r w:rsidR="00CF4290" w:rsidRPr="00E865A6">
        <w:rPr>
          <w:rFonts w:ascii="Book Antiqua" w:hAnsi="Book Antiqua" w:cs="Arial"/>
          <w:szCs w:val="24"/>
        </w:rPr>
        <w:t xml:space="preserve"> </w:t>
      </w:r>
      <w:r w:rsidR="0020030C" w:rsidRPr="00E865A6">
        <w:rPr>
          <w:rFonts w:ascii="Book Antiqua" w:hAnsi="Book Antiqua" w:cs="Arial"/>
          <w:szCs w:val="24"/>
        </w:rPr>
        <w:t>may</w:t>
      </w:r>
      <w:r w:rsidR="00CF4290" w:rsidRPr="00E865A6">
        <w:rPr>
          <w:rFonts w:ascii="Book Antiqua" w:hAnsi="Book Antiqua" w:cs="Arial"/>
          <w:szCs w:val="24"/>
        </w:rPr>
        <w:t xml:space="preserve"> </w:t>
      </w:r>
      <w:r w:rsidR="0020030C" w:rsidRPr="00E865A6">
        <w:rPr>
          <w:rFonts w:ascii="Book Antiqua" w:hAnsi="Book Antiqua" w:cs="Arial"/>
          <w:szCs w:val="24"/>
        </w:rPr>
        <w:t>therefore</w:t>
      </w:r>
      <w:r w:rsidR="00CF4290" w:rsidRPr="00E865A6">
        <w:rPr>
          <w:rFonts w:ascii="Book Antiqua" w:hAnsi="Book Antiqua" w:cs="Arial"/>
          <w:szCs w:val="24"/>
        </w:rPr>
        <w:t xml:space="preserve"> </w:t>
      </w:r>
      <w:r w:rsidR="0020030C" w:rsidRPr="00E865A6">
        <w:rPr>
          <w:rFonts w:ascii="Book Antiqua" w:hAnsi="Book Antiqua" w:cs="Arial"/>
          <w:szCs w:val="24"/>
        </w:rPr>
        <w:t>improve</w:t>
      </w:r>
      <w:r w:rsidR="00CF4290" w:rsidRPr="00E865A6">
        <w:rPr>
          <w:rFonts w:ascii="Book Antiqua" w:hAnsi="Book Antiqua" w:cs="Arial"/>
          <w:szCs w:val="24"/>
        </w:rPr>
        <w:t xml:space="preserve"> </w:t>
      </w:r>
      <w:r w:rsidR="0020030C" w:rsidRPr="00E865A6">
        <w:rPr>
          <w:rFonts w:ascii="Book Antiqua" w:hAnsi="Book Antiqua" w:cs="Arial"/>
          <w:szCs w:val="24"/>
        </w:rPr>
        <w:t>oxygenation.</w:t>
      </w:r>
      <w:r w:rsidR="00CF4290" w:rsidRPr="00E865A6">
        <w:rPr>
          <w:rFonts w:ascii="Book Antiqua" w:hAnsi="Book Antiqua" w:cs="Arial"/>
          <w:szCs w:val="24"/>
        </w:rPr>
        <w:t xml:space="preserve"> </w:t>
      </w:r>
      <w:r w:rsidR="0020030C" w:rsidRPr="00E865A6">
        <w:rPr>
          <w:rFonts w:ascii="Book Antiqua" w:hAnsi="Book Antiqua" w:cs="Arial"/>
          <w:szCs w:val="24"/>
        </w:rPr>
        <w:t>In</w:t>
      </w:r>
      <w:r w:rsidR="00CF4290" w:rsidRPr="00E865A6">
        <w:rPr>
          <w:rFonts w:ascii="Book Antiqua" w:hAnsi="Book Antiqua" w:cs="Arial"/>
          <w:szCs w:val="24"/>
        </w:rPr>
        <w:t xml:space="preserve"> </w:t>
      </w:r>
      <w:r w:rsidR="0020030C" w:rsidRPr="00E865A6">
        <w:rPr>
          <w:rFonts w:ascii="Book Antiqua" w:hAnsi="Book Antiqua" w:cs="Arial"/>
          <w:szCs w:val="24"/>
        </w:rPr>
        <w:t>addition,</w:t>
      </w:r>
      <w:r w:rsidR="00CF4290" w:rsidRPr="00E865A6">
        <w:rPr>
          <w:rFonts w:ascii="Book Antiqua" w:hAnsi="Book Antiqua" w:cs="Arial"/>
          <w:szCs w:val="24"/>
        </w:rPr>
        <w:t xml:space="preserve"> </w:t>
      </w:r>
      <w:r w:rsidR="0020030C" w:rsidRPr="00E865A6">
        <w:rPr>
          <w:rFonts w:ascii="Book Antiqua" w:hAnsi="Book Antiqua" w:cs="Arial"/>
          <w:szCs w:val="24"/>
        </w:rPr>
        <w:t>it</w:t>
      </w:r>
      <w:r w:rsidR="00CF4290" w:rsidRPr="00E865A6">
        <w:rPr>
          <w:rFonts w:ascii="Book Antiqua" w:hAnsi="Book Antiqua" w:cs="Arial"/>
          <w:szCs w:val="24"/>
        </w:rPr>
        <w:t xml:space="preserve"> </w:t>
      </w:r>
      <w:r w:rsidR="0020030C" w:rsidRPr="00E865A6">
        <w:rPr>
          <w:rFonts w:ascii="Book Antiqua" w:hAnsi="Book Antiqua" w:cs="Arial"/>
          <w:szCs w:val="24"/>
        </w:rPr>
        <w:t>may</w:t>
      </w:r>
      <w:r w:rsidR="00CF4290" w:rsidRPr="00E865A6">
        <w:rPr>
          <w:rFonts w:ascii="Book Antiqua" w:hAnsi="Book Antiqua" w:cs="Arial"/>
          <w:szCs w:val="24"/>
        </w:rPr>
        <w:t xml:space="preserve"> </w:t>
      </w:r>
      <w:r w:rsidR="0020030C" w:rsidRPr="00E865A6">
        <w:rPr>
          <w:rFonts w:ascii="Book Antiqua" w:hAnsi="Book Antiqua" w:cs="Arial"/>
          <w:szCs w:val="24"/>
        </w:rPr>
        <w:t>also</w:t>
      </w:r>
      <w:r w:rsidR="00CF4290" w:rsidRPr="00E865A6">
        <w:rPr>
          <w:rFonts w:ascii="Book Antiqua" w:hAnsi="Book Antiqua" w:cs="Arial"/>
          <w:szCs w:val="24"/>
        </w:rPr>
        <w:t xml:space="preserve"> </w:t>
      </w:r>
      <w:r w:rsidR="0020030C" w:rsidRPr="00E865A6">
        <w:rPr>
          <w:rFonts w:ascii="Book Antiqua" w:hAnsi="Book Antiqua" w:cs="Arial"/>
          <w:szCs w:val="24"/>
        </w:rPr>
        <w:t>play</w:t>
      </w:r>
      <w:r w:rsidR="00CF4290" w:rsidRPr="00E865A6">
        <w:rPr>
          <w:rFonts w:ascii="Book Antiqua" w:hAnsi="Book Antiqua" w:cs="Arial"/>
          <w:szCs w:val="24"/>
        </w:rPr>
        <w:t xml:space="preserve"> </w:t>
      </w:r>
      <w:r w:rsidR="0020030C" w:rsidRPr="00E865A6">
        <w:rPr>
          <w:rFonts w:ascii="Book Antiqua" w:hAnsi="Book Antiqua" w:cs="Arial"/>
          <w:szCs w:val="24"/>
        </w:rPr>
        <w:t>a</w:t>
      </w:r>
      <w:r w:rsidR="00CF4290" w:rsidRPr="00E865A6">
        <w:rPr>
          <w:rFonts w:ascii="Book Antiqua" w:hAnsi="Book Antiqua" w:cs="Arial"/>
          <w:szCs w:val="24"/>
        </w:rPr>
        <w:t xml:space="preserve"> </w:t>
      </w:r>
      <w:r w:rsidR="0020030C" w:rsidRPr="00E865A6">
        <w:rPr>
          <w:rFonts w:ascii="Book Antiqua" w:hAnsi="Book Antiqua" w:cs="Arial"/>
          <w:szCs w:val="24"/>
        </w:rPr>
        <w:t>role</w:t>
      </w:r>
      <w:r w:rsidR="00CF4290" w:rsidRPr="00E865A6">
        <w:rPr>
          <w:rFonts w:ascii="Book Antiqua" w:hAnsi="Book Antiqua" w:cs="Arial"/>
          <w:szCs w:val="24"/>
        </w:rPr>
        <w:t xml:space="preserve"> </w:t>
      </w:r>
      <w:r w:rsidR="0020030C" w:rsidRPr="00E865A6">
        <w:rPr>
          <w:rFonts w:ascii="Book Antiqua" w:hAnsi="Book Antiqua" w:cs="Arial"/>
          <w:szCs w:val="24"/>
        </w:rPr>
        <w:t>in</w:t>
      </w:r>
      <w:r w:rsidR="00CF4290" w:rsidRPr="00E865A6">
        <w:rPr>
          <w:rFonts w:ascii="Book Antiqua" w:hAnsi="Book Antiqua" w:cs="Arial"/>
          <w:szCs w:val="24"/>
        </w:rPr>
        <w:t xml:space="preserve"> </w:t>
      </w:r>
      <w:r w:rsidR="0020030C" w:rsidRPr="00E865A6">
        <w:rPr>
          <w:rFonts w:ascii="Book Antiqua" w:hAnsi="Book Antiqua" w:cs="Arial"/>
          <w:szCs w:val="24"/>
        </w:rPr>
        <w:t>attenuating</w:t>
      </w:r>
      <w:r w:rsidR="00CF4290" w:rsidRPr="00E865A6">
        <w:rPr>
          <w:rFonts w:ascii="Book Antiqua" w:hAnsi="Book Antiqua" w:cs="Arial"/>
          <w:szCs w:val="24"/>
        </w:rPr>
        <w:t xml:space="preserve"> </w:t>
      </w:r>
      <w:r w:rsidR="0020030C" w:rsidRPr="00E865A6">
        <w:rPr>
          <w:rFonts w:ascii="Book Antiqua" w:hAnsi="Book Antiqua" w:cs="Arial"/>
          <w:szCs w:val="24"/>
        </w:rPr>
        <w:t>IRI</w:t>
      </w:r>
      <w:r w:rsidR="00CF4290" w:rsidRPr="00E865A6">
        <w:rPr>
          <w:rFonts w:ascii="Book Antiqua" w:hAnsi="Book Antiqua" w:cs="Arial"/>
          <w:szCs w:val="24"/>
        </w:rPr>
        <w:t xml:space="preserve"> </w:t>
      </w:r>
      <w:r w:rsidR="0020030C" w:rsidRPr="00E865A6">
        <w:rPr>
          <w:rFonts w:ascii="Book Antiqua" w:hAnsi="Book Antiqua" w:cs="Arial"/>
          <w:szCs w:val="24"/>
        </w:rPr>
        <w:t>by</w:t>
      </w:r>
      <w:r w:rsidR="00CF4290" w:rsidRPr="00E865A6">
        <w:rPr>
          <w:rFonts w:ascii="Book Antiqua" w:hAnsi="Book Antiqua" w:cs="Arial"/>
          <w:szCs w:val="24"/>
        </w:rPr>
        <w:t xml:space="preserve"> </w:t>
      </w:r>
      <w:r w:rsidR="0020030C" w:rsidRPr="00E865A6">
        <w:rPr>
          <w:rFonts w:ascii="Book Antiqua" w:hAnsi="Book Antiqua" w:cs="Arial"/>
          <w:szCs w:val="24"/>
        </w:rPr>
        <w:t>reducing</w:t>
      </w:r>
      <w:r w:rsidR="00CF4290" w:rsidRPr="00E865A6">
        <w:rPr>
          <w:rFonts w:ascii="Book Antiqua" w:hAnsi="Book Antiqua" w:cs="Arial"/>
          <w:szCs w:val="24"/>
        </w:rPr>
        <w:t xml:space="preserve"> </w:t>
      </w:r>
      <w:r w:rsidR="0020030C" w:rsidRPr="00E865A6">
        <w:rPr>
          <w:rFonts w:ascii="Book Antiqua" w:hAnsi="Book Antiqua" w:cs="Arial"/>
          <w:szCs w:val="24"/>
        </w:rPr>
        <w:t>the</w:t>
      </w:r>
      <w:r w:rsidR="00CF4290" w:rsidRPr="00E865A6">
        <w:rPr>
          <w:rFonts w:ascii="Book Antiqua" w:hAnsi="Book Antiqua" w:cs="Arial"/>
          <w:szCs w:val="24"/>
        </w:rPr>
        <w:t xml:space="preserve"> </w:t>
      </w:r>
      <w:r w:rsidR="0020030C" w:rsidRPr="00E865A6">
        <w:rPr>
          <w:rFonts w:ascii="Book Antiqua" w:hAnsi="Book Antiqua" w:cs="Arial"/>
          <w:szCs w:val="24"/>
        </w:rPr>
        <w:t>expression</w:t>
      </w:r>
      <w:r w:rsidR="00CF4290" w:rsidRPr="00E865A6">
        <w:rPr>
          <w:rFonts w:ascii="Book Antiqua" w:hAnsi="Book Antiqua" w:cs="Arial"/>
          <w:szCs w:val="24"/>
        </w:rPr>
        <w:t xml:space="preserve"> </w:t>
      </w:r>
      <w:r w:rsidR="0020030C" w:rsidRPr="00E865A6">
        <w:rPr>
          <w:rFonts w:ascii="Book Antiqua" w:hAnsi="Book Antiqua" w:cs="Arial"/>
          <w:szCs w:val="24"/>
        </w:rPr>
        <w:t>of</w:t>
      </w:r>
      <w:r w:rsidR="00CF4290" w:rsidRPr="00E865A6">
        <w:rPr>
          <w:rFonts w:ascii="Book Antiqua" w:hAnsi="Book Antiqua" w:cs="Arial"/>
          <w:szCs w:val="24"/>
        </w:rPr>
        <w:t xml:space="preserve"> </w:t>
      </w:r>
      <w:r w:rsidR="0020030C" w:rsidRPr="00E865A6">
        <w:rPr>
          <w:rFonts w:ascii="Book Antiqua" w:hAnsi="Book Antiqua" w:cs="Arial"/>
          <w:szCs w:val="24"/>
        </w:rPr>
        <w:t>certain</w:t>
      </w:r>
      <w:r w:rsidR="00CF4290" w:rsidRPr="00E865A6">
        <w:rPr>
          <w:rFonts w:ascii="Book Antiqua" w:hAnsi="Book Antiqua" w:cs="Arial"/>
          <w:szCs w:val="24"/>
        </w:rPr>
        <w:t xml:space="preserve"> </w:t>
      </w:r>
      <w:r w:rsidR="0020030C" w:rsidRPr="00E865A6">
        <w:rPr>
          <w:rFonts w:ascii="Book Antiqua" w:hAnsi="Book Antiqua" w:cs="Arial"/>
          <w:szCs w:val="24"/>
        </w:rPr>
        <w:t>mediators</w:t>
      </w:r>
      <w:r w:rsidR="00CF4290" w:rsidRPr="00E865A6">
        <w:rPr>
          <w:rFonts w:ascii="Book Antiqua" w:hAnsi="Book Antiqua" w:cs="Arial"/>
          <w:szCs w:val="24"/>
        </w:rPr>
        <w:t xml:space="preserve"> </w:t>
      </w:r>
      <w:r w:rsidR="0020030C" w:rsidRPr="00E865A6">
        <w:rPr>
          <w:rFonts w:ascii="Book Antiqua" w:hAnsi="Book Antiqua" w:cs="Arial"/>
          <w:szCs w:val="24"/>
        </w:rPr>
        <w:t>such</w:t>
      </w:r>
      <w:r w:rsidR="00CF4290" w:rsidRPr="00E865A6">
        <w:rPr>
          <w:rFonts w:ascii="Book Antiqua" w:hAnsi="Book Antiqua" w:cs="Arial"/>
          <w:szCs w:val="24"/>
        </w:rPr>
        <w:t xml:space="preserve"> </w:t>
      </w:r>
      <w:r w:rsidR="0020030C" w:rsidRPr="00E865A6">
        <w:rPr>
          <w:rFonts w:ascii="Book Antiqua" w:hAnsi="Book Antiqua" w:cs="Arial"/>
          <w:szCs w:val="24"/>
        </w:rPr>
        <w:t>as</w:t>
      </w:r>
      <w:r w:rsidR="00CF4290" w:rsidRPr="00E865A6">
        <w:rPr>
          <w:rFonts w:ascii="Book Antiqua" w:hAnsi="Book Antiqua" w:cs="Arial"/>
          <w:szCs w:val="24"/>
        </w:rPr>
        <w:t xml:space="preserve"> </w:t>
      </w:r>
      <w:r w:rsidR="0020030C" w:rsidRPr="00E865A6">
        <w:rPr>
          <w:rFonts w:ascii="Book Antiqua" w:hAnsi="Book Antiqua" w:cs="Arial"/>
          <w:szCs w:val="24"/>
        </w:rPr>
        <w:t>IL-12</w:t>
      </w:r>
      <w:r w:rsidR="00CF4290" w:rsidRPr="00E865A6">
        <w:rPr>
          <w:rFonts w:ascii="Book Antiqua" w:hAnsi="Book Antiqua" w:cs="Arial"/>
          <w:szCs w:val="24"/>
        </w:rPr>
        <w:t xml:space="preserve"> </w:t>
      </w:r>
      <w:r w:rsidR="0020030C" w:rsidRPr="00E865A6">
        <w:rPr>
          <w:rFonts w:ascii="Book Antiqua" w:hAnsi="Book Antiqua" w:cs="Arial"/>
          <w:szCs w:val="24"/>
        </w:rPr>
        <w:t>and</w:t>
      </w:r>
      <w:r w:rsidR="00CF4290" w:rsidRPr="00E865A6">
        <w:rPr>
          <w:rFonts w:ascii="Book Antiqua" w:hAnsi="Book Antiqua" w:cs="Arial"/>
          <w:szCs w:val="24"/>
        </w:rPr>
        <w:t xml:space="preserve"> </w:t>
      </w:r>
      <w:r w:rsidR="0020030C" w:rsidRPr="00E865A6">
        <w:rPr>
          <w:rFonts w:ascii="Book Antiqua" w:hAnsi="Book Antiqua" w:cs="Arial"/>
          <w:szCs w:val="24"/>
        </w:rPr>
        <w:t>TNF-α</w:t>
      </w:r>
      <w:r w:rsidR="00CF4290" w:rsidRPr="00E865A6">
        <w:rPr>
          <w:rFonts w:ascii="Book Antiqua" w:hAnsi="Book Antiqua" w:cs="Arial"/>
          <w:szCs w:val="24"/>
        </w:rPr>
        <w:t xml:space="preserve"> </w:t>
      </w:r>
      <w:r w:rsidR="0020030C" w:rsidRPr="00E865A6">
        <w:rPr>
          <w:rFonts w:ascii="Book Antiqua" w:hAnsi="Book Antiqua" w:cs="Arial"/>
          <w:szCs w:val="24"/>
        </w:rPr>
        <w:t>and</w:t>
      </w:r>
      <w:r w:rsidR="00CF4290" w:rsidRPr="00E865A6">
        <w:rPr>
          <w:rFonts w:ascii="Book Antiqua" w:hAnsi="Book Antiqua" w:cs="Arial"/>
          <w:szCs w:val="24"/>
        </w:rPr>
        <w:t xml:space="preserve"> </w:t>
      </w:r>
      <w:r w:rsidR="0020030C" w:rsidRPr="00E865A6">
        <w:rPr>
          <w:rFonts w:ascii="Book Antiqua" w:hAnsi="Book Antiqua" w:cs="Arial"/>
          <w:szCs w:val="24"/>
        </w:rPr>
        <w:t>increasing</w:t>
      </w:r>
      <w:r w:rsidR="00CF4290" w:rsidRPr="00E865A6">
        <w:rPr>
          <w:rFonts w:ascii="Book Antiqua" w:hAnsi="Book Antiqua" w:cs="Arial"/>
          <w:szCs w:val="24"/>
        </w:rPr>
        <w:t xml:space="preserve"> </w:t>
      </w:r>
      <w:r w:rsidR="0020030C" w:rsidRPr="00E865A6">
        <w:rPr>
          <w:rFonts w:ascii="Book Antiqua" w:hAnsi="Book Antiqua" w:cs="Arial"/>
          <w:szCs w:val="24"/>
        </w:rPr>
        <w:t>the</w:t>
      </w:r>
      <w:r w:rsidR="00CF4290" w:rsidRPr="00E865A6">
        <w:rPr>
          <w:rFonts w:ascii="Book Antiqua" w:hAnsi="Book Antiqua" w:cs="Arial"/>
          <w:szCs w:val="24"/>
        </w:rPr>
        <w:t xml:space="preserve"> </w:t>
      </w:r>
      <w:r w:rsidR="0020030C" w:rsidRPr="00E865A6">
        <w:rPr>
          <w:rFonts w:ascii="Book Antiqua" w:hAnsi="Book Antiqua" w:cs="Arial"/>
          <w:szCs w:val="24"/>
        </w:rPr>
        <w:t>expression</w:t>
      </w:r>
      <w:r w:rsidR="00CF4290" w:rsidRPr="00E865A6">
        <w:rPr>
          <w:rFonts w:ascii="Book Antiqua" w:hAnsi="Book Antiqua" w:cs="Arial"/>
          <w:szCs w:val="24"/>
        </w:rPr>
        <w:t xml:space="preserve"> </w:t>
      </w:r>
      <w:r w:rsidR="0020030C" w:rsidRPr="00E865A6">
        <w:rPr>
          <w:rFonts w:ascii="Book Antiqua" w:hAnsi="Book Antiqua" w:cs="Arial"/>
          <w:szCs w:val="24"/>
        </w:rPr>
        <w:t>of</w:t>
      </w:r>
      <w:r w:rsidR="00CF4290" w:rsidRPr="00E865A6">
        <w:rPr>
          <w:rFonts w:ascii="Book Antiqua" w:hAnsi="Book Antiqua" w:cs="Arial"/>
          <w:szCs w:val="24"/>
        </w:rPr>
        <w:t xml:space="preserve"> </w:t>
      </w:r>
      <w:r w:rsidR="0020030C" w:rsidRPr="00E865A6">
        <w:rPr>
          <w:rFonts w:ascii="Book Antiqua" w:hAnsi="Book Antiqua" w:cs="Arial"/>
          <w:szCs w:val="24"/>
        </w:rPr>
        <w:t>IL-10,</w:t>
      </w:r>
      <w:r w:rsidR="00CF4290" w:rsidRPr="00E865A6">
        <w:rPr>
          <w:rFonts w:ascii="Book Antiqua" w:hAnsi="Book Antiqua" w:cs="Arial"/>
          <w:szCs w:val="24"/>
        </w:rPr>
        <w:t xml:space="preserve"> </w:t>
      </w:r>
      <w:r w:rsidR="0020030C" w:rsidRPr="00E865A6">
        <w:rPr>
          <w:rFonts w:ascii="Book Antiqua" w:hAnsi="Book Antiqua" w:cs="Arial"/>
          <w:szCs w:val="24"/>
        </w:rPr>
        <w:t>an</w:t>
      </w:r>
      <w:r w:rsidR="00CF4290" w:rsidRPr="00E865A6">
        <w:rPr>
          <w:rFonts w:ascii="Book Antiqua" w:hAnsi="Book Antiqua" w:cs="Arial"/>
          <w:szCs w:val="24"/>
        </w:rPr>
        <w:t xml:space="preserve"> </w:t>
      </w:r>
      <w:r w:rsidR="0020030C" w:rsidRPr="00E865A6">
        <w:rPr>
          <w:rFonts w:ascii="Book Antiqua" w:hAnsi="Book Antiqua" w:cs="Arial"/>
          <w:szCs w:val="24"/>
        </w:rPr>
        <w:t>anti-inflammatory</w:t>
      </w:r>
      <w:r w:rsidR="00CF4290" w:rsidRPr="00E865A6">
        <w:rPr>
          <w:rFonts w:ascii="Book Antiqua" w:hAnsi="Book Antiqua" w:cs="Arial"/>
          <w:szCs w:val="24"/>
        </w:rPr>
        <w:t xml:space="preserve"> </w:t>
      </w:r>
      <w:proofErr w:type="gramStart"/>
      <w:r w:rsidR="0020030C" w:rsidRPr="00E865A6">
        <w:rPr>
          <w:rFonts w:ascii="Book Antiqua" w:hAnsi="Book Antiqua" w:cs="Arial"/>
          <w:szCs w:val="24"/>
        </w:rPr>
        <w:t>mediator</w:t>
      </w:r>
      <w:r w:rsidR="00E02D9C" w:rsidRPr="00E865A6">
        <w:rPr>
          <w:rFonts w:ascii="Book Antiqua" w:hAnsi="Book Antiqua" w:cs="Arial"/>
          <w:noProof/>
          <w:szCs w:val="24"/>
          <w:vertAlign w:val="superscript"/>
        </w:rPr>
        <w:t>[</w:t>
      </w:r>
      <w:proofErr w:type="gramEnd"/>
      <w:r w:rsidR="00E02D9C" w:rsidRPr="00E865A6">
        <w:rPr>
          <w:rFonts w:ascii="Book Antiqua" w:hAnsi="Book Antiqua" w:cs="Arial"/>
          <w:noProof/>
          <w:szCs w:val="24"/>
          <w:vertAlign w:val="superscript"/>
        </w:rPr>
        <w:t>139]</w:t>
      </w:r>
      <w:r w:rsidR="0020030C" w:rsidRPr="00E865A6">
        <w:rPr>
          <w:rFonts w:ascii="Book Antiqua" w:hAnsi="Book Antiqua" w:cs="Arial"/>
          <w:szCs w:val="24"/>
        </w:rPr>
        <w:t>.</w:t>
      </w:r>
      <w:r w:rsidR="00CF4290" w:rsidRPr="00E865A6">
        <w:rPr>
          <w:rFonts w:ascii="Book Antiqua" w:hAnsi="Book Antiqua" w:cs="Arial"/>
          <w:szCs w:val="24"/>
        </w:rPr>
        <w:t xml:space="preserve"> </w:t>
      </w:r>
      <w:r w:rsidR="0020030C" w:rsidRPr="00E865A6">
        <w:rPr>
          <w:rFonts w:ascii="Book Antiqua" w:hAnsi="Book Antiqua" w:cs="Arial"/>
          <w:szCs w:val="24"/>
        </w:rPr>
        <w:t>The</w:t>
      </w:r>
      <w:r w:rsidR="00CF4290" w:rsidRPr="00E865A6">
        <w:rPr>
          <w:rFonts w:ascii="Book Antiqua" w:hAnsi="Book Antiqua" w:cs="Arial"/>
          <w:szCs w:val="24"/>
        </w:rPr>
        <w:t xml:space="preserve"> </w:t>
      </w:r>
      <w:r w:rsidR="0020030C" w:rsidRPr="00E865A6">
        <w:rPr>
          <w:rFonts w:ascii="Book Antiqua" w:hAnsi="Book Antiqua" w:cs="Arial"/>
          <w:szCs w:val="24"/>
        </w:rPr>
        <w:t>use</w:t>
      </w:r>
      <w:r w:rsidR="00CF4290" w:rsidRPr="00E865A6">
        <w:rPr>
          <w:rFonts w:ascii="Book Antiqua" w:hAnsi="Book Antiqua" w:cs="Arial"/>
          <w:szCs w:val="24"/>
        </w:rPr>
        <w:t xml:space="preserve"> </w:t>
      </w:r>
      <w:r w:rsidR="0020030C" w:rsidRPr="00E865A6">
        <w:rPr>
          <w:rFonts w:ascii="Book Antiqua" w:hAnsi="Book Antiqua" w:cs="Arial"/>
          <w:szCs w:val="24"/>
        </w:rPr>
        <w:t>of</w:t>
      </w:r>
      <w:r w:rsidR="00CF4290" w:rsidRPr="00E865A6">
        <w:rPr>
          <w:rFonts w:ascii="Book Antiqua" w:hAnsi="Book Antiqua" w:cs="Arial"/>
          <w:szCs w:val="24"/>
        </w:rPr>
        <w:t xml:space="preserve"> </w:t>
      </w:r>
      <w:r w:rsidR="0020030C" w:rsidRPr="00E865A6">
        <w:rPr>
          <w:rFonts w:ascii="Book Antiqua" w:hAnsi="Book Antiqua" w:cs="Arial"/>
          <w:szCs w:val="24"/>
        </w:rPr>
        <w:t>PGE1</w:t>
      </w:r>
      <w:r w:rsidR="00CF4290" w:rsidRPr="00E865A6">
        <w:rPr>
          <w:rFonts w:ascii="Book Antiqua" w:hAnsi="Book Antiqua" w:cs="Arial"/>
          <w:szCs w:val="24"/>
        </w:rPr>
        <w:t xml:space="preserve"> </w:t>
      </w:r>
      <w:r w:rsidR="0020030C" w:rsidRPr="00E865A6">
        <w:rPr>
          <w:rFonts w:ascii="Book Antiqua" w:hAnsi="Book Antiqua" w:cs="Arial"/>
          <w:szCs w:val="24"/>
        </w:rPr>
        <w:t>has</w:t>
      </w:r>
      <w:r w:rsidR="00CF4290" w:rsidRPr="00E865A6">
        <w:rPr>
          <w:rFonts w:ascii="Book Antiqua" w:hAnsi="Book Antiqua" w:cs="Arial"/>
          <w:szCs w:val="24"/>
        </w:rPr>
        <w:t xml:space="preserve"> </w:t>
      </w:r>
      <w:r w:rsidR="0020030C" w:rsidRPr="00E865A6">
        <w:rPr>
          <w:rFonts w:ascii="Book Antiqua" w:hAnsi="Book Antiqua" w:cs="Arial"/>
          <w:szCs w:val="24"/>
        </w:rPr>
        <w:t>been</w:t>
      </w:r>
      <w:r w:rsidR="00CF4290" w:rsidRPr="00E865A6">
        <w:rPr>
          <w:rFonts w:ascii="Book Antiqua" w:hAnsi="Book Antiqua" w:cs="Arial"/>
          <w:szCs w:val="24"/>
        </w:rPr>
        <w:t xml:space="preserve"> </w:t>
      </w:r>
      <w:r w:rsidR="0020030C" w:rsidRPr="00E865A6">
        <w:rPr>
          <w:rFonts w:ascii="Book Antiqua" w:hAnsi="Book Antiqua" w:cs="Arial"/>
          <w:szCs w:val="24"/>
        </w:rPr>
        <w:t>proven</w:t>
      </w:r>
      <w:r w:rsidR="00CF4290" w:rsidRPr="00E865A6">
        <w:rPr>
          <w:rFonts w:ascii="Book Antiqua" w:hAnsi="Book Antiqua" w:cs="Arial"/>
          <w:szCs w:val="24"/>
        </w:rPr>
        <w:t xml:space="preserve"> </w:t>
      </w:r>
      <w:r w:rsidR="0020030C" w:rsidRPr="00E865A6">
        <w:rPr>
          <w:rFonts w:ascii="Book Antiqua" w:hAnsi="Book Antiqua" w:cs="Arial"/>
          <w:szCs w:val="24"/>
        </w:rPr>
        <w:t>in</w:t>
      </w:r>
      <w:r w:rsidR="00CF4290" w:rsidRPr="00E865A6">
        <w:rPr>
          <w:rFonts w:ascii="Book Antiqua" w:hAnsi="Book Antiqua" w:cs="Arial"/>
          <w:szCs w:val="24"/>
        </w:rPr>
        <w:t xml:space="preserve"> </w:t>
      </w:r>
      <w:r w:rsidR="0020030C" w:rsidRPr="00E865A6">
        <w:rPr>
          <w:rFonts w:ascii="Book Antiqua" w:hAnsi="Book Antiqua" w:cs="Arial"/>
          <w:szCs w:val="24"/>
        </w:rPr>
        <w:t>ARDS</w:t>
      </w:r>
      <w:r w:rsidR="00CF4290" w:rsidRPr="00E865A6">
        <w:rPr>
          <w:rFonts w:ascii="Book Antiqua" w:hAnsi="Book Antiqua" w:cs="Arial"/>
          <w:szCs w:val="24"/>
        </w:rPr>
        <w:t xml:space="preserve"> </w:t>
      </w:r>
      <w:r w:rsidR="0020030C" w:rsidRPr="00E865A6">
        <w:rPr>
          <w:rFonts w:ascii="Book Antiqua" w:hAnsi="Book Antiqua" w:cs="Arial"/>
          <w:szCs w:val="24"/>
        </w:rPr>
        <w:t>with</w:t>
      </w:r>
      <w:r w:rsidR="00CF4290" w:rsidRPr="00E865A6">
        <w:rPr>
          <w:rFonts w:ascii="Book Antiqua" w:hAnsi="Book Antiqua" w:cs="Arial"/>
          <w:szCs w:val="24"/>
        </w:rPr>
        <w:t xml:space="preserve"> </w:t>
      </w:r>
      <w:r w:rsidR="0020030C" w:rsidRPr="00E865A6">
        <w:rPr>
          <w:rFonts w:ascii="Book Antiqua" w:hAnsi="Book Antiqua" w:cs="Arial"/>
          <w:szCs w:val="24"/>
        </w:rPr>
        <w:t>improvements</w:t>
      </w:r>
      <w:r w:rsidR="00CF4290" w:rsidRPr="00E865A6">
        <w:rPr>
          <w:rFonts w:ascii="Book Antiqua" w:hAnsi="Book Antiqua" w:cs="Arial"/>
          <w:szCs w:val="24"/>
        </w:rPr>
        <w:t xml:space="preserve"> </w:t>
      </w:r>
      <w:r w:rsidR="0020030C" w:rsidRPr="00E865A6">
        <w:rPr>
          <w:rFonts w:ascii="Book Antiqua" w:hAnsi="Book Antiqua" w:cs="Arial"/>
          <w:szCs w:val="24"/>
        </w:rPr>
        <w:t>in</w:t>
      </w:r>
      <w:r w:rsidR="00CF4290" w:rsidRPr="00E865A6">
        <w:rPr>
          <w:rFonts w:ascii="Book Antiqua" w:hAnsi="Book Antiqua" w:cs="Arial"/>
          <w:szCs w:val="24"/>
        </w:rPr>
        <w:t xml:space="preserve"> </w:t>
      </w:r>
      <w:r w:rsidR="0020030C" w:rsidRPr="00E865A6">
        <w:rPr>
          <w:rFonts w:ascii="Book Antiqua" w:hAnsi="Book Antiqua" w:cs="Arial"/>
          <w:szCs w:val="24"/>
        </w:rPr>
        <w:t>oxygenation</w:t>
      </w:r>
      <w:r w:rsidR="00CF4290" w:rsidRPr="00E865A6">
        <w:rPr>
          <w:rFonts w:ascii="Book Antiqua" w:hAnsi="Book Antiqua" w:cs="Arial"/>
          <w:szCs w:val="24"/>
        </w:rPr>
        <w:t xml:space="preserve"> </w:t>
      </w:r>
      <w:r w:rsidR="0020030C" w:rsidRPr="00E865A6">
        <w:rPr>
          <w:rFonts w:ascii="Book Antiqua" w:hAnsi="Book Antiqua" w:cs="Arial"/>
          <w:szCs w:val="24"/>
        </w:rPr>
        <w:t>and</w:t>
      </w:r>
      <w:r w:rsidR="00CF4290" w:rsidRPr="00E865A6">
        <w:rPr>
          <w:rFonts w:ascii="Book Antiqua" w:hAnsi="Book Antiqua" w:cs="Arial"/>
          <w:szCs w:val="24"/>
        </w:rPr>
        <w:t xml:space="preserve"> </w:t>
      </w:r>
      <w:r w:rsidR="0020030C" w:rsidRPr="00E865A6">
        <w:rPr>
          <w:rFonts w:ascii="Book Antiqua" w:hAnsi="Book Antiqua" w:cs="Arial"/>
          <w:szCs w:val="24"/>
        </w:rPr>
        <w:t>reduction</w:t>
      </w:r>
      <w:r w:rsidR="00CF4290" w:rsidRPr="00E865A6">
        <w:rPr>
          <w:rFonts w:ascii="Book Antiqua" w:hAnsi="Book Antiqua" w:cs="Arial"/>
          <w:szCs w:val="24"/>
        </w:rPr>
        <w:t xml:space="preserve"> </w:t>
      </w:r>
      <w:r w:rsidR="0020030C" w:rsidRPr="00E865A6">
        <w:rPr>
          <w:rFonts w:ascii="Book Antiqua" w:hAnsi="Book Antiqua" w:cs="Arial"/>
          <w:szCs w:val="24"/>
        </w:rPr>
        <w:t>in</w:t>
      </w:r>
      <w:r w:rsidR="00CF4290" w:rsidRPr="00E865A6">
        <w:rPr>
          <w:rFonts w:ascii="Book Antiqua" w:hAnsi="Book Antiqua" w:cs="Arial"/>
          <w:szCs w:val="24"/>
        </w:rPr>
        <w:t xml:space="preserve"> </w:t>
      </w:r>
      <w:r w:rsidR="0020030C" w:rsidRPr="00E865A6">
        <w:rPr>
          <w:rFonts w:ascii="Book Antiqua" w:hAnsi="Book Antiqua" w:cs="Arial"/>
          <w:szCs w:val="24"/>
        </w:rPr>
        <w:t>PA</w:t>
      </w:r>
      <w:r w:rsidR="00CF4290" w:rsidRPr="00E865A6">
        <w:rPr>
          <w:rFonts w:ascii="Book Antiqua" w:hAnsi="Book Antiqua" w:cs="Arial"/>
          <w:szCs w:val="24"/>
        </w:rPr>
        <w:t xml:space="preserve"> </w:t>
      </w:r>
      <w:proofErr w:type="gramStart"/>
      <w:r w:rsidR="0020030C" w:rsidRPr="00E865A6">
        <w:rPr>
          <w:rFonts w:ascii="Book Antiqua" w:hAnsi="Book Antiqua" w:cs="Arial"/>
          <w:szCs w:val="24"/>
        </w:rPr>
        <w:t>pressures</w:t>
      </w:r>
      <w:r w:rsidR="007C3D26" w:rsidRPr="00E865A6">
        <w:rPr>
          <w:rFonts w:ascii="Book Antiqua" w:hAnsi="Book Antiqua" w:cs="Arial"/>
          <w:noProof/>
          <w:szCs w:val="24"/>
          <w:vertAlign w:val="superscript"/>
        </w:rPr>
        <w:t>[</w:t>
      </w:r>
      <w:proofErr w:type="gramEnd"/>
      <w:r w:rsidR="007C3D26" w:rsidRPr="00E865A6">
        <w:rPr>
          <w:rFonts w:ascii="Book Antiqua" w:hAnsi="Book Antiqua" w:cs="Arial"/>
          <w:noProof/>
          <w:szCs w:val="24"/>
          <w:vertAlign w:val="superscript"/>
        </w:rPr>
        <w:t>12]</w:t>
      </w:r>
      <w:r w:rsidR="0020030C" w:rsidRPr="00E865A6">
        <w:rPr>
          <w:rFonts w:ascii="Book Antiqua" w:hAnsi="Book Antiqua" w:cs="Arial"/>
          <w:szCs w:val="24"/>
        </w:rPr>
        <w:t>.</w:t>
      </w:r>
      <w:r w:rsidR="00CF4290" w:rsidRPr="00E865A6">
        <w:rPr>
          <w:rFonts w:ascii="Book Antiqua" w:hAnsi="Book Antiqua" w:cs="Arial"/>
          <w:szCs w:val="24"/>
        </w:rPr>
        <w:t xml:space="preserve"> </w:t>
      </w:r>
      <w:r w:rsidR="0020030C" w:rsidRPr="00E865A6">
        <w:rPr>
          <w:rFonts w:ascii="Book Antiqua" w:hAnsi="Book Antiqua" w:cs="Arial"/>
          <w:szCs w:val="24"/>
        </w:rPr>
        <w:t>Hypotension</w:t>
      </w:r>
      <w:r w:rsidR="00CF4290" w:rsidRPr="00E865A6">
        <w:rPr>
          <w:rFonts w:ascii="Book Antiqua" w:hAnsi="Book Antiqua" w:cs="Arial"/>
          <w:szCs w:val="24"/>
        </w:rPr>
        <w:t xml:space="preserve"> </w:t>
      </w:r>
      <w:r w:rsidR="0020030C" w:rsidRPr="00E865A6">
        <w:rPr>
          <w:rFonts w:ascii="Book Antiqua" w:hAnsi="Book Antiqua" w:cs="Arial"/>
          <w:szCs w:val="24"/>
        </w:rPr>
        <w:t>was</w:t>
      </w:r>
      <w:r w:rsidR="00CF4290" w:rsidRPr="00E865A6">
        <w:rPr>
          <w:rFonts w:ascii="Book Antiqua" w:hAnsi="Book Antiqua" w:cs="Arial"/>
          <w:szCs w:val="24"/>
        </w:rPr>
        <w:t xml:space="preserve"> </w:t>
      </w:r>
      <w:r w:rsidR="0020030C" w:rsidRPr="00E865A6">
        <w:rPr>
          <w:rFonts w:ascii="Book Antiqua" w:hAnsi="Book Antiqua" w:cs="Arial"/>
          <w:szCs w:val="24"/>
        </w:rPr>
        <w:t>also</w:t>
      </w:r>
      <w:r w:rsidR="00CF4290" w:rsidRPr="00E865A6">
        <w:rPr>
          <w:rFonts w:ascii="Book Antiqua" w:hAnsi="Book Antiqua" w:cs="Arial"/>
          <w:szCs w:val="24"/>
        </w:rPr>
        <w:t xml:space="preserve"> </w:t>
      </w:r>
      <w:r w:rsidR="0020030C" w:rsidRPr="00E865A6">
        <w:rPr>
          <w:rFonts w:ascii="Book Antiqua" w:hAnsi="Book Antiqua" w:cs="Arial"/>
          <w:szCs w:val="24"/>
        </w:rPr>
        <w:t>a</w:t>
      </w:r>
      <w:r w:rsidR="00CF4290" w:rsidRPr="00E865A6">
        <w:rPr>
          <w:rFonts w:ascii="Book Antiqua" w:hAnsi="Book Antiqua" w:cs="Arial"/>
          <w:szCs w:val="24"/>
        </w:rPr>
        <w:t xml:space="preserve"> </w:t>
      </w:r>
      <w:r w:rsidR="0020030C" w:rsidRPr="00E865A6">
        <w:rPr>
          <w:rFonts w:ascii="Book Antiqua" w:hAnsi="Book Antiqua" w:cs="Arial"/>
          <w:szCs w:val="24"/>
        </w:rPr>
        <w:t>key</w:t>
      </w:r>
      <w:r w:rsidR="00CF4290" w:rsidRPr="00E865A6">
        <w:rPr>
          <w:rFonts w:ascii="Book Antiqua" w:hAnsi="Book Antiqua" w:cs="Arial"/>
          <w:szCs w:val="24"/>
        </w:rPr>
        <w:t xml:space="preserve"> </w:t>
      </w:r>
      <w:r w:rsidR="0020030C" w:rsidRPr="00E865A6">
        <w:rPr>
          <w:rFonts w:ascii="Book Antiqua" w:hAnsi="Book Antiqua" w:cs="Arial"/>
          <w:szCs w:val="24"/>
        </w:rPr>
        <w:t>feature</w:t>
      </w:r>
      <w:r w:rsidR="00CF4290" w:rsidRPr="00E865A6">
        <w:rPr>
          <w:rFonts w:ascii="Book Antiqua" w:hAnsi="Book Antiqua" w:cs="Arial"/>
          <w:szCs w:val="24"/>
        </w:rPr>
        <w:t xml:space="preserve"> </w:t>
      </w:r>
      <w:r w:rsidR="0020030C" w:rsidRPr="00E865A6">
        <w:rPr>
          <w:rFonts w:ascii="Book Antiqua" w:hAnsi="Book Antiqua" w:cs="Arial"/>
          <w:szCs w:val="24"/>
        </w:rPr>
        <w:t>in</w:t>
      </w:r>
      <w:r w:rsidR="00CF4290" w:rsidRPr="00E865A6">
        <w:rPr>
          <w:rFonts w:ascii="Book Antiqua" w:hAnsi="Book Antiqua" w:cs="Arial"/>
          <w:szCs w:val="24"/>
        </w:rPr>
        <w:t xml:space="preserve"> </w:t>
      </w:r>
      <w:r w:rsidR="0020030C" w:rsidRPr="00E865A6">
        <w:rPr>
          <w:rFonts w:ascii="Book Antiqua" w:hAnsi="Book Antiqua" w:cs="Arial"/>
          <w:szCs w:val="24"/>
        </w:rPr>
        <w:t>the</w:t>
      </w:r>
      <w:r w:rsidR="00CF4290" w:rsidRPr="00E865A6">
        <w:rPr>
          <w:rFonts w:ascii="Book Antiqua" w:hAnsi="Book Antiqua" w:cs="Arial"/>
          <w:szCs w:val="24"/>
        </w:rPr>
        <w:t xml:space="preserve"> </w:t>
      </w:r>
      <w:r w:rsidR="0020030C" w:rsidRPr="00E865A6">
        <w:rPr>
          <w:rFonts w:ascii="Book Antiqua" w:hAnsi="Book Antiqua" w:cs="Arial"/>
          <w:szCs w:val="24"/>
        </w:rPr>
        <w:t>metanalysis.</w:t>
      </w:r>
      <w:r w:rsidR="00CF4290" w:rsidRPr="00E865A6">
        <w:rPr>
          <w:rFonts w:ascii="Book Antiqua" w:hAnsi="Book Antiqua" w:cs="Arial"/>
          <w:szCs w:val="24"/>
        </w:rPr>
        <w:t xml:space="preserve"> </w:t>
      </w:r>
      <w:r w:rsidR="0020030C" w:rsidRPr="00E865A6">
        <w:rPr>
          <w:rFonts w:ascii="Book Antiqua" w:hAnsi="Book Antiqua" w:cs="Arial"/>
          <w:szCs w:val="24"/>
        </w:rPr>
        <w:t>Several</w:t>
      </w:r>
      <w:r w:rsidR="00CF4290" w:rsidRPr="00E865A6">
        <w:rPr>
          <w:rFonts w:ascii="Book Antiqua" w:hAnsi="Book Antiqua" w:cs="Arial"/>
          <w:szCs w:val="24"/>
        </w:rPr>
        <w:t xml:space="preserve"> </w:t>
      </w:r>
      <w:r w:rsidR="0020030C" w:rsidRPr="00E865A6">
        <w:rPr>
          <w:rFonts w:ascii="Book Antiqua" w:hAnsi="Book Antiqua" w:cs="Arial"/>
          <w:szCs w:val="24"/>
        </w:rPr>
        <w:t>studies</w:t>
      </w:r>
      <w:r w:rsidR="00CF4290" w:rsidRPr="00E865A6">
        <w:rPr>
          <w:rFonts w:ascii="Book Antiqua" w:hAnsi="Book Antiqua" w:cs="Arial"/>
          <w:szCs w:val="24"/>
        </w:rPr>
        <w:t xml:space="preserve"> </w:t>
      </w:r>
      <w:r w:rsidR="0020030C" w:rsidRPr="00E865A6">
        <w:rPr>
          <w:rFonts w:ascii="Book Antiqua" w:hAnsi="Book Antiqua" w:cs="Arial"/>
          <w:szCs w:val="24"/>
        </w:rPr>
        <w:lastRenderedPageBreak/>
        <w:t>have</w:t>
      </w:r>
      <w:r w:rsidR="00CF4290" w:rsidRPr="00E865A6">
        <w:rPr>
          <w:rFonts w:ascii="Book Antiqua" w:hAnsi="Book Antiqua" w:cs="Arial"/>
          <w:szCs w:val="24"/>
        </w:rPr>
        <w:t xml:space="preserve"> </w:t>
      </w:r>
      <w:r w:rsidR="0020030C" w:rsidRPr="00E865A6">
        <w:rPr>
          <w:rFonts w:ascii="Book Antiqua" w:hAnsi="Book Antiqua" w:cs="Arial"/>
          <w:szCs w:val="24"/>
        </w:rPr>
        <w:t>noted</w:t>
      </w:r>
      <w:r w:rsidR="00CF4290" w:rsidRPr="00E865A6">
        <w:rPr>
          <w:rFonts w:ascii="Book Antiqua" w:hAnsi="Book Antiqua" w:cs="Arial"/>
          <w:szCs w:val="24"/>
        </w:rPr>
        <w:t xml:space="preserve"> </w:t>
      </w:r>
      <w:r w:rsidR="003E76B4" w:rsidRPr="00E865A6">
        <w:rPr>
          <w:rFonts w:ascii="Book Antiqua" w:hAnsi="Book Antiqua" w:cs="Arial"/>
          <w:szCs w:val="24"/>
        </w:rPr>
        <w:t>the</w:t>
      </w:r>
      <w:r w:rsidR="00CF4290" w:rsidRPr="00E865A6">
        <w:rPr>
          <w:rFonts w:ascii="Book Antiqua" w:hAnsi="Book Antiqua" w:cs="Arial"/>
          <w:szCs w:val="24"/>
        </w:rPr>
        <w:t xml:space="preserve"> </w:t>
      </w:r>
      <w:r w:rsidR="0020030C" w:rsidRPr="00E865A6">
        <w:rPr>
          <w:rFonts w:ascii="Book Antiqua" w:hAnsi="Book Antiqua" w:cs="Arial"/>
          <w:szCs w:val="24"/>
        </w:rPr>
        <w:t>benefits</w:t>
      </w:r>
      <w:r w:rsidR="00CF4290" w:rsidRPr="00E865A6">
        <w:rPr>
          <w:rFonts w:ascii="Book Antiqua" w:hAnsi="Book Antiqua" w:cs="Arial"/>
          <w:szCs w:val="24"/>
        </w:rPr>
        <w:t xml:space="preserve"> </w:t>
      </w:r>
      <w:r w:rsidR="003E76B4" w:rsidRPr="00E865A6">
        <w:rPr>
          <w:rFonts w:ascii="Book Antiqua" w:hAnsi="Book Antiqua" w:cs="Arial"/>
          <w:szCs w:val="24"/>
        </w:rPr>
        <w:t>of</w:t>
      </w:r>
      <w:r w:rsidR="00CF4290" w:rsidRPr="00E865A6">
        <w:rPr>
          <w:rFonts w:ascii="Book Antiqua" w:hAnsi="Book Antiqua" w:cs="Arial"/>
          <w:szCs w:val="24"/>
        </w:rPr>
        <w:t xml:space="preserve"> </w:t>
      </w:r>
      <w:r w:rsidR="0020030C" w:rsidRPr="00E865A6">
        <w:rPr>
          <w:rFonts w:ascii="Book Antiqua" w:hAnsi="Book Antiqua" w:cs="Arial"/>
          <w:szCs w:val="24"/>
        </w:rPr>
        <w:t>using</w:t>
      </w:r>
      <w:r w:rsidR="00CF4290" w:rsidRPr="00E865A6">
        <w:rPr>
          <w:rFonts w:ascii="Book Antiqua" w:hAnsi="Book Antiqua" w:cs="Arial"/>
          <w:szCs w:val="24"/>
        </w:rPr>
        <w:t xml:space="preserve"> </w:t>
      </w:r>
      <w:r w:rsidR="003E76B4" w:rsidRPr="00E865A6">
        <w:rPr>
          <w:rFonts w:ascii="Book Antiqua" w:hAnsi="Book Antiqua" w:cs="Arial"/>
          <w:szCs w:val="24"/>
        </w:rPr>
        <w:t>injected</w:t>
      </w:r>
      <w:r w:rsidR="00CF4290" w:rsidRPr="00E865A6">
        <w:rPr>
          <w:rFonts w:ascii="Book Antiqua" w:hAnsi="Book Antiqua" w:cs="Arial"/>
          <w:szCs w:val="24"/>
        </w:rPr>
        <w:t xml:space="preserve"> </w:t>
      </w:r>
      <w:r w:rsidR="0020030C" w:rsidRPr="00E865A6">
        <w:rPr>
          <w:rFonts w:ascii="Book Antiqua" w:hAnsi="Book Antiqua" w:cs="Arial"/>
          <w:szCs w:val="24"/>
        </w:rPr>
        <w:t>PGE1</w:t>
      </w:r>
      <w:r w:rsidR="00CF4290" w:rsidRPr="00E865A6">
        <w:rPr>
          <w:rFonts w:ascii="Book Antiqua" w:hAnsi="Book Antiqua" w:cs="Arial"/>
          <w:szCs w:val="24"/>
        </w:rPr>
        <w:t xml:space="preserve"> </w:t>
      </w:r>
      <w:r w:rsidR="0020030C" w:rsidRPr="00E865A6">
        <w:rPr>
          <w:rFonts w:ascii="Book Antiqua" w:hAnsi="Book Antiqua" w:cs="Arial"/>
          <w:szCs w:val="24"/>
        </w:rPr>
        <w:t>during</w:t>
      </w:r>
      <w:r w:rsidR="00CF4290" w:rsidRPr="00E865A6">
        <w:rPr>
          <w:rFonts w:ascii="Book Antiqua" w:hAnsi="Book Antiqua" w:cs="Arial"/>
          <w:szCs w:val="24"/>
        </w:rPr>
        <w:t xml:space="preserve"> </w:t>
      </w:r>
      <w:r w:rsidR="0020030C" w:rsidRPr="00E865A6">
        <w:rPr>
          <w:rFonts w:ascii="Book Antiqua" w:hAnsi="Book Antiqua" w:cs="Arial"/>
          <w:szCs w:val="24"/>
        </w:rPr>
        <w:t>organ</w:t>
      </w:r>
      <w:r w:rsidR="00CF4290" w:rsidRPr="00E865A6">
        <w:rPr>
          <w:rFonts w:ascii="Book Antiqua" w:hAnsi="Book Antiqua" w:cs="Arial"/>
          <w:szCs w:val="24"/>
        </w:rPr>
        <w:t xml:space="preserve"> </w:t>
      </w:r>
      <w:r w:rsidR="0020030C" w:rsidRPr="00E865A6">
        <w:rPr>
          <w:rFonts w:ascii="Book Antiqua" w:hAnsi="Book Antiqua" w:cs="Arial"/>
          <w:szCs w:val="24"/>
        </w:rPr>
        <w:t>retrieval</w:t>
      </w:r>
      <w:r w:rsidR="00CF4290" w:rsidRPr="00E865A6">
        <w:rPr>
          <w:rFonts w:ascii="Book Antiqua" w:hAnsi="Book Antiqua" w:cs="Arial"/>
          <w:szCs w:val="24"/>
        </w:rPr>
        <w:t xml:space="preserve"> </w:t>
      </w:r>
      <w:r w:rsidR="0020030C" w:rsidRPr="00E865A6">
        <w:rPr>
          <w:rFonts w:ascii="Book Antiqua" w:hAnsi="Book Antiqua" w:cs="Arial"/>
          <w:szCs w:val="24"/>
        </w:rPr>
        <w:t>in</w:t>
      </w:r>
      <w:r w:rsidR="00CF4290" w:rsidRPr="00E865A6">
        <w:rPr>
          <w:rFonts w:ascii="Book Antiqua" w:hAnsi="Book Antiqua" w:cs="Arial"/>
          <w:szCs w:val="24"/>
        </w:rPr>
        <w:t xml:space="preserve"> </w:t>
      </w:r>
      <w:r w:rsidR="0020030C" w:rsidRPr="00E865A6">
        <w:rPr>
          <w:rFonts w:ascii="Book Antiqua" w:hAnsi="Book Antiqua" w:cs="Arial"/>
          <w:szCs w:val="24"/>
        </w:rPr>
        <w:t>transplantation.</w:t>
      </w:r>
      <w:r w:rsidR="00CF4290" w:rsidRPr="00E865A6">
        <w:rPr>
          <w:rFonts w:ascii="Book Antiqua" w:hAnsi="Book Antiqua" w:cs="Arial"/>
          <w:szCs w:val="24"/>
        </w:rPr>
        <w:t xml:space="preserve"> </w:t>
      </w:r>
      <w:r w:rsidR="0020030C" w:rsidRPr="00E865A6">
        <w:rPr>
          <w:rFonts w:ascii="Book Antiqua" w:hAnsi="Book Antiqua" w:cs="Arial"/>
          <w:szCs w:val="24"/>
        </w:rPr>
        <w:t>The</w:t>
      </w:r>
      <w:r w:rsidR="00CF4290" w:rsidRPr="00E865A6">
        <w:rPr>
          <w:rFonts w:ascii="Book Antiqua" w:hAnsi="Book Antiqua" w:cs="Arial"/>
          <w:szCs w:val="24"/>
        </w:rPr>
        <w:t xml:space="preserve"> </w:t>
      </w:r>
      <w:r w:rsidR="0020030C" w:rsidRPr="00E865A6">
        <w:rPr>
          <w:rFonts w:ascii="Book Antiqua" w:hAnsi="Book Antiqua" w:cs="Arial"/>
          <w:szCs w:val="24"/>
        </w:rPr>
        <w:t>Pittsburgh</w:t>
      </w:r>
      <w:r w:rsidR="00CF4290" w:rsidRPr="00E865A6">
        <w:rPr>
          <w:rFonts w:ascii="Book Antiqua" w:hAnsi="Book Antiqua" w:cs="Arial"/>
          <w:szCs w:val="24"/>
        </w:rPr>
        <w:t xml:space="preserve"> </w:t>
      </w:r>
      <w:r w:rsidR="0020030C" w:rsidRPr="00E865A6">
        <w:rPr>
          <w:rFonts w:ascii="Book Antiqua" w:hAnsi="Book Antiqua" w:cs="Arial"/>
          <w:szCs w:val="24"/>
        </w:rPr>
        <w:t>group</w:t>
      </w:r>
      <w:r w:rsidR="00CF4290" w:rsidRPr="00E865A6">
        <w:rPr>
          <w:rFonts w:ascii="Book Antiqua" w:hAnsi="Book Antiqua" w:cs="Arial"/>
          <w:szCs w:val="24"/>
        </w:rPr>
        <w:t xml:space="preserve"> </w:t>
      </w:r>
      <w:r w:rsidR="0020030C" w:rsidRPr="00E865A6">
        <w:rPr>
          <w:rFonts w:ascii="Book Antiqua" w:hAnsi="Book Antiqua" w:cs="Arial"/>
          <w:szCs w:val="24"/>
        </w:rPr>
        <w:t>noted</w:t>
      </w:r>
      <w:r w:rsidR="00CF4290" w:rsidRPr="00E865A6">
        <w:rPr>
          <w:rFonts w:ascii="Book Antiqua" w:hAnsi="Book Antiqua" w:cs="Arial"/>
          <w:szCs w:val="24"/>
        </w:rPr>
        <w:t xml:space="preserve"> </w:t>
      </w:r>
      <w:r w:rsidR="0020030C" w:rsidRPr="00E865A6">
        <w:rPr>
          <w:rFonts w:ascii="Book Antiqua" w:hAnsi="Book Antiqua" w:cs="Arial"/>
          <w:szCs w:val="24"/>
        </w:rPr>
        <w:t>an</w:t>
      </w:r>
      <w:r w:rsidR="00CF4290" w:rsidRPr="00E865A6">
        <w:rPr>
          <w:rFonts w:ascii="Book Antiqua" w:hAnsi="Book Antiqua" w:cs="Arial"/>
          <w:szCs w:val="24"/>
        </w:rPr>
        <w:t xml:space="preserve"> </w:t>
      </w:r>
      <w:r w:rsidR="0020030C" w:rsidRPr="00E865A6">
        <w:rPr>
          <w:rFonts w:ascii="Book Antiqua" w:hAnsi="Book Antiqua" w:cs="Arial"/>
          <w:szCs w:val="24"/>
        </w:rPr>
        <w:t>improvement</w:t>
      </w:r>
      <w:r w:rsidR="00CF4290" w:rsidRPr="00E865A6">
        <w:rPr>
          <w:rFonts w:ascii="Book Antiqua" w:hAnsi="Book Antiqua" w:cs="Arial"/>
          <w:szCs w:val="24"/>
        </w:rPr>
        <w:t xml:space="preserve"> </w:t>
      </w:r>
      <w:r w:rsidR="0020030C" w:rsidRPr="00E865A6">
        <w:rPr>
          <w:rFonts w:ascii="Book Antiqua" w:hAnsi="Book Antiqua" w:cs="Arial"/>
          <w:szCs w:val="24"/>
        </w:rPr>
        <w:t>in</w:t>
      </w:r>
      <w:r w:rsidR="00CF4290" w:rsidRPr="00E865A6">
        <w:rPr>
          <w:rFonts w:ascii="Book Antiqua" w:hAnsi="Book Antiqua" w:cs="Arial"/>
          <w:szCs w:val="24"/>
        </w:rPr>
        <w:t xml:space="preserve"> </w:t>
      </w:r>
      <w:r w:rsidR="003E76B4" w:rsidRPr="00E865A6">
        <w:rPr>
          <w:rFonts w:ascii="Book Antiqua" w:hAnsi="Book Antiqua" w:cs="Arial"/>
          <w:szCs w:val="24"/>
        </w:rPr>
        <w:t>long-</w:t>
      </w:r>
      <w:r w:rsidR="0020030C" w:rsidRPr="00E865A6">
        <w:rPr>
          <w:rFonts w:ascii="Book Antiqua" w:hAnsi="Book Antiqua" w:cs="Arial"/>
          <w:szCs w:val="24"/>
        </w:rPr>
        <w:t>term</w:t>
      </w:r>
      <w:r w:rsidR="00CF4290" w:rsidRPr="00E865A6">
        <w:rPr>
          <w:rFonts w:ascii="Book Antiqua" w:hAnsi="Book Antiqua" w:cs="Arial"/>
          <w:szCs w:val="24"/>
        </w:rPr>
        <w:t xml:space="preserve"> </w:t>
      </w:r>
      <w:r w:rsidR="0020030C" w:rsidRPr="00E865A6">
        <w:rPr>
          <w:rFonts w:ascii="Book Antiqua" w:hAnsi="Book Antiqua" w:cs="Arial"/>
          <w:szCs w:val="24"/>
        </w:rPr>
        <w:t>survival</w:t>
      </w:r>
      <w:r w:rsidR="00CF4290" w:rsidRPr="00E865A6">
        <w:rPr>
          <w:rFonts w:ascii="Book Antiqua" w:hAnsi="Book Antiqua" w:cs="Arial"/>
          <w:szCs w:val="24"/>
        </w:rPr>
        <w:t xml:space="preserve"> </w:t>
      </w:r>
      <w:r w:rsidR="0020030C" w:rsidRPr="00E865A6">
        <w:rPr>
          <w:rFonts w:ascii="Book Antiqua" w:hAnsi="Book Antiqua" w:cs="Arial"/>
          <w:szCs w:val="24"/>
        </w:rPr>
        <w:t>following</w:t>
      </w:r>
      <w:r w:rsidR="00CF4290" w:rsidRPr="00E865A6">
        <w:rPr>
          <w:rFonts w:ascii="Book Antiqua" w:hAnsi="Book Antiqua" w:cs="Arial"/>
          <w:szCs w:val="24"/>
        </w:rPr>
        <w:t xml:space="preserve"> </w:t>
      </w:r>
      <w:r w:rsidR="0020030C" w:rsidRPr="00E865A6">
        <w:rPr>
          <w:rFonts w:ascii="Book Antiqua" w:hAnsi="Book Antiqua" w:cs="Arial"/>
          <w:szCs w:val="24"/>
        </w:rPr>
        <w:t>a</w:t>
      </w:r>
      <w:r w:rsidR="00CF4290" w:rsidRPr="00E865A6">
        <w:rPr>
          <w:rFonts w:ascii="Book Antiqua" w:hAnsi="Book Antiqua" w:cs="Arial"/>
          <w:szCs w:val="24"/>
        </w:rPr>
        <w:t xml:space="preserve"> </w:t>
      </w:r>
      <w:r w:rsidR="0020030C" w:rsidRPr="00E865A6">
        <w:rPr>
          <w:rFonts w:ascii="Book Antiqua" w:hAnsi="Book Antiqua" w:cs="Arial"/>
          <w:szCs w:val="24"/>
        </w:rPr>
        <w:t>change</w:t>
      </w:r>
      <w:r w:rsidR="00CF4290" w:rsidRPr="00E865A6">
        <w:rPr>
          <w:rFonts w:ascii="Book Antiqua" w:hAnsi="Book Antiqua" w:cs="Arial"/>
          <w:szCs w:val="24"/>
        </w:rPr>
        <w:t xml:space="preserve"> </w:t>
      </w:r>
      <w:r w:rsidR="0020030C" w:rsidRPr="00E865A6">
        <w:rPr>
          <w:rFonts w:ascii="Book Antiqua" w:hAnsi="Book Antiqua" w:cs="Arial"/>
          <w:szCs w:val="24"/>
        </w:rPr>
        <w:t>in</w:t>
      </w:r>
      <w:r w:rsidR="00CF4290" w:rsidRPr="00E865A6">
        <w:rPr>
          <w:rFonts w:ascii="Book Antiqua" w:hAnsi="Book Antiqua" w:cs="Arial"/>
          <w:szCs w:val="24"/>
        </w:rPr>
        <w:t xml:space="preserve"> </w:t>
      </w:r>
      <w:r w:rsidR="0020030C" w:rsidRPr="00E865A6">
        <w:rPr>
          <w:rFonts w:ascii="Book Antiqua" w:hAnsi="Book Antiqua" w:cs="Arial"/>
          <w:szCs w:val="24"/>
        </w:rPr>
        <w:t>their</w:t>
      </w:r>
      <w:r w:rsidR="00CF4290" w:rsidRPr="00E865A6">
        <w:rPr>
          <w:rFonts w:ascii="Book Antiqua" w:hAnsi="Book Antiqua" w:cs="Arial"/>
          <w:szCs w:val="24"/>
        </w:rPr>
        <w:t xml:space="preserve"> </w:t>
      </w:r>
      <w:r w:rsidR="0020030C" w:rsidRPr="00E865A6">
        <w:rPr>
          <w:rFonts w:ascii="Book Antiqua" w:hAnsi="Book Antiqua" w:cs="Arial"/>
          <w:szCs w:val="24"/>
        </w:rPr>
        <w:t>protocol</w:t>
      </w:r>
      <w:r w:rsidR="00CF4290" w:rsidRPr="00E865A6">
        <w:rPr>
          <w:rFonts w:ascii="Book Antiqua" w:hAnsi="Book Antiqua" w:cs="Arial"/>
          <w:szCs w:val="24"/>
        </w:rPr>
        <w:t xml:space="preserve"> </w:t>
      </w:r>
      <w:r w:rsidR="0020030C" w:rsidRPr="00E865A6">
        <w:rPr>
          <w:rFonts w:ascii="Book Antiqua" w:hAnsi="Book Antiqua" w:cs="Arial"/>
          <w:szCs w:val="24"/>
        </w:rPr>
        <w:t>in</w:t>
      </w:r>
      <w:r w:rsidR="00CF4290" w:rsidRPr="00E865A6">
        <w:rPr>
          <w:rFonts w:ascii="Book Antiqua" w:hAnsi="Book Antiqua" w:cs="Arial"/>
          <w:szCs w:val="24"/>
        </w:rPr>
        <w:t xml:space="preserve"> </w:t>
      </w:r>
      <w:r w:rsidR="0020030C" w:rsidRPr="00E865A6">
        <w:rPr>
          <w:rFonts w:ascii="Book Antiqua" w:hAnsi="Book Antiqua" w:cs="Arial"/>
          <w:szCs w:val="24"/>
        </w:rPr>
        <w:t>1994</w:t>
      </w:r>
      <w:r w:rsidR="00CF4290" w:rsidRPr="00E865A6">
        <w:rPr>
          <w:rFonts w:ascii="Book Antiqua" w:hAnsi="Book Antiqua" w:cs="Arial"/>
          <w:szCs w:val="24"/>
        </w:rPr>
        <w:t xml:space="preserve"> </w:t>
      </w:r>
      <w:r w:rsidR="0020030C" w:rsidRPr="00E865A6">
        <w:rPr>
          <w:rFonts w:ascii="Book Antiqua" w:hAnsi="Book Antiqua" w:cs="Arial"/>
          <w:szCs w:val="24"/>
        </w:rPr>
        <w:t>to</w:t>
      </w:r>
      <w:r w:rsidR="00CF4290" w:rsidRPr="00E865A6">
        <w:rPr>
          <w:rFonts w:ascii="Book Antiqua" w:hAnsi="Book Antiqua" w:cs="Arial"/>
          <w:szCs w:val="24"/>
        </w:rPr>
        <w:t xml:space="preserve"> </w:t>
      </w:r>
      <w:r w:rsidR="0020030C" w:rsidRPr="00E865A6">
        <w:rPr>
          <w:rFonts w:ascii="Book Antiqua" w:hAnsi="Book Antiqua" w:cs="Arial"/>
          <w:szCs w:val="24"/>
        </w:rPr>
        <w:t>include</w:t>
      </w:r>
      <w:r w:rsidR="00CF4290" w:rsidRPr="00E865A6">
        <w:rPr>
          <w:rFonts w:ascii="Book Antiqua" w:hAnsi="Book Antiqua" w:cs="Arial"/>
          <w:szCs w:val="24"/>
        </w:rPr>
        <w:t xml:space="preserve"> </w:t>
      </w:r>
      <w:r w:rsidR="0020030C" w:rsidRPr="00E865A6">
        <w:rPr>
          <w:rFonts w:ascii="Book Antiqua" w:hAnsi="Book Antiqua" w:cs="Arial"/>
          <w:szCs w:val="24"/>
        </w:rPr>
        <w:t>PGE1</w:t>
      </w:r>
      <w:r w:rsidR="00CF4290" w:rsidRPr="00E865A6">
        <w:rPr>
          <w:rFonts w:ascii="Book Antiqua" w:hAnsi="Book Antiqua" w:cs="Arial"/>
          <w:szCs w:val="24"/>
        </w:rPr>
        <w:t xml:space="preserve"> </w:t>
      </w:r>
      <w:r w:rsidR="0020030C" w:rsidRPr="00E865A6">
        <w:rPr>
          <w:rFonts w:ascii="Book Antiqua" w:hAnsi="Book Antiqua" w:cs="Arial"/>
          <w:szCs w:val="24"/>
        </w:rPr>
        <w:t>addition</w:t>
      </w:r>
      <w:r w:rsidR="00CF4290" w:rsidRPr="00E865A6">
        <w:rPr>
          <w:rFonts w:ascii="Book Antiqua" w:hAnsi="Book Antiqua" w:cs="Arial"/>
          <w:szCs w:val="24"/>
        </w:rPr>
        <w:t xml:space="preserve"> </w:t>
      </w:r>
      <w:r w:rsidR="0020030C" w:rsidRPr="00E865A6">
        <w:rPr>
          <w:rFonts w:ascii="Book Antiqua" w:hAnsi="Book Antiqua" w:cs="Arial"/>
          <w:szCs w:val="24"/>
        </w:rPr>
        <w:t>to</w:t>
      </w:r>
      <w:r w:rsidR="00CF4290" w:rsidRPr="00E865A6">
        <w:rPr>
          <w:rFonts w:ascii="Book Antiqua" w:hAnsi="Book Antiqua" w:cs="Arial"/>
          <w:szCs w:val="24"/>
        </w:rPr>
        <w:t xml:space="preserve"> </w:t>
      </w:r>
      <w:r w:rsidR="0020030C" w:rsidRPr="00E865A6">
        <w:rPr>
          <w:rFonts w:ascii="Book Antiqua" w:hAnsi="Book Antiqua" w:cs="Arial"/>
          <w:szCs w:val="24"/>
        </w:rPr>
        <w:t>the</w:t>
      </w:r>
      <w:r w:rsidR="00CF4290" w:rsidRPr="00E865A6">
        <w:rPr>
          <w:rFonts w:ascii="Book Antiqua" w:hAnsi="Book Antiqua" w:cs="Arial"/>
          <w:szCs w:val="24"/>
        </w:rPr>
        <w:t xml:space="preserve"> </w:t>
      </w:r>
      <w:r w:rsidR="0020030C" w:rsidRPr="00E865A6">
        <w:rPr>
          <w:rFonts w:ascii="Book Antiqua" w:hAnsi="Book Antiqua" w:cs="Arial"/>
          <w:szCs w:val="24"/>
        </w:rPr>
        <w:t>graft</w:t>
      </w:r>
      <w:r w:rsidR="00CF4290" w:rsidRPr="00E865A6">
        <w:rPr>
          <w:rFonts w:ascii="Book Antiqua" w:hAnsi="Book Antiqua" w:cs="Arial"/>
          <w:szCs w:val="24"/>
        </w:rPr>
        <w:t xml:space="preserve"> </w:t>
      </w:r>
      <w:r w:rsidR="0020030C" w:rsidRPr="00E865A6">
        <w:rPr>
          <w:rFonts w:ascii="Book Antiqua" w:hAnsi="Book Antiqua" w:cs="Arial"/>
          <w:szCs w:val="24"/>
        </w:rPr>
        <w:t>preservation</w:t>
      </w:r>
      <w:r w:rsidR="00CF4290" w:rsidRPr="00E865A6">
        <w:rPr>
          <w:rFonts w:ascii="Book Antiqua" w:hAnsi="Book Antiqua" w:cs="Arial"/>
          <w:szCs w:val="24"/>
        </w:rPr>
        <w:t xml:space="preserve"> </w:t>
      </w:r>
      <w:proofErr w:type="gramStart"/>
      <w:r w:rsidR="0020030C" w:rsidRPr="00E865A6">
        <w:rPr>
          <w:rFonts w:ascii="Book Antiqua" w:hAnsi="Book Antiqua" w:cs="Arial"/>
          <w:szCs w:val="24"/>
        </w:rPr>
        <w:t>fluid</w:t>
      </w:r>
      <w:r w:rsidR="00E02D9C" w:rsidRPr="00E865A6">
        <w:rPr>
          <w:rFonts w:ascii="Book Antiqua" w:hAnsi="Book Antiqua" w:cs="Arial"/>
          <w:noProof/>
          <w:szCs w:val="24"/>
          <w:vertAlign w:val="superscript"/>
        </w:rPr>
        <w:t>[</w:t>
      </w:r>
      <w:proofErr w:type="gramEnd"/>
      <w:r w:rsidR="00E02D9C" w:rsidRPr="00E865A6">
        <w:rPr>
          <w:rFonts w:ascii="Book Antiqua" w:hAnsi="Book Antiqua" w:cs="Arial"/>
          <w:noProof/>
          <w:szCs w:val="24"/>
          <w:vertAlign w:val="superscript"/>
        </w:rPr>
        <w:t>140]</w:t>
      </w:r>
      <w:r w:rsidR="0020030C" w:rsidRPr="00E865A6">
        <w:rPr>
          <w:rFonts w:ascii="Book Antiqua" w:hAnsi="Book Antiqua" w:cs="Arial"/>
          <w:szCs w:val="24"/>
        </w:rPr>
        <w:t>.</w:t>
      </w:r>
      <w:r w:rsidR="00CF4290" w:rsidRPr="00E865A6">
        <w:rPr>
          <w:rFonts w:ascii="Book Antiqua" w:hAnsi="Book Antiqua" w:cs="Arial"/>
          <w:szCs w:val="24"/>
        </w:rPr>
        <w:t xml:space="preserve"> </w:t>
      </w:r>
      <w:r w:rsidR="0020030C" w:rsidRPr="00E865A6">
        <w:rPr>
          <w:rFonts w:ascii="Book Antiqua" w:hAnsi="Book Antiqua" w:cs="Arial"/>
          <w:szCs w:val="24"/>
        </w:rPr>
        <w:t>Similarly,</w:t>
      </w:r>
      <w:r w:rsidR="00CF4290" w:rsidRPr="00E865A6">
        <w:rPr>
          <w:rFonts w:ascii="Book Antiqua" w:hAnsi="Book Antiqua" w:cs="Arial"/>
          <w:szCs w:val="24"/>
        </w:rPr>
        <w:t xml:space="preserve"> </w:t>
      </w:r>
      <w:r w:rsidR="0020030C" w:rsidRPr="00E865A6">
        <w:rPr>
          <w:rFonts w:ascii="Book Antiqua" w:hAnsi="Book Antiqua" w:cs="Arial"/>
          <w:szCs w:val="24"/>
        </w:rPr>
        <w:t>a</w:t>
      </w:r>
      <w:r w:rsidR="00CF4290" w:rsidRPr="00E865A6">
        <w:rPr>
          <w:rFonts w:ascii="Book Antiqua" w:hAnsi="Book Antiqua" w:cs="Arial"/>
          <w:szCs w:val="24"/>
        </w:rPr>
        <w:t xml:space="preserve"> </w:t>
      </w:r>
      <w:r w:rsidR="0020030C" w:rsidRPr="00E865A6">
        <w:rPr>
          <w:rFonts w:ascii="Book Antiqua" w:hAnsi="Book Antiqua" w:cs="Arial"/>
          <w:szCs w:val="24"/>
        </w:rPr>
        <w:t>group</w:t>
      </w:r>
      <w:r w:rsidR="00CF4290" w:rsidRPr="00E865A6">
        <w:rPr>
          <w:rFonts w:ascii="Book Antiqua" w:hAnsi="Book Antiqua" w:cs="Arial"/>
          <w:szCs w:val="24"/>
        </w:rPr>
        <w:t xml:space="preserve"> </w:t>
      </w:r>
      <w:r w:rsidR="0020030C" w:rsidRPr="00E865A6">
        <w:rPr>
          <w:rFonts w:ascii="Book Antiqua" w:hAnsi="Book Antiqua" w:cs="Arial"/>
          <w:szCs w:val="24"/>
        </w:rPr>
        <w:t>from</w:t>
      </w:r>
      <w:r w:rsidR="00CF4290" w:rsidRPr="00E865A6">
        <w:rPr>
          <w:rFonts w:ascii="Book Antiqua" w:hAnsi="Book Antiqua" w:cs="Arial"/>
          <w:szCs w:val="24"/>
        </w:rPr>
        <w:t xml:space="preserve"> </w:t>
      </w:r>
      <w:r w:rsidR="0020030C" w:rsidRPr="00E865A6">
        <w:rPr>
          <w:rFonts w:ascii="Book Antiqua" w:hAnsi="Book Antiqua" w:cs="Arial"/>
          <w:szCs w:val="24"/>
        </w:rPr>
        <w:t>Taipei</w:t>
      </w:r>
      <w:r w:rsidR="00CF4290" w:rsidRPr="00E865A6">
        <w:rPr>
          <w:rFonts w:ascii="Book Antiqua" w:hAnsi="Book Antiqua" w:cs="Arial"/>
          <w:szCs w:val="24"/>
        </w:rPr>
        <w:t xml:space="preserve"> </w:t>
      </w:r>
      <w:r w:rsidR="0020030C" w:rsidRPr="00E865A6">
        <w:rPr>
          <w:rFonts w:ascii="Book Antiqua" w:hAnsi="Book Antiqua" w:cs="Arial"/>
          <w:szCs w:val="24"/>
        </w:rPr>
        <w:t>noted</w:t>
      </w:r>
      <w:r w:rsidR="00CF4290" w:rsidRPr="00E865A6">
        <w:rPr>
          <w:rFonts w:ascii="Book Antiqua" w:hAnsi="Book Antiqua" w:cs="Arial"/>
          <w:szCs w:val="24"/>
        </w:rPr>
        <w:t xml:space="preserve"> </w:t>
      </w:r>
      <w:r w:rsidR="0020030C" w:rsidRPr="00E865A6">
        <w:rPr>
          <w:rFonts w:ascii="Book Antiqua" w:hAnsi="Book Antiqua" w:cs="Arial"/>
          <w:szCs w:val="24"/>
        </w:rPr>
        <w:t>that</w:t>
      </w:r>
      <w:r w:rsidR="00CF4290" w:rsidRPr="00E865A6">
        <w:rPr>
          <w:rFonts w:ascii="Book Antiqua" w:hAnsi="Book Antiqua" w:cs="Arial"/>
          <w:szCs w:val="24"/>
        </w:rPr>
        <w:t xml:space="preserve"> </w:t>
      </w:r>
      <w:r w:rsidR="003E76B4" w:rsidRPr="00E865A6">
        <w:rPr>
          <w:rFonts w:ascii="Book Antiqua" w:hAnsi="Book Antiqua" w:cs="Arial"/>
          <w:szCs w:val="24"/>
        </w:rPr>
        <w:t>the</w:t>
      </w:r>
      <w:r w:rsidR="00CF4290" w:rsidRPr="00E865A6">
        <w:rPr>
          <w:rFonts w:ascii="Book Antiqua" w:hAnsi="Book Antiqua" w:cs="Arial"/>
          <w:szCs w:val="24"/>
        </w:rPr>
        <w:t xml:space="preserve"> </w:t>
      </w:r>
      <w:r w:rsidR="0020030C" w:rsidRPr="00E865A6">
        <w:rPr>
          <w:rFonts w:ascii="Book Antiqua" w:hAnsi="Book Antiqua" w:cs="Arial"/>
          <w:szCs w:val="24"/>
        </w:rPr>
        <w:t>addition</w:t>
      </w:r>
      <w:r w:rsidR="00CF4290" w:rsidRPr="00E865A6">
        <w:rPr>
          <w:rFonts w:ascii="Book Antiqua" w:hAnsi="Book Antiqua" w:cs="Arial"/>
          <w:szCs w:val="24"/>
        </w:rPr>
        <w:t xml:space="preserve"> </w:t>
      </w:r>
      <w:r w:rsidR="0020030C" w:rsidRPr="00E865A6">
        <w:rPr>
          <w:rFonts w:ascii="Book Antiqua" w:hAnsi="Book Antiqua" w:cs="Arial"/>
          <w:szCs w:val="24"/>
        </w:rPr>
        <w:t>of</w:t>
      </w:r>
      <w:r w:rsidR="00CF4290" w:rsidRPr="00E865A6">
        <w:rPr>
          <w:rFonts w:ascii="Book Antiqua" w:hAnsi="Book Antiqua" w:cs="Arial"/>
          <w:szCs w:val="24"/>
        </w:rPr>
        <w:t xml:space="preserve"> </w:t>
      </w:r>
      <w:r w:rsidR="0020030C" w:rsidRPr="00E865A6">
        <w:rPr>
          <w:rFonts w:ascii="Book Antiqua" w:hAnsi="Book Antiqua" w:cs="Arial"/>
          <w:szCs w:val="24"/>
        </w:rPr>
        <w:t>PGE1</w:t>
      </w:r>
      <w:r w:rsidR="00CF4290" w:rsidRPr="00E865A6">
        <w:rPr>
          <w:rFonts w:ascii="Book Antiqua" w:hAnsi="Book Antiqua" w:cs="Arial"/>
          <w:szCs w:val="24"/>
        </w:rPr>
        <w:t xml:space="preserve"> </w:t>
      </w:r>
      <w:r w:rsidR="0020030C" w:rsidRPr="00E865A6">
        <w:rPr>
          <w:rFonts w:ascii="Book Antiqua" w:hAnsi="Book Antiqua" w:cs="Arial"/>
          <w:szCs w:val="24"/>
        </w:rPr>
        <w:t>to</w:t>
      </w:r>
      <w:r w:rsidR="00CF4290" w:rsidRPr="00E865A6">
        <w:rPr>
          <w:rFonts w:ascii="Book Antiqua" w:hAnsi="Book Antiqua" w:cs="Arial"/>
          <w:szCs w:val="24"/>
        </w:rPr>
        <w:t xml:space="preserve"> </w:t>
      </w:r>
      <w:r w:rsidR="0020030C" w:rsidRPr="00E865A6">
        <w:rPr>
          <w:rFonts w:ascii="Book Antiqua" w:hAnsi="Book Antiqua" w:cs="Arial"/>
          <w:szCs w:val="24"/>
        </w:rPr>
        <w:t>preservation</w:t>
      </w:r>
      <w:r w:rsidR="00CF4290" w:rsidRPr="00E865A6">
        <w:rPr>
          <w:rFonts w:ascii="Book Antiqua" w:hAnsi="Book Antiqua" w:cs="Arial"/>
          <w:szCs w:val="24"/>
        </w:rPr>
        <w:t xml:space="preserve"> </w:t>
      </w:r>
      <w:r w:rsidR="0020030C" w:rsidRPr="00E865A6">
        <w:rPr>
          <w:rFonts w:ascii="Book Antiqua" w:hAnsi="Book Antiqua" w:cs="Arial"/>
          <w:szCs w:val="24"/>
        </w:rPr>
        <w:t>fluid</w:t>
      </w:r>
      <w:r w:rsidR="00CF4290" w:rsidRPr="00E865A6">
        <w:rPr>
          <w:rFonts w:ascii="Book Antiqua" w:hAnsi="Book Antiqua" w:cs="Arial"/>
          <w:szCs w:val="24"/>
        </w:rPr>
        <w:t xml:space="preserve"> </w:t>
      </w:r>
      <w:r w:rsidR="0020030C" w:rsidRPr="00E865A6">
        <w:rPr>
          <w:rFonts w:ascii="Book Antiqua" w:hAnsi="Book Antiqua" w:cs="Arial"/>
          <w:szCs w:val="24"/>
        </w:rPr>
        <w:t>during</w:t>
      </w:r>
      <w:r w:rsidR="00CF4290" w:rsidRPr="00E865A6">
        <w:rPr>
          <w:rFonts w:ascii="Book Antiqua" w:hAnsi="Book Antiqua" w:cs="Arial"/>
          <w:szCs w:val="24"/>
        </w:rPr>
        <w:t xml:space="preserve"> </w:t>
      </w:r>
      <w:r w:rsidR="0020030C" w:rsidRPr="00E865A6">
        <w:rPr>
          <w:rFonts w:ascii="Book Antiqua" w:hAnsi="Book Antiqua" w:cs="Arial"/>
          <w:szCs w:val="24"/>
        </w:rPr>
        <w:t>pulmonary</w:t>
      </w:r>
      <w:r w:rsidR="00CF4290" w:rsidRPr="00E865A6">
        <w:rPr>
          <w:rFonts w:ascii="Book Antiqua" w:hAnsi="Book Antiqua" w:cs="Arial"/>
          <w:szCs w:val="24"/>
        </w:rPr>
        <w:t xml:space="preserve"> </w:t>
      </w:r>
      <w:r w:rsidR="0020030C" w:rsidRPr="00E865A6">
        <w:rPr>
          <w:rFonts w:ascii="Book Antiqua" w:hAnsi="Book Antiqua" w:cs="Arial"/>
          <w:szCs w:val="24"/>
        </w:rPr>
        <w:t>artery</w:t>
      </w:r>
      <w:r w:rsidR="00CF4290" w:rsidRPr="00E865A6">
        <w:rPr>
          <w:rFonts w:ascii="Book Antiqua" w:hAnsi="Book Antiqua" w:cs="Arial"/>
          <w:szCs w:val="24"/>
        </w:rPr>
        <w:t xml:space="preserve"> </w:t>
      </w:r>
      <w:r w:rsidR="0020030C" w:rsidRPr="00E865A6">
        <w:rPr>
          <w:rFonts w:ascii="Book Antiqua" w:hAnsi="Book Antiqua" w:cs="Arial"/>
          <w:szCs w:val="24"/>
        </w:rPr>
        <w:t>flushing</w:t>
      </w:r>
      <w:r w:rsidR="00CF4290" w:rsidRPr="00E865A6">
        <w:rPr>
          <w:rFonts w:ascii="Book Antiqua" w:hAnsi="Book Antiqua" w:cs="Arial"/>
          <w:szCs w:val="24"/>
        </w:rPr>
        <w:t xml:space="preserve"> </w:t>
      </w:r>
      <w:r w:rsidR="0020030C" w:rsidRPr="00E865A6">
        <w:rPr>
          <w:rFonts w:ascii="Book Antiqua" w:hAnsi="Book Antiqua" w:cs="Arial"/>
          <w:szCs w:val="24"/>
        </w:rPr>
        <w:t>resulted</w:t>
      </w:r>
      <w:r w:rsidR="00CF4290" w:rsidRPr="00E865A6">
        <w:rPr>
          <w:rFonts w:ascii="Book Antiqua" w:hAnsi="Book Antiqua" w:cs="Arial"/>
          <w:szCs w:val="24"/>
        </w:rPr>
        <w:t xml:space="preserve"> </w:t>
      </w:r>
      <w:r w:rsidR="0020030C" w:rsidRPr="00E865A6">
        <w:rPr>
          <w:rFonts w:ascii="Book Antiqua" w:hAnsi="Book Antiqua" w:cs="Arial"/>
          <w:szCs w:val="24"/>
        </w:rPr>
        <w:t>in</w:t>
      </w:r>
      <w:r w:rsidR="00CF4290" w:rsidRPr="00E865A6">
        <w:rPr>
          <w:rFonts w:ascii="Book Antiqua" w:hAnsi="Book Antiqua" w:cs="Arial"/>
          <w:szCs w:val="24"/>
        </w:rPr>
        <w:t xml:space="preserve"> </w:t>
      </w:r>
      <w:r w:rsidR="0020030C" w:rsidRPr="00E865A6">
        <w:rPr>
          <w:rFonts w:ascii="Book Antiqua" w:hAnsi="Book Antiqua" w:cs="Arial"/>
          <w:szCs w:val="24"/>
        </w:rPr>
        <w:t>the</w:t>
      </w:r>
      <w:r w:rsidR="00CF4290" w:rsidRPr="00E865A6">
        <w:rPr>
          <w:rFonts w:ascii="Book Antiqua" w:hAnsi="Book Antiqua" w:cs="Arial"/>
          <w:szCs w:val="24"/>
        </w:rPr>
        <w:t xml:space="preserve"> </w:t>
      </w:r>
      <w:r w:rsidR="0020030C" w:rsidRPr="00E865A6">
        <w:rPr>
          <w:rFonts w:ascii="Book Antiqua" w:hAnsi="Book Antiqua" w:cs="Arial"/>
          <w:szCs w:val="24"/>
        </w:rPr>
        <w:t>increased</w:t>
      </w:r>
      <w:r w:rsidR="00CF4290" w:rsidRPr="00E865A6">
        <w:rPr>
          <w:rFonts w:ascii="Book Antiqua" w:hAnsi="Book Antiqua" w:cs="Arial"/>
          <w:szCs w:val="24"/>
        </w:rPr>
        <w:t xml:space="preserve"> </w:t>
      </w:r>
      <w:r w:rsidR="0020030C" w:rsidRPr="00E865A6">
        <w:rPr>
          <w:rFonts w:ascii="Book Antiqua" w:hAnsi="Book Antiqua" w:cs="Arial"/>
          <w:szCs w:val="24"/>
        </w:rPr>
        <w:t>attenuation</w:t>
      </w:r>
      <w:r w:rsidR="00CF4290" w:rsidRPr="00E865A6">
        <w:rPr>
          <w:rFonts w:ascii="Book Antiqua" w:hAnsi="Book Antiqua" w:cs="Arial"/>
          <w:szCs w:val="24"/>
        </w:rPr>
        <w:t xml:space="preserve"> </w:t>
      </w:r>
      <w:r w:rsidR="0020030C" w:rsidRPr="00E865A6">
        <w:rPr>
          <w:rFonts w:ascii="Book Antiqua" w:hAnsi="Book Antiqua" w:cs="Arial"/>
          <w:szCs w:val="24"/>
        </w:rPr>
        <w:t>of</w:t>
      </w:r>
      <w:r w:rsidR="00CF4290" w:rsidRPr="00E865A6">
        <w:rPr>
          <w:rFonts w:ascii="Book Antiqua" w:hAnsi="Book Antiqua" w:cs="Arial"/>
          <w:szCs w:val="24"/>
        </w:rPr>
        <w:t xml:space="preserve"> </w:t>
      </w:r>
      <w:proofErr w:type="gramStart"/>
      <w:r w:rsidR="0020030C" w:rsidRPr="00E865A6">
        <w:rPr>
          <w:rFonts w:ascii="Book Antiqua" w:hAnsi="Book Antiqua" w:cs="Arial"/>
          <w:szCs w:val="24"/>
        </w:rPr>
        <w:t>IRI</w:t>
      </w:r>
      <w:r w:rsidR="00E02D9C" w:rsidRPr="00E865A6">
        <w:rPr>
          <w:rFonts w:ascii="Book Antiqua" w:hAnsi="Book Antiqua" w:cs="Arial"/>
          <w:noProof/>
          <w:szCs w:val="24"/>
          <w:vertAlign w:val="superscript"/>
        </w:rPr>
        <w:t>[</w:t>
      </w:r>
      <w:proofErr w:type="gramEnd"/>
      <w:r w:rsidR="00E02D9C" w:rsidRPr="00E865A6">
        <w:rPr>
          <w:rFonts w:ascii="Book Antiqua" w:hAnsi="Book Antiqua" w:cs="Arial"/>
          <w:noProof/>
          <w:szCs w:val="24"/>
          <w:vertAlign w:val="superscript"/>
        </w:rPr>
        <w:t>141]</w:t>
      </w:r>
      <w:r w:rsidR="0020030C" w:rsidRPr="00E865A6">
        <w:rPr>
          <w:rFonts w:ascii="Book Antiqua" w:hAnsi="Book Antiqua" w:cs="Arial"/>
          <w:szCs w:val="24"/>
        </w:rPr>
        <w:t>.</w:t>
      </w:r>
    </w:p>
    <w:p w14:paraId="4386D5FE" w14:textId="77777777" w:rsidR="00D53CE2" w:rsidRPr="00E865A6" w:rsidRDefault="00D53CE2" w:rsidP="003A6F04">
      <w:pPr>
        <w:pStyle w:val="a6"/>
        <w:widowControl w:val="0"/>
        <w:snapToGrid w:val="0"/>
        <w:spacing w:after="0"/>
        <w:ind w:left="0"/>
        <w:contextualSpacing w:val="0"/>
        <w:jc w:val="both"/>
        <w:rPr>
          <w:rFonts w:ascii="Book Antiqua" w:hAnsi="Book Antiqua" w:cs="Arial"/>
          <w:b/>
          <w:szCs w:val="24"/>
        </w:rPr>
      </w:pPr>
    </w:p>
    <w:p w14:paraId="5B1C1A29" w14:textId="04B57CDE" w:rsidR="0020030C" w:rsidRPr="00E865A6" w:rsidRDefault="0020030C" w:rsidP="003A6F04">
      <w:pPr>
        <w:pStyle w:val="a6"/>
        <w:widowControl w:val="0"/>
        <w:snapToGrid w:val="0"/>
        <w:spacing w:after="0"/>
        <w:ind w:left="0"/>
        <w:contextualSpacing w:val="0"/>
        <w:jc w:val="both"/>
        <w:rPr>
          <w:rFonts w:ascii="Book Antiqua" w:hAnsi="Book Antiqua" w:cs="Arial"/>
          <w:b/>
          <w:i/>
          <w:szCs w:val="24"/>
        </w:rPr>
      </w:pPr>
      <w:r w:rsidRPr="00E865A6">
        <w:rPr>
          <w:rFonts w:ascii="Book Antiqua" w:hAnsi="Book Antiqua" w:cs="Arial"/>
          <w:b/>
          <w:i/>
          <w:szCs w:val="24"/>
        </w:rPr>
        <w:t>Inhaled</w:t>
      </w:r>
      <w:r w:rsidR="00CF4290" w:rsidRPr="00E865A6">
        <w:rPr>
          <w:rFonts w:ascii="Book Antiqua" w:hAnsi="Book Antiqua" w:cs="Arial"/>
          <w:b/>
          <w:i/>
          <w:szCs w:val="24"/>
        </w:rPr>
        <w:t xml:space="preserve"> </w:t>
      </w:r>
      <w:r w:rsidR="00D53CE2" w:rsidRPr="00E865A6">
        <w:rPr>
          <w:rFonts w:ascii="Book Antiqua" w:hAnsi="Book Antiqua" w:cs="Arial"/>
          <w:b/>
          <w:i/>
          <w:szCs w:val="24"/>
        </w:rPr>
        <w:t>p</w:t>
      </w:r>
      <w:r w:rsidRPr="00E865A6">
        <w:rPr>
          <w:rFonts w:ascii="Book Antiqua" w:hAnsi="Book Antiqua" w:cs="Arial"/>
          <w:b/>
          <w:i/>
          <w:szCs w:val="24"/>
        </w:rPr>
        <w:t>rostacyclin</w:t>
      </w:r>
      <w:r w:rsidR="00CF4290" w:rsidRPr="00E865A6">
        <w:rPr>
          <w:rFonts w:ascii="Book Antiqua" w:hAnsi="Book Antiqua" w:cs="Arial"/>
          <w:b/>
          <w:i/>
          <w:szCs w:val="24"/>
        </w:rPr>
        <w:t xml:space="preserve"> </w:t>
      </w:r>
      <w:r w:rsidRPr="00E865A6">
        <w:rPr>
          <w:rFonts w:ascii="Book Antiqua" w:hAnsi="Book Antiqua" w:cs="Arial"/>
          <w:b/>
          <w:i/>
          <w:szCs w:val="24"/>
        </w:rPr>
        <w:t>analogue</w:t>
      </w:r>
      <w:r w:rsidR="00CF4290" w:rsidRPr="00E865A6">
        <w:rPr>
          <w:rFonts w:ascii="Book Antiqua" w:hAnsi="Book Antiqua" w:cs="Arial"/>
          <w:b/>
          <w:i/>
          <w:szCs w:val="24"/>
        </w:rPr>
        <w:t xml:space="preserve"> </w:t>
      </w:r>
      <w:r w:rsidRPr="00E865A6">
        <w:rPr>
          <w:rFonts w:ascii="Book Antiqua" w:hAnsi="Book Antiqua" w:cs="Arial"/>
          <w:b/>
          <w:i/>
          <w:szCs w:val="24"/>
        </w:rPr>
        <w:t>(PGI</w:t>
      </w:r>
      <w:r w:rsidRPr="00E865A6">
        <w:rPr>
          <w:rFonts w:ascii="Book Antiqua" w:hAnsi="Book Antiqua" w:cs="Arial"/>
          <w:b/>
          <w:i/>
          <w:szCs w:val="24"/>
          <w:vertAlign w:val="subscript"/>
        </w:rPr>
        <w:t>2</w:t>
      </w:r>
      <w:r w:rsidRPr="00E865A6">
        <w:rPr>
          <w:rFonts w:ascii="Book Antiqua" w:hAnsi="Book Antiqua" w:cs="Arial"/>
          <w:b/>
          <w:i/>
          <w:szCs w:val="24"/>
        </w:rPr>
        <w:t>)</w:t>
      </w:r>
    </w:p>
    <w:p w14:paraId="0318510B" w14:textId="2133C8F6" w:rsidR="0020030C" w:rsidRPr="00E865A6" w:rsidRDefault="0020030C" w:rsidP="003A6F04">
      <w:pPr>
        <w:widowControl w:val="0"/>
        <w:snapToGrid w:val="0"/>
        <w:spacing w:after="0"/>
        <w:jc w:val="both"/>
        <w:rPr>
          <w:rFonts w:ascii="Book Antiqua" w:hAnsi="Book Antiqua" w:cs="Arial"/>
          <w:szCs w:val="24"/>
        </w:rPr>
      </w:pPr>
      <w:r w:rsidRPr="00E865A6">
        <w:rPr>
          <w:rFonts w:ascii="Book Antiqua" w:hAnsi="Book Antiqua" w:cs="Arial"/>
          <w:szCs w:val="24"/>
        </w:rPr>
        <w:t>As</w:t>
      </w:r>
      <w:r w:rsidR="00CF4290" w:rsidRPr="00E865A6">
        <w:rPr>
          <w:rFonts w:ascii="Book Antiqua" w:hAnsi="Book Antiqua" w:cs="Arial"/>
          <w:szCs w:val="24"/>
        </w:rPr>
        <w:t xml:space="preserve"> </w:t>
      </w:r>
      <w:r w:rsidRPr="00E865A6">
        <w:rPr>
          <w:rFonts w:ascii="Book Antiqua" w:hAnsi="Book Antiqua" w:cs="Arial"/>
          <w:szCs w:val="24"/>
        </w:rPr>
        <w:t>with</w:t>
      </w:r>
      <w:r w:rsidR="00CF4290" w:rsidRPr="00E865A6">
        <w:rPr>
          <w:rFonts w:ascii="Book Antiqua" w:hAnsi="Book Antiqua" w:cs="Arial"/>
          <w:szCs w:val="24"/>
        </w:rPr>
        <w:t xml:space="preserve"> </w:t>
      </w:r>
      <w:r w:rsidRPr="00E865A6">
        <w:rPr>
          <w:rFonts w:ascii="Book Antiqua" w:hAnsi="Book Antiqua" w:cs="Arial"/>
          <w:szCs w:val="24"/>
        </w:rPr>
        <w:t>PGE1,</w:t>
      </w:r>
      <w:r w:rsidR="00CF4290" w:rsidRPr="00E865A6">
        <w:rPr>
          <w:rFonts w:ascii="Book Antiqua" w:hAnsi="Book Antiqua" w:cs="Arial"/>
          <w:szCs w:val="24"/>
        </w:rPr>
        <w:t xml:space="preserve"> </w:t>
      </w:r>
      <w:r w:rsidRPr="00E865A6">
        <w:rPr>
          <w:rFonts w:ascii="Book Antiqua" w:hAnsi="Book Antiqua" w:cs="Arial"/>
          <w:szCs w:val="24"/>
        </w:rPr>
        <w:t>iloprost</w:t>
      </w:r>
      <w:r w:rsidR="00CF4290" w:rsidRPr="00E865A6">
        <w:rPr>
          <w:rFonts w:ascii="Book Antiqua" w:hAnsi="Book Antiqua" w:cs="Arial"/>
          <w:szCs w:val="24"/>
        </w:rPr>
        <w:t xml:space="preserve"> </w:t>
      </w:r>
      <w:r w:rsidRPr="00E865A6">
        <w:rPr>
          <w:rFonts w:ascii="Book Antiqua" w:hAnsi="Book Antiqua" w:cs="Arial"/>
          <w:szCs w:val="24"/>
        </w:rPr>
        <w:t>is</w:t>
      </w:r>
      <w:r w:rsidR="00CF4290" w:rsidRPr="00E865A6">
        <w:rPr>
          <w:rFonts w:ascii="Book Antiqua" w:hAnsi="Book Antiqua" w:cs="Arial"/>
          <w:szCs w:val="24"/>
        </w:rPr>
        <w:t xml:space="preserve"> </w:t>
      </w:r>
      <w:r w:rsidRPr="00E865A6">
        <w:rPr>
          <w:rFonts w:ascii="Book Antiqua" w:hAnsi="Book Antiqua" w:cs="Arial"/>
          <w:szCs w:val="24"/>
        </w:rPr>
        <w:t>a</w:t>
      </w:r>
      <w:r w:rsidR="00CF4290" w:rsidRPr="00E865A6">
        <w:rPr>
          <w:rFonts w:ascii="Book Antiqua" w:hAnsi="Book Antiqua" w:cs="Arial"/>
          <w:szCs w:val="24"/>
        </w:rPr>
        <w:t xml:space="preserve"> </w:t>
      </w:r>
      <w:r w:rsidRPr="00E865A6">
        <w:rPr>
          <w:rFonts w:ascii="Book Antiqua" w:hAnsi="Book Antiqua" w:cs="Arial"/>
          <w:szCs w:val="24"/>
        </w:rPr>
        <w:t>prostacyclin</w:t>
      </w:r>
      <w:r w:rsidR="00CF4290" w:rsidRPr="00E865A6">
        <w:rPr>
          <w:rFonts w:ascii="Book Antiqua" w:hAnsi="Book Antiqua" w:cs="Arial"/>
          <w:szCs w:val="24"/>
        </w:rPr>
        <w:t xml:space="preserve"> </w:t>
      </w:r>
      <w:r w:rsidRPr="00E865A6">
        <w:rPr>
          <w:rFonts w:ascii="Book Antiqua" w:hAnsi="Book Antiqua" w:cs="Arial"/>
          <w:szCs w:val="24"/>
        </w:rPr>
        <w:t>analogue</w:t>
      </w:r>
      <w:r w:rsidR="00CF4290" w:rsidRPr="00E865A6">
        <w:rPr>
          <w:rFonts w:ascii="Book Antiqua" w:hAnsi="Book Antiqua" w:cs="Arial"/>
          <w:szCs w:val="24"/>
        </w:rPr>
        <w:t xml:space="preserve"> </w:t>
      </w:r>
      <w:r w:rsidR="003E76B4" w:rsidRPr="00E865A6">
        <w:rPr>
          <w:rFonts w:ascii="Book Antiqua" w:hAnsi="Book Antiqua" w:cs="Arial"/>
          <w:szCs w:val="24"/>
        </w:rPr>
        <w:t>that</w:t>
      </w:r>
      <w:r w:rsidR="00CF4290" w:rsidRPr="00E865A6">
        <w:rPr>
          <w:rFonts w:ascii="Book Antiqua" w:hAnsi="Book Antiqua" w:cs="Arial"/>
          <w:szCs w:val="24"/>
        </w:rPr>
        <w:t xml:space="preserve"> </w:t>
      </w:r>
      <w:r w:rsidRPr="00E865A6">
        <w:rPr>
          <w:rFonts w:ascii="Book Antiqua" w:hAnsi="Book Antiqua" w:cs="Arial"/>
          <w:szCs w:val="24"/>
        </w:rPr>
        <w:t>primarily</w:t>
      </w:r>
      <w:r w:rsidR="00CF4290" w:rsidRPr="00E865A6">
        <w:rPr>
          <w:rFonts w:ascii="Book Antiqua" w:hAnsi="Book Antiqua" w:cs="Arial"/>
          <w:szCs w:val="24"/>
        </w:rPr>
        <w:t xml:space="preserve"> </w:t>
      </w:r>
      <w:r w:rsidRPr="00E865A6">
        <w:rPr>
          <w:rFonts w:ascii="Book Antiqua" w:hAnsi="Book Antiqua" w:cs="Arial"/>
          <w:szCs w:val="24"/>
        </w:rPr>
        <w:t>functions</w:t>
      </w:r>
      <w:r w:rsidR="00CF4290" w:rsidRPr="00E865A6">
        <w:rPr>
          <w:rFonts w:ascii="Book Antiqua" w:hAnsi="Book Antiqua" w:cs="Arial"/>
          <w:szCs w:val="24"/>
        </w:rPr>
        <w:t xml:space="preserve"> </w:t>
      </w:r>
      <w:r w:rsidRPr="00E865A6">
        <w:rPr>
          <w:rFonts w:ascii="Book Antiqua" w:hAnsi="Book Antiqua" w:cs="Arial"/>
          <w:szCs w:val="24"/>
        </w:rPr>
        <w:t>as</w:t>
      </w:r>
      <w:r w:rsidR="00CF4290" w:rsidRPr="00E865A6">
        <w:rPr>
          <w:rFonts w:ascii="Book Antiqua" w:hAnsi="Book Antiqua" w:cs="Arial"/>
          <w:szCs w:val="24"/>
        </w:rPr>
        <w:t xml:space="preserve"> </w:t>
      </w:r>
      <w:r w:rsidRPr="00E865A6">
        <w:rPr>
          <w:rFonts w:ascii="Book Antiqua" w:hAnsi="Book Antiqua" w:cs="Arial"/>
          <w:szCs w:val="24"/>
        </w:rPr>
        <w:t>a</w:t>
      </w:r>
      <w:r w:rsidR="00CF4290" w:rsidRPr="00E865A6">
        <w:rPr>
          <w:rFonts w:ascii="Book Antiqua" w:hAnsi="Book Antiqua" w:cs="Arial"/>
          <w:szCs w:val="24"/>
        </w:rPr>
        <w:t xml:space="preserve"> </w:t>
      </w:r>
      <w:r w:rsidRPr="00E865A6">
        <w:rPr>
          <w:rFonts w:ascii="Book Antiqua" w:hAnsi="Book Antiqua" w:cs="Arial"/>
          <w:szCs w:val="24"/>
        </w:rPr>
        <w:t>pulmonary</w:t>
      </w:r>
      <w:r w:rsidR="00CF4290" w:rsidRPr="00E865A6">
        <w:rPr>
          <w:rFonts w:ascii="Book Antiqua" w:hAnsi="Book Antiqua" w:cs="Arial"/>
          <w:szCs w:val="24"/>
        </w:rPr>
        <w:t xml:space="preserve"> </w:t>
      </w:r>
      <w:r w:rsidRPr="00E865A6">
        <w:rPr>
          <w:rFonts w:ascii="Book Antiqua" w:hAnsi="Book Antiqua" w:cs="Arial"/>
          <w:szCs w:val="24"/>
        </w:rPr>
        <w:t>vasodilator.</w:t>
      </w:r>
      <w:r w:rsidR="00CF4290" w:rsidRPr="00E865A6">
        <w:rPr>
          <w:rFonts w:ascii="Book Antiqua" w:hAnsi="Book Antiqua" w:cs="Arial"/>
          <w:szCs w:val="24"/>
        </w:rPr>
        <w:t xml:space="preserve"> </w:t>
      </w:r>
      <w:r w:rsidR="003E76B4" w:rsidRPr="00E865A6">
        <w:rPr>
          <w:rFonts w:ascii="Book Antiqua" w:hAnsi="Book Antiqua" w:cs="Arial"/>
          <w:szCs w:val="24"/>
        </w:rPr>
        <w:t>In</w:t>
      </w:r>
      <w:r w:rsidR="00CF4290" w:rsidRPr="00E865A6">
        <w:rPr>
          <w:rFonts w:ascii="Book Antiqua" w:hAnsi="Book Antiqua" w:cs="Arial"/>
          <w:szCs w:val="24"/>
        </w:rPr>
        <w:t xml:space="preserve"> </w:t>
      </w:r>
      <w:r w:rsidR="003E76B4" w:rsidRPr="00E865A6">
        <w:rPr>
          <w:rFonts w:ascii="Book Antiqua" w:hAnsi="Book Antiqua" w:cs="Arial"/>
          <w:szCs w:val="24"/>
        </w:rPr>
        <w:t>addition</w:t>
      </w:r>
      <w:r w:rsidR="00CF4290" w:rsidRPr="00E865A6">
        <w:rPr>
          <w:rFonts w:ascii="Book Antiqua" w:hAnsi="Book Antiqua" w:cs="Arial"/>
          <w:szCs w:val="24"/>
        </w:rPr>
        <w:t xml:space="preserve"> </w:t>
      </w:r>
      <w:r w:rsidR="003E76B4" w:rsidRPr="00E865A6">
        <w:rPr>
          <w:rFonts w:ascii="Book Antiqua" w:hAnsi="Book Antiqua" w:cs="Arial"/>
          <w:szCs w:val="24"/>
        </w:rPr>
        <w:t>to</w:t>
      </w:r>
      <w:r w:rsidR="00CF4290" w:rsidRPr="00E865A6">
        <w:rPr>
          <w:rFonts w:ascii="Book Antiqua" w:hAnsi="Book Antiqua" w:cs="Arial"/>
          <w:szCs w:val="24"/>
        </w:rPr>
        <w:t xml:space="preserve"> </w:t>
      </w:r>
      <w:r w:rsidR="003E76B4" w:rsidRPr="00E865A6">
        <w:rPr>
          <w:rFonts w:ascii="Book Antiqua" w:hAnsi="Book Antiqua" w:cs="Arial"/>
          <w:szCs w:val="24"/>
        </w:rPr>
        <w:t>the</w:t>
      </w:r>
      <w:r w:rsidR="00CF4290" w:rsidRPr="00E865A6">
        <w:rPr>
          <w:rFonts w:ascii="Book Antiqua" w:hAnsi="Book Antiqua" w:cs="Arial"/>
          <w:szCs w:val="24"/>
        </w:rPr>
        <w:t xml:space="preserve"> </w:t>
      </w:r>
      <w:r w:rsidR="003E76B4" w:rsidRPr="00E865A6">
        <w:rPr>
          <w:rFonts w:ascii="Book Antiqua" w:hAnsi="Book Antiqua" w:cs="Arial"/>
          <w:szCs w:val="24"/>
        </w:rPr>
        <w:t>benefits</w:t>
      </w:r>
      <w:r w:rsidR="00CF4290" w:rsidRPr="00E865A6">
        <w:rPr>
          <w:rFonts w:ascii="Book Antiqua" w:hAnsi="Book Antiqua" w:cs="Arial"/>
          <w:szCs w:val="24"/>
        </w:rPr>
        <w:t xml:space="preserve"> </w:t>
      </w:r>
      <w:r w:rsidR="003E76B4" w:rsidRPr="00E865A6">
        <w:rPr>
          <w:rFonts w:ascii="Book Antiqua" w:hAnsi="Book Antiqua" w:cs="Arial"/>
          <w:szCs w:val="24"/>
        </w:rPr>
        <w:t>of</w:t>
      </w:r>
      <w:r w:rsidR="00CF4290" w:rsidRPr="00E865A6">
        <w:rPr>
          <w:rFonts w:ascii="Book Antiqua" w:hAnsi="Book Antiqua" w:cs="Arial"/>
          <w:szCs w:val="24"/>
        </w:rPr>
        <w:t xml:space="preserve"> </w:t>
      </w:r>
      <w:r w:rsidRPr="00E865A6">
        <w:rPr>
          <w:rFonts w:ascii="Book Antiqua" w:hAnsi="Book Antiqua" w:cs="Arial"/>
          <w:szCs w:val="24"/>
        </w:rPr>
        <w:t>PGE1,</w:t>
      </w:r>
      <w:r w:rsidR="00CF4290" w:rsidRPr="00E865A6">
        <w:rPr>
          <w:rFonts w:ascii="Book Antiqua" w:hAnsi="Book Antiqua" w:cs="Arial"/>
          <w:szCs w:val="24"/>
        </w:rPr>
        <w:t xml:space="preserve"> </w:t>
      </w:r>
      <w:r w:rsidR="003E76B4" w:rsidRPr="00E865A6">
        <w:rPr>
          <w:rFonts w:ascii="Book Antiqua" w:hAnsi="Book Antiqua" w:cs="Arial"/>
          <w:szCs w:val="24"/>
        </w:rPr>
        <w:t>PGI</w:t>
      </w:r>
      <w:r w:rsidR="003E76B4" w:rsidRPr="00E865A6">
        <w:rPr>
          <w:rFonts w:ascii="Book Antiqua" w:hAnsi="Book Antiqua" w:cs="Arial"/>
          <w:szCs w:val="24"/>
          <w:vertAlign w:val="subscript"/>
        </w:rPr>
        <w:t>2</w:t>
      </w:r>
      <w:r w:rsidR="00CF4290" w:rsidRPr="00E865A6">
        <w:rPr>
          <w:rFonts w:ascii="Book Antiqua" w:hAnsi="Book Antiqua" w:cs="Arial"/>
          <w:szCs w:val="24"/>
          <w:vertAlign w:val="subscript"/>
        </w:rPr>
        <w:t xml:space="preserve"> </w:t>
      </w:r>
      <w:r w:rsidR="003E76B4" w:rsidRPr="00E865A6">
        <w:rPr>
          <w:rFonts w:ascii="Book Antiqua" w:hAnsi="Book Antiqua" w:cs="Arial"/>
          <w:szCs w:val="24"/>
        </w:rPr>
        <w:t>also</w:t>
      </w:r>
      <w:r w:rsidR="00CF4290" w:rsidRPr="00E865A6">
        <w:rPr>
          <w:rFonts w:ascii="Book Antiqua" w:hAnsi="Book Antiqua" w:cs="Arial"/>
          <w:szCs w:val="24"/>
        </w:rPr>
        <w:t xml:space="preserve"> </w:t>
      </w:r>
      <w:r w:rsidR="003E76B4" w:rsidRPr="00E865A6">
        <w:rPr>
          <w:rFonts w:ascii="Book Antiqua" w:hAnsi="Book Antiqua" w:cs="Arial"/>
          <w:szCs w:val="24"/>
        </w:rPr>
        <w:t>plays</w:t>
      </w:r>
      <w:r w:rsidR="00CF4290" w:rsidRPr="00E865A6">
        <w:rPr>
          <w:rFonts w:ascii="Book Antiqua" w:hAnsi="Book Antiqua" w:cs="Arial"/>
          <w:szCs w:val="24"/>
        </w:rPr>
        <w:t xml:space="preserve"> </w:t>
      </w:r>
      <w:r w:rsidR="003E76B4" w:rsidRPr="00E865A6">
        <w:rPr>
          <w:rFonts w:ascii="Book Antiqua" w:hAnsi="Book Antiqua" w:cs="Arial"/>
          <w:szCs w:val="24"/>
        </w:rPr>
        <w:t>a</w:t>
      </w:r>
      <w:r w:rsidR="00CF4290" w:rsidRPr="00E865A6">
        <w:rPr>
          <w:rFonts w:ascii="Book Antiqua" w:hAnsi="Book Antiqua" w:cs="Arial"/>
          <w:szCs w:val="24"/>
        </w:rPr>
        <w:t xml:space="preserve"> </w:t>
      </w:r>
      <w:r w:rsidR="003E76B4" w:rsidRPr="00E865A6">
        <w:rPr>
          <w:rFonts w:ascii="Book Antiqua" w:hAnsi="Book Antiqua" w:cs="Arial"/>
          <w:szCs w:val="24"/>
        </w:rPr>
        <w:t>role</w:t>
      </w:r>
      <w:r w:rsidR="00CF4290" w:rsidRPr="00E865A6">
        <w:rPr>
          <w:rFonts w:ascii="Book Antiqua" w:hAnsi="Book Antiqua" w:cs="Arial"/>
          <w:szCs w:val="24"/>
        </w:rPr>
        <w:t xml:space="preserve"> </w:t>
      </w:r>
      <w:r w:rsidR="003E76B4" w:rsidRPr="00E865A6">
        <w:rPr>
          <w:rFonts w:ascii="Book Antiqua" w:hAnsi="Book Antiqua" w:cs="Arial"/>
          <w:szCs w:val="24"/>
        </w:rPr>
        <w:t>in</w:t>
      </w:r>
      <w:r w:rsidR="00CF4290" w:rsidRPr="00E865A6">
        <w:rPr>
          <w:rFonts w:ascii="Book Antiqua" w:hAnsi="Book Antiqua" w:cs="Arial"/>
          <w:szCs w:val="24"/>
        </w:rPr>
        <w:t xml:space="preserve"> </w:t>
      </w:r>
      <w:r w:rsidRPr="00E865A6">
        <w:rPr>
          <w:rFonts w:ascii="Book Antiqua" w:hAnsi="Book Antiqua" w:cs="Arial"/>
          <w:szCs w:val="24"/>
        </w:rPr>
        <w:t>inhibiting</w:t>
      </w:r>
      <w:r w:rsidR="00CF4290" w:rsidRPr="00E865A6">
        <w:rPr>
          <w:rFonts w:ascii="Book Antiqua" w:hAnsi="Book Antiqua" w:cs="Arial"/>
          <w:szCs w:val="24"/>
        </w:rPr>
        <w:t xml:space="preserve"> </w:t>
      </w:r>
      <w:r w:rsidRPr="00E865A6">
        <w:rPr>
          <w:rFonts w:ascii="Book Antiqua" w:hAnsi="Book Antiqua" w:cs="Arial"/>
          <w:szCs w:val="24"/>
        </w:rPr>
        <w:t>neutrophil</w:t>
      </w:r>
      <w:r w:rsidR="00CF4290" w:rsidRPr="00E865A6">
        <w:rPr>
          <w:rFonts w:ascii="Book Antiqua" w:hAnsi="Book Antiqua" w:cs="Arial"/>
          <w:szCs w:val="24"/>
        </w:rPr>
        <w:t xml:space="preserve"> </w:t>
      </w:r>
      <w:r w:rsidRPr="00E865A6">
        <w:rPr>
          <w:rFonts w:ascii="Book Antiqua" w:hAnsi="Book Antiqua" w:cs="Arial"/>
          <w:szCs w:val="24"/>
        </w:rPr>
        <w:t>adherence</w:t>
      </w:r>
      <w:r w:rsidR="00CF4290" w:rsidRPr="00E865A6">
        <w:rPr>
          <w:rFonts w:ascii="Book Antiqua" w:hAnsi="Book Antiqua" w:cs="Arial"/>
          <w:szCs w:val="24"/>
        </w:rPr>
        <w:t xml:space="preserve"> </w:t>
      </w:r>
      <w:r w:rsidRPr="00E865A6">
        <w:rPr>
          <w:rFonts w:ascii="Book Antiqua" w:hAnsi="Book Antiqua" w:cs="Arial"/>
          <w:szCs w:val="24"/>
        </w:rPr>
        <w:t>to</w:t>
      </w:r>
      <w:r w:rsidR="00CF4290" w:rsidRPr="00E865A6">
        <w:rPr>
          <w:rFonts w:ascii="Book Antiqua" w:hAnsi="Book Antiqua" w:cs="Arial"/>
          <w:szCs w:val="24"/>
        </w:rPr>
        <w:t xml:space="preserve"> </w:t>
      </w:r>
      <w:r w:rsidRPr="00E865A6">
        <w:rPr>
          <w:rFonts w:ascii="Book Antiqua" w:hAnsi="Book Antiqua" w:cs="Arial"/>
          <w:szCs w:val="24"/>
        </w:rPr>
        <w:t>improve</w:t>
      </w:r>
      <w:r w:rsidR="00CF4290" w:rsidRPr="00E865A6">
        <w:rPr>
          <w:rFonts w:ascii="Book Antiqua" w:hAnsi="Book Antiqua" w:cs="Arial"/>
          <w:szCs w:val="24"/>
        </w:rPr>
        <w:t xml:space="preserve"> </w:t>
      </w:r>
      <w:r w:rsidRPr="00E865A6">
        <w:rPr>
          <w:rFonts w:ascii="Book Antiqua" w:hAnsi="Book Antiqua" w:cs="Arial"/>
          <w:szCs w:val="24"/>
        </w:rPr>
        <w:t>endothelial</w:t>
      </w:r>
      <w:r w:rsidR="00CF4290" w:rsidRPr="00E865A6">
        <w:rPr>
          <w:rFonts w:ascii="Book Antiqua" w:hAnsi="Book Antiqua" w:cs="Arial"/>
          <w:szCs w:val="24"/>
        </w:rPr>
        <w:t xml:space="preserve"> </w:t>
      </w:r>
      <w:proofErr w:type="gramStart"/>
      <w:r w:rsidRPr="00E865A6">
        <w:rPr>
          <w:rFonts w:ascii="Book Antiqua" w:hAnsi="Book Antiqua" w:cs="Arial"/>
          <w:szCs w:val="24"/>
        </w:rPr>
        <w:t>integrity</w:t>
      </w:r>
      <w:r w:rsidR="00E02D9C" w:rsidRPr="00E865A6">
        <w:rPr>
          <w:rFonts w:ascii="Book Antiqua" w:hAnsi="Book Antiqua" w:cs="Arial"/>
          <w:noProof/>
          <w:szCs w:val="24"/>
          <w:vertAlign w:val="superscript"/>
        </w:rPr>
        <w:t>[</w:t>
      </w:r>
      <w:proofErr w:type="gramEnd"/>
      <w:r w:rsidR="00E02D9C" w:rsidRPr="00E865A6">
        <w:rPr>
          <w:rFonts w:ascii="Book Antiqua" w:hAnsi="Book Antiqua" w:cs="Arial"/>
          <w:noProof/>
          <w:szCs w:val="24"/>
          <w:vertAlign w:val="superscript"/>
        </w:rPr>
        <w:t>142]</w:t>
      </w:r>
      <w:r w:rsidR="00CF4290" w:rsidRPr="00E865A6">
        <w:rPr>
          <w:rFonts w:ascii="Book Antiqua" w:hAnsi="Book Antiqua" w:cs="Arial"/>
          <w:szCs w:val="24"/>
        </w:rPr>
        <w:t xml:space="preserve"> </w:t>
      </w:r>
      <w:r w:rsidR="003E76B4" w:rsidRPr="00E865A6">
        <w:rPr>
          <w:rFonts w:ascii="Book Antiqua" w:hAnsi="Book Antiqua" w:cs="Arial"/>
          <w:szCs w:val="24"/>
        </w:rPr>
        <w:t>and</w:t>
      </w:r>
      <w:r w:rsidR="00CF4290" w:rsidRPr="00E865A6">
        <w:rPr>
          <w:rFonts w:ascii="Book Antiqua" w:hAnsi="Book Antiqua" w:cs="Arial"/>
          <w:szCs w:val="24"/>
        </w:rPr>
        <w:t xml:space="preserve"> </w:t>
      </w:r>
      <w:r w:rsidR="003E76B4" w:rsidRPr="00E865A6">
        <w:rPr>
          <w:rFonts w:ascii="Book Antiqua" w:hAnsi="Book Antiqua" w:cs="Arial"/>
          <w:szCs w:val="24"/>
        </w:rPr>
        <w:t>in</w:t>
      </w:r>
      <w:r w:rsidR="00CF4290" w:rsidRPr="00E865A6">
        <w:rPr>
          <w:rFonts w:ascii="Book Antiqua" w:hAnsi="Book Antiqua" w:cs="Arial"/>
          <w:szCs w:val="24"/>
        </w:rPr>
        <w:t xml:space="preserve"> </w:t>
      </w:r>
      <w:r w:rsidRPr="00E865A6">
        <w:rPr>
          <w:rFonts w:ascii="Book Antiqua" w:hAnsi="Book Antiqua" w:cs="Arial"/>
          <w:szCs w:val="24"/>
        </w:rPr>
        <w:t>reducing</w:t>
      </w:r>
      <w:r w:rsidR="00CF4290" w:rsidRPr="00E865A6">
        <w:rPr>
          <w:rFonts w:ascii="Book Antiqua" w:hAnsi="Book Antiqua" w:cs="Arial"/>
          <w:szCs w:val="24"/>
        </w:rPr>
        <w:t xml:space="preserve"> </w:t>
      </w:r>
      <w:r w:rsidRPr="00E865A6">
        <w:rPr>
          <w:rFonts w:ascii="Book Antiqua" w:hAnsi="Book Antiqua" w:cs="Arial"/>
          <w:szCs w:val="24"/>
        </w:rPr>
        <w:t>platelet</w:t>
      </w:r>
      <w:r w:rsidR="00CF4290" w:rsidRPr="00E865A6">
        <w:rPr>
          <w:rFonts w:ascii="Book Antiqua" w:hAnsi="Book Antiqua" w:cs="Arial"/>
          <w:szCs w:val="24"/>
        </w:rPr>
        <w:t xml:space="preserve"> </w:t>
      </w:r>
      <w:r w:rsidRPr="00E865A6">
        <w:rPr>
          <w:rFonts w:ascii="Book Antiqua" w:hAnsi="Book Antiqua" w:cs="Arial"/>
          <w:szCs w:val="24"/>
        </w:rPr>
        <w:t>aggregation</w:t>
      </w:r>
      <w:r w:rsidR="00E02D9C" w:rsidRPr="00E865A6">
        <w:rPr>
          <w:rFonts w:ascii="Book Antiqua" w:hAnsi="Book Antiqua" w:cs="Arial"/>
          <w:noProof/>
          <w:szCs w:val="24"/>
          <w:vertAlign w:val="superscript"/>
        </w:rPr>
        <w:t>[143]</w:t>
      </w:r>
      <w:r w:rsidRPr="00E865A6">
        <w:rPr>
          <w:rFonts w:ascii="Book Antiqua" w:hAnsi="Book Antiqua" w:cs="Arial"/>
          <w:szCs w:val="24"/>
        </w:rPr>
        <w:t>.</w:t>
      </w:r>
      <w:r w:rsidR="00CF4290" w:rsidRPr="00E865A6">
        <w:rPr>
          <w:rFonts w:ascii="Book Antiqua" w:hAnsi="Book Antiqua" w:cs="Arial"/>
          <w:szCs w:val="24"/>
        </w:rPr>
        <w:t xml:space="preserve"> </w:t>
      </w:r>
      <w:r w:rsidRPr="00E865A6">
        <w:rPr>
          <w:rFonts w:ascii="Book Antiqua" w:hAnsi="Book Antiqua" w:cs="Arial"/>
          <w:szCs w:val="24"/>
        </w:rPr>
        <w:t>Animal</w:t>
      </w:r>
      <w:r w:rsidR="00CF4290" w:rsidRPr="00E865A6">
        <w:rPr>
          <w:rFonts w:ascii="Book Antiqua" w:hAnsi="Book Antiqua" w:cs="Arial"/>
          <w:szCs w:val="24"/>
        </w:rPr>
        <w:t xml:space="preserve"> </w:t>
      </w:r>
      <w:r w:rsidRPr="00E865A6">
        <w:rPr>
          <w:rFonts w:ascii="Book Antiqua" w:hAnsi="Book Antiqua" w:cs="Arial"/>
          <w:szCs w:val="24"/>
        </w:rPr>
        <w:t>model</w:t>
      </w:r>
      <w:r w:rsidR="00CF4290" w:rsidRPr="00E865A6">
        <w:rPr>
          <w:rFonts w:ascii="Book Antiqua" w:hAnsi="Book Antiqua" w:cs="Arial"/>
          <w:szCs w:val="24"/>
        </w:rPr>
        <w:t xml:space="preserve"> </w:t>
      </w:r>
      <w:r w:rsidRPr="00E865A6">
        <w:rPr>
          <w:rFonts w:ascii="Book Antiqua" w:hAnsi="Book Antiqua" w:cs="Arial"/>
          <w:szCs w:val="24"/>
        </w:rPr>
        <w:t>studies</w:t>
      </w:r>
      <w:r w:rsidR="00CF4290" w:rsidRPr="00E865A6">
        <w:rPr>
          <w:rFonts w:ascii="Book Antiqua" w:hAnsi="Book Antiqua" w:cs="Arial"/>
          <w:szCs w:val="24"/>
        </w:rPr>
        <w:t xml:space="preserve"> </w:t>
      </w:r>
      <w:r w:rsidRPr="00E865A6">
        <w:rPr>
          <w:rFonts w:ascii="Book Antiqua" w:hAnsi="Book Antiqua" w:cs="Arial"/>
          <w:szCs w:val="24"/>
        </w:rPr>
        <w:t>have</w:t>
      </w:r>
      <w:r w:rsidR="00CF4290" w:rsidRPr="00E865A6">
        <w:rPr>
          <w:rFonts w:ascii="Book Antiqua" w:hAnsi="Book Antiqua" w:cs="Arial"/>
          <w:szCs w:val="24"/>
        </w:rPr>
        <w:t xml:space="preserve"> </w:t>
      </w:r>
      <w:r w:rsidRPr="00E865A6">
        <w:rPr>
          <w:rFonts w:ascii="Book Antiqua" w:hAnsi="Book Antiqua" w:cs="Arial"/>
          <w:szCs w:val="24"/>
        </w:rPr>
        <w:t>also</w:t>
      </w:r>
      <w:r w:rsidR="00CF4290" w:rsidRPr="00E865A6">
        <w:rPr>
          <w:rFonts w:ascii="Book Antiqua" w:hAnsi="Book Antiqua" w:cs="Arial"/>
          <w:szCs w:val="24"/>
        </w:rPr>
        <w:t xml:space="preserve"> </w:t>
      </w:r>
      <w:r w:rsidRPr="00E865A6">
        <w:rPr>
          <w:rFonts w:ascii="Book Antiqua" w:hAnsi="Book Antiqua" w:cs="Arial"/>
          <w:szCs w:val="24"/>
        </w:rPr>
        <w:t>shown</w:t>
      </w:r>
      <w:r w:rsidR="00CF4290" w:rsidRPr="00E865A6">
        <w:rPr>
          <w:rFonts w:ascii="Book Antiqua" w:hAnsi="Book Antiqua" w:cs="Arial"/>
          <w:szCs w:val="24"/>
        </w:rPr>
        <w:t xml:space="preserve"> </w:t>
      </w:r>
      <w:r w:rsidRPr="00E865A6">
        <w:rPr>
          <w:rFonts w:ascii="Book Antiqua" w:hAnsi="Book Antiqua" w:cs="Arial"/>
          <w:szCs w:val="24"/>
        </w:rPr>
        <w:t>some</w:t>
      </w:r>
      <w:r w:rsidR="00CF4290" w:rsidRPr="00E865A6">
        <w:rPr>
          <w:rFonts w:ascii="Book Antiqua" w:hAnsi="Book Antiqua" w:cs="Arial"/>
          <w:szCs w:val="24"/>
        </w:rPr>
        <w:t xml:space="preserve"> </w:t>
      </w:r>
      <w:r w:rsidRPr="00E865A6">
        <w:rPr>
          <w:rFonts w:ascii="Book Antiqua" w:hAnsi="Book Antiqua" w:cs="Arial"/>
          <w:szCs w:val="24"/>
        </w:rPr>
        <w:t>benefit</w:t>
      </w:r>
      <w:r w:rsidR="00CF4290" w:rsidRPr="00E865A6">
        <w:rPr>
          <w:rFonts w:ascii="Book Antiqua" w:hAnsi="Book Antiqua" w:cs="Arial"/>
          <w:szCs w:val="24"/>
        </w:rPr>
        <w:t xml:space="preserve"> </w:t>
      </w:r>
      <w:r w:rsidRPr="00E865A6">
        <w:rPr>
          <w:rFonts w:ascii="Book Antiqua" w:hAnsi="Book Antiqua" w:cs="Arial"/>
          <w:szCs w:val="24"/>
        </w:rPr>
        <w:t>in</w:t>
      </w:r>
      <w:r w:rsidR="00CF4290" w:rsidRPr="00E865A6">
        <w:rPr>
          <w:rFonts w:ascii="Book Antiqua" w:hAnsi="Book Antiqua" w:cs="Arial"/>
          <w:szCs w:val="24"/>
        </w:rPr>
        <w:t xml:space="preserve"> </w:t>
      </w:r>
      <w:r w:rsidRPr="00E865A6">
        <w:rPr>
          <w:rFonts w:ascii="Book Antiqua" w:hAnsi="Book Antiqua" w:cs="Arial"/>
          <w:szCs w:val="24"/>
        </w:rPr>
        <w:t>ameliorating</w:t>
      </w:r>
      <w:r w:rsidR="00CF4290" w:rsidRPr="00E865A6">
        <w:rPr>
          <w:rFonts w:ascii="Book Antiqua" w:hAnsi="Book Antiqua" w:cs="Arial"/>
          <w:szCs w:val="24"/>
        </w:rPr>
        <w:t xml:space="preserve"> </w:t>
      </w:r>
      <w:proofErr w:type="gramStart"/>
      <w:r w:rsidRPr="00E865A6">
        <w:rPr>
          <w:rFonts w:ascii="Book Antiqua" w:hAnsi="Book Antiqua" w:cs="Arial"/>
          <w:szCs w:val="24"/>
        </w:rPr>
        <w:t>IRI</w:t>
      </w:r>
      <w:r w:rsidR="00E02D9C" w:rsidRPr="00E865A6">
        <w:rPr>
          <w:rFonts w:ascii="Book Antiqua" w:hAnsi="Book Antiqua" w:cs="Arial"/>
          <w:noProof/>
          <w:szCs w:val="24"/>
          <w:vertAlign w:val="superscript"/>
        </w:rPr>
        <w:t>[</w:t>
      </w:r>
      <w:proofErr w:type="gramEnd"/>
      <w:r w:rsidR="00E02D9C" w:rsidRPr="00E865A6">
        <w:rPr>
          <w:rFonts w:ascii="Book Antiqua" w:hAnsi="Book Antiqua" w:cs="Arial"/>
          <w:noProof/>
          <w:szCs w:val="24"/>
          <w:vertAlign w:val="superscript"/>
        </w:rPr>
        <w:t>144,145]</w:t>
      </w:r>
      <w:r w:rsidRPr="00E865A6">
        <w:rPr>
          <w:rFonts w:ascii="Book Antiqua" w:hAnsi="Book Antiqua" w:cs="Arial"/>
          <w:szCs w:val="24"/>
        </w:rPr>
        <w:t>.</w:t>
      </w:r>
      <w:r w:rsidR="00CF4290" w:rsidRPr="00E865A6">
        <w:rPr>
          <w:rFonts w:ascii="Book Antiqua" w:hAnsi="Book Antiqua" w:cs="Arial"/>
          <w:szCs w:val="24"/>
        </w:rPr>
        <w:t xml:space="preserve"> </w:t>
      </w:r>
      <w:r w:rsidR="003E76B4" w:rsidRPr="00E865A6">
        <w:rPr>
          <w:rFonts w:ascii="Book Antiqua" w:hAnsi="Book Antiqua" w:cs="Arial"/>
          <w:szCs w:val="24"/>
        </w:rPr>
        <w:t>However,</w:t>
      </w:r>
      <w:r w:rsidR="00CF4290" w:rsidRPr="00E865A6">
        <w:rPr>
          <w:rFonts w:ascii="Book Antiqua" w:hAnsi="Book Antiqua" w:cs="Arial"/>
          <w:szCs w:val="24"/>
        </w:rPr>
        <w:t xml:space="preserve"> </w:t>
      </w:r>
      <w:r w:rsidR="003E76B4" w:rsidRPr="00E865A6">
        <w:rPr>
          <w:rFonts w:ascii="Book Antiqua" w:hAnsi="Book Antiqua" w:cs="Arial"/>
          <w:szCs w:val="24"/>
        </w:rPr>
        <w:t>i</w:t>
      </w:r>
      <w:r w:rsidRPr="00E865A6">
        <w:rPr>
          <w:rFonts w:ascii="Book Antiqua" w:hAnsi="Book Antiqua" w:cs="Arial"/>
          <w:szCs w:val="24"/>
        </w:rPr>
        <w:t>ts</w:t>
      </w:r>
      <w:r w:rsidR="00CF4290" w:rsidRPr="00E865A6">
        <w:rPr>
          <w:rFonts w:ascii="Book Antiqua" w:hAnsi="Book Antiqua" w:cs="Arial"/>
          <w:szCs w:val="24"/>
        </w:rPr>
        <w:t xml:space="preserve"> </w:t>
      </w:r>
      <w:r w:rsidRPr="00E865A6">
        <w:rPr>
          <w:rFonts w:ascii="Book Antiqua" w:hAnsi="Book Antiqua" w:cs="Arial"/>
          <w:szCs w:val="24"/>
        </w:rPr>
        <w:t>use</w:t>
      </w:r>
      <w:r w:rsidR="00CF4290" w:rsidRPr="00E865A6">
        <w:rPr>
          <w:rFonts w:ascii="Book Antiqua" w:hAnsi="Book Antiqua" w:cs="Arial"/>
          <w:szCs w:val="24"/>
        </w:rPr>
        <w:t xml:space="preserve"> </w:t>
      </w:r>
      <w:r w:rsidRPr="00E865A6">
        <w:rPr>
          <w:rFonts w:ascii="Book Antiqua" w:hAnsi="Book Antiqua" w:cs="Arial"/>
          <w:szCs w:val="24"/>
        </w:rPr>
        <w:t>in</w:t>
      </w:r>
      <w:r w:rsidR="00CF4290" w:rsidRPr="00E865A6">
        <w:rPr>
          <w:rFonts w:ascii="Book Antiqua" w:hAnsi="Book Antiqua" w:cs="Arial"/>
          <w:szCs w:val="24"/>
        </w:rPr>
        <w:t xml:space="preserve"> </w:t>
      </w:r>
      <w:r w:rsidR="003E76B4" w:rsidRPr="00E865A6">
        <w:rPr>
          <w:rFonts w:ascii="Book Antiqua" w:hAnsi="Book Antiqua" w:cs="Arial"/>
          <w:szCs w:val="24"/>
        </w:rPr>
        <w:t>the</w:t>
      </w:r>
      <w:r w:rsidR="00CF4290" w:rsidRPr="00E865A6">
        <w:rPr>
          <w:rFonts w:ascii="Book Antiqua" w:hAnsi="Book Antiqua" w:cs="Arial"/>
          <w:szCs w:val="24"/>
        </w:rPr>
        <w:t xml:space="preserve"> </w:t>
      </w:r>
      <w:r w:rsidRPr="00E865A6">
        <w:rPr>
          <w:rFonts w:ascii="Book Antiqua" w:hAnsi="Book Antiqua" w:cs="Arial"/>
          <w:szCs w:val="24"/>
        </w:rPr>
        <w:t>treatment</w:t>
      </w:r>
      <w:r w:rsidR="00CF4290" w:rsidRPr="00E865A6">
        <w:rPr>
          <w:rFonts w:ascii="Book Antiqua" w:hAnsi="Book Antiqua" w:cs="Arial"/>
          <w:szCs w:val="24"/>
        </w:rPr>
        <w:t xml:space="preserve"> </w:t>
      </w:r>
      <w:r w:rsidRPr="00E865A6">
        <w:rPr>
          <w:rFonts w:ascii="Book Antiqua" w:hAnsi="Book Antiqua" w:cs="Arial"/>
          <w:szCs w:val="24"/>
        </w:rPr>
        <w:t>and</w:t>
      </w:r>
      <w:r w:rsidR="00CF4290" w:rsidRPr="00E865A6">
        <w:rPr>
          <w:rFonts w:ascii="Book Antiqua" w:hAnsi="Book Antiqua" w:cs="Arial"/>
          <w:szCs w:val="24"/>
        </w:rPr>
        <w:t xml:space="preserve"> </w:t>
      </w:r>
      <w:r w:rsidRPr="00E865A6">
        <w:rPr>
          <w:rFonts w:ascii="Book Antiqua" w:hAnsi="Book Antiqua" w:cs="Arial"/>
          <w:szCs w:val="24"/>
        </w:rPr>
        <w:t>prevention</w:t>
      </w:r>
      <w:r w:rsidR="00CF4290" w:rsidRPr="00E865A6">
        <w:rPr>
          <w:rFonts w:ascii="Book Antiqua" w:hAnsi="Book Antiqua" w:cs="Arial"/>
          <w:szCs w:val="24"/>
        </w:rPr>
        <w:t xml:space="preserve"> </w:t>
      </w:r>
      <w:r w:rsidRPr="00E865A6">
        <w:rPr>
          <w:rFonts w:ascii="Book Antiqua" w:hAnsi="Book Antiqua" w:cs="Arial"/>
          <w:szCs w:val="24"/>
        </w:rPr>
        <w:t>of</w:t>
      </w:r>
      <w:r w:rsidR="00CF4290" w:rsidRPr="00E865A6">
        <w:rPr>
          <w:rFonts w:ascii="Book Antiqua" w:hAnsi="Book Antiqua" w:cs="Arial"/>
          <w:szCs w:val="24"/>
        </w:rPr>
        <w:t xml:space="preserve"> </w:t>
      </w:r>
      <w:r w:rsidRPr="00E865A6">
        <w:rPr>
          <w:rFonts w:ascii="Book Antiqua" w:hAnsi="Book Antiqua" w:cs="Arial"/>
          <w:szCs w:val="24"/>
        </w:rPr>
        <w:t>PGD</w:t>
      </w:r>
      <w:r w:rsidR="00CF4290" w:rsidRPr="00E865A6">
        <w:rPr>
          <w:rFonts w:ascii="Book Antiqua" w:hAnsi="Book Antiqua" w:cs="Arial"/>
          <w:szCs w:val="24"/>
        </w:rPr>
        <w:t xml:space="preserve"> </w:t>
      </w:r>
      <w:r w:rsidRPr="00E865A6">
        <w:rPr>
          <w:rFonts w:ascii="Book Antiqua" w:hAnsi="Book Antiqua" w:cs="Arial"/>
          <w:szCs w:val="24"/>
        </w:rPr>
        <w:t>is</w:t>
      </w:r>
      <w:r w:rsidR="00CF4290" w:rsidRPr="00E865A6">
        <w:rPr>
          <w:rFonts w:ascii="Book Antiqua" w:hAnsi="Book Antiqua" w:cs="Arial"/>
          <w:szCs w:val="24"/>
        </w:rPr>
        <w:t xml:space="preserve"> </w:t>
      </w:r>
      <w:r w:rsidRPr="00E865A6">
        <w:rPr>
          <w:rFonts w:ascii="Book Antiqua" w:hAnsi="Book Antiqua" w:cs="Arial"/>
          <w:szCs w:val="24"/>
        </w:rPr>
        <w:t>limited</w:t>
      </w:r>
      <w:r w:rsidR="00CF4290" w:rsidRPr="00E865A6">
        <w:rPr>
          <w:rFonts w:ascii="Book Antiqua" w:hAnsi="Book Antiqua" w:cs="Arial"/>
          <w:szCs w:val="24"/>
        </w:rPr>
        <w:t xml:space="preserve"> </w:t>
      </w:r>
      <w:r w:rsidRPr="00E865A6">
        <w:rPr>
          <w:rFonts w:ascii="Book Antiqua" w:hAnsi="Book Antiqua" w:cs="Arial"/>
          <w:szCs w:val="24"/>
        </w:rPr>
        <w:t>to</w:t>
      </w:r>
      <w:r w:rsidR="00CF4290" w:rsidRPr="00E865A6">
        <w:rPr>
          <w:rFonts w:ascii="Book Antiqua" w:hAnsi="Book Antiqua" w:cs="Arial"/>
          <w:szCs w:val="24"/>
        </w:rPr>
        <w:t xml:space="preserve"> </w:t>
      </w:r>
      <w:r w:rsidRPr="00E865A6">
        <w:rPr>
          <w:rFonts w:ascii="Book Antiqua" w:hAnsi="Book Antiqua" w:cs="Arial"/>
          <w:szCs w:val="24"/>
        </w:rPr>
        <w:t>a</w:t>
      </w:r>
      <w:r w:rsidR="00CF4290" w:rsidRPr="00E865A6">
        <w:rPr>
          <w:rFonts w:ascii="Book Antiqua" w:hAnsi="Book Antiqua" w:cs="Arial"/>
          <w:szCs w:val="24"/>
        </w:rPr>
        <w:t xml:space="preserve"> </w:t>
      </w:r>
      <w:r w:rsidRPr="00E865A6">
        <w:rPr>
          <w:rFonts w:ascii="Book Antiqua" w:hAnsi="Book Antiqua" w:cs="Arial"/>
          <w:szCs w:val="24"/>
        </w:rPr>
        <w:t>single</w:t>
      </w:r>
      <w:r w:rsidR="00CF4290" w:rsidRPr="00E865A6">
        <w:rPr>
          <w:rFonts w:ascii="Book Antiqua" w:hAnsi="Book Antiqua" w:cs="Arial"/>
          <w:szCs w:val="24"/>
        </w:rPr>
        <w:t xml:space="preserve"> </w:t>
      </w:r>
      <w:r w:rsidRPr="00E865A6">
        <w:rPr>
          <w:rFonts w:ascii="Book Antiqua" w:hAnsi="Book Antiqua" w:cs="Arial"/>
          <w:szCs w:val="24"/>
        </w:rPr>
        <w:t>retrospective</w:t>
      </w:r>
      <w:r w:rsidR="00CF4290" w:rsidRPr="00E865A6">
        <w:rPr>
          <w:rFonts w:ascii="Book Antiqua" w:hAnsi="Book Antiqua" w:cs="Arial"/>
          <w:szCs w:val="24"/>
        </w:rPr>
        <w:t xml:space="preserve"> </w:t>
      </w:r>
      <w:r w:rsidRPr="00E865A6">
        <w:rPr>
          <w:rFonts w:ascii="Book Antiqua" w:hAnsi="Book Antiqua" w:cs="Arial"/>
          <w:szCs w:val="24"/>
        </w:rPr>
        <w:t>study</w:t>
      </w:r>
      <w:r w:rsidR="00CF4290" w:rsidRPr="00E865A6">
        <w:rPr>
          <w:rFonts w:ascii="Book Antiqua" w:hAnsi="Book Antiqua" w:cs="Arial"/>
          <w:szCs w:val="24"/>
        </w:rPr>
        <w:t xml:space="preserve"> </w:t>
      </w:r>
      <w:r w:rsidRPr="00E865A6">
        <w:rPr>
          <w:rFonts w:ascii="Book Antiqua" w:hAnsi="Book Antiqua" w:cs="Arial"/>
          <w:szCs w:val="24"/>
        </w:rPr>
        <w:t>by</w:t>
      </w:r>
      <w:r w:rsidR="00CF4290" w:rsidRPr="00E865A6">
        <w:rPr>
          <w:rFonts w:ascii="Book Antiqua" w:hAnsi="Book Antiqua" w:cs="Arial"/>
          <w:szCs w:val="24"/>
        </w:rPr>
        <w:t xml:space="preserve"> </w:t>
      </w:r>
      <w:r w:rsidRPr="00E865A6">
        <w:rPr>
          <w:rFonts w:ascii="Book Antiqua" w:hAnsi="Book Antiqua" w:cs="Arial"/>
          <w:szCs w:val="24"/>
        </w:rPr>
        <w:t>Lee</w:t>
      </w:r>
      <w:r w:rsidR="00CF4290" w:rsidRPr="00E865A6">
        <w:rPr>
          <w:rFonts w:ascii="Book Antiqua" w:hAnsi="Book Antiqua" w:cs="Arial"/>
          <w:szCs w:val="24"/>
        </w:rPr>
        <w:t xml:space="preserve"> </w:t>
      </w:r>
      <w:r w:rsidRPr="00E865A6">
        <w:rPr>
          <w:rFonts w:ascii="Book Antiqua" w:hAnsi="Book Antiqua" w:cs="Arial"/>
          <w:i/>
          <w:iCs/>
          <w:szCs w:val="24"/>
        </w:rPr>
        <w:t>et</w:t>
      </w:r>
      <w:r w:rsidR="00CF4290" w:rsidRPr="00E865A6">
        <w:rPr>
          <w:rFonts w:ascii="Book Antiqua" w:hAnsi="Book Antiqua" w:cs="Arial"/>
          <w:i/>
          <w:iCs/>
          <w:szCs w:val="24"/>
        </w:rPr>
        <w:t xml:space="preserve"> </w:t>
      </w:r>
      <w:proofErr w:type="gramStart"/>
      <w:r w:rsidRPr="00E865A6">
        <w:rPr>
          <w:rFonts w:ascii="Book Antiqua" w:hAnsi="Book Antiqua" w:cs="Arial"/>
          <w:i/>
          <w:iCs/>
          <w:szCs w:val="24"/>
        </w:rPr>
        <w:t>al</w:t>
      </w:r>
      <w:r w:rsidR="00E02D9C" w:rsidRPr="00E865A6">
        <w:rPr>
          <w:rFonts w:ascii="Book Antiqua" w:hAnsi="Book Antiqua" w:cs="Arial"/>
          <w:noProof/>
          <w:szCs w:val="24"/>
          <w:vertAlign w:val="superscript"/>
        </w:rPr>
        <w:t>[</w:t>
      </w:r>
      <w:proofErr w:type="gramEnd"/>
      <w:r w:rsidR="00E02D9C" w:rsidRPr="00E865A6">
        <w:rPr>
          <w:rFonts w:ascii="Book Antiqua" w:hAnsi="Book Antiqua" w:cs="Arial"/>
          <w:noProof/>
          <w:szCs w:val="24"/>
          <w:vertAlign w:val="superscript"/>
        </w:rPr>
        <w:t>143]</w:t>
      </w:r>
      <w:r w:rsidRPr="00E865A6">
        <w:rPr>
          <w:rFonts w:ascii="Book Antiqua" w:hAnsi="Book Antiqua" w:cs="Arial"/>
          <w:szCs w:val="24"/>
        </w:rPr>
        <w:t>.</w:t>
      </w:r>
      <w:r w:rsidR="00CF4290" w:rsidRPr="00E865A6">
        <w:rPr>
          <w:rFonts w:ascii="Book Antiqua" w:hAnsi="Book Antiqua" w:cs="Arial"/>
          <w:szCs w:val="24"/>
        </w:rPr>
        <w:t xml:space="preserve"> </w:t>
      </w:r>
      <w:r w:rsidRPr="00E865A6">
        <w:rPr>
          <w:rFonts w:ascii="Book Antiqua" w:hAnsi="Book Antiqua" w:cs="Arial"/>
          <w:szCs w:val="24"/>
        </w:rPr>
        <w:t>In</w:t>
      </w:r>
      <w:r w:rsidR="00CF4290" w:rsidRPr="00E865A6">
        <w:rPr>
          <w:rFonts w:ascii="Book Antiqua" w:hAnsi="Book Antiqua" w:cs="Arial"/>
          <w:szCs w:val="24"/>
        </w:rPr>
        <w:t xml:space="preserve"> </w:t>
      </w:r>
      <w:r w:rsidRPr="00E865A6">
        <w:rPr>
          <w:rFonts w:ascii="Book Antiqua" w:hAnsi="Book Antiqua" w:cs="Arial"/>
          <w:szCs w:val="24"/>
        </w:rPr>
        <w:t>a</w:t>
      </w:r>
      <w:r w:rsidR="00CF4290" w:rsidRPr="00E865A6">
        <w:rPr>
          <w:rFonts w:ascii="Book Antiqua" w:hAnsi="Book Antiqua" w:cs="Arial"/>
          <w:szCs w:val="24"/>
        </w:rPr>
        <w:t xml:space="preserve"> </w:t>
      </w:r>
      <w:r w:rsidR="003E76B4" w:rsidRPr="00E865A6">
        <w:rPr>
          <w:rFonts w:ascii="Book Antiqua" w:hAnsi="Book Antiqua" w:cs="Arial"/>
          <w:szCs w:val="24"/>
        </w:rPr>
        <w:t>propensity-</w:t>
      </w:r>
      <w:r w:rsidRPr="00E865A6">
        <w:rPr>
          <w:rFonts w:ascii="Book Antiqua" w:hAnsi="Book Antiqua" w:cs="Arial"/>
          <w:szCs w:val="24"/>
        </w:rPr>
        <w:t>matched</w:t>
      </w:r>
      <w:r w:rsidR="00CF4290" w:rsidRPr="00E865A6">
        <w:rPr>
          <w:rFonts w:ascii="Book Antiqua" w:hAnsi="Book Antiqua" w:cs="Arial"/>
          <w:szCs w:val="24"/>
        </w:rPr>
        <w:t xml:space="preserve"> </w:t>
      </w:r>
      <w:r w:rsidRPr="00E865A6">
        <w:rPr>
          <w:rFonts w:ascii="Book Antiqua" w:hAnsi="Book Antiqua" w:cs="Arial"/>
          <w:szCs w:val="24"/>
        </w:rPr>
        <w:t>analysis,</w:t>
      </w:r>
      <w:r w:rsidR="00CF4290" w:rsidRPr="00E865A6">
        <w:rPr>
          <w:rFonts w:ascii="Book Antiqua" w:hAnsi="Book Antiqua" w:cs="Arial"/>
          <w:szCs w:val="24"/>
          <w:shd w:val="clear" w:color="auto" w:fill="FFFFFF"/>
        </w:rPr>
        <w:t xml:space="preserve"> </w:t>
      </w:r>
      <w:r w:rsidRPr="00E865A6">
        <w:rPr>
          <w:rFonts w:ascii="Book Antiqua" w:hAnsi="Book Antiqua" w:cs="Arial"/>
          <w:szCs w:val="24"/>
          <w:shd w:val="clear" w:color="auto" w:fill="FFFFFF"/>
        </w:rPr>
        <w:t>patients</w:t>
      </w:r>
      <w:r w:rsidR="00CF4290" w:rsidRPr="00E865A6">
        <w:rPr>
          <w:rFonts w:ascii="Book Antiqua" w:hAnsi="Book Antiqua" w:cs="Arial"/>
          <w:szCs w:val="24"/>
          <w:shd w:val="clear" w:color="auto" w:fill="FFFFFF"/>
        </w:rPr>
        <w:t xml:space="preserve"> </w:t>
      </w:r>
      <w:r w:rsidRPr="00E865A6">
        <w:rPr>
          <w:rFonts w:ascii="Book Antiqua" w:hAnsi="Book Antiqua" w:cs="Arial"/>
          <w:szCs w:val="24"/>
          <w:shd w:val="clear" w:color="auto" w:fill="FFFFFF"/>
        </w:rPr>
        <w:t>who</w:t>
      </w:r>
      <w:r w:rsidR="00CF4290" w:rsidRPr="00E865A6">
        <w:rPr>
          <w:rFonts w:ascii="Book Antiqua" w:hAnsi="Book Antiqua" w:cs="Arial"/>
          <w:szCs w:val="24"/>
          <w:shd w:val="clear" w:color="auto" w:fill="FFFFFF"/>
        </w:rPr>
        <w:t xml:space="preserve"> </w:t>
      </w:r>
      <w:r w:rsidR="003E76B4" w:rsidRPr="00E865A6">
        <w:rPr>
          <w:rFonts w:ascii="Book Antiqua" w:hAnsi="Book Antiqua" w:cs="Arial"/>
          <w:szCs w:val="24"/>
          <w:shd w:val="clear" w:color="auto" w:fill="FFFFFF"/>
        </w:rPr>
        <w:t>were</w:t>
      </w:r>
      <w:r w:rsidR="00CF4290" w:rsidRPr="00E865A6">
        <w:rPr>
          <w:rFonts w:ascii="Book Antiqua" w:hAnsi="Book Antiqua" w:cs="Arial"/>
          <w:szCs w:val="24"/>
          <w:shd w:val="clear" w:color="auto" w:fill="FFFFFF"/>
        </w:rPr>
        <w:t xml:space="preserve"> </w:t>
      </w:r>
      <w:r w:rsidR="003E76B4" w:rsidRPr="00E865A6">
        <w:rPr>
          <w:rFonts w:ascii="Book Antiqua" w:hAnsi="Book Antiqua" w:cs="Arial"/>
          <w:szCs w:val="24"/>
          <w:shd w:val="clear" w:color="auto" w:fill="FFFFFF"/>
        </w:rPr>
        <w:t>administered</w:t>
      </w:r>
      <w:r w:rsidR="00CF4290" w:rsidRPr="00E865A6">
        <w:rPr>
          <w:rFonts w:ascii="Book Antiqua" w:hAnsi="Book Antiqua" w:cs="Arial"/>
          <w:szCs w:val="24"/>
          <w:shd w:val="clear" w:color="auto" w:fill="FFFFFF"/>
        </w:rPr>
        <w:t xml:space="preserve"> </w:t>
      </w:r>
      <w:r w:rsidRPr="00E865A6">
        <w:rPr>
          <w:rFonts w:ascii="Book Antiqua" w:hAnsi="Book Antiqua" w:cs="Arial"/>
          <w:szCs w:val="24"/>
          <w:shd w:val="clear" w:color="auto" w:fill="FFFFFF"/>
        </w:rPr>
        <w:t>inhaled</w:t>
      </w:r>
      <w:r w:rsidR="00CF4290" w:rsidRPr="00E865A6">
        <w:rPr>
          <w:rFonts w:ascii="Book Antiqua" w:hAnsi="Book Antiqua" w:cs="Arial"/>
          <w:szCs w:val="24"/>
          <w:shd w:val="clear" w:color="auto" w:fill="FFFFFF"/>
        </w:rPr>
        <w:t xml:space="preserve"> </w:t>
      </w:r>
      <w:r w:rsidRPr="00E865A6">
        <w:rPr>
          <w:rFonts w:ascii="Book Antiqua" w:hAnsi="Book Antiqua" w:cs="Arial"/>
          <w:szCs w:val="24"/>
          <w:shd w:val="clear" w:color="auto" w:fill="FFFFFF"/>
        </w:rPr>
        <w:t>iloprost</w:t>
      </w:r>
      <w:r w:rsidR="00CF4290" w:rsidRPr="00E865A6">
        <w:rPr>
          <w:rFonts w:ascii="Book Antiqua" w:hAnsi="Book Antiqua" w:cs="Arial"/>
          <w:szCs w:val="24"/>
          <w:shd w:val="clear" w:color="auto" w:fill="FFFFFF"/>
        </w:rPr>
        <w:t xml:space="preserve"> </w:t>
      </w:r>
      <w:r w:rsidRPr="00E865A6">
        <w:rPr>
          <w:rFonts w:ascii="Book Antiqua" w:hAnsi="Book Antiqua" w:cs="Arial"/>
          <w:szCs w:val="24"/>
          <w:shd w:val="clear" w:color="auto" w:fill="FFFFFF"/>
        </w:rPr>
        <w:t>immediately</w:t>
      </w:r>
      <w:r w:rsidR="00CF4290" w:rsidRPr="00E865A6">
        <w:rPr>
          <w:rFonts w:ascii="Book Antiqua" w:hAnsi="Book Antiqua" w:cs="Arial"/>
          <w:szCs w:val="24"/>
          <w:shd w:val="clear" w:color="auto" w:fill="FFFFFF"/>
        </w:rPr>
        <w:t xml:space="preserve"> </w:t>
      </w:r>
      <w:r w:rsidRPr="00E865A6">
        <w:rPr>
          <w:rFonts w:ascii="Book Antiqua" w:hAnsi="Book Antiqua" w:cs="Arial"/>
          <w:szCs w:val="24"/>
          <w:shd w:val="clear" w:color="auto" w:fill="FFFFFF"/>
        </w:rPr>
        <w:t>after</w:t>
      </w:r>
      <w:r w:rsidR="00CF4290" w:rsidRPr="00E865A6">
        <w:rPr>
          <w:rFonts w:ascii="Book Antiqua" w:hAnsi="Book Antiqua" w:cs="Arial"/>
          <w:szCs w:val="24"/>
          <w:shd w:val="clear" w:color="auto" w:fill="FFFFFF"/>
        </w:rPr>
        <w:t xml:space="preserve"> </w:t>
      </w:r>
      <w:r w:rsidRPr="00E865A6">
        <w:rPr>
          <w:rFonts w:ascii="Book Antiqua" w:hAnsi="Book Antiqua" w:cs="Arial"/>
          <w:szCs w:val="24"/>
          <w:shd w:val="clear" w:color="auto" w:fill="FFFFFF"/>
        </w:rPr>
        <w:t>reperfusion</w:t>
      </w:r>
      <w:r w:rsidR="00CF4290" w:rsidRPr="00E865A6">
        <w:rPr>
          <w:rFonts w:ascii="Book Antiqua" w:hAnsi="Book Antiqua" w:cs="Arial"/>
          <w:szCs w:val="24"/>
          <w:shd w:val="clear" w:color="auto" w:fill="FFFFFF"/>
        </w:rPr>
        <w:t xml:space="preserve"> </w:t>
      </w:r>
      <w:r w:rsidRPr="00E865A6">
        <w:rPr>
          <w:rFonts w:ascii="Book Antiqua" w:hAnsi="Book Antiqua" w:cs="Arial"/>
          <w:szCs w:val="24"/>
          <w:shd w:val="clear" w:color="auto" w:fill="FFFFFF"/>
        </w:rPr>
        <w:t>of</w:t>
      </w:r>
      <w:r w:rsidR="00CF4290" w:rsidRPr="00E865A6">
        <w:rPr>
          <w:rFonts w:ascii="Book Antiqua" w:hAnsi="Book Antiqua" w:cs="Arial"/>
          <w:szCs w:val="24"/>
          <w:shd w:val="clear" w:color="auto" w:fill="FFFFFF"/>
        </w:rPr>
        <w:t xml:space="preserve"> </w:t>
      </w:r>
      <w:r w:rsidRPr="00E865A6">
        <w:rPr>
          <w:rFonts w:ascii="Book Antiqua" w:hAnsi="Book Antiqua" w:cs="Arial"/>
          <w:szCs w:val="24"/>
          <w:shd w:val="clear" w:color="auto" w:fill="FFFFFF"/>
        </w:rPr>
        <w:t>the</w:t>
      </w:r>
      <w:r w:rsidR="00CF4290" w:rsidRPr="00E865A6">
        <w:rPr>
          <w:rFonts w:ascii="Book Antiqua" w:hAnsi="Book Antiqua" w:cs="Arial"/>
          <w:szCs w:val="24"/>
          <w:shd w:val="clear" w:color="auto" w:fill="FFFFFF"/>
        </w:rPr>
        <w:t xml:space="preserve"> </w:t>
      </w:r>
      <w:r w:rsidRPr="00E865A6">
        <w:rPr>
          <w:rFonts w:ascii="Book Antiqua" w:hAnsi="Book Antiqua" w:cs="Arial"/>
          <w:szCs w:val="24"/>
          <w:shd w:val="clear" w:color="auto" w:fill="FFFFFF"/>
        </w:rPr>
        <w:t>grafted</w:t>
      </w:r>
      <w:r w:rsidR="00CF4290" w:rsidRPr="00E865A6">
        <w:rPr>
          <w:rFonts w:ascii="Book Antiqua" w:hAnsi="Book Antiqua" w:cs="Arial"/>
          <w:szCs w:val="24"/>
          <w:shd w:val="clear" w:color="auto" w:fill="FFFFFF"/>
        </w:rPr>
        <w:t xml:space="preserve"> </w:t>
      </w:r>
      <w:r w:rsidRPr="00E865A6">
        <w:rPr>
          <w:rFonts w:ascii="Book Antiqua" w:hAnsi="Book Antiqua" w:cs="Arial"/>
          <w:szCs w:val="24"/>
          <w:shd w:val="clear" w:color="auto" w:fill="FFFFFF"/>
        </w:rPr>
        <w:t>lung</w:t>
      </w:r>
      <w:r w:rsidR="00CF4290" w:rsidRPr="00E865A6">
        <w:rPr>
          <w:rFonts w:ascii="Book Antiqua" w:hAnsi="Book Antiqua" w:cs="Arial"/>
          <w:szCs w:val="24"/>
          <w:shd w:val="clear" w:color="auto" w:fill="FFFFFF"/>
        </w:rPr>
        <w:t xml:space="preserve"> </w:t>
      </w:r>
      <w:r w:rsidR="00320627" w:rsidRPr="00E865A6">
        <w:rPr>
          <w:rFonts w:ascii="Book Antiqua" w:hAnsi="Book Antiqua" w:cs="Arial"/>
          <w:szCs w:val="24"/>
          <w:shd w:val="clear" w:color="auto" w:fill="FFFFFF"/>
        </w:rPr>
        <w:t>had</w:t>
      </w:r>
      <w:r w:rsidR="00CF4290" w:rsidRPr="00E865A6">
        <w:rPr>
          <w:rFonts w:ascii="Book Antiqua" w:hAnsi="Book Antiqua" w:cs="Arial"/>
          <w:szCs w:val="24"/>
          <w:shd w:val="clear" w:color="auto" w:fill="FFFFFF"/>
        </w:rPr>
        <w:t xml:space="preserve"> </w:t>
      </w:r>
      <w:r w:rsidR="00320627" w:rsidRPr="00E865A6">
        <w:rPr>
          <w:rFonts w:ascii="Book Antiqua" w:hAnsi="Book Antiqua" w:cs="Arial"/>
          <w:szCs w:val="24"/>
        </w:rPr>
        <w:t>significantly</w:t>
      </w:r>
      <w:r w:rsidR="00CF4290" w:rsidRPr="00E865A6">
        <w:rPr>
          <w:rFonts w:ascii="Book Antiqua" w:hAnsi="Book Antiqua" w:cs="Arial"/>
          <w:szCs w:val="24"/>
        </w:rPr>
        <w:t xml:space="preserve"> </w:t>
      </w:r>
      <w:r w:rsidR="00320627" w:rsidRPr="00E865A6">
        <w:rPr>
          <w:rFonts w:ascii="Book Antiqua" w:hAnsi="Book Antiqua" w:cs="Arial"/>
          <w:szCs w:val="24"/>
        </w:rPr>
        <w:t>lower</w:t>
      </w:r>
      <w:r w:rsidR="00CF4290" w:rsidRPr="00E865A6">
        <w:rPr>
          <w:rFonts w:ascii="Book Antiqua" w:hAnsi="Book Antiqua" w:cs="Arial"/>
          <w:szCs w:val="24"/>
        </w:rPr>
        <w:t xml:space="preserve"> </w:t>
      </w:r>
      <w:r w:rsidRPr="00E865A6">
        <w:rPr>
          <w:rFonts w:ascii="Book Antiqua" w:hAnsi="Book Antiqua" w:cs="Arial"/>
          <w:szCs w:val="24"/>
        </w:rPr>
        <w:t>severity</w:t>
      </w:r>
      <w:r w:rsidR="00CF4290" w:rsidRPr="00E865A6">
        <w:rPr>
          <w:rFonts w:ascii="Book Antiqua" w:hAnsi="Book Antiqua" w:cs="Arial"/>
          <w:szCs w:val="24"/>
        </w:rPr>
        <w:t xml:space="preserve"> </w:t>
      </w:r>
      <w:r w:rsidRPr="00E865A6">
        <w:rPr>
          <w:rFonts w:ascii="Book Antiqua" w:hAnsi="Book Antiqua" w:cs="Arial"/>
          <w:szCs w:val="24"/>
        </w:rPr>
        <w:t>of</w:t>
      </w:r>
      <w:r w:rsidR="00CF4290" w:rsidRPr="00E865A6">
        <w:rPr>
          <w:rFonts w:ascii="Book Antiqua" w:hAnsi="Book Antiqua" w:cs="Arial"/>
          <w:szCs w:val="24"/>
        </w:rPr>
        <w:t xml:space="preserve"> </w:t>
      </w:r>
      <w:r w:rsidRPr="00E865A6">
        <w:rPr>
          <w:rFonts w:ascii="Book Antiqua" w:hAnsi="Book Antiqua" w:cs="Arial"/>
          <w:szCs w:val="24"/>
        </w:rPr>
        <w:t>pulmonary</w:t>
      </w:r>
      <w:r w:rsidR="00CF4290" w:rsidRPr="00E865A6">
        <w:rPr>
          <w:rFonts w:ascii="Book Antiqua" w:hAnsi="Book Antiqua" w:cs="Arial"/>
          <w:szCs w:val="24"/>
        </w:rPr>
        <w:t xml:space="preserve"> </w:t>
      </w:r>
      <w:r w:rsidRPr="00E865A6">
        <w:rPr>
          <w:rFonts w:ascii="Book Antiqua" w:hAnsi="Book Antiqua" w:cs="Arial"/>
          <w:szCs w:val="24"/>
        </w:rPr>
        <w:t>infiltration</w:t>
      </w:r>
      <w:r w:rsidR="00CF4290" w:rsidRPr="00E865A6">
        <w:rPr>
          <w:rFonts w:ascii="Book Antiqua" w:hAnsi="Book Antiqua" w:cs="Arial"/>
          <w:szCs w:val="24"/>
        </w:rPr>
        <w:t xml:space="preserve"> </w:t>
      </w:r>
      <w:r w:rsidRPr="00E865A6">
        <w:rPr>
          <w:rFonts w:ascii="Book Antiqua" w:hAnsi="Book Antiqua" w:cs="Arial"/>
          <w:szCs w:val="24"/>
        </w:rPr>
        <w:t>on</w:t>
      </w:r>
      <w:r w:rsidR="00CF4290" w:rsidRPr="00E865A6">
        <w:rPr>
          <w:rFonts w:ascii="Book Antiqua" w:hAnsi="Book Antiqua" w:cs="Arial"/>
          <w:szCs w:val="24"/>
        </w:rPr>
        <w:t xml:space="preserve"> </w:t>
      </w:r>
      <w:r w:rsidRPr="00E865A6">
        <w:rPr>
          <w:rFonts w:ascii="Book Antiqua" w:hAnsi="Book Antiqua" w:cs="Arial"/>
          <w:szCs w:val="24"/>
        </w:rPr>
        <w:t>postoperative</w:t>
      </w:r>
      <w:r w:rsidR="00CF4290" w:rsidRPr="00E865A6">
        <w:rPr>
          <w:rFonts w:ascii="Book Antiqua" w:hAnsi="Book Antiqua" w:cs="Arial"/>
          <w:szCs w:val="24"/>
        </w:rPr>
        <w:t xml:space="preserve"> </w:t>
      </w:r>
      <w:r w:rsidRPr="00E865A6">
        <w:rPr>
          <w:rFonts w:ascii="Book Antiqua" w:hAnsi="Book Antiqua" w:cs="Arial"/>
          <w:szCs w:val="24"/>
        </w:rPr>
        <w:t>days</w:t>
      </w:r>
      <w:r w:rsidR="00CF4290" w:rsidRPr="00E865A6">
        <w:rPr>
          <w:rFonts w:ascii="Book Antiqua" w:hAnsi="Book Antiqua" w:cs="Arial"/>
          <w:szCs w:val="24"/>
        </w:rPr>
        <w:t xml:space="preserve"> </w:t>
      </w:r>
      <w:r w:rsidRPr="00E865A6">
        <w:rPr>
          <w:rFonts w:ascii="Book Antiqua" w:hAnsi="Book Antiqua" w:cs="Arial"/>
          <w:szCs w:val="24"/>
        </w:rPr>
        <w:t>(PODs)</w:t>
      </w:r>
      <w:r w:rsidR="00CF4290" w:rsidRPr="00E865A6">
        <w:rPr>
          <w:rFonts w:ascii="Book Antiqua" w:hAnsi="Book Antiqua" w:cs="Arial"/>
          <w:szCs w:val="24"/>
        </w:rPr>
        <w:t xml:space="preserve"> </w:t>
      </w:r>
      <w:r w:rsidRPr="00E865A6">
        <w:rPr>
          <w:rFonts w:ascii="Book Antiqua" w:hAnsi="Book Antiqua" w:cs="Arial"/>
          <w:szCs w:val="24"/>
        </w:rPr>
        <w:t>1</w:t>
      </w:r>
      <w:r w:rsidR="00CF4290" w:rsidRPr="00E865A6">
        <w:rPr>
          <w:rFonts w:ascii="Book Antiqua" w:hAnsi="Book Antiqua" w:cs="Arial"/>
          <w:szCs w:val="24"/>
        </w:rPr>
        <w:t xml:space="preserve"> </w:t>
      </w:r>
      <w:r w:rsidRPr="00E865A6">
        <w:rPr>
          <w:rFonts w:ascii="Book Antiqua" w:hAnsi="Book Antiqua" w:cs="Arial"/>
          <w:szCs w:val="24"/>
        </w:rPr>
        <w:t>to</w:t>
      </w:r>
      <w:r w:rsidR="00CF4290" w:rsidRPr="00E865A6">
        <w:rPr>
          <w:rFonts w:ascii="Book Antiqua" w:hAnsi="Book Antiqua" w:cs="Arial"/>
          <w:szCs w:val="24"/>
        </w:rPr>
        <w:t xml:space="preserve"> </w:t>
      </w:r>
      <w:r w:rsidRPr="00E865A6">
        <w:rPr>
          <w:rFonts w:ascii="Book Antiqua" w:hAnsi="Book Antiqua" w:cs="Arial"/>
          <w:szCs w:val="24"/>
        </w:rPr>
        <w:t>3</w:t>
      </w:r>
      <w:r w:rsidR="00CF4290" w:rsidRPr="00E865A6">
        <w:rPr>
          <w:rFonts w:ascii="Book Antiqua" w:hAnsi="Book Antiqua" w:cs="Arial"/>
          <w:szCs w:val="24"/>
        </w:rPr>
        <w:t xml:space="preserve"> </w:t>
      </w:r>
      <w:r w:rsidR="00320627" w:rsidRPr="00E865A6">
        <w:rPr>
          <w:rFonts w:ascii="Book Antiqua" w:hAnsi="Book Antiqua" w:cs="Arial"/>
          <w:szCs w:val="24"/>
        </w:rPr>
        <w:t>compared</w:t>
      </w:r>
      <w:r w:rsidR="00CF4290" w:rsidRPr="00E865A6">
        <w:rPr>
          <w:rFonts w:ascii="Book Antiqua" w:hAnsi="Book Antiqua" w:cs="Arial"/>
          <w:szCs w:val="24"/>
        </w:rPr>
        <w:t xml:space="preserve"> </w:t>
      </w:r>
      <w:r w:rsidR="00320627" w:rsidRPr="00E865A6">
        <w:rPr>
          <w:rFonts w:ascii="Book Antiqua" w:hAnsi="Book Antiqua" w:cs="Arial"/>
          <w:szCs w:val="24"/>
        </w:rPr>
        <w:t>to</w:t>
      </w:r>
      <w:r w:rsidR="00CF4290" w:rsidRPr="00E865A6">
        <w:rPr>
          <w:rFonts w:ascii="Book Antiqua" w:hAnsi="Book Antiqua" w:cs="Arial"/>
          <w:szCs w:val="24"/>
        </w:rPr>
        <w:t xml:space="preserve"> </w:t>
      </w:r>
      <w:r w:rsidR="00320627" w:rsidRPr="00E865A6">
        <w:rPr>
          <w:rFonts w:ascii="Book Antiqua" w:hAnsi="Book Antiqua" w:cs="Arial"/>
          <w:szCs w:val="24"/>
        </w:rPr>
        <w:t>the</w:t>
      </w:r>
      <w:r w:rsidR="00CF4290" w:rsidRPr="00E865A6">
        <w:rPr>
          <w:rFonts w:ascii="Book Antiqua" w:hAnsi="Book Antiqua" w:cs="Arial"/>
          <w:szCs w:val="24"/>
        </w:rPr>
        <w:t xml:space="preserve"> </w:t>
      </w:r>
      <w:r w:rsidR="00320627" w:rsidRPr="00E865A6">
        <w:rPr>
          <w:rFonts w:ascii="Book Antiqua" w:hAnsi="Book Antiqua" w:cs="Arial"/>
          <w:szCs w:val="24"/>
        </w:rPr>
        <w:t>non-intervention</w:t>
      </w:r>
      <w:r w:rsidR="00CF4290" w:rsidRPr="00E865A6">
        <w:rPr>
          <w:rFonts w:ascii="Book Antiqua" w:hAnsi="Book Antiqua" w:cs="Arial"/>
          <w:szCs w:val="24"/>
        </w:rPr>
        <w:t xml:space="preserve"> </w:t>
      </w:r>
      <w:r w:rsidR="00320627" w:rsidRPr="00E865A6">
        <w:rPr>
          <w:rFonts w:ascii="Book Antiqua" w:hAnsi="Book Antiqua" w:cs="Arial"/>
          <w:szCs w:val="24"/>
        </w:rPr>
        <w:t>arm</w:t>
      </w:r>
      <w:r w:rsidRPr="00E865A6">
        <w:rPr>
          <w:rFonts w:ascii="Book Antiqua" w:hAnsi="Book Antiqua" w:cs="Arial"/>
          <w:szCs w:val="24"/>
        </w:rPr>
        <w:t>.</w:t>
      </w:r>
      <w:r w:rsidR="00CF4290" w:rsidRPr="00E865A6">
        <w:rPr>
          <w:rFonts w:ascii="Book Antiqua" w:hAnsi="Book Antiqua" w:cs="Arial"/>
          <w:szCs w:val="24"/>
        </w:rPr>
        <w:t xml:space="preserve"> </w:t>
      </w:r>
      <w:r w:rsidRPr="00E865A6">
        <w:rPr>
          <w:rFonts w:ascii="Book Antiqua" w:hAnsi="Book Antiqua" w:cs="Arial"/>
          <w:szCs w:val="24"/>
        </w:rPr>
        <w:t>The</w:t>
      </w:r>
      <w:r w:rsidR="00CF4290" w:rsidRPr="00E865A6">
        <w:rPr>
          <w:rFonts w:ascii="Book Antiqua" w:hAnsi="Book Antiqua" w:cs="Arial"/>
          <w:szCs w:val="24"/>
        </w:rPr>
        <w:t xml:space="preserve"> </w:t>
      </w:r>
      <w:r w:rsidRPr="00E865A6">
        <w:rPr>
          <w:rFonts w:ascii="Book Antiqua" w:hAnsi="Book Antiqua" w:cs="Arial"/>
          <w:szCs w:val="24"/>
        </w:rPr>
        <w:t>PaO</w:t>
      </w:r>
      <w:r w:rsidRPr="00E865A6">
        <w:rPr>
          <w:rFonts w:ascii="Book Antiqua" w:hAnsi="Book Antiqua" w:cs="Arial"/>
          <w:szCs w:val="24"/>
          <w:vertAlign w:val="subscript"/>
        </w:rPr>
        <w:t>2</w:t>
      </w:r>
      <w:r w:rsidRPr="00E865A6">
        <w:rPr>
          <w:rFonts w:ascii="Book Antiqua" w:hAnsi="Book Antiqua" w:cs="Arial"/>
          <w:szCs w:val="24"/>
        </w:rPr>
        <w:t>/FiO</w:t>
      </w:r>
      <w:r w:rsidRPr="00E865A6">
        <w:rPr>
          <w:rFonts w:ascii="Book Antiqua" w:hAnsi="Book Antiqua" w:cs="Arial"/>
          <w:szCs w:val="24"/>
          <w:vertAlign w:val="subscript"/>
        </w:rPr>
        <w:t>2</w:t>
      </w:r>
      <w:r w:rsidR="00CF4290" w:rsidRPr="00E865A6">
        <w:rPr>
          <w:rFonts w:ascii="Book Antiqua" w:hAnsi="Book Antiqua" w:cs="Arial"/>
          <w:szCs w:val="24"/>
        </w:rPr>
        <w:t xml:space="preserve"> </w:t>
      </w:r>
      <w:r w:rsidRPr="00E865A6">
        <w:rPr>
          <w:rFonts w:ascii="Book Antiqua" w:hAnsi="Book Antiqua" w:cs="Arial"/>
          <w:szCs w:val="24"/>
        </w:rPr>
        <w:t>ratio</w:t>
      </w:r>
      <w:r w:rsidR="00CF4290" w:rsidRPr="00E865A6">
        <w:rPr>
          <w:rFonts w:ascii="Book Antiqua" w:hAnsi="Book Antiqua" w:cs="Arial"/>
          <w:szCs w:val="24"/>
        </w:rPr>
        <w:t xml:space="preserve"> </w:t>
      </w:r>
      <w:r w:rsidRPr="00E865A6">
        <w:rPr>
          <w:rFonts w:ascii="Book Antiqua" w:hAnsi="Book Antiqua" w:cs="Arial"/>
          <w:szCs w:val="24"/>
        </w:rPr>
        <w:t>was</w:t>
      </w:r>
      <w:r w:rsidR="00CF4290" w:rsidRPr="00E865A6">
        <w:rPr>
          <w:rFonts w:ascii="Book Antiqua" w:hAnsi="Book Antiqua" w:cs="Arial"/>
          <w:szCs w:val="24"/>
        </w:rPr>
        <w:t xml:space="preserve"> </w:t>
      </w:r>
      <w:r w:rsidR="00320627" w:rsidRPr="00E865A6">
        <w:rPr>
          <w:rFonts w:ascii="Book Antiqua" w:hAnsi="Book Antiqua" w:cs="Arial"/>
          <w:szCs w:val="24"/>
        </w:rPr>
        <w:t>also</w:t>
      </w:r>
      <w:r w:rsidR="00CF4290" w:rsidRPr="00E865A6">
        <w:rPr>
          <w:rFonts w:ascii="Book Antiqua" w:hAnsi="Book Antiqua" w:cs="Arial"/>
          <w:szCs w:val="24"/>
        </w:rPr>
        <w:t xml:space="preserve"> </w:t>
      </w:r>
      <w:r w:rsidRPr="00E865A6">
        <w:rPr>
          <w:rFonts w:ascii="Book Antiqua" w:hAnsi="Book Antiqua" w:cs="Arial"/>
          <w:szCs w:val="24"/>
        </w:rPr>
        <w:t>significantly</w:t>
      </w:r>
      <w:r w:rsidR="00CF4290" w:rsidRPr="00E865A6">
        <w:rPr>
          <w:rFonts w:ascii="Book Antiqua" w:hAnsi="Book Antiqua" w:cs="Arial"/>
          <w:szCs w:val="24"/>
        </w:rPr>
        <w:t xml:space="preserve"> </w:t>
      </w:r>
      <w:r w:rsidRPr="00E865A6">
        <w:rPr>
          <w:rFonts w:ascii="Book Antiqua" w:hAnsi="Book Antiqua" w:cs="Arial"/>
          <w:szCs w:val="24"/>
        </w:rPr>
        <w:t>higher</w:t>
      </w:r>
      <w:r w:rsidR="00CF4290" w:rsidRPr="00E865A6">
        <w:rPr>
          <w:rFonts w:ascii="Book Antiqua" w:hAnsi="Book Antiqua" w:cs="Arial"/>
          <w:szCs w:val="24"/>
        </w:rPr>
        <w:t xml:space="preserve"> </w:t>
      </w:r>
      <w:r w:rsidRPr="00E865A6">
        <w:rPr>
          <w:rFonts w:ascii="Book Antiqua" w:hAnsi="Book Antiqua" w:cs="Arial"/>
          <w:szCs w:val="24"/>
        </w:rPr>
        <w:t>in</w:t>
      </w:r>
      <w:r w:rsidR="00CF4290" w:rsidRPr="00E865A6">
        <w:rPr>
          <w:rFonts w:ascii="Book Antiqua" w:hAnsi="Book Antiqua" w:cs="Arial"/>
          <w:szCs w:val="24"/>
        </w:rPr>
        <w:t xml:space="preserve"> </w:t>
      </w:r>
      <w:r w:rsidRPr="00E865A6">
        <w:rPr>
          <w:rFonts w:ascii="Book Antiqua" w:hAnsi="Book Antiqua" w:cs="Arial"/>
          <w:szCs w:val="24"/>
        </w:rPr>
        <w:t>the</w:t>
      </w:r>
      <w:r w:rsidR="00CF4290" w:rsidRPr="00E865A6">
        <w:rPr>
          <w:rFonts w:ascii="Book Antiqua" w:hAnsi="Book Antiqua" w:cs="Arial"/>
          <w:szCs w:val="24"/>
        </w:rPr>
        <w:t xml:space="preserve"> </w:t>
      </w:r>
      <w:r w:rsidR="00320627" w:rsidRPr="00E865A6">
        <w:rPr>
          <w:rFonts w:ascii="Book Antiqua" w:hAnsi="Book Antiqua" w:cs="Arial"/>
          <w:szCs w:val="24"/>
        </w:rPr>
        <w:t>treatment</w:t>
      </w:r>
      <w:r w:rsidR="00CF4290" w:rsidRPr="00E865A6">
        <w:rPr>
          <w:rFonts w:ascii="Book Antiqua" w:hAnsi="Book Antiqua" w:cs="Arial"/>
          <w:szCs w:val="24"/>
        </w:rPr>
        <w:t xml:space="preserve"> </w:t>
      </w:r>
      <w:r w:rsidRPr="00E865A6">
        <w:rPr>
          <w:rFonts w:ascii="Book Antiqua" w:hAnsi="Book Antiqua" w:cs="Arial"/>
          <w:szCs w:val="24"/>
        </w:rPr>
        <w:t>group</w:t>
      </w:r>
      <w:r w:rsidR="00CF4290" w:rsidRPr="00E865A6">
        <w:rPr>
          <w:rFonts w:ascii="Book Antiqua" w:hAnsi="Book Antiqua" w:cs="Arial"/>
          <w:szCs w:val="24"/>
        </w:rPr>
        <w:t xml:space="preserve"> </w:t>
      </w:r>
      <w:r w:rsidRPr="00E865A6">
        <w:rPr>
          <w:rFonts w:ascii="Book Antiqua" w:hAnsi="Book Antiqua" w:cs="Arial"/>
          <w:szCs w:val="24"/>
        </w:rPr>
        <w:t>compared</w:t>
      </w:r>
      <w:r w:rsidR="00CF4290" w:rsidRPr="00E865A6">
        <w:rPr>
          <w:rFonts w:ascii="Book Antiqua" w:hAnsi="Book Antiqua" w:cs="Arial"/>
          <w:szCs w:val="24"/>
        </w:rPr>
        <w:t xml:space="preserve"> </w:t>
      </w:r>
      <w:r w:rsidRPr="00E865A6">
        <w:rPr>
          <w:rFonts w:ascii="Book Antiqua" w:hAnsi="Book Antiqua" w:cs="Arial"/>
          <w:szCs w:val="24"/>
        </w:rPr>
        <w:t>to</w:t>
      </w:r>
      <w:r w:rsidR="00CF4290" w:rsidRPr="00E865A6">
        <w:rPr>
          <w:rFonts w:ascii="Book Antiqua" w:hAnsi="Book Antiqua" w:cs="Arial"/>
          <w:szCs w:val="24"/>
        </w:rPr>
        <w:t xml:space="preserve"> </w:t>
      </w:r>
      <w:r w:rsidRPr="00E865A6">
        <w:rPr>
          <w:rFonts w:ascii="Book Antiqua" w:hAnsi="Book Antiqua" w:cs="Arial"/>
          <w:szCs w:val="24"/>
        </w:rPr>
        <w:t>the</w:t>
      </w:r>
      <w:r w:rsidR="00CF4290" w:rsidRPr="00E865A6">
        <w:rPr>
          <w:rFonts w:ascii="Book Antiqua" w:hAnsi="Book Antiqua" w:cs="Arial"/>
          <w:szCs w:val="24"/>
        </w:rPr>
        <w:t xml:space="preserve"> </w:t>
      </w:r>
      <w:r w:rsidR="00320627" w:rsidRPr="00E865A6">
        <w:rPr>
          <w:rFonts w:ascii="Book Antiqua" w:hAnsi="Book Antiqua" w:cs="Arial"/>
          <w:szCs w:val="24"/>
        </w:rPr>
        <w:t>control</w:t>
      </w:r>
      <w:r w:rsidR="00CF4290" w:rsidRPr="00E865A6">
        <w:rPr>
          <w:rFonts w:ascii="Book Antiqua" w:hAnsi="Book Antiqua" w:cs="Arial"/>
          <w:szCs w:val="24"/>
        </w:rPr>
        <w:t xml:space="preserve"> </w:t>
      </w:r>
      <w:r w:rsidRPr="00E865A6">
        <w:rPr>
          <w:rFonts w:ascii="Book Antiqua" w:hAnsi="Book Antiqua" w:cs="Arial"/>
          <w:szCs w:val="24"/>
        </w:rPr>
        <w:t>group</w:t>
      </w:r>
      <w:r w:rsidR="00CF4290" w:rsidRPr="00E865A6">
        <w:rPr>
          <w:rFonts w:ascii="Book Antiqua" w:hAnsi="Book Antiqua" w:cs="Arial"/>
          <w:szCs w:val="24"/>
        </w:rPr>
        <w:t xml:space="preserve"> </w:t>
      </w:r>
      <w:r w:rsidRPr="00E865A6">
        <w:rPr>
          <w:rFonts w:ascii="Book Antiqua" w:hAnsi="Book Antiqua" w:cs="Arial"/>
          <w:szCs w:val="24"/>
        </w:rPr>
        <w:t>(318.2</w:t>
      </w:r>
      <w:r w:rsidR="00CF4290" w:rsidRPr="00E865A6">
        <w:rPr>
          <w:rFonts w:ascii="Book Antiqua" w:hAnsi="Book Antiqua" w:cs="Arial"/>
          <w:szCs w:val="24"/>
        </w:rPr>
        <w:t xml:space="preserve"> </w:t>
      </w:r>
      <w:r w:rsidRPr="00E865A6">
        <w:rPr>
          <w:rFonts w:ascii="Book Antiqua" w:hAnsi="Book Antiqua" w:cs="Arial"/>
          <w:szCs w:val="24"/>
        </w:rPr>
        <w:t>±</w:t>
      </w:r>
      <w:r w:rsidR="00CF4290" w:rsidRPr="00E865A6">
        <w:rPr>
          <w:rFonts w:ascii="Book Antiqua" w:hAnsi="Book Antiqua" w:cs="Arial"/>
          <w:szCs w:val="24"/>
        </w:rPr>
        <w:t xml:space="preserve"> </w:t>
      </w:r>
      <w:r w:rsidRPr="00E865A6">
        <w:rPr>
          <w:rFonts w:ascii="Book Antiqua" w:hAnsi="Book Antiqua" w:cs="Arial"/>
          <w:szCs w:val="24"/>
        </w:rPr>
        <w:t>74.2</w:t>
      </w:r>
      <w:r w:rsidR="00CF4290" w:rsidRPr="00E865A6">
        <w:rPr>
          <w:rFonts w:ascii="Book Antiqua" w:hAnsi="Book Antiqua" w:cs="Arial"/>
          <w:szCs w:val="24"/>
        </w:rPr>
        <w:t xml:space="preserve"> </w:t>
      </w:r>
      <w:r w:rsidR="00773EFB" w:rsidRPr="00E865A6">
        <w:rPr>
          <w:rFonts w:ascii="Book Antiqua" w:hAnsi="Book Antiqua" w:cs="Arial"/>
          <w:szCs w:val="24"/>
        </w:rPr>
        <w:t>mmHg</w:t>
      </w:r>
      <w:r w:rsidR="00773EFB" w:rsidRPr="00E865A6">
        <w:rPr>
          <w:rFonts w:ascii="Book Antiqua" w:hAnsi="Book Antiqua" w:cs="Arial"/>
          <w:i/>
          <w:szCs w:val="24"/>
        </w:rPr>
        <w:t xml:space="preserve"> </w:t>
      </w:r>
      <w:r w:rsidR="00EF6F9F" w:rsidRPr="00E865A6">
        <w:rPr>
          <w:rFonts w:ascii="Book Antiqua" w:hAnsi="Book Antiqua" w:cs="Arial"/>
          <w:i/>
          <w:szCs w:val="24"/>
        </w:rPr>
        <w:t>vs</w:t>
      </w:r>
      <w:r w:rsidR="00CF4290" w:rsidRPr="00E865A6">
        <w:rPr>
          <w:rFonts w:ascii="Book Antiqua" w:hAnsi="Book Antiqua" w:cs="Arial"/>
          <w:szCs w:val="24"/>
        </w:rPr>
        <w:t xml:space="preserve"> </w:t>
      </w:r>
      <w:r w:rsidRPr="00E865A6">
        <w:rPr>
          <w:rFonts w:ascii="Book Antiqua" w:hAnsi="Book Antiqua" w:cs="Arial"/>
          <w:szCs w:val="24"/>
        </w:rPr>
        <w:t>275.9</w:t>
      </w:r>
      <w:r w:rsidR="00CF4290" w:rsidRPr="00E865A6">
        <w:rPr>
          <w:rFonts w:ascii="Book Antiqua" w:hAnsi="Book Antiqua" w:cs="Arial"/>
          <w:szCs w:val="24"/>
        </w:rPr>
        <w:t xml:space="preserve"> </w:t>
      </w:r>
      <w:r w:rsidRPr="00E865A6">
        <w:rPr>
          <w:rFonts w:ascii="Book Antiqua" w:hAnsi="Book Antiqua" w:cs="Arial"/>
          <w:szCs w:val="24"/>
        </w:rPr>
        <w:t>±</w:t>
      </w:r>
      <w:r w:rsidR="00CF4290" w:rsidRPr="00E865A6">
        <w:rPr>
          <w:rFonts w:ascii="Book Antiqua" w:hAnsi="Book Antiqua" w:cs="Arial"/>
          <w:szCs w:val="24"/>
        </w:rPr>
        <w:t xml:space="preserve"> </w:t>
      </w:r>
      <w:r w:rsidRPr="00E865A6">
        <w:rPr>
          <w:rFonts w:ascii="Book Antiqua" w:hAnsi="Book Antiqua" w:cs="Arial"/>
          <w:szCs w:val="24"/>
        </w:rPr>
        <w:t>65.3</w:t>
      </w:r>
      <w:r w:rsidRPr="00E865A6">
        <w:rPr>
          <w:rFonts w:ascii="Times New Roman" w:eastAsia="微软雅黑" w:hAnsi="Times New Roman" w:cs="Times New Roman"/>
          <w:szCs w:val="24"/>
        </w:rPr>
        <w:t> </w:t>
      </w:r>
      <w:r w:rsidRPr="00E865A6">
        <w:rPr>
          <w:rFonts w:ascii="Book Antiqua" w:hAnsi="Book Antiqua" w:cs="Arial"/>
          <w:szCs w:val="24"/>
        </w:rPr>
        <w:t>mmHg,</w:t>
      </w:r>
      <w:r w:rsidR="00CF4290" w:rsidRPr="00E865A6">
        <w:rPr>
          <w:rFonts w:ascii="Book Antiqua" w:hAnsi="Book Antiqua" w:cs="Arial"/>
          <w:szCs w:val="24"/>
        </w:rPr>
        <w:t xml:space="preserve"> </w:t>
      </w:r>
      <w:r w:rsidRPr="00E865A6">
        <w:rPr>
          <w:rFonts w:ascii="Book Antiqua" w:hAnsi="Book Antiqua" w:cs="Arial"/>
          <w:i/>
          <w:iCs/>
          <w:szCs w:val="24"/>
        </w:rPr>
        <w:t>P</w:t>
      </w:r>
      <w:r w:rsidR="00CF4290" w:rsidRPr="00E865A6">
        <w:rPr>
          <w:rFonts w:ascii="Book Antiqua" w:hAnsi="Book Antiqua" w:cs="Arial"/>
          <w:szCs w:val="24"/>
        </w:rPr>
        <w:t xml:space="preserve"> </w:t>
      </w:r>
      <w:r w:rsidRPr="00E865A6">
        <w:rPr>
          <w:rFonts w:ascii="Book Antiqua" w:hAnsi="Book Antiqua" w:cs="Arial"/>
          <w:szCs w:val="24"/>
        </w:rPr>
        <w:t>=</w:t>
      </w:r>
      <w:r w:rsidR="00CF4290" w:rsidRPr="00E865A6">
        <w:rPr>
          <w:rFonts w:ascii="Book Antiqua" w:hAnsi="Book Antiqua" w:cs="Arial"/>
          <w:szCs w:val="24"/>
        </w:rPr>
        <w:t xml:space="preserve"> </w:t>
      </w:r>
      <w:r w:rsidRPr="00E865A6">
        <w:rPr>
          <w:rFonts w:ascii="Book Antiqua" w:hAnsi="Book Antiqua" w:cs="Arial"/>
          <w:szCs w:val="24"/>
        </w:rPr>
        <w:t>0.022</w:t>
      </w:r>
      <w:r w:rsidR="00CF4290" w:rsidRPr="00E865A6">
        <w:rPr>
          <w:rFonts w:ascii="Book Antiqua" w:hAnsi="Book Antiqua" w:cs="Arial"/>
          <w:szCs w:val="24"/>
        </w:rPr>
        <w:t xml:space="preserve"> </w:t>
      </w:r>
      <w:r w:rsidRPr="00E865A6">
        <w:rPr>
          <w:rFonts w:ascii="Book Antiqua" w:hAnsi="Book Antiqua" w:cs="Arial"/>
          <w:szCs w:val="24"/>
        </w:rPr>
        <w:t>on</w:t>
      </w:r>
      <w:r w:rsidR="00CF4290" w:rsidRPr="00E865A6">
        <w:rPr>
          <w:rFonts w:ascii="Book Antiqua" w:hAnsi="Book Antiqua" w:cs="Arial"/>
          <w:szCs w:val="24"/>
        </w:rPr>
        <w:t xml:space="preserve"> </w:t>
      </w:r>
      <w:r w:rsidRPr="00E865A6">
        <w:rPr>
          <w:rFonts w:ascii="Book Antiqua" w:hAnsi="Book Antiqua" w:cs="Arial"/>
          <w:szCs w:val="24"/>
        </w:rPr>
        <w:t>POD</w:t>
      </w:r>
      <w:r w:rsidR="00CF4290" w:rsidRPr="00E865A6">
        <w:rPr>
          <w:rFonts w:ascii="Book Antiqua" w:hAnsi="Book Antiqua" w:cs="Arial"/>
          <w:szCs w:val="24"/>
        </w:rPr>
        <w:t xml:space="preserve"> </w:t>
      </w:r>
      <w:r w:rsidRPr="00E865A6">
        <w:rPr>
          <w:rFonts w:ascii="Book Antiqua" w:hAnsi="Book Antiqua" w:cs="Arial"/>
          <w:szCs w:val="24"/>
        </w:rPr>
        <w:t>1;</w:t>
      </w:r>
      <w:r w:rsidR="00CF4290" w:rsidRPr="00E865A6">
        <w:rPr>
          <w:rFonts w:ascii="Book Antiqua" w:hAnsi="Book Antiqua" w:cs="Arial"/>
          <w:szCs w:val="24"/>
        </w:rPr>
        <w:t xml:space="preserve"> </w:t>
      </w:r>
      <w:r w:rsidRPr="00E865A6">
        <w:rPr>
          <w:rFonts w:ascii="Book Antiqua" w:hAnsi="Book Antiqua" w:cs="Arial"/>
          <w:szCs w:val="24"/>
        </w:rPr>
        <w:t>351.4</w:t>
      </w:r>
      <w:r w:rsidR="00CF4290" w:rsidRPr="00E865A6">
        <w:rPr>
          <w:rFonts w:ascii="Book Antiqua" w:hAnsi="Book Antiqua" w:cs="Arial"/>
          <w:szCs w:val="24"/>
        </w:rPr>
        <w:t xml:space="preserve"> </w:t>
      </w:r>
      <w:r w:rsidRPr="00E865A6">
        <w:rPr>
          <w:rFonts w:ascii="Book Antiqua" w:hAnsi="Book Antiqua" w:cs="Arial"/>
          <w:szCs w:val="24"/>
        </w:rPr>
        <w:t>±</w:t>
      </w:r>
      <w:r w:rsidR="00CF4290" w:rsidRPr="00E865A6">
        <w:rPr>
          <w:rFonts w:ascii="Book Antiqua" w:hAnsi="Book Antiqua" w:cs="Arial"/>
          <w:szCs w:val="24"/>
        </w:rPr>
        <w:t xml:space="preserve"> </w:t>
      </w:r>
      <w:r w:rsidRPr="00E865A6">
        <w:rPr>
          <w:rFonts w:ascii="Book Antiqua" w:hAnsi="Book Antiqua" w:cs="Arial"/>
          <w:szCs w:val="24"/>
        </w:rPr>
        <w:t>58.2</w:t>
      </w:r>
      <w:r w:rsidR="00773EFB" w:rsidRPr="00E865A6">
        <w:rPr>
          <w:rFonts w:ascii="Book Antiqua" w:hAnsi="Book Antiqua" w:cs="Arial"/>
          <w:szCs w:val="24"/>
        </w:rPr>
        <w:t xml:space="preserve"> mmHg</w:t>
      </w:r>
      <w:r w:rsidR="00CF4290" w:rsidRPr="00E865A6">
        <w:rPr>
          <w:rFonts w:ascii="Book Antiqua" w:hAnsi="Book Antiqua" w:cs="Arial"/>
          <w:szCs w:val="24"/>
        </w:rPr>
        <w:t xml:space="preserve"> </w:t>
      </w:r>
      <w:r w:rsidR="00EF6F9F" w:rsidRPr="00E865A6">
        <w:rPr>
          <w:rFonts w:ascii="Book Antiqua" w:hAnsi="Book Antiqua" w:cs="Arial"/>
          <w:i/>
          <w:szCs w:val="24"/>
        </w:rPr>
        <w:t>vs</w:t>
      </w:r>
      <w:r w:rsidR="00CF4290" w:rsidRPr="00E865A6">
        <w:rPr>
          <w:rFonts w:ascii="Book Antiqua" w:hAnsi="Book Antiqua" w:cs="Arial"/>
          <w:szCs w:val="24"/>
        </w:rPr>
        <w:t xml:space="preserve"> </w:t>
      </w:r>
      <w:r w:rsidRPr="00E865A6">
        <w:rPr>
          <w:rFonts w:ascii="Book Antiqua" w:hAnsi="Book Antiqua" w:cs="Arial"/>
          <w:szCs w:val="24"/>
        </w:rPr>
        <w:t>295.8</w:t>
      </w:r>
      <w:r w:rsidR="00CF4290" w:rsidRPr="00E865A6">
        <w:rPr>
          <w:rFonts w:ascii="Book Antiqua" w:hAnsi="Book Antiqua" w:cs="Arial"/>
          <w:szCs w:val="24"/>
        </w:rPr>
        <w:t xml:space="preserve"> </w:t>
      </w:r>
      <w:r w:rsidRPr="00E865A6">
        <w:rPr>
          <w:rFonts w:ascii="Book Antiqua" w:hAnsi="Book Antiqua" w:cs="Arial"/>
          <w:szCs w:val="24"/>
        </w:rPr>
        <w:t>±</w:t>
      </w:r>
      <w:r w:rsidR="00CF4290" w:rsidRPr="00E865A6">
        <w:rPr>
          <w:rFonts w:ascii="Book Antiqua" w:hAnsi="Book Antiqua" w:cs="Arial"/>
          <w:szCs w:val="24"/>
        </w:rPr>
        <w:t xml:space="preserve"> </w:t>
      </w:r>
      <w:r w:rsidRPr="00E865A6">
        <w:rPr>
          <w:rFonts w:ascii="Book Antiqua" w:hAnsi="Book Antiqua" w:cs="Arial"/>
          <w:szCs w:val="24"/>
        </w:rPr>
        <w:t>53.7</w:t>
      </w:r>
      <w:r w:rsidRPr="00E865A6">
        <w:rPr>
          <w:rFonts w:ascii="Times New Roman" w:eastAsia="微软雅黑" w:hAnsi="Times New Roman" w:cs="Times New Roman"/>
          <w:szCs w:val="24"/>
        </w:rPr>
        <w:t> </w:t>
      </w:r>
      <w:r w:rsidRPr="00E865A6">
        <w:rPr>
          <w:rFonts w:ascii="Book Antiqua" w:hAnsi="Book Antiqua" w:cs="Arial"/>
          <w:szCs w:val="24"/>
        </w:rPr>
        <w:t>mmHg,</w:t>
      </w:r>
      <w:r w:rsidR="00CF4290" w:rsidRPr="00E865A6">
        <w:rPr>
          <w:rFonts w:ascii="Book Antiqua" w:hAnsi="Book Antiqua" w:cs="Arial"/>
          <w:szCs w:val="24"/>
        </w:rPr>
        <w:t xml:space="preserve"> </w:t>
      </w:r>
      <w:r w:rsidRPr="00E865A6">
        <w:rPr>
          <w:rFonts w:ascii="Book Antiqua" w:hAnsi="Book Antiqua" w:cs="Arial"/>
          <w:i/>
          <w:iCs/>
          <w:szCs w:val="24"/>
        </w:rPr>
        <w:t>P</w:t>
      </w:r>
      <w:r w:rsidR="00CF4290" w:rsidRPr="00E865A6">
        <w:rPr>
          <w:rFonts w:ascii="Book Antiqua" w:hAnsi="Book Antiqua" w:cs="Arial"/>
          <w:szCs w:val="24"/>
        </w:rPr>
        <w:t xml:space="preserve"> </w:t>
      </w:r>
      <w:r w:rsidRPr="00E865A6">
        <w:rPr>
          <w:rFonts w:ascii="Book Antiqua" w:hAnsi="Book Antiqua" w:cs="Arial"/>
          <w:szCs w:val="24"/>
        </w:rPr>
        <w:t>=</w:t>
      </w:r>
      <w:r w:rsidR="00CF4290" w:rsidRPr="00E865A6">
        <w:rPr>
          <w:rFonts w:ascii="Book Antiqua" w:hAnsi="Book Antiqua" w:cs="Arial"/>
          <w:szCs w:val="24"/>
        </w:rPr>
        <w:t xml:space="preserve"> </w:t>
      </w:r>
      <w:r w:rsidRPr="00E865A6">
        <w:rPr>
          <w:rFonts w:ascii="Book Antiqua" w:hAnsi="Book Antiqua" w:cs="Arial"/>
          <w:szCs w:val="24"/>
        </w:rPr>
        <w:t>0.017</w:t>
      </w:r>
      <w:r w:rsidR="00CF4290" w:rsidRPr="00E865A6">
        <w:rPr>
          <w:rFonts w:ascii="Book Antiqua" w:hAnsi="Book Antiqua" w:cs="Arial"/>
          <w:szCs w:val="24"/>
        </w:rPr>
        <w:t xml:space="preserve"> </w:t>
      </w:r>
      <w:r w:rsidRPr="00E865A6">
        <w:rPr>
          <w:rFonts w:ascii="Book Antiqua" w:hAnsi="Book Antiqua" w:cs="Arial"/>
          <w:szCs w:val="24"/>
        </w:rPr>
        <w:t>on</w:t>
      </w:r>
      <w:r w:rsidR="00CF4290" w:rsidRPr="00E865A6">
        <w:rPr>
          <w:rFonts w:ascii="Book Antiqua" w:hAnsi="Book Antiqua" w:cs="Arial"/>
          <w:szCs w:val="24"/>
        </w:rPr>
        <w:t xml:space="preserve"> </w:t>
      </w:r>
      <w:r w:rsidRPr="00E865A6">
        <w:rPr>
          <w:rFonts w:ascii="Book Antiqua" w:hAnsi="Book Antiqua" w:cs="Arial"/>
          <w:szCs w:val="24"/>
        </w:rPr>
        <w:t>POD</w:t>
      </w:r>
      <w:r w:rsidR="00CF4290" w:rsidRPr="00E865A6">
        <w:rPr>
          <w:rFonts w:ascii="Book Antiqua" w:hAnsi="Book Antiqua" w:cs="Arial"/>
          <w:szCs w:val="24"/>
        </w:rPr>
        <w:t xml:space="preserve"> </w:t>
      </w:r>
      <w:r w:rsidRPr="00E865A6">
        <w:rPr>
          <w:rFonts w:ascii="Book Antiqua" w:hAnsi="Book Antiqua" w:cs="Arial"/>
          <w:szCs w:val="24"/>
        </w:rPr>
        <w:t>2;</w:t>
      </w:r>
      <w:r w:rsidR="00CF4290" w:rsidRPr="00E865A6">
        <w:rPr>
          <w:rFonts w:ascii="Book Antiqua" w:hAnsi="Book Antiqua" w:cs="Arial"/>
          <w:szCs w:val="24"/>
        </w:rPr>
        <w:t xml:space="preserve"> </w:t>
      </w:r>
      <w:r w:rsidRPr="00E865A6">
        <w:rPr>
          <w:rFonts w:ascii="Book Antiqua" w:hAnsi="Book Antiqua" w:cs="Arial"/>
          <w:szCs w:val="24"/>
        </w:rPr>
        <w:t>and</w:t>
      </w:r>
      <w:r w:rsidR="00CF4290" w:rsidRPr="00E865A6">
        <w:rPr>
          <w:rFonts w:ascii="Book Antiqua" w:hAnsi="Book Antiqua" w:cs="Arial"/>
          <w:szCs w:val="24"/>
        </w:rPr>
        <w:t xml:space="preserve"> </w:t>
      </w:r>
      <w:r w:rsidRPr="00E865A6">
        <w:rPr>
          <w:rFonts w:ascii="Book Antiqua" w:hAnsi="Book Antiqua" w:cs="Arial"/>
          <w:szCs w:val="24"/>
        </w:rPr>
        <w:t>378.8</w:t>
      </w:r>
      <w:r w:rsidR="00CF4290" w:rsidRPr="00E865A6">
        <w:rPr>
          <w:rFonts w:ascii="Book Antiqua" w:hAnsi="Book Antiqua" w:cs="Arial"/>
          <w:szCs w:val="24"/>
        </w:rPr>
        <w:t xml:space="preserve"> </w:t>
      </w:r>
      <w:r w:rsidRPr="00E865A6">
        <w:rPr>
          <w:rFonts w:ascii="Book Antiqua" w:hAnsi="Book Antiqua" w:cs="Book Antiqua"/>
          <w:szCs w:val="24"/>
        </w:rPr>
        <w:t>±</w:t>
      </w:r>
      <w:r w:rsidR="00CF4290" w:rsidRPr="00E865A6">
        <w:rPr>
          <w:rFonts w:ascii="Book Antiqua" w:hAnsi="Book Antiqua" w:cs="Arial"/>
          <w:szCs w:val="24"/>
        </w:rPr>
        <w:t xml:space="preserve"> </w:t>
      </w:r>
      <w:r w:rsidRPr="00E865A6">
        <w:rPr>
          <w:rFonts w:ascii="Book Antiqua" w:hAnsi="Book Antiqua" w:cs="Arial"/>
          <w:szCs w:val="24"/>
        </w:rPr>
        <w:t>51.9</w:t>
      </w:r>
      <w:r w:rsidR="00773EFB" w:rsidRPr="00E865A6">
        <w:rPr>
          <w:rFonts w:ascii="Book Antiqua" w:hAnsi="Book Antiqua" w:cs="Arial"/>
          <w:szCs w:val="24"/>
        </w:rPr>
        <w:t xml:space="preserve"> mmHg</w:t>
      </w:r>
      <w:r w:rsidR="00CF4290" w:rsidRPr="00E865A6">
        <w:rPr>
          <w:rFonts w:ascii="Book Antiqua" w:hAnsi="Book Antiqua" w:cs="Arial"/>
          <w:szCs w:val="24"/>
        </w:rPr>
        <w:t xml:space="preserve"> </w:t>
      </w:r>
      <w:r w:rsidR="00EF6F9F" w:rsidRPr="00E865A6">
        <w:rPr>
          <w:rFonts w:ascii="Book Antiqua" w:hAnsi="Book Antiqua" w:cs="Arial"/>
          <w:i/>
          <w:szCs w:val="24"/>
        </w:rPr>
        <w:t>vs</w:t>
      </w:r>
      <w:r w:rsidR="00CF4290" w:rsidRPr="00E865A6">
        <w:rPr>
          <w:rFonts w:ascii="Book Antiqua" w:hAnsi="Book Antiqua" w:cs="Arial"/>
          <w:szCs w:val="24"/>
        </w:rPr>
        <w:t xml:space="preserve"> </w:t>
      </w:r>
      <w:r w:rsidRPr="00E865A6">
        <w:rPr>
          <w:rFonts w:ascii="Book Antiqua" w:hAnsi="Book Antiqua" w:cs="Arial"/>
          <w:szCs w:val="24"/>
        </w:rPr>
        <w:t>320.2</w:t>
      </w:r>
      <w:r w:rsidR="00CF4290" w:rsidRPr="00E865A6">
        <w:rPr>
          <w:rFonts w:ascii="Book Antiqua" w:hAnsi="Book Antiqua" w:cs="Arial"/>
          <w:szCs w:val="24"/>
        </w:rPr>
        <w:t xml:space="preserve"> </w:t>
      </w:r>
      <w:r w:rsidRPr="00E865A6">
        <w:rPr>
          <w:rFonts w:ascii="Book Antiqua" w:hAnsi="Book Antiqua" w:cs="Book Antiqua"/>
          <w:szCs w:val="24"/>
        </w:rPr>
        <w:t>±</w:t>
      </w:r>
      <w:r w:rsidR="00CF4290" w:rsidRPr="00E865A6">
        <w:rPr>
          <w:rFonts w:ascii="Book Antiqua" w:hAnsi="Book Antiqua" w:cs="Arial"/>
          <w:szCs w:val="24"/>
        </w:rPr>
        <w:t xml:space="preserve"> </w:t>
      </w:r>
      <w:r w:rsidRPr="00E865A6">
        <w:rPr>
          <w:rFonts w:ascii="Book Antiqua" w:hAnsi="Book Antiqua" w:cs="Arial"/>
          <w:szCs w:val="24"/>
        </w:rPr>
        <w:t>66.2</w:t>
      </w:r>
      <w:r w:rsidRPr="00E865A6">
        <w:rPr>
          <w:rFonts w:ascii="Times New Roman" w:eastAsia="微软雅黑" w:hAnsi="Times New Roman" w:cs="Times New Roman"/>
          <w:szCs w:val="24"/>
        </w:rPr>
        <w:t> </w:t>
      </w:r>
      <w:r w:rsidRPr="00E865A6">
        <w:rPr>
          <w:rFonts w:ascii="Book Antiqua" w:hAnsi="Book Antiqua" w:cs="Arial"/>
          <w:szCs w:val="24"/>
        </w:rPr>
        <w:t>mmHg,</w:t>
      </w:r>
      <w:r w:rsidR="00CF4290" w:rsidRPr="00E865A6">
        <w:rPr>
          <w:rFonts w:ascii="Book Antiqua" w:hAnsi="Book Antiqua" w:cs="Arial"/>
          <w:szCs w:val="24"/>
        </w:rPr>
        <w:t xml:space="preserve"> </w:t>
      </w:r>
      <w:r w:rsidRPr="00E865A6">
        <w:rPr>
          <w:rFonts w:ascii="Book Antiqua" w:hAnsi="Book Antiqua" w:cs="Arial"/>
          <w:i/>
          <w:iCs/>
          <w:szCs w:val="24"/>
        </w:rPr>
        <w:t>P</w:t>
      </w:r>
      <w:r w:rsidR="00CF4290" w:rsidRPr="00E865A6">
        <w:rPr>
          <w:rFonts w:ascii="Book Antiqua" w:hAnsi="Book Antiqua" w:cs="Arial"/>
          <w:szCs w:val="24"/>
        </w:rPr>
        <w:t xml:space="preserve"> </w:t>
      </w:r>
      <w:r w:rsidRPr="00E865A6">
        <w:rPr>
          <w:rFonts w:ascii="Book Antiqua" w:hAnsi="Book Antiqua" w:cs="Arial"/>
          <w:szCs w:val="24"/>
        </w:rPr>
        <w:t>=</w:t>
      </w:r>
      <w:r w:rsidR="00CF4290" w:rsidRPr="00E865A6">
        <w:rPr>
          <w:rFonts w:ascii="Book Antiqua" w:hAnsi="Book Antiqua" w:cs="Arial"/>
          <w:szCs w:val="24"/>
        </w:rPr>
        <w:t xml:space="preserve"> </w:t>
      </w:r>
      <w:r w:rsidRPr="00E865A6">
        <w:rPr>
          <w:rFonts w:ascii="Book Antiqua" w:hAnsi="Book Antiqua" w:cs="Arial"/>
          <w:szCs w:val="24"/>
        </w:rPr>
        <w:t>0.013</w:t>
      </w:r>
      <w:r w:rsidR="00CF4290" w:rsidRPr="00E865A6">
        <w:rPr>
          <w:rFonts w:ascii="Book Antiqua" w:hAnsi="Book Antiqua" w:cs="Arial"/>
          <w:szCs w:val="24"/>
        </w:rPr>
        <w:t xml:space="preserve"> </w:t>
      </w:r>
      <w:r w:rsidRPr="00E865A6">
        <w:rPr>
          <w:rFonts w:ascii="Book Antiqua" w:hAnsi="Book Antiqua" w:cs="Arial"/>
          <w:szCs w:val="24"/>
        </w:rPr>
        <w:t>on</w:t>
      </w:r>
      <w:r w:rsidR="00CF4290" w:rsidRPr="00E865A6">
        <w:rPr>
          <w:rFonts w:ascii="Book Antiqua" w:hAnsi="Book Antiqua" w:cs="Arial"/>
          <w:szCs w:val="24"/>
        </w:rPr>
        <w:t xml:space="preserve"> </w:t>
      </w:r>
      <w:r w:rsidRPr="00E865A6">
        <w:rPr>
          <w:rFonts w:ascii="Book Antiqua" w:hAnsi="Book Antiqua" w:cs="Arial"/>
          <w:szCs w:val="24"/>
        </w:rPr>
        <w:t>POD</w:t>
      </w:r>
      <w:r w:rsidR="00CF4290" w:rsidRPr="00E865A6">
        <w:rPr>
          <w:rFonts w:ascii="Book Antiqua" w:hAnsi="Book Antiqua" w:cs="Arial"/>
          <w:szCs w:val="24"/>
        </w:rPr>
        <w:t xml:space="preserve"> </w:t>
      </w:r>
      <w:r w:rsidRPr="00E865A6">
        <w:rPr>
          <w:rFonts w:ascii="Book Antiqua" w:hAnsi="Book Antiqua" w:cs="Arial"/>
          <w:szCs w:val="24"/>
        </w:rPr>
        <w:t>3,</w:t>
      </w:r>
      <w:r w:rsidR="00CF4290" w:rsidRPr="00E865A6">
        <w:rPr>
          <w:rFonts w:ascii="Book Antiqua" w:hAnsi="Book Antiqua" w:cs="Arial"/>
          <w:szCs w:val="24"/>
        </w:rPr>
        <w:t xml:space="preserve"> </w:t>
      </w:r>
      <w:r w:rsidRPr="00E865A6">
        <w:rPr>
          <w:rFonts w:ascii="Book Antiqua" w:hAnsi="Book Antiqua" w:cs="Arial"/>
          <w:szCs w:val="24"/>
        </w:rPr>
        <w:t>respectively).</w:t>
      </w:r>
      <w:r w:rsidR="00CF4290" w:rsidRPr="00E865A6">
        <w:rPr>
          <w:rFonts w:ascii="Book Antiqua" w:hAnsi="Book Antiqua" w:cs="Arial"/>
          <w:szCs w:val="24"/>
        </w:rPr>
        <w:t xml:space="preserve"> </w:t>
      </w:r>
      <w:r w:rsidR="00320627" w:rsidRPr="00E865A6">
        <w:rPr>
          <w:rFonts w:ascii="Book Antiqua" w:hAnsi="Book Antiqua" w:cs="Arial"/>
          <w:szCs w:val="24"/>
        </w:rPr>
        <w:t>Finally,</w:t>
      </w:r>
      <w:r w:rsidR="00CF4290" w:rsidRPr="00E865A6">
        <w:rPr>
          <w:rFonts w:ascii="Book Antiqua" w:hAnsi="Book Antiqua" w:cs="Arial"/>
          <w:szCs w:val="24"/>
        </w:rPr>
        <w:t xml:space="preserve"> </w:t>
      </w:r>
      <w:r w:rsidR="00320627" w:rsidRPr="00E865A6">
        <w:rPr>
          <w:rFonts w:ascii="Book Antiqua" w:hAnsi="Book Antiqua" w:cs="Arial"/>
          <w:szCs w:val="24"/>
        </w:rPr>
        <w:t>PGD3</w:t>
      </w:r>
      <w:r w:rsidR="00CF4290" w:rsidRPr="00E865A6">
        <w:rPr>
          <w:rFonts w:ascii="Book Antiqua" w:hAnsi="Book Antiqua" w:cs="Arial"/>
          <w:szCs w:val="24"/>
        </w:rPr>
        <w:t xml:space="preserve"> </w:t>
      </w:r>
      <w:r w:rsidR="00320627" w:rsidRPr="00E865A6">
        <w:rPr>
          <w:rFonts w:ascii="Book Antiqua" w:hAnsi="Book Antiqua" w:cs="Arial"/>
          <w:szCs w:val="24"/>
        </w:rPr>
        <w:t>prevalence</w:t>
      </w:r>
      <w:r w:rsidR="00CF4290" w:rsidRPr="00E865A6">
        <w:rPr>
          <w:rFonts w:ascii="Book Antiqua" w:hAnsi="Book Antiqua" w:cs="Arial"/>
          <w:szCs w:val="24"/>
        </w:rPr>
        <w:t xml:space="preserve"> </w:t>
      </w:r>
      <w:r w:rsidR="00320627" w:rsidRPr="00E865A6">
        <w:rPr>
          <w:rFonts w:ascii="Book Antiqua" w:hAnsi="Book Antiqua" w:cs="Arial"/>
          <w:szCs w:val="24"/>
        </w:rPr>
        <w:t>was</w:t>
      </w:r>
      <w:r w:rsidR="00CF4290" w:rsidRPr="00E865A6">
        <w:rPr>
          <w:rFonts w:ascii="Book Antiqua" w:hAnsi="Book Antiqua" w:cs="Arial"/>
          <w:szCs w:val="24"/>
        </w:rPr>
        <w:t xml:space="preserve"> </w:t>
      </w:r>
      <w:r w:rsidR="00320627" w:rsidRPr="00E865A6">
        <w:rPr>
          <w:rFonts w:ascii="Book Antiqua" w:hAnsi="Book Antiqua" w:cs="Arial"/>
          <w:szCs w:val="24"/>
        </w:rPr>
        <w:t>significantly</w:t>
      </w:r>
      <w:r w:rsidR="00CF4290" w:rsidRPr="00E865A6">
        <w:rPr>
          <w:rFonts w:ascii="Book Antiqua" w:hAnsi="Book Antiqua" w:cs="Arial"/>
          <w:szCs w:val="24"/>
        </w:rPr>
        <w:t xml:space="preserve"> </w:t>
      </w:r>
      <w:r w:rsidR="00320627" w:rsidRPr="00E865A6">
        <w:rPr>
          <w:rFonts w:ascii="Book Antiqua" w:hAnsi="Book Antiqua" w:cs="Arial"/>
          <w:szCs w:val="24"/>
        </w:rPr>
        <w:t>lower</w:t>
      </w:r>
      <w:r w:rsidR="00CF4290" w:rsidRPr="00E865A6">
        <w:rPr>
          <w:rFonts w:ascii="Book Antiqua" w:hAnsi="Book Antiqua" w:cs="Arial"/>
          <w:szCs w:val="24"/>
        </w:rPr>
        <w:t xml:space="preserve"> </w:t>
      </w:r>
      <w:r w:rsidR="00320627" w:rsidRPr="00E865A6">
        <w:rPr>
          <w:rFonts w:ascii="Book Antiqua" w:hAnsi="Book Antiqua" w:cs="Arial"/>
          <w:szCs w:val="24"/>
        </w:rPr>
        <w:t>on</w:t>
      </w:r>
      <w:r w:rsidR="00CF4290" w:rsidRPr="00E865A6">
        <w:rPr>
          <w:rFonts w:ascii="Book Antiqua" w:hAnsi="Book Antiqua" w:cs="Arial"/>
          <w:szCs w:val="24"/>
        </w:rPr>
        <w:t xml:space="preserve"> </w:t>
      </w:r>
      <w:r w:rsidR="00320627" w:rsidRPr="00E865A6">
        <w:rPr>
          <w:rFonts w:ascii="Book Antiqua" w:hAnsi="Book Antiqua" w:cs="Arial"/>
          <w:szCs w:val="24"/>
        </w:rPr>
        <w:t>POD1</w:t>
      </w:r>
      <w:r w:rsidR="00CF4290" w:rsidRPr="00E865A6">
        <w:rPr>
          <w:rFonts w:ascii="Book Antiqua" w:hAnsi="Book Antiqua" w:cs="Arial"/>
          <w:szCs w:val="24"/>
        </w:rPr>
        <w:t xml:space="preserve"> </w:t>
      </w:r>
      <w:r w:rsidR="00D53CE2" w:rsidRPr="00E865A6">
        <w:rPr>
          <w:rFonts w:ascii="Book Antiqua" w:hAnsi="Book Antiqua" w:cs="Arial"/>
          <w:szCs w:val="24"/>
        </w:rPr>
        <w:t>[</w:t>
      </w:r>
      <w:r w:rsidR="00320627" w:rsidRPr="00E865A6">
        <w:rPr>
          <w:rFonts w:ascii="Book Antiqua" w:hAnsi="Book Antiqua" w:cs="Arial"/>
          <w:szCs w:val="24"/>
        </w:rPr>
        <w:t>2</w:t>
      </w:r>
      <w:r w:rsidR="00D53CE2" w:rsidRPr="00E865A6">
        <w:rPr>
          <w:rFonts w:ascii="Book Antiqua" w:hAnsi="Book Antiqua" w:cs="Arial"/>
          <w:szCs w:val="24"/>
        </w:rPr>
        <w:t xml:space="preserve"> </w:t>
      </w:r>
      <w:r w:rsidR="00320627" w:rsidRPr="00E865A6">
        <w:rPr>
          <w:rFonts w:ascii="Book Antiqua" w:hAnsi="Book Antiqua" w:cs="Arial"/>
          <w:szCs w:val="24"/>
        </w:rPr>
        <w:t>(6.7%</w:t>
      </w:r>
      <w:r w:rsidR="00D53CE2" w:rsidRPr="00E865A6">
        <w:rPr>
          <w:rFonts w:ascii="Book Antiqua" w:hAnsi="Book Antiqua" w:cs="Arial"/>
          <w:szCs w:val="24"/>
        </w:rPr>
        <w:t>)</w:t>
      </w:r>
      <w:r w:rsidR="00CF4290" w:rsidRPr="00E865A6">
        <w:rPr>
          <w:rFonts w:ascii="Book Antiqua" w:hAnsi="Book Antiqua" w:cs="Arial"/>
          <w:szCs w:val="24"/>
        </w:rPr>
        <w:t xml:space="preserve"> </w:t>
      </w:r>
      <w:r w:rsidR="00EF6F9F" w:rsidRPr="00E865A6">
        <w:rPr>
          <w:rFonts w:ascii="Book Antiqua" w:hAnsi="Book Antiqua" w:cs="Arial"/>
          <w:i/>
          <w:szCs w:val="24"/>
        </w:rPr>
        <w:t>vs</w:t>
      </w:r>
      <w:r w:rsidR="00CF4290" w:rsidRPr="00E865A6">
        <w:rPr>
          <w:rFonts w:ascii="Book Antiqua" w:hAnsi="Book Antiqua" w:cs="Arial"/>
          <w:szCs w:val="24"/>
        </w:rPr>
        <w:t xml:space="preserve"> </w:t>
      </w:r>
      <w:r w:rsidR="00320627" w:rsidRPr="00E865A6">
        <w:rPr>
          <w:rFonts w:ascii="Book Antiqua" w:hAnsi="Book Antiqua" w:cs="Arial"/>
          <w:szCs w:val="24"/>
        </w:rPr>
        <w:t>9</w:t>
      </w:r>
      <w:r w:rsidR="00D53CE2" w:rsidRPr="00E865A6">
        <w:rPr>
          <w:rFonts w:ascii="Book Antiqua" w:hAnsi="Book Antiqua" w:cs="Arial"/>
          <w:szCs w:val="24"/>
        </w:rPr>
        <w:t xml:space="preserve"> </w:t>
      </w:r>
      <w:r w:rsidR="00320627" w:rsidRPr="00E865A6">
        <w:rPr>
          <w:rFonts w:ascii="Book Antiqua" w:hAnsi="Book Antiqua" w:cs="Arial"/>
          <w:szCs w:val="24"/>
        </w:rPr>
        <w:t>(30%),</w:t>
      </w:r>
      <w:r w:rsidR="00773EFB" w:rsidRPr="00E865A6">
        <w:rPr>
          <w:rFonts w:ascii="Book Antiqua" w:hAnsi="Book Antiqua" w:cs="Arial"/>
          <w:szCs w:val="24"/>
        </w:rPr>
        <w:t xml:space="preserve"> </w:t>
      </w:r>
      <w:r w:rsidR="00773EFB" w:rsidRPr="00E865A6">
        <w:rPr>
          <w:rFonts w:ascii="Book Antiqua" w:hAnsi="Book Antiqua" w:cs="Arial"/>
          <w:i/>
          <w:iCs/>
          <w:szCs w:val="24"/>
        </w:rPr>
        <w:t>P</w:t>
      </w:r>
      <w:r w:rsidR="00CF4290" w:rsidRPr="00E865A6">
        <w:rPr>
          <w:rFonts w:ascii="Book Antiqua" w:hAnsi="Book Antiqua" w:cs="Arial"/>
          <w:szCs w:val="24"/>
        </w:rPr>
        <w:t xml:space="preserve"> </w:t>
      </w:r>
      <w:r w:rsidR="00320627" w:rsidRPr="00E865A6">
        <w:rPr>
          <w:rFonts w:ascii="Book Antiqua" w:hAnsi="Book Antiqua" w:cs="Arial"/>
          <w:szCs w:val="24"/>
        </w:rPr>
        <w:t>=</w:t>
      </w:r>
      <w:r w:rsidR="00CF4290" w:rsidRPr="00E865A6">
        <w:rPr>
          <w:rFonts w:ascii="Book Antiqua" w:hAnsi="Book Antiqua" w:cs="Arial"/>
          <w:szCs w:val="24"/>
        </w:rPr>
        <w:t xml:space="preserve"> </w:t>
      </w:r>
      <w:r w:rsidR="00320627" w:rsidRPr="00E865A6">
        <w:rPr>
          <w:rFonts w:ascii="Book Antiqua" w:hAnsi="Book Antiqua" w:cs="Arial"/>
          <w:szCs w:val="24"/>
        </w:rPr>
        <w:t>0.042</w:t>
      </w:r>
      <w:r w:rsidR="00D53CE2" w:rsidRPr="00E865A6">
        <w:rPr>
          <w:rFonts w:ascii="Book Antiqua" w:hAnsi="Book Antiqua" w:cs="Arial"/>
          <w:szCs w:val="24"/>
        </w:rPr>
        <w:t>]</w:t>
      </w:r>
      <w:r w:rsidR="00320627" w:rsidRPr="00E865A6">
        <w:rPr>
          <w:rFonts w:ascii="Book Antiqua" w:hAnsi="Book Antiqua" w:cs="Arial"/>
          <w:szCs w:val="24"/>
        </w:rPr>
        <w:t>,</w:t>
      </w:r>
      <w:r w:rsidR="00773EFB" w:rsidRPr="00E865A6">
        <w:rPr>
          <w:rFonts w:ascii="Book Antiqua" w:hAnsi="Book Antiqua" w:cs="Arial"/>
          <w:szCs w:val="24"/>
        </w:rPr>
        <w:t xml:space="preserve"> </w:t>
      </w:r>
      <w:r w:rsidR="00320627" w:rsidRPr="00E865A6">
        <w:rPr>
          <w:rFonts w:ascii="Book Antiqua" w:hAnsi="Book Antiqua" w:cs="Arial"/>
          <w:szCs w:val="24"/>
        </w:rPr>
        <w:t>POD2</w:t>
      </w:r>
      <w:r w:rsidR="00CF4290" w:rsidRPr="00E865A6">
        <w:rPr>
          <w:rFonts w:ascii="Book Antiqua" w:hAnsi="Book Antiqua" w:cs="Arial"/>
          <w:szCs w:val="24"/>
        </w:rPr>
        <w:t xml:space="preserve"> </w:t>
      </w:r>
      <w:r w:rsidR="00D53CE2" w:rsidRPr="00E865A6">
        <w:rPr>
          <w:rFonts w:ascii="Book Antiqua" w:hAnsi="Book Antiqua" w:cs="Arial"/>
          <w:szCs w:val="24"/>
        </w:rPr>
        <w:t>[</w:t>
      </w:r>
      <w:r w:rsidR="00320627" w:rsidRPr="00E865A6">
        <w:rPr>
          <w:rFonts w:ascii="Book Antiqua" w:hAnsi="Book Antiqua" w:cs="Arial"/>
          <w:szCs w:val="24"/>
        </w:rPr>
        <w:t>1</w:t>
      </w:r>
      <w:r w:rsidR="00D53CE2" w:rsidRPr="00E865A6">
        <w:rPr>
          <w:rFonts w:ascii="Book Antiqua" w:hAnsi="Book Antiqua" w:cs="Arial"/>
          <w:szCs w:val="24"/>
        </w:rPr>
        <w:t xml:space="preserve"> </w:t>
      </w:r>
      <w:r w:rsidR="00320627" w:rsidRPr="00E865A6">
        <w:rPr>
          <w:rFonts w:ascii="Book Antiqua" w:hAnsi="Book Antiqua" w:cs="Arial"/>
          <w:szCs w:val="24"/>
        </w:rPr>
        <w:t>(3.3%)</w:t>
      </w:r>
      <w:r w:rsidR="00CF4290" w:rsidRPr="00E865A6">
        <w:rPr>
          <w:rFonts w:ascii="Book Antiqua" w:hAnsi="Book Antiqua" w:cs="Arial"/>
          <w:szCs w:val="24"/>
        </w:rPr>
        <w:t xml:space="preserve"> </w:t>
      </w:r>
      <w:r w:rsidR="00EF6F9F" w:rsidRPr="00E865A6">
        <w:rPr>
          <w:rFonts w:ascii="Book Antiqua" w:hAnsi="Book Antiqua" w:cs="Arial"/>
          <w:i/>
          <w:szCs w:val="24"/>
        </w:rPr>
        <w:t>vs</w:t>
      </w:r>
      <w:r w:rsidR="00CF4290" w:rsidRPr="00E865A6">
        <w:rPr>
          <w:rFonts w:ascii="Book Antiqua" w:hAnsi="Book Antiqua" w:cs="Arial"/>
          <w:szCs w:val="24"/>
        </w:rPr>
        <w:t xml:space="preserve"> </w:t>
      </w:r>
      <w:r w:rsidR="00320627" w:rsidRPr="00E865A6">
        <w:rPr>
          <w:rFonts w:ascii="Book Antiqua" w:hAnsi="Book Antiqua" w:cs="Arial"/>
          <w:szCs w:val="24"/>
        </w:rPr>
        <w:t>8</w:t>
      </w:r>
      <w:r w:rsidR="00D53CE2" w:rsidRPr="00E865A6">
        <w:rPr>
          <w:rFonts w:ascii="Book Antiqua" w:hAnsi="Book Antiqua" w:cs="Arial"/>
          <w:szCs w:val="24"/>
        </w:rPr>
        <w:t xml:space="preserve"> </w:t>
      </w:r>
      <w:r w:rsidR="00320627" w:rsidRPr="00E865A6">
        <w:rPr>
          <w:rFonts w:ascii="Book Antiqua" w:hAnsi="Book Antiqua" w:cs="Arial"/>
          <w:szCs w:val="24"/>
        </w:rPr>
        <w:t>(26.7%),</w:t>
      </w:r>
      <w:r w:rsidR="00CF4290" w:rsidRPr="00E865A6">
        <w:rPr>
          <w:rFonts w:ascii="Book Antiqua" w:hAnsi="Book Antiqua" w:cs="Arial"/>
          <w:szCs w:val="24"/>
        </w:rPr>
        <w:t xml:space="preserve"> </w:t>
      </w:r>
      <w:r w:rsidR="00773EFB" w:rsidRPr="00E865A6">
        <w:rPr>
          <w:rFonts w:ascii="Book Antiqua" w:hAnsi="Book Antiqua" w:cs="Arial"/>
          <w:i/>
          <w:iCs/>
          <w:szCs w:val="24"/>
        </w:rPr>
        <w:t>P</w:t>
      </w:r>
      <w:r w:rsidR="00CF4290" w:rsidRPr="00E865A6">
        <w:rPr>
          <w:rFonts w:ascii="Book Antiqua" w:hAnsi="Book Antiqua" w:cs="Arial"/>
          <w:szCs w:val="24"/>
        </w:rPr>
        <w:t xml:space="preserve"> </w:t>
      </w:r>
      <w:r w:rsidR="00320627" w:rsidRPr="00E865A6">
        <w:rPr>
          <w:rFonts w:ascii="Book Antiqua" w:hAnsi="Book Antiqua" w:cs="Arial"/>
          <w:szCs w:val="24"/>
        </w:rPr>
        <w:t>=</w:t>
      </w:r>
      <w:r w:rsidR="00CF4290" w:rsidRPr="00E865A6">
        <w:rPr>
          <w:rFonts w:ascii="Book Antiqua" w:hAnsi="Book Antiqua" w:cs="Arial"/>
          <w:szCs w:val="24"/>
        </w:rPr>
        <w:t xml:space="preserve"> </w:t>
      </w:r>
      <w:r w:rsidR="00320627" w:rsidRPr="00E865A6">
        <w:rPr>
          <w:rFonts w:ascii="Book Antiqua" w:hAnsi="Book Antiqua" w:cs="Arial"/>
          <w:szCs w:val="24"/>
        </w:rPr>
        <w:t>0.026</w:t>
      </w:r>
      <w:r w:rsidR="00D53CE2" w:rsidRPr="00E865A6">
        <w:rPr>
          <w:rFonts w:ascii="Book Antiqua" w:hAnsi="Book Antiqua" w:cs="Arial"/>
          <w:szCs w:val="24"/>
        </w:rPr>
        <w:t>]</w:t>
      </w:r>
      <w:r w:rsidR="00CF4290" w:rsidRPr="00E865A6">
        <w:rPr>
          <w:rFonts w:ascii="Book Antiqua" w:hAnsi="Book Antiqua" w:cs="Arial"/>
          <w:szCs w:val="24"/>
        </w:rPr>
        <w:t xml:space="preserve"> </w:t>
      </w:r>
      <w:r w:rsidR="00320627" w:rsidRPr="00E865A6">
        <w:rPr>
          <w:rFonts w:ascii="Book Antiqua" w:hAnsi="Book Antiqua" w:cs="Arial"/>
          <w:szCs w:val="24"/>
        </w:rPr>
        <w:t>and</w:t>
      </w:r>
      <w:r w:rsidR="00CF4290" w:rsidRPr="00E865A6">
        <w:rPr>
          <w:rFonts w:ascii="Book Antiqua" w:hAnsi="Book Antiqua" w:cs="Arial"/>
          <w:szCs w:val="24"/>
        </w:rPr>
        <w:t xml:space="preserve"> </w:t>
      </w:r>
      <w:r w:rsidR="00320627" w:rsidRPr="00E865A6">
        <w:rPr>
          <w:rFonts w:ascii="Book Antiqua" w:hAnsi="Book Antiqua" w:cs="Arial"/>
          <w:szCs w:val="24"/>
        </w:rPr>
        <w:t>POD3</w:t>
      </w:r>
      <w:r w:rsidR="00CF4290" w:rsidRPr="00E865A6">
        <w:rPr>
          <w:rFonts w:ascii="Book Antiqua" w:hAnsi="Book Antiqua" w:cs="Arial"/>
          <w:szCs w:val="24"/>
        </w:rPr>
        <w:t xml:space="preserve"> </w:t>
      </w:r>
      <w:r w:rsidR="00D53CE2" w:rsidRPr="00E865A6">
        <w:rPr>
          <w:rFonts w:ascii="Book Antiqua" w:hAnsi="Book Antiqua" w:cs="Arial"/>
          <w:szCs w:val="24"/>
        </w:rPr>
        <w:t>[</w:t>
      </w:r>
      <w:r w:rsidR="00320627" w:rsidRPr="00E865A6">
        <w:rPr>
          <w:rFonts w:ascii="Book Antiqua" w:hAnsi="Book Antiqua" w:cs="Arial"/>
          <w:szCs w:val="24"/>
        </w:rPr>
        <w:t>0</w:t>
      </w:r>
      <w:r w:rsidR="00D53CE2" w:rsidRPr="00E865A6">
        <w:rPr>
          <w:rFonts w:ascii="Book Antiqua" w:hAnsi="Book Antiqua" w:cs="Arial"/>
          <w:szCs w:val="24"/>
        </w:rPr>
        <w:t xml:space="preserve"> </w:t>
      </w:r>
      <w:r w:rsidR="00320627" w:rsidRPr="00E865A6">
        <w:rPr>
          <w:rFonts w:ascii="Book Antiqua" w:hAnsi="Book Antiqua" w:cs="Arial"/>
          <w:szCs w:val="24"/>
        </w:rPr>
        <w:t>(0)</w:t>
      </w:r>
      <w:r w:rsidR="00CF4290" w:rsidRPr="00E865A6">
        <w:rPr>
          <w:rFonts w:ascii="Book Antiqua" w:hAnsi="Book Antiqua" w:cs="Arial"/>
          <w:szCs w:val="24"/>
        </w:rPr>
        <w:t xml:space="preserve"> </w:t>
      </w:r>
      <w:r w:rsidR="00EF6F9F" w:rsidRPr="00E865A6">
        <w:rPr>
          <w:rFonts w:ascii="Book Antiqua" w:hAnsi="Book Antiqua" w:cs="Arial"/>
          <w:i/>
          <w:szCs w:val="24"/>
        </w:rPr>
        <w:t>vs</w:t>
      </w:r>
      <w:r w:rsidR="00CF4290" w:rsidRPr="00E865A6">
        <w:rPr>
          <w:rFonts w:ascii="Book Antiqua" w:hAnsi="Book Antiqua" w:cs="Arial"/>
          <w:szCs w:val="24"/>
        </w:rPr>
        <w:t xml:space="preserve"> </w:t>
      </w:r>
      <w:r w:rsidR="00320627" w:rsidRPr="00E865A6">
        <w:rPr>
          <w:rFonts w:ascii="Book Antiqua" w:hAnsi="Book Antiqua" w:cs="Arial"/>
          <w:szCs w:val="24"/>
        </w:rPr>
        <w:t>6</w:t>
      </w:r>
      <w:r w:rsidR="00CF4290" w:rsidRPr="00E865A6">
        <w:rPr>
          <w:rFonts w:ascii="Book Antiqua" w:hAnsi="Book Antiqua" w:cs="Arial"/>
          <w:szCs w:val="24"/>
        </w:rPr>
        <w:t xml:space="preserve"> </w:t>
      </w:r>
      <w:r w:rsidR="00320627" w:rsidRPr="00E865A6">
        <w:rPr>
          <w:rFonts w:ascii="Book Antiqua" w:hAnsi="Book Antiqua" w:cs="Arial"/>
          <w:szCs w:val="24"/>
        </w:rPr>
        <w:t>(20%)</w:t>
      </w:r>
      <w:r w:rsidR="00773EFB" w:rsidRPr="00E865A6">
        <w:rPr>
          <w:rFonts w:ascii="Book Antiqua" w:hAnsi="Book Antiqua" w:cs="Arial"/>
          <w:szCs w:val="24"/>
        </w:rPr>
        <w:t xml:space="preserve">, </w:t>
      </w:r>
      <w:r w:rsidR="00773EFB" w:rsidRPr="00E865A6">
        <w:rPr>
          <w:rFonts w:ascii="Book Antiqua" w:hAnsi="Book Antiqua" w:cs="Arial"/>
          <w:i/>
          <w:iCs/>
          <w:szCs w:val="24"/>
        </w:rPr>
        <w:t>P</w:t>
      </w:r>
      <w:r w:rsidR="00CF4290" w:rsidRPr="00E865A6">
        <w:rPr>
          <w:rFonts w:ascii="Book Antiqua" w:hAnsi="Book Antiqua" w:cs="Arial"/>
          <w:szCs w:val="24"/>
        </w:rPr>
        <w:t xml:space="preserve"> </w:t>
      </w:r>
      <w:r w:rsidR="00320627" w:rsidRPr="00E865A6">
        <w:rPr>
          <w:rFonts w:ascii="Book Antiqua" w:hAnsi="Book Antiqua" w:cs="Arial"/>
          <w:szCs w:val="24"/>
        </w:rPr>
        <w:t>=</w:t>
      </w:r>
      <w:r w:rsidR="00CF4290" w:rsidRPr="00E865A6">
        <w:rPr>
          <w:rFonts w:ascii="Book Antiqua" w:hAnsi="Book Antiqua" w:cs="Arial"/>
          <w:szCs w:val="24"/>
        </w:rPr>
        <w:t xml:space="preserve"> </w:t>
      </w:r>
      <w:r w:rsidR="00320627" w:rsidRPr="00E865A6">
        <w:rPr>
          <w:rFonts w:ascii="Book Antiqua" w:hAnsi="Book Antiqua" w:cs="Arial"/>
          <w:szCs w:val="24"/>
        </w:rPr>
        <w:t>0.024</w:t>
      </w:r>
      <w:r w:rsidR="00D53CE2" w:rsidRPr="00E865A6">
        <w:rPr>
          <w:rFonts w:ascii="Book Antiqua" w:hAnsi="Book Antiqua" w:cs="Arial"/>
          <w:szCs w:val="24"/>
        </w:rPr>
        <w:t>]</w:t>
      </w:r>
      <w:r w:rsidR="00320627" w:rsidRPr="00E865A6">
        <w:rPr>
          <w:rFonts w:ascii="Book Antiqua" w:hAnsi="Book Antiqua" w:cs="Arial"/>
          <w:szCs w:val="24"/>
        </w:rPr>
        <w:t>.</w:t>
      </w:r>
      <w:r w:rsidR="00CF4290" w:rsidRPr="00E865A6">
        <w:rPr>
          <w:rFonts w:ascii="Book Antiqua" w:hAnsi="Book Antiqua" w:cs="Arial"/>
          <w:szCs w:val="24"/>
        </w:rPr>
        <w:t xml:space="preserve"> </w:t>
      </w:r>
      <w:r w:rsidR="00320627" w:rsidRPr="00E865A6">
        <w:rPr>
          <w:rFonts w:ascii="Book Antiqua" w:hAnsi="Book Antiqua" w:cs="Arial"/>
          <w:szCs w:val="24"/>
        </w:rPr>
        <w:t>It</w:t>
      </w:r>
      <w:r w:rsidR="00CF4290" w:rsidRPr="00E865A6">
        <w:rPr>
          <w:rFonts w:ascii="Book Antiqua" w:hAnsi="Book Antiqua" w:cs="Arial"/>
          <w:szCs w:val="24"/>
        </w:rPr>
        <w:t xml:space="preserve"> </w:t>
      </w:r>
      <w:r w:rsidR="00320627" w:rsidRPr="00E865A6">
        <w:rPr>
          <w:rFonts w:ascii="Book Antiqua" w:hAnsi="Book Antiqua" w:cs="Arial"/>
          <w:szCs w:val="24"/>
        </w:rPr>
        <w:t>should</w:t>
      </w:r>
      <w:r w:rsidR="00CF4290" w:rsidRPr="00E865A6">
        <w:rPr>
          <w:rFonts w:ascii="Book Antiqua" w:hAnsi="Book Antiqua" w:cs="Arial"/>
          <w:szCs w:val="24"/>
        </w:rPr>
        <w:t xml:space="preserve"> </w:t>
      </w:r>
      <w:r w:rsidR="00320627" w:rsidRPr="00E865A6">
        <w:rPr>
          <w:rFonts w:ascii="Book Antiqua" w:hAnsi="Book Antiqua" w:cs="Arial"/>
          <w:szCs w:val="24"/>
        </w:rPr>
        <w:t>be</w:t>
      </w:r>
      <w:r w:rsidR="00CF4290" w:rsidRPr="00E865A6">
        <w:rPr>
          <w:rFonts w:ascii="Book Antiqua" w:hAnsi="Book Antiqua" w:cs="Arial"/>
          <w:szCs w:val="24"/>
        </w:rPr>
        <w:t xml:space="preserve"> </w:t>
      </w:r>
      <w:r w:rsidR="00320627" w:rsidRPr="00E865A6">
        <w:rPr>
          <w:rFonts w:ascii="Book Antiqua" w:hAnsi="Book Antiqua" w:cs="Arial"/>
          <w:szCs w:val="24"/>
        </w:rPr>
        <w:t>noted</w:t>
      </w:r>
      <w:r w:rsidR="00CF4290" w:rsidRPr="00E865A6">
        <w:rPr>
          <w:rFonts w:ascii="Book Antiqua" w:hAnsi="Book Antiqua" w:cs="Arial"/>
          <w:szCs w:val="24"/>
        </w:rPr>
        <w:t xml:space="preserve"> </w:t>
      </w:r>
      <w:r w:rsidR="00320627" w:rsidRPr="00E865A6">
        <w:rPr>
          <w:rFonts w:ascii="Book Antiqua" w:hAnsi="Book Antiqua" w:cs="Arial"/>
          <w:szCs w:val="24"/>
        </w:rPr>
        <w:t>however</w:t>
      </w:r>
      <w:r w:rsidR="00CF4290" w:rsidRPr="00E865A6">
        <w:rPr>
          <w:rFonts w:ascii="Book Antiqua" w:hAnsi="Book Antiqua" w:cs="Arial"/>
          <w:szCs w:val="24"/>
        </w:rPr>
        <w:t xml:space="preserve"> </w:t>
      </w:r>
      <w:r w:rsidR="00320627" w:rsidRPr="00E865A6">
        <w:rPr>
          <w:rFonts w:ascii="Book Antiqua" w:hAnsi="Book Antiqua" w:cs="Arial"/>
          <w:szCs w:val="24"/>
        </w:rPr>
        <w:t>there</w:t>
      </w:r>
      <w:r w:rsidR="00CF4290" w:rsidRPr="00E865A6">
        <w:rPr>
          <w:rFonts w:ascii="Book Antiqua" w:hAnsi="Book Antiqua" w:cs="Arial"/>
          <w:szCs w:val="24"/>
        </w:rPr>
        <w:t xml:space="preserve"> </w:t>
      </w:r>
      <w:r w:rsidR="00320627" w:rsidRPr="00E865A6">
        <w:rPr>
          <w:rFonts w:ascii="Book Antiqua" w:hAnsi="Book Antiqua" w:cs="Arial"/>
          <w:szCs w:val="24"/>
        </w:rPr>
        <w:t>was</w:t>
      </w:r>
      <w:r w:rsidR="00CF4290" w:rsidRPr="00E865A6">
        <w:rPr>
          <w:rFonts w:ascii="Book Antiqua" w:hAnsi="Book Antiqua" w:cs="Arial"/>
          <w:szCs w:val="24"/>
        </w:rPr>
        <w:t xml:space="preserve"> </w:t>
      </w:r>
      <w:r w:rsidR="00320627" w:rsidRPr="00E865A6">
        <w:rPr>
          <w:rFonts w:ascii="Book Antiqua" w:hAnsi="Book Antiqua" w:cs="Arial"/>
          <w:szCs w:val="24"/>
        </w:rPr>
        <w:t>a</w:t>
      </w:r>
      <w:r w:rsidR="00CF4290" w:rsidRPr="00E865A6">
        <w:rPr>
          <w:rFonts w:ascii="Book Antiqua" w:hAnsi="Book Antiqua" w:cs="Arial"/>
          <w:szCs w:val="24"/>
        </w:rPr>
        <w:t xml:space="preserve"> </w:t>
      </w:r>
      <w:r w:rsidR="00320627" w:rsidRPr="00E865A6">
        <w:rPr>
          <w:rFonts w:ascii="Book Antiqua" w:hAnsi="Book Antiqua" w:cs="Arial"/>
          <w:szCs w:val="24"/>
        </w:rPr>
        <w:t>higher</w:t>
      </w:r>
      <w:r w:rsidR="00CF4290" w:rsidRPr="00E865A6">
        <w:rPr>
          <w:rFonts w:ascii="Book Antiqua" w:hAnsi="Book Antiqua" w:cs="Arial"/>
          <w:szCs w:val="24"/>
        </w:rPr>
        <w:t xml:space="preserve"> </w:t>
      </w:r>
      <w:r w:rsidR="00320627" w:rsidRPr="00E865A6">
        <w:rPr>
          <w:rFonts w:ascii="Book Antiqua" w:hAnsi="Book Antiqua" w:cs="Arial"/>
          <w:szCs w:val="24"/>
        </w:rPr>
        <w:t>rate</w:t>
      </w:r>
      <w:r w:rsidR="00CF4290" w:rsidRPr="00E865A6">
        <w:rPr>
          <w:rFonts w:ascii="Book Antiqua" w:hAnsi="Book Antiqua" w:cs="Arial"/>
          <w:szCs w:val="24"/>
        </w:rPr>
        <w:t xml:space="preserve"> </w:t>
      </w:r>
      <w:r w:rsidR="00320627" w:rsidRPr="00E865A6">
        <w:rPr>
          <w:rFonts w:ascii="Book Antiqua" w:hAnsi="Book Antiqua" w:cs="Arial"/>
          <w:szCs w:val="24"/>
        </w:rPr>
        <w:t>of</w:t>
      </w:r>
      <w:r w:rsidR="00CF4290" w:rsidRPr="00E865A6">
        <w:rPr>
          <w:rFonts w:ascii="Book Antiqua" w:hAnsi="Book Antiqua" w:cs="Arial"/>
          <w:szCs w:val="24"/>
        </w:rPr>
        <w:t xml:space="preserve"> </w:t>
      </w:r>
      <w:r w:rsidR="00320627" w:rsidRPr="00E865A6">
        <w:rPr>
          <w:rFonts w:ascii="Book Antiqua" w:hAnsi="Book Antiqua" w:cs="Arial"/>
          <w:szCs w:val="24"/>
        </w:rPr>
        <w:t>PGD1</w:t>
      </w:r>
      <w:r w:rsidR="00CF4290" w:rsidRPr="00E865A6">
        <w:rPr>
          <w:rFonts w:ascii="Book Antiqua" w:hAnsi="Book Antiqua" w:cs="Arial"/>
          <w:szCs w:val="24"/>
        </w:rPr>
        <w:t xml:space="preserve"> </w:t>
      </w:r>
      <w:r w:rsidR="00320627" w:rsidRPr="00E865A6">
        <w:rPr>
          <w:rFonts w:ascii="Book Antiqua" w:hAnsi="Book Antiqua" w:cs="Arial"/>
          <w:szCs w:val="24"/>
        </w:rPr>
        <w:t>(mild)</w:t>
      </w:r>
      <w:r w:rsidR="00CF4290" w:rsidRPr="00E865A6">
        <w:rPr>
          <w:rFonts w:ascii="Book Antiqua" w:hAnsi="Book Antiqua" w:cs="Arial"/>
          <w:szCs w:val="24"/>
        </w:rPr>
        <w:t xml:space="preserve"> </w:t>
      </w:r>
      <w:r w:rsidR="00320627" w:rsidRPr="00E865A6">
        <w:rPr>
          <w:rFonts w:ascii="Book Antiqua" w:hAnsi="Book Antiqua" w:cs="Arial"/>
          <w:szCs w:val="24"/>
        </w:rPr>
        <w:t>in</w:t>
      </w:r>
      <w:r w:rsidR="00CF4290" w:rsidRPr="00E865A6">
        <w:rPr>
          <w:rFonts w:ascii="Book Antiqua" w:hAnsi="Book Antiqua" w:cs="Arial"/>
          <w:szCs w:val="24"/>
        </w:rPr>
        <w:t xml:space="preserve"> </w:t>
      </w:r>
      <w:r w:rsidR="00320627" w:rsidRPr="00E865A6">
        <w:rPr>
          <w:rFonts w:ascii="Book Antiqua" w:hAnsi="Book Antiqua" w:cs="Arial"/>
          <w:szCs w:val="24"/>
        </w:rPr>
        <w:t>the</w:t>
      </w:r>
      <w:r w:rsidR="00CF4290" w:rsidRPr="00E865A6">
        <w:rPr>
          <w:rFonts w:ascii="Book Antiqua" w:hAnsi="Book Antiqua" w:cs="Arial"/>
          <w:szCs w:val="24"/>
        </w:rPr>
        <w:t xml:space="preserve"> </w:t>
      </w:r>
      <w:r w:rsidR="00320627" w:rsidRPr="00E865A6">
        <w:rPr>
          <w:rFonts w:ascii="Book Antiqua" w:hAnsi="Book Antiqua" w:cs="Arial"/>
          <w:szCs w:val="24"/>
        </w:rPr>
        <w:t>iloprost</w:t>
      </w:r>
      <w:r w:rsidR="00CF4290" w:rsidRPr="00E865A6">
        <w:rPr>
          <w:rFonts w:ascii="Book Antiqua" w:hAnsi="Book Antiqua" w:cs="Arial"/>
          <w:szCs w:val="24"/>
        </w:rPr>
        <w:t xml:space="preserve"> </w:t>
      </w:r>
      <w:r w:rsidR="00320627" w:rsidRPr="00E865A6">
        <w:rPr>
          <w:rFonts w:ascii="Book Antiqua" w:hAnsi="Book Antiqua" w:cs="Arial"/>
          <w:szCs w:val="24"/>
        </w:rPr>
        <w:t>arm</w:t>
      </w:r>
      <w:r w:rsidR="00CF4290" w:rsidRPr="00E865A6">
        <w:rPr>
          <w:rFonts w:ascii="Book Antiqua" w:hAnsi="Book Antiqua" w:cs="Arial"/>
          <w:szCs w:val="24"/>
        </w:rPr>
        <w:t xml:space="preserve"> </w:t>
      </w:r>
      <w:r w:rsidR="00320627" w:rsidRPr="00E865A6">
        <w:rPr>
          <w:rFonts w:ascii="Book Antiqua" w:hAnsi="Book Antiqua" w:cs="Arial"/>
          <w:szCs w:val="24"/>
        </w:rPr>
        <w:t>of</w:t>
      </w:r>
      <w:r w:rsidR="00CF4290" w:rsidRPr="00E865A6">
        <w:rPr>
          <w:rFonts w:ascii="Book Antiqua" w:hAnsi="Book Antiqua" w:cs="Arial"/>
          <w:szCs w:val="24"/>
        </w:rPr>
        <w:t xml:space="preserve"> </w:t>
      </w:r>
      <w:r w:rsidR="00320627" w:rsidRPr="00E865A6">
        <w:rPr>
          <w:rFonts w:ascii="Book Antiqua" w:hAnsi="Book Antiqua" w:cs="Arial"/>
          <w:szCs w:val="24"/>
        </w:rPr>
        <w:t>the</w:t>
      </w:r>
      <w:r w:rsidR="00CF4290" w:rsidRPr="00E865A6">
        <w:rPr>
          <w:rFonts w:ascii="Book Antiqua" w:hAnsi="Book Antiqua" w:cs="Arial"/>
          <w:szCs w:val="24"/>
        </w:rPr>
        <w:t xml:space="preserve"> </w:t>
      </w:r>
      <w:r w:rsidR="00320627" w:rsidRPr="00E865A6">
        <w:rPr>
          <w:rFonts w:ascii="Book Antiqua" w:hAnsi="Book Antiqua" w:cs="Arial"/>
          <w:szCs w:val="24"/>
        </w:rPr>
        <w:t>study</w:t>
      </w:r>
      <w:r w:rsidR="00CF4290" w:rsidRPr="00E865A6">
        <w:rPr>
          <w:rFonts w:ascii="Book Antiqua" w:hAnsi="Book Antiqua" w:cs="Arial"/>
          <w:szCs w:val="24"/>
        </w:rPr>
        <w:t xml:space="preserve"> </w:t>
      </w:r>
      <w:r w:rsidR="00320627" w:rsidRPr="00E865A6">
        <w:rPr>
          <w:rFonts w:ascii="Book Antiqua" w:hAnsi="Book Antiqua" w:cs="Arial"/>
          <w:szCs w:val="24"/>
        </w:rPr>
        <w:t>on</w:t>
      </w:r>
      <w:r w:rsidR="00CF4290" w:rsidRPr="00E865A6">
        <w:rPr>
          <w:rFonts w:ascii="Book Antiqua" w:hAnsi="Book Antiqua" w:cs="Arial"/>
          <w:szCs w:val="24"/>
        </w:rPr>
        <w:t xml:space="preserve"> </w:t>
      </w:r>
      <w:r w:rsidR="00320627" w:rsidRPr="00E865A6">
        <w:rPr>
          <w:rFonts w:ascii="Book Antiqua" w:hAnsi="Book Antiqua" w:cs="Arial"/>
          <w:szCs w:val="24"/>
        </w:rPr>
        <w:t>all</w:t>
      </w:r>
      <w:r w:rsidR="00CF4290" w:rsidRPr="00E865A6">
        <w:rPr>
          <w:rFonts w:ascii="Book Antiqua" w:hAnsi="Book Antiqua" w:cs="Arial"/>
          <w:szCs w:val="24"/>
        </w:rPr>
        <w:t xml:space="preserve"> </w:t>
      </w:r>
      <w:r w:rsidR="00320627" w:rsidRPr="00E865A6">
        <w:rPr>
          <w:rFonts w:ascii="Book Antiqua" w:hAnsi="Book Antiqua" w:cs="Arial"/>
          <w:szCs w:val="24"/>
        </w:rPr>
        <w:t>3</w:t>
      </w:r>
      <w:r w:rsidR="00CF4290" w:rsidRPr="00E865A6">
        <w:rPr>
          <w:rFonts w:ascii="Book Antiqua" w:hAnsi="Book Antiqua" w:cs="Arial"/>
          <w:szCs w:val="24"/>
        </w:rPr>
        <w:t xml:space="preserve"> </w:t>
      </w:r>
      <w:proofErr w:type="gramStart"/>
      <w:r w:rsidR="006C64DA" w:rsidRPr="00E865A6">
        <w:rPr>
          <w:rFonts w:ascii="Book Antiqua" w:hAnsi="Book Antiqua" w:cs="Arial"/>
          <w:szCs w:val="24"/>
        </w:rPr>
        <w:t>d</w:t>
      </w:r>
      <w:r w:rsidR="00E02D9C" w:rsidRPr="00E865A6">
        <w:rPr>
          <w:rFonts w:ascii="Book Antiqua" w:hAnsi="Book Antiqua" w:cs="Arial"/>
          <w:noProof/>
          <w:szCs w:val="24"/>
          <w:vertAlign w:val="superscript"/>
        </w:rPr>
        <w:t>[</w:t>
      </w:r>
      <w:proofErr w:type="gramEnd"/>
      <w:r w:rsidR="00E02D9C" w:rsidRPr="00E865A6">
        <w:rPr>
          <w:rFonts w:ascii="Book Antiqua" w:hAnsi="Book Antiqua" w:cs="Arial"/>
          <w:noProof/>
          <w:szCs w:val="24"/>
          <w:vertAlign w:val="superscript"/>
        </w:rPr>
        <w:t>143]</w:t>
      </w:r>
      <w:r w:rsidR="00320627" w:rsidRPr="00E865A6">
        <w:rPr>
          <w:rFonts w:ascii="Book Antiqua" w:hAnsi="Book Antiqua" w:cs="Arial"/>
          <w:szCs w:val="24"/>
        </w:rPr>
        <w:t>.</w:t>
      </w:r>
      <w:r w:rsidR="00CF4290" w:rsidRPr="00E865A6">
        <w:rPr>
          <w:rFonts w:ascii="Book Antiqua" w:hAnsi="Book Antiqua" w:cs="Arial"/>
          <w:szCs w:val="24"/>
        </w:rPr>
        <w:t xml:space="preserve"> </w:t>
      </w:r>
      <w:r w:rsidR="00320627" w:rsidRPr="00E865A6">
        <w:rPr>
          <w:rFonts w:ascii="Book Antiqua" w:hAnsi="Book Antiqua" w:cs="Arial"/>
          <w:szCs w:val="24"/>
        </w:rPr>
        <w:t>Larger</w:t>
      </w:r>
      <w:r w:rsidR="00CF4290" w:rsidRPr="00E865A6">
        <w:rPr>
          <w:rFonts w:ascii="Book Antiqua" w:hAnsi="Book Antiqua" w:cs="Arial"/>
          <w:szCs w:val="24"/>
        </w:rPr>
        <w:t xml:space="preserve"> </w:t>
      </w:r>
      <w:r w:rsidR="00320627" w:rsidRPr="00E865A6">
        <w:rPr>
          <w:rFonts w:ascii="Book Antiqua" w:hAnsi="Book Antiqua" w:cs="Arial"/>
          <w:szCs w:val="24"/>
        </w:rPr>
        <w:t>prospective</w:t>
      </w:r>
      <w:r w:rsidR="00CF4290" w:rsidRPr="00E865A6">
        <w:rPr>
          <w:rFonts w:ascii="Book Antiqua" w:hAnsi="Book Antiqua" w:cs="Arial"/>
          <w:szCs w:val="24"/>
        </w:rPr>
        <w:t xml:space="preserve"> </w:t>
      </w:r>
      <w:r w:rsidR="00320627" w:rsidRPr="00E865A6">
        <w:rPr>
          <w:rFonts w:ascii="Book Antiqua" w:hAnsi="Book Antiqua" w:cs="Arial"/>
          <w:szCs w:val="24"/>
        </w:rPr>
        <w:t>studies</w:t>
      </w:r>
      <w:r w:rsidR="00CF4290" w:rsidRPr="00E865A6">
        <w:rPr>
          <w:rFonts w:ascii="Book Antiqua" w:hAnsi="Book Antiqua" w:cs="Arial"/>
          <w:szCs w:val="24"/>
        </w:rPr>
        <w:t xml:space="preserve"> </w:t>
      </w:r>
      <w:r w:rsidR="00320627" w:rsidRPr="00E865A6">
        <w:rPr>
          <w:rFonts w:ascii="Book Antiqua" w:hAnsi="Book Antiqua" w:cs="Arial"/>
          <w:szCs w:val="24"/>
        </w:rPr>
        <w:t>are</w:t>
      </w:r>
      <w:r w:rsidR="00CF4290" w:rsidRPr="00E865A6">
        <w:rPr>
          <w:rFonts w:ascii="Book Antiqua" w:hAnsi="Book Antiqua" w:cs="Arial"/>
          <w:szCs w:val="24"/>
        </w:rPr>
        <w:t xml:space="preserve"> </w:t>
      </w:r>
      <w:r w:rsidR="00320627" w:rsidRPr="00E865A6">
        <w:rPr>
          <w:rFonts w:ascii="Book Antiqua" w:hAnsi="Book Antiqua" w:cs="Arial"/>
          <w:szCs w:val="24"/>
        </w:rPr>
        <w:t>needed</w:t>
      </w:r>
      <w:r w:rsidR="00CF4290" w:rsidRPr="00E865A6">
        <w:rPr>
          <w:rFonts w:ascii="Book Antiqua" w:hAnsi="Book Antiqua" w:cs="Arial"/>
          <w:szCs w:val="24"/>
        </w:rPr>
        <w:t xml:space="preserve"> </w:t>
      </w:r>
      <w:r w:rsidR="00320627" w:rsidRPr="00E865A6">
        <w:rPr>
          <w:rFonts w:ascii="Book Antiqua" w:hAnsi="Book Antiqua" w:cs="Arial"/>
          <w:szCs w:val="24"/>
        </w:rPr>
        <w:t>to</w:t>
      </w:r>
      <w:r w:rsidR="00CF4290" w:rsidRPr="00E865A6">
        <w:rPr>
          <w:rFonts w:ascii="Book Antiqua" w:hAnsi="Book Antiqua" w:cs="Arial"/>
          <w:szCs w:val="24"/>
        </w:rPr>
        <w:t xml:space="preserve"> </w:t>
      </w:r>
      <w:r w:rsidR="00320627" w:rsidRPr="00E865A6">
        <w:rPr>
          <w:rFonts w:ascii="Book Antiqua" w:hAnsi="Book Antiqua" w:cs="Arial"/>
          <w:szCs w:val="24"/>
        </w:rPr>
        <w:t>validate</w:t>
      </w:r>
      <w:r w:rsidR="00CF4290" w:rsidRPr="00E865A6">
        <w:rPr>
          <w:rFonts w:ascii="Book Antiqua" w:hAnsi="Book Antiqua" w:cs="Arial"/>
          <w:szCs w:val="24"/>
        </w:rPr>
        <w:t xml:space="preserve"> </w:t>
      </w:r>
      <w:r w:rsidR="00320627" w:rsidRPr="00E865A6">
        <w:rPr>
          <w:rFonts w:ascii="Book Antiqua" w:hAnsi="Book Antiqua" w:cs="Arial"/>
          <w:szCs w:val="24"/>
        </w:rPr>
        <w:t>the</w:t>
      </w:r>
      <w:r w:rsidR="00CF4290" w:rsidRPr="00E865A6">
        <w:rPr>
          <w:rFonts w:ascii="Book Antiqua" w:hAnsi="Book Antiqua" w:cs="Arial"/>
          <w:szCs w:val="24"/>
        </w:rPr>
        <w:t xml:space="preserve"> </w:t>
      </w:r>
      <w:r w:rsidR="00320627" w:rsidRPr="00E865A6">
        <w:rPr>
          <w:rFonts w:ascii="Book Antiqua" w:hAnsi="Book Antiqua" w:cs="Arial"/>
          <w:szCs w:val="24"/>
        </w:rPr>
        <w:t>above</w:t>
      </w:r>
      <w:r w:rsidR="00CF4290" w:rsidRPr="00E865A6">
        <w:rPr>
          <w:rFonts w:ascii="Book Antiqua" w:hAnsi="Book Antiqua" w:cs="Arial"/>
          <w:szCs w:val="24"/>
        </w:rPr>
        <w:t xml:space="preserve"> </w:t>
      </w:r>
      <w:r w:rsidR="00320627" w:rsidRPr="00E865A6">
        <w:rPr>
          <w:rFonts w:ascii="Book Antiqua" w:hAnsi="Book Antiqua" w:cs="Arial"/>
          <w:szCs w:val="24"/>
        </w:rPr>
        <w:t>findings.</w:t>
      </w:r>
    </w:p>
    <w:p w14:paraId="5AB14B59" w14:textId="77777777" w:rsidR="00D53CE2" w:rsidRPr="00E865A6" w:rsidRDefault="00D53CE2" w:rsidP="003A6F04">
      <w:pPr>
        <w:widowControl w:val="0"/>
        <w:snapToGrid w:val="0"/>
        <w:spacing w:after="0"/>
        <w:jc w:val="both"/>
        <w:rPr>
          <w:rFonts w:ascii="Book Antiqua" w:hAnsi="Book Antiqua" w:cs="Arial"/>
          <w:i/>
          <w:szCs w:val="24"/>
        </w:rPr>
      </w:pPr>
    </w:p>
    <w:p w14:paraId="678D9FC3" w14:textId="2CBE8018" w:rsidR="00320627" w:rsidRPr="00E865A6" w:rsidRDefault="00320627" w:rsidP="003A6F04">
      <w:pPr>
        <w:pStyle w:val="a6"/>
        <w:widowControl w:val="0"/>
        <w:snapToGrid w:val="0"/>
        <w:spacing w:after="0"/>
        <w:ind w:left="0"/>
        <w:contextualSpacing w:val="0"/>
        <w:jc w:val="both"/>
        <w:rPr>
          <w:rFonts w:ascii="Book Antiqua" w:hAnsi="Book Antiqua" w:cs="Arial"/>
          <w:b/>
          <w:i/>
          <w:szCs w:val="24"/>
        </w:rPr>
      </w:pPr>
      <w:r w:rsidRPr="00E865A6">
        <w:rPr>
          <w:rFonts w:ascii="Book Antiqua" w:hAnsi="Book Antiqua" w:cs="Arial"/>
          <w:b/>
          <w:i/>
          <w:szCs w:val="24"/>
        </w:rPr>
        <w:t>Surfactant</w:t>
      </w:r>
    </w:p>
    <w:p w14:paraId="2E957509" w14:textId="3FAB0759" w:rsidR="00026132" w:rsidRPr="00E865A6" w:rsidRDefault="00C11AB3" w:rsidP="003A6F04">
      <w:pPr>
        <w:widowControl w:val="0"/>
        <w:snapToGrid w:val="0"/>
        <w:spacing w:after="0"/>
        <w:jc w:val="both"/>
        <w:rPr>
          <w:rFonts w:ascii="Book Antiqua" w:hAnsi="Book Antiqua" w:cs="Arial"/>
          <w:szCs w:val="24"/>
        </w:rPr>
      </w:pPr>
      <w:r w:rsidRPr="00E865A6">
        <w:rPr>
          <w:rFonts w:ascii="Book Antiqua" w:hAnsi="Book Antiqua" w:cs="Arial"/>
          <w:szCs w:val="24"/>
        </w:rPr>
        <w:t>The</w:t>
      </w:r>
      <w:r w:rsidR="00CF4290" w:rsidRPr="00E865A6">
        <w:rPr>
          <w:rFonts w:ascii="Book Antiqua" w:hAnsi="Book Antiqua" w:cs="Arial"/>
          <w:szCs w:val="24"/>
        </w:rPr>
        <w:t xml:space="preserve"> </w:t>
      </w:r>
      <w:r w:rsidRPr="00E865A6">
        <w:rPr>
          <w:rFonts w:ascii="Book Antiqua" w:hAnsi="Book Antiqua" w:cs="Arial"/>
          <w:szCs w:val="24"/>
        </w:rPr>
        <w:t>surfactant</w:t>
      </w:r>
      <w:r w:rsidR="00CF4290" w:rsidRPr="00E865A6">
        <w:rPr>
          <w:rFonts w:ascii="Book Antiqua" w:hAnsi="Book Antiqua" w:cs="Arial"/>
          <w:szCs w:val="24"/>
        </w:rPr>
        <w:t xml:space="preserve"> </w:t>
      </w:r>
      <w:r w:rsidRPr="00E865A6">
        <w:rPr>
          <w:rFonts w:ascii="Book Antiqua" w:hAnsi="Book Antiqua" w:cs="Arial"/>
          <w:szCs w:val="24"/>
        </w:rPr>
        <w:t>depletion</w:t>
      </w:r>
      <w:r w:rsidR="00CF4290" w:rsidRPr="00E865A6">
        <w:rPr>
          <w:rFonts w:ascii="Book Antiqua" w:hAnsi="Book Antiqua" w:cs="Arial"/>
          <w:szCs w:val="24"/>
        </w:rPr>
        <w:t xml:space="preserve"> </w:t>
      </w:r>
      <w:r w:rsidRPr="00E865A6">
        <w:rPr>
          <w:rFonts w:ascii="Book Antiqua" w:hAnsi="Book Antiqua" w:cs="Arial"/>
          <w:szCs w:val="24"/>
        </w:rPr>
        <w:t>theory</w:t>
      </w:r>
      <w:r w:rsidR="00CF4290" w:rsidRPr="00E865A6">
        <w:rPr>
          <w:rFonts w:ascii="Book Antiqua" w:hAnsi="Book Antiqua" w:cs="Arial"/>
          <w:szCs w:val="24"/>
        </w:rPr>
        <w:t xml:space="preserve"> </w:t>
      </w:r>
      <w:r w:rsidRPr="00E865A6">
        <w:rPr>
          <w:rFonts w:ascii="Book Antiqua" w:hAnsi="Book Antiqua" w:cs="Arial"/>
          <w:szCs w:val="24"/>
        </w:rPr>
        <w:t>is</w:t>
      </w:r>
      <w:r w:rsidR="00CF4290" w:rsidRPr="00E865A6">
        <w:rPr>
          <w:rFonts w:ascii="Book Antiqua" w:hAnsi="Book Antiqua" w:cs="Arial"/>
          <w:szCs w:val="24"/>
        </w:rPr>
        <w:t xml:space="preserve"> </w:t>
      </w:r>
      <w:r w:rsidRPr="00E865A6">
        <w:rPr>
          <w:rFonts w:ascii="Book Antiqua" w:hAnsi="Book Antiqua" w:cs="Arial"/>
          <w:szCs w:val="24"/>
        </w:rPr>
        <w:t>another</w:t>
      </w:r>
      <w:r w:rsidR="00CF4290" w:rsidRPr="00E865A6">
        <w:rPr>
          <w:rFonts w:ascii="Book Antiqua" w:hAnsi="Book Antiqua" w:cs="Arial"/>
          <w:szCs w:val="24"/>
        </w:rPr>
        <w:t xml:space="preserve"> </w:t>
      </w:r>
      <w:r w:rsidRPr="00E865A6">
        <w:rPr>
          <w:rFonts w:ascii="Book Antiqua" w:hAnsi="Book Antiqua" w:cs="Arial"/>
          <w:szCs w:val="24"/>
        </w:rPr>
        <w:t>potential</w:t>
      </w:r>
      <w:r w:rsidR="00CF4290" w:rsidRPr="00E865A6">
        <w:rPr>
          <w:rFonts w:ascii="Book Antiqua" w:hAnsi="Book Antiqua" w:cs="Arial"/>
          <w:szCs w:val="24"/>
        </w:rPr>
        <w:t xml:space="preserve"> </w:t>
      </w:r>
      <w:r w:rsidRPr="00E865A6">
        <w:rPr>
          <w:rFonts w:ascii="Book Antiqua" w:hAnsi="Book Antiqua" w:cs="Arial"/>
          <w:szCs w:val="24"/>
        </w:rPr>
        <w:t>pathogenetic</w:t>
      </w:r>
      <w:r w:rsidR="00CF4290" w:rsidRPr="00E865A6">
        <w:rPr>
          <w:rFonts w:ascii="Book Antiqua" w:hAnsi="Book Antiqua" w:cs="Arial"/>
          <w:szCs w:val="24"/>
        </w:rPr>
        <w:t xml:space="preserve"> </w:t>
      </w:r>
      <w:r w:rsidRPr="00E865A6">
        <w:rPr>
          <w:rFonts w:ascii="Book Antiqua" w:hAnsi="Book Antiqua" w:cs="Arial"/>
          <w:szCs w:val="24"/>
        </w:rPr>
        <w:t>mechanism</w:t>
      </w:r>
      <w:r w:rsidR="00CF4290" w:rsidRPr="00E865A6">
        <w:rPr>
          <w:rFonts w:ascii="Book Antiqua" w:hAnsi="Book Antiqua" w:cs="Arial"/>
          <w:szCs w:val="24"/>
        </w:rPr>
        <w:t xml:space="preserve"> </w:t>
      </w:r>
      <w:r w:rsidRPr="00E865A6">
        <w:rPr>
          <w:rFonts w:ascii="Book Antiqua" w:hAnsi="Book Antiqua" w:cs="Arial"/>
          <w:szCs w:val="24"/>
        </w:rPr>
        <w:t>of</w:t>
      </w:r>
      <w:r w:rsidR="00CF4290" w:rsidRPr="00E865A6">
        <w:rPr>
          <w:rFonts w:ascii="Book Antiqua" w:hAnsi="Book Antiqua" w:cs="Arial"/>
          <w:szCs w:val="24"/>
        </w:rPr>
        <w:t xml:space="preserve"> </w:t>
      </w:r>
      <w:r w:rsidRPr="00E865A6">
        <w:rPr>
          <w:rFonts w:ascii="Book Antiqua" w:hAnsi="Book Antiqua" w:cs="Arial"/>
          <w:szCs w:val="24"/>
        </w:rPr>
        <w:t>PGD.</w:t>
      </w:r>
      <w:r w:rsidR="00CF4290" w:rsidRPr="00E865A6">
        <w:rPr>
          <w:rFonts w:ascii="Book Antiqua" w:hAnsi="Book Antiqua" w:cs="Arial"/>
          <w:szCs w:val="24"/>
        </w:rPr>
        <w:t xml:space="preserve"> </w:t>
      </w:r>
      <w:r w:rsidRPr="00E865A6">
        <w:rPr>
          <w:rFonts w:ascii="Book Antiqua" w:hAnsi="Book Antiqua" w:cs="Arial"/>
          <w:szCs w:val="24"/>
        </w:rPr>
        <w:t>In</w:t>
      </w:r>
      <w:r w:rsidR="00CF4290" w:rsidRPr="00E865A6">
        <w:rPr>
          <w:rFonts w:ascii="Book Antiqua" w:hAnsi="Book Antiqua" w:cs="Arial"/>
          <w:szCs w:val="24"/>
        </w:rPr>
        <w:t xml:space="preserve"> </w:t>
      </w:r>
      <w:r w:rsidRPr="00E865A6">
        <w:rPr>
          <w:rFonts w:ascii="Book Antiqua" w:hAnsi="Book Antiqua" w:cs="Arial"/>
          <w:szCs w:val="24"/>
        </w:rPr>
        <w:t>a</w:t>
      </w:r>
      <w:r w:rsidR="00CF4290" w:rsidRPr="00E865A6">
        <w:rPr>
          <w:rFonts w:ascii="Book Antiqua" w:hAnsi="Book Antiqua" w:cs="Arial"/>
          <w:szCs w:val="24"/>
        </w:rPr>
        <w:t xml:space="preserve"> </w:t>
      </w:r>
      <w:r w:rsidRPr="00E865A6">
        <w:rPr>
          <w:rFonts w:ascii="Book Antiqua" w:hAnsi="Book Antiqua" w:cs="Arial"/>
          <w:szCs w:val="24"/>
        </w:rPr>
        <w:t>prospective</w:t>
      </w:r>
      <w:r w:rsidR="00CF4290" w:rsidRPr="00E865A6">
        <w:rPr>
          <w:rFonts w:ascii="Book Antiqua" w:hAnsi="Book Antiqua" w:cs="Arial"/>
          <w:szCs w:val="24"/>
        </w:rPr>
        <w:t xml:space="preserve"> </w:t>
      </w:r>
      <w:r w:rsidRPr="00E865A6">
        <w:rPr>
          <w:rFonts w:ascii="Book Antiqua" w:hAnsi="Book Antiqua" w:cs="Arial"/>
          <w:szCs w:val="24"/>
        </w:rPr>
        <w:t>open-label</w:t>
      </w:r>
      <w:r w:rsidR="00CF4290" w:rsidRPr="00E865A6">
        <w:rPr>
          <w:rFonts w:ascii="Book Antiqua" w:hAnsi="Book Antiqua" w:cs="Arial"/>
          <w:szCs w:val="24"/>
        </w:rPr>
        <w:t xml:space="preserve"> </w:t>
      </w:r>
      <w:r w:rsidRPr="00E865A6">
        <w:rPr>
          <w:rFonts w:ascii="Book Antiqua" w:hAnsi="Book Antiqua" w:cs="Arial"/>
          <w:szCs w:val="24"/>
        </w:rPr>
        <w:t>randomized</w:t>
      </w:r>
      <w:r w:rsidR="00CF4290" w:rsidRPr="00E865A6">
        <w:rPr>
          <w:rFonts w:ascii="Book Antiqua" w:hAnsi="Book Antiqua" w:cs="Arial"/>
          <w:szCs w:val="24"/>
        </w:rPr>
        <w:t xml:space="preserve"> </w:t>
      </w:r>
      <w:r w:rsidRPr="00E865A6">
        <w:rPr>
          <w:rFonts w:ascii="Book Antiqua" w:hAnsi="Book Antiqua" w:cs="Arial"/>
          <w:szCs w:val="24"/>
        </w:rPr>
        <w:t>study,</w:t>
      </w:r>
      <w:r w:rsidR="00CF4290" w:rsidRPr="00E865A6">
        <w:rPr>
          <w:rFonts w:ascii="Book Antiqua" w:hAnsi="Book Antiqua" w:cs="Arial"/>
          <w:szCs w:val="24"/>
        </w:rPr>
        <w:t xml:space="preserve"> </w:t>
      </w:r>
      <w:r w:rsidRPr="00E865A6">
        <w:rPr>
          <w:rFonts w:ascii="Book Antiqua" w:hAnsi="Book Antiqua" w:cs="Arial"/>
          <w:szCs w:val="24"/>
        </w:rPr>
        <w:t>a</w:t>
      </w:r>
      <w:r w:rsidR="00CF4290" w:rsidRPr="00E865A6">
        <w:rPr>
          <w:rFonts w:ascii="Book Antiqua" w:hAnsi="Book Antiqua" w:cs="Arial"/>
          <w:szCs w:val="24"/>
        </w:rPr>
        <w:t xml:space="preserve"> </w:t>
      </w:r>
      <w:r w:rsidRPr="00E865A6">
        <w:rPr>
          <w:rFonts w:ascii="Book Antiqua" w:hAnsi="Book Antiqua" w:cs="Arial"/>
          <w:szCs w:val="24"/>
        </w:rPr>
        <w:t>study</w:t>
      </w:r>
      <w:r w:rsidR="00CF4290" w:rsidRPr="00E865A6">
        <w:rPr>
          <w:rFonts w:ascii="Book Antiqua" w:hAnsi="Book Antiqua" w:cs="Arial"/>
          <w:szCs w:val="24"/>
        </w:rPr>
        <w:t xml:space="preserve"> </w:t>
      </w:r>
      <w:r w:rsidRPr="00E865A6">
        <w:rPr>
          <w:rFonts w:ascii="Book Antiqua" w:hAnsi="Book Antiqua" w:cs="Arial"/>
          <w:szCs w:val="24"/>
        </w:rPr>
        <w:t>based</w:t>
      </w:r>
      <w:r w:rsidR="00CF4290" w:rsidRPr="00E865A6">
        <w:rPr>
          <w:rFonts w:ascii="Book Antiqua" w:hAnsi="Book Antiqua" w:cs="Arial"/>
          <w:szCs w:val="24"/>
        </w:rPr>
        <w:t xml:space="preserve"> </w:t>
      </w:r>
      <w:r w:rsidRPr="00E865A6">
        <w:rPr>
          <w:rFonts w:ascii="Book Antiqua" w:hAnsi="Book Antiqua" w:cs="Arial"/>
          <w:szCs w:val="24"/>
        </w:rPr>
        <w:t>in</w:t>
      </w:r>
      <w:r w:rsidR="00CF4290" w:rsidRPr="00E865A6">
        <w:rPr>
          <w:rFonts w:ascii="Book Antiqua" w:hAnsi="Book Antiqua" w:cs="Arial"/>
          <w:szCs w:val="24"/>
        </w:rPr>
        <w:t xml:space="preserve"> </w:t>
      </w:r>
      <w:r w:rsidRPr="00E865A6">
        <w:rPr>
          <w:rFonts w:ascii="Book Antiqua" w:hAnsi="Book Antiqua" w:cs="Arial"/>
          <w:szCs w:val="24"/>
        </w:rPr>
        <w:t>Israel</w:t>
      </w:r>
      <w:r w:rsidR="00CF4290" w:rsidRPr="00E865A6">
        <w:rPr>
          <w:rFonts w:ascii="Book Antiqua" w:hAnsi="Book Antiqua" w:cs="Arial"/>
          <w:szCs w:val="24"/>
        </w:rPr>
        <w:t xml:space="preserve"> </w:t>
      </w:r>
      <w:r w:rsidRPr="00E865A6">
        <w:rPr>
          <w:rFonts w:ascii="Book Antiqua" w:hAnsi="Book Antiqua" w:cs="Arial"/>
          <w:szCs w:val="24"/>
        </w:rPr>
        <w:t>investigated</w:t>
      </w:r>
      <w:r w:rsidR="00CF4290" w:rsidRPr="00E865A6">
        <w:rPr>
          <w:rFonts w:ascii="Book Antiqua" w:hAnsi="Book Antiqua" w:cs="Arial"/>
          <w:szCs w:val="24"/>
        </w:rPr>
        <w:t xml:space="preserve"> </w:t>
      </w:r>
      <w:r w:rsidRPr="00E865A6">
        <w:rPr>
          <w:rFonts w:ascii="Book Antiqua" w:hAnsi="Book Antiqua" w:cs="Arial"/>
          <w:szCs w:val="24"/>
        </w:rPr>
        <w:t>the</w:t>
      </w:r>
      <w:r w:rsidR="00CF4290" w:rsidRPr="00E865A6">
        <w:rPr>
          <w:rFonts w:ascii="Book Antiqua" w:hAnsi="Book Antiqua" w:cs="Arial"/>
          <w:szCs w:val="24"/>
        </w:rPr>
        <w:t xml:space="preserve"> </w:t>
      </w:r>
      <w:r w:rsidRPr="00E865A6">
        <w:rPr>
          <w:rFonts w:ascii="Book Antiqua" w:hAnsi="Book Antiqua" w:cs="Arial"/>
          <w:szCs w:val="24"/>
        </w:rPr>
        <w:t>role</w:t>
      </w:r>
      <w:r w:rsidR="00CF4290" w:rsidRPr="00E865A6">
        <w:rPr>
          <w:rFonts w:ascii="Book Antiqua" w:hAnsi="Book Antiqua" w:cs="Arial"/>
          <w:szCs w:val="24"/>
        </w:rPr>
        <w:t xml:space="preserve"> </w:t>
      </w:r>
      <w:r w:rsidRPr="00E865A6">
        <w:rPr>
          <w:rFonts w:ascii="Book Antiqua" w:hAnsi="Book Antiqua" w:cs="Arial"/>
          <w:szCs w:val="24"/>
        </w:rPr>
        <w:t>of</w:t>
      </w:r>
      <w:r w:rsidR="00CF4290" w:rsidRPr="00E865A6">
        <w:rPr>
          <w:rFonts w:ascii="Book Antiqua" w:hAnsi="Book Antiqua" w:cs="Arial"/>
          <w:szCs w:val="24"/>
        </w:rPr>
        <w:t xml:space="preserve"> </w:t>
      </w:r>
      <w:r w:rsidRPr="00E865A6">
        <w:rPr>
          <w:rFonts w:ascii="Book Antiqua" w:hAnsi="Book Antiqua" w:cs="Arial"/>
          <w:szCs w:val="24"/>
        </w:rPr>
        <w:t>surfactant</w:t>
      </w:r>
      <w:r w:rsidR="00CF4290" w:rsidRPr="00E865A6">
        <w:rPr>
          <w:rFonts w:ascii="Book Antiqua" w:hAnsi="Book Antiqua" w:cs="Arial"/>
          <w:szCs w:val="24"/>
        </w:rPr>
        <w:t xml:space="preserve"> </w:t>
      </w:r>
      <w:r w:rsidRPr="00E865A6">
        <w:rPr>
          <w:rFonts w:ascii="Book Antiqua" w:hAnsi="Book Antiqua" w:cs="Arial"/>
          <w:szCs w:val="24"/>
        </w:rPr>
        <w:t>therapy</w:t>
      </w:r>
      <w:r w:rsidR="00CF4290" w:rsidRPr="00E865A6">
        <w:rPr>
          <w:rFonts w:ascii="Book Antiqua" w:hAnsi="Book Antiqua" w:cs="Arial"/>
          <w:szCs w:val="24"/>
        </w:rPr>
        <w:t xml:space="preserve"> </w:t>
      </w:r>
      <w:r w:rsidRPr="00E865A6">
        <w:rPr>
          <w:rFonts w:ascii="Book Antiqua" w:hAnsi="Book Antiqua" w:cs="Arial"/>
          <w:szCs w:val="24"/>
        </w:rPr>
        <w:t>post</w:t>
      </w:r>
      <w:r w:rsidR="00CF4290" w:rsidRPr="00E865A6">
        <w:rPr>
          <w:rFonts w:ascii="Book Antiqua" w:hAnsi="Book Antiqua" w:cs="Arial"/>
          <w:szCs w:val="24"/>
        </w:rPr>
        <w:t xml:space="preserve"> </w:t>
      </w:r>
      <w:r w:rsidRPr="00E865A6">
        <w:rPr>
          <w:rFonts w:ascii="Book Antiqua" w:hAnsi="Book Antiqua" w:cs="Arial"/>
          <w:szCs w:val="24"/>
        </w:rPr>
        <w:t>bronchial</w:t>
      </w:r>
      <w:r w:rsidR="00CF4290" w:rsidRPr="00E865A6">
        <w:rPr>
          <w:rFonts w:ascii="Book Antiqua" w:hAnsi="Book Antiqua" w:cs="Arial"/>
          <w:szCs w:val="24"/>
        </w:rPr>
        <w:t xml:space="preserve"> </w:t>
      </w:r>
      <w:proofErr w:type="gramStart"/>
      <w:r w:rsidRPr="00E865A6">
        <w:rPr>
          <w:rFonts w:ascii="Book Antiqua" w:hAnsi="Book Antiqua" w:cs="Arial"/>
          <w:szCs w:val="24"/>
        </w:rPr>
        <w:t>anastomosis</w:t>
      </w:r>
      <w:r w:rsidR="00E02D9C" w:rsidRPr="00E865A6">
        <w:rPr>
          <w:rFonts w:ascii="Book Antiqua" w:hAnsi="Book Antiqua" w:cs="Arial"/>
          <w:noProof/>
          <w:szCs w:val="24"/>
          <w:vertAlign w:val="superscript"/>
        </w:rPr>
        <w:t>[</w:t>
      </w:r>
      <w:proofErr w:type="gramEnd"/>
      <w:r w:rsidR="00E02D9C" w:rsidRPr="00E865A6">
        <w:rPr>
          <w:rFonts w:ascii="Book Antiqua" w:hAnsi="Book Antiqua" w:cs="Arial"/>
          <w:noProof/>
          <w:szCs w:val="24"/>
          <w:vertAlign w:val="superscript"/>
        </w:rPr>
        <w:t>146]</w:t>
      </w:r>
      <w:r w:rsidRPr="00E865A6">
        <w:rPr>
          <w:rFonts w:ascii="Book Antiqua" w:hAnsi="Book Antiqua" w:cs="Arial"/>
          <w:szCs w:val="24"/>
        </w:rPr>
        <w:t>.</w:t>
      </w:r>
      <w:r w:rsidR="00CF4290" w:rsidRPr="00E865A6">
        <w:rPr>
          <w:rFonts w:ascii="Book Antiqua" w:hAnsi="Book Antiqua" w:cs="Arial"/>
          <w:szCs w:val="24"/>
        </w:rPr>
        <w:t xml:space="preserve"> </w:t>
      </w:r>
      <w:r w:rsidRPr="00E865A6">
        <w:rPr>
          <w:rFonts w:ascii="Book Antiqua" w:hAnsi="Book Antiqua" w:cs="Arial"/>
          <w:szCs w:val="24"/>
        </w:rPr>
        <w:t>The</w:t>
      </w:r>
      <w:r w:rsidR="00CF4290" w:rsidRPr="00E865A6">
        <w:rPr>
          <w:rFonts w:ascii="Book Antiqua" w:hAnsi="Book Antiqua" w:cs="Arial"/>
          <w:szCs w:val="24"/>
        </w:rPr>
        <w:t xml:space="preserve"> </w:t>
      </w:r>
      <w:r w:rsidRPr="00E865A6">
        <w:rPr>
          <w:rFonts w:ascii="Book Antiqua" w:hAnsi="Book Antiqua" w:cs="Arial"/>
          <w:szCs w:val="24"/>
        </w:rPr>
        <w:t>authors</w:t>
      </w:r>
      <w:r w:rsidR="00CF4290" w:rsidRPr="00E865A6">
        <w:rPr>
          <w:rFonts w:ascii="Book Antiqua" w:hAnsi="Book Antiqua" w:cs="Arial"/>
          <w:szCs w:val="24"/>
        </w:rPr>
        <w:t xml:space="preserve"> </w:t>
      </w:r>
      <w:r w:rsidRPr="00E865A6">
        <w:rPr>
          <w:rFonts w:ascii="Book Antiqua" w:hAnsi="Book Antiqua" w:cs="Arial"/>
          <w:szCs w:val="24"/>
        </w:rPr>
        <w:t>noted</w:t>
      </w:r>
      <w:r w:rsidR="00CF4290" w:rsidRPr="00E865A6">
        <w:rPr>
          <w:rFonts w:ascii="Book Antiqua" w:hAnsi="Book Antiqua" w:cs="Arial"/>
          <w:szCs w:val="24"/>
        </w:rPr>
        <w:t xml:space="preserve"> </w:t>
      </w:r>
      <w:r w:rsidRPr="00E865A6">
        <w:rPr>
          <w:rFonts w:ascii="Book Antiqua" w:hAnsi="Book Antiqua" w:cs="Arial"/>
          <w:szCs w:val="24"/>
        </w:rPr>
        <w:t>that</w:t>
      </w:r>
      <w:r w:rsidR="00CF4290" w:rsidRPr="00E865A6">
        <w:rPr>
          <w:rFonts w:ascii="Book Antiqua" w:hAnsi="Book Antiqua" w:cs="Arial"/>
          <w:szCs w:val="24"/>
        </w:rPr>
        <w:t xml:space="preserve"> </w:t>
      </w:r>
      <w:r w:rsidRPr="00E865A6">
        <w:rPr>
          <w:rFonts w:ascii="Book Antiqua" w:hAnsi="Book Antiqua" w:cs="Arial"/>
          <w:szCs w:val="24"/>
        </w:rPr>
        <w:t>patients</w:t>
      </w:r>
      <w:r w:rsidR="00CF4290" w:rsidRPr="00E865A6">
        <w:rPr>
          <w:rFonts w:ascii="Book Antiqua" w:hAnsi="Book Antiqua" w:cs="Arial"/>
          <w:szCs w:val="24"/>
        </w:rPr>
        <w:t xml:space="preserve"> </w:t>
      </w:r>
      <w:r w:rsidRPr="00E865A6">
        <w:rPr>
          <w:rFonts w:ascii="Book Antiqua" w:hAnsi="Book Antiqua" w:cs="Arial"/>
          <w:szCs w:val="24"/>
        </w:rPr>
        <w:lastRenderedPageBreak/>
        <w:t>who</w:t>
      </w:r>
      <w:r w:rsidR="00CF4290" w:rsidRPr="00E865A6">
        <w:rPr>
          <w:rFonts w:ascii="Book Antiqua" w:hAnsi="Book Antiqua" w:cs="Arial"/>
          <w:szCs w:val="24"/>
        </w:rPr>
        <w:t xml:space="preserve"> </w:t>
      </w:r>
      <w:r w:rsidRPr="00E865A6">
        <w:rPr>
          <w:rFonts w:ascii="Book Antiqua" w:hAnsi="Book Antiqua" w:cs="Arial"/>
          <w:szCs w:val="24"/>
        </w:rPr>
        <w:t>received</w:t>
      </w:r>
      <w:r w:rsidR="00CF4290" w:rsidRPr="00E865A6">
        <w:rPr>
          <w:rFonts w:ascii="Book Antiqua" w:hAnsi="Book Antiqua" w:cs="Arial"/>
          <w:szCs w:val="24"/>
        </w:rPr>
        <w:t xml:space="preserve"> </w:t>
      </w:r>
      <w:r w:rsidRPr="00E865A6">
        <w:rPr>
          <w:rFonts w:ascii="Book Antiqua" w:hAnsi="Book Antiqua" w:cs="Arial"/>
          <w:szCs w:val="24"/>
        </w:rPr>
        <w:t>surfactant</w:t>
      </w:r>
      <w:r w:rsidR="00CF4290" w:rsidRPr="00E865A6">
        <w:rPr>
          <w:rFonts w:ascii="Book Antiqua" w:hAnsi="Book Antiqua" w:cs="Arial"/>
          <w:szCs w:val="24"/>
        </w:rPr>
        <w:t xml:space="preserve"> </w:t>
      </w:r>
      <w:r w:rsidRPr="00E865A6">
        <w:rPr>
          <w:rFonts w:ascii="Book Antiqua" w:hAnsi="Book Antiqua" w:cs="Arial"/>
          <w:szCs w:val="24"/>
        </w:rPr>
        <w:t>had</w:t>
      </w:r>
      <w:r w:rsidR="00CF4290" w:rsidRPr="00E865A6">
        <w:rPr>
          <w:rFonts w:ascii="Book Antiqua" w:hAnsi="Book Antiqua" w:cs="Arial"/>
          <w:szCs w:val="24"/>
        </w:rPr>
        <w:t xml:space="preserve"> </w:t>
      </w:r>
      <w:r w:rsidRPr="00E865A6">
        <w:rPr>
          <w:rFonts w:ascii="Book Antiqua" w:hAnsi="Book Antiqua" w:cs="Arial"/>
          <w:szCs w:val="24"/>
        </w:rPr>
        <w:t>improved</w:t>
      </w:r>
      <w:r w:rsidR="00CF4290" w:rsidRPr="00E865A6">
        <w:rPr>
          <w:rFonts w:ascii="Book Antiqua" w:hAnsi="Book Antiqua" w:cs="Arial"/>
          <w:szCs w:val="24"/>
        </w:rPr>
        <w:t xml:space="preserve"> </w:t>
      </w:r>
      <w:r w:rsidRPr="00E865A6">
        <w:rPr>
          <w:rFonts w:ascii="Book Antiqua" w:hAnsi="Book Antiqua" w:cs="Arial"/>
          <w:szCs w:val="24"/>
        </w:rPr>
        <w:t>mean</w:t>
      </w:r>
      <w:r w:rsidR="00CF4290" w:rsidRPr="00E865A6">
        <w:rPr>
          <w:rFonts w:ascii="Book Antiqua" w:hAnsi="Book Antiqua" w:cs="Arial"/>
          <w:szCs w:val="24"/>
        </w:rPr>
        <w:t xml:space="preserve"> </w:t>
      </w:r>
      <w:r w:rsidRPr="00E865A6">
        <w:rPr>
          <w:rFonts w:ascii="Book Antiqua" w:hAnsi="Book Antiqua" w:cs="Arial"/>
          <w:szCs w:val="24"/>
        </w:rPr>
        <w:t>PaO</w:t>
      </w:r>
      <w:r w:rsidRPr="00E865A6">
        <w:rPr>
          <w:rFonts w:ascii="Book Antiqua" w:hAnsi="Book Antiqua" w:cs="Arial"/>
          <w:szCs w:val="24"/>
          <w:vertAlign w:val="subscript"/>
        </w:rPr>
        <w:t>2</w:t>
      </w:r>
      <w:r w:rsidRPr="00E865A6">
        <w:rPr>
          <w:rFonts w:ascii="Book Antiqua" w:hAnsi="Book Antiqua" w:cs="Arial"/>
          <w:szCs w:val="24"/>
        </w:rPr>
        <w:t>/FiO</w:t>
      </w:r>
      <w:r w:rsidRPr="00E865A6">
        <w:rPr>
          <w:rFonts w:ascii="Book Antiqua" w:hAnsi="Book Antiqua" w:cs="Arial"/>
          <w:szCs w:val="24"/>
          <w:vertAlign w:val="subscript"/>
        </w:rPr>
        <w:t>2</w:t>
      </w:r>
      <w:r w:rsidR="00CF4290" w:rsidRPr="00E865A6">
        <w:rPr>
          <w:rFonts w:ascii="Book Antiqua" w:hAnsi="Book Antiqua" w:cs="Arial"/>
          <w:szCs w:val="24"/>
        </w:rPr>
        <w:t xml:space="preserve"> </w:t>
      </w:r>
      <w:r w:rsidRPr="00E865A6">
        <w:rPr>
          <w:rFonts w:ascii="Book Antiqua" w:hAnsi="Book Antiqua" w:cs="Arial"/>
          <w:szCs w:val="24"/>
        </w:rPr>
        <w:t>(418.8</w:t>
      </w:r>
      <w:r w:rsidR="00773EFB" w:rsidRPr="00E865A6">
        <w:rPr>
          <w:rFonts w:ascii="Book Antiqua" w:hAnsi="Book Antiqua" w:cs="Arial"/>
          <w:szCs w:val="24"/>
        </w:rPr>
        <w:t xml:space="preserve"> </w:t>
      </w:r>
      <w:r w:rsidRPr="00E865A6">
        <w:rPr>
          <w:rFonts w:ascii="Book Antiqua" w:hAnsi="Book Antiqua" w:cs="Arial"/>
          <w:szCs w:val="24"/>
        </w:rPr>
        <w:t>±</w:t>
      </w:r>
      <w:r w:rsidR="00773EFB" w:rsidRPr="00E865A6">
        <w:rPr>
          <w:rFonts w:ascii="Book Antiqua" w:hAnsi="Book Antiqua" w:cs="Arial"/>
          <w:szCs w:val="24"/>
        </w:rPr>
        <w:t xml:space="preserve"> </w:t>
      </w:r>
      <w:r w:rsidRPr="00E865A6">
        <w:rPr>
          <w:rFonts w:ascii="Book Antiqua" w:hAnsi="Book Antiqua" w:cs="Arial"/>
          <w:szCs w:val="24"/>
        </w:rPr>
        <w:t>123.8</w:t>
      </w:r>
      <w:r w:rsidR="00773EFB" w:rsidRPr="00E865A6">
        <w:rPr>
          <w:rFonts w:ascii="Book Antiqua" w:hAnsi="Book Antiqua" w:cs="Arial"/>
          <w:szCs w:val="24"/>
        </w:rPr>
        <w:t xml:space="preserve"> mmHg</w:t>
      </w:r>
      <w:r w:rsidR="00CF4290" w:rsidRPr="00E865A6">
        <w:rPr>
          <w:rFonts w:ascii="Book Antiqua" w:hAnsi="Book Antiqua" w:cs="Arial"/>
          <w:szCs w:val="24"/>
        </w:rPr>
        <w:t xml:space="preserve"> </w:t>
      </w:r>
      <w:r w:rsidR="00EF6F9F" w:rsidRPr="00E865A6">
        <w:rPr>
          <w:rFonts w:ascii="Book Antiqua" w:hAnsi="Book Antiqua" w:cs="Arial"/>
          <w:i/>
          <w:szCs w:val="24"/>
        </w:rPr>
        <w:t>vs</w:t>
      </w:r>
      <w:r w:rsidR="00CF4290" w:rsidRPr="00E865A6">
        <w:rPr>
          <w:rFonts w:ascii="Book Antiqua" w:hAnsi="Book Antiqua" w:cs="Arial"/>
          <w:szCs w:val="24"/>
        </w:rPr>
        <w:t xml:space="preserve"> </w:t>
      </w:r>
      <w:r w:rsidRPr="00E865A6">
        <w:rPr>
          <w:rFonts w:ascii="Book Antiqua" w:hAnsi="Book Antiqua" w:cs="Arial"/>
          <w:szCs w:val="24"/>
        </w:rPr>
        <w:t>277.9</w:t>
      </w:r>
      <w:r w:rsidR="00773EFB" w:rsidRPr="00E865A6">
        <w:rPr>
          <w:rFonts w:ascii="Book Antiqua" w:hAnsi="Book Antiqua" w:cs="Arial"/>
          <w:szCs w:val="24"/>
        </w:rPr>
        <w:t xml:space="preserve"> </w:t>
      </w:r>
      <w:r w:rsidRPr="00E865A6">
        <w:rPr>
          <w:rFonts w:ascii="Book Antiqua" w:hAnsi="Book Antiqua" w:cs="Arial"/>
          <w:szCs w:val="24"/>
        </w:rPr>
        <w:t>±</w:t>
      </w:r>
      <w:r w:rsidR="00773EFB" w:rsidRPr="00E865A6">
        <w:rPr>
          <w:rFonts w:ascii="Book Antiqua" w:hAnsi="Book Antiqua" w:cs="Arial"/>
          <w:szCs w:val="24"/>
        </w:rPr>
        <w:t xml:space="preserve"> </w:t>
      </w:r>
      <w:r w:rsidRPr="00E865A6">
        <w:rPr>
          <w:rFonts w:ascii="Book Antiqua" w:hAnsi="Book Antiqua" w:cs="Arial"/>
          <w:szCs w:val="24"/>
        </w:rPr>
        <w:t>165</w:t>
      </w:r>
      <w:r w:rsidR="00CF4290" w:rsidRPr="00E865A6">
        <w:rPr>
          <w:rFonts w:ascii="Book Antiqua" w:hAnsi="Book Antiqua" w:cs="Arial"/>
          <w:szCs w:val="24"/>
        </w:rPr>
        <w:t xml:space="preserve"> </w:t>
      </w:r>
      <w:r w:rsidRPr="00E865A6">
        <w:rPr>
          <w:rFonts w:ascii="Book Antiqua" w:hAnsi="Book Antiqua" w:cs="Arial"/>
          <w:szCs w:val="24"/>
        </w:rPr>
        <w:t>mmHg,</w:t>
      </w:r>
      <w:r w:rsidR="00CF4290" w:rsidRPr="00E865A6">
        <w:rPr>
          <w:rFonts w:ascii="Book Antiqua" w:hAnsi="Book Antiqua" w:cs="Arial"/>
          <w:szCs w:val="24"/>
        </w:rPr>
        <w:t xml:space="preserve"> </w:t>
      </w:r>
      <w:r w:rsidRPr="00E865A6">
        <w:rPr>
          <w:rFonts w:ascii="Book Antiqua" w:hAnsi="Book Antiqua" w:cs="Arial"/>
          <w:i/>
          <w:iCs/>
          <w:szCs w:val="24"/>
        </w:rPr>
        <w:t>P</w:t>
      </w:r>
      <w:r w:rsidR="00773EFB" w:rsidRPr="00E865A6">
        <w:rPr>
          <w:rFonts w:ascii="Book Antiqua" w:hAnsi="Book Antiqua" w:cs="Arial"/>
          <w:szCs w:val="24"/>
        </w:rPr>
        <w:t xml:space="preserve"> </w:t>
      </w:r>
      <w:r w:rsidRPr="00E865A6">
        <w:rPr>
          <w:rFonts w:ascii="Book Antiqua" w:hAnsi="Book Antiqua" w:cs="Arial"/>
          <w:szCs w:val="24"/>
        </w:rPr>
        <w:t>=</w:t>
      </w:r>
      <w:r w:rsidR="00773EFB" w:rsidRPr="00E865A6">
        <w:rPr>
          <w:rFonts w:ascii="Book Antiqua" w:hAnsi="Book Antiqua" w:cs="Arial"/>
          <w:szCs w:val="24"/>
        </w:rPr>
        <w:t xml:space="preserve"> </w:t>
      </w:r>
      <w:r w:rsidRPr="00E865A6">
        <w:rPr>
          <w:rFonts w:ascii="Book Antiqua" w:hAnsi="Book Antiqua" w:cs="Arial"/>
          <w:szCs w:val="24"/>
        </w:rPr>
        <w:t>0.004)</w:t>
      </w:r>
      <w:r w:rsidR="00CF4290" w:rsidRPr="00E865A6">
        <w:rPr>
          <w:rFonts w:ascii="Book Antiqua" w:hAnsi="Book Antiqua" w:cs="Arial"/>
          <w:szCs w:val="24"/>
        </w:rPr>
        <w:t xml:space="preserve"> </w:t>
      </w:r>
      <w:r w:rsidRPr="00E865A6">
        <w:rPr>
          <w:rFonts w:ascii="Book Antiqua" w:hAnsi="Book Antiqua" w:cs="Arial"/>
          <w:szCs w:val="24"/>
        </w:rPr>
        <w:t>post-operatively,</w:t>
      </w:r>
      <w:r w:rsidR="00CF4290" w:rsidRPr="00E865A6">
        <w:rPr>
          <w:rFonts w:ascii="Book Antiqua" w:hAnsi="Book Antiqua" w:cs="Arial"/>
          <w:szCs w:val="24"/>
        </w:rPr>
        <w:t xml:space="preserve"> </w:t>
      </w:r>
      <w:r w:rsidRPr="00E865A6">
        <w:rPr>
          <w:rFonts w:ascii="Book Antiqua" w:hAnsi="Book Antiqua" w:cs="Arial"/>
          <w:szCs w:val="24"/>
        </w:rPr>
        <w:t>lower</w:t>
      </w:r>
      <w:r w:rsidR="00CF4290" w:rsidRPr="00E865A6">
        <w:rPr>
          <w:rFonts w:ascii="Book Antiqua" w:hAnsi="Book Antiqua" w:cs="Arial"/>
          <w:szCs w:val="24"/>
        </w:rPr>
        <w:t xml:space="preserve"> </w:t>
      </w:r>
      <w:r w:rsidRPr="00E865A6">
        <w:rPr>
          <w:rFonts w:ascii="Book Antiqua" w:hAnsi="Book Antiqua" w:cs="Arial"/>
          <w:szCs w:val="24"/>
        </w:rPr>
        <w:t>PGD</w:t>
      </w:r>
      <w:r w:rsidR="00CF4290" w:rsidRPr="00E865A6">
        <w:rPr>
          <w:rFonts w:ascii="Book Antiqua" w:hAnsi="Book Antiqua" w:cs="Arial"/>
          <w:szCs w:val="24"/>
        </w:rPr>
        <w:t xml:space="preserve"> </w:t>
      </w:r>
      <w:r w:rsidRPr="00E865A6">
        <w:rPr>
          <w:rFonts w:ascii="Book Antiqua" w:hAnsi="Book Antiqua" w:cs="Arial"/>
          <w:szCs w:val="24"/>
        </w:rPr>
        <w:t>grades</w:t>
      </w:r>
      <w:r w:rsidR="00CF4290" w:rsidRPr="00E865A6">
        <w:rPr>
          <w:rFonts w:ascii="Book Antiqua" w:hAnsi="Book Antiqua" w:cs="Arial"/>
          <w:szCs w:val="24"/>
        </w:rPr>
        <w:t xml:space="preserve"> </w:t>
      </w:r>
      <w:r w:rsidRPr="00E865A6">
        <w:rPr>
          <w:rFonts w:ascii="Book Antiqua" w:hAnsi="Book Antiqua" w:cs="Arial"/>
          <w:szCs w:val="24"/>
        </w:rPr>
        <w:t>(0.66</w:t>
      </w:r>
      <w:r w:rsidR="00CF4290" w:rsidRPr="00E865A6">
        <w:rPr>
          <w:rFonts w:ascii="Book Antiqua" w:hAnsi="Book Antiqua" w:cs="Arial"/>
          <w:szCs w:val="24"/>
        </w:rPr>
        <w:t xml:space="preserve"> </w:t>
      </w:r>
      <w:r w:rsidR="00EF6F9F" w:rsidRPr="00E865A6">
        <w:rPr>
          <w:rFonts w:ascii="Book Antiqua" w:hAnsi="Book Antiqua" w:cs="Arial"/>
          <w:i/>
          <w:szCs w:val="24"/>
        </w:rPr>
        <w:t>vs</w:t>
      </w:r>
      <w:r w:rsidR="00CF4290" w:rsidRPr="00E865A6">
        <w:rPr>
          <w:rFonts w:ascii="Book Antiqua" w:hAnsi="Book Antiqua" w:cs="Arial"/>
          <w:szCs w:val="24"/>
        </w:rPr>
        <w:t xml:space="preserve"> </w:t>
      </w:r>
      <w:r w:rsidRPr="00E865A6">
        <w:rPr>
          <w:rFonts w:ascii="Book Antiqua" w:hAnsi="Book Antiqua" w:cs="Arial"/>
          <w:szCs w:val="24"/>
        </w:rPr>
        <w:t>1.86,</w:t>
      </w:r>
      <w:r w:rsidR="00CF4290" w:rsidRPr="00E865A6">
        <w:rPr>
          <w:rFonts w:ascii="Book Antiqua" w:hAnsi="Book Antiqua" w:cs="Arial"/>
          <w:szCs w:val="24"/>
        </w:rPr>
        <w:t xml:space="preserve"> </w:t>
      </w:r>
      <w:r w:rsidRPr="00E865A6">
        <w:rPr>
          <w:rFonts w:ascii="Book Antiqua" w:hAnsi="Book Antiqua" w:cs="Arial"/>
          <w:i/>
          <w:iCs/>
          <w:szCs w:val="24"/>
        </w:rPr>
        <w:t>P</w:t>
      </w:r>
      <w:r w:rsidR="00773EFB" w:rsidRPr="00E865A6">
        <w:rPr>
          <w:rFonts w:ascii="Book Antiqua" w:hAnsi="Book Antiqua" w:cs="Arial"/>
          <w:szCs w:val="24"/>
        </w:rPr>
        <w:t xml:space="preserve"> </w:t>
      </w:r>
      <w:r w:rsidRPr="00E865A6">
        <w:rPr>
          <w:rFonts w:ascii="Book Antiqua" w:hAnsi="Book Antiqua" w:cs="Arial"/>
          <w:szCs w:val="24"/>
        </w:rPr>
        <w:t>=</w:t>
      </w:r>
      <w:r w:rsidR="00773EFB" w:rsidRPr="00E865A6">
        <w:rPr>
          <w:rFonts w:ascii="Book Antiqua" w:hAnsi="Book Antiqua" w:cs="Arial"/>
          <w:szCs w:val="24"/>
        </w:rPr>
        <w:t xml:space="preserve"> </w:t>
      </w:r>
      <w:r w:rsidRPr="00E865A6">
        <w:rPr>
          <w:rFonts w:ascii="Book Antiqua" w:hAnsi="Book Antiqua" w:cs="Arial"/>
          <w:szCs w:val="24"/>
        </w:rPr>
        <w:t>0.005),</w:t>
      </w:r>
      <w:r w:rsidR="00CF4290" w:rsidRPr="00E865A6">
        <w:rPr>
          <w:rFonts w:ascii="Book Antiqua" w:hAnsi="Book Antiqua" w:cs="Arial"/>
          <w:szCs w:val="24"/>
        </w:rPr>
        <w:t xml:space="preserve"> </w:t>
      </w:r>
      <w:r w:rsidRPr="00E865A6">
        <w:rPr>
          <w:rFonts w:ascii="Book Antiqua" w:hAnsi="Book Antiqua" w:cs="Arial"/>
          <w:szCs w:val="24"/>
        </w:rPr>
        <w:t>fewer</w:t>
      </w:r>
      <w:r w:rsidR="00CF4290" w:rsidRPr="00E865A6">
        <w:rPr>
          <w:rFonts w:ascii="Book Antiqua" w:hAnsi="Book Antiqua" w:cs="Arial"/>
          <w:szCs w:val="24"/>
        </w:rPr>
        <w:t xml:space="preserve"> </w:t>
      </w:r>
      <w:r w:rsidRPr="00E865A6">
        <w:rPr>
          <w:rFonts w:ascii="Book Antiqua" w:hAnsi="Book Antiqua" w:cs="Arial"/>
          <w:szCs w:val="24"/>
        </w:rPr>
        <w:t>cases</w:t>
      </w:r>
      <w:r w:rsidR="00CF4290" w:rsidRPr="00E865A6">
        <w:rPr>
          <w:rFonts w:ascii="Book Antiqua" w:hAnsi="Book Antiqua" w:cs="Arial"/>
          <w:szCs w:val="24"/>
        </w:rPr>
        <w:t xml:space="preserve"> </w:t>
      </w:r>
      <w:r w:rsidRPr="00E865A6">
        <w:rPr>
          <w:rFonts w:ascii="Book Antiqua" w:hAnsi="Book Antiqua" w:cs="Arial"/>
          <w:szCs w:val="24"/>
        </w:rPr>
        <w:t>of</w:t>
      </w:r>
      <w:r w:rsidR="00CF4290" w:rsidRPr="00E865A6">
        <w:rPr>
          <w:rFonts w:ascii="Book Antiqua" w:hAnsi="Book Antiqua" w:cs="Arial"/>
          <w:szCs w:val="24"/>
        </w:rPr>
        <w:t xml:space="preserve"> </w:t>
      </w:r>
      <w:r w:rsidRPr="00E865A6">
        <w:rPr>
          <w:rFonts w:ascii="Book Antiqua" w:hAnsi="Book Antiqua" w:cs="Arial"/>
          <w:szCs w:val="24"/>
        </w:rPr>
        <w:t>severe</w:t>
      </w:r>
      <w:r w:rsidR="00CF4290" w:rsidRPr="00E865A6">
        <w:rPr>
          <w:rFonts w:ascii="Book Antiqua" w:hAnsi="Book Antiqua" w:cs="Arial"/>
          <w:szCs w:val="24"/>
        </w:rPr>
        <w:t xml:space="preserve"> </w:t>
      </w:r>
      <w:r w:rsidRPr="00E865A6">
        <w:rPr>
          <w:rFonts w:ascii="Book Antiqua" w:hAnsi="Book Antiqua" w:cs="Arial"/>
          <w:szCs w:val="24"/>
        </w:rPr>
        <w:t>PGD</w:t>
      </w:r>
      <w:r w:rsidR="00CF4290" w:rsidRPr="00E865A6">
        <w:rPr>
          <w:rFonts w:ascii="Book Antiqua" w:hAnsi="Book Antiqua" w:cs="Arial"/>
          <w:szCs w:val="24"/>
        </w:rPr>
        <w:t xml:space="preserve"> </w:t>
      </w:r>
      <w:r w:rsidRPr="00E865A6">
        <w:rPr>
          <w:rFonts w:ascii="Book Antiqua" w:hAnsi="Book Antiqua" w:cs="Arial"/>
          <w:szCs w:val="24"/>
        </w:rPr>
        <w:t>(1</w:t>
      </w:r>
      <w:r w:rsidR="00CF4290" w:rsidRPr="00E865A6">
        <w:rPr>
          <w:rFonts w:ascii="Book Antiqua" w:hAnsi="Book Antiqua" w:cs="Arial"/>
          <w:szCs w:val="24"/>
        </w:rPr>
        <w:t xml:space="preserve"> </w:t>
      </w:r>
      <w:r w:rsidR="00EF6F9F" w:rsidRPr="00E865A6">
        <w:rPr>
          <w:rFonts w:ascii="Book Antiqua" w:hAnsi="Book Antiqua" w:cs="Arial"/>
          <w:i/>
          <w:szCs w:val="24"/>
        </w:rPr>
        <w:t>vs</w:t>
      </w:r>
      <w:r w:rsidR="00CF4290" w:rsidRPr="00E865A6">
        <w:rPr>
          <w:rFonts w:ascii="Book Antiqua" w:hAnsi="Book Antiqua" w:cs="Arial"/>
          <w:szCs w:val="24"/>
        </w:rPr>
        <w:t xml:space="preserve"> </w:t>
      </w:r>
      <w:r w:rsidRPr="00E865A6">
        <w:rPr>
          <w:rFonts w:ascii="Book Antiqua" w:hAnsi="Book Antiqua" w:cs="Arial"/>
          <w:szCs w:val="24"/>
        </w:rPr>
        <w:t>12,</w:t>
      </w:r>
      <w:r w:rsidR="00CF4290" w:rsidRPr="00E865A6">
        <w:rPr>
          <w:rFonts w:ascii="Book Antiqua" w:hAnsi="Book Antiqua" w:cs="Arial"/>
          <w:szCs w:val="24"/>
        </w:rPr>
        <w:t xml:space="preserve"> </w:t>
      </w:r>
      <w:r w:rsidRPr="00E865A6">
        <w:rPr>
          <w:rFonts w:ascii="Book Antiqua" w:hAnsi="Book Antiqua" w:cs="Arial"/>
          <w:i/>
          <w:iCs/>
          <w:szCs w:val="24"/>
        </w:rPr>
        <w:t>P</w:t>
      </w:r>
      <w:r w:rsidR="00773EFB" w:rsidRPr="00E865A6">
        <w:rPr>
          <w:rFonts w:ascii="Book Antiqua" w:hAnsi="Book Antiqua" w:cs="Arial"/>
          <w:szCs w:val="24"/>
        </w:rPr>
        <w:t xml:space="preserve"> </w:t>
      </w:r>
      <w:r w:rsidRPr="00E865A6">
        <w:rPr>
          <w:rFonts w:ascii="Book Antiqua" w:hAnsi="Book Antiqua" w:cs="Arial"/>
          <w:szCs w:val="24"/>
        </w:rPr>
        <w:t>&lt;</w:t>
      </w:r>
      <w:r w:rsidR="00773EFB" w:rsidRPr="00E865A6">
        <w:rPr>
          <w:rFonts w:ascii="Book Antiqua" w:hAnsi="Book Antiqua" w:cs="Arial"/>
          <w:szCs w:val="24"/>
        </w:rPr>
        <w:t xml:space="preserve"> </w:t>
      </w:r>
      <w:r w:rsidRPr="00E865A6">
        <w:rPr>
          <w:rFonts w:ascii="Book Antiqua" w:hAnsi="Book Antiqua" w:cs="Arial"/>
          <w:szCs w:val="24"/>
        </w:rPr>
        <w:t>0.05</w:t>
      </w:r>
      <w:proofErr w:type="gramStart"/>
      <w:r w:rsidRPr="00E865A6">
        <w:rPr>
          <w:rFonts w:ascii="Book Antiqua" w:hAnsi="Book Antiqua" w:cs="Arial"/>
          <w:szCs w:val="24"/>
        </w:rPr>
        <w:t>)</w:t>
      </w:r>
      <w:r w:rsidR="00E02D9C" w:rsidRPr="00E865A6">
        <w:rPr>
          <w:rFonts w:ascii="Book Antiqua" w:hAnsi="Book Antiqua" w:cs="Arial"/>
          <w:noProof/>
          <w:szCs w:val="24"/>
          <w:vertAlign w:val="superscript"/>
        </w:rPr>
        <w:t>[</w:t>
      </w:r>
      <w:proofErr w:type="gramEnd"/>
      <w:r w:rsidR="00E02D9C" w:rsidRPr="00E865A6">
        <w:rPr>
          <w:rFonts w:ascii="Book Antiqua" w:hAnsi="Book Antiqua" w:cs="Arial"/>
          <w:noProof/>
          <w:szCs w:val="24"/>
          <w:vertAlign w:val="superscript"/>
        </w:rPr>
        <w:t>146]</w:t>
      </w:r>
      <w:r w:rsidRPr="00E865A6">
        <w:rPr>
          <w:rFonts w:ascii="Book Antiqua" w:hAnsi="Book Antiqua" w:cs="Arial"/>
          <w:szCs w:val="24"/>
        </w:rPr>
        <w:t>.</w:t>
      </w:r>
      <w:r w:rsidR="00CF4290" w:rsidRPr="00E865A6">
        <w:rPr>
          <w:rFonts w:ascii="Book Antiqua" w:hAnsi="Book Antiqua" w:cs="Arial"/>
          <w:szCs w:val="24"/>
        </w:rPr>
        <w:t xml:space="preserve"> </w:t>
      </w:r>
      <w:r w:rsidR="00026132" w:rsidRPr="00E865A6">
        <w:rPr>
          <w:rFonts w:ascii="Book Antiqua" w:hAnsi="Book Antiqua" w:cs="Arial"/>
          <w:szCs w:val="24"/>
        </w:rPr>
        <w:t>The</w:t>
      </w:r>
      <w:r w:rsidR="00CF4290" w:rsidRPr="00E865A6">
        <w:rPr>
          <w:rFonts w:ascii="Book Antiqua" w:hAnsi="Book Antiqua" w:cs="Arial"/>
          <w:szCs w:val="24"/>
        </w:rPr>
        <w:t xml:space="preserve"> </w:t>
      </w:r>
      <w:r w:rsidR="00026132" w:rsidRPr="00E865A6">
        <w:rPr>
          <w:rFonts w:ascii="Book Antiqua" w:hAnsi="Book Antiqua" w:cs="Arial"/>
          <w:szCs w:val="24"/>
        </w:rPr>
        <w:t>same</w:t>
      </w:r>
      <w:r w:rsidR="00CF4290" w:rsidRPr="00E865A6">
        <w:rPr>
          <w:rFonts w:ascii="Book Antiqua" w:hAnsi="Book Antiqua" w:cs="Arial"/>
          <w:szCs w:val="24"/>
        </w:rPr>
        <w:t xml:space="preserve"> </w:t>
      </w:r>
      <w:r w:rsidR="00026132" w:rsidRPr="00E865A6">
        <w:rPr>
          <w:rFonts w:ascii="Book Antiqua" w:hAnsi="Book Antiqua" w:cs="Arial"/>
          <w:szCs w:val="24"/>
        </w:rPr>
        <w:t>group</w:t>
      </w:r>
      <w:r w:rsidR="00CF4290" w:rsidRPr="00E865A6">
        <w:rPr>
          <w:rFonts w:ascii="Book Antiqua" w:hAnsi="Book Antiqua" w:cs="Arial"/>
          <w:szCs w:val="24"/>
        </w:rPr>
        <w:t xml:space="preserve"> </w:t>
      </w:r>
      <w:r w:rsidR="00026132" w:rsidRPr="00E865A6">
        <w:rPr>
          <w:rFonts w:ascii="Book Antiqua" w:hAnsi="Book Antiqua" w:cs="Arial"/>
          <w:szCs w:val="24"/>
        </w:rPr>
        <w:t>then</w:t>
      </w:r>
      <w:r w:rsidR="00CF4290" w:rsidRPr="00E865A6">
        <w:rPr>
          <w:rFonts w:ascii="Book Antiqua" w:hAnsi="Book Antiqua" w:cs="Arial"/>
          <w:szCs w:val="24"/>
        </w:rPr>
        <w:t xml:space="preserve"> </w:t>
      </w:r>
      <w:r w:rsidR="00026132" w:rsidRPr="00E865A6">
        <w:rPr>
          <w:rFonts w:ascii="Book Antiqua" w:hAnsi="Book Antiqua" w:cs="Arial"/>
          <w:szCs w:val="24"/>
        </w:rPr>
        <w:t>published</w:t>
      </w:r>
      <w:r w:rsidR="00CF4290" w:rsidRPr="00E865A6">
        <w:rPr>
          <w:rFonts w:ascii="Book Antiqua" w:hAnsi="Book Antiqua" w:cs="Arial"/>
          <w:szCs w:val="24"/>
        </w:rPr>
        <w:t xml:space="preserve"> </w:t>
      </w:r>
      <w:r w:rsidR="00026132" w:rsidRPr="00E865A6">
        <w:rPr>
          <w:rFonts w:ascii="Book Antiqua" w:hAnsi="Book Antiqua" w:cs="Arial"/>
          <w:szCs w:val="24"/>
        </w:rPr>
        <w:t>a</w:t>
      </w:r>
      <w:r w:rsidR="00CF4290" w:rsidRPr="00E865A6">
        <w:rPr>
          <w:rFonts w:ascii="Book Antiqua" w:hAnsi="Book Antiqua" w:cs="Arial"/>
          <w:szCs w:val="24"/>
        </w:rPr>
        <w:t xml:space="preserve"> </w:t>
      </w:r>
      <w:r w:rsidR="00026132" w:rsidRPr="00E865A6">
        <w:rPr>
          <w:rFonts w:ascii="Book Antiqua" w:hAnsi="Book Antiqua" w:cs="Arial"/>
          <w:szCs w:val="24"/>
        </w:rPr>
        <w:t>case</w:t>
      </w:r>
      <w:r w:rsidR="00CF4290" w:rsidRPr="00E865A6">
        <w:rPr>
          <w:rFonts w:ascii="Book Antiqua" w:hAnsi="Book Antiqua" w:cs="Arial"/>
          <w:szCs w:val="24"/>
        </w:rPr>
        <w:t xml:space="preserve"> </w:t>
      </w:r>
      <w:r w:rsidR="00026132" w:rsidRPr="00E865A6">
        <w:rPr>
          <w:rFonts w:ascii="Book Antiqua" w:hAnsi="Book Antiqua" w:cs="Arial"/>
          <w:szCs w:val="24"/>
        </w:rPr>
        <w:t>series</w:t>
      </w:r>
      <w:r w:rsidR="00CF4290" w:rsidRPr="00E865A6">
        <w:rPr>
          <w:rFonts w:ascii="Book Antiqua" w:hAnsi="Book Antiqua" w:cs="Arial"/>
          <w:szCs w:val="24"/>
        </w:rPr>
        <w:t xml:space="preserve"> </w:t>
      </w:r>
      <w:r w:rsidR="00026132" w:rsidRPr="00E865A6">
        <w:rPr>
          <w:rFonts w:ascii="Book Antiqua" w:hAnsi="Book Antiqua" w:cs="Arial"/>
          <w:szCs w:val="24"/>
        </w:rPr>
        <w:t>of</w:t>
      </w:r>
      <w:r w:rsidR="00CF4290" w:rsidRPr="00E865A6">
        <w:rPr>
          <w:rFonts w:ascii="Book Antiqua" w:hAnsi="Book Antiqua" w:cs="Arial"/>
          <w:szCs w:val="24"/>
        </w:rPr>
        <w:t xml:space="preserve"> </w:t>
      </w:r>
      <w:r w:rsidR="00026132" w:rsidRPr="00E865A6">
        <w:rPr>
          <w:rFonts w:ascii="Book Antiqua" w:hAnsi="Book Antiqua" w:cs="Arial"/>
          <w:szCs w:val="24"/>
        </w:rPr>
        <w:t>5</w:t>
      </w:r>
      <w:r w:rsidR="00CF4290" w:rsidRPr="00E865A6">
        <w:rPr>
          <w:rFonts w:ascii="Book Antiqua" w:hAnsi="Book Antiqua" w:cs="Arial"/>
          <w:szCs w:val="24"/>
        </w:rPr>
        <w:t xml:space="preserve"> </w:t>
      </w:r>
      <w:r w:rsidR="00026132" w:rsidRPr="00E865A6">
        <w:rPr>
          <w:rFonts w:ascii="Book Antiqua" w:hAnsi="Book Antiqua" w:cs="Arial"/>
          <w:szCs w:val="24"/>
        </w:rPr>
        <w:t>patients</w:t>
      </w:r>
      <w:r w:rsidR="00CF4290" w:rsidRPr="00E865A6">
        <w:rPr>
          <w:rFonts w:ascii="Book Antiqua" w:hAnsi="Book Antiqua" w:cs="Arial"/>
          <w:szCs w:val="24"/>
        </w:rPr>
        <w:t xml:space="preserve"> </w:t>
      </w:r>
      <w:r w:rsidR="00026132" w:rsidRPr="00E865A6">
        <w:rPr>
          <w:rFonts w:ascii="Book Antiqua" w:hAnsi="Book Antiqua" w:cs="Arial"/>
          <w:szCs w:val="24"/>
        </w:rPr>
        <w:t>with</w:t>
      </w:r>
      <w:r w:rsidR="00CF4290" w:rsidRPr="00E865A6">
        <w:rPr>
          <w:rFonts w:ascii="Book Antiqua" w:hAnsi="Book Antiqua" w:cs="Arial"/>
          <w:szCs w:val="24"/>
        </w:rPr>
        <w:t xml:space="preserve"> </w:t>
      </w:r>
      <w:r w:rsidR="00026132" w:rsidRPr="00E865A6">
        <w:rPr>
          <w:rFonts w:ascii="Book Antiqua" w:hAnsi="Book Antiqua" w:cs="Arial"/>
          <w:szCs w:val="24"/>
        </w:rPr>
        <w:t>severe</w:t>
      </w:r>
      <w:r w:rsidR="00CF4290" w:rsidRPr="00E865A6">
        <w:rPr>
          <w:rFonts w:ascii="Book Antiqua" w:hAnsi="Book Antiqua" w:cs="Arial"/>
          <w:szCs w:val="24"/>
        </w:rPr>
        <w:t xml:space="preserve"> </w:t>
      </w:r>
      <w:r w:rsidR="00026132" w:rsidRPr="00E865A6">
        <w:rPr>
          <w:rFonts w:ascii="Book Antiqua" w:hAnsi="Book Antiqua" w:cs="Arial"/>
          <w:szCs w:val="24"/>
        </w:rPr>
        <w:t>PGD</w:t>
      </w:r>
      <w:r w:rsidR="00CF4290" w:rsidRPr="00E865A6">
        <w:rPr>
          <w:rFonts w:ascii="Book Antiqua" w:hAnsi="Book Antiqua" w:cs="Arial"/>
          <w:szCs w:val="24"/>
        </w:rPr>
        <w:t xml:space="preserve"> </w:t>
      </w:r>
      <w:r w:rsidR="00026132" w:rsidRPr="00E865A6">
        <w:rPr>
          <w:rFonts w:ascii="Book Antiqua" w:hAnsi="Book Antiqua" w:cs="Arial"/>
          <w:szCs w:val="24"/>
        </w:rPr>
        <w:t>treated</w:t>
      </w:r>
      <w:r w:rsidR="00CF4290" w:rsidRPr="00E865A6">
        <w:rPr>
          <w:rFonts w:ascii="Book Antiqua" w:hAnsi="Book Antiqua" w:cs="Arial"/>
          <w:szCs w:val="24"/>
        </w:rPr>
        <w:t xml:space="preserve"> </w:t>
      </w:r>
      <w:r w:rsidR="00026132" w:rsidRPr="00E865A6">
        <w:rPr>
          <w:rFonts w:ascii="Book Antiqua" w:hAnsi="Book Antiqua" w:cs="Arial"/>
          <w:szCs w:val="24"/>
        </w:rPr>
        <w:t>with</w:t>
      </w:r>
      <w:r w:rsidR="00CF4290" w:rsidRPr="00E865A6">
        <w:rPr>
          <w:rFonts w:ascii="Book Antiqua" w:hAnsi="Book Antiqua" w:cs="Arial"/>
          <w:szCs w:val="24"/>
        </w:rPr>
        <w:t xml:space="preserve"> </w:t>
      </w:r>
      <w:r w:rsidR="00026132" w:rsidRPr="00E865A6">
        <w:rPr>
          <w:rFonts w:ascii="Book Antiqua" w:hAnsi="Book Antiqua" w:cs="Arial"/>
          <w:szCs w:val="24"/>
        </w:rPr>
        <w:t>surfactant</w:t>
      </w:r>
      <w:r w:rsidR="00CF4290" w:rsidRPr="00E865A6">
        <w:rPr>
          <w:rFonts w:ascii="Book Antiqua" w:hAnsi="Book Antiqua" w:cs="Arial"/>
          <w:szCs w:val="24"/>
        </w:rPr>
        <w:t xml:space="preserve"> </w:t>
      </w:r>
      <w:r w:rsidR="00026132" w:rsidRPr="00E865A6">
        <w:rPr>
          <w:rFonts w:ascii="Book Antiqua" w:hAnsi="Book Antiqua" w:cs="Arial"/>
          <w:szCs w:val="24"/>
        </w:rPr>
        <w:t>instead</w:t>
      </w:r>
      <w:r w:rsidR="00CF4290" w:rsidRPr="00E865A6">
        <w:rPr>
          <w:rFonts w:ascii="Book Antiqua" w:hAnsi="Book Antiqua" w:cs="Arial"/>
          <w:szCs w:val="24"/>
        </w:rPr>
        <w:t xml:space="preserve"> </w:t>
      </w:r>
      <w:r w:rsidR="00026132" w:rsidRPr="00E865A6">
        <w:rPr>
          <w:rFonts w:ascii="Book Antiqua" w:hAnsi="Book Antiqua" w:cs="Arial"/>
          <w:szCs w:val="24"/>
        </w:rPr>
        <w:t>of</w:t>
      </w:r>
      <w:r w:rsidR="00CF4290" w:rsidRPr="00E865A6">
        <w:rPr>
          <w:rFonts w:ascii="Book Antiqua" w:hAnsi="Book Antiqua" w:cs="Arial"/>
          <w:szCs w:val="24"/>
        </w:rPr>
        <w:t xml:space="preserve"> </w:t>
      </w:r>
      <w:proofErr w:type="gramStart"/>
      <w:r w:rsidR="00026132" w:rsidRPr="00E865A6">
        <w:rPr>
          <w:rFonts w:ascii="Book Antiqua" w:hAnsi="Book Antiqua" w:cs="Arial"/>
          <w:szCs w:val="24"/>
        </w:rPr>
        <w:t>ECMO</w:t>
      </w:r>
      <w:r w:rsidR="00E02D9C" w:rsidRPr="00E865A6">
        <w:rPr>
          <w:rFonts w:ascii="Book Antiqua" w:hAnsi="Book Antiqua" w:cs="Arial"/>
          <w:noProof/>
          <w:szCs w:val="24"/>
          <w:vertAlign w:val="superscript"/>
        </w:rPr>
        <w:t>[</w:t>
      </w:r>
      <w:proofErr w:type="gramEnd"/>
      <w:r w:rsidR="00E02D9C" w:rsidRPr="00E865A6">
        <w:rPr>
          <w:rFonts w:ascii="Book Antiqua" w:hAnsi="Book Antiqua" w:cs="Arial"/>
          <w:noProof/>
          <w:szCs w:val="24"/>
          <w:vertAlign w:val="superscript"/>
        </w:rPr>
        <w:t>147]</w:t>
      </w:r>
      <w:r w:rsidR="00026132" w:rsidRPr="00E865A6">
        <w:rPr>
          <w:rFonts w:ascii="Book Antiqua" w:hAnsi="Book Antiqua" w:cs="Arial"/>
          <w:szCs w:val="24"/>
        </w:rPr>
        <w:t>.</w:t>
      </w:r>
      <w:r w:rsidR="00CF4290" w:rsidRPr="00E865A6">
        <w:rPr>
          <w:rFonts w:ascii="Book Antiqua" w:hAnsi="Book Antiqua" w:cs="Arial"/>
          <w:szCs w:val="24"/>
        </w:rPr>
        <w:t xml:space="preserve"> </w:t>
      </w:r>
      <w:r w:rsidR="00026132" w:rsidRPr="00E865A6">
        <w:rPr>
          <w:rFonts w:ascii="Book Antiqua" w:hAnsi="Book Antiqua" w:cs="Arial"/>
          <w:szCs w:val="24"/>
        </w:rPr>
        <w:t>They</w:t>
      </w:r>
      <w:r w:rsidR="00CF4290" w:rsidRPr="00E865A6">
        <w:rPr>
          <w:rFonts w:ascii="Book Antiqua" w:hAnsi="Book Antiqua" w:cs="Arial"/>
          <w:szCs w:val="24"/>
        </w:rPr>
        <w:t xml:space="preserve"> </w:t>
      </w:r>
      <w:r w:rsidR="00026132" w:rsidRPr="00E865A6">
        <w:rPr>
          <w:rFonts w:ascii="Book Antiqua" w:hAnsi="Book Antiqua" w:cs="Arial"/>
          <w:szCs w:val="24"/>
        </w:rPr>
        <w:t>noted</w:t>
      </w:r>
      <w:r w:rsidR="00CF4290" w:rsidRPr="00E865A6">
        <w:rPr>
          <w:rFonts w:ascii="Book Antiqua" w:hAnsi="Book Antiqua" w:cs="Arial"/>
          <w:szCs w:val="24"/>
        </w:rPr>
        <w:t xml:space="preserve"> </w:t>
      </w:r>
      <w:r w:rsidR="00026132" w:rsidRPr="00E865A6">
        <w:rPr>
          <w:rFonts w:ascii="Book Antiqua" w:hAnsi="Book Antiqua" w:cs="Arial"/>
          <w:szCs w:val="24"/>
        </w:rPr>
        <w:t>a</w:t>
      </w:r>
      <w:r w:rsidR="00CF4290" w:rsidRPr="00E865A6">
        <w:rPr>
          <w:rFonts w:ascii="Book Antiqua" w:hAnsi="Book Antiqua" w:cs="Arial"/>
          <w:szCs w:val="24"/>
        </w:rPr>
        <w:t xml:space="preserve"> </w:t>
      </w:r>
      <w:r w:rsidR="00026132" w:rsidRPr="00E865A6">
        <w:rPr>
          <w:rFonts w:ascii="Book Antiqua" w:hAnsi="Book Antiqua" w:cs="Arial"/>
          <w:szCs w:val="24"/>
        </w:rPr>
        <w:t>significant</w:t>
      </w:r>
      <w:r w:rsidR="00CF4290" w:rsidRPr="00E865A6">
        <w:rPr>
          <w:rFonts w:ascii="Book Antiqua" w:hAnsi="Book Antiqua" w:cs="Arial"/>
          <w:szCs w:val="24"/>
        </w:rPr>
        <w:t xml:space="preserve"> </w:t>
      </w:r>
      <w:r w:rsidR="00026132" w:rsidRPr="00E865A6">
        <w:rPr>
          <w:rFonts w:ascii="Book Antiqua" w:hAnsi="Book Antiqua" w:cs="Arial"/>
          <w:szCs w:val="24"/>
        </w:rPr>
        <w:t>improvement</w:t>
      </w:r>
      <w:r w:rsidR="00CF4290" w:rsidRPr="00E865A6">
        <w:rPr>
          <w:rFonts w:ascii="Book Antiqua" w:hAnsi="Book Antiqua" w:cs="Arial"/>
          <w:szCs w:val="24"/>
        </w:rPr>
        <w:t xml:space="preserve"> </w:t>
      </w:r>
      <w:r w:rsidR="00026132" w:rsidRPr="00E865A6">
        <w:rPr>
          <w:rFonts w:ascii="Book Antiqua" w:hAnsi="Book Antiqua" w:cs="Arial"/>
          <w:szCs w:val="24"/>
        </w:rPr>
        <w:t>in</w:t>
      </w:r>
      <w:r w:rsidR="00CF4290" w:rsidRPr="00E865A6">
        <w:rPr>
          <w:rFonts w:ascii="Book Antiqua" w:hAnsi="Book Antiqua" w:cs="Arial"/>
          <w:szCs w:val="24"/>
        </w:rPr>
        <w:t xml:space="preserve"> </w:t>
      </w:r>
      <w:r w:rsidR="00026132" w:rsidRPr="00E865A6">
        <w:rPr>
          <w:rFonts w:ascii="Book Antiqua" w:hAnsi="Book Antiqua" w:cs="Arial"/>
          <w:szCs w:val="24"/>
        </w:rPr>
        <w:t>PaO</w:t>
      </w:r>
      <w:r w:rsidR="00026132" w:rsidRPr="00E865A6">
        <w:rPr>
          <w:rFonts w:ascii="Book Antiqua" w:hAnsi="Book Antiqua" w:cs="Arial"/>
          <w:szCs w:val="24"/>
          <w:vertAlign w:val="subscript"/>
        </w:rPr>
        <w:t>2</w:t>
      </w:r>
      <w:r w:rsidR="00026132" w:rsidRPr="00E865A6">
        <w:rPr>
          <w:rFonts w:ascii="Book Antiqua" w:hAnsi="Book Antiqua" w:cs="Arial"/>
          <w:szCs w:val="24"/>
        </w:rPr>
        <w:t>/FiO</w:t>
      </w:r>
      <w:r w:rsidR="00026132" w:rsidRPr="00E865A6">
        <w:rPr>
          <w:rFonts w:ascii="Book Antiqua" w:hAnsi="Book Antiqua" w:cs="Arial"/>
          <w:szCs w:val="24"/>
          <w:vertAlign w:val="subscript"/>
        </w:rPr>
        <w:t>2</w:t>
      </w:r>
      <w:r w:rsidR="00CF4290" w:rsidRPr="00E865A6">
        <w:rPr>
          <w:rFonts w:ascii="Book Antiqua" w:hAnsi="Book Antiqua" w:cs="Arial"/>
          <w:szCs w:val="24"/>
        </w:rPr>
        <w:t xml:space="preserve"> </w:t>
      </w:r>
      <w:r w:rsidR="00026132" w:rsidRPr="00E865A6">
        <w:rPr>
          <w:rFonts w:ascii="Book Antiqua" w:hAnsi="Book Antiqua" w:cs="Arial"/>
          <w:szCs w:val="24"/>
        </w:rPr>
        <w:t>ratios</w:t>
      </w:r>
      <w:r w:rsidR="00CF4290" w:rsidRPr="00E865A6">
        <w:rPr>
          <w:rFonts w:ascii="Book Antiqua" w:hAnsi="Book Antiqua" w:cs="Arial"/>
          <w:szCs w:val="24"/>
        </w:rPr>
        <w:t xml:space="preserve"> </w:t>
      </w:r>
      <w:r w:rsidR="00026132" w:rsidRPr="00E865A6">
        <w:rPr>
          <w:rFonts w:ascii="Book Antiqua" w:hAnsi="Book Antiqua" w:cs="Arial"/>
          <w:szCs w:val="24"/>
        </w:rPr>
        <w:t>within</w:t>
      </w:r>
      <w:r w:rsidR="00CF4290" w:rsidRPr="00E865A6">
        <w:rPr>
          <w:rFonts w:ascii="Book Antiqua" w:hAnsi="Book Antiqua" w:cs="Arial"/>
          <w:szCs w:val="24"/>
        </w:rPr>
        <w:t xml:space="preserve"> </w:t>
      </w:r>
      <w:r w:rsidR="002A31D7" w:rsidRPr="00E865A6">
        <w:rPr>
          <w:rFonts w:ascii="Book Antiqua" w:hAnsi="Book Antiqua" w:cs="Arial"/>
          <w:szCs w:val="24"/>
        </w:rPr>
        <w:t>h</w:t>
      </w:r>
      <w:r w:rsidR="00CF4290" w:rsidRPr="00E865A6">
        <w:rPr>
          <w:rFonts w:ascii="Book Antiqua" w:hAnsi="Book Antiqua" w:cs="Arial"/>
          <w:szCs w:val="24"/>
        </w:rPr>
        <w:t xml:space="preserve"> </w:t>
      </w:r>
      <w:r w:rsidR="00026132" w:rsidRPr="00E865A6">
        <w:rPr>
          <w:rFonts w:ascii="Book Antiqua" w:hAnsi="Book Antiqua" w:cs="Arial"/>
          <w:szCs w:val="24"/>
        </w:rPr>
        <w:t>of</w:t>
      </w:r>
      <w:r w:rsidR="00CF4290" w:rsidRPr="00E865A6">
        <w:rPr>
          <w:rFonts w:ascii="Book Antiqua" w:hAnsi="Book Antiqua" w:cs="Arial"/>
          <w:szCs w:val="24"/>
        </w:rPr>
        <w:t xml:space="preserve"> </w:t>
      </w:r>
      <w:r w:rsidR="00026132" w:rsidRPr="00E865A6">
        <w:rPr>
          <w:rFonts w:ascii="Book Antiqua" w:hAnsi="Book Antiqua" w:cs="Arial"/>
          <w:szCs w:val="24"/>
        </w:rPr>
        <w:t>treatment</w:t>
      </w:r>
      <w:r w:rsidR="00CF4290" w:rsidRPr="00E865A6">
        <w:rPr>
          <w:rFonts w:ascii="Book Antiqua" w:hAnsi="Book Antiqua" w:cs="Arial"/>
          <w:szCs w:val="24"/>
        </w:rPr>
        <w:t xml:space="preserve"> </w:t>
      </w:r>
      <w:r w:rsidR="00026132" w:rsidRPr="00E865A6">
        <w:rPr>
          <w:rFonts w:ascii="Book Antiqua" w:hAnsi="Book Antiqua" w:cs="Arial"/>
          <w:szCs w:val="24"/>
        </w:rPr>
        <w:t>(pretreatment</w:t>
      </w:r>
      <w:r w:rsidR="00CF4290" w:rsidRPr="00E865A6">
        <w:rPr>
          <w:rFonts w:ascii="Book Antiqua" w:hAnsi="Book Antiqua" w:cs="Arial"/>
          <w:szCs w:val="24"/>
        </w:rPr>
        <w:t xml:space="preserve"> </w:t>
      </w:r>
      <w:r w:rsidR="00026132" w:rsidRPr="00E865A6">
        <w:rPr>
          <w:rFonts w:ascii="Book Antiqua" w:hAnsi="Book Antiqua" w:cs="Arial"/>
          <w:szCs w:val="24"/>
        </w:rPr>
        <w:t>mean</w:t>
      </w:r>
      <w:r w:rsidR="00CF4290" w:rsidRPr="00E865A6">
        <w:rPr>
          <w:rFonts w:ascii="Book Antiqua" w:hAnsi="Book Antiqua" w:cs="Arial"/>
          <w:szCs w:val="24"/>
        </w:rPr>
        <w:t xml:space="preserve"> </w:t>
      </w:r>
      <w:r w:rsidR="00026132" w:rsidRPr="00E865A6">
        <w:rPr>
          <w:rFonts w:ascii="Book Antiqua" w:hAnsi="Book Antiqua" w:cs="Arial"/>
          <w:szCs w:val="24"/>
        </w:rPr>
        <w:t>PaO</w:t>
      </w:r>
      <w:r w:rsidR="00026132" w:rsidRPr="00E865A6">
        <w:rPr>
          <w:rFonts w:ascii="Book Antiqua" w:hAnsi="Book Antiqua" w:cs="Arial"/>
          <w:szCs w:val="24"/>
          <w:vertAlign w:val="subscript"/>
        </w:rPr>
        <w:t>2</w:t>
      </w:r>
      <w:r w:rsidR="00026132" w:rsidRPr="00E865A6">
        <w:rPr>
          <w:rFonts w:ascii="Book Antiqua" w:hAnsi="Book Antiqua" w:cs="Arial"/>
          <w:szCs w:val="24"/>
        </w:rPr>
        <w:t>/FiO</w:t>
      </w:r>
      <w:r w:rsidR="00026132" w:rsidRPr="00E865A6">
        <w:rPr>
          <w:rFonts w:ascii="Book Antiqua" w:hAnsi="Book Antiqua" w:cs="Arial"/>
          <w:szCs w:val="24"/>
          <w:vertAlign w:val="subscript"/>
        </w:rPr>
        <w:t>2</w:t>
      </w:r>
      <w:r w:rsidR="00CF4290" w:rsidRPr="00E865A6">
        <w:rPr>
          <w:rFonts w:ascii="Book Antiqua" w:hAnsi="Book Antiqua" w:cs="Arial"/>
          <w:szCs w:val="24"/>
        </w:rPr>
        <w:t xml:space="preserve"> </w:t>
      </w:r>
      <w:r w:rsidR="00EF6F9F" w:rsidRPr="00E865A6">
        <w:rPr>
          <w:rFonts w:ascii="Book Antiqua" w:hAnsi="Book Antiqua" w:cs="Arial"/>
          <w:i/>
          <w:szCs w:val="24"/>
        </w:rPr>
        <w:t>vs</w:t>
      </w:r>
      <w:r w:rsidR="00CF4290" w:rsidRPr="00E865A6">
        <w:rPr>
          <w:rFonts w:ascii="Book Antiqua" w:hAnsi="Book Antiqua" w:cs="Arial"/>
          <w:szCs w:val="24"/>
        </w:rPr>
        <w:t xml:space="preserve"> </w:t>
      </w:r>
      <w:r w:rsidR="00026132" w:rsidRPr="00E865A6">
        <w:rPr>
          <w:rFonts w:ascii="Book Antiqua" w:hAnsi="Book Antiqua" w:cs="Arial"/>
          <w:szCs w:val="24"/>
        </w:rPr>
        <w:t>post-treatment</w:t>
      </w:r>
      <w:r w:rsidR="00CF4290" w:rsidRPr="00E865A6">
        <w:rPr>
          <w:rFonts w:ascii="Book Antiqua" w:hAnsi="Book Antiqua" w:cs="Arial"/>
          <w:szCs w:val="24"/>
        </w:rPr>
        <w:t xml:space="preserve"> </w:t>
      </w:r>
      <w:r w:rsidR="00026132" w:rsidRPr="00E865A6">
        <w:rPr>
          <w:rFonts w:ascii="Book Antiqua" w:hAnsi="Book Antiqua" w:cs="Arial"/>
          <w:szCs w:val="24"/>
        </w:rPr>
        <w:t>PaO</w:t>
      </w:r>
      <w:r w:rsidR="00026132" w:rsidRPr="00E865A6">
        <w:rPr>
          <w:rFonts w:ascii="Book Antiqua" w:hAnsi="Book Antiqua" w:cs="Arial"/>
          <w:szCs w:val="24"/>
          <w:vertAlign w:val="subscript"/>
        </w:rPr>
        <w:t>2</w:t>
      </w:r>
      <w:r w:rsidR="00026132" w:rsidRPr="00E865A6">
        <w:rPr>
          <w:rFonts w:ascii="Book Antiqua" w:hAnsi="Book Antiqua" w:cs="Arial"/>
          <w:szCs w:val="24"/>
        </w:rPr>
        <w:t>/FiO</w:t>
      </w:r>
      <w:r w:rsidR="00026132" w:rsidRPr="00E865A6">
        <w:rPr>
          <w:rFonts w:ascii="Book Antiqua" w:hAnsi="Book Antiqua" w:cs="Arial"/>
          <w:szCs w:val="24"/>
          <w:vertAlign w:val="subscript"/>
        </w:rPr>
        <w:t>2</w:t>
      </w:r>
      <w:r w:rsidR="00CF4290" w:rsidRPr="00E865A6">
        <w:rPr>
          <w:rFonts w:ascii="Book Antiqua" w:hAnsi="Book Antiqua" w:cs="Arial"/>
          <w:szCs w:val="24"/>
        </w:rPr>
        <w:t xml:space="preserve"> </w:t>
      </w:r>
      <w:r w:rsidR="00026132" w:rsidRPr="00E865A6">
        <w:rPr>
          <w:rFonts w:ascii="Book Antiqua" w:hAnsi="Book Antiqua" w:cs="Arial"/>
          <w:szCs w:val="24"/>
        </w:rPr>
        <w:t>(98.8</w:t>
      </w:r>
      <w:r w:rsidR="00CF4290" w:rsidRPr="00E865A6">
        <w:rPr>
          <w:rFonts w:ascii="Book Antiqua" w:hAnsi="Book Antiqua" w:cs="Arial"/>
          <w:szCs w:val="24"/>
        </w:rPr>
        <w:t xml:space="preserve"> </w:t>
      </w:r>
      <w:r w:rsidR="00026132" w:rsidRPr="00E865A6">
        <w:rPr>
          <w:rFonts w:ascii="Book Antiqua" w:hAnsi="Book Antiqua" w:cs="Arial"/>
          <w:szCs w:val="24"/>
        </w:rPr>
        <w:t>±</w:t>
      </w:r>
      <w:r w:rsidR="00CF4290" w:rsidRPr="00E865A6">
        <w:rPr>
          <w:rFonts w:ascii="Book Antiqua" w:hAnsi="Book Antiqua" w:cs="Arial"/>
          <w:szCs w:val="24"/>
        </w:rPr>
        <w:t xml:space="preserve"> </w:t>
      </w:r>
      <w:r w:rsidR="00026132" w:rsidRPr="00E865A6">
        <w:rPr>
          <w:rFonts w:ascii="Book Antiqua" w:hAnsi="Book Antiqua" w:cs="Arial"/>
          <w:szCs w:val="24"/>
        </w:rPr>
        <w:t>21.7</w:t>
      </w:r>
      <w:r w:rsidR="00773EFB" w:rsidRPr="00E865A6">
        <w:rPr>
          <w:rFonts w:ascii="Book Antiqua" w:hAnsi="Book Antiqua" w:cs="Arial"/>
          <w:szCs w:val="24"/>
        </w:rPr>
        <w:t xml:space="preserve"> mmHg</w:t>
      </w:r>
      <w:r w:rsidR="00CF4290" w:rsidRPr="00E865A6">
        <w:rPr>
          <w:rFonts w:ascii="Book Antiqua" w:hAnsi="Book Antiqua" w:cs="Arial"/>
          <w:szCs w:val="24"/>
        </w:rPr>
        <w:t xml:space="preserve"> </w:t>
      </w:r>
      <w:r w:rsidR="00EF6F9F" w:rsidRPr="00E865A6">
        <w:rPr>
          <w:rFonts w:ascii="Book Antiqua" w:hAnsi="Book Antiqua" w:cs="Arial"/>
          <w:i/>
          <w:szCs w:val="24"/>
        </w:rPr>
        <w:t>vs</w:t>
      </w:r>
      <w:r w:rsidR="00CF4290" w:rsidRPr="00E865A6">
        <w:rPr>
          <w:rFonts w:ascii="Book Antiqua" w:hAnsi="Book Antiqua" w:cs="Arial"/>
          <w:szCs w:val="24"/>
        </w:rPr>
        <w:t xml:space="preserve"> </w:t>
      </w:r>
      <w:r w:rsidR="00026132" w:rsidRPr="00E865A6">
        <w:rPr>
          <w:rFonts w:ascii="Book Antiqua" w:hAnsi="Book Antiqua" w:cs="Arial"/>
          <w:szCs w:val="24"/>
        </w:rPr>
        <w:t>236.8</w:t>
      </w:r>
      <w:r w:rsidR="00CF4290" w:rsidRPr="00E865A6">
        <w:rPr>
          <w:rFonts w:ascii="Book Antiqua" w:hAnsi="Book Antiqua" w:cs="Arial"/>
          <w:szCs w:val="24"/>
        </w:rPr>
        <w:t xml:space="preserve"> </w:t>
      </w:r>
      <w:r w:rsidR="00026132" w:rsidRPr="00E865A6">
        <w:rPr>
          <w:rFonts w:ascii="Book Antiqua" w:hAnsi="Book Antiqua" w:cs="Arial"/>
          <w:szCs w:val="24"/>
        </w:rPr>
        <w:t>±</w:t>
      </w:r>
      <w:r w:rsidR="00CF4290" w:rsidRPr="00E865A6">
        <w:rPr>
          <w:rFonts w:ascii="Book Antiqua" w:hAnsi="Book Antiqua" w:cs="Arial"/>
          <w:szCs w:val="24"/>
        </w:rPr>
        <w:t xml:space="preserve"> </w:t>
      </w:r>
      <w:r w:rsidR="00026132" w:rsidRPr="00E865A6">
        <w:rPr>
          <w:rFonts w:ascii="Book Antiqua" w:hAnsi="Book Antiqua" w:cs="Arial"/>
          <w:szCs w:val="24"/>
        </w:rPr>
        <w:t>52.3</w:t>
      </w:r>
      <w:r w:rsidR="00CF4290" w:rsidRPr="00E865A6">
        <w:rPr>
          <w:rFonts w:ascii="Book Antiqua" w:hAnsi="Book Antiqua" w:cs="Arial"/>
          <w:szCs w:val="24"/>
        </w:rPr>
        <w:t xml:space="preserve"> </w:t>
      </w:r>
      <w:r w:rsidR="00026132" w:rsidRPr="00E865A6">
        <w:rPr>
          <w:rFonts w:ascii="Book Antiqua" w:hAnsi="Book Antiqua" w:cs="Arial"/>
          <w:szCs w:val="24"/>
        </w:rPr>
        <w:t>mmHg,</w:t>
      </w:r>
      <w:r w:rsidR="00CF4290" w:rsidRPr="00E865A6">
        <w:rPr>
          <w:rFonts w:ascii="Book Antiqua" w:hAnsi="Book Antiqua" w:cs="Arial"/>
          <w:szCs w:val="24"/>
        </w:rPr>
        <w:t xml:space="preserve"> </w:t>
      </w:r>
      <w:r w:rsidR="00773EFB" w:rsidRPr="00E865A6">
        <w:rPr>
          <w:rFonts w:ascii="Book Antiqua" w:hAnsi="Book Antiqua" w:cs="Arial"/>
          <w:i/>
          <w:iCs/>
          <w:szCs w:val="24"/>
        </w:rPr>
        <w:t>P</w:t>
      </w:r>
      <w:r w:rsidR="00CF4290" w:rsidRPr="00E865A6">
        <w:rPr>
          <w:rFonts w:ascii="Book Antiqua" w:hAnsi="Book Antiqua" w:cs="Arial"/>
          <w:szCs w:val="24"/>
        </w:rPr>
        <w:t xml:space="preserve"> </w:t>
      </w:r>
      <w:r w:rsidR="00026132" w:rsidRPr="00E865A6">
        <w:rPr>
          <w:rFonts w:ascii="Book Antiqua" w:hAnsi="Book Antiqua" w:cs="Arial"/>
          <w:szCs w:val="24"/>
        </w:rPr>
        <w:t>=</w:t>
      </w:r>
      <w:r w:rsidR="00CF4290" w:rsidRPr="00E865A6">
        <w:rPr>
          <w:rFonts w:ascii="Book Antiqua" w:hAnsi="Book Antiqua" w:cs="Arial"/>
          <w:szCs w:val="24"/>
        </w:rPr>
        <w:t xml:space="preserve"> </w:t>
      </w:r>
      <w:r w:rsidR="00026132" w:rsidRPr="00E865A6">
        <w:rPr>
          <w:rFonts w:ascii="Book Antiqua" w:hAnsi="Book Antiqua" w:cs="Arial"/>
          <w:szCs w:val="24"/>
        </w:rPr>
        <w:t>0.0006)</w:t>
      </w:r>
      <w:r w:rsidR="00CF4290" w:rsidRPr="00E865A6">
        <w:rPr>
          <w:rFonts w:ascii="Book Antiqua" w:hAnsi="Book Antiqua" w:cs="Arial"/>
          <w:szCs w:val="24"/>
        </w:rPr>
        <w:t xml:space="preserve"> </w:t>
      </w:r>
      <w:r w:rsidR="00026132" w:rsidRPr="00E865A6">
        <w:rPr>
          <w:rFonts w:ascii="Book Antiqua" w:hAnsi="Book Antiqua" w:cs="Arial"/>
          <w:szCs w:val="24"/>
        </w:rPr>
        <w:t>who</w:t>
      </w:r>
      <w:r w:rsidR="00CF4290" w:rsidRPr="00E865A6">
        <w:rPr>
          <w:rFonts w:ascii="Book Antiqua" w:hAnsi="Book Antiqua" w:cs="Arial"/>
          <w:szCs w:val="24"/>
        </w:rPr>
        <w:t xml:space="preserve"> </w:t>
      </w:r>
      <w:r w:rsidR="00026132" w:rsidRPr="00E865A6">
        <w:rPr>
          <w:rFonts w:ascii="Book Antiqua" w:hAnsi="Book Antiqua" w:cs="Arial"/>
          <w:szCs w:val="24"/>
        </w:rPr>
        <w:t>were</w:t>
      </w:r>
      <w:r w:rsidR="00CF4290" w:rsidRPr="00E865A6">
        <w:rPr>
          <w:rFonts w:ascii="Book Antiqua" w:hAnsi="Book Antiqua" w:cs="Arial"/>
          <w:szCs w:val="24"/>
        </w:rPr>
        <w:t xml:space="preserve"> </w:t>
      </w:r>
      <w:r w:rsidR="00026132" w:rsidRPr="00E865A6">
        <w:rPr>
          <w:rFonts w:ascii="Book Antiqua" w:hAnsi="Book Antiqua" w:cs="Arial"/>
          <w:szCs w:val="24"/>
        </w:rPr>
        <w:t>still</w:t>
      </w:r>
      <w:r w:rsidR="00CF4290" w:rsidRPr="00E865A6">
        <w:rPr>
          <w:rFonts w:ascii="Book Antiqua" w:hAnsi="Book Antiqua" w:cs="Arial"/>
          <w:szCs w:val="24"/>
        </w:rPr>
        <w:t xml:space="preserve"> </w:t>
      </w:r>
      <w:r w:rsidR="00026132" w:rsidRPr="00E865A6">
        <w:rPr>
          <w:rFonts w:ascii="Book Antiqua" w:hAnsi="Book Antiqua" w:cs="Arial"/>
          <w:szCs w:val="24"/>
        </w:rPr>
        <w:t>alive</w:t>
      </w:r>
      <w:r w:rsidR="00CF4290" w:rsidRPr="00E865A6">
        <w:rPr>
          <w:rFonts w:ascii="Book Antiqua" w:hAnsi="Book Antiqua" w:cs="Arial"/>
          <w:szCs w:val="24"/>
        </w:rPr>
        <w:t xml:space="preserve"> </w:t>
      </w:r>
      <w:r w:rsidR="00026132" w:rsidRPr="00E865A6">
        <w:rPr>
          <w:rFonts w:ascii="Book Antiqua" w:hAnsi="Book Antiqua" w:cs="Arial"/>
          <w:szCs w:val="24"/>
        </w:rPr>
        <w:t>6</w:t>
      </w:r>
      <w:r w:rsidR="00CF4290" w:rsidRPr="00E865A6">
        <w:rPr>
          <w:rFonts w:ascii="Book Antiqua" w:hAnsi="Book Antiqua" w:cs="Arial"/>
          <w:szCs w:val="24"/>
        </w:rPr>
        <w:t xml:space="preserve"> </w:t>
      </w:r>
      <w:r w:rsidR="00026132" w:rsidRPr="00E865A6">
        <w:rPr>
          <w:rFonts w:ascii="Book Antiqua" w:hAnsi="Book Antiqua" w:cs="Arial"/>
          <w:szCs w:val="24"/>
        </w:rPr>
        <w:t>mo</w:t>
      </w:r>
      <w:r w:rsidR="00CF4290" w:rsidRPr="00E865A6">
        <w:rPr>
          <w:rFonts w:ascii="Book Antiqua" w:hAnsi="Book Antiqua" w:cs="Arial"/>
          <w:szCs w:val="24"/>
        </w:rPr>
        <w:t xml:space="preserve"> </w:t>
      </w:r>
      <w:r w:rsidR="003E76B4" w:rsidRPr="00E865A6">
        <w:rPr>
          <w:rFonts w:ascii="Book Antiqua" w:hAnsi="Book Antiqua" w:cs="Arial"/>
          <w:szCs w:val="24"/>
        </w:rPr>
        <w:t>post-</w:t>
      </w:r>
      <w:r w:rsidR="00026132" w:rsidRPr="00E865A6">
        <w:rPr>
          <w:rFonts w:ascii="Book Antiqua" w:hAnsi="Book Antiqua" w:cs="Arial"/>
          <w:szCs w:val="24"/>
        </w:rPr>
        <w:t>treatment.</w:t>
      </w:r>
    </w:p>
    <w:p w14:paraId="21C92903" w14:textId="77777777" w:rsidR="00B94332" w:rsidRPr="00E865A6" w:rsidRDefault="00B94332" w:rsidP="003A6F04">
      <w:pPr>
        <w:pStyle w:val="a6"/>
        <w:widowControl w:val="0"/>
        <w:snapToGrid w:val="0"/>
        <w:spacing w:after="0"/>
        <w:ind w:left="0"/>
        <w:contextualSpacing w:val="0"/>
        <w:jc w:val="both"/>
        <w:rPr>
          <w:rFonts w:ascii="Book Antiqua" w:hAnsi="Book Antiqua" w:cs="Arial"/>
          <w:b/>
          <w:szCs w:val="24"/>
        </w:rPr>
      </w:pPr>
    </w:p>
    <w:p w14:paraId="1FD4008B" w14:textId="13A027A8" w:rsidR="00026132" w:rsidRPr="00E865A6" w:rsidRDefault="00026132" w:rsidP="003A6F04">
      <w:pPr>
        <w:pStyle w:val="a6"/>
        <w:widowControl w:val="0"/>
        <w:snapToGrid w:val="0"/>
        <w:spacing w:after="0"/>
        <w:ind w:left="0"/>
        <w:contextualSpacing w:val="0"/>
        <w:jc w:val="both"/>
        <w:rPr>
          <w:rFonts w:ascii="Book Antiqua" w:hAnsi="Book Antiqua" w:cs="Arial"/>
          <w:b/>
          <w:i/>
          <w:szCs w:val="24"/>
        </w:rPr>
      </w:pPr>
      <w:r w:rsidRPr="00E865A6">
        <w:rPr>
          <w:rFonts w:ascii="Book Antiqua" w:hAnsi="Book Antiqua" w:cs="Arial"/>
          <w:b/>
          <w:i/>
          <w:szCs w:val="24"/>
        </w:rPr>
        <w:t>ECMO</w:t>
      </w:r>
    </w:p>
    <w:p w14:paraId="3923AB6E" w14:textId="5AF67475" w:rsidR="00F13FB4" w:rsidRPr="00E865A6" w:rsidRDefault="00026132" w:rsidP="003A6F04">
      <w:pPr>
        <w:widowControl w:val="0"/>
        <w:snapToGrid w:val="0"/>
        <w:spacing w:after="0"/>
        <w:jc w:val="both"/>
        <w:rPr>
          <w:rFonts w:ascii="Book Antiqua" w:hAnsi="Book Antiqua" w:cs="Arial"/>
          <w:szCs w:val="24"/>
        </w:rPr>
      </w:pPr>
      <w:r w:rsidRPr="00E865A6">
        <w:rPr>
          <w:rFonts w:ascii="Book Antiqua" w:hAnsi="Book Antiqua" w:cs="Arial"/>
          <w:szCs w:val="24"/>
        </w:rPr>
        <w:t>ECMO</w:t>
      </w:r>
      <w:r w:rsidR="00CF4290" w:rsidRPr="00E865A6">
        <w:rPr>
          <w:rFonts w:ascii="Book Antiqua" w:hAnsi="Book Antiqua" w:cs="Arial"/>
          <w:szCs w:val="24"/>
        </w:rPr>
        <w:t xml:space="preserve"> </w:t>
      </w:r>
      <w:r w:rsidR="00E27C47" w:rsidRPr="00E865A6">
        <w:rPr>
          <w:rFonts w:ascii="Book Antiqua" w:hAnsi="Book Antiqua" w:cs="Arial"/>
          <w:szCs w:val="24"/>
        </w:rPr>
        <w:t>is</w:t>
      </w:r>
      <w:r w:rsidR="00CF4290" w:rsidRPr="00E865A6">
        <w:rPr>
          <w:rFonts w:ascii="Book Antiqua" w:hAnsi="Book Antiqua" w:cs="Arial"/>
          <w:szCs w:val="24"/>
        </w:rPr>
        <w:t xml:space="preserve"> </w:t>
      </w:r>
      <w:r w:rsidR="00E27C47" w:rsidRPr="00E865A6">
        <w:rPr>
          <w:rFonts w:ascii="Book Antiqua" w:hAnsi="Book Antiqua" w:cs="Arial"/>
          <w:szCs w:val="24"/>
        </w:rPr>
        <w:t>usually</w:t>
      </w:r>
      <w:r w:rsidR="00CF4290" w:rsidRPr="00E865A6">
        <w:rPr>
          <w:rFonts w:ascii="Book Antiqua" w:hAnsi="Book Antiqua" w:cs="Arial"/>
          <w:szCs w:val="24"/>
        </w:rPr>
        <w:t xml:space="preserve"> </w:t>
      </w:r>
      <w:r w:rsidR="00E27C47" w:rsidRPr="00E865A6">
        <w:rPr>
          <w:rFonts w:ascii="Book Antiqua" w:hAnsi="Book Antiqua" w:cs="Arial"/>
          <w:szCs w:val="24"/>
        </w:rPr>
        <w:t>reserved</w:t>
      </w:r>
      <w:r w:rsidR="00CF4290" w:rsidRPr="00E865A6">
        <w:rPr>
          <w:rFonts w:ascii="Book Antiqua" w:hAnsi="Book Antiqua" w:cs="Arial"/>
          <w:szCs w:val="24"/>
        </w:rPr>
        <w:t xml:space="preserve"> </w:t>
      </w:r>
      <w:r w:rsidR="00E27C47" w:rsidRPr="00E865A6">
        <w:rPr>
          <w:rFonts w:ascii="Book Antiqua" w:hAnsi="Book Antiqua" w:cs="Arial"/>
          <w:szCs w:val="24"/>
        </w:rPr>
        <w:t>for</w:t>
      </w:r>
      <w:r w:rsidR="00CF4290" w:rsidRPr="00E865A6">
        <w:rPr>
          <w:rFonts w:ascii="Book Antiqua" w:hAnsi="Book Antiqua" w:cs="Arial"/>
          <w:szCs w:val="24"/>
        </w:rPr>
        <w:t xml:space="preserve"> </w:t>
      </w:r>
      <w:r w:rsidR="00E27C47" w:rsidRPr="00E865A6">
        <w:rPr>
          <w:rFonts w:ascii="Book Antiqua" w:hAnsi="Book Antiqua" w:cs="Arial"/>
          <w:szCs w:val="24"/>
        </w:rPr>
        <w:t>PGD</w:t>
      </w:r>
      <w:r w:rsidR="00CF4290" w:rsidRPr="00E865A6">
        <w:rPr>
          <w:rFonts w:ascii="Book Antiqua" w:hAnsi="Book Antiqua" w:cs="Arial"/>
          <w:szCs w:val="24"/>
        </w:rPr>
        <w:t xml:space="preserve"> </w:t>
      </w:r>
      <w:r w:rsidR="00E27C47" w:rsidRPr="00E865A6">
        <w:rPr>
          <w:rFonts w:ascii="Book Antiqua" w:hAnsi="Book Antiqua" w:cs="Arial"/>
          <w:szCs w:val="24"/>
        </w:rPr>
        <w:t>grade</w:t>
      </w:r>
      <w:r w:rsidR="00CF4290" w:rsidRPr="00E865A6">
        <w:rPr>
          <w:rFonts w:ascii="Book Antiqua" w:hAnsi="Book Antiqua" w:cs="Arial"/>
          <w:szCs w:val="24"/>
        </w:rPr>
        <w:t xml:space="preserve"> </w:t>
      </w:r>
      <w:r w:rsidR="00E27C47" w:rsidRPr="00E865A6">
        <w:rPr>
          <w:rFonts w:ascii="Book Antiqua" w:hAnsi="Book Antiqua" w:cs="Arial"/>
          <w:szCs w:val="24"/>
        </w:rPr>
        <w:t>3</w:t>
      </w:r>
      <w:r w:rsidR="00CF4290" w:rsidRPr="00E865A6">
        <w:rPr>
          <w:rFonts w:ascii="Book Antiqua" w:hAnsi="Book Antiqua" w:cs="Arial"/>
          <w:szCs w:val="24"/>
        </w:rPr>
        <w:t xml:space="preserve"> </w:t>
      </w:r>
      <w:r w:rsidR="00E27C47" w:rsidRPr="00E865A6">
        <w:rPr>
          <w:rFonts w:ascii="Book Antiqua" w:hAnsi="Book Antiqua" w:cs="Arial"/>
          <w:szCs w:val="24"/>
        </w:rPr>
        <w:t>refractory</w:t>
      </w:r>
      <w:r w:rsidR="00CF4290" w:rsidRPr="00E865A6">
        <w:rPr>
          <w:rFonts w:ascii="Book Antiqua" w:hAnsi="Book Antiqua" w:cs="Arial"/>
          <w:szCs w:val="24"/>
        </w:rPr>
        <w:t xml:space="preserve"> </w:t>
      </w:r>
      <w:r w:rsidR="00E27C47" w:rsidRPr="00E865A6">
        <w:rPr>
          <w:rFonts w:ascii="Book Antiqua" w:hAnsi="Book Antiqua" w:cs="Arial"/>
          <w:szCs w:val="24"/>
        </w:rPr>
        <w:t>to</w:t>
      </w:r>
      <w:r w:rsidR="00CF4290" w:rsidRPr="00E865A6">
        <w:rPr>
          <w:rFonts w:ascii="Book Antiqua" w:hAnsi="Book Antiqua" w:cs="Arial"/>
          <w:szCs w:val="24"/>
        </w:rPr>
        <w:t xml:space="preserve"> </w:t>
      </w:r>
      <w:r w:rsidR="00E27C47" w:rsidRPr="00E865A6">
        <w:rPr>
          <w:rFonts w:ascii="Book Antiqua" w:hAnsi="Book Antiqua" w:cs="Arial"/>
          <w:szCs w:val="24"/>
        </w:rPr>
        <w:t>medical</w:t>
      </w:r>
      <w:r w:rsidR="00CF4290" w:rsidRPr="00E865A6">
        <w:rPr>
          <w:rFonts w:ascii="Book Antiqua" w:hAnsi="Book Antiqua" w:cs="Arial"/>
          <w:szCs w:val="24"/>
        </w:rPr>
        <w:t xml:space="preserve"> </w:t>
      </w:r>
      <w:r w:rsidR="00E27C47" w:rsidRPr="00E865A6">
        <w:rPr>
          <w:rFonts w:ascii="Book Antiqua" w:hAnsi="Book Antiqua" w:cs="Arial"/>
          <w:szCs w:val="24"/>
        </w:rPr>
        <w:t>treatment.</w:t>
      </w:r>
      <w:r w:rsidR="00CF4290" w:rsidRPr="00E865A6">
        <w:rPr>
          <w:rFonts w:ascii="Book Antiqua" w:hAnsi="Book Antiqua" w:cs="Arial"/>
          <w:szCs w:val="24"/>
        </w:rPr>
        <w:t xml:space="preserve"> </w:t>
      </w:r>
      <w:r w:rsidR="00E27C47" w:rsidRPr="00E865A6">
        <w:rPr>
          <w:rFonts w:ascii="Book Antiqua" w:hAnsi="Book Antiqua" w:cs="Arial"/>
          <w:szCs w:val="24"/>
        </w:rPr>
        <w:t>Outcomes</w:t>
      </w:r>
      <w:r w:rsidR="00CF4290" w:rsidRPr="00E865A6">
        <w:rPr>
          <w:rFonts w:ascii="Book Antiqua" w:hAnsi="Book Antiqua" w:cs="Arial"/>
          <w:szCs w:val="24"/>
        </w:rPr>
        <w:t xml:space="preserve"> </w:t>
      </w:r>
      <w:r w:rsidR="003E76B4" w:rsidRPr="00E865A6">
        <w:rPr>
          <w:rFonts w:ascii="Book Antiqua" w:hAnsi="Book Antiqua" w:cs="Arial"/>
          <w:szCs w:val="24"/>
        </w:rPr>
        <w:t>post-</w:t>
      </w:r>
      <w:r w:rsidR="00E27C47" w:rsidRPr="00E865A6">
        <w:rPr>
          <w:rFonts w:ascii="Book Antiqua" w:hAnsi="Book Antiqua" w:cs="Arial"/>
          <w:szCs w:val="24"/>
        </w:rPr>
        <w:t>ECMO</w:t>
      </w:r>
      <w:r w:rsidR="00CF4290" w:rsidRPr="00E865A6">
        <w:rPr>
          <w:rFonts w:ascii="Book Antiqua" w:hAnsi="Book Antiqua" w:cs="Arial"/>
          <w:szCs w:val="24"/>
        </w:rPr>
        <w:t xml:space="preserve"> </w:t>
      </w:r>
      <w:r w:rsidR="00E27C47" w:rsidRPr="00E865A6">
        <w:rPr>
          <w:rFonts w:ascii="Book Antiqua" w:hAnsi="Book Antiqua" w:cs="Arial"/>
          <w:szCs w:val="24"/>
        </w:rPr>
        <w:t>are</w:t>
      </w:r>
      <w:r w:rsidR="00CF4290" w:rsidRPr="00E865A6">
        <w:rPr>
          <w:rFonts w:ascii="Book Antiqua" w:hAnsi="Book Antiqua" w:cs="Arial"/>
          <w:szCs w:val="24"/>
        </w:rPr>
        <w:t xml:space="preserve"> </w:t>
      </w:r>
      <w:r w:rsidR="00E27C47" w:rsidRPr="00E865A6">
        <w:rPr>
          <w:rFonts w:ascii="Book Antiqua" w:hAnsi="Book Antiqua" w:cs="Arial"/>
          <w:szCs w:val="24"/>
        </w:rPr>
        <w:t>better</w:t>
      </w:r>
      <w:r w:rsidR="00CF4290" w:rsidRPr="00E865A6">
        <w:rPr>
          <w:rFonts w:ascii="Book Antiqua" w:hAnsi="Book Antiqua" w:cs="Arial"/>
          <w:szCs w:val="24"/>
        </w:rPr>
        <w:t xml:space="preserve"> </w:t>
      </w:r>
      <w:r w:rsidR="00E27C47" w:rsidRPr="00E865A6">
        <w:rPr>
          <w:rFonts w:ascii="Book Antiqua" w:hAnsi="Book Antiqua" w:cs="Arial"/>
          <w:szCs w:val="24"/>
        </w:rPr>
        <w:t>with</w:t>
      </w:r>
      <w:r w:rsidR="00CF4290" w:rsidRPr="00E865A6">
        <w:rPr>
          <w:rFonts w:ascii="Book Antiqua" w:hAnsi="Book Antiqua" w:cs="Arial"/>
          <w:szCs w:val="24"/>
        </w:rPr>
        <w:t xml:space="preserve"> </w:t>
      </w:r>
      <w:r w:rsidR="00E27C47" w:rsidRPr="00E865A6">
        <w:rPr>
          <w:rFonts w:ascii="Book Antiqua" w:hAnsi="Book Antiqua" w:cs="Arial"/>
          <w:szCs w:val="24"/>
        </w:rPr>
        <w:t>early</w:t>
      </w:r>
      <w:r w:rsidR="00CF4290" w:rsidRPr="00E865A6">
        <w:rPr>
          <w:rFonts w:ascii="Book Antiqua" w:hAnsi="Book Antiqua" w:cs="Arial"/>
          <w:szCs w:val="24"/>
        </w:rPr>
        <w:t xml:space="preserve"> </w:t>
      </w:r>
      <w:r w:rsidR="00FE403A" w:rsidRPr="00E865A6">
        <w:rPr>
          <w:rFonts w:ascii="Book Antiqua" w:hAnsi="Book Antiqua" w:cs="Arial"/>
          <w:szCs w:val="24"/>
        </w:rPr>
        <w:t>initiation</w:t>
      </w:r>
      <w:r w:rsidR="00CF4290" w:rsidRPr="00E865A6">
        <w:rPr>
          <w:rFonts w:ascii="Book Antiqua" w:hAnsi="Book Antiqua" w:cs="Arial"/>
          <w:szCs w:val="24"/>
        </w:rPr>
        <w:t xml:space="preserve"> </w:t>
      </w:r>
      <w:r w:rsidR="00FE403A" w:rsidRPr="00E865A6">
        <w:rPr>
          <w:rFonts w:ascii="Book Antiqua" w:hAnsi="Book Antiqua" w:cs="Arial"/>
          <w:szCs w:val="24"/>
        </w:rPr>
        <w:t>(</w:t>
      </w:r>
      <w:r w:rsidR="00E27C47" w:rsidRPr="00E865A6">
        <w:rPr>
          <w:rFonts w:ascii="Book Antiqua" w:hAnsi="Book Antiqua" w:cs="Arial"/>
          <w:szCs w:val="24"/>
        </w:rPr>
        <w:t>&lt;</w:t>
      </w:r>
      <w:r w:rsidR="00773EFB" w:rsidRPr="00E865A6">
        <w:rPr>
          <w:rFonts w:ascii="Book Antiqua" w:hAnsi="Book Antiqua" w:cs="Arial"/>
          <w:szCs w:val="24"/>
        </w:rPr>
        <w:t xml:space="preserve"> </w:t>
      </w:r>
      <w:r w:rsidR="00E27C47" w:rsidRPr="00E865A6">
        <w:rPr>
          <w:rFonts w:ascii="Book Antiqua" w:hAnsi="Book Antiqua" w:cs="Arial"/>
          <w:szCs w:val="24"/>
        </w:rPr>
        <w:t>24</w:t>
      </w:r>
      <w:r w:rsidR="00CF4290" w:rsidRPr="00E865A6">
        <w:rPr>
          <w:rFonts w:ascii="Book Antiqua" w:hAnsi="Book Antiqua" w:cs="Arial"/>
          <w:szCs w:val="24"/>
        </w:rPr>
        <w:t xml:space="preserve"> </w:t>
      </w:r>
      <w:r w:rsidR="002A31D7" w:rsidRPr="00E865A6">
        <w:rPr>
          <w:rFonts w:ascii="Book Antiqua" w:hAnsi="Book Antiqua" w:cs="Arial"/>
          <w:szCs w:val="24"/>
        </w:rPr>
        <w:t>h</w:t>
      </w:r>
      <w:proofErr w:type="gramStart"/>
      <w:r w:rsidR="00E27C47" w:rsidRPr="00E865A6">
        <w:rPr>
          <w:rFonts w:ascii="Book Antiqua" w:hAnsi="Book Antiqua" w:cs="Arial"/>
          <w:szCs w:val="24"/>
        </w:rPr>
        <w:t>)</w:t>
      </w:r>
      <w:r w:rsidR="00E02D9C" w:rsidRPr="00E865A6">
        <w:rPr>
          <w:rFonts w:ascii="Book Antiqua" w:hAnsi="Book Antiqua" w:cs="Arial"/>
          <w:noProof/>
          <w:szCs w:val="24"/>
          <w:vertAlign w:val="superscript"/>
        </w:rPr>
        <w:t>[</w:t>
      </w:r>
      <w:proofErr w:type="gramEnd"/>
      <w:r w:rsidR="00E02D9C" w:rsidRPr="00E865A6">
        <w:rPr>
          <w:rFonts w:ascii="Book Antiqua" w:hAnsi="Book Antiqua" w:cs="Arial"/>
          <w:noProof/>
          <w:szCs w:val="24"/>
          <w:vertAlign w:val="superscript"/>
        </w:rPr>
        <w:t>12,148]</w:t>
      </w:r>
      <w:r w:rsidR="00E27C47" w:rsidRPr="00E865A6">
        <w:rPr>
          <w:rFonts w:ascii="Book Antiqua" w:hAnsi="Book Antiqua" w:cs="Arial"/>
          <w:szCs w:val="24"/>
        </w:rPr>
        <w:t>.</w:t>
      </w:r>
      <w:r w:rsidR="00CF4290" w:rsidRPr="00E865A6">
        <w:rPr>
          <w:rFonts w:ascii="Book Antiqua" w:hAnsi="Book Antiqua" w:cs="Arial"/>
          <w:szCs w:val="24"/>
        </w:rPr>
        <w:t xml:space="preserve"> </w:t>
      </w:r>
      <w:r w:rsidR="00E27C47" w:rsidRPr="00E865A6">
        <w:rPr>
          <w:rFonts w:ascii="Book Antiqua" w:hAnsi="Book Antiqua" w:cs="Arial"/>
          <w:szCs w:val="24"/>
        </w:rPr>
        <w:t>The</w:t>
      </w:r>
      <w:r w:rsidR="00CF4290" w:rsidRPr="00E865A6">
        <w:rPr>
          <w:rFonts w:ascii="Book Antiqua" w:hAnsi="Book Antiqua" w:cs="Arial"/>
          <w:szCs w:val="24"/>
        </w:rPr>
        <w:t xml:space="preserve"> </w:t>
      </w:r>
      <w:r w:rsidR="00E27C47" w:rsidRPr="00E865A6">
        <w:rPr>
          <w:rFonts w:ascii="Book Antiqua" w:hAnsi="Book Antiqua" w:cs="Arial"/>
          <w:szCs w:val="24"/>
        </w:rPr>
        <w:t>use</w:t>
      </w:r>
      <w:r w:rsidR="00CF4290" w:rsidRPr="00E865A6">
        <w:rPr>
          <w:rFonts w:ascii="Book Antiqua" w:hAnsi="Book Antiqua" w:cs="Arial"/>
          <w:szCs w:val="24"/>
        </w:rPr>
        <w:t xml:space="preserve"> </w:t>
      </w:r>
      <w:r w:rsidR="00E27C47" w:rsidRPr="00E865A6">
        <w:rPr>
          <w:rFonts w:ascii="Book Antiqua" w:hAnsi="Book Antiqua" w:cs="Arial"/>
          <w:szCs w:val="24"/>
        </w:rPr>
        <w:t>of</w:t>
      </w:r>
      <w:r w:rsidR="00CF4290" w:rsidRPr="00E865A6">
        <w:rPr>
          <w:rFonts w:ascii="Book Antiqua" w:hAnsi="Book Antiqua" w:cs="Arial"/>
          <w:szCs w:val="24"/>
        </w:rPr>
        <w:t xml:space="preserve"> </w:t>
      </w:r>
      <w:r w:rsidR="002D170F" w:rsidRPr="00E865A6">
        <w:rPr>
          <w:rFonts w:ascii="Book Antiqua" w:hAnsi="Book Antiqua" w:cs="Arial"/>
          <w:szCs w:val="24"/>
        </w:rPr>
        <w:t>V</w:t>
      </w:r>
      <w:r w:rsidR="00E27C47" w:rsidRPr="00E865A6">
        <w:rPr>
          <w:rFonts w:ascii="Book Antiqua" w:hAnsi="Book Antiqua" w:cs="Arial"/>
          <w:szCs w:val="24"/>
        </w:rPr>
        <w:t>eno</w:t>
      </w:r>
      <w:r w:rsidR="002D170F" w:rsidRPr="00E865A6">
        <w:rPr>
          <w:rFonts w:ascii="Book Antiqua" w:hAnsi="Book Antiqua" w:cs="Arial"/>
          <w:szCs w:val="24"/>
        </w:rPr>
        <w:t>-V</w:t>
      </w:r>
      <w:r w:rsidR="00E27C47" w:rsidRPr="00E865A6">
        <w:rPr>
          <w:rFonts w:ascii="Book Antiqua" w:hAnsi="Book Antiqua" w:cs="Arial"/>
          <w:szCs w:val="24"/>
        </w:rPr>
        <w:t>enous</w:t>
      </w:r>
      <w:r w:rsidR="00CF4290" w:rsidRPr="00E865A6">
        <w:rPr>
          <w:rFonts w:ascii="Book Antiqua" w:hAnsi="Book Antiqua" w:cs="Arial"/>
          <w:szCs w:val="24"/>
        </w:rPr>
        <w:t xml:space="preserve"> </w:t>
      </w:r>
      <w:r w:rsidR="00E27C47" w:rsidRPr="00E865A6">
        <w:rPr>
          <w:rFonts w:ascii="Book Antiqua" w:hAnsi="Book Antiqua" w:cs="Arial"/>
          <w:szCs w:val="24"/>
        </w:rPr>
        <w:t>ECMO</w:t>
      </w:r>
      <w:r w:rsidR="00CF4290" w:rsidRPr="00E865A6">
        <w:rPr>
          <w:rFonts w:ascii="Book Antiqua" w:hAnsi="Book Antiqua" w:cs="Arial"/>
          <w:szCs w:val="24"/>
        </w:rPr>
        <w:t xml:space="preserve"> </w:t>
      </w:r>
      <w:r w:rsidR="00E27C47" w:rsidRPr="00E865A6">
        <w:rPr>
          <w:rFonts w:ascii="Book Antiqua" w:hAnsi="Book Antiqua" w:cs="Arial"/>
          <w:szCs w:val="24"/>
        </w:rPr>
        <w:t>(VV-ECMO)</w:t>
      </w:r>
      <w:r w:rsidR="00CF4290" w:rsidRPr="00E865A6">
        <w:rPr>
          <w:rFonts w:ascii="Book Antiqua" w:hAnsi="Book Antiqua" w:cs="Arial"/>
          <w:szCs w:val="24"/>
        </w:rPr>
        <w:t xml:space="preserve"> </w:t>
      </w:r>
      <w:r w:rsidR="00E27C47" w:rsidRPr="00E865A6">
        <w:rPr>
          <w:rFonts w:ascii="Book Antiqua" w:hAnsi="Book Antiqua" w:cs="Arial"/>
          <w:szCs w:val="24"/>
        </w:rPr>
        <w:t>is</w:t>
      </w:r>
      <w:r w:rsidR="00CF4290" w:rsidRPr="00E865A6">
        <w:rPr>
          <w:rFonts w:ascii="Book Antiqua" w:hAnsi="Book Antiqua" w:cs="Arial"/>
          <w:szCs w:val="24"/>
        </w:rPr>
        <w:t xml:space="preserve"> </w:t>
      </w:r>
      <w:r w:rsidR="00E27C47" w:rsidRPr="00E865A6">
        <w:rPr>
          <w:rFonts w:ascii="Book Antiqua" w:hAnsi="Book Antiqua" w:cs="Arial"/>
          <w:szCs w:val="24"/>
        </w:rPr>
        <w:t>currently</w:t>
      </w:r>
      <w:r w:rsidR="00CF4290" w:rsidRPr="00E865A6">
        <w:rPr>
          <w:rFonts w:ascii="Book Antiqua" w:hAnsi="Book Antiqua" w:cs="Arial"/>
          <w:szCs w:val="24"/>
        </w:rPr>
        <w:t xml:space="preserve"> </w:t>
      </w:r>
      <w:r w:rsidR="00E27C47" w:rsidRPr="00E865A6">
        <w:rPr>
          <w:rFonts w:ascii="Book Antiqua" w:hAnsi="Book Antiqua" w:cs="Arial"/>
          <w:szCs w:val="24"/>
        </w:rPr>
        <w:t>preferred</w:t>
      </w:r>
      <w:r w:rsidR="00CF4290" w:rsidRPr="00E865A6">
        <w:rPr>
          <w:rFonts w:ascii="Book Antiqua" w:hAnsi="Book Antiqua" w:cs="Arial"/>
          <w:szCs w:val="24"/>
        </w:rPr>
        <w:t xml:space="preserve"> </w:t>
      </w:r>
      <w:r w:rsidR="00E27C47" w:rsidRPr="00E865A6">
        <w:rPr>
          <w:rFonts w:ascii="Book Antiqua" w:hAnsi="Book Antiqua" w:cs="Arial"/>
          <w:szCs w:val="24"/>
        </w:rPr>
        <w:t>over</w:t>
      </w:r>
      <w:r w:rsidR="00CF4290" w:rsidRPr="00E865A6">
        <w:rPr>
          <w:rFonts w:ascii="Book Antiqua" w:hAnsi="Book Antiqua" w:cs="Arial"/>
          <w:szCs w:val="24"/>
        </w:rPr>
        <w:t xml:space="preserve"> </w:t>
      </w:r>
      <w:r w:rsidR="002D170F" w:rsidRPr="00E865A6">
        <w:rPr>
          <w:rFonts w:ascii="Book Antiqua" w:hAnsi="Book Antiqua" w:cs="Arial"/>
          <w:szCs w:val="24"/>
        </w:rPr>
        <w:t>V</w:t>
      </w:r>
      <w:r w:rsidR="00E27C47" w:rsidRPr="00E865A6">
        <w:rPr>
          <w:rFonts w:ascii="Book Antiqua" w:hAnsi="Book Antiqua" w:cs="Arial"/>
          <w:szCs w:val="24"/>
        </w:rPr>
        <w:t>eno</w:t>
      </w:r>
      <w:r w:rsidR="002D170F" w:rsidRPr="00E865A6">
        <w:rPr>
          <w:rFonts w:ascii="Book Antiqua" w:hAnsi="Book Antiqua" w:cs="Arial"/>
          <w:szCs w:val="24"/>
        </w:rPr>
        <w:t>-A</w:t>
      </w:r>
      <w:r w:rsidR="00E27C47" w:rsidRPr="00E865A6">
        <w:rPr>
          <w:rFonts w:ascii="Book Antiqua" w:hAnsi="Book Antiqua" w:cs="Arial"/>
          <w:szCs w:val="24"/>
        </w:rPr>
        <w:t>rterial</w:t>
      </w:r>
      <w:r w:rsidR="00CF4290" w:rsidRPr="00E865A6">
        <w:rPr>
          <w:rFonts w:ascii="Book Antiqua" w:hAnsi="Book Antiqua" w:cs="Arial"/>
          <w:szCs w:val="24"/>
        </w:rPr>
        <w:t xml:space="preserve"> </w:t>
      </w:r>
      <w:r w:rsidR="002D170F" w:rsidRPr="00E865A6">
        <w:rPr>
          <w:rFonts w:ascii="Book Antiqua" w:hAnsi="Book Antiqua" w:cs="Arial"/>
          <w:szCs w:val="24"/>
        </w:rPr>
        <w:t>ECMO</w:t>
      </w:r>
      <w:r w:rsidR="00CF4290" w:rsidRPr="00E865A6">
        <w:rPr>
          <w:rFonts w:ascii="Book Antiqua" w:hAnsi="Book Antiqua" w:cs="Arial"/>
          <w:szCs w:val="24"/>
        </w:rPr>
        <w:t xml:space="preserve"> </w:t>
      </w:r>
      <w:r w:rsidR="00E27C47" w:rsidRPr="00E865A6">
        <w:rPr>
          <w:rFonts w:ascii="Book Antiqua" w:hAnsi="Book Antiqua" w:cs="Arial"/>
          <w:szCs w:val="24"/>
        </w:rPr>
        <w:t>(VA-ECMO)</w:t>
      </w:r>
      <w:r w:rsidR="00CF4290" w:rsidRPr="00E865A6">
        <w:rPr>
          <w:rFonts w:ascii="Book Antiqua" w:hAnsi="Book Antiqua" w:cs="Arial"/>
          <w:szCs w:val="24"/>
        </w:rPr>
        <w:t xml:space="preserve"> </w:t>
      </w:r>
      <w:r w:rsidR="00E27C47" w:rsidRPr="00E865A6">
        <w:rPr>
          <w:rFonts w:ascii="Book Antiqua" w:hAnsi="Book Antiqua" w:cs="Arial"/>
          <w:szCs w:val="24"/>
        </w:rPr>
        <w:t>if</w:t>
      </w:r>
      <w:r w:rsidR="00CF4290" w:rsidRPr="00E865A6">
        <w:rPr>
          <w:rFonts w:ascii="Book Antiqua" w:hAnsi="Book Antiqua" w:cs="Arial"/>
          <w:szCs w:val="24"/>
        </w:rPr>
        <w:t xml:space="preserve"> </w:t>
      </w:r>
      <w:r w:rsidR="00E27C47" w:rsidRPr="00E865A6">
        <w:rPr>
          <w:rFonts w:ascii="Book Antiqua" w:hAnsi="Book Antiqua" w:cs="Arial"/>
          <w:szCs w:val="24"/>
        </w:rPr>
        <w:t>the</w:t>
      </w:r>
      <w:r w:rsidR="00CF4290" w:rsidRPr="00E865A6">
        <w:rPr>
          <w:rFonts w:ascii="Book Antiqua" w:hAnsi="Book Antiqua" w:cs="Arial"/>
          <w:szCs w:val="24"/>
        </w:rPr>
        <w:t xml:space="preserve"> </w:t>
      </w:r>
      <w:r w:rsidR="00E27C47" w:rsidRPr="00E865A6">
        <w:rPr>
          <w:rFonts w:ascii="Book Antiqua" w:hAnsi="Book Antiqua" w:cs="Arial"/>
          <w:szCs w:val="24"/>
        </w:rPr>
        <w:t>patient</w:t>
      </w:r>
      <w:r w:rsidR="00CF4290" w:rsidRPr="00E865A6">
        <w:rPr>
          <w:rFonts w:ascii="Book Antiqua" w:hAnsi="Book Antiqua" w:cs="Arial"/>
          <w:szCs w:val="24"/>
        </w:rPr>
        <w:t xml:space="preserve"> </w:t>
      </w:r>
      <w:r w:rsidR="00E27C47" w:rsidRPr="00E865A6">
        <w:rPr>
          <w:rFonts w:ascii="Book Antiqua" w:hAnsi="Book Antiqua" w:cs="Arial"/>
          <w:szCs w:val="24"/>
        </w:rPr>
        <w:t>is</w:t>
      </w:r>
      <w:r w:rsidR="00CF4290" w:rsidRPr="00E865A6">
        <w:rPr>
          <w:rFonts w:ascii="Book Antiqua" w:hAnsi="Book Antiqua" w:cs="Arial"/>
          <w:szCs w:val="24"/>
        </w:rPr>
        <w:t xml:space="preserve"> </w:t>
      </w:r>
      <w:r w:rsidR="00E27C47" w:rsidRPr="00E865A6">
        <w:rPr>
          <w:rFonts w:ascii="Book Antiqua" w:hAnsi="Book Antiqua" w:cs="Arial"/>
          <w:szCs w:val="24"/>
        </w:rPr>
        <w:t>haemodynamically</w:t>
      </w:r>
      <w:r w:rsidR="00CF4290" w:rsidRPr="00E865A6">
        <w:rPr>
          <w:rFonts w:ascii="Book Antiqua" w:hAnsi="Book Antiqua" w:cs="Arial"/>
          <w:szCs w:val="24"/>
        </w:rPr>
        <w:t xml:space="preserve"> </w:t>
      </w:r>
      <w:r w:rsidR="00E27C47" w:rsidRPr="00E865A6">
        <w:rPr>
          <w:rFonts w:ascii="Book Antiqua" w:hAnsi="Book Antiqua" w:cs="Arial"/>
          <w:szCs w:val="24"/>
        </w:rPr>
        <w:t>stable</w:t>
      </w:r>
      <w:r w:rsidR="00CF4290" w:rsidRPr="00E865A6">
        <w:rPr>
          <w:rFonts w:ascii="Book Antiqua" w:hAnsi="Book Antiqua" w:cs="Arial"/>
          <w:szCs w:val="24"/>
        </w:rPr>
        <w:t xml:space="preserve"> </w:t>
      </w:r>
      <w:r w:rsidR="00E27C47" w:rsidRPr="00E865A6">
        <w:rPr>
          <w:rFonts w:ascii="Book Antiqua" w:hAnsi="Book Antiqua" w:cs="Arial"/>
          <w:szCs w:val="24"/>
        </w:rPr>
        <w:t>due</w:t>
      </w:r>
      <w:r w:rsidR="00CF4290" w:rsidRPr="00E865A6">
        <w:rPr>
          <w:rFonts w:ascii="Book Antiqua" w:hAnsi="Book Antiqua" w:cs="Arial"/>
          <w:szCs w:val="24"/>
        </w:rPr>
        <w:t xml:space="preserve"> </w:t>
      </w:r>
      <w:r w:rsidR="00E27C47" w:rsidRPr="00E865A6">
        <w:rPr>
          <w:rFonts w:ascii="Book Antiqua" w:hAnsi="Book Antiqua" w:cs="Arial"/>
          <w:szCs w:val="24"/>
        </w:rPr>
        <w:t>to</w:t>
      </w:r>
      <w:r w:rsidR="00CF4290" w:rsidRPr="00E865A6">
        <w:rPr>
          <w:rFonts w:ascii="Book Antiqua" w:hAnsi="Book Antiqua" w:cs="Arial"/>
          <w:szCs w:val="24"/>
        </w:rPr>
        <w:t xml:space="preserve"> </w:t>
      </w:r>
      <w:r w:rsidR="00E27C47" w:rsidRPr="00E865A6">
        <w:rPr>
          <w:rFonts w:ascii="Book Antiqua" w:hAnsi="Book Antiqua" w:cs="Arial"/>
          <w:szCs w:val="24"/>
        </w:rPr>
        <w:t>the</w:t>
      </w:r>
      <w:r w:rsidR="00CF4290" w:rsidRPr="00E865A6">
        <w:rPr>
          <w:rFonts w:ascii="Book Antiqua" w:hAnsi="Book Antiqua" w:cs="Arial"/>
          <w:szCs w:val="24"/>
        </w:rPr>
        <w:t xml:space="preserve"> </w:t>
      </w:r>
      <w:r w:rsidR="00E27C47" w:rsidRPr="00E865A6">
        <w:rPr>
          <w:rFonts w:ascii="Book Antiqua" w:hAnsi="Book Antiqua" w:cs="Arial"/>
          <w:szCs w:val="24"/>
        </w:rPr>
        <w:t>complications</w:t>
      </w:r>
      <w:r w:rsidR="00CF4290" w:rsidRPr="00E865A6">
        <w:rPr>
          <w:rFonts w:ascii="Book Antiqua" w:hAnsi="Book Antiqua" w:cs="Arial"/>
          <w:szCs w:val="24"/>
        </w:rPr>
        <w:t xml:space="preserve"> </w:t>
      </w:r>
      <w:r w:rsidR="00E27C47" w:rsidRPr="00E865A6">
        <w:rPr>
          <w:rFonts w:ascii="Book Antiqua" w:hAnsi="Book Antiqua" w:cs="Arial"/>
          <w:szCs w:val="24"/>
        </w:rPr>
        <w:t>attributed</w:t>
      </w:r>
      <w:r w:rsidR="00CF4290" w:rsidRPr="00E865A6">
        <w:rPr>
          <w:rFonts w:ascii="Book Antiqua" w:hAnsi="Book Antiqua" w:cs="Arial"/>
          <w:szCs w:val="24"/>
        </w:rPr>
        <w:t xml:space="preserve"> </w:t>
      </w:r>
      <w:r w:rsidR="00E27C47" w:rsidRPr="00E865A6">
        <w:rPr>
          <w:rFonts w:ascii="Book Antiqua" w:hAnsi="Book Antiqua" w:cs="Arial"/>
          <w:szCs w:val="24"/>
        </w:rPr>
        <w:t>to</w:t>
      </w:r>
      <w:r w:rsidR="00CF4290" w:rsidRPr="00E865A6">
        <w:rPr>
          <w:rFonts w:ascii="Book Antiqua" w:hAnsi="Book Antiqua" w:cs="Arial"/>
          <w:szCs w:val="24"/>
        </w:rPr>
        <w:t xml:space="preserve"> </w:t>
      </w:r>
      <w:r w:rsidR="00E27C47" w:rsidRPr="00E865A6">
        <w:rPr>
          <w:rFonts w:ascii="Book Antiqua" w:hAnsi="Book Antiqua" w:cs="Arial"/>
          <w:szCs w:val="24"/>
        </w:rPr>
        <w:t>VA-</w:t>
      </w:r>
      <w:proofErr w:type="gramStart"/>
      <w:r w:rsidR="00E27C47" w:rsidRPr="00E865A6">
        <w:rPr>
          <w:rFonts w:ascii="Book Antiqua" w:hAnsi="Book Antiqua" w:cs="Arial"/>
          <w:szCs w:val="24"/>
        </w:rPr>
        <w:t>ECMO</w:t>
      </w:r>
      <w:r w:rsidR="007C3D26" w:rsidRPr="00E865A6">
        <w:rPr>
          <w:rFonts w:ascii="Book Antiqua" w:hAnsi="Book Antiqua" w:cs="Arial"/>
          <w:noProof/>
          <w:szCs w:val="24"/>
          <w:vertAlign w:val="superscript"/>
        </w:rPr>
        <w:t>[</w:t>
      </w:r>
      <w:proofErr w:type="gramEnd"/>
      <w:r w:rsidR="007C3D26" w:rsidRPr="00E865A6">
        <w:rPr>
          <w:rFonts w:ascii="Book Antiqua" w:hAnsi="Book Antiqua" w:cs="Arial"/>
          <w:noProof/>
          <w:szCs w:val="24"/>
          <w:vertAlign w:val="superscript"/>
        </w:rPr>
        <w:t>12]</w:t>
      </w:r>
      <w:r w:rsidR="00FE403A" w:rsidRPr="00E865A6">
        <w:rPr>
          <w:rFonts w:ascii="Book Antiqua" w:hAnsi="Book Antiqua" w:cs="Arial"/>
          <w:szCs w:val="24"/>
        </w:rPr>
        <w:t>.</w:t>
      </w:r>
      <w:r w:rsidR="00CF4290" w:rsidRPr="00E865A6">
        <w:rPr>
          <w:rFonts w:ascii="Book Antiqua" w:hAnsi="Book Antiqua" w:cs="Arial"/>
          <w:szCs w:val="24"/>
        </w:rPr>
        <w:t xml:space="preserve"> </w:t>
      </w:r>
      <w:r w:rsidR="00FE403A" w:rsidRPr="00E865A6">
        <w:rPr>
          <w:rFonts w:ascii="Book Antiqua" w:hAnsi="Book Antiqua" w:cs="Arial"/>
          <w:szCs w:val="24"/>
        </w:rPr>
        <w:t>The</w:t>
      </w:r>
      <w:r w:rsidR="00CF4290" w:rsidRPr="00E865A6">
        <w:rPr>
          <w:rFonts w:ascii="Book Antiqua" w:hAnsi="Book Antiqua" w:cs="Arial"/>
          <w:szCs w:val="24"/>
        </w:rPr>
        <w:t xml:space="preserve"> </w:t>
      </w:r>
      <w:r w:rsidR="00FE403A" w:rsidRPr="00E865A6">
        <w:rPr>
          <w:rFonts w:ascii="Book Antiqua" w:hAnsi="Book Antiqua" w:cs="Arial"/>
          <w:szCs w:val="24"/>
        </w:rPr>
        <w:t>Pittsburgh</w:t>
      </w:r>
      <w:r w:rsidR="00CF4290" w:rsidRPr="00E865A6">
        <w:rPr>
          <w:rFonts w:ascii="Book Antiqua" w:hAnsi="Book Antiqua" w:cs="Arial"/>
          <w:szCs w:val="24"/>
        </w:rPr>
        <w:t xml:space="preserve"> </w:t>
      </w:r>
      <w:r w:rsidR="00FE403A" w:rsidRPr="00E865A6">
        <w:rPr>
          <w:rFonts w:ascii="Book Antiqua" w:hAnsi="Book Antiqua" w:cs="Arial"/>
          <w:szCs w:val="24"/>
        </w:rPr>
        <w:t>group</w:t>
      </w:r>
      <w:r w:rsidR="00CF4290" w:rsidRPr="00E865A6">
        <w:rPr>
          <w:rFonts w:ascii="Book Antiqua" w:hAnsi="Book Antiqua" w:cs="Arial"/>
          <w:szCs w:val="24"/>
        </w:rPr>
        <w:t xml:space="preserve"> </w:t>
      </w:r>
      <w:r w:rsidR="00FE403A" w:rsidRPr="00E865A6">
        <w:rPr>
          <w:rFonts w:ascii="Book Antiqua" w:hAnsi="Book Antiqua" w:cs="Arial"/>
          <w:szCs w:val="24"/>
        </w:rPr>
        <w:t>noted</w:t>
      </w:r>
      <w:r w:rsidR="00CF4290" w:rsidRPr="00E865A6">
        <w:rPr>
          <w:rFonts w:ascii="Book Antiqua" w:hAnsi="Book Antiqua" w:cs="Arial"/>
          <w:szCs w:val="24"/>
        </w:rPr>
        <w:t xml:space="preserve"> </w:t>
      </w:r>
      <w:r w:rsidR="00FE403A" w:rsidRPr="00E865A6">
        <w:rPr>
          <w:rFonts w:ascii="Book Antiqua" w:hAnsi="Book Antiqua" w:cs="Arial"/>
          <w:szCs w:val="24"/>
        </w:rPr>
        <w:t>survival</w:t>
      </w:r>
      <w:r w:rsidR="00CF4290" w:rsidRPr="00E865A6">
        <w:rPr>
          <w:rFonts w:ascii="Book Antiqua" w:hAnsi="Book Antiqua" w:cs="Arial"/>
          <w:szCs w:val="24"/>
        </w:rPr>
        <w:t xml:space="preserve"> </w:t>
      </w:r>
      <w:r w:rsidR="00FE403A" w:rsidRPr="00E865A6">
        <w:rPr>
          <w:rFonts w:ascii="Book Antiqua" w:hAnsi="Book Antiqua" w:cs="Arial"/>
          <w:szCs w:val="24"/>
        </w:rPr>
        <w:t>after</w:t>
      </w:r>
      <w:r w:rsidR="00CF4290" w:rsidRPr="00E865A6">
        <w:rPr>
          <w:rFonts w:ascii="Book Antiqua" w:hAnsi="Book Antiqua" w:cs="Arial"/>
          <w:szCs w:val="24"/>
        </w:rPr>
        <w:t xml:space="preserve"> </w:t>
      </w:r>
      <w:r w:rsidR="00FE403A" w:rsidRPr="00E865A6">
        <w:rPr>
          <w:rFonts w:ascii="Book Antiqua" w:hAnsi="Book Antiqua" w:cs="Arial"/>
          <w:szCs w:val="24"/>
        </w:rPr>
        <w:t>both</w:t>
      </w:r>
      <w:r w:rsidR="00CF4290" w:rsidRPr="00E865A6">
        <w:rPr>
          <w:rFonts w:ascii="Book Antiqua" w:hAnsi="Book Antiqua" w:cs="Arial"/>
          <w:szCs w:val="24"/>
        </w:rPr>
        <w:t xml:space="preserve"> </w:t>
      </w:r>
      <w:r w:rsidR="00FE403A" w:rsidRPr="00E865A6">
        <w:rPr>
          <w:rFonts w:ascii="Book Antiqua" w:hAnsi="Book Antiqua" w:cs="Arial"/>
          <w:szCs w:val="24"/>
        </w:rPr>
        <w:t>VV-ECMO</w:t>
      </w:r>
      <w:r w:rsidR="00CF4290" w:rsidRPr="00E865A6">
        <w:rPr>
          <w:rFonts w:ascii="Book Antiqua" w:hAnsi="Book Antiqua" w:cs="Arial"/>
          <w:szCs w:val="24"/>
        </w:rPr>
        <w:t xml:space="preserve"> </w:t>
      </w:r>
      <w:r w:rsidR="00FE403A" w:rsidRPr="00E865A6">
        <w:rPr>
          <w:rFonts w:ascii="Book Antiqua" w:hAnsi="Book Antiqua" w:cs="Arial"/>
          <w:szCs w:val="24"/>
        </w:rPr>
        <w:t>and</w:t>
      </w:r>
      <w:r w:rsidR="00CF4290" w:rsidRPr="00E865A6">
        <w:rPr>
          <w:rFonts w:ascii="Book Antiqua" w:hAnsi="Book Antiqua" w:cs="Arial"/>
          <w:szCs w:val="24"/>
        </w:rPr>
        <w:t xml:space="preserve"> </w:t>
      </w:r>
      <w:r w:rsidR="00FE403A" w:rsidRPr="00E865A6">
        <w:rPr>
          <w:rFonts w:ascii="Book Antiqua" w:hAnsi="Book Antiqua" w:cs="Arial"/>
          <w:szCs w:val="24"/>
        </w:rPr>
        <w:t>VA-ECMO</w:t>
      </w:r>
      <w:r w:rsidR="00CF4290" w:rsidRPr="00E865A6">
        <w:rPr>
          <w:rFonts w:ascii="Book Antiqua" w:hAnsi="Book Antiqua" w:cs="Arial"/>
          <w:szCs w:val="24"/>
        </w:rPr>
        <w:t xml:space="preserve"> </w:t>
      </w:r>
      <w:r w:rsidR="00FE403A" w:rsidRPr="00E865A6">
        <w:rPr>
          <w:rFonts w:ascii="Book Antiqua" w:hAnsi="Book Antiqua" w:cs="Arial"/>
          <w:szCs w:val="24"/>
        </w:rPr>
        <w:t>were</w:t>
      </w:r>
      <w:r w:rsidR="00CF4290" w:rsidRPr="00E865A6">
        <w:rPr>
          <w:rFonts w:ascii="Book Antiqua" w:hAnsi="Book Antiqua" w:cs="Arial"/>
          <w:szCs w:val="24"/>
        </w:rPr>
        <w:t xml:space="preserve"> </w:t>
      </w:r>
      <w:r w:rsidR="00FE403A" w:rsidRPr="00E865A6">
        <w:rPr>
          <w:rFonts w:ascii="Book Antiqua" w:hAnsi="Book Antiqua" w:cs="Arial"/>
          <w:szCs w:val="24"/>
        </w:rPr>
        <w:t>similar</w:t>
      </w:r>
      <w:r w:rsidR="00CF4290" w:rsidRPr="00E865A6">
        <w:rPr>
          <w:rFonts w:ascii="Book Antiqua" w:hAnsi="Book Antiqua" w:cs="Arial"/>
          <w:szCs w:val="24"/>
        </w:rPr>
        <w:t xml:space="preserve"> </w:t>
      </w:r>
      <w:r w:rsidR="00FE403A" w:rsidRPr="00E865A6">
        <w:rPr>
          <w:rFonts w:ascii="Book Antiqua" w:hAnsi="Book Antiqua" w:cs="Arial"/>
          <w:szCs w:val="24"/>
        </w:rPr>
        <w:t>at</w:t>
      </w:r>
      <w:r w:rsidR="00CF4290" w:rsidRPr="00E865A6">
        <w:rPr>
          <w:rFonts w:ascii="Book Antiqua" w:hAnsi="Book Antiqua" w:cs="Arial"/>
          <w:szCs w:val="24"/>
        </w:rPr>
        <w:t xml:space="preserve"> </w:t>
      </w:r>
      <w:r w:rsidR="00FE403A" w:rsidRPr="00E865A6">
        <w:rPr>
          <w:rFonts w:ascii="Book Antiqua" w:hAnsi="Book Antiqua" w:cs="Arial"/>
          <w:szCs w:val="24"/>
        </w:rPr>
        <w:t>30</w:t>
      </w:r>
      <w:r w:rsidR="00CF4290" w:rsidRPr="00E865A6">
        <w:rPr>
          <w:rFonts w:ascii="Book Antiqua" w:hAnsi="Book Antiqua" w:cs="Arial"/>
          <w:szCs w:val="24"/>
        </w:rPr>
        <w:t xml:space="preserve"> </w:t>
      </w:r>
      <w:r w:rsidR="006C64DA" w:rsidRPr="00E865A6">
        <w:rPr>
          <w:rFonts w:ascii="Book Antiqua" w:hAnsi="Book Antiqua" w:cs="Arial"/>
          <w:szCs w:val="24"/>
        </w:rPr>
        <w:t>d</w:t>
      </w:r>
      <w:r w:rsidR="00FE403A" w:rsidRPr="00E865A6">
        <w:rPr>
          <w:rFonts w:ascii="Book Antiqua" w:hAnsi="Book Antiqua" w:cs="Arial"/>
          <w:szCs w:val="24"/>
        </w:rPr>
        <w:t>,</w:t>
      </w:r>
      <w:r w:rsidR="00CF4290" w:rsidRPr="00E865A6">
        <w:rPr>
          <w:rFonts w:ascii="Book Antiqua" w:hAnsi="Book Antiqua" w:cs="Arial"/>
          <w:szCs w:val="24"/>
        </w:rPr>
        <w:t xml:space="preserve"> </w:t>
      </w:r>
      <w:r w:rsidR="00FE403A" w:rsidRPr="00E865A6">
        <w:rPr>
          <w:rFonts w:ascii="Book Antiqua" w:hAnsi="Book Antiqua" w:cs="Arial"/>
          <w:szCs w:val="24"/>
        </w:rPr>
        <w:t>1</w:t>
      </w:r>
      <w:r w:rsidR="00CF4290" w:rsidRPr="00E865A6">
        <w:rPr>
          <w:rFonts w:ascii="Book Antiqua" w:hAnsi="Book Antiqua" w:cs="Arial"/>
          <w:szCs w:val="24"/>
        </w:rPr>
        <w:t xml:space="preserve"> </w:t>
      </w:r>
      <w:r w:rsidR="00FE403A" w:rsidRPr="00E865A6">
        <w:rPr>
          <w:rFonts w:ascii="Book Antiqua" w:hAnsi="Book Antiqua" w:cs="Arial"/>
          <w:szCs w:val="24"/>
        </w:rPr>
        <w:t>year</w:t>
      </w:r>
      <w:r w:rsidR="001E0A90" w:rsidRPr="00E865A6">
        <w:rPr>
          <w:rFonts w:ascii="Book Antiqua" w:hAnsi="Book Antiqua" w:cs="Arial"/>
          <w:szCs w:val="24"/>
        </w:rPr>
        <w:t>,</w:t>
      </w:r>
      <w:r w:rsidR="00CF4290" w:rsidRPr="00E865A6">
        <w:rPr>
          <w:rFonts w:ascii="Book Antiqua" w:hAnsi="Book Antiqua" w:cs="Arial"/>
          <w:szCs w:val="24"/>
        </w:rPr>
        <w:t xml:space="preserve"> </w:t>
      </w:r>
      <w:r w:rsidR="00FE403A" w:rsidRPr="00E865A6">
        <w:rPr>
          <w:rFonts w:ascii="Book Antiqua" w:hAnsi="Book Antiqua" w:cs="Arial"/>
          <w:szCs w:val="24"/>
        </w:rPr>
        <w:t>and</w:t>
      </w:r>
      <w:r w:rsidR="00CF4290" w:rsidRPr="00E865A6">
        <w:rPr>
          <w:rFonts w:ascii="Book Antiqua" w:hAnsi="Book Antiqua" w:cs="Arial"/>
          <w:szCs w:val="24"/>
        </w:rPr>
        <w:t xml:space="preserve"> </w:t>
      </w:r>
      <w:r w:rsidR="00FE403A" w:rsidRPr="00E865A6">
        <w:rPr>
          <w:rFonts w:ascii="Book Antiqua" w:hAnsi="Book Antiqua" w:cs="Arial"/>
          <w:szCs w:val="24"/>
        </w:rPr>
        <w:t>5</w:t>
      </w:r>
      <w:r w:rsidR="00CF4290" w:rsidRPr="00E865A6">
        <w:rPr>
          <w:rFonts w:ascii="Book Antiqua" w:hAnsi="Book Antiqua" w:cs="Arial"/>
          <w:szCs w:val="24"/>
        </w:rPr>
        <w:t xml:space="preserve"> </w:t>
      </w:r>
      <w:r w:rsidR="00FE403A" w:rsidRPr="00E865A6">
        <w:rPr>
          <w:rFonts w:ascii="Book Antiqua" w:hAnsi="Book Antiqua" w:cs="Arial"/>
          <w:szCs w:val="24"/>
        </w:rPr>
        <w:t>years</w:t>
      </w:r>
      <w:r w:rsidR="00CF4290" w:rsidRPr="00E865A6">
        <w:rPr>
          <w:rFonts w:ascii="Book Antiqua" w:hAnsi="Book Antiqua" w:cs="Arial"/>
          <w:szCs w:val="24"/>
          <w:shd w:val="clear" w:color="auto" w:fill="FFFFFF"/>
        </w:rPr>
        <w:t xml:space="preserve"> </w:t>
      </w:r>
      <w:r w:rsidR="00FE403A" w:rsidRPr="00E865A6">
        <w:rPr>
          <w:rFonts w:ascii="Book Antiqua" w:hAnsi="Book Antiqua" w:cs="Arial"/>
          <w:szCs w:val="24"/>
          <w:shd w:val="clear" w:color="auto" w:fill="FFFFFF"/>
        </w:rPr>
        <w:t>(58%</w:t>
      </w:r>
      <w:r w:rsidR="00CF4290" w:rsidRPr="00E865A6">
        <w:rPr>
          <w:rFonts w:ascii="Book Antiqua" w:hAnsi="Book Antiqua" w:cs="Arial"/>
          <w:szCs w:val="24"/>
          <w:shd w:val="clear" w:color="auto" w:fill="FFFFFF"/>
        </w:rPr>
        <w:t xml:space="preserve"> </w:t>
      </w:r>
      <w:r w:rsidR="00FE403A" w:rsidRPr="00E865A6">
        <w:rPr>
          <w:rFonts w:ascii="Book Antiqua" w:hAnsi="Book Antiqua" w:cs="Arial"/>
          <w:i/>
          <w:iCs/>
          <w:szCs w:val="24"/>
          <w:shd w:val="clear" w:color="auto" w:fill="FFFFFF"/>
        </w:rPr>
        <w:t>vs</w:t>
      </w:r>
      <w:r w:rsidR="00CF4290" w:rsidRPr="00E865A6">
        <w:rPr>
          <w:rFonts w:ascii="Book Antiqua" w:hAnsi="Book Antiqua" w:cs="Arial"/>
          <w:szCs w:val="24"/>
          <w:shd w:val="clear" w:color="auto" w:fill="FFFFFF"/>
        </w:rPr>
        <w:t xml:space="preserve"> </w:t>
      </w:r>
      <w:r w:rsidR="00FE403A" w:rsidRPr="00E865A6">
        <w:rPr>
          <w:rFonts w:ascii="Book Antiqua" w:hAnsi="Book Antiqua" w:cs="Arial"/>
          <w:szCs w:val="24"/>
          <w:shd w:val="clear" w:color="auto" w:fill="FFFFFF"/>
        </w:rPr>
        <w:t>55%,</w:t>
      </w:r>
      <w:r w:rsidR="00CF4290" w:rsidRPr="00E865A6">
        <w:rPr>
          <w:rFonts w:ascii="Book Antiqua" w:hAnsi="Book Antiqua" w:cs="Arial"/>
          <w:szCs w:val="24"/>
          <w:shd w:val="clear" w:color="auto" w:fill="FFFFFF"/>
        </w:rPr>
        <w:t xml:space="preserve"> </w:t>
      </w:r>
      <w:r w:rsidR="00773EFB" w:rsidRPr="00E865A6">
        <w:rPr>
          <w:rFonts w:ascii="Book Antiqua" w:hAnsi="Book Antiqua" w:cs="Arial"/>
          <w:i/>
          <w:iCs/>
          <w:szCs w:val="24"/>
          <w:shd w:val="clear" w:color="auto" w:fill="FFFFFF"/>
        </w:rPr>
        <w:t>P</w:t>
      </w:r>
      <w:r w:rsidR="00CF4290" w:rsidRPr="00E865A6">
        <w:rPr>
          <w:rFonts w:ascii="Book Antiqua" w:hAnsi="Book Antiqua" w:cs="Arial"/>
          <w:szCs w:val="24"/>
          <w:shd w:val="clear" w:color="auto" w:fill="FFFFFF"/>
        </w:rPr>
        <w:t xml:space="preserve"> </w:t>
      </w:r>
      <w:r w:rsidR="00FE403A" w:rsidRPr="00E865A6">
        <w:rPr>
          <w:rFonts w:ascii="Book Antiqua" w:hAnsi="Book Antiqua" w:cs="Arial"/>
          <w:szCs w:val="24"/>
          <w:shd w:val="clear" w:color="auto" w:fill="FFFFFF"/>
        </w:rPr>
        <w:t>=</w:t>
      </w:r>
      <w:r w:rsidR="00CF4290" w:rsidRPr="00E865A6">
        <w:rPr>
          <w:rFonts w:ascii="Book Antiqua" w:hAnsi="Book Antiqua" w:cs="Arial"/>
          <w:szCs w:val="24"/>
          <w:shd w:val="clear" w:color="auto" w:fill="FFFFFF"/>
        </w:rPr>
        <w:t xml:space="preserve"> </w:t>
      </w:r>
      <w:r w:rsidR="00FE403A" w:rsidRPr="00E865A6">
        <w:rPr>
          <w:rFonts w:ascii="Book Antiqua" w:hAnsi="Book Antiqua" w:cs="Arial"/>
          <w:szCs w:val="24"/>
          <w:shd w:val="clear" w:color="auto" w:fill="FFFFFF"/>
        </w:rPr>
        <w:t>0.7;</w:t>
      </w:r>
      <w:r w:rsidR="00CF4290" w:rsidRPr="00E865A6">
        <w:rPr>
          <w:rFonts w:ascii="Book Antiqua" w:hAnsi="Book Antiqua" w:cs="Arial"/>
          <w:szCs w:val="24"/>
          <w:shd w:val="clear" w:color="auto" w:fill="FFFFFF"/>
        </w:rPr>
        <w:t xml:space="preserve"> </w:t>
      </w:r>
      <w:r w:rsidR="00FE403A" w:rsidRPr="00E865A6">
        <w:rPr>
          <w:rFonts w:ascii="Book Antiqua" w:hAnsi="Book Antiqua" w:cs="Arial"/>
          <w:szCs w:val="24"/>
          <w:shd w:val="clear" w:color="auto" w:fill="FFFFFF"/>
        </w:rPr>
        <w:t>42%</w:t>
      </w:r>
      <w:r w:rsidR="00CF4290" w:rsidRPr="00E865A6">
        <w:rPr>
          <w:rFonts w:ascii="Book Antiqua" w:hAnsi="Book Antiqua" w:cs="Arial"/>
          <w:szCs w:val="24"/>
          <w:shd w:val="clear" w:color="auto" w:fill="FFFFFF"/>
        </w:rPr>
        <w:t xml:space="preserve"> </w:t>
      </w:r>
      <w:r w:rsidR="00773EFB" w:rsidRPr="00E865A6">
        <w:rPr>
          <w:rFonts w:ascii="Book Antiqua" w:hAnsi="Book Antiqua" w:cs="Arial"/>
          <w:i/>
          <w:iCs/>
          <w:szCs w:val="24"/>
          <w:shd w:val="clear" w:color="auto" w:fill="FFFFFF"/>
        </w:rPr>
        <w:t>vs</w:t>
      </w:r>
      <w:r w:rsidR="00CF4290" w:rsidRPr="00E865A6">
        <w:rPr>
          <w:rFonts w:ascii="Book Antiqua" w:hAnsi="Book Antiqua" w:cs="Arial"/>
          <w:szCs w:val="24"/>
          <w:shd w:val="clear" w:color="auto" w:fill="FFFFFF"/>
        </w:rPr>
        <w:t xml:space="preserve"> </w:t>
      </w:r>
      <w:r w:rsidR="00FE403A" w:rsidRPr="00E865A6">
        <w:rPr>
          <w:rFonts w:ascii="Book Antiqua" w:hAnsi="Book Antiqua" w:cs="Arial"/>
          <w:szCs w:val="24"/>
          <w:shd w:val="clear" w:color="auto" w:fill="FFFFFF"/>
        </w:rPr>
        <w:t>39%,</w:t>
      </w:r>
      <w:r w:rsidR="00CF4290" w:rsidRPr="00E865A6">
        <w:rPr>
          <w:rFonts w:ascii="Book Antiqua" w:hAnsi="Book Antiqua" w:cs="Arial"/>
          <w:szCs w:val="24"/>
          <w:shd w:val="clear" w:color="auto" w:fill="FFFFFF"/>
        </w:rPr>
        <w:t xml:space="preserve"> </w:t>
      </w:r>
      <w:r w:rsidR="00773EFB" w:rsidRPr="00E865A6">
        <w:rPr>
          <w:rFonts w:ascii="Book Antiqua" w:hAnsi="Book Antiqua" w:cs="Arial"/>
          <w:i/>
          <w:iCs/>
          <w:szCs w:val="24"/>
          <w:shd w:val="clear" w:color="auto" w:fill="FFFFFF"/>
        </w:rPr>
        <w:t>P</w:t>
      </w:r>
      <w:r w:rsidR="00CF4290" w:rsidRPr="00E865A6">
        <w:rPr>
          <w:rFonts w:ascii="Book Antiqua" w:hAnsi="Book Antiqua" w:cs="Arial"/>
          <w:szCs w:val="24"/>
          <w:shd w:val="clear" w:color="auto" w:fill="FFFFFF"/>
        </w:rPr>
        <w:t xml:space="preserve"> </w:t>
      </w:r>
      <w:r w:rsidR="00FE403A" w:rsidRPr="00E865A6">
        <w:rPr>
          <w:rFonts w:ascii="Book Antiqua" w:hAnsi="Book Antiqua" w:cs="Arial"/>
          <w:szCs w:val="24"/>
          <w:shd w:val="clear" w:color="auto" w:fill="FFFFFF"/>
        </w:rPr>
        <w:t>=</w:t>
      </w:r>
      <w:r w:rsidR="00CF4290" w:rsidRPr="00E865A6">
        <w:rPr>
          <w:rFonts w:ascii="Book Antiqua" w:hAnsi="Book Antiqua" w:cs="Arial"/>
          <w:szCs w:val="24"/>
          <w:shd w:val="clear" w:color="auto" w:fill="FFFFFF"/>
        </w:rPr>
        <w:t xml:space="preserve"> </w:t>
      </w:r>
      <w:r w:rsidR="00FE403A" w:rsidRPr="00E865A6">
        <w:rPr>
          <w:rFonts w:ascii="Book Antiqua" w:hAnsi="Book Antiqua" w:cs="Arial"/>
          <w:szCs w:val="24"/>
          <w:shd w:val="clear" w:color="auto" w:fill="FFFFFF"/>
        </w:rPr>
        <w:t>0.8;</w:t>
      </w:r>
      <w:r w:rsidR="00CF4290" w:rsidRPr="00E865A6">
        <w:rPr>
          <w:rFonts w:ascii="Book Antiqua" w:hAnsi="Book Antiqua" w:cs="Arial"/>
          <w:szCs w:val="24"/>
          <w:shd w:val="clear" w:color="auto" w:fill="FFFFFF"/>
        </w:rPr>
        <w:t xml:space="preserve"> </w:t>
      </w:r>
      <w:r w:rsidR="00FE403A" w:rsidRPr="00E865A6">
        <w:rPr>
          <w:rFonts w:ascii="Book Antiqua" w:hAnsi="Book Antiqua" w:cs="Arial"/>
          <w:szCs w:val="24"/>
          <w:shd w:val="clear" w:color="auto" w:fill="FFFFFF"/>
        </w:rPr>
        <w:t>29%</w:t>
      </w:r>
      <w:r w:rsidR="00CF4290" w:rsidRPr="00E865A6">
        <w:rPr>
          <w:rFonts w:ascii="Book Antiqua" w:hAnsi="Book Antiqua" w:cs="Arial"/>
          <w:szCs w:val="24"/>
          <w:shd w:val="clear" w:color="auto" w:fill="FFFFFF"/>
        </w:rPr>
        <w:t xml:space="preserve"> </w:t>
      </w:r>
      <w:r w:rsidR="00773EFB" w:rsidRPr="00E865A6">
        <w:rPr>
          <w:rFonts w:ascii="Book Antiqua" w:hAnsi="Book Antiqua" w:cs="Arial"/>
          <w:i/>
          <w:iCs/>
          <w:szCs w:val="24"/>
          <w:shd w:val="clear" w:color="auto" w:fill="FFFFFF"/>
        </w:rPr>
        <w:t>vs</w:t>
      </w:r>
      <w:r w:rsidR="00CF4290" w:rsidRPr="00E865A6">
        <w:rPr>
          <w:rFonts w:ascii="Book Antiqua" w:hAnsi="Book Antiqua" w:cs="Arial"/>
          <w:szCs w:val="24"/>
          <w:shd w:val="clear" w:color="auto" w:fill="FFFFFF"/>
        </w:rPr>
        <w:t xml:space="preserve"> </w:t>
      </w:r>
      <w:r w:rsidR="00FE403A" w:rsidRPr="00E865A6">
        <w:rPr>
          <w:rFonts w:ascii="Book Antiqua" w:hAnsi="Book Antiqua" w:cs="Arial"/>
          <w:szCs w:val="24"/>
          <w:shd w:val="clear" w:color="auto" w:fill="FFFFFF"/>
        </w:rPr>
        <w:t>22%,</w:t>
      </w:r>
      <w:r w:rsidR="00CF4290" w:rsidRPr="00E865A6">
        <w:rPr>
          <w:rFonts w:ascii="Book Antiqua" w:hAnsi="Book Antiqua" w:cs="Arial"/>
          <w:szCs w:val="24"/>
          <w:shd w:val="clear" w:color="auto" w:fill="FFFFFF"/>
        </w:rPr>
        <w:t xml:space="preserve"> </w:t>
      </w:r>
      <w:r w:rsidR="00773EFB" w:rsidRPr="00E865A6">
        <w:rPr>
          <w:rFonts w:ascii="Book Antiqua" w:hAnsi="Book Antiqua" w:cs="Arial"/>
          <w:i/>
          <w:iCs/>
          <w:szCs w:val="24"/>
          <w:shd w:val="clear" w:color="auto" w:fill="FFFFFF"/>
        </w:rPr>
        <w:t>P</w:t>
      </w:r>
      <w:r w:rsidR="00CF4290" w:rsidRPr="00E865A6">
        <w:rPr>
          <w:rFonts w:ascii="Book Antiqua" w:hAnsi="Book Antiqua" w:cs="Arial"/>
          <w:szCs w:val="24"/>
          <w:shd w:val="clear" w:color="auto" w:fill="FFFFFF"/>
        </w:rPr>
        <w:t xml:space="preserve"> </w:t>
      </w:r>
      <w:r w:rsidR="00FE403A" w:rsidRPr="00E865A6">
        <w:rPr>
          <w:rFonts w:ascii="Book Antiqua" w:hAnsi="Book Antiqua" w:cs="Arial"/>
          <w:szCs w:val="24"/>
          <w:shd w:val="clear" w:color="auto" w:fill="FFFFFF"/>
        </w:rPr>
        <w:t>=</w:t>
      </w:r>
      <w:r w:rsidR="00CF4290" w:rsidRPr="00E865A6">
        <w:rPr>
          <w:rFonts w:ascii="Book Antiqua" w:hAnsi="Book Antiqua" w:cs="Arial"/>
          <w:szCs w:val="24"/>
          <w:shd w:val="clear" w:color="auto" w:fill="FFFFFF"/>
        </w:rPr>
        <w:t xml:space="preserve"> </w:t>
      </w:r>
      <w:r w:rsidR="00FE403A" w:rsidRPr="00E865A6">
        <w:rPr>
          <w:rFonts w:ascii="Book Antiqua" w:hAnsi="Book Antiqua" w:cs="Arial"/>
          <w:szCs w:val="24"/>
          <w:shd w:val="clear" w:color="auto" w:fill="FFFFFF"/>
        </w:rPr>
        <w:t>0.6)</w:t>
      </w:r>
      <w:r w:rsidR="00E02D9C" w:rsidRPr="00E865A6">
        <w:rPr>
          <w:rFonts w:ascii="Book Antiqua" w:hAnsi="Book Antiqua" w:cs="Arial"/>
          <w:noProof/>
          <w:szCs w:val="24"/>
          <w:vertAlign w:val="superscript"/>
        </w:rPr>
        <w:t>[149]</w:t>
      </w:r>
      <w:r w:rsidR="00FE403A" w:rsidRPr="00E865A6">
        <w:rPr>
          <w:rFonts w:ascii="Book Antiqua" w:hAnsi="Book Antiqua" w:cs="Arial"/>
          <w:szCs w:val="24"/>
        </w:rPr>
        <w:t>.</w:t>
      </w:r>
      <w:r w:rsidR="00CF4290" w:rsidRPr="00E865A6">
        <w:rPr>
          <w:rFonts w:ascii="Book Antiqua" w:hAnsi="Book Antiqua" w:cs="Arial"/>
          <w:szCs w:val="24"/>
        </w:rPr>
        <w:t xml:space="preserve"> </w:t>
      </w:r>
      <w:r w:rsidR="00453D90" w:rsidRPr="00E865A6">
        <w:rPr>
          <w:rFonts w:ascii="Book Antiqua" w:hAnsi="Book Antiqua" w:cs="Arial"/>
          <w:szCs w:val="24"/>
        </w:rPr>
        <w:t>The</w:t>
      </w:r>
      <w:r w:rsidR="00CF4290" w:rsidRPr="00E865A6">
        <w:rPr>
          <w:rFonts w:ascii="Book Antiqua" w:hAnsi="Book Antiqua" w:cs="Arial"/>
          <w:szCs w:val="24"/>
        </w:rPr>
        <w:t xml:space="preserve"> </w:t>
      </w:r>
      <w:r w:rsidR="00453D90" w:rsidRPr="00E865A6">
        <w:rPr>
          <w:rFonts w:ascii="Book Antiqua" w:hAnsi="Book Antiqua" w:cs="Arial"/>
          <w:szCs w:val="24"/>
        </w:rPr>
        <w:t>Duke</w:t>
      </w:r>
      <w:r w:rsidR="00CF4290" w:rsidRPr="00E865A6">
        <w:rPr>
          <w:rFonts w:ascii="Book Antiqua" w:hAnsi="Book Antiqua" w:cs="Arial"/>
          <w:szCs w:val="24"/>
        </w:rPr>
        <w:t xml:space="preserve"> </w:t>
      </w:r>
      <w:r w:rsidR="00453D90" w:rsidRPr="00E865A6">
        <w:rPr>
          <w:rFonts w:ascii="Book Antiqua" w:hAnsi="Book Antiqua" w:cs="Arial"/>
          <w:szCs w:val="24"/>
        </w:rPr>
        <w:t>group</w:t>
      </w:r>
      <w:r w:rsidR="00CF4290" w:rsidRPr="00E865A6">
        <w:rPr>
          <w:rFonts w:ascii="Book Antiqua" w:hAnsi="Book Antiqua" w:cs="Arial"/>
          <w:szCs w:val="24"/>
        </w:rPr>
        <w:t xml:space="preserve"> </w:t>
      </w:r>
      <w:r w:rsidR="00453D90" w:rsidRPr="00E865A6">
        <w:rPr>
          <w:rFonts w:ascii="Book Antiqua" w:hAnsi="Book Antiqua" w:cs="Arial"/>
          <w:szCs w:val="24"/>
        </w:rPr>
        <w:t>noted</w:t>
      </w:r>
      <w:r w:rsidR="00CF4290" w:rsidRPr="00E865A6">
        <w:rPr>
          <w:rFonts w:ascii="Book Antiqua" w:hAnsi="Book Antiqua" w:cs="Arial"/>
          <w:szCs w:val="24"/>
        </w:rPr>
        <w:t xml:space="preserve"> </w:t>
      </w:r>
      <w:r w:rsidR="00453D90" w:rsidRPr="00E865A6">
        <w:rPr>
          <w:rFonts w:ascii="Book Antiqua" w:hAnsi="Book Antiqua" w:cs="Arial"/>
          <w:szCs w:val="24"/>
        </w:rPr>
        <w:t>that</w:t>
      </w:r>
      <w:r w:rsidR="00CF4290" w:rsidRPr="00E865A6">
        <w:rPr>
          <w:rFonts w:ascii="Book Antiqua" w:hAnsi="Book Antiqua" w:cs="Arial"/>
          <w:szCs w:val="24"/>
        </w:rPr>
        <w:t xml:space="preserve"> </w:t>
      </w:r>
      <w:r w:rsidR="00453D90" w:rsidRPr="00E865A6">
        <w:rPr>
          <w:rFonts w:ascii="Book Antiqua" w:hAnsi="Book Antiqua" w:cs="Arial"/>
          <w:szCs w:val="24"/>
        </w:rPr>
        <w:t>their</w:t>
      </w:r>
      <w:r w:rsidR="00CF4290" w:rsidRPr="00E865A6">
        <w:rPr>
          <w:rFonts w:ascii="Book Antiqua" w:hAnsi="Book Antiqua" w:cs="Arial"/>
          <w:szCs w:val="24"/>
        </w:rPr>
        <w:t xml:space="preserve"> </w:t>
      </w:r>
      <w:r w:rsidR="00453D90" w:rsidRPr="00E865A6">
        <w:rPr>
          <w:rFonts w:ascii="Book Antiqua" w:hAnsi="Book Antiqua" w:cs="Arial"/>
          <w:szCs w:val="24"/>
        </w:rPr>
        <w:t>VV-ECMO</w:t>
      </w:r>
      <w:r w:rsidR="00CF4290" w:rsidRPr="00E865A6">
        <w:rPr>
          <w:rFonts w:ascii="Book Antiqua" w:hAnsi="Book Antiqua" w:cs="Arial"/>
          <w:szCs w:val="24"/>
        </w:rPr>
        <w:t xml:space="preserve"> </w:t>
      </w:r>
      <w:r w:rsidR="00453D90" w:rsidRPr="00E865A6">
        <w:rPr>
          <w:rFonts w:ascii="Book Antiqua" w:hAnsi="Book Antiqua" w:cs="Arial"/>
          <w:szCs w:val="24"/>
        </w:rPr>
        <w:t>patients</w:t>
      </w:r>
      <w:r w:rsidR="00CF4290" w:rsidRPr="00E865A6">
        <w:rPr>
          <w:rFonts w:ascii="Book Antiqua" w:hAnsi="Book Antiqua" w:cs="Arial"/>
          <w:szCs w:val="24"/>
        </w:rPr>
        <w:t xml:space="preserve"> </w:t>
      </w:r>
      <w:r w:rsidR="00453D90" w:rsidRPr="00E865A6">
        <w:rPr>
          <w:rFonts w:ascii="Book Antiqua" w:hAnsi="Book Antiqua" w:cs="Arial"/>
          <w:szCs w:val="24"/>
        </w:rPr>
        <w:t>had</w:t>
      </w:r>
      <w:r w:rsidR="00CF4290" w:rsidRPr="00E865A6">
        <w:rPr>
          <w:rFonts w:ascii="Book Antiqua" w:hAnsi="Book Antiqua" w:cs="Arial"/>
          <w:szCs w:val="24"/>
        </w:rPr>
        <w:t xml:space="preserve"> </w:t>
      </w:r>
      <w:r w:rsidR="00453D90" w:rsidRPr="00E865A6">
        <w:rPr>
          <w:rFonts w:ascii="Book Antiqua" w:hAnsi="Book Antiqua" w:cs="Arial"/>
          <w:szCs w:val="24"/>
        </w:rPr>
        <w:t>better</w:t>
      </w:r>
      <w:r w:rsidR="00CF4290" w:rsidRPr="00E865A6">
        <w:rPr>
          <w:rFonts w:ascii="Book Antiqua" w:hAnsi="Book Antiqua" w:cs="Arial"/>
          <w:szCs w:val="24"/>
        </w:rPr>
        <w:t xml:space="preserve"> </w:t>
      </w:r>
      <w:r w:rsidR="00453D90" w:rsidRPr="00E865A6">
        <w:rPr>
          <w:rFonts w:ascii="Book Antiqua" w:hAnsi="Book Antiqua" w:cs="Arial"/>
          <w:szCs w:val="24"/>
        </w:rPr>
        <w:t>survival</w:t>
      </w:r>
      <w:r w:rsidR="00CF4290" w:rsidRPr="00E865A6">
        <w:rPr>
          <w:rFonts w:ascii="Book Antiqua" w:hAnsi="Book Antiqua" w:cs="Arial"/>
          <w:szCs w:val="24"/>
        </w:rPr>
        <w:t xml:space="preserve"> </w:t>
      </w:r>
      <w:r w:rsidR="00453D90" w:rsidRPr="00E865A6">
        <w:rPr>
          <w:rFonts w:ascii="Book Antiqua" w:hAnsi="Book Antiqua" w:cs="Arial"/>
          <w:szCs w:val="24"/>
        </w:rPr>
        <w:t>and</w:t>
      </w:r>
      <w:r w:rsidR="00CF4290" w:rsidRPr="00E865A6">
        <w:rPr>
          <w:rFonts w:ascii="Book Antiqua" w:hAnsi="Book Antiqua" w:cs="Arial"/>
          <w:szCs w:val="24"/>
        </w:rPr>
        <w:t xml:space="preserve"> </w:t>
      </w:r>
      <w:r w:rsidR="00453D90" w:rsidRPr="00E865A6">
        <w:rPr>
          <w:rFonts w:ascii="Book Antiqua" w:hAnsi="Book Antiqua" w:cs="Arial"/>
          <w:szCs w:val="24"/>
        </w:rPr>
        <w:t>medium-term</w:t>
      </w:r>
      <w:r w:rsidR="00CF4290" w:rsidRPr="00E865A6">
        <w:rPr>
          <w:rFonts w:ascii="Book Antiqua" w:hAnsi="Book Antiqua" w:cs="Arial"/>
          <w:szCs w:val="24"/>
        </w:rPr>
        <w:t xml:space="preserve"> </w:t>
      </w:r>
      <w:r w:rsidR="00453D90" w:rsidRPr="00E865A6">
        <w:rPr>
          <w:rFonts w:ascii="Book Antiqua" w:hAnsi="Book Antiqua" w:cs="Arial"/>
          <w:szCs w:val="24"/>
        </w:rPr>
        <w:t>outcomes,</w:t>
      </w:r>
      <w:r w:rsidR="00CF4290" w:rsidRPr="00E865A6">
        <w:rPr>
          <w:rFonts w:ascii="Book Antiqua" w:hAnsi="Book Antiqua" w:cs="Arial"/>
          <w:szCs w:val="24"/>
        </w:rPr>
        <w:t xml:space="preserve"> </w:t>
      </w:r>
      <w:r w:rsidR="00453D90" w:rsidRPr="00E865A6">
        <w:rPr>
          <w:rFonts w:ascii="Book Antiqua" w:hAnsi="Book Antiqua" w:cs="Arial"/>
          <w:szCs w:val="24"/>
        </w:rPr>
        <w:t>with</w:t>
      </w:r>
      <w:r w:rsidR="00CF4290" w:rsidRPr="00E865A6">
        <w:rPr>
          <w:rFonts w:ascii="Book Antiqua" w:hAnsi="Book Antiqua" w:cs="Arial"/>
          <w:szCs w:val="24"/>
        </w:rPr>
        <w:t xml:space="preserve"> </w:t>
      </w:r>
      <w:r w:rsidR="00453D90" w:rsidRPr="00E865A6">
        <w:rPr>
          <w:rFonts w:ascii="Book Antiqua" w:hAnsi="Book Antiqua" w:cs="Arial"/>
          <w:szCs w:val="24"/>
        </w:rPr>
        <w:t>all</w:t>
      </w:r>
      <w:r w:rsidR="00CF4290" w:rsidRPr="00E865A6">
        <w:rPr>
          <w:rFonts w:ascii="Book Antiqua" w:hAnsi="Book Antiqua" w:cs="Arial"/>
          <w:szCs w:val="24"/>
        </w:rPr>
        <w:t xml:space="preserve"> </w:t>
      </w:r>
      <w:r w:rsidR="00453D90" w:rsidRPr="00E865A6">
        <w:rPr>
          <w:rFonts w:ascii="Book Antiqua" w:hAnsi="Book Antiqua" w:cs="Arial"/>
          <w:szCs w:val="24"/>
        </w:rPr>
        <w:t>VV</w:t>
      </w:r>
      <w:r w:rsidR="00CF4290" w:rsidRPr="00E865A6">
        <w:rPr>
          <w:rFonts w:ascii="Book Antiqua" w:hAnsi="Book Antiqua" w:cs="Arial"/>
          <w:szCs w:val="24"/>
        </w:rPr>
        <w:t xml:space="preserve"> </w:t>
      </w:r>
      <w:r w:rsidR="00453D90" w:rsidRPr="00E865A6">
        <w:rPr>
          <w:rFonts w:ascii="Book Antiqua" w:hAnsi="Book Antiqua" w:cs="Arial"/>
          <w:szCs w:val="24"/>
        </w:rPr>
        <w:t>ECMO</w:t>
      </w:r>
      <w:r w:rsidR="00CF4290" w:rsidRPr="00E865A6">
        <w:rPr>
          <w:rFonts w:ascii="Book Antiqua" w:hAnsi="Book Antiqua" w:cs="Arial"/>
          <w:szCs w:val="24"/>
        </w:rPr>
        <w:t xml:space="preserve"> </w:t>
      </w:r>
      <w:r w:rsidR="00453D90" w:rsidRPr="00E865A6">
        <w:rPr>
          <w:rFonts w:ascii="Book Antiqua" w:hAnsi="Book Antiqua" w:cs="Arial"/>
          <w:szCs w:val="24"/>
        </w:rPr>
        <w:t>patients</w:t>
      </w:r>
      <w:r w:rsidR="00CF4290" w:rsidRPr="00E865A6">
        <w:rPr>
          <w:rFonts w:ascii="Book Antiqua" w:hAnsi="Book Antiqua" w:cs="Arial"/>
          <w:szCs w:val="24"/>
        </w:rPr>
        <w:t xml:space="preserve"> </w:t>
      </w:r>
      <w:r w:rsidR="001E0A90" w:rsidRPr="00E865A6">
        <w:rPr>
          <w:rFonts w:ascii="Book Antiqua" w:hAnsi="Book Antiqua" w:cs="Arial"/>
          <w:szCs w:val="24"/>
        </w:rPr>
        <w:t>were</w:t>
      </w:r>
      <w:r w:rsidR="00CF4290" w:rsidRPr="00E865A6">
        <w:rPr>
          <w:rFonts w:ascii="Book Antiqua" w:hAnsi="Book Antiqua" w:cs="Arial"/>
          <w:szCs w:val="24"/>
        </w:rPr>
        <w:t xml:space="preserve"> </w:t>
      </w:r>
      <w:r w:rsidR="00453D90" w:rsidRPr="00E865A6">
        <w:rPr>
          <w:rFonts w:ascii="Book Antiqua" w:hAnsi="Book Antiqua" w:cs="Arial"/>
          <w:szCs w:val="24"/>
        </w:rPr>
        <w:t>successfully</w:t>
      </w:r>
      <w:r w:rsidR="00CF4290" w:rsidRPr="00E865A6">
        <w:rPr>
          <w:rFonts w:ascii="Book Antiqua" w:hAnsi="Book Antiqua" w:cs="Arial"/>
          <w:szCs w:val="24"/>
        </w:rPr>
        <w:t xml:space="preserve"> </w:t>
      </w:r>
      <w:r w:rsidR="00453D90" w:rsidRPr="00E865A6">
        <w:rPr>
          <w:rFonts w:ascii="Book Antiqua" w:hAnsi="Book Antiqua" w:cs="Arial"/>
          <w:szCs w:val="24"/>
        </w:rPr>
        <w:t>weaned</w:t>
      </w:r>
      <w:r w:rsidR="00CF4290" w:rsidRPr="00E865A6">
        <w:rPr>
          <w:rFonts w:ascii="Book Antiqua" w:hAnsi="Book Antiqua" w:cs="Arial"/>
          <w:szCs w:val="24"/>
        </w:rPr>
        <w:t xml:space="preserve"> </w:t>
      </w:r>
      <w:r w:rsidR="00453D90" w:rsidRPr="00E865A6">
        <w:rPr>
          <w:rFonts w:ascii="Book Antiqua" w:hAnsi="Book Antiqua" w:cs="Arial"/>
          <w:szCs w:val="24"/>
        </w:rPr>
        <w:t>from</w:t>
      </w:r>
      <w:r w:rsidR="00CF4290" w:rsidRPr="00E865A6">
        <w:rPr>
          <w:rFonts w:ascii="Book Antiqua" w:hAnsi="Book Antiqua" w:cs="Arial"/>
          <w:szCs w:val="24"/>
        </w:rPr>
        <w:t xml:space="preserve"> </w:t>
      </w:r>
      <w:r w:rsidR="00453D90" w:rsidRPr="00E865A6">
        <w:rPr>
          <w:rFonts w:ascii="Book Antiqua" w:hAnsi="Book Antiqua" w:cs="Arial"/>
          <w:szCs w:val="24"/>
        </w:rPr>
        <w:t>ECMO</w:t>
      </w:r>
      <w:r w:rsidR="00CF4290" w:rsidRPr="00E865A6">
        <w:rPr>
          <w:rFonts w:ascii="Book Antiqua" w:hAnsi="Book Antiqua" w:cs="Arial"/>
          <w:szCs w:val="24"/>
        </w:rPr>
        <w:t xml:space="preserve"> </w:t>
      </w:r>
      <w:r w:rsidR="00453D90" w:rsidRPr="00E865A6">
        <w:rPr>
          <w:rFonts w:ascii="Book Antiqua" w:hAnsi="Book Antiqua" w:cs="Arial"/>
          <w:szCs w:val="24"/>
        </w:rPr>
        <w:t>support,</w:t>
      </w:r>
      <w:r w:rsidR="00CF4290" w:rsidRPr="00E865A6">
        <w:rPr>
          <w:rFonts w:ascii="Book Antiqua" w:hAnsi="Book Antiqua" w:cs="Arial"/>
          <w:szCs w:val="24"/>
        </w:rPr>
        <w:t xml:space="preserve"> </w:t>
      </w:r>
      <w:r w:rsidR="00453D90" w:rsidRPr="00E865A6">
        <w:rPr>
          <w:rFonts w:ascii="Book Antiqua" w:hAnsi="Book Antiqua" w:cs="Arial"/>
          <w:szCs w:val="24"/>
        </w:rPr>
        <w:t>but</w:t>
      </w:r>
      <w:r w:rsidR="00CF4290" w:rsidRPr="00E865A6">
        <w:rPr>
          <w:rFonts w:ascii="Book Antiqua" w:hAnsi="Book Antiqua" w:cs="Arial"/>
          <w:szCs w:val="24"/>
        </w:rPr>
        <w:t xml:space="preserve"> </w:t>
      </w:r>
      <w:r w:rsidR="00453D90" w:rsidRPr="00E865A6">
        <w:rPr>
          <w:rFonts w:ascii="Book Antiqua" w:hAnsi="Book Antiqua" w:cs="Arial"/>
          <w:szCs w:val="24"/>
        </w:rPr>
        <w:t>only</w:t>
      </w:r>
      <w:r w:rsidR="00CF4290" w:rsidRPr="00E865A6">
        <w:rPr>
          <w:rFonts w:ascii="Book Antiqua" w:hAnsi="Book Antiqua" w:cs="Arial"/>
          <w:szCs w:val="24"/>
        </w:rPr>
        <w:t xml:space="preserve"> </w:t>
      </w:r>
      <w:r w:rsidR="00453D90" w:rsidRPr="00E865A6">
        <w:rPr>
          <w:rFonts w:ascii="Book Antiqua" w:hAnsi="Book Antiqua" w:cs="Arial"/>
          <w:szCs w:val="24"/>
        </w:rPr>
        <w:t>50%</w:t>
      </w:r>
      <w:r w:rsidR="00CF4290" w:rsidRPr="00E865A6">
        <w:rPr>
          <w:rFonts w:ascii="Book Antiqua" w:hAnsi="Book Antiqua" w:cs="Arial"/>
          <w:szCs w:val="24"/>
        </w:rPr>
        <w:t xml:space="preserve"> </w:t>
      </w:r>
      <w:r w:rsidR="00453D90" w:rsidRPr="00E865A6">
        <w:rPr>
          <w:rFonts w:ascii="Book Antiqua" w:hAnsi="Book Antiqua" w:cs="Arial"/>
          <w:szCs w:val="24"/>
        </w:rPr>
        <w:t>(7</w:t>
      </w:r>
      <w:r w:rsidR="00CF4290" w:rsidRPr="00E865A6">
        <w:rPr>
          <w:rFonts w:ascii="Book Antiqua" w:hAnsi="Book Antiqua" w:cs="Arial"/>
          <w:szCs w:val="24"/>
        </w:rPr>
        <w:t xml:space="preserve"> </w:t>
      </w:r>
      <w:r w:rsidR="00453D90" w:rsidRPr="00E865A6">
        <w:rPr>
          <w:rFonts w:ascii="Book Antiqua" w:hAnsi="Book Antiqua" w:cs="Arial"/>
          <w:szCs w:val="24"/>
        </w:rPr>
        <w:t>of</w:t>
      </w:r>
      <w:r w:rsidR="00CF4290" w:rsidRPr="00E865A6">
        <w:rPr>
          <w:rFonts w:ascii="Book Antiqua" w:hAnsi="Book Antiqua" w:cs="Arial"/>
          <w:szCs w:val="24"/>
        </w:rPr>
        <w:t xml:space="preserve"> </w:t>
      </w:r>
      <w:r w:rsidR="00453D90" w:rsidRPr="00E865A6">
        <w:rPr>
          <w:rFonts w:ascii="Book Antiqua" w:hAnsi="Book Antiqua" w:cs="Arial"/>
          <w:szCs w:val="24"/>
        </w:rPr>
        <w:t>14)</w:t>
      </w:r>
      <w:r w:rsidR="00CF4290" w:rsidRPr="00E865A6">
        <w:rPr>
          <w:rFonts w:ascii="Book Antiqua" w:hAnsi="Book Antiqua" w:cs="Arial"/>
          <w:szCs w:val="24"/>
        </w:rPr>
        <w:t xml:space="preserve"> </w:t>
      </w:r>
      <w:r w:rsidR="00453D90" w:rsidRPr="00E865A6">
        <w:rPr>
          <w:rFonts w:ascii="Book Antiqua" w:hAnsi="Book Antiqua" w:cs="Arial"/>
          <w:szCs w:val="24"/>
        </w:rPr>
        <w:t>of</w:t>
      </w:r>
      <w:r w:rsidR="00CF4290" w:rsidRPr="00E865A6">
        <w:rPr>
          <w:rFonts w:ascii="Book Antiqua" w:hAnsi="Book Antiqua" w:cs="Arial"/>
          <w:szCs w:val="24"/>
        </w:rPr>
        <w:t xml:space="preserve"> </w:t>
      </w:r>
      <w:r w:rsidR="00453D90" w:rsidRPr="00E865A6">
        <w:rPr>
          <w:rFonts w:ascii="Book Antiqua" w:hAnsi="Book Antiqua" w:cs="Arial"/>
          <w:szCs w:val="24"/>
        </w:rPr>
        <w:t>the</w:t>
      </w:r>
      <w:r w:rsidR="00CF4290" w:rsidRPr="00E865A6">
        <w:rPr>
          <w:rFonts w:ascii="Book Antiqua" w:hAnsi="Book Antiqua" w:cs="Arial"/>
          <w:szCs w:val="24"/>
        </w:rPr>
        <w:t xml:space="preserve"> </w:t>
      </w:r>
      <w:r w:rsidR="00453D90" w:rsidRPr="00E865A6">
        <w:rPr>
          <w:rFonts w:ascii="Book Antiqua" w:hAnsi="Book Antiqua" w:cs="Arial"/>
          <w:szCs w:val="24"/>
        </w:rPr>
        <w:t>VA</w:t>
      </w:r>
      <w:r w:rsidR="00CF4290" w:rsidRPr="00E865A6">
        <w:rPr>
          <w:rFonts w:ascii="Book Antiqua" w:hAnsi="Book Antiqua" w:cs="Arial"/>
          <w:szCs w:val="24"/>
        </w:rPr>
        <w:t xml:space="preserve"> </w:t>
      </w:r>
      <w:r w:rsidR="00453D90" w:rsidRPr="00E865A6">
        <w:rPr>
          <w:rFonts w:ascii="Book Antiqua" w:hAnsi="Book Antiqua" w:cs="Arial"/>
          <w:szCs w:val="24"/>
        </w:rPr>
        <w:t>ECMO</w:t>
      </w:r>
      <w:r w:rsidR="00CF4290" w:rsidRPr="00E865A6">
        <w:rPr>
          <w:rFonts w:ascii="Book Antiqua" w:hAnsi="Book Antiqua" w:cs="Arial"/>
          <w:szCs w:val="24"/>
        </w:rPr>
        <w:t xml:space="preserve"> </w:t>
      </w:r>
      <w:r w:rsidR="00453D90" w:rsidRPr="00E865A6">
        <w:rPr>
          <w:rFonts w:ascii="Book Antiqua" w:hAnsi="Book Antiqua" w:cs="Arial"/>
          <w:szCs w:val="24"/>
        </w:rPr>
        <w:t>survived</w:t>
      </w:r>
      <w:r w:rsidR="00CF4290" w:rsidRPr="00E865A6">
        <w:rPr>
          <w:rFonts w:ascii="Book Antiqua" w:hAnsi="Book Antiqua" w:cs="Arial"/>
          <w:szCs w:val="24"/>
        </w:rPr>
        <w:t xml:space="preserve"> </w:t>
      </w:r>
      <w:r w:rsidR="00453D90" w:rsidRPr="00E865A6">
        <w:rPr>
          <w:rFonts w:ascii="Book Antiqua" w:hAnsi="Book Antiqua" w:cs="Arial"/>
          <w:szCs w:val="24"/>
        </w:rPr>
        <w:t>weaning</w:t>
      </w:r>
      <w:r w:rsidR="00CF4290" w:rsidRPr="00E865A6">
        <w:rPr>
          <w:rFonts w:ascii="Book Antiqua" w:hAnsi="Book Antiqua" w:cs="Arial"/>
          <w:szCs w:val="24"/>
        </w:rPr>
        <w:t xml:space="preserve"> </w:t>
      </w:r>
      <w:r w:rsidR="00453D90" w:rsidRPr="00E865A6">
        <w:rPr>
          <w:rFonts w:ascii="Book Antiqua" w:hAnsi="Book Antiqua" w:cs="Arial"/>
          <w:szCs w:val="24"/>
        </w:rPr>
        <w:t>(</w:t>
      </w:r>
      <w:r w:rsidR="00773EFB" w:rsidRPr="00E865A6">
        <w:rPr>
          <w:rFonts w:ascii="Book Antiqua" w:hAnsi="Book Antiqua" w:cs="Arial"/>
          <w:i/>
          <w:iCs/>
          <w:szCs w:val="24"/>
        </w:rPr>
        <w:t>P</w:t>
      </w:r>
      <w:r w:rsidR="00CF4290" w:rsidRPr="00E865A6">
        <w:rPr>
          <w:rFonts w:ascii="Book Antiqua" w:hAnsi="Book Antiqua" w:cs="Arial"/>
          <w:szCs w:val="24"/>
        </w:rPr>
        <w:t xml:space="preserve"> </w:t>
      </w:r>
      <w:r w:rsidR="00453D90" w:rsidRPr="00E865A6">
        <w:rPr>
          <w:rFonts w:ascii="Book Antiqua" w:hAnsi="Book Antiqua" w:cs="Arial"/>
          <w:szCs w:val="24"/>
        </w:rPr>
        <w:t>=</w:t>
      </w:r>
      <w:r w:rsidR="00CF4290" w:rsidRPr="00E865A6">
        <w:rPr>
          <w:rFonts w:ascii="Book Antiqua" w:hAnsi="Book Antiqua" w:cs="Arial"/>
          <w:szCs w:val="24"/>
        </w:rPr>
        <w:t xml:space="preserve"> </w:t>
      </w:r>
      <w:r w:rsidR="00453D90" w:rsidRPr="00E865A6">
        <w:rPr>
          <w:rFonts w:ascii="Book Antiqua" w:hAnsi="Book Antiqua" w:cs="Arial"/>
          <w:szCs w:val="24"/>
        </w:rPr>
        <w:t>0.02).</w:t>
      </w:r>
      <w:r w:rsidR="00CF4290" w:rsidRPr="00E865A6">
        <w:rPr>
          <w:rFonts w:ascii="Book Antiqua" w:hAnsi="Book Antiqua" w:cs="Arial"/>
          <w:szCs w:val="24"/>
        </w:rPr>
        <w:t xml:space="preserve"> </w:t>
      </w:r>
      <w:r w:rsidR="00453D90" w:rsidRPr="00E865A6">
        <w:rPr>
          <w:rFonts w:ascii="Book Antiqua" w:hAnsi="Book Antiqua" w:cs="Arial"/>
          <w:szCs w:val="24"/>
        </w:rPr>
        <w:t>The</w:t>
      </w:r>
      <w:r w:rsidR="00CF4290" w:rsidRPr="00E865A6">
        <w:rPr>
          <w:rFonts w:ascii="Book Antiqua" w:hAnsi="Book Antiqua" w:cs="Arial"/>
          <w:szCs w:val="24"/>
        </w:rPr>
        <w:t xml:space="preserve"> </w:t>
      </w:r>
      <w:r w:rsidR="00453D90" w:rsidRPr="00E865A6">
        <w:rPr>
          <w:rFonts w:ascii="Book Antiqua" w:hAnsi="Book Antiqua" w:cs="Arial"/>
          <w:szCs w:val="24"/>
        </w:rPr>
        <w:t>30-d</w:t>
      </w:r>
      <w:r w:rsidR="00CF4290" w:rsidRPr="00E865A6">
        <w:rPr>
          <w:rFonts w:ascii="Book Antiqua" w:hAnsi="Book Antiqua" w:cs="Arial"/>
          <w:szCs w:val="24"/>
        </w:rPr>
        <w:t xml:space="preserve"> </w:t>
      </w:r>
      <w:r w:rsidR="00453D90" w:rsidRPr="00E865A6">
        <w:rPr>
          <w:rFonts w:ascii="Book Antiqua" w:hAnsi="Book Antiqua" w:cs="Arial"/>
          <w:szCs w:val="24"/>
        </w:rPr>
        <w:t>graft</w:t>
      </w:r>
      <w:r w:rsidR="00CF4290" w:rsidRPr="00E865A6">
        <w:rPr>
          <w:rFonts w:ascii="Book Antiqua" w:hAnsi="Book Antiqua" w:cs="Arial"/>
          <w:szCs w:val="24"/>
        </w:rPr>
        <w:t xml:space="preserve"> </w:t>
      </w:r>
      <w:r w:rsidR="00453D90" w:rsidRPr="00E865A6">
        <w:rPr>
          <w:rFonts w:ascii="Book Antiqua" w:hAnsi="Book Antiqua" w:cs="Arial"/>
          <w:szCs w:val="24"/>
        </w:rPr>
        <w:t>and</w:t>
      </w:r>
      <w:r w:rsidR="00CF4290" w:rsidRPr="00E865A6">
        <w:rPr>
          <w:rFonts w:ascii="Book Antiqua" w:hAnsi="Book Antiqua" w:cs="Arial"/>
          <w:szCs w:val="24"/>
        </w:rPr>
        <w:t xml:space="preserve"> </w:t>
      </w:r>
      <w:r w:rsidR="00453D90" w:rsidRPr="00E865A6">
        <w:rPr>
          <w:rFonts w:ascii="Book Antiqua" w:hAnsi="Book Antiqua" w:cs="Arial"/>
          <w:szCs w:val="24"/>
        </w:rPr>
        <w:t>patient</w:t>
      </w:r>
      <w:r w:rsidR="00CF4290" w:rsidRPr="00E865A6">
        <w:rPr>
          <w:rFonts w:ascii="Book Antiqua" w:hAnsi="Book Antiqua" w:cs="Arial"/>
          <w:szCs w:val="24"/>
        </w:rPr>
        <w:t xml:space="preserve"> </w:t>
      </w:r>
      <w:r w:rsidR="00453D90" w:rsidRPr="00E865A6">
        <w:rPr>
          <w:rFonts w:ascii="Book Antiqua" w:hAnsi="Book Antiqua" w:cs="Arial"/>
          <w:szCs w:val="24"/>
        </w:rPr>
        <w:t>survival</w:t>
      </w:r>
      <w:r w:rsidR="00CF4290" w:rsidRPr="00E865A6">
        <w:rPr>
          <w:rFonts w:ascii="Book Antiqua" w:hAnsi="Book Antiqua" w:cs="Arial"/>
          <w:szCs w:val="24"/>
        </w:rPr>
        <w:t xml:space="preserve"> </w:t>
      </w:r>
      <w:r w:rsidR="00453D90" w:rsidRPr="00E865A6">
        <w:rPr>
          <w:rFonts w:ascii="Book Antiqua" w:hAnsi="Book Antiqua" w:cs="Arial"/>
          <w:szCs w:val="24"/>
        </w:rPr>
        <w:t>for</w:t>
      </w:r>
      <w:r w:rsidR="00CF4290" w:rsidRPr="00E865A6">
        <w:rPr>
          <w:rFonts w:ascii="Book Antiqua" w:hAnsi="Book Antiqua" w:cs="Arial"/>
          <w:szCs w:val="24"/>
        </w:rPr>
        <w:t xml:space="preserve"> </w:t>
      </w:r>
      <w:r w:rsidR="00453D90" w:rsidRPr="00E865A6">
        <w:rPr>
          <w:rFonts w:ascii="Book Antiqua" w:hAnsi="Book Antiqua" w:cs="Arial"/>
          <w:szCs w:val="24"/>
        </w:rPr>
        <w:t>the</w:t>
      </w:r>
      <w:r w:rsidR="00CF4290" w:rsidRPr="00E865A6">
        <w:rPr>
          <w:rFonts w:ascii="Book Antiqua" w:hAnsi="Book Antiqua" w:cs="Arial"/>
          <w:szCs w:val="24"/>
        </w:rPr>
        <w:t xml:space="preserve"> </w:t>
      </w:r>
      <w:r w:rsidR="00453D90" w:rsidRPr="00E865A6">
        <w:rPr>
          <w:rFonts w:ascii="Book Antiqua" w:hAnsi="Book Antiqua" w:cs="Arial"/>
          <w:szCs w:val="24"/>
        </w:rPr>
        <w:t>VV</w:t>
      </w:r>
      <w:r w:rsidR="00CF4290" w:rsidRPr="00E865A6">
        <w:rPr>
          <w:rFonts w:ascii="Book Antiqua" w:hAnsi="Book Antiqua" w:cs="Arial"/>
          <w:szCs w:val="24"/>
        </w:rPr>
        <w:t xml:space="preserve"> </w:t>
      </w:r>
      <w:r w:rsidR="00453D90" w:rsidRPr="00E865A6">
        <w:rPr>
          <w:rFonts w:ascii="Book Antiqua" w:hAnsi="Book Antiqua" w:cs="Arial"/>
          <w:szCs w:val="24"/>
        </w:rPr>
        <w:t>ECMO</w:t>
      </w:r>
      <w:r w:rsidR="00CF4290" w:rsidRPr="00E865A6">
        <w:rPr>
          <w:rFonts w:ascii="Book Antiqua" w:hAnsi="Book Antiqua" w:cs="Arial"/>
          <w:szCs w:val="24"/>
        </w:rPr>
        <w:t xml:space="preserve"> </w:t>
      </w:r>
      <w:r w:rsidR="00453D90" w:rsidRPr="00E865A6">
        <w:rPr>
          <w:rFonts w:ascii="Book Antiqua" w:hAnsi="Book Antiqua" w:cs="Arial"/>
          <w:szCs w:val="24"/>
        </w:rPr>
        <w:t>group</w:t>
      </w:r>
      <w:r w:rsidR="00CF4290" w:rsidRPr="00E865A6">
        <w:rPr>
          <w:rFonts w:ascii="Book Antiqua" w:hAnsi="Book Antiqua" w:cs="Arial"/>
          <w:szCs w:val="24"/>
        </w:rPr>
        <w:t xml:space="preserve"> </w:t>
      </w:r>
      <w:r w:rsidR="00453D90" w:rsidRPr="00E865A6">
        <w:rPr>
          <w:rFonts w:ascii="Book Antiqua" w:hAnsi="Book Antiqua" w:cs="Arial"/>
          <w:szCs w:val="24"/>
        </w:rPr>
        <w:t>was</w:t>
      </w:r>
      <w:r w:rsidR="00CF4290" w:rsidRPr="00E865A6">
        <w:rPr>
          <w:rFonts w:ascii="Book Antiqua" w:hAnsi="Book Antiqua" w:cs="Arial"/>
          <w:szCs w:val="24"/>
        </w:rPr>
        <w:t xml:space="preserve"> </w:t>
      </w:r>
      <w:r w:rsidR="00453D90" w:rsidRPr="00E865A6">
        <w:rPr>
          <w:rFonts w:ascii="Book Antiqua" w:hAnsi="Book Antiqua" w:cs="Arial"/>
          <w:szCs w:val="24"/>
        </w:rPr>
        <w:t>87.5%</w:t>
      </w:r>
      <w:r w:rsidR="00CF4290" w:rsidRPr="00E865A6">
        <w:rPr>
          <w:rFonts w:ascii="Book Antiqua" w:hAnsi="Book Antiqua" w:cs="Arial"/>
          <w:szCs w:val="24"/>
        </w:rPr>
        <w:t xml:space="preserve"> </w:t>
      </w:r>
      <w:r w:rsidR="00EF6F9F" w:rsidRPr="00E865A6">
        <w:rPr>
          <w:rFonts w:ascii="Book Antiqua" w:hAnsi="Book Antiqua" w:cs="Arial"/>
          <w:i/>
          <w:szCs w:val="24"/>
        </w:rPr>
        <w:t>vs</w:t>
      </w:r>
      <w:r w:rsidR="00CF4290" w:rsidRPr="00E865A6">
        <w:rPr>
          <w:rFonts w:ascii="Book Antiqua" w:hAnsi="Book Antiqua" w:cs="Arial"/>
          <w:szCs w:val="24"/>
        </w:rPr>
        <w:t xml:space="preserve"> </w:t>
      </w:r>
      <w:r w:rsidR="00453D90" w:rsidRPr="00E865A6">
        <w:rPr>
          <w:rFonts w:ascii="Book Antiqua" w:hAnsi="Book Antiqua" w:cs="Arial"/>
          <w:szCs w:val="24"/>
        </w:rPr>
        <w:t>0</w:t>
      </w:r>
      <w:r w:rsidR="00CF4290" w:rsidRPr="00E865A6">
        <w:rPr>
          <w:rFonts w:ascii="Book Antiqua" w:hAnsi="Book Antiqua" w:cs="Arial"/>
          <w:szCs w:val="24"/>
        </w:rPr>
        <w:t xml:space="preserve"> </w:t>
      </w:r>
      <w:r w:rsidR="00453D90" w:rsidRPr="00E865A6">
        <w:rPr>
          <w:rFonts w:ascii="Book Antiqua" w:hAnsi="Book Antiqua" w:cs="Arial"/>
          <w:szCs w:val="24"/>
        </w:rPr>
        <w:t>in</w:t>
      </w:r>
      <w:r w:rsidR="00CF4290" w:rsidRPr="00E865A6">
        <w:rPr>
          <w:rFonts w:ascii="Book Antiqua" w:hAnsi="Book Antiqua" w:cs="Arial"/>
          <w:szCs w:val="24"/>
        </w:rPr>
        <w:t xml:space="preserve"> </w:t>
      </w:r>
      <w:r w:rsidR="00453D90" w:rsidRPr="00E865A6">
        <w:rPr>
          <w:rFonts w:ascii="Book Antiqua" w:hAnsi="Book Antiqua" w:cs="Arial"/>
          <w:szCs w:val="24"/>
        </w:rPr>
        <w:t>the</w:t>
      </w:r>
      <w:r w:rsidR="00CF4290" w:rsidRPr="00E865A6">
        <w:rPr>
          <w:rFonts w:ascii="Book Antiqua" w:hAnsi="Book Antiqua" w:cs="Arial"/>
          <w:szCs w:val="24"/>
        </w:rPr>
        <w:t xml:space="preserve"> </w:t>
      </w:r>
      <w:r w:rsidR="00453D90" w:rsidRPr="00E865A6">
        <w:rPr>
          <w:rFonts w:ascii="Book Antiqua" w:hAnsi="Book Antiqua" w:cs="Arial"/>
          <w:szCs w:val="24"/>
        </w:rPr>
        <w:t>VA-ECMO</w:t>
      </w:r>
      <w:r w:rsidR="00CF4290" w:rsidRPr="00E865A6">
        <w:rPr>
          <w:rFonts w:ascii="Book Antiqua" w:hAnsi="Book Antiqua" w:cs="Arial"/>
          <w:szCs w:val="24"/>
        </w:rPr>
        <w:t xml:space="preserve"> </w:t>
      </w:r>
      <w:proofErr w:type="gramStart"/>
      <w:r w:rsidR="00453D90" w:rsidRPr="00E865A6">
        <w:rPr>
          <w:rFonts w:ascii="Book Antiqua" w:hAnsi="Book Antiqua" w:cs="Arial"/>
          <w:szCs w:val="24"/>
        </w:rPr>
        <w:t>group</w:t>
      </w:r>
      <w:r w:rsidR="00E02D9C" w:rsidRPr="00E865A6">
        <w:rPr>
          <w:rFonts w:ascii="Book Antiqua" w:hAnsi="Book Antiqua" w:cs="Arial"/>
          <w:noProof/>
          <w:szCs w:val="24"/>
          <w:vertAlign w:val="superscript"/>
        </w:rPr>
        <w:t>[</w:t>
      </w:r>
      <w:proofErr w:type="gramEnd"/>
      <w:r w:rsidR="00E02D9C" w:rsidRPr="00E865A6">
        <w:rPr>
          <w:rFonts w:ascii="Book Antiqua" w:hAnsi="Book Antiqua" w:cs="Arial"/>
          <w:noProof/>
          <w:szCs w:val="24"/>
          <w:vertAlign w:val="superscript"/>
        </w:rPr>
        <w:t>150]</w:t>
      </w:r>
      <w:r w:rsidR="00453D90" w:rsidRPr="00E865A6">
        <w:rPr>
          <w:rFonts w:ascii="Book Antiqua" w:hAnsi="Book Antiqua" w:cs="Arial"/>
          <w:szCs w:val="24"/>
        </w:rPr>
        <w:t>.</w:t>
      </w:r>
      <w:r w:rsidR="00CF4290" w:rsidRPr="00E865A6">
        <w:rPr>
          <w:rFonts w:ascii="Book Antiqua" w:hAnsi="Book Antiqua" w:cs="Arial"/>
          <w:szCs w:val="24"/>
        </w:rPr>
        <w:t xml:space="preserve"> </w:t>
      </w:r>
      <w:r w:rsidR="00453D90" w:rsidRPr="00E865A6">
        <w:rPr>
          <w:rFonts w:ascii="Book Antiqua" w:hAnsi="Book Antiqua" w:cs="Arial"/>
          <w:szCs w:val="24"/>
        </w:rPr>
        <w:t>In</w:t>
      </w:r>
      <w:r w:rsidR="00CF4290" w:rsidRPr="00E865A6">
        <w:rPr>
          <w:rFonts w:ascii="Book Antiqua" w:hAnsi="Book Antiqua" w:cs="Arial"/>
          <w:szCs w:val="24"/>
        </w:rPr>
        <w:t xml:space="preserve"> </w:t>
      </w:r>
      <w:r w:rsidR="00453D90" w:rsidRPr="00E865A6">
        <w:rPr>
          <w:rFonts w:ascii="Book Antiqua" w:hAnsi="Book Antiqua" w:cs="Arial"/>
          <w:szCs w:val="24"/>
        </w:rPr>
        <w:t>a</w:t>
      </w:r>
      <w:r w:rsidR="00CF4290" w:rsidRPr="00E865A6">
        <w:rPr>
          <w:rFonts w:ascii="Book Antiqua" w:hAnsi="Book Antiqua" w:cs="Arial"/>
          <w:szCs w:val="24"/>
        </w:rPr>
        <w:t xml:space="preserve"> </w:t>
      </w:r>
      <w:r w:rsidR="00453D90" w:rsidRPr="00E865A6">
        <w:rPr>
          <w:rFonts w:ascii="Book Antiqua" w:hAnsi="Book Antiqua" w:cs="Arial"/>
          <w:szCs w:val="24"/>
        </w:rPr>
        <w:t>subsequent</w:t>
      </w:r>
      <w:r w:rsidR="00CF4290" w:rsidRPr="00E865A6">
        <w:rPr>
          <w:rFonts w:ascii="Book Antiqua" w:hAnsi="Book Antiqua" w:cs="Arial"/>
          <w:szCs w:val="24"/>
        </w:rPr>
        <w:t xml:space="preserve"> </w:t>
      </w:r>
      <w:r w:rsidR="00453D90" w:rsidRPr="00E865A6">
        <w:rPr>
          <w:rFonts w:ascii="Book Antiqua" w:hAnsi="Book Antiqua" w:cs="Arial"/>
          <w:szCs w:val="24"/>
        </w:rPr>
        <w:t>study,</w:t>
      </w:r>
      <w:r w:rsidR="00CF4290" w:rsidRPr="00E865A6">
        <w:rPr>
          <w:rFonts w:ascii="Book Antiqua" w:hAnsi="Book Antiqua" w:cs="Arial"/>
          <w:szCs w:val="24"/>
        </w:rPr>
        <w:t xml:space="preserve"> </w:t>
      </w:r>
      <w:r w:rsidR="00453D90" w:rsidRPr="00E865A6">
        <w:rPr>
          <w:rFonts w:ascii="Book Antiqua" w:hAnsi="Book Antiqua" w:cs="Arial"/>
          <w:szCs w:val="24"/>
        </w:rPr>
        <w:t>the</w:t>
      </w:r>
      <w:r w:rsidR="00CF4290" w:rsidRPr="00E865A6">
        <w:rPr>
          <w:rFonts w:ascii="Book Antiqua" w:hAnsi="Book Antiqua" w:cs="Arial"/>
          <w:szCs w:val="24"/>
        </w:rPr>
        <w:t xml:space="preserve"> </w:t>
      </w:r>
      <w:r w:rsidR="00453D90" w:rsidRPr="00E865A6">
        <w:rPr>
          <w:rFonts w:ascii="Book Antiqua" w:hAnsi="Book Antiqua" w:cs="Arial"/>
          <w:szCs w:val="24"/>
        </w:rPr>
        <w:t>same</w:t>
      </w:r>
      <w:r w:rsidR="00CF4290" w:rsidRPr="00E865A6">
        <w:rPr>
          <w:rFonts w:ascii="Book Antiqua" w:hAnsi="Book Antiqua" w:cs="Arial"/>
          <w:szCs w:val="24"/>
        </w:rPr>
        <w:t xml:space="preserve"> </w:t>
      </w:r>
      <w:r w:rsidR="00453D90" w:rsidRPr="00E865A6">
        <w:rPr>
          <w:rFonts w:ascii="Book Antiqua" w:hAnsi="Book Antiqua" w:cs="Arial"/>
          <w:szCs w:val="24"/>
        </w:rPr>
        <w:t>group</w:t>
      </w:r>
      <w:r w:rsidR="00CF4290" w:rsidRPr="00E865A6">
        <w:rPr>
          <w:rFonts w:ascii="Book Antiqua" w:hAnsi="Book Antiqua" w:cs="Arial"/>
          <w:szCs w:val="24"/>
        </w:rPr>
        <w:t xml:space="preserve"> </w:t>
      </w:r>
      <w:r w:rsidR="00FE403A" w:rsidRPr="00E865A6">
        <w:rPr>
          <w:rFonts w:ascii="Book Antiqua" w:hAnsi="Book Antiqua" w:cs="Arial"/>
          <w:szCs w:val="24"/>
        </w:rPr>
        <w:t>noted</w:t>
      </w:r>
      <w:r w:rsidR="00CF4290" w:rsidRPr="00E865A6">
        <w:rPr>
          <w:rFonts w:ascii="Book Antiqua" w:hAnsi="Book Antiqua" w:cs="Arial"/>
          <w:szCs w:val="24"/>
        </w:rPr>
        <w:t xml:space="preserve"> </w:t>
      </w:r>
      <w:r w:rsidR="00FE403A" w:rsidRPr="00E865A6">
        <w:rPr>
          <w:rFonts w:ascii="Book Antiqua" w:hAnsi="Book Antiqua" w:cs="Arial"/>
          <w:szCs w:val="24"/>
        </w:rPr>
        <w:t>their</w:t>
      </w:r>
      <w:r w:rsidR="00CF4290" w:rsidRPr="00E865A6">
        <w:rPr>
          <w:rFonts w:ascii="Book Antiqua" w:hAnsi="Book Antiqua" w:cs="Arial"/>
          <w:szCs w:val="24"/>
        </w:rPr>
        <w:t xml:space="preserve"> </w:t>
      </w:r>
      <w:r w:rsidR="00FE403A" w:rsidRPr="00E865A6">
        <w:rPr>
          <w:rFonts w:ascii="Book Antiqua" w:hAnsi="Book Antiqua" w:cs="Arial"/>
          <w:szCs w:val="24"/>
        </w:rPr>
        <w:t>VV-ECMO</w:t>
      </w:r>
      <w:r w:rsidR="00CF4290" w:rsidRPr="00E865A6">
        <w:rPr>
          <w:rFonts w:ascii="Book Antiqua" w:hAnsi="Book Antiqua" w:cs="Arial"/>
          <w:szCs w:val="24"/>
        </w:rPr>
        <w:t xml:space="preserve"> </w:t>
      </w:r>
      <w:r w:rsidR="00FE403A" w:rsidRPr="00E865A6">
        <w:rPr>
          <w:rFonts w:ascii="Book Antiqua" w:hAnsi="Book Antiqua" w:cs="Arial"/>
          <w:szCs w:val="24"/>
        </w:rPr>
        <w:t>survival</w:t>
      </w:r>
      <w:r w:rsidR="00CF4290" w:rsidRPr="00E865A6">
        <w:rPr>
          <w:rFonts w:ascii="Book Antiqua" w:hAnsi="Book Antiqua" w:cs="Arial"/>
          <w:szCs w:val="24"/>
        </w:rPr>
        <w:t xml:space="preserve"> </w:t>
      </w:r>
      <w:r w:rsidR="00FE403A" w:rsidRPr="00E865A6">
        <w:rPr>
          <w:rFonts w:ascii="Book Antiqua" w:hAnsi="Book Antiqua" w:cs="Arial"/>
          <w:szCs w:val="24"/>
        </w:rPr>
        <w:t>to</w:t>
      </w:r>
      <w:r w:rsidR="00CF4290" w:rsidRPr="00E865A6">
        <w:rPr>
          <w:rFonts w:ascii="Book Antiqua" w:hAnsi="Book Antiqua" w:cs="Arial"/>
          <w:szCs w:val="24"/>
        </w:rPr>
        <w:t xml:space="preserve"> </w:t>
      </w:r>
      <w:r w:rsidR="00FE403A" w:rsidRPr="00E865A6">
        <w:rPr>
          <w:rFonts w:ascii="Book Antiqua" w:hAnsi="Book Antiqua" w:cs="Arial"/>
          <w:szCs w:val="24"/>
        </w:rPr>
        <w:t>be</w:t>
      </w:r>
      <w:r w:rsidR="00CF4290" w:rsidRPr="00E865A6">
        <w:rPr>
          <w:rFonts w:ascii="Book Antiqua" w:hAnsi="Book Antiqua" w:cs="Arial"/>
          <w:szCs w:val="24"/>
        </w:rPr>
        <w:t xml:space="preserve"> </w:t>
      </w:r>
      <w:r w:rsidR="00FE403A" w:rsidRPr="00E865A6">
        <w:rPr>
          <w:rFonts w:ascii="Book Antiqua" w:hAnsi="Book Antiqua" w:cs="Arial"/>
          <w:szCs w:val="24"/>
        </w:rPr>
        <w:t>82%</w:t>
      </w:r>
      <w:r w:rsidR="00CF4290" w:rsidRPr="00E865A6">
        <w:rPr>
          <w:rFonts w:ascii="Book Antiqua" w:hAnsi="Book Antiqua" w:cs="Arial"/>
          <w:szCs w:val="24"/>
        </w:rPr>
        <w:t xml:space="preserve"> </w:t>
      </w:r>
      <w:r w:rsidR="002C34EB" w:rsidRPr="00E865A6">
        <w:rPr>
          <w:rFonts w:ascii="Book Antiqua" w:hAnsi="Book Antiqua" w:cs="Arial"/>
          <w:szCs w:val="24"/>
        </w:rPr>
        <w:t>at</w:t>
      </w:r>
      <w:r w:rsidR="00CF4290" w:rsidRPr="00E865A6">
        <w:rPr>
          <w:rFonts w:ascii="Book Antiqua" w:hAnsi="Book Antiqua" w:cs="Arial"/>
          <w:szCs w:val="24"/>
        </w:rPr>
        <w:t xml:space="preserve"> </w:t>
      </w:r>
      <w:r w:rsidR="00FE403A" w:rsidRPr="00E865A6">
        <w:rPr>
          <w:rFonts w:ascii="Book Antiqua" w:hAnsi="Book Antiqua" w:cs="Arial"/>
          <w:szCs w:val="24"/>
        </w:rPr>
        <w:t>30</w:t>
      </w:r>
      <w:r w:rsidR="00CF4290" w:rsidRPr="00E865A6">
        <w:rPr>
          <w:rFonts w:ascii="Book Antiqua" w:hAnsi="Book Antiqua" w:cs="Arial"/>
          <w:szCs w:val="24"/>
        </w:rPr>
        <w:t xml:space="preserve"> </w:t>
      </w:r>
      <w:r w:rsidR="006C64DA" w:rsidRPr="00E865A6">
        <w:rPr>
          <w:rFonts w:ascii="Book Antiqua" w:hAnsi="Book Antiqua" w:cs="Arial"/>
          <w:szCs w:val="24"/>
        </w:rPr>
        <w:t>d</w:t>
      </w:r>
      <w:r w:rsidR="002C34EB" w:rsidRPr="00E865A6">
        <w:rPr>
          <w:rFonts w:ascii="Book Antiqua" w:hAnsi="Book Antiqua" w:cs="Arial"/>
          <w:szCs w:val="24"/>
        </w:rPr>
        <w:t xml:space="preserve">, </w:t>
      </w:r>
      <w:r w:rsidR="00FE403A" w:rsidRPr="00E865A6">
        <w:rPr>
          <w:rFonts w:ascii="Book Antiqua" w:hAnsi="Book Antiqua" w:cs="Arial"/>
          <w:szCs w:val="24"/>
        </w:rPr>
        <w:t>64%</w:t>
      </w:r>
      <w:r w:rsidR="00CF4290" w:rsidRPr="00E865A6">
        <w:rPr>
          <w:rFonts w:ascii="Book Antiqua" w:hAnsi="Book Antiqua" w:cs="Arial"/>
          <w:szCs w:val="24"/>
        </w:rPr>
        <w:t xml:space="preserve"> </w:t>
      </w:r>
      <w:r w:rsidR="002C34EB" w:rsidRPr="00E865A6">
        <w:rPr>
          <w:rFonts w:ascii="Book Antiqua" w:hAnsi="Book Antiqua" w:cs="Arial"/>
          <w:szCs w:val="24"/>
        </w:rPr>
        <w:t>at</w:t>
      </w:r>
      <w:r w:rsidR="00CF4290" w:rsidRPr="00E865A6">
        <w:rPr>
          <w:rFonts w:ascii="Book Antiqua" w:hAnsi="Book Antiqua" w:cs="Arial"/>
          <w:szCs w:val="24"/>
        </w:rPr>
        <w:t xml:space="preserve"> </w:t>
      </w:r>
      <w:r w:rsidR="00FE403A" w:rsidRPr="00E865A6">
        <w:rPr>
          <w:rFonts w:ascii="Book Antiqua" w:hAnsi="Book Antiqua" w:cs="Arial"/>
          <w:szCs w:val="24"/>
        </w:rPr>
        <w:t>1</w:t>
      </w:r>
      <w:r w:rsidR="00CF4290" w:rsidRPr="00E865A6">
        <w:rPr>
          <w:rFonts w:ascii="Book Antiqua" w:hAnsi="Book Antiqua" w:cs="Arial"/>
          <w:szCs w:val="24"/>
        </w:rPr>
        <w:t xml:space="preserve"> </w:t>
      </w:r>
      <w:r w:rsidR="00FE403A" w:rsidRPr="00E865A6">
        <w:rPr>
          <w:rFonts w:ascii="Book Antiqua" w:hAnsi="Book Antiqua" w:cs="Arial"/>
          <w:szCs w:val="24"/>
        </w:rPr>
        <w:t>year</w:t>
      </w:r>
      <w:r w:rsidR="003E76B4" w:rsidRPr="00E865A6">
        <w:rPr>
          <w:rFonts w:ascii="Book Antiqua" w:hAnsi="Book Antiqua" w:cs="Arial"/>
          <w:szCs w:val="24"/>
        </w:rPr>
        <w:t>,</w:t>
      </w:r>
      <w:r w:rsidR="00CF4290" w:rsidRPr="00E865A6">
        <w:rPr>
          <w:rFonts w:ascii="Book Antiqua" w:hAnsi="Book Antiqua" w:cs="Arial"/>
          <w:szCs w:val="24"/>
        </w:rPr>
        <w:t xml:space="preserve"> </w:t>
      </w:r>
      <w:r w:rsidR="00FE403A" w:rsidRPr="00E865A6">
        <w:rPr>
          <w:rFonts w:ascii="Book Antiqua" w:hAnsi="Book Antiqua" w:cs="Arial"/>
          <w:szCs w:val="24"/>
        </w:rPr>
        <w:t>and</w:t>
      </w:r>
      <w:r w:rsidR="00CF4290" w:rsidRPr="00E865A6">
        <w:rPr>
          <w:rFonts w:ascii="Book Antiqua" w:hAnsi="Book Antiqua" w:cs="Arial"/>
          <w:szCs w:val="24"/>
        </w:rPr>
        <w:t xml:space="preserve"> </w:t>
      </w:r>
      <w:r w:rsidR="00FE403A" w:rsidRPr="00E865A6">
        <w:rPr>
          <w:rFonts w:ascii="Book Antiqua" w:hAnsi="Book Antiqua" w:cs="Arial"/>
          <w:szCs w:val="24"/>
        </w:rPr>
        <w:t>49%</w:t>
      </w:r>
      <w:r w:rsidR="002C34EB" w:rsidRPr="00E865A6">
        <w:rPr>
          <w:rFonts w:ascii="Book Antiqua" w:hAnsi="Book Antiqua" w:cs="Arial"/>
          <w:szCs w:val="24"/>
        </w:rPr>
        <w:t xml:space="preserve"> at </w:t>
      </w:r>
      <w:r w:rsidR="00FE403A" w:rsidRPr="00E865A6">
        <w:rPr>
          <w:rFonts w:ascii="Book Antiqua" w:hAnsi="Book Antiqua" w:cs="Arial"/>
          <w:szCs w:val="24"/>
        </w:rPr>
        <w:t>5</w:t>
      </w:r>
      <w:r w:rsidR="00CF4290" w:rsidRPr="00E865A6">
        <w:rPr>
          <w:rFonts w:ascii="Book Antiqua" w:hAnsi="Book Antiqua" w:cs="Arial"/>
          <w:szCs w:val="24"/>
        </w:rPr>
        <w:t xml:space="preserve"> </w:t>
      </w:r>
      <w:r w:rsidR="00FE403A" w:rsidRPr="00E865A6">
        <w:rPr>
          <w:rFonts w:ascii="Book Antiqua" w:hAnsi="Book Antiqua" w:cs="Arial"/>
          <w:szCs w:val="24"/>
        </w:rPr>
        <w:t>years</w:t>
      </w:r>
      <w:r w:rsidR="00CF4290" w:rsidRPr="00E865A6">
        <w:rPr>
          <w:rFonts w:ascii="Book Antiqua" w:hAnsi="Book Antiqua" w:cs="Arial"/>
          <w:szCs w:val="24"/>
        </w:rPr>
        <w:t xml:space="preserve"> </w:t>
      </w:r>
      <w:r w:rsidR="00FE403A" w:rsidRPr="00E865A6">
        <w:rPr>
          <w:rFonts w:ascii="Book Antiqua" w:hAnsi="Book Antiqua" w:cs="Arial"/>
          <w:szCs w:val="24"/>
        </w:rPr>
        <w:t>which</w:t>
      </w:r>
      <w:r w:rsidR="00CF4290" w:rsidRPr="00E865A6">
        <w:rPr>
          <w:rFonts w:ascii="Book Antiqua" w:hAnsi="Book Antiqua" w:cs="Arial"/>
          <w:szCs w:val="24"/>
        </w:rPr>
        <w:t xml:space="preserve"> </w:t>
      </w:r>
      <w:r w:rsidR="00FE403A" w:rsidRPr="00E865A6">
        <w:rPr>
          <w:rFonts w:ascii="Book Antiqua" w:hAnsi="Book Antiqua" w:cs="Arial"/>
          <w:szCs w:val="24"/>
        </w:rPr>
        <w:t>is</w:t>
      </w:r>
      <w:r w:rsidR="00CF4290" w:rsidRPr="00E865A6">
        <w:rPr>
          <w:rFonts w:ascii="Book Antiqua" w:hAnsi="Book Antiqua" w:cs="Arial"/>
          <w:szCs w:val="24"/>
        </w:rPr>
        <w:t xml:space="preserve"> </w:t>
      </w:r>
      <w:r w:rsidR="00FE403A" w:rsidRPr="00E865A6">
        <w:rPr>
          <w:rFonts w:ascii="Book Antiqua" w:hAnsi="Book Antiqua" w:cs="Arial"/>
          <w:szCs w:val="24"/>
        </w:rPr>
        <w:t>arguably</w:t>
      </w:r>
      <w:r w:rsidR="00CF4290" w:rsidRPr="00E865A6">
        <w:rPr>
          <w:rFonts w:ascii="Book Antiqua" w:hAnsi="Book Antiqua" w:cs="Arial"/>
          <w:szCs w:val="24"/>
        </w:rPr>
        <w:t xml:space="preserve"> </w:t>
      </w:r>
      <w:r w:rsidR="00FE403A" w:rsidRPr="00E865A6">
        <w:rPr>
          <w:rFonts w:ascii="Book Antiqua" w:hAnsi="Book Antiqua" w:cs="Arial"/>
          <w:szCs w:val="24"/>
        </w:rPr>
        <w:t>better</w:t>
      </w:r>
      <w:r w:rsidR="00CF4290" w:rsidRPr="00E865A6">
        <w:rPr>
          <w:rFonts w:ascii="Book Antiqua" w:hAnsi="Book Antiqua" w:cs="Arial"/>
          <w:szCs w:val="24"/>
        </w:rPr>
        <w:t xml:space="preserve"> </w:t>
      </w:r>
      <w:r w:rsidR="00FE403A" w:rsidRPr="00E865A6">
        <w:rPr>
          <w:rFonts w:ascii="Book Antiqua" w:hAnsi="Book Antiqua" w:cs="Arial"/>
          <w:szCs w:val="24"/>
        </w:rPr>
        <w:t>compared</w:t>
      </w:r>
      <w:r w:rsidR="00CF4290" w:rsidRPr="00E865A6">
        <w:rPr>
          <w:rFonts w:ascii="Book Antiqua" w:hAnsi="Book Antiqua" w:cs="Arial"/>
          <w:szCs w:val="24"/>
        </w:rPr>
        <w:t xml:space="preserve"> </w:t>
      </w:r>
      <w:r w:rsidR="00FE403A" w:rsidRPr="00E865A6">
        <w:rPr>
          <w:rFonts w:ascii="Book Antiqua" w:hAnsi="Book Antiqua" w:cs="Arial"/>
          <w:szCs w:val="24"/>
        </w:rPr>
        <w:t>to</w:t>
      </w:r>
      <w:r w:rsidR="00CF4290" w:rsidRPr="00E865A6">
        <w:rPr>
          <w:rFonts w:ascii="Book Antiqua" w:hAnsi="Book Antiqua" w:cs="Arial"/>
          <w:szCs w:val="24"/>
        </w:rPr>
        <w:t xml:space="preserve"> </w:t>
      </w:r>
      <w:r w:rsidR="00FE403A" w:rsidRPr="00E865A6">
        <w:rPr>
          <w:rFonts w:ascii="Book Antiqua" w:hAnsi="Book Antiqua" w:cs="Arial"/>
          <w:szCs w:val="24"/>
        </w:rPr>
        <w:t>the</w:t>
      </w:r>
      <w:r w:rsidR="00CF4290" w:rsidRPr="00E865A6">
        <w:rPr>
          <w:rFonts w:ascii="Book Antiqua" w:hAnsi="Book Antiqua" w:cs="Arial"/>
          <w:szCs w:val="24"/>
        </w:rPr>
        <w:t xml:space="preserve"> </w:t>
      </w:r>
      <w:r w:rsidR="00FE403A" w:rsidRPr="00E865A6">
        <w:rPr>
          <w:rFonts w:ascii="Book Antiqua" w:hAnsi="Book Antiqua" w:cs="Arial"/>
          <w:szCs w:val="24"/>
        </w:rPr>
        <w:t>previous</w:t>
      </w:r>
      <w:r w:rsidR="00CF4290" w:rsidRPr="00E865A6">
        <w:rPr>
          <w:rFonts w:ascii="Book Antiqua" w:hAnsi="Book Antiqua" w:cs="Arial"/>
          <w:szCs w:val="24"/>
        </w:rPr>
        <w:t xml:space="preserve"> </w:t>
      </w:r>
      <w:proofErr w:type="gramStart"/>
      <w:r w:rsidR="00FE403A" w:rsidRPr="00E865A6">
        <w:rPr>
          <w:rFonts w:ascii="Book Antiqua" w:hAnsi="Book Antiqua" w:cs="Arial"/>
          <w:szCs w:val="24"/>
        </w:rPr>
        <w:t>report</w:t>
      </w:r>
      <w:r w:rsidR="00E02D9C" w:rsidRPr="00E865A6">
        <w:rPr>
          <w:rFonts w:ascii="Book Antiqua" w:hAnsi="Book Antiqua" w:cs="Arial"/>
          <w:noProof/>
          <w:szCs w:val="24"/>
          <w:vertAlign w:val="superscript"/>
        </w:rPr>
        <w:t>[</w:t>
      </w:r>
      <w:proofErr w:type="gramEnd"/>
      <w:r w:rsidR="00E02D9C" w:rsidRPr="00E865A6">
        <w:rPr>
          <w:rFonts w:ascii="Book Antiqua" w:hAnsi="Book Antiqua" w:cs="Arial"/>
          <w:noProof/>
          <w:szCs w:val="24"/>
          <w:vertAlign w:val="superscript"/>
        </w:rPr>
        <w:t>151]</w:t>
      </w:r>
      <w:r w:rsidR="00FE403A" w:rsidRPr="00E865A6">
        <w:rPr>
          <w:rFonts w:ascii="Book Antiqua" w:hAnsi="Book Antiqua" w:cs="Arial"/>
          <w:szCs w:val="24"/>
        </w:rPr>
        <w:t>.</w:t>
      </w:r>
      <w:r w:rsidR="00CF4290" w:rsidRPr="00E865A6">
        <w:rPr>
          <w:rFonts w:ascii="Book Antiqua" w:hAnsi="Book Antiqua" w:cs="Arial"/>
          <w:szCs w:val="24"/>
        </w:rPr>
        <w:t xml:space="preserve"> </w:t>
      </w:r>
      <w:r w:rsidR="00453D90" w:rsidRPr="00E865A6">
        <w:rPr>
          <w:rFonts w:ascii="Book Antiqua" w:hAnsi="Book Antiqua" w:cs="Arial"/>
          <w:szCs w:val="24"/>
        </w:rPr>
        <w:t>The</w:t>
      </w:r>
      <w:r w:rsidR="00CF4290" w:rsidRPr="00E865A6">
        <w:rPr>
          <w:rFonts w:ascii="Book Antiqua" w:hAnsi="Book Antiqua" w:cs="Arial"/>
          <w:szCs w:val="24"/>
        </w:rPr>
        <w:t xml:space="preserve"> </w:t>
      </w:r>
      <w:r w:rsidR="00453D90" w:rsidRPr="00E865A6">
        <w:rPr>
          <w:rFonts w:ascii="Book Antiqua" w:hAnsi="Book Antiqua" w:cs="Arial"/>
          <w:szCs w:val="24"/>
        </w:rPr>
        <w:t>poor</w:t>
      </w:r>
      <w:r w:rsidR="00CF4290" w:rsidRPr="00E865A6">
        <w:rPr>
          <w:rFonts w:ascii="Book Antiqua" w:hAnsi="Book Antiqua" w:cs="Arial"/>
          <w:szCs w:val="24"/>
        </w:rPr>
        <w:t xml:space="preserve"> </w:t>
      </w:r>
      <w:r w:rsidR="00453D90" w:rsidRPr="00E865A6">
        <w:rPr>
          <w:rFonts w:ascii="Book Antiqua" w:hAnsi="Book Antiqua" w:cs="Arial"/>
          <w:szCs w:val="24"/>
        </w:rPr>
        <w:t>outcomes</w:t>
      </w:r>
      <w:r w:rsidR="00CF4290" w:rsidRPr="00E865A6">
        <w:rPr>
          <w:rFonts w:ascii="Book Antiqua" w:hAnsi="Book Antiqua" w:cs="Arial"/>
          <w:szCs w:val="24"/>
        </w:rPr>
        <w:t xml:space="preserve"> </w:t>
      </w:r>
      <w:r w:rsidR="00453D90" w:rsidRPr="00E865A6">
        <w:rPr>
          <w:rFonts w:ascii="Book Antiqua" w:hAnsi="Book Antiqua" w:cs="Arial"/>
          <w:szCs w:val="24"/>
        </w:rPr>
        <w:t>for</w:t>
      </w:r>
      <w:r w:rsidR="00CF4290" w:rsidRPr="00E865A6">
        <w:rPr>
          <w:rFonts w:ascii="Book Antiqua" w:hAnsi="Book Antiqua" w:cs="Arial"/>
          <w:szCs w:val="24"/>
        </w:rPr>
        <w:t xml:space="preserve"> </w:t>
      </w:r>
      <w:r w:rsidR="00453D90" w:rsidRPr="00E865A6">
        <w:rPr>
          <w:rFonts w:ascii="Book Antiqua" w:hAnsi="Book Antiqua" w:cs="Arial"/>
          <w:szCs w:val="24"/>
        </w:rPr>
        <w:t>VA-ECMO</w:t>
      </w:r>
      <w:r w:rsidR="00CF4290" w:rsidRPr="00E865A6">
        <w:rPr>
          <w:rFonts w:ascii="Book Antiqua" w:hAnsi="Book Antiqua" w:cs="Arial"/>
          <w:szCs w:val="24"/>
        </w:rPr>
        <w:t xml:space="preserve"> </w:t>
      </w:r>
      <w:r w:rsidR="00453D90" w:rsidRPr="00E865A6">
        <w:rPr>
          <w:rFonts w:ascii="Book Antiqua" w:hAnsi="Book Antiqua" w:cs="Arial"/>
          <w:szCs w:val="24"/>
        </w:rPr>
        <w:t>are</w:t>
      </w:r>
      <w:r w:rsidR="00CF4290" w:rsidRPr="00E865A6">
        <w:rPr>
          <w:rFonts w:ascii="Book Antiqua" w:hAnsi="Book Antiqua" w:cs="Arial"/>
          <w:szCs w:val="24"/>
        </w:rPr>
        <w:t xml:space="preserve"> </w:t>
      </w:r>
      <w:r w:rsidR="00453D90" w:rsidRPr="00E865A6">
        <w:rPr>
          <w:rFonts w:ascii="Book Antiqua" w:hAnsi="Book Antiqua" w:cs="Arial"/>
          <w:szCs w:val="24"/>
        </w:rPr>
        <w:t>probably</w:t>
      </w:r>
      <w:r w:rsidR="00CF4290" w:rsidRPr="00E865A6">
        <w:rPr>
          <w:rFonts w:ascii="Book Antiqua" w:hAnsi="Book Antiqua" w:cs="Arial"/>
          <w:szCs w:val="24"/>
        </w:rPr>
        <w:t xml:space="preserve"> </w:t>
      </w:r>
      <w:r w:rsidR="00453D90" w:rsidRPr="00E865A6">
        <w:rPr>
          <w:rFonts w:ascii="Book Antiqua" w:hAnsi="Book Antiqua" w:cs="Arial"/>
          <w:szCs w:val="24"/>
        </w:rPr>
        <w:t>multifactorial,</w:t>
      </w:r>
      <w:r w:rsidR="00CF4290" w:rsidRPr="00E865A6">
        <w:rPr>
          <w:rFonts w:ascii="Book Antiqua" w:hAnsi="Book Antiqua" w:cs="Arial"/>
          <w:szCs w:val="24"/>
        </w:rPr>
        <w:t xml:space="preserve"> </w:t>
      </w:r>
      <w:r w:rsidR="00453D90" w:rsidRPr="00E865A6">
        <w:rPr>
          <w:rFonts w:ascii="Book Antiqua" w:hAnsi="Book Antiqua" w:cs="Arial"/>
          <w:szCs w:val="24"/>
        </w:rPr>
        <w:t>ranging</w:t>
      </w:r>
      <w:r w:rsidR="00CF4290" w:rsidRPr="00E865A6">
        <w:rPr>
          <w:rFonts w:ascii="Book Antiqua" w:hAnsi="Book Antiqua" w:cs="Arial"/>
          <w:szCs w:val="24"/>
        </w:rPr>
        <w:t xml:space="preserve"> </w:t>
      </w:r>
      <w:r w:rsidR="00453D90" w:rsidRPr="00E865A6">
        <w:rPr>
          <w:rFonts w:ascii="Book Antiqua" w:hAnsi="Book Antiqua" w:cs="Arial"/>
          <w:szCs w:val="24"/>
        </w:rPr>
        <w:t>from</w:t>
      </w:r>
      <w:r w:rsidR="00CF4290" w:rsidRPr="00E865A6">
        <w:rPr>
          <w:rFonts w:ascii="Book Antiqua" w:hAnsi="Book Antiqua" w:cs="Arial"/>
          <w:szCs w:val="24"/>
        </w:rPr>
        <w:t xml:space="preserve"> </w:t>
      </w:r>
      <w:r w:rsidR="00453D90" w:rsidRPr="00E865A6">
        <w:rPr>
          <w:rFonts w:ascii="Book Antiqua" w:hAnsi="Book Antiqua" w:cs="Arial"/>
          <w:szCs w:val="24"/>
        </w:rPr>
        <w:t>the</w:t>
      </w:r>
      <w:r w:rsidR="00CF4290" w:rsidRPr="00E865A6">
        <w:rPr>
          <w:rFonts w:ascii="Book Antiqua" w:hAnsi="Book Antiqua" w:cs="Arial"/>
          <w:szCs w:val="24"/>
        </w:rPr>
        <w:t xml:space="preserve"> </w:t>
      </w:r>
      <w:r w:rsidR="00453D90" w:rsidRPr="00E865A6">
        <w:rPr>
          <w:rFonts w:ascii="Book Antiqua" w:hAnsi="Book Antiqua" w:cs="Arial"/>
          <w:szCs w:val="24"/>
        </w:rPr>
        <w:t>severity</w:t>
      </w:r>
      <w:r w:rsidR="00CF4290" w:rsidRPr="00E865A6">
        <w:rPr>
          <w:rFonts w:ascii="Book Antiqua" w:hAnsi="Book Antiqua" w:cs="Arial"/>
          <w:szCs w:val="24"/>
        </w:rPr>
        <w:t xml:space="preserve"> </w:t>
      </w:r>
      <w:r w:rsidR="00453D90" w:rsidRPr="00E865A6">
        <w:rPr>
          <w:rFonts w:ascii="Book Antiqua" w:hAnsi="Book Antiqua" w:cs="Arial"/>
          <w:szCs w:val="24"/>
        </w:rPr>
        <w:t>of</w:t>
      </w:r>
      <w:r w:rsidR="00CF4290" w:rsidRPr="00E865A6">
        <w:rPr>
          <w:rFonts w:ascii="Book Antiqua" w:hAnsi="Book Antiqua" w:cs="Arial"/>
          <w:szCs w:val="24"/>
        </w:rPr>
        <w:t xml:space="preserve"> </w:t>
      </w:r>
      <w:r w:rsidR="00453D90" w:rsidRPr="00E865A6">
        <w:rPr>
          <w:rFonts w:ascii="Book Antiqua" w:hAnsi="Book Antiqua" w:cs="Arial"/>
          <w:szCs w:val="24"/>
        </w:rPr>
        <w:t>the</w:t>
      </w:r>
      <w:r w:rsidR="00CF4290" w:rsidRPr="00E865A6">
        <w:rPr>
          <w:rFonts w:ascii="Book Antiqua" w:hAnsi="Book Antiqua" w:cs="Arial"/>
          <w:szCs w:val="24"/>
        </w:rPr>
        <w:t xml:space="preserve"> </w:t>
      </w:r>
      <w:r w:rsidR="00453D90" w:rsidRPr="00E865A6">
        <w:rPr>
          <w:rFonts w:ascii="Book Antiqua" w:hAnsi="Book Antiqua" w:cs="Arial"/>
          <w:szCs w:val="24"/>
        </w:rPr>
        <w:t>SIRS</w:t>
      </w:r>
      <w:r w:rsidR="00CF4290" w:rsidRPr="00E865A6">
        <w:rPr>
          <w:rFonts w:ascii="Book Antiqua" w:hAnsi="Book Antiqua" w:cs="Arial"/>
          <w:szCs w:val="24"/>
        </w:rPr>
        <w:t xml:space="preserve"> </w:t>
      </w:r>
      <w:r w:rsidR="00453D90" w:rsidRPr="00E865A6">
        <w:rPr>
          <w:rFonts w:ascii="Book Antiqua" w:hAnsi="Book Antiqua" w:cs="Arial"/>
          <w:szCs w:val="24"/>
        </w:rPr>
        <w:t>response</w:t>
      </w:r>
      <w:r w:rsidR="00CF4290" w:rsidRPr="00E865A6">
        <w:rPr>
          <w:rFonts w:ascii="Book Antiqua" w:hAnsi="Book Antiqua" w:cs="Arial"/>
          <w:szCs w:val="24"/>
        </w:rPr>
        <w:t xml:space="preserve"> </w:t>
      </w:r>
      <w:r w:rsidR="00453D90" w:rsidRPr="00E865A6">
        <w:rPr>
          <w:rFonts w:ascii="Book Antiqua" w:hAnsi="Book Antiqua" w:cs="Arial"/>
          <w:szCs w:val="24"/>
        </w:rPr>
        <w:t>which</w:t>
      </w:r>
      <w:r w:rsidR="00CF4290" w:rsidRPr="00E865A6">
        <w:rPr>
          <w:rFonts w:ascii="Book Antiqua" w:hAnsi="Book Antiqua" w:cs="Arial"/>
          <w:szCs w:val="24"/>
        </w:rPr>
        <w:t xml:space="preserve"> </w:t>
      </w:r>
      <w:r w:rsidR="00453D90" w:rsidRPr="00E865A6">
        <w:rPr>
          <w:rFonts w:ascii="Book Antiqua" w:hAnsi="Book Antiqua" w:cs="Arial"/>
          <w:szCs w:val="24"/>
        </w:rPr>
        <w:t>necessitated</w:t>
      </w:r>
      <w:r w:rsidR="00CF4290" w:rsidRPr="00E865A6">
        <w:rPr>
          <w:rFonts w:ascii="Book Antiqua" w:hAnsi="Book Antiqua" w:cs="Arial"/>
          <w:szCs w:val="24"/>
        </w:rPr>
        <w:t xml:space="preserve"> </w:t>
      </w:r>
      <w:r w:rsidR="00453D90" w:rsidRPr="00E865A6">
        <w:rPr>
          <w:rFonts w:ascii="Book Antiqua" w:hAnsi="Book Antiqua" w:cs="Arial"/>
          <w:szCs w:val="24"/>
        </w:rPr>
        <w:t>VA-ECMO</w:t>
      </w:r>
      <w:r w:rsidR="00CF4290" w:rsidRPr="00E865A6">
        <w:rPr>
          <w:rFonts w:ascii="Book Antiqua" w:hAnsi="Book Antiqua" w:cs="Arial"/>
          <w:szCs w:val="24"/>
        </w:rPr>
        <w:t xml:space="preserve"> </w:t>
      </w:r>
      <w:r w:rsidR="00453D90" w:rsidRPr="00E865A6">
        <w:rPr>
          <w:rFonts w:ascii="Book Antiqua" w:hAnsi="Book Antiqua" w:cs="Arial"/>
          <w:szCs w:val="24"/>
        </w:rPr>
        <w:t>in</w:t>
      </w:r>
      <w:r w:rsidR="00CF4290" w:rsidRPr="00E865A6">
        <w:rPr>
          <w:rFonts w:ascii="Book Antiqua" w:hAnsi="Book Antiqua" w:cs="Arial"/>
          <w:szCs w:val="24"/>
        </w:rPr>
        <w:t xml:space="preserve"> </w:t>
      </w:r>
      <w:r w:rsidR="00453D90" w:rsidRPr="00E865A6">
        <w:rPr>
          <w:rFonts w:ascii="Book Antiqua" w:hAnsi="Book Antiqua" w:cs="Arial"/>
          <w:szCs w:val="24"/>
        </w:rPr>
        <w:t>the</w:t>
      </w:r>
      <w:r w:rsidR="00CF4290" w:rsidRPr="00E865A6">
        <w:rPr>
          <w:rFonts w:ascii="Book Antiqua" w:hAnsi="Book Antiqua" w:cs="Arial"/>
          <w:szCs w:val="24"/>
        </w:rPr>
        <w:t xml:space="preserve"> </w:t>
      </w:r>
      <w:r w:rsidR="005325AB" w:rsidRPr="00E865A6">
        <w:rPr>
          <w:rFonts w:ascii="Book Antiqua" w:hAnsi="Book Antiqua" w:cs="Arial"/>
          <w:szCs w:val="24"/>
        </w:rPr>
        <w:t>first</w:t>
      </w:r>
      <w:r w:rsidR="00CF4290" w:rsidRPr="00E865A6">
        <w:rPr>
          <w:rFonts w:ascii="Book Antiqua" w:hAnsi="Book Antiqua" w:cs="Arial"/>
          <w:szCs w:val="24"/>
        </w:rPr>
        <w:t xml:space="preserve"> </w:t>
      </w:r>
      <w:r w:rsidR="005325AB" w:rsidRPr="00E865A6">
        <w:rPr>
          <w:rFonts w:ascii="Book Antiqua" w:hAnsi="Book Antiqua" w:cs="Arial"/>
          <w:szCs w:val="24"/>
        </w:rPr>
        <w:t>place</w:t>
      </w:r>
      <w:r w:rsidR="00CF4290" w:rsidRPr="00E865A6">
        <w:rPr>
          <w:rFonts w:ascii="Book Antiqua" w:hAnsi="Book Antiqua" w:cs="Arial"/>
          <w:szCs w:val="24"/>
        </w:rPr>
        <w:t xml:space="preserve"> </w:t>
      </w:r>
      <w:r w:rsidR="001E0A90" w:rsidRPr="00E865A6">
        <w:rPr>
          <w:rFonts w:ascii="Book Antiqua" w:hAnsi="Book Antiqua" w:cs="Arial"/>
          <w:szCs w:val="24"/>
        </w:rPr>
        <w:t>to</w:t>
      </w:r>
      <w:r w:rsidR="00CF4290" w:rsidRPr="00E865A6">
        <w:rPr>
          <w:rFonts w:ascii="Book Antiqua" w:hAnsi="Book Antiqua" w:cs="Arial"/>
          <w:szCs w:val="24"/>
        </w:rPr>
        <w:t xml:space="preserve"> </w:t>
      </w:r>
      <w:r w:rsidR="00453D90" w:rsidRPr="00E865A6">
        <w:rPr>
          <w:rFonts w:ascii="Book Antiqua" w:hAnsi="Book Antiqua" w:cs="Arial"/>
          <w:szCs w:val="24"/>
        </w:rPr>
        <w:t>the</w:t>
      </w:r>
      <w:r w:rsidR="00CF4290" w:rsidRPr="00E865A6">
        <w:rPr>
          <w:rFonts w:ascii="Book Antiqua" w:hAnsi="Book Antiqua" w:cs="Arial"/>
          <w:szCs w:val="24"/>
        </w:rPr>
        <w:t xml:space="preserve"> </w:t>
      </w:r>
      <w:r w:rsidR="00453D90" w:rsidRPr="00E865A6">
        <w:rPr>
          <w:rFonts w:ascii="Book Antiqua" w:hAnsi="Book Antiqua" w:cs="Arial"/>
          <w:szCs w:val="24"/>
        </w:rPr>
        <w:t>genuine</w:t>
      </w:r>
      <w:r w:rsidR="00CF4290" w:rsidRPr="00E865A6">
        <w:rPr>
          <w:rFonts w:ascii="Book Antiqua" w:hAnsi="Book Antiqua" w:cs="Arial"/>
          <w:szCs w:val="24"/>
        </w:rPr>
        <w:t xml:space="preserve"> </w:t>
      </w:r>
      <w:r w:rsidR="00453D90" w:rsidRPr="00E865A6">
        <w:rPr>
          <w:rFonts w:ascii="Book Antiqua" w:hAnsi="Book Antiqua" w:cs="Arial"/>
          <w:szCs w:val="24"/>
        </w:rPr>
        <w:t>complications</w:t>
      </w:r>
      <w:r w:rsidR="00CF4290" w:rsidRPr="00E865A6">
        <w:rPr>
          <w:rFonts w:ascii="Book Antiqua" w:hAnsi="Book Antiqua" w:cs="Arial"/>
          <w:szCs w:val="24"/>
        </w:rPr>
        <w:t xml:space="preserve"> </w:t>
      </w:r>
      <w:r w:rsidR="00453D90" w:rsidRPr="00E865A6">
        <w:rPr>
          <w:rFonts w:ascii="Book Antiqua" w:hAnsi="Book Antiqua" w:cs="Arial"/>
          <w:szCs w:val="24"/>
        </w:rPr>
        <w:t>attributed</w:t>
      </w:r>
      <w:r w:rsidR="00CF4290" w:rsidRPr="00E865A6">
        <w:rPr>
          <w:rFonts w:ascii="Book Antiqua" w:hAnsi="Book Antiqua" w:cs="Arial"/>
          <w:szCs w:val="24"/>
        </w:rPr>
        <w:t xml:space="preserve"> </w:t>
      </w:r>
      <w:r w:rsidR="00453D90" w:rsidRPr="00E865A6">
        <w:rPr>
          <w:rFonts w:ascii="Book Antiqua" w:hAnsi="Book Antiqua" w:cs="Arial"/>
          <w:szCs w:val="24"/>
        </w:rPr>
        <w:t>to</w:t>
      </w:r>
      <w:r w:rsidR="00CF4290" w:rsidRPr="00E865A6">
        <w:rPr>
          <w:rFonts w:ascii="Book Antiqua" w:hAnsi="Book Antiqua" w:cs="Arial"/>
          <w:szCs w:val="24"/>
        </w:rPr>
        <w:t xml:space="preserve"> </w:t>
      </w:r>
      <w:r w:rsidR="00453D90" w:rsidRPr="00E865A6">
        <w:rPr>
          <w:rFonts w:ascii="Book Antiqua" w:hAnsi="Book Antiqua" w:cs="Arial"/>
          <w:szCs w:val="24"/>
        </w:rPr>
        <w:t>VA-ECMO.</w:t>
      </w:r>
      <w:r w:rsidR="00CF4290" w:rsidRPr="00E865A6">
        <w:rPr>
          <w:rFonts w:ascii="Book Antiqua" w:hAnsi="Book Antiqua" w:cs="Arial"/>
          <w:szCs w:val="24"/>
        </w:rPr>
        <w:t xml:space="preserve"> </w:t>
      </w:r>
      <w:r w:rsidR="00453D90" w:rsidRPr="00E865A6">
        <w:rPr>
          <w:rFonts w:ascii="Book Antiqua" w:hAnsi="Book Antiqua" w:cs="Arial"/>
          <w:szCs w:val="24"/>
        </w:rPr>
        <w:t>Peripheral</w:t>
      </w:r>
      <w:r w:rsidR="00CF4290" w:rsidRPr="00E865A6">
        <w:rPr>
          <w:rFonts w:ascii="Book Antiqua" w:hAnsi="Book Antiqua" w:cs="Arial"/>
          <w:szCs w:val="24"/>
        </w:rPr>
        <w:t xml:space="preserve"> </w:t>
      </w:r>
      <w:r w:rsidR="00453D90" w:rsidRPr="00E865A6">
        <w:rPr>
          <w:rFonts w:ascii="Book Antiqua" w:hAnsi="Book Antiqua" w:cs="Arial"/>
          <w:szCs w:val="24"/>
        </w:rPr>
        <w:t>VA-ECMO</w:t>
      </w:r>
      <w:r w:rsidR="00CF4290" w:rsidRPr="00E865A6">
        <w:rPr>
          <w:rFonts w:ascii="Book Antiqua" w:hAnsi="Book Antiqua" w:cs="Arial"/>
          <w:szCs w:val="24"/>
        </w:rPr>
        <w:t xml:space="preserve"> </w:t>
      </w:r>
      <w:r w:rsidR="00453D90" w:rsidRPr="00E865A6">
        <w:rPr>
          <w:rFonts w:ascii="Book Antiqua" w:hAnsi="Book Antiqua" w:cs="Arial"/>
          <w:szCs w:val="24"/>
        </w:rPr>
        <w:t>has</w:t>
      </w:r>
      <w:r w:rsidR="00CF4290" w:rsidRPr="00E865A6">
        <w:rPr>
          <w:rFonts w:ascii="Book Antiqua" w:hAnsi="Book Antiqua" w:cs="Arial"/>
          <w:szCs w:val="24"/>
        </w:rPr>
        <w:t xml:space="preserve"> </w:t>
      </w:r>
      <w:r w:rsidR="00453D90" w:rsidRPr="00E865A6">
        <w:rPr>
          <w:rFonts w:ascii="Book Antiqua" w:hAnsi="Book Antiqua" w:cs="Arial"/>
          <w:szCs w:val="24"/>
        </w:rPr>
        <w:t>significant</w:t>
      </w:r>
      <w:r w:rsidR="00CF4290" w:rsidRPr="00E865A6">
        <w:rPr>
          <w:rFonts w:ascii="Book Antiqua" w:hAnsi="Book Antiqua" w:cs="Arial"/>
          <w:szCs w:val="24"/>
        </w:rPr>
        <w:t xml:space="preserve"> </w:t>
      </w:r>
      <w:r w:rsidR="00453D90" w:rsidRPr="00E865A6">
        <w:rPr>
          <w:rFonts w:ascii="Book Antiqua" w:hAnsi="Book Antiqua" w:cs="Arial"/>
          <w:szCs w:val="24"/>
        </w:rPr>
        <w:t>limb</w:t>
      </w:r>
      <w:r w:rsidR="00CF4290" w:rsidRPr="00E865A6">
        <w:rPr>
          <w:rFonts w:ascii="Book Antiqua" w:hAnsi="Book Antiqua" w:cs="Arial"/>
          <w:szCs w:val="24"/>
        </w:rPr>
        <w:t xml:space="preserve"> </w:t>
      </w:r>
      <w:r w:rsidR="00453D90" w:rsidRPr="00E865A6">
        <w:rPr>
          <w:rFonts w:ascii="Book Antiqua" w:hAnsi="Book Antiqua" w:cs="Arial"/>
          <w:szCs w:val="24"/>
        </w:rPr>
        <w:t>ischaemia</w:t>
      </w:r>
      <w:r w:rsidR="00CF4290" w:rsidRPr="00E865A6">
        <w:rPr>
          <w:rFonts w:ascii="Book Antiqua" w:hAnsi="Book Antiqua" w:cs="Arial"/>
          <w:szCs w:val="24"/>
        </w:rPr>
        <w:t xml:space="preserve"> </w:t>
      </w:r>
      <w:r w:rsidR="00453D90" w:rsidRPr="00E865A6">
        <w:rPr>
          <w:rFonts w:ascii="Book Antiqua" w:hAnsi="Book Antiqua" w:cs="Arial"/>
          <w:szCs w:val="24"/>
        </w:rPr>
        <w:t>complications</w:t>
      </w:r>
      <w:r w:rsidR="00CF4290" w:rsidRPr="00E865A6">
        <w:rPr>
          <w:rFonts w:ascii="Book Antiqua" w:hAnsi="Book Antiqua" w:cs="Arial"/>
          <w:szCs w:val="24"/>
        </w:rPr>
        <w:t xml:space="preserve"> </w:t>
      </w:r>
      <w:r w:rsidR="00453D90" w:rsidRPr="00E865A6">
        <w:rPr>
          <w:rFonts w:ascii="Book Antiqua" w:hAnsi="Book Antiqua" w:cs="Arial"/>
          <w:szCs w:val="24"/>
        </w:rPr>
        <w:t>reported</w:t>
      </w:r>
      <w:r w:rsidR="00CF4290" w:rsidRPr="00E865A6">
        <w:rPr>
          <w:rFonts w:ascii="Book Antiqua" w:hAnsi="Book Antiqua" w:cs="Arial"/>
          <w:szCs w:val="24"/>
        </w:rPr>
        <w:t xml:space="preserve"> </w:t>
      </w:r>
      <w:r w:rsidR="00453D90" w:rsidRPr="00E865A6">
        <w:rPr>
          <w:rFonts w:ascii="Book Antiqua" w:hAnsi="Book Antiqua" w:cs="Arial"/>
          <w:szCs w:val="24"/>
        </w:rPr>
        <w:t>to</w:t>
      </w:r>
      <w:r w:rsidR="00CF4290" w:rsidRPr="00E865A6">
        <w:rPr>
          <w:rFonts w:ascii="Book Antiqua" w:hAnsi="Book Antiqua" w:cs="Arial"/>
          <w:szCs w:val="24"/>
        </w:rPr>
        <w:t xml:space="preserve"> </w:t>
      </w:r>
      <w:r w:rsidR="00453D90" w:rsidRPr="00E865A6">
        <w:rPr>
          <w:rFonts w:ascii="Book Antiqua" w:hAnsi="Book Antiqua" w:cs="Arial"/>
          <w:szCs w:val="24"/>
        </w:rPr>
        <w:t>be</w:t>
      </w:r>
      <w:r w:rsidR="00CF4290" w:rsidRPr="00E865A6">
        <w:rPr>
          <w:rFonts w:ascii="Book Antiqua" w:hAnsi="Book Antiqua" w:cs="Arial"/>
          <w:szCs w:val="24"/>
        </w:rPr>
        <w:t xml:space="preserve"> </w:t>
      </w:r>
      <w:r w:rsidR="00453D90" w:rsidRPr="00E865A6">
        <w:rPr>
          <w:rFonts w:ascii="Book Antiqua" w:hAnsi="Book Antiqua" w:cs="Arial"/>
          <w:szCs w:val="24"/>
        </w:rPr>
        <w:t>around</w:t>
      </w:r>
      <w:r w:rsidR="00CF4290" w:rsidRPr="00E865A6">
        <w:rPr>
          <w:rFonts w:ascii="Book Antiqua" w:hAnsi="Book Antiqua" w:cs="Arial"/>
          <w:szCs w:val="24"/>
        </w:rPr>
        <w:t xml:space="preserve"> </w:t>
      </w:r>
      <w:r w:rsidR="00453D90" w:rsidRPr="00E865A6">
        <w:rPr>
          <w:rFonts w:ascii="Book Antiqua" w:hAnsi="Book Antiqua" w:cs="Arial"/>
          <w:szCs w:val="24"/>
        </w:rPr>
        <w:t>16.9%</w:t>
      </w:r>
      <w:r w:rsidR="00CF4290" w:rsidRPr="00E865A6">
        <w:rPr>
          <w:rFonts w:ascii="Book Antiqua" w:hAnsi="Book Antiqua" w:cs="Arial"/>
          <w:szCs w:val="24"/>
        </w:rPr>
        <w:t xml:space="preserve"> </w:t>
      </w:r>
      <w:r w:rsidR="00453D90" w:rsidRPr="00E865A6">
        <w:rPr>
          <w:rFonts w:ascii="Book Antiqua" w:hAnsi="Book Antiqua" w:cs="Arial"/>
          <w:szCs w:val="24"/>
        </w:rPr>
        <w:t>(95%CI</w:t>
      </w:r>
      <w:r w:rsidR="008205A1" w:rsidRPr="00E865A6">
        <w:rPr>
          <w:rFonts w:ascii="Book Antiqua" w:hAnsi="Book Antiqua" w:cs="Arial"/>
          <w:szCs w:val="24"/>
        </w:rPr>
        <w:t>:</w:t>
      </w:r>
      <w:r w:rsidR="00CF4290" w:rsidRPr="00E865A6">
        <w:rPr>
          <w:rFonts w:ascii="Book Antiqua" w:hAnsi="Book Antiqua" w:cs="Arial"/>
          <w:szCs w:val="24"/>
        </w:rPr>
        <w:t xml:space="preserve"> </w:t>
      </w:r>
      <w:r w:rsidR="00453D90" w:rsidRPr="00E865A6">
        <w:rPr>
          <w:rFonts w:ascii="Book Antiqua" w:hAnsi="Book Antiqua" w:cs="Arial"/>
          <w:szCs w:val="24"/>
        </w:rPr>
        <w:t>12.5</w:t>
      </w:r>
      <w:r w:rsidR="008205A1" w:rsidRPr="00E865A6">
        <w:rPr>
          <w:rFonts w:ascii="Book Antiqua" w:hAnsi="Book Antiqua" w:cs="Arial"/>
          <w:szCs w:val="24"/>
        </w:rPr>
        <w:t>%</w:t>
      </w:r>
      <w:r w:rsidR="00453D90" w:rsidRPr="00E865A6">
        <w:rPr>
          <w:rFonts w:ascii="Book Antiqua" w:hAnsi="Book Antiqua" w:cs="Arial"/>
          <w:szCs w:val="24"/>
        </w:rPr>
        <w:t>-22.6%)</w:t>
      </w:r>
      <w:r w:rsidR="00CF4290" w:rsidRPr="00E865A6">
        <w:rPr>
          <w:rFonts w:ascii="Book Antiqua" w:hAnsi="Book Antiqua" w:cs="Arial"/>
          <w:szCs w:val="24"/>
        </w:rPr>
        <w:t xml:space="preserve"> </w:t>
      </w:r>
      <w:r w:rsidR="00453D90" w:rsidRPr="00E865A6">
        <w:rPr>
          <w:rFonts w:ascii="Book Antiqua" w:hAnsi="Book Antiqua" w:cs="Arial"/>
          <w:szCs w:val="24"/>
        </w:rPr>
        <w:t>with</w:t>
      </w:r>
      <w:r w:rsidR="00CF4290" w:rsidRPr="00E865A6">
        <w:rPr>
          <w:rFonts w:ascii="Book Antiqua" w:hAnsi="Book Antiqua" w:cs="Arial"/>
          <w:szCs w:val="24"/>
        </w:rPr>
        <w:t xml:space="preserve"> </w:t>
      </w:r>
      <w:r w:rsidR="00453D90" w:rsidRPr="00E865A6">
        <w:rPr>
          <w:rFonts w:ascii="Book Antiqua" w:hAnsi="Book Antiqua" w:cs="Arial"/>
          <w:szCs w:val="24"/>
        </w:rPr>
        <w:t>a</w:t>
      </w:r>
      <w:r w:rsidR="00CF4290" w:rsidRPr="00E865A6">
        <w:rPr>
          <w:rFonts w:ascii="Book Antiqua" w:hAnsi="Book Antiqua" w:cs="Arial"/>
          <w:szCs w:val="24"/>
        </w:rPr>
        <w:t xml:space="preserve"> </w:t>
      </w:r>
      <w:r w:rsidR="00453D90" w:rsidRPr="00E865A6">
        <w:rPr>
          <w:rFonts w:ascii="Book Antiqua" w:hAnsi="Book Antiqua" w:cs="Arial"/>
          <w:szCs w:val="24"/>
        </w:rPr>
        <w:t>10.3%</w:t>
      </w:r>
      <w:r w:rsidR="008115CE" w:rsidRPr="00E865A6">
        <w:rPr>
          <w:rFonts w:ascii="Book Antiqua" w:hAnsi="Book Antiqua" w:cs="Arial"/>
          <w:szCs w:val="24"/>
        </w:rPr>
        <w:t xml:space="preserve"> </w:t>
      </w:r>
      <w:r w:rsidR="00453D90" w:rsidRPr="00E865A6">
        <w:rPr>
          <w:rFonts w:ascii="Book Antiqua" w:hAnsi="Book Antiqua" w:cs="Arial"/>
          <w:szCs w:val="24"/>
        </w:rPr>
        <w:t>risk</w:t>
      </w:r>
      <w:r w:rsidR="00CF4290" w:rsidRPr="00E865A6">
        <w:rPr>
          <w:rFonts w:ascii="Book Antiqua" w:hAnsi="Book Antiqua" w:cs="Arial"/>
          <w:szCs w:val="24"/>
        </w:rPr>
        <w:t xml:space="preserve"> </w:t>
      </w:r>
      <w:r w:rsidR="00453D90" w:rsidRPr="00E865A6">
        <w:rPr>
          <w:rFonts w:ascii="Book Antiqua" w:hAnsi="Book Antiqua" w:cs="Arial"/>
          <w:szCs w:val="24"/>
        </w:rPr>
        <w:t>of</w:t>
      </w:r>
      <w:r w:rsidR="00CF4290" w:rsidRPr="00E865A6">
        <w:rPr>
          <w:rFonts w:ascii="Book Antiqua" w:hAnsi="Book Antiqua" w:cs="Arial"/>
          <w:szCs w:val="24"/>
        </w:rPr>
        <w:t xml:space="preserve"> </w:t>
      </w:r>
      <w:r w:rsidR="00453D90" w:rsidRPr="00E865A6">
        <w:rPr>
          <w:rFonts w:ascii="Book Antiqua" w:hAnsi="Book Antiqua" w:cs="Arial"/>
          <w:szCs w:val="24"/>
        </w:rPr>
        <w:t>fasciotomy</w:t>
      </w:r>
      <w:r w:rsidR="00CF4290" w:rsidRPr="00E865A6">
        <w:rPr>
          <w:rFonts w:ascii="Book Antiqua" w:hAnsi="Book Antiqua" w:cs="Arial"/>
          <w:szCs w:val="24"/>
        </w:rPr>
        <w:t xml:space="preserve"> </w:t>
      </w:r>
      <w:r w:rsidR="00453D90" w:rsidRPr="00E865A6">
        <w:rPr>
          <w:rFonts w:ascii="Book Antiqua" w:hAnsi="Book Antiqua" w:cs="Arial"/>
          <w:szCs w:val="24"/>
        </w:rPr>
        <w:t>or</w:t>
      </w:r>
      <w:r w:rsidR="00CF4290" w:rsidRPr="00E865A6">
        <w:rPr>
          <w:rFonts w:ascii="Book Antiqua" w:hAnsi="Book Antiqua" w:cs="Arial"/>
          <w:szCs w:val="24"/>
        </w:rPr>
        <w:t xml:space="preserve"> </w:t>
      </w:r>
      <w:r w:rsidR="00453D90" w:rsidRPr="00E865A6">
        <w:rPr>
          <w:rFonts w:ascii="Book Antiqua" w:hAnsi="Book Antiqua" w:cs="Arial"/>
          <w:szCs w:val="24"/>
        </w:rPr>
        <w:t>compartment</w:t>
      </w:r>
      <w:r w:rsidR="00CF4290" w:rsidRPr="00E865A6">
        <w:rPr>
          <w:rFonts w:ascii="Book Antiqua" w:hAnsi="Book Antiqua" w:cs="Arial"/>
          <w:szCs w:val="24"/>
        </w:rPr>
        <w:t xml:space="preserve"> </w:t>
      </w:r>
      <w:r w:rsidR="00453D90" w:rsidRPr="00E865A6">
        <w:rPr>
          <w:rFonts w:ascii="Book Antiqua" w:hAnsi="Book Antiqua" w:cs="Arial"/>
          <w:szCs w:val="24"/>
        </w:rPr>
        <w:t>syndrome</w:t>
      </w:r>
      <w:r w:rsidR="00CF4290" w:rsidRPr="00E865A6">
        <w:rPr>
          <w:rFonts w:ascii="Book Antiqua" w:hAnsi="Book Antiqua" w:cs="Arial"/>
          <w:szCs w:val="24"/>
        </w:rPr>
        <w:t xml:space="preserve"> </w:t>
      </w:r>
      <w:r w:rsidR="00453D90" w:rsidRPr="00E865A6">
        <w:rPr>
          <w:rFonts w:ascii="Book Antiqua" w:hAnsi="Book Antiqua" w:cs="Arial"/>
          <w:szCs w:val="24"/>
        </w:rPr>
        <w:t>(95%CI</w:t>
      </w:r>
      <w:r w:rsidR="008205A1" w:rsidRPr="00E865A6">
        <w:rPr>
          <w:rFonts w:ascii="Book Antiqua" w:hAnsi="Book Antiqua" w:cs="Arial"/>
          <w:szCs w:val="24"/>
        </w:rPr>
        <w:t>:</w:t>
      </w:r>
      <w:r w:rsidR="00CF4290" w:rsidRPr="00E865A6">
        <w:rPr>
          <w:rFonts w:ascii="Book Antiqua" w:hAnsi="Book Antiqua" w:cs="Arial"/>
          <w:szCs w:val="24"/>
        </w:rPr>
        <w:t xml:space="preserve"> </w:t>
      </w:r>
      <w:r w:rsidR="00453D90" w:rsidRPr="00E865A6">
        <w:rPr>
          <w:rFonts w:ascii="Book Antiqua" w:hAnsi="Book Antiqua" w:cs="Arial"/>
          <w:szCs w:val="24"/>
        </w:rPr>
        <w:t>7.3%</w:t>
      </w:r>
      <w:r w:rsidR="006846D7" w:rsidRPr="00E865A6">
        <w:rPr>
          <w:rFonts w:ascii="Book Antiqua" w:hAnsi="Book Antiqua" w:cs="Arial"/>
          <w:szCs w:val="24"/>
        </w:rPr>
        <w:t>-</w:t>
      </w:r>
      <w:r w:rsidR="00453D90" w:rsidRPr="00E865A6">
        <w:rPr>
          <w:rFonts w:ascii="Book Antiqua" w:hAnsi="Book Antiqua" w:cs="Arial"/>
          <w:szCs w:val="24"/>
        </w:rPr>
        <w:t>14.5%)</w:t>
      </w:r>
      <w:r w:rsidR="00CF4290" w:rsidRPr="00E865A6">
        <w:rPr>
          <w:rFonts w:ascii="Book Antiqua" w:hAnsi="Book Antiqua" w:cs="Arial"/>
          <w:szCs w:val="24"/>
        </w:rPr>
        <w:t xml:space="preserve"> </w:t>
      </w:r>
      <w:r w:rsidR="00453D90" w:rsidRPr="00E865A6">
        <w:rPr>
          <w:rFonts w:ascii="Book Antiqua" w:hAnsi="Book Antiqua" w:cs="Arial"/>
          <w:szCs w:val="24"/>
        </w:rPr>
        <w:t>and</w:t>
      </w:r>
      <w:r w:rsidR="00CF4290" w:rsidRPr="00E865A6">
        <w:rPr>
          <w:rFonts w:ascii="Book Antiqua" w:hAnsi="Book Antiqua" w:cs="Arial"/>
          <w:szCs w:val="24"/>
        </w:rPr>
        <w:t xml:space="preserve"> </w:t>
      </w:r>
      <w:r w:rsidR="00453D90" w:rsidRPr="00E865A6">
        <w:rPr>
          <w:rFonts w:ascii="Book Antiqua" w:hAnsi="Book Antiqua" w:cs="Arial"/>
          <w:szCs w:val="24"/>
        </w:rPr>
        <w:t>lower</w:t>
      </w:r>
      <w:r w:rsidR="00CF4290" w:rsidRPr="00E865A6">
        <w:rPr>
          <w:rFonts w:ascii="Book Antiqua" w:hAnsi="Book Antiqua" w:cs="Arial"/>
          <w:szCs w:val="24"/>
        </w:rPr>
        <w:t xml:space="preserve"> </w:t>
      </w:r>
      <w:r w:rsidR="00453D90" w:rsidRPr="00E865A6">
        <w:rPr>
          <w:rFonts w:ascii="Book Antiqua" w:hAnsi="Book Antiqua" w:cs="Arial"/>
          <w:szCs w:val="24"/>
        </w:rPr>
        <w:t>limb</w:t>
      </w:r>
      <w:r w:rsidR="00CF4290" w:rsidRPr="00E865A6">
        <w:rPr>
          <w:rFonts w:ascii="Book Antiqua" w:hAnsi="Book Antiqua" w:cs="Arial"/>
          <w:szCs w:val="24"/>
        </w:rPr>
        <w:t xml:space="preserve"> </w:t>
      </w:r>
      <w:r w:rsidR="00453D90" w:rsidRPr="00E865A6">
        <w:rPr>
          <w:rFonts w:ascii="Book Antiqua" w:hAnsi="Book Antiqua" w:cs="Arial"/>
          <w:szCs w:val="24"/>
        </w:rPr>
        <w:t>amputation</w:t>
      </w:r>
      <w:r w:rsidR="00CF4290" w:rsidRPr="00E865A6">
        <w:rPr>
          <w:rFonts w:ascii="Book Antiqua" w:hAnsi="Book Antiqua" w:cs="Arial"/>
          <w:szCs w:val="24"/>
        </w:rPr>
        <w:t xml:space="preserve"> </w:t>
      </w:r>
      <w:r w:rsidR="00453D90" w:rsidRPr="00E865A6">
        <w:rPr>
          <w:rFonts w:ascii="Book Antiqua" w:hAnsi="Book Antiqua" w:cs="Arial"/>
          <w:szCs w:val="24"/>
        </w:rPr>
        <w:t>rate</w:t>
      </w:r>
      <w:r w:rsidR="00CF4290" w:rsidRPr="00E865A6">
        <w:rPr>
          <w:rFonts w:ascii="Book Antiqua" w:hAnsi="Book Antiqua" w:cs="Arial"/>
          <w:szCs w:val="24"/>
        </w:rPr>
        <w:t xml:space="preserve"> </w:t>
      </w:r>
      <w:r w:rsidR="00453D90" w:rsidRPr="00E865A6">
        <w:rPr>
          <w:rFonts w:ascii="Book Antiqua" w:hAnsi="Book Antiqua" w:cs="Arial"/>
          <w:szCs w:val="24"/>
        </w:rPr>
        <w:t>of</w:t>
      </w:r>
      <w:r w:rsidR="00CF4290" w:rsidRPr="00E865A6">
        <w:rPr>
          <w:rFonts w:ascii="Book Antiqua" w:hAnsi="Book Antiqua" w:cs="Arial"/>
          <w:szCs w:val="24"/>
        </w:rPr>
        <w:t xml:space="preserve"> </w:t>
      </w:r>
      <w:r w:rsidR="00453D90" w:rsidRPr="00E865A6">
        <w:rPr>
          <w:rFonts w:ascii="Book Antiqua" w:hAnsi="Book Antiqua" w:cs="Arial"/>
          <w:szCs w:val="24"/>
        </w:rPr>
        <w:t>4.7%</w:t>
      </w:r>
      <w:r w:rsidR="00CF4290" w:rsidRPr="00E865A6">
        <w:rPr>
          <w:rFonts w:ascii="Book Antiqua" w:hAnsi="Book Antiqua" w:cs="Arial"/>
          <w:szCs w:val="24"/>
        </w:rPr>
        <w:t xml:space="preserve"> </w:t>
      </w:r>
      <w:r w:rsidR="00453D90" w:rsidRPr="00E865A6">
        <w:rPr>
          <w:rFonts w:ascii="Book Antiqua" w:hAnsi="Book Antiqua" w:cs="Arial"/>
          <w:szCs w:val="24"/>
        </w:rPr>
        <w:t>(95%CI</w:t>
      </w:r>
      <w:r w:rsidR="008205A1" w:rsidRPr="00E865A6">
        <w:rPr>
          <w:rFonts w:ascii="Book Antiqua" w:hAnsi="Book Antiqua" w:cs="Arial"/>
          <w:szCs w:val="24"/>
        </w:rPr>
        <w:t>:</w:t>
      </w:r>
      <w:r w:rsidR="00CF4290" w:rsidRPr="00E865A6">
        <w:rPr>
          <w:rFonts w:ascii="Book Antiqua" w:hAnsi="Book Antiqua" w:cs="Arial"/>
          <w:szCs w:val="24"/>
        </w:rPr>
        <w:t xml:space="preserve"> </w:t>
      </w:r>
      <w:r w:rsidR="00453D90" w:rsidRPr="00E865A6">
        <w:rPr>
          <w:rFonts w:ascii="Book Antiqua" w:hAnsi="Book Antiqua" w:cs="Arial"/>
          <w:szCs w:val="24"/>
        </w:rPr>
        <w:t>2.3%</w:t>
      </w:r>
      <w:r w:rsidR="006846D7" w:rsidRPr="00E865A6">
        <w:rPr>
          <w:rFonts w:ascii="Book Antiqua" w:hAnsi="Book Antiqua" w:cs="Arial"/>
          <w:szCs w:val="24"/>
        </w:rPr>
        <w:t>-</w:t>
      </w:r>
      <w:r w:rsidR="00453D90" w:rsidRPr="00E865A6">
        <w:rPr>
          <w:rFonts w:ascii="Book Antiqua" w:hAnsi="Book Antiqua" w:cs="Arial"/>
          <w:szCs w:val="24"/>
        </w:rPr>
        <w:t>9.3%</w:t>
      </w:r>
      <w:proofErr w:type="gramStart"/>
      <w:r w:rsidR="00453D90" w:rsidRPr="00E865A6">
        <w:rPr>
          <w:rFonts w:ascii="Book Antiqua" w:hAnsi="Book Antiqua" w:cs="Arial"/>
          <w:szCs w:val="24"/>
        </w:rPr>
        <w:t>)</w:t>
      </w:r>
      <w:r w:rsidR="00E02D9C" w:rsidRPr="00E865A6">
        <w:rPr>
          <w:rFonts w:ascii="Book Antiqua" w:hAnsi="Book Antiqua" w:cs="Arial"/>
          <w:noProof/>
          <w:szCs w:val="24"/>
          <w:vertAlign w:val="superscript"/>
        </w:rPr>
        <w:t>[</w:t>
      </w:r>
      <w:proofErr w:type="gramEnd"/>
      <w:r w:rsidR="00E02D9C" w:rsidRPr="00E865A6">
        <w:rPr>
          <w:rFonts w:ascii="Book Antiqua" w:hAnsi="Book Antiqua" w:cs="Arial"/>
          <w:noProof/>
          <w:szCs w:val="24"/>
          <w:vertAlign w:val="superscript"/>
        </w:rPr>
        <w:t>152]</w:t>
      </w:r>
      <w:r w:rsidR="005325AB" w:rsidRPr="00E865A6">
        <w:rPr>
          <w:rFonts w:ascii="Book Antiqua" w:hAnsi="Book Antiqua" w:cs="Arial"/>
          <w:szCs w:val="24"/>
        </w:rPr>
        <w:t>.</w:t>
      </w:r>
    </w:p>
    <w:p w14:paraId="5A9E5445" w14:textId="26E279E1" w:rsidR="00453D90" w:rsidRPr="00E865A6" w:rsidRDefault="005325AB" w:rsidP="003A6F04">
      <w:pPr>
        <w:widowControl w:val="0"/>
        <w:snapToGrid w:val="0"/>
        <w:spacing w:after="0"/>
        <w:ind w:firstLineChars="100" w:firstLine="240"/>
        <w:jc w:val="both"/>
        <w:rPr>
          <w:rFonts w:ascii="Book Antiqua" w:hAnsi="Book Antiqua" w:cs="Arial"/>
          <w:szCs w:val="24"/>
          <w:shd w:val="clear" w:color="auto" w:fill="FFFFFF"/>
        </w:rPr>
      </w:pPr>
      <w:r w:rsidRPr="00E865A6">
        <w:rPr>
          <w:rFonts w:ascii="Book Antiqua" w:hAnsi="Book Antiqua" w:cs="Arial"/>
          <w:szCs w:val="24"/>
          <w:shd w:val="clear" w:color="auto" w:fill="FFFFFF"/>
        </w:rPr>
        <w:t>The</w:t>
      </w:r>
      <w:r w:rsidR="00CF4290" w:rsidRPr="00E865A6">
        <w:rPr>
          <w:rFonts w:ascii="Book Antiqua" w:hAnsi="Book Antiqua" w:cs="Arial"/>
          <w:szCs w:val="24"/>
          <w:shd w:val="clear" w:color="auto" w:fill="FFFFFF"/>
        </w:rPr>
        <w:t xml:space="preserve"> </w:t>
      </w:r>
      <w:r w:rsidRPr="00E865A6">
        <w:rPr>
          <w:rFonts w:ascii="Book Antiqua" w:hAnsi="Book Antiqua" w:cs="Arial"/>
          <w:szCs w:val="24"/>
          <w:shd w:val="clear" w:color="auto" w:fill="FFFFFF"/>
        </w:rPr>
        <w:t>incidence</w:t>
      </w:r>
      <w:r w:rsidR="00CF4290" w:rsidRPr="00E865A6">
        <w:rPr>
          <w:rFonts w:ascii="Book Antiqua" w:hAnsi="Book Antiqua" w:cs="Arial"/>
          <w:szCs w:val="24"/>
          <w:shd w:val="clear" w:color="auto" w:fill="FFFFFF"/>
        </w:rPr>
        <w:t xml:space="preserve"> </w:t>
      </w:r>
      <w:r w:rsidRPr="00E865A6">
        <w:rPr>
          <w:rFonts w:ascii="Book Antiqua" w:hAnsi="Book Antiqua" w:cs="Arial"/>
          <w:szCs w:val="24"/>
          <w:shd w:val="clear" w:color="auto" w:fill="FFFFFF"/>
        </w:rPr>
        <w:t>of</w:t>
      </w:r>
      <w:r w:rsidR="00CF4290" w:rsidRPr="00E865A6">
        <w:rPr>
          <w:rFonts w:ascii="Book Antiqua" w:hAnsi="Book Antiqua" w:cs="Arial"/>
          <w:szCs w:val="24"/>
          <w:shd w:val="clear" w:color="auto" w:fill="FFFFFF"/>
        </w:rPr>
        <w:t xml:space="preserve"> </w:t>
      </w:r>
      <w:r w:rsidR="00453D90" w:rsidRPr="00E865A6">
        <w:rPr>
          <w:rFonts w:ascii="Book Antiqua" w:hAnsi="Book Antiqua" w:cs="Arial"/>
          <w:szCs w:val="24"/>
          <w:shd w:val="clear" w:color="auto" w:fill="FFFFFF"/>
        </w:rPr>
        <w:t>neurologic</w:t>
      </w:r>
      <w:r w:rsidR="00CF4290" w:rsidRPr="00E865A6">
        <w:rPr>
          <w:rFonts w:ascii="Book Antiqua" w:hAnsi="Book Antiqua" w:cs="Arial"/>
          <w:szCs w:val="24"/>
          <w:shd w:val="clear" w:color="auto" w:fill="FFFFFF"/>
        </w:rPr>
        <w:t xml:space="preserve"> </w:t>
      </w:r>
      <w:r w:rsidR="00453D90" w:rsidRPr="00E865A6">
        <w:rPr>
          <w:rFonts w:ascii="Book Antiqua" w:hAnsi="Book Antiqua" w:cs="Arial"/>
          <w:szCs w:val="24"/>
          <w:shd w:val="clear" w:color="auto" w:fill="FFFFFF"/>
        </w:rPr>
        <w:t>complications</w:t>
      </w:r>
      <w:r w:rsidR="00CF4290" w:rsidRPr="00E865A6">
        <w:rPr>
          <w:rFonts w:ascii="Book Antiqua" w:hAnsi="Book Antiqua" w:cs="Arial"/>
          <w:szCs w:val="24"/>
          <w:shd w:val="clear" w:color="auto" w:fill="FFFFFF"/>
        </w:rPr>
        <w:t xml:space="preserve"> </w:t>
      </w:r>
      <w:r w:rsidRPr="00E865A6">
        <w:rPr>
          <w:rFonts w:ascii="Book Antiqua" w:hAnsi="Book Antiqua" w:cs="Arial"/>
          <w:szCs w:val="24"/>
          <w:shd w:val="clear" w:color="auto" w:fill="FFFFFF"/>
        </w:rPr>
        <w:t>for</w:t>
      </w:r>
      <w:r w:rsidR="00CF4290" w:rsidRPr="00E865A6">
        <w:rPr>
          <w:rFonts w:ascii="Book Antiqua" w:hAnsi="Book Antiqua" w:cs="Arial"/>
          <w:szCs w:val="24"/>
          <w:shd w:val="clear" w:color="auto" w:fill="FFFFFF"/>
        </w:rPr>
        <w:t xml:space="preserve"> </w:t>
      </w:r>
      <w:r w:rsidRPr="00E865A6">
        <w:rPr>
          <w:rFonts w:ascii="Book Antiqua" w:hAnsi="Book Antiqua" w:cs="Arial"/>
          <w:szCs w:val="24"/>
          <w:shd w:val="clear" w:color="auto" w:fill="FFFFFF"/>
        </w:rPr>
        <w:t>VA-ECMO</w:t>
      </w:r>
      <w:r w:rsidR="00CF4290" w:rsidRPr="00E865A6">
        <w:rPr>
          <w:rFonts w:ascii="Book Antiqua" w:hAnsi="Book Antiqua" w:cs="Arial"/>
          <w:szCs w:val="24"/>
          <w:shd w:val="clear" w:color="auto" w:fill="FFFFFF"/>
        </w:rPr>
        <w:t xml:space="preserve"> </w:t>
      </w:r>
      <w:r w:rsidRPr="00E865A6">
        <w:rPr>
          <w:rFonts w:ascii="Book Antiqua" w:hAnsi="Book Antiqua" w:cs="Arial"/>
          <w:szCs w:val="24"/>
          <w:shd w:val="clear" w:color="auto" w:fill="FFFFFF"/>
        </w:rPr>
        <w:t>was</w:t>
      </w:r>
      <w:r w:rsidR="00CF4290" w:rsidRPr="00E865A6">
        <w:rPr>
          <w:rFonts w:ascii="Book Antiqua" w:hAnsi="Book Antiqua" w:cs="Arial"/>
          <w:szCs w:val="24"/>
          <w:shd w:val="clear" w:color="auto" w:fill="FFFFFF"/>
        </w:rPr>
        <w:t xml:space="preserve"> </w:t>
      </w:r>
      <w:r w:rsidRPr="00E865A6">
        <w:rPr>
          <w:rFonts w:ascii="Book Antiqua" w:hAnsi="Book Antiqua" w:cs="Arial"/>
          <w:szCs w:val="24"/>
          <w:shd w:val="clear" w:color="auto" w:fill="FFFFFF"/>
        </w:rPr>
        <w:t>13.3</w:t>
      </w:r>
      <w:r w:rsidR="00453D90" w:rsidRPr="00E865A6">
        <w:rPr>
          <w:rFonts w:ascii="Book Antiqua" w:hAnsi="Book Antiqua" w:cs="Arial"/>
          <w:szCs w:val="24"/>
          <w:shd w:val="clear" w:color="auto" w:fill="FFFFFF"/>
        </w:rPr>
        <w:t>%</w:t>
      </w:r>
      <w:r w:rsidR="00CF4290" w:rsidRPr="00E865A6">
        <w:rPr>
          <w:rFonts w:ascii="Book Antiqua" w:hAnsi="Book Antiqua" w:cs="Arial"/>
          <w:szCs w:val="24"/>
          <w:shd w:val="clear" w:color="auto" w:fill="FFFFFF"/>
        </w:rPr>
        <w:t xml:space="preserve"> </w:t>
      </w:r>
      <w:r w:rsidR="00453D90" w:rsidRPr="00E865A6">
        <w:rPr>
          <w:rFonts w:ascii="Book Antiqua" w:hAnsi="Book Antiqua" w:cs="Arial"/>
          <w:szCs w:val="24"/>
          <w:shd w:val="clear" w:color="auto" w:fill="FFFFFF"/>
        </w:rPr>
        <w:t>(</w:t>
      </w:r>
      <w:r w:rsidRPr="00E865A6">
        <w:rPr>
          <w:rFonts w:ascii="Book Antiqua" w:hAnsi="Book Antiqua" w:cs="Arial"/>
          <w:szCs w:val="24"/>
        </w:rPr>
        <w:t>95%CI</w:t>
      </w:r>
      <w:r w:rsidR="008205A1" w:rsidRPr="00E865A6">
        <w:rPr>
          <w:rFonts w:ascii="Book Antiqua" w:hAnsi="Book Antiqua" w:cs="Arial"/>
          <w:szCs w:val="24"/>
        </w:rPr>
        <w:t>:</w:t>
      </w:r>
      <w:r w:rsidR="00CF4290" w:rsidRPr="00E865A6">
        <w:rPr>
          <w:rFonts w:ascii="Book Antiqua" w:hAnsi="Book Antiqua" w:cs="Arial"/>
          <w:szCs w:val="24"/>
          <w:shd w:val="clear" w:color="auto" w:fill="FFFFFF"/>
        </w:rPr>
        <w:t xml:space="preserve"> </w:t>
      </w:r>
      <w:r w:rsidR="00453D90" w:rsidRPr="00E865A6">
        <w:rPr>
          <w:rFonts w:ascii="Book Antiqua" w:hAnsi="Book Antiqua" w:cs="Arial"/>
          <w:szCs w:val="24"/>
          <w:shd w:val="clear" w:color="auto" w:fill="FFFFFF"/>
        </w:rPr>
        <w:t>9.9%</w:t>
      </w:r>
      <w:r w:rsidR="00CF4290" w:rsidRPr="00E865A6">
        <w:rPr>
          <w:rFonts w:ascii="Book Antiqua" w:hAnsi="Book Antiqua" w:cs="Arial"/>
          <w:szCs w:val="24"/>
          <w:shd w:val="clear" w:color="auto" w:fill="FFFFFF"/>
        </w:rPr>
        <w:t xml:space="preserve"> </w:t>
      </w:r>
      <w:r w:rsidR="00453D90" w:rsidRPr="00E865A6">
        <w:rPr>
          <w:rFonts w:ascii="Book Antiqua" w:hAnsi="Book Antiqua" w:cs="Arial"/>
          <w:szCs w:val="24"/>
          <w:shd w:val="clear" w:color="auto" w:fill="FFFFFF"/>
        </w:rPr>
        <w:t>to</w:t>
      </w:r>
      <w:r w:rsidR="00CF4290" w:rsidRPr="00E865A6">
        <w:rPr>
          <w:rFonts w:ascii="Book Antiqua" w:hAnsi="Book Antiqua" w:cs="Arial"/>
          <w:szCs w:val="24"/>
          <w:shd w:val="clear" w:color="auto" w:fill="FFFFFF"/>
        </w:rPr>
        <w:t xml:space="preserve"> </w:t>
      </w:r>
      <w:r w:rsidR="00453D90" w:rsidRPr="00E865A6">
        <w:rPr>
          <w:rFonts w:ascii="Book Antiqua" w:hAnsi="Book Antiqua" w:cs="Arial"/>
          <w:szCs w:val="24"/>
          <w:shd w:val="clear" w:color="auto" w:fill="FFFFFF"/>
        </w:rPr>
        <w:lastRenderedPageBreak/>
        <w:t>17.7%)</w:t>
      </w:r>
      <w:r w:rsidRPr="00E865A6">
        <w:rPr>
          <w:rFonts w:ascii="Book Antiqua" w:hAnsi="Book Antiqua" w:cs="Arial"/>
          <w:szCs w:val="24"/>
          <w:shd w:val="clear" w:color="auto" w:fill="FFFFFF"/>
        </w:rPr>
        <w:t>,</w:t>
      </w:r>
      <w:r w:rsidR="00CF4290" w:rsidRPr="00E865A6">
        <w:rPr>
          <w:rFonts w:ascii="Book Antiqua" w:hAnsi="Book Antiqua" w:cs="Arial"/>
          <w:szCs w:val="24"/>
          <w:shd w:val="clear" w:color="auto" w:fill="FFFFFF"/>
        </w:rPr>
        <w:t xml:space="preserve"> </w:t>
      </w:r>
      <w:r w:rsidR="00453D90" w:rsidRPr="00E865A6">
        <w:rPr>
          <w:rFonts w:ascii="Book Antiqua" w:hAnsi="Book Antiqua" w:cs="Arial"/>
          <w:szCs w:val="24"/>
          <w:shd w:val="clear" w:color="auto" w:fill="FFFFFF"/>
        </w:rPr>
        <w:t>acute</w:t>
      </w:r>
      <w:r w:rsidR="00CF4290" w:rsidRPr="00E865A6">
        <w:rPr>
          <w:rFonts w:ascii="Book Antiqua" w:hAnsi="Book Antiqua" w:cs="Arial"/>
          <w:szCs w:val="24"/>
          <w:shd w:val="clear" w:color="auto" w:fill="FFFFFF"/>
        </w:rPr>
        <w:t xml:space="preserve"> </w:t>
      </w:r>
      <w:r w:rsidR="00453D90" w:rsidRPr="00E865A6">
        <w:rPr>
          <w:rFonts w:ascii="Book Antiqua" w:hAnsi="Book Antiqua" w:cs="Arial"/>
          <w:szCs w:val="24"/>
          <w:shd w:val="clear" w:color="auto" w:fill="FFFFFF"/>
        </w:rPr>
        <w:t>kidney</w:t>
      </w:r>
      <w:r w:rsidR="00CF4290" w:rsidRPr="00E865A6">
        <w:rPr>
          <w:rFonts w:ascii="Book Antiqua" w:hAnsi="Book Antiqua" w:cs="Arial"/>
          <w:szCs w:val="24"/>
          <w:shd w:val="clear" w:color="auto" w:fill="FFFFFF"/>
        </w:rPr>
        <w:t xml:space="preserve"> </w:t>
      </w:r>
      <w:r w:rsidR="00453D90" w:rsidRPr="00E865A6">
        <w:rPr>
          <w:rFonts w:ascii="Book Antiqua" w:hAnsi="Book Antiqua" w:cs="Arial"/>
          <w:szCs w:val="24"/>
          <w:shd w:val="clear" w:color="auto" w:fill="FFFFFF"/>
        </w:rPr>
        <w:t>injury,</w:t>
      </w:r>
      <w:r w:rsidR="00CF4290" w:rsidRPr="00E865A6">
        <w:rPr>
          <w:rFonts w:ascii="Book Antiqua" w:hAnsi="Book Antiqua" w:cs="Arial"/>
          <w:szCs w:val="24"/>
          <w:shd w:val="clear" w:color="auto" w:fill="FFFFFF"/>
        </w:rPr>
        <w:t xml:space="preserve"> </w:t>
      </w:r>
      <w:r w:rsidR="00453D90" w:rsidRPr="00E865A6">
        <w:rPr>
          <w:rFonts w:ascii="Book Antiqua" w:hAnsi="Book Antiqua" w:cs="Arial"/>
          <w:szCs w:val="24"/>
          <w:shd w:val="clear" w:color="auto" w:fill="FFFFFF"/>
        </w:rPr>
        <w:t>55.6%</w:t>
      </w:r>
      <w:r w:rsidR="00CF4290" w:rsidRPr="00E865A6">
        <w:rPr>
          <w:rFonts w:ascii="Book Antiqua" w:hAnsi="Book Antiqua" w:cs="Arial"/>
          <w:szCs w:val="24"/>
          <w:shd w:val="clear" w:color="auto" w:fill="FFFFFF"/>
        </w:rPr>
        <w:t xml:space="preserve"> </w:t>
      </w:r>
      <w:r w:rsidR="00453D90" w:rsidRPr="00E865A6">
        <w:rPr>
          <w:rFonts w:ascii="Book Antiqua" w:hAnsi="Book Antiqua" w:cs="Arial"/>
          <w:szCs w:val="24"/>
          <w:shd w:val="clear" w:color="auto" w:fill="FFFFFF"/>
        </w:rPr>
        <w:t>(</w:t>
      </w:r>
      <w:r w:rsidRPr="00E865A6">
        <w:rPr>
          <w:rFonts w:ascii="Book Antiqua" w:hAnsi="Book Antiqua" w:cs="Arial"/>
          <w:szCs w:val="24"/>
        </w:rPr>
        <w:t>95%CI</w:t>
      </w:r>
      <w:r w:rsidR="008205A1" w:rsidRPr="00E865A6">
        <w:rPr>
          <w:rFonts w:ascii="Book Antiqua" w:hAnsi="Book Antiqua" w:cs="Arial"/>
          <w:szCs w:val="24"/>
        </w:rPr>
        <w:t>:</w:t>
      </w:r>
      <w:r w:rsidR="00CF4290" w:rsidRPr="00E865A6">
        <w:rPr>
          <w:rFonts w:ascii="Book Antiqua" w:hAnsi="Book Antiqua" w:cs="Arial"/>
          <w:szCs w:val="24"/>
          <w:shd w:val="clear" w:color="auto" w:fill="FFFFFF"/>
        </w:rPr>
        <w:t xml:space="preserve"> </w:t>
      </w:r>
      <w:r w:rsidR="00453D90" w:rsidRPr="00E865A6">
        <w:rPr>
          <w:rFonts w:ascii="Book Antiqua" w:hAnsi="Book Antiqua" w:cs="Arial"/>
          <w:szCs w:val="24"/>
          <w:shd w:val="clear" w:color="auto" w:fill="FFFFFF"/>
        </w:rPr>
        <w:t>35.5%</w:t>
      </w:r>
      <w:r w:rsidR="00CF4290" w:rsidRPr="00E865A6">
        <w:rPr>
          <w:rFonts w:ascii="Book Antiqua" w:hAnsi="Book Antiqua" w:cs="Arial"/>
          <w:szCs w:val="24"/>
          <w:shd w:val="clear" w:color="auto" w:fill="FFFFFF"/>
        </w:rPr>
        <w:t xml:space="preserve"> </w:t>
      </w:r>
      <w:r w:rsidR="00453D90" w:rsidRPr="00E865A6">
        <w:rPr>
          <w:rFonts w:ascii="Book Antiqua" w:hAnsi="Book Antiqua" w:cs="Arial"/>
          <w:szCs w:val="24"/>
          <w:shd w:val="clear" w:color="auto" w:fill="FFFFFF"/>
        </w:rPr>
        <w:t>to</w:t>
      </w:r>
      <w:r w:rsidR="00CF4290" w:rsidRPr="00E865A6">
        <w:rPr>
          <w:rFonts w:ascii="Book Antiqua" w:hAnsi="Book Antiqua" w:cs="Arial"/>
          <w:szCs w:val="24"/>
          <w:shd w:val="clear" w:color="auto" w:fill="FFFFFF"/>
        </w:rPr>
        <w:t xml:space="preserve"> </w:t>
      </w:r>
      <w:r w:rsidR="00453D90" w:rsidRPr="00E865A6">
        <w:rPr>
          <w:rFonts w:ascii="Book Antiqua" w:hAnsi="Book Antiqua" w:cs="Arial"/>
          <w:szCs w:val="24"/>
          <w:shd w:val="clear" w:color="auto" w:fill="FFFFFF"/>
        </w:rPr>
        <w:t>74.0%)</w:t>
      </w:r>
      <w:r w:rsidR="00CF4290" w:rsidRPr="00E865A6">
        <w:rPr>
          <w:rFonts w:ascii="Book Antiqua" w:hAnsi="Book Antiqua" w:cs="Arial"/>
          <w:szCs w:val="24"/>
          <w:shd w:val="clear" w:color="auto" w:fill="FFFFFF"/>
        </w:rPr>
        <w:t xml:space="preserve"> </w:t>
      </w:r>
      <w:r w:rsidRPr="00E865A6">
        <w:rPr>
          <w:rFonts w:ascii="Book Antiqua" w:hAnsi="Book Antiqua" w:cs="Arial"/>
          <w:szCs w:val="24"/>
          <w:shd w:val="clear" w:color="auto" w:fill="FFFFFF"/>
        </w:rPr>
        <w:t>with</w:t>
      </w:r>
      <w:r w:rsidR="00CF4290" w:rsidRPr="00E865A6">
        <w:rPr>
          <w:rFonts w:ascii="Book Antiqua" w:hAnsi="Book Antiqua" w:cs="Arial"/>
          <w:szCs w:val="24"/>
          <w:shd w:val="clear" w:color="auto" w:fill="FFFFFF"/>
        </w:rPr>
        <w:t xml:space="preserve"> </w:t>
      </w:r>
      <w:r w:rsidRPr="00E865A6">
        <w:rPr>
          <w:rFonts w:ascii="Book Antiqua" w:hAnsi="Book Antiqua" w:cs="Arial"/>
          <w:szCs w:val="24"/>
          <w:shd w:val="clear" w:color="auto" w:fill="FFFFFF"/>
        </w:rPr>
        <w:t>almost</w:t>
      </w:r>
      <w:r w:rsidR="00CF4290" w:rsidRPr="00E865A6">
        <w:rPr>
          <w:rFonts w:ascii="Book Antiqua" w:hAnsi="Book Antiqua" w:cs="Arial"/>
          <w:szCs w:val="24"/>
          <w:shd w:val="clear" w:color="auto" w:fill="FFFFFF"/>
        </w:rPr>
        <w:t xml:space="preserve"> </w:t>
      </w:r>
      <w:r w:rsidRPr="00E865A6">
        <w:rPr>
          <w:rFonts w:ascii="Book Antiqua" w:hAnsi="Book Antiqua" w:cs="Arial"/>
          <w:szCs w:val="24"/>
          <w:shd w:val="clear" w:color="auto" w:fill="FFFFFF"/>
        </w:rPr>
        <w:t>half</w:t>
      </w:r>
      <w:r w:rsidR="00CF4290" w:rsidRPr="00E865A6">
        <w:rPr>
          <w:rFonts w:ascii="Book Antiqua" w:hAnsi="Book Antiqua" w:cs="Arial"/>
          <w:szCs w:val="24"/>
          <w:shd w:val="clear" w:color="auto" w:fill="FFFFFF"/>
        </w:rPr>
        <w:t xml:space="preserve"> </w:t>
      </w:r>
      <w:r w:rsidRPr="00E865A6">
        <w:rPr>
          <w:rFonts w:ascii="Book Antiqua" w:hAnsi="Book Antiqua" w:cs="Arial"/>
          <w:szCs w:val="24"/>
          <w:shd w:val="clear" w:color="auto" w:fill="FFFFFF"/>
        </w:rPr>
        <w:t>requiring</w:t>
      </w:r>
      <w:r w:rsidR="00CF4290" w:rsidRPr="00E865A6">
        <w:rPr>
          <w:rFonts w:ascii="Book Antiqua" w:hAnsi="Book Antiqua" w:cs="Arial"/>
          <w:szCs w:val="24"/>
          <w:shd w:val="clear" w:color="auto" w:fill="FFFFFF"/>
        </w:rPr>
        <w:t xml:space="preserve"> </w:t>
      </w:r>
      <w:r w:rsidR="00453D90" w:rsidRPr="00E865A6">
        <w:rPr>
          <w:rFonts w:ascii="Book Antiqua" w:hAnsi="Book Antiqua" w:cs="Arial"/>
          <w:szCs w:val="24"/>
          <w:shd w:val="clear" w:color="auto" w:fill="FFFFFF"/>
        </w:rPr>
        <w:t>renal</w:t>
      </w:r>
      <w:r w:rsidR="00CF4290" w:rsidRPr="00E865A6">
        <w:rPr>
          <w:rFonts w:ascii="Book Antiqua" w:hAnsi="Book Antiqua" w:cs="Arial"/>
          <w:szCs w:val="24"/>
          <w:shd w:val="clear" w:color="auto" w:fill="FFFFFF"/>
        </w:rPr>
        <w:t xml:space="preserve"> </w:t>
      </w:r>
      <w:r w:rsidR="00453D90" w:rsidRPr="00E865A6">
        <w:rPr>
          <w:rFonts w:ascii="Book Antiqua" w:hAnsi="Book Antiqua" w:cs="Arial"/>
          <w:szCs w:val="24"/>
          <w:shd w:val="clear" w:color="auto" w:fill="FFFFFF"/>
        </w:rPr>
        <w:t>replacement</w:t>
      </w:r>
      <w:r w:rsidR="00CF4290" w:rsidRPr="00E865A6">
        <w:rPr>
          <w:rFonts w:ascii="Book Antiqua" w:hAnsi="Book Antiqua" w:cs="Arial"/>
          <w:szCs w:val="24"/>
          <w:shd w:val="clear" w:color="auto" w:fill="FFFFFF"/>
        </w:rPr>
        <w:t xml:space="preserve"> </w:t>
      </w:r>
      <w:r w:rsidR="00453D90" w:rsidRPr="00E865A6">
        <w:rPr>
          <w:rFonts w:ascii="Book Antiqua" w:hAnsi="Book Antiqua" w:cs="Arial"/>
          <w:szCs w:val="24"/>
          <w:shd w:val="clear" w:color="auto" w:fill="FFFFFF"/>
        </w:rPr>
        <w:t>therapy</w:t>
      </w:r>
      <w:r w:rsidR="00CF4290" w:rsidRPr="00E865A6">
        <w:rPr>
          <w:rFonts w:ascii="Book Antiqua" w:hAnsi="Book Antiqua" w:cs="Arial"/>
          <w:szCs w:val="24"/>
          <w:shd w:val="clear" w:color="auto" w:fill="FFFFFF"/>
        </w:rPr>
        <w:t xml:space="preserve"> </w:t>
      </w:r>
      <w:r w:rsidR="008205A1" w:rsidRPr="00E865A6">
        <w:rPr>
          <w:rFonts w:ascii="Book Antiqua" w:hAnsi="Book Antiqua" w:cs="Arial"/>
          <w:szCs w:val="24"/>
          <w:shd w:val="clear" w:color="auto" w:fill="FFFFFF"/>
        </w:rPr>
        <w:t>[</w:t>
      </w:r>
      <w:r w:rsidRPr="00E865A6">
        <w:rPr>
          <w:rFonts w:ascii="Book Antiqua" w:hAnsi="Book Antiqua" w:cs="Arial"/>
          <w:szCs w:val="24"/>
          <w:shd w:val="clear" w:color="auto" w:fill="FFFFFF"/>
        </w:rPr>
        <w:t>95%CI</w:t>
      </w:r>
      <w:r w:rsidR="008205A1" w:rsidRPr="00E865A6">
        <w:rPr>
          <w:rFonts w:ascii="Book Antiqua" w:hAnsi="Book Antiqua" w:cs="Arial"/>
          <w:szCs w:val="24"/>
          <w:shd w:val="clear" w:color="auto" w:fill="FFFFFF"/>
        </w:rPr>
        <w:t>:</w:t>
      </w:r>
      <w:r w:rsidR="00CF4290" w:rsidRPr="00E865A6">
        <w:rPr>
          <w:rFonts w:ascii="Book Antiqua" w:hAnsi="Book Antiqua" w:cs="Arial"/>
          <w:szCs w:val="24"/>
          <w:shd w:val="clear" w:color="auto" w:fill="FFFFFF"/>
        </w:rPr>
        <w:t xml:space="preserve"> </w:t>
      </w:r>
      <w:r w:rsidRPr="00E865A6">
        <w:rPr>
          <w:rFonts w:ascii="Book Antiqua" w:hAnsi="Book Antiqua" w:cs="Arial"/>
          <w:szCs w:val="24"/>
          <w:shd w:val="clear" w:color="auto" w:fill="FFFFFF"/>
        </w:rPr>
        <w:t>46.0%</w:t>
      </w:r>
      <w:r w:rsidR="00CF4290" w:rsidRPr="00E865A6">
        <w:rPr>
          <w:rFonts w:ascii="Book Antiqua" w:hAnsi="Book Antiqua" w:cs="Arial"/>
          <w:szCs w:val="24"/>
          <w:shd w:val="clear" w:color="auto" w:fill="FFFFFF"/>
        </w:rPr>
        <w:t xml:space="preserve"> </w:t>
      </w:r>
      <w:r w:rsidRPr="00E865A6">
        <w:rPr>
          <w:rFonts w:ascii="Book Antiqua" w:hAnsi="Book Antiqua" w:cs="Arial"/>
          <w:szCs w:val="24"/>
          <w:shd w:val="clear" w:color="auto" w:fill="FFFFFF"/>
        </w:rPr>
        <w:t>(36.7%</w:t>
      </w:r>
      <w:r w:rsidR="00CF4290" w:rsidRPr="00E865A6">
        <w:rPr>
          <w:rFonts w:ascii="Book Antiqua" w:hAnsi="Book Antiqua" w:cs="Arial"/>
          <w:szCs w:val="24"/>
          <w:shd w:val="clear" w:color="auto" w:fill="FFFFFF"/>
        </w:rPr>
        <w:t xml:space="preserve"> </w:t>
      </w:r>
      <w:r w:rsidRPr="00E865A6">
        <w:rPr>
          <w:rFonts w:ascii="Book Antiqua" w:hAnsi="Book Antiqua" w:cs="Arial"/>
          <w:szCs w:val="24"/>
          <w:shd w:val="clear" w:color="auto" w:fill="FFFFFF"/>
        </w:rPr>
        <w:t>to</w:t>
      </w:r>
      <w:r w:rsidR="00CF4290" w:rsidRPr="00E865A6">
        <w:rPr>
          <w:rFonts w:ascii="Book Antiqua" w:hAnsi="Book Antiqua" w:cs="Arial"/>
          <w:szCs w:val="24"/>
          <w:shd w:val="clear" w:color="auto" w:fill="FFFFFF"/>
        </w:rPr>
        <w:t xml:space="preserve"> </w:t>
      </w:r>
      <w:r w:rsidRPr="00E865A6">
        <w:rPr>
          <w:rFonts w:ascii="Book Antiqua" w:hAnsi="Book Antiqua" w:cs="Arial"/>
          <w:szCs w:val="24"/>
          <w:shd w:val="clear" w:color="auto" w:fill="FFFFFF"/>
        </w:rPr>
        <w:t>55.5%)</w:t>
      </w:r>
      <w:r w:rsidR="008205A1" w:rsidRPr="00E865A6">
        <w:rPr>
          <w:rFonts w:ascii="Book Antiqua" w:hAnsi="Book Antiqua" w:cs="Arial"/>
          <w:szCs w:val="24"/>
          <w:shd w:val="clear" w:color="auto" w:fill="FFFFFF"/>
        </w:rPr>
        <w:t>]</w:t>
      </w:r>
      <w:r w:rsidR="00E02D9C" w:rsidRPr="00E865A6">
        <w:rPr>
          <w:rFonts w:ascii="Book Antiqua" w:hAnsi="Book Antiqua" w:cs="Arial"/>
          <w:noProof/>
          <w:szCs w:val="24"/>
          <w:shd w:val="clear" w:color="auto" w:fill="FFFFFF"/>
          <w:vertAlign w:val="superscript"/>
        </w:rPr>
        <w:t>[152]</w:t>
      </w:r>
      <w:r w:rsidRPr="00E865A6">
        <w:rPr>
          <w:rFonts w:ascii="Book Antiqua" w:hAnsi="Book Antiqua" w:cs="Arial"/>
          <w:szCs w:val="24"/>
          <w:shd w:val="clear" w:color="auto" w:fill="FFFFFF"/>
        </w:rPr>
        <w:t>.</w:t>
      </w:r>
      <w:r w:rsidR="00CF4290" w:rsidRPr="00E865A6">
        <w:rPr>
          <w:rFonts w:ascii="Book Antiqua" w:hAnsi="Book Antiqua" w:cs="Arial"/>
          <w:szCs w:val="24"/>
          <w:shd w:val="clear" w:color="auto" w:fill="FFFFFF"/>
        </w:rPr>
        <w:t xml:space="preserve"> </w:t>
      </w:r>
      <w:r w:rsidRPr="00E865A6">
        <w:rPr>
          <w:rFonts w:ascii="Book Antiqua" w:hAnsi="Book Antiqua" w:cs="Arial"/>
          <w:szCs w:val="24"/>
          <w:shd w:val="clear" w:color="auto" w:fill="FFFFFF"/>
        </w:rPr>
        <w:t>The</w:t>
      </w:r>
      <w:r w:rsidR="00CF4290" w:rsidRPr="00E865A6">
        <w:rPr>
          <w:rFonts w:ascii="Book Antiqua" w:hAnsi="Book Antiqua" w:cs="Arial"/>
          <w:szCs w:val="24"/>
          <w:shd w:val="clear" w:color="auto" w:fill="FFFFFF"/>
        </w:rPr>
        <w:t xml:space="preserve"> </w:t>
      </w:r>
      <w:r w:rsidRPr="00E865A6">
        <w:rPr>
          <w:rFonts w:ascii="Book Antiqua" w:hAnsi="Book Antiqua" w:cs="Arial"/>
          <w:szCs w:val="24"/>
          <w:shd w:val="clear" w:color="auto" w:fill="FFFFFF"/>
        </w:rPr>
        <w:t>risk</w:t>
      </w:r>
      <w:r w:rsidR="00CF4290" w:rsidRPr="00E865A6">
        <w:rPr>
          <w:rFonts w:ascii="Book Antiqua" w:hAnsi="Book Antiqua" w:cs="Arial"/>
          <w:szCs w:val="24"/>
          <w:shd w:val="clear" w:color="auto" w:fill="FFFFFF"/>
        </w:rPr>
        <w:t xml:space="preserve"> </w:t>
      </w:r>
      <w:r w:rsidRPr="00E865A6">
        <w:rPr>
          <w:rFonts w:ascii="Book Antiqua" w:hAnsi="Book Antiqua" w:cs="Arial"/>
          <w:szCs w:val="24"/>
          <w:shd w:val="clear" w:color="auto" w:fill="FFFFFF"/>
        </w:rPr>
        <w:t>of</w:t>
      </w:r>
      <w:r w:rsidR="00CF4290" w:rsidRPr="00E865A6">
        <w:rPr>
          <w:rFonts w:ascii="Book Antiqua" w:hAnsi="Book Antiqua" w:cs="Arial"/>
          <w:szCs w:val="24"/>
          <w:shd w:val="clear" w:color="auto" w:fill="FFFFFF"/>
        </w:rPr>
        <w:t xml:space="preserve"> </w:t>
      </w:r>
      <w:r w:rsidRPr="00E865A6">
        <w:rPr>
          <w:rFonts w:ascii="Book Antiqua" w:hAnsi="Book Antiqua" w:cs="Arial"/>
          <w:szCs w:val="24"/>
          <w:shd w:val="clear" w:color="auto" w:fill="FFFFFF"/>
        </w:rPr>
        <w:t>bleeding</w:t>
      </w:r>
      <w:r w:rsidR="00CF4290" w:rsidRPr="00E865A6">
        <w:rPr>
          <w:rFonts w:ascii="Book Antiqua" w:hAnsi="Book Antiqua" w:cs="Arial"/>
          <w:szCs w:val="24"/>
          <w:shd w:val="clear" w:color="auto" w:fill="FFFFFF"/>
        </w:rPr>
        <w:t xml:space="preserve"> </w:t>
      </w:r>
      <w:r w:rsidRPr="00E865A6">
        <w:rPr>
          <w:rFonts w:ascii="Book Antiqua" w:hAnsi="Book Antiqua" w:cs="Arial"/>
          <w:szCs w:val="24"/>
          <w:shd w:val="clear" w:color="auto" w:fill="FFFFFF"/>
        </w:rPr>
        <w:t>complications</w:t>
      </w:r>
      <w:r w:rsidR="00CF4290" w:rsidRPr="00E865A6">
        <w:rPr>
          <w:rFonts w:ascii="Book Antiqua" w:hAnsi="Book Antiqua" w:cs="Arial"/>
          <w:szCs w:val="24"/>
          <w:shd w:val="clear" w:color="auto" w:fill="FFFFFF"/>
        </w:rPr>
        <w:t xml:space="preserve"> </w:t>
      </w:r>
      <w:r w:rsidRPr="00E865A6">
        <w:rPr>
          <w:rFonts w:ascii="Book Antiqua" w:hAnsi="Book Antiqua" w:cs="Arial"/>
          <w:szCs w:val="24"/>
          <w:shd w:val="clear" w:color="auto" w:fill="FFFFFF"/>
        </w:rPr>
        <w:t>in</w:t>
      </w:r>
      <w:r w:rsidR="00CF4290" w:rsidRPr="00E865A6">
        <w:rPr>
          <w:rFonts w:ascii="Book Antiqua" w:hAnsi="Book Antiqua" w:cs="Arial"/>
          <w:szCs w:val="24"/>
          <w:shd w:val="clear" w:color="auto" w:fill="FFFFFF"/>
        </w:rPr>
        <w:t xml:space="preserve"> </w:t>
      </w:r>
      <w:r w:rsidRPr="00E865A6">
        <w:rPr>
          <w:rFonts w:ascii="Book Antiqua" w:hAnsi="Book Antiqua" w:cs="Arial"/>
          <w:szCs w:val="24"/>
          <w:shd w:val="clear" w:color="auto" w:fill="FFFFFF"/>
        </w:rPr>
        <w:t>VA-ECMO</w:t>
      </w:r>
      <w:r w:rsidR="00CF4290" w:rsidRPr="00E865A6">
        <w:rPr>
          <w:rFonts w:ascii="Book Antiqua" w:hAnsi="Book Antiqua" w:cs="Arial"/>
          <w:szCs w:val="24"/>
          <w:shd w:val="clear" w:color="auto" w:fill="FFFFFF"/>
        </w:rPr>
        <w:t xml:space="preserve"> </w:t>
      </w:r>
      <w:r w:rsidRPr="00E865A6">
        <w:rPr>
          <w:rFonts w:ascii="Book Antiqua" w:hAnsi="Book Antiqua" w:cs="Arial"/>
          <w:szCs w:val="24"/>
          <w:shd w:val="clear" w:color="auto" w:fill="FFFFFF"/>
        </w:rPr>
        <w:t>is</w:t>
      </w:r>
      <w:r w:rsidR="00CF4290" w:rsidRPr="00E865A6">
        <w:rPr>
          <w:rFonts w:ascii="Book Antiqua" w:hAnsi="Book Antiqua" w:cs="Arial"/>
          <w:szCs w:val="24"/>
          <w:shd w:val="clear" w:color="auto" w:fill="FFFFFF"/>
        </w:rPr>
        <w:t xml:space="preserve"> </w:t>
      </w:r>
      <w:r w:rsidR="00453D90" w:rsidRPr="00E865A6">
        <w:rPr>
          <w:rFonts w:ascii="Book Antiqua" w:hAnsi="Book Antiqua" w:cs="Arial"/>
          <w:szCs w:val="24"/>
          <w:shd w:val="clear" w:color="auto" w:fill="FFFFFF"/>
        </w:rPr>
        <w:t>46.0%</w:t>
      </w:r>
      <w:r w:rsidR="00CF4290" w:rsidRPr="00E865A6">
        <w:rPr>
          <w:rFonts w:ascii="Book Antiqua" w:hAnsi="Book Antiqua" w:cs="Arial"/>
          <w:szCs w:val="24"/>
          <w:shd w:val="clear" w:color="auto" w:fill="FFFFFF"/>
        </w:rPr>
        <w:t xml:space="preserve"> </w:t>
      </w:r>
      <w:r w:rsidR="00453D90" w:rsidRPr="00E865A6">
        <w:rPr>
          <w:rFonts w:ascii="Book Antiqua" w:hAnsi="Book Antiqua" w:cs="Arial"/>
          <w:szCs w:val="24"/>
          <w:shd w:val="clear" w:color="auto" w:fill="FFFFFF"/>
        </w:rPr>
        <w:t>(</w:t>
      </w:r>
      <w:r w:rsidRPr="00E865A6">
        <w:rPr>
          <w:rFonts w:ascii="Book Antiqua" w:hAnsi="Book Antiqua" w:cs="Arial"/>
          <w:szCs w:val="24"/>
        </w:rPr>
        <w:t>95%CI</w:t>
      </w:r>
      <w:r w:rsidR="008205A1" w:rsidRPr="00E865A6">
        <w:rPr>
          <w:rFonts w:ascii="Book Antiqua" w:hAnsi="Book Antiqua" w:cs="Arial"/>
          <w:szCs w:val="24"/>
          <w:shd w:val="clear" w:color="auto" w:fill="FFFFFF"/>
        </w:rPr>
        <w:t>:</w:t>
      </w:r>
      <w:r w:rsidR="00CF4290" w:rsidRPr="00E865A6">
        <w:rPr>
          <w:rFonts w:ascii="Book Antiqua" w:hAnsi="Book Antiqua" w:cs="Arial"/>
          <w:szCs w:val="24"/>
          <w:shd w:val="clear" w:color="auto" w:fill="FFFFFF"/>
        </w:rPr>
        <w:t xml:space="preserve"> </w:t>
      </w:r>
      <w:r w:rsidR="00453D90" w:rsidRPr="00E865A6">
        <w:rPr>
          <w:rFonts w:ascii="Book Antiqua" w:hAnsi="Book Antiqua" w:cs="Arial"/>
          <w:szCs w:val="24"/>
          <w:shd w:val="clear" w:color="auto" w:fill="FFFFFF"/>
        </w:rPr>
        <w:t>36.7%</w:t>
      </w:r>
      <w:r w:rsidR="00CF4290" w:rsidRPr="00E865A6">
        <w:rPr>
          <w:rFonts w:ascii="Book Antiqua" w:hAnsi="Book Antiqua" w:cs="Arial"/>
          <w:szCs w:val="24"/>
          <w:shd w:val="clear" w:color="auto" w:fill="FFFFFF"/>
        </w:rPr>
        <w:t xml:space="preserve"> </w:t>
      </w:r>
      <w:r w:rsidR="00453D90" w:rsidRPr="00E865A6">
        <w:rPr>
          <w:rFonts w:ascii="Book Antiqua" w:hAnsi="Book Antiqua" w:cs="Arial"/>
          <w:szCs w:val="24"/>
          <w:shd w:val="clear" w:color="auto" w:fill="FFFFFF"/>
        </w:rPr>
        <w:t>to</w:t>
      </w:r>
      <w:r w:rsidR="00CF4290" w:rsidRPr="00E865A6">
        <w:rPr>
          <w:rFonts w:ascii="Book Antiqua" w:hAnsi="Book Antiqua" w:cs="Arial"/>
          <w:szCs w:val="24"/>
          <w:shd w:val="clear" w:color="auto" w:fill="FFFFFF"/>
        </w:rPr>
        <w:t xml:space="preserve"> </w:t>
      </w:r>
      <w:r w:rsidR="00453D90" w:rsidRPr="00E865A6">
        <w:rPr>
          <w:rFonts w:ascii="Book Antiqua" w:hAnsi="Book Antiqua" w:cs="Arial"/>
          <w:szCs w:val="24"/>
          <w:shd w:val="clear" w:color="auto" w:fill="FFFFFF"/>
        </w:rPr>
        <w:t>55.5%)</w:t>
      </w:r>
      <w:r w:rsidR="00CF4290" w:rsidRPr="00E865A6">
        <w:rPr>
          <w:rFonts w:ascii="Book Antiqua" w:hAnsi="Book Antiqua" w:cs="Arial"/>
          <w:szCs w:val="24"/>
          <w:shd w:val="clear" w:color="auto" w:fill="FFFFFF"/>
        </w:rPr>
        <w:t xml:space="preserve"> </w:t>
      </w:r>
      <w:r w:rsidRPr="00E865A6">
        <w:rPr>
          <w:rFonts w:ascii="Book Antiqua" w:hAnsi="Book Antiqua" w:cs="Arial"/>
          <w:szCs w:val="24"/>
          <w:shd w:val="clear" w:color="auto" w:fill="FFFFFF"/>
        </w:rPr>
        <w:t>with</w:t>
      </w:r>
      <w:r w:rsidR="00CF4290" w:rsidRPr="00E865A6">
        <w:rPr>
          <w:rFonts w:ascii="Book Antiqua" w:hAnsi="Book Antiqua" w:cs="Arial"/>
          <w:szCs w:val="24"/>
          <w:shd w:val="clear" w:color="auto" w:fill="FFFFFF"/>
        </w:rPr>
        <w:t xml:space="preserve"> </w:t>
      </w:r>
      <w:r w:rsidR="00453D90" w:rsidRPr="00E865A6">
        <w:rPr>
          <w:rFonts w:ascii="Book Antiqua" w:hAnsi="Book Antiqua" w:cs="Arial"/>
          <w:szCs w:val="24"/>
          <w:shd w:val="clear" w:color="auto" w:fill="FFFFFF"/>
        </w:rPr>
        <w:t>re</w:t>
      </w:r>
      <w:r w:rsidRPr="00E865A6">
        <w:rPr>
          <w:rFonts w:ascii="Book Antiqua" w:hAnsi="Book Antiqua" w:cs="Arial"/>
          <w:szCs w:val="24"/>
          <w:shd w:val="clear" w:color="auto" w:fill="FFFFFF"/>
        </w:rPr>
        <w:t>-exploration</w:t>
      </w:r>
      <w:r w:rsidR="00CF4290" w:rsidRPr="00E865A6">
        <w:rPr>
          <w:rFonts w:ascii="Book Antiqua" w:hAnsi="Book Antiqua" w:cs="Arial"/>
          <w:szCs w:val="24"/>
          <w:shd w:val="clear" w:color="auto" w:fill="FFFFFF"/>
        </w:rPr>
        <w:t xml:space="preserve"> </w:t>
      </w:r>
      <w:r w:rsidRPr="00E865A6">
        <w:rPr>
          <w:rFonts w:ascii="Book Antiqua" w:hAnsi="Book Antiqua" w:cs="Arial"/>
          <w:szCs w:val="24"/>
          <w:shd w:val="clear" w:color="auto" w:fill="FFFFFF"/>
        </w:rPr>
        <w:t>f</w:t>
      </w:r>
      <w:r w:rsidR="00453D90" w:rsidRPr="00E865A6">
        <w:rPr>
          <w:rFonts w:ascii="Book Antiqua" w:hAnsi="Book Antiqua" w:cs="Arial"/>
          <w:szCs w:val="24"/>
          <w:shd w:val="clear" w:color="auto" w:fill="FFFFFF"/>
        </w:rPr>
        <w:t>or</w:t>
      </w:r>
      <w:r w:rsidR="00CF4290" w:rsidRPr="00E865A6">
        <w:rPr>
          <w:rFonts w:ascii="Book Antiqua" w:hAnsi="Book Antiqua" w:cs="Arial"/>
          <w:szCs w:val="24"/>
          <w:shd w:val="clear" w:color="auto" w:fill="FFFFFF"/>
        </w:rPr>
        <w:t xml:space="preserve"> </w:t>
      </w:r>
      <w:r w:rsidR="00453D90" w:rsidRPr="00E865A6">
        <w:rPr>
          <w:rFonts w:ascii="Book Antiqua" w:hAnsi="Book Antiqua" w:cs="Arial"/>
          <w:szCs w:val="24"/>
          <w:shd w:val="clear" w:color="auto" w:fill="FFFFFF"/>
        </w:rPr>
        <w:t>bleeding</w:t>
      </w:r>
      <w:r w:rsidR="00CF4290" w:rsidRPr="00E865A6">
        <w:rPr>
          <w:rFonts w:ascii="Book Antiqua" w:hAnsi="Book Antiqua" w:cs="Arial"/>
          <w:szCs w:val="24"/>
          <w:shd w:val="clear" w:color="auto" w:fill="FFFFFF"/>
        </w:rPr>
        <w:t xml:space="preserve"> </w:t>
      </w:r>
      <w:r w:rsidR="00453D90" w:rsidRPr="00E865A6">
        <w:rPr>
          <w:rFonts w:ascii="Book Antiqua" w:hAnsi="Book Antiqua" w:cs="Arial"/>
          <w:szCs w:val="24"/>
          <w:shd w:val="clear" w:color="auto" w:fill="FFFFFF"/>
        </w:rPr>
        <w:t>or</w:t>
      </w:r>
      <w:r w:rsidR="00CF4290" w:rsidRPr="00E865A6">
        <w:rPr>
          <w:rFonts w:ascii="Book Antiqua" w:hAnsi="Book Antiqua" w:cs="Arial"/>
          <w:szCs w:val="24"/>
          <w:shd w:val="clear" w:color="auto" w:fill="FFFFFF"/>
        </w:rPr>
        <w:t xml:space="preserve"> </w:t>
      </w:r>
      <w:r w:rsidR="00453D90" w:rsidRPr="00E865A6">
        <w:rPr>
          <w:rFonts w:ascii="Book Antiqua" w:hAnsi="Book Antiqua" w:cs="Arial"/>
          <w:szCs w:val="24"/>
          <w:shd w:val="clear" w:color="auto" w:fill="FFFFFF"/>
        </w:rPr>
        <w:t>tamponade</w:t>
      </w:r>
      <w:r w:rsidR="00CF4290" w:rsidRPr="00E865A6">
        <w:rPr>
          <w:rFonts w:ascii="Book Antiqua" w:hAnsi="Book Antiqua" w:cs="Arial"/>
          <w:szCs w:val="24"/>
          <w:shd w:val="clear" w:color="auto" w:fill="FFFFFF"/>
        </w:rPr>
        <w:t xml:space="preserve"> </w:t>
      </w:r>
      <w:r w:rsidRPr="00E865A6">
        <w:rPr>
          <w:rFonts w:ascii="Book Antiqua" w:hAnsi="Book Antiqua" w:cs="Arial"/>
          <w:szCs w:val="24"/>
          <w:shd w:val="clear" w:color="auto" w:fill="FFFFFF"/>
        </w:rPr>
        <w:t>reported</w:t>
      </w:r>
      <w:r w:rsidR="00CF4290" w:rsidRPr="00E865A6">
        <w:rPr>
          <w:rFonts w:ascii="Book Antiqua" w:hAnsi="Book Antiqua" w:cs="Arial"/>
          <w:szCs w:val="24"/>
          <w:shd w:val="clear" w:color="auto" w:fill="FFFFFF"/>
        </w:rPr>
        <w:t xml:space="preserve"> </w:t>
      </w:r>
      <w:r w:rsidR="001E0A90" w:rsidRPr="00E865A6">
        <w:rPr>
          <w:rFonts w:ascii="Book Antiqua" w:hAnsi="Book Antiqua" w:cs="Arial"/>
          <w:szCs w:val="24"/>
          <w:shd w:val="clear" w:color="auto" w:fill="FFFFFF"/>
        </w:rPr>
        <w:t>around</w:t>
      </w:r>
      <w:r w:rsidR="00CF4290" w:rsidRPr="00E865A6">
        <w:rPr>
          <w:rFonts w:ascii="Book Antiqua" w:hAnsi="Book Antiqua" w:cs="Arial"/>
          <w:szCs w:val="24"/>
          <w:shd w:val="clear" w:color="auto" w:fill="FFFFFF"/>
        </w:rPr>
        <w:t xml:space="preserve"> </w:t>
      </w:r>
      <w:r w:rsidR="00453D90" w:rsidRPr="00E865A6">
        <w:rPr>
          <w:rFonts w:ascii="Book Antiqua" w:hAnsi="Book Antiqua" w:cs="Arial"/>
          <w:szCs w:val="24"/>
          <w:shd w:val="clear" w:color="auto" w:fill="FFFFFF"/>
        </w:rPr>
        <w:t>41.9%</w:t>
      </w:r>
      <w:r w:rsidR="00CF4290" w:rsidRPr="00E865A6">
        <w:rPr>
          <w:rFonts w:ascii="Book Antiqua" w:hAnsi="Book Antiqua" w:cs="Arial"/>
          <w:szCs w:val="24"/>
          <w:shd w:val="clear" w:color="auto" w:fill="FFFFFF"/>
        </w:rPr>
        <w:t xml:space="preserve"> </w:t>
      </w:r>
      <w:r w:rsidR="00453D90" w:rsidRPr="00E865A6">
        <w:rPr>
          <w:rFonts w:ascii="Book Antiqua" w:hAnsi="Book Antiqua" w:cs="Arial"/>
          <w:szCs w:val="24"/>
          <w:shd w:val="clear" w:color="auto" w:fill="FFFFFF"/>
        </w:rPr>
        <w:t>(</w:t>
      </w:r>
      <w:r w:rsidRPr="00E865A6">
        <w:rPr>
          <w:rFonts w:ascii="Book Antiqua" w:hAnsi="Book Antiqua" w:cs="Arial"/>
          <w:szCs w:val="24"/>
        </w:rPr>
        <w:t>95%CI</w:t>
      </w:r>
      <w:r w:rsidR="008205A1" w:rsidRPr="00E865A6">
        <w:rPr>
          <w:rFonts w:ascii="Book Antiqua" w:hAnsi="Book Antiqua" w:cs="Arial"/>
          <w:szCs w:val="24"/>
        </w:rPr>
        <w:t>:</w:t>
      </w:r>
      <w:r w:rsidR="00CF4290" w:rsidRPr="00E865A6">
        <w:rPr>
          <w:rFonts w:ascii="Book Antiqua" w:hAnsi="Book Antiqua" w:cs="Arial"/>
          <w:szCs w:val="24"/>
          <w:shd w:val="clear" w:color="auto" w:fill="FFFFFF"/>
        </w:rPr>
        <w:t xml:space="preserve"> </w:t>
      </w:r>
      <w:r w:rsidR="00453D90" w:rsidRPr="00E865A6">
        <w:rPr>
          <w:rFonts w:ascii="Book Antiqua" w:hAnsi="Book Antiqua" w:cs="Arial"/>
          <w:szCs w:val="24"/>
          <w:shd w:val="clear" w:color="auto" w:fill="FFFFFF"/>
        </w:rPr>
        <w:t>24.3%</w:t>
      </w:r>
      <w:r w:rsidR="00CF4290" w:rsidRPr="00E865A6">
        <w:rPr>
          <w:rFonts w:ascii="Book Antiqua" w:hAnsi="Book Antiqua" w:cs="Arial"/>
          <w:szCs w:val="24"/>
          <w:shd w:val="clear" w:color="auto" w:fill="FFFFFF"/>
        </w:rPr>
        <w:t xml:space="preserve"> </w:t>
      </w:r>
      <w:r w:rsidR="00453D90" w:rsidRPr="00E865A6">
        <w:rPr>
          <w:rFonts w:ascii="Book Antiqua" w:hAnsi="Book Antiqua" w:cs="Arial"/>
          <w:szCs w:val="24"/>
          <w:shd w:val="clear" w:color="auto" w:fill="FFFFFF"/>
        </w:rPr>
        <w:t>to</w:t>
      </w:r>
      <w:r w:rsidR="00CF4290" w:rsidRPr="00E865A6">
        <w:rPr>
          <w:rFonts w:ascii="Book Antiqua" w:hAnsi="Book Antiqua" w:cs="Arial"/>
          <w:szCs w:val="24"/>
          <w:shd w:val="clear" w:color="auto" w:fill="FFFFFF"/>
        </w:rPr>
        <w:t xml:space="preserve"> </w:t>
      </w:r>
      <w:r w:rsidR="00453D90" w:rsidRPr="00E865A6">
        <w:rPr>
          <w:rFonts w:ascii="Book Antiqua" w:hAnsi="Book Antiqua" w:cs="Arial"/>
          <w:szCs w:val="24"/>
          <w:shd w:val="clear" w:color="auto" w:fill="FFFFFF"/>
        </w:rPr>
        <w:t>61.8%)</w:t>
      </w:r>
      <w:r w:rsidR="00CF4290" w:rsidRPr="00E865A6">
        <w:rPr>
          <w:rFonts w:ascii="Book Antiqua" w:hAnsi="Book Antiqua" w:cs="Arial"/>
          <w:szCs w:val="24"/>
          <w:shd w:val="clear" w:color="auto" w:fill="FFFFFF"/>
        </w:rPr>
        <w:t xml:space="preserve"> </w:t>
      </w:r>
      <w:r w:rsidRPr="00E865A6">
        <w:rPr>
          <w:rFonts w:ascii="Book Antiqua" w:hAnsi="Book Antiqua" w:cs="Arial"/>
          <w:szCs w:val="24"/>
          <w:shd w:val="clear" w:color="auto" w:fill="FFFFFF"/>
        </w:rPr>
        <w:t>alongside</w:t>
      </w:r>
      <w:r w:rsidR="00CF4290" w:rsidRPr="00E865A6">
        <w:rPr>
          <w:rFonts w:ascii="Book Antiqua" w:hAnsi="Book Antiqua" w:cs="Arial"/>
          <w:szCs w:val="24"/>
          <w:shd w:val="clear" w:color="auto" w:fill="FFFFFF"/>
        </w:rPr>
        <w:t xml:space="preserve"> </w:t>
      </w:r>
      <w:r w:rsidRPr="00E865A6">
        <w:rPr>
          <w:rFonts w:ascii="Book Antiqua" w:hAnsi="Book Antiqua" w:cs="Arial"/>
          <w:szCs w:val="24"/>
          <w:shd w:val="clear" w:color="auto" w:fill="FFFFFF"/>
        </w:rPr>
        <w:t>a</w:t>
      </w:r>
      <w:r w:rsidR="00CF4290" w:rsidRPr="00E865A6">
        <w:rPr>
          <w:rFonts w:ascii="Book Antiqua" w:hAnsi="Book Antiqua" w:cs="Arial"/>
          <w:szCs w:val="24"/>
          <w:shd w:val="clear" w:color="auto" w:fill="FFFFFF"/>
        </w:rPr>
        <w:t xml:space="preserve"> </w:t>
      </w:r>
      <w:r w:rsidR="00453D90" w:rsidRPr="00E865A6">
        <w:rPr>
          <w:rFonts w:ascii="Book Antiqua" w:hAnsi="Book Antiqua" w:cs="Arial"/>
          <w:szCs w:val="24"/>
          <w:shd w:val="clear" w:color="auto" w:fill="FFFFFF"/>
        </w:rPr>
        <w:t>significant</w:t>
      </w:r>
      <w:r w:rsidR="00CF4290" w:rsidRPr="00E865A6">
        <w:rPr>
          <w:rFonts w:ascii="Book Antiqua" w:hAnsi="Book Antiqua" w:cs="Arial"/>
          <w:szCs w:val="24"/>
          <w:shd w:val="clear" w:color="auto" w:fill="FFFFFF"/>
        </w:rPr>
        <w:t xml:space="preserve"> </w:t>
      </w:r>
      <w:r w:rsidR="00453D90" w:rsidRPr="00E865A6">
        <w:rPr>
          <w:rFonts w:ascii="Book Antiqua" w:hAnsi="Book Antiqua" w:cs="Arial"/>
          <w:szCs w:val="24"/>
          <w:shd w:val="clear" w:color="auto" w:fill="FFFFFF"/>
        </w:rPr>
        <w:t>infection</w:t>
      </w:r>
      <w:r w:rsidR="00CF4290" w:rsidRPr="00E865A6">
        <w:rPr>
          <w:rFonts w:ascii="Book Antiqua" w:hAnsi="Book Antiqua" w:cs="Arial"/>
          <w:szCs w:val="24"/>
          <w:shd w:val="clear" w:color="auto" w:fill="FFFFFF"/>
        </w:rPr>
        <w:t xml:space="preserve"> </w:t>
      </w:r>
      <w:r w:rsidRPr="00E865A6">
        <w:rPr>
          <w:rFonts w:ascii="Book Antiqua" w:hAnsi="Book Antiqua" w:cs="Arial"/>
          <w:szCs w:val="24"/>
          <w:shd w:val="clear" w:color="auto" w:fill="FFFFFF"/>
        </w:rPr>
        <w:t>rate</w:t>
      </w:r>
      <w:r w:rsidR="00CF4290" w:rsidRPr="00E865A6">
        <w:rPr>
          <w:rFonts w:ascii="Book Antiqua" w:hAnsi="Book Antiqua" w:cs="Arial"/>
          <w:szCs w:val="24"/>
          <w:shd w:val="clear" w:color="auto" w:fill="FFFFFF"/>
        </w:rPr>
        <w:t xml:space="preserve"> </w:t>
      </w:r>
      <w:r w:rsidRPr="00E865A6">
        <w:rPr>
          <w:rFonts w:ascii="Book Antiqua" w:hAnsi="Book Antiqua" w:cs="Arial"/>
          <w:szCs w:val="24"/>
          <w:shd w:val="clear" w:color="auto" w:fill="FFFFFF"/>
        </w:rPr>
        <w:t>of</w:t>
      </w:r>
      <w:r w:rsidR="00CF4290" w:rsidRPr="00E865A6">
        <w:rPr>
          <w:rFonts w:ascii="Book Antiqua" w:hAnsi="Book Antiqua" w:cs="Arial"/>
          <w:szCs w:val="24"/>
          <w:shd w:val="clear" w:color="auto" w:fill="FFFFFF"/>
        </w:rPr>
        <w:t xml:space="preserve"> </w:t>
      </w:r>
      <w:r w:rsidR="00453D90" w:rsidRPr="00E865A6">
        <w:rPr>
          <w:rFonts w:ascii="Book Antiqua" w:hAnsi="Book Antiqua" w:cs="Arial"/>
          <w:szCs w:val="24"/>
          <w:shd w:val="clear" w:color="auto" w:fill="FFFFFF"/>
        </w:rPr>
        <w:t>30.4%</w:t>
      </w:r>
      <w:r w:rsidR="00CF4290" w:rsidRPr="00E865A6">
        <w:rPr>
          <w:rFonts w:ascii="Book Antiqua" w:hAnsi="Book Antiqua" w:cs="Arial"/>
          <w:szCs w:val="24"/>
          <w:shd w:val="clear" w:color="auto" w:fill="FFFFFF"/>
        </w:rPr>
        <w:t xml:space="preserve"> </w:t>
      </w:r>
      <w:r w:rsidR="00453D90" w:rsidRPr="00E865A6">
        <w:rPr>
          <w:rFonts w:ascii="Book Antiqua" w:hAnsi="Book Antiqua" w:cs="Arial"/>
          <w:szCs w:val="24"/>
          <w:shd w:val="clear" w:color="auto" w:fill="FFFFFF"/>
        </w:rPr>
        <w:t>(</w:t>
      </w:r>
      <w:r w:rsidRPr="00E865A6">
        <w:rPr>
          <w:rFonts w:ascii="Book Antiqua" w:hAnsi="Book Antiqua" w:cs="Arial"/>
          <w:szCs w:val="24"/>
        </w:rPr>
        <w:t>95%CI</w:t>
      </w:r>
      <w:r w:rsidR="008205A1" w:rsidRPr="00E865A6">
        <w:rPr>
          <w:rFonts w:ascii="Book Antiqua" w:hAnsi="Book Antiqua" w:cs="Arial"/>
          <w:szCs w:val="24"/>
        </w:rPr>
        <w:t>:</w:t>
      </w:r>
      <w:r w:rsidR="00CF4290" w:rsidRPr="00E865A6">
        <w:rPr>
          <w:rFonts w:ascii="Book Antiqua" w:hAnsi="Book Antiqua" w:cs="Arial"/>
          <w:szCs w:val="24"/>
          <w:shd w:val="clear" w:color="auto" w:fill="FFFFFF"/>
        </w:rPr>
        <w:t xml:space="preserve"> </w:t>
      </w:r>
      <w:r w:rsidR="00453D90" w:rsidRPr="00E865A6">
        <w:rPr>
          <w:rFonts w:ascii="Book Antiqua" w:hAnsi="Book Antiqua" w:cs="Arial"/>
          <w:szCs w:val="24"/>
          <w:shd w:val="clear" w:color="auto" w:fill="FFFFFF"/>
        </w:rPr>
        <w:t>19.5%</w:t>
      </w:r>
      <w:r w:rsidR="00CF4290" w:rsidRPr="00E865A6">
        <w:rPr>
          <w:rFonts w:ascii="Book Antiqua" w:hAnsi="Book Antiqua" w:cs="Arial"/>
          <w:szCs w:val="24"/>
          <w:shd w:val="clear" w:color="auto" w:fill="FFFFFF"/>
        </w:rPr>
        <w:t xml:space="preserve"> </w:t>
      </w:r>
      <w:r w:rsidR="00453D90" w:rsidRPr="00E865A6">
        <w:rPr>
          <w:rFonts w:ascii="Book Antiqua" w:hAnsi="Book Antiqua" w:cs="Arial"/>
          <w:szCs w:val="24"/>
          <w:shd w:val="clear" w:color="auto" w:fill="FFFFFF"/>
        </w:rPr>
        <w:t>to</w:t>
      </w:r>
      <w:r w:rsidR="00CF4290" w:rsidRPr="00E865A6">
        <w:rPr>
          <w:rFonts w:ascii="Book Antiqua" w:hAnsi="Book Antiqua" w:cs="Arial"/>
          <w:szCs w:val="24"/>
          <w:shd w:val="clear" w:color="auto" w:fill="FFFFFF"/>
        </w:rPr>
        <w:t xml:space="preserve"> </w:t>
      </w:r>
      <w:r w:rsidR="00453D90" w:rsidRPr="00E865A6">
        <w:rPr>
          <w:rFonts w:ascii="Book Antiqua" w:hAnsi="Book Antiqua" w:cs="Arial"/>
          <w:szCs w:val="24"/>
          <w:shd w:val="clear" w:color="auto" w:fill="FFFFFF"/>
        </w:rPr>
        <w:t>44.0%)</w:t>
      </w:r>
      <w:r w:rsidR="00CF4290" w:rsidRPr="00E865A6">
        <w:rPr>
          <w:rFonts w:ascii="Book Antiqua" w:hAnsi="Book Antiqua" w:cs="Arial"/>
          <w:szCs w:val="24"/>
          <w:shd w:val="clear" w:color="auto" w:fill="FFFFFF"/>
        </w:rPr>
        <w:t xml:space="preserve"> </w:t>
      </w:r>
      <w:r w:rsidRPr="00E865A6">
        <w:rPr>
          <w:rFonts w:ascii="Book Antiqua" w:hAnsi="Book Antiqua" w:cs="Arial"/>
          <w:szCs w:val="24"/>
          <w:shd w:val="clear" w:color="auto" w:fill="FFFFFF"/>
        </w:rPr>
        <w:t>in</w:t>
      </w:r>
      <w:r w:rsidR="00CF4290" w:rsidRPr="00E865A6">
        <w:rPr>
          <w:rFonts w:ascii="Book Antiqua" w:hAnsi="Book Antiqua" w:cs="Arial"/>
          <w:szCs w:val="24"/>
          <w:shd w:val="clear" w:color="auto" w:fill="FFFFFF"/>
        </w:rPr>
        <w:t xml:space="preserve"> </w:t>
      </w:r>
      <w:r w:rsidRPr="00E865A6">
        <w:rPr>
          <w:rFonts w:ascii="Book Antiqua" w:hAnsi="Book Antiqua" w:cs="Arial"/>
          <w:szCs w:val="24"/>
          <w:shd w:val="clear" w:color="auto" w:fill="FFFFFF"/>
        </w:rPr>
        <w:t>the</w:t>
      </w:r>
      <w:r w:rsidR="00CF4290" w:rsidRPr="00E865A6">
        <w:rPr>
          <w:rFonts w:ascii="Book Antiqua" w:hAnsi="Book Antiqua" w:cs="Arial"/>
          <w:szCs w:val="24"/>
          <w:shd w:val="clear" w:color="auto" w:fill="FFFFFF"/>
        </w:rPr>
        <w:t xml:space="preserve"> </w:t>
      </w:r>
      <w:r w:rsidRPr="00E865A6">
        <w:rPr>
          <w:rFonts w:ascii="Book Antiqua" w:hAnsi="Book Antiqua" w:cs="Arial"/>
          <w:szCs w:val="24"/>
          <w:shd w:val="clear" w:color="auto" w:fill="FFFFFF"/>
        </w:rPr>
        <w:t>post-cardiotomy</w:t>
      </w:r>
      <w:r w:rsidR="00CF4290" w:rsidRPr="00E865A6">
        <w:rPr>
          <w:rFonts w:ascii="Book Antiqua" w:hAnsi="Book Antiqua" w:cs="Arial"/>
          <w:szCs w:val="24"/>
          <w:shd w:val="clear" w:color="auto" w:fill="FFFFFF"/>
        </w:rPr>
        <w:t xml:space="preserve"> </w:t>
      </w:r>
      <w:r w:rsidRPr="00E865A6">
        <w:rPr>
          <w:rFonts w:ascii="Book Antiqua" w:hAnsi="Book Antiqua" w:cs="Arial"/>
          <w:szCs w:val="24"/>
          <w:shd w:val="clear" w:color="auto" w:fill="FFFFFF"/>
        </w:rPr>
        <w:t>cohort</w:t>
      </w:r>
      <w:r w:rsidR="00CF4290" w:rsidRPr="00E865A6">
        <w:rPr>
          <w:rFonts w:ascii="Book Antiqua" w:hAnsi="Book Antiqua" w:cs="Arial"/>
          <w:szCs w:val="24"/>
          <w:shd w:val="clear" w:color="auto" w:fill="FFFFFF"/>
        </w:rPr>
        <w:t xml:space="preserve"> </w:t>
      </w:r>
      <w:proofErr w:type="gramStart"/>
      <w:r w:rsidRPr="00E865A6">
        <w:rPr>
          <w:rFonts w:ascii="Book Antiqua" w:hAnsi="Book Antiqua" w:cs="Arial"/>
          <w:szCs w:val="24"/>
          <w:shd w:val="clear" w:color="auto" w:fill="FFFFFF"/>
        </w:rPr>
        <w:t>alone</w:t>
      </w:r>
      <w:r w:rsidR="00E02D9C" w:rsidRPr="00E865A6">
        <w:rPr>
          <w:rFonts w:ascii="Book Antiqua" w:hAnsi="Book Antiqua" w:cs="Arial"/>
          <w:noProof/>
          <w:szCs w:val="24"/>
          <w:shd w:val="clear" w:color="auto" w:fill="FFFFFF"/>
          <w:vertAlign w:val="superscript"/>
        </w:rPr>
        <w:t>[</w:t>
      </w:r>
      <w:proofErr w:type="gramEnd"/>
      <w:r w:rsidR="00E02D9C" w:rsidRPr="00E865A6">
        <w:rPr>
          <w:rFonts w:ascii="Book Antiqua" w:hAnsi="Book Antiqua" w:cs="Arial"/>
          <w:noProof/>
          <w:szCs w:val="24"/>
          <w:shd w:val="clear" w:color="auto" w:fill="FFFFFF"/>
          <w:vertAlign w:val="superscript"/>
        </w:rPr>
        <w:t>152]</w:t>
      </w:r>
      <w:r w:rsidRPr="00E865A6">
        <w:rPr>
          <w:rFonts w:ascii="Book Antiqua" w:hAnsi="Book Antiqua" w:cs="Arial"/>
          <w:szCs w:val="24"/>
          <w:shd w:val="clear" w:color="auto" w:fill="FFFFFF"/>
        </w:rPr>
        <w:t>.</w:t>
      </w:r>
      <w:r w:rsidR="00CF4290" w:rsidRPr="00E865A6">
        <w:rPr>
          <w:rFonts w:ascii="Book Antiqua" w:hAnsi="Book Antiqua" w:cs="Arial"/>
          <w:szCs w:val="24"/>
          <w:shd w:val="clear" w:color="auto" w:fill="FFFFFF"/>
        </w:rPr>
        <w:t xml:space="preserve"> </w:t>
      </w:r>
      <w:r w:rsidRPr="00E865A6">
        <w:rPr>
          <w:rFonts w:ascii="Book Antiqua" w:hAnsi="Book Antiqua" w:cs="Arial"/>
          <w:szCs w:val="24"/>
          <w:shd w:val="clear" w:color="auto" w:fill="FFFFFF"/>
        </w:rPr>
        <w:t>The</w:t>
      </w:r>
      <w:r w:rsidR="00CF4290" w:rsidRPr="00E865A6">
        <w:rPr>
          <w:rFonts w:ascii="Book Antiqua" w:hAnsi="Book Antiqua" w:cs="Arial"/>
          <w:szCs w:val="24"/>
          <w:shd w:val="clear" w:color="auto" w:fill="FFFFFF"/>
        </w:rPr>
        <w:t xml:space="preserve"> </w:t>
      </w:r>
      <w:r w:rsidRPr="00E865A6">
        <w:rPr>
          <w:rFonts w:ascii="Book Antiqua" w:hAnsi="Book Antiqua" w:cs="Arial"/>
          <w:szCs w:val="24"/>
          <w:shd w:val="clear" w:color="auto" w:fill="FFFFFF"/>
        </w:rPr>
        <w:t>risks</w:t>
      </w:r>
      <w:r w:rsidR="00CF4290" w:rsidRPr="00E865A6">
        <w:rPr>
          <w:rFonts w:ascii="Book Antiqua" w:hAnsi="Book Antiqua" w:cs="Arial"/>
          <w:szCs w:val="24"/>
          <w:shd w:val="clear" w:color="auto" w:fill="FFFFFF"/>
        </w:rPr>
        <w:t xml:space="preserve"> </w:t>
      </w:r>
      <w:r w:rsidRPr="00E865A6">
        <w:rPr>
          <w:rFonts w:ascii="Book Antiqua" w:hAnsi="Book Antiqua" w:cs="Arial"/>
          <w:szCs w:val="24"/>
          <w:shd w:val="clear" w:color="auto" w:fill="FFFFFF"/>
        </w:rPr>
        <w:t>of</w:t>
      </w:r>
      <w:r w:rsidR="00CF4290" w:rsidRPr="00E865A6">
        <w:rPr>
          <w:rFonts w:ascii="Book Antiqua" w:hAnsi="Book Antiqua" w:cs="Arial"/>
          <w:szCs w:val="24"/>
          <w:shd w:val="clear" w:color="auto" w:fill="FFFFFF"/>
        </w:rPr>
        <w:t xml:space="preserve"> </w:t>
      </w:r>
      <w:r w:rsidRPr="00E865A6">
        <w:rPr>
          <w:rFonts w:ascii="Book Antiqua" w:hAnsi="Book Antiqua" w:cs="Arial"/>
          <w:szCs w:val="24"/>
          <w:shd w:val="clear" w:color="auto" w:fill="FFFFFF"/>
        </w:rPr>
        <w:t>the</w:t>
      </w:r>
      <w:r w:rsidR="00CF4290" w:rsidRPr="00E865A6">
        <w:rPr>
          <w:rFonts w:ascii="Book Antiqua" w:hAnsi="Book Antiqua" w:cs="Arial"/>
          <w:szCs w:val="24"/>
          <w:shd w:val="clear" w:color="auto" w:fill="FFFFFF"/>
        </w:rPr>
        <w:t xml:space="preserve"> </w:t>
      </w:r>
      <w:r w:rsidRPr="00E865A6">
        <w:rPr>
          <w:rFonts w:ascii="Book Antiqua" w:hAnsi="Book Antiqua" w:cs="Arial"/>
          <w:szCs w:val="24"/>
          <w:shd w:val="clear" w:color="auto" w:fill="FFFFFF"/>
        </w:rPr>
        <w:t>above</w:t>
      </w:r>
      <w:r w:rsidR="00CF4290" w:rsidRPr="00E865A6">
        <w:rPr>
          <w:rFonts w:ascii="Book Antiqua" w:hAnsi="Book Antiqua" w:cs="Arial"/>
          <w:szCs w:val="24"/>
          <w:shd w:val="clear" w:color="auto" w:fill="FFFFFF"/>
        </w:rPr>
        <w:t xml:space="preserve"> </w:t>
      </w:r>
      <w:r w:rsidRPr="00E865A6">
        <w:rPr>
          <w:rFonts w:ascii="Book Antiqua" w:hAnsi="Book Antiqua" w:cs="Arial"/>
          <w:szCs w:val="24"/>
          <w:shd w:val="clear" w:color="auto" w:fill="FFFFFF"/>
        </w:rPr>
        <w:t>in</w:t>
      </w:r>
      <w:r w:rsidR="00CF4290" w:rsidRPr="00E865A6">
        <w:rPr>
          <w:rFonts w:ascii="Book Antiqua" w:hAnsi="Book Antiqua" w:cs="Arial"/>
          <w:szCs w:val="24"/>
          <w:shd w:val="clear" w:color="auto" w:fill="FFFFFF"/>
        </w:rPr>
        <w:t xml:space="preserve"> </w:t>
      </w:r>
      <w:r w:rsidRPr="00E865A6">
        <w:rPr>
          <w:rFonts w:ascii="Book Antiqua" w:hAnsi="Book Antiqua" w:cs="Arial"/>
          <w:szCs w:val="24"/>
          <w:shd w:val="clear" w:color="auto" w:fill="FFFFFF"/>
        </w:rPr>
        <w:t>the</w:t>
      </w:r>
      <w:r w:rsidR="00CF4290" w:rsidRPr="00E865A6">
        <w:rPr>
          <w:rFonts w:ascii="Book Antiqua" w:hAnsi="Book Antiqua" w:cs="Arial"/>
          <w:szCs w:val="24"/>
          <w:shd w:val="clear" w:color="auto" w:fill="FFFFFF"/>
        </w:rPr>
        <w:t xml:space="preserve"> </w:t>
      </w:r>
      <w:r w:rsidRPr="00E865A6">
        <w:rPr>
          <w:rFonts w:ascii="Book Antiqua" w:hAnsi="Book Antiqua" w:cs="Arial"/>
          <w:szCs w:val="24"/>
          <w:shd w:val="clear" w:color="auto" w:fill="FFFFFF"/>
        </w:rPr>
        <w:t>post-transplant</w:t>
      </w:r>
      <w:r w:rsidR="00CF4290" w:rsidRPr="00E865A6">
        <w:rPr>
          <w:rFonts w:ascii="Book Antiqua" w:hAnsi="Book Antiqua" w:cs="Arial"/>
          <w:szCs w:val="24"/>
          <w:shd w:val="clear" w:color="auto" w:fill="FFFFFF"/>
        </w:rPr>
        <w:t xml:space="preserve"> </w:t>
      </w:r>
      <w:r w:rsidRPr="00E865A6">
        <w:rPr>
          <w:rFonts w:ascii="Book Antiqua" w:hAnsi="Book Antiqua" w:cs="Arial"/>
          <w:szCs w:val="24"/>
          <w:shd w:val="clear" w:color="auto" w:fill="FFFFFF"/>
        </w:rPr>
        <w:t>setting</w:t>
      </w:r>
      <w:r w:rsidR="00CF4290" w:rsidRPr="00E865A6">
        <w:rPr>
          <w:rFonts w:ascii="Book Antiqua" w:hAnsi="Book Antiqua" w:cs="Arial"/>
          <w:szCs w:val="24"/>
          <w:shd w:val="clear" w:color="auto" w:fill="FFFFFF"/>
        </w:rPr>
        <w:t xml:space="preserve"> </w:t>
      </w:r>
      <w:r w:rsidR="003E76B4" w:rsidRPr="00E865A6">
        <w:rPr>
          <w:rFonts w:ascii="Book Antiqua" w:hAnsi="Book Antiqua" w:cs="Arial"/>
          <w:szCs w:val="24"/>
          <w:shd w:val="clear" w:color="auto" w:fill="FFFFFF"/>
        </w:rPr>
        <w:t>have</w:t>
      </w:r>
      <w:r w:rsidR="00CF4290" w:rsidRPr="00E865A6">
        <w:rPr>
          <w:rFonts w:ascii="Book Antiqua" w:hAnsi="Book Antiqua" w:cs="Arial"/>
          <w:szCs w:val="24"/>
          <w:shd w:val="clear" w:color="auto" w:fill="FFFFFF"/>
        </w:rPr>
        <w:t xml:space="preserve"> </w:t>
      </w:r>
      <w:r w:rsidRPr="00E865A6">
        <w:rPr>
          <w:rFonts w:ascii="Book Antiqua" w:hAnsi="Book Antiqua" w:cs="Arial"/>
          <w:szCs w:val="24"/>
          <w:shd w:val="clear" w:color="auto" w:fill="FFFFFF"/>
        </w:rPr>
        <w:t>not</w:t>
      </w:r>
      <w:r w:rsidR="00CF4290" w:rsidRPr="00E865A6">
        <w:rPr>
          <w:rFonts w:ascii="Book Antiqua" w:hAnsi="Book Antiqua" w:cs="Arial"/>
          <w:szCs w:val="24"/>
          <w:shd w:val="clear" w:color="auto" w:fill="FFFFFF"/>
        </w:rPr>
        <w:t xml:space="preserve"> </w:t>
      </w:r>
      <w:r w:rsidRPr="00E865A6">
        <w:rPr>
          <w:rFonts w:ascii="Book Antiqua" w:hAnsi="Book Antiqua" w:cs="Arial"/>
          <w:szCs w:val="24"/>
          <w:shd w:val="clear" w:color="auto" w:fill="FFFFFF"/>
        </w:rPr>
        <w:t>been</w:t>
      </w:r>
      <w:r w:rsidR="00CF4290" w:rsidRPr="00E865A6">
        <w:rPr>
          <w:rFonts w:ascii="Book Antiqua" w:hAnsi="Book Antiqua" w:cs="Arial"/>
          <w:szCs w:val="24"/>
          <w:shd w:val="clear" w:color="auto" w:fill="FFFFFF"/>
        </w:rPr>
        <w:t xml:space="preserve"> </w:t>
      </w:r>
      <w:r w:rsidRPr="00E865A6">
        <w:rPr>
          <w:rFonts w:ascii="Book Antiqua" w:hAnsi="Book Antiqua" w:cs="Arial"/>
          <w:szCs w:val="24"/>
          <w:shd w:val="clear" w:color="auto" w:fill="FFFFFF"/>
        </w:rPr>
        <w:t>noted</w:t>
      </w:r>
      <w:r w:rsidR="00CF4290" w:rsidRPr="00E865A6">
        <w:rPr>
          <w:rFonts w:ascii="Book Antiqua" w:hAnsi="Book Antiqua" w:cs="Arial"/>
          <w:szCs w:val="24"/>
          <w:shd w:val="clear" w:color="auto" w:fill="FFFFFF"/>
        </w:rPr>
        <w:t xml:space="preserve"> </w:t>
      </w:r>
      <w:r w:rsidR="00EF6F9F" w:rsidRPr="00E865A6">
        <w:rPr>
          <w:rFonts w:ascii="Book Antiqua" w:hAnsi="Book Antiqua" w:cs="Arial"/>
          <w:i/>
          <w:szCs w:val="24"/>
          <w:shd w:val="clear" w:color="auto" w:fill="FFFFFF"/>
        </w:rPr>
        <w:t>via</w:t>
      </w:r>
      <w:r w:rsidR="00CF4290" w:rsidRPr="00E865A6">
        <w:rPr>
          <w:rFonts w:ascii="Book Antiqua" w:hAnsi="Book Antiqua" w:cs="Arial"/>
          <w:szCs w:val="24"/>
          <w:shd w:val="clear" w:color="auto" w:fill="FFFFFF"/>
        </w:rPr>
        <w:t xml:space="preserve"> </w:t>
      </w:r>
      <w:r w:rsidRPr="00E865A6">
        <w:rPr>
          <w:rFonts w:ascii="Book Antiqua" w:hAnsi="Book Antiqua" w:cs="Arial"/>
          <w:szCs w:val="24"/>
          <w:shd w:val="clear" w:color="auto" w:fill="FFFFFF"/>
        </w:rPr>
        <w:t>a</w:t>
      </w:r>
      <w:r w:rsidR="00CF4290" w:rsidRPr="00E865A6">
        <w:rPr>
          <w:rFonts w:ascii="Book Antiqua" w:hAnsi="Book Antiqua" w:cs="Arial"/>
          <w:szCs w:val="24"/>
          <w:shd w:val="clear" w:color="auto" w:fill="FFFFFF"/>
        </w:rPr>
        <w:t xml:space="preserve"> </w:t>
      </w:r>
      <w:r w:rsidRPr="00E865A6">
        <w:rPr>
          <w:rFonts w:ascii="Book Antiqua" w:hAnsi="Book Antiqua" w:cs="Arial"/>
          <w:szCs w:val="24"/>
          <w:shd w:val="clear" w:color="auto" w:fill="FFFFFF"/>
        </w:rPr>
        <w:t>metanalysis</w:t>
      </w:r>
      <w:r w:rsidR="00CF4290" w:rsidRPr="00E865A6">
        <w:rPr>
          <w:rFonts w:ascii="Book Antiqua" w:hAnsi="Book Antiqua" w:cs="Arial"/>
          <w:szCs w:val="24"/>
          <w:shd w:val="clear" w:color="auto" w:fill="FFFFFF"/>
        </w:rPr>
        <w:t xml:space="preserve"> </w:t>
      </w:r>
      <w:r w:rsidRPr="00E865A6">
        <w:rPr>
          <w:rFonts w:ascii="Book Antiqua" w:hAnsi="Book Antiqua" w:cs="Arial"/>
          <w:szCs w:val="24"/>
          <w:shd w:val="clear" w:color="auto" w:fill="FFFFFF"/>
        </w:rPr>
        <w:t>but</w:t>
      </w:r>
      <w:r w:rsidR="00CF4290" w:rsidRPr="00E865A6">
        <w:rPr>
          <w:rFonts w:ascii="Book Antiqua" w:hAnsi="Book Antiqua" w:cs="Arial"/>
          <w:szCs w:val="24"/>
          <w:shd w:val="clear" w:color="auto" w:fill="FFFFFF"/>
        </w:rPr>
        <w:t xml:space="preserve"> </w:t>
      </w:r>
      <w:r w:rsidRPr="00E865A6">
        <w:rPr>
          <w:rFonts w:ascii="Book Antiqua" w:hAnsi="Book Antiqua" w:cs="Arial"/>
          <w:szCs w:val="24"/>
          <w:shd w:val="clear" w:color="auto" w:fill="FFFFFF"/>
        </w:rPr>
        <w:t>one</w:t>
      </w:r>
      <w:r w:rsidR="00CF4290" w:rsidRPr="00E865A6">
        <w:rPr>
          <w:rFonts w:ascii="Book Antiqua" w:hAnsi="Book Antiqua" w:cs="Arial"/>
          <w:szCs w:val="24"/>
          <w:shd w:val="clear" w:color="auto" w:fill="FFFFFF"/>
        </w:rPr>
        <w:t xml:space="preserve"> </w:t>
      </w:r>
      <w:r w:rsidRPr="00E865A6">
        <w:rPr>
          <w:rFonts w:ascii="Book Antiqua" w:hAnsi="Book Antiqua" w:cs="Arial"/>
          <w:szCs w:val="24"/>
          <w:shd w:val="clear" w:color="auto" w:fill="FFFFFF"/>
        </w:rPr>
        <w:t>can</w:t>
      </w:r>
      <w:r w:rsidR="00CF4290" w:rsidRPr="00E865A6">
        <w:rPr>
          <w:rFonts w:ascii="Book Antiqua" w:hAnsi="Book Antiqua" w:cs="Arial"/>
          <w:szCs w:val="24"/>
          <w:shd w:val="clear" w:color="auto" w:fill="FFFFFF"/>
        </w:rPr>
        <w:t xml:space="preserve"> </w:t>
      </w:r>
      <w:r w:rsidRPr="00E865A6">
        <w:rPr>
          <w:rFonts w:ascii="Book Antiqua" w:hAnsi="Book Antiqua" w:cs="Arial"/>
          <w:szCs w:val="24"/>
          <w:shd w:val="clear" w:color="auto" w:fill="FFFFFF"/>
        </w:rPr>
        <w:t>only</w:t>
      </w:r>
      <w:r w:rsidR="00CF4290" w:rsidRPr="00E865A6">
        <w:rPr>
          <w:rFonts w:ascii="Book Antiqua" w:hAnsi="Book Antiqua" w:cs="Arial"/>
          <w:szCs w:val="24"/>
          <w:shd w:val="clear" w:color="auto" w:fill="FFFFFF"/>
        </w:rPr>
        <w:t xml:space="preserve"> </w:t>
      </w:r>
      <w:r w:rsidRPr="00E865A6">
        <w:rPr>
          <w:rFonts w:ascii="Book Antiqua" w:hAnsi="Book Antiqua" w:cs="Arial"/>
          <w:szCs w:val="24"/>
          <w:shd w:val="clear" w:color="auto" w:fill="FFFFFF"/>
        </w:rPr>
        <w:t>assume</w:t>
      </w:r>
      <w:r w:rsidR="00CF4290" w:rsidRPr="00E865A6">
        <w:rPr>
          <w:rFonts w:ascii="Book Antiqua" w:hAnsi="Book Antiqua" w:cs="Arial"/>
          <w:szCs w:val="24"/>
          <w:shd w:val="clear" w:color="auto" w:fill="FFFFFF"/>
        </w:rPr>
        <w:t xml:space="preserve"> </w:t>
      </w:r>
      <w:r w:rsidRPr="00E865A6">
        <w:rPr>
          <w:rFonts w:ascii="Book Antiqua" w:hAnsi="Book Antiqua" w:cs="Arial"/>
          <w:szCs w:val="24"/>
          <w:shd w:val="clear" w:color="auto" w:fill="FFFFFF"/>
        </w:rPr>
        <w:t>the</w:t>
      </w:r>
      <w:r w:rsidR="00CF4290" w:rsidRPr="00E865A6">
        <w:rPr>
          <w:rFonts w:ascii="Book Antiqua" w:hAnsi="Book Antiqua" w:cs="Arial"/>
          <w:szCs w:val="24"/>
          <w:shd w:val="clear" w:color="auto" w:fill="FFFFFF"/>
        </w:rPr>
        <w:t xml:space="preserve"> </w:t>
      </w:r>
      <w:r w:rsidRPr="00E865A6">
        <w:rPr>
          <w:rFonts w:ascii="Book Antiqua" w:hAnsi="Book Antiqua" w:cs="Arial"/>
          <w:szCs w:val="24"/>
          <w:shd w:val="clear" w:color="auto" w:fill="FFFFFF"/>
        </w:rPr>
        <w:t>risks</w:t>
      </w:r>
      <w:r w:rsidR="00CF4290" w:rsidRPr="00E865A6">
        <w:rPr>
          <w:rFonts w:ascii="Book Antiqua" w:hAnsi="Book Antiqua" w:cs="Arial"/>
          <w:szCs w:val="24"/>
          <w:shd w:val="clear" w:color="auto" w:fill="FFFFFF"/>
        </w:rPr>
        <w:t xml:space="preserve"> </w:t>
      </w:r>
      <w:r w:rsidRPr="00E865A6">
        <w:rPr>
          <w:rFonts w:ascii="Book Antiqua" w:hAnsi="Book Antiqua" w:cs="Arial"/>
          <w:szCs w:val="24"/>
          <w:shd w:val="clear" w:color="auto" w:fill="FFFFFF"/>
        </w:rPr>
        <w:t>of</w:t>
      </w:r>
      <w:r w:rsidR="00CF4290" w:rsidRPr="00E865A6">
        <w:rPr>
          <w:rFonts w:ascii="Book Antiqua" w:hAnsi="Book Antiqua" w:cs="Arial"/>
          <w:szCs w:val="24"/>
          <w:shd w:val="clear" w:color="auto" w:fill="FFFFFF"/>
        </w:rPr>
        <w:t xml:space="preserve"> </w:t>
      </w:r>
      <w:r w:rsidRPr="00E865A6">
        <w:rPr>
          <w:rFonts w:ascii="Book Antiqua" w:hAnsi="Book Antiqua" w:cs="Arial"/>
          <w:szCs w:val="24"/>
          <w:shd w:val="clear" w:color="auto" w:fill="FFFFFF"/>
        </w:rPr>
        <w:t>renal</w:t>
      </w:r>
      <w:r w:rsidR="00CF4290" w:rsidRPr="00E865A6">
        <w:rPr>
          <w:rFonts w:ascii="Book Antiqua" w:hAnsi="Book Antiqua" w:cs="Arial"/>
          <w:szCs w:val="24"/>
          <w:shd w:val="clear" w:color="auto" w:fill="FFFFFF"/>
        </w:rPr>
        <w:t xml:space="preserve"> </w:t>
      </w:r>
      <w:r w:rsidRPr="00E865A6">
        <w:rPr>
          <w:rFonts w:ascii="Book Antiqua" w:hAnsi="Book Antiqua" w:cs="Arial"/>
          <w:szCs w:val="24"/>
          <w:shd w:val="clear" w:color="auto" w:fill="FFFFFF"/>
        </w:rPr>
        <w:t>impairment</w:t>
      </w:r>
      <w:r w:rsidR="00CF4290" w:rsidRPr="00E865A6">
        <w:rPr>
          <w:rFonts w:ascii="Book Antiqua" w:hAnsi="Book Antiqua" w:cs="Arial"/>
          <w:szCs w:val="24"/>
          <w:shd w:val="clear" w:color="auto" w:fill="FFFFFF"/>
        </w:rPr>
        <w:t xml:space="preserve"> </w:t>
      </w:r>
      <w:r w:rsidRPr="00E865A6">
        <w:rPr>
          <w:rFonts w:ascii="Book Antiqua" w:hAnsi="Book Antiqua" w:cs="Arial"/>
          <w:szCs w:val="24"/>
          <w:shd w:val="clear" w:color="auto" w:fill="FFFFFF"/>
        </w:rPr>
        <w:t>and</w:t>
      </w:r>
      <w:r w:rsidR="00CF4290" w:rsidRPr="00E865A6">
        <w:rPr>
          <w:rFonts w:ascii="Book Antiqua" w:hAnsi="Book Antiqua" w:cs="Arial"/>
          <w:szCs w:val="24"/>
          <w:shd w:val="clear" w:color="auto" w:fill="FFFFFF"/>
        </w:rPr>
        <w:t xml:space="preserve"> </w:t>
      </w:r>
      <w:r w:rsidRPr="00E865A6">
        <w:rPr>
          <w:rFonts w:ascii="Book Antiqua" w:hAnsi="Book Antiqua" w:cs="Arial"/>
          <w:szCs w:val="24"/>
          <w:shd w:val="clear" w:color="auto" w:fill="FFFFFF"/>
        </w:rPr>
        <w:t>infections</w:t>
      </w:r>
      <w:r w:rsidR="00CF4290" w:rsidRPr="00E865A6">
        <w:rPr>
          <w:rFonts w:ascii="Book Antiqua" w:hAnsi="Book Antiqua" w:cs="Arial"/>
          <w:szCs w:val="24"/>
          <w:shd w:val="clear" w:color="auto" w:fill="FFFFFF"/>
        </w:rPr>
        <w:t xml:space="preserve"> </w:t>
      </w:r>
      <w:r w:rsidRPr="00E865A6">
        <w:rPr>
          <w:rFonts w:ascii="Book Antiqua" w:hAnsi="Book Antiqua" w:cs="Arial"/>
          <w:szCs w:val="24"/>
          <w:shd w:val="clear" w:color="auto" w:fill="FFFFFF"/>
        </w:rPr>
        <w:t>to</w:t>
      </w:r>
      <w:r w:rsidR="00CF4290" w:rsidRPr="00E865A6">
        <w:rPr>
          <w:rFonts w:ascii="Book Antiqua" w:hAnsi="Book Antiqua" w:cs="Arial"/>
          <w:szCs w:val="24"/>
          <w:shd w:val="clear" w:color="auto" w:fill="FFFFFF"/>
        </w:rPr>
        <w:t xml:space="preserve"> </w:t>
      </w:r>
      <w:r w:rsidRPr="00E865A6">
        <w:rPr>
          <w:rFonts w:ascii="Book Antiqua" w:hAnsi="Book Antiqua" w:cs="Arial"/>
          <w:szCs w:val="24"/>
          <w:shd w:val="clear" w:color="auto" w:fill="FFFFFF"/>
        </w:rPr>
        <w:t>be</w:t>
      </w:r>
      <w:r w:rsidR="00CF4290" w:rsidRPr="00E865A6">
        <w:rPr>
          <w:rFonts w:ascii="Book Antiqua" w:hAnsi="Book Antiqua" w:cs="Arial"/>
          <w:szCs w:val="24"/>
          <w:shd w:val="clear" w:color="auto" w:fill="FFFFFF"/>
        </w:rPr>
        <w:t xml:space="preserve"> </w:t>
      </w:r>
      <w:r w:rsidRPr="00E865A6">
        <w:rPr>
          <w:rFonts w:ascii="Book Antiqua" w:hAnsi="Book Antiqua" w:cs="Arial"/>
          <w:szCs w:val="24"/>
          <w:shd w:val="clear" w:color="auto" w:fill="FFFFFF"/>
        </w:rPr>
        <w:t>higher</w:t>
      </w:r>
      <w:r w:rsidR="00CF4290" w:rsidRPr="00E865A6">
        <w:rPr>
          <w:rFonts w:ascii="Book Antiqua" w:hAnsi="Book Antiqua" w:cs="Arial"/>
          <w:szCs w:val="24"/>
          <w:shd w:val="clear" w:color="auto" w:fill="FFFFFF"/>
        </w:rPr>
        <w:t xml:space="preserve"> </w:t>
      </w:r>
      <w:r w:rsidRPr="00E865A6">
        <w:rPr>
          <w:rFonts w:ascii="Book Antiqua" w:hAnsi="Book Antiqua" w:cs="Arial"/>
          <w:szCs w:val="24"/>
          <w:shd w:val="clear" w:color="auto" w:fill="FFFFFF"/>
        </w:rPr>
        <w:t>with</w:t>
      </w:r>
      <w:r w:rsidR="00CF4290" w:rsidRPr="00E865A6">
        <w:rPr>
          <w:rFonts w:ascii="Book Antiqua" w:hAnsi="Book Antiqua" w:cs="Arial"/>
          <w:szCs w:val="24"/>
          <w:shd w:val="clear" w:color="auto" w:fill="FFFFFF"/>
        </w:rPr>
        <w:t xml:space="preserve"> </w:t>
      </w:r>
      <w:r w:rsidRPr="00E865A6">
        <w:rPr>
          <w:rFonts w:ascii="Book Antiqua" w:hAnsi="Book Antiqua" w:cs="Arial"/>
          <w:szCs w:val="24"/>
          <w:shd w:val="clear" w:color="auto" w:fill="FFFFFF"/>
        </w:rPr>
        <w:t>the</w:t>
      </w:r>
      <w:r w:rsidR="00CF4290" w:rsidRPr="00E865A6">
        <w:rPr>
          <w:rFonts w:ascii="Book Antiqua" w:hAnsi="Book Antiqua" w:cs="Arial"/>
          <w:szCs w:val="24"/>
          <w:shd w:val="clear" w:color="auto" w:fill="FFFFFF"/>
        </w:rPr>
        <w:t xml:space="preserve"> </w:t>
      </w:r>
      <w:r w:rsidRPr="00E865A6">
        <w:rPr>
          <w:rFonts w:ascii="Book Antiqua" w:hAnsi="Book Antiqua" w:cs="Arial"/>
          <w:szCs w:val="24"/>
          <w:shd w:val="clear" w:color="auto" w:fill="FFFFFF"/>
        </w:rPr>
        <w:t>administration</w:t>
      </w:r>
      <w:r w:rsidR="00CF4290" w:rsidRPr="00E865A6">
        <w:rPr>
          <w:rFonts w:ascii="Book Antiqua" w:hAnsi="Book Antiqua" w:cs="Arial"/>
          <w:szCs w:val="24"/>
          <w:shd w:val="clear" w:color="auto" w:fill="FFFFFF"/>
        </w:rPr>
        <w:t xml:space="preserve"> </w:t>
      </w:r>
      <w:r w:rsidRPr="00E865A6">
        <w:rPr>
          <w:rFonts w:ascii="Book Antiqua" w:hAnsi="Book Antiqua" w:cs="Arial"/>
          <w:szCs w:val="24"/>
          <w:shd w:val="clear" w:color="auto" w:fill="FFFFFF"/>
        </w:rPr>
        <w:t>of</w:t>
      </w:r>
      <w:r w:rsidR="00CF4290" w:rsidRPr="00E865A6">
        <w:rPr>
          <w:rFonts w:ascii="Book Antiqua" w:hAnsi="Book Antiqua" w:cs="Arial"/>
          <w:szCs w:val="24"/>
          <w:shd w:val="clear" w:color="auto" w:fill="FFFFFF"/>
        </w:rPr>
        <w:t xml:space="preserve"> </w:t>
      </w:r>
      <w:r w:rsidRPr="00E865A6">
        <w:rPr>
          <w:rFonts w:ascii="Book Antiqua" w:hAnsi="Book Antiqua" w:cs="Arial"/>
          <w:szCs w:val="24"/>
          <w:shd w:val="clear" w:color="auto" w:fill="FFFFFF"/>
        </w:rPr>
        <w:t>immunosuppressive</w:t>
      </w:r>
      <w:r w:rsidR="00CF4290" w:rsidRPr="00E865A6">
        <w:rPr>
          <w:rFonts w:ascii="Book Antiqua" w:hAnsi="Book Antiqua" w:cs="Arial"/>
          <w:szCs w:val="24"/>
          <w:shd w:val="clear" w:color="auto" w:fill="FFFFFF"/>
        </w:rPr>
        <w:t xml:space="preserve"> </w:t>
      </w:r>
      <w:r w:rsidRPr="00E865A6">
        <w:rPr>
          <w:rFonts w:ascii="Book Antiqua" w:hAnsi="Book Antiqua" w:cs="Arial"/>
          <w:szCs w:val="24"/>
          <w:shd w:val="clear" w:color="auto" w:fill="FFFFFF"/>
        </w:rPr>
        <w:t>medications.</w:t>
      </w:r>
      <w:r w:rsidR="00CF4290" w:rsidRPr="00E865A6">
        <w:rPr>
          <w:rFonts w:ascii="Book Antiqua" w:hAnsi="Book Antiqua" w:cs="Arial"/>
          <w:szCs w:val="24"/>
          <w:shd w:val="clear" w:color="auto" w:fill="FFFFFF"/>
        </w:rPr>
        <w:t xml:space="preserve"> </w:t>
      </w:r>
    </w:p>
    <w:p w14:paraId="153CA1D1" w14:textId="77777777" w:rsidR="006846D7" w:rsidRPr="00E865A6" w:rsidRDefault="006846D7" w:rsidP="003A6F04">
      <w:pPr>
        <w:pStyle w:val="a6"/>
        <w:widowControl w:val="0"/>
        <w:snapToGrid w:val="0"/>
        <w:spacing w:after="0"/>
        <w:ind w:left="0"/>
        <w:contextualSpacing w:val="0"/>
        <w:jc w:val="both"/>
        <w:rPr>
          <w:rFonts w:ascii="Book Antiqua" w:hAnsi="Book Antiqua" w:cs="Arial"/>
          <w:b/>
          <w:szCs w:val="24"/>
        </w:rPr>
      </w:pPr>
    </w:p>
    <w:p w14:paraId="3CCFAAFF" w14:textId="27B5DA16" w:rsidR="00374D95" w:rsidRPr="00E865A6" w:rsidRDefault="00374D95" w:rsidP="003A6F04">
      <w:pPr>
        <w:pStyle w:val="a6"/>
        <w:widowControl w:val="0"/>
        <w:snapToGrid w:val="0"/>
        <w:spacing w:after="0"/>
        <w:ind w:left="0"/>
        <w:contextualSpacing w:val="0"/>
        <w:jc w:val="both"/>
        <w:rPr>
          <w:rFonts w:ascii="Book Antiqua" w:hAnsi="Book Antiqua" w:cs="Arial"/>
          <w:b/>
          <w:i/>
          <w:szCs w:val="24"/>
        </w:rPr>
      </w:pPr>
      <w:r w:rsidRPr="00E865A6">
        <w:rPr>
          <w:rFonts w:ascii="Book Antiqua" w:hAnsi="Book Antiqua" w:cs="Arial"/>
          <w:b/>
          <w:i/>
          <w:szCs w:val="24"/>
        </w:rPr>
        <w:t>Delayed</w:t>
      </w:r>
      <w:r w:rsidR="00CF4290" w:rsidRPr="00E865A6">
        <w:rPr>
          <w:rFonts w:ascii="Book Antiqua" w:hAnsi="Book Antiqua" w:cs="Arial"/>
          <w:b/>
          <w:i/>
          <w:szCs w:val="24"/>
        </w:rPr>
        <w:t xml:space="preserve"> </w:t>
      </w:r>
      <w:r w:rsidR="006846D7" w:rsidRPr="00E865A6">
        <w:rPr>
          <w:rFonts w:ascii="Book Antiqua" w:hAnsi="Book Antiqua" w:cs="Arial"/>
          <w:b/>
          <w:i/>
          <w:szCs w:val="24"/>
        </w:rPr>
        <w:t>chest closure</w:t>
      </w:r>
    </w:p>
    <w:p w14:paraId="20146DBB" w14:textId="3ED2B85A" w:rsidR="00EA48C7" w:rsidRPr="00E865A6" w:rsidRDefault="00E0624D" w:rsidP="003A6F04">
      <w:pPr>
        <w:widowControl w:val="0"/>
        <w:snapToGrid w:val="0"/>
        <w:spacing w:after="0"/>
        <w:jc w:val="both"/>
        <w:rPr>
          <w:rFonts w:ascii="Book Antiqua" w:hAnsi="Book Antiqua" w:cs="Arial"/>
          <w:szCs w:val="24"/>
        </w:rPr>
      </w:pPr>
      <w:r w:rsidRPr="00E865A6">
        <w:rPr>
          <w:rFonts w:ascii="Book Antiqua" w:hAnsi="Book Antiqua" w:cs="Arial"/>
          <w:szCs w:val="24"/>
        </w:rPr>
        <w:t>Delayed</w:t>
      </w:r>
      <w:r w:rsidR="00CF4290" w:rsidRPr="00E865A6">
        <w:rPr>
          <w:rFonts w:ascii="Book Antiqua" w:hAnsi="Book Antiqua" w:cs="Arial"/>
          <w:szCs w:val="24"/>
        </w:rPr>
        <w:t xml:space="preserve"> </w:t>
      </w:r>
      <w:r w:rsidRPr="00E865A6">
        <w:rPr>
          <w:rFonts w:ascii="Book Antiqua" w:hAnsi="Book Antiqua" w:cs="Arial"/>
          <w:szCs w:val="24"/>
        </w:rPr>
        <w:t>chest</w:t>
      </w:r>
      <w:r w:rsidR="00CF4290" w:rsidRPr="00E865A6">
        <w:rPr>
          <w:rFonts w:ascii="Book Antiqua" w:hAnsi="Book Antiqua" w:cs="Arial"/>
          <w:szCs w:val="24"/>
        </w:rPr>
        <w:t xml:space="preserve"> </w:t>
      </w:r>
      <w:r w:rsidRPr="00E865A6">
        <w:rPr>
          <w:rFonts w:ascii="Book Antiqua" w:hAnsi="Book Antiqua" w:cs="Arial"/>
          <w:szCs w:val="24"/>
        </w:rPr>
        <w:t>closure</w:t>
      </w:r>
      <w:r w:rsidR="00CF4290" w:rsidRPr="00E865A6">
        <w:rPr>
          <w:rFonts w:ascii="Book Antiqua" w:hAnsi="Book Antiqua" w:cs="Arial"/>
          <w:szCs w:val="24"/>
        </w:rPr>
        <w:t xml:space="preserve"> </w:t>
      </w:r>
      <w:r w:rsidRPr="00E865A6">
        <w:rPr>
          <w:rFonts w:ascii="Book Antiqua" w:hAnsi="Book Antiqua" w:cs="Arial"/>
          <w:szCs w:val="24"/>
        </w:rPr>
        <w:t>(DCC)</w:t>
      </w:r>
      <w:r w:rsidR="00CF4290" w:rsidRPr="00E865A6">
        <w:rPr>
          <w:rFonts w:ascii="Book Antiqua" w:hAnsi="Book Antiqua" w:cs="Arial"/>
          <w:szCs w:val="24"/>
        </w:rPr>
        <w:t xml:space="preserve"> </w:t>
      </w:r>
      <w:r w:rsidRPr="00E865A6">
        <w:rPr>
          <w:rFonts w:ascii="Book Antiqua" w:hAnsi="Book Antiqua" w:cs="Arial"/>
          <w:szCs w:val="24"/>
        </w:rPr>
        <w:t>was</w:t>
      </w:r>
      <w:r w:rsidR="00CF4290" w:rsidRPr="00E865A6">
        <w:rPr>
          <w:rFonts w:ascii="Book Antiqua" w:hAnsi="Book Antiqua" w:cs="Arial"/>
          <w:szCs w:val="24"/>
        </w:rPr>
        <w:t xml:space="preserve"> </w:t>
      </w:r>
      <w:r w:rsidRPr="00E865A6">
        <w:rPr>
          <w:rFonts w:ascii="Book Antiqua" w:hAnsi="Book Antiqua" w:cs="Arial"/>
          <w:szCs w:val="24"/>
        </w:rPr>
        <w:t>initially</w:t>
      </w:r>
      <w:r w:rsidR="00CF4290" w:rsidRPr="00E865A6">
        <w:rPr>
          <w:rFonts w:ascii="Book Antiqua" w:hAnsi="Book Antiqua" w:cs="Arial"/>
          <w:szCs w:val="24"/>
        </w:rPr>
        <w:t xml:space="preserve"> </w:t>
      </w:r>
      <w:r w:rsidRPr="00E865A6">
        <w:rPr>
          <w:rFonts w:ascii="Book Antiqua" w:hAnsi="Book Antiqua" w:cs="Arial"/>
          <w:szCs w:val="24"/>
        </w:rPr>
        <w:t>thought</w:t>
      </w:r>
      <w:r w:rsidR="00CF4290" w:rsidRPr="00E865A6">
        <w:rPr>
          <w:rFonts w:ascii="Book Antiqua" w:hAnsi="Book Antiqua" w:cs="Arial"/>
          <w:szCs w:val="24"/>
        </w:rPr>
        <w:t xml:space="preserve"> </w:t>
      </w:r>
      <w:r w:rsidRPr="00E865A6">
        <w:rPr>
          <w:rFonts w:ascii="Book Antiqua" w:hAnsi="Book Antiqua" w:cs="Arial"/>
          <w:szCs w:val="24"/>
        </w:rPr>
        <w:t>to</w:t>
      </w:r>
      <w:r w:rsidR="00CF4290" w:rsidRPr="00E865A6">
        <w:rPr>
          <w:rFonts w:ascii="Book Antiqua" w:hAnsi="Book Antiqua" w:cs="Arial"/>
          <w:szCs w:val="24"/>
        </w:rPr>
        <w:t xml:space="preserve"> </w:t>
      </w:r>
      <w:r w:rsidRPr="00E865A6">
        <w:rPr>
          <w:rFonts w:ascii="Book Antiqua" w:hAnsi="Book Antiqua" w:cs="Arial"/>
          <w:szCs w:val="24"/>
        </w:rPr>
        <w:t>be</w:t>
      </w:r>
      <w:r w:rsidR="00CF4290" w:rsidRPr="00E865A6">
        <w:rPr>
          <w:rFonts w:ascii="Book Antiqua" w:hAnsi="Book Antiqua" w:cs="Arial"/>
          <w:szCs w:val="24"/>
        </w:rPr>
        <w:t xml:space="preserve"> </w:t>
      </w:r>
      <w:r w:rsidRPr="00E865A6">
        <w:rPr>
          <w:rFonts w:ascii="Book Antiqua" w:hAnsi="Book Antiqua" w:cs="Arial"/>
          <w:szCs w:val="24"/>
        </w:rPr>
        <w:t>a</w:t>
      </w:r>
      <w:r w:rsidR="00CF4290" w:rsidRPr="00E865A6">
        <w:rPr>
          <w:rFonts w:ascii="Book Antiqua" w:hAnsi="Book Antiqua" w:cs="Arial"/>
          <w:szCs w:val="24"/>
        </w:rPr>
        <w:t xml:space="preserve"> </w:t>
      </w:r>
      <w:r w:rsidRPr="00E865A6">
        <w:rPr>
          <w:rFonts w:ascii="Book Antiqua" w:hAnsi="Book Antiqua" w:cs="Arial"/>
          <w:szCs w:val="24"/>
        </w:rPr>
        <w:t>marker</w:t>
      </w:r>
      <w:r w:rsidR="00CF4290" w:rsidRPr="00E865A6">
        <w:rPr>
          <w:rFonts w:ascii="Book Antiqua" w:hAnsi="Book Antiqua" w:cs="Arial"/>
          <w:szCs w:val="24"/>
        </w:rPr>
        <w:t xml:space="preserve"> </w:t>
      </w:r>
      <w:r w:rsidRPr="00E865A6">
        <w:rPr>
          <w:rFonts w:ascii="Book Antiqua" w:hAnsi="Book Antiqua" w:cs="Arial"/>
          <w:szCs w:val="24"/>
        </w:rPr>
        <w:t>for</w:t>
      </w:r>
      <w:r w:rsidR="00CF4290" w:rsidRPr="00E865A6">
        <w:rPr>
          <w:rFonts w:ascii="Book Antiqua" w:hAnsi="Book Antiqua" w:cs="Arial"/>
          <w:szCs w:val="24"/>
        </w:rPr>
        <w:t xml:space="preserve"> </w:t>
      </w:r>
      <w:r w:rsidRPr="00E865A6">
        <w:rPr>
          <w:rFonts w:ascii="Book Antiqua" w:hAnsi="Book Antiqua" w:cs="Arial"/>
          <w:szCs w:val="24"/>
        </w:rPr>
        <w:t>PGD</w:t>
      </w:r>
      <w:r w:rsidR="00CF4290" w:rsidRPr="00E865A6">
        <w:rPr>
          <w:rFonts w:ascii="Book Antiqua" w:hAnsi="Book Antiqua" w:cs="Arial"/>
          <w:szCs w:val="24"/>
        </w:rPr>
        <w:t xml:space="preserve"> </w:t>
      </w:r>
      <w:r w:rsidRPr="00E865A6">
        <w:rPr>
          <w:rFonts w:ascii="Book Antiqua" w:hAnsi="Book Antiqua" w:cs="Arial"/>
          <w:szCs w:val="24"/>
        </w:rPr>
        <w:t>with</w:t>
      </w:r>
      <w:r w:rsidR="00CF4290" w:rsidRPr="00E865A6">
        <w:rPr>
          <w:rFonts w:ascii="Book Antiqua" w:hAnsi="Book Antiqua" w:cs="Arial"/>
          <w:szCs w:val="24"/>
        </w:rPr>
        <w:t xml:space="preserve"> </w:t>
      </w:r>
      <w:r w:rsidRPr="00E865A6">
        <w:rPr>
          <w:rFonts w:ascii="Book Antiqua" w:hAnsi="Book Antiqua" w:cs="Arial"/>
          <w:szCs w:val="24"/>
        </w:rPr>
        <w:t>one</w:t>
      </w:r>
      <w:r w:rsidR="00CF4290" w:rsidRPr="00E865A6">
        <w:rPr>
          <w:rFonts w:ascii="Book Antiqua" w:hAnsi="Book Antiqua" w:cs="Arial"/>
          <w:szCs w:val="24"/>
        </w:rPr>
        <w:t xml:space="preserve"> </w:t>
      </w:r>
      <w:r w:rsidRPr="00E865A6">
        <w:rPr>
          <w:rFonts w:ascii="Book Antiqua" w:hAnsi="Book Antiqua" w:cs="Arial"/>
          <w:szCs w:val="24"/>
        </w:rPr>
        <w:t>study</w:t>
      </w:r>
      <w:r w:rsidR="00CF4290" w:rsidRPr="00E865A6">
        <w:rPr>
          <w:rFonts w:ascii="Book Antiqua" w:hAnsi="Book Antiqua" w:cs="Arial"/>
          <w:szCs w:val="24"/>
        </w:rPr>
        <w:t xml:space="preserve"> </w:t>
      </w:r>
      <w:r w:rsidRPr="00E865A6">
        <w:rPr>
          <w:rFonts w:ascii="Book Antiqua" w:hAnsi="Book Antiqua" w:cs="Arial"/>
          <w:szCs w:val="24"/>
        </w:rPr>
        <w:t>identifying</w:t>
      </w:r>
      <w:r w:rsidR="00CF4290" w:rsidRPr="00E865A6">
        <w:rPr>
          <w:rFonts w:ascii="Book Antiqua" w:hAnsi="Book Antiqua" w:cs="Arial"/>
          <w:szCs w:val="24"/>
        </w:rPr>
        <w:t xml:space="preserve"> </w:t>
      </w:r>
      <w:r w:rsidRPr="00E865A6">
        <w:rPr>
          <w:rFonts w:ascii="Book Antiqua" w:hAnsi="Book Antiqua" w:cs="Arial"/>
          <w:szCs w:val="24"/>
        </w:rPr>
        <w:t>patients</w:t>
      </w:r>
      <w:r w:rsidR="00CF4290" w:rsidRPr="00E865A6">
        <w:rPr>
          <w:rFonts w:ascii="Book Antiqua" w:hAnsi="Book Antiqua" w:cs="Arial"/>
          <w:szCs w:val="24"/>
        </w:rPr>
        <w:t xml:space="preserve"> </w:t>
      </w:r>
      <w:r w:rsidRPr="00E865A6">
        <w:rPr>
          <w:rFonts w:ascii="Book Antiqua" w:hAnsi="Book Antiqua" w:cs="Arial"/>
          <w:szCs w:val="24"/>
        </w:rPr>
        <w:t>with</w:t>
      </w:r>
      <w:r w:rsidR="00CF4290" w:rsidRPr="00E865A6">
        <w:rPr>
          <w:rFonts w:ascii="Book Antiqua" w:hAnsi="Book Antiqua" w:cs="Arial"/>
          <w:szCs w:val="24"/>
        </w:rPr>
        <w:t xml:space="preserve"> </w:t>
      </w:r>
      <w:r w:rsidRPr="00E865A6">
        <w:rPr>
          <w:rFonts w:ascii="Book Antiqua" w:hAnsi="Book Antiqua" w:cs="Arial"/>
          <w:szCs w:val="24"/>
        </w:rPr>
        <w:t>increased</w:t>
      </w:r>
      <w:r w:rsidR="00CF4290" w:rsidRPr="00E865A6">
        <w:rPr>
          <w:rFonts w:ascii="Book Antiqua" w:hAnsi="Book Antiqua" w:cs="Arial"/>
          <w:szCs w:val="24"/>
        </w:rPr>
        <w:t xml:space="preserve"> </w:t>
      </w:r>
      <w:r w:rsidRPr="00E865A6">
        <w:rPr>
          <w:rFonts w:ascii="Book Antiqua" w:hAnsi="Book Antiqua" w:cs="Arial"/>
          <w:szCs w:val="24"/>
        </w:rPr>
        <w:t>CXR</w:t>
      </w:r>
      <w:r w:rsidR="00CF4290" w:rsidRPr="00E865A6">
        <w:rPr>
          <w:rFonts w:ascii="Book Antiqua" w:hAnsi="Book Antiqua" w:cs="Arial"/>
          <w:szCs w:val="24"/>
        </w:rPr>
        <w:t xml:space="preserve"> </w:t>
      </w:r>
      <w:r w:rsidRPr="00E865A6">
        <w:rPr>
          <w:rFonts w:ascii="Book Antiqua" w:hAnsi="Book Antiqua" w:cs="Arial"/>
          <w:szCs w:val="24"/>
        </w:rPr>
        <w:t>changes</w:t>
      </w:r>
      <w:r w:rsidR="00CF4290" w:rsidRPr="00E865A6">
        <w:rPr>
          <w:rFonts w:ascii="Book Antiqua" w:hAnsi="Book Antiqua" w:cs="Arial"/>
          <w:szCs w:val="24"/>
        </w:rPr>
        <w:t xml:space="preserve"> </w:t>
      </w:r>
      <w:r w:rsidRPr="00E865A6">
        <w:rPr>
          <w:rFonts w:ascii="Book Antiqua" w:hAnsi="Book Antiqua" w:cs="Arial"/>
          <w:szCs w:val="24"/>
        </w:rPr>
        <w:t>as</w:t>
      </w:r>
      <w:r w:rsidR="00CF4290" w:rsidRPr="00E865A6">
        <w:rPr>
          <w:rFonts w:ascii="Book Antiqua" w:hAnsi="Book Antiqua" w:cs="Arial"/>
          <w:szCs w:val="24"/>
        </w:rPr>
        <w:t xml:space="preserve"> </w:t>
      </w:r>
      <w:r w:rsidRPr="00E865A6">
        <w:rPr>
          <w:rFonts w:ascii="Book Antiqua" w:hAnsi="Book Antiqua" w:cs="Arial"/>
          <w:szCs w:val="24"/>
        </w:rPr>
        <w:t>being</w:t>
      </w:r>
      <w:r w:rsidR="00CF4290" w:rsidRPr="00E865A6">
        <w:rPr>
          <w:rFonts w:ascii="Book Antiqua" w:hAnsi="Book Antiqua" w:cs="Arial"/>
          <w:szCs w:val="24"/>
        </w:rPr>
        <w:t xml:space="preserve"> </w:t>
      </w:r>
      <w:r w:rsidRPr="00E865A6">
        <w:rPr>
          <w:rFonts w:ascii="Book Antiqua" w:hAnsi="Book Antiqua" w:cs="Arial"/>
          <w:szCs w:val="24"/>
        </w:rPr>
        <w:t>at</w:t>
      </w:r>
      <w:r w:rsidR="00CF4290" w:rsidRPr="00E865A6">
        <w:rPr>
          <w:rFonts w:ascii="Book Antiqua" w:hAnsi="Book Antiqua" w:cs="Arial"/>
          <w:szCs w:val="24"/>
        </w:rPr>
        <w:t xml:space="preserve"> </w:t>
      </w:r>
      <w:r w:rsidRPr="00E865A6">
        <w:rPr>
          <w:rFonts w:ascii="Book Antiqua" w:hAnsi="Book Antiqua" w:cs="Arial"/>
          <w:szCs w:val="24"/>
        </w:rPr>
        <w:t>risk</w:t>
      </w:r>
      <w:r w:rsidR="00CF4290" w:rsidRPr="00E865A6">
        <w:rPr>
          <w:rFonts w:ascii="Book Antiqua" w:hAnsi="Book Antiqua" w:cs="Arial"/>
          <w:szCs w:val="24"/>
        </w:rPr>
        <w:t xml:space="preserve"> </w:t>
      </w:r>
      <w:r w:rsidRPr="00E865A6">
        <w:rPr>
          <w:rFonts w:ascii="Book Antiqua" w:hAnsi="Book Antiqua" w:cs="Arial"/>
          <w:szCs w:val="24"/>
        </w:rPr>
        <w:t>for</w:t>
      </w:r>
      <w:r w:rsidR="00CF4290" w:rsidRPr="00E865A6">
        <w:rPr>
          <w:rFonts w:ascii="Book Antiqua" w:hAnsi="Book Antiqua" w:cs="Arial"/>
          <w:szCs w:val="24"/>
        </w:rPr>
        <w:t xml:space="preserve"> </w:t>
      </w:r>
      <w:proofErr w:type="gramStart"/>
      <w:r w:rsidRPr="00E865A6">
        <w:rPr>
          <w:rFonts w:ascii="Book Antiqua" w:hAnsi="Book Antiqua" w:cs="Arial"/>
          <w:szCs w:val="24"/>
        </w:rPr>
        <w:t>DCC</w:t>
      </w:r>
      <w:r w:rsidR="00E02D9C" w:rsidRPr="00E865A6">
        <w:rPr>
          <w:rFonts w:ascii="Book Antiqua" w:hAnsi="Book Antiqua" w:cs="Arial"/>
          <w:noProof/>
          <w:szCs w:val="24"/>
          <w:vertAlign w:val="superscript"/>
        </w:rPr>
        <w:t>[</w:t>
      </w:r>
      <w:proofErr w:type="gramEnd"/>
      <w:r w:rsidR="00E02D9C" w:rsidRPr="00E865A6">
        <w:rPr>
          <w:rFonts w:ascii="Book Antiqua" w:hAnsi="Book Antiqua" w:cs="Arial"/>
          <w:noProof/>
          <w:szCs w:val="24"/>
          <w:vertAlign w:val="superscript"/>
        </w:rPr>
        <w:t>153]</w:t>
      </w:r>
      <w:r w:rsidRPr="00E865A6">
        <w:rPr>
          <w:rFonts w:ascii="Book Antiqua" w:hAnsi="Book Antiqua" w:cs="Arial"/>
          <w:szCs w:val="24"/>
        </w:rPr>
        <w:t>.</w:t>
      </w:r>
      <w:r w:rsidR="00CF4290" w:rsidRPr="00E865A6">
        <w:rPr>
          <w:rFonts w:ascii="Book Antiqua" w:hAnsi="Book Antiqua" w:cs="Arial"/>
          <w:szCs w:val="24"/>
        </w:rPr>
        <w:t xml:space="preserve"> </w:t>
      </w:r>
      <w:r w:rsidRPr="00E865A6">
        <w:rPr>
          <w:rFonts w:ascii="Book Antiqua" w:hAnsi="Book Antiqua" w:cs="Arial"/>
          <w:szCs w:val="24"/>
        </w:rPr>
        <w:t>It</w:t>
      </w:r>
      <w:r w:rsidR="00CF4290" w:rsidRPr="00E865A6">
        <w:rPr>
          <w:rFonts w:ascii="Book Antiqua" w:hAnsi="Book Antiqua" w:cs="Arial"/>
          <w:szCs w:val="24"/>
        </w:rPr>
        <w:t xml:space="preserve"> </w:t>
      </w:r>
      <w:r w:rsidRPr="00E865A6">
        <w:rPr>
          <w:rFonts w:ascii="Book Antiqua" w:hAnsi="Book Antiqua" w:cs="Arial"/>
          <w:szCs w:val="24"/>
        </w:rPr>
        <w:t>is</w:t>
      </w:r>
      <w:r w:rsidR="00CF4290" w:rsidRPr="00E865A6">
        <w:rPr>
          <w:rFonts w:ascii="Book Antiqua" w:hAnsi="Book Antiqua" w:cs="Arial"/>
          <w:szCs w:val="24"/>
        </w:rPr>
        <w:t xml:space="preserve"> </w:t>
      </w:r>
      <w:r w:rsidRPr="00E865A6">
        <w:rPr>
          <w:rFonts w:ascii="Book Antiqua" w:hAnsi="Book Antiqua" w:cs="Arial"/>
          <w:szCs w:val="24"/>
        </w:rPr>
        <w:t>perhaps</w:t>
      </w:r>
      <w:r w:rsidR="00CF4290" w:rsidRPr="00E865A6">
        <w:rPr>
          <w:rFonts w:ascii="Book Antiqua" w:hAnsi="Book Antiqua" w:cs="Arial"/>
          <w:szCs w:val="24"/>
        </w:rPr>
        <w:t xml:space="preserve"> </w:t>
      </w:r>
      <w:r w:rsidRPr="00E865A6">
        <w:rPr>
          <w:rFonts w:ascii="Book Antiqua" w:hAnsi="Book Antiqua" w:cs="Arial"/>
          <w:szCs w:val="24"/>
        </w:rPr>
        <w:t>a</w:t>
      </w:r>
      <w:r w:rsidR="00CF4290" w:rsidRPr="00E865A6">
        <w:rPr>
          <w:rFonts w:ascii="Book Antiqua" w:hAnsi="Book Antiqua" w:cs="Arial"/>
          <w:szCs w:val="24"/>
        </w:rPr>
        <w:t xml:space="preserve"> </w:t>
      </w:r>
      <w:r w:rsidRPr="00E865A6">
        <w:rPr>
          <w:rFonts w:ascii="Book Antiqua" w:hAnsi="Book Antiqua" w:cs="Arial"/>
          <w:szCs w:val="24"/>
        </w:rPr>
        <w:t>surrogate</w:t>
      </w:r>
      <w:r w:rsidR="00CF4290" w:rsidRPr="00E865A6">
        <w:rPr>
          <w:rFonts w:ascii="Book Antiqua" w:hAnsi="Book Antiqua" w:cs="Arial"/>
          <w:szCs w:val="24"/>
        </w:rPr>
        <w:t xml:space="preserve"> </w:t>
      </w:r>
      <w:r w:rsidRPr="00E865A6">
        <w:rPr>
          <w:rFonts w:ascii="Book Antiqua" w:hAnsi="Book Antiqua" w:cs="Arial"/>
          <w:szCs w:val="24"/>
        </w:rPr>
        <w:t>marker</w:t>
      </w:r>
      <w:r w:rsidR="00CF4290" w:rsidRPr="00E865A6">
        <w:rPr>
          <w:rFonts w:ascii="Book Antiqua" w:hAnsi="Book Antiqua" w:cs="Arial"/>
          <w:szCs w:val="24"/>
        </w:rPr>
        <w:t xml:space="preserve"> </w:t>
      </w:r>
      <w:r w:rsidRPr="00E865A6">
        <w:rPr>
          <w:rFonts w:ascii="Book Antiqua" w:hAnsi="Book Antiqua" w:cs="Arial"/>
          <w:szCs w:val="24"/>
        </w:rPr>
        <w:t>for</w:t>
      </w:r>
      <w:r w:rsidR="00CF4290" w:rsidRPr="00E865A6">
        <w:rPr>
          <w:rFonts w:ascii="Book Antiqua" w:hAnsi="Book Antiqua" w:cs="Arial"/>
          <w:szCs w:val="24"/>
        </w:rPr>
        <w:t xml:space="preserve"> </w:t>
      </w:r>
      <w:r w:rsidRPr="00E865A6">
        <w:rPr>
          <w:rFonts w:ascii="Book Antiqua" w:hAnsi="Book Antiqua" w:cs="Arial"/>
          <w:szCs w:val="24"/>
        </w:rPr>
        <w:t>prolonged</w:t>
      </w:r>
      <w:r w:rsidR="00CF4290" w:rsidRPr="00E865A6">
        <w:rPr>
          <w:rFonts w:ascii="Book Antiqua" w:hAnsi="Book Antiqua" w:cs="Arial"/>
          <w:szCs w:val="24"/>
        </w:rPr>
        <w:t xml:space="preserve"> </w:t>
      </w:r>
      <w:r w:rsidRPr="00E865A6">
        <w:rPr>
          <w:rFonts w:ascii="Book Antiqua" w:hAnsi="Book Antiqua" w:cs="Arial"/>
          <w:szCs w:val="24"/>
        </w:rPr>
        <w:t>CPB</w:t>
      </w:r>
      <w:r w:rsidR="00CF4290" w:rsidRPr="00E865A6">
        <w:rPr>
          <w:rFonts w:ascii="Book Antiqua" w:hAnsi="Book Antiqua" w:cs="Arial"/>
          <w:szCs w:val="24"/>
        </w:rPr>
        <w:t xml:space="preserve"> </w:t>
      </w:r>
      <w:r w:rsidRPr="00E865A6">
        <w:rPr>
          <w:rFonts w:ascii="Book Antiqua" w:hAnsi="Book Antiqua" w:cs="Arial"/>
          <w:szCs w:val="24"/>
        </w:rPr>
        <w:t>usage,</w:t>
      </w:r>
      <w:r w:rsidR="00CF4290" w:rsidRPr="00E865A6">
        <w:rPr>
          <w:rFonts w:ascii="Book Antiqua" w:hAnsi="Book Antiqua" w:cs="Arial"/>
          <w:szCs w:val="24"/>
        </w:rPr>
        <w:t xml:space="preserve"> </w:t>
      </w:r>
      <w:r w:rsidRPr="00E865A6">
        <w:rPr>
          <w:rFonts w:ascii="Book Antiqua" w:hAnsi="Book Antiqua" w:cs="Arial"/>
          <w:szCs w:val="24"/>
        </w:rPr>
        <w:t>challenging</w:t>
      </w:r>
      <w:r w:rsidR="00CF4290" w:rsidRPr="00E865A6">
        <w:rPr>
          <w:rFonts w:ascii="Book Antiqua" w:hAnsi="Book Antiqua" w:cs="Arial"/>
          <w:szCs w:val="24"/>
        </w:rPr>
        <w:t xml:space="preserve"> </w:t>
      </w:r>
      <w:r w:rsidRPr="00E865A6">
        <w:rPr>
          <w:rFonts w:ascii="Book Antiqua" w:hAnsi="Book Antiqua" w:cs="Arial"/>
          <w:szCs w:val="24"/>
        </w:rPr>
        <w:t>intraoperative</w:t>
      </w:r>
      <w:r w:rsidR="00CF4290" w:rsidRPr="00E865A6">
        <w:rPr>
          <w:rFonts w:ascii="Book Antiqua" w:hAnsi="Book Antiqua" w:cs="Arial"/>
          <w:szCs w:val="24"/>
        </w:rPr>
        <w:t xml:space="preserve"> </w:t>
      </w:r>
      <w:r w:rsidRPr="00E865A6">
        <w:rPr>
          <w:rFonts w:ascii="Book Antiqua" w:hAnsi="Book Antiqua" w:cs="Arial"/>
          <w:szCs w:val="24"/>
        </w:rPr>
        <w:t>conditions,</w:t>
      </w:r>
      <w:r w:rsidR="00CF4290" w:rsidRPr="00E865A6">
        <w:rPr>
          <w:rFonts w:ascii="Book Antiqua" w:hAnsi="Book Antiqua" w:cs="Arial"/>
          <w:szCs w:val="24"/>
        </w:rPr>
        <w:t xml:space="preserve"> </w:t>
      </w:r>
      <w:r w:rsidRPr="00E865A6">
        <w:rPr>
          <w:rFonts w:ascii="Book Antiqua" w:hAnsi="Book Antiqua" w:cs="Arial"/>
          <w:szCs w:val="24"/>
        </w:rPr>
        <w:t>and</w:t>
      </w:r>
      <w:r w:rsidR="00CF4290" w:rsidRPr="00E865A6">
        <w:rPr>
          <w:rFonts w:ascii="Book Antiqua" w:hAnsi="Book Antiqua" w:cs="Arial"/>
          <w:szCs w:val="24"/>
        </w:rPr>
        <w:t xml:space="preserve"> </w:t>
      </w:r>
      <w:r w:rsidRPr="00E865A6">
        <w:rPr>
          <w:rFonts w:ascii="Book Antiqua" w:hAnsi="Book Antiqua" w:cs="Arial"/>
          <w:szCs w:val="24"/>
        </w:rPr>
        <w:t>polytransfusion.</w:t>
      </w:r>
      <w:r w:rsidR="00CF4290" w:rsidRPr="00E865A6">
        <w:rPr>
          <w:rFonts w:ascii="Book Antiqua" w:hAnsi="Book Antiqua" w:cs="Arial"/>
          <w:szCs w:val="24"/>
        </w:rPr>
        <w:t xml:space="preserve"> </w:t>
      </w:r>
      <w:r w:rsidRPr="00E865A6">
        <w:rPr>
          <w:rFonts w:ascii="Book Antiqua" w:hAnsi="Book Antiqua" w:cs="Arial"/>
          <w:szCs w:val="24"/>
        </w:rPr>
        <w:t>The</w:t>
      </w:r>
      <w:r w:rsidR="00CF4290" w:rsidRPr="00E865A6">
        <w:rPr>
          <w:rFonts w:ascii="Book Antiqua" w:hAnsi="Book Antiqua" w:cs="Arial"/>
          <w:szCs w:val="24"/>
        </w:rPr>
        <w:t xml:space="preserve"> </w:t>
      </w:r>
      <w:r w:rsidRPr="00E865A6">
        <w:rPr>
          <w:rFonts w:ascii="Book Antiqua" w:hAnsi="Book Antiqua" w:cs="Arial"/>
          <w:szCs w:val="24"/>
        </w:rPr>
        <w:t>Pittsburgh</w:t>
      </w:r>
      <w:r w:rsidR="00CF4290" w:rsidRPr="00E865A6">
        <w:rPr>
          <w:rFonts w:ascii="Book Antiqua" w:hAnsi="Book Antiqua" w:cs="Arial"/>
          <w:szCs w:val="24"/>
        </w:rPr>
        <w:t xml:space="preserve"> </w:t>
      </w:r>
      <w:r w:rsidRPr="00E865A6">
        <w:rPr>
          <w:rFonts w:ascii="Book Antiqua" w:hAnsi="Book Antiqua" w:cs="Arial"/>
          <w:szCs w:val="24"/>
        </w:rPr>
        <w:t>group</w:t>
      </w:r>
      <w:r w:rsidR="00CF4290" w:rsidRPr="00E865A6">
        <w:rPr>
          <w:rFonts w:ascii="Book Antiqua" w:hAnsi="Book Antiqua" w:cs="Arial"/>
          <w:szCs w:val="24"/>
        </w:rPr>
        <w:t xml:space="preserve"> </w:t>
      </w:r>
      <w:r w:rsidRPr="00E865A6">
        <w:rPr>
          <w:rFonts w:ascii="Book Antiqua" w:hAnsi="Book Antiqua" w:cs="Arial"/>
          <w:szCs w:val="24"/>
        </w:rPr>
        <w:t>showed</w:t>
      </w:r>
      <w:r w:rsidR="00CF4290" w:rsidRPr="00E865A6">
        <w:rPr>
          <w:rFonts w:ascii="Book Antiqua" w:hAnsi="Book Antiqua" w:cs="Arial"/>
          <w:szCs w:val="24"/>
        </w:rPr>
        <w:t xml:space="preserve"> </w:t>
      </w:r>
      <w:r w:rsidRPr="00E865A6">
        <w:rPr>
          <w:rFonts w:ascii="Book Antiqua" w:hAnsi="Book Antiqua" w:cs="Arial"/>
          <w:szCs w:val="24"/>
        </w:rPr>
        <w:t>no</w:t>
      </w:r>
      <w:r w:rsidR="00CF4290" w:rsidRPr="00E865A6">
        <w:rPr>
          <w:rFonts w:ascii="Book Antiqua" w:hAnsi="Book Antiqua" w:cs="Arial"/>
          <w:szCs w:val="24"/>
        </w:rPr>
        <w:t xml:space="preserve"> </w:t>
      </w:r>
      <w:r w:rsidRPr="00E865A6">
        <w:rPr>
          <w:rFonts w:ascii="Book Antiqua" w:hAnsi="Book Antiqua" w:cs="Arial"/>
          <w:szCs w:val="24"/>
        </w:rPr>
        <w:t>increased</w:t>
      </w:r>
      <w:r w:rsidR="00CF4290" w:rsidRPr="00E865A6">
        <w:rPr>
          <w:rFonts w:ascii="Book Antiqua" w:hAnsi="Book Antiqua" w:cs="Arial"/>
          <w:szCs w:val="24"/>
        </w:rPr>
        <w:t xml:space="preserve"> </w:t>
      </w:r>
      <w:r w:rsidRPr="00E865A6">
        <w:rPr>
          <w:rFonts w:ascii="Book Antiqua" w:hAnsi="Book Antiqua" w:cs="Arial"/>
          <w:szCs w:val="24"/>
        </w:rPr>
        <w:t>mortality</w:t>
      </w:r>
      <w:r w:rsidR="00CF4290" w:rsidRPr="00E865A6">
        <w:rPr>
          <w:rFonts w:ascii="Book Antiqua" w:hAnsi="Book Antiqua" w:cs="Arial"/>
          <w:szCs w:val="24"/>
        </w:rPr>
        <w:t xml:space="preserve"> </w:t>
      </w:r>
      <w:r w:rsidRPr="00E865A6">
        <w:rPr>
          <w:rFonts w:ascii="Book Antiqua" w:hAnsi="Book Antiqua" w:cs="Arial"/>
          <w:szCs w:val="24"/>
        </w:rPr>
        <w:t>in</w:t>
      </w:r>
      <w:r w:rsidR="00CF4290" w:rsidRPr="00E865A6">
        <w:rPr>
          <w:rFonts w:ascii="Book Antiqua" w:hAnsi="Book Antiqua" w:cs="Arial"/>
          <w:szCs w:val="24"/>
        </w:rPr>
        <w:t xml:space="preserve"> </w:t>
      </w:r>
      <w:r w:rsidRPr="00E865A6">
        <w:rPr>
          <w:rFonts w:ascii="Book Antiqua" w:hAnsi="Book Antiqua" w:cs="Arial"/>
          <w:szCs w:val="24"/>
        </w:rPr>
        <w:t>this</w:t>
      </w:r>
      <w:r w:rsidR="00CF4290" w:rsidRPr="00E865A6">
        <w:rPr>
          <w:rFonts w:ascii="Book Antiqua" w:hAnsi="Book Antiqua" w:cs="Arial"/>
          <w:szCs w:val="24"/>
        </w:rPr>
        <w:t xml:space="preserve"> </w:t>
      </w:r>
      <w:r w:rsidRPr="00E865A6">
        <w:rPr>
          <w:rFonts w:ascii="Book Antiqua" w:hAnsi="Book Antiqua" w:cs="Arial"/>
          <w:szCs w:val="24"/>
        </w:rPr>
        <w:t>group</w:t>
      </w:r>
      <w:r w:rsidR="00CF4290" w:rsidRPr="00E865A6">
        <w:rPr>
          <w:rFonts w:ascii="Book Antiqua" w:hAnsi="Book Antiqua" w:cs="Arial"/>
          <w:szCs w:val="24"/>
        </w:rPr>
        <w:t xml:space="preserve"> </w:t>
      </w:r>
      <w:r w:rsidRPr="00E865A6">
        <w:rPr>
          <w:rFonts w:ascii="Book Antiqua" w:hAnsi="Book Antiqua" w:cs="Arial"/>
          <w:szCs w:val="24"/>
        </w:rPr>
        <w:t>despite</w:t>
      </w:r>
      <w:r w:rsidR="00CF4290" w:rsidRPr="00E865A6">
        <w:rPr>
          <w:rFonts w:ascii="Book Antiqua" w:hAnsi="Book Antiqua" w:cs="Arial"/>
          <w:szCs w:val="24"/>
        </w:rPr>
        <w:t xml:space="preserve"> </w:t>
      </w:r>
      <w:r w:rsidRPr="00E865A6">
        <w:rPr>
          <w:rFonts w:ascii="Book Antiqua" w:hAnsi="Book Antiqua" w:cs="Arial"/>
          <w:szCs w:val="24"/>
        </w:rPr>
        <w:t>the</w:t>
      </w:r>
      <w:r w:rsidR="00CF4290" w:rsidRPr="00E865A6">
        <w:rPr>
          <w:rFonts w:ascii="Book Antiqua" w:hAnsi="Book Antiqua" w:cs="Arial"/>
          <w:szCs w:val="24"/>
        </w:rPr>
        <w:t xml:space="preserve"> </w:t>
      </w:r>
      <w:r w:rsidRPr="00E865A6">
        <w:rPr>
          <w:rFonts w:ascii="Book Antiqua" w:hAnsi="Book Antiqua" w:cs="Arial"/>
          <w:szCs w:val="24"/>
        </w:rPr>
        <w:t>increased</w:t>
      </w:r>
      <w:r w:rsidR="00CF4290" w:rsidRPr="00E865A6">
        <w:rPr>
          <w:rFonts w:ascii="Book Antiqua" w:hAnsi="Book Antiqua" w:cs="Arial"/>
          <w:szCs w:val="24"/>
        </w:rPr>
        <w:t xml:space="preserve"> </w:t>
      </w:r>
      <w:r w:rsidRPr="00E865A6">
        <w:rPr>
          <w:rFonts w:ascii="Book Antiqua" w:hAnsi="Book Antiqua" w:cs="Arial"/>
          <w:szCs w:val="24"/>
        </w:rPr>
        <w:t>PGD</w:t>
      </w:r>
      <w:r w:rsidR="00CF4290" w:rsidRPr="00E865A6">
        <w:rPr>
          <w:rFonts w:ascii="Book Antiqua" w:hAnsi="Book Antiqua" w:cs="Arial"/>
          <w:szCs w:val="24"/>
        </w:rPr>
        <w:t xml:space="preserve"> </w:t>
      </w:r>
      <w:r w:rsidRPr="00E865A6">
        <w:rPr>
          <w:rFonts w:ascii="Book Antiqua" w:hAnsi="Book Antiqua" w:cs="Arial"/>
          <w:szCs w:val="24"/>
        </w:rPr>
        <w:t>incidence,</w:t>
      </w:r>
      <w:r w:rsidR="00CF4290" w:rsidRPr="00E865A6">
        <w:rPr>
          <w:rFonts w:ascii="Book Antiqua" w:hAnsi="Book Antiqua" w:cs="Arial"/>
          <w:szCs w:val="24"/>
        </w:rPr>
        <w:t xml:space="preserve"> </w:t>
      </w:r>
      <w:r w:rsidRPr="00E865A6">
        <w:rPr>
          <w:rFonts w:ascii="Book Antiqua" w:hAnsi="Book Antiqua" w:cs="Arial"/>
          <w:szCs w:val="24"/>
        </w:rPr>
        <w:t>potentially</w:t>
      </w:r>
      <w:r w:rsidR="00CF4290" w:rsidRPr="00E865A6">
        <w:rPr>
          <w:rFonts w:ascii="Book Antiqua" w:hAnsi="Book Antiqua" w:cs="Arial"/>
          <w:szCs w:val="24"/>
        </w:rPr>
        <w:t xml:space="preserve"> </w:t>
      </w:r>
      <w:r w:rsidRPr="00E865A6">
        <w:rPr>
          <w:rFonts w:ascii="Book Antiqua" w:hAnsi="Book Antiqua" w:cs="Arial"/>
          <w:szCs w:val="24"/>
        </w:rPr>
        <w:t>indicating</w:t>
      </w:r>
      <w:r w:rsidR="00CF4290" w:rsidRPr="00E865A6">
        <w:rPr>
          <w:rFonts w:ascii="Book Antiqua" w:hAnsi="Book Antiqua" w:cs="Arial"/>
          <w:szCs w:val="24"/>
        </w:rPr>
        <w:t xml:space="preserve"> </w:t>
      </w:r>
      <w:r w:rsidRPr="00E865A6">
        <w:rPr>
          <w:rFonts w:ascii="Book Antiqua" w:hAnsi="Book Antiqua" w:cs="Arial"/>
          <w:szCs w:val="24"/>
        </w:rPr>
        <w:t>that</w:t>
      </w:r>
      <w:r w:rsidR="00CF4290" w:rsidRPr="00E865A6">
        <w:rPr>
          <w:rFonts w:ascii="Book Antiqua" w:hAnsi="Book Antiqua" w:cs="Arial"/>
          <w:szCs w:val="24"/>
        </w:rPr>
        <w:t xml:space="preserve"> </w:t>
      </w:r>
      <w:r w:rsidRPr="00E865A6">
        <w:rPr>
          <w:rFonts w:ascii="Book Antiqua" w:hAnsi="Book Antiqua" w:cs="Arial"/>
          <w:szCs w:val="24"/>
        </w:rPr>
        <w:t>DCC</w:t>
      </w:r>
      <w:r w:rsidR="00CF4290" w:rsidRPr="00E865A6">
        <w:rPr>
          <w:rFonts w:ascii="Book Antiqua" w:hAnsi="Book Antiqua" w:cs="Arial"/>
          <w:szCs w:val="24"/>
        </w:rPr>
        <w:t xml:space="preserve"> </w:t>
      </w:r>
      <w:r w:rsidRPr="00E865A6">
        <w:rPr>
          <w:rFonts w:ascii="Book Antiqua" w:hAnsi="Book Antiqua" w:cs="Arial"/>
          <w:szCs w:val="24"/>
        </w:rPr>
        <w:t>may</w:t>
      </w:r>
      <w:r w:rsidR="00CF4290" w:rsidRPr="00E865A6">
        <w:rPr>
          <w:rFonts w:ascii="Book Antiqua" w:hAnsi="Book Antiqua" w:cs="Arial"/>
          <w:szCs w:val="24"/>
        </w:rPr>
        <w:t xml:space="preserve"> </w:t>
      </w:r>
      <w:r w:rsidRPr="00E865A6">
        <w:rPr>
          <w:rFonts w:ascii="Book Antiqua" w:hAnsi="Book Antiqua" w:cs="Arial"/>
          <w:szCs w:val="24"/>
        </w:rPr>
        <w:t>be</w:t>
      </w:r>
      <w:r w:rsidR="00CF4290" w:rsidRPr="00E865A6">
        <w:rPr>
          <w:rFonts w:ascii="Book Antiqua" w:hAnsi="Book Antiqua" w:cs="Arial"/>
          <w:szCs w:val="24"/>
        </w:rPr>
        <w:t xml:space="preserve"> </w:t>
      </w:r>
      <w:r w:rsidRPr="00E865A6">
        <w:rPr>
          <w:rFonts w:ascii="Book Antiqua" w:hAnsi="Book Antiqua" w:cs="Arial"/>
          <w:szCs w:val="24"/>
        </w:rPr>
        <w:t>of</w:t>
      </w:r>
      <w:r w:rsidR="00CF4290" w:rsidRPr="00E865A6">
        <w:rPr>
          <w:rFonts w:ascii="Book Antiqua" w:hAnsi="Book Antiqua" w:cs="Arial"/>
          <w:szCs w:val="24"/>
        </w:rPr>
        <w:t xml:space="preserve"> </w:t>
      </w:r>
      <w:r w:rsidRPr="00E865A6">
        <w:rPr>
          <w:rFonts w:ascii="Book Antiqua" w:hAnsi="Book Antiqua" w:cs="Arial"/>
          <w:szCs w:val="24"/>
        </w:rPr>
        <w:t>benefit</w:t>
      </w:r>
      <w:r w:rsidR="00CF4290" w:rsidRPr="00E865A6">
        <w:rPr>
          <w:rFonts w:ascii="Book Antiqua" w:hAnsi="Book Antiqua" w:cs="Arial"/>
          <w:szCs w:val="24"/>
        </w:rPr>
        <w:t xml:space="preserve"> </w:t>
      </w:r>
      <w:r w:rsidRPr="00E865A6">
        <w:rPr>
          <w:rFonts w:ascii="Book Antiqua" w:hAnsi="Book Antiqua" w:cs="Arial"/>
          <w:szCs w:val="24"/>
        </w:rPr>
        <w:t>in</w:t>
      </w:r>
      <w:r w:rsidR="00CF4290" w:rsidRPr="00E865A6">
        <w:rPr>
          <w:rFonts w:ascii="Book Antiqua" w:hAnsi="Book Antiqua" w:cs="Arial"/>
          <w:szCs w:val="24"/>
        </w:rPr>
        <w:t xml:space="preserve"> </w:t>
      </w:r>
      <w:r w:rsidRPr="00E865A6">
        <w:rPr>
          <w:rFonts w:ascii="Book Antiqua" w:hAnsi="Book Antiqua" w:cs="Arial"/>
          <w:szCs w:val="24"/>
        </w:rPr>
        <w:t>these</w:t>
      </w:r>
      <w:r w:rsidR="00CF4290" w:rsidRPr="00E865A6">
        <w:rPr>
          <w:rFonts w:ascii="Book Antiqua" w:hAnsi="Book Antiqua" w:cs="Arial"/>
          <w:szCs w:val="24"/>
        </w:rPr>
        <w:t xml:space="preserve"> </w:t>
      </w:r>
      <w:r w:rsidRPr="00E865A6">
        <w:rPr>
          <w:rFonts w:ascii="Book Antiqua" w:hAnsi="Book Antiqua" w:cs="Arial"/>
          <w:szCs w:val="24"/>
        </w:rPr>
        <w:t>sub</w:t>
      </w:r>
      <w:r w:rsidR="00742978" w:rsidRPr="00E865A6">
        <w:rPr>
          <w:rFonts w:ascii="Book Antiqua" w:hAnsi="Book Antiqua" w:cs="Arial"/>
          <w:szCs w:val="24"/>
        </w:rPr>
        <w:t>-</w:t>
      </w:r>
      <w:r w:rsidRPr="00E865A6">
        <w:rPr>
          <w:rFonts w:ascii="Book Antiqua" w:hAnsi="Book Antiqua" w:cs="Arial"/>
          <w:szCs w:val="24"/>
        </w:rPr>
        <w:t>select</w:t>
      </w:r>
      <w:r w:rsidR="00CF4290" w:rsidRPr="00E865A6">
        <w:rPr>
          <w:rFonts w:ascii="Book Antiqua" w:hAnsi="Book Antiqua" w:cs="Arial"/>
          <w:szCs w:val="24"/>
        </w:rPr>
        <w:t xml:space="preserve"> </w:t>
      </w:r>
      <w:r w:rsidRPr="00E865A6">
        <w:rPr>
          <w:rFonts w:ascii="Book Antiqua" w:hAnsi="Book Antiqua" w:cs="Arial"/>
          <w:szCs w:val="24"/>
        </w:rPr>
        <w:t>group</w:t>
      </w:r>
      <w:r w:rsidR="003E76B4" w:rsidRPr="00E865A6">
        <w:rPr>
          <w:rFonts w:ascii="Book Antiqua" w:hAnsi="Book Antiqua" w:cs="Arial"/>
          <w:szCs w:val="24"/>
        </w:rPr>
        <w:t>s</w:t>
      </w:r>
      <w:r w:rsidR="00CF4290" w:rsidRPr="00E865A6">
        <w:rPr>
          <w:rFonts w:ascii="Book Antiqua" w:hAnsi="Book Antiqua" w:cs="Arial"/>
          <w:szCs w:val="24"/>
        </w:rPr>
        <w:t xml:space="preserve"> </w:t>
      </w:r>
      <w:r w:rsidRPr="00E865A6">
        <w:rPr>
          <w:rFonts w:ascii="Book Antiqua" w:hAnsi="Book Antiqua" w:cs="Arial"/>
          <w:szCs w:val="24"/>
        </w:rPr>
        <w:t>of</w:t>
      </w:r>
      <w:r w:rsidR="00CF4290" w:rsidRPr="00E865A6">
        <w:rPr>
          <w:rFonts w:ascii="Book Antiqua" w:hAnsi="Book Antiqua" w:cs="Arial"/>
          <w:szCs w:val="24"/>
        </w:rPr>
        <w:t xml:space="preserve"> </w:t>
      </w:r>
      <w:r w:rsidRPr="00E865A6">
        <w:rPr>
          <w:rFonts w:ascii="Book Antiqua" w:hAnsi="Book Antiqua" w:cs="Arial"/>
          <w:szCs w:val="24"/>
        </w:rPr>
        <w:t>patients</w:t>
      </w:r>
      <w:r w:rsidR="00CF4290" w:rsidRPr="00E865A6">
        <w:rPr>
          <w:rFonts w:ascii="Book Antiqua" w:hAnsi="Book Antiqua" w:cs="Arial"/>
          <w:szCs w:val="24"/>
        </w:rPr>
        <w:t xml:space="preserve"> </w:t>
      </w:r>
      <w:r w:rsidR="00742978" w:rsidRPr="00E865A6">
        <w:rPr>
          <w:rFonts w:ascii="Book Antiqua" w:hAnsi="Book Antiqua" w:cs="Arial"/>
          <w:szCs w:val="24"/>
        </w:rPr>
        <w:t>as</w:t>
      </w:r>
      <w:r w:rsidR="00CF4290" w:rsidRPr="00E865A6">
        <w:rPr>
          <w:rFonts w:ascii="Book Antiqua" w:hAnsi="Book Antiqua" w:cs="Arial"/>
          <w:szCs w:val="24"/>
        </w:rPr>
        <w:t xml:space="preserve"> </w:t>
      </w:r>
      <w:r w:rsidR="00742978" w:rsidRPr="00E865A6">
        <w:rPr>
          <w:rFonts w:ascii="Book Antiqua" w:hAnsi="Book Antiqua" w:cs="Arial"/>
          <w:szCs w:val="24"/>
        </w:rPr>
        <w:t>long</w:t>
      </w:r>
      <w:r w:rsidR="00CF4290" w:rsidRPr="00E865A6">
        <w:rPr>
          <w:rFonts w:ascii="Book Antiqua" w:hAnsi="Book Antiqua" w:cs="Arial"/>
          <w:szCs w:val="24"/>
        </w:rPr>
        <w:t xml:space="preserve"> </w:t>
      </w:r>
      <w:r w:rsidR="00742978" w:rsidRPr="00E865A6">
        <w:rPr>
          <w:rFonts w:ascii="Book Antiqua" w:hAnsi="Book Antiqua" w:cs="Arial"/>
          <w:szCs w:val="24"/>
        </w:rPr>
        <w:t>as</w:t>
      </w:r>
      <w:r w:rsidR="00CF4290" w:rsidRPr="00E865A6">
        <w:rPr>
          <w:rFonts w:ascii="Book Antiqua" w:hAnsi="Book Antiqua" w:cs="Arial"/>
          <w:szCs w:val="24"/>
        </w:rPr>
        <w:t xml:space="preserve"> </w:t>
      </w:r>
      <w:r w:rsidR="00742978" w:rsidRPr="00E865A6">
        <w:rPr>
          <w:rFonts w:ascii="Book Antiqua" w:hAnsi="Book Antiqua" w:cs="Arial"/>
          <w:szCs w:val="24"/>
        </w:rPr>
        <w:t>the</w:t>
      </w:r>
      <w:r w:rsidR="00CF4290" w:rsidRPr="00E865A6">
        <w:rPr>
          <w:rFonts w:ascii="Book Antiqua" w:hAnsi="Book Antiqua" w:cs="Arial"/>
          <w:szCs w:val="24"/>
        </w:rPr>
        <w:t xml:space="preserve"> </w:t>
      </w:r>
      <w:r w:rsidR="00742978" w:rsidRPr="00E865A6">
        <w:rPr>
          <w:rFonts w:ascii="Book Antiqua" w:hAnsi="Book Antiqua" w:cs="Arial"/>
          <w:szCs w:val="24"/>
        </w:rPr>
        <w:t>skin</w:t>
      </w:r>
      <w:r w:rsidR="00CF4290" w:rsidRPr="00E865A6">
        <w:rPr>
          <w:rFonts w:ascii="Book Antiqua" w:hAnsi="Book Antiqua" w:cs="Arial"/>
          <w:szCs w:val="24"/>
        </w:rPr>
        <w:t xml:space="preserve"> </w:t>
      </w:r>
      <w:r w:rsidR="00742978" w:rsidRPr="00E865A6">
        <w:rPr>
          <w:rFonts w:ascii="Book Antiqua" w:hAnsi="Book Antiqua" w:cs="Arial"/>
          <w:szCs w:val="24"/>
        </w:rPr>
        <w:t>closure</w:t>
      </w:r>
      <w:r w:rsidR="00CF4290" w:rsidRPr="00E865A6">
        <w:rPr>
          <w:rFonts w:ascii="Book Antiqua" w:hAnsi="Book Antiqua" w:cs="Arial"/>
          <w:szCs w:val="24"/>
        </w:rPr>
        <w:t xml:space="preserve"> </w:t>
      </w:r>
      <w:r w:rsidR="00742978" w:rsidRPr="00E865A6">
        <w:rPr>
          <w:rFonts w:ascii="Book Antiqua" w:hAnsi="Book Antiqua" w:cs="Arial"/>
          <w:szCs w:val="24"/>
        </w:rPr>
        <w:t>method</w:t>
      </w:r>
      <w:r w:rsidR="00CF4290" w:rsidRPr="00E865A6">
        <w:rPr>
          <w:rFonts w:ascii="Book Antiqua" w:hAnsi="Book Antiqua" w:cs="Arial"/>
          <w:szCs w:val="24"/>
        </w:rPr>
        <w:t xml:space="preserve"> </w:t>
      </w:r>
      <w:r w:rsidR="00742978" w:rsidRPr="00E865A6">
        <w:rPr>
          <w:rFonts w:ascii="Book Antiqua" w:hAnsi="Book Antiqua" w:cs="Arial"/>
          <w:szCs w:val="24"/>
        </w:rPr>
        <w:t>was</w:t>
      </w:r>
      <w:r w:rsidR="00CF4290" w:rsidRPr="00E865A6">
        <w:rPr>
          <w:rFonts w:ascii="Book Antiqua" w:hAnsi="Book Antiqua" w:cs="Arial"/>
          <w:szCs w:val="24"/>
        </w:rPr>
        <w:t xml:space="preserve"> </w:t>
      </w:r>
      <w:proofErr w:type="gramStart"/>
      <w:r w:rsidR="00742978" w:rsidRPr="00E865A6">
        <w:rPr>
          <w:rFonts w:ascii="Book Antiqua" w:hAnsi="Book Antiqua" w:cs="Arial"/>
          <w:szCs w:val="24"/>
        </w:rPr>
        <w:t>applied</w:t>
      </w:r>
      <w:r w:rsidR="00E02D9C" w:rsidRPr="00E865A6">
        <w:rPr>
          <w:rFonts w:ascii="Book Antiqua" w:hAnsi="Book Antiqua" w:cs="Arial"/>
          <w:noProof/>
          <w:szCs w:val="24"/>
          <w:vertAlign w:val="superscript"/>
        </w:rPr>
        <w:t>[</w:t>
      </w:r>
      <w:proofErr w:type="gramEnd"/>
      <w:r w:rsidR="00E02D9C" w:rsidRPr="00E865A6">
        <w:rPr>
          <w:rFonts w:ascii="Book Antiqua" w:hAnsi="Book Antiqua" w:cs="Arial"/>
          <w:noProof/>
          <w:szCs w:val="24"/>
          <w:vertAlign w:val="superscript"/>
        </w:rPr>
        <w:t>154]</w:t>
      </w:r>
      <w:r w:rsidRPr="00E865A6">
        <w:rPr>
          <w:rFonts w:ascii="Book Antiqua" w:hAnsi="Book Antiqua" w:cs="Arial"/>
          <w:szCs w:val="24"/>
        </w:rPr>
        <w:t>.</w:t>
      </w:r>
      <w:r w:rsidR="00CF4290" w:rsidRPr="00E865A6">
        <w:rPr>
          <w:rFonts w:ascii="Book Antiqua" w:hAnsi="Book Antiqua" w:cs="Arial"/>
          <w:szCs w:val="24"/>
        </w:rPr>
        <w:t xml:space="preserve"> </w:t>
      </w:r>
      <w:r w:rsidR="00EA48C7" w:rsidRPr="00E865A6">
        <w:rPr>
          <w:rFonts w:ascii="Book Antiqua" w:hAnsi="Book Antiqua" w:cs="Arial"/>
          <w:szCs w:val="24"/>
        </w:rPr>
        <w:t>They</w:t>
      </w:r>
      <w:r w:rsidR="00CF4290" w:rsidRPr="00E865A6">
        <w:rPr>
          <w:rFonts w:ascii="Book Antiqua" w:hAnsi="Book Antiqua" w:cs="Arial"/>
          <w:szCs w:val="24"/>
        </w:rPr>
        <w:t xml:space="preserve"> </w:t>
      </w:r>
      <w:r w:rsidR="00EA48C7" w:rsidRPr="00E865A6">
        <w:rPr>
          <w:rFonts w:ascii="Book Antiqua" w:hAnsi="Book Antiqua" w:cs="Arial"/>
          <w:szCs w:val="24"/>
        </w:rPr>
        <w:t>noted</w:t>
      </w:r>
      <w:r w:rsidR="00CF4290" w:rsidRPr="00E865A6">
        <w:rPr>
          <w:rFonts w:ascii="Book Antiqua" w:hAnsi="Book Antiqua" w:cs="Arial"/>
          <w:szCs w:val="24"/>
        </w:rPr>
        <w:t xml:space="preserve"> </w:t>
      </w:r>
      <w:r w:rsidR="00EA48C7" w:rsidRPr="00E865A6">
        <w:rPr>
          <w:rFonts w:ascii="Book Antiqua" w:hAnsi="Book Antiqua" w:cs="Arial"/>
          <w:szCs w:val="24"/>
        </w:rPr>
        <w:t>that</w:t>
      </w:r>
      <w:r w:rsidR="00CF4290" w:rsidRPr="00E865A6">
        <w:rPr>
          <w:rFonts w:ascii="Book Antiqua" w:hAnsi="Book Antiqua" w:cs="Arial"/>
          <w:szCs w:val="24"/>
        </w:rPr>
        <w:t xml:space="preserve"> </w:t>
      </w:r>
      <w:r w:rsidR="00EA48C7" w:rsidRPr="00E865A6">
        <w:rPr>
          <w:rFonts w:ascii="Book Antiqua" w:hAnsi="Book Antiqua" w:cs="Arial"/>
          <w:szCs w:val="24"/>
        </w:rPr>
        <w:t>acute</w:t>
      </w:r>
      <w:r w:rsidR="00CF4290" w:rsidRPr="00E865A6">
        <w:rPr>
          <w:rFonts w:ascii="Book Antiqua" w:hAnsi="Book Antiqua" w:cs="Arial"/>
          <w:szCs w:val="24"/>
        </w:rPr>
        <w:t xml:space="preserve"> </w:t>
      </w:r>
      <w:r w:rsidR="00EA48C7" w:rsidRPr="00E865A6">
        <w:rPr>
          <w:rFonts w:ascii="Book Antiqua" w:hAnsi="Book Antiqua" w:cs="Arial"/>
          <w:szCs w:val="24"/>
        </w:rPr>
        <w:t>lung</w:t>
      </w:r>
      <w:r w:rsidR="00CF4290" w:rsidRPr="00E865A6">
        <w:rPr>
          <w:rFonts w:ascii="Book Antiqua" w:hAnsi="Book Antiqua" w:cs="Arial"/>
          <w:szCs w:val="24"/>
        </w:rPr>
        <w:t xml:space="preserve"> </w:t>
      </w:r>
      <w:r w:rsidR="00EA48C7" w:rsidRPr="00E865A6">
        <w:rPr>
          <w:rFonts w:ascii="Book Antiqua" w:hAnsi="Book Antiqua" w:cs="Arial"/>
          <w:szCs w:val="24"/>
        </w:rPr>
        <w:t>oedema,</w:t>
      </w:r>
      <w:r w:rsidR="00CF4290" w:rsidRPr="00E865A6">
        <w:rPr>
          <w:rFonts w:ascii="Book Antiqua" w:hAnsi="Book Antiqua" w:cs="Arial"/>
          <w:szCs w:val="24"/>
        </w:rPr>
        <w:t xml:space="preserve"> </w:t>
      </w:r>
      <w:r w:rsidR="00EA48C7" w:rsidRPr="00E865A6">
        <w:rPr>
          <w:rFonts w:ascii="Book Antiqua" w:hAnsi="Book Antiqua" w:cs="Arial"/>
          <w:szCs w:val="24"/>
        </w:rPr>
        <w:t>oversized</w:t>
      </w:r>
      <w:r w:rsidR="00CF4290" w:rsidRPr="00E865A6">
        <w:rPr>
          <w:rFonts w:ascii="Book Antiqua" w:hAnsi="Book Antiqua" w:cs="Arial"/>
          <w:szCs w:val="24"/>
        </w:rPr>
        <w:t xml:space="preserve"> </w:t>
      </w:r>
      <w:r w:rsidR="00EA48C7" w:rsidRPr="00E865A6">
        <w:rPr>
          <w:rFonts w:ascii="Book Antiqua" w:hAnsi="Book Antiqua" w:cs="Arial"/>
          <w:szCs w:val="24"/>
        </w:rPr>
        <w:t>grafts</w:t>
      </w:r>
      <w:r w:rsidR="001E0A90" w:rsidRPr="00E865A6">
        <w:rPr>
          <w:rFonts w:ascii="Book Antiqua" w:hAnsi="Book Antiqua" w:cs="Arial"/>
          <w:szCs w:val="24"/>
        </w:rPr>
        <w:t>,</w:t>
      </w:r>
      <w:r w:rsidR="00CF4290" w:rsidRPr="00E865A6">
        <w:rPr>
          <w:rFonts w:ascii="Book Antiqua" w:hAnsi="Book Antiqua" w:cs="Arial"/>
          <w:szCs w:val="24"/>
        </w:rPr>
        <w:t xml:space="preserve"> </w:t>
      </w:r>
      <w:r w:rsidR="00EA48C7" w:rsidRPr="00E865A6">
        <w:rPr>
          <w:rFonts w:ascii="Book Antiqua" w:hAnsi="Book Antiqua" w:cs="Arial"/>
          <w:szCs w:val="24"/>
        </w:rPr>
        <w:t>and</w:t>
      </w:r>
      <w:r w:rsidR="00CF4290" w:rsidRPr="00E865A6">
        <w:rPr>
          <w:rFonts w:ascii="Book Antiqua" w:hAnsi="Book Antiqua" w:cs="Arial"/>
          <w:szCs w:val="24"/>
        </w:rPr>
        <w:t xml:space="preserve"> </w:t>
      </w:r>
      <w:r w:rsidR="00EA48C7" w:rsidRPr="00E865A6">
        <w:rPr>
          <w:rFonts w:ascii="Book Antiqua" w:hAnsi="Book Antiqua" w:cs="Arial"/>
          <w:szCs w:val="24"/>
        </w:rPr>
        <w:t>coagulopathy</w:t>
      </w:r>
      <w:r w:rsidR="00CF4290" w:rsidRPr="00E865A6">
        <w:rPr>
          <w:rFonts w:ascii="Book Antiqua" w:hAnsi="Book Antiqua" w:cs="Arial"/>
          <w:szCs w:val="24"/>
        </w:rPr>
        <w:t xml:space="preserve"> </w:t>
      </w:r>
      <w:r w:rsidR="00EA48C7" w:rsidRPr="00E865A6">
        <w:rPr>
          <w:rFonts w:ascii="Book Antiqua" w:hAnsi="Book Antiqua" w:cs="Arial"/>
          <w:szCs w:val="24"/>
        </w:rPr>
        <w:t>were</w:t>
      </w:r>
      <w:r w:rsidR="00CF4290" w:rsidRPr="00E865A6">
        <w:rPr>
          <w:rFonts w:ascii="Book Antiqua" w:hAnsi="Book Antiqua" w:cs="Arial"/>
          <w:szCs w:val="24"/>
        </w:rPr>
        <w:t xml:space="preserve"> </w:t>
      </w:r>
      <w:r w:rsidR="00EA48C7" w:rsidRPr="00E865A6">
        <w:rPr>
          <w:rFonts w:ascii="Book Antiqua" w:hAnsi="Book Antiqua" w:cs="Arial"/>
          <w:szCs w:val="24"/>
        </w:rPr>
        <w:t>the</w:t>
      </w:r>
      <w:r w:rsidR="00CF4290" w:rsidRPr="00E865A6">
        <w:rPr>
          <w:rFonts w:ascii="Book Antiqua" w:hAnsi="Book Antiqua" w:cs="Arial"/>
          <w:szCs w:val="24"/>
        </w:rPr>
        <w:t xml:space="preserve"> </w:t>
      </w:r>
      <w:r w:rsidR="00EA48C7" w:rsidRPr="00E865A6">
        <w:rPr>
          <w:rFonts w:ascii="Book Antiqua" w:hAnsi="Book Antiqua" w:cs="Arial"/>
          <w:szCs w:val="24"/>
        </w:rPr>
        <w:t>most</w:t>
      </w:r>
      <w:r w:rsidR="00CF4290" w:rsidRPr="00E865A6">
        <w:rPr>
          <w:rFonts w:ascii="Book Antiqua" w:hAnsi="Book Antiqua" w:cs="Arial"/>
          <w:szCs w:val="24"/>
        </w:rPr>
        <w:t xml:space="preserve"> </w:t>
      </w:r>
      <w:r w:rsidR="00EA48C7" w:rsidRPr="00E865A6">
        <w:rPr>
          <w:rFonts w:ascii="Book Antiqua" w:hAnsi="Book Antiqua" w:cs="Arial"/>
          <w:szCs w:val="24"/>
        </w:rPr>
        <w:t>common</w:t>
      </w:r>
      <w:r w:rsidR="00CF4290" w:rsidRPr="00E865A6">
        <w:rPr>
          <w:rFonts w:ascii="Book Antiqua" w:hAnsi="Book Antiqua" w:cs="Arial"/>
          <w:szCs w:val="24"/>
        </w:rPr>
        <w:t xml:space="preserve"> </w:t>
      </w:r>
      <w:r w:rsidR="00EA48C7" w:rsidRPr="00E865A6">
        <w:rPr>
          <w:rFonts w:ascii="Book Antiqua" w:hAnsi="Book Antiqua" w:cs="Arial"/>
          <w:szCs w:val="24"/>
        </w:rPr>
        <w:t>reasons</w:t>
      </w:r>
      <w:r w:rsidR="00CF4290" w:rsidRPr="00E865A6">
        <w:rPr>
          <w:rFonts w:ascii="Book Antiqua" w:hAnsi="Book Antiqua" w:cs="Arial"/>
          <w:szCs w:val="24"/>
        </w:rPr>
        <w:t xml:space="preserve"> </w:t>
      </w:r>
      <w:r w:rsidR="00EA48C7" w:rsidRPr="00E865A6">
        <w:rPr>
          <w:rFonts w:ascii="Book Antiqua" w:hAnsi="Book Antiqua" w:cs="Arial"/>
          <w:szCs w:val="24"/>
        </w:rPr>
        <w:t>for</w:t>
      </w:r>
      <w:r w:rsidR="00CF4290" w:rsidRPr="00E865A6">
        <w:rPr>
          <w:rFonts w:ascii="Book Antiqua" w:hAnsi="Book Antiqua" w:cs="Arial"/>
          <w:szCs w:val="24"/>
        </w:rPr>
        <w:t xml:space="preserve"> </w:t>
      </w:r>
      <w:r w:rsidR="00EA48C7" w:rsidRPr="00E865A6">
        <w:rPr>
          <w:rFonts w:ascii="Book Antiqua" w:hAnsi="Book Antiqua" w:cs="Arial"/>
          <w:szCs w:val="24"/>
        </w:rPr>
        <w:t>DCC</w:t>
      </w:r>
      <w:r w:rsidR="00CF4290" w:rsidRPr="00E865A6">
        <w:rPr>
          <w:rFonts w:ascii="Book Antiqua" w:hAnsi="Book Antiqua" w:cs="Arial"/>
          <w:szCs w:val="24"/>
        </w:rPr>
        <w:t xml:space="preserve"> </w:t>
      </w:r>
      <w:r w:rsidR="00EA48C7" w:rsidRPr="00E865A6">
        <w:rPr>
          <w:rFonts w:ascii="Book Antiqua" w:hAnsi="Book Antiqua" w:cs="Arial"/>
          <w:szCs w:val="24"/>
        </w:rPr>
        <w:t>followed</w:t>
      </w:r>
      <w:r w:rsidR="00CF4290" w:rsidRPr="00E865A6">
        <w:rPr>
          <w:rFonts w:ascii="Book Antiqua" w:hAnsi="Book Antiqua" w:cs="Arial"/>
          <w:szCs w:val="24"/>
        </w:rPr>
        <w:t xml:space="preserve"> </w:t>
      </w:r>
      <w:r w:rsidR="00EA48C7" w:rsidRPr="00E865A6">
        <w:rPr>
          <w:rFonts w:ascii="Book Antiqua" w:hAnsi="Book Antiqua" w:cs="Arial"/>
          <w:szCs w:val="24"/>
        </w:rPr>
        <w:t>by</w:t>
      </w:r>
      <w:r w:rsidR="00CF4290" w:rsidRPr="00E865A6">
        <w:rPr>
          <w:rFonts w:ascii="Book Antiqua" w:hAnsi="Book Antiqua" w:cs="Arial"/>
          <w:szCs w:val="24"/>
        </w:rPr>
        <w:t xml:space="preserve"> </w:t>
      </w:r>
      <w:r w:rsidR="00EA48C7" w:rsidRPr="00E865A6">
        <w:rPr>
          <w:rFonts w:ascii="Book Antiqua" w:hAnsi="Book Antiqua" w:cs="Arial"/>
          <w:szCs w:val="24"/>
        </w:rPr>
        <w:t>haemodynamic</w:t>
      </w:r>
      <w:r w:rsidR="00CF4290" w:rsidRPr="00E865A6">
        <w:rPr>
          <w:rFonts w:ascii="Book Antiqua" w:hAnsi="Book Antiqua" w:cs="Arial"/>
          <w:szCs w:val="24"/>
        </w:rPr>
        <w:t xml:space="preserve"> </w:t>
      </w:r>
      <w:r w:rsidR="00EA48C7" w:rsidRPr="00E865A6">
        <w:rPr>
          <w:rFonts w:ascii="Book Antiqua" w:hAnsi="Book Antiqua" w:cs="Arial"/>
          <w:szCs w:val="24"/>
        </w:rPr>
        <w:t>instability.</w:t>
      </w:r>
      <w:r w:rsidR="00CF4290" w:rsidRPr="00E865A6">
        <w:rPr>
          <w:rFonts w:ascii="Book Antiqua" w:hAnsi="Book Antiqua" w:cs="Arial"/>
          <w:szCs w:val="24"/>
        </w:rPr>
        <w:t xml:space="preserve"> </w:t>
      </w:r>
      <w:r w:rsidR="00EA48C7" w:rsidRPr="00E865A6">
        <w:rPr>
          <w:rFonts w:ascii="Book Antiqua" w:hAnsi="Book Antiqua" w:cs="Arial"/>
          <w:szCs w:val="24"/>
        </w:rPr>
        <w:t>The</w:t>
      </w:r>
      <w:r w:rsidR="00CF4290" w:rsidRPr="00E865A6">
        <w:rPr>
          <w:rFonts w:ascii="Book Antiqua" w:hAnsi="Book Antiqua" w:cs="Arial"/>
          <w:szCs w:val="24"/>
        </w:rPr>
        <w:t xml:space="preserve"> </w:t>
      </w:r>
      <w:r w:rsidR="00EA48C7" w:rsidRPr="00E865A6">
        <w:rPr>
          <w:rFonts w:ascii="Book Antiqua" w:hAnsi="Book Antiqua" w:cs="Arial"/>
          <w:szCs w:val="24"/>
        </w:rPr>
        <w:t>authors</w:t>
      </w:r>
      <w:r w:rsidR="00CF4290" w:rsidRPr="00E865A6">
        <w:rPr>
          <w:rFonts w:ascii="Book Antiqua" w:hAnsi="Book Antiqua" w:cs="Arial"/>
          <w:szCs w:val="24"/>
        </w:rPr>
        <w:t xml:space="preserve"> </w:t>
      </w:r>
      <w:r w:rsidR="00EA48C7" w:rsidRPr="00E865A6">
        <w:rPr>
          <w:rFonts w:ascii="Book Antiqua" w:hAnsi="Book Antiqua" w:cs="Arial"/>
          <w:szCs w:val="24"/>
        </w:rPr>
        <w:t>noted</w:t>
      </w:r>
      <w:r w:rsidR="00CF4290" w:rsidRPr="00E865A6">
        <w:rPr>
          <w:rFonts w:ascii="Book Antiqua" w:hAnsi="Book Antiqua" w:cs="Arial"/>
          <w:szCs w:val="24"/>
        </w:rPr>
        <w:t xml:space="preserve"> </w:t>
      </w:r>
      <w:r w:rsidR="00EA48C7" w:rsidRPr="00E865A6">
        <w:rPr>
          <w:rFonts w:ascii="Book Antiqua" w:hAnsi="Book Antiqua" w:cs="Arial"/>
          <w:szCs w:val="24"/>
        </w:rPr>
        <w:t>that</w:t>
      </w:r>
      <w:r w:rsidR="00CF4290" w:rsidRPr="00E865A6">
        <w:rPr>
          <w:rFonts w:ascii="Book Antiqua" w:hAnsi="Book Antiqua" w:cs="Arial"/>
          <w:szCs w:val="24"/>
        </w:rPr>
        <w:t xml:space="preserve"> </w:t>
      </w:r>
      <w:r w:rsidR="00EA48C7" w:rsidRPr="00E865A6">
        <w:rPr>
          <w:rFonts w:ascii="Book Antiqua" w:hAnsi="Book Antiqua" w:cs="Arial"/>
          <w:szCs w:val="24"/>
        </w:rPr>
        <w:t>improved</w:t>
      </w:r>
      <w:r w:rsidR="00CF4290" w:rsidRPr="00E865A6">
        <w:rPr>
          <w:rFonts w:ascii="Book Antiqua" w:hAnsi="Book Antiqua" w:cs="Arial"/>
          <w:szCs w:val="24"/>
        </w:rPr>
        <w:t xml:space="preserve"> </w:t>
      </w:r>
      <w:r w:rsidR="00EA48C7" w:rsidRPr="00E865A6">
        <w:rPr>
          <w:rFonts w:ascii="Book Antiqua" w:hAnsi="Book Antiqua" w:cs="Arial"/>
          <w:szCs w:val="24"/>
        </w:rPr>
        <w:t>the</w:t>
      </w:r>
      <w:r w:rsidR="00CF4290" w:rsidRPr="00E865A6">
        <w:rPr>
          <w:rFonts w:ascii="Book Antiqua" w:hAnsi="Book Antiqua" w:cs="Arial"/>
          <w:szCs w:val="24"/>
        </w:rPr>
        <w:t xml:space="preserve"> </w:t>
      </w:r>
      <w:r w:rsidR="00EA48C7" w:rsidRPr="00E865A6">
        <w:rPr>
          <w:rFonts w:ascii="Book Antiqua" w:hAnsi="Book Antiqua" w:cs="Arial"/>
          <w:szCs w:val="24"/>
        </w:rPr>
        <w:t>haemodynamics</w:t>
      </w:r>
      <w:r w:rsidR="00CF4290" w:rsidRPr="00E865A6">
        <w:rPr>
          <w:rFonts w:ascii="Book Antiqua" w:hAnsi="Book Antiqua" w:cs="Arial"/>
          <w:szCs w:val="24"/>
        </w:rPr>
        <w:t xml:space="preserve"> </w:t>
      </w:r>
      <w:r w:rsidR="00EA48C7" w:rsidRPr="00E865A6">
        <w:rPr>
          <w:rFonts w:ascii="Book Antiqua" w:hAnsi="Book Antiqua" w:cs="Arial"/>
          <w:szCs w:val="24"/>
        </w:rPr>
        <w:t>and</w:t>
      </w:r>
      <w:r w:rsidR="00CF4290" w:rsidRPr="00E865A6">
        <w:rPr>
          <w:rFonts w:ascii="Book Antiqua" w:hAnsi="Book Antiqua" w:cs="Arial"/>
          <w:szCs w:val="24"/>
        </w:rPr>
        <w:t xml:space="preserve"> </w:t>
      </w:r>
      <w:r w:rsidR="00EA48C7" w:rsidRPr="00E865A6">
        <w:rPr>
          <w:rFonts w:ascii="Book Antiqua" w:hAnsi="Book Antiqua" w:cs="Arial"/>
          <w:szCs w:val="24"/>
        </w:rPr>
        <w:t>physiology</w:t>
      </w:r>
      <w:r w:rsidR="00CF4290" w:rsidRPr="00E865A6">
        <w:rPr>
          <w:rFonts w:ascii="Book Antiqua" w:hAnsi="Book Antiqua" w:cs="Arial"/>
          <w:szCs w:val="24"/>
        </w:rPr>
        <w:t xml:space="preserve"> </w:t>
      </w:r>
      <w:r w:rsidR="00EA48C7" w:rsidRPr="00E865A6">
        <w:rPr>
          <w:rFonts w:ascii="Book Antiqua" w:hAnsi="Book Antiqua" w:cs="Arial"/>
          <w:szCs w:val="24"/>
        </w:rPr>
        <w:t>of</w:t>
      </w:r>
      <w:r w:rsidR="00CF4290" w:rsidRPr="00E865A6">
        <w:rPr>
          <w:rFonts w:ascii="Book Antiqua" w:hAnsi="Book Antiqua" w:cs="Arial"/>
          <w:szCs w:val="24"/>
        </w:rPr>
        <w:t xml:space="preserve"> </w:t>
      </w:r>
      <w:r w:rsidR="00EA48C7" w:rsidRPr="00E865A6">
        <w:rPr>
          <w:rFonts w:ascii="Book Antiqua" w:hAnsi="Book Antiqua" w:cs="Arial"/>
          <w:szCs w:val="24"/>
        </w:rPr>
        <w:t>lung</w:t>
      </w:r>
      <w:r w:rsidR="00CF4290" w:rsidRPr="00E865A6">
        <w:rPr>
          <w:rFonts w:ascii="Book Antiqua" w:hAnsi="Book Antiqua" w:cs="Arial"/>
          <w:szCs w:val="24"/>
        </w:rPr>
        <w:t xml:space="preserve"> </w:t>
      </w:r>
      <w:r w:rsidR="00EA48C7" w:rsidRPr="00E865A6">
        <w:rPr>
          <w:rFonts w:ascii="Book Antiqua" w:hAnsi="Book Antiqua" w:cs="Arial"/>
          <w:szCs w:val="24"/>
        </w:rPr>
        <w:t>allografts</w:t>
      </w:r>
      <w:r w:rsidR="00CF4290" w:rsidRPr="00E865A6">
        <w:rPr>
          <w:rFonts w:ascii="Book Antiqua" w:hAnsi="Book Antiqua" w:cs="Arial"/>
          <w:szCs w:val="24"/>
        </w:rPr>
        <w:t xml:space="preserve"> </w:t>
      </w:r>
      <w:r w:rsidR="00EA48C7" w:rsidRPr="00E865A6">
        <w:rPr>
          <w:rFonts w:ascii="Book Antiqua" w:hAnsi="Book Antiqua" w:cs="Arial"/>
          <w:szCs w:val="24"/>
        </w:rPr>
        <w:t>especially</w:t>
      </w:r>
      <w:r w:rsidR="00CF4290" w:rsidRPr="00E865A6">
        <w:rPr>
          <w:rFonts w:ascii="Book Antiqua" w:hAnsi="Book Antiqua" w:cs="Arial"/>
          <w:szCs w:val="24"/>
        </w:rPr>
        <w:t xml:space="preserve"> </w:t>
      </w:r>
      <w:r w:rsidR="00EA48C7" w:rsidRPr="00E865A6">
        <w:rPr>
          <w:rFonts w:ascii="Book Antiqua" w:hAnsi="Book Antiqua" w:cs="Arial"/>
          <w:szCs w:val="24"/>
        </w:rPr>
        <w:t>when</w:t>
      </w:r>
      <w:r w:rsidR="00CF4290" w:rsidRPr="00E865A6">
        <w:rPr>
          <w:rFonts w:ascii="Book Antiqua" w:hAnsi="Book Antiqua" w:cs="Arial"/>
          <w:szCs w:val="24"/>
        </w:rPr>
        <w:t xml:space="preserve"> </w:t>
      </w:r>
      <w:r w:rsidR="00EA48C7" w:rsidRPr="00E865A6">
        <w:rPr>
          <w:rFonts w:ascii="Book Antiqua" w:hAnsi="Book Antiqua" w:cs="Arial"/>
          <w:szCs w:val="24"/>
        </w:rPr>
        <w:t>LPVV</w:t>
      </w:r>
      <w:r w:rsidR="00CF4290" w:rsidRPr="00E865A6">
        <w:rPr>
          <w:rFonts w:ascii="Book Antiqua" w:hAnsi="Book Antiqua" w:cs="Arial"/>
          <w:szCs w:val="24"/>
        </w:rPr>
        <w:t xml:space="preserve"> </w:t>
      </w:r>
      <w:r w:rsidR="00EA48C7" w:rsidRPr="00E865A6">
        <w:rPr>
          <w:rFonts w:ascii="Book Antiqua" w:hAnsi="Book Antiqua" w:cs="Arial"/>
          <w:szCs w:val="24"/>
        </w:rPr>
        <w:t>with</w:t>
      </w:r>
      <w:r w:rsidR="00CF4290" w:rsidRPr="00E865A6">
        <w:rPr>
          <w:rFonts w:ascii="Book Antiqua" w:hAnsi="Book Antiqua" w:cs="Arial"/>
          <w:szCs w:val="24"/>
        </w:rPr>
        <w:t xml:space="preserve"> </w:t>
      </w:r>
      <w:r w:rsidR="00EA48C7" w:rsidRPr="00E865A6">
        <w:rPr>
          <w:rFonts w:ascii="Book Antiqua" w:hAnsi="Book Antiqua" w:cs="Arial"/>
          <w:szCs w:val="24"/>
        </w:rPr>
        <w:t>high</w:t>
      </w:r>
      <w:r w:rsidR="00CF4290" w:rsidRPr="00E865A6">
        <w:rPr>
          <w:rFonts w:ascii="Book Antiqua" w:hAnsi="Book Antiqua" w:cs="Arial"/>
          <w:szCs w:val="24"/>
        </w:rPr>
        <w:t xml:space="preserve"> </w:t>
      </w:r>
      <w:r w:rsidR="00EA48C7" w:rsidRPr="00E865A6">
        <w:rPr>
          <w:rFonts w:ascii="Book Antiqua" w:hAnsi="Book Antiqua" w:cs="Arial"/>
          <w:szCs w:val="24"/>
        </w:rPr>
        <w:t>PEEP</w:t>
      </w:r>
      <w:r w:rsidR="00CF4290" w:rsidRPr="00E865A6">
        <w:rPr>
          <w:rFonts w:ascii="Book Antiqua" w:hAnsi="Book Antiqua" w:cs="Arial"/>
          <w:szCs w:val="24"/>
        </w:rPr>
        <w:t xml:space="preserve"> </w:t>
      </w:r>
      <w:r w:rsidR="00EA48C7" w:rsidRPr="00E865A6">
        <w:rPr>
          <w:rFonts w:ascii="Book Antiqua" w:hAnsi="Book Antiqua" w:cs="Arial"/>
          <w:szCs w:val="24"/>
        </w:rPr>
        <w:t>was</w:t>
      </w:r>
      <w:r w:rsidR="00CF4290" w:rsidRPr="00E865A6">
        <w:rPr>
          <w:rFonts w:ascii="Book Antiqua" w:hAnsi="Book Antiqua" w:cs="Arial"/>
          <w:szCs w:val="24"/>
        </w:rPr>
        <w:t xml:space="preserve"> </w:t>
      </w:r>
      <w:proofErr w:type="gramStart"/>
      <w:r w:rsidR="00EA48C7" w:rsidRPr="00E865A6">
        <w:rPr>
          <w:rFonts w:ascii="Book Antiqua" w:hAnsi="Book Antiqua" w:cs="Arial"/>
          <w:szCs w:val="24"/>
        </w:rPr>
        <w:t>utilized</w:t>
      </w:r>
      <w:r w:rsidR="00E02D9C" w:rsidRPr="00E865A6">
        <w:rPr>
          <w:rFonts w:ascii="Book Antiqua" w:hAnsi="Book Antiqua" w:cs="Arial"/>
          <w:noProof/>
          <w:szCs w:val="24"/>
          <w:vertAlign w:val="superscript"/>
        </w:rPr>
        <w:t>[</w:t>
      </w:r>
      <w:proofErr w:type="gramEnd"/>
      <w:r w:rsidR="00E02D9C" w:rsidRPr="00E865A6">
        <w:rPr>
          <w:rFonts w:ascii="Book Antiqua" w:hAnsi="Book Antiqua" w:cs="Arial"/>
          <w:noProof/>
          <w:szCs w:val="24"/>
          <w:vertAlign w:val="superscript"/>
        </w:rPr>
        <w:t>154]</w:t>
      </w:r>
      <w:r w:rsidR="00EA48C7" w:rsidRPr="00E865A6">
        <w:rPr>
          <w:rFonts w:ascii="Book Antiqua" w:hAnsi="Book Antiqua" w:cs="Arial"/>
          <w:szCs w:val="24"/>
        </w:rPr>
        <w:t>.</w:t>
      </w:r>
      <w:r w:rsidR="00CF4290" w:rsidRPr="00E865A6">
        <w:rPr>
          <w:rFonts w:ascii="Book Antiqua" w:hAnsi="Book Antiqua" w:cs="Arial"/>
          <w:szCs w:val="24"/>
        </w:rPr>
        <w:t xml:space="preserve"> </w:t>
      </w:r>
      <w:r w:rsidR="00EA48C7" w:rsidRPr="00E865A6">
        <w:rPr>
          <w:rFonts w:ascii="Book Antiqua" w:hAnsi="Book Antiqua" w:cs="Arial"/>
          <w:szCs w:val="24"/>
        </w:rPr>
        <w:t>There</w:t>
      </w:r>
      <w:r w:rsidR="00CF4290" w:rsidRPr="00E865A6">
        <w:rPr>
          <w:rFonts w:ascii="Book Antiqua" w:hAnsi="Book Antiqua" w:cs="Arial"/>
          <w:szCs w:val="24"/>
        </w:rPr>
        <w:t xml:space="preserve"> </w:t>
      </w:r>
      <w:r w:rsidR="00EA48C7" w:rsidRPr="00E865A6">
        <w:rPr>
          <w:rFonts w:ascii="Book Antiqua" w:hAnsi="Book Antiqua" w:cs="Arial"/>
          <w:szCs w:val="24"/>
        </w:rPr>
        <w:t>is</w:t>
      </w:r>
      <w:r w:rsidR="00CF4290" w:rsidRPr="00E865A6">
        <w:rPr>
          <w:rFonts w:ascii="Book Antiqua" w:hAnsi="Book Antiqua" w:cs="Arial"/>
          <w:szCs w:val="24"/>
        </w:rPr>
        <w:t xml:space="preserve"> </w:t>
      </w:r>
      <w:r w:rsidR="00EA48C7" w:rsidRPr="00E865A6">
        <w:rPr>
          <w:rFonts w:ascii="Book Antiqua" w:hAnsi="Book Antiqua" w:cs="Arial"/>
          <w:szCs w:val="24"/>
        </w:rPr>
        <w:t>a</w:t>
      </w:r>
      <w:r w:rsidR="00CF4290" w:rsidRPr="00E865A6">
        <w:rPr>
          <w:rFonts w:ascii="Book Antiqua" w:hAnsi="Book Antiqua" w:cs="Arial"/>
          <w:szCs w:val="24"/>
        </w:rPr>
        <w:t xml:space="preserve"> </w:t>
      </w:r>
      <w:r w:rsidR="00EA48C7" w:rsidRPr="00E865A6">
        <w:rPr>
          <w:rFonts w:ascii="Book Antiqua" w:hAnsi="Book Antiqua" w:cs="Arial"/>
          <w:szCs w:val="24"/>
        </w:rPr>
        <w:t>delicate</w:t>
      </w:r>
      <w:r w:rsidR="00CF4290" w:rsidRPr="00E865A6">
        <w:rPr>
          <w:rFonts w:ascii="Book Antiqua" w:hAnsi="Book Antiqua" w:cs="Arial"/>
          <w:szCs w:val="24"/>
        </w:rPr>
        <w:t xml:space="preserve"> </w:t>
      </w:r>
      <w:r w:rsidR="00EA48C7" w:rsidRPr="00E865A6">
        <w:rPr>
          <w:rFonts w:ascii="Book Antiqua" w:hAnsi="Book Antiqua" w:cs="Arial"/>
          <w:szCs w:val="24"/>
        </w:rPr>
        <w:t>balance</w:t>
      </w:r>
      <w:r w:rsidR="00CF4290" w:rsidRPr="00E865A6">
        <w:rPr>
          <w:rFonts w:ascii="Book Antiqua" w:hAnsi="Book Antiqua" w:cs="Arial"/>
          <w:szCs w:val="24"/>
        </w:rPr>
        <w:t xml:space="preserve"> </w:t>
      </w:r>
      <w:r w:rsidR="00EA48C7" w:rsidRPr="00E865A6">
        <w:rPr>
          <w:rFonts w:ascii="Book Antiqua" w:hAnsi="Book Antiqua" w:cs="Arial"/>
          <w:szCs w:val="24"/>
        </w:rPr>
        <w:t>between</w:t>
      </w:r>
      <w:r w:rsidR="00CF4290" w:rsidRPr="00E865A6">
        <w:rPr>
          <w:rFonts w:ascii="Book Antiqua" w:hAnsi="Book Antiqua" w:cs="Arial"/>
          <w:szCs w:val="24"/>
        </w:rPr>
        <w:t xml:space="preserve"> </w:t>
      </w:r>
      <w:r w:rsidR="00EA48C7" w:rsidRPr="00E865A6">
        <w:rPr>
          <w:rFonts w:ascii="Book Antiqua" w:hAnsi="Book Antiqua" w:cs="Arial"/>
          <w:szCs w:val="24"/>
        </w:rPr>
        <w:t>the</w:t>
      </w:r>
      <w:r w:rsidR="00CF4290" w:rsidRPr="00E865A6">
        <w:rPr>
          <w:rFonts w:ascii="Book Antiqua" w:hAnsi="Book Antiqua" w:cs="Arial"/>
          <w:szCs w:val="24"/>
        </w:rPr>
        <w:t xml:space="preserve"> </w:t>
      </w:r>
      <w:r w:rsidR="00EA48C7" w:rsidRPr="00E865A6">
        <w:rPr>
          <w:rFonts w:ascii="Book Antiqua" w:hAnsi="Book Antiqua" w:cs="Arial"/>
          <w:szCs w:val="24"/>
        </w:rPr>
        <w:t>phy</w:t>
      </w:r>
      <w:r w:rsidR="003E76B4" w:rsidRPr="00E865A6">
        <w:rPr>
          <w:rFonts w:ascii="Book Antiqua" w:hAnsi="Book Antiqua" w:cs="Arial"/>
          <w:szCs w:val="24"/>
        </w:rPr>
        <w:t>sio</w:t>
      </w:r>
      <w:r w:rsidR="00EA48C7" w:rsidRPr="00E865A6">
        <w:rPr>
          <w:rFonts w:ascii="Book Antiqua" w:hAnsi="Book Antiqua" w:cs="Arial"/>
          <w:szCs w:val="24"/>
        </w:rPr>
        <w:t>logical</w:t>
      </w:r>
      <w:r w:rsidR="00CF4290" w:rsidRPr="00E865A6">
        <w:rPr>
          <w:rFonts w:ascii="Book Antiqua" w:hAnsi="Book Antiqua" w:cs="Arial"/>
          <w:szCs w:val="24"/>
        </w:rPr>
        <w:t xml:space="preserve"> </w:t>
      </w:r>
      <w:r w:rsidR="00EA48C7" w:rsidRPr="00E865A6">
        <w:rPr>
          <w:rFonts w:ascii="Book Antiqua" w:hAnsi="Book Antiqua" w:cs="Arial"/>
          <w:szCs w:val="24"/>
        </w:rPr>
        <w:t>and</w:t>
      </w:r>
      <w:r w:rsidR="00CF4290" w:rsidRPr="00E865A6">
        <w:rPr>
          <w:rFonts w:ascii="Book Antiqua" w:hAnsi="Book Antiqua" w:cs="Arial"/>
          <w:szCs w:val="24"/>
        </w:rPr>
        <w:t xml:space="preserve"> </w:t>
      </w:r>
      <w:r w:rsidR="00EA48C7" w:rsidRPr="00E865A6">
        <w:rPr>
          <w:rFonts w:ascii="Book Antiqua" w:hAnsi="Book Antiqua" w:cs="Arial"/>
          <w:szCs w:val="24"/>
        </w:rPr>
        <w:t>haemodynamic</w:t>
      </w:r>
      <w:r w:rsidR="00CF4290" w:rsidRPr="00E865A6">
        <w:rPr>
          <w:rFonts w:ascii="Book Antiqua" w:hAnsi="Book Antiqua" w:cs="Arial"/>
          <w:szCs w:val="24"/>
        </w:rPr>
        <w:t xml:space="preserve"> </w:t>
      </w:r>
      <w:r w:rsidR="00EA48C7" w:rsidRPr="00E865A6">
        <w:rPr>
          <w:rFonts w:ascii="Book Antiqua" w:hAnsi="Book Antiqua" w:cs="Arial"/>
          <w:szCs w:val="24"/>
        </w:rPr>
        <w:t>benefits</w:t>
      </w:r>
      <w:r w:rsidR="00CF4290" w:rsidRPr="00E865A6">
        <w:rPr>
          <w:rFonts w:ascii="Book Antiqua" w:hAnsi="Book Antiqua" w:cs="Arial"/>
          <w:szCs w:val="24"/>
        </w:rPr>
        <w:t xml:space="preserve"> </w:t>
      </w:r>
      <w:r w:rsidR="00EF6F9F" w:rsidRPr="00E865A6">
        <w:rPr>
          <w:rFonts w:ascii="Book Antiqua" w:hAnsi="Book Antiqua" w:cs="Arial"/>
          <w:i/>
          <w:szCs w:val="24"/>
        </w:rPr>
        <w:t>vs</w:t>
      </w:r>
      <w:r w:rsidR="00CF4290" w:rsidRPr="00E865A6">
        <w:rPr>
          <w:rFonts w:ascii="Book Antiqua" w:hAnsi="Book Antiqua" w:cs="Arial"/>
          <w:szCs w:val="24"/>
        </w:rPr>
        <w:t xml:space="preserve"> </w:t>
      </w:r>
      <w:r w:rsidR="00EA48C7" w:rsidRPr="00E865A6">
        <w:rPr>
          <w:rFonts w:ascii="Book Antiqua" w:hAnsi="Book Antiqua" w:cs="Arial"/>
          <w:szCs w:val="24"/>
        </w:rPr>
        <w:t>the</w:t>
      </w:r>
      <w:r w:rsidR="00CF4290" w:rsidRPr="00E865A6">
        <w:rPr>
          <w:rFonts w:ascii="Book Antiqua" w:hAnsi="Book Antiqua" w:cs="Arial"/>
          <w:szCs w:val="24"/>
        </w:rPr>
        <w:t xml:space="preserve"> </w:t>
      </w:r>
      <w:r w:rsidR="00EA48C7" w:rsidRPr="00E865A6">
        <w:rPr>
          <w:rFonts w:ascii="Book Antiqua" w:hAnsi="Book Antiqua" w:cs="Arial"/>
          <w:szCs w:val="24"/>
        </w:rPr>
        <w:t>loss</w:t>
      </w:r>
      <w:r w:rsidR="00CF4290" w:rsidRPr="00E865A6">
        <w:rPr>
          <w:rFonts w:ascii="Book Antiqua" w:hAnsi="Book Antiqua" w:cs="Arial"/>
          <w:szCs w:val="24"/>
        </w:rPr>
        <w:t xml:space="preserve"> </w:t>
      </w:r>
      <w:r w:rsidR="00EA48C7" w:rsidRPr="00E865A6">
        <w:rPr>
          <w:rFonts w:ascii="Book Antiqua" w:hAnsi="Book Antiqua" w:cs="Arial"/>
          <w:szCs w:val="24"/>
        </w:rPr>
        <w:t>of</w:t>
      </w:r>
      <w:r w:rsidR="00CF4290" w:rsidRPr="00E865A6">
        <w:rPr>
          <w:rFonts w:ascii="Book Antiqua" w:hAnsi="Book Antiqua" w:cs="Arial"/>
          <w:szCs w:val="24"/>
        </w:rPr>
        <w:t xml:space="preserve"> </w:t>
      </w:r>
      <w:r w:rsidR="00EA48C7" w:rsidRPr="00E865A6">
        <w:rPr>
          <w:rFonts w:ascii="Book Antiqua" w:hAnsi="Book Antiqua" w:cs="Arial"/>
          <w:szCs w:val="24"/>
        </w:rPr>
        <w:t>the</w:t>
      </w:r>
      <w:r w:rsidR="00CF4290" w:rsidRPr="00E865A6">
        <w:rPr>
          <w:rFonts w:ascii="Book Antiqua" w:hAnsi="Book Antiqua" w:cs="Arial"/>
          <w:szCs w:val="24"/>
        </w:rPr>
        <w:t xml:space="preserve"> </w:t>
      </w:r>
      <w:r w:rsidR="00EA48C7" w:rsidRPr="00E865A6">
        <w:rPr>
          <w:rFonts w:ascii="Book Antiqua" w:hAnsi="Book Antiqua" w:cs="Arial"/>
          <w:szCs w:val="24"/>
        </w:rPr>
        <w:t>barrier</w:t>
      </w:r>
      <w:r w:rsidR="00CF4290" w:rsidRPr="00E865A6">
        <w:rPr>
          <w:rFonts w:ascii="Book Antiqua" w:hAnsi="Book Antiqua" w:cs="Arial"/>
          <w:szCs w:val="24"/>
        </w:rPr>
        <w:t xml:space="preserve"> </w:t>
      </w:r>
      <w:r w:rsidR="00EA48C7" w:rsidRPr="00E865A6">
        <w:rPr>
          <w:rFonts w:ascii="Book Antiqua" w:hAnsi="Book Antiqua" w:cs="Arial"/>
          <w:szCs w:val="24"/>
        </w:rPr>
        <w:t>function</w:t>
      </w:r>
      <w:r w:rsidR="00CF4290" w:rsidRPr="00E865A6">
        <w:rPr>
          <w:rFonts w:ascii="Book Antiqua" w:hAnsi="Book Antiqua" w:cs="Arial"/>
          <w:szCs w:val="24"/>
        </w:rPr>
        <w:t xml:space="preserve"> </w:t>
      </w:r>
      <w:r w:rsidR="00EA48C7" w:rsidRPr="00E865A6">
        <w:rPr>
          <w:rFonts w:ascii="Book Antiqua" w:hAnsi="Book Antiqua" w:cs="Arial"/>
          <w:szCs w:val="24"/>
        </w:rPr>
        <w:t>against</w:t>
      </w:r>
      <w:r w:rsidR="00CF4290" w:rsidRPr="00E865A6">
        <w:rPr>
          <w:rFonts w:ascii="Book Antiqua" w:hAnsi="Book Antiqua" w:cs="Arial"/>
          <w:szCs w:val="24"/>
        </w:rPr>
        <w:t xml:space="preserve"> </w:t>
      </w:r>
      <w:r w:rsidR="00EA48C7" w:rsidRPr="00E865A6">
        <w:rPr>
          <w:rFonts w:ascii="Book Antiqua" w:hAnsi="Book Antiqua" w:cs="Arial"/>
          <w:szCs w:val="24"/>
        </w:rPr>
        <w:t>infections</w:t>
      </w:r>
      <w:r w:rsidR="001E0A90" w:rsidRPr="00E865A6">
        <w:rPr>
          <w:rFonts w:ascii="Book Antiqua" w:hAnsi="Book Antiqua" w:cs="Arial"/>
          <w:szCs w:val="24"/>
        </w:rPr>
        <w:t>,</w:t>
      </w:r>
      <w:r w:rsidR="00CF4290" w:rsidRPr="00E865A6">
        <w:rPr>
          <w:rFonts w:ascii="Book Antiqua" w:hAnsi="Book Antiqua" w:cs="Arial"/>
          <w:szCs w:val="24"/>
        </w:rPr>
        <w:t xml:space="preserve"> </w:t>
      </w:r>
      <w:r w:rsidR="00EA48C7" w:rsidRPr="00E865A6">
        <w:rPr>
          <w:rFonts w:ascii="Book Antiqua" w:hAnsi="Book Antiqua" w:cs="Arial"/>
          <w:szCs w:val="24"/>
        </w:rPr>
        <w:t>particularly</w:t>
      </w:r>
      <w:r w:rsidR="00CF4290" w:rsidRPr="00E865A6">
        <w:rPr>
          <w:rFonts w:ascii="Book Antiqua" w:hAnsi="Book Antiqua" w:cs="Arial"/>
          <w:szCs w:val="24"/>
        </w:rPr>
        <w:t xml:space="preserve"> </w:t>
      </w:r>
      <w:r w:rsidR="00EA48C7" w:rsidRPr="00E865A6">
        <w:rPr>
          <w:rFonts w:ascii="Book Antiqua" w:hAnsi="Book Antiqua" w:cs="Arial"/>
          <w:szCs w:val="24"/>
        </w:rPr>
        <w:t>in</w:t>
      </w:r>
      <w:r w:rsidR="00CF4290" w:rsidRPr="00E865A6">
        <w:rPr>
          <w:rFonts w:ascii="Book Antiqua" w:hAnsi="Book Antiqua" w:cs="Arial"/>
          <w:szCs w:val="24"/>
        </w:rPr>
        <w:t xml:space="preserve"> </w:t>
      </w:r>
      <w:r w:rsidR="00EA48C7" w:rsidRPr="00E865A6">
        <w:rPr>
          <w:rFonts w:ascii="Book Antiqua" w:hAnsi="Book Antiqua" w:cs="Arial"/>
          <w:szCs w:val="24"/>
        </w:rPr>
        <w:t>an</w:t>
      </w:r>
      <w:r w:rsidR="00CF4290" w:rsidRPr="00E865A6">
        <w:rPr>
          <w:rFonts w:ascii="Book Antiqua" w:hAnsi="Book Antiqua" w:cs="Arial"/>
          <w:szCs w:val="24"/>
        </w:rPr>
        <w:t xml:space="preserve"> </w:t>
      </w:r>
      <w:r w:rsidR="00EA48C7" w:rsidRPr="00E865A6">
        <w:rPr>
          <w:rFonts w:ascii="Book Antiqua" w:hAnsi="Book Antiqua" w:cs="Arial"/>
          <w:szCs w:val="24"/>
        </w:rPr>
        <w:t>immunosuppressed</w:t>
      </w:r>
      <w:r w:rsidR="00CF4290" w:rsidRPr="00E865A6">
        <w:rPr>
          <w:rFonts w:ascii="Book Antiqua" w:hAnsi="Book Antiqua" w:cs="Arial"/>
          <w:szCs w:val="24"/>
        </w:rPr>
        <w:t xml:space="preserve"> </w:t>
      </w:r>
      <w:proofErr w:type="gramStart"/>
      <w:r w:rsidR="00EA48C7" w:rsidRPr="00E865A6">
        <w:rPr>
          <w:rFonts w:ascii="Book Antiqua" w:hAnsi="Book Antiqua" w:cs="Arial"/>
          <w:szCs w:val="24"/>
        </w:rPr>
        <w:t>patient</w:t>
      </w:r>
      <w:r w:rsidR="00E02D9C" w:rsidRPr="00E865A6">
        <w:rPr>
          <w:rFonts w:ascii="Book Antiqua" w:hAnsi="Book Antiqua" w:cs="Arial"/>
          <w:noProof/>
          <w:szCs w:val="24"/>
          <w:vertAlign w:val="superscript"/>
        </w:rPr>
        <w:t>[</w:t>
      </w:r>
      <w:proofErr w:type="gramEnd"/>
      <w:r w:rsidR="00E02D9C" w:rsidRPr="00E865A6">
        <w:rPr>
          <w:rFonts w:ascii="Book Antiqua" w:hAnsi="Book Antiqua" w:cs="Arial"/>
          <w:noProof/>
          <w:szCs w:val="24"/>
          <w:vertAlign w:val="superscript"/>
        </w:rPr>
        <w:t>154]</w:t>
      </w:r>
      <w:r w:rsidR="00EA48C7" w:rsidRPr="00E865A6">
        <w:rPr>
          <w:rFonts w:ascii="Book Antiqua" w:hAnsi="Book Antiqua" w:cs="Arial"/>
          <w:szCs w:val="24"/>
        </w:rPr>
        <w:t>.</w:t>
      </w:r>
    </w:p>
    <w:p w14:paraId="067C5271" w14:textId="77777777" w:rsidR="006846D7" w:rsidRPr="00E865A6" w:rsidRDefault="006846D7" w:rsidP="003A6F04">
      <w:pPr>
        <w:pStyle w:val="a6"/>
        <w:widowControl w:val="0"/>
        <w:snapToGrid w:val="0"/>
        <w:spacing w:after="0"/>
        <w:ind w:left="0"/>
        <w:contextualSpacing w:val="0"/>
        <w:jc w:val="both"/>
        <w:rPr>
          <w:rFonts w:ascii="Book Antiqua" w:hAnsi="Book Antiqua" w:cs="Arial"/>
          <w:b/>
          <w:szCs w:val="24"/>
        </w:rPr>
      </w:pPr>
    </w:p>
    <w:p w14:paraId="6905851E" w14:textId="7B29DEB1" w:rsidR="00374D95" w:rsidRPr="00E865A6" w:rsidRDefault="00531A03" w:rsidP="003A6F04">
      <w:pPr>
        <w:pStyle w:val="a6"/>
        <w:widowControl w:val="0"/>
        <w:snapToGrid w:val="0"/>
        <w:spacing w:after="0"/>
        <w:ind w:left="0"/>
        <w:contextualSpacing w:val="0"/>
        <w:jc w:val="both"/>
        <w:rPr>
          <w:rFonts w:ascii="Book Antiqua" w:hAnsi="Book Antiqua" w:cs="Arial"/>
          <w:b/>
          <w:i/>
          <w:szCs w:val="24"/>
        </w:rPr>
      </w:pPr>
      <w:r w:rsidRPr="00E865A6">
        <w:rPr>
          <w:rFonts w:ascii="Book Antiqua" w:hAnsi="Book Antiqua" w:cs="Arial"/>
          <w:b/>
          <w:i/>
          <w:szCs w:val="24"/>
        </w:rPr>
        <w:t>Aprotinin</w:t>
      </w:r>
    </w:p>
    <w:p w14:paraId="6FE332FE" w14:textId="53896957" w:rsidR="00EA48C7" w:rsidRPr="00E865A6" w:rsidRDefault="00EA48C7" w:rsidP="003A6F04">
      <w:pPr>
        <w:widowControl w:val="0"/>
        <w:snapToGrid w:val="0"/>
        <w:spacing w:after="0"/>
        <w:jc w:val="both"/>
        <w:rPr>
          <w:rFonts w:ascii="Book Antiqua" w:hAnsi="Book Antiqua" w:cs="Arial"/>
          <w:szCs w:val="24"/>
        </w:rPr>
      </w:pPr>
      <w:r w:rsidRPr="00E865A6">
        <w:rPr>
          <w:rFonts w:ascii="Book Antiqua" w:hAnsi="Book Antiqua" w:cs="Arial"/>
          <w:szCs w:val="24"/>
        </w:rPr>
        <w:t>Aprotinin</w:t>
      </w:r>
      <w:r w:rsidR="00CF4290" w:rsidRPr="00E865A6">
        <w:rPr>
          <w:rFonts w:ascii="Book Antiqua" w:hAnsi="Book Antiqua" w:cs="Arial"/>
          <w:szCs w:val="24"/>
        </w:rPr>
        <w:t xml:space="preserve"> </w:t>
      </w:r>
      <w:r w:rsidRPr="00E865A6">
        <w:rPr>
          <w:rFonts w:ascii="Book Antiqua" w:hAnsi="Book Antiqua" w:cs="Arial"/>
          <w:szCs w:val="24"/>
        </w:rPr>
        <w:t>is</w:t>
      </w:r>
      <w:r w:rsidR="00CF4290" w:rsidRPr="00E865A6">
        <w:rPr>
          <w:rFonts w:ascii="Book Antiqua" w:hAnsi="Book Antiqua" w:cs="Arial"/>
          <w:szCs w:val="24"/>
        </w:rPr>
        <w:t xml:space="preserve"> </w:t>
      </w:r>
      <w:r w:rsidRPr="00E865A6">
        <w:rPr>
          <w:rFonts w:ascii="Book Antiqua" w:hAnsi="Book Antiqua" w:cs="Arial"/>
          <w:szCs w:val="24"/>
        </w:rPr>
        <w:t>a</w:t>
      </w:r>
      <w:r w:rsidR="00CF4290" w:rsidRPr="00E865A6">
        <w:rPr>
          <w:rFonts w:ascii="Book Antiqua" w:hAnsi="Book Antiqua" w:cs="Arial"/>
          <w:szCs w:val="24"/>
        </w:rPr>
        <w:t xml:space="preserve"> </w:t>
      </w:r>
      <w:r w:rsidRPr="00E865A6">
        <w:rPr>
          <w:rFonts w:ascii="Book Antiqua" w:hAnsi="Book Antiqua" w:cs="Arial"/>
          <w:szCs w:val="24"/>
        </w:rPr>
        <w:t>nonspecific</w:t>
      </w:r>
      <w:r w:rsidR="00CF4290" w:rsidRPr="00E865A6">
        <w:rPr>
          <w:rFonts w:ascii="Book Antiqua" w:hAnsi="Book Antiqua" w:cs="Arial"/>
          <w:szCs w:val="24"/>
        </w:rPr>
        <w:t xml:space="preserve"> </w:t>
      </w:r>
      <w:r w:rsidRPr="00E865A6">
        <w:rPr>
          <w:rFonts w:ascii="Book Antiqua" w:hAnsi="Book Antiqua" w:cs="Arial"/>
          <w:szCs w:val="24"/>
        </w:rPr>
        <w:t>serine</w:t>
      </w:r>
      <w:r w:rsidR="00CF4290" w:rsidRPr="00E865A6">
        <w:rPr>
          <w:rFonts w:ascii="Book Antiqua" w:hAnsi="Book Antiqua" w:cs="Arial"/>
          <w:szCs w:val="24"/>
        </w:rPr>
        <w:t xml:space="preserve"> </w:t>
      </w:r>
      <w:r w:rsidRPr="00E865A6">
        <w:rPr>
          <w:rFonts w:ascii="Book Antiqua" w:hAnsi="Book Antiqua" w:cs="Arial"/>
          <w:szCs w:val="24"/>
        </w:rPr>
        <w:t>protease</w:t>
      </w:r>
      <w:r w:rsidR="00CF4290" w:rsidRPr="00E865A6">
        <w:rPr>
          <w:rFonts w:ascii="Book Antiqua" w:hAnsi="Book Antiqua" w:cs="Arial"/>
          <w:szCs w:val="24"/>
        </w:rPr>
        <w:t xml:space="preserve"> </w:t>
      </w:r>
      <w:r w:rsidRPr="00E865A6">
        <w:rPr>
          <w:rFonts w:ascii="Book Antiqua" w:hAnsi="Book Antiqua" w:cs="Arial"/>
          <w:szCs w:val="24"/>
        </w:rPr>
        <w:t>inhibitor</w:t>
      </w:r>
      <w:r w:rsidR="00CF4290" w:rsidRPr="00E865A6">
        <w:rPr>
          <w:rFonts w:ascii="Book Antiqua" w:hAnsi="Book Antiqua" w:cs="Arial"/>
          <w:szCs w:val="24"/>
        </w:rPr>
        <w:t xml:space="preserve"> </w:t>
      </w:r>
      <w:r w:rsidR="003E76B4" w:rsidRPr="00E865A6">
        <w:rPr>
          <w:rFonts w:ascii="Book Antiqua" w:hAnsi="Book Antiqua" w:cs="Arial"/>
          <w:szCs w:val="24"/>
        </w:rPr>
        <w:t>that</w:t>
      </w:r>
      <w:r w:rsidR="00CF4290" w:rsidRPr="00E865A6">
        <w:rPr>
          <w:rFonts w:ascii="Book Antiqua" w:hAnsi="Book Antiqua" w:cs="Arial"/>
          <w:szCs w:val="24"/>
        </w:rPr>
        <w:t xml:space="preserve"> </w:t>
      </w:r>
      <w:r w:rsidRPr="00E865A6">
        <w:rPr>
          <w:rFonts w:ascii="Book Antiqua" w:hAnsi="Book Antiqua" w:cs="Arial"/>
          <w:szCs w:val="24"/>
        </w:rPr>
        <w:t>has</w:t>
      </w:r>
      <w:r w:rsidR="00CF4290" w:rsidRPr="00E865A6">
        <w:rPr>
          <w:rFonts w:ascii="Book Antiqua" w:hAnsi="Book Antiqua" w:cs="Arial"/>
          <w:szCs w:val="24"/>
        </w:rPr>
        <w:t xml:space="preserve"> </w:t>
      </w:r>
      <w:r w:rsidRPr="00E865A6">
        <w:rPr>
          <w:rFonts w:ascii="Book Antiqua" w:hAnsi="Book Antiqua" w:cs="Arial"/>
          <w:szCs w:val="24"/>
        </w:rPr>
        <w:t>shown</w:t>
      </w:r>
      <w:r w:rsidR="00CF4290" w:rsidRPr="00E865A6">
        <w:rPr>
          <w:rFonts w:ascii="Book Antiqua" w:hAnsi="Book Antiqua" w:cs="Arial"/>
          <w:szCs w:val="24"/>
        </w:rPr>
        <w:t xml:space="preserve"> </w:t>
      </w:r>
      <w:r w:rsidRPr="00E865A6">
        <w:rPr>
          <w:rFonts w:ascii="Book Antiqua" w:hAnsi="Book Antiqua" w:cs="Arial"/>
          <w:szCs w:val="24"/>
        </w:rPr>
        <w:t>evidence</w:t>
      </w:r>
      <w:r w:rsidR="00CF4290" w:rsidRPr="00E865A6">
        <w:rPr>
          <w:rFonts w:ascii="Book Antiqua" w:hAnsi="Book Antiqua" w:cs="Arial"/>
          <w:szCs w:val="24"/>
        </w:rPr>
        <w:t xml:space="preserve"> </w:t>
      </w:r>
      <w:r w:rsidRPr="00E865A6">
        <w:rPr>
          <w:rFonts w:ascii="Book Antiqua" w:hAnsi="Book Antiqua" w:cs="Arial"/>
          <w:szCs w:val="24"/>
        </w:rPr>
        <w:t>of</w:t>
      </w:r>
      <w:r w:rsidR="00CF4290" w:rsidRPr="00E865A6">
        <w:rPr>
          <w:rFonts w:ascii="Book Antiqua" w:hAnsi="Book Antiqua" w:cs="Arial"/>
          <w:szCs w:val="24"/>
        </w:rPr>
        <w:t xml:space="preserve"> </w:t>
      </w:r>
      <w:r w:rsidRPr="00E865A6">
        <w:rPr>
          <w:rFonts w:ascii="Book Antiqua" w:hAnsi="Book Antiqua" w:cs="Arial"/>
          <w:szCs w:val="24"/>
        </w:rPr>
        <w:t>attenuating</w:t>
      </w:r>
      <w:r w:rsidR="00CF4290" w:rsidRPr="00E865A6">
        <w:rPr>
          <w:rFonts w:ascii="Book Antiqua" w:hAnsi="Book Antiqua" w:cs="Arial"/>
          <w:szCs w:val="24"/>
        </w:rPr>
        <w:t xml:space="preserve"> </w:t>
      </w:r>
      <w:r w:rsidRPr="00E865A6">
        <w:rPr>
          <w:rFonts w:ascii="Book Antiqua" w:hAnsi="Book Antiqua" w:cs="Arial"/>
          <w:szCs w:val="24"/>
        </w:rPr>
        <w:t>ischemia-reperfusion</w:t>
      </w:r>
      <w:r w:rsidR="00CF4290" w:rsidRPr="00E865A6">
        <w:rPr>
          <w:rFonts w:ascii="Book Antiqua" w:hAnsi="Book Antiqua" w:cs="Arial"/>
          <w:szCs w:val="24"/>
        </w:rPr>
        <w:t xml:space="preserve"> </w:t>
      </w:r>
      <w:r w:rsidRPr="00E865A6">
        <w:rPr>
          <w:rFonts w:ascii="Book Antiqua" w:hAnsi="Book Antiqua" w:cs="Arial"/>
          <w:szCs w:val="24"/>
        </w:rPr>
        <w:t>lung</w:t>
      </w:r>
      <w:r w:rsidR="00CF4290" w:rsidRPr="00E865A6">
        <w:rPr>
          <w:rFonts w:ascii="Book Antiqua" w:hAnsi="Book Antiqua" w:cs="Arial"/>
          <w:szCs w:val="24"/>
        </w:rPr>
        <w:t xml:space="preserve"> </w:t>
      </w:r>
      <w:r w:rsidRPr="00E865A6">
        <w:rPr>
          <w:rFonts w:ascii="Book Antiqua" w:hAnsi="Book Antiqua" w:cs="Arial"/>
          <w:szCs w:val="24"/>
        </w:rPr>
        <w:t>injury</w:t>
      </w:r>
      <w:r w:rsidR="00CF4290" w:rsidRPr="00E865A6">
        <w:rPr>
          <w:rFonts w:ascii="Book Antiqua" w:hAnsi="Book Antiqua" w:cs="Arial"/>
          <w:szCs w:val="24"/>
        </w:rPr>
        <w:t xml:space="preserve"> </w:t>
      </w:r>
      <w:r w:rsidRPr="00E865A6">
        <w:rPr>
          <w:rFonts w:ascii="Book Antiqua" w:hAnsi="Book Antiqua" w:cs="Arial"/>
          <w:szCs w:val="24"/>
        </w:rPr>
        <w:t>by</w:t>
      </w:r>
      <w:r w:rsidR="00CF4290" w:rsidRPr="00E865A6">
        <w:rPr>
          <w:rFonts w:ascii="Book Antiqua" w:hAnsi="Book Antiqua" w:cs="Arial"/>
          <w:szCs w:val="24"/>
        </w:rPr>
        <w:t xml:space="preserve"> </w:t>
      </w:r>
      <w:r w:rsidRPr="00E865A6">
        <w:rPr>
          <w:rFonts w:ascii="Book Antiqua" w:hAnsi="Book Antiqua" w:cs="Arial"/>
          <w:szCs w:val="24"/>
        </w:rPr>
        <w:t>inhibiting</w:t>
      </w:r>
      <w:r w:rsidR="00CF4290" w:rsidRPr="00E865A6">
        <w:rPr>
          <w:rFonts w:ascii="Book Antiqua" w:hAnsi="Book Antiqua" w:cs="Arial"/>
          <w:szCs w:val="24"/>
        </w:rPr>
        <w:t xml:space="preserve"> </w:t>
      </w:r>
      <w:r w:rsidRPr="00E865A6">
        <w:rPr>
          <w:rFonts w:ascii="Book Antiqua" w:hAnsi="Book Antiqua" w:cs="Arial"/>
          <w:szCs w:val="24"/>
        </w:rPr>
        <w:t>the</w:t>
      </w:r>
      <w:r w:rsidR="00CF4290" w:rsidRPr="00E865A6">
        <w:rPr>
          <w:rFonts w:ascii="Book Antiqua" w:hAnsi="Book Antiqua" w:cs="Arial"/>
          <w:szCs w:val="24"/>
        </w:rPr>
        <w:t xml:space="preserve"> </w:t>
      </w:r>
      <w:r w:rsidRPr="00E865A6">
        <w:rPr>
          <w:rFonts w:ascii="Book Antiqua" w:hAnsi="Book Antiqua" w:cs="Arial"/>
          <w:szCs w:val="24"/>
        </w:rPr>
        <w:t>inflammatory</w:t>
      </w:r>
      <w:r w:rsidR="00CF4290" w:rsidRPr="00E865A6">
        <w:rPr>
          <w:rFonts w:ascii="Book Antiqua" w:hAnsi="Book Antiqua" w:cs="Arial"/>
          <w:szCs w:val="24"/>
        </w:rPr>
        <w:t xml:space="preserve"> </w:t>
      </w:r>
      <w:r w:rsidRPr="00E865A6">
        <w:rPr>
          <w:rFonts w:ascii="Book Antiqua" w:hAnsi="Book Antiqua" w:cs="Arial"/>
          <w:szCs w:val="24"/>
        </w:rPr>
        <w:t>response</w:t>
      </w:r>
      <w:r w:rsidR="00CF4290" w:rsidRPr="00E865A6">
        <w:rPr>
          <w:rFonts w:ascii="Book Antiqua" w:hAnsi="Book Antiqua" w:cs="Arial"/>
          <w:szCs w:val="24"/>
        </w:rPr>
        <w:t xml:space="preserve"> </w:t>
      </w:r>
      <w:r w:rsidRPr="00E865A6">
        <w:rPr>
          <w:rFonts w:ascii="Book Antiqua" w:hAnsi="Book Antiqua" w:cs="Arial"/>
          <w:szCs w:val="24"/>
        </w:rPr>
        <w:t>and</w:t>
      </w:r>
      <w:r w:rsidR="00CF4290" w:rsidRPr="00E865A6">
        <w:rPr>
          <w:rFonts w:ascii="Book Antiqua" w:hAnsi="Book Antiqua" w:cs="Arial"/>
          <w:szCs w:val="24"/>
        </w:rPr>
        <w:t xml:space="preserve"> </w:t>
      </w:r>
      <w:r w:rsidRPr="00E865A6">
        <w:rPr>
          <w:rFonts w:ascii="Book Antiqua" w:hAnsi="Book Antiqua" w:cs="Arial"/>
          <w:szCs w:val="24"/>
        </w:rPr>
        <w:t>suppressing</w:t>
      </w:r>
      <w:r w:rsidR="00CF4290" w:rsidRPr="00E865A6">
        <w:rPr>
          <w:rFonts w:ascii="Book Antiqua" w:hAnsi="Book Antiqua" w:cs="Arial"/>
          <w:szCs w:val="24"/>
        </w:rPr>
        <w:t xml:space="preserve"> </w:t>
      </w:r>
      <w:r w:rsidRPr="00E865A6">
        <w:rPr>
          <w:rFonts w:ascii="Book Antiqua" w:hAnsi="Book Antiqua" w:cs="Arial"/>
          <w:szCs w:val="24"/>
        </w:rPr>
        <w:t>NADPH</w:t>
      </w:r>
      <w:r w:rsidR="00CF4290" w:rsidRPr="00E865A6">
        <w:rPr>
          <w:rFonts w:ascii="Book Antiqua" w:hAnsi="Book Antiqua" w:cs="Arial"/>
          <w:szCs w:val="24"/>
        </w:rPr>
        <w:t xml:space="preserve"> </w:t>
      </w:r>
      <w:proofErr w:type="gramStart"/>
      <w:r w:rsidRPr="00E865A6">
        <w:rPr>
          <w:rFonts w:ascii="Book Antiqua" w:hAnsi="Book Antiqua" w:cs="Arial"/>
          <w:szCs w:val="24"/>
        </w:rPr>
        <w:t>oxidase</w:t>
      </w:r>
      <w:r w:rsidR="00E02D9C" w:rsidRPr="00E865A6">
        <w:rPr>
          <w:rFonts w:ascii="Book Antiqua" w:hAnsi="Book Antiqua" w:cs="Arial"/>
          <w:noProof/>
          <w:szCs w:val="24"/>
          <w:vertAlign w:val="superscript"/>
        </w:rPr>
        <w:t>[</w:t>
      </w:r>
      <w:proofErr w:type="gramEnd"/>
      <w:r w:rsidR="00E02D9C" w:rsidRPr="00E865A6">
        <w:rPr>
          <w:rFonts w:ascii="Book Antiqua" w:hAnsi="Book Antiqua" w:cs="Arial"/>
          <w:noProof/>
          <w:szCs w:val="24"/>
          <w:vertAlign w:val="superscript"/>
        </w:rPr>
        <w:t>155]</w:t>
      </w:r>
      <w:r w:rsidRPr="00E865A6">
        <w:rPr>
          <w:rFonts w:ascii="Book Antiqua" w:hAnsi="Book Antiqua" w:cs="Arial"/>
          <w:szCs w:val="24"/>
        </w:rPr>
        <w:t>.</w:t>
      </w:r>
      <w:r w:rsidR="00CF4290" w:rsidRPr="00E865A6">
        <w:rPr>
          <w:rFonts w:ascii="Book Antiqua" w:hAnsi="Book Antiqua" w:cs="Arial"/>
          <w:szCs w:val="24"/>
        </w:rPr>
        <w:t xml:space="preserve"> </w:t>
      </w:r>
      <w:r w:rsidRPr="00E865A6">
        <w:rPr>
          <w:rFonts w:ascii="Book Antiqua" w:hAnsi="Book Antiqua" w:cs="Arial"/>
          <w:szCs w:val="24"/>
        </w:rPr>
        <w:t>Using</w:t>
      </w:r>
      <w:r w:rsidR="00CF4290" w:rsidRPr="00E865A6">
        <w:rPr>
          <w:rFonts w:ascii="Book Antiqua" w:hAnsi="Book Antiqua" w:cs="Arial"/>
          <w:szCs w:val="24"/>
        </w:rPr>
        <w:t xml:space="preserve"> </w:t>
      </w:r>
      <w:r w:rsidRPr="00E865A6">
        <w:rPr>
          <w:rFonts w:ascii="Book Antiqua" w:hAnsi="Book Antiqua" w:cs="Arial"/>
          <w:szCs w:val="24"/>
        </w:rPr>
        <w:t>a</w:t>
      </w:r>
      <w:r w:rsidR="00CF4290" w:rsidRPr="00E865A6">
        <w:rPr>
          <w:rFonts w:ascii="Book Antiqua" w:hAnsi="Book Antiqua" w:cs="Arial"/>
          <w:szCs w:val="24"/>
        </w:rPr>
        <w:t xml:space="preserve"> </w:t>
      </w:r>
      <w:r w:rsidRPr="00E865A6">
        <w:rPr>
          <w:rFonts w:ascii="Book Antiqua" w:hAnsi="Book Antiqua" w:cs="Arial"/>
          <w:szCs w:val="24"/>
        </w:rPr>
        <w:t>rat</w:t>
      </w:r>
      <w:r w:rsidR="00CF4290" w:rsidRPr="00E865A6">
        <w:rPr>
          <w:rFonts w:ascii="Book Antiqua" w:hAnsi="Book Antiqua" w:cs="Arial"/>
          <w:szCs w:val="24"/>
        </w:rPr>
        <w:t xml:space="preserve"> </w:t>
      </w:r>
      <w:r w:rsidRPr="00E865A6">
        <w:rPr>
          <w:rFonts w:ascii="Book Antiqua" w:hAnsi="Book Antiqua" w:cs="Arial"/>
          <w:szCs w:val="24"/>
        </w:rPr>
        <w:t>model,</w:t>
      </w:r>
      <w:r w:rsidR="00CF4290" w:rsidRPr="00E865A6">
        <w:rPr>
          <w:rFonts w:ascii="Book Antiqua" w:hAnsi="Book Antiqua" w:cs="Arial"/>
          <w:szCs w:val="24"/>
        </w:rPr>
        <w:t xml:space="preserve"> </w:t>
      </w:r>
      <w:r w:rsidRPr="00E865A6">
        <w:rPr>
          <w:rFonts w:ascii="Book Antiqua" w:hAnsi="Book Antiqua" w:cs="Arial"/>
          <w:szCs w:val="24"/>
        </w:rPr>
        <w:t>the</w:t>
      </w:r>
      <w:r w:rsidR="00CF4290" w:rsidRPr="00E865A6">
        <w:rPr>
          <w:rFonts w:ascii="Book Antiqua" w:hAnsi="Book Antiqua" w:cs="Arial"/>
          <w:szCs w:val="24"/>
        </w:rPr>
        <w:t xml:space="preserve"> </w:t>
      </w:r>
      <w:r w:rsidRPr="00E865A6">
        <w:rPr>
          <w:rFonts w:ascii="Book Antiqua" w:hAnsi="Book Antiqua" w:cs="Arial"/>
          <w:szCs w:val="24"/>
        </w:rPr>
        <w:t>team</w:t>
      </w:r>
      <w:r w:rsidR="00CF4290" w:rsidRPr="00E865A6">
        <w:rPr>
          <w:rFonts w:ascii="Book Antiqua" w:hAnsi="Book Antiqua" w:cs="Arial"/>
          <w:szCs w:val="24"/>
        </w:rPr>
        <w:t xml:space="preserve"> </w:t>
      </w:r>
      <w:r w:rsidRPr="00E865A6">
        <w:rPr>
          <w:rFonts w:ascii="Book Antiqua" w:hAnsi="Book Antiqua" w:cs="Arial"/>
          <w:szCs w:val="24"/>
        </w:rPr>
        <w:t>from</w:t>
      </w:r>
      <w:r w:rsidR="00CF4290" w:rsidRPr="00E865A6">
        <w:rPr>
          <w:rFonts w:ascii="Book Antiqua" w:hAnsi="Book Antiqua" w:cs="Arial"/>
          <w:szCs w:val="24"/>
        </w:rPr>
        <w:t xml:space="preserve"> </w:t>
      </w:r>
      <w:r w:rsidR="00321A4D" w:rsidRPr="00E865A6">
        <w:rPr>
          <w:rFonts w:ascii="Book Antiqua" w:hAnsi="Book Antiqua" w:cs="Arial"/>
          <w:szCs w:val="24"/>
        </w:rPr>
        <w:t>Tokyo</w:t>
      </w:r>
      <w:r w:rsidR="00CF4290" w:rsidRPr="00E865A6">
        <w:rPr>
          <w:rFonts w:ascii="Book Antiqua" w:hAnsi="Book Antiqua" w:cs="Arial"/>
          <w:szCs w:val="24"/>
        </w:rPr>
        <w:t xml:space="preserve"> </w:t>
      </w:r>
      <w:r w:rsidR="00321A4D" w:rsidRPr="00E865A6">
        <w:rPr>
          <w:rFonts w:ascii="Book Antiqua" w:hAnsi="Book Antiqua" w:cs="Arial"/>
          <w:szCs w:val="24"/>
        </w:rPr>
        <w:t>noted</w:t>
      </w:r>
      <w:r w:rsidR="00CF4290" w:rsidRPr="00E865A6">
        <w:rPr>
          <w:rFonts w:ascii="Book Antiqua" w:hAnsi="Book Antiqua" w:cs="Arial"/>
          <w:szCs w:val="24"/>
        </w:rPr>
        <w:t xml:space="preserve"> </w:t>
      </w:r>
      <w:r w:rsidR="00321A4D" w:rsidRPr="00E865A6">
        <w:rPr>
          <w:rFonts w:ascii="Book Antiqua" w:hAnsi="Book Antiqua" w:cs="Arial"/>
          <w:szCs w:val="24"/>
        </w:rPr>
        <w:t>that</w:t>
      </w:r>
      <w:r w:rsidR="00CF4290" w:rsidRPr="00E865A6">
        <w:rPr>
          <w:rFonts w:ascii="Book Antiqua" w:hAnsi="Book Antiqua" w:cs="Arial"/>
          <w:szCs w:val="24"/>
        </w:rPr>
        <w:t xml:space="preserve"> </w:t>
      </w:r>
      <w:r w:rsidR="00321A4D" w:rsidRPr="00E865A6">
        <w:rPr>
          <w:rFonts w:ascii="Book Antiqua" w:hAnsi="Book Antiqua" w:cs="Arial"/>
          <w:szCs w:val="24"/>
        </w:rPr>
        <w:t>by</w:t>
      </w:r>
      <w:r w:rsidR="00CF4290" w:rsidRPr="00E865A6">
        <w:rPr>
          <w:rFonts w:ascii="Book Antiqua" w:hAnsi="Book Antiqua" w:cs="Arial"/>
          <w:szCs w:val="24"/>
        </w:rPr>
        <w:t xml:space="preserve"> </w:t>
      </w:r>
      <w:r w:rsidR="00321A4D" w:rsidRPr="00E865A6">
        <w:rPr>
          <w:rFonts w:ascii="Book Antiqua" w:hAnsi="Book Antiqua" w:cs="Arial"/>
          <w:szCs w:val="24"/>
        </w:rPr>
        <w:t>using</w:t>
      </w:r>
      <w:r w:rsidR="00CF4290" w:rsidRPr="00E865A6">
        <w:rPr>
          <w:rFonts w:ascii="Book Antiqua" w:hAnsi="Book Antiqua" w:cs="Arial"/>
          <w:szCs w:val="24"/>
        </w:rPr>
        <w:t xml:space="preserve"> </w:t>
      </w:r>
      <w:r w:rsidR="00321A4D" w:rsidRPr="00E865A6">
        <w:rPr>
          <w:rFonts w:ascii="Book Antiqua" w:hAnsi="Book Antiqua" w:cs="Arial"/>
          <w:szCs w:val="24"/>
        </w:rPr>
        <w:t>aprotinin</w:t>
      </w:r>
      <w:r w:rsidR="00CF4290" w:rsidRPr="00E865A6">
        <w:rPr>
          <w:rFonts w:ascii="Book Antiqua" w:hAnsi="Book Antiqua" w:cs="Arial"/>
          <w:szCs w:val="24"/>
        </w:rPr>
        <w:t xml:space="preserve"> </w:t>
      </w:r>
      <w:r w:rsidR="00321A4D" w:rsidRPr="00E865A6">
        <w:rPr>
          <w:rFonts w:ascii="Book Antiqua" w:hAnsi="Book Antiqua" w:cs="Arial"/>
          <w:szCs w:val="24"/>
        </w:rPr>
        <w:t>in</w:t>
      </w:r>
      <w:r w:rsidR="00CF4290" w:rsidRPr="00E865A6">
        <w:rPr>
          <w:rFonts w:ascii="Book Antiqua" w:hAnsi="Book Antiqua" w:cs="Arial"/>
          <w:szCs w:val="24"/>
        </w:rPr>
        <w:t xml:space="preserve"> </w:t>
      </w:r>
      <w:r w:rsidR="00321A4D" w:rsidRPr="00E865A6">
        <w:rPr>
          <w:rFonts w:ascii="Book Antiqua" w:hAnsi="Book Antiqua" w:cs="Arial"/>
          <w:szCs w:val="24"/>
        </w:rPr>
        <w:t>the</w:t>
      </w:r>
      <w:r w:rsidR="00CF4290" w:rsidRPr="00E865A6">
        <w:rPr>
          <w:rFonts w:ascii="Book Antiqua" w:hAnsi="Book Antiqua" w:cs="Arial"/>
          <w:szCs w:val="24"/>
        </w:rPr>
        <w:t xml:space="preserve"> </w:t>
      </w:r>
      <w:r w:rsidR="00321A4D" w:rsidRPr="00E865A6">
        <w:rPr>
          <w:rFonts w:ascii="Book Antiqua" w:hAnsi="Book Antiqua" w:cs="Arial"/>
          <w:szCs w:val="24"/>
        </w:rPr>
        <w:t>flush</w:t>
      </w:r>
      <w:r w:rsidR="00CF4290" w:rsidRPr="00E865A6">
        <w:rPr>
          <w:rFonts w:ascii="Book Antiqua" w:hAnsi="Book Antiqua" w:cs="Arial"/>
          <w:szCs w:val="24"/>
        </w:rPr>
        <w:t xml:space="preserve"> </w:t>
      </w:r>
      <w:r w:rsidR="00321A4D" w:rsidRPr="00E865A6">
        <w:rPr>
          <w:rFonts w:ascii="Book Antiqua" w:hAnsi="Book Antiqua" w:cs="Arial"/>
          <w:szCs w:val="24"/>
        </w:rPr>
        <w:t>preservation</w:t>
      </w:r>
      <w:r w:rsidR="00CF4290" w:rsidRPr="00E865A6">
        <w:rPr>
          <w:rFonts w:ascii="Book Antiqua" w:hAnsi="Book Antiqua" w:cs="Arial"/>
          <w:szCs w:val="24"/>
        </w:rPr>
        <w:t xml:space="preserve"> </w:t>
      </w:r>
      <w:r w:rsidR="00321A4D" w:rsidRPr="00E865A6">
        <w:rPr>
          <w:rFonts w:ascii="Book Antiqua" w:hAnsi="Book Antiqua" w:cs="Arial"/>
          <w:szCs w:val="24"/>
        </w:rPr>
        <w:t>solution</w:t>
      </w:r>
      <w:r w:rsidR="00CF4290" w:rsidRPr="00E865A6">
        <w:rPr>
          <w:rFonts w:ascii="Book Antiqua" w:hAnsi="Book Antiqua" w:cs="Arial"/>
          <w:szCs w:val="24"/>
        </w:rPr>
        <w:t xml:space="preserve"> </w:t>
      </w:r>
      <w:r w:rsidR="00321A4D" w:rsidRPr="00E865A6">
        <w:rPr>
          <w:rFonts w:ascii="Book Antiqua" w:hAnsi="Book Antiqua" w:cs="Arial"/>
          <w:szCs w:val="24"/>
        </w:rPr>
        <w:t>during</w:t>
      </w:r>
      <w:r w:rsidR="00CF4290" w:rsidRPr="00E865A6">
        <w:rPr>
          <w:rFonts w:ascii="Book Antiqua" w:hAnsi="Book Antiqua" w:cs="Arial"/>
          <w:szCs w:val="24"/>
        </w:rPr>
        <w:t xml:space="preserve"> </w:t>
      </w:r>
      <w:r w:rsidR="00321A4D" w:rsidRPr="00E865A6">
        <w:rPr>
          <w:rFonts w:ascii="Book Antiqua" w:hAnsi="Book Antiqua" w:cs="Arial"/>
          <w:szCs w:val="24"/>
        </w:rPr>
        <w:t>organ</w:t>
      </w:r>
      <w:r w:rsidR="00CF4290" w:rsidRPr="00E865A6">
        <w:rPr>
          <w:rFonts w:ascii="Book Antiqua" w:hAnsi="Book Antiqua" w:cs="Arial"/>
          <w:szCs w:val="24"/>
        </w:rPr>
        <w:t xml:space="preserve"> </w:t>
      </w:r>
      <w:r w:rsidR="00321A4D" w:rsidRPr="00E865A6">
        <w:rPr>
          <w:rFonts w:ascii="Book Antiqua" w:hAnsi="Book Antiqua" w:cs="Arial"/>
          <w:szCs w:val="24"/>
        </w:rPr>
        <w:t>retrieval,</w:t>
      </w:r>
      <w:r w:rsidR="00CF4290" w:rsidRPr="00E865A6">
        <w:rPr>
          <w:rFonts w:ascii="Book Antiqua" w:hAnsi="Book Antiqua" w:cs="Arial"/>
          <w:szCs w:val="24"/>
        </w:rPr>
        <w:t xml:space="preserve"> </w:t>
      </w:r>
      <w:r w:rsidR="00321A4D" w:rsidRPr="00E865A6">
        <w:rPr>
          <w:rFonts w:ascii="Book Antiqua" w:hAnsi="Book Antiqua" w:cs="Arial"/>
          <w:szCs w:val="24"/>
        </w:rPr>
        <w:t>and</w:t>
      </w:r>
      <w:r w:rsidR="00CF4290" w:rsidRPr="00E865A6">
        <w:rPr>
          <w:rFonts w:ascii="Book Antiqua" w:hAnsi="Book Antiqua" w:cs="Arial"/>
          <w:szCs w:val="24"/>
        </w:rPr>
        <w:t xml:space="preserve"> </w:t>
      </w:r>
      <w:r w:rsidR="00321A4D" w:rsidRPr="00E865A6">
        <w:rPr>
          <w:rFonts w:ascii="Book Antiqua" w:hAnsi="Book Antiqua" w:cs="Arial"/>
          <w:szCs w:val="24"/>
        </w:rPr>
        <w:t>18-h</w:t>
      </w:r>
      <w:r w:rsidR="00CF4290" w:rsidRPr="00E865A6">
        <w:rPr>
          <w:rFonts w:ascii="Book Antiqua" w:hAnsi="Book Antiqua" w:cs="Arial"/>
          <w:szCs w:val="24"/>
        </w:rPr>
        <w:t xml:space="preserve"> </w:t>
      </w:r>
      <w:r w:rsidR="00321A4D" w:rsidRPr="00E865A6">
        <w:rPr>
          <w:rFonts w:ascii="Book Antiqua" w:hAnsi="Book Antiqua" w:cs="Arial"/>
          <w:szCs w:val="24"/>
        </w:rPr>
        <w:t>lung</w:t>
      </w:r>
      <w:r w:rsidR="00CF4290" w:rsidRPr="00E865A6">
        <w:rPr>
          <w:rFonts w:ascii="Book Antiqua" w:hAnsi="Book Antiqua" w:cs="Arial"/>
          <w:szCs w:val="24"/>
        </w:rPr>
        <w:t xml:space="preserve"> </w:t>
      </w:r>
      <w:r w:rsidR="00321A4D" w:rsidRPr="00E865A6">
        <w:rPr>
          <w:rFonts w:ascii="Book Antiqua" w:hAnsi="Book Antiqua" w:cs="Arial"/>
          <w:szCs w:val="24"/>
        </w:rPr>
        <w:t>preservation</w:t>
      </w:r>
      <w:r w:rsidR="00CF4290" w:rsidRPr="00E865A6">
        <w:rPr>
          <w:rFonts w:ascii="Book Antiqua" w:hAnsi="Book Antiqua" w:cs="Arial"/>
          <w:szCs w:val="24"/>
        </w:rPr>
        <w:t xml:space="preserve"> </w:t>
      </w:r>
      <w:r w:rsidR="00321A4D" w:rsidRPr="00E865A6">
        <w:rPr>
          <w:rFonts w:ascii="Book Antiqua" w:hAnsi="Book Antiqua" w:cs="Arial"/>
          <w:szCs w:val="24"/>
        </w:rPr>
        <w:t>at</w:t>
      </w:r>
      <w:r w:rsidR="00CF4290" w:rsidRPr="00E865A6">
        <w:rPr>
          <w:rFonts w:ascii="Book Antiqua" w:hAnsi="Book Antiqua" w:cs="Arial"/>
          <w:szCs w:val="24"/>
        </w:rPr>
        <w:t xml:space="preserve"> </w:t>
      </w:r>
      <w:r w:rsidR="00321A4D" w:rsidRPr="00E865A6">
        <w:rPr>
          <w:rFonts w:ascii="Book Antiqua" w:hAnsi="Book Antiqua" w:cs="Arial"/>
          <w:szCs w:val="24"/>
        </w:rPr>
        <w:t>4</w:t>
      </w:r>
      <w:r w:rsidR="008205A1" w:rsidRPr="00E865A6">
        <w:rPr>
          <w:rFonts w:ascii="Book Antiqua" w:hAnsi="Book Antiqua" w:cs="Arial"/>
          <w:szCs w:val="24"/>
        </w:rPr>
        <w:t xml:space="preserve"> </w:t>
      </w:r>
      <w:r w:rsidR="008205A1" w:rsidRPr="00E865A6">
        <w:rPr>
          <w:rFonts w:ascii="宋体" w:eastAsia="宋体" w:hAnsi="宋体" w:cs="宋体" w:hint="eastAsia"/>
          <w:szCs w:val="24"/>
        </w:rPr>
        <w:t>℃</w:t>
      </w:r>
      <w:r w:rsidR="00CF4290" w:rsidRPr="00E865A6">
        <w:rPr>
          <w:rFonts w:ascii="Book Antiqua" w:hAnsi="Book Antiqua" w:cs="Arial"/>
          <w:szCs w:val="24"/>
        </w:rPr>
        <w:t xml:space="preserve"> </w:t>
      </w:r>
      <w:r w:rsidR="00321A4D" w:rsidRPr="00E865A6">
        <w:rPr>
          <w:rFonts w:ascii="Book Antiqua" w:hAnsi="Book Antiqua" w:cs="Arial"/>
          <w:szCs w:val="24"/>
        </w:rPr>
        <w:t>followed</w:t>
      </w:r>
      <w:r w:rsidR="00CF4290" w:rsidRPr="00E865A6">
        <w:rPr>
          <w:rFonts w:ascii="Book Antiqua" w:hAnsi="Book Antiqua" w:cs="Arial"/>
          <w:szCs w:val="24"/>
        </w:rPr>
        <w:t xml:space="preserve"> </w:t>
      </w:r>
      <w:r w:rsidR="00321A4D" w:rsidRPr="00E865A6">
        <w:rPr>
          <w:rFonts w:ascii="Book Antiqua" w:hAnsi="Book Antiqua" w:cs="Arial"/>
          <w:szCs w:val="24"/>
        </w:rPr>
        <w:t>by</w:t>
      </w:r>
      <w:r w:rsidR="00CF4290" w:rsidRPr="00E865A6">
        <w:rPr>
          <w:rFonts w:ascii="Book Antiqua" w:hAnsi="Book Antiqua" w:cs="Arial"/>
          <w:szCs w:val="24"/>
        </w:rPr>
        <w:t xml:space="preserve"> </w:t>
      </w:r>
      <w:r w:rsidR="00321A4D" w:rsidRPr="00E865A6">
        <w:rPr>
          <w:rFonts w:ascii="Book Antiqua" w:hAnsi="Book Antiqua" w:cs="Arial"/>
          <w:szCs w:val="24"/>
        </w:rPr>
        <w:t>normothemic</w:t>
      </w:r>
      <w:r w:rsidR="00CF4290" w:rsidRPr="00E865A6">
        <w:rPr>
          <w:rFonts w:ascii="Book Antiqua" w:hAnsi="Book Antiqua" w:cs="Arial"/>
          <w:szCs w:val="24"/>
        </w:rPr>
        <w:t xml:space="preserve"> </w:t>
      </w:r>
      <w:r w:rsidR="00321A4D" w:rsidRPr="00E865A6">
        <w:rPr>
          <w:rFonts w:ascii="Book Antiqua" w:hAnsi="Book Antiqua" w:cs="Arial"/>
          <w:szCs w:val="24"/>
        </w:rPr>
        <w:t>reperfusion</w:t>
      </w:r>
      <w:r w:rsidR="00CF4290" w:rsidRPr="00E865A6">
        <w:rPr>
          <w:rFonts w:ascii="Book Antiqua" w:hAnsi="Book Antiqua" w:cs="Arial"/>
          <w:szCs w:val="24"/>
        </w:rPr>
        <w:t xml:space="preserve"> </w:t>
      </w:r>
      <w:r w:rsidR="00321A4D" w:rsidRPr="00E865A6">
        <w:rPr>
          <w:rFonts w:ascii="Book Antiqua" w:hAnsi="Book Antiqua" w:cs="Arial"/>
          <w:szCs w:val="24"/>
        </w:rPr>
        <w:t>with</w:t>
      </w:r>
      <w:r w:rsidR="00CF4290" w:rsidRPr="00E865A6">
        <w:rPr>
          <w:rFonts w:ascii="Book Antiqua" w:hAnsi="Book Antiqua" w:cs="Arial"/>
          <w:szCs w:val="24"/>
        </w:rPr>
        <w:t xml:space="preserve"> </w:t>
      </w:r>
      <w:r w:rsidR="00321A4D" w:rsidRPr="00E865A6">
        <w:rPr>
          <w:rFonts w:ascii="Book Antiqua" w:hAnsi="Book Antiqua" w:cs="Arial"/>
          <w:szCs w:val="24"/>
        </w:rPr>
        <w:t>blood,</w:t>
      </w:r>
      <w:r w:rsidR="00CF4290" w:rsidRPr="00E865A6">
        <w:rPr>
          <w:rFonts w:ascii="Book Antiqua" w:hAnsi="Book Antiqua" w:cs="Arial"/>
          <w:szCs w:val="24"/>
        </w:rPr>
        <w:t xml:space="preserve"> </w:t>
      </w:r>
      <w:r w:rsidR="00321A4D" w:rsidRPr="00E865A6">
        <w:rPr>
          <w:rFonts w:ascii="Book Antiqua" w:hAnsi="Book Antiqua" w:cs="Arial"/>
          <w:szCs w:val="24"/>
        </w:rPr>
        <w:t>the</w:t>
      </w:r>
      <w:r w:rsidR="00CF4290" w:rsidRPr="00E865A6">
        <w:rPr>
          <w:rFonts w:ascii="Book Antiqua" w:hAnsi="Book Antiqua" w:cs="Arial"/>
          <w:szCs w:val="24"/>
        </w:rPr>
        <w:t xml:space="preserve"> </w:t>
      </w:r>
      <w:r w:rsidR="00321A4D" w:rsidRPr="00E865A6">
        <w:rPr>
          <w:rFonts w:ascii="Book Antiqua" w:hAnsi="Book Antiqua" w:cs="Arial"/>
          <w:szCs w:val="24"/>
        </w:rPr>
        <w:lastRenderedPageBreak/>
        <w:t>malondialdehyde</w:t>
      </w:r>
      <w:r w:rsidR="00CF4290" w:rsidRPr="00E865A6">
        <w:rPr>
          <w:rFonts w:ascii="Book Antiqua" w:hAnsi="Book Antiqua" w:cs="Arial"/>
          <w:szCs w:val="24"/>
        </w:rPr>
        <w:t xml:space="preserve"> </w:t>
      </w:r>
      <w:r w:rsidR="00321A4D" w:rsidRPr="00E865A6">
        <w:rPr>
          <w:rFonts w:ascii="Book Antiqua" w:hAnsi="Book Antiqua" w:cs="Arial"/>
          <w:szCs w:val="24"/>
        </w:rPr>
        <w:t>(MDA)</w:t>
      </w:r>
      <w:r w:rsidR="00CF4290" w:rsidRPr="00E865A6">
        <w:rPr>
          <w:rFonts w:ascii="Book Antiqua" w:hAnsi="Book Antiqua" w:cs="Arial"/>
          <w:szCs w:val="24"/>
        </w:rPr>
        <w:t xml:space="preserve"> </w:t>
      </w:r>
      <w:r w:rsidR="00321A4D" w:rsidRPr="00E865A6">
        <w:rPr>
          <w:rFonts w:ascii="Book Antiqua" w:hAnsi="Book Antiqua" w:cs="Arial"/>
          <w:szCs w:val="24"/>
        </w:rPr>
        <w:t>and</w:t>
      </w:r>
      <w:r w:rsidR="00CF4290" w:rsidRPr="00E865A6">
        <w:rPr>
          <w:rFonts w:ascii="Book Antiqua" w:hAnsi="Book Antiqua" w:cs="Arial"/>
          <w:szCs w:val="24"/>
        </w:rPr>
        <w:t xml:space="preserve"> </w:t>
      </w:r>
      <w:r w:rsidR="00321A4D" w:rsidRPr="00E865A6">
        <w:rPr>
          <w:rFonts w:ascii="Book Antiqua" w:hAnsi="Book Antiqua" w:cs="Arial"/>
          <w:szCs w:val="24"/>
        </w:rPr>
        <w:t>IL-8</w:t>
      </w:r>
      <w:r w:rsidR="00CF4290" w:rsidRPr="00E865A6">
        <w:rPr>
          <w:rFonts w:ascii="Book Antiqua" w:hAnsi="Book Antiqua" w:cs="Arial"/>
          <w:szCs w:val="24"/>
        </w:rPr>
        <w:t xml:space="preserve"> </w:t>
      </w:r>
      <w:r w:rsidR="00321A4D" w:rsidRPr="00E865A6">
        <w:rPr>
          <w:rFonts w:ascii="Book Antiqua" w:hAnsi="Book Antiqua" w:cs="Arial"/>
          <w:szCs w:val="24"/>
        </w:rPr>
        <w:t>levels</w:t>
      </w:r>
      <w:r w:rsidR="00CF4290" w:rsidRPr="00E865A6">
        <w:rPr>
          <w:rFonts w:ascii="Book Antiqua" w:hAnsi="Book Antiqua" w:cs="Arial"/>
          <w:szCs w:val="24"/>
        </w:rPr>
        <w:t xml:space="preserve"> </w:t>
      </w:r>
      <w:r w:rsidR="00321A4D" w:rsidRPr="00E865A6">
        <w:rPr>
          <w:rFonts w:ascii="Book Antiqua" w:hAnsi="Book Antiqua" w:cs="Arial"/>
          <w:szCs w:val="24"/>
        </w:rPr>
        <w:t>in</w:t>
      </w:r>
      <w:r w:rsidR="00CF4290" w:rsidRPr="00E865A6">
        <w:rPr>
          <w:rFonts w:ascii="Book Antiqua" w:hAnsi="Book Antiqua" w:cs="Arial"/>
          <w:szCs w:val="24"/>
        </w:rPr>
        <w:t xml:space="preserve"> </w:t>
      </w:r>
      <w:r w:rsidR="00321A4D" w:rsidRPr="00E865A6">
        <w:rPr>
          <w:rFonts w:ascii="Book Antiqua" w:hAnsi="Book Antiqua" w:cs="Arial"/>
          <w:szCs w:val="24"/>
        </w:rPr>
        <w:t>the</w:t>
      </w:r>
      <w:r w:rsidR="00CF4290" w:rsidRPr="00E865A6">
        <w:rPr>
          <w:rFonts w:ascii="Book Antiqua" w:hAnsi="Book Antiqua" w:cs="Arial"/>
          <w:szCs w:val="24"/>
        </w:rPr>
        <w:t xml:space="preserve"> </w:t>
      </w:r>
      <w:r w:rsidR="00321A4D" w:rsidRPr="00E865A6">
        <w:rPr>
          <w:rFonts w:ascii="Book Antiqua" w:hAnsi="Book Antiqua" w:cs="Arial"/>
          <w:szCs w:val="24"/>
        </w:rPr>
        <w:t>lung</w:t>
      </w:r>
      <w:r w:rsidR="00CF4290" w:rsidRPr="00E865A6">
        <w:rPr>
          <w:rFonts w:ascii="Book Antiqua" w:hAnsi="Book Antiqua" w:cs="Arial"/>
          <w:szCs w:val="24"/>
        </w:rPr>
        <w:t xml:space="preserve"> </w:t>
      </w:r>
      <w:r w:rsidR="00321A4D" w:rsidRPr="00E865A6">
        <w:rPr>
          <w:rFonts w:ascii="Book Antiqua" w:hAnsi="Book Antiqua" w:cs="Arial"/>
          <w:szCs w:val="24"/>
        </w:rPr>
        <w:t>tissue</w:t>
      </w:r>
      <w:r w:rsidR="00CF4290" w:rsidRPr="00E865A6">
        <w:rPr>
          <w:rFonts w:ascii="Book Antiqua" w:hAnsi="Book Antiqua" w:cs="Arial"/>
          <w:szCs w:val="24"/>
        </w:rPr>
        <w:t xml:space="preserve"> </w:t>
      </w:r>
      <w:r w:rsidR="00321A4D" w:rsidRPr="00E865A6">
        <w:rPr>
          <w:rFonts w:ascii="Book Antiqua" w:hAnsi="Book Antiqua" w:cs="Arial"/>
          <w:szCs w:val="24"/>
        </w:rPr>
        <w:t>after</w:t>
      </w:r>
      <w:r w:rsidR="00CF4290" w:rsidRPr="00E865A6">
        <w:rPr>
          <w:rFonts w:ascii="Book Antiqua" w:hAnsi="Book Antiqua" w:cs="Arial"/>
          <w:szCs w:val="24"/>
        </w:rPr>
        <w:t xml:space="preserve"> </w:t>
      </w:r>
      <w:r w:rsidR="00321A4D" w:rsidRPr="00E865A6">
        <w:rPr>
          <w:rFonts w:ascii="Book Antiqua" w:hAnsi="Book Antiqua" w:cs="Arial"/>
          <w:szCs w:val="24"/>
        </w:rPr>
        <w:t>reperfusion</w:t>
      </w:r>
      <w:r w:rsidR="00CF4290" w:rsidRPr="00E865A6">
        <w:rPr>
          <w:rFonts w:ascii="Book Antiqua" w:hAnsi="Book Antiqua" w:cs="Arial"/>
          <w:szCs w:val="24"/>
        </w:rPr>
        <w:t xml:space="preserve"> </w:t>
      </w:r>
      <w:r w:rsidR="00321A4D" w:rsidRPr="00E865A6">
        <w:rPr>
          <w:rFonts w:ascii="Book Antiqua" w:hAnsi="Book Antiqua" w:cs="Arial"/>
          <w:szCs w:val="24"/>
        </w:rPr>
        <w:t>were</w:t>
      </w:r>
      <w:r w:rsidR="00CF4290" w:rsidRPr="00E865A6">
        <w:rPr>
          <w:rFonts w:ascii="Book Antiqua" w:hAnsi="Book Antiqua" w:cs="Arial"/>
          <w:szCs w:val="24"/>
        </w:rPr>
        <w:t xml:space="preserve"> </w:t>
      </w:r>
      <w:r w:rsidR="00321A4D" w:rsidRPr="00E865A6">
        <w:rPr>
          <w:rFonts w:ascii="Book Antiqua" w:hAnsi="Book Antiqua" w:cs="Arial"/>
          <w:szCs w:val="24"/>
        </w:rPr>
        <w:t>reduced</w:t>
      </w:r>
      <w:r w:rsidR="00CF4290" w:rsidRPr="00E865A6">
        <w:rPr>
          <w:rFonts w:ascii="Book Antiqua" w:hAnsi="Book Antiqua" w:cs="Arial"/>
          <w:szCs w:val="24"/>
        </w:rPr>
        <w:t xml:space="preserve"> </w:t>
      </w:r>
      <w:r w:rsidR="00321A4D" w:rsidRPr="00E865A6">
        <w:rPr>
          <w:rFonts w:ascii="Book Antiqua" w:hAnsi="Book Antiqua" w:cs="Arial"/>
          <w:szCs w:val="24"/>
        </w:rPr>
        <w:t>in</w:t>
      </w:r>
      <w:r w:rsidR="00CF4290" w:rsidRPr="00E865A6">
        <w:rPr>
          <w:rFonts w:ascii="Book Antiqua" w:hAnsi="Book Antiqua" w:cs="Arial"/>
          <w:szCs w:val="24"/>
        </w:rPr>
        <w:t xml:space="preserve"> </w:t>
      </w:r>
      <w:r w:rsidR="00321A4D" w:rsidRPr="00E865A6">
        <w:rPr>
          <w:rFonts w:ascii="Book Antiqua" w:hAnsi="Book Antiqua" w:cs="Arial"/>
          <w:szCs w:val="24"/>
        </w:rPr>
        <w:t>the</w:t>
      </w:r>
      <w:r w:rsidR="00CF4290" w:rsidRPr="00E865A6">
        <w:rPr>
          <w:rFonts w:ascii="Book Antiqua" w:hAnsi="Book Antiqua" w:cs="Arial"/>
          <w:szCs w:val="24"/>
        </w:rPr>
        <w:t xml:space="preserve"> </w:t>
      </w:r>
      <w:r w:rsidR="00321A4D" w:rsidRPr="00E865A6">
        <w:rPr>
          <w:rFonts w:ascii="Book Antiqua" w:hAnsi="Book Antiqua" w:cs="Arial"/>
          <w:szCs w:val="24"/>
        </w:rPr>
        <w:t>aprotinin</w:t>
      </w:r>
      <w:r w:rsidR="00CF4290" w:rsidRPr="00E865A6">
        <w:rPr>
          <w:rFonts w:ascii="Book Antiqua" w:hAnsi="Book Antiqua" w:cs="Arial"/>
          <w:szCs w:val="24"/>
        </w:rPr>
        <w:t xml:space="preserve"> </w:t>
      </w:r>
      <w:r w:rsidR="00321A4D" w:rsidRPr="00E865A6">
        <w:rPr>
          <w:rFonts w:ascii="Book Antiqua" w:hAnsi="Book Antiqua" w:cs="Arial"/>
          <w:szCs w:val="24"/>
        </w:rPr>
        <w:t>group.</w:t>
      </w:r>
      <w:r w:rsidR="00CF4290" w:rsidRPr="00E865A6">
        <w:rPr>
          <w:rFonts w:ascii="Book Antiqua" w:hAnsi="Book Antiqua" w:cs="Arial"/>
          <w:szCs w:val="24"/>
        </w:rPr>
        <w:t xml:space="preserve"> </w:t>
      </w:r>
      <w:r w:rsidR="00321A4D" w:rsidRPr="00E865A6">
        <w:rPr>
          <w:rFonts w:ascii="Book Antiqua" w:hAnsi="Book Antiqua" w:cs="Arial"/>
          <w:szCs w:val="24"/>
        </w:rPr>
        <w:t>The</w:t>
      </w:r>
      <w:r w:rsidR="00CF4290" w:rsidRPr="00E865A6">
        <w:rPr>
          <w:rFonts w:ascii="Book Antiqua" w:hAnsi="Book Antiqua" w:cs="Arial"/>
          <w:szCs w:val="24"/>
        </w:rPr>
        <w:t xml:space="preserve"> </w:t>
      </w:r>
      <w:r w:rsidR="00321A4D" w:rsidRPr="00E865A6">
        <w:rPr>
          <w:rFonts w:ascii="Book Antiqua" w:hAnsi="Book Antiqua" w:cs="Arial"/>
          <w:szCs w:val="24"/>
        </w:rPr>
        <w:t>aprotinin-treated</w:t>
      </w:r>
      <w:r w:rsidR="00CF4290" w:rsidRPr="00E865A6">
        <w:rPr>
          <w:rFonts w:ascii="Book Antiqua" w:hAnsi="Book Antiqua" w:cs="Arial"/>
          <w:szCs w:val="24"/>
        </w:rPr>
        <w:t xml:space="preserve"> </w:t>
      </w:r>
      <w:r w:rsidR="00321A4D" w:rsidRPr="00E865A6">
        <w:rPr>
          <w:rFonts w:ascii="Book Antiqua" w:hAnsi="Book Antiqua" w:cs="Arial"/>
          <w:szCs w:val="24"/>
        </w:rPr>
        <w:t>lungs</w:t>
      </w:r>
      <w:r w:rsidR="00CF4290" w:rsidRPr="00E865A6">
        <w:rPr>
          <w:rFonts w:ascii="Book Antiqua" w:hAnsi="Book Antiqua" w:cs="Arial"/>
          <w:szCs w:val="24"/>
        </w:rPr>
        <w:t xml:space="preserve"> </w:t>
      </w:r>
      <w:r w:rsidR="00321A4D" w:rsidRPr="00E865A6">
        <w:rPr>
          <w:rFonts w:ascii="Book Antiqua" w:hAnsi="Book Antiqua" w:cs="Arial"/>
          <w:szCs w:val="24"/>
        </w:rPr>
        <w:t>also</w:t>
      </w:r>
      <w:r w:rsidR="00CF4290" w:rsidRPr="00E865A6">
        <w:rPr>
          <w:rFonts w:ascii="Book Antiqua" w:hAnsi="Book Antiqua" w:cs="Arial"/>
          <w:szCs w:val="24"/>
        </w:rPr>
        <w:t xml:space="preserve"> </w:t>
      </w:r>
      <w:r w:rsidR="00321A4D" w:rsidRPr="00E865A6">
        <w:rPr>
          <w:rFonts w:ascii="Book Antiqua" w:hAnsi="Book Antiqua" w:cs="Arial"/>
          <w:szCs w:val="24"/>
        </w:rPr>
        <w:t>showed</w:t>
      </w:r>
      <w:r w:rsidR="00CF4290" w:rsidRPr="00E865A6">
        <w:rPr>
          <w:rFonts w:ascii="Book Antiqua" w:hAnsi="Book Antiqua" w:cs="Arial"/>
          <w:szCs w:val="24"/>
        </w:rPr>
        <w:t xml:space="preserve"> </w:t>
      </w:r>
      <w:r w:rsidR="00321A4D" w:rsidRPr="00E865A6">
        <w:rPr>
          <w:rFonts w:ascii="Book Antiqua" w:hAnsi="Book Antiqua" w:cs="Arial"/>
          <w:szCs w:val="24"/>
        </w:rPr>
        <w:t>significantly</w:t>
      </w:r>
      <w:r w:rsidR="00CF4290" w:rsidRPr="00E865A6">
        <w:rPr>
          <w:rFonts w:ascii="Book Antiqua" w:hAnsi="Book Antiqua" w:cs="Arial"/>
          <w:szCs w:val="24"/>
        </w:rPr>
        <w:t xml:space="preserve"> </w:t>
      </w:r>
      <w:r w:rsidR="00321A4D" w:rsidRPr="00E865A6">
        <w:rPr>
          <w:rFonts w:ascii="Book Antiqua" w:hAnsi="Book Antiqua" w:cs="Arial"/>
          <w:szCs w:val="24"/>
        </w:rPr>
        <w:t>better</w:t>
      </w:r>
      <w:r w:rsidR="00CF4290" w:rsidRPr="00E865A6">
        <w:rPr>
          <w:rFonts w:ascii="Book Antiqua" w:hAnsi="Book Antiqua" w:cs="Arial"/>
          <w:szCs w:val="24"/>
        </w:rPr>
        <w:t xml:space="preserve"> </w:t>
      </w:r>
      <w:r w:rsidR="00321A4D" w:rsidRPr="00E865A6">
        <w:rPr>
          <w:rFonts w:ascii="Book Antiqua" w:hAnsi="Book Antiqua" w:cs="Arial"/>
          <w:szCs w:val="24"/>
        </w:rPr>
        <w:t>oxygenation</w:t>
      </w:r>
      <w:r w:rsidR="00CF4290" w:rsidRPr="00E865A6">
        <w:rPr>
          <w:rFonts w:ascii="Book Antiqua" w:hAnsi="Book Antiqua" w:cs="Arial"/>
          <w:szCs w:val="24"/>
        </w:rPr>
        <w:t xml:space="preserve"> </w:t>
      </w:r>
      <w:r w:rsidR="00321A4D" w:rsidRPr="00E865A6">
        <w:rPr>
          <w:rFonts w:ascii="Book Antiqua" w:hAnsi="Book Antiqua" w:cs="Arial"/>
          <w:szCs w:val="24"/>
        </w:rPr>
        <w:t>throughout</w:t>
      </w:r>
      <w:r w:rsidR="00CF4290" w:rsidRPr="00E865A6">
        <w:rPr>
          <w:rFonts w:ascii="Book Antiqua" w:hAnsi="Book Antiqua" w:cs="Arial"/>
          <w:szCs w:val="24"/>
        </w:rPr>
        <w:t xml:space="preserve"> </w:t>
      </w:r>
      <w:r w:rsidR="00321A4D" w:rsidRPr="00E865A6">
        <w:rPr>
          <w:rFonts w:ascii="Book Antiqua" w:hAnsi="Book Antiqua" w:cs="Arial"/>
          <w:szCs w:val="24"/>
        </w:rPr>
        <w:t>the</w:t>
      </w:r>
      <w:r w:rsidR="00CF4290" w:rsidRPr="00E865A6">
        <w:rPr>
          <w:rFonts w:ascii="Book Antiqua" w:hAnsi="Book Antiqua" w:cs="Arial"/>
          <w:szCs w:val="24"/>
        </w:rPr>
        <w:t xml:space="preserve"> </w:t>
      </w:r>
      <w:r w:rsidR="00321A4D" w:rsidRPr="00E865A6">
        <w:rPr>
          <w:rFonts w:ascii="Book Antiqua" w:hAnsi="Book Antiqua" w:cs="Arial"/>
          <w:szCs w:val="24"/>
        </w:rPr>
        <w:t>reperfusion</w:t>
      </w:r>
      <w:r w:rsidR="00CF4290" w:rsidRPr="00E865A6">
        <w:rPr>
          <w:rFonts w:ascii="Book Antiqua" w:hAnsi="Book Antiqua" w:cs="Arial"/>
          <w:szCs w:val="24"/>
        </w:rPr>
        <w:t xml:space="preserve"> </w:t>
      </w:r>
      <w:proofErr w:type="gramStart"/>
      <w:r w:rsidR="00321A4D" w:rsidRPr="00E865A6">
        <w:rPr>
          <w:rFonts w:ascii="Book Antiqua" w:hAnsi="Book Antiqua" w:cs="Arial"/>
          <w:szCs w:val="24"/>
        </w:rPr>
        <w:t>period</w:t>
      </w:r>
      <w:r w:rsidR="00E02D9C" w:rsidRPr="00E865A6">
        <w:rPr>
          <w:rFonts w:ascii="Book Antiqua" w:hAnsi="Book Antiqua" w:cs="Arial"/>
          <w:noProof/>
          <w:szCs w:val="24"/>
          <w:vertAlign w:val="superscript"/>
        </w:rPr>
        <w:t>[</w:t>
      </w:r>
      <w:proofErr w:type="gramEnd"/>
      <w:r w:rsidR="00E02D9C" w:rsidRPr="00E865A6">
        <w:rPr>
          <w:rFonts w:ascii="Book Antiqua" w:hAnsi="Book Antiqua" w:cs="Arial"/>
          <w:noProof/>
          <w:szCs w:val="24"/>
          <w:vertAlign w:val="superscript"/>
        </w:rPr>
        <w:t>155]</w:t>
      </w:r>
      <w:r w:rsidR="00321A4D" w:rsidRPr="00E865A6">
        <w:rPr>
          <w:rFonts w:ascii="Book Antiqua" w:hAnsi="Book Antiqua" w:cs="Arial"/>
          <w:szCs w:val="24"/>
        </w:rPr>
        <w:t>.</w:t>
      </w:r>
      <w:r w:rsidR="00CF4290" w:rsidRPr="00E865A6">
        <w:rPr>
          <w:rFonts w:ascii="Book Antiqua" w:hAnsi="Book Antiqua" w:cs="Arial"/>
          <w:szCs w:val="24"/>
        </w:rPr>
        <w:t xml:space="preserve"> </w:t>
      </w:r>
      <w:r w:rsidR="00321A4D" w:rsidRPr="00E865A6">
        <w:rPr>
          <w:rFonts w:ascii="Book Antiqua" w:hAnsi="Book Antiqua" w:cs="Arial"/>
          <w:szCs w:val="24"/>
        </w:rPr>
        <w:t>This</w:t>
      </w:r>
      <w:r w:rsidR="00CF4290" w:rsidRPr="00E865A6">
        <w:rPr>
          <w:rFonts w:ascii="Book Antiqua" w:hAnsi="Book Antiqua" w:cs="Arial"/>
          <w:szCs w:val="24"/>
        </w:rPr>
        <w:t xml:space="preserve"> </w:t>
      </w:r>
      <w:r w:rsidR="00321A4D" w:rsidRPr="00E865A6">
        <w:rPr>
          <w:rFonts w:ascii="Book Antiqua" w:hAnsi="Book Antiqua" w:cs="Arial"/>
          <w:szCs w:val="24"/>
        </w:rPr>
        <w:t>preservative</w:t>
      </w:r>
      <w:r w:rsidR="00CF4290" w:rsidRPr="00E865A6">
        <w:rPr>
          <w:rFonts w:ascii="Book Antiqua" w:hAnsi="Book Antiqua" w:cs="Arial"/>
          <w:szCs w:val="24"/>
        </w:rPr>
        <w:t xml:space="preserve"> </w:t>
      </w:r>
      <w:r w:rsidR="00321A4D" w:rsidRPr="00E865A6">
        <w:rPr>
          <w:rFonts w:ascii="Book Antiqua" w:hAnsi="Book Antiqua" w:cs="Arial"/>
          <w:szCs w:val="24"/>
        </w:rPr>
        <w:t>effect</w:t>
      </w:r>
      <w:r w:rsidR="00CF4290" w:rsidRPr="00E865A6">
        <w:rPr>
          <w:rFonts w:ascii="Book Antiqua" w:hAnsi="Book Antiqua" w:cs="Arial"/>
          <w:szCs w:val="24"/>
        </w:rPr>
        <w:t xml:space="preserve"> </w:t>
      </w:r>
      <w:r w:rsidR="00321A4D" w:rsidRPr="00E865A6">
        <w:rPr>
          <w:rFonts w:ascii="Book Antiqua" w:hAnsi="Book Antiqua" w:cs="Arial"/>
          <w:szCs w:val="24"/>
        </w:rPr>
        <w:t>of</w:t>
      </w:r>
      <w:r w:rsidR="00CF4290" w:rsidRPr="00E865A6">
        <w:rPr>
          <w:rFonts w:ascii="Book Antiqua" w:hAnsi="Book Antiqua" w:cs="Arial"/>
          <w:szCs w:val="24"/>
        </w:rPr>
        <w:t xml:space="preserve"> </w:t>
      </w:r>
      <w:r w:rsidR="00321A4D" w:rsidRPr="00E865A6">
        <w:rPr>
          <w:rFonts w:ascii="Book Antiqua" w:hAnsi="Book Antiqua" w:cs="Arial"/>
          <w:szCs w:val="24"/>
        </w:rPr>
        <w:t>aprotinin</w:t>
      </w:r>
      <w:r w:rsidR="00CF4290" w:rsidRPr="00E865A6">
        <w:rPr>
          <w:rFonts w:ascii="Book Antiqua" w:hAnsi="Book Antiqua" w:cs="Arial"/>
          <w:szCs w:val="24"/>
        </w:rPr>
        <w:t xml:space="preserve"> </w:t>
      </w:r>
      <w:r w:rsidR="00321A4D" w:rsidRPr="00E865A6">
        <w:rPr>
          <w:rFonts w:ascii="Book Antiqua" w:hAnsi="Book Antiqua" w:cs="Arial"/>
          <w:szCs w:val="24"/>
        </w:rPr>
        <w:t>was</w:t>
      </w:r>
      <w:r w:rsidR="00CF4290" w:rsidRPr="00E865A6">
        <w:rPr>
          <w:rFonts w:ascii="Book Antiqua" w:hAnsi="Book Antiqua" w:cs="Arial"/>
          <w:szCs w:val="24"/>
        </w:rPr>
        <w:t xml:space="preserve"> </w:t>
      </w:r>
      <w:r w:rsidR="00321A4D" w:rsidRPr="00E865A6">
        <w:rPr>
          <w:rFonts w:ascii="Book Antiqua" w:hAnsi="Book Antiqua" w:cs="Arial"/>
          <w:szCs w:val="24"/>
        </w:rPr>
        <w:t>also</w:t>
      </w:r>
      <w:r w:rsidR="00CF4290" w:rsidRPr="00E865A6">
        <w:rPr>
          <w:rFonts w:ascii="Book Antiqua" w:hAnsi="Book Antiqua" w:cs="Arial"/>
          <w:szCs w:val="24"/>
        </w:rPr>
        <w:t xml:space="preserve"> </w:t>
      </w:r>
      <w:r w:rsidR="00321A4D" w:rsidRPr="00E865A6">
        <w:rPr>
          <w:rFonts w:ascii="Book Antiqua" w:hAnsi="Book Antiqua" w:cs="Arial"/>
          <w:szCs w:val="24"/>
        </w:rPr>
        <w:t>confirmed</w:t>
      </w:r>
      <w:r w:rsidR="00CF4290" w:rsidRPr="00E865A6">
        <w:rPr>
          <w:rFonts w:ascii="Book Antiqua" w:hAnsi="Book Antiqua" w:cs="Arial"/>
          <w:szCs w:val="24"/>
        </w:rPr>
        <w:t xml:space="preserve"> </w:t>
      </w:r>
      <w:r w:rsidR="00321A4D" w:rsidRPr="00E865A6">
        <w:rPr>
          <w:rFonts w:ascii="Book Antiqua" w:hAnsi="Book Antiqua" w:cs="Arial"/>
          <w:szCs w:val="24"/>
        </w:rPr>
        <w:t>by</w:t>
      </w:r>
      <w:r w:rsidR="00CF4290" w:rsidRPr="00E865A6">
        <w:rPr>
          <w:rFonts w:ascii="Book Antiqua" w:hAnsi="Book Antiqua" w:cs="Arial"/>
          <w:szCs w:val="24"/>
        </w:rPr>
        <w:t xml:space="preserve"> </w:t>
      </w:r>
      <w:r w:rsidR="00321A4D" w:rsidRPr="00E865A6">
        <w:rPr>
          <w:rFonts w:ascii="Book Antiqua" w:hAnsi="Book Antiqua" w:cs="Arial"/>
          <w:szCs w:val="24"/>
        </w:rPr>
        <w:t>the</w:t>
      </w:r>
      <w:r w:rsidR="00CF4290" w:rsidRPr="00E865A6">
        <w:rPr>
          <w:rFonts w:ascii="Book Antiqua" w:hAnsi="Book Antiqua" w:cs="Arial"/>
          <w:szCs w:val="24"/>
        </w:rPr>
        <w:t xml:space="preserve"> </w:t>
      </w:r>
      <w:r w:rsidR="00321A4D" w:rsidRPr="00E865A6">
        <w:rPr>
          <w:rFonts w:ascii="Book Antiqua" w:hAnsi="Book Antiqua" w:cs="Arial"/>
          <w:szCs w:val="24"/>
        </w:rPr>
        <w:t>prevention</w:t>
      </w:r>
      <w:r w:rsidR="00CF4290" w:rsidRPr="00E865A6">
        <w:rPr>
          <w:rFonts w:ascii="Book Antiqua" w:hAnsi="Book Antiqua" w:cs="Arial"/>
          <w:szCs w:val="24"/>
        </w:rPr>
        <w:t xml:space="preserve"> </w:t>
      </w:r>
      <w:r w:rsidR="00321A4D" w:rsidRPr="00E865A6">
        <w:rPr>
          <w:rFonts w:ascii="Book Antiqua" w:hAnsi="Book Antiqua" w:cs="Arial"/>
          <w:szCs w:val="24"/>
        </w:rPr>
        <w:t>of</w:t>
      </w:r>
      <w:r w:rsidR="00CF4290" w:rsidRPr="00E865A6">
        <w:rPr>
          <w:rFonts w:ascii="Book Antiqua" w:hAnsi="Book Antiqua" w:cs="Arial"/>
          <w:szCs w:val="24"/>
        </w:rPr>
        <w:t xml:space="preserve"> </w:t>
      </w:r>
      <w:r w:rsidR="003E76B4" w:rsidRPr="00E865A6">
        <w:rPr>
          <w:rFonts w:ascii="Book Antiqua" w:hAnsi="Book Antiqua" w:cs="Arial"/>
          <w:szCs w:val="24"/>
        </w:rPr>
        <w:t>an</w:t>
      </w:r>
      <w:r w:rsidR="00CF4290" w:rsidRPr="00E865A6">
        <w:rPr>
          <w:rFonts w:ascii="Book Antiqua" w:hAnsi="Book Antiqua" w:cs="Arial"/>
          <w:szCs w:val="24"/>
        </w:rPr>
        <w:t xml:space="preserve"> </w:t>
      </w:r>
      <w:r w:rsidR="00321A4D" w:rsidRPr="00E865A6">
        <w:rPr>
          <w:rFonts w:ascii="Book Antiqua" w:hAnsi="Book Antiqua" w:cs="Arial"/>
          <w:szCs w:val="24"/>
        </w:rPr>
        <w:t>increase</w:t>
      </w:r>
      <w:r w:rsidR="00CF4290" w:rsidRPr="00E865A6">
        <w:rPr>
          <w:rFonts w:ascii="Book Antiqua" w:hAnsi="Book Antiqua" w:cs="Arial"/>
          <w:szCs w:val="24"/>
        </w:rPr>
        <w:t xml:space="preserve"> </w:t>
      </w:r>
      <w:r w:rsidR="00321A4D" w:rsidRPr="00E865A6">
        <w:rPr>
          <w:rFonts w:ascii="Book Antiqua" w:hAnsi="Book Antiqua" w:cs="Arial"/>
          <w:szCs w:val="24"/>
        </w:rPr>
        <w:t>in</w:t>
      </w:r>
      <w:r w:rsidR="00CF4290" w:rsidRPr="00E865A6">
        <w:rPr>
          <w:rFonts w:ascii="Book Antiqua" w:hAnsi="Book Antiqua" w:cs="Arial"/>
          <w:szCs w:val="24"/>
        </w:rPr>
        <w:t xml:space="preserve"> </w:t>
      </w:r>
      <w:r w:rsidR="00321A4D" w:rsidRPr="00E865A6">
        <w:rPr>
          <w:rFonts w:ascii="Book Antiqua" w:hAnsi="Book Antiqua" w:cs="Arial"/>
          <w:szCs w:val="24"/>
        </w:rPr>
        <w:t>peak</w:t>
      </w:r>
      <w:r w:rsidR="00CF4290" w:rsidRPr="00E865A6">
        <w:rPr>
          <w:rFonts w:ascii="Book Antiqua" w:hAnsi="Book Antiqua" w:cs="Arial"/>
          <w:szCs w:val="24"/>
        </w:rPr>
        <w:t xml:space="preserve"> </w:t>
      </w:r>
      <w:r w:rsidR="00321A4D" w:rsidRPr="00E865A6">
        <w:rPr>
          <w:rFonts w:ascii="Book Antiqua" w:hAnsi="Book Antiqua" w:cs="Arial"/>
          <w:szCs w:val="24"/>
        </w:rPr>
        <w:t>airway</w:t>
      </w:r>
      <w:r w:rsidR="00CF4290" w:rsidRPr="00E865A6">
        <w:rPr>
          <w:rFonts w:ascii="Book Antiqua" w:hAnsi="Book Antiqua" w:cs="Arial"/>
          <w:szCs w:val="24"/>
        </w:rPr>
        <w:t xml:space="preserve"> </w:t>
      </w:r>
      <w:r w:rsidR="00321A4D" w:rsidRPr="00E865A6">
        <w:rPr>
          <w:rFonts w:ascii="Book Antiqua" w:hAnsi="Book Antiqua" w:cs="Arial"/>
          <w:szCs w:val="24"/>
        </w:rPr>
        <w:t>pressure</w:t>
      </w:r>
      <w:r w:rsidR="00CF4290" w:rsidRPr="00E865A6">
        <w:rPr>
          <w:rFonts w:ascii="Book Antiqua" w:hAnsi="Book Antiqua" w:cs="Arial"/>
          <w:szCs w:val="24"/>
        </w:rPr>
        <w:t xml:space="preserve"> </w:t>
      </w:r>
      <w:r w:rsidR="00321A4D" w:rsidRPr="00E865A6">
        <w:rPr>
          <w:rFonts w:ascii="Book Antiqua" w:hAnsi="Book Antiqua" w:cs="Arial"/>
          <w:szCs w:val="24"/>
        </w:rPr>
        <w:t>in</w:t>
      </w:r>
      <w:r w:rsidR="00CF4290" w:rsidRPr="00E865A6">
        <w:rPr>
          <w:rFonts w:ascii="Book Antiqua" w:hAnsi="Book Antiqua" w:cs="Arial"/>
          <w:szCs w:val="24"/>
        </w:rPr>
        <w:t xml:space="preserve"> </w:t>
      </w:r>
      <w:r w:rsidR="00321A4D" w:rsidRPr="00E865A6">
        <w:rPr>
          <w:rFonts w:ascii="Book Antiqua" w:hAnsi="Book Antiqua" w:cs="Arial"/>
          <w:szCs w:val="24"/>
        </w:rPr>
        <w:t>aprotinin</w:t>
      </w:r>
      <w:r w:rsidR="00CF4290" w:rsidRPr="00E865A6">
        <w:rPr>
          <w:rFonts w:ascii="Book Antiqua" w:hAnsi="Book Antiqua" w:cs="Arial"/>
          <w:szCs w:val="24"/>
        </w:rPr>
        <w:t xml:space="preserve"> </w:t>
      </w:r>
      <w:r w:rsidR="00321A4D" w:rsidRPr="00E865A6">
        <w:rPr>
          <w:rFonts w:ascii="Book Antiqua" w:hAnsi="Book Antiqua" w:cs="Arial"/>
          <w:szCs w:val="24"/>
        </w:rPr>
        <w:t>group.</w:t>
      </w:r>
      <w:r w:rsidR="00CF4290" w:rsidRPr="00E865A6">
        <w:rPr>
          <w:rFonts w:ascii="Book Antiqua" w:hAnsi="Book Antiqua" w:cs="Arial"/>
          <w:szCs w:val="24"/>
        </w:rPr>
        <w:t xml:space="preserve"> </w:t>
      </w:r>
      <w:r w:rsidR="00321A4D" w:rsidRPr="00E865A6">
        <w:rPr>
          <w:rFonts w:ascii="Book Antiqua" w:hAnsi="Book Antiqua" w:cs="Arial"/>
          <w:szCs w:val="24"/>
        </w:rPr>
        <w:t>They</w:t>
      </w:r>
      <w:r w:rsidR="00CF4290" w:rsidRPr="00E865A6">
        <w:rPr>
          <w:rFonts w:ascii="Book Antiqua" w:hAnsi="Book Antiqua" w:cs="Arial"/>
          <w:szCs w:val="24"/>
        </w:rPr>
        <w:t xml:space="preserve"> </w:t>
      </w:r>
      <w:r w:rsidR="00321A4D" w:rsidRPr="00E865A6">
        <w:rPr>
          <w:rFonts w:ascii="Book Antiqua" w:hAnsi="Book Antiqua" w:cs="Arial"/>
          <w:szCs w:val="24"/>
        </w:rPr>
        <w:t>highlighted</w:t>
      </w:r>
      <w:r w:rsidR="00CF4290" w:rsidRPr="00E865A6">
        <w:rPr>
          <w:rFonts w:ascii="Book Antiqua" w:hAnsi="Book Antiqua" w:cs="Arial"/>
          <w:szCs w:val="24"/>
        </w:rPr>
        <w:t xml:space="preserve"> </w:t>
      </w:r>
      <w:r w:rsidR="00321A4D" w:rsidRPr="00E865A6">
        <w:rPr>
          <w:rFonts w:ascii="Book Antiqua" w:hAnsi="Book Antiqua" w:cs="Arial"/>
          <w:szCs w:val="24"/>
        </w:rPr>
        <w:t>2</w:t>
      </w:r>
      <w:r w:rsidR="00CF4290" w:rsidRPr="00E865A6">
        <w:rPr>
          <w:rFonts w:ascii="Book Antiqua" w:hAnsi="Book Antiqua" w:cs="Arial"/>
          <w:szCs w:val="24"/>
        </w:rPr>
        <w:t xml:space="preserve"> </w:t>
      </w:r>
      <w:r w:rsidR="00321A4D" w:rsidRPr="00E865A6">
        <w:rPr>
          <w:rFonts w:ascii="Book Antiqua" w:hAnsi="Book Antiqua" w:cs="Arial"/>
          <w:szCs w:val="24"/>
        </w:rPr>
        <w:t>key</w:t>
      </w:r>
      <w:r w:rsidR="00CF4290" w:rsidRPr="00E865A6">
        <w:rPr>
          <w:rFonts w:ascii="Book Antiqua" w:hAnsi="Book Antiqua" w:cs="Arial"/>
          <w:szCs w:val="24"/>
        </w:rPr>
        <w:t xml:space="preserve"> </w:t>
      </w:r>
      <w:r w:rsidR="00321A4D" w:rsidRPr="00E865A6">
        <w:rPr>
          <w:rFonts w:ascii="Book Antiqua" w:hAnsi="Book Antiqua" w:cs="Arial"/>
          <w:szCs w:val="24"/>
        </w:rPr>
        <w:t>issues</w:t>
      </w:r>
      <w:r w:rsidR="00CF4290" w:rsidRPr="00E865A6">
        <w:rPr>
          <w:rFonts w:ascii="Book Antiqua" w:hAnsi="Book Antiqua" w:cs="Arial"/>
          <w:szCs w:val="24"/>
        </w:rPr>
        <w:t xml:space="preserve"> </w:t>
      </w:r>
      <w:r w:rsidR="00321A4D" w:rsidRPr="00E865A6">
        <w:rPr>
          <w:rFonts w:ascii="Book Antiqua" w:hAnsi="Book Antiqua" w:cs="Arial"/>
          <w:szCs w:val="24"/>
        </w:rPr>
        <w:t>which</w:t>
      </w:r>
      <w:r w:rsidR="00CF4290" w:rsidRPr="00E865A6">
        <w:rPr>
          <w:rFonts w:ascii="Book Antiqua" w:hAnsi="Book Antiqua" w:cs="Arial"/>
          <w:szCs w:val="24"/>
        </w:rPr>
        <w:t xml:space="preserve"> </w:t>
      </w:r>
      <w:r w:rsidR="00321A4D" w:rsidRPr="00E865A6">
        <w:rPr>
          <w:rFonts w:ascii="Book Antiqua" w:hAnsi="Book Antiqua" w:cs="Arial"/>
          <w:szCs w:val="24"/>
        </w:rPr>
        <w:t>were:</w:t>
      </w:r>
      <w:r w:rsidR="00CF4290" w:rsidRPr="00E865A6">
        <w:rPr>
          <w:rFonts w:ascii="Book Antiqua" w:hAnsi="Book Antiqua" w:cs="Arial"/>
          <w:szCs w:val="24"/>
        </w:rPr>
        <w:t xml:space="preserve"> </w:t>
      </w:r>
      <w:r w:rsidR="00321A4D" w:rsidRPr="00E865A6">
        <w:rPr>
          <w:rFonts w:ascii="Book Antiqua" w:hAnsi="Book Antiqua" w:cs="Arial"/>
          <w:szCs w:val="24"/>
        </w:rPr>
        <w:t>cold</w:t>
      </w:r>
      <w:r w:rsidR="00CF4290" w:rsidRPr="00E865A6">
        <w:rPr>
          <w:rFonts w:ascii="Book Antiqua" w:hAnsi="Book Antiqua" w:cs="Arial"/>
          <w:szCs w:val="24"/>
        </w:rPr>
        <w:t xml:space="preserve"> </w:t>
      </w:r>
      <w:r w:rsidR="00321A4D" w:rsidRPr="00E865A6">
        <w:rPr>
          <w:rFonts w:ascii="Book Antiqua" w:hAnsi="Book Antiqua" w:cs="Arial"/>
          <w:szCs w:val="24"/>
        </w:rPr>
        <w:t>ischemic</w:t>
      </w:r>
      <w:r w:rsidR="00CF4290" w:rsidRPr="00E865A6">
        <w:rPr>
          <w:rFonts w:ascii="Book Antiqua" w:hAnsi="Book Antiqua" w:cs="Arial"/>
          <w:szCs w:val="24"/>
        </w:rPr>
        <w:t xml:space="preserve"> </w:t>
      </w:r>
      <w:r w:rsidR="00321A4D" w:rsidRPr="00E865A6">
        <w:rPr>
          <w:rFonts w:ascii="Book Antiqua" w:hAnsi="Book Antiqua" w:cs="Arial"/>
          <w:szCs w:val="24"/>
        </w:rPr>
        <w:t>preservation</w:t>
      </w:r>
      <w:r w:rsidR="00CF4290" w:rsidRPr="00E865A6">
        <w:rPr>
          <w:rFonts w:ascii="Book Antiqua" w:hAnsi="Book Antiqua" w:cs="Arial"/>
          <w:szCs w:val="24"/>
        </w:rPr>
        <w:t xml:space="preserve"> </w:t>
      </w:r>
      <w:r w:rsidR="00321A4D" w:rsidRPr="00E865A6">
        <w:rPr>
          <w:rFonts w:ascii="Book Antiqua" w:hAnsi="Book Antiqua" w:cs="Arial"/>
          <w:szCs w:val="24"/>
        </w:rPr>
        <w:t>followed</w:t>
      </w:r>
      <w:r w:rsidR="00CF4290" w:rsidRPr="00E865A6">
        <w:rPr>
          <w:rFonts w:ascii="Book Antiqua" w:hAnsi="Book Antiqua" w:cs="Arial"/>
          <w:szCs w:val="24"/>
        </w:rPr>
        <w:t xml:space="preserve"> </w:t>
      </w:r>
      <w:r w:rsidR="00321A4D" w:rsidRPr="00E865A6">
        <w:rPr>
          <w:rFonts w:ascii="Book Antiqua" w:hAnsi="Book Antiqua" w:cs="Arial"/>
          <w:szCs w:val="24"/>
        </w:rPr>
        <w:t>by</w:t>
      </w:r>
      <w:r w:rsidR="00CF4290" w:rsidRPr="00E865A6">
        <w:rPr>
          <w:rFonts w:ascii="Book Antiqua" w:hAnsi="Book Antiqua" w:cs="Arial"/>
          <w:szCs w:val="24"/>
        </w:rPr>
        <w:t xml:space="preserve"> </w:t>
      </w:r>
      <w:r w:rsidR="00321A4D" w:rsidRPr="00E865A6">
        <w:rPr>
          <w:rFonts w:ascii="Book Antiqua" w:hAnsi="Book Antiqua" w:cs="Arial"/>
          <w:szCs w:val="24"/>
        </w:rPr>
        <w:t>reperfusion</w:t>
      </w:r>
      <w:r w:rsidR="00CF4290" w:rsidRPr="00E865A6">
        <w:rPr>
          <w:rFonts w:ascii="Book Antiqua" w:hAnsi="Book Antiqua" w:cs="Arial"/>
          <w:szCs w:val="24"/>
        </w:rPr>
        <w:t xml:space="preserve"> </w:t>
      </w:r>
      <w:r w:rsidR="00321A4D" w:rsidRPr="00E865A6">
        <w:rPr>
          <w:rFonts w:ascii="Book Antiqua" w:hAnsi="Book Antiqua" w:cs="Arial"/>
          <w:szCs w:val="24"/>
        </w:rPr>
        <w:t>results</w:t>
      </w:r>
      <w:r w:rsidR="00CF4290" w:rsidRPr="00E865A6">
        <w:rPr>
          <w:rFonts w:ascii="Book Antiqua" w:hAnsi="Book Antiqua" w:cs="Arial"/>
          <w:szCs w:val="24"/>
        </w:rPr>
        <w:t xml:space="preserve"> </w:t>
      </w:r>
      <w:r w:rsidR="00321A4D" w:rsidRPr="00E865A6">
        <w:rPr>
          <w:rFonts w:ascii="Book Antiqua" w:hAnsi="Book Antiqua" w:cs="Arial"/>
          <w:szCs w:val="24"/>
        </w:rPr>
        <w:t>in</w:t>
      </w:r>
      <w:r w:rsidR="00CF4290" w:rsidRPr="00E865A6">
        <w:rPr>
          <w:rFonts w:ascii="Book Antiqua" w:hAnsi="Book Antiqua" w:cs="Arial"/>
          <w:szCs w:val="24"/>
        </w:rPr>
        <w:t xml:space="preserve"> </w:t>
      </w:r>
      <w:r w:rsidR="00321A4D" w:rsidRPr="00E865A6">
        <w:rPr>
          <w:rFonts w:ascii="Book Antiqua" w:hAnsi="Book Antiqua" w:cs="Arial"/>
          <w:szCs w:val="24"/>
        </w:rPr>
        <w:t>interstitial</w:t>
      </w:r>
      <w:r w:rsidR="00CF4290" w:rsidRPr="00E865A6">
        <w:rPr>
          <w:rFonts w:ascii="Book Antiqua" w:hAnsi="Book Antiqua" w:cs="Arial"/>
          <w:szCs w:val="24"/>
        </w:rPr>
        <w:t xml:space="preserve"> </w:t>
      </w:r>
      <w:r w:rsidR="00321A4D" w:rsidRPr="00E865A6">
        <w:rPr>
          <w:rFonts w:ascii="Book Antiqua" w:hAnsi="Book Antiqua" w:cs="Arial"/>
          <w:szCs w:val="24"/>
        </w:rPr>
        <w:t>edema</w:t>
      </w:r>
      <w:r w:rsidR="00CF4290" w:rsidRPr="00E865A6">
        <w:rPr>
          <w:rFonts w:ascii="Book Antiqua" w:hAnsi="Book Antiqua" w:cs="Arial"/>
          <w:szCs w:val="24"/>
        </w:rPr>
        <w:t xml:space="preserve"> </w:t>
      </w:r>
      <w:r w:rsidR="00321A4D" w:rsidRPr="00E865A6">
        <w:rPr>
          <w:rFonts w:ascii="Book Antiqua" w:hAnsi="Book Antiqua" w:cs="Arial"/>
          <w:szCs w:val="24"/>
        </w:rPr>
        <w:t>and</w:t>
      </w:r>
      <w:r w:rsidR="00CF4290" w:rsidRPr="00E865A6">
        <w:rPr>
          <w:rFonts w:ascii="Book Antiqua" w:hAnsi="Book Antiqua" w:cs="Arial"/>
          <w:szCs w:val="24"/>
        </w:rPr>
        <w:t xml:space="preserve"> </w:t>
      </w:r>
      <w:r w:rsidR="00321A4D" w:rsidRPr="00E865A6">
        <w:rPr>
          <w:rFonts w:ascii="Book Antiqua" w:hAnsi="Book Antiqua" w:cs="Arial"/>
          <w:szCs w:val="24"/>
        </w:rPr>
        <w:t>neutrophil</w:t>
      </w:r>
      <w:r w:rsidR="00CF4290" w:rsidRPr="00E865A6">
        <w:rPr>
          <w:rFonts w:ascii="Book Antiqua" w:hAnsi="Book Antiqua" w:cs="Arial"/>
          <w:szCs w:val="24"/>
        </w:rPr>
        <w:t xml:space="preserve"> </w:t>
      </w:r>
      <w:r w:rsidR="00321A4D" w:rsidRPr="00E865A6">
        <w:rPr>
          <w:rFonts w:ascii="Book Antiqua" w:hAnsi="Book Antiqua" w:cs="Arial"/>
          <w:szCs w:val="24"/>
        </w:rPr>
        <w:t>extravasation</w:t>
      </w:r>
      <w:r w:rsidR="00CF4290" w:rsidRPr="00E865A6">
        <w:rPr>
          <w:rFonts w:ascii="Book Antiqua" w:hAnsi="Book Antiqua" w:cs="Arial"/>
          <w:szCs w:val="24"/>
        </w:rPr>
        <w:t xml:space="preserve"> </w:t>
      </w:r>
      <w:r w:rsidR="00321A4D" w:rsidRPr="00E865A6">
        <w:rPr>
          <w:rFonts w:ascii="Book Antiqua" w:hAnsi="Book Antiqua" w:cs="Arial"/>
          <w:szCs w:val="24"/>
        </w:rPr>
        <w:t>into</w:t>
      </w:r>
      <w:r w:rsidR="00CF4290" w:rsidRPr="00E865A6">
        <w:rPr>
          <w:rFonts w:ascii="Book Antiqua" w:hAnsi="Book Antiqua" w:cs="Arial"/>
          <w:szCs w:val="24"/>
        </w:rPr>
        <w:t xml:space="preserve"> </w:t>
      </w:r>
      <w:r w:rsidR="00321A4D" w:rsidRPr="00E865A6">
        <w:rPr>
          <w:rFonts w:ascii="Book Antiqua" w:hAnsi="Book Antiqua" w:cs="Arial"/>
          <w:szCs w:val="24"/>
        </w:rPr>
        <w:t>alveoli,</w:t>
      </w:r>
      <w:r w:rsidR="00CF4290" w:rsidRPr="00E865A6">
        <w:rPr>
          <w:rFonts w:ascii="Book Antiqua" w:hAnsi="Book Antiqua" w:cs="Arial"/>
          <w:szCs w:val="24"/>
        </w:rPr>
        <w:t xml:space="preserve"> </w:t>
      </w:r>
      <w:r w:rsidR="00321A4D" w:rsidRPr="00E865A6">
        <w:rPr>
          <w:rFonts w:ascii="Book Antiqua" w:hAnsi="Book Antiqua" w:cs="Arial"/>
          <w:szCs w:val="24"/>
        </w:rPr>
        <w:t>secondly,</w:t>
      </w:r>
      <w:r w:rsidR="00CF4290" w:rsidRPr="00E865A6">
        <w:rPr>
          <w:rFonts w:ascii="Book Antiqua" w:hAnsi="Book Antiqua" w:cs="Arial"/>
          <w:szCs w:val="24"/>
        </w:rPr>
        <w:t xml:space="preserve"> </w:t>
      </w:r>
      <w:r w:rsidR="00321A4D" w:rsidRPr="00E865A6">
        <w:rPr>
          <w:rFonts w:ascii="Book Antiqua" w:hAnsi="Book Antiqua" w:cs="Arial"/>
          <w:szCs w:val="24"/>
        </w:rPr>
        <w:t>aprotinin</w:t>
      </w:r>
      <w:r w:rsidR="00CF4290" w:rsidRPr="00E865A6">
        <w:rPr>
          <w:rFonts w:ascii="Book Antiqua" w:hAnsi="Book Antiqua" w:cs="Arial"/>
          <w:szCs w:val="24"/>
        </w:rPr>
        <w:t xml:space="preserve"> </w:t>
      </w:r>
      <w:r w:rsidR="00321A4D" w:rsidRPr="00E865A6">
        <w:rPr>
          <w:rFonts w:ascii="Book Antiqua" w:hAnsi="Book Antiqua" w:cs="Arial"/>
          <w:szCs w:val="24"/>
        </w:rPr>
        <w:t>prevented</w:t>
      </w:r>
      <w:r w:rsidR="00CF4290" w:rsidRPr="00E865A6">
        <w:rPr>
          <w:rFonts w:ascii="Book Antiqua" w:hAnsi="Book Antiqua" w:cs="Arial"/>
          <w:szCs w:val="24"/>
        </w:rPr>
        <w:t xml:space="preserve"> </w:t>
      </w:r>
      <w:r w:rsidR="00321A4D" w:rsidRPr="00E865A6">
        <w:rPr>
          <w:rFonts w:ascii="Book Antiqua" w:hAnsi="Book Antiqua" w:cs="Arial"/>
          <w:szCs w:val="24"/>
        </w:rPr>
        <w:t>these</w:t>
      </w:r>
      <w:r w:rsidR="00CF4290" w:rsidRPr="00E865A6">
        <w:rPr>
          <w:rFonts w:ascii="Book Antiqua" w:hAnsi="Book Antiqua" w:cs="Arial"/>
          <w:szCs w:val="24"/>
        </w:rPr>
        <w:t xml:space="preserve"> </w:t>
      </w:r>
      <w:r w:rsidR="00321A4D" w:rsidRPr="00E865A6">
        <w:rPr>
          <w:rFonts w:ascii="Book Antiqua" w:hAnsi="Book Antiqua" w:cs="Arial"/>
          <w:szCs w:val="24"/>
        </w:rPr>
        <w:t>pathological</w:t>
      </w:r>
      <w:r w:rsidR="00CF4290" w:rsidRPr="00E865A6">
        <w:rPr>
          <w:rFonts w:ascii="Book Antiqua" w:hAnsi="Book Antiqua" w:cs="Arial"/>
          <w:szCs w:val="24"/>
        </w:rPr>
        <w:t xml:space="preserve"> </w:t>
      </w:r>
      <w:proofErr w:type="gramStart"/>
      <w:r w:rsidR="00321A4D" w:rsidRPr="00E865A6">
        <w:rPr>
          <w:rFonts w:ascii="Book Antiqua" w:hAnsi="Book Antiqua" w:cs="Arial"/>
          <w:szCs w:val="24"/>
        </w:rPr>
        <w:t>changes</w:t>
      </w:r>
      <w:r w:rsidR="00E02D9C" w:rsidRPr="00E865A6">
        <w:rPr>
          <w:rFonts w:ascii="Book Antiqua" w:hAnsi="Book Antiqua" w:cs="Arial"/>
          <w:noProof/>
          <w:szCs w:val="24"/>
          <w:vertAlign w:val="superscript"/>
        </w:rPr>
        <w:t>[</w:t>
      </w:r>
      <w:proofErr w:type="gramEnd"/>
      <w:r w:rsidR="00E02D9C" w:rsidRPr="00E865A6">
        <w:rPr>
          <w:rFonts w:ascii="Book Antiqua" w:hAnsi="Book Antiqua" w:cs="Arial"/>
          <w:noProof/>
          <w:szCs w:val="24"/>
          <w:vertAlign w:val="superscript"/>
        </w:rPr>
        <w:t>155]</w:t>
      </w:r>
      <w:r w:rsidR="00321A4D" w:rsidRPr="00E865A6">
        <w:rPr>
          <w:rFonts w:ascii="Book Antiqua" w:hAnsi="Book Antiqua" w:cs="Arial"/>
          <w:szCs w:val="24"/>
        </w:rPr>
        <w:t>.</w:t>
      </w:r>
      <w:r w:rsidR="00CF4290" w:rsidRPr="00E865A6">
        <w:rPr>
          <w:rFonts w:ascii="Book Antiqua" w:hAnsi="Book Antiqua" w:cs="Arial"/>
          <w:szCs w:val="24"/>
        </w:rPr>
        <w:t xml:space="preserve"> </w:t>
      </w:r>
      <w:r w:rsidR="00336AED" w:rsidRPr="00E865A6">
        <w:rPr>
          <w:rFonts w:ascii="Book Antiqua" w:hAnsi="Book Antiqua" w:cs="Arial"/>
          <w:szCs w:val="24"/>
        </w:rPr>
        <w:t>Similar</w:t>
      </w:r>
      <w:r w:rsidR="00CF4290" w:rsidRPr="00E865A6">
        <w:rPr>
          <w:rFonts w:ascii="Book Antiqua" w:hAnsi="Book Antiqua" w:cs="Arial"/>
          <w:szCs w:val="24"/>
        </w:rPr>
        <w:t xml:space="preserve"> </w:t>
      </w:r>
      <w:r w:rsidR="00336AED" w:rsidRPr="00E865A6">
        <w:rPr>
          <w:rFonts w:ascii="Book Antiqua" w:hAnsi="Book Antiqua" w:cs="Arial"/>
          <w:szCs w:val="24"/>
        </w:rPr>
        <w:t>outcomes</w:t>
      </w:r>
      <w:r w:rsidR="00CF4290" w:rsidRPr="00E865A6">
        <w:rPr>
          <w:rFonts w:ascii="Book Antiqua" w:hAnsi="Book Antiqua" w:cs="Arial"/>
          <w:szCs w:val="24"/>
        </w:rPr>
        <w:t xml:space="preserve"> </w:t>
      </w:r>
      <w:r w:rsidR="00336AED" w:rsidRPr="00E865A6">
        <w:rPr>
          <w:rFonts w:ascii="Book Antiqua" w:hAnsi="Book Antiqua" w:cs="Arial"/>
          <w:szCs w:val="24"/>
        </w:rPr>
        <w:t>were</w:t>
      </w:r>
      <w:r w:rsidR="00CF4290" w:rsidRPr="00E865A6">
        <w:rPr>
          <w:rFonts w:ascii="Book Antiqua" w:hAnsi="Book Antiqua" w:cs="Arial"/>
          <w:szCs w:val="24"/>
        </w:rPr>
        <w:t xml:space="preserve"> </w:t>
      </w:r>
      <w:r w:rsidR="00336AED" w:rsidRPr="00E865A6">
        <w:rPr>
          <w:rFonts w:ascii="Book Antiqua" w:hAnsi="Book Antiqua" w:cs="Arial"/>
          <w:szCs w:val="24"/>
        </w:rPr>
        <w:t>reproduced</w:t>
      </w:r>
      <w:r w:rsidR="00CF4290" w:rsidRPr="00E865A6">
        <w:rPr>
          <w:rFonts w:ascii="Book Antiqua" w:hAnsi="Book Antiqua" w:cs="Arial"/>
          <w:szCs w:val="24"/>
        </w:rPr>
        <w:t xml:space="preserve"> </w:t>
      </w:r>
      <w:r w:rsidR="00336AED" w:rsidRPr="00E865A6">
        <w:rPr>
          <w:rFonts w:ascii="Book Antiqua" w:hAnsi="Book Antiqua" w:cs="Arial"/>
          <w:szCs w:val="24"/>
        </w:rPr>
        <w:t>from</w:t>
      </w:r>
      <w:r w:rsidR="00CF4290" w:rsidRPr="00E865A6">
        <w:rPr>
          <w:rFonts w:ascii="Book Antiqua" w:hAnsi="Book Antiqua" w:cs="Arial"/>
          <w:szCs w:val="24"/>
        </w:rPr>
        <w:t xml:space="preserve"> </w:t>
      </w:r>
      <w:r w:rsidR="00336AED" w:rsidRPr="00E865A6">
        <w:rPr>
          <w:rFonts w:ascii="Book Antiqua" w:hAnsi="Book Antiqua" w:cs="Arial"/>
          <w:szCs w:val="24"/>
        </w:rPr>
        <w:t>2</w:t>
      </w:r>
      <w:r w:rsidR="00CF4290" w:rsidRPr="00E865A6">
        <w:rPr>
          <w:rFonts w:ascii="Book Antiqua" w:hAnsi="Book Antiqua" w:cs="Arial"/>
          <w:szCs w:val="24"/>
        </w:rPr>
        <w:t xml:space="preserve"> </w:t>
      </w:r>
      <w:r w:rsidR="00336AED" w:rsidRPr="00E865A6">
        <w:rPr>
          <w:rFonts w:ascii="Book Antiqua" w:hAnsi="Book Antiqua" w:cs="Arial"/>
          <w:szCs w:val="24"/>
        </w:rPr>
        <w:t>other</w:t>
      </w:r>
      <w:r w:rsidR="00CF4290" w:rsidRPr="00E865A6">
        <w:rPr>
          <w:rFonts w:ascii="Book Antiqua" w:hAnsi="Book Antiqua" w:cs="Arial"/>
          <w:szCs w:val="24"/>
        </w:rPr>
        <w:t xml:space="preserve"> </w:t>
      </w:r>
      <w:r w:rsidR="00336AED" w:rsidRPr="00E865A6">
        <w:rPr>
          <w:rFonts w:ascii="Book Antiqua" w:hAnsi="Book Antiqua" w:cs="Arial"/>
          <w:szCs w:val="24"/>
        </w:rPr>
        <w:t>animal</w:t>
      </w:r>
      <w:r w:rsidR="00CF4290" w:rsidRPr="00E865A6">
        <w:rPr>
          <w:rFonts w:ascii="Book Antiqua" w:hAnsi="Book Antiqua" w:cs="Arial"/>
          <w:szCs w:val="24"/>
        </w:rPr>
        <w:t xml:space="preserve"> </w:t>
      </w:r>
      <w:r w:rsidR="00336AED" w:rsidRPr="00E865A6">
        <w:rPr>
          <w:rFonts w:ascii="Book Antiqua" w:hAnsi="Book Antiqua" w:cs="Arial"/>
          <w:szCs w:val="24"/>
        </w:rPr>
        <w:t>model</w:t>
      </w:r>
      <w:r w:rsidR="00CF4290" w:rsidRPr="00E865A6">
        <w:rPr>
          <w:rFonts w:ascii="Book Antiqua" w:hAnsi="Book Antiqua" w:cs="Arial"/>
          <w:szCs w:val="24"/>
        </w:rPr>
        <w:t xml:space="preserve"> </w:t>
      </w:r>
      <w:proofErr w:type="gramStart"/>
      <w:r w:rsidR="00336AED" w:rsidRPr="00E865A6">
        <w:rPr>
          <w:rFonts w:ascii="Book Antiqua" w:hAnsi="Book Antiqua" w:cs="Arial"/>
          <w:szCs w:val="24"/>
        </w:rPr>
        <w:t>studies</w:t>
      </w:r>
      <w:r w:rsidR="00E02D9C" w:rsidRPr="00E865A6">
        <w:rPr>
          <w:rFonts w:ascii="Book Antiqua" w:hAnsi="Book Antiqua" w:cs="Arial"/>
          <w:noProof/>
          <w:szCs w:val="24"/>
          <w:vertAlign w:val="superscript"/>
        </w:rPr>
        <w:t>[</w:t>
      </w:r>
      <w:proofErr w:type="gramEnd"/>
      <w:r w:rsidR="00E02D9C" w:rsidRPr="00E865A6">
        <w:rPr>
          <w:rFonts w:ascii="Book Antiqua" w:hAnsi="Book Antiqua" w:cs="Arial"/>
          <w:noProof/>
          <w:szCs w:val="24"/>
          <w:vertAlign w:val="superscript"/>
        </w:rPr>
        <w:t>156-158]</w:t>
      </w:r>
      <w:r w:rsidR="00336AED" w:rsidRPr="00E865A6">
        <w:rPr>
          <w:rFonts w:ascii="Book Antiqua" w:hAnsi="Book Antiqua" w:cs="Arial"/>
          <w:szCs w:val="24"/>
        </w:rPr>
        <w:t>.</w:t>
      </w:r>
      <w:r w:rsidR="00CF4290" w:rsidRPr="00E865A6">
        <w:rPr>
          <w:rFonts w:ascii="Book Antiqua" w:hAnsi="Book Antiqua" w:cs="Arial"/>
          <w:szCs w:val="24"/>
        </w:rPr>
        <w:t xml:space="preserve"> </w:t>
      </w:r>
      <w:r w:rsidR="00104E1A" w:rsidRPr="00E865A6">
        <w:rPr>
          <w:rFonts w:ascii="Book Antiqua" w:hAnsi="Book Antiqua" w:cs="Arial"/>
          <w:szCs w:val="24"/>
        </w:rPr>
        <w:t>Bittner</w:t>
      </w:r>
      <w:r w:rsidR="00CF4290" w:rsidRPr="00E865A6">
        <w:rPr>
          <w:rFonts w:ascii="Book Antiqua" w:hAnsi="Book Antiqua" w:cs="Arial"/>
          <w:szCs w:val="24"/>
        </w:rPr>
        <w:t xml:space="preserve"> </w:t>
      </w:r>
      <w:r w:rsidR="00104E1A" w:rsidRPr="00E865A6">
        <w:rPr>
          <w:rFonts w:ascii="Book Antiqua" w:hAnsi="Book Antiqua" w:cs="Arial"/>
          <w:szCs w:val="24"/>
        </w:rPr>
        <w:t>et</w:t>
      </w:r>
      <w:r w:rsidR="00CF4290" w:rsidRPr="00E865A6">
        <w:rPr>
          <w:rFonts w:ascii="Book Antiqua" w:hAnsi="Book Antiqua" w:cs="Arial"/>
          <w:szCs w:val="24"/>
        </w:rPr>
        <w:t xml:space="preserve"> </w:t>
      </w:r>
      <w:r w:rsidR="00104E1A" w:rsidRPr="00E865A6">
        <w:rPr>
          <w:rFonts w:ascii="Book Antiqua" w:hAnsi="Book Antiqua" w:cs="Arial"/>
          <w:szCs w:val="24"/>
        </w:rPr>
        <w:t>al</w:t>
      </w:r>
      <w:r w:rsidR="00CF4290" w:rsidRPr="00E865A6">
        <w:rPr>
          <w:rFonts w:ascii="Book Antiqua" w:hAnsi="Book Antiqua" w:cs="Arial"/>
          <w:szCs w:val="24"/>
        </w:rPr>
        <w:t xml:space="preserve"> </w:t>
      </w:r>
      <w:r w:rsidR="00104E1A" w:rsidRPr="00E865A6">
        <w:rPr>
          <w:rFonts w:ascii="Book Antiqua" w:hAnsi="Book Antiqua" w:cs="Arial"/>
          <w:szCs w:val="24"/>
        </w:rPr>
        <w:t>and</w:t>
      </w:r>
      <w:r w:rsidR="00CF4290" w:rsidRPr="00E865A6">
        <w:rPr>
          <w:rFonts w:ascii="Book Antiqua" w:hAnsi="Book Antiqua" w:cs="Arial"/>
          <w:szCs w:val="24"/>
        </w:rPr>
        <w:t xml:space="preserve"> </w:t>
      </w:r>
      <w:r w:rsidR="00104E1A" w:rsidRPr="00E865A6">
        <w:rPr>
          <w:rFonts w:ascii="Book Antiqua" w:hAnsi="Book Antiqua" w:cs="Arial"/>
          <w:szCs w:val="24"/>
        </w:rPr>
        <w:t>the</w:t>
      </w:r>
      <w:r w:rsidR="00CF4290" w:rsidRPr="00E865A6">
        <w:rPr>
          <w:rFonts w:ascii="Book Antiqua" w:hAnsi="Book Antiqua" w:cs="Arial"/>
          <w:szCs w:val="24"/>
        </w:rPr>
        <w:t xml:space="preserve"> </w:t>
      </w:r>
      <w:r w:rsidR="00104E1A" w:rsidRPr="00E865A6">
        <w:rPr>
          <w:rFonts w:ascii="Book Antiqua" w:hAnsi="Book Antiqua" w:cs="Arial"/>
          <w:szCs w:val="24"/>
        </w:rPr>
        <w:t>Leipzig</w:t>
      </w:r>
      <w:r w:rsidR="00CF4290" w:rsidRPr="00E865A6">
        <w:rPr>
          <w:rFonts w:ascii="Book Antiqua" w:hAnsi="Book Antiqua" w:cs="Arial"/>
          <w:szCs w:val="24"/>
        </w:rPr>
        <w:t xml:space="preserve"> </w:t>
      </w:r>
      <w:r w:rsidR="00104E1A" w:rsidRPr="00E865A6">
        <w:rPr>
          <w:rFonts w:ascii="Book Antiqua" w:hAnsi="Book Antiqua" w:cs="Arial"/>
          <w:szCs w:val="24"/>
        </w:rPr>
        <w:t>group</w:t>
      </w:r>
      <w:r w:rsidR="00CF4290" w:rsidRPr="00E865A6">
        <w:rPr>
          <w:rFonts w:ascii="Book Antiqua" w:hAnsi="Book Antiqua" w:cs="Arial"/>
          <w:szCs w:val="24"/>
        </w:rPr>
        <w:t xml:space="preserve"> </w:t>
      </w:r>
      <w:r w:rsidR="00104E1A" w:rsidRPr="00E865A6">
        <w:rPr>
          <w:rFonts w:ascii="Book Antiqua" w:hAnsi="Book Antiqua" w:cs="Arial"/>
          <w:szCs w:val="24"/>
        </w:rPr>
        <w:t>then</w:t>
      </w:r>
      <w:r w:rsidR="00CF4290" w:rsidRPr="00E865A6">
        <w:rPr>
          <w:rFonts w:ascii="Book Antiqua" w:hAnsi="Book Antiqua" w:cs="Arial"/>
          <w:szCs w:val="24"/>
        </w:rPr>
        <w:t xml:space="preserve"> </w:t>
      </w:r>
      <w:r w:rsidR="00104E1A" w:rsidRPr="00E865A6">
        <w:rPr>
          <w:rFonts w:ascii="Book Antiqua" w:hAnsi="Book Antiqua" w:cs="Arial"/>
          <w:szCs w:val="24"/>
        </w:rPr>
        <w:t>translated</w:t>
      </w:r>
      <w:r w:rsidR="00CF4290" w:rsidRPr="00E865A6">
        <w:rPr>
          <w:rFonts w:ascii="Book Antiqua" w:hAnsi="Book Antiqua" w:cs="Arial"/>
          <w:szCs w:val="24"/>
        </w:rPr>
        <w:t xml:space="preserve"> </w:t>
      </w:r>
      <w:r w:rsidR="00104E1A" w:rsidRPr="00E865A6">
        <w:rPr>
          <w:rFonts w:ascii="Book Antiqua" w:hAnsi="Book Antiqua" w:cs="Arial"/>
          <w:szCs w:val="24"/>
        </w:rPr>
        <w:t>this</w:t>
      </w:r>
      <w:r w:rsidR="00CF4290" w:rsidRPr="00E865A6">
        <w:rPr>
          <w:rFonts w:ascii="Book Antiqua" w:hAnsi="Book Antiqua" w:cs="Arial"/>
          <w:szCs w:val="24"/>
        </w:rPr>
        <w:t xml:space="preserve"> </w:t>
      </w:r>
      <w:r w:rsidR="00104E1A" w:rsidRPr="00E865A6">
        <w:rPr>
          <w:rFonts w:ascii="Book Antiqua" w:hAnsi="Book Antiqua" w:cs="Arial"/>
          <w:szCs w:val="24"/>
        </w:rPr>
        <w:t>into</w:t>
      </w:r>
      <w:r w:rsidR="00CF4290" w:rsidRPr="00E865A6">
        <w:rPr>
          <w:rFonts w:ascii="Book Antiqua" w:hAnsi="Book Antiqua" w:cs="Arial"/>
          <w:szCs w:val="24"/>
        </w:rPr>
        <w:t xml:space="preserve"> </w:t>
      </w:r>
      <w:r w:rsidR="00104E1A" w:rsidRPr="00E865A6">
        <w:rPr>
          <w:rFonts w:ascii="Book Antiqua" w:hAnsi="Book Antiqua" w:cs="Arial"/>
          <w:szCs w:val="24"/>
        </w:rPr>
        <w:t>a</w:t>
      </w:r>
      <w:r w:rsidR="00CF4290" w:rsidRPr="00E865A6">
        <w:rPr>
          <w:rFonts w:ascii="Book Antiqua" w:hAnsi="Book Antiqua" w:cs="Arial"/>
          <w:szCs w:val="24"/>
        </w:rPr>
        <w:t xml:space="preserve"> </w:t>
      </w:r>
      <w:r w:rsidR="00104E1A" w:rsidRPr="00E865A6">
        <w:rPr>
          <w:rFonts w:ascii="Book Antiqua" w:hAnsi="Book Antiqua" w:cs="Arial"/>
          <w:szCs w:val="24"/>
        </w:rPr>
        <w:t>clinical</w:t>
      </w:r>
      <w:r w:rsidR="00CF4290" w:rsidRPr="00E865A6">
        <w:rPr>
          <w:rFonts w:ascii="Book Antiqua" w:hAnsi="Book Antiqua" w:cs="Arial"/>
          <w:szCs w:val="24"/>
        </w:rPr>
        <w:t xml:space="preserve"> </w:t>
      </w:r>
      <w:r w:rsidR="00104E1A" w:rsidRPr="00E865A6">
        <w:rPr>
          <w:rFonts w:ascii="Book Antiqua" w:hAnsi="Book Antiqua" w:cs="Arial"/>
          <w:szCs w:val="24"/>
        </w:rPr>
        <w:t>study</w:t>
      </w:r>
      <w:r w:rsidR="00CF4290" w:rsidRPr="00E865A6">
        <w:rPr>
          <w:rFonts w:ascii="Book Antiqua" w:hAnsi="Book Antiqua" w:cs="Arial"/>
          <w:szCs w:val="24"/>
        </w:rPr>
        <w:t xml:space="preserve"> </w:t>
      </w:r>
      <w:r w:rsidR="00104E1A" w:rsidRPr="00E865A6">
        <w:rPr>
          <w:rFonts w:ascii="Book Antiqua" w:hAnsi="Book Antiqua" w:cs="Arial"/>
          <w:szCs w:val="24"/>
        </w:rPr>
        <w:t>whereby</w:t>
      </w:r>
      <w:r w:rsidR="00CF4290" w:rsidRPr="00E865A6">
        <w:rPr>
          <w:rFonts w:ascii="Book Antiqua" w:hAnsi="Book Antiqua" w:cs="Arial"/>
          <w:szCs w:val="24"/>
        </w:rPr>
        <w:t xml:space="preserve"> </w:t>
      </w:r>
      <w:r w:rsidR="00E207A0" w:rsidRPr="00E865A6">
        <w:rPr>
          <w:rFonts w:ascii="Book Antiqua" w:hAnsi="Book Antiqua" w:cs="Arial"/>
          <w:szCs w:val="24"/>
        </w:rPr>
        <w:t>59</w:t>
      </w:r>
      <w:r w:rsidR="00CF4290" w:rsidRPr="00E865A6">
        <w:rPr>
          <w:rFonts w:ascii="Book Antiqua" w:hAnsi="Book Antiqua" w:cs="Arial"/>
          <w:szCs w:val="24"/>
        </w:rPr>
        <w:t xml:space="preserve"> </w:t>
      </w:r>
      <w:r w:rsidR="00E207A0" w:rsidRPr="00E865A6">
        <w:rPr>
          <w:rFonts w:ascii="Book Antiqua" w:hAnsi="Book Antiqua" w:cs="Arial"/>
          <w:szCs w:val="24"/>
        </w:rPr>
        <w:t>patients</w:t>
      </w:r>
      <w:r w:rsidR="00CF4290" w:rsidRPr="00E865A6">
        <w:rPr>
          <w:rFonts w:ascii="Book Antiqua" w:hAnsi="Book Antiqua" w:cs="Arial"/>
          <w:szCs w:val="24"/>
        </w:rPr>
        <w:t xml:space="preserve"> </w:t>
      </w:r>
      <w:r w:rsidR="00E207A0" w:rsidRPr="00E865A6">
        <w:rPr>
          <w:rFonts w:ascii="Book Antiqua" w:hAnsi="Book Antiqua" w:cs="Arial"/>
          <w:szCs w:val="24"/>
        </w:rPr>
        <w:t>were</w:t>
      </w:r>
      <w:r w:rsidR="00CF4290" w:rsidRPr="00E865A6">
        <w:rPr>
          <w:rFonts w:ascii="Book Antiqua" w:hAnsi="Book Antiqua" w:cs="Arial"/>
          <w:szCs w:val="24"/>
        </w:rPr>
        <w:t xml:space="preserve"> </w:t>
      </w:r>
      <w:r w:rsidR="00E207A0" w:rsidRPr="00E865A6">
        <w:rPr>
          <w:rFonts w:ascii="Book Antiqua" w:hAnsi="Book Antiqua" w:cs="Arial"/>
          <w:szCs w:val="24"/>
        </w:rPr>
        <w:t>managed</w:t>
      </w:r>
      <w:r w:rsidR="00CF4290" w:rsidRPr="00E865A6">
        <w:rPr>
          <w:rFonts w:ascii="Book Antiqua" w:hAnsi="Book Antiqua" w:cs="Arial"/>
          <w:szCs w:val="24"/>
        </w:rPr>
        <w:t xml:space="preserve"> </w:t>
      </w:r>
      <w:r w:rsidR="00E207A0" w:rsidRPr="00E865A6">
        <w:rPr>
          <w:rFonts w:ascii="Book Antiqua" w:hAnsi="Book Antiqua" w:cs="Arial"/>
          <w:szCs w:val="24"/>
        </w:rPr>
        <w:t>perioperatively</w:t>
      </w:r>
      <w:r w:rsidR="00CF4290" w:rsidRPr="00E865A6">
        <w:rPr>
          <w:rFonts w:ascii="Book Antiqua" w:hAnsi="Book Antiqua" w:cs="Arial"/>
          <w:szCs w:val="24"/>
        </w:rPr>
        <w:t xml:space="preserve"> </w:t>
      </w:r>
      <w:r w:rsidR="00E207A0" w:rsidRPr="00E865A6">
        <w:rPr>
          <w:rFonts w:ascii="Book Antiqua" w:hAnsi="Book Antiqua" w:cs="Arial"/>
          <w:szCs w:val="24"/>
        </w:rPr>
        <w:t>with</w:t>
      </w:r>
      <w:r w:rsidR="00CF4290" w:rsidRPr="00E865A6">
        <w:rPr>
          <w:rFonts w:ascii="Book Antiqua" w:hAnsi="Book Antiqua" w:cs="Arial"/>
          <w:szCs w:val="24"/>
        </w:rPr>
        <w:t xml:space="preserve"> </w:t>
      </w:r>
      <w:r w:rsidR="00E207A0" w:rsidRPr="00E865A6">
        <w:rPr>
          <w:rFonts w:ascii="Book Antiqua" w:hAnsi="Book Antiqua" w:cs="Arial"/>
          <w:szCs w:val="24"/>
        </w:rPr>
        <w:t>aprotinin</w:t>
      </w:r>
      <w:r w:rsidR="00CF4290" w:rsidRPr="00E865A6">
        <w:rPr>
          <w:rFonts w:ascii="Book Antiqua" w:hAnsi="Book Antiqua" w:cs="Arial"/>
          <w:szCs w:val="24"/>
        </w:rPr>
        <w:t xml:space="preserve"> </w:t>
      </w:r>
      <w:r w:rsidR="00E207A0" w:rsidRPr="00E865A6">
        <w:rPr>
          <w:rFonts w:ascii="Book Antiqua" w:hAnsi="Book Antiqua" w:cs="Arial"/>
          <w:szCs w:val="24"/>
        </w:rPr>
        <w:t>infusion</w:t>
      </w:r>
      <w:r w:rsidR="00CF4290" w:rsidRPr="00E865A6">
        <w:rPr>
          <w:rFonts w:ascii="Book Antiqua" w:hAnsi="Book Antiqua" w:cs="Arial"/>
          <w:szCs w:val="24"/>
        </w:rPr>
        <w:t xml:space="preserve"> </w:t>
      </w:r>
      <w:r w:rsidR="00E207A0" w:rsidRPr="00E865A6">
        <w:rPr>
          <w:rFonts w:ascii="Book Antiqua" w:hAnsi="Book Antiqua" w:cs="Arial"/>
          <w:szCs w:val="24"/>
        </w:rPr>
        <w:t>using</w:t>
      </w:r>
      <w:r w:rsidR="00CF4290" w:rsidRPr="00E865A6">
        <w:rPr>
          <w:rFonts w:ascii="Book Antiqua" w:hAnsi="Book Antiqua" w:cs="Arial"/>
          <w:szCs w:val="24"/>
        </w:rPr>
        <w:t xml:space="preserve"> </w:t>
      </w:r>
      <w:r w:rsidR="00E207A0" w:rsidRPr="00E865A6">
        <w:rPr>
          <w:rFonts w:ascii="Book Antiqua" w:hAnsi="Book Antiqua" w:cs="Arial"/>
          <w:szCs w:val="24"/>
        </w:rPr>
        <w:t>a</w:t>
      </w:r>
      <w:r w:rsidR="00CF4290" w:rsidRPr="00E865A6">
        <w:rPr>
          <w:rFonts w:ascii="Book Antiqua" w:hAnsi="Book Antiqua" w:cs="Arial"/>
          <w:szCs w:val="24"/>
        </w:rPr>
        <w:t xml:space="preserve"> </w:t>
      </w:r>
      <w:r w:rsidR="00E207A0" w:rsidRPr="00E865A6">
        <w:rPr>
          <w:rFonts w:ascii="Book Antiqua" w:hAnsi="Book Antiqua" w:cs="Arial"/>
          <w:szCs w:val="24"/>
        </w:rPr>
        <w:t>historical</w:t>
      </w:r>
      <w:r w:rsidR="00CF4290" w:rsidRPr="00E865A6">
        <w:rPr>
          <w:rFonts w:ascii="Book Antiqua" w:hAnsi="Book Antiqua" w:cs="Arial"/>
          <w:szCs w:val="24"/>
        </w:rPr>
        <w:t xml:space="preserve"> </w:t>
      </w:r>
      <w:r w:rsidR="00E207A0" w:rsidRPr="00E865A6">
        <w:rPr>
          <w:rFonts w:ascii="Book Antiqua" w:hAnsi="Book Antiqua" w:cs="Arial"/>
          <w:szCs w:val="24"/>
        </w:rPr>
        <w:t>cohort</w:t>
      </w:r>
      <w:r w:rsidR="00CF4290" w:rsidRPr="00E865A6">
        <w:rPr>
          <w:rFonts w:ascii="Book Antiqua" w:hAnsi="Book Antiqua" w:cs="Arial"/>
          <w:szCs w:val="24"/>
        </w:rPr>
        <w:t xml:space="preserve"> </w:t>
      </w:r>
      <w:r w:rsidR="00E207A0" w:rsidRPr="00E865A6">
        <w:rPr>
          <w:rFonts w:ascii="Book Antiqua" w:hAnsi="Book Antiqua" w:cs="Arial"/>
          <w:szCs w:val="24"/>
        </w:rPr>
        <w:t>for</w:t>
      </w:r>
      <w:r w:rsidR="00CF4290" w:rsidRPr="00E865A6">
        <w:rPr>
          <w:rFonts w:ascii="Book Antiqua" w:hAnsi="Book Antiqua" w:cs="Arial"/>
          <w:szCs w:val="24"/>
        </w:rPr>
        <w:t xml:space="preserve"> </w:t>
      </w:r>
      <w:proofErr w:type="gramStart"/>
      <w:r w:rsidR="00E207A0" w:rsidRPr="00E865A6">
        <w:rPr>
          <w:rFonts w:ascii="Book Antiqua" w:hAnsi="Book Antiqua" w:cs="Arial"/>
          <w:szCs w:val="24"/>
        </w:rPr>
        <w:t>comparison</w:t>
      </w:r>
      <w:r w:rsidR="00E02D9C" w:rsidRPr="00E865A6">
        <w:rPr>
          <w:rFonts w:ascii="Book Antiqua" w:hAnsi="Book Antiqua" w:cs="Arial"/>
          <w:noProof/>
          <w:szCs w:val="24"/>
          <w:vertAlign w:val="superscript"/>
        </w:rPr>
        <w:t>[</w:t>
      </w:r>
      <w:proofErr w:type="gramEnd"/>
      <w:r w:rsidR="00E02D9C" w:rsidRPr="00E865A6">
        <w:rPr>
          <w:rFonts w:ascii="Book Antiqua" w:hAnsi="Book Antiqua" w:cs="Arial"/>
          <w:noProof/>
          <w:szCs w:val="24"/>
          <w:vertAlign w:val="superscript"/>
        </w:rPr>
        <w:t>159]</w:t>
      </w:r>
      <w:r w:rsidR="00E207A0" w:rsidRPr="00E865A6">
        <w:rPr>
          <w:rFonts w:ascii="Book Antiqua" w:hAnsi="Book Antiqua" w:cs="Arial"/>
          <w:szCs w:val="24"/>
        </w:rPr>
        <w:t>.</w:t>
      </w:r>
      <w:r w:rsidR="00CF4290" w:rsidRPr="00E865A6">
        <w:rPr>
          <w:rFonts w:ascii="Book Antiqua" w:hAnsi="Book Antiqua" w:cs="Arial"/>
          <w:szCs w:val="24"/>
        </w:rPr>
        <w:t xml:space="preserve"> </w:t>
      </w:r>
      <w:r w:rsidR="00E207A0" w:rsidRPr="00E865A6">
        <w:rPr>
          <w:rFonts w:ascii="Book Antiqua" w:hAnsi="Book Antiqua" w:cs="Arial"/>
          <w:szCs w:val="24"/>
        </w:rPr>
        <w:t>Despite</w:t>
      </w:r>
      <w:r w:rsidR="00CF4290" w:rsidRPr="00E865A6">
        <w:rPr>
          <w:rFonts w:ascii="Book Antiqua" w:hAnsi="Book Antiqua" w:cs="Arial"/>
          <w:szCs w:val="24"/>
        </w:rPr>
        <w:t xml:space="preserve"> </w:t>
      </w:r>
      <w:r w:rsidR="00E207A0" w:rsidRPr="00E865A6">
        <w:rPr>
          <w:rFonts w:ascii="Book Antiqua" w:hAnsi="Book Antiqua" w:cs="Arial"/>
          <w:szCs w:val="24"/>
        </w:rPr>
        <w:t>advancing</w:t>
      </w:r>
      <w:r w:rsidR="00CF4290" w:rsidRPr="00E865A6">
        <w:rPr>
          <w:rFonts w:ascii="Book Antiqua" w:hAnsi="Book Antiqua" w:cs="Arial"/>
          <w:szCs w:val="24"/>
        </w:rPr>
        <w:t xml:space="preserve"> </w:t>
      </w:r>
      <w:r w:rsidR="00E207A0" w:rsidRPr="00E865A6">
        <w:rPr>
          <w:rFonts w:ascii="Book Antiqua" w:hAnsi="Book Antiqua" w:cs="Arial"/>
          <w:szCs w:val="24"/>
        </w:rPr>
        <w:t>donor</w:t>
      </w:r>
      <w:r w:rsidR="00CF4290" w:rsidRPr="00E865A6">
        <w:rPr>
          <w:rFonts w:ascii="Book Antiqua" w:hAnsi="Book Antiqua" w:cs="Arial"/>
          <w:szCs w:val="24"/>
        </w:rPr>
        <w:t xml:space="preserve"> </w:t>
      </w:r>
      <w:r w:rsidR="00E207A0" w:rsidRPr="00E865A6">
        <w:rPr>
          <w:rFonts w:ascii="Book Antiqua" w:hAnsi="Book Antiqua" w:cs="Arial"/>
          <w:szCs w:val="24"/>
        </w:rPr>
        <w:t>age</w:t>
      </w:r>
      <w:r w:rsidR="00CF4290" w:rsidRPr="00E865A6">
        <w:rPr>
          <w:rFonts w:ascii="Book Antiqua" w:hAnsi="Book Antiqua" w:cs="Arial"/>
          <w:szCs w:val="24"/>
        </w:rPr>
        <w:t xml:space="preserve"> </w:t>
      </w:r>
      <w:r w:rsidR="00E207A0" w:rsidRPr="00E865A6">
        <w:rPr>
          <w:rFonts w:ascii="Book Antiqua" w:hAnsi="Book Antiqua" w:cs="Arial"/>
          <w:szCs w:val="24"/>
        </w:rPr>
        <w:t>in</w:t>
      </w:r>
      <w:r w:rsidR="00CF4290" w:rsidRPr="00E865A6">
        <w:rPr>
          <w:rFonts w:ascii="Book Antiqua" w:hAnsi="Book Antiqua" w:cs="Arial"/>
          <w:szCs w:val="24"/>
        </w:rPr>
        <w:t xml:space="preserve"> </w:t>
      </w:r>
      <w:r w:rsidR="00E207A0" w:rsidRPr="00E865A6">
        <w:rPr>
          <w:rFonts w:ascii="Book Antiqua" w:hAnsi="Book Antiqua" w:cs="Arial"/>
          <w:szCs w:val="24"/>
        </w:rPr>
        <w:t>the</w:t>
      </w:r>
      <w:r w:rsidR="00CF4290" w:rsidRPr="00E865A6">
        <w:rPr>
          <w:rFonts w:ascii="Book Antiqua" w:hAnsi="Book Antiqua" w:cs="Arial"/>
          <w:szCs w:val="24"/>
        </w:rPr>
        <w:t xml:space="preserve"> </w:t>
      </w:r>
      <w:r w:rsidR="00E207A0" w:rsidRPr="00E865A6">
        <w:rPr>
          <w:rFonts w:ascii="Book Antiqua" w:hAnsi="Book Antiqua" w:cs="Arial"/>
          <w:szCs w:val="24"/>
        </w:rPr>
        <w:t>aprotinin</w:t>
      </w:r>
      <w:r w:rsidR="00CF4290" w:rsidRPr="00E865A6">
        <w:rPr>
          <w:rFonts w:ascii="Book Antiqua" w:hAnsi="Book Antiqua" w:cs="Arial"/>
          <w:szCs w:val="24"/>
        </w:rPr>
        <w:t xml:space="preserve"> </w:t>
      </w:r>
      <w:r w:rsidR="00E207A0" w:rsidRPr="00E865A6">
        <w:rPr>
          <w:rFonts w:ascii="Book Antiqua" w:hAnsi="Book Antiqua" w:cs="Arial"/>
          <w:szCs w:val="24"/>
        </w:rPr>
        <w:t>group</w:t>
      </w:r>
      <w:r w:rsidR="00CF4290" w:rsidRPr="00E865A6">
        <w:rPr>
          <w:rFonts w:ascii="Book Antiqua" w:hAnsi="Book Antiqua" w:cs="Arial"/>
          <w:szCs w:val="24"/>
        </w:rPr>
        <w:t xml:space="preserve"> </w:t>
      </w:r>
      <w:r w:rsidR="00E207A0" w:rsidRPr="00E865A6">
        <w:rPr>
          <w:rFonts w:ascii="Book Antiqua" w:hAnsi="Book Antiqua" w:cs="Arial"/>
          <w:szCs w:val="24"/>
        </w:rPr>
        <w:t>and</w:t>
      </w:r>
      <w:r w:rsidR="00CF4290" w:rsidRPr="00E865A6">
        <w:rPr>
          <w:rFonts w:ascii="Book Antiqua" w:hAnsi="Book Antiqua" w:cs="Arial"/>
          <w:szCs w:val="24"/>
        </w:rPr>
        <w:t xml:space="preserve"> </w:t>
      </w:r>
      <w:r w:rsidR="00E207A0" w:rsidRPr="00E865A6">
        <w:rPr>
          <w:rFonts w:ascii="Book Antiqua" w:hAnsi="Book Antiqua" w:cs="Arial"/>
          <w:szCs w:val="24"/>
        </w:rPr>
        <w:t>longer</w:t>
      </w:r>
      <w:r w:rsidR="00CF4290" w:rsidRPr="00E865A6">
        <w:rPr>
          <w:rFonts w:ascii="Book Antiqua" w:hAnsi="Book Antiqua" w:cs="Arial"/>
          <w:szCs w:val="24"/>
        </w:rPr>
        <w:t xml:space="preserve"> </w:t>
      </w:r>
      <w:r w:rsidR="00E207A0" w:rsidRPr="00E865A6">
        <w:rPr>
          <w:rFonts w:ascii="Book Antiqua" w:hAnsi="Book Antiqua" w:cs="Arial"/>
          <w:szCs w:val="24"/>
        </w:rPr>
        <w:t>ischaemic</w:t>
      </w:r>
      <w:r w:rsidR="00CF4290" w:rsidRPr="00E865A6">
        <w:rPr>
          <w:rFonts w:ascii="Book Antiqua" w:hAnsi="Book Antiqua" w:cs="Arial"/>
          <w:szCs w:val="24"/>
        </w:rPr>
        <w:t xml:space="preserve"> </w:t>
      </w:r>
      <w:r w:rsidR="00E207A0" w:rsidRPr="00E865A6">
        <w:rPr>
          <w:rFonts w:ascii="Book Antiqua" w:hAnsi="Book Antiqua" w:cs="Arial"/>
          <w:szCs w:val="24"/>
        </w:rPr>
        <w:t>times,</w:t>
      </w:r>
      <w:r w:rsidR="00CF4290" w:rsidRPr="00E865A6">
        <w:rPr>
          <w:rFonts w:ascii="Book Antiqua" w:hAnsi="Book Antiqua" w:cs="Arial"/>
          <w:szCs w:val="24"/>
        </w:rPr>
        <w:t xml:space="preserve"> </w:t>
      </w:r>
      <w:r w:rsidR="00E207A0" w:rsidRPr="00E865A6">
        <w:rPr>
          <w:rFonts w:ascii="Book Antiqua" w:hAnsi="Book Antiqua" w:cs="Arial"/>
          <w:szCs w:val="24"/>
        </w:rPr>
        <w:t>the</w:t>
      </w:r>
      <w:r w:rsidR="00CF4290" w:rsidRPr="00E865A6">
        <w:rPr>
          <w:rFonts w:ascii="Book Antiqua" w:hAnsi="Book Antiqua" w:cs="Arial"/>
          <w:szCs w:val="24"/>
        </w:rPr>
        <w:t xml:space="preserve"> </w:t>
      </w:r>
      <w:r w:rsidR="00E207A0" w:rsidRPr="00E865A6">
        <w:rPr>
          <w:rFonts w:ascii="Book Antiqua" w:hAnsi="Book Antiqua" w:cs="Arial"/>
          <w:szCs w:val="24"/>
        </w:rPr>
        <w:t>incidence</w:t>
      </w:r>
      <w:r w:rsidR="00CF4290" w:rsidRPr="00E865A6">
        <w:rPr>
          <w:rFonts w:ascii="Book Antiqua" w:hAnsi="Book Antiqua" w:cs="Arial"/>
          <w:szCs w:val="24"/>
        </w:rPr>
        <w:t xml:space="preserve"> </w:t>
      </w:r>
      <w:r w:rsidR="00E207A0" w:rsidRPr="00E865A6">
        <w:rPr>
          <w:rFonts w:ascii="Book Antiqua" w:hAnsi="Book Antiqua" w:cs="Arial"/>
          <w:szCs w:val="24"/>
        </w:rPr>
        <w:t>of</w:t>
      </w:r>
      <w:r w:rsidR="00CF4290" w:rsidRPr="00E865A6">
        <w:rPr>
          <w:rFonts w:ascii="Book Antiqua" w:hAnsi="Book Antiqua" w:cs="Arial"/>
          <w:szCs w:val="24"/>
        </w:rPr>
        <w:t xml:space="preserve"> </w:t>
      </w:r>
      <w:r w:rsidR="00E207A0" w:rsidRPr="00E865A6">
        <w:rPr>
          <w:rFonts w:ascii="Book Antiqua" w:hAnsi="Book Antiqua" w:cs="Arial"/>
          <w:szCs w:val="24"/>
        </w:rPr>
        <w:t>post-transplant</w:t>
      </w:r>
      <w:r w:rsidR="00CF4290" w:rsidRPr="00E865A6">
        <w:rPr>
          <w:rFonts w:ascii="Book Antiqua" w:hAnsi="Book Antiqua" w:cs="Arial"/>
          <w:szCs w:val="24"/>
        </w:rPr>
        <w:t xml:space="preserve"> </w:t>
      </w:r>
      <w:r w:rsidR="00E207A0" w:rsidRPr="00E865A6">
        <w:rPr>
          <w:rFonts w:ascii="Book Antiqua" w:hAnsi="Book Antiqua" w:cs="Arial"/>
          <w:szCs w:val="24"/>
        </w:rPr>
        <w:t>reperfusion</w:t>
      </w:r>
      <w:r w:rsidR="00CF4290" w:rsidRPr="00E865A6">
        <w:rPr>
          <w:rFonts w:ascii="Book Antiqua" w:hAnsi="Book Antiqua" w:cs="Arial"/>
          <w:szCs w:val="24"/>
        </w:rPr>
        <w:t xml:space="preserve"> </w:t>
      </w:r>
      <w:r w:rsidR="00E207A0" w:rsidRPr="00E865A6">
        <w:rPr>
          <w:rFonts w:ascii="Book Antiqua" w:hAnsi="Book Antiqua" w:cs="Arial"/>
          <w:szCs w:val="24"/>
        </w:rPr>
        <w:t>injury</w:t>
      </w:r>
      <w:r w:rsidR="00CF4290" w:rsidRPr="00E865A6">
        <w:rPr>
          <w:rFonts w:ascii="Book Antiqua" w:hAnsi="Book Antiqua" w:cs="Arial"/>
          <w:szCs w:val="24"/>
        </w:rPr>
        <w:t xml:space="preserve"> </w:t>
      </w:r>
      <w:r w:rsidR="00E207A0" w:rsidRPr="00E865A6">
        <w:rPr>
          <w:rFonts w:ascii="Book Antiqua" w:hAnsi="Book Antiqua" w:cs="Arial"/>
          <w:szCs w:val="24"/>
        </w:rPr>
        <w:t>was</w:t>
      </w:r>
      <w:r w:rsidR="00CF4290" w:rsidRPr="00E865A6">
        <w:rPr>
          <w:rFonts w:ascii="Book Antiqua" w:hAnsi="Book Antiqua" w:cs="Arial"/>
          <w:szCs w:val="24"/>
        </w:rPr>
        <w:t xml:space="preserve"> </w:t>
      </w:r>
      <w:r w:rsidR="00E207A0" w:rsidRPr="00E865A6">
        <w:rPr>
          <w:rFonts w:ascii="Book Antiqua" w:hAnsi="Book Antiqua" w:cs="Arial"/>
          <w:szCs w:val="24"/>
        </w:rPr>
        <w:t>markedly</w:t>
      </w:r>
      <w:r w:rsidR="00CF4290" w:rsidRPr="00E865A6">
        <w:rPr>
          <w:rFonts w:ascii="Book Antiqua" w:hAnsi="Book Antiqua" w:cs="Arial"/>
          <w:szCs w:val="24"/>
        </w:rPr>
        <w:t xml:space="preserve"> </w:t>
      </w:r>
      <w:r w:rsidR="00E207A0" w:rsidRPr="00E865A6">
        <w:rPr>
          <w:rFonts w:ascii="Book Antiqua" w:hAnsi="Book Antiqua" w:cs="Arial"/>
          <w:szCs w:val="24"/>
        </w:rPr>
        <w:t>lower</w:t>
      </w:r>
      <w:r w:rsidR="00CF4290" w:rsidRPr="00E865A6">
        <w:rPr>
          <w:rFonts w:ascii="Book Antiqua" w:hAnsi="Book Antiqua" w:cs="Arial"/>
          <w:szCs w:val="24"/>
        </w:rPr>
        <w:t xml:space="preserve"> </w:t>
      </w:r>
      <w:r w:rsidR="00E207A0" w:rsidRPr="00E865A6">
        <w:rPr>
          <w:rFonts w:ascii="Book Antiqua" w:hAnsi="Book Antiqua" w:cs="Arial"/>
          <w:szCs w:val="24"/>
        </w:rPr>
        <w:t>than</w:t>
      </w:r>
      <w:r w:rsidR="00CF4290" w:rsidRPr="00E865A6">
        <w:rPr>
          <w:rFonts w:ascii="Book Antiqua" w:hAnsi="Book Antiqua" w:cs="Arial"/>
          <w:szCs w:val="24"/>
        </w:rPr>
        <w:t xml:space="preserve"> </w:t>
      </w:r>
      <w:r w:rsidR="001E0A90" w:rsidRPr="00E865A6">
        <w:rPr>
          <w:rFonts w:ascii="Book Antiqua" w:hAnsi="Book Antiqua" w:cs="Arial"/>
          <w:szCs w:val="24"/>
        </w:rPr>
        <w:t>in</w:t>
      </w:r>
      <w:r w:rsidR="00CF4290" w:rsidRPr="00E865A6">
        <w:rPr>
          <w:rFonts w:ascii="Book Antiqua" w:hAnsi="Book Antiqua" w:cs="Arial"/>
          <w:szCs w:val="24"/>
        </w:rPr>
        <w:t xml:space="preserve"> </w:t>
      </w:r>
      <w:r w:rsidR="00E207A0" w:rsidRPr="00E865A6">
        <w:rPr>
          <w:rFonts w:ascii="Book Antiqua" w:hAnsi="Book Antiqua" w:cs="Arial"/>
          <w:szCs w:val="24"/>
        </w:rPr>
        <w:t>the</w:t>
      </w:r>
      <w:r w:rsidR="00CF4290" w:rsidRPr="00E865A6">
        <w:rPr>
          <w:rFonts w:ascii="Book Antiqua" w:hAnsi="Book Antiqua" w:cs="Arial"/>
          <w:szCs w:val="24"/>
        </w:rPr>
        <w:t xml:space="preserve"> </w:t>
      </w:r>
      <w:r w:rsidR="00E207A0" w:rsidRPr="00E865A6">
        <w:rPr>
          <w:rFonts w:ascii="Book Antiqua" w:hAnsi="Book Antiqua" w:cs="Arial"/>
          <w:szCs w:val="24"/>
        </w:rPr>
        <w:t>historical</w:t>
      </w:r>
      <w:r w:rsidR="00CF4290" w:rsidRPr="00E865A6">
        <w:rPr>
          <w:rFonts w:ascii="Book Antiqua" w:hAnsi="Book Antiqua" w:cs="Arial"/>
          <w:szCs w:val="24"/>
        </w:rPr>
        <w:t xml:space="preserve"> </w:t>
      </w:r>
      <w:proofErr w:type="gramStart"/>
      <w:r w:rsidR="00E207A0" w:rsidRPr="00E865A6">
        <w:rPr>
          <w:rFonts w:ascii="Book Antiqua" w:hAnsi="Book Antiqua" w:cs="Arial"/>
          <w:szCs w:val="24"/>
        </w:rPr>
        <w:t>cohort</w:t>
      </w:r>
      <w:r w:rsidR="00E02D9C" w:rsidRPr="00E865A6">
        <w:rPr>
          <w:rFonts w:ascii="Book Antiqua" w:hAnsi="Book Antiqua" w:cs="Arial"/>
          <w:noProof/>
          <w:szCs w:val="24"/>
          <w:vertAlign w:val="superscript"/>
        </w:rPr>
        <w:t>[</w:t>
      </w:r>
      <w:proofErr w:type="gramEnd"/>
      <w:r w:rsidR="00E02D9C" w:rsidRPr="00E865A6">
        <w:rPr>
          <w:rFonts w:ascii="Book Antiqua" w:hAnsi="Book Antiqua" w:cs="Arial"/>
          <w:noProof/>
          <w:szCs w:val="24"/>
          <w:vertAlign w:val="superscript"/>
        </w:rPr>
        <w:t>159]</w:t>
      </w:r>
      <w:r w:rsidR="00336AED" w:rsidRPr="00E865A6">
        <w:rPr>
          <w:rFonts w:ascii="Book Antiqua" w:hAnsi="Book Antiqua" w:cs="Arial"/>
          <w:szCs w:val="24"/>
        </w:rPr>
        <w:t>.</w:t>
      </w:r>
      <w:r w:rsidR="00CF4290" w:rsidRPr="00E865A6">
        <w:rPr>
          <w:rFonts w:ascii="Book Antiqua" w:hAnsi="Book Antiqua" w:cs="Arial"/>
          <w:szCs w:val="24"/>
        </w:rPr>
        <w:t xml:space="preserve"> </w:t>
      </w:r>
      <w:r w:rsidR="00336AED" w:rsidRPr="00E865A6">
        <w:rPr>
          <w:rFonts w:ascii="Book Antiqua" w:hAnsi="Book Antiqua" w:cs="Arial"/>
          <w:szCs w:val="24"/>
        </w:rPr>
        <w:t>There</w:t>
      </w:r>
      <w:r w:rsidR="00CF4290" w:rsidRPr="00E865A6">
        <w:rPr>
          <w:rFonts w:ascii="Book Antiqua" w:hAnsi="Book Antiqua" w:cs="Arial"/>
          <w:szCs w:val="24"/>
        </w:rPr>
        <w:t xml:space="preserve"> </w:t>
      </w:r>
      <w:r w:rsidR="00336AED" w:rsidRPr="00E865A6">
        <w:rPr>
          <w:rFonts w:ascii="Book Antiqua" w:hAnsi="Book Antiqua" w:cs="Arial"/>
          <w:szCs w:val="24"/>
        </w:rPr>
        <w:t>were</w:t>
      </w:r>
      <w:r w:rsidR="00CF4290" w:rsidRPr="00E865A6">
        <w:rPr>
          <w:rFonts w:ascii="Book Antiqua" w:hAnsi="Book Antiqua" w:cs="Arial"/>
          <w:szCs w:val="24"/>
        </w:rPr>
        <w:t xml:space="preserve"> </w:t>
      </w:r>
      <w:r w:rsidR="00336AED" w:rsidRPr="00E865A6">
        <w:rPr>
          <w:rFonts w:ascii="Book Antiqua" w:hAnsi="Book Antiqua" w:cs="Arial"/>
          <w:szCs w:val="24"/>
        </w:rPr>
        <w:t>however</w:t>
      </w:r>
      <w:r w:rsidR="00CF4290" w:rsidRPr="00E865A6">
        <w:rPr>
          <w:rFonts w:ascii="Book Antiqua" w:hAnsi="Book Antiqua" w:cs="Arial"/>
          <w:szCs w:val="24"/>
        </w:rPr>
        <w:t xml:space="preserve"> </w:t>
      </w:r>
      <w:r w:rsidR="00336AED" w:rsidRPr="00E865A6">
        <w:rPr>
          <w:rFonts w:ascii="Book Antiqua" w:hAnsi="Book Antiqua" w:cs="Arial"/>
          <w:szCs w:val="24"/>
        </w:rPr>
        <w:t>several</w:t>
      </w:r>
      <w:r w:rsidR="00CF4290" w:rsidRPr="00E865A6">
        <w:rPr>
          <w:rFonts w:ascii="Book Antiqua" w:hAnsi="Book Antiqua" w:cs="Arial"/>
          <w:szCs w:val="24"/>
        </w:rPr>
        <w:t xml:space="preserve"> </w:t>
      </w:r>
      <w:r w:rsidR="00336AED" w:rsidRPr="00E865A6">
        <w:rPr>
          <w:rFonts w:ascii="Book Antiqua" w:hAnsi="Book Antiqua" w:cs="Arial"/>
          <w:szCs w:val="24"/>
        </w:rPr>
        <w:t>limitations</w:t>
      </w:r>
      <w:r w:rsidR="00CF4290" w:rsidRPr="00E865A6">
        <w:rPr>
          <w:rFonts w:ascii="Book Antiqua" w:hAnsi="Book Antiqua" w:cs="Arial"/>
          <w:szCs w:val="24"/>
        </w:rPr>
        <w:t xml:space="preserve"> </w:t>
      </w:r>
      <w:r w:rsidR="00336AED" w:rsidRPr="00E865A6">
        <w:rPr>
          <w:rFonts w:ascii="Book Antiqua" w:hAnsi="Book Antiqua" w:cs="Arial"/>
          <w:szCs w:val="24"/>
        </w:rPr>
        <w:t>to</w:t>
      </w:r>
      <w:r w:rsidR="00CF4290" w:rsidRPr="00E865A6">
        <w:rPr>
          <w:rFonts w:ascii="Book Antiqua" w:hAnsi="Book Antiqua" w:cs="Arial"/>
          <w:szCs w:val="24"/>
        </w:rPr>
        <w:t xml:space="preserve"> </w:t>
      </w:r>
      <w:r w:rsidR="00336AED" w:rsidRPr="00E865A6">
        <w:rPr>
          <w:rFonts w:ascii="Book Antiqua" w:hAnsi="Book Antiqua" w:cs="Arial"/>
          <w:szCs w:val="24"/>
        </w:rPr>
        <w:t>their</w:t>
      </w:r>
      <w:r w:rsidR="00CF4290" w:rsidRPr="00E865A6">
        <w:rPr>
          <w:rFonts w:ascii="Book Antiqua" w:hAnsi="Book Antiqua" w:cs="Arial"/>
          <w:szCs w:val="24"/>
        </w:rPr>
        <w:t xml:space="preserve"> </w:t>
      </w:r>
      <w:r w:rsidR="00336AED" w:rsidRPr="00E865A6">
        <w:rPr>
          <w:rFonts w:ascii="Book Antiqua" w:hAnsi="Book Antiqua" w:cs="Arial"/>
          <w:szCs w:val="24"/>
        </w:rPr>
        <w:t>study</w:t>
      </w:r>
      <w:r w:rsidR="00CF4290" w:rsidRPr="00E865A6">
        <w:rPr>
          <w:rFonts w:ascii="Book Antiqua" w:hAnsi="Book Antiqua" w:cs="Arial"/>
          <w:szCs w:val="24"/>
        </w:rPr>
        <w:t xml:space="preserve"> </w:t>
      </w:r>
      <w:r w:rsidR="00336AED" w:rsidRPr="00E865A6">
        <w:rPr>
          <w:rFonts w:ascii="Book Antiqua" w:hAnsi="Book Antiqua" w:cs="Arial"/>
          <w:szCs w:val="24"/>
        </w:rPr>
        <w:t>including</w:t>
      </w:r>
      <w:r w:rsidR="00CF4290" w:rsidRPr="00E865A6">
        <w:rPr>
          <w:rFonts w:ascii="Book Antiqua" w:hAnsi="Book Antiqua" w:cs="Arial"/>
          <w:szCs w:val="24"/>
        </w:rPr>
        <w:t xml:space="preserve"> </w:t>
      </w:r>
      <w:r w:rsidR="00336AED" w:rsidRPr="00E865A6">
        <w:rPr>
          <w:rFonts w:ascii="Book Antiqua" w:hAnsi="Book Antiqua" w:cs="Arial"/>
          <w:szCs w:val="24"/>
        </w:rPr>
        <w:t>the</w:t>
      </w:r>
      <w:r w:rsidR="00CF4290" w:rsidRPr="00E865A6">
        <w:rPr>
          <w:rFonts w:ascii="Book Antiqua" w:hAnsi="Book Antiqua" w:cs="Arial"/>
          <w:szCs w:val="24"/>
        </w:rPr>
        <w:t xml:space="preserve"> </w:t>
      </w:r>
      <w:r w:rsidR="00336AED" w:rsidRPr="00E865A6">
        <w:rPr>
          <w:rFonts w:ascii="Book Antiqua" w:hAnsi="Book Antiqua" w:cs="Arial"/>
          <w:szCs w:val="24"/>
        </w:rPr>
        <w:t>use</w:t>
      </w:r>
      <w:r w:rsidR="00CF4290" w:rsidRPr="00E865A6">
        <w:rPr>
          <w:rFonts w:ascii="Book Antiqua" w:hAnsi="Book Antiqua" w:cs="Arial"/>
          <w:szCs w:val="24"/>
        </w:rPr>
        <w:t xml:space="preserve"> </w:t>
      </w:r>
      <w:r w:rsidR="00336AED" w:rsidRPr="00E865A6">
        <w:rPr>
          <w:rFonts w:ascii="Book Antiqua" w:hAnsi="Book Antiqua" w:cs="Arial"/>
          <w:szCs w:val="24"/>
        </w:rPr>
        <w:t>of</w:t>
      </w:r>
      <w:r w:rsidR="00CF4290" w:rsidRPr="00E865A6">
        <w:rPr>
          <w:rFonts w:ascii="Book Antiqua" w:hAnsi="Book Antiqua" w:cs="Arial"/>
          <w:szCs w:val="24"/>
        </w:rPr>
        <w:t xml:space="preserve"> </w:t>
      </w:r>
      <w:r w:rsidR="00336AED" w:rsidRPr="00E865A6">
        <w:rPr>
          <w:rFonts w:ascii="Book Antiqua" w:hAnsi="Book Antiqua" w:cs="Arial"/>
          <w:szCs w:val="24"/>
        </w:rPr>
        <w:t>a</w:t>
      </w:r>
      <w:r w:rsidR="00CF4290" w:rsidRPr="00E865A6">
        <w:rPr>
          <w:rFonts w:ascii="Book Antiqua" w:hAnsi="Book Antiqua" w:cs="Arial"/>
          <w:szCs w:val="24"/>
        </w:rPr>
        <w:t xml:space="preserve"> </w:t>
      </w:r>
      <w:r w:rsidR="00336AED" w:rsidRPr="00E865A6">
        <w:rPr>
          <w:rFonts w:ascii="Book Antiqua" w:hAnsi="Book Antiqua" w:cs="Arial"/>
          <w:szCs w:val="24"/>
        </w:rPr>
        <w:t>historical</w:t>
      </w:r>
      <w:r w:rsidR="00CF4290" w:rsidRPr="00E865A6">
        <w:rPr>
          <w:rFonts w:ascii="Book Antiqua" w:hAnsi="Book Antiqua" w:cs="Arial"/>
          <w:szCs w:val="24"/>
        </w:rPr>
        <w:t xml:space="preserve"> </w:t>
      </w:r>
      <w:r w:rsidR="00336AED" w:rsidRPr="00E865A6">
        <w:rPr>
          <w:rFonts w:ascii="Book Antiqua" w:hAnsi="Book Antiqua" w:cs="Arial"/>
          <w:szCs w:val="24"/>
        </w:rPr>
        <w:t>cohort,</w:t>
      </w:r>
      <w:r w:rsidR="00CF4290" w:rsidRPr="00E865A6">
        <w:rPr>
          <w:rFonts w:ascii="Book Antiqua" w:hAnsi="Book Antiqua" w:cs="Arial"/>
          <w:szCs w:val="24"/>
        </w:rPr>
        <w:t xml:space="preserve"> </w:t>
      </w:r>
      <w:r w:rsidR="0038258A" w:rsidRPr="00E865A6">
        <w:rPr>
          <w:rFonts w:ascii="Book Antiqua" w:hAnsi="Book Antiqua" w:cs="Arial"/>
          <w:szCs w:val="24"/>
        </w:rPr>
        <w:t>alongside</w:t>
      </w:r>
      <w:r w:rsidR="00CF4290" w:rsidRPr="00E865A6">
        <w:rPr>
          <w:rFonts w:ascii="Book Antiqua" w:hAnsi="Book Antiqua" w:cs="Arial"/>
          <w:szCs w:val="24"/>
        </w:rPr>
        <w:t xml:space="preserve"> </w:t>
      </w:r>
      <w:r w:rsidR="0038258A" w:rsidRPr="00E865A6">
        <w:rPr>
          <w:rFonts w:ascii="Book Antiqua" w:hAnsi="Book Antiqua" w:cs="Arial"/>
          <w:szCs w:val="24"/>
        </w:rPr>
        <w:t>the</w:t>
      </w:r>
      <w:r w:rsidR="00CF4290" w:rsidRPr="00E865A6">
        <w:rPr>
          <w:rFonts w:ascii="Book Antiqua" w:hAnsi="Book Antiqua" w:cs="Arial"/>
          <w:szCs w:val="24"/>
        </w:rPr>
        <w:t xml:space="preserve"> </w:t>
      </w:r>
      <w:r w:rsidR="0038258A" w:rsidRPr="00E865A6">
        <w:rPr>
          <w:rFonts w:ascii="Book Antiqua" w:hAnsi="Book Antiqua" w:cs="Arial"/>
          <w:szCs w:val="24"/>
        </w:rPr>
        <w:t>multiple</w:t>
      </w:r>
      <w:r w:rsidR="00CF4290" w:rsidRPr="00E865A6">
        <w:rPr>
          <w:rFonts w:ascii="Book Antiqua" w:hAnsi="Book Antiqua" w:cs="Arial"/>
          <w:szCs w:val="24"/>
        </w:rPr>
        <w:t xml:space="preserve"> </w:t>
      </w:r>
      <w:r w:rsidR="0038258A" w:rsidRPr="00E865A6">
        <w:rPr>
          <w:rFonts w:ascii="Book Antiqua" w:hAnsi="Book Antiqua" w:cs="Arial"/>
          <w:szCs w:val="24"/>
        </w:rPr>
        <w:t>interventions</w:t>
      </w:r>
      <w:r w:rsidR="00CF4290" w:rsidRPr="00E865A6">
        <w:rPr>
          <w:rFonts w:ascii="Book Antiqua" w:hAnsi="Book Antiqua" w:cs="Arial"/>
          <w:szCs w:val="24"/>
        </w:rPr>
        <w:t xml:space="preserve"> </w:t>
      </w:r>
      <w:r w:rsidR="0038258A" w:rsidRPr="00E865A6">
        <w:rPr>
          <w:rFonts w:ascii="Book Antiqua" w:hAnsi="Book Antiqua" w:cs="Arial"/>
          <w:szCs w:val="24"/>
        </w:rPr>
        <w:t>used</w:t>
      </w:r>
      <w:r w:rsidR="00CF4290" w:rsidRPr="00E865A6">
        <w:rPr>
          <w:rFonts w:ascii="Book Antiqua" w:hAnsi="Book Antiqua" w:cs="Arial"/>
          <w:szCs w:val="24"/>
        </w:rPr>
        <w:t xml:space="preserve"> </w:t>
      </w:r>
      <w:r w:rsidR="0038258A" w:rsidRPr="00E865A6">
        <w:rPr>
          <w:rFonts w:ascii="Book Antiqua" w:hAnsi="Book Antiqua" w:cs="Arial"/>
          <w:szCs w:val="24"/>
        </w:rPr>
        <w:t>by</w:t>
      </w:r>
      <w:r w:rsidR="00CF4290" w:rsidRPr="00E865A6">
        <w:rPr>
          <w:rFonts w:ascii="Book Antiqua" w:hAnsi="Book Antiqua" w:cs="Arial"/>
          <w:szCs w:val="24"/>
        </w:rPr>
        <w:t xml:space="preserve"> </w:t>
      </w:r>
      <w:r w:rsidR="0038258A" w:rsidRPr="00E865A6">
        <w:rPr>
          <w:rFonts w:ascii="Book Antiqua" w:hAnsi="Book Antiqua" w:cs="Arial"/>
          <w:szCs w:val="24"/>
        </w:rPr>
        <w:t>the</w:t>
      </w:r>
      <w:r w:rsidR="00CF4290" w:rsidRPr="00E865A6">
        <w:rPr>
          <w:rFonts w:ascii="Book Antiqua" w:hAnsi="Book Antiqua" w:cs="Arial"/>
          <w:szCs w:val="24"/>
        </w:rPr>
        <w:t xml:space="preserve"> </w:t>
      </w:r>
      <w:r w:rsidR="0038258A" w:rsidRPr="00E865A6">
        <w:rPr>
          <w:rFonts w:ascii="Book Antiqua" w:hAnsi="Book Antiqua" w:cs="Arial"/>
          <w:szCs w:val="24"/>
        </w:rPr>
        <w:t>team</w:t>
      </w:r>
      <w:r w:rsidR="00CF4290" w:rsidRPr="00E865A6">
        <w:rPr>
          <w:rFonts w:ascii="Book Antiqua" w:hAnsi="Book Antiqua" w:cs="Arial"/>
          <w:szCs w:val="24"/>
        </w:rPr>
        <w:t xml:space="preserve"> </w:t>
      </w:r>
      <w:r w:rsidR="0038258A" w:rsidRPr="00E865A6">
        <w:rPr>
          <w:rFonts w:ascii="Book Antiqua" w:hAnsi="Book Antiqua" w:cs="Arial"/>
          <w:szCs w:val="24"/>
        </w:rPr>
        <w:t>during</w:t>
      </w:r>
      <w:r w:rsidR="00CF4290" w:rsidRPr="00E865A6">
        <w:rPr>
          <w:rFonts w:ascii="Book Antiqua" w:hAnsi="Book Antiqua" w:cs="Arial"/>
          <w:szCs w:val="24"/>
        </w:rPr>
        <w:t xml:space="preserve"> </w:t>
      </w:r>
      <w:r w:rsidR="0038258A" w:rsidRPr="00E865A6">
        <w:rPr>
          <w:rFonts w:ascii="Book Antiqua" w:hAnsi="Book Antiqua" w:cs="Arial"/>
          <w:szCs w:val="24"/>
        </w:rPr>
        <w:t>the</w:t>
      </w:r>
      <w:r w:rsidR="00CF4290" w:rsidRPr="00E865A6">
        <w:rPr>
          <w:rFonts w:ascii="Book Antiqua" w:hAnsi="Book Antiqua" w:cs="Arial"/>
          <w:szCs w:val="24"/>
        </w:rPr>
        <w:t xml:space="preserve"> </w:t>
      </w:r>
      <w:r w:rsidR="0038258A" w:rsidRPr="00E865A6">
        <w:rPr>
          <w:rFonts w:ascii="Book Antiqua" w:hAnsi="Book Antiqua" w:cs="Arial"/>
          <w:szCs w:val="24"/>
        </w:rPr>
        <w:t>aprotinin</w:t>
      </w:r>
      <w:r w:rsidR="00CF4290" w:rsidRPr="00E865A6">
        <w:rPr>
          <w:rFonts w:ascii="Book Antiqua" w:hAnsi="Book Antiqua" w:cs="Arial"/>
          <w:szCs w:val="24"/>
        </w:rPr>
        <w:t xml:space="preserve"> </w:t>
      </w:r>
      <w:r w:rsidR="0038258A" w:rsidRPr="00E865A6">
        <w:rPr>
          <w:rFonts w:ascii="Book Antiqua" w:hAnsi="Book Antiqua" w:cs="Arial"/>
          <w:szCs w:val="24"/>
        </w:rPr>
        <w:t>study,</w:t>
      </w:r>
      <w:r w:rsidR="00CF4290" w:rsidRPr="00E865A6">
        <w:rPr>
          <w:rFonts w:ascii="Book Antiqua" w:hAnsi="Book Antiqua" w:cs="Arial"/>
          <w:szCs w:val="24"/>
        </w:rPr>
        <w:t xml:space="preserve"> </w:t>
      </w:r>
      <w:r w:rsidR="0038258A" w:rsidRPr="00E865A6">
        <w:rPr>
          <w:rFonts w:ascii="Book Antiqua" w:hAnsi="Book Antiqua" w:cs="Arial"/>
          <w:szCs w:val="24"/>
        </w:rPr>
        <w:t>namely</w:t>
      </w:r>
      <w:r w:rsidR="00CF4290" w:rsidRPr="00E865A6">
        <w:rPr>
          <w:rFonts w:ascii="Book Antiqua" w:hAnsi="Book Antiqua" w:cs="Arial"/>
          <w:szCs w:val="24"/>
        </w:rPr>
        <w:t xml:space="preserve"> </w:t>
      </w:r>
      <w:r w:rsidR="0038258A" w:rsidRPr="00E865A6">
        <w:rPr>
          <w:rFonts w:ascii="Book Antiqua" w:hAnsi="Book Antiqua" w:cs="Arial"/>
          <w:szCs w:val="24"/>
        </w:rPr>
        <w:t>iNO</w:t>
      </w:r>
      <w:r w:rsidR="00CF4290" w:rsidRPr="00E865A6">
        <w:rPr>
          <w:rFonts w:ascii="Book Antiqua" w:hAnsi="Book Antiqua" w:cs="Arial"/>
          <w:szCs w:val="24"/>
        </w:rPr>
        <w:t xml:space="preserve"> </w:t>
      </w:r>
      <w:r w:rsidR="0038258A" w:rsidRPr="00E865A6">
        <w:rPr>
          <w:rFonts w:ascii="Book Antiqua" w:hAnsi="Book Antiqua" w:cs="Arial"/>
          <w:szCs w:val="24"/>
        </w:rPr>
        <w:t>usage</w:t>
      </w:r>
      <w:r w:rsidR="003E76B4" w:rsidRPr="00E865A6">
        <w:rPr>
          <w:rFonts w:ascii="Book Antiqua" w:hAnsi="Book Antiqua" w:cs="Arial"/>
          <w:szCs w:val="24"/>
        </w:rPr>
        <w:t>,</w:t>
      </w:r>
      <w:r w:rsidR="00CF4290" w:rsidRPr="00E865A6">
        <w:rPr>
          <w:rFonts w:ascii="Book Antiqua" w:hAnsi="Book Antiqua" w:cs="Arial"/>
          <w:szCs w:val="24"/>
        </w:rPr>
        <w:t xml:space="preserve"> </w:t>
      </w:r>
      <w:r w:rsidR="0038258A" w:rsidRPr="00E865A6">
        <w:rPr>
          <w:rFonts w:ascii="Book Antiqua" w:hAnsi="Book Antiqua" w:cs="Arial"/>
          <w:szCs w:val="24"/>
        </w:rPr>
        <w:t>and</w:t>
      </w:r>
      <w:r w:rsidR="00CF4290" w:rsidRPr="00E865A6">
        <w:rPr>
          <w:rFonts w:ascii="Book Antiqua" w:hAnsi="Book Antiqua" w:cs="Arial"/>
          <w:szCs w:val="24"/>
        </w:rPr>
        <w:t xml:space="preserve"> </w:t>
      </w:r>
      <w:r w:rsidR="0038258A" w:rsidRPr="00E865A6">
        <w:rPr>
          <w:rFonts w:ascii="Book Antiqua" w:hAnsi="Book Antiqua" w:cs="Arial"/>
          <w:szCs w:val="24"/>
        </w:rPr>
        <w:t>controlled</w:t>
      </w:r>
      <w:r w:rsidR="00CF4290" w:rsidRPr="00E865A6">
        <w:rPr>
          <w:rFonts w:ascii="Book Antiqua" w:hAnsi="Book Antiqua" w:cs="Arial"/>
          <w:szCs w:val="24"/>
        </w:rPr>
        <w:t xml:space="preserve"> </w:t>
      </w:r>
      <w:r w:rsidR="0038258A" w:rsidRPr="00E865A6">
        <w:rPr>
          <w:rFonts w:ascii="Book Antiqua" w:hAnsi="Book Antiqua" w:cs="Arial"/>
          <w:szCs w:val="24"/>
        </w:rPr>
        <w:t>reperfusion.</w:t>
      </w:r>
      <w:r w:rsidR="00CF4290" w:rsidRPr="00E865A6">
        <w:rPr>
          <w:rFonts w:ascii="Book Antiqua" w:hAnsi="Book Antiqua" w:cs="Arial"/>
          <w:szCs w:val="24"/>
        </w:rPr>
        <w:t xml:space="preserve"> </w:t>
      </w:r>
    </w:p>
    <w:p w14:paraId="6A73615C" w14:textId="77777777" w:rsidR="006846D7" w:rsidRPr="00E865A6" w:rsidRDefault="006846D7" w:rsidP="003A6F04">
      <w:pPr>
        <w:pStyle w:val="a6"/>
        <w:widowControl w:val="0"/>
        <w:snapToGrid w:val="0"/>
        <w:spacing w:after="0"/>
        <w:ind w:left="0"/>
        <w:contextualSpacing w:val="0"/>
        <w:jc w:val="both"/>
        <w:rPr>
          <w:rFonts w:ascii="Book Antiqua" w:hAnsi="Book Antiqua" w:cs="Arial"/>
          <w:b/>
          <w:szCs w:val="24"/>
        </w:rPr>
      </w:pPr>
    </w:p>
    <w:p w14:paraId="19A364D4" w14:textId="0E51CC2A" w:rsidR="00531A03" w:rsidRPr="00E865A6" w:rsidRDefault="00531A03" w:rsidP="003A6F04">
      <w:pPr>
        <w:pStyle w:val="a6"/>
        <w:widowControl w:val="0"/>
        <w:snapToGrid w:val="0"/>
        <w:spacing w:after="0"/>
        <w:ind w:left="0"/>
        <w:contextualSpacing w:val="0"/>
        <w:jc w:val="both"/>
        <w:rPr>
          <w:rFonts w:ascii="Book Antiqua" w:hAnsi="Book Antiqua" w:cs="Arial"/>
          <w:b/>
          <w:i/>
          <w:szCs w:val="24"/>
        </w:rPr>
      </w:pPr>
      <w:r w:rsidRPr="00E865A6">
        <w:rPr>
          <w:rFonts w:ascii="Book Antiqua" w:hAnsi="Book Antiqua" w:cs="Arial"/>
          <w:b/>
          <w:i/>
          <w:szCs w:val="24"/>
        </w:rPr>
        <w:t>Prone</w:t>
      </w:r>
      <w:r w:rsidR="00CF4290" w:rsidRPr="00E865A6">
        <w:rPr>
          <w:rFonts w:ascii="Book Antiqua" w:hAnsi="Book Antiqua" w:cs="Arial"/>
          <w:b/>
          <w:i/>
          <w:szCs w:val="24"/>
        </w:rPr>
        <w:t xml:space="preserve"> </w:t>
      </w:r>
      <w:r w:rsidR="006846D7" w:rsidRPr="00E865A6">
        <w:rPr>
          <w:rFonts w:ascii="Book Antiqua" w:hAnsi="Book Antiqua" w:cs="Arial"/>
          <w:b/>
          <w:i/>
          <w:szCs w:val="24"/>
        </w:rPr>
        <w:t>v</w:t>
      </w:r>
      <w:r w:rsidRPr="00E865A6">
        <w:rPr>
          <w:rFonts w:ascii="Book Antiqua" w:hAnsi="Book Antiqua" w:cs="Arial"/>
          <w:b/>
          <w:i/>
          <w:szCs w:val="24"/>
        </w:rPr>
        <w:t>entilation</w:t>
      </w:r>
    </w:p>
    <w:p w14:paraId="217221E3" w14:textId="1F0C581F" w:rsidR="00AC326C" w:rsidRPr="00E865A6" w:rsidRDefault="0038258A" w:rsidP="003A6F04">
      <w:pPr>
        <w:widowControl w:val="0"/>
        <w:snapToGrid w:val="0"/>
        <w:spacing w:after="0"/>
        <w:jc w:val="both"/>
        <w:rPr>
          <w:rFonts w:ascii="Book Antiqua" w:hAnsi="Book Antiqua" w:cs="Arial"/>
          <w:szCs w:val="24"/>
        </w:rPr>
      </w:pPr>
      <w:r w:rsidRPr="00E865A6">
        <w:rPr>
          <w:rFonts w:ascii="Book Antiqua" w:hAnsi="Book Antiqua" w:cs="Arial"/>
          <w:szCs w:val="24"/>
        </w:rPr>
        <w:t>Prove</w:t>
      </w:r>
      <w:r w:rsidR="00CF4290" w:rsidRPr="00E865A6">
        <w:rPr>
          <w:rFonts w:ascii="Book Antiqua" w:hAnsi="Book Antiqua" w:cs="Arial"/>
          <w:szCs w:val="24"/>
        </w:rPr>
        <w:t xml:space="preserve"> </w:t>
      </w:r>
      <w:r w:rsidRPr="00E865A6">
        <w:rPr>
          <w:rFonts w:ascii="Book Antiqua" w:hAnsi="Book Antiqua" w:cs="Arial"/>
          <w:szCs w:val="24"/>
        </w:rPr>
        <w:t>ventilation</w:t>
      </w:r>
      <w:r w:rsidR="00CF4290" w:rsidRPr="00E865A6">
        <w:rPr>
          <w:rFonts w:ascii="Book Antiqua" w:hAnsi="Book Antiqua" w:cs="Arial"/>
          <w:szCs w:val="24"/>
        </w:rPr>
        <w:t xml:space="preserve"> </w:t>
      </w:r>
      <w:r w:rsidRPr="00E865A6">
        <w:rPr>
          <w:rFonts w:ascii="Book Antiqua" w:hAnsi="Book Antiqua" w:cs="Arial"/>
          <w:szCs w:val="24"/>
        </w:rPr>
        <w:t>involves</w:t>
      </w:r>
      <w:r w:rsidR="00CF4290" w:rsidRPr="00E865A6">
        <w:rPr>
          <w:rFonts w:ascii="Book Antiqua" w:hAnsi="Book Antiqua" w:cs="Arial"/>
          <w:szCs w:val="24"/>
        </w:rPr>
        <w:t xml:space="preserve"> </w:t>
      </w:r>
      <w:r w:rsidRPr="00E865A6">
        <w:rPr>
          <w:rFonts w:ascii="Book Antiqua" w:hAnsi="Book Antiqua" w:cs="Arial"/>
          <w:szCs w:val="24"/>
        </w:rPr>
        <w:t>the</w:t>
      </w:r>
      <w:r w:rsidR="00CF4290" w:rsidRPr="00E865A6">
        <w:rPr>
          <w:rFonts w:ascii="Book Antiqua" w:hAnsi="Book Antiqua" w:cs="Arial"/>
          <w:szCs w:val="24"/>
        </w:rPr>
        <w:t xml:space="preserve"> </w:t>
      </w:r>
      <w:r w:rsidRPr="00E865A6">
        <w:rPr>
          <w:rFonts w:ascii="Book Antiqua" w:hAnsi="Book Antiqua" w:cs="Arial"/>
          <w:szCs w:val="24"/>
        </w:rPr>
        <w:t>delivery</w:t>
      </w:r>
      <w:r w:rsidR="00CF4290" w:rsidRPr="00E865A6">
        <w:rPr>
          <w:rFonts w:ascii="Book Antiqua" w:hAnsi="Book Antiqua" w:cs="Arial"/>
          <w:szCs w:val="24"/>
        </w:rPr>
        <w:t xml:space="preserve"> </w:t>
      </w:r>
      <w:r w:rsidRPr="00E865A6">
        <w:rPr>
          <w:rFonts w:ascii="Book Antiqua" w:hAnsi="Book Antiqua" w:cs="Arial"/>
          <w:szCs w:val="24"/>
        </w:rPr>
        <w:t>of</w:t>
      </w:r>
      <w:r w:rsidR="00CF4290" w:rsidRPr="00E865A6">
        <w:rPr>
          <w:rFonts w:ascii="Book Antiqua" w:hAnsi="Book Antiqua" w:cs="Arial"/>
          <w:szCs w:val="24"/>
        </w:rPr>
        <w:t xml:space="preserve"> </w:t>
      </w:r>
      <w:r w:rsidRPr="00E865A6">
        <w:rPr>
          <w:rFonts w:ascii="Book Antiqua" w:hAnsi="Book Antiqua" w:cs="Arial"/>
          <w:szCs w:val="24"/>
        </w:rPr>
        <w:t>mechanical</w:t>
      </w:r>
      <w:r w:rsidR="00CF4290" w:rsidRPr="00E865A6">
        <w:rPr>
          <w:rFonts w:ascii="Book Antiqua" w:hAnsi="Book Antiqua" w:cs="Arial"/>
          <w:szCs w:val="24"/>
        </w:rPr>
        <w:t xml:space="preserve"> </w:t>
      </w:r>
      <w:r w:rsidRPr="00E865A6">
        <w:rPr>
          <w:rFonts w:ascii="Book Antiqua" w:hAnsi="Book Antiqua" w:cs="Arial"/>
          <w:szCs w:val="24"/>
        </w:rPr>
        <w:t>ventilation</w:t>
      </w:r>
      <w:r w:rsidR="00CF4290" w:rsidRPr="00E865A6">
        <w:rPr>
          <w:rFonts w:ascii="Book Antiqua" w:hAnsi="Book Antiqua" w:cs="Arial"/>
          <w:szCs w:val="24"/>
        </w:rPr>
        <w:t xml:space="preserve"> </w:t>
      </w:r>
      <w:r w:rsidRPr="00E865A6">
        <w:rPr>
          <w:rFonts w:ascii="Book Antiqua" w:hAnsi="Book Antiqua" w:cs="Arial"/>
          <w:szCs w:val="24"/>
        </w:rPr>
        <w:t>with</w:t>
      </w:r>
      <w:r w:rsidR="00CF4290" w:rsidRPr="00E865A6">
        <w:rPr>
          <w:rFonts w:ascii="Book Antiqua" w:hAnsi="Book Antiqua" w:cs="Arial"/>
          <w:szCs w:val="24"/>
        </w:rPr>
        <w:t xml:space="preserve"> </w:t>
      </w:r>
      <w:r w:rsidRPr="00E865A6">
        <w:rPr>
          <w:rFonts w:ascii="Book Antiqua" w:hAnsi="Book Antiqua" w:cs="Arial"/>
          <w:szCs w:val="24"/>
        </w:rPr>
        <w:t>the</w:t>
      </w:r>
      <w:r w:rsidR="00CF4290" w:rsidRPr="00E865A6">
        <w:rPr>
          <w:rFonts w:ascii="Book Antiqua" w:hAnsi="Book Antiqua" w:cs="Arial"/>
          <w:szCs w:val="24"/>
        </w:rPr>
        <w:t xml:space="preserve"> </w:t>
      </w:r>
      <w:r w:rsidRPr="00E865A6">
        <w:rPr>
          <w:rFonts w:ascii="Book Antiqua" w:hAnsi="Book Antiqua" w:cs="Arial"/>
          <w:szCs w:val="24"/>
        </w:rPr>
        <w:t>patient</w:t>
      </w:r>
      <w:r w:rsidR="00CF4290" w:rsidRPr="00E865A6">
        <w:rPr>
          <w:rFonts w:ascii="Book Antiqua" w:hAnsi="Book Antiqua" w:cs="Arial"/>
          <w:szCs w:val="24"/>
        </w:rPr>
        <w:t xml:space="preserve"> </w:t>
      </w:r>
      <w:r w:rsidRPr="00E865A6">
        <w:rPr>
          <w:rFonts w:ascii="Book Antiqua" w:hAnsi="Book Antiqua" w:cs="Arial"/>
          <w:szCs w:val="24"/>
        </w:rPr>
        <w:t>in</w:t>
      </w:r>
      <w:r w:rsidR="00CF4290" w:rsidRPr="00E865A6">
        <w:rPr>
          <w:rFonts w:ascii="Book Antiqua" w:hAnsi="Book Antiqua" w:cs="Arial"/>
          <w:szCs w:val="24"/>
        </w:rPr>
        <w:t xml:space="preserve"> </w:t>
      </w:r>
      <w:r w:rsidRPr="00E865A6">
        <w:rPr>
          <w:rFonts w:ascii="Book Antiqua" w:hAnsi="Book Antiqua" w:cs="Arial"/>
          <w:szCs w:val="24"/>
        </w:rPr>
        <w:t>a</w:t>
      </w:r>
      <w:r w:rsidR="00CF4290" w:rsidRPr="00E865A6">
        <w:rPr>
          <w:rFonts w:ascii="Book Antiqua" w:hAnsi="Book Antiqua" w:cs="Arial"/>
          <w:szCs w:val="24"/>
        </w:rPr>
        <w:t xml:space="preserve"> </w:t>
      </w:r>
      <w:r w:rsidRPr="00E865A6">
        <w:rPr>
          <w:rFonts w:ascii="Book Antiqua" w:hAnsi="Book Antiqua" w:cs="Arial"/>
          <w:szCs w:val="24"/>
        </w:rPr>
        <w:t>prone</w:t>
      </w:r>
      <w:r w:rsidR="00CF4290" w:rsidRPr="00E865A6">
        <w:rPr>
          <w:rFonts w:ascii="Book Antiqua" w:hAnsi="Book Antiqua" w:cs="Arial"/>
          <w:szCs w:val="24"/>
        </w:rPr>
        <w:t xml:space="preserve"> </w:t>
      </w:r>
      <w:proofErr w:type="gramStart"/>
      <w:r w:rsidRPr="00E865A6">
        <w:rPr>
          <w:rFonts w:ascii="Book Antiqua" w:hAnsi="Book Antiqua" w:cs="Arial"/>
          <w:szCs w:val="24"/>
        </w:rPr>
        <w:t>position</w:t>
      </w:r>
      <w:r w:rsidR="00E02D9C" w:rsidRPr="00E865A6">
        <w:rPr>
          <w:rFonts w:ascii="Book Antiqua" w:hAnsi="Book Antiqua" w:cs="Arial"/>
          <w:noProof/>
          <w:szCs w:val="24"/>
          <w:vertAlign w:val="superscript"/>
        </w:rPr>
        <w:t>[</w:t>
      </w:r>
      <w:proofErr w:type="gramEnd"/>
      <w:r w:rsidR="00E02D9C" w:rsidRPr="00E865A6">
        <w:rPr>
          <w:rFonts w:ascii="Book Antiqua" w:hAnsi="Book Antiqua" w:cs="Arial"/>
          <w:noProof/>
          <w:szCs w:val="24"/>
          <w:vertAlign w:val="superscript"/>
        </w:rPr>
        <w:t>160]</w:t>
      </w:r>
      <w:r w:rsidRPr="00E865A6">
        <w:rPr>
          <w:rFonts w:ascii="Book Antiqua" w:hAnsi="Book Antiqua" w:cs="Arial"/>
          <w:szCs w:val="24"/>
        </w:rPr>
        <w:t>.</w:t>
      </w:r>
      <w:r w:rsidR="00CF4290" w:rsidRPr="00E865A6">
        <w:rPr>
          <w:rFonts w:ascii="Book Antiqua" w:hAnsi="Book Antiqua" w:cs="Arial"/>
          <w:szCs w:val="24"/>
        </w:rPr>
        <w:t xml:space="preserve"> </w:t>
      </w:r>
      <w:r w:rsidRPr="00E865A6">
        <w:rPr>
          <w:rFonts w:ascii="Book Antiqua" w:hAnsi="Book Antiqua" w:cs="Arial"/>
          <w:szCs w:val="24"/>
        </w:rPr>
        <w:t>The</w:t>
      </w:r>
      <w:r w:rsidR="00CF4290" w:rsidRPr="00E865A6">
        <w:rPr>
          <w:rFonts w:ascii="Book Antiqua" w:hAnsi="Book Antiqua" w:cs="Arial"/>
          <w:szCs w:val="24"/>
        </w:rPr>
        <w:t xml:space="preserve"> </w:t>
      </w:r>
      <w:r w:rsidRPr="00E865A6">
        <w:rPr>
          <w:rFonts w:ascii="Book Antiqua" w:hAnsi="Book Antiqua" w:cs="Arial"/>
          <w:szCs w:val="24"/>
        </w:rPr>
        <w:t>oxygenation</w:t>
      </w:r>
      <w:r w:rsidR="00CF4290" w:rsidRPr="00E865A6">
        <w:rPr>
          <w:rFonts w:ascii="Book Antiqua" w:hAnsi="Book Antiqua" w:cs="Arial"/>
          <w:szCs w:val="24"/>
        </w:rPr>
        <w:t xml:space="preserve"> </w:t>
      </w:r>
      <w:r w:rsidRPr="00E865A6">
        <w:rPr>
          <w:rFonts w:ascii="Book Antiqua" w:hAnsi="Book Antiqua" w:cs="Arial"/>
          <w:szCs w:val="24"/>
        </w:rPr>
        <w:t>is</w:t>
      </w:r>
      <w:r w:rsidR="00CF4290" w:rsidRPr="00E865A6">
        <w:rPr>
          <w:rFonts w:ascii="Book Antiqua" w:hAnsi="Book Antiqua" w:cs="Arial"/>
          <w:szCs w:val="24"/>
        </w:rPr>
        <w:t xml:space="preserve"> </w:t>
      </w:r>
      <w:r w:rsidRPr="00E865A6">
        <w:rPr>
          <w:rFonts w:ascii="Book Antiqua" w:hAnsi="Book Antiqua" w:cs="Arial"/>
          <w:szCs w:val="24"/>
        </w:rPr>
        <w:t>improved</w:t>
      </w:r>
      <w:r w:rsidR="00CF4290" w:rsidRPr="00E865A6">
        <w:rPr>
          <w:rFonts w:ascii="Book Antiqua" w:hAnsi="Book Antiqua" w:cs="Arial"/>
          <w:szCs w:val="24"/>
        </w:rPr>
        <w:t xml:space="preserve"> </w:t>
      </w:r>
      <w:r w:rsidRPr="00E865A6">
        <w:rPr>
          <w:rFonts w:ascii="Book Antiqua" w:hAnsi="Book Antiqua" w:cs="Arial"/>
          <w:szCs w:val="24"/>
        </w:rPr>
        <w:t>due</w:t>
      </w:r>
      <w:r w:rsidR="00CF4290" w:rsidRPr="00E865A6">
        <w:rPr>
          <w:rFonts w:ascii="Book Antiqua" w:hAnsi="Book Antiqua" w:cs="Arial"/>
          <w:szCs w:val="24"/>
        </w:rPr>
        <w:t xml:space="preserve"> </w:t>
      </w:r>
      <w:r w:rsidRPr="00E865A6">
        <w:rPr>
          <w:rFonts w:ascii="Book Antiqua" w:hAnsi="Book Antiqua" w:cs="Arial"/>
          <w:szCs w:val="24"/>
        </w:rPr>
        <w:t>to</w:t>
      </w:r>
      <w:r w:rsidR="00CF4290" w:rsidRPr="00E865A6">
        <w:rPr>
          <w:rFonts w:ascii="Book Antiqua" w:hAnsi="Book Antiqua" w:cs="Arial"/>
          <w:szCs w:val="24"/>
        </w:rPr>
        <w:t xml:space="preserve"> </w:t>
      </w:r>
      <w:r w:rsidRPr="00E865A6">
        <w:rPr>
          <w:rFonts w:ascii="Book Antiqua" w:hAnsi="Book Antiqua" w:cs="Arial"/>
          <w:szCs w:val="24"/>
        </w:rPr>
        <w:t>improved</w:t>
      </w:r>
      <w:r w:rsidR="00CF4290" w:rsidRPr="00E865A6">
        <w:rPr>
          <w:rFonts w:ascii="Book Antiqua" w:hAnsi="Book Antiqua" w:cs="Arial"/>
          <w:szCs w:val="24"/>
        </w:rPr>
        <w:t xml:space="preserve"> </w:t>
      </w:r>
      <w:r w:rsidRPr="00E865A6">
        <w:rPr>
          <w:rFonts w:ascii="Book Antiqua" w:hAnsi="Book Antiqua" w:cs="Arial"/>
          <w:szCs w:val="24"/>
        </w:rPr>
        <w:t>lung</w:t>
      </w:r>
      <w:r w:rsidR="00CF4290" w:rsidRPr="00E865A6">
        <w:rPr>
          <w:rFonts w:ascii="Book Antiqua" w:hAnsi="Book Antiqua" w:cs="Arial"/>
          <w:szCs w:val="24"/>
        </w:rPr>
        <w:t xml:space="preserve"> </w:t>
      </w:r>
      <w:r w:rsidRPr="00E865A6">
        <w:rPr>
          <w:rFonts w:ascii="Book Antiqua" w:hAnsi="Book Antiqua" w:cs="Arial"/>
          <w:szCs w:val="24"/>
        </w:rPr>
        <w:t>perfusion</w:t>
      </w:r>
      <w:r w:rsidR="00CF4290" w:rsidRPr="00E865A6">
        <w:rPr>
          <w:rFonts w:ascii="Book Antiqua" w:hAnsi="Book Antiqua" w:cs="Arial"/>
          <w:szCs w:val="24"/>
        </w:rPr>
        <w:t xml:space="preserve"> </w:t>
      </w:r>
      <w:r w:rsidRPr="00E865A6">
        <w:rPr>
          <w:rFonts w:ascii="Book Antiqua" w:hAnsi="Book Antiqua" w:cs="Arial"/>
          <w:szCs w:val="24"/>
        </w:rPr>
        <w:t>and</w:t>
      </w:r>
      <w:r w:rsidR="00CF4290" w:rsidRPr="00E865A6">
        <w:rPr>
          <w:rFonts w:ascii="Book Antiqua" w:hAnsi="Book Antiqua" w:cs="Arial"/>
          <w:szCs w:val="24"/>
        </w:rPr>
        <w:t xml:space="preserve"> </w:t>
      </w:r>
      <w:r w:rsidRPr="00E865A6">
        <w:rPr>
          <w:rFonts w:ascii="Book Antiqua" w:hAnsi="Book Antiqua" w:cs="Arial"/>
          <w:szCs w:val="24"/>
        </w:rPr>
        <w:t>reduced</w:t>
      </w:r>
      <w:r w:rsidR="00CF4290" w:rsidRPr="00E865A6">
        <w:rPr>
          <w:rFonts w:ascii="Book Antiqua" w:hAnsi="Book Antiqua" w:cs="Arial"/>
          <w:szCs w:val="24"/>
        </w:rPr>
        <w:t xml:space="preserve"> </w:t>
      </w:r>
      <w:r w:rsidRPr="00E865A6">
        <w:rPr>
          <w:rFonts w:ascii="Book Antiqua" w:hAnsi="Book Antiqua" w:cs="Arial"/>
          <w:szCs w:val="24"/>
        </w:rPr>
        <w:t>lung</w:t>
      </w:r>
      <w:r w:rsidR="00CF4290" w:rsidRPr="00E865A6">
        <w:rPr>
          <w:rFonts w:ascii="Book Antiqua" w:hAnsi="Book Antiqua" w:cs="Arial"/>
          <w:szCs w:val="24"/>
        </w:rPr>
        <w:t xml:space="preserve"> </w:t>
      </w:r>
      <w:proofErr w:type="gramStart"/>
      <w:r w:rsidRPr="00E865A6">
        <w:rPr>
          <w:rFonts w:ascii="Book Antiqua" w:hAnsi="Book Antiqua" w:cs="Arial"/>
          <w:szCs w:val="24"/>
        </w:rPr>
        <w:t>compression</w:t>
      </w:r>
      <w:r w:rsidR="00E02D9C" w:rsidRPr="00E865A6">
        <w:rPr>
          <w:rFonts w:ascii="Book Antiqua" w:hAnsi="Book Antiqua" w:cs="Arial"/>
          <w:noProof/>
          <w:szCs w:val="24"/>
          <w:vertAlign w:val="superscript"/>
        </w:rPr>
        <w:t>[</w:t>
      </w:r>
      <w:proofErr w:type="gramEnd"/>
      <w:r w:rsidR="00E02D9C" w:rsidRPr="00E865A6">
        <w:rPr>
          <w:rFonts w:ascii="Book Antiqua" w:hAnsi="Book Antiqua" w:cs="Arial"/>
          <w:noProof/>
          <w:szCs w:val="24"/>
          <w:vertAlign w:val="superscript"/>
        </w:rPr>
        <w:t>161]</w:t>
      </w:r>
      <w:r w:rsidRPr="00E865A6">
        <w:rPr>
          <w:rFonts w:ascii="Book Antiqua" w:hAnsi="Book Antiqua" w:cs="Arial"/>
          <w:szCs w:val="24"/>
        </w:rPr>
        <w:t>.</w:t>
      </w:r>
      <w:r w:rsidR="00CF4290" w:rsidRPr="00E865A6">
        <w:rPr>
          <w:rFonts w:ascii="Book Antiqua" w:hAnsi="Book Antiqua" w:cs="Arial"/>
          <w:szCs w:val="24"/>
        </w:rPr>
        <w:t xml:space="preserve"> </w:t>
      </w:r>
      <w:r w:rsidRPr="00E865A6">
        <w:rPr>
          <w:rFonts w:ascii="Book Antiqua" w:hAnsi="Book Antiqua" w:cs="Arial"/>
          <w:szCs w:val="24"/>
        </w:rPr>
        <w:t>It</w:t>
      </w:r>
      <w:r w:rsidR="00CF4290" w:rsidRPr="00E865A6">
        <w:rPr>
          <w:rFonts w:ascii="Book Antiqua" w:hAnsi="Book Antiqua" w:cs="Arial"/>
          <w:szCs w:val="24"/>
        </w:rPr>
        <w:t xml:space="preserve"> </w:t>
      </w:r>
      <w:r w:rsidRPr="00E865A6">
        <w:rPr>
          <w:rFonts w:ascii="Book Antiqua" w:hAnsi="Book Antiqua" w:cs="Arial"/>
          <w:szCs w:val="24"/>
        </w:rPr>
        <w:t>is</w:t>
      </w:r>
      <w:r w:rsidR="00CF4290" w:rsidRPr="00E865A6">
        <w:rPr>
          <w:rFonts w:ascii="Book Antiqua" w:hAnsi="Book Antiqua" w:cs="Arial"/>
          <w:szCs w:val="24"/>
        </w:rPr>
        <w:t xml:space="preserve"> </w:t>
      </w:r>
      <w:r w:rsidRPr="00E865A6">
        <w:rPr>
          <w:rFonts w:ascii="Book Antiqua" w:hAnsi="Book Antiqua" w:cs="Arial"/>
          <w:szCs w:val="24"/>
        </w:rPr>
        <w:t>a</w:t>
      </w:r>
      <w:r w:rsidR="00CF4290" w:rsidRPr="00E865A6">
        <w:rPr>
          <w:rFonts w:ascii="Book Antiqua" w:hAnsi="Book Antiqua" w:cs="Arial"/>
          <w:szCs w:val="24"/>
        </w:rPr>
        <w:t xml:space="preserve"> </w:t>
      </w:r>
      <w:r w:rsidRPr="00E865A6">
        <w:rPr>
          <w:rFonts w:ascii="Book Antiqua" w:hAnsi="Book Antiqua" w:cs="Arial"/>
          <w:szCs w:val="24"/>
        </w:rPr>
        <w:t>technique</w:t>
      </w:r>
      <w:r w:rsidR="00CF4290" w:rsidRPr="00E865A6">
        <w:rPr>
          <w:rFonts w:ascii="Book Antiqua" w:hAnsi="Book Antiqua" w:cs="Arial"/>
          <w:szCs w:val="24"/>
        </w:rPr>
        <w:t xml:space="preserve"> </w:t>
      </w:r>
      <w:r w:rsidRPr="00E865A6">
        <w:rPr>
          <w:rFonts w:ascii="Book Antiqua" w:hAnsi="Book Antiqua" w:cs="Arial"/>
          <w:szCs w:val="24"/>
        </w:rPr>
        <w:t>that</w:t>
      </w:r>
      <w:r w:rsidR="00CF4290" w:rsidRPr="00E865A6">
        <w:rPr>
          <w:rFonts w:ascii="Book Antiqua" w:hAnsi="Book Antiqua" w:cs="Arial"/>
          <w:szCs w:val="24"/>
        </w:rPr>
        <w:t xml:space="preserve"> </w:t>
      </w:r>
      <w:r w:rsidRPr="00E865A6">
        <w:rPr>
          <w:rFonts w:ascii="Book Antiqua" w:hAnsi="Book Antiqua" w:cs="Arial"/>
          <w:szCs w:val="24"/>
        </w:rPr>
        <w:t>is</w:t>
      </w:r>
      <w:r w:rsidR="00CF4290" w:rsidRPr="00E865A6">
        <w:rPr>
          <w:rFonts w:ascii="Book Antiqua" w:hAnsi="Book Antiqua" w:cs="Arial"/>
          <w:szCs w:val="24"/>
        </w:rPr>
        <w:t xml:space="preserve"> </w:t>
      </w:r>
      <w:r w:rsidRPr="00E865A6">
        <w:rPr>
          <w:rFonts w:ascii="Book Antiqua" w:hAnsi="Book Antiqua" w:cs="Arial"/>
          <w:szCs w:val="24"/>
        </w:rPr>
        <w:t>used</w:t>
      </w:r>
      <w:r w:rsidR="00CF4290" w:rsidRPr="00E865A6">
        <w:rPr>
          <w:rFonts w:ascii="Book Antiqua" w:hAnsi="Book Antiqua" w:cs="Arial"/>
          <w:szCs w:val="24"/>
        </w:rPr>
        <w:t xml:space="preserve"> </w:t>
      </w:r>
      <w:r w:rsidRPr="00E865A6">
        <w:rPr>
          <w:rFonts w:ascii="Book Antiqua" w:hAnsi="Book Antiqua" w:cs="Arial"/>
          <w:szCs w:val="24"/>
        </w:rPr>
        <w:t>as</w:t>
      </w:r>
      <w:r w:rsidR="00CF4290" w:rsidRPr="00E865A6">
        <w:rPr>
          <w:rFonts w:ascii="Book Antiqua" w:hAnsi="Book Antiqua" w:cs="Arial"/>
          <w:szCs w:val="24"/>
        </w:rPr>
        <w:t xml:space="preserve"> </w:t>
      </w:r>
      <w:r w:rsidRPr="00E865A6">
        <w:rPr>
          <w:rFonts w:ascii="Book Antiqua" w:hAnsi="Book Antiqua" w:cs="Arial"/>
          <w:szCs w:val="24"/>
        </w:rPr>
        <w:t>part</w:t>
      </w:r>
      <w:r w:rsidR="00CF4290" w:rsidRPr="00E865A6">
        <w:rPr>
          <w:rFonts w:ascii="Book Antiqua" w:hAnsi="Book Antiqua" w:cs="Arial"/>
          <w:szCs w:val="24"/>
        </w:rPr>
        <w:t xml:space="preserve"> </w:t>
      </w:r>
      <w:r w:rsidRPr="00E865A6">
        <w:rPr>
          <w:rFonts w:ascii="Book Antiqua" w:hAnsi="Book Antiqua" w:cs="Arial"/>
          <w:szCs w:val="24"/>
        </w:rPr>
        <w:t>of</w:t>
      </w:r>
      <w:r w:rsidR="00CF4290" w:rsidRPr="00E865A6">
        <w:rPr>
          <w:rFonts w:ascii="Book Antiqua" w:hAnsi="Book Antiqua" w:cs="Arial"/>
          <w:szCs w:val="24"/>
        </w:rPr>
        <w:t xml:space="preserve"> </w:t>
      </w:r>
      <w:r w:rsidRPr="00E865A6">
        <w:rPr>
          <w:rFonts w:ascii="Book Antiqua" w:hAnsi="Book Antiqua" w:cs="Arial"/>
          <w:szCs w:val="24"/>
        </w:rPr>
        <w:t>the</w:t>
      </w:r>
      <w:r w:rsidR="00CF4290" w:rsidRPr="00E865A6">
        <w:rPr>
          <w:rFonts w:ascii="Book Antiqua" w:hAnsi="Book Antiqua" w:cs="Arial"/>
          <w:szCs w:val="24"/>
        </w:rPr>
        <w:t xml:space="preserve"> </w:t>
      </w:r>
      <w:r w:rsidR="003E76B4" w:rsidRPr="00E865A6">
        <w:rPr>
          <w:rFonts w:ascii="Book Antiqua" w:hAnsi="Book Antiqua" w:cs="Arial"/>
          <w:szCs w:val="24"/>
        </w:rPr>
        <w:t>lung-</w:t>
      </w:r>
      <w:r w:rsidRPr="00E865A6">
        <w:rPr>
          <w:rFonts w:ascii="Book Antiqua" w:hAnsi="Book Antiqua" w:cs="Arial"/>
          <w:szCs w:val="24"/>
        </w:rPr>
        <w:t>protective</w:t>
      </w:r>
      <w:r w:rsidR="00CF4290" w:rsidRPr="00E865A6">
        <w:rPr>
          <w:rFonts w:ascii="Book Antiqua" w:hAnsi="Book Antiqua" w:cs="Arial"/>
          <w:szCs w:val="24"/>
        </w:rPr>
        <w:t xml:space="preserve"> </w:t>
      </w:r>
      <w:r w:rsidRPr="00E865A6">
        <w:rPr>
          <w:rFonts w:ascii="Book Antiqua" w:hAnsi="Book Antiqua" w:cs="Arial"/>
          <w:szCs w:val="24"/>
        </w:rPr>
        <w:t>strategy</w:t>
      </w:r>
      <w:r w:rsidR="00CF4290" w:rsidRPr="00E865A6">
        <w:rPr>
          <w:rFonts w:ascii="Book Antiqua" w:hAnsi="Book Antiqua" w:cs="Arial"/>
          <w:szCs w:val="24"/>
        </w:rPr>
        <w:t xml:space="preserve"> </w:t>
      </w:r>
      <w:r w:rsidRPr="00E865A6">
        <w:rPr>
          <w:rFonts w:ascii="Book Antiqua" w:hAnsi="Book Antiqua" w:cs="Arial"/>
          <w:szCs w:val="24"/>
        </w:rPr>
        <w:t>to</w:t>
      </w:r>
      <w:r w:rsidR="00CF4290" w:rsidRPr="00E865A6">
        <w:rPr>
          <w:rFonts w:ascii="Book Antiqua" w:hAnsi="Book Antiqua" w:cs="Arial"/>
          <w:szCs w:val="24"/>
        </w:rPr>
        <w:t xml:space="preserve"> </w:t>
      </w:r>
      <w:r w:rsidRPr="00E865A6">
        <w:rPr>
          <w:rFonts w:ascii="Book Antiqua" w:hAnsi="Book Antiqua" w:cs="Arial"/>
          <w:szCs w:val="24"/>
        </w:rPr>
        <w:t>improve</w:t>
      </w:r>
      <w:r w:rsidR="00CF4290" w:rsidRPr="00E865A6">
        <w:rPr>
          <w:rFonts w:ascii="Book Antiqua" w:hAnsi="Book Antiqua" w:cs="Arial"/>
          <w:szCs w:val="24"/>
        </w:rPr>
        <w:t xml:space="preserve"> </w:t>
      </w:r>
      <w:r w:rsidRPr="00E865A6">
        <w:rPr>
          <w:rFonts w:ascii="Book Antiqua" w:hAnsi="Book Antiqua" w:cs="Arial"/>
          <w:szCs w:val="24"/>
        </w:rPr>
        <w:t>sur</w:t>
      </w:r>
      <w:r w:rsidR="005F2B70" w:rsidRPr="00E865A6">
        <w:rPr>
          <w:rFonts w:ascii="Book Antiqua" w:hAnsi="Book Antiqua" w:cs="Arial"/>
          <w:szCs w:val="24"/>
        </w:rPr>
        <w:t>v</w:t>
      </w:r>
      <w:r w:rsidRPr="00E865A6">
        <w:rPr>
          <w:rFonts w:ascii="Book Antiqua" w:hAnsi="Book Antiqua" w:cs="Arial"/>
          <w:szCs w:val="24"/>
        </w:rPr>
        <w:t>ival</w:t>
      </w:r>
      <w:r w:rsidR="00CF4290" w:rsidRPr="00E865A6">
        <w:rPr>
          <w:rFonts w:ascii="Book Antiqua" w:hAnsi="Book Antiqua" w:cs="Arial"/>
          <w:szCs w:val="24"/>
        </w:rPr>
        <w:t xml:space="preserve"> </w:t>
      </w:r>
      <w:r w:rsidRPr="00E865A6">
        <w:rPr>
          <w:rFonts w:ascii="Book Antiqua" w:hAnsi="Book Antiqua" w:cs="Arial"/>
          <w:szCs w:val="24"/>
        </w:rPr>
        <w:t>in</w:t>
      </w:r>
      <w:r w:rsidR="00CF4290" w:rsidRPr="00E865A6">
        <w:rPr>
          <w:rFonts w:ascii="Book Antiqua" w:hAnsi="Book Antiqua" w:cs="Arial"/>
          <w:szCs w:val="24"/>
        </w:rPr>
        <w:t xml:space="preserve"> </w:t>
      </w:r>
      <w:r w:rsidRPr="00E865A6">
        <w:rPr>
          <w:rFonts w:ascii="Book Antiqua" w:hAnsi="Book Antiqua" w:cs="Arial"/>
          <w:szCs w:val="24"/>
        </w:rPr>
        <w:t>severe</w:t>
      </w:r>
      <w:r w:rsidR="00CF4290" w:rsidRPr="00E865A6">
        <w:rPr>
          <w:rFonts w:ascii="Book Antiqua" w:hAnsi="Book Antiqua" w:cs="Arial"/>
          <w:szCs w:val="24"/>
        </w:rPr>
        <w:t xml:space="preserve"> </w:t>
      </w:r>
      <w:r w:rsidRPr="00E865A6">
        <w:rPr>
          <w:rFonts w:ascii="Book Antiqua" w:hAnsi="Book Antiqua" w:cs="Arial"/>
          <w:szCs w:val="24"/>
        </w:rPr>
        <w:t>cases</w:t>
      </w:r>
      <w:r w:rsidR="00CF4290" w:rsidRPr="00E865A6">
        <w:rPr>
          <w:rFonts w:ascii="Book Antiqua" w:hAnsi="Book Antiqua" w:cs="Arial"/>
          <w:szCs w:val="24"/>
        </w:rPr>
        <w:t xml:space="preserve"> </w:t>
      </w:r>
      <w:r w:rsidRPr="00E865A6">
        <w:rPr>
          <w:rFonts w:ascii="Book Antiqua" w:hAnsi="Book Antiqua" w:cs="Arial"/>
          <w:szCs w:val="24"/>
        </w:rPr>
        <w:t>of</w:t>
      </w:r>
      <w:r w:rsidR="00CF4290" w:rsidRPr="00E865A6">
        <w:rPr>
          <w:rFonts w:ascii="Book Antiqua" w:hAnsi="Book Antiqua" w:cs="Arial"/>
          <w:szCs w:val="24"/>
        </w:rPr>
        <w:t xml:space="preserve"> </w:t>
      </w:r>
      <w:r w:rsidRPr="00E865A6">
        <w:rPr>
          <w:rFonts w:ascii="Book Antiqua" w:hAnsi="Book Antiqua" w:cs="Arial"/>
          <w:szCs w:val="24"/>
        </w:rPr>
        <w:t>ARDS</w:t>
      </w:r>
      <w:r w:rsidR="00CF4290" w:rsidRPr="00E865A6">
        <w:rPr>
          <w:rFonts w:ascii="Book Antiqua" w:hAnsi="Book Antiqua" w:cs="Arial"/>
          <w:szCs w:val="24"/>
        </w:rPr>
        <w:t xml:space="preserve"> </w:t>
      </w:r>
      <w:r w:rsidRPr="00E865A6">
        <w:rPr>
          <w:rFonts w:ascii="Book Antiqua" w:hAnsi="Book Antiqua" w:cs="Arial"/>
          <w:szCs w:val="24"/>
        </w:rPr>
        <w:t>with</w:t>
      </w:r>
      <w:r w:rsidR="00CF4290" w:rsidRPr="00E865A6">
        <w:rPr>
          <w:rFonts w:ascii="Book Antiqua" w:hAnsi="Book Antiqua" w:cs="Arial"/>
          <w:szCs w:val="24"/>
        </w:rPr>
        <w:t xml:space="preserve"> </w:t>
      </w:r>
      <w:r w:rsidRPr="00E865A6">
        <w:rPr>
          <w:rFonts w:ascii="Book Antiqua" w:hAnsi="Book Antiqua" w:cs="Arial"/>
          <w:szCs w:val="24"/>
        </w:rPr>
        <w:t>some</w:t>
      </w:r>
      <w:r w:rsidR="00CF4290" w:rsidRPr="00E865A6">
        <w:rPr>
          <w:rFonts w:ascii="Book Antiqua" w:hAnsi="Book Antiqua" w:cs="Arial"/>
          <w:szCs w:val="24"/>
        </w:rPr>
        <w:t xml:space="preserve"> </w:t>
      </w:r>
      <w:r w:rsidRPr="00E865A6">
        <w:rPr>
          <w:rFonts w:ascii="Book Antiqua" w:hAnsi="Book Antiqua" w:cs="Arial"/>
          <w:szCs w:val="24"/>
        </w:rPr>
        <w:t>studies</w:t>
      </w:r>
      <w:r w:rsidR="00CF4290" w:rsidRPr="00E865A6">
        <w:rPr>
          <w:rFonts w:ascii="Book Antiqua" w:hAnsi="Book Antiqua" w:cs="Arial"/>
          <w:szCs w:val="24"/>
        </w:rPr>
        <w:t xml:space="preserve"> </w:t>
      </w:r>
      <w:r w:rsidRPr="00E865A6">
        <w:rPr>
          <w:rFonts w:ascii="Book Antiqua" w:hAnsi="Book Antiqua" w:cs="Arial"/>
          <w:szCs w:val="24"/>
        </w:rPr>
        <w:t>showing</w:t>
      </w:r>
      <w:r w:rsidR="00CF4290" w:rsidRPr="00E865A6">
        <w:rPr>
          <w:rFonts w:ascii="Book Antiqua" w:hAnsi="Book Antiqua" w:cs="Arial"/>
          <w:szCs w:val="24"/>
        </w:rPr>
        <w:t xml:space="preserve"> </w:t>
      </w:r>
      <w:r w:rsidRPr="00E865A6">
        <w:rPr>
          <w:rFonts w:ascii="Book Antiqua" w:hAnsi="Book Antiqua" w:cs="Arial"/>
          <w:szCs w:val="24"/>
        </w:rPr>
        <w:t>improvements</w:t>
      </w:r>
      <w:r w:rsidR="001E0A90" w:rsidRPr="00E865A6">
        <w:rPr>
          <w:rFonts w:ascii="Book Antiqua" w:hAnsi="Book Antiqua" w:cs="Arial"/>
          <w:szCs w:val="24"/>
        </w:rPr>
        <w:t>,</w:t>
      </w:r>
      <w:r w:rsidR="00CF4290" w:rsidRPr="00E865A6">
        <w:rPr>
          <w:rFonts w:ascii="Book Antiqua" w:hAnsi="Book Antiqua" w:cs="Arial"/>
          <w:szCs w:val="24"/>
        </w:rPr>
        <w:t xml:space="preserve"> </w:t>
      </w:r>
      <w:r w:rsidRPr="00E865A6">
        <w:rPr>
          <w:rFonts w:ascii="Book Antiqua" w:hAnsi="Book Antiqua" w:cs="Arial"/>
          <w:szCs w:val="24"/>
        </w:rPr>
        <w:t>especially</w:t>
      </w:r>
      <w:r w:rsidR="00CF4290" w:rsidRPr="00E865A6">
        <w:rPr>
          <w:rFonts w:ascii="Book Antiqua" w:hAnsi="Book Antiqua" w:cs="Arial"/>
          <w:szCs w:val="24"/>
        </w:rPr>
        <w:t xml:space="preserve"> </w:t>
      </w:r>
      <w:r w:rsidRPr="00E865A6">
        <w:rPr>
          <w:rFonts w:ascii="Book Antiqua" w:hAnsi="Book Antiqua" w:cs="Arial"/>
          <w:szCs w:val="24"/>
        </w:rPr>
        <w:t>in</w:t>
      </w:r>
      <w:r w:rsidR="00CF4290" w:rsidRPr="00E865A6">
        <w:rPr>
          <w:rFonts w:ascii="Book Antiqua" w:hAnsi="Book Antiqua" w:cs="Arial"/>
          <w:szCs w:val="24"/>
        </w:rPr>
        <w:t xml:space="preserve"> </w:t>
      </w:r>
      <w:r w:rsidRPr="00E865A6">
        <w:rPr>
          <w:rFonts w:ascii="Book Antiqua" w:hAnsi="Book Antiqua" w:cs="Arial"/>
          <w:szCs w:val="24"/>
        </w:rPr>
        <w:t>the</w:t>
      </w:r>
      <w:r w:rsidR="00CF4290" w:rsidRPr="00E865A6">
        <w:rPr>
          <w:rFonts w:ascii="Book Antiqua" w:hAnsi="Book Antiqua" w:cs="Arial"/>
          <w:szCs w:val="24"/>
        </w:rPr>
        <w:t xml:space="preserve"> </w:t>
      </w:r>
      <w:r w:rsidRPr="00E865A6">
        <w:rPr>
          <w:rFonts w:ascii="Book Antiqua" w:hAnsi="Book Antiqua" w:cs="Arial"/>
          <w:szCs w:val="24"/>
        </w:rPr>
        <w:t>COVID-19</w:t>
      </w:r>
      <w:r w:rsidR="00CF4290" w:rsidRPr="00E865A6">
        <w:rPr>
          <w:rFonts w:ascii="Book Antiqua" w:hAnsi="Book Antiqua" w:cs="Arial"/>
          <w:szCs w:val="24"/>
        </w:rPr>
        <w:t xml:space="preserve"> </w:t>
      </w:r>
      <w:proofErr w:type="gramStart"/>
      <w:r w:rsidRPr="00E865A6">
        <w:rPr>
          <w:rFonts w:ascii="Book Antiqua" w:hAnsi="Book Antiqua" w:cs="Arial"/>
          <w:szCs w:val="24"/>
        </w:rPr>
        <w:t>pandemic</w:t>
      </w:r>
      <w:r w:rsidR="00E02D9C" w:rsidRPr="00E865A6">
        <w:rPr>
          <w:rFonts w:ascii="Book Antiqua" w:hAnsi="Book Antiqua" w:cs="Arial"/>
          <w:noProof/>
          <w:szCs w:val="24"/>
          <w:vertAlign w:val="superscript"/>
        </w:rPr>
        <w:t>[</w:t>
      </w:r>
      <w:proofErr w:type="gramEnd"/>
      <w:r w:rsidR="00E02D9C" w:rsidRPr="00E865A6">
        <w:rPr>
          <w:rFonts w:ascii="Book Antiqua" w:hAnsi="Book Antiqua" w:cs="Arial"/>
          <w:noProof/>
          <w:szCs w:val="24"/>
          <w:vertAlign w:val="superscript"/>
        </w:rPr>
        <w:t>162,163]</w:t>
      </w:r>
      <w:r w:rsidRPr="00E865A6">
        <w:rPr>
          <w:rFonts w:ascii="Book Antiqua" w:hAnsi="Book Antiqua" w:cs="Arial"/>
          <w:szCs w:val="24"/>
        </w:rPr>
        <w:t>.</w:t>
      </w:r>
      <w:r w:rsidR="00CF4290" w:rsidRPr="00E865A6">
        <w:rPr>
          <w:rFonts w:ascii="Book Antiqua" w:hAnsi="Book Antiqua" w:cs="Arial"/>
          <w:szCs w:val="24"/>
        </w:rPr>
        <w:t xml:space="preserve"> </w:t>
      </w:r>
      <w:r w:rsidRPr="00E865A6">
        <w:rPr>
          <w:rFonts w:ascii="Book Antiqua" w:hAnsi="Book Antiqua" w:cs="Arial"/>
          <w:szCs w:val="24"/>
        </w:rPr>
        <w:t>Its</w:t>
      </w:r>
      <w:r w:rsidR="00CF4290" w:rsidRPr="00E865A6">
        <w:rPr>
          <w:rFonts w:ascii="Book Antiqua" w:hAnsi="Book Antiqua" w:cs="Arial"/>
          <w:szCs w:val="24"/>
        </w:rPr>
        <w:t xml:space="preserve"> </w:t>
      </w:r>
      <w:r w:rsidRPr="00E865A6">
        <w:rPr>
          <w:rFonts w:ascii="Book Antiqua" w:hAnsi="Book Antiqua" w:cs="Arial"/>
          <w:szCs w:val="24"/>
        </w:rPr>
        <w:t>role</w:t>
      </w:r>
      <w:r w:rsidR="00CF4290" w:rsidRPr="00E865A6">
        <w:rPr>
          <w:rFonts w:ascii="Book Antiqua" w:hAnsi="Book Antiqua" w:cs="Arial"/>
          <w:szCs w:val="24"/>
        </w:rPr>
        <w:t xml:space="preserve"> </w:t>
      </w:r>
      <w:r w:rsidRPr="00E865A6">
        <w:rPr>
          <w:rFonts w:ascii="Book Antiqua" w:hAnsi="Book Antiqua" w:cs="Arial"/>
          <w:szCs w:val="24"/>
        </w:rPr>
        <w:t>in</w:t>
      </w:r>
      <w:r w:rsidR="00CF4290" w:rsidRPr="00E865A6">
        <w:rPr>
          <w:rFonts w:ascii="Book Antiqua" w:hAnsi="Book Antiqua" w:cs="Arial"/>
          <w:szCs w:val="24"/>
        </w:rPr>
        <w:t xml:space="preserve"> </w:t>
      </w:r>
      <w:r w:rsidRPr="00E865A6">
        <w:rPr>
          <w:rFonts w:ascii="Book Antiqua" w:hAnsi="Book Antiqua" w:cs="Arial"/>
          <w:szCs w:val="24"/>
        </w:rPr>
        <w:t>lung</w:t>
      </w:r>
      <w:r w:rsidR="00CF4290" w:rsidRPr="00E865A6">
        <w:rPr>
          <w:rFonts w:ascii="Book Antiqua" w:hAnsi="Book Antiqua" w:cs="Arial"/>
          <w:szCs w:val="24"/>
        </w:rPr>
        <w:t xml:space="preserve"> </w:t>
      </w:r>
      <w:r w:rsidRPr="00E865A6">
        <w:rPr>
          <w:rFonts w:ascii="Book Antiqua" w:hAnsi="Book Antiqua" w:cs="Arial"/>
          <w:szCs w:val="24"/>
        </w:rPr>
        <w:t>transplantation</w:t>
      </w:r>
      <w:r w:rsidR="00CF4290" w:rsidRPr="00E865A6">
        <w:rPr>
          <w:rFonts w:ascii="Book Antiqua" w:hAnsi="Book Antiqua" w:cs="Arial"/>
          <w:szCs w:val="24"/>
        </w:rPr>
        <w:t xml:space="preserve"> </w:t>
      </w:r>
      <w:r w:rsidRPr="00E865A6">
        <w:rPr>
          <w:rFonts w:ascii="Book Antiqua" w:hAnsi="Book Antiqua" w:cs="Arial"/>
          <w:szCs w:val="24"/>
        </w:rPr>
        <w:t>however</w:t>
      </w:r>
      <w:r w:rsidR="00CF4290" w:rsidRPr="00E865A6">
        <w:rPr>
          <w:rFonts w:ascii="Book Antiqua" w:hAnsi="Book Antiqua" w:cs="Arial"/>
          <w:szCs w:val="24"/>
        </w:rPr>
        <w:t xml:space="preserve"> </w:t>
      </w:r>
      <w:r w:rsidRPr="00E865A6">
        <w:rPr>
          <w:rFonts w:ascii="Book Antiqua" w:hAnsi="Book Antiqua" w:cs="Arial"/>
          <w:szCs w:val="24"/>
        </w:rPr>
        <w:t>is</w:t>
      </w:r>
      <w:r w:rsidR="00CF4290" w:rsidRPr="00E865A6">
        <w:rPr>
          <w:rFonts w:ascii="Book Antiqua" w:hAnsi="Book Antiqua" w:cs="Arial"/>
          <w:szCs w:val="24"/>
        </w:rPr>
        <w:t xml:space="preserve"> </w:t>
      </w:r>
      <w:r w:rsidRPr="00E865A6">
        <w:rPr>
          <w:rFonts w:ascii="Book Antiqua" w:hAnsi="Book Antiqua" w:cs="Arial"/>
          <w:szCs w:val="24"/>
        </w:rPr>
        <w:t>slightly</w:t>
      </w:r>
      <w:r w:rsidR="00CF4290" w:rsidRPr="00E865A6">
        <w:rPr>
          <w:rFonts w:ascii="Book Antiqua" w:hAnsi="Book Antiqua" w:cs="Arial"/>
          <w:szCs w:val="24"/>
        </w:rPr>
        <w:t xml:space="preserve"> </w:t>
      </w:r>
      <w:r w:rsidRPr="00E865A6">
        <w:rPr>
          <w:rFonts w:ascii="Book Antiqua" w:hAnsi="Book Antiqua" w:cs="Arial"/>
          <w:szCs w:val="24"/>
        </w:rPr>
        <w:t>more</w:t>
      </w:r>
      <w:r w:rsidR="00CF4290" w:rsidRPr="00E865A6">
        <w:rPr>
          <w:rFonts w:ascii="Book Antiqua" w:hAnsi="Book Antiqua" w:cs="Arial"/>
          <w:szCs w:val="24"/>
        </w:rPr>
        <w:t xml:space="preserve"> </w:t>
      </w:r>
      <w:r w:rsidRPr="00E865A6">
        <w:rPr>
          <w:rFonts w:ascii="Book Antiqua" w:hAnsi="Book Antiqua" w:cs="Arial"/>
          <w:szCs w:val="24"/>
        </w:rPr>
        <w:t>limited</w:t>
      </w:r>
      <w:r w:rsidR="00CF4290" w:rsidRPr="00E865A6">
        <w:rPr>
          <w:rFonts w:ascii="Book Antiqua" w:hAnsi="Book Antiqua" w:cs="Arial"/>
          <w:szCs w:val="24"/>
        </w:rPr>
        <w:t xml:space="preserve"> </w:t>
      </w:r>
      <w:r w:rsidRPr="00E865A6">
        <w:rPr>
          <w:rFonts w:ascii="Book Antiqua" w:hAnsi="Book Antiqua" w:cs="Arial"/>
          <w:szCs w:val="24"/>
        </w:rPr>
        <w:t>due</w:t>
      </w:r>
      <w:r w:rsidR="00CF4290" w:rsidRPr="00E865A6">
        <w:rPr>
          <w:rFonts w:ascii="Book Antiqua" w:hAnsi="Book Antiqua" w:cs="Arial"/>
          <w:szCs w:val="24"/>
        </w:rPr>
        <w:t xml:space="preserve"> </w:t>
      </w:r>
      <w:r w:rsidRPr="00E865A6">
        <w:rPr>
          <w:rFonts w:ascii="Book Antiqua" w:hAnsi="Book Antiqua" w:cs="Arial"/>
          <w:szCs w:val="24"/>
        </w:rPr>
        <w:t>to</w:t>
      </w:r>
      <w:r w:rsidR="00CF4290" w:rsidRPr="00E865A6">
        <w:rPr>
          <w:rFonts w:ascii="Book Antiqua" w:hAnsi="Book Antiqua" w:cs="Arial"/>
          <w:szCs w:val="24"/>
        </w:rPr>
        <w:t xml:space="preserve"> </w:t>
      </w:r>
      <w:r w:rsidRPr="00E865A6">
        <w:rPr>
          <w:rFonts w:ascii="Book Antiqua" w:hAnsi="Book Antiqua" w:cs="Arial"/>
          <w:szCs w:val="24"/>
        </w:rPr>
        <w:t>the</w:t>
      </w:r>
      <w:r w:rsidR="00CF4290" w:rsidRPr="00E865A6">
        <w:rPr>
          <w:rFonts w:ascii="Book Antiqua" w:hAnsi="Book Antiqua" w:cs="Arial"/>
          <w:szCs w:val="24"/>
        </w:rPr>
        <w:t xml:space="preserve"> </w:t>
      </w:r>
      <w:r w:rsidRPr="00E865A6">
        <w:rPr>
          <w:rFonts w:ascii="Book Antiqua" w:hAnsi="Book Antiqua" w:cs="Arial"/>
          <w:szCs w:val="24"/>
        </w:rPr>
        <w:t>incision</w:t>
      </w:r>
      <w:r w:rsidR="00CF4290" w:rsidRPr="00E865A6">
        <w:rPr>
          <w:rFonts w:ascii="Book Antiqua" w:hAnsi="Book Antiqua" w:cs="Arial"/>
          <w:szCs w:val="24"/>
        </w:rPr>
        <w:t xml:space="preserve"> </w:t>
      </w:r>
      <w:r w:rsidRPr="00E865A6">
        <w:rPr>
          <w:rFonts w:ascii="Book Antiqua" w:hAnsi="Book Antiqua" w:cs="Arial"/>
          <w:szCs w:val="24"/>
        </w:rPr>
        <w:t>sites</w:t>
      </w:r>
      <w:r w:rsidR="00CF4290" w:rsidRPr="00E865A6">
        <w:rPr>
          <w:rFonts w:ascii="Book Antiqua" w:hAnsi="Book Antiqua" w:cs="Arial"/>
          <w:szCs w:val="24"/>
        </w:rPr>
        <w:t xml:space="preserve"> </w:t>
      </w:r>
      <w:r w:rsidRPr="00E865A6">
        <w:rPr>
          <w:rFonts w:ascii="Book Antiqua" w:hAnsi="Book Antiqua" w:cs="Arial"/>
          <w:szCs w:val="24"/>
        </w:rPr>
        <w:t>which</w:t>
      </w:r>
      <w:r w:rsidR="00CF4290" w:rsidRPr="00E865A6">
        <w:rPr>
          <w:rFonts w:ascii="Book Antiqua" w:hAnsi="Book Antiqua" w:cs="Arial"/>
          <w:szCs w:val="24"/>
        </w:rPr>
        <w:t xml:space="preserve"> </w:t>
      </w:r>
      <w:r w:rsidRPr="00E865A6">
        <w:rPr>
          <w:rFonts w:ascii="Book Antiqua" w:hAnsi="Book Antiqua" w:cs="Arial"/>
          <w:szCs w:val="24"/>
        </w:rPr>
        <w:t>tend</w:t>
      </w:r>
      <w:r w:rsidR="00CF4290" w:rsidRPr="00E865A6">
        <w:rPr>
          <w:rFonts w:ascii="Book Antiqua" w:hAnsi="Book Antiqua" w:cs="Arial"/>
          <w:szCs w:val="24"/>
        </w:rPr>
        <w:t xml:space="preserve"> </w:t>
      </w:r>
      <w:r w:rsidRPr="00E865A6">
        <w:rPr>
          <w:rFonts w:ascii="Book Antiqua" w:hAnsi="Book Antiqua" w:cs="Arial"/>
          <w:szCs w:val="24"/>
        </w:rPr>
        <w:t>to</w:t>
      </w:r>
      <w:r w:rsidR="00CF4290" w:rsidRPr="00E865A6">
        <w:rPr>
          <w:rFonts w:ascii="Book Antiqua" w:hAnsi="Book Antiqua" w:cs="Arial"/>
          <w:szCs w:val="24"/>
        </w:rPr>
        <w:t xml:space="preserve"> </w:t>
      </w:r>
      <w:r w:rsidRPr="00E865A6">
        <w:rPr>
          <w:rFonts w:ascii="Book Antiqua" w:hAnsi="Book Antiqua" w:cs="Arial"/>
          <w:szCs w:val="24"/>
        </w:rPr>
        <w:t>be</w:t>
      </w:r>
      <w:r w:rsidR="00CF4290" w:rsidRPr="00E865A6">
        <w:rPr>
          <w:rFonts w:ascii="Book Antiqua" w:hAnsi="Book Antiqua" w:cs="Arial"/>
          <w:szCs w:val="24"/>
        </w:rPr>
        <w:t xml:space="preserve"> </w:t>
      </w:r>
      <w:r w:rsidR="00EF6F9F" w:rsidRPr="00E865A6">
        <w:rPr>
          <w:rFonts w:ascii="Book Antiqua" w:hAnsi="Book Antiqua" w:cs="Arial"/>
          <w:i/>
          <w:szCs w:val="24"/>
        </w:rPr>
        <w:t>via</w:t>
      </w:r>
      <w:r w:rsidR="00CF4290" w:rsidRPr="00E865A6">
        <w:rPr>
          <w:rFonts w:ascii="Book Antiqua" w:hAnsi="Book Antiqua" w:cs="Arial"/>
          <w:szCs w:val="24"/>
        </w:rPr>
        <w:t xml:space="preserve"> </w:t>
      </w:r>
      <w:r w:rsidRPr="00E865A6">
        <w:rPr>
          <w:rFonts w:ascii="Book Antiqua" w:hAnsi="Book Antiqua" w:cs="Arial"/>
          <w:szCs w:val="24"/>
        </w:rPr>
        <w:t>sternotomy</w:t>
      </w:r>
      <w:r w:rsidR="00CF4290" w:rsidRPr="00E865A6">
        <w:rPr>
          <w:rFonts w:ascii="Book Antiqua" w:hAnsi="Book Antiqua" w:cs="Arial"/>
          <w:szCs w:val="24"/>
        </w:rPr>
        <w:t xml:space="preserve"> </w:t>
      </w:r>
      <w:r w:rsidRPr="00E865A6">
        <w:rPr>
          <w:rFonts w:ascii="Book Antiqua" w:hAnsi="Book Antiqua" w:cs="Arial"/>
          <w:szCs w:val="24"/>
        </w:rPr>
        <w:t>or</w:t>
      </w:r>
      <w:r w:rsidR="00CF4290" w:rsidRPr="00E865A6">
        <w:rPr>
          <w:rFonts w:ascii="Book Antiqua" w:hAnsi="Book Antiqua" w:cs="Arial"/>
          <w:szCs w:val="24"/>
        </w:rPr>
        <w:t xml:space="preserve"> </w:t>
      </w:r>
      <w:r w:rsidRPr="00E865A6">
        <w:rPr>
          <w:rFonts w:ascii="Book Antiqua" w:hAnsi="Book Antiqua" w:cs="Arial"/>
          <w:szCs w:val="24"/>
        </w:rPr>
        <w:t>clamshell</w:t>
      </w:r>
      <w:r w:rsidR="00CF4290" w:rsidRPr="00E865A6">
        <w:rPr>
          <w:rFonts w:ascii="Book Antiqua" w:hAnsi="Book Antiqua" w:cs="Arial"/>
          <w:szCs w:val="24"/>
        </w:rPr>
        <w:t xml:space="preserve"> </w:t>
      </w:r>
      <w:r w:rsidRPr="00E865A6">
        <w:rPr>
          <w:rFonts w:ascii="Book Antiqua" w:hAnsi="Book Antiqua" w:cs="Arial"/>
          <w:szCs w:val="24"/>
        </w:rPr>
        <w:t>for</w:t>
      </w:r>
      <w:r w:rsidR="00CF4290" w:rsidRPr="00E865A6">
        <w:rPr>
          <w:rFonts w:ascii="Book Antiqua" w:hAnsi="Book Antiqua" w:cs="Arial"/>
          <w:szCs w:val="24"/>
        </w:rPr>
        <w:t xml:space="preserve"> </w:t>
      </w:r>
      <w:r w:rsidRPr="00E865A6">
        <w:rPr>
          <w:rFonts w:ascii="Book Antiqua" w:hAnsi="Book Antiqua" w:cs="Arial"/>
          <w:szCs w:val="24"/>
        </w:rPr>
        <w:t>bilateral</w:t>
      </w:r>
      <w:r w:rsidR="00CF4290" w:rsidRPr="00E865A6">
        <w:rPr>
          <w:rFonts w:ascii="Book Antiqua" w:hAnsi="Book Antiqua" w:cs="Arial"/>
          <w:szCs w:val="24"/>
        </w:rPr>
        <w:t xml:space="preserve"> </w:t>
      </w:r>
      <w:r w:rsidRPr="00E865A6">
        <w:rPr>
          <w:rFonts w:ascii="Book Antiqua" w:hAnsi="Book Antiqua" w:cs="Arial"/>
          <w:szCs w:val="24"/>
        </w:rPr>
        <w:t>lung</w:t>
      </w:r>
      <w:r w:rsidR="00CF4290" w:rsidRPr="00E865A6">
        <w:rPr>
          <w:rFonts w:ascii="Book Antiqua" w:hAnsi="Book Antiqua" w:cs="Arial"/>
          <w:szCs w:val="24"/>
        </w:rPr>
        <w:t xml:space="preserve"> </w:t>
      </w:r>
      <w:r w:rsidRPr="00E865A6">
        <w:rPr>
          <w:rFonts w:ascii="Book Antiqua" w:hAnsi="Book Antiqua" w:cs="Arial"/>
          <w:szCs w:val="24"/>
        </w:rPr>
        <w:t>transplants</w:t>
      </w:r>
      <w:r w:rsidR="00CF4290" w:rsidRPr="00E865A6">
        <w:rPr>
          <w:rFonts w:ascii="Book Antiqua" w:hAnsi="Book Antiqua" w:cs="Arial"/>
          <w:szCs w:val="24"/>
        </w:rPr>
        <w:t xml:space="preserve"> </w:t>
      </w:r>
      <w:r w:rsidRPr="00E865A6">
        <w:rPr>
          <w:rFonts w:ascii="Book Antiqua" w:hAnsi="Book Antiqua" w:cs="Arial"/>
          <w:szCs w:val="24"/>
        </w:rPr>
        <w:t>although</w:t>
      </w:r>
      <w:r w:rsidR="00CF4290" w:rsidRPr="00E865A6">
        <w:rPr>
          <w:rFonts w:ascii="Book Antiqua" w:hAnsi="Book Antiqua" w:cs="Arial"/>
          <w:szCs w:val="24"/>
        </w:rPr>
        <w:t xml:space="preserve"> </w:t>
      </w:r>
      <w:r w:rsidRPr="00E865A6">
        <w:rPr>
          <w:rFonts w:ascii="Book Antiqua" w:hAnsi="Book Antiqua" w:cs="Arial"/>
          <w:szCs w:val="24"/>
        </w:rPr>
        <w:t>posterolateral</w:t>
      </w:r>
      <w:r w:rsidR="00CF4290" w:rsidRPr="00E865A6">
        <w:rPr>
          <w:rFonts w:ascii="Book Antiqua" w:hAnsi="Book Antiqua" w:cs="Arial"/>
          <w:szCs w:val="24"/>
        </w:rPr>
        <w:t xml:space="preserve"> </w:t>
      </w:r>
      <w:r w:rsidRPr="00E865A6">
        <w:rPr>
          <w:rFonts w:ascii="Book Antiqua" w:hAnsi="Book Antiqua" w:cs="Arial"/>
          <w:szCs w:val="24"/>
        </w:rPr>
        <w:t>thoracotomies</w:t>
      </w:r>
      <w:r w:rsidR="00CF4290" w:rsidRPr="00E865A6">
        <w:rPr>
          <w:rFonts w:ascii="Book Antiqua" w:hAnsi="Book Antiqua" w:cs="Arial"/>
          <w:szCs w:val="24"/>
        </w:rPr>
        <w:t xml:space="preserve"> </w:t>
      </w:r>
      <w:r w:rsidRPr="00E865A6">
        <w:rPr>
          <w:rFonts w:ascii="Book Antiqua" w:hAnsi="Book Antiqua" w:cs="Arial"/>
          <w:szCs w:val="24"/>
        </w:rPr>
        <w:t>can</w:t>
      </w:r>
      <w:r w:rsidR="00CF4290" w:rsidRPr="00E865A6">
        <w:rPr>
          <w:rFonts w:ascii="Book Antiqua" w:hAnsi="Book Antiqua" w:cs="Arial"/>
          <w:szCs w:val="24"/>
        </w:rPr>
        <w:t xml:space="preserve"> </w:t>
      </w:r>
      <w:r w:rsidRPr="00E865A6">
        <w:rPr>
          <w:rFonts w:ascii="Book Antiqua" w:hAnsi="Book Antiqua" w:cs="Arial"/>
          <w:szCs w:val="24"/>
        </w:rPr>
        <w:t>also</w:t>
      </w:r>
      <w:r w:rsidR="00CF4290" w:rsidRPr="00E865A6">
        <w:rPr>
          <w:rFonts w:ascii="Book Antiqua" w:hAnsi="Book Antiqua" w:cs="Arial"/>
          <w:szCs w:val="24"/>
        </w:rPr>
        <w:t xml:space="preserve"> </w:t>
      </w:r>
      <w:r w:rsidRPr="00E865A6">
        <w:rPr>
          <w:rFonts w:ascii="Book Antiqua" w:hAnsi="Book Antiqua" w:cs="Arial"/>
          <w:szCs w:val="24"/>
        </w:rPr>
        <w:t>be</w:t>
      </w:r>
      <w:r w:rsidR="00CF4290" w:rsidRPr="00E865A6">
        <w:rPr>
          <w:rFonts w:ascii="Book Antiqua" w:hAnsi="Book Antiqua" w:cs="Arial"/>
          <w:szCs w:val="24"/>
        </w:rPr>
        <w:t xml:space="preserve"> </w:t>
      </w:r>
      <w:r w:rsidRPr="00E865A6">
        <w:rPr>
          <w:rFonts w:ascii="Book Antiqua" w:hAnsi="Book Antiqua" w:cs="Arial"/>
          <w:szCs w:val="24"/>
        </w:rPr>
        <w:t>performed.</w:t>
      </w:r>
      <w:r w:rsidR="00CF4290" w:rsidRPr="00E865A6">
        <w:rPr>
          <w:rFonts w:ascii="Book Antiqua" w:hAnsi="Book Antiqua" w:cs="Arial"/>
          <w:szCs w:val="24"/>
        </w:rPr>
        <w:t xml:space="preserve"> </w:t>
      </w:r>
      <w:r w:rsidR="005F2B70" w:rsidRPr="00E865A6">
        <w:rPr>
          <w:rFonts w:ascii="Book Antiqua" w:hAnsi="Book Antiqua" w:cs="Arial"/>
          <w:szCs w:val="24"/>
        </w:rPr>
        <w:t>A</w:t>
      </w:r>
      <w:r w:rsidR="00CF4290" w:rsidRPr="00E865A6">
        <w:rPr>
          <w:rFonts w:ascii="Book Antiqua" w:hAnsi="Book Antiqua" w:cs="Arial"/>
          <w:szCs w:val="24"/>
        </w:rPr>
        <w:t xml:space="preserve"> </w:t>
      </w:r>
      <w:r w:rsidR="005F2B70" w:rsidRPr="00E865A6">
        <w:rPr>
          <w:rFonts w:ascii="Book Antiqua" w:hAnsi="Book Antiqua" w:cs="Arial"/>
          <w:szCs w:val="24"/>
        </w:rPr>
        <w:t>team</w:t>
      </w:r>
      <w:r w:rsidR="00CF4290" w:rsidRPr="00E865A6">
        <w:rPr>
          <w:rFonts w:ascii="Book Antiqua" w:hAnsi="Book Antiqua" w:cs="Arial"/>
          <w:szCs w:val="24"/>
        </w:rPr>
        <w:t xml:space="preserve"> </w:t>
      </w:r>
      <w:r w:rsidR="005F2B70" w:rsidRPr="00E865A6">
        <w:rPr>
          <w:rFonts w:ascii="Book Antiqua" w:hAnsi="Book Antiqua" w:cs="Arial"/>
          <w:szCs w:val="24"/>
        </w:rPr>
        <w:t>in</w:t>
      </w:r>
      <w:r w:rsidR="00CF4290" w:rsidRPr="00E865A6">
        <w:rPr>
          <w:rFonts w:ascii="Book Antiqua" w:hAnsi="Book Antiqua" w:cs="Arial"/>
          <w:szCs w:val="24"/>
        </w:rPr>
        <w:t xml:space="preserve"> </w:t>
      </w:r>
      <w:r w:rsidR="005F2B70" w:rsidRPr="00E865A6">
        <w:rPr>
          <w:rFonts w:ascii="Book Antiqua" w:hAnsi="Book Antiqua" w:cs="Arial"/>
          <w:szCs w:val="24"/>
        </w:rPr>
        <w:t>Padua,</w:t>
      </w:r>
      <w:r w:rsidR="00CF4290" w:rsidRPr="00E865A6">
        <w:rPr>
          <w:rFonts w:ascii="Book Antiqua" w:hAnsi="Book Antiqua" w:cs="Arial"/>
          <w:szCs w:val="24"/>
        </w:rPr>
        <w:t xml:space="preserve"> </w:t>
      </w:r>
      <w:r w:rsidR="005F2B70" w:rsidRPr="00E865A6">
        <w:rPr>
          <w:rFonts w:ascii="Book Antiqua" w:hAnsi="Book Antiqua" w:cs="Arial"/>
          <w:szCs w:val="24"/>
        </w:rPr>
        <w:t>Italy,</w:t>
      </w:r>
      <w:r w:rsidR="00CF4290" w:rsidRPr="00E865A6">
        <w:rPr>
          <w:rFonts w:ascii="Book Antiqua" w:hAnsi="Book Antiqua" w:cs="Arial"/>
          <w:szCs w:val="24"/>
        </w:rPr>
        <w:t xml:space="preserve"> </w:t>
      </w:r>
      <w:r w:rsidR="005F2B70" w:rsidRPr="00E865A6">
        <w:rPr>
          <w:rFonts w:ascii="Book Antiqua" w:hAnsi="Book Antiqua" w:cs="Arial"/>
          <w:szCs w:val="24"/>
        </w:rPr>
        <w:t>utilized</w:t>
      </w:r>
      <w:r w:rsidR="00CF4290" w:rsidRPr="00E865A6">
        <w:rPr>
          <w:rFonts w:ascii="Book Antiqua" w:hAnsi="Book Antiqua" w:cs="Arial"/>
          <w:szCs w:val="24"/>
        </w:rPr>
        <w:t xml:space="preserve"> </w:t>
      </w:r>
      <w:r w:rsidR="003E76B4" w:rsidRPr="00E865A6">
        <w:rPr>
          <w:rFonts w:ascii="Book Antiqua" w:hAnsi="Book Antiqua" w:cs="Arial"/>
          <w:szCs w:val="24"/>
        </w:rPr>
        <w:t>high-</w:t>
      </w:r>
      <w:r w:rsidR="005F2B70" w:rsidRPr="00E865A6">
        <w:rPr>
          <w:rFonts w:ascii="Book Antiqua" w:hAnsi="Book Antiqua" w:cs="Arial"/>
          <w:szCs w:val="24"/>
        </w:rPr>
        <w:t>frequency</w:t>
      </w:r>
      <w:r w:rsidR="00CF4290" w:rsidRPr="00E865A6">
        <w:rPr>
          <w:rFonts w:ascii="Book Antiqua" w:hAnsi="Book Antiqua" w:cs="Arial"/>
          <w:szCs w:val="24"/>
        </w:rPr>
        <w:t xml:space="preserve"> </w:t>
      </w:r>
      <w:r w:rsidR="005F2B70" w:rsidRPr="00E865A6">
        <w:rPr>
          <w:rFonts w:ascii="Book Antiqua" w:hAnsi="Book Antiqua" w:cs="Arial"/>
          <w:szCs w:val="24"/>
        </w:rPr>
        <w:t>percussive</w:t>
      </w:r>
      <w:r w:rsidR="00CF4290" w:rsidRPr="00E865A6">
        <w:rPr>
          <w:rFonts w:ascii="Book Antiqua" w:hAnsi="Book Antiqua" w:cs="Arial"/>
          <w:szCs w:val="24"/>
        </w:rPr>
        <w:t xml:space="preserve"> </w:t>
      </w:r>
      <w:r w:rsidR="005F2B70" w:rsidRPr="00E865A6">
        <w:rPr>
          <w:rFonts w:ascii="Book Antiqua" w:hAnsi="Book Antiqua" w:cs="Arial"/>
          <w:szCs w:val="24"/>
        </w:rPr>
        <w:t>ventilation</w:t>
      </w:r>
      <w:r w:rsidR="00CF4290" w:rsidRPr="00E865A6">
        <w:rPr>
          <w:rFonts w:ascii="Book Antiqua" w:hAnsi="Book Antiqua" w:cs="Arial"/>
          <w:szCs w:val="24"/>
        </w:rPr>
        <w:t xml:space="preserve"> </w:t>
      </w:r>
      <w:r w:rsidR="005F2B70" w:rsidRPr="00E865A6">
        <w:rPr>
          <w:rFonts w:ascii="Book Antiqua" w:hAnsi="Book Antiqua" w:cs="Arial"/>
          <w:szCs w:val="24"/>
        </w:rPr>
        <w:t>(HFPV)</w:t>
      </w:r>
      <w:r w:rsidR="00CF4290" w:rsidRPr="00E865A6">
        <w:rPr>
          <w:rFonts w:ascii="Book Antiqua" w:hAnsi="Book Antiqua" w:cs="Arial"/>
          <w:szCs w:val="24"/>
        </w:rPr>
        <w:t xml:space="preserve"> </w:t>
      </w:r>
      <w:r w:rsidR="005F2B70" w:rsidRPr="00E865A6">
        <w:rPr>
          <w:rFonts w:ascii="Book Antiqua" w:hAnsi="Book Antiqua" w:cs="Arial"/>
          <w:szCs w:val="24"/>
        </w:rPr>
        <w:t>along</w:t>
      </w:r>
      <w:r w:rsidR="00CF4290" w:rsidRPr="00E865A6">
        <w:rPr>
          <w:rFonts w:ascii="Book Antiqua" w:hAnsi="Book Antiqua" w:cs="Arial"/>
          <w:szCs w:val="24"/>
        </w:rPr>
        <w:t xml:space="preserve"> </w:t>
      </w:r>
      <w:r w:rsidR="005F2B70" w:rsidRPr="00E865A6">
        <w:rPr>
          <w:rFonts w:ascii="Book Antiqua" w:hAnsi="Book Antiqua" w:cs="Arial"/>
          <w:szCs w:val="24"/>
        </w:rPr>
        <w:t>with</w:t>
      </w:r>
      <w:r w:rsidR="00CF4290" w:rsidRPr="00E865A6">
        <w:rPr>
          <w:rFonts w:ascii="Book Antiqua" w:hAnsi="Book Antiqua" w:cs="Arial"/>
          <w:szCs w:val="24"/>
        </w:rPr>
        <w:t xml:space="preserve"> </w:t>
      </w:r>
      <w:r w:rsidR="005F2B70" w:rsidRPr="00E865A6">
        <w:rPr>
          <w:rFonts w:ascii="Book Antiqua" w:hAnsi="Book Antiqua" w:cs="Arial"/>
          <w:szCs w:val="24"/>
        </w:rPr>
        <w:t>proning</w:t>
      </w:r>
      <w:r w:rsidR="00CF4290" w:rsidRPr="00E865A6">
        <w:rPr>
          <w:rFonts w:ascii="Book Antiqua" w:hAnsi="Book Antiqua" w:cs="Arial"/>
          <w:szCs w:val="24"/>
        </w:rPr>
        <w:t xml:space="preserve"> </w:t>
      </w:r>
      <w:r w:rsidR="00AC326C" w:rsidRPr="00E865A6">
        <w:rPr>
          <w:rFonts w:ascii="Book Antiqua" w:hAnsi="Book Antiqua" w:cs="Arial"/>
          <w:szCs w:val="24"/>
        </w:rPr>
        <w:t>to</w:t>
      </w:r>
      <w:r w:rsidR="00CF4290" w:rsidRPr="00E865A6">
        <w:rPr>
          <w:rFonts w:ascii="Book Antiqua" w:hAnsi="Book Antiqua" w:cs="Arial"/>
          <w:szCs w:val="24"/>
        </w:rPr>
        <w:t xml:space="preserve"> </w:t>
      </w:r>
      <w:r w:rsidR="005F2B70" w:rsidRPr="00E865A6">
        <w:rPr>
          <w:rFonts w:ascii="Book Antiqua" w:hAnsi="Book Antiqua" w:cs="Arial"/>
          <w:szCs w:val="24"/>
        </w:rPr>
        <w:t>good</w:t>
      </w:r>
      <w:r w:rsidR="00CF4290" w:rsidRPr="00E865A6">
        <w:rPr>
          <w:rFonts w:ascii="Book Antiqua" w:hAnsi="Book Antiqua" w:cs="Arial"/>
          <w:szCs w:val="24"/>
        </w:rPr>
        <w:t xml:space="preserve"> </w:t>
      </w:r>
      <w:r w:rsidR="005F2B70" w:rsidRPr="00E865A6">
        <w:rPr>
          <w:rFonts w:ascii="Book Antiqua" w:hAnsi="Book Antiqua" w:cs="Arial"/>
          <w:szCs w:val="24"/>
        </w:rPr>
        <w:t>effect</w:t>
      </w:r>
      <w:r w:rsidR="00CF4290" w:rsidRPr="00E865A6">
        <w:rPr>
          <w:rFonts w:ascii="Book Antiqua" w:hAnsi="Book Antiqua" w:cs="Arial"/>
          <w:szCs w:val="24"/>
        </w:rPr>
        <w:t xml:space="preserve"> </w:t>
      </w:r>
      <w:r w:rsidR="005F2B70" w:rsidRPr="00E865A6">
        <w:rPr>
          <w:rFonts w:ascii="Book Antiqua" w:hAnsi="Book Antiqua" w:cs="Arial"/>
          <w:szCs w:val="24"/>
        </w:rPr>
        <w:t>in</w:t>
      </w:r>
      <w:r w:rsidR="00CF4290" w:rsidRPr="00E865A6">
        <w:rPr>
          <w:rFonts w:ascii="Book Antiqua" w:hAnsi="Book Antiqua" w:cs="Arial"/>
          <w:szCs w:val="24"/>
        </w:rPr>
        <w:t xml:space="preserve"> </w:t>
      </w:r>
      <w:r w:rsidR="005F2B70" w:rsidRPr="00E865A6">
        <w:rPr>
          <w:rFonts w:ascii="Book Antiqua" w:hAnsi="Book Antiqua" w:cs="Arial"/>
          <w:szCs w:val="24"/>
        </w:rPr>
        <w:t>3</w:t>
      </w:r>
      <w:r w:rsidR="00CF4290" w:rsidRPr="00E865A6">
        <w:rPr>
          <w:rFonts w:ascii="Book Antiqua" w:hAnsi="Book Antiqua" w:cs="Arial"/>
          <w:szCs w:val="24"/>
        </w:rPr>
        <w:t xml:space="preserve"> </w:t>
      </w:r>
      <w:r w:rsidR="005F2B70" w:rsidRPr="00E865A6">
        <w:rPr>
          <w:rFonts w:ascii="Book Antiqua" w:hAnsi="Book Antiqua" w:cs="Arial"/>
          <w:szCs w:val="24"/>
        </w:rPr>
        <w:t>patients</w:t>
      </w:r>
      <w:r w:rsidR="00CF4290" w:rsidRPr="00E865A6">
        <w:rPr>
          <w:rFonts w:ascii="Book Antiqua" w:hAnsi="Book Antiqua" w:cs="Arial"/>
          <w:szCs w:val="24"/>
        </w:rPr>
        <w:t xml:space="preserve"> </w:t>
      </w:r>
      <w:r w:rsidR="005F2B70" w:rsidRPr="00E865A6">
        <w:rPr>
          <w:rFonts w:ascii="Book Antiqua" w:hAnsi="Book Antiqua" w:cs="Arial"/>
          <w:szCs w:val="24"/>
        </w:rPr>
        <w:t>with</w:t>
      </w:r>
      <w:r w:rsidR="00CF4290" w:rsidRPr="00E865A6">
        <w:rPr>
          <w:rFonts w:ascii="Book Antiqua" w:hAnsi="Book Antiqua" w:cs="Arial"/>
          <w:szCs w:val="24"/>
        </w:rPr>
        <w:t xml:space="preserve"> </w:t>
      </w:r>
      <w:r w:rsidR="005F2B70" w:rsidRPr="00E865A6">
        <w:rPr>
          <w:rFonts w:ascii="Book Antiqua" w:hAnsi="Book Antiqua" w:cs="Arial"/>
          <w:szCs w:val="24"/>
        </w:rPr>
        <w:t>infiltrates</w:t>
      </w:r>
      <w:r w:rsidR="00CF4290" w:rsidRPr="00E865A6">
        <w:rPr>
          <w:rFonts w:ascii="Book Antiqua" w:hAnsi="Book Antiqua" w:cs="Arial"/>
          <w:szCs w:val="24"/>
        </w:rPr>
        <w:t xml:space="preserve"> </w:t>
      </w:r>
      <w:r w:rsidR="005F2B70" w:rsidRPr="00E865A6">
        <w:rPr>
          <w:rFonts w:ascii="Book Antiqua" w:hAnsi="Book Antiqua" w:cs="Arial"/>
          <w:szCs w:val="24"/>
        </w:rPr>
        <w:t>on</w:t>
      </w:r>
      <w:r w:rsidR="00CF4290" w:rsidRPr="00E865A6">
        <w:rPr>
          <w:rFonts w:ascii="Book Antiqua" w:hAnsi="Book Antiqua" w:cs="Arial"/>
          <w:szCs w:val="24"/>
        </w:rPr>
        <w:t xml:space="preserve"> </w:t>
      </w:r>
      <w:proofErr w:type="gramStart"/>
      <w:r w:rsidR="005F2B70" w:rsidRPr="00E865A6">
        <w:rPr>
          <w:rFonts w:ascii="Book Antiqua" w:hAnsi="Book Antiqua" w:cs="Arial"/>
          <w:szCs w:val="24"/>
        </w:rPr>
        <w:t>CXR</w:t>
      </w:r>
      <w:r w:rsidR="00E02D9C" w:rsidRPr="00E865A6">
        <w:rPr>
          <w:rFonts w:ascii="Book Antiqua" w:hAnsi="Book Antiqua" w:cs="Arial"/>
          <w:noProof/>
          <w:szCs w:val="24"/>
          <w:vertAlign w:val="superscript"/>
        </w:rPr>
        <w:t>[</w:t>
      </w:r>
      <w:proofErr w:type="gramEnd"/>
      <w:r w:rsidR="00E02D9C" w:rsidRPr="00E865A6">
        <w:rPr>
          <w:rFonts w:ascii="Book Antiqua" w:hAnsi="Book Antiqua" w:cs="Arial"/>
          <w:noProof/>
          <w:szCs w:val="24"/>
          <w:vertAlign w:val="superscript"/>
        </w:rPr>
        <w:t>164]</w:t>
      </w:r>
      <w:r w:rsidR="005F2B70" w:rsidRPr="00E865A6">
        <w:rPr>
          <w:rFonts w:ascii="Book Antiqua" w:hAnsi="Book Antiqua" w:cs="Arial"/>
          <w:szCs w:val="24"/>
        </w:rPr>
        <w:t>.</w:t>
      </w:r>
      <w:r w:rsidR="00CF4290" w:rsidRPr="00E865A6">
        <w:rPr>
          <w:rFonts w:ascii="Book Antiqua" w:hAnsi="Book Antiqua" w:cs="Arial"/>
          <w:szCs w:val="24"/>
        </w:rPr>
        <w:t xml:space="preserve"> </w:t>
      </w:r>
      <w:r w:rsidR="005F2B70" w:rsidRPr="00E865A6">
        <w:rPr>
          <w:rFonts w:ascii="Book Antiqua" w:hAnsi="Book Antiqua" w:cs="Arial"/>
          <w:szCs w:val="24"/>
        </w:rPr>
        <w:t>They</w:t>
      </w:r>
      <w:r w:rsidR="00CF4290" w:rsidRPr="00E865A6">
        <w:rPr>
          <w:rFonts w:ascii="Book Antiqua" w:hAnsi="Book Antiqua" w:cs="Arial"/>
          <w:szCs w:val="24"/>
        </w:rPr>
        <w:t xml:space="preserve"> </w:t>
      </w:r>
      <w:r w:rsidR="005F2B70" w:rsidRPr="00E865A6">
        <w:rPr>
          <w:rFonts w:ascii="Book Antiqua" w:hAnsi="Book Antiqua" w:cs="Arial"/>
          <w:szCs w:val="24"/>
        </w:rPr>
        <w:t>noted</w:t>
      </w:r>
      <w:r w:rsidR="00CF4290" w:rsidRPr="00E865A6">
        <w:rPr>
          <w:rFonts w:ascii="Book Antiqua" w:hAnsi="Book Antiqua" w:cs="Arial"/>
          <w:szCs w:val="24"/>
        </w:rPr>
        <w:t xml:space="preserve"> </w:t>
      </w:r>
      <w:r w:rsidR="005F2B70" w:rsidRPr="00E865A6">
        <w:rPr>
          <w:rFonts w:ascii="Book Antiqua" w:hAnsi="Book Antiqua" w:cs="Arial"/>
          <w:szCs w:val="24"/>
        </w:rPr>
        <w:t>a</w:t>
      </w:r>
      <w:r w:rsidR="00CF4290" w:rsidRPr="00E865A6">
        <w:rPr>
          <w:rFonts w:ascii="Book Antiqua" w:hAnsi="Book Antiqua" w:cs="Arial"/>
          <w:szCs w:val="24"/>
        </w:rPr>
        <w:t xml:space="preserve"> </w:t>
      </w:r>
      <w:r w:rsidR="005F2B70" w:rsidRPr="00E865A6">
        <w:rPr>
          <w:rFonts w:ascii="Book Antiqua" w:hAnsi="Book Antiqua" w:cs="Arial"/>
          <w:szCs w:val="24"/>
        </w:rPr>
        <w:t>gradual</w:t>
      </w:r>
      <w:r w:rsidR="00CF4290" w:rsidRPr="00E865A6">
        <w:rPr>
          <w:rFonts w:ascii="Book Antiqua" w:hAnsi="Book Antiqua" w:cs="Arial"/>
          <w:szCs w:val="24"/>
        </w:rPr>
        <w:t xml:space="preserve"> </w:t>
      </w:r>
      <w:r w:rsidR="005F2B70" w:rsidRPr="00E865A6">
        <w:rPr>
          <w:rFonts w:ascii="Book Antiqua" w:hAnsi="Book Antiqua" w:cs="Arial"/>
          <w:szCs w:val="24"/>
        </w:rPr>
        <w:t>improvement</w:t>
      </w:r>
      <w:r w:rsidR="00CF4290" w:rsidRPr="00E865A6">
        <w:rPr>
          <w:rFonts w:ascii="Book Antiqua" w:hAnsi="Book Antiqua" w:cs="Arial"/>
          <w:szCs w:val="24"/>
        </w:rPr>
        <w:t xml:space="preserve"> </w:t>
      </w:r>
      <w:r w:rsidR="005F2B70" w:rsidRPr="00E865A6">
        <w:rPr>
          <w:rFonts w:ascii="Book Antiqua" w:hAnsi="Book Antiqua" w:cs="Arial"/>
          <w:szCs w:val="24"/>
        </w:rPr>
        <w:t>in</w:t>
      </w:r>
      <w:r w:rsidR="00CF4290" w:rsidRPr="00E865A6">
        <w:rPr>
          <w:rFonts w:ascii="Book Antiqua" w:hAnsi="Book Antiqua" w:cs="Arial"/>
          <w:szCs w:val="24"/>
        </w:rPr>
        <w:t xml:space="preserve"> </w:t>
      </w:r>
      <w:r w:rsidR="003E76B4" w:rsidRPr="00E865A6">
        <w:rPr>
          <w:rFonts w:ascii="Book Antiqua" w:hAnsi="Book Antiqua" w:cs="Arial"/>
          <w:szCs w:val="24"/>
        </w:rPr>
        <w:t>the</w:t>
      </w:r>
      <w:r w:rsidR="00CF4290" w:rsidRPr="00E865A6">
        <w:rPr>
          <w:rFonts w:ascii="Book Antiqua" w:hAnsi="Book Antiqua" w:cs="Arial"/>
          <w:szCs w:val="24"/>
        </w:rPr>
        <w:t xml:space="preserve"> </w:t>
      </w:r>
      <w:r w:rsidR="005F2B70" w:rsidRPr="00E865A6">
        <w:rPr>
          <w:rFonts w:ascii="Book Antiqua" w:hAnsi="Book Antiqua" w:cs="Arial"/>
          <w:szCs w:val="24"/>
        </w:rPr>
        <w:t>clearance</w:t>
      </w:r>
      <w:r w:rsidR="00CF4290" w:rsidRPr="00E865A6">
        <w:rPr>
          <w:rFonts w:ascii="Book Antiqua" w:hAnsi="Book Antiqua" w:cs="Arial"/>
          <w:szCs w:val="24"/>
        </w:rPr>
        <w:t xml:space="preserve"> </w:t>
      </w:r>
      <w:r w:rsidR="005F2B70" w:rsidRPr="00E865A6">
        <w:rPr>
          <w:rFonts w:ascii="Book Antiqua" w:hAnsi="Book Antiqua" w:cs="Arial"/>
          <w:szCs w:val="24"/>
        </w:rPr>
        <w:t>of</w:t>
      </w:r>
      <w:r w:rsidR="00CF4290" w:rsidRPr="00E865A6">
        <w:rPr>
          <w:rFonts w:ascii="Book Antiqua" w:hAnsi="Book Antiqua" w:cs="Arial"/>
          <w:szCs w:val="24"/>
        </w:rPr>
        <w:t xml:space="preserve"> </w:t>
      </w:r>
      <w:r w:rsidR="005F2B70" w:rsidRPr="00E865A6">
        <w:rPr>
          <w:rFonts w:ascii="Book Antiqua" w:hAnsi="Book Antiqua" w:cs="Arial"/>
          <w:szCs w:val="24"/>
        </w:rPr>
        <w:t>secretions</w:t>
      </w:r>
      <w:r w:rsidR="00CF4290" w:rsidRPr="00E865A6">
        <w:rPr>
          <w:rFonts w:ascii="Book Antiqua" w:hAnsi="Book Antiqua" w:cs="Arial"/>
          <w:szCs w:val="24"/>
        </w:rPr>
        <w:t xml:space="preserve"> </w:t>
      </w:r>
      <w:r w:rsidR="005F2B70" w:rsidRPr="00E865A6">
        <w:rPr>
          <w:rFonts w:ascii="Book Antiqua" w:hAnsi="Book Antiqua" w:cs="Arial"/>
          <w:szCs w:val="24"/>
        </w:rPr>
        <w:t>without</w:t>
      </w:r>
      <w:r w:rsidR="00CF4290" w:rsidRPr="00E865A6">
        <w:rPr>
          <w:rFonts w:ascii="Book Antiqua" w:hAnsi="Book Antiqua" w:cs="Arial"/>
          <w:szCs w:val="24"/>
        </w:rPr>
        <w:t xml:space="preserve"> </w:t>
      </w:r>
      <w:r w:rsidR="005F2B70" w:rsidRPr="00E865A6">
        <w:rPr>
          <w:rFonts w:ascii="Book Antiqua" w:hAnsi="Book Antiqua" w:cs="Arial"/>
          <w:szCs w:val="24"/>
        </w:rPr>
        <w:t>needing</w:t>
      </w:r>
      <w:r w:rsidR="00CF4290" w:rsidRPr="00E865A6">
        <w:rPr>
          <w:rFonts w:ascii="Book Antiqua" w:hAnsi="Book Antiqua" w:cs="Arial"/>
          <w:szCs w:val="24"/>
        </w:rPr>
        <w:t xml:space="preserve"> </w:t>
      </w:r>
      <w:r w:rsidR="005F2B70" w:rsidRPr="00E865A6">
        <w:rPr>
          <w:rFonts w:ascii="Book Antiqua" w:hAnsi="Book Antiqua" w:cs="Arial"/>
          <w:szCs w:val="24"/>
        </w:rPr>
        <w:t>endotracheal</w:t>
      </w:r>
      <w:r w:rsidR="00CF4290" w:rsidRPr="00E865A6">
        <w:rPr>
          <w:rFonts w:ascii="Book Antiqua" w:hAnsi="Book Antiqua" w:cs="Arial"/>
          <w:szCs w:val="24"/>
        </w:rPr>
        <w:t xml:space="preserve"> </w:t>
      </w:r>
      <w:r w:rsidR="005F2B70" w:rsidRPr="00E865A6">
        <w:rPr>
          <w:rFonts w:ascii="Book Antiqua" w:hAnsi="Book Antiqua" w:cs="Arial"/>
          <w:szCs w:val="24"/>
        </w:rPr>
        <w:t>intubation</w:t>
      </w:r>
      <w:r w:rsidR="00CF4290" w:rsidRPr="00E865A6">
        <w:rPr>
          <w:rFonts w:ascii="Book Antiqua" w:hAnsi="Book Antiqua" w:cs="Arial"/>
          <w:szCs w:val="24"/>
        </w:rPr>
        <w:t xml:space="preserve"> </w:t>
      </w:r>
      <w:r w:rsidR="005F2B70" w:rsidRPr="00E865A6">
        <w:rPr>
          <w:rFonts w:ascii="Book Antiqua" w:hAnsi="Book Antiqua" w:cs="Arial"/>
          <w:szCs w:val="24"/>
        </w:rPr>
        <w:t>in</w:t>
      </w:r>
      <w:r w:rsidR="00CF4290" w:rsidRPr="00E865A6">
        <w:rPr>
          <w:rFonts w:ascii="Book Antiqua" w:hAnsi="Book Antiqua" w:cs="Arial"/>
          <w:szCs w:val="24"/>
        </w:rPr>
        <w:t xml:space="preserve"> </w:t>
      </w:r>
      <w:r w:rsidR="005F2B70" w:rsidRPr="00E865A6">
        <w:rPr>
          <w:rFonts w:ascii="Book Antiqua" w:hAnsi="Book Antiqua" w:cs="Arial"/>
          <w:szCs w:val="24"/>
        </w:rPr>
        <w:t>all</w:t>
      </w:r>
      <w:r w:rsidR="00CF4290" w:rsidRPr="00E865A6">
        <w:rPr>
          <w:rFonts w:ascii="Book Antiqua" w:hAnsi="Book Antiqua" w:cs="Arial"/>
          <w:szCs w:val="24"/>
        </w:rPr>
        <w:t xml:space="preserve"> </w:t>
      </w:r>
      <w:r w:rsidR="005F2B70" w:rsidRPr="00E865A6">
        <w:rPr>
          <w:rFonts w:ascii="Book Antiqua" w:hAnsi="Book Antiqua" w:cs="Arial"/>
          <w:szCs w:val="24"/>
        </w:rPr>
        <w:t>3</w:t>
      </w:r>
      <w:r w:rsidR="00CF4290" w:rsidRPr="00E865A6">
        <w:rPr>
          <w:rFonts w:ascii="Book Antiqua" w:hAnsi="Book Antiqua" w:cs="Arial"/>
          <w:szCs w:val="24"/>
        </w:rPr>
        <w:t xml:space="preserve"> </w:t>
      </w:r>
      <w:r w:rsidR="005F2B70" w:rsidRPr="00E865A6">
        <w:rPr>
          <w:rFonts w:ascii="Book Antiqua" w:hAnsi="Book Antiqua" w:cs="Arial"/>
          <w:szCs w:val="24"/>
        </w:rPr>
        <w:t>of</w:t>
      </w:r>
      <w:r w:rsidR="00CF4290" w:rsidRPr="00E865A6">
        <w:rPr>
          <w:rFonts w:ascii="Book Antiqua" w:hAnsi="Book Antiqua" w:cs="Arial"/>
          <w:szCs w:val="24"/>
        </w:rPr>
        <w:t xml:space="preserve"> </w:t>
      </w:r>
      <w:r w:rsidR="005F2B70" w:rsidRPr="00E865A6">
        <w:rPr>
          <w:rFonts w:ascii="Book Antiqua" w:hAnsi="Book Antiqua" w:cs="Arial"/>
          <w:szCs w:val="24"/>
        </w:rPr>
        <w:t>their</w:t>
      </w:r>
      <w:r w:rsidR="00CF4290" w:rsidRPr="00E865A6">
        <w:rPr>
          <w:rFonts w:ascii="Book Antiqua" w:hAnsi="Book Antiqua" w:cs="Arial"/>
          <w:szCs w:val="24"/>
        </w:rPr>
        <w:t xml:space="preserve"> </w:t>
      </w:r>
      <w:r w:rsidR="005F2B70" w:rsidRPr="00E865A6">
        <w:rPr>
          <w:rFonts w:ascii="Book Antiqua" w:hAnsi="Book Antiqua" w:cs="Arial"/>
          <w:szCs w:val="24"/>
        </w:rPr>
        <w:t>patients.</w:t>
      </w:r>
      <w:r w:rsidR="00CF4290" w:rsidRPr="00E865A6">
        <w:rPr>
          <w:rFonts w:ascii="Book Antiqua" w:hAnsi="Book Antiqua" w:cs="Arial"/>
          <w:szCs w:val="24"/>
        </w:rPr>
        <w:t xml:space="preserve"> </w:t>
      </w:r>
      <w:r w:rsidR="005F2B70" w:rsidRPr="00E865A6">
        <w:rPr>
          <w:rFonts w:ascii="Book Antiqua" w:hAnsi="Book Antiqua" w:cs="Arial"/>
          <w:szCs w:val="24"/>
        </w:rPr>
        <w:t>They</w:t>
      </w:r>
      <w:r w:rsidR="00CF4290" w:rsidRPr="00E865A6">
        <w:rPr>
          <w:rFonts w:ascii="Book Antiqua" w:hAnsi="Book Antiqua" w:cs="Arial"/>
          <w:szCs w:val="24"/>
        </w:rPr>
        <w:t xml:space="preserve"> </w:t>
      </w:r>
      <w:r w:rsidR="005F2B70" w:rsidRPr="00E865A6">
        <w:rPr>
          <w:rFonts w:ascii="Book Antiqua" w:hAnsi="Book Antiqua" w:cs="Arial"/>
          <w:szCs w:val="24"/>
        </w:rPr>
        <w:t>also</w:t>
      </w:r>
      <w:r w:rsidR="00CF4290" w:rsidRPr="00E865A6">
        <w:rPr>
          <w:rFonts w:ascii="Book Antiqua" w:hAnsi="Book Antiqua" w:cs="Arial"/>
          <w:szCs w:val="24"/>
        </w:rPr>
        <w:t xml:space="preserve"> </w:t>
      </w:r>
      <w:r w:rsidR="005F2B70" w:rsidRPr="00E865A6">
        <w:rPr>
          <w:rFonts w:ascii="Book Antiqua" w:hAnsi="Book Antiqua" w:cs="Arial"/>
          <w:szCs w:val="24"/>
        </w:rPr>
        <w:t>noted</w:t>
      </w:r>
      <w:r w:rsidR="00CF4290" w:rsidRPr="00E865A6">
        <w:rPr>
          <w:rFonts w:ascii="Book Antiqua" w:hAnsi="Book Antiqua" w:cs="Arial"/>
          <w:szCs w:val="24"/>
        </w:rPr>
        <w:t xml:space="preserve"> </w:t>
      </w:r>
      <w:r w:rsidR="005F2B70" w:rsidRPr="00E865A6">
        <w:rPr>
          <w:rFonts w:ascii="Book Antiqua" w:hAnsi="Book Antiqua" w:cs="Arial"/>
          <w:szCs w:val="24"/>
        </w:rPr>
        <w:t>that</w:t>
      </w:r>
      <w:r w:rsidR="00CF4290" w:rsidRPr="00E865A6">
        <w:rPr>
          <w:rFonts w:ascii="Book Antiqua" w:hAnsi="Book Antiqua" w:cs="Arial"/>
          <w:szCs w:val="24"/>
        </w:rPr>
        <w:t xml:space="preserve"> </w:t>
      </w:r>
      <w:r w:rsidR="005F2B70" w:rsidRPr="00E865A6">
        <w:rPr>
          <w:rFonts w:ascii="Book Antiqua" w:hAnsi="Book Antiqua" w:cs="Arial"/>
          <w:szCs w:val="24"/>
        </w:rPr>
        <w:t>HFPV</w:t>
      </w:r>
      <w:r w:rsidR="00CF4290" w:rsidRPr="00E865A6">
        <w:rPr>
          <w:rFonts w:ascii="Book Antiqua" w:hAnsi="Book Antiqua" w:cs="Arial"/>
          <w:szCs w:val="24"/>
        </w:rPr>
        <w:t xml:space="preserve"> </w:t>
      </w:r>
      <w:r w:rsidR="005F2B70" w:rsidRPr="00E865A6">
        <w:rPr>
          <w:rFonts w:ascii="Book Antiqua" w:hAnsi="Book Antiqua" w:cs="Arial"/>
          <w:szCs w:val="24"/>
        </w:rPr>
        <w:t>accommodated</w:t>
      </w:r>
      <w:r w:rsidR="00CF4290" w:rsidRPr="00E865A6">
        <w:rPr>
          <w:rFonts w:ascii="Book Antiqua" w:hAnsi="Book Antiqua" w:cs="Arial"/>
          <w:szCs w:val="24"/>
        </w:rPr>
        <w:t xml:space="preserve"> </w:t>
      </w:r>
      <w:r w:rsidR="005F2B70" w:rsidRPr="00E865A6">
        <w:rPr>
          <w:rFonts w:ascii="Book Antiqua" w:hAnsi="Book Antiqua" w:cs="Arial"/>
          <w:szCs w:val="24"/>
        </w:rPr>
        <w:t>volume</w:t>
      </w:r>
      <w:r w:rsidR="00CF4290" w:rsidRPr="00E865A6">
        <w:rPr>
          <w:rFonts w:ascii="Book Antiqua" w:hAnsi="Book Antiqua" w:cs="Arial"/>
          <w:szCs w:val="24"/>
        </w:rPr>
        <w:t xml:space="preserve"> </w:t>
      </w:r>
      <w:r w:rsidR="005F2B70" w:rsidRPr="00E865A6">
        <w:rPr>
          <w:rFonts w:ascii="Book Antiqua" w:hAnsi="Book Antiqua" w:cs="Arial"/>
          <w:szCs w:val="24"/>
        </w:rPr>
        <w:t>distribution</w:t>
      </w:r>
      <w:r w:rsidR="00CF4290" w:rsidRPr="00E865A6">
        <w:rPr>
          <w:rFonts w:ascii="Book Antiqua" w:hAnsi="Book Antiqua" w:cs="Arial"/>
          <w:szCs w:val="24"/>
        </w:rPr>
        <w:t xml:space="preserve"> </w:t>
      </w:r>
      <w:r w:rsidR="005F2B70" w:rsidRPr="00E865A6">
        <w:rPr>
          <w:rFonts w:ascii="Book Antiqua" w:hAnsi="Book Antiqua" w:cs="Arial"/>
          <w:szCs w:val="24"/>
        </w:rPr>
        <w:t>without</w:t>
      </w:r>
      <w:r w:rsidR="00CF4290" w:rsidRPr="00E865A6">
        <w:rPr>
          <w:rFonts w:ascii="Book Antiqua" w:hAnsi="Book Antiqua" w:cs="Arial"/>
          <w:szCs w:val="24"/>
        </w:rPr>
        <w:t xml:space="preserve"> </w:t>
      </w:r>
      <w:r w:rsidR="005F2B70" w:rsidRPr="00E865A6">
        <w:rPr>
          <w:rFonts w:ascii="Book Antiqua" w:hAnsi="Book Antiqua" w:cs="Arial"/>
          <w:szCs w:val="24"/>
        </w:rPr>
        <w:t>overinflating</w:t>
      </w:r>
      <w:r w:rsidR="00CF4290" w:rsidRPr="00E865A6">
        <w:rPr>
          <w:rFonts w:ascii="Book Antiqua" w:hAnsi="Book Antiqua" w:cs="Arial"/>
          <w:szCs w:val="24"/>
        </w:rPr>
        <w:t xml:space="preserve"> </w:t>
      </w:r>
      <w:r w:rsidR="005F2B70" w:rsidRPr="00E865A6">
        <w:rPr>
          <w:rFonts w:ascii="Book Antiqua" w:hAnsi="Book Antiqua" w:cs="Arial"/>
          <w:szCs w:val="24"/>
        </w:rPr>
        <w:t>compartments</w:t>
      </w:r>
      <w:r w:rsidR="00CF4290" w:rsidRPr="00E865A6">
        <w:rPr>
          <w:rFonts w:ascii="Book Antiqua" w:hAnsi="Book Antiqua" w:cs="Arial"/>
          <w:szCs w:val="24"/>
        </w:rPr>
        <w:t xml:space="preserve"> </w:t>
      </w:r>
      <w:r w:rsidR="005F2B70" w:rsidRPr="00E865A6">
        <w:rPr>
          <w:rFonts w:ascii="Book Antiqua" w:hAnsi="Book Antiqua" w:cs="Arial"/>
          <w:szCs w:val="24"/>
        </w:rPr>
        <w:t>with</w:t>
      </w:r>
      <w:r w:rsidR="00CF4290" w:rsidRPr="00E865A6">
        <w:rPr>
          <w:rFonts w:ascii="Book Antiqua" w:hAnsi="Book Antiqua" w:cs="Arial"/>
          <w:szCs w:val="24"/>
        </w:rPr>
        <w:t xml:space="preserve"> </w:t>
      </w:r>
      <w:r w:rsidR="005F2B70" w:rsidRPr="00E865A6">
        <w:rPr>
          <w:rFonts w:ascii="Book Antiqua" w:hAnsi="Book Antiqua" w:cs="Arial"/>
          <w:szCs w:val="24"/>
        </w:rPr>
        <w:lastRenderedPageBreak/>
        <w:t>low</w:t>
      </w:r>
      <w:r w:rsidR="00CF4290" w:rsidRPr="00E865A6">
        <w:rPr>
          <w:rFonts w:ascii="Book Antiqua" w:hAnsi="Book Antiqua" w:cs="Arial"/>
          <w:szCs w:val="24"/>
        </w:rPr>
        <w:t xml:space="preserve"> </w:t>
      </w:r>
      <w:r w:rsidR="005F2B70" w:rsidRPr="00E865A6">
        <w:rPr>
          <w:rFonts w:ascii="Book Antiqua" w:hAnsi="Book Antiqua" w:cs="Arial"/>
          <w:szCs w:val="24"/>
        </w:rPr>
        <w:t>time</w:t>
      </w:r>
      <w:r w:rsidR="00CF4290" w:rsidRPr="00E865A6">
        <w:rPr>
          <w:rFonts w:ascii="Book Antiqua" w:hAnsi="Book Antiqua" w:cs="Arial"/>
          <w:szCs w:val="24"/>
        </w:rPr>
        <w:t xml:space="preserve"> </w:t>
      </w:r>
      <w:r w:rsidR="005F2B70" w:rsidRPr="00E865A6">
        <w:rPr>
          <w:rFonts w:ascii="Book Antiqua" w:hAnsi="Book Antiqua" w:cs="Arial"/>
          <w:szCs w:val="24"/>
        </w:rPr>
        <w:t>constants</w:t>
      </w:r>
      <w:r w:rsidR="00CF4290" w:rsidRPr="00E865A6">
        <w:rPr>
          <w:rFonts w:ascii="Book Antiqua" w:hAnsi="Book Antiqua" w:cs="Arial"/>
          <w:szCs w:val="24"/>
        </w:rPr>
        <w:t xml:space="preserve"> </w:t>
      </w:r>
      <w:r w:rsidR="005F2B70" w:rsidRPr="00E865A6">
        <w:rPr>
          <w:rFonts w:ascii="Book Antiqua" w:hAnsi="Book Antiqua" w:cs="Arial"/>
          <w:szCs w:val="24"/>
        </w:rPr>
        <w:t>thus</w:t>
      </w:r>
      <w:r w:rsidR="00CF4290" w:rsidRPr="00E865A6">
        <w:rPr>
          <w:rFonts w:ascii="Book Antiqua" w:hAnsi="Book Antiqua" w:cs="Arial"/>
          <w:szCs w:val="24"/>
        </w:rPr>
        <w:t xml:space="preserve"> </w:t>
      </w:r>
      <w:r w:rsidR="005F2B70" w:rsidRPr="00E865A6">
        <w:rPr>
          <w:rFonts w:ascii="Book Antiqua" w:hAnsi="Book Antiqua" w:cs="Arial"/>
          <w:szCs w:val="24"/>
        </w:rPr>
        <w:t>potentially</w:t>
      </w:r>
      <w:r w:rsidR="00CF4290" w:rsidRPr="00E865A6">
        <w:rPr>
          <w:rFonts w:ascii="Book Antiqua" w:hAnsi="Book Antiqua" w:cs="Arial"/>
          <w:szCs w:val="24"/>
        </w:rPr>
        <w:t xml:space="preserve"> </w:t>
      </w:r>
      <w:r w:rsidR="00AC326C" w:rsidRPr="00E865A6">
        <w:rPr>
          <w:rFonts w:ascii="Book Antiqua" w:hAnsi="Book Antiqua" w:cs="Arial"/>
          <w:szCs w:val="24"/>
        </w:rPr>
        <w:t>having</w:t>
      </w:r>
      <w:r w:rsidR="00CF4290" w:rsidRPr="00E865A6">
        <w:rPr>
          <w:rFonts w:ascii="Book Antiqua" w:hAnsi="Book Antiqua" w:cs="Arial"/>
          <w:szCs w:val="24"/>
        </w:rPr>
        <w:t xml:space="preserve"> </w:t>
      </w:r>
      <w:r w:rsidR="00AC326C" w:rsidRPr="00E865A6">
        <w:rPr>
          <w:rFonts w:ascii="Book Antiqua" w:hAnsi="Book Antiqua" w:cs="Arial"/>
          <w:szCs w:val="24"/>
        </w:rPr>
        <w:t>a</w:t>
      </w:r>
      <w:r w:rsidR="00CF4290" w:rsidRPr="00E865A6">
        <w:rPr>
          <w:rFonts w:ascii="Book Antiqua" w:hAnsi="Book Antiqua" w:cs="Arial"/>
          <w:szCs w:val="24"/>
        </w:rPr>
        <w:t xml:space="preserve"> </w:t>
      </w:r>
      <w:r w:rsidR="00AC326C" w:rsidRPr="00E865A6">
        <w:rPr>
          <w:rFonts w:ascii="Book Antiqua" w:hAnsi="Book Antiqua" w:cs="Arial"/>
          <w:szCs w:val="24"/>
        </w:rPr>
        <w:t>protective</w:t>
      </w:r>
      <w:r w:rsidR="00CF4290" w:rsidRPr="00E865A6">
        <w:rPr>
          <w:rFonts w:ascii="Book Antiqua" w:hAnsi="Book Antiqua" w:cs="Arial"/>
          <w:szCs w:val="24"/>
        </w:rPr>
        <w:t xml:space="preserve"> </w:t>
      </w:r>
      <w:r w:rsidR="00AC326C" w:rsidRPr="00E865A6">
        <w:rPr>
          <w:rFonts w:ascii="Book Antiqua" w:hAnsi="Book Antiqua" w:cs="Arial"/>
          <w:szCs w:val="24"/>
        </w:rPr>
        <w:t>role</w:t>
      </w:r>
      <w:r w:rsidR="00CF4290" w:rsidRPr="00E865A6">
        <w:rPr>
          <w:rFonts w:ascii="Book Antiqua" w:hAnsi="Book Antiqua" w:cs="Arial"/>
          <w:szCs w:val="24"/>
        </w:rPr>
        <w:t xml:space="preserve"> </w:t>
      </w:r>
      <w:r w:rsidR="00AC326C" w:rsidRPr="00E865A6">
        <w:rPr>
          <w:rFonts w:ascii="Book Antiqua" w:hAnsi="Book Antiqua" w:cs="Arial"/>
          <w:szCs w:val="24"/>
        </w:rPr>
        <w:t>against</w:t>
      </w:r>
      <w:r w:rsidR="00CF4290" w:rsidRPr="00E865A6">
        <w:rPr>
          <w:rFonts w:ascii="Book Antiqua" w:hAnsi="Book Antiqua" w:cs="Arial"/>
          <w:szCs w:val="24"/>
        </w:rPr>
        <w:t xml:space="preserve"> </w:t>
      </w:r>
      <w:r w:rsidR="00AC326C" w:rsidRPr="00E865A6">
        <w:rPr>
          <w:rFonts w:ascii="Book Antiqua" w:hAnsi="Book Antiqua" w:cs="Arial"/>
          <w:szCs w:val="24"/>
        </w:rPr>
        <w:t>alveolar</w:t>
      </w:r>
      <w:r w:rsidR="00CF4290" w:rsidRPr="00E865A6">
        <w:rPr>
          <w:rFonts w:ascii="Book Antiqua" w:hAnsi="Book Antiqua" w:cs="Arial"/>
          <w:szCs w:val="24"/>
        </w:rPr>
        <w:t xml:space="preserve"> </w:t>
      </w:r>
      <w:proofErr w:type="gramStart"/>
      <w:r w:rsidR="00AC326C" w:rsidRPr="00E865A6">
        <w:rPr>
          <w:rFonts w:ascii="Book Antiqua" w:hAnsi="Book Antiqua" w:cs="Arial"/>
          <w:szCs w:val="24"/>
        </w:rPr>
        <w:t>hyperinflation</w:t>
      </w:r>
      <w:r w:rsidR="00E02D9C" w:rsidRPr="00E865A6">
        <w:rPr>
          <w:rFonts w:ascii="Book Antiqua" w:hAnsi="Book Antiqua" w:cs="Arial"/>
          <w:noProof/>
          <w:szCs w:val="24"/>
          <w:vertAlign w:val="superscript"/>
        </w:rPr>
        <w:t>[</w:t>
      </w:r>
      <w:proofErr w:type="gramEnd"/>
      <w:r w:rsidR="00E02D9C" w:rsidRPr="00E865A6">
        <w:rPr>
          <w:rFonts w:ascii="Book Antiqua" w:hAnsi="Book Antiqua" w:cs="Arial"/>
          <w:noProof/>
          <w:szCs w:val="24"/>
          <w:vertAlign w:val="superscript"/>
        </w:rPr>
        <w:t>164]</w:t>
      </w:r>
      <w:r w:rsidR="00AC326C" w:rsidRPr="00E865A6">
        <w:rPr>
          <w:rFonts w:ascii="Book Antiqua" w:hAnsi="Book Antiqua" w:cs="Arial"/>
          <w:szCs w:val="24"/>
        </w:rPr>
        <w:t>.</w:t>
      </w:r>
    </w:p>
    <w:p w14:paraId="5B192DFF" w14:textId="77777777" w:rsidR="00D31927" w:rsidRPr="00E865A6" w:rsidRDefault="00D31927" w:rsidP="003A6F04">
      <w:pPr>
        <w:pStyle w:val="2"/>
        <w:keepNext w:val="0"/>
        <w:keepLines w:val="0"/>
        <w:widowControl w:val="0"/>
        <w:snapToGrid w:val="0"/>
        <w:spacing w:before="0"/>
        <w:jc w:val="both"/>
        <w:rPr>
          <w:rFonts w:ascii="Book Antiqua" w:hAnsi="Book Antiqua" w:cs="Arial"/>
          <w:b/>
          <w:color w:val="auto"/>
          <w:sz w:val="24"/>
          <w:szCs w:val="24"/>
          <w:u w:val="single"/>
        </w:rPr>
      </w:pPr>
    </w:p>
    <w:p w14:paraId="5BECC173" w14:textId="1E8783D1" w:rsidR="007B3221" w:rsidRPr="00E865A6" w:rsidRDefault="007B3221" w:rsidP="003A6F04">
      <w:pPr>
        <w:pStyle w:val="2"/>
        <w:keepNext w:val="0"/>
        <w:keepLines w:val="0"/>
        <w:widowControl w:val="0"/>
        <w:snapToGrid w:val="0"/>
        <w:spacing w:before="0"/>
        <w:jc w:val="both"/>
        <w:rPr>
          <w:rFonts w:ascii="Book Antiqua" w:hAnsi="Book Antiqua" w:cs="Arial"/>
          <w:b/>
          <w:color w:val="auto"/>
          <w:sz w:val="24"/>
          <w:szCs w:val="24"/>
          <w:u w:val="single"/>
        </w:rPr>
      </w:pPr>
      <w:r w:rsidRPr="00E865A6">
        <w:rPr>
          <w:rFonts w:ascii="Book Antiqua" w:hAnsi="Book Antiqua" w:cs="Arial"/>
          <w:b/>
          <w:color w:val="auto"/>
          <w:sz w:val="24"/>
          <w:szCs w:val="24"/>
          <w:u w:val="single"/>
        </w:rPr>
        <w:t>EVLP</w:t>
      </w:r>
    </w:p>
    <w:p w14:paraId="24C64846" w14:textId="7624BD12" w:rsidR="007B3221" w:rsidRPr="00E865A6" w:rsidRDefault="007B3221" w:rsidP="003A6F04">
      <w:pPr>
        <w:widowControl w:val="0"/>
        <w:snapToGrid w:val="0"/>
        <w:spacing w:after="0"/>
        <w:jc w:val="both"/>
        <w:rPr>
          <w:rFonts w:ascii="Book Antiqua" w:hAnsi="Book Antiqua" w:cs="Arial"/>
          <w:szCs w:val="24"/>
        </w:rPr>
      </w:pPr>
      <w:r w:rsidRPr="00E865A6">
        <w:rPr>
          <w:rFonts w:ascii="Book Antiqua" w:hAnsi="Book Antiqua" w:cs="Arial"/>
          <w:szCs w:val="24"/>
        </w:rPr>
        <w:t>Prior</w:t>
      </w:r>
      <w:r w:rsidR="00CF4290" w:rsidRPr="00E865A6">
        <w:rPr>
          <w:rFonts w:ascii="Book Antiqua" w:hAnsi="Book Antiqua" w:cs="Arial"/>
          <w:szCs w:val="24"/>
        </w:rPr>
        <w:t xml:space="preserve"> </w:t>
      </w:r>
      <w:r w:rsidRPr="00E865A6">
        <w:rPr>
          <w:rFonts w:ascii="Book Antiqua" w:hAnsi="Book Antiqua" w:cs="Arial"/>
          <w:szCs w:val="24"/>
        </w:rPr>
        <w:t>to</w:t>
      </w:r>
      <w:r w:rsidR="00CF4290" w:rsidRPr="00E865A6">
        <w:rPr>
          <w:rFonts w:ascii="Book Antiqua" w:hAnsi="Book Antiqua" w:cs="Arial"/>
          <w:szCs w:val="24"/>
        </w:rPr>
        <w:t xml:space="preserve"> </w:t>
      </w:r>
      <w:r w:rsidRPr="00E865A6">
        <w:rPr>
          <w:rFonts w:ascii="Book Antiqua" w:hAnsi="Book Antiqua" w:cs="Arial"/>
          <w:szCs w:val="24"/>
        </w:rPr>
        <w:t>EVLP,</w:t>
      </w:r>
      <w:r w:rsidR="00CF4290" w:rsidRPr="00E865A6">
        <w:rPr>
          <w:rFonts w:ascii="Book Antiqua" w:hAnsi="Book Antiqua" w:cs="Arial"/>
          <w:szCs w:val="24"/>
        </w:rPr>
        <w:t xml:space="preserve"> </w:t>
      </w:r>
      <w:r w:rsidRPr="00E865A6">
        <w:rPr>
          <w:rFonts w:ascii="Book Antiqua" w:hAnsi="Book Antiqua" w:cs="Arial"/>
          <w:szCs w:val="24"/>
        </w:rPr>
        <w:t>4/5</w:t>
      </w:r>
      <w:r w:rsidR="00CF4290" w:rsidRPr="00E865A6">
        <w:rPr>
          <w:rFonts w:ascii="Book Antiqua" w:hAnsi="Book Antiqua" w:cs="Arial"/>
          <w:szCs w:val="24"/>
        </w:rPr>
        <w:t xml:space="preserve"> </w:t>
      </w:r>
      <w:r w:rsidRPr="00E865A6">
        <w:rPr>
          <w:rFonts w:ascii="Book Antiqua" w:hAnsi="Book Antiqua" w:cs="Arial"/>
          <w:szCs w:val="24"/>
        </w:rPr>
        <w:t>of</w:t>
      </w:r>
      <w:r w:rsidR="00CF4290" w:rsidRPr="00E865A6">
        <w:rPr>
          <w:rFonts w:ascii="Book Antiqua" w:hAnsi="Book Antiqua" w:cs="Arial"/>
          <w:szCs w:val="24"/>
        </w:rPr>
        <w:t xml:space="preserve"> </w:t>
      </w:r>
      <w:r w:rsidRPr="00E865A6">
        <w:rPr>
          <w:rFonts w:ascii="Book Antiqua" w:hAnsi="Book Antiqua" w:cs="Arial"/>
          <w:szCs w:val="24"/>
        </w:rPr>
        <w:t>donor</w:t>
      </w:r>
      <w:r w:rsidR="00CF4290" w:rsidRPr="00E865A6">
        <w:rPr>
          <w:rFonts w:ascii="Book Antiqua" w:hAnsi="Book Antiqua" w:cs="Arial"/>
          <w:szCs w:val="24"/>
        </w:rPr>
        <w:t xml:space="preserve"> </w:t>
      </w:r>
      <w:r w:rsidRPr="00E865A6">
        <w:rPr>
          <w:rFonts w:ascii="Book Antiqua" w:hAnsi="Book Antiqua" w:cs="Arial"/>
          <w:szCs w:val="24"/>
        </w:rPr>
        <w:t>lungs</w:t>
      </w:r>
      <w:r w:rsidR="00CF4290" w:rsidRPr="00E865A6">
        <w:rPr>
          <w:rFonts w:ascii="Book Antiqua" w:hAnsi="Book Antiqua" w:cs="Arial"/>
          <w:szCs w:val="24"/>
        </w:rPr>
        <w:t xml:space="preserve"> </w:t>
      </w:r>
      <w:r w:rsidRPr="00E865A6">
        <w:rPr>
          <w:rFonts w:ascii="Book Antiqua" w:hAnsi="Book Antiqua" w:cs="Arial"/>
          <w:szCs w:val="24"/>
        </w:rPr>
        <w:t>expressed</w:t>
      </w:r>
      <w:r w:rsidR="00CF4290" w:rsidRPr="00E865A6">
        <w:rPr>
          <w:rFonts w:ascii="Book Antiqua" w:hAnsi="Book Antiqua" w:cs="Arial"/>
          <w:szCs w:val="24"/>
        </w:rPr>
        <w:t xml:space="preserve"> </w:t>
      </w:r>
      <w:r w:rsidRPr="00E865A6">
        <w:rPr>
          <w:rFonts w:ascii="Book Antiqua" w:hAnsi="Book Antiqua" w:cs="Arial"/>
          <w:szCs w:val="24"/>
        </w:rPr>
        <w:t>some</w:t>
      </w:r>
      <w:r w:rsidR="00CF4290" w:rsidRPr="00E865A6">
        <w:rPr>
          <w:rFonts w:ascii="Book Antiqua" w:hAnsi="Book Antiqua" w:cs="Arial"/>
          <w:szCs w:val="24"/>
        </w:rPr>
        <w:t xml:space="preserve"> </w:t>
      </w:r>
      <w:r w:rsidRPr="00E865A6">
        <w:rPr>
          <w:rFonts w:ascii="Book Antiqua" w:hAnsi="Book Antiqua" w:cs="Arial"/>
          <w:szCs w:val="24"/>
        </w:rPr>
        <w:t>degree</w:t>
      </w:r>
      <w:r w:rsidR="00CF4290" w:rsidRPr="00E865A6">
        <w:rPr>
          <w:rFonts w:ascii="Book Antiqua" w:hAnsi="Book Antiqua" w:cs="Arial"/>
          <w:szCs w:val="24"/>
        </w:rPr>
        <w:t xml:space="preserve"> </w:t>
      </w:r>
      <w:r w:rsidRPr="00E865A6">
        <w:rPr>
          <w:rFonts w:ascii="Book Antiqua" w:hAnsi="Book Antiqua" w:cs="Arial"/>
          <w:szCs w:val="24"/>
        </w:rPr>
        <w:t>of</w:t>
      </w:r>
      <w:r w:rsidR="00CF4290" w:rsidRPr="00E865A6">
        <w:rPr>
          <w:rFonts w:ascii="Book Antiqua" w:hAnsi="Book Antiqua" w:cs="Arial"/>
          <w:szCs w:val="24"/>
        </w:rPr>
        <w:t xml:space="preserve"> </w:t>
      </w:r>
      <w:r w:rsidRPr="00E865A6">
        <w:rPr>
          <w:rFonts w:ascii="Book Antiqua" w:hAnsi="Book Antiqua" w:cs="Arial"/>
          <w:szCs w:val="24"/>
        </w:rPr>
        <w:t>potential</w:t>
      </w:r>
      <w:r w:rsidR="00CF4290" w:rsidRPr="00E865A6">
        <w:rPr>
          <w:rFonts w:ascii="Book Antiqua" w:hAnsi="Book Antiqua" w:cs="Arial"/>
          <w:szCs w:val="24"/>
        </w:rPr>
        <w:t xml:space="preserve"> </w:t>
      </w:r>
      <w:r w:rsidRPr="00E865A6">
        <w:rPr>
          <w:rFonts w:ascii="Book Antiqua" w:hAnsi="Book Antiqua" w:cs="Arial"/>
          <w:szCs w:val="24"/>
        </w:rPr>
        <w:t>injury</w:t>
      </w:r>
      <w:r w:rsidR="00CF4290" w:rsidRPr="00E865A6">
        <w:rPr>
          <w:rFonts w:ascii="Book Antiqua" w:hAnsi="Book Antiqua" w:cs="Arial"/>
          <w:szCs w:val="24"/>
        </w:rPr>
        <w:t xml:space="preserve"> </w:t>
      </w:r>
      <w:r w:rsidRPr="00E865A6">
        <w:rPr>
          <w:rFonts w:ascii="Book Antiqua" w:hAnsi="Book Antiqua" w:cs="Arial"/>
          <w:szCs w:val="24"/>
        </w:rPr>
        <w:t>therefore</w:t>
      </w:r>
      <w:r w:rsidR="00CF4290" w:rsidRPr="00E865A6">
        <w:rPr>
          <w:rFonts w:ascii="Book Antiqua" w:hAnsi="Book Antiqua" w:cs="Arial"/>
          <w:szCs w:val="24"/>
        </w:rPr>
        <w:t xml:space="preserve"> </w:t>
      </w:r>
      <w:r w:rsidRPr="00E865A6">
        <w:rPr>
          <w:rFonts w:ascii="Book Antiqua" w:hAnsi="Book Antiqua" w:cs="Arial"/>
          <w:szCs w:val="24"/>
        </w:rPr>
        <w:t>not</w:t>
      </w:r>
      <w:r w:rsidR="00CF4290" w:rsidRPr="00E865A6">
        <w:rPr>
          <w:rFonts w:ascii="Book Antiqua" w:hAnsi="Book Antiqua" w:cs="Arial"/>
          <w:szCs w:val="24"/>
        </w:rPr>
        <w:t xml:space="preserve"> </w:t>
      </w:r>
      <w:r w:rsidRPr="00E865A6">
        <w:rPr>
          <w:rFonts w:ascii="Book Antiqua" w:hAnsi="Book Antiqua" w:cs="Arial"/>
          <w:szCs w:val="24"/>
        </w:rPr>
        <w:t>considered</w:t>
      </w:r>
      <w:r w:rsidR="00CF4290" w:rsidRPr="00E865A6">
        <w:rPr>
          <w:rFonts w:ascii="Book Antiqua" w:hAnsi="Book Antiqua" w:cs="Arial"/>
          <w:szCs w:val="24"/>
        </w:rPr>
        <w:t xml:space="preserve"> </w:t>
      </w:r>
      <w:r w:rsidRPr="00E865A6">
        <w:rPr>
          <w:rFonts w:ascii="Book Antiqua" w:hAnsi="Book Antiqua" w:cs="Arial"/>
          <w:szCs w:val="24"/>
        </w:rPr>
        <w:t>suitable</w:t>
      </w:r>
      <w:r w:rsidR="00CF4290" w:rsidRPr="00E865A6">
        <w:rPr>
          <w:rFonts w:ascii="Book Antiqua" w:hAnsi="Book Antiqua" w:cs="Arial"/>
          <w:szCs w:val="24"/>
        </w:rPr>
        <w:t xml:space="preserve"> </w:t>
      </w:r>
      <w:r w:rsidRPr="00E865A6">
        <w:rPr>
          <w:rFonts w:ascii="Book Antiqua" w:hAnsi="Book Antiqua" w:cs="Arial"/>
          <w:szCs w:val="24"/>
        </w:rPr>
        <w:t>for</w:t>
      </w:r>
      <w:r w:rsidR="00CF4290" w:rsidRPr="00E865A6">
        <w:rPr>
          <w:rFonts w:ascii="Book Antiqua" w:hAnsi="Book Antiqua" w:cs="Arial"/>
          <w:szCs w:val="24"/>
        </w:rPr>
        <w:t xml:space="preserve"> </w:t>
      </w:r>
      <w:r w:rsidRPr="00E865A6">
        <w:rPr>
          <w:rFonts w:ascii="Book Antiqua" w:hAnsi="Book Antiqua" w:cs="Arial"/>
          <w:szCs w:val="24"/>
        </w:rPr>
        <w:t>transplantation,</w:t>
      </w:r>
      <w:r w:rsidR="00CF4290" w:rsidRPr="00E865A6">
        <w:rPr>
          <w:rFonts w:ascii="Book Antiqua" w:hAnsi="Book Antiqua" w:cs="Arial"/>
          <w:szCs w:val="24"/>
        </w:rPr>
        <w:t xml:space="preserve"> </w:t>
      </w:r>
      <w:r w:rsidRPr="00E865A6">
        <w:rPr>
          <w:rFonts w:ascii="Book Antiqua" w:hAnsi="Book Antiqua" w:cs="Arial"/>
          <w:szCs w:val="24"/>
        </w:rPr>
        <w:t>limiting</w:t>
      </w:r>
      <w:r w:rsidR="00CF4290" w:rsidRPr="00E865A6">
        <w:rPr>
          <w:rFonts w:ascii="Book Antiqua" w:hAnsi="Book Antiqua" w:cs="Arial"/>
          <w:szCs w:val="24"/>
        </w:rPr>
        <w:t xml:space="preserve"> </w:t>
      </w:r>
      <w:r w:rsidRPr="00E865A6">
        <w:rPr>
          <w:rFonts w:ascii="Book Antiqua" w:hAnsi="Book Antiqua" w:cs="Arial"/>
          <w:szCs w:val="24"/>
        </w:rPr>
        <w:t>the</w:t>
      </w:r>
      <w:r w:rsidR="00CF4290" w:rsidRPr="00E865A6">
        <w:rPr>
          <w:rFonts w:ascii="Book Antiqua" w:hAnsi="Book Antiqua" w:cs="Arial"/>
          <w:szCs w:val="24"/>
        </w:rPr>
        <w:t xml:space="preserve"> </w:t>
      </w:r>
      <w:r w:rsidRPr="00E865A6">
        <w:rPr>
          <w:rFonts w:ascii="Book Antiqua" w:hAnsi="Book Antiqua" w:cs="Arial"/>
          <w:szCs w:val="24"/>
        </w:rPr>
        <w:t>donor</w:t>
      </w:r>
      <w:r w:rsidR="00CF4290" w:rsidRPr="00E865A6">
        <w:rPr>
          <w:rFonts w:ascii="Book Antiqua" w:hAnsi="Book Antiqua" w:cs="Arial"/>
          <w:szCs w:val="24"/>
        </w:rPr>
        <w:t xml:space="preserve"> </w:t>
      </w:r>
      <w:proofErr w:type="gramStart"/>
      <w:r w:rsidRPr="00E865A6">
        <w:rPr>
          <w:rFonts w:ascii="Book Antiqua" w:hAnsi="Book Antiqua" w:cs="Arial"/>
          <w:szCs w:val="24"/>
        </w:rPr>
        <w:t>pool</w:t>
      </w:r>
      <w:r w:rsidR="00E02D9C" w:rsidRPr="00E865A6">
        <w:rPr>
          <w:rFonts w:ascii="Book Antiqua" w:hAnsi="Book Antiqua" w:cs="Arial"/>
          <w:noProof/>
          <w:szCs w:val="24"/>
          <w:vertAlign w:val="superscript"/>
        </w:rPr>
        <w:t>[</w:t>
      </w:r>
      <w:proofErr w:type="gramEnd"/>
      <w:r w:rsidR="00E02D9C" w:rsidRPr="00E865A6">
        <w:rPr>
          <w:rFonts w:ascii="Book Antiqua" w:hAnsi="Book Antiqua" w:cs="Arial"/>
          <w:noProof/>
          <w:szCs w:val="24"/>
          <w:vertAlign w:val="superscript"/>
        </w:rPr>
        <w:t>165]</w:t>
      </w:r>
      <w:r w:rsidRPr="00E865A6">
        <w:rPr>
          <w:rFonts w:ascii="Book Antiqua" w:hAnsi="Book Antiqua" w:cs="Arial"/>
          <w:szCs w:val="24"/>
        </w:rPr>
        <w:t>.</w:t>
      </w:r>
      <w:r w:rsidR="00CF4290" w:rsidRPr="00E865A6">
        <w:rPr>
          <w:rFonts w:ascii="Book Antiqua" w:hAnsi="Book Antiqua" w:cs="Arial"/>
          <w:szCs w:val="24"/>
        </w:rPr>
        <w:t xml:space="preserve"> </w:t>
      </w:r>
      <w:r w:rsidRPr="00E865A6">
        <w:rPr>
          <w:rFonts w:ascii="Book Antiqua" w:hAnsi="Book Antiqua" w:cs="Arial"/>
          <w:szCs w:val="24"/>
        </w:rPr>
        <w:t>Another</w:t>
      </w:r>
      <w:r w:rsidR="00CF4290" w:rsidRPr="00E865A6">
        <w:rPr>
          <w:rFonts w:ascii="Book Antiqua" w:hAnsi="Book Antiqua" w:cs="Arial"/>
          <w:szCs w:val="24"/>
        </w:rPr>
        <w:t xml:space="preserve"> </w:t>
      </w:r>
      <w:r w:rsidRPr="00E865A6">
        <w:rPr>
          <w:rFonts w:ascii="Book Antiqua" w:hAnsi="Book Antiqua" w:cs="Arial"/>
          <w:szCs w:val="24"/>
        </w:rPr>
        <w:t>major</w:t>
      </w:r>
      <w:r w:rsidR="00CF4290" w:rsidRPr="00E865A6">
        <w:rPr>
          <w:rFonts w:ascii="Book Antiqua" w:hAnsi="Book Antiqua" w:cs="Arial"/>
          <w:szCs w:val="24"/>
        </w:rPr>
        <w:t xml:space="preserve"> </w:t>
      </w:r>
      <w:r w:rsidRPr="00E865A6">
        <w:rPr>
          <w:rFonts w:ascii="Book Antiqua" w:hAnsi="Book Antiqua" w:cs="Arial"/>
          <w:szCs w:val="24"/>
        </w:rPr>
        <w:t>limitation</w:t>
      </w:r>
      <w:r w:rsidR="00CF4290" w:rsidRPr="00E865A6">
        <w:rPr>
          <w:rFonts w:ascii="Book Antiqua" w:hAnsi="Book Antiqua" w:cs="Arial"/>
          <w:szCs w:val="24"/>
        </w:rPr>
        <w:t xml:space="preserve"> </w:t>
      </w:r>
      <w:r w:rsidR="001E0A90" w:rsidRPr="00E865A6">
        <w:rPr>
          <w:rFonts w:ascii="Book Antiqua" w:hAnsi="Book Antiqua" w:cs="Arial"/>
          <w:szCs w:val="24"/>
        </w:rPr>
        <w:t>of</w:t>
      </w:r>
      <w:r w:rsidR="00CF4290" w:rsidRPr="00E865A6">
        <w:rPr>
          <w:rFonts w:ascii="Book Antiqua" w:hAnsi="Book Antiqua" w:cs="Arial"/>
          <w:szCs w:val="24"/>
        </w:rPr>
        <w:t xml:space="preserve"> </w:t>
      </w:r>
      <w:r w:rsidRPr="00E865A6">
        <w:rPr>
          <w:rFonts w:ascii="Book Antiqua" w:hAnsi="Book Antiqua" w:cs="Arial"/>
          <w:szCs w:val="24"/>
        </w:rPr>
        <w:t>transplantation</w:t>
      </w:r>
      <w:r w:rsidR="00CF4290" w:rsidRPr="00E865A6">
        <w:rPr>
          <w:rFonts w:ascii="Book Antiqua" w:hAnsi="Book Antiqua" w:cs="Arial"/>
          <w:szCs w:val="24"/>
        </w:rPr>
        <w:t xml:space="preserve"> </w:t>
      </w:r>
      <w:r w:rsidRPr="00E865A6">
        <w:rPr>
          <w:rFonts w:ascii="Book Antiqua" w:hAnsi="Book Antiqua" w:cs="Arial"/>
          <w:szCs w:val="24"/>
        </w:rPr>
        <w:t>is</w:t>
      </w:r>
      <w:r w:rsidR="00CF4290" w:rsidRPr="00E865A6">
        <w:rPr>
          <w:rFonts w:ascii="Book Antiqua" w:hAnsi="Book Antiqua" w:cs="Arial"/>
          <w:szCs w:val="24"/>
        </w:rPr>
        <w:t xml:space="preserve"> </w:t>
      </w:r>
      <w:r w:rsidRPr="00E865A6">
        <w:rPr>
          <w:rFonts w:ascii="Book Antiqua" w:hAnsi="Book Antiqua" w:cs="Arial"/>
          <w:szCs w:val="24"/>
        </w:rPr>
        <w:t>prolonged</w:t>
      </w:r>
      <w:r w:rsidR="00CF4290" w:rsidRPr="00E865A6">
        <w:rPr>
          <w:rFonts w:ascii="Book Antiqua" w:hAnsi="Book Antiqua" w:cs="Arial"/>
          <w:szCs w:val="24"/>
        </w:rPr>
        <w:t xml:space="preserve"> </w:t>
      </w:r>
      <w:r w:rsidRPr="00E865A6">
        <w:rPr>
          <w:rFonts w:ascii="Book Antiqua" w:hAnsi="Book Antiqua" w:cs="Arial"/>
          <w:szCs w:val="24"/>
        </w:rPr>
        <w:t>cold</w:t>
      </w:r>
      <w:r w:rsidR="00CF4290" w:rsidRPr="00E865A6">
        <w:rPr>
          <w:rFonts w:ascii="Book Antiqua" w:hAnsi="Book Antiqua" w:cs="Arial"/>
          <w:szCs w:val="24"/>
        </w:rPr>
        <w:t xml:space="preserve"> </w:t>
      </w:r>
      <w:r w:rsidRPr="00E865A6">
        <w:rPr>
          <w:rFonts w:ascii="Book Antiqua" w:hAnsi="Book Antiqua" w:cs="Arial"/>
          <w:szCs w:val="24"/>
        </w:rPr>
        <w:t>storage</w:t>
      </w:r>
      <w:r w:rsidR="00CF4290" w:rsidRPr="00E865A6">
        <w:rPr>
          <w:rFonts w:ascii="Book Antiqua" w:hAnsi="Book Antiqua" w:cs="Arial"/>
          <w:szCs w:val="24"/>
        </w:rPr>
        <w:t xml:space="preserve"> </w:t>
      </w:r>
      <w:r w:rsidR="003E76B4" w:rsidRPr="00E865A6">
        <w:rPr>
          <w:rFonts w:ascii="Book Antiqua" w:hAnsi="Book Antiqua" w:cs="Arial"/>
          <w:szCs w:val="24"/>
        </w:rPr>
        <w:t>during</w:t>
      </w:r>
      <w:r w:rsidR="00CF4290" w:rsidRPr="00E865A6">
        <w:rPr>
          <w:rFonts w:ascii="Book Antiqua" w:hAnsi="Book Antiqua" w:cs="Arial"/>
          <w:szCs w:val="24"/>
        </w:rPr>
        <w:t xml:space="preserve"> </w:t>
      </w:r>
      <w:r w:rsidR="003E76B4" w:rsidRPr="00E865A6">
        <w:rPr>
          <w:rFonts w:ascii="Book Antiqua" w:hAnsi="Book Antiqua" w:cs="Arial"/>
          <w:szCs w:val="24"/>
        </w:rPr>
        <w:t>transport</w:t>
      </w:r>
      <w:r w:rsidR="00CF4290" w:rsidRPr="00E865A6">
        <w:rPr>
          <w:rFonts w:ascii="Book Antiqua" w:hAnsi="Book Antiqua" w:cs="Arial"/>
          <w:szCs w:val="24"/>
        </w:rPr>
        <w:t xml:space="preserve"> </w:t>
      </w:r>
      <w:r w:rsidRPr="00E865A6">
        <w:rPr>
          <w:rFonts w:ascii="Book Antiqua" w:hAnsi="Book Antiqua" w:cs="Arial"/>
          <w:szCs w:val="24"/>
        </w:rPr>
        <w:t>and</w:t>
      </w:r>
      <w:r w:rsidR="00CF4290" w:rsidRPr="00E865A6">
        <w:rPr>
          <w:rFonts w:ascii="Book Antiqua" w:hAnsi="Book Antiqua" w:cs="Arial"/>
          <w:szCs w:val="24"/>
        </w:rPr>
        <w:t xml:space="preserve"> </w:t>
      </w:r>
      <w:r w:rsidRPr="00E865A6">
        <w:rPr>
          <w:rFonts w:ascii="Book Antiqua" w:hAnsi="Book Antiqua" w:cs="Arial"/>
          <w:szCs w:val="24"/>
        </w:rPr>
        <w:t>its</w:t>
      </w:r>
      <w:r w:rsidR="00CF4290" w:rsidRPr="00E865A6">
        <w:rPr>
          <w:rFonts w:ascii="Book Antiqua" w:hAnsi="Book Antiqua" w:cs="Arial"/>
          <w:szCs w:val="24"/>
        </w:rPr>
        <w:t xml:space="preserve"> </w:t>
      </w:r>
      <w:r w:rsidRPr="00E865A6">
        <w:rPr>
          <w:rFonts w:ascii="Book Antiqua" w:hAnsi="Book Antiqua" w:cs="Arial"/>
          <w:szCs w:val="24"/>
        </w:rPr>
        <w:t>perceived</w:t>
      </w:r>
      <w:r w:rsidR="00CF4290" w:rsidRPr="00E865A6">
        <w:rPr>
          <w:rFonts w:ascii="Book Antiqua" w:hAnsi="Book Antiqua" w:cs="Arial"/>
          <w:szCs w:val="24"/>
        </w:rPr>
        <w:t xml:space="preserve"> </w:t>
      </w:r>
      <w:r w:rsidRPr="00E865A6">
        <w:rPr>
          <w:rFonts w:ascii="Book Antiqua" w:hAnsi="Book Antiqua" w:cs="Arial"/>
          <w:szCs w:val="24"/>
        </w:rPr>
        <w:t>effects</w:t>
      </w:r>
      <w:r w:rsidR="00CF4290" w:rsidRPr="00E865A6">
        <w:rPr>
          <w:rFonts w:ascii="Book Antiqua" w:hAnsi="Book Antiqua" w:cs="Arial"/>
          <w:szCs w:val="24"/>
        </w:rPr>
        <w:t xml:space="preserve"> </w:t>
      </w:r>
      <w:r w:rsidRPr="00E865A6">
        <w:rPr>
          <w:rFonts w:ascii="Book Antiqua" w:hAnsi="Book Antiqua" w:cs="Arial"/>
          <w:szCs w:val="24"/>
        </w:rPr>
        <w:t>on</w:t>
      </w:r>
      <w:r w:rsidR="00CF4290" w:rsidRPr="00E865A6">
        <w:rPr>
          <w:rFonts w:ascii="Book Antiqua" w:hAnsi="Book Antiqua" w:cs="Arial"/>
          <w:szCs w:val="24"/>
        </w:rPr>
        <w:t xml:space="preserve"> </w:t>
      </w:r>
      <w:proofErr w:type="gramStart"/>
      <w:r w:rsidRPr="00E865A6">
        <w:rPr>
          <w:rFonts w:ascii="Book Antiqua" w:hAnsi="Book Antiqua" w:cs="Arial"/>
          <w:szCs w:val="24"/>
        </w:rPr>
        <w:t>IRI</w:t>
      </w:r>
      <w:r w:rsidR="00E02D9C" w:rsidRPr="00E865A6">
        <w:rPr>
          <w:rFonts w:ascii="Book Antiqua" w:hAnsi="Book Antiqua" w:cs="Arial"/>
          <w:noProof/>
          <w:szCs w:val="24"/>
          <w:vertAlign w:val="superscript"/>
        </w:rPr>
        <w:t>[</w:t>
      </w:r>
      <w:proofErr w:type="gramEnd"/>
      <w:r w:rsidR="00E02D9C" w:rsidRPr="00E865A6">
        <w:rPr>
          <w:rFonts w:ascii="Book Antiqua" w:hAnsi="Book Antiqua" w:cs="Arial"/>
          <w:noProof/>
          <w:szCs w:val="24"/>
          <w:vertAlign w:val="superscript"/>
        </w:rPr>
        <w:t>166]</w:t>
      </w:r>
      <w:r w:rsidRPr="00E865A6">
        <w:rPr>
          <w:rFonts w:ascii="Book Antiqua" w:hAnsi="Book Antiqua" w:cs="Arial"/>
          <w:szCs w:val="24"/>
        </w:rPr>
        <w:t>.</w:t>
      </w:r>
      <w:r w:rsidR="00CF4290" w:rsidRPr="00E865A6">
        <w:rPr>
          <w:rFonts w:ascii="Book Antiqua" w:hAnsi="Book Antiqua" w:cs="Arial"/>
          <w:szCs w:val="24"/>
        </w:rPr>
        <w:t xml:space="preserve"> </w:t>
      </w:r>
      <w:r w:rsidRPr="00E865A6">
        <w:rPr>
          <w:rFonts w:ascii="Book Antiqua" w:hAnsi="Book Antiqua" w:cs="Arial"/>
          <w:szCs w:val="24"/>
        </w:rPr>
        <w:t>Normothermic</w:t>
      </w:r>
      <w:r w:rsidR="00CF4290" w:rsidRPr="00E865A6">
        <w:rPr>
          <w:rFonts w:ascii="Book Antiqua" w:hAnsi="Book Antiqua" w:cs="Arial"/>
          <w:szCs w:val="24"/>
        </w:rPr>
        <w:t xml:space="preserve"> </w:t>
      </w:r>
      <w:r w:rsidRPr="00E865A6">
        <w:rPr>
          <w:rFonts w:ascii="Book Antiqua" w:hAnsi="Book Antiqua" w:cs="Arial"/>
          <w:szCs w:val="24"/>
        </w:rPr>
        <w:t>ex</w:t>
      </w:r>
      <w:r w:rsidR="00CF4290" w:rsidRPr="00E865A6">
        <w:rPr>
          <w:rFonts w:ascii="Book Antiqua" w:hAnsi="Book Antiqua" w:cs="Arial"/>
          <w:szCs w:val="24"/>
        </w:rPr>
        <w:t xml:space="preserve"> </w:t>
      </w:r>
      <w:r w:rsidRPr="00E865A6">
        <w:rPr>
          <w:rFonts w:ascii="Book Antiqua" w:hAnsi="Book Antiqua" w:cs="Arial"/>
          <w:szCs w:val="24"/>
        </w:rPr>
        <w:t>vivo</w:t>
      </w:r>
      <w:r w:rsidR="00CF4290" w:rsidRPr="00E865A6">
        <w:rPr>
          <w:rFonts w:ascii="Book Antiqua" w:hAnsi="Book Antiqua" w:cs="Arial"/>
          <w:szCs w:val="24"/>
        </w:rPr>
        <w:t xml:space="preserve"> </w:t>
      </w:r>
      <w:r w:rsidRPr="00E865A6">
        <w:rPr>
          <w:rFonts w:ascii="Book Antiqua" w:hAnsi="Book Antiqua" w:cs="Arial"/>
          <w:szCs w:val="24"/>
        </w:rPr>
        <w:t>lung</w:t>
      </w:r>
      <w:r w:rsidR="00CF4290" w:rsidRPr="00E865A6">
        <w:rPr>
          <w:rFonts w:ascii="Book Antiqua" w:hAnsi="Book Antiqua" w:cs="Arial"/>
          <w:szCs w:val="24"/>
        </w:rPr>
        <w:t xml:space="preserve"> </w:t>
      </w:r>
      <w:r w:rsidRPr="00E865A6">
        <w:rPr>
          <w:rFonts w:ascii="Book Antiqua" w:hAnsi="Book Antiqua" w:cs="Arial"/>
          <w:szCs w:val="24"/>
        </w:rPr>
        <w:t>perfusion</w:t>
      </w:r>
      <w:r w:rsidR="00CF4290" w:rsidRPr="00E865A6">
        <w:rPr>
          <w:rFonts w:ascii="Book Antiqua" w:hAnsi="Book Antiqua" w:cs="Arial"/>
          <w:szCs w:val="24"/>
        </w:rPr>
        <w:t xml:space="preserve"> </w:t>
      </w:r>
      <w:r w:rsidRPr="00E865A6">
        <w:rPr>
          <w:rFonts w:ascii="Book Antiqua" w:hAnsi="Book Antiqua" w:cs="Arial"/>
          <w:szCs w:val="24"/>
        </w:rPr>
        <w:t>is</w:t>
      </w:r>
      <w:r w:rsidR="00CF4290" w:rsidRPr="00E865A6">
        <w:rPr>
          <w:rFonts w:ascii="Book Antiqua" w:hAnsi="Book Antiqua" w:cs="Arial"/>
          <w:szCs w:val="24"/>
        </w:rPr>
        <w:t xml:space="preserve"> </w:t>
      </w:r>
      <w:r w:rsidRPr="00E865A6">
        <w:rPr>
          <w:rFonts w:ascii="Book Antiqua" w:hAnsi="Book Antiqua" w:cs="Arial"/>
          <w:szCs w:val="24"/>
        </w:rPr>
        <w:t>a</w:t>
      </w:r>
      <w:r w:rsidR="00CF4290" w:rsidRPr="00E865A6">
        <w:rPr>
          <w:rFonts w:ascii="Book Antiqua" w:hAnsi="Book Antiqua" w:cs="Arial"/>
          <w:szCs w:val="24"/>
        </w:rPr>
        <w:t xml:space="preserve"> </w:t>
      </w:r>
      <w:r w:rsidRPr="00E865A6">
        <w:rPr>
          <w:rFonts w:ascii="Book Antiqua" w:hAnsi="Book Antiqua" w:cs="Arial"/>
          <w:szCs w:val="24"/>
        </w:rPr>
        <w:t>novel</w:t>
      </w:r>
      <w:r w:rsidR="00CF4290" w:rsidRPr="00E865A6">
        <w:rPr>
          <w:rFonts w:ascii="Book Antiqua" w:hAnsi="Book Antiqua" w:cs="Arial"/>
          <w:szCs w:val="24"/>
        </w:rPr>
        <w:t xml:space="preserve"> </w:t>
      </w:r>
      <w:r w:rsidRPr="00E865A6">
        <w:rPr>
          <w:rFonts w:ascii="Book Antiqua" w:hAnsi="Book Antiqua" w:cs="Arial"/>
          <w:szCs w:val="24"/>
        </w:rPr>
        <w:t>way</w:t>
      </w:r>
      <w:r w:rsidR="00CF4290" w:rsidRPr="00E865A6">
        <w:rPr>
          <w:rFonts w:ascii="Book Antiqua" w:hAnsi="Book Antiqua" w:cs="Arial"/>
          <w:szCs w:val="24"/>
        </w:rPr>
        <w:t xml:space="preserve"> </w:t>
      </w:r>
      <w:r w:rsidRPr="00E865A6">
        <w:rPr>
          <w:rFonts w:ascii="Book Antiqua" w:hAnsi="Book Antiqua" w:cs="Arial"/>
          <w:szCs w:val="24"/>
        </w:rPr>
        <w:t>of</w:t>
      </w:r>
      <w:r w:rsidR="00CF4290" w:rsidRPr="00E865A6">
        <w:rPr>
          <w:rFonts w:ascii="Book Antiqua" w:hAnsi="Book Antiqua" w:cs="Arial"/>
          <w:szCs w:val="24"/>
        </w:rPr>
        <w:t xml:space="preserve"> </w:t>
      </w:r>
      <w:r w:rsidRPr="00E865A6">
        <w:rPr>
          <w:rFonts w:ascii="Book Antiqua" w:hAnsi="Book Antiqua" w:cs="Arial"/>
          <w:szCs w:val="24"/>
        </w:rPr>
        <w:t>organ</w:t>
      </w:r>
      <w:r w:rsidR="00CF4290" w:rsidRPr="00E865A6">
        <w:rPr>
          <w:rFonts w:ascii="Book Antiqua" w:hAnsi="Book Antiqua" w:cs="Arial"/>
          <w:szCs w:val="24"/>
        </w:rPr>
        <w:t xml:space="preserve"> </w:t>
      </w:r>
      <w:r w:rsidRPr="00E865A6">
        <w:rPr>
          <w:rFonts w:ascii="Book Antiqua" w:hAnsi="Book Antiqua" w:cs="Arial"/>
          <w:szCs w:val="24"/>
        </w:rPr>
        <w:t>preservation,</w:t>
      </w:r>
      <w:r w:rsidR="00CF4290" w:rsidRPr="00E865A6">
        <w:rPr>
          <w:rFonts w:ascii="Book Antiqua" w:hAnsi="Book Antiqua" w:cs="Arial"/>
          <w:szCs w:val="24"/>
        </w:rPr>
        <w:t xml:space="preserve"> </w:t>
      </w:r>
      <w:r w:rsidRPr="00E865A6">
        <w:rPr>
          <w:rFonts w:ascii="Book Antiqua" w:hAnsi="Book Antiqua" w:cs="Arial"/>
          <w:szCs w:val="24"/>
        </w:rPr>
        <w:t>evaluation</w:t>
      </w:r>
      <w:r w:rsidR="003E76B4" w:rsidRPr="00E865A6">
        <w:rPr>
          <w:rFonts w:ascii="Book Antiqua" w:hAnsi="Book Antiqua" w:cs="Arial"/>
          <w:szCs w:val="24"/>
        </w:rPr>
        <w:t>,</w:t>
      </w:r>
      <w:r w:rsidR="00CF4290" w:rsidRPr="00E865A6">
        <w:rPr>
          <w:rFonts w:ascii="Book Antiqua" w:hAnsi="Book Antiqua" w:cs="Arial"/>
          <w:szCs w:val="24"/>
        </w:rPr>
        <w:t xml:space="preserve"> </w:t>
      </w:r>
      <w:r w:rsidRPr="00E865A6">
        <w:rPr>
          <w:rFonts w:ascii="Book Antiqua" w:hAnsi="Book Antiqua" w:cs="Arial"/>
          <w:szCs w:val="24"/>
        </w:rPr>
        <w:t>and</w:t>
      </w:r>
      <w:r w:rsidR="00CF4290" w:rsidRPr="00E865A6">
        <w:rPr>
          <w:rFonts w:ascii="Book Antiqua" w:hAnsi="Book Antiqua" w:cs="Arial"/>
          <w:szCs w:val="24"/>
        </w:rPr>
        <w:t xml:space="preserve"> </w:t>
      </w:r>
      <w:r w:rsidRPr="00E865A6">
        <w:rPr>
          <w:rFonts w:ascii="Book Antiqua" w:hAnsi="Book Antiqua" w:cs="Arial"/>
          <w:szCs w:val="24"/>
        </w:rPr>
        <w:t>potential</w:t>
      </w:r>
      <w:r w:rsidR="00CF4290" w:rsidRPr="00E865A6">
        <w:rPr>
          <w:rFonts w:ascii="Book Antiqua" w:hAnsi="Book Antiqua" w:cs="Arial"/>
          <w:szCs w:val="24"/>
        </w:rPr>
        <w:t xml:space="preserve"> </w:t>
      </w:r>
      <w:r w:rsidRPr="00E865A6">
        <w:rPr>
          <w:rFonts w:ascii="Book Antiqua" w:hAnsi="Book Antiqua" w:cs="Arial"/>
          <w:szCs w:val="24"/>
        </w:rPr>
        <w:t>reconditioning</w:t>
      </w:r>
      <w:r w:rsidR="00CF4290" w:rsidRPr="00E865A6">
        <w:rPr>
          <w:rFonts w:ascii="Book Antiqua" w:hAnsi="Book Antiqua" w:cs="Arial"/>
          <w:szCs w:val="24"/>
        </w:rPr>
        <w:t xml:space="preserve"> </w:t>
      </w:r>
      <w:r w:rsidRPr="00E865A6">
        <w:rPr>
          <w:rFonts w:ascii="Book Antiqua" w:hAnsi="Book Antiqua" w:cs="Arial"/>
          <w:szCs w:val="24"/>
        </w:rPr>
        <w:t>of</w:t>
      </w:r>
      <w:r w:rsidR="00CF4290" w:rsidRPr="00E865A6">
        <w:rPr>
          <w:rFonts w:ascii="Book Antiqua" w:hAnsi="Book Antiqua" w:cs="Arial"/>
          <w:szCs w:val="24"/>
        </w:rPr>
        <w:t xml:space="preserve"> </w:t>
      </w:r>
      <w:r w:rsidRPr="00E865A6">
        <w:rPr>
          <w:rFonts w:ascii="Book Antiqua" w:hAnsi="Book Antiqua" w:cs="Arial"/>
          <w:szCs w:val="24"/>
        </w:rPr>
        <w:t>donor</w:t>
      </w:r>
      <w:r w:rsidR="00CF4290" w:rsidRPr="00E865A6">
        <w:rPr>
          <w:rFonts w:ascii="Book Antiqua" w:hAnsi="Book Antiqua" w:cs="Arial"/>
          <w:szCs w:val="24"/>
        </w:rPr>
        <w:t xml:space="preserve"> </w:t>
      </w:r>
      <w:r w:rsidRPr="00E865A6">
        <w:rPr>
          <w:rFonts w:ascii="Book Antiqua" w:hAnsi="Book Antiqua" w:cs="Arial"/>
          <w:szCs w:val="24"/>
        </w:rPr>
        <w:t>lungs.</w:t>
      </w:r>
      <w:r w:rsidR="00CF4290" w:rsidRPr="00E865A6">
        <w:rPr>
          <w:rFonts w:ascii="Book Antiqua" w:hAnsi="Book Antiqua" w:cs="Arial"/>
          <w:szCs w:val="24"/>
        </w:rPr>
        <w:t xml:space="preserve"> </w:t>
      </w:r>
      <w:r w:rsidRPr="00E865A6">
        <w:rPr>
          <w:rFonts w:ascii="Book Antiqua" w:hAnsi="Book Antiqua" w:cs="Arial"/>
          <w:szCs w:val="24"/>
        </w:rPr>
        <w:t>EVLP</w:t>
      </w:r>
      <w:r w:rsidR="00CF4290" w:rsidRPr="00E865A6">
        <w:rPr>
          <w:rFonts w:ascii="Book Antiqua" w:hAnsi="Book Antiqua" w:cs="Arial"/>
          <w:szCs w:val="24"/>
        </w:rPr>
        <w:t xml:space="preserve"> </w:t>
      </w:r>
      <w:r w:rsidRPr="00E865A6">
        <w:rPr>
          <w:rFonts w:ascii="Book Antiqua" w:hAnsi="Book Antiqua" w:cs="Arial"/>
          <w:szCs w:val="24"/>
        </w:rPr>
        <w:t>allows</w:t>
      </w:r>
      <w:r w:rsidR="00CF4290" w:rsidRPr="00E865A6">
        <w:rPr>
          <w:rFonts w:ascii="Book Antiqua" w:hAnsi="Book Antiqua" w:cs="Arial"/>
          <w:szCs w:val="24"/>
        </w:rPr>
        <w:t xml:space="preserve"> </w:t>
      </w:r>
      <w:r w:rsidRPr="00E865A6">
        <w:rPr>
          <w:rFonts w:ascii="Book Antiqua" w:hAnsi="Book Antiqua" w:cs="Arial"/>
          <w:szCs w:val="24"/>
        </w:rPr>
        <w:t>for</w:t>
      </w:r>
      <w:r w:rsidR="00CF4290" w:rsidRPr="00E865A6">
        <w:rPr>
          <w:rFonts w:ascii="Book Antiqua" w:hAnsi="Book Antiqua" w:cs="Arial"/>
          <w:szCs w:val="24"/>
        </w:rPr>
        <w:t xml:space="preserve"> </w:t>
      </w:r>
      <w:r w:rsidRPr="00E865A6">
        <w:rPr>
          <w:rFonts w:ascii="Book Antiqua" w:hAnsi="Book Antiqua" w:cs="Arial"/>
          <w:szCs w:val="24"/>
        </w:rPr>
        <w:t>perfusion</w:t>
      </w:r>
      <w:r w:rsidR="00CF4290" w:rsidRPr="00E865A6">
        <w:rPr>
          <w:rFonts w:ascii="Book Antiqua" w:hAnsi="Book Antiqua" w:cs="Arial"/>
          <w:szCs w:val="24"/>
        </w:rPr>
        <w:t xml:space="preserve"> </w:t>
      </w:r>
      <w:r w:rsidRPr="00E865A6">
        <w:rPr>
          <w:rFonts w:ascii="Book Antiqua" w:hAnsi="Book Antiqua" w:cs="Arial"/>
          <w:szCs w:val="24"/>
        </w:rPr>
        <w:t>of</w:t>
      </w:r>
      <w:r w:rsidR="00CF4290" w:rsidRPr="00E865A6">
        <w:rPr>
          <w:rFonts w:ascii="Book Antiqua" w:hAnsi="Book Antiqua" w:cs="Arial"/>
          <w:szCs w:val="24"/>
        </w:rPr>
        <w:t xml:space="preserve"> </w:t>
      </w:r>
      <w:r w:rsidRPr="00E865A6">
        <w:rPr>
          <w:rFonts w:ascii="Book Antiqua" w:hAnsi="Book Antiqua" w:cs="Arial"/>
          <w:szCs w:val="24"/>
        </w:rPr>
        <w:t>the</w:t>
      </w:r>
      <w:r w:rsidR="00CF4290" w:rsidRPr="00E865A6">
        <w:rPr>
          <w:rFonts w:ascii="Book Antiqua" w:hAnsi="Book Antiqua" w:cs="Arial"/>
          <w:szCs w:val="24"/>
        </w:rPr>
        <w:t xml:space="preserve"> </w:t>
      </w:r>
      <w:r w:rsidRPr="00E865A6">
        <w:rPr>
          <w:rFonts w:ascii="Book Antiqua" w:hAnsi="Book Antiqua" w:cs="Arial"/>
          <w:szCs w:val="24"/>
        </w:rPr>
        <w:t>donor</w:t>
      </w:r>
      <w:r w:rsidR="00CF4290" w:rsidRPr="00E865A6">
        <w:rPr>
          <w:rFonts w:ascii="Book Antiqua" w:hAnsi="Book Antiqua" w:cs="Arial"/>
          <w:szCs w:val="24"/>
        </w:rPr>
        <w:t xml:space="preserve"> </w:t>
      </w:r>
      <w:r w:rsidRPr="00E865A6">
        <w:rPr>
          <w:rFonts w:ascii="Book Antiqua" w:hAnsi="Book Antiqua" w:cs="Arial"/>
          <w:szCs w:val="24"/>
        </w:rPr>
        <w:t>lungs</w:t>
      </w:r>
      <w:r w:rsidR="00CF4290" w:rsidRPr="00E865A6">
        <w:rPr>
          <w:rFonts w:ascii="Book Antiqua" w:hAnsi="Book Antiqua" w:cs="Arial"/>
          <w:szCs w:val="24"/>
        </w:rPr>
        <w:t xml:space="preserve"> </w:t>
      </w:r>
      <w:r w:rsidRPr="00E865A6">
        <w:rPr>
          <w:rFonts w:ascii="Book Antiqua" w:hAnsi="Book Antiqua" w:cs="Arial"/>
          <w:szCs w:val="24"/>
        </w:rPr>
        <w:t>using</w:t>
      </w:r>
      <w:r w:rsidR="00CF4290" w:rsidRPr="00E865A6">
        <w:rPr>
          <w:rFonts w:ascii="Book Antiqua" w:hAnsi="Book Antiqua" w:cs="Arial"/>
          <w:szCs w:val="24"/>
        </w:rPr>
        <w:t xml:space="preserve"> </w:t>
      </w:r>
      <w:r w:rsidRPr="00E865A6">
        <w:rPr>
          <w:rFonts w:ascii="Book Antiqua" w:hAnsi="Book Antiqua" w:cs="Arial"/>
          <w:szCs w:val="24"/>
        </w:rPr>
        <w:t>an</w:t>
      </w:r>
      <w:r w:rsidR="00CF4290" w:rsidRPr="00E865A6">
        <w:rPr>
          <w:rFonts w:ascii="Book Antiqua" w:hAnsi="Book Antiqua" w:cs="Arial"/>
          <w:szCs w:val="24"/>
        </w:rPr>
        <w:t xml:space="preserve"> </w:t>
      </w:r>
      <w:r w:rsidRPr="00E865A6">
        <w:rPr>
          <w:rFonts w:ascii="Book Antiqua" w:hAnsi="Book Antiqua" w:cs="Arial"/>
          <w:szCs w:val="24"/>
        </w:rPr>
        <w:t>ex</w:t>
      </w:r>
      <w:r w:rsidR="00CF4290" w:rsidRPr="00E865A6">
        <w:rPr>
          <w:rFonts w:ascii="Book Antiqua" w:hAnsi="Book Antiqua" w:cs="Arial"/>
          <w:szCs w:val="24"/>
        </w:rPr>
        <w:t xml:space="preserve"> </w:t>
      </w:r>
      <w:r w:rsidRPr="00E865A6">
        <w:rPr>
          <w:rFonts w:ascii="Book Antiqua" w:hAnsi="Book Antiqua" w:cs="Arial"/>
          <w:szCs w:val="24"/>
        </w:rPr>
        <w:t>vivo</w:t>
      </w:r>
      <w:r w:rsidR="00CF4290" w:rsidRPr="00E865A6">
        <w:rPr>
          <w:rFonts w:ascii="Book Antiqua" w:hAnsi="Book Antiqua" w:cs="Arial"/>
          <w:szCs w:val="24"/>
        </w:rPr>
        <w:t xml:space="preserve"> </w:t>
      </w:r>
      <w:r w:rsidRPr="00E865A6">
        <w:rPr>
          <w:rFonts w:ascii="Book Antiqua" w:hAnsi="Book Antiqua" w:cs="Arial"/>
          <w:szCs w:val="24"/>
        </w:rPr>
        <w:t>circuit</w:t>
      </w:r>
      <w:r w:rsidR="00CF4290" w:rsidRPr="00E865A6">
        <w:rPr>
          <w:rFonts w:ascii="Book Antiqua" w:hAnsi="Book Antiqua" w:cs="Arial"/>
          <w:szCs w:val="24"/>
        </w:rPr>
        <w:t xml:space="preserve"> </w:t>
      </w:r>
      <w:r w:rsidRPr="00E865A6">
        <w:rPr>
          <w:rFonts w:ascii="Book Antiqua" w:hAnsi="Book Antiqua" w:cs="Arial"/>
          <w:szCs w:val="24"/>
        </w:rPr>
        <w:t>(Figure</w:t>
      </w:r>
      <w:r w:rsidR="00CF4290" w:rsidRPr="00E865A6">
        <w:rPr>
          <w:rFonts w:ascii="Book Antiqua" w:hAnsi="Book Antiqua" w:cs="Arial"/>
          <w:szCs w:val="24"/>
        </w:rPr>
        <w:t xml:space="preserve"> </w:t>
      </w:r>
      <w:r w:rsidRPr="00E865A6">
        <w:rPr>
          <w:rFonts w:ascii="Book Antiqua" w:hAnsi="Book Antiqua" w:cs="Arial"/>
          <w:szCs w:val="24"/>
        </w:rPr>
        <w:t>4)</w:t>
      </w:r>
      <w:r w:rsidR="008205A1" w:rsidRPr="00E865A6">
        <w:rPr>
          <w:rFonts w:ascii="Book Antiqua" w:hAnsi="Book Antiqua" w:cs="Arial"/>
          <w:szCs w:val="24"/>
        </w:rPr>
        <w:t>.</w:t>
      </w:r>
    </w:p>
    <w:p w14:paraId="60307B54" w14:textId="75D9961C" w:rsidR="007B3221" w:rsidRPr="00E865A6" w:rsidRDefault="007B3221" w:rsidP="003A6F04">
      <w:pPr>
        <w:widowControl w:val="0"/>
        <w:snapToGrid w:val="0"/>
        <w:spacing w:after="0"/>
        <w:ind w:firstLineChars="100" w:firstLine="240"/>
        <w:jc w:val="both"/>
        <w:rPr>
          <w:rFonts w:ascii="Book Antiqua" w:hAnsi="Book Antiqua" w:cs="Arial"/>
          <w:szCs w:val="24"/>
        </w:rPr>
      </w:pPr>
      <w:r w:rsidRPr="00E865A6">
        <w:rPr>
          <w:rFonts w:ascii="Book Antiqua" w:hAnsi="Book Antiqua" w:cs="Arial"/>
          <w:szCs w:val="24"/>
        </w:rPr>
        <w:t>There</w:t>
      </w:r>
      <w:r w:rsidR="00CF4290" w:rsidRPr="00E865A6">
        <w:rPr>
          <w:rFonts w:ascii="Book Antiqua" w:hAnsi="Book Antiqua" w:cs="Arial"/>
          <w:szCs w:val="24"/>
        </w:rPr>
        <w:t xml:space="preserve"> </w:t>
      </w:r>
      <w:r w:rsidRPr="00E865A6">
        <w:rPr>
          <w:rFonts w:ascii="Book Antiqua" w:hAnsi="Book Antiqua" w:cs="Arial"/>
          <w:szCs w:val="24"/>
        </w:rPr>
        <w:t>are</w:t>
      </w:r>
      <w:r w:rsidR="00CF4290" w:rsidRPr="00E865A6">
        <w:rPr>
          <w:rFonts w:ascii="Book Antiqua" w:hAnsi="Book Antiqua" w:cs="Arial"/>
          <w:szCs w:val="24"/>
        </w:rPr>
        <w:t xml:space="preserve"> </w:t>
      </w:r>
      <w:r w:rsidRPr="00E865A6">
        <w:rPr>
          <w:rFonts w:ascii="Book Antiqua" w:hAnsi="Book Antiqua" w:cs="Arial"/>
          <w:szCs w:val="24"/>
        </w:rPr>
        <w:t>currently</w:t>
      </w:r>
      <w:r w:rsidR="00CF4290" w:rsidRPr="00E865A6">
        <w:rPr>
          <w:rFonts w:ascii="Book Antiqua" w:hAnsi="Book Antiqua" w:cs="Arial"/>
          <w:szCs w:val="24"/>
        </w:rPr>
        <w:t xml:space="preserve"> </w:t>
      </w:r>
      <w:r w:rsidRPr="00E865A6">
        <w:rPr>
          <w:rFonts w:ascii="Book Antiqua" w:hAnsi="Book Antiqua" w:cs="Arial"/>
          <w:szCs w:val="24"/>
        </w:rPr>
        <w:t>3</w:t>
      </w:r>
      <w:r w:rsidR="00CF4290" w:rsidRPr="00E865A6">
        <w:rPr>
          <w:rFonts w:ascii="Book Antiqua" w:hAnsi="Book Antiqua" w:cs="Arial"/>
          <w:szCs w:val="24"/>
        </w:rPr>
        <w:t xml:space="preserve"> </w:t>
      </w:r>
      <w:r w:rsidRPr="00E865A6">
        <w:rPr>
          <w:rFonts w:ascii="Book Antiqua" w:hAnsi="Book Antiqua" w:cs="Arial"/>
          <w:szCs w:val="24"/>
        </w:rPr>
        <w:t>EVLP</w:t>
      </w:r>
      <w:r w:rsidR="00CF4290" w:rsidRPr="00E865A6">
        <w:rPr>
          <w:rFonts w:ascii="Book Antiqua" w:hAnsi="Book Antiqua" w:cs="Arial"/>
          <w:szCs w:val="24"/>
        </w:rPr>
        <w:t xml:space="preserve"> </w:t>
      </w:r>
      <w:r w:rsidRPr="00E865A6">
        <w:rPr>
          <w:rFonts w:ascii="Book Antiqua" w:hAnsi="Book Antiqua" w:cs="Arial"/>
          <w:szCs w:val="24"/>
        </w:rPr>
        <w:t>protocols</w:t>
      </w:r>
      <w:r w:rsidR="00CF4290" w:rsidRPr="00E865A6">
        <w:rPr>
          <w:rFonts w:ascii="Book Antiqua" w:hAnsi="Book Antiqua" w:cs="Arial"/>
          <w:szCs w:val="24"/>
        </w:rPr>
        <w:t xml:space="preserve"> </w:t>
      </w:r>
      <w:r w:rsidRPr="00E865A6">
        <w:rPr>
          <w:rFonts w:ascii="Book Antiqua" w:hAnsi="Book Antiqua" w:cs="Arial"/>
          <w:szCs w:val="24"/>
        </w:rPr>
        <w:t>that</w:t>
      </w:r>
      <w:r w:rsidR="00CF4290" w:rsidRPr="00E865A6">
        <w:rPr>
          <w:rFonts w:ascii="Book Antiqua" w:hAnsi="Book Antiqua" w:cs="Arial"/>
          <w:szCs w:val="24"/>
        </w:rPr>
        <w:t xml:space="preserve"> </w:t>
      </w:r>
      <w:r w:rsidRPr="00E865A6">
        <w:rPr>
          <w:rFonts w:ascii="Book Antiqua" w:hAnsi="Book Antiqua" w:cs="Arial"/>
          <w:szCs w:val="24"/>
        </w:rPr>
        <w:t>have</w:t>
      </w:r>
      <w:r w:rsidR="00CF4290" w:rsidRPr="00E865A6">
        <w:rPr>
          <w:rFonts w:ascii="Book Antiqua" w:hAnsi="Book Antiqua" w:cs="Arial"/>
          <w:szCs w:val="24"/>
        </w:rPr>
        <w:t xml:space="preserve"> </w:t>
      </w:r>
      <w:r w:rsidRPr="00E865A6">
        <w:rPr>
          <w:rFonts w:ascii="Book Antiqua" w:hAnsi="Book Antiqua" w:cs="Arial"/>
          <w:szCs w:val="24"/>
        </w:rPr>
        <w:t>been</w:t>
      </w:r>
      <w:r w:rsidR="00CF4290" w:rsidRPr="00E865A6">
        <w:rPr>
          <w:rFonts w:ascii="Book Antiqua" w:hAnsi="Book Antiqua" w:cs="Arial"/>
          <w:szCs w:val="24"/>
        </w:rPr>
        <w:t xml:space="preserve"> </w:t>
      </w:r>
      <w:r w:rsidRPr="00E865A6">
        <w:rPr>
          <w:rFonts w:ascii="Book Antiqua" w:hAnsi="Book Antiqua" w:cs="Arial"/>
          <w:szCs w:val="24"/>
        </w:rPr>
        <w:t>described,</w:t>
      </w:r>
      <w:r w:rsidR="00CF4290" w:rsidRPr="00E865A6">
        <w:rPr>
          <w:rFonts w:ascii="Book Antiqua" w:hAnsi="Book Antiqua" w:cs="Arial"/>
          <w:szCs w:val="24"/>
        </w:rPr>
        <w:t xml:space="preserve"> </w:t>
      </w:r>
      <w:r w:rsidRPr="00E865A6">
        <w:rPr>
          <w:rFonts w:ascii="Book Antiqua" w:hAnsi="Book Antiqua" w:cs="Arial"/>
          <w:szCs w:val="24"/>
        </w:rPr>
        <w:t>the</w:t>
      </w:r>
      <w:r w:rsidR="00CF4290" w:rsidRPr="00E865A6">
        <w:rPr>
          <w:rFonts w:ascii="Book Antiqua" w:hAnsi="Book Antiqua" w:cs="Arial"/>
          <w:szCs w:val="24"/>
        </w:rPr>
        <w:t xml:space="preserve"> </w:t>
      </w:r>
      <w:r w:rsidRPr="00E865A6">
        <w:rPr>
          <w:rFonts w:ascii="Book Antiqua" w:hAnsi="Book Antiqua" w:cs="Arial"/>
          <w:szCs w:val="24"/>
        </w:rPr>
        <w:t>Lund</w:t>
      </w:r>
      <w:r w:rsidR="00CF4290" w:rsidRPr="00E865A6">
        <w:rPr>
          <w:rFonts w:ascii="Book Antiqua" w:hAnsi="Book Antiqua" w:cs="Arial"/>
          <w:szCs w:val="24"/>
        </w:rPr>
        <w:t xml:space="preserve"> </w:t>
      </w:r>
      <w:r w:rsidRPr="00E865A6">
        <w:rPr>
          <w:rFonts w:ascii="Book Antiqua" w:hAnsi="Book Antiqua" w:cs="Arial"/>
          <w:szCs w:val="24"/>
        </w:rPr>
        <w:t>protocol,</w:t>
      </w:r>
      <w:r w:rsidR="00CF4290" w:rsidRPr="00E865A6">
        <w:rPr>
          <w:rFonts w:ascii="Book Antiqua" w:hAnsi="Book Antiqua" w:cs="Arial"/>
          <w:szCs w:val="24"/>
        </w:rPr>
        <w:t xml:space="preserve"> </w:t>
      </w:r>
      <w:r w:rsidR="001E0A90" w:rsidRPr="00E865A6">
        <w:rPr>
          <w:rFonts w:ascii="Book Antiqua" w:hAnsi="Book Antiqua" w:cs="Arial"/>
          <w:szCs w:val="24"/>
        </w:rPr>
        <w:t>the</w:t>
      </w:r>
      <w:r w:rsidR="00CF4290" w:rsidRPr="00E865A6">
        <w:rPr>
          <w:rFonts w:ascii="Book Antiqua" w:hAnsi="Book Antiqua" w:cs="Arial"/>
          <w:szCs w:val="24"/>
        </w:rPr>
        <w:t xml:space="preserve"> </w:t>
      </w:r>
      <w:r w:rsidRPr="00E865A6">
        <w:rPr>
          <w:rFonts w:ascii="Book Antiqua" w:hAnsi="Book Antiqua" w:cs="Arial"/>
          <w:szCs w:val="24"/>
        </w:rPr>
        <w:t>Organ</w:t>
      </w:r>
      <w:r w:rsidR="00CF4290" w:rsidRPr="00E865A6">
        <w:rPr>
          <w:rFonts w:ascii="Book Antiqua" w:hAnsi="Book Antiqua" w:cs="Arial"/>
          <w:szCs w:val="24"/>
        </w:rPr>
        <w:t xml:space="preserve"> </w:t>
      </w:r>
      <w:r w:rsidRPr="00E865A6">
        <w:rPr>
          <w:rFonts w:ascii="Book Antiqua" w:hAnsi="Book Antiqua" w:cs="Arial"/>
          <w:szCs w:val="24"/>
        </w:rPr>
        <w:t>Care</w:t>
      </w:r>
      <w:r w:rsidR="00CF4290" w:rsidRPr="00E865A6">
        <w:rPr>
          <w:rFonts w:ascii="Book Antiqua" w:hAnsi="Book Antiqua" w:cs="Arial"/>
          <w:szCs w:val="24"/>
        </w:rPr>
        <w:t xml:space="preserve"> </w:t>
      </w:r>
      <w:r w:rsidRPr="00E865A6">
        <w:rPr>
          <w:rFonts w:ascii="Book Antiqua" w:hAnsi="Book Antiqua" w:cs="Arial"/>
          <w:szCs w:val="24"/>
        </w:rPr>
        <w:t>System</w:t>
      </w:r>
      <w:r w:rsidR="00CF4290" w:rsidRPr="00E865A6">
        <w:rPr>
          <w:rFonts w:ascii="Book Antiqua" w:hAnsi="Book Antiqua" w:cs="Arial"/>
          <w:szCs w:val="24"/>
        </w:rPr>
        <w:t xml:space="preserve"> </w:t>
      </w:r>
      <w:r w:rsidRPr="00E865A6">
        <w:rPr>
          <w:rFonts w:ascii="Book Antiqua" w:hAnsi="Book Antiqua" w:cs="Arial"/>
          <w:szCs w:val="24"/>
        </w:rPr>
        <w:t>protocol</w:t>
      </w:r>
      <w:r w:rsidR="003E76B4" w:rsidRPr="00E865A6">
        <w:rPr>
          <w:rFonts w:ascii="Book Antiqua" w:hAnsi="Book Antiqua" w:cs="Arial"/>
          <w:szCs w:val="24"/>
        </w:rPr>
        <w:t>,</w:t>
      </w:r>
      <w:r w:rsidR="00CF4290" w:rsidRPr="00E865A6">
        <w:rPr>
          <w:rFonts w:ascii="Book Antiqua" w:hAnsi="Book Antiqua" w:cs="Arial"/>
          <w:szCs w:val="24"/>
        </w:rPr>
        <w:t xml:space="preserve"> </w:t>
      </w:r>
      <w:r w:rsidRPr="00E865A6">
        <w:rPr>
          <w:rFonts w:ascii="Book Antiqua" w:hAnsi="Book Antiqua" w:cs="Arial"/>
          <w:szCs w:val="24"/>
        </w:rPr>
        <w:t>and</w:t>
      </w:r>
      <w:r w:rsidR="00CF4290" w:rsidRPr="00E865A6">
        <w:rPr>
          <w:rFonts w:ascii="Book Antiqua" w:hAnsi="Book Antiqua" w:cs="Arial"/>
          <w:szCs w:val="24"/>
        </w:rPr>
        <w:t xml:space="preserve"> </w:t>
      </w:r>
      <w:r w:rsidRPr="00E865A6">
        <w:rPr>
          <w:rFonts w:ascii="Book Antiqua" w:hAnsi="Book Antiqua" w:cs="Arial"/>
          <w:szCs w:val="24"/>
        </w:rPr>
        <w:t>the</w:t>
      </w:r>
      <w:r w:rsidR="00CF4290" w:rsidRPr="00E865A6">
        <w:rPr>
          <w:rFonts w:ascii="Book Antiqua" w:hAnsi="Book Antiqua" w:cs="Arial"/>
          <w:szCs w:val="24"/>
        </w:rPr>
        <w:t xml:space="preserve"> </w:t>
      </w:r>
      <w:r w:rsidRPr="00E865A6">
        <w:rPr>
          <w:rFonts w:ascii="Book Antiqua" w:hAnsi="Book Antiqua" w:cs="Arial"/>
          <w:szCs w:val="24"/>
        </w:rPr>
        <w:t>Toronto</w:t>
      </w:r>
      <w:r w:rsidR="00CF4290" w:rsidRPr="00E865A6">
        <w:rPr>
          <w:rFonts w:ascii="Book Antiqua" w:hAnsi="Book Antiqua" w:cs="Arial"/>
          <w:szCs w:val="24"/>
        </w:rPr>
        <w:t xml:space="preserve"> </w:t>
      </w:r>
      <w:r w:rsidRPr="00E865A6">
        <w:rPr>
          <w:rFonts w:ascii="Book Antiqua" w:hAnsi="Book Antiqua" w:cs="Arial"/>
          <w:szCs w:val="24"/>
        </w:rPr>
        <w:t>protocol.</w:t>
      </w:r>
      <w:r w:rsidR="00CF4290" w:rsidRPr="00E865A6">
        <w:rPr>
          <w:rFonts w:ascii="Book Antiqua" w:hAnsi="Book Antiqua" w:cs="Arial"/>
          <w:szCs w:val="24"/>
        </w:rPr>
        <w:t xml:space="preserve"> </w:t>
      </w:r>
      <w:r w:rsidRPr="00E865A6">
        <w:rPr>
          <w:rFonts w:ascii="Book Antiqua" w:hAnsi="Book Antiqua" w:cs="Arial"/>
          <w:szCs w:val="24"/>
        </w:rPr>
        <w:t>The</w:t>
      </w:r>
      <w:r w:rsidR="00CF4290" w:rsidRPr="00E865A6">
        <w:rPr>
          <w:rFonts w:ascii="Book Antiqua" w:hAnsi="Book Antiqua" w:cs="Arial"/>
          <w:szCs w:val="24"/>
        </w:rPr>
        <w:t xml:space="preserve"> </w:t>
      </w:r>
      <w:r w:rsidRPr="00E865A6">
        <w:rPr>
          <w:rFonts w:ascii="Book Antiqua" w:hAnsi="Book Antiqua" w:cs="Arial"/>
          <w:szCs w:val="24"/>
        </w:rPr>
        <w:t>differences</w:t>
      </w:r>
      <w:r w:rsidR="00CF4290" w:rsidRPr="00E865A6">
        <w:rPr>
          <w:rFonts w:ascii="Book Antiqua" w:hAnsi="Book Antiqua" w:cs="Arial"/>
          <w:szCs w:val="24"/>
        </w:rPr>
        <w:t xml:space="preserve"> </w:t>
      </w:r>
      <w:r w:rsidRPr="00E865A6">
        <w:rPr>
          <w:rFonts w:ascii="Book Antiqua" w:hAnsi="Book Antiqua" w:cs="Arial"/>
          <w:szCs w:val="24"/>
        </w:rPr>
        <w:t>between</w:t>
      </w:r>
      <w:r w:rsidR="00CF4290" w:rsidRPr="00E865A6">
        <w:rPr>
          <w:rFonts w:ascii="Book Antiqua" w:hAnsi="Book Antiqua" w:cs="Arial"/>
          <w:szCs w:val="24"/>
        </w:rPr>
        <w:t xml:space="preserve"> </w:t>
      </w:r>
      <w:r w:rsidRPr="00E865A6">
        <w:rPr>
          <w:rFonts w:ascii="Book Antiqua" w:hAnsi="Book Antiqua" w:cs="Arial"/>
          <w:szCs w:val="24"/>
        </w:rPr>
        <w:t>the</w:t>
      </w:r>
      <w:r w:rsidR="00CF4290" w:rsidRPr="00E865A6">
        <w:rPr>
          <w:rFonts w:ascii="Book Antiqua" w:hAnsi="Book Antiqua" w:cs="Arial"/>
          <w:szCs w:val="24"/>
        </w:rPr>
        <w:t xml:space="preserve"> </w:t>
      </w:r>
      <w:r w:rsidRPr="00E865A6">
        <w:rPr>
          <w:rFonts w:ascii="Book Antiqua" w:hAnsi="Book Antiqua" w:cs="Arial"/>
          <w:szCs w:val="24"/>
        </w:rPr>
        <w:t>protocols</w:t>
      </w:r>
      <w:r w:rsidR="00CF4290" w:rsidRPr="00E865A6">
        <w:rPr>
          <w:rFonts w:ascii="Book Antiqua" w:hAnsi="Book Antiqua" w:cs="Arial"/>
          <w:szCs w:val="24"/>
        </w:rPr>
        <w:t xml:space="preserve"> </w:t>
      </w:r>
      <w:r w:rsidRPr="00E865A6">
        <w:rPr>
          <w:rFonts w:ascii="Book Antiqua" w:hAnsi="Book Antiqua" w:cs="Arial"/>
          <w:szCs w:val="24"/>
        </w:rPr>
        <w:t>are</w:t>
      </w:r>
      <w:r w:rsidR="00CF4290" w:rsidRPr="00E865A6">
        <w:rPr>
          <w:rFonts w:ascii="Book Antiqua" w:hAnsi="Book Antiqua" w:cs="Arial"/>
          <w:szCs w:val="24"/>
        </w:rPr>
        <w:t xml:space="preserve"> </w:t>
      </w:r>
      <w:r w:rsidRPr="00E865A6">
        <w:rPr>
          <w:rFonts w:ascii="Book Antiqua" w:hAnsi="Book Antiqua" w:cs="Arial"/>
          <w:szCs w:val="24"/>
        </w:rPr>
        <w:t>highlighted</w:t>
      </w:r>
      <w:r w:rsidR="00CF4290" w:rsidRPr="00E865A6">
        <w:rPr>
          <w:rFonts w:ascii="Book Antiqua" w:hAnsi="Book Antiqua" w:cs="Arial"/>
          <w:szCs w:val="24"/>
        </w:rPr>
        <w:t xml:space="preserve"> </w:t>
      </w:r>
      <w:r w:rsidRPr="00E865A6">
        <w:rPr>
          <w:rFonts w:ascii="Book Antiqua" w:hAnsi="Book Antiqua" w:cs="Arial"/>
          <w:szCs w:val="24"/>
        </w:rPr>
        <w:t>below</w:t>
      </w:r>
      <w:r w:rsidR="00CF4290" w:rsidRPr="00E865A6">
        <w:rPr>
          <w:rFonts w:ascii="Book Antiqua" w:hAnsi="Book Antiqua" w:cs="Arial"/>
          <w:szCs w:val="24"/>
        </w:rPr>
        <w:t xml:space="preserve"> </w:t>
      </w:r>
      <w:r w:rsidRPr="00E865A6">
        <w:rPr>
          <w:rFonts w:ascii="Book Antiqua" w:hAnsi="Book Antiqua" w:cs="Arial"/>
          <w:szCs w:val="24"/>
        </w:rPr>
        <w:t>in</w:t>
      </w:r>
      <w:r w:rsidR="00CF4290" w:rsidRPr="00E865A6">
        <w:rPr>
          <w:rFonts w:ascii="Book Antiqua" w:hAnsi="Book Antiqua" w:cs="Arial"/>
          <w:szCs w:val="24"/>
        </w:rPr>
        <w:t xml:space="preserve"> </w:t>
      </w:r>
      <w:r w:rsidRPr="00E865A6">
        <w:rPr>
          <w:rFonts w:ascii="Book Antiqua" w:hAnsi="Book Antiqua" w:cs="Arial"/>
          <w:szCs w:val="24"/>
        </w:rPr>
        <w:t>Table</w:t>
      </w:r>
      <w:r w:rsidR="00CF4290" w:rsidRPr="00E865A6">
        <w:rPr>
          <w:rFonts w:ascii="Book Antiqua" w:hAnsi="Book Antiqua" w:cs="Arial"/>
          <w:szCs w:val="24"/>
        </w:rPr>
        <w:t xml:space="preserve"> </w:t>
      </w:r>
      <w:r w:rsidR="003F036E" w:rsidRPr="00E865A6">
        <w:rPr>
          <w:rFonts w:ascii="Book Antiqua" w:hAnsi="Book Antiqua" w:cs="Arial"/>
          <w:szCs w:val="24"/>
        </w:rPr>
        <w:t>5</w:t>
      </w:r>
      <w:r w:rsidRPr="00E865A6">
        <w:rPr>
          <w:rFonts w:ascii="Book Antiqua" w:hAnsi="Book Antiqua" w:cs="Arial"/>
          <w:szCs w:val="24"/>
        </w:rPr>
        <w:t>.</w:t>
      </w:r>
      <w:r w:rsidR="00CF4290" w:rsidRPr="00E865A6">
        <w:rPr>
          <w:rFonts w:ascii="Book Antiqua" w:hAnsi="Book Antiqua" w:cs="Arial"/>
          <w:szCs w:val="24"/>
        </w:rPr>
        <w:t xml:space="preserve"> </w:t>
      </w:r>
    </w:p>
    <w:p w14:paraId="52D45554" w14:textId="113B86C8" w:rsidR="007B3221" w:rsidRPr="00E865A6" w:rsidRDefault="007B3221" w:rsidP="003A6F04">
      <w:pPr>
        <w:widowControl w:val="0"/>
        <w:snapToGrid w:val="0"/>
        <w:spacing w:after="0"/>
        <w:ind w:firstLineChars="100" w:firstLine="240"/>
        <w:jc w:val="both"/>
        <w:rPr>
          <w:rFonts w:ascii="Book Antiqua" w:hAnsi="Book Antiqua" w:cs="Arial"/>
          <w:szCs w:val="24"/>
        </w:rPr>
      </w:pPr>
      <w:r w:rsidRPr="00E865A6">
        <w:rPr>
          <w:rFonts w:ascii="Book Antiqua" w:hAnsi="Book Antiqua" w:cs="Arial"/>
          <w:szCs w:val="24"/>
        </w:rPr>
        <w:t>There</w:t>
      </w:r>
      <w:r w:rsidR="00CF4290" w:rsidRPr="00E865A6">
        <w:rPr>
          <w:rFonts w:ascii="Book Antiqua" w:hAnsi="Book Antiqua" w:cs="Arial"/>
          <w:szCs w:val="24"/>
        </w:rPr>
        <w:t xml:space="preserve"> </w:t>
      </w:r>
      <w:r w:rsidRPr="00E865A6">
        <w:rPr>
          <w:rFonts w:ascii="Book Antiqua" w:hAnsi="Book Antiqua" w:cs="Arial"/>
          <w:szCs w:val="24"/>
        </w:rPr>
        <w:t>are</w:t>
      </w:r>
      <w:r w:rsidR="00CF4290" w:rsidRPr="00E865A6">
        <w:rPr>
          <w:rFonts w:ascii="Book Antiqua" w:hAnsi="Book Antiqua" w:cs="Arial"/>
          <w:szCs w:val="24"/>
        </w:rPr>
        <w:t xml:space="preserve"> </w:t>
      </w:r>
      <w:r w:rsidRPr="00E865A6">
        <w:rPr>
          <w:rFonts w:ascii="Book Antiqua" w:hAnsi="Book Antiqua" w:cs="Arial"/>
          <w:szCs w:val="24"/>
        </w:rPr>
        <w:t>several</w:t>
      </w:r>
      <w:r w:rsidR="00CF4290" w:rsidRPr="00E865A6">
        <w:rPr>
          <w:rFonts w:ascii="Book Antiqua" w:hAnsi="Book Antiqua" w:cs="Arial"/>
          <w:szCs w:val="24"/>
        </w:rPr>
        <w:t xml:space="preserve"> </w:t>
      </w:r>
      <w:r w:rsidRPr="00E865A6">
        <w:rPr>
          <w:rFonts w:ascii="Book Antiqua" w:hAnsi="Book Antiqua" w:cs="Arial"/>
          <w:szCs w:val="24"/>
        </w:rPr>
        <w:t>EVLP</w:t>
      </w:r>
      <w:r w:rsidR="00CF4290" w:rsidRPr="00E865A6">
        <w:rPr>
          <w:rFonts w:ascii="Book Antiqua" w:hAnsi="Book Antiqua" w:cs="Arial"/>
          <w:szCs w:val="24"/>
        </w:rPr>
        <w:t xml:space="preserve"> </w:t>
      </w:r>
      <w:r w:rsidRPr="00E865A6">
        <w:rPr>
          <w:rFonts w:ascii="Book Antiqua" w:hAnsi="Book Antiqua" w:cs="Arial"/>
          <w:szCs w:val="24"/>
        </w:rPr>
        <w:t>kits</w:t>
      </w:r>
      <w:r w:rsidR="00CF4290" w:rsidRPr="00E865A6">
        <w:rPr>
          <w:rFonts w:ascii="Book Antiqua" w:hAnsi="Book Antiqua" w:cs="Arial"/>
          <w:szCs w:val="24"/>
        </w:rPr>
        <w:t xml:space="preserve"> </w:t>
      </w:r>
      <w:r w:rsidRPr="00E865A6">
        <w:rPr>
          <w:rFonts w:ascii="Book Antiqua" w:hAnsi="Book Antiqua" w:cs="Arial"/>
          <w:szCs w:val="24"/>
        </w:rPr>
        <w:t>available</w:t>
      </w:r>
      <w:r w:rsidR="00CF4290" w:rsidRPr="00E865A6">
        <w:rPr>
          <w:rFonts w:ascii="Book Antiqua" w:hAnsi="Book Antiqua" w:cs="Arial"/>
          <w:szCs w:val="24"/>
        </w:rPr>
        <w:t xml:space="preserve"> </w:t>
      </w:r>
      <w:r w:rsidR="003E76B4" w:rsidRPr="00E865A6">
        <w:rPr>
          <w:rFonts w:ascii="Book Antiqua" w:hAnsi="Book Antiqua" w:cs="Arial"/>
          <w:szCs w:val="24"/>
        </w:rPr>
        <w:t>that</w:t>
      </w:r>
      <w:r w:rsidR="00CF4290" w:rsidRPr="00E865A6">
        <w:rPr>
          <w:rFonts w:ascii="Book Antiqua" w:hAnsi="Book Antiqua" w:cs="Arial"/>
          <w:szCs w:val="24"/>
        </w:rPr>
        <w:t xml:space="preserve"> </w:t>
      </w:r>
      <w:r w:rsidRPr="00E865A6">
        <w:rPr>
          <w:rFonts w:ascii="Book Antiqua" w:hAnsi="Book Antiqua" w:cs="Arial"/>
          <w:szCs w:val="24"/>
        </w:rPr>
        <w:t>differ</w:t>
      </w:r>
      <w:r w:rsidR="00CF4290" w:rsidRPr="00E865A6">
        <w:rPr>
          <w:rFonts w:ascii="Book Antiqua" w:hAnsi="Book Antiqua" w:cs="Arial"/>
          <w:szCs w:val="24"/>
        </w:rPr>
        <w:t xml:space="preserve"> </w:t>
      </w:r>
      <w:r w:rsidRPr="00E865A6">
        <w:rPr>
          <w:rFonts w:ascii="Book Antiqua" w:hAnsi="Book Antiqua" w:cs="Arial"/>
          <w:szCs w:val="24"/>
        </w:rPr>
        <w:t>in</w:t>
      </w:r>
      <w:r w:rsidR="00CF4290" w:rsidRPr="00E865A6">
        <w:rPr>
          <w:rFonts w:ascii="Book Antiqua" w:hAnsi="Book Antiqua" w:cs="Arial"/>
          <w:szCs w:val="24"/>
        </w:rPr>
        <w:t xml:space="preserve"> </w:t>
      </w:r>
      <w:r w:rsidRPr="00E865A6">
        <w:rPr>
          <w:rFonts w:ascii="Book Antiqua" w:hAnsi="Book Antiqua" w:cs="Arial"/>
          <w:szCs w:val="24"/>
        </w:rPr>
        <w:t>size,</w:t>
      </w:r>
      <w:r w:rsidR="00CF4290" w:rsidRPr="00E865A6">
        <w:rPr>
          <w:rFonts w:ascii="Book Antiqua" w:hAnsi="Book Antiqua" w:cs="Arial"/>
          <w:szCs w:val="24"/>
        </w:rPr>
        <w:t xml:space="preserve"> </w:t>
      </w:r>
      <w:r w:rsidRPr="00E865A6">
        <w:rPr>
          <w:rFonts w:ascii="Book Antiqua" w:hAnsi="Book Antiqua" w:cs="Arial"/>
          <w:szCs w:val="24"/>
        </w:rPr>
        <w:t>function</w:t>
      </w:r>
      <w:r w:rsidR="003E76B4" w:rsidRPr="00E865A6">
        <w:rPr>
          <w:rFonts w:ascii="Book Antiqua" w:hAnsi="Book Antiqua" w:cs="Arial"/>
          <w:szCs w:val="24"/>
        </w:rPr>
        <w:t>,</w:t>
      </w:r>
      <w:r w:rsidR="00CF4290" w:rsidRPr="00E865A6">
        <w:rPr>
          <w:rFonts w:ascii="Book Antiqua" w:hAnsi="Book Antiqua" w:cs="Arial"/>
          <w:szCs w:val="24"/>
        </w:rPr>
        <w:t xml:space="preserve"> </w:t>
      </w:r>
      <w:r w:rsidRPr="00E865A6">
        <w:rPr>
          <w:rFonts w:ascii="Book Antiqua" w:hAnsi="Book Antiqua" w:cs="Arial"/>
          <w:szCs w:val="24"/>
        </w:rPr>
        <w:t>and</w:t>
      </w:r>
      <w:r w:rsidR="00CF4290" w:rsidRPr="00E865A6">
        <w:rPr>
          <w:rFonts w:ascii="Book Antiqua" w:hAnsi="Book Antiqua" w:cs="Arial"/>
          <w:szCs w:val="24"/>
        </w:rPr>
        <w:t xml:space="preserve"> </w:t>
      </w:r>
      <w:r w:rsidRPr="00E865A6">
        <w:rPr>
          <w:rFonts w:ascii="Book Antiqua" w:hAnsi="Book Antiqua" w:cs="Arial"/>
          <w:szCs w:val="24"/>
        </w:rPr>
        <w:t>portability.</w:t>
      </w:r>
      <w:r w:rsidR="00CF4290" w:rsidRPr="00E865A6">
        <w:rPr>
          <w:rFonts w:ascii="Book Antiqua" w:hAnsi="Book Antiqua" w:cs="Arial"/>
          <w:szCs w:val="24"/>
        </w:rPr>
        <w:t xml:space="preserve"> </w:t>
      </w:r>
      <w:r w:rsidRPr="00E865A6">
        <w:rPr>
          <w:rFonts w:ascii="Book Antiqua" w:hAnsi="Book Antiqua" w:cs="Arial"/>
          <w:szCs w:val="24"/>
        </w:rPr>
        <w:t>The</w:t>
      </w:r>
      <w:r w:rsidR="00CF4290" w:rsidRPr="00E865A6">
        <w:rPr>
          <w:rFonts w:ascii="Book Antiqua" w:hAnsi="Book Antiqua" w:cs="Arial"/>
          <w:szCs w:val="24"/>
        </w:rPr>
        <w:t xml:space="preserve"> </w:t>
      </w:r>
      <w:r w:rsidRPr="00E865A6">
        <w:rPr>
          <w:rFonts w:ascii="Book Antiqua" w:hAnsi="Book Antiqua" w:cs="Arial"/>
          <w:szCs w:val="24"/>
        </w:rPr>
        <w:t>specifics</w:t>
      </w:r>
      <w:r w:rsidR="00CF4290" w:rsidRPr="00E865A6">
        <w:rPr>
          <w:rFonts w:ascii="Book Antiqua" w:hAnsi="Book Antiqua" w:cs="Arial"/>
          <w:szCs w:val="24"/>
        </w:rPr>
        <w:t xml:space="preserve"> </w:t>
      </w:r>
      <w:r w:rsidRPr="00E865A6">
        <w:rPr>
          <w:rFonts w:ascii="Book Antiqua" w:hAnsi="Book Antiqua" w:cs="Arial"/>
          <w:szCs w:val="24"/>
        </w:rPr>
        <w:t>of</w:t>
      </w:r>
      <w:r w:rsidR="00CF4290" w:rsidRPr="00E865A6">
        <w:rPr>
          <w:rFonts w:ascii="Book Antiqua" w:hAnsi="Book Antiqua" w:cs="Arial"/>
          <w:szCs w:val="24"/>
        </w:rPr>
        <w:t xml:space="preserve"> </w:t>
      </w:r>
      <w:r w:rsidRPr="00E865A6">
        <w:rPr>
          <w:rFonts w:ascii="Book Antiqua" w:hAnsi="Book Antiqua" w:cs="Arial"/>
          <w:szCs w:val="24"/>
        </w:rPr>
        <w:t>these</w:t>
      </w:r>
      <w:r w:rsidR="00CF4290" w:rsidRPr="00E865A6">
        <w:rPr>
          <w:rFonts w:ascii="Book Antiqua" w:hAnsi="Book Antiqua" w:cs="Arial"/>
          <w:szCs w:val="24"/>
        </w:rPr>
        <w:t xml:space="preserve"> </w:t>
      </w:r>
      <w:r w:rsidRPr="00E865A6">
        <w:rPr>
          <w:rFonts w:ascii="Book Antiqua" w:hAnsi="Book Antiqua" w:cs="Arial"/>
          <w:szCs w:val="24"/>
        </w:rPr>
        <w:t>are</w:t>
      </w:r>
      <w:r w:rsidR="00CF4290" w:rsidRPr="00E865A6">
        <w:rPr>
          <w:rFonts w:ascii="Book Antiqua" w:hAnsi="Book Antiqua" w:cs="Arial"/>
          <w:szCs w:val="24"/>
        </w:rPr>
        <w:t xml:space="preserve"> </w:t>
      </w:r>
      <w:r w:rsidRPr="00E865A6">
        <w:rPr>
          <w:rFonts w:ascii="Book Antiqua" w:hAnsi="Book Antiqua" w:cs="Arial"/>
          <w:szCs w:val="24"/>
        </w:rPr>
        <w:t>outwith</w:t>
      </w:r>
      <w:r w:rsidR="00CF4290" w:rsidRPr="00E865A6">
        <w:rPr>
          <w:rFonts w:ascii="Book Antiqua" w:hAnsi="Book Antiqua" w:cs="Arial"/>
          <w:szCs w:val="24"/>
        </w:rPr>
        <w:t xml:space="preserve"> </w:t>
      </w:r>
      <w:r w:rsidRPr="00E865A6">
        <w:rPr>
          <w:rFonts w:ascii="Book Antiqua" w:hAnsi="Book Antiqua" w:cs="Arial"/>
          <w:szCs w:val="24"/>
        </w:rPr>
        <w:t>the</w:t>
      </w:r>
      <w:r w:rsidR="00CF4290" w:rsidRPr="00E865A6">
        <w:rPr>
          <w:rFonts w:ascii="Book Antiqua" w:hAnsi="Book Antiqua" w:cs="Arial"/>
          <w:szCs w:val="24"/>
        </w:rPr>
        <w:t xml:space="preserve"> </w:t>
      </w:r>
      <w:r w:rsidRPr="00E865A6">
        <w:rPr>
          <w:rFonts w:ascii="Book Antiqua" w:hAnsi="Book Antiqua" w:cs="Arial"/>
          <w:szCs w:val="24"/>
        </w:rPr>
        <w:t>remit</w:t>
      </w:r>
      <w:r w:rsidR="00CF4290" w:rsidRPr="00E865A6">
        <w:rPr>
          <w:rFonts w:ascii="Book Antiqua" w:hAnsi="Book Antiqua" w:cs="Arial"/>
          <w:szCs w:val="24"/>
        </w:rPr>
        <w:t xml:space="preserve"> </w:t>
      </w:r>
      <w:r w:rsidRPr="00E865A6">
        <w:rPr>
          <w:rFonts w:ascii="Book Antiqua" w:hAnsi="Book Antiqua" w:cs="Arial"/>
          <w:szCs w:val="24"/>
        </w:rPr>
        <w:t>of</w:t>
      </w:r>
      <w:r w:rsidR="00CF4290" w:rsidRPr="00E865A6">
        <w:rPr>
          <w:rFonts w:ascii="Book Antiqua" w:hAnsi="Book Antiqua" w:cs="Arial"/>
          <w:szCs w:val="24"/>
        </w:rPr>
        <w:t xml:space="preserve"> </w:t>
      </w:r>
      <w:r w:rsidRPr="00E865A6">
        <w:rPr>
          <w:rFonts w:ascii="Book Antiqua" w:hAnsi="Book Antiqua" w:cs="Arial"/>
          <w:szCs w:val="24"/>
        </w:rPr>
        <w:t>this</w:t>
      </w:r>
      <w:r w:rsidR="00CF4290" w:rsidRPr="00E865A6">
        <w:rPr>
          <w:rFonts w:ascii="Book Antiqua" w:hAnsi="Book Antiqua" w:cs="Arial"/>
          <w:szCs w:val="24"/>
        </w:rPr>
        <w:t xml:space="preserve"> </w:t>
      </w:r>
      <w:r w:rsidRPr="00E865A6">
        <w:rPr>
          <w:rFonts w:ascii="Book Antiqua" w:hAnsi="Book Antiqua" w:cs="Arial"/>
          <w:szCs w:val="24"/>
        </w:rPr>
        <w:t>review.</w:t>
      </w:r>
      <w:r w:rsidR="00CF4290" w:rsidRPr="00E865A6">
        <w:rPr>
          <w:rFonts w:ascii="Book Antiqua" w:hAnsi="Book Antiqua" w:cs="Arial"/>
          <w:szCs w:val="24"/>
        </w:rPr>
        <w:t xml:space="preserve"> </w:t>
      </w:r>
      <w:r w:rsidRPr="00E865A6">
        <w:rPr>
          <w:rFonts w:ascii="Book Antiqua" w:hAnsi="Book Antiqua" w:cs="Arial"/>
          <w:szCs w:val="24"/>
        </w:rPr>
        <w:t>EVLP</w:t>
      </w:r>
      <w:r w:rsidR="00CF4290" w:rsidRPr="00E865A6">
        <w:rPr>
          <w:rFonts w:ascii="Book Antiqua" w:hAnsi="Book Antiqua" w:cs="Arial"/>
          <w:szCs w:val="24"/>
        </w:rPr>
        <w:t xml:space="preserve"> </w:t>
      </w:r>
      <w:r w:rsidRPr="00E865A6">
        <w:rPr>
          <w:rFonts w:ascii="Book Antiqua" w:hAnsi="Book Antiqua" w:cs="Arial"/>
          <w:szCs w:val="24"/>
        </w:rPr>
        <w:t>was</w:t>
      </w:r>
      <w:r w:rsidR="00CF4290" w:rsidRPr="00E865A6">
        <w:rPr>
          <w:rFonts w:ascii="Book Antiqua" w:hAnsi="Book Antiqua" w:cs="Arial"/>
          <w:szCs w:val="24"/>
        </w:rPr>
        <w:t xml:space="preserve"> </w:t>
      </w:r>
      <w:r w:rsidRPr="00E865A6">
        <w:rPr>
          <w:rFonts w:ascii="Book Antiqua" w:hAnsi="Book Antiqua" w:cs="Arial"/>
          <w:szCs w:val="24"/>
        </w:rPr>
        <w:t>initially</w:t>
      </w:r>
      <w:r w:rsidR="00CF4290" w:rsidRPr="00E865A6">
        <w:rPr>
          <w:rFonts w:ascii="Book Antiqua" w:hAnsi="Book Antiqua" w:cs="Arial"/>
          <w:szCs w:val="24"/>
        </w:rPr>
        <w:t xml:space="preserve"> </w:t>
      </w:r>
      <w:r w:rsidRPr="00E865A6">
        <w:rPr>
          <w:rFonts w:ascii="Book Antiqua" w:hAnsi="Book Antiqua" w:cs="Arial"/>
          <w:szCs w:val="24"/>
        </w:rPr>
        <w:t>used</w:t>
      </w:r>
      <w:r w:rsidR="00CF4290" w:rsidRPr="00E865A6">
        <w:rPr>
          <w:rFonts w:ascii="Book Antiqua" w:hAnsi="Book Antiqua" w:cs="Arial"/>
          <w:szCs w:val="24"/>
        </w:rPr>
        <w:t xml:space="preserve"> </w:t>
      </w:r>
      <w:r w:rsidRPr="00E865A6">
        <w:rPr>
          <w:rFonts w:ascii="Book Antiqua" w:hAnsi="Book Antiqua" w:cs="Arial"/>
          <w:szCs w:val="24"/>
        </w:rPr>
        <w:t>by</w:t>
      </w:r>
      <w:r w:rsidR="00CF4290" w:rsidRPr="00E865A6">
        <w:rPr>
          <w:rFonts w:ascii="Book Antiqua" w:hAnsi="Book Antiqua" w:cs="Arial"/>
          <w:szCs w:val="24"/>
        </w:rPr>
        <w:t xml:space="preserve"> </w:t>
      </w:r>
      <w:r w:rsidRPr="00E865A6">
        <w:rPr>
          <w:rFonts w:ascii="Book Antiqua" w:hAnsi="Book Antiqua" w:cs="Arial"/>
          <w:szCs w:val="24"/>
        </w:rPr>
        <w:t>Steen</w:t>
      </w:r>
      <w:r w:rsidR="00CF4290" w:rsidRPr="00E865A6">
        <w:rPr>
          <w:rFonts w:ascii="Book Antiqua" w:hAnsi="Book Antiqua" w:cs="Arial"/>
          <w:szCs w:val="24"/>
        </w:rPr>
        <w:t xml:space="preserve"> </w:t>
      </w:r>
      <w:r w:rsidR="00F5782A" w:rsidRPr="00E865A6">
        <w:rPr>
          <w:rFonts w:ascii="Book Antiqua" w:hAnsi="Book Antiqua" w:cs="Arial"/>
          <w:i/>
          <w:iCs/>
          <w:szCs w:val="24"/>
        </w:rPr>
        <w:t>et</w:t>
      </w:r>
      <w:r w:rsidR="00CF4290" w:rsidRPr="00E865A6">
        <w:rPr>
          <w:rFonts w:ascii="Book Antiqua" w:hAnsi="Book Antiqua" w:cs="Arial"/>
          <w:i/>
          <w:iCs/>
          <w:szCs w:val="24"/>
        </w:rPr>
        <w:t xml:space="preserve"> </w:t>
      </w:r>
      <w:proofErr w:type="gramStart"/>
      <w:r w:rsidR="00F5782A" w:rsidRPr="00E865A6">
        <w:rPr>
          <w:rFonts w:ascii="Book Antiqua" w:hAnsi="Book Antiqua" w:cs="Arial"/>
          <w:i/>
          <w:iCs/>
          <w:szCs w:val="24"/>
        </w:rPr>
        <w:t>al</w:t>
      </w:r>
      <w:r w:rsidR="00F5782A" w:rsidRPr="00E865A6">
        <w:rPr>
          <w:rFonts w:ascii="Book Antiqua" w:hAnsi="Book Antiqua" w:cs="Arial"/>
          <w:noProof/>
          <w:szCs w:val="24"/>
          <w:vertAlign w:val="superscript"/>
        </w:rPr>
        <w:t>[</w:t>
      </w:r>
      <w:proofErr w:type="gramEnd"/>
      <w:r w:rsidR="00F5782A" w:rsidRPr="00E865A6">
        <w:rPr>
          <w:rFonts w:ascii="Book Antiqua" w:hAnsi="Book Antiqua" w:cs="Arial"/>
          <w:noProof/>
          <w:szCs w:val="24"/>
          <w:vertAlign w:val="superscript"/>
        </w:rPr>
        <w:t>167]</w:t>
      </w:r>
      <w:r w:rsidR="00CF4290" w:rsidRPr="00E865A6">
        <w:rPr>
          <w:rFonts w:ascii="Book Antiqua" w:hAnsi="Book Antiqua" w:cs="Arial"/>
          <w:szCs w:val="24"/>
        </w:rPr>
        <w:t xml:space="preserve"> </w:t>
      </w:r>
      <w:r w:rsidRPr="00E865A6">
        <w:rPr>
          <w:rFonts w:ascii="Book Antiqua" w:hAnsi="Book Antiqua" w:cs="Arial"/>
          <w:szCs w:val="24"/>
        </w:rPr>
        <w:t>for</w:t>
      </w:r>
      <w:r w:rsidR="00CF4290" w:rsidRPr="00E865A6">
        <w:rPr>
          <w:rFonts w:ascii="Book Antiqua" w:hAnsi="Book Antiqua" w:cs="Arial"/>
          <w:szCs w:val="24"/>
        </w:rPr>
        <w:t xml:space="preserve"> </w:t>
      </w:r>
      <w:r w:rsidRPr="00E865A6">
        <w:rPr>
          <w:rFonts w:ascii="Book Antiqua" w:hAnsi="Book Antiqua" w:cs="Arial"/>
          <w:szCs w:val="24"/>
        </w:rPr>
        <w:t>the</w:t>
      </w:r>
      <w:r w:rsidR="00CF4290" w:rsidRPr="00E865A6">
        <w:rPr>
          <w:rFonts w:ascii="Book Antiqua" w:hAnsi="Book Antiqua" w:cs="Arial"/>
          <w:szCs w:val="24"/>
        </w:rPr>
        <w:t xml:space="preserve"> </w:t>
      </w:r>
      <w:r w:rsidRPr="00E865A6">
        <w:rPr>
          <w:rFonts w:ascii="Book Antiqua" w:hAnsi="Book Antiqua" w:cs="Arial"/>
          <w:szCs w:val="24"/>
        </w:rPr>
        <w:t>first</w:t>
      </w:r>
      <w:r w:rsidR="00CF4290" w:rsidRPr="00E865A6">
        <w:rPr>
          <w:rFonts w:ascii="Book Antiqua" w:hAnsi="Book Antiqua" w:cs="Arial"/>
          <w:szCs w:val="24"/>
        </w:rPr>
        <w:t xml:space="preserve"> </w:t>
      </w:r>
      <w:r w:rsidRPr="00E865A6">
        <w:rPr>
          <w:rFonts w:ascii="Book Antiqua" w:hAnsi="Book Antiqua" w:cs="Arial"/>
          <w:szCs w:val="24"/>
        </w:rPr>
        <w:t>human</w:t>
      </w:r>
      <w:r w:rsidR="00CF4290" w:rsidRPr="00E865A6">
        <w:rPr>
          <w:rFonts w:ascii="Book Antiqua" w:hAnsi="Book Antiqua" w:cs="Arial"/>
          <w:szCs w:val="24"/>
        </w:rPr>
        <w:t xml:space="preserve"> </w:t>
      </w:r>
      <w:r w:rsidRPr="00E865A6">
        <w:rPr>
          <w:rFonts w:ascii="Book Antiqua" w:hAnsi="Book Antiqua" w:cs="Arial"/>
          <w:szCs w:val="24"/>
        </w:rPr>
        <w:t>lung</w:t>
      </w:r>
      <w:r w:rsidR="00CF4290" w:rsidRPr="00E865A6">
        <w:rPr>
          <w:rFonts w:ascii="Book Antiqua" w:hAnsi="Book Antiqua" w:cs="Arial"/>
          <w:szCs w:val="24"/>
        </w:rPr>
        <w:t xml:space="preserve"> </w:t>
      </w:r>
      <w:r w:rsidRPr="00E865A6">
        <w:rPr>
          <w:rFonts w:ascii="Book Antiqua" w:hAnsi="Book Antiqua" w:cs="Arial"/>
          <w:szCs w:val="24"/>
        </w:rPr>
        <w:t>transplant</w:t>
      </w:r>
      <w:r w:rsidR="00CF4290" w:rsidRPr="00E865A6">
        <w:rPr>
          <w:rFonts w:ascii="Book Antiqua" w:hAnsi="Book Antiqua" w:cs="Arial"/>
          <w:szCs w:val="24"/>
        </w:rPr>
        <w:t xml:space="preserve"> </w:t>
      </w:r>
      <w:r w:rsidRPr="00E865A6">
        <w:rPr>
          <w:rFonts w:ascii="Book Antiqua" w:hAnsi="Book Antiqua" w:cs="Arial"/>
          <w:szCs w:val="24"/>
        </w:rPr>
        <w:t>using</w:t>
      </w:r>
      <w:r w:rsidR="00CF4290" w:rsidRPr="00E865A6">
        <w:rPr>
          <w:rFonts w:ascii="Book Antiqua" w:hAnsi="Book Antiqua" w:cs="Arial"/>
          <w:szCs w:val="24"/>
        </w:rPr>
        <w:t xml:space="preserve"> </w:t>
      </w:r>
      <w:r w:rsidRPr="00E865A6">
        <w:rPr>
          <w:rFonts w:ascii="Book Antiqua" w:hAnsi="Book Antiqua" w:cs="Arial"/>
          <w:szCs w:val="24"/>
        </w:rPr>
        <w:t>a</w:t>
      </w:r>
      <w:r w:rsidR="00CF4290" w:rsidRPr="00E865A6">
        <w:rPr>
          <w:rFonts w:ascii="Book Antiqua" w:hAnsi="Book Antiqua" w:cs="Arial"/>
          <w:szCs w:val="24"/>
        </w:rPr>
        <w:t xml:space="preserve"> </w:t>
      </w:r>
      <w:r w:rsidRPr="00E865A6">
        <w:rPr>
          <w:rFonts w:ascii="Book Antiqua" w:hAnsi="Book Antiqua" w:cs="Arial"/>
          <w:szCs w:val="24"/>
        </w:rPr>
        <w:t>DCD</w:t>
      </w:r>
      <w:r w:rsidR="00CF4290" w:rsidRPr="00E865A6">
        <w:rPr>
          <w:rFonts w:ascii="Book Antiqua" w:hAnsi="Book Antiqua" w:cs="Arial"/>
          <w:szCs w:val="24"/>
        </w:rPr>
        <w:t xml:space="preserve"> </w:t>
      </w:r>
      <w:r w:rsidRPr="00E865A6">
        <w:rPr>
          <w:rFonts w:ascii="Book Antiqua" w:hAnsi="Book Antiqua" w:cs="Arial"/>
          <w:szCs w:val="24"/>
        </w:rPr>
        <w:t>lung</w:t>
      </w:r>
      <w:r w:rsidR="00CF4290" w:rsidRPr="00E865A6">
        <w:rPr>
          <w:rFonts w:ascii="Book Antiqua" w:hAnsi="Book Antiqua" w:cs="Arial"/>
          <w:szCs w:val="24"/>
        </w:rPr>
        <w:t xml:space="preserve"> </w:t>
      </w:r>
      <w:r w:rsidRPr="00E865A6">
        <w:rPr>
          <w:rFonts w:ascii="Book Antiqua" w:hAnsi="Book Antiqua" w:cs="Arial"/>
          <w:szCs w:val="24"/>
        </w:rPr>
        <w:t>assessed</w:t>
      </w:r>
      <w:r w:rsidR="00CF4290" w:rsidRPr="00E865A6">
        <w:rPr>
          <w:rFonts w:ascii="Book Antiqua" w:hAnsi="Book Antiqua" w:cs="Arial"/>
          <w:szCs w:val="24"/>
        </w:rPr>
        <w:t xml:space="preserve"> </w:t>
      </w:r>
      <w:r w:rsidRPr="00E865A6">
        <w:rPr>
          <w:rFonts w:ascii="Book Antiqua" w:hAnsi="Book Antiqua" w:cs="Arial"/>
          <w:szCs w:val="24"/>
        </w:rPr>
        <w:t>by</w:t>
      </w:r>
      <w:r w:rsidR="00CF4290" w:rsidRPr="00E865A6">
        <w:rPr>
          <w:rFonts w:ascii="Book Antiqua" w:hAnsi="Book Antiqua" w:cs="Arial"/>
          <w:szCs w:val="24"/>
        </w:rPr>
        <w:t xml:space="preserve"> </w:t>
      </w:r>
      <w:r w:rsidRPr="00E865A6">
        <w:rPr>
          <w:rFonts w:ascii="Book Antiqua" w:hAnsi="Book Antiqua" w:cs="Arial"/>
          <w:szCs w:val="24"/>
        </w:rPr>
        <w:t>EVLP</w:t>
      </w:r>
      <w:r w:rsidR="00CF4290" w:rsidRPr="00E865A6">
        <w:rPr>
          <w:rFonts w:ascii="Book Antiqua" w:hAnsi="Book Antiqua" w:cs="Arial"/>
          <w:szCs w:val="24"/>
        </w:rPr>
        <w:t xml:space="preserve"> </w:t>
      </w:r>
      <w:r w:rsidRPr="00E865A6">
        <w:rPr>
          <w:rFonts w:ascii="Book Antiqua" w:hAnsi="Book Antiqua" w:cs="Arial"/>
          <w:szCs w:val="24"/>
        </w:rPr>
        <w:t>and</w:t>
      </w:r>
      <w:r w:rsidR="00CF4290" w:rsidRPr="00E865A6">
        <w:rPr>
          <w:rFonts w:ascii="Book Antiqua" w:hAnsi="Book Antiqua" w:cs="Arial"/>
          <w:szCs w:val="24"/>
        </w:rPr>
        <w:t xml:space="preserve"> </w:t>
      </w:r>
      <w:r w:rsidRPr="00E865A6">
        <w:rPr>
          <w:rFonts w:ascii="Book Antiqua" w:hAnsi="Book Antiqua" w:cs="Arial"/>
          <w:szCs w:val="24"/>
        </w:rPr>
        <w:t>the</w:t>
      </w:r>
      <w:r w:rsidR="00CF4290" w:rsidRPr="00E865A6">
        <w:rPr>
          <w:rFonts w:ascii="Book Antiqua" w:hAnsi="Book Antiqua" w:cs="Arial"/>
          <w:szCs w:val="24"/>
        </w:rPr>
        <w:t xml:space="preserve"> </w:t>
      </w:r>
      <w:r w:rsidRPr="00E865A6">
        <w:rPr>
          <w:rFonts w:ascii="Book Antiqua" w:hAnsi="Book Antiqua" w:cs="Arial"/>
          <w:szCs w:val="24"/>
        </w:rPr>
        <w:t>first</w:t>
      </w:r>
      <w:r w:rsidR="00CF4290" w:rsidRPr="00E865A6">
        <w:rPr>
          <w:rFonts w:ascii="Book Antiqua" w:hAnsi="Book Antiqua" w:cs="Arial"/>
          <w:szCs w:val="24"/>
        </w:rPr>
        <w:t xml:space="preserve"> </w:t>
      </w:r>
      <w:r w:rsidRPr="00E865A6">
        <w:rPr>
          <w:rFonts w:ascii="Book Antiqua" w:hAnsi="Book Antiqua" w:cs="Arial"/>
          <w:szCs w:val="24"/>
        </w:rPr>
        <w:t>successful</w:t>
      </w:r>
      <w:r w:rsidR="00CF4290" w:rsidRPr="00E865A6">
        <w:rPr>
          <w:rFonts w:ascii="Book Antiqua" w:hAnsi="Book Antiqua" w:cs="Arial"/>
          <w:szCs w:val="24"/>
        </w:rPr>
        <w:t xml:space="preserve"> </w:t>
      </w:r>
      <w:r w:rsidRPr="00E865A6">
        <w:rPr>
          <w:rFonts w:ascii="Book Antiqua" w:hAnsi="Book Antiqua" w:cs="Arial"/>
          <w:szCs w:val="24"/>
        </w:rPr>
        <w:t>lung</w:t>
      </w:r>
      <w:r w:rsidR="00CF4290" w:rsidRPr="00E865A6">
        <w:rPr>
          <w:rFonts w:ascii="Book Antiqua" w:hAnsi="Book Antiqua" w:cs="Arial"/>
          <w:szCs w:val="24"/>
        </w:rPr>
        <w:t xml:space="preserve"> </w:t>
      </w:r>
      <w:r w:rsidRPr="00E865A6">
        <w:rPr>
          <w:rFonts w:ascii="Book Antiqua" w:hAnsi="Book Antiqua" w:cs="Arial"/>
          <w:szCs w:val="24"/>
        </w:rPr>
        <w:t>transplant</w:t>
      </w:r>
      <w:r w:rsidR="00CF4290" w:rsidRPr="00E865A6">
        <w:rPr>
          <w:rFonts w:ascii="Book Antiqua" w:hAnsi="Book Antiqua" w:cs="Arial"/>
          <w:szCs w:val="24"/>
        </w:rPr>
        <w:t xml:space="preserve"> </w:t>
      </w:r>
      <w:r w:rsidRPr="00E865A6">
        <w:rPr>
          <w:rFonts w:ascii="Book Antiqua" w:hAnsi="Book Antiqua" w:cs="Arial"/>
          <w:szCs w:val="24"/>
        </w:rPr>
        <w:t>of</w:t>
      </w:r>
      <w:r w:rsidR="00CF4290" w:rsidRPr="00E865A6">
        <w:rPr>
          <w:rFonts w:ascii="Book Antiqua" w:hAnsi="Book Antiqua" w:cs="Arial"/>
          <w:szCs w:val="24"/>
        </w:rPr>
        <w:t xml:space="preserve"> </w:t>
      </w:r>
      <w:r w:rsidRPr="00E865A6">
        <w:rPr>
          <w:rFonts w:ascii="Book Antiqua" w:hAnsi="Book Antiqua" w:cs="Arial"/>
          <w:szCs w:val="24"/>
        </w:rPr>
        <w:t>an</w:t>
      </w:r>
      <w:r w:rsidR="00CF4290" w:rsidRPr="00E865A6">
        <w:rPr>
          <w:rFonts w:ascii="Book Antiqua" w:hAnsi="Book Antiqua" w:cs="Arial"/>
          <w:szCs w:val="24"/>
        </w:rPr>
        <w:t xml:space="preserve"> </w:t>
      </w:r>
      <w:r w:rsidRPr="00E865A6">
        <w:rPr>
          <w:rFonts w:ascii="Book Antiqua" w:hAnsi="Book Antiqua" w:cs="Arial"/>
          <w:szCs w:val="24"/>
        </w:rPr>
        <w:t>initially</w:t>
      </w:r>
      <w:r w:rsidR="00CF4290" w:rsidRPr="00E865A6">
        <w:rPr>
          <w:rFonts w:ascii="Book Antiqua" w:hAnsi="Book Antiqua" w:cs="Arial"/>
          <w:szCs w:val="24"/>
        </w:rPr>
        <w:t xml:space="preserve"> </w:t>
      </w:r>
      <w:r w:rsidRPr="00E865A6">
        <w:rPr>
          <w:rFonts w:ascii="Book Antiqua" w:hAnsi="Book Antiqua" w:cs="Arial"/>
          <w:szCs w:val="24"/>
        </w:rPr>
        <w:t>unacceptable</w:t>
      </w:r>
      <w:r w:rsidR="00CF4290" w:rsidRPr="00E865A6">
        <w:rPr>
          <w:rFonts w:ascii="Book Antiqua" w:hAnsi="Book Antiqua" w:cs="Arial"/>
          <w:szCs w:val="24"/>
        </w:rPr>
        <w:t xml:space="preserve"> </w:t>
      </w:r>
      <w:r w:rsidRPr="00E865A6">
        <w:rPr>
          <w:rFonts w:ascii="Book Antiqua" w:hAnsi="Book Antiqua" w:cs="Arial"/>
          <w:szCs w:val="24"/>
        </w:rPr>
        <w:t>donor</w:t>
      </w:r>
      <w:r w:rsidR="00CF4290" w:rsidRPr="00E865A6">
        <w:rPr>
          <w:rFonts w:ascii="Book Antiqua" w:hAnsi="Book Antiqua" w:cs="Arial"/>
          <w:szCs w:val="24"/>
        </w:rPr>
        <w:t xml:space="preserve"> </w:t>
      </w:r>
      <w:r w:rsidRPr="00E865A6">
        <w:rPr>
          <w:rFonts w:ascii="Book Antiqua" w:hAnsi="Book Antiqua" w:cs="Arial"/>
          <w:szCs w:val="24"/>
        </w:rPr>
        <w:t>lung</w:t>
      </w:r>
      <w:r w:rsidR="00CF4290" w:rsidRPr="00E865A6">
        <w:rPr>
          <w:rFonts w:ascii="Book Antiqua" w:hAnsi="Book Antiqua" w:cs="Arial"/>
          <w:szCs w:val="24"/>
        </w:rPr>
        <w:t xml:space="preserve"> </w:t>
      </w:r>
      <w:r w:rsidRPr="00E865A6">
        <w:rPr>
          <w:rFonts w:ascii="Book Antiqua" w:hAnsi="Book Antiqua" w:cs="Arial"/>
          <w:szCs w:val="24"/>
        </w:rPr>
        <w:t>reconditioned</w:t>
      </w:r>
      <w:r w:rsidR="00CF4290" w:rsidRPr="00E865A6">
        <w:rPr>
          <w:rFonts w:ascii="Book Antiqua" w:hAnsi="Book Antiqua" w:cs="Arial"/>
          <w:szCs w:val="24"/>
        </w:rPr>
        <w:t xml:space="preserve"> </w:t>
      </w:r>
      <w:r w:rsidRPr="00E865A6">
        <w:rPr>
          <w:rFonts w:ascii="Book Antiqua" w:hAnsi="Book Antiqua" w:cs="Arial"/>
          <w:szCs w:val="24"/>
        </w:rPr>
        <w:t>ex</w:t>
      </w:r>
      <w:r w:rsidR="00CF4290" w:rsidRPr="00E865A6">
        <w:rPr>
          <w:rFonts w:ascii="Book Antiqua" w:hAnsi="Book Antiqua" w:cs="Arial"/>
          <w:szCs w:val="24"/>
        </w:rPr>
        <w:t xml:space="preserve"> </w:t>
      </w:r>
      <w:r w:rsidRPr="00E865A6">
        <w:rPr>
          <w:rFonts w:ascii="Book Antiqua" w:hAnsi="Book Antiqua" w:cs="Arial"/>
          <w:szCs w:val="24"/>
        </w:rPr>
        <w:t>vivo</w:t>
      </w:r>
      <w:r w:rsidR="00CF4290" w:rsidRPr="00E865A6">
        <w:rPr>
          <w:rFonts w:ascii="Book Antiqua" w:hAnsi="Book Antiqua" w:cs="Arial"/>
          <w:szCs w:val="24"/>
        </w:rPr>
        <w:t xml:space="preserve"> </w:t>
      </w:r>
      <w:r w:rsidRPr="00E865A6">
        <w:rPr>
          <w:rFonts w:ascii="Book Antiqua" w:hAnsi="Book Antiqua" w:cs="Arial"/>
          <w:szCs w:val="24"/>
        </w:rPr>
        <w:t>in</w:t>
      </w:r>
      <w:r w:rsidR="00CF4290" w:rsidRPr="00E865A6">
        <w:rPr>
          <w:rFonts w:ascii="Book Antiqua" w:hAnsi="Book Antiqua" w:cs="Arial"/>
          <w:szCs w:val="24"/>
        </w:rPr>
        <w:t xml:space="preserve"> </w:t>
      </w:r>
      <w:r w:rsidRPr="00E865A6">
        <w:rPr>
          <w:rFonts w:ascii="Book Antiqua" w:hAnsi="Book Antiqua" w:cs="Arial"/>
          <w:szCs w:val="24"/>
        </w:rPr>
        <w:t>2000.</w:t>
      </w:r>
      <w:r w:rsidR="00CF4290" w:rsidRPr="00E865A6">
        <w:rPr>
          <w:rFonts w:ascii="Book Antiqua" w:hAnsi="Book Antiqua" w:cs="Arial"/>
          <w:szCs w:val="24"/>
        </w:rPr>
        <w:t xml:space="preserve"> </w:t>
      </w:r>
      <w:r w:rsidRPr="00E865A6">
        <w:rPr>
          <w:rFonts w:ascii="Book Antiqua" w:hAnsi="Book Antiqua" w:cs="Arial"/>
          <w:szCs w:val="24"/>
        </w:rPr>
        <w:t>This</w:t>
      </w:r>
      <w:r w:rsidR="00CF4290" w:rsidRPr="00E865A6">
        <w:rPr>
          <w:rFonts w:ascii="Book Antiqua" w:hAnsi="Book Antiqua" w:cs="Arial"/>
          <w:szCs w:val="24"/>
        </w:rPr>
        <w:t xml:space="preserve"> </w:t>
      </w:r>
      <w:r w:rsidRPr="00E865A6">
        <w:rPr>
          <w:rFonts w:ascii="Book Antiqua" w:hAnsi="Book Antiqua" w:cs="Arial"/>
          <w:szCs w:val="24"/>
        </w:rPr>
        <w:t>proof</w:t>
      </w:r>
      <w:r w:rsidR="00CF4290" w:rsidRPr="00E865A6">
        <w:rPr>
          <w:rFonts w:ascii="Book Antiqua" w:hAnsi="Book Antiqua" w:cs="Arial"/>
          <w:szCs w:val="24"/>
        </w:rPr>
        <w:t xml:space="preserve"> </w:t>
      </w:r>
      <w:r w:rsidRPr="00E865A6">
        <w:rPr>
          <w:rFonts w:ascii="Book Antiqua" w:hAnsi="Book Antiqua" w:cs="Arial"/>
          <w:szCs w:val="24"/>
        </w:rPr>
        <w:t>of</w:t>
      </w:r>
      <w:r w:rsidR="00CF4290" w:rsidRPr="00E865A6">
        <w:rPr>
          <w:rFonts w:ascii="Book Antiqua" w:hAnsi="Book Antiqua" w:cs="Arial"/>
          <w:szCs w:val="24"/>
        </w:rPr>
        <w:t xml:space="preserve"> </w:t>
      </w:r>
      <w:r w:rsidRPr="00E865A6">
        <w:rPr>
          <w:rFonts w:ascii="Book Antiqua" w:hAnsi="Book Antiqua" w:cs="Arial"/>
          <w:szCs w:val="24"/>
        </w:rPr>
        <w:t>concept</w:t>
      </w:r>
      <w:r w:rsidR="00CF4290" w:rsidRPr="00E865A6">
        <w:rPr>
          <w:rFonts w:ascii="Book Antiqua" w:hAnsi="Book Antiqua" w:cs="Arial"/>
          <w:szCs w:val="24"/>
        </w:rPr>
        <w:t xml:space="preserve"> </w:t>
      </w:r>
      <w:r w:rsidRPr="00E865A6">
        <w:rPr>
          <w:rFonts w:ascii="Book Antiqua" w:hAnsi="Book Antiqua" w:cs="Arial"/>
          <w:szCs w:val="24"/>
        </w:rPr>
        <w:t>was</w:t>
      </w:r>
      <w:r w:rsidR="00CF4290" w:rsidRPr="00E865A6">
        <w:rPr>
          <w:rFonts w:ascii="Book Antiqua" w:hAnsi="Book Antiqua" w:cs="Arial"/>
          <w:szCs w:val="24"/>
        </w:rPr>
        <w:t xml:space="preserve"> </w:t>
      </w:r>
      <w:r w:rsidRPr="00E865A6">
        <w:rPr>
          <w:rFonts w:ascii="Book Antiqua" w:hAnsi="Book Antiqua" w:cs="Arial"/>
          <w:szCs w:val="24"/>
        </w:rPr>
        <w:t>then</w:t>
      </w:r>
      <w:r w:rsidR="00CF4290" w:rsidRPr="00E865A6">
        <w:rPr>
          <w:rFonts w:ascii="Book Antiqua" w:hAnsi="Book Antiqua" w:cs="Arial"/>
          <w:szCs w:val="24"/>
        </w:rPr>
        <w:t xml:space="preserve"> </w:t>
      </w:r>
      <w:r w:rsidRPr="00E865A6">
        <w:rPr>
          <w:rFonts w:ascii="Book Antiqua" w:hAnsi="Book Antiqua" w:cs="Arial"/>
          <w:szCs w:val="24"/>
        </w:rPr>
        <w:t>expanded</w:t>
      </w:r>
      <w:r w:rsidR="00CF4290" w:rsidRPr="00E865A6">
        <w:rPr>
          <w:rFonts w:ascii="Book Antiqua" w:hAnsi="Book Antiqua" w:cs="Arial"/>
          <w:szCs w:val="24"/>
        </w:rPr>
        <w:t xml:space="preserve"> </w:t>
      </w:r>
      <w:r w:rsidRPr="00E865A6">
        <w:rPr>
          <w:rFonts w:ascii="Book Antiqua" w:hAnsi="Book Antiqua" w:cs="Arial"/>
          <w:szCs w:val="24"/>
        </w:rPr>
        <w:t>to</w:t>
      </w:r>
      <w:r w:rsidR="00CF4290" w:rsidRPr="00E865A6">
        <w:rPr>
          <w:rFonts w:ascii="Book Antiqua" w:hAnsi="Book Antiqua" w:cs="Arial"/>
          <w:szCs w:val="24"/>
        </w:rPr>
        <w:t xml:space="preserve"> </w:t>
      </w:r>
      <w:r w:rsidRPr="00E865A6">
        <w:rPr>
          <w:rFonts w:ascii="Book Antiqua" w:hAnsi="Book Antiqua" w:cs="Arial"/>
          <w:szCs w:val="24"/>
        </w:rPr>
        <w:t>prolong</w:t>
      </w:r>
      <w:r w:rsidR="00CF4290" w:rsidRPr="00E865A6">
        <w:rPr>
          <w:rFonts w:ascii="Book Antiqua" w:hAnsi="Book Antiqua" w:cs="Arial"/>
          <w:szCs w:val="24"/>
        </w:rPr>
        <w:t xml:space="preserve"> </w:t>
      </w:r>
      <w:r w:rsidRPr="00E865A6">
        <w:rPr>
          <w:rFonts w:ascii="Book Antiqua" w:hAnsi="Book Antiqua" w:cs="Arial"/>
          <w:szCs w:val="24"/>
        </w:rPr>
        <w:t>the</w:t>
      </w:r>
      <w:r w:rsidR="00CF4290" w:rsidRPr="00E865A6">
        <w:rPr>
          <w:rFonts w:ascii="Book Antiqua" w:hAnsi="Book Antiqua" w:cs="Arial"/>
          <w:szCs w:val="24"/>
        </w:rPr>
        <w:t xml:space="preserve"> </w:t>
      </w:r>
      <w:r w:rsidRPr="00E865A6">
        <w:rPr>
          <w:rFonts w:ascii="Book Antiqua" w:hAnsi="Book Antiqua" w:cs="Arial"/>
          <w:szCs w:val="24"/>
        </w:rPr>
        <w:t>EVLP</w:t>
      </w:r>
      <w:r w:rsidR="00CF4290" w:rsidRPr="00E865A6">
        <w:rPr>
          <w:rFonts w:ascii="Book Antiqua" w:hAnsi="Book Antiqua" w:cs="Arial"/>
          <w:szCs w:val="24"/>
        </w:rPr>
        <w:t xml:space="preserve"> </w:t>
      </w:r>
      <w:r w:rsidRPr="00E865A6">
        <w:rPr>
          <w:rFonts w:ascii="Book Antiqua" w:hAnsi="Book Antiqua" w:cs="Arial"/>
          <w:szCs w:val="24"/>
        </w:rPr>
        <w:t>time</w:t>
      </w:r>
      <w:r w:rsidR="00CF4290" w:rsidRPr="00E865A6">
        <w:rPr>
          <w:rFonts w:ascii="Book Antiqua" w:hAnsi="Book Antiqua" w:cs="Arial"/>
          <w:szCs w:val="24"/>
        </w:rPr>
        <w:t xml:space="preserve"> </w:t>
      </w:r>
      <w:r w:rsidRPr="00E865A6">
        <w:rPr>
          <w:rFonts w:ascii="Book Antiqua" w:hAnsi="Book Antiqua" w:cs="Arial"/>
          <w:szCs w:val="24"/>
        </w:rPr>
        <w:t>up</w:t>
      </w:r>
      <w:r w:rsidR="00CF4290" w:rsidRPr="00E865A6">
        <w:rPr>
          <w:rFonts w:ascii="Book Antiqua" w:hAnsi="Book Antiqua" w:cs="Arial"/>
          <w:szCs w:val="24"/>
        </w:rPr>
        <w:t xml:space="preserve"> </w:t>
      </w:r>
      <w:r w:rsidRPr="00E865A6">
        <w:rPr>
          <w:rFonts w:ascii="Book Antiqua" w:hAnsi="Book Antiqua" w:cs="Arial"/>
          <w:szCs w:val="24"/>
        </w:rPr>
        <w:t>to</w:t>
      </w:r>
      <w:r w:rsidR="00CF4290" w:rsidRPr="00E865A6">
        <w:rPr>
          <w:rFonts w:ascii="Book Antiqua" w:hAnsi="Book Antiqua" w:cs="Arial"/>
          <w:szCs w:val="24"/>
        </w:rPr>
        <w:t xml:space="preserve"> </w:t>
      </w:r>
      <w:r w:rsidRPr="00E865A6">
        <w:rPr>
          <w:rFonts w:ascii="Book Antiqua" w:hAnsi="Book Antiqua" w:cs="Arial"/>
          <w:szCs w:val="24"/>
        </w:rPr>
        <w:t>12</w:t>
      </w:r>
      <w:r w:rsidR="00CF4290" w:rsidRPr="00E865A6">
        <w:rPr>
          <w:rFonts w:ascii="Book Antiqua" w:hAnsi="Book Antiqua" w:cs="Arial"/>
          <w:szCs w:val="24"/>
        </w:rPr>
        <w:t xml:space="preserve"> </w:t>
      </w:r>
      <w:proofErr w:type="gramStart"/>
      <w:r w:rsidR="002A31D7" w:rsidRPr="00E865A6">
        <w:rPr>
          <w:rFonts w:ascii="Book Antiqua" w:hAnsi="Book Antiqua" w:cs="Arial"/>
          <w:szCs w:val="24"/>
        </w:rPr>
        <w:t>h</w:t>
      </w:r>
      <w:r w:rsidR="00E02D9C" w:rsidRPr="00E865A6">
        <w:rPr>
          <w:rFonts w:ascii="Book Antiqua" w:hAnsi="Book Antiqua" w:cs="Arial"/>
          <w:noProof/>
          <w:szCs w:val="24"/>
          <w:vertAlign w:val="superscript"/>
        </w:rPr>
        <w:t>[</w:t>
      </w:r>
      <w:proofErr w:type="gramEnd"/>
      <w:r w:rsidR="00E02D9C" w:rsidRPr="00E865A6">
        <w:rPr>
          <w:rFonts w:ascii="Book Antiqua" w:hAnsi="Book Antiqua" w:cs="Arial"/>
          <w:noProof/>
          <w:szCs w:val="24"/>
          <w:vertAlign w:val="superscript"/>
        </w:rPr>
        <w:t>168]</w:t>
      </w:r>
      <w:r w:rsidR="00CF4290" w:rsidRPr="00E865A6">
        <w:rPr>
          <w:rFonts w:ascii="Book Antiqua" w:hAnsi="Book Antiqua" w:cs="Arial"/>
          <w:szCs w:val="24"/>
        </w:rPr>
        <w:t xml:space="preserve"> </w:t>
      </w:r>
      <w:r w:rsidRPr="00E865A6">
        <w:rPr>
          <w:rFonts w:ascii="Book Antiqua" w:hAnsi="Book Antiqua" w:cs="Arial"/>
          <w:szCs w:val="24"/>
        </w:rPr>
        <w:t>by</w:t>
      </w:r>
      <w:r w:rsidR="00CF4290" w:rsidRPr="00E865A6">
        <w:rPr>
          <w:rFonts w:ascii="Book Antiqua" w:hAnsi="Book Antiqua" w:cs="Arial"/>
          <w:szCs w:val="24"/>
        </w:rPr>
        <w:t xml:space="preserve"> </w:t>
      </w:r>
      <w:r w:rsidRPr="00E865A6">
        <w:rPr>
          <w:rFonts w:ascii="Book Antiqua" w:hAnsi="Book Antiqua" w:cs="Arial"/>
          <w:szCs w:val="24"/>
        </w:rPr>
        <w:t>the</w:t>
      </w:r>
      <w:r w:rsidR="00CF4290" w:rsidRPr="00E865A6">
        <w:rPr>
          <w:rFonts w:ascii="Book Antiqua" w:hAnsi="Book Antiqua" w:cs="Arial"/>
          <w:szCs w:val="24"/>
        </w:rPr>
        <w:t xml:space="preserve"> </w:t>
      </w:r>
      <w:r w:rsidRPr="00E865A6">
        <w:rPr>
          <w:rFonts w:ascii="Book Antiqua" w:hAnsi="Book Antiqua" w:cs="Arial"/>
          <w:szCs w:val="24"/>
        </w:rPr>
        <w:t>Toronto</w:t>
      </w:r>
      <w:r w:rsidR="00CF4290" w:rsidRPr="00E865A6">
        <w:rPr>
          <w:rFonts w:ascii="Book Antiqua" w:hAnsi="Book Antiqua" w:cs="Arial"/>
          <w:szCs w:val="24"/>
        </w:rPr>
        <w:t xml:space="preserve"> </w:t>
      </w:r>
      <w:r w:rsidRPr="00E865A6">
        <w:rPr>
          <w:rFonts w:ascii="Book Antiqua" w:hAnsi="Book Antiqua" w:cs="Arial"/>
          <w:szCs w:val="24"/>
        </w:rPr>
        <w:t>group.</w:t>
      </w:r>
      <w:r w:rsidR="00CF4290" w:rsidRPr="00E865A6">
        <w:rPr>
          <w:rFonts w:ascii="Book Antiqua" w:hAnsi="Book Antiqua" w:cs="Arial"/>
          <w:szCs w:val="24"/>
        </w:rPr>
        <w:t xml:space="preserve"> </w:t>
      </w:r>
      <w:r w:rsidRPr="00E865A6">
        <w:rPr>
          <w:rFonts w:ascii="Book Antiqua" w:hAnsi="Book Antiqua" w:cs="Arial"/>
          <w:szCs w:val="24"/>
        </w:rPr>
        <w:t>The</w:t>
      </w:r>
      <w:r w:rsidR="00CF4290" w:rsidRPr="00E865A6">
        <w:rPr>
          <w:rFonts w:ascii="Book Antiqua" w:hAnsi="Book Antiqua" w:cs="Arial"/>
          <w:szCs w:val="24"/>
        </w:rPr>
        <w:t xml:space="preserve"> </w:t>
      </w:r>
      <w:r w:rsidRPr="00E865A6">
        <w:rPr>
          <w:rFonts w:ascii="Book Antiqua" w:hAnsi="Book Antiqua" w:cs="Arial"/>
          <w:szCs w:val="24"/>
        </w:rPr>
        <w:t>usage</w:t>
      </w:r>
      <w:r w:rsidR="00CF4290" w:rsidRPr="00E865A6">
        <w:rPr>
          <w:rFonts w:ascii="Book Antiqua" w:hAnsi="Book Antiqua" w:cs="Arial"/>
          <w:szCs w:val="24"/>
        </w:rPr>
        <w:t xml:space="preserve"> </w:t>
      </w:r>
      <w:r w:rsidRPr="00E865A6">
        <w:rPr>
          <w:rFonts w:ascii="Book Antiqua" w:hAnsi="Book Antiqua" w:cs="Arial"/>
          <w:szCs w:val="24"/>
        </w:rPr>
        <w:t>of</w:t>
      </w:r>
      <w:r w:rsidR="00CF4290" w:rsidRPr="00E865A6">
        <w:rPr>
          <w:rFonts w:ascii="Book Antiqua" w:hAnsi="Book Antiqua" w:cs="Arial"/>
          <w:szCs w:val="24"/>
        </w:rPr>
        <w:t xml:space="preserve"> </w:t>
      </w:r>
      <w:r w:rsidRPr="00E865A6">
        <w:rPr>
          <w:rFonts w:ascii="Book Antiqua" w:hAnsi="Book Antiqua" w:cs="Arial"/>
          <w:szCs w:val="24"/>
        </w:rPr>
        <w:t>an</w:t>
      </w:r>
      <w:r w:rsidR="00CF4290" w:rsidRPr="00E865A6">
        <w:rPr>
          <w:rFonts w:ascii="Book Antiqua" w:hAnsi="Book Antiqua" w:cs="Arial"/>
          <w:szCs w:val="24"/>
        </w:rPr>
        <w:t xml:space="preserve"> </w:t>
      </w:r>
      <w:r w:rsidRPr="00E865A6">
        <w:rPr>
          <w:rFonts w:ascii="Book Antiqua" w:hAnsi="Book Antiqua" w:cs="Arial"/>
          <w:szCs w:val="24"/>
        </w:rPr>
        <w:t>acellular</w:t>
      </w:r>
      <w:r w:rsidR="00CF4290" w:rsidRPr="00E865A6">
        <w:rPr>
          <w:rFonts w:ascii="Book Antiqua" w:hAnsi="Book Antiqua" w:cs="Arial"/>
          <w:szCs w:val="24"/>
        </w:rPr>
        <w:t xml:space="preserve"> </w:t>
      </w:r>
      <w:r w:rsidRPr="00E865A6">
        <w:rPr>
          <w:rFonts w:ascii="Book Antiqua" w:hAnsi="Book Antiqua" w:cs="Arial"/>
          <w:szCs w:val="24"/>
        </w:rPr>
        <w:t>perfusate</w:t>
      </w:r>
      <w:r w:rsidR="00CF4290" w:rsidRPr="00E865A6">
        <w:rPr>
          <w:rFonts w:ascii="Book Antiqua" w:hAnsi="Book Antiqua" w:cs="Arial"/>
          <w:szCs w:val="24"/>
        </w:rPr>
        <w:t xml:space="preserve"> </w:t>
      </w:r>
      <w:r w:rsidRPr="00E865A6">
        <w:rPr>
          <w:rFonts w:ascii="Book Antiqua" w:hAnsi="Book Antiqua" w:cs="Arial"/>
          <w:szCs w:val="24"/>
        </w:rPr>
        <w:t>as</w:t>
      </w:r>
      <w:r w:rsidR="00CF4290" w:rsidRPr="00E865A6">
        <w:rPr>
          <w:rFonts w:ascii="Book Antiqua" w:hAnsi="Book Antiqua" w:cs="Arial"/>
          <w:szCs w:val="24"/>
        </w:rPr>
        <w:t xml:space="preserve"> </w:t>
      </w:r>
      <w:r w:rsidRPr="00E865A6">
        <w:rPr>
          <w:rFonts w:ascii="Book Antiqua" w:hAnsi="Book Antiqua" w:cs="Arial"/>
          <w:szCs w:val="24"/>
        </w:rPr>
        <w:t>per</w:t>
      </w:r>
      <w:r w:rsidR="00CF4290" w:rsidRPr="00E865A6">
        <w:rPr>
          <w:rFonts w:ascii="Book Antiqua" w:hAnsi="Book Antiqua" w:cs="Arial"/>
          <w:szCs w:val="24"/>
        </w:rPr>
        <w:t xml:space="preserve"> </w:t>
      </w:r>
      <w:r w:rsidRPr="00E865A6">
        <w:rPr>
          <w:rFonts w:ascii="Book Antiqua" w:hAnsi="Book Antiqua" w:cs="Arial"/>
          <w:szCs w:val="24"/>
        </w:rPr>
        <w:t>the</w:t>
      </w:r>
      <w:r w:rsidR="00CF4290" w:rsidRPr="00E865A6">
        <w:rPr>
          <w:rFonts w:ascii="Book Antiqua" w:hAnsi="Book Antiqua" w:cs="Arial"/>
          <w:szCs w:val="24"/>
        </w:rPr>
        <w:t xml:space="preserve"> </w:t>
      </w:r>
      <w:r w:rsidRPr="00E865A6">
        <w:rPr>
          <w:rFonts w:ascii="Book Antiqua" w:hAnsi="Book Antiqua" w:cs="Arial"/>
          <w:szCs w:val="24"/>
        </w:rPr>
        <w:t>Toronto</w:t>
      </w:r>
      <w:r w:rsidR="00CF4290" w:rsidRPr="00E865A6">
        <w:rPr>
          <w:rFonts w:ascii="Book Antiqua" w:hAnsi="Book Antiqua" w:cs="Arial"/>
          <w:szCs w:val="24"/>
        </w:rPr>
        <w:t xml:space="preserve"> </w:t>
      </w:r>
      <w:r w:rsidRPr="00E865A6">
        <w:rPr>
          <w:rFonts w:ascii="Book Antiqua" w:hAnsi="Book Antiqua" w:cs="Arial"/>
          <w:szCs w:val="24"/>
        </w:rPr>
        <w:t>Protocol</w:t>
      </w:r>
      <w:r w:rsidR="00CF4290" w:rsidRPr="00E865A6">
        <w:rPr>
          <w:rFonts w:ascii="Book Antiqua" w:hAnsi="Book Antiqua" w:cs="Arial"/>
          <w:szCs w:val="24"/>
        </w:rPr>
        <w:t xml:space="preserve"> </w:t>
      </w:r>
      <w:r w:rsidRPr="00E865A6">
        <w:rPr>
          <w:rFonts w:ascii="Book Antiqua" w:hAnsi="Book Antiqua" w:cs="Arial"/>
          <w:szCs w:val="24"/>
        </w:rPr>
        <w:t>is</w:t>
      </w:r>
      <w:r w:rsidR="00CF4290" w:rsidRPr="00E865A6">
        <w:rPr>
          <w:rFonts w:ascii="Book Antiqua" w:hAnsi="Book Antiqua" w:cs="Arial"/>
          <w:szCs w:val="24"/>
        </w:rPr>
        <w:t xml:space="preserve"> </w:t>
      </w:r>
      <w:r w:rsidRPr="00E865A6">
        <w:rPr>
          <w:rFonts w:ascii="Book Antiqua" w:hAnsi="Book Antiqua" w:cs="Arial"/>
          <w:szCs w:val="24"/>
        </w:rPr>
        <w:t>to</w:t>
      </w:r>
      <w:r w:rsidR="00CF4290" w:rsidRPr="00E865A6">
        <w:rPr>
          <w:rFonts w:ascii="Book Antiqua" w:hAnsi="Book Antiqua" w:cs="Arial"/>
          <w:szCs w:val="24"/>
        </w:rPr>
        <w:t xml:space="preserve"> </w:t>
      </w:r>
      <w:r w:rsidRPr="00E865A6">
        <w:rPr>
          <w:rFonts w:ascii="Book Antiqua" w:hAnsi="Book Antiqua" w:cs="Arial"/>
          <w:szCs w:val="24"/>
        </w:rPr>
        <w:t>mitigate</w:t>
      </w:r>
      <w:r w:rsidR="00CF4290" w:rsidRPr="00E865A6">
        <w:rPr>
          <w:rFonts w:ascii="Book Antiqua" w:hAnsi="Book Antiqua" w:cs="Arial"/>
          <w:szCs w:val="24"/>
        </w:rPr>
        <w:t xml:space="preserve"> </w:t>
      </w:r>
      <w:r w:rsidRPr="00E865A6">
        <w:rPr>
          <w:rFonts w:ascii="Book Antiqua" w:hAnsi="Book Antiqua" w:cs="Arial"/>
          <w:szCs w:val="24"/>
        </w:rPr>
        <w:t>the</w:t>
      </w:r>
      <w:r w:rsidR="00CF4290" w:rsidRPr="00E865A6">
        <w:rPr>
          <w:rFonts w:ascii="Book Antiqua" w:hAnsi="Book Antiqua" w:cs="Arial"/>
          <w:szCs w:val="24"/>
        </w:rPr>
        <w:t xml:space="preserve"> </w:t>
      </w:r>
      <w:r w:rsidRPr="00E865A6">
        <w:rPr>
          <w:rFonts w:ascii="Book Antiqua" w:hAnsi="Book Antiqua" w:cs="Arial"/>
          <w:szCs w:val="24"/>
        </w:rPr>
        <w:t>haemolysis</w:t>
      </w:r>
      <w:r w:rsidR="00CF4290" w:rsidRPr="00E865A6">
        <w:rPr>
          <w:rFonts w:ascii="Book Antiqua" w:hAnsi="Book Antiqua" w:cs="Arial"/>
          <w:szCs w:val="24"/>
        </w:rPr>
        <w:t xml:space="preserve"> </w:t>
      </w:r>
      <w:r w:rsidRPr="00E865A6">
        <w:rPr>
          <w:rFonts w:ascii="Book Antiqua" w:hAnsi="Book Antiqua" w:cs="Arial"/>
          <w:szCs w:val="24"/>
        </w:rPr>
        <w:t>of</w:t>
      </w:r>
      <w:r w:rsidR="00CF4290" w:rsidRPr="00E865A6">
        <w:rPr>
          <w:rFonts w:ascii="Book Antiqua" w:hAnsi="Book Antiqua" w:cs="Arial"/>
          <w:szCs w:val="24"/>
        </w:rPr>
        <w:t xml:space="preserve"> </w:t>
      </w:r>
      <w:r w:rsidRPr="00E865A6">
        <w:rPr>
          <w:rFonts w:ascii="Book Antiqua" w:hAnsi="Book Antiqua" w:cs="Arial"/>
          <w:szCs w:val="24"/>
        </w:rPr>
        <w:t>RBCs</w:t>
      </w:r>
      <w:r w:rsidR="00CF4290" w:rsidRPr="00E865A6">
        <w:rPr>
          <w:rFonts w:ascii="Book Antiqua" w:hAnsi="Book Antiqua" w:cs="Arial"/>
          <w:szCs w:val="24"/>
        </w:rPr>
        <w:t xml:space="preserve"> </w:t>
      </w:r>
      <w:r w:rsidRPr="00E865A6">
        <w:rPr>
          <w:rFonts w:ascii="Book Antiqua" w:hAnsi="Book Antiqua" w:cs="Arial"/>
          <w:szCs w:val="24"/>
        </w:rPr>
        <w:t>which</w:t>
      </w:r>
      <w:r w:rsidR="00CF4290" w:rsidRPr="00E865A6">
        <w:rPr>
          <w:rFonts w:ascii="Book Antiqua" w:hAnsi="Book Antiqua" w:cs="Arial"/>
          <w:szCs w:val="24"/>
        </w:rPr>
        <w:t xml:space="preserve"> </w:t>
      </w:r>
      <w:r w:rsidRPr="00E865A6">
        <w:rPr>
          <w:rFonts w:ascii="Book Antiqua" w:hAnsi="Book Antiqua" w:cs="Arial"/>
          <w:szCs w:val="24"/>
        </w:rPr>
        <w:t>may</w:t>
      </w:r>
      <w:r w:rsidR="00CF4290" w:rsidRPr="00E865A6">
        <w:rPr>
          <w:rFonts w:ascii="Book Antiqua" w:hAnsi="Book Antiqua" w:cs="Arial"/>
          <w:szCs w:val="24"/>
        </w:rPr>
        <w:t xml:space="preserve"> </w:t>
      </w:r>
      <w:r w:rsidR="00015AF9" w:rsidRPr="00E865A6">
        <w:rPr>
          <w:rFonts w:ascii="Book Antiqua" w:hAnsi="Book Antiqua" w:cs="Arial"/>
          <w:szCs w:val="24"/>
        </w:rPr>
        <w:t>in</w:t>
      </w:r>
      <w:r w:rsidR="00CF4290" w:rsidRPr="00E865A6">
        <w:rPr>
          <w:rFonts w:ascii="Book Antiqua" w:hAnsi="Book Antiqua" w:cs="Arial"/>
          <w:szCs w:val="24"/>
        </w:rPr>
        <w:t xml:space="preserve"> </w:t>
      </w:r>
      <w:r w:rsidR="00015AF9" w:rsidRPr="00E865A6">
        <w:rPr>
          <w:rFonts w:ascii="Book Antiqua" w:hAnsi="Book Antiqua" w:cs="Arial"/>
          <w:szCs w:val="24"/>
        </w:rPr>
        <w:t>itself</w:t>
      </w:r>
      <w:r w:rsidR="00CF4290" w:rsidRPr="00E865A6">
        <w:rPr>
          <w:rFonts w:ascii="Book Antiqua" w:hAnsi="Book Antiqua" w:cs="Arial"/>
          <w:szCs w:val="24"/>
        </w:rPr>
        <w:t xml:space="preserve"> </w:t>
      </w:r>
      <w:r w:rsidRPr="00E865A6">
        <w:rPr>
          <w:rFonts w:ascii="Book Antiqua" w:hAnsi="Book Antiqua" w:cs="Arial"/>
          <w:szCs w:val="24"/>
        </w:rPr>
        <w:t>precipitate</w:t>
      </w:r>
      <w:r w:rsidR="00CF4290" w:rsidRPr="00E865A6">
        <w:rPr>
          <w:rFonts w:ascii="Book Antiqua" w:hAnsi="Book Antiqua" w:cs="Arial"/>
          <w:szCs w:val="24"/>
        </w:rPr>
        <w:t xml:space="preserve"> </w:t>
      </w:r>
      <w:r w:rsidRPr="00E865A6">
        <w:rPr>
          <w:rFonts w:ascii="Book Antiqua" w:hAnsi="Book Antiqua" w:cs="Arial"/>
          <w:szCs w:val="24"/>
        </w:rPr>
        <w:t>IRI</w:t>
      </w:r>
      <w:r w:rsidR="00CF4290" w:rsidRPr="00E865A6">
        <w:rPr>
          <w:rFonts w:ascii="Book Antiqua" w:hAnsi="Book Antiqua" w:cs="Arial"/>
          <w:szCs w:val="24"/>
        </w:rPr>
        <w:t xml:space="preserve"> </w:t>
      </w:r>
      <w:r w:rsidRPr="00E865A6">
        <w:rPr>
          <w:rFonts w:ascii="Book Antiqua" w:hAnsi="Book Antiqua" w:cs="Arial"/>
          <w:szCs w:val="24"/>
        </w:rPr>
        <w:t>with</w:t>
      </w:r>
      <w:r w:rsidR="00CF4290" w:rsidRPr="00E865A6">
        <w:rPr>
          <w:rFonts w:ascii="Book Antiqua" w:hAnsi="Book Antiqua" w:cs="Arial"/>
          <w:szCs w:val="24"/>
        </w:rPr>
        <w:t xml:space="preserve"> </w:t>
      </w:r>
      <w:r w:rsidR="003E76B4" w:rsidRPr="00E865A6">
        <w:rPr>
          <w:rFonts w:ascii="Book Antiqua" w:hAnsi="Book Antiqua" w:cs="Arial"/>
          <w:szCs w:val="24"/>
        </w:rPr>
        <w:t>the</w:t>
      </w:r>
      <w:r w:rsidR="00CF4290" w:rsidRPr="00E865A6">
        <w:rPr>
          <w:rFonts w:ascii="Book Antiqua" w:hAnsi="Book Antiqua" w:cs="Arial"/>
          <w:szCs w:val="24"/>
        </w:rPr>
        <w:t xml:space="preserve"> </w:t>
      </w:r>
      <w:r w:rsidRPr="00E865A6">
        <w:rPr>
          <w:rFonts w:ascii="Book Antiqua" w:hAnsi="Book Antiqua" w:cs="Arial"/>
          <w:szCs w:val="24"/>
        </w:rPr>
        <w:t>release</w:t>
      </w:r>
      <w:r w:rsidR="00CF4290" w:rsidRPr="00E865A6">
        <w:rPr>
          <w:rFonts w:ascii="Book Antiqua" w:hAnsi="Book Antiqua" w:cs="Arial"/>
          <w:szCs w:val="24"/>
        </w:rPr>
        <w:t xml:space="preserve"> </w:t>
      </w:r>
      <w:r w:rsidRPr="00E865A6">
        <w:rPr>
          <w:rFonts w:ascii="Book Antiqua" w:hAnsi="Book Antiqua" w:cs="Arial"/>
          <w:szCs w:val="24"/>
        </w:rPr>
        <w:t>of</w:t>
      </w:r>
      <w:r w:rsidR="00CF4290" w:rsidRPr="00E865A6">
        <w:rPr>
          <w:rFonts w:ascii="Book Antiqua" w:hAnsi="Book Antiqua" w:cs="Arial"/>
          <w:szCs w:val="24"/>
        </w:rPr>
        <w:t xml:space="preserve"> </w:t>
      </w:r>
      <w:r w:rsidRPr="00E865A6">
        <w:rPr>
          <w:rFonts w:ascii="Book Antiqua" w:hAnsi="Book Antiqua" w:cs="Arial"/>
          <w:szCs w:val="24"/>
        </w:rPr>
        <w:t>pro-inflammatory</w:t>
      </w:r>
      <w:r w:rsidR="00CF4290" w:rsidRPr="00E865A6">
        <w:rPr>
          <w:rFonts w:ascii="Book Antiqua" w:hAnsi="Book Antiqua" w:cs="Arial"/>
          <w:szCs w:val="24"/>
        </w:rPr>
        <w:t xml:space="preserve"> </w:t>
      </w:r>
      <w:proofErr w:type="gramStart"/>
      <w:r w:rsidRPr="00E865A6">
        <w:rPr>
          <w:rFonts w:ascii="Book Antiqua" w:hAnsi="Book Antiqua" w:cs="Arial"/>
          <w:szCs w:val="24"/>
        </w:rPr>
        <w:t>cytokines</w:t>
      </w:r>
      <w:r w:rsidR="00E02D9C" w:rsidRPr="00E865A6">
        <w:rPr>
          <w:rFonts w:ascii="Book Antiqua" w:hAnsi="Book Antiqua" w:cs="Arial"/>
          <w:noProof/>
          <w:szCs w:val="24"/>
          <w:vertAlign w:val="superscript"/>
        </w:rPr>
        <w:t>[</w:t>
      </w:r>
      <w:proofErr w:type="gramEnd"/>
      <w:r w:rsidR="00E02D9C" w:rsidRPr="00E865A6">
        <w:rPr>
          <w:rFonts w:ascii="Book Antiqua" w:hAnsi="Book Antiqua" w:cs="Arial"/>
          <w:noProof/>
          <w:szCs w:val="24"/>
          <w:vertAlign w:val="superscript"/>
        </w:rPr>
        <w:t>169]</w:t>
      </w:r>
      <w:r w:rsidRPr="00E865A6">
        <w:rPr>
          <w:rFonts w:ascii="Book Antiqua" w:hAnsi="Book Antiqua" w:cs="Arial"/>
          <w:szCs w:val="24"/>
        </w:rPr>
        <w:t>.</w:t>
      </w:r>
      <w:r w:rsidR="00CF4290" w:rsidRPr="00E865A6">
        <w:rPr>
          <w:rFonts w:ascii="Book Antiqua" w:hAnsi="Book Antiqua" w:cs="Arial"/>
          <w:szCs w:val="24"/>
        </w:rPr>
        <w:t xml:space="preserve"> </w:t>
      </w:r>
      <w:r w:rsidRPr="00E865A6">
        <w:rPr>
          <w:rFonts w:ascii="Book Antiqua" w:hAnsi="Book Antiqua" w:cs="Arial"/>
          <w:szCs w:val="24"/>
        </w:rPr>
        <w:t>Haemolysis</w:t>
      </w:r>
      <w:r w:rsidR="00CF4290" w:rsidRPr="00E865A6">
        <w:rPr>
          <w:rFonts w:ascii="Book Antiqua" w:hAnsi="Book Antiqua" w:cs="Arial"/>
          <w:szCs w:val="24"/>
        </w:rPr>
        <w:t xml:space="preserve"> </w:t>
      </w:r>
      <w:r w:rsidRPr="00E865A6">
        <w:rPr>
          <w:rFonts w:ascii="Book Antiqua" w:hAnsi="Book Antiqua" w:cs="Arial"/>
          <w:szCs w:val="24"/>
        </w:rPr>
        <w:t>of</w:t>
      </w:r>
      <w:r w:rsidR="00CF4290" w:rsidRPr="00E865A6">
        <w:rPr>
          <w:rFonts w:ascii="Book Antiqua" w:hAnsi="Book Antiqua" w:cs="Arial"/>
          <w:szCs w:val="24"/>
        </w:rPr>
        <w:t xml:space="preserve"> </w:t>
      </w:r>
      <w:r w:rsidRPr="00E865A6">
        <w:rPr>
          <w:rFonts w:ascii="Book Antiqua" w:hAnsi="Book Antiqua" w:cs="Arial"/>
          <w:szCs w:val="24"/>
        </w:rPr>
        <w:t>RBCs</w:t>
      </w:r>
      <w:r w:rsidR="00CF4290" w:rsidRPr="00E865A6">
        <w:rPr>
          <w:rFonts w:ascii="Book Antiqua" w:hAnsi="Book Antiqua" w:cs="Arial"/>
          <w:szCs w:val="24"/>
        </w:rPr>
        <w:t xml:space="preserve"> </w:t>
      </w:r>
      <w:r w:rsidRPr="00E865A6">
        <w:rPr>
          <w:rFonts w:ascii="Book Antiqua" w:hAnsi="Book Antiqua" w:cs="Arial"/>
          <w:szCs w:val="24"/>
        </w:rPr>
        <w:t>also</w:t>
      </w:r>
      <w:r w:rsidR="00CF4290" w:rsidRPr="00E865A6">
        <w:rPr>
          <w:rFonts w:ascii="Book Antiqua" w:hAnsi="Book Antiqua" w:cs="Arial"/>
          <w:szCs w:val="24"/>
        </w:rPr>
        <w:t xml:space="preserve"> </w:t>
      </w:r>
      <w:r w:rsidRPr="00E865A6">
        <w:rPr>
          <w:rFonts w:ascii="Book Antiqua" w:hAnsi="Book Antiqua" w:cs="Arial"/>
          <w:szCs w:val="24"/>
        </w:rPr>
        <w:t>causes</w:t>
      </w:r>
      <w:r w:rsidR="00CF4290" w:rsidRPr="00E865A6">
        <w:rPr>
          <w:rFonts w:ascii="Book Antiqua" w:hAnsi="Book Antiqua" w:cs="Arial"/>
          <w:szCs w:val="24"/>
        </w:rPr>
        <w:t xml:space="preserve"> </w:t>
      </w:r>
      <w:r w:rsidRPr="00E865A6">
        <w:rPr>
          <w:rFonts w:ascii="Book Antiqua" w:hAnsi="Book Antiqua" w:cs="Arial"/>
          <w:szCs w:val="24"/>
        </w:rPr>
        <w:t>results</w:t>
      </w:r>
      <w:r w:rsidR="00CF4290" w:rsidRPr="00E865A6">
        <w:rPr>
          <w:rFonts w:ascii="Book Antiqua" w:hAnsi="Book Antiqua" w:cs="Arial"/>
          <w:szCs w:val="24"/>
        </w:rPr>
        <w:t xml:space="preserve"> </w:t>
      </w:r>
      <w:r w:rsidRPr="00E865A6">
        <w:rPr>
          <w:rFonts w:ascii="Book Antiqua" w:hAnsi="Book Antiqua" w:cs="Arial"/>
          <w:szCs w:val="24"/>
        </w:rPr>
        <w:t>in</w:t>
      </w:r>
      <w:r w:rsidR="00CF4290" w:rsidRPr="00E865A6">
        <w:rPr>
          <w:rFonts w:ascii="Book Antiqua" w:hAnsi="Book Antiqua" w:cs="Arial"/>
          <w:szCs w:val="24"/>
        </w:rPr>
        <w:t xml:space="preserve"> </w:t>
      </w:r>
      <w:r w:rsidRPr="00E865A6">
        <w:rPr>
          <w:rFonts w:ascii="Book Antiqua" w:hAnsi="Book Antiqua" w:cs="Arial"/>
          <w:szCs w:val="24"/>
        </w:rPr>
        <w:t>increased</w:t>
      </w:r>
      <w:r w:rsidR="00CF4290" w:rsidRPr="00E865A6">
        <w:rPr>
          <w:rFonts w:ascii="Book Antiqua" w:hAnsi="Book Antiqua" w:cs="Arial"/>
          <w:szCs w:val="24"/>
        </w:rPr>
        <w:t xml:space="preserve"> </w:t>
      </w:r>
      <w:r w:rsidRPr="00E865A6">
        <w:rPr>
          <w:rFonts w:ascii="Book Antiqua" w:hAnsi="Book Antiqua" w:cs="Arial"/>
          <w:szCs w:val="24"/>
        </w:rPr>
        <w:t>plasma</w:t>
      </w:r>
      <w:r w:rsidR="00CF4290" w:rsidRPr="00E865A6">
        <w:rPr>
          <w:rFonts w:ascii="Book Antiqua" w:hAnsi="Book Antiqua" w:cs="Arial"/>
          <w:szCs w:val="24"/>
        </w:rPr>
        <w:t xml:space="preserve"> </w:t>
      </w:r>
      <w:r w:rsidRPr="00E865A6">
        <w:rPr>
          <w:rFonts w:ascii="Book Antiqua" w:hAnsi="Book Antiqua" w:cs="Arial"/>
          <w:szCs w:val="24"/>
        </w:rPr>
        <w:t>volumes</w:t>
      </w:r>
      <w:r w:rsidR="00CF4290" w:rsidRPr="00E865A6">
        <w:rPr>
          <w:rFonts w:ascii="Book Antiqua" w:hAnsi="Book Antiqua" w:cs="Arial"/>
          <w:szCs w:val="24"/>
        </w:rPr>
        <w:t xml:space="preserve"> </w:t>
      </w:r>
      <w:r w:rsidRPr="00E865A6">
        <w:rPr>
          <w:rFonts w:ascii="Book Antiqua" w:hAnsi="Book Antiqua" w:cs="Arial"/>
          <w:szCs w:val="24"/>
        </w:rPr>
        <w:t>of</w:t>
      </w:r>
      <w:r w:rsidR="00CF4290" w:rsidRPr="00E865A6">
        <w:rPr>
          <w:rFonts w:ascii="Book Antiqua" w:hAnsi="Book Antiqua" w:cs="Arial"/>
          <w:szCs w:val="24"/>
        </w:rPr>
        <w:t xml:space="preserve"> </w:t>
      </w:r>
      <w:r w:rsidRPr="00E865A6">
        <w:rPr>
          <w:rFonts w:ascii="Book Antiqua" w:hAnsi="Book Antiqua" w:cs="Arial"/>
          <w:szCs w:val="24"/>
        </w:rPr>
        <w:t>AGEs</w:t>
      </w:r>
      <w:r w:rsidR="00CF4290" w:rsidRPr="00E865A6">
        <w:rPr>
          <w:rFonts w:ascii="Book Antiqua" w:hAnsi="Book Antiqua" w:cs="Arial"/>
          <w:szCs w:val="24"/>
        </w:rPr>
        <w:t xml:space="preserve"> </w:t>
      </w:r>
      <w:r w:rsidRPr="00E865A6">
        <w:rPr>
          <w:rFonts w:ascii="Book Antiqua" w:hAnsi="Book Antiqua" w:cs="Arial"/>
          <w:szCs w:val="24"/>
        </w:rPr>
        <w:t>(advanced</w:t>
      </w:r>
      <w:r w:rsidR="00CF4290" w:rsidRPr="00E865A6">
        <w:rPr>
          <w:rFonts w:ascii="Book Antiqua" w:hAnsi="Book Antiqua" w:cs="Arial"/>
          <w:szCs w:val="24"/>
        </w:rPr>
        <w:t xml:space="preserve"> </w:t>
      </w:r>
      <w:r w:rsidRPr="00E865A6">
        <w:rPr>
          <w:rFonts w:ascii="Book Antiqua" w:hAnsi="Book Antiqua" w:cs="Arial"/>
          <w:szCs w:val="24"/>
        </w:rPr>
        <w:t>glycation</w:t>
      </w:r>
      <w:r w:rsidR="00CF4290" w:rsidRPr="00E865A6">
        <w:rPr>
          <w:rFonts w:ascii="Book Antiqua" w:hAnsi="Book Antiqua" w:cs="Arial"/>
          <w:szCs w:val="24"/>
        </w:rPr>
        <w:t xml:space="preserve"> </w:t>
      </w:r>
      <w:r w:rsidRPr="00E865A6">
        <w:rPr>
          <w:rFonts w:ascii="Book Antiqua" w:hAnsi="Book Antiqua" w:cs="Arial"/>
          <w:szCs w:val="24"/>
        </w:rPr>
        <w:t>end-products),</w:t>
      </w:r>
      <w:r w:rsidR="00CF4290" w:rsidRPr="00E865A6">
        <w:rPr>
          <w:rFonts w:ascii="Book Antiqua" w:hAnsi="Book Antiqua" w:cs="Arial"/>
          <w:szCs w:val="24"/>
        </w:rPr>
        <w:t xml:space="preserve"> </w:t>
      </w:r>
      <w:r w:rsidRPr="00E865A6">
        <w:rPr>
          <w:rFonts w:ascii="Book Antiqua" w:hAnsi="Book Antiqua" w:cs="Arial"/>
          <w:szCs w:val="24"/>
        </w:rPr>
        <w:t>a</w:t>
      </w:r>
      <w:r w:rsidR="00CF4290" w:rsidRPr="00E865A6">
        <w:rPr>
          <w:rFonts w:ascii="Book Antiqua" w:hAnsi="Book Antiqua" w:cs="Arial"/>
          <w:szCs w:val="24"/>
        </w:rPr>
        <w:t xml:space="preserve"> </w:t>
      </w:r>
      <w:r w:rsidRPr="00E865A6">
        <w:rPr>
          <w:rFonts w:ascii="Book Antiqua" w:hAnsi="Book Antiqua" w:cs="Arial"/>
          <w:szCs w:val="24"/>
        </w:rPr>
        <w:t>finding</w:t>
      </w:r>
      <w:r w:rsidR="00CF4290" w:rsidRPr="00E865A6">
        <w:rPr>
          <w:rFonts w:ascii="Book Antiqua" w:hAnsi="Book Antiqua" w:cs="Arial"/>
          <w:szCs w:val="24"/>
        </w:rPr>
        <w:t xml:space="preserve"> </w:t>
      </w:r>
      <w:r w:rsidRPr="00E865A6">
        <w:rPr>
          <w:rFonts w:ascii="Book Antiqua" w:hAnsi="Book Antiqua" w:cs="Arial"/>
          <w:szCs w:val="24"/>
        </w:rPr>
        <w:t>noted</w:t>
      </w:r>
      <w:r w:rsidR="00CF4290" w:rsidRPr="00E865A6">
        <w:rPr>
          <w:rFonts w:ascii="Book Antiqua" w:hAnsi="Book Antiqua" w:cs="Arial"/>
          <w:szCs w:val="24"/>
        </w:rPr>
        <w:t xml:space="preserve"> </w:t>
      </w:r>
      <w:r w:rsidRPr="00E865A6">
        <w:rPr>
          <w:rFonts w:ascii="Book Antiqua" w:hAnsi="Book Antiqua" w:cs="Arial"/>
          <w:szCs w:val="24"/>
        </w:rPr>
        <w:t>in</w:t>
      </w:r>
      <w:r w:rsidR="00CF4290" w:rsidRPr="00E865A6">
        <w:rPr>
          <w:rFonts w:ascii="Book Antiqua" w:hAnsi="Book Antiqua" w:cs="Arial"/>
          <w:szCs w:val="24"/>
        </w:rPr>
        <w:t xml:space="preserve"> </w:t>
      </w:r>
      <w:r w:rsidRPr="00E865A6">
        <w:rPr>
          <w:rFonts w:ascii="Book Antiqua" w:hAnsi="Book Antiqua" w:cs="Arial"/>
          <w:szCs w:val="24"/>
        </w:rPr>
        <w:t>oxidative</w:t>
      </w:r>
      <w:r w:rsidR="00CF4290" w:rsidRPr="00E865A6">
        <w:rPr>
          <w:rFonts w:ascii="Book Antiqua" w:hAnsi="Book Antiqua" w:cs="Arial"/>
          <w:szCs w:val="24"/>
        </w:rPr>
        <w:t xml:space="preserve"> </w:t>
      </w:r>
      <w:r w:rsidRPr="00E865A6">
        <w:rPr>
          <w:rFonts w:ascii="Book Antiqua" w:hAnsi="Book Antiqua" w:cs="Arial"/>
          <w:szCs w:val="24"/>
        </w:rPr>
        <w:t>conditions</w:t>
      </w:r>
      <w:r w:rsidR="00CF4290" w:rsidRPr="00E865A6">
        <w:rPr>
          <w:rFonts w:ascii="Book Antiqua" w:hAnsi="Book Antiqua" w:cs="Arial"/>
          <w:szCs w:val="24"/>
        </w:rPr>
        <w:t xml:space="preserve"> </w:t>
      </w:r>
      <w:r w:rsidRPr="00E865A6">
        <w:rPr>
          <w:rFonts w:ascii="Book Antiqua" w:hAnsi="Book Antiqua" w:cs="Arial"/>
          <w:szCs w:val="24"/>
        </w:rPr>
        <w:t>and</w:t>
      </w:r>
      <w:r w:rsidR="00CF4290" w:rsidRPr="00E865A6">
        <w:rPr>
          <w:rFonts w:ascii="Book Antiqua" w:hAnsi="Book Antiqua" w:cs="Arial"/>
          <w:szCs w:val="24"/>
        </w:rPr>
        <w:t xml:space="preserve"> </w:t>
      </w:r>
      <w:r w:rsidR="001E0A90" w:rsidRPr="00E865A6">
        <w:rPr>
          <w:rFonts w:ascii="Book Antiqua" w:hAnsi="Book Antiqua" w:cs="Arial"/>
          <w:szCs w:val="24"/>
        </w:rPr>
        <w:t>is</w:t>
      </w:r>
      <w:r w:rsidR="00CF4290" w:rsidRPr="00E865A6">
        <w:rPr>
          <w:rFonts w:ascii="Book Antiqua" w:hAnsi="Book Antiqua" w:cs="Arial"/>
          <w:szCs w:val="24"/>
        </w:rPr>
        <w:t xml:space="preserve"> </w:t>
      </w:r>
      <w:r w:rsidRPr="00E865A6">
        <w:rPr>
          <w:rFonts w:ascii="Book Antiqua" w:hAnsi="Book Antiqua" w:cs="Arial"/>
          <w:szCs w:val="24"/>
        </w:rPr>
        <w:t>associated</w:t>
      </w:r>
      <w:r w:rsidR="00CF4290" w:rsidRPr="00E865A6">
        <w:rPr>
          <w:rFonts w:ascii="Book Antiqua" w:hAnsi="Book Antiqua" w:cs="Arial"/>
          <w:szCs w:val="24"/>
        </w:rPr>
        <w:t xml:space="preserve"> </w:t>
      </w:r>
      <w:r w:rsidRPr="00E865A6">
        <w:rPr>
          <w:rFonts w:ascii="Book Antiqua" w:hAnsi="Book Antiqua" w:cs="Arial"/>
          <w:szCs w:val="24"/>
        </w:rPr>
        <w:t>with</w:t>
      </w:r>
      <w:r w:rsidR="00CF4290" w:rsidRPr="00E865A6">
        <w:rPr>
          <w:rFonts w:ascii="Book Antiqua" w:hAnsi="Book Antiqua" w:cs="Arial"/>
          <w:szCs w:val="24"/>
        </w:rPr>
        <w:t xml:space="preserve"> </w:t>
      </w:r>
      <w:r w:rsidRPr="00E865A6">
        <w:rPr>
          <w:rFonts w:ascii="Book Antiqua" w:hAnsi="Book Antiqua" w:cs="Arial"/>
          <w:szCs w:val="24"/>
        </w:rPr>
        <w:t>disease</w:t>
      </w:r>
      <w:r w:rsidR="00CF4290" w:rsidRPr="00E865A6">
        <w:rPr>
          <w:rFonts w:ascii="Book Antiqua" w:hAnsi="Book Antiqua" w:cs="Arial"/>
          <w:szCs w:val="24"/>
        </w:rPr>
        <w:t xml:space="preserve"> </w:t>
      </w:r>
      <w:r w:rsidRPr="00E865A6">
        <w:rPr>
          <w:rFonts w:ascii="Book Antiqua" w:hAnsi="Book Antiqua" w:cs="Arial"/>
          <w:szCs w:val="24"/>
        </w:rPr>
        <w:t>severity</w:t>
      </w:r>
      <w:r w:rsidR="00CF4290" w:rsidRPr="00E865A6">
        <w:rPr>
          <w:rFonts w:ascii="Book Antiqua" w:hAnsi="Book Antiqua" w:cs="Arial"/>
          <w:szCs w:val="24"/>
        </w:rPr>
        <w:t xml:space="preserve"> </w:t>
      </w:r>
      <w:r w:rsidRPr="00E865A6">
        <w:rPr>
          <w:rFonts w:ascii="Book Antiqua" w:hAnsi="Book Antiqua" w:cs="Arial"/>
          <w:szCs w:val="24"/>
        </w:rPr>
        <w:t>inflammatory</w:t>
      </w:r>
      <w:r w:rsidR="00CF4290" w:rsidRPr="00E865A6">
        <w:rPr>
          <w:rFonts w:ascii="Book Antiqua" w:hAnsi="Book Antiqua" w:cs="Arial"/>
          <w:szCs w:val="24"/>
        </w:rPr>
        <w:t xml:space="preserve"> </w:t>
      </w:r>
      <w:proofErr w:type="gramStart"/>
      <w:r w:rsidRPr="00E865A6">
        <w:rPr>
          <w:rFonts w:ascii="Book Antiqua" w:hAnsi="Book Antiqua" w:cs="Arial"/>
          <w:szCs w:val="24"/>
        </w:rPr>
        <w:t>conditions</w:t>
      </w:r>
      <w:r w:rsidR="00E02D9C" w:rsidRPr="00E865A6">
        <w:rPr>
          <w:rFonts w:ascii="Book Antiqua" w:hAnsi="Book Antiqua" w:cs="Arial"/>
          <w:noProof/>
          <w:szCs w:val="24"/>
          <w:vertAlign w:val="superscript"/>
        </w:rPr>
        <w:t>[</w:t>
      </w:r>
      <w:proofErr w:type="gramEnd"/>
      <w:r w:rsidR="00E02D9C" w:rsidRPr="00E865A6">
        <w:rPr>
          <w:rFonts w:ascii="Book Antiqua" w:hAnsi="Book Antiqua" w:cs="Arial"/>
          <w:noProof/>
          <w:szCs w:val="24"/>
          <w:vertAlign w:val="superscript"/>
        </w:rPr>
        <w:t>170]</w:t>
      </w:r>
      <w:r w:rsidRPr="00E865A6">
        <w:rPr>
          <w:rFonts w:ascii="Book Antiqua" w:hAnsi="Book Antiqua" w:cs="Arial"/>
          <w:szCs w:val="24"/>
        </w:rPr>
        <w:t>.</w:t>
      </w:r>
      <w:r w:rsidR="00CF4290" w:rsidRPr="00E865A6">
        <w:rPr>
          <w:rFonts w:ascii="Book Antiqua" w:hAnsi="Book Antiqua" w:cs="Arial"/>
          <w:szCs w:val="24"/>
        </w:rPr>
        <w:t xml:space="preserve"> </w:t>
      </w:r>
      <w:r w:rsidRPr="00E865A6">
        <w:rPr>
          <w:rFonts w:ascii="Book Antiqua" w:hAnsi="Book Antiqua" w:cs="Arial"/>
          <w:szCs w:val="24"/>
        </w:rPr>
        <w:t>Since</w:t>
      </w:r>
      <w:r w:rsidR="00CF4290" w:rsidRPr="00E865A6">
        <w:rPr>
          <w:rFonts w:ascii="Book Antiqua" w:hAnsi="Book Antiqua" w:cs="Arial"/>
          <w:szCs w:val="24"/>
        </w:rPr>
        <w:t xml:space="preserve"> </w:t>
      </w:r>
      <w:r w:rsidRPr="00E865A6">
        <w:rPr>
          <w:rFonts w:ascii="Book Antiqua" w:hAnsi="Book Antiqua" w:cs="Arial"/>
          <w:szCs w:val="24"/>
        </w:rPr>
        <w:t>then,</w:t>
      </w:r>
      <w:r w:rsidR="00CF4290" w:rsidRPr="00E865A6">
        <w:rPr>
          <w:rFonts w:ascii="Book Antiqua" w:hAnsi="Book Antiqua" w:cs="Arial"/>
          <w:szCs w:val="24"/>
        </w:rPr>
        <w:t xml:space="preserve"> </w:t>
      </w:r>
      <w:r w:rsidRPr="00E865A6">
        <w:rPr>
          <w:rFonts w:ascii="Book Antiqua" w:hAnsi="Book Antiqua" w:cs="Arial"/>
          <w:szCs w:val="24"/>
        </w:rPr>
        <w:t>numerous</w:t>
      </w:r>
      <w:r w:rsidR="00CF4290" w:rsidRPr="00E865A6">
        <w:rPr>
          <w:rFonts w:ascii="Book Antiqua" w:hAnsi="Book Antiqua" w:cs="Arial"/>
          <w:szCs w:val="24"/>
        </w:rPr>
        <w:t xml:space="preserve"> </w:t>
      </w:r>
      <w:r w:rsidRPr="00E865A6">
        <w:rPr>
          <w:rFonts w:ascii="Book Antiqua" w:hAnsi="Book Antiqua" w:cs="Arial"/>
          <w:szCs w:val="24"/>
        </w:rPr>
        <w:t>trials</w:t>
      </w:r>
      <w:r w:rsidR="00CF4290" w:rsidRPr="00E865A6">
        <w:rPr>
          <w:rFonts w:ascii="Book Antiqua" w:hAnsi="Book Antiqua" w:cs="Arial"/>
          <w:szCs w:val="24"/>
        </w:rPr>
        <w:t xml:space="preserve"> </w:t>
      </w:r>
      <w:r w:rsidRPr="00E865A6">
        <w:rPr>
          <w:rFonts w:ascii="Book Antiqua" w:hAnsi="Book Antiqua" w:cs="Arial"/>
          <w:szCs w:val="24"/>
        </w:rPr>
        <w:t>have</w:t>
      </w:r>
      <w:r w:rsidR="00CF4290" w:rsidRPr="00E865A6">
        <w:rPr>
          <w:rFonts w:ascii="Book Antiqua" w:hAnsi="Book Antiqua" w:cs="Arial"/>
          <w:szCs w:val="24"/>
        </w:rPr>
        <w:t xml:space="preserve"> </w:t>
      </w:r>
      <w:r w:rsidRPr="00E865A6">
        <w:rPr>
          <w:rFonts w:ascii="Book Antiqua" w:hAnsi="Book Antiqua" w:cs="Arial"/>
          <w:szCs w:val="24"/>
        </w:rPr>
        <w:t>been</w:t>
      </w:r>
      <w:r w:rsidR="00CF4290" w:rsidRPr="00E865A6">
        <w:rPr>
          <w:rFonts w:ascii="Book Antiqua" w:hAnsi="Book Antiqua" w:cs="Arial"/>
          <w:szCs w:val="24"/>
        </w:rPr>
        <w:t xml:space="preserve"> </w:t>
      </w:r>
      <w:r w:rsidRPr="00E865A6">
        <w:rPr>
          <w:rFonts w:ascii="Book Antiqua" w:hAnsi="Book Antiqua" w:cs="Arial"/>
          <w:szCs w:val="24"/>
        </w:rPr>
        <w:t>conducted</w:t>
      </w:r>
      <w:r w:rsidR="00CF4290" w:rsidRPr="00E865A6">
        <w:rPr>
          <w:rFonts w:ascii="Book Antiqua" w:hAnsi="Book Antiqua" w:cs="Arial"/>
          <w:szCs w:val="24"/>
        </w:rPr>
        <w:t xml:space="preserve"> </w:t>
      </w:r>
      <w:r w:rsidRPr="00E865A6">
        <w:rPr>
          <w:rFonts w:ascii="Book Antiqua" w:hAnsi="Book Antiqua" w:cs="Arial"/>
          <w:szCs w:val="24"/>
        </w:rPr>
        <w:t>to</w:t>
      </w:r>
      <w:r w:rsidR="00CF4290" w:rsidRPr="00E865A6">
        <w:rPr>
          <w:rFonts w:ascii="Book Antiqua" w:hAnsi="Book Antiqua" w:cs="Arial"/>
          <w:szCs w:val="24"/>
        </w:rPr>
        <w:t xml:space="preserve"> </w:t>
      </w:r>
      <w:r w:rsidRPr="00E865A6">
        <w:rPr>
          <w:rFonts w:ascii="Book Antiqua" w:hAnsi="Book Antiqua" w:cs="Arial"/>
          <w:szCs w:val="24"/>
        </w:rPr>
        <w:t>show</w:t>
      </w:r>
      <w:r w:rsidR="00CF4290" w:rsidRPr="00E865A6">
        <w:rPr>
          <w:rFonts w:ascii="Book Antiqua" w:hAnsi="Book Antiqua" w:cs="Arial"/>
          <w:szCs w:val="24"/>
        </w:rPr>
        <w:t xml:space="preserve"> </w:t>
      </w:r>
      <w:r w:rsidRPr="00E865A6">
        <w:rPr>
          <w:rFonts w:ascii="Book Antiqua" w:hAnsi="Book Antiqua" w:cs="Arial"/>
          <w:szCs w:val="24"/>
        </w:rPr>
        <w:t>equivocal</w:t>
      </w:r>
      <w:r w:rsidR="00CF4290" w:rsidRPr="00E865A6">
        <w:rPr>
          <w:rFonts w:ascii="Book Antiqua" w:hAnsi="Book Antiqua" w:cs="Arial"/>
          <w:szCs w:val="24"/>
        </w:rPr>
        <w:t xml:space="preserve"> </w:t>
      </w:r>
      <w:r w:rsidRPr="00E865A6">
        <w:rPr>
          <w:rFonts w:ascii="Book Antiqua" w:hAnsi="Book Antiqua" w:cs="Arial"/>
          <w:szCs w:val="24"/>
        </w:rPr>
        <w:t>results</w:t>
      </w:r>
      <w:r w:rsidR="00CF4290" w:rsidRPr="00E865A6">
        <w:rPr>
          <w:rFonts w:ascii="Book Antiqua" w:hAnsi="Book Antiqua" w:cs="Arial"/>
          <w:szCs w:val="24"/>
        </w:rPr>
        <w:t xml:space="preserve"> </w:t>
      </w:r>
      <w:r w:rsidRPr="00E865A6">
        <w:rPr>
          <w:rFonts w:ascii="Book Antiqua" w:hAnsi="Book Antiqua" w:cs="Arial"/>
          <w:szCs w:val="24"/>
        </w:rPr>
        <w:t>to</w:t>
      </w:r>
      <w:r w:rsidR="00CF4290" w:rsidRPr="00E865A6">
        <w:rPr>
          <w:rFonts w:ascii="Book Antiqua" w:hAnsi="Book Antiqua" w:cs="Arial"/>
          <w:szCs w:val="24"/>
        </w:rPr>
        <w:t xml:space="preserve"> </w:t>
      </w:r>
      <w:r w:rsidRPr="00E865A6">
        <w:rPr>
          <w:rFonts w:ascii="Book Antiqua" w:hAnsi="Book Antiqua" w:cs="Arial"/>
          <w:szCs w:val="24"/>
        </w:rPr>
        <w:t>that</w:t>
      </w:r>
      <w:r w:rsidR="00CF4290" w:rsidRPr="00E865A6">
        <w:rPr>
          <w:rFonts w:ascii="Book Antiqua" w:hAnsi="Book Antiqua" w:cs="Arial"/>
          <w:szCs w:val="24"/>
        </w:rPr>
        <w:t xml:space="preserve"> </w:t>
      </w:r>
      <w:r w:rsidRPr="00E865A6">
        <w:rPr>
          <w:rFonts w:ascii="Book Antiqua" w:hAnsi="Book Antiqua" w:cs="Arial"/>
          <w:szCs w:val="24"/>
        </w:rPr>
        <w:t>of</w:t>
      </w:r>
      <w:r w:rsidR="00CF4290" w:rsidRPr="00E865A6">
        <w:rPr>
          <w:rFonts w:ascii="Book Antiqua" w:hAnsi="Book Antiqua" w:cs="Arial"/>
          <w:szCs w:val="24"/>
        </w:rPr>
        <w:t xml:space="preserve"> </w:t>
      </w:r>
      <w:r w:rsidRPr="00E865A6">
        <w:rPr>
          <w:rFonts w:ascii="Book Antiqua" w:hAnsi="Book Antiqua" w:cs="Arial"/>
          <w:szCs w:val="24"/>
        </w:rPr>
        <w:t>cold</w:t>
      </w:r>
      <w:r w:rsidR="00CF4290" w:rsidRPr="00E865A6">
        <w:rPr>
          <w:rFonts w:ascii="Book Antiqua" w:hAnsi="Book Antiqua" w:cs="Arial"/>
          <w:szCs w:val="24"/>
        </w:rPr>
        <w:t xml:space="preserve"> </w:t>
      </w:r>
      <w:r w:rsidRPr="00E865A6">
        <w:rPr>
          <w:rFonts w:ascii="Book Antiqua" w:hAnsi="Book Antiqua" w:cs="Arial"/>
          <w:szCs w:val="24"/>
        </w:rPr>
        <w:t>storage.</w:t>
      </w:r>
      <w:r w:rsidR="00CF4290" w:rsidRPr="00E865A6">
        <w:rPr>
          <w:rFonts w:ascii="Book Antiqua" w:hAnsi="Book Antiqua" w:cs="Arial"/>
          <w:szCs w:val="24"/>
        </w:rPr>
        <w:t xml:space="preserve"> </w:t>
      </w:r>
      <w:r w:rsidRPr="00E865A6">
        <w:rPr>
          <w:rFonts w:ascii="Book Antiqua" w:hAnsi="Book Antiqua" w:cs="Arial"/>
          <w:szCs w:val="24"/>
        </w:rPr>
        <w:t>This</w:t>
      </w:r>
      <w:r w:rsidR="00CF4290" w:rsidRPr="00E865A6">
        <w:rPr>
          <w:rFonts w:ascii="Book Antiqua" w:hAnsi="Book Antiqua" w:cs="Arial"/>
          <w:szCs w:val="24"/>
        </w:rPr>
        <w:t xml:space="preserve"> </w:t>
      </w:r>
      <w:r w:rsidRPr="00E865A6">
        <w:rPr>
          <w:rFonts w:ascii="Book Antiqua" w:hAnsi="Book Antiqua" w:cs="Arial"/>
          <w:szCs w:val="24"/>
        </w:rPr>
        <w:t>includes</w:t>
      </w:r>
      <w:r w:rsidR="00CF4290" w:rsidRPr="00E865A6">
        <w:rPr>
          <w:rFonts w:ascii="Book Antiqua" w:hAnsi="Book Antiqua" w:cs="Arial"/>
          <w:szCs w:val="24"/>
        </w:rPr>
        <w:t xml:space="preserve"> </w:t>
      </w:r>
      <w:r w:rsidRPr="00E865A6">
        <w:rPr>
          <w:rFonts w:ascii="Book Antiqua" w:hAnsi="Book Antiqua" w:cs="Arial"/>
          <w:szCs w:val="24"/>
        </w:rPr>
        <w:t>the</w:t>
      </w:r>
      <w:r w:rsidR="00CF4290" w:rsidRPr="00E865A6">
        <w:rPr>
          <w:rFonts w:ascii="Book Antiqua" w:hAnsi="Book Antiqua" w:cs="Arial"/>
          <w:szCs w:val="24"/>
        </w:rPr>
        <w:t xml:space="preserve"> </w:t>
      </w:r>
      <w:r w:rsidRPr="00E865A6">
        <w:rPr>
          <w:rFonts w:ascii="Book Antiqua" w:hAnsi="Book Antiqua" w:cs="Arial"/>
          <w:szCs w:val="24"/>
        </w:rPr>
        <w:t>NOVEL</w:t>
      </w:r>
      <w:r w:rsidR="00CF4290" w:rsidRPr="00E865A6">
        <w:rPr>
          <w:rFonts w:ascii="Book Antiqua" w:hAnsi="Book Antiqua" w:cs="Arial"/>
          <w:szCs w:val="24"/>
        </w:rPr>
        <w:t xml:space="preserve"> </w:t>
      </w:r>
      <w:proofErr w:type="gramStart"/>
      <w:r w:rsidRPr="00E865A6">
        <w:rPr>
          <w:rFonts w:ascii="Book Antiqua" w:hAnsi="Book Antiqua" w:cs="Arial"/>
          <w:szCs w:val="24"/>
        </w:rPr>
        <w:t>lung</w:t>
      </w:r>
      <w:r w:rsidR="00E02D9C" w:rsidRPr="00E865A6">
        <w:rPr>
          <w:rFonts w:ascii="Book Antiqua" w:hAnsi="Book Antiqua" w:cs="Arial"/>
          <w:noProof/>
          <w:szCs w:val="24"/>
          <w:vertAlign w:val="superscript"/>
        </w:rPr>
        <w:t>[</w:t>
      </w:r>
      <w:proofErr w:type="gramEnd"/>
      <w:r w:rsidR="00E02D9C" w:rsidRPr="00E865A6">
        <w:rPr>
          <w:rFonts w:ascii="Book Antiqua" w:hAnsi="Book Antiqua" w:cs="Arial"/>
          <w:noProof/>
          <w:szCs w:val="24"/>
          <w:vertAlign w:val="superscript"/>
        </w:rPr>
        <w:t>171]</w:t>
      </w:r>
      <w:r w:rsidRPr="00E865A6">
        <w:rPr>
          <w:rFonts w:ascii="Book Antiqua" w:hAnsi="Book Antiqua" w:cs="Arial"/>
          <w:szCs w:val="24"/>
        </w:rPr>
        <w:t>,</w:t>
      </w:r>
      <w:r w:rsidR="00CF4290" w:rsidRPr="00E865A6">
        <w:rPr>
          <w:rFonts w:ascii="Book Antiqua" w:hAnsi="Book Antiqua" w:cs="Arial"/>
          <w:szCs w:val="24"/>
        </w:rPr>
        <w:t xml:space="preserve"> </w:t>
      </w:r>
      <w:r w:rsidRPr="00E865A6">
        <w:rPr>
          <w:rFonts w:ascii="Book Antiqua" w:hAnsi="Book Antiqua" w:cs="Arial"/>
          <w:szCs w:val="24"/>
        </w:rPr>
        <w:t>HELP</w:t>
      </w:r>
      <w:r w:rsidR="00E02D9C" w:rsidRPr="00E865A6">
        <w:rPr>
          <w:rFonts w:ascii="Book Antiqua" w:hAnsi="Book Antiqua" w:cs="Arial"/>
          <w:noProof/>
          <w:szCs w:val="24"/>
          <w:vertAlign w:val="superscript"/>
        </w:rPr>
        <w:t>[165]</w:t>
      </w:r>
      <w:r w:rsidRPr="00E865A6">
        <w:rPr>
          <w:rFonts w:ascii="Book Antiqua" w:hAnsi="Book Antiqua" w:cs="Arial"/>
          <w:szCs w:val="24"/>
        </w:rPr>
        <w:t>,</w:t>
      </w:r>
      <w:r w:rsidR="00CF4290" w:rsidRPr="00E865A6">
        <w:rPr>
          <w:rFonts w:ascii="Book Antiqua" w:hAnsi="Book Antiqua" w:cs="Arial"/>
          <w:szCs w:val="24"/>
        </w:rPr>
        <w:t xml:space="preserve"> </w:t>
      </w:r>
      <w:r w:rsidRPr="00E865A6">
        <w:rPr>
          <w:rFonts w:ascii="Book Antiqua" w:hAnsi="Book Antiqua" w:cs="Arial"/>
          <w:szCs w:val="24"/>
        </w:rPr>
        <w:t>and</w:t>
      </w:r>
      <w:r w:rsidR="00CF4290" w:rsidRPr="00E865A6">
        <w:rPr>
          <w:rFonts w:ascii="Book Antiqua" w:hAnsi="Book Antiqua" w:cs="Arial"/>
          <w:szCs w:val="24"/>
        </w:rPr>
        <w:t xml:space="preserve"> </w:t>
      </w:r>
      <w:r w:rsidRPr="00E865A6">
        <w:rPr>
          <w:rFonts w:ascii="Book Antiqua" w:hAnsi="Book Antiqua" w:cs="Arial"/>
          <w:szCs w:val="24"/>
        </w:rPr>
        <w:t>INSPIRE</w:t>
      </w:r>
      <w:r w:rsidR="00E02D9C" w:rsidRPr="00E865A6">
        <w:rPr>
          <w:rFonts w:ascii="Book Antiqua" w:hAnsi="Book Antiqua" w:cs="Arial"/>
          <w:noProof/>
          <w:szCs w:val="24"/>
          <w:vertAlign w:val="superscript"/>
        </w:rPr>
        <w:t>[172]</w:t>
      </w:r>
      <w:r w:rsidRPr="00E865A6">
        <w:rPr>
          <w:rFonts w:ascii="Book Antiqua" w:hAnsi="Book Antiqua" w:cs="Arial"/>
          <w:szCs w:val="24"/>
        </w:rPr>
        <w:t>.</w:t>
      </w:r>
      <w:r w:rsidR="00CF4290" w:rsidRPr="00E865A6">
        <w:rPr>
          <w:rFonts w:ascii="Book Antiqua" w:hAnsi="Book Antiqua" w:cs="Arial"/>
          <w:szCs w:val="24"/>
        </w:rPr>
        <w:t xml:space="preserve"> </w:t>
      </w:r>
      <w:r w:rsidRPr="00E865A6">
        <w:rPr>
          <w:rFonts w:ascii="Book Antiqua" w:hAnsi="Book Antiqua" w:cs="Arial"/>
          <w:szCs w:val="24"/>
        </w:rPr>
        <w:t>The</w:t>
      </w:r>
      <w:r w:rsidR="00CF4290" w:rsidRPr="00E865A6">
        <w:rPr>
          <w:rFonts w:ascii="Book Antiqua" w:hAnsi="Book Antiqua" w:cs="Arial"/>
          <w:szCs w:val="24"/>
        </w:rPr>
        <w:t xml:space="preserve"> </w:t>
      </w:r>
      <w:r w:rsidRPr="00E865A6">
        <w:rPr>
          <w:rFonts w:ascii="Book Antiqua" w:hAnsi="Book Antiqua" w:cs="Arial"/>
          <w:szCs w:val="24"/>
        </w:rPr>
        <w:t>HELP</w:t>
      </w:r>
      <w:r w:rsidR="00CF4290" w:rsidRPr="00E865A6">
        <w:rPr>
          <w:rFonts w:ascii="Book Antiqua" w:hAnsi="Book Antiqua" w:cs="Arial"/>
          <w:szCs w:val="24"/>
        </w:rPr>
        <w:t xml:space="preserve"> </w:t>
      </w:r>
      <w:r w:rsidRPr="00E865A6">
        <w:rPr>
          <w:rFonts w:ascii="Book Antiqua" w:hAnsi="Book Antiqua" w:cs="Arial"/>
          <w:szCs w:val="24"/>
        </w:rPr>
        <w:t>trial</w:t>
      </w:r>
      <w:r w:rsidR="00CF4290" w:rsidRPr="00E865A6">
        <w:rPr>
          <w:rFonts w:ascii="Book Antiqua" w:hAnsi="Book Antiqua" w:cs="Arial"/>
          <w:szCs w:val="24"/>
        </w:rPr>
        <w:t xml:space="preserve"> </w:t>
      </w:r>
      <w:r w:rsidRPr="00E865A6">
        <w:rPr>
          <w:rFonts w:ascii="Book Antiqua" w:hAnsi="Book Antiqua" w:cs="Arial"/>
          <w:szCs w:val="24"/>
        </w:rPr>
        <w:t>showed</w:t>
      </w:r>
      <w:r w:rsidR="00CF4290" w:rsidRPr="00E865A6">
        <w:rPr>
          <w:rFonts w:ascii="Book Antiqua" w:hAnsi="Book Antiqua" w:cs="Arial"/>
          <w:szCs w:val="24"/>
        </w:rPr>
        <w:t xml:space="preserve"> </w:t>
      </w:r>
      <w:r w:rsidRPr="00E865A6">
        <w:rPr>
          <w:rFonts w:ascii="Book Antiqua" w:hAnsi="Book Antiqua" w:cs="Arial"/>
          <w:szCs w:val="24"/>
        </w:rPr>
        <w:t>an</w:t>
      </w:r>
      <w:r w:rsidR="00CF4290" w:rsidRPr="00E865A6">
        <w:rPr>
          <w:rFonts w:ascii="Book Antiqua" w:hAnsi="Book Antiqua" w:cs="Arial"/>
          <w:szCs w:val="24"/>
        </w:rPr>
        <w:t xml:space="preserve"> </w:t>
      </w:r>
      <w:r w:rsidRPr="00E865A6">
        <w:rPr>
          <w:rFonts w:ascii="Book Antiqua" w:hAnsi="Book Antiqua" w:cs="Arial"/>
          <w:szCs w:val="24"/>
        </w:rPr>
        <w:t>increased</w:t>
      </w:r>
      <w:r w:rsidR="00CF4290" w:rsidRPr="00E865A6">
        <w:rPr>
          <w:rFonts w:ascii="Book Antiqua" w:hAnsi="Book Antiqua" w:cs="Arial"/>
          <w:szCs w:val="24"/>
        </w:rPr>
        <w:t xml:space="preserve"> </w:t>
      </w:r>
      <w:r w:rsidRPr="00E865A6">
        <w:rPr>
          <w:rFonts w:ascii="Book Antiqua" w:hAnsi="Book Antiqua" w:cs="Arial"/>
          <w:szCs w:val="24"/>
        </w:rPr>
        <w:t>rate</w:t>
      </w:r>
      <w:r w:rsidR="00CF4290" w:rsidRPr="00E865A6">
        <w:rPr>
          <w:rFonts w:ascii="Book Antiqua" w:hAnsi="Book Antiqua" w:cs="Arial"/>
          <w:szCs w:val="24"/>
        </w:rPr>
        <w:t xml:space="preserve"> </w:t>
      </w:r>
      <w:r w:rsidRPr="00E865A6">
        <w:rPr>
          <w:rFonts w:ascii="Book Antiqua" w:hAnsi="Book Antiqua" w:cs="Arial"/>
          <w:szCs w:val="24"/>
        </w:rPr>
        <w:t>of</w:t>
      </w:r>
      <w:r w:rsidR="00CF4290" w:rsidRPr="00E865A6">
        <w:rPr>
          <w:rFonts w:ascii="Book Antiqua" w:hAnsi="Book Antiqua" w:cs="Arial"/>
          <w:szCs w:val="24"/>
        </w:rPr>
        <w:t xml:space="preserve"> </w:t>
      </w:r>
      <w:r w:rsidRPr="00E865A6">
        <w:rPr>
          <w:rFonts w:ascii="Book Antiqua" w:hAnsi="Book Antiqua" w:cs="Arial"/>
          <w:szCs w:val="24"/>
        </w:rPr>
        <w:t>PGD</w:t>
      </w:r>
      <w:r w:rsidR="00CF4290" w:rsidRPr="00E865A6">
        <w:rPr>
          <w:rFonts w:ascii="Book Antiqua" w:hAnsi="Book Antiqua" w:cs="Arial"/>
          <w:szCs w:val="24"/>
        </w:rPr>
        <w:t xml:space="preserve"> </w:t>
      </w:r>
      <w:r w:rsidRPr="00E865A6">
        <w:rPr>
          <w:rFonts w:ascii="Book Antiqua" w:hAnsi="Book Antiqua" w:cs="Arial"/>
          <w:szCs w:val="24"/>
        </w:rPr>
        <w:t>at</w:t>
      </w:r>
      <w:r w:rsidR="00CF4290" w:rsidRPr="00E865A6">
        <w:rPr>
          <w:rFonts w:ascii="Book Antiqua" w:hAnsi="Book Antiqua" w:cs="Arial"/>
          <w:szCs w:val="24"/>
        </w:rPr>
        <w:t xml:space="preserve"> </w:t>
      </w:r>
      <w:r w:rsidRPr="00E865A6">
        <w:rPr>
          <w:rFonts w:ascii="Book Antiqua" w:hAnsi="Book Antiqua" w:cs="Arial"/>
          <w:szCs w:val="24"/>
        </w:rPr>
        <w:t>72</w:t>
      </w:r>
      <w:r w:rsidR="00CF4290" w:rsidRPr="00E865A6">
        <w:rPr>
          <w:rFonts w:ascii="Book Antiqua" w:hAnsi="Book Antiqua" w:cs="Arial"/>
          <w:szCs w:val="24"/>
        </w:rPr>
        <w:t xml:space="preserve"> </w:t>
      </w:r>
      <w:r w:rsidR="002A31D7" w:rsidRPr="00E865A6">
        <w:rPr>
          <w:rFonts w:ascii="Book Antiqua" w:hAnsi="Book Antiqua" w:cs="Arial"/>
          <w:szCs w:val="24"/>
        </w:rPr>
        <w:t>h</w:t>
      </w:r>
      <w:r w:rsidR="00CF4290" w:rsidRPr="00E865A6">
        <w:rPr>
          <w:rFonts w:ascii="Book Antiqua" w:hAnsi="Book Antiqua" w:cs="Arial"/>
          <w:szCs w:val="24"/>
        </w:rPr>
        <w:t xml:space="preserve"> </w:t>
      </w:r>
      <w:r w:rsidRPr="00E865A6">
        <w:rPr>
          <w:rFonts w:ascii="Book Antiqua" w:hAnsi="Book Antiqua" w:cs="Arial"/>
          <w:szCs w:val="24"/>
        </w:rPr>
        <w:t>in</w:t>
      </w:r>
      <w:r w:rsidR="00CF4290" w:rsidRPr="00E865A6">
        <w:rPr>
          <w:rFonts w:ascii="Book Antiqua" w:hAnsi="Book Antiqua" w:cs="Arial"/>
          <w:szCs w:val="24"/>
        </w:rPr>
        <w:t xml:space="preserve"> </w:t>
      </w:r>
      <w:r w:rsidRPr="00E865A6">
        <w:rPr>
          <w:rFonts w:ascii="Book Antiqua" w:hAnsi="Book Antiqua" w:cs="Arial"/>
          <w:szCs w:val="24"/>
        </w:rPr>
        <w:t>lungs</w:t>
      </w:r>
      <w:r w:rsidR="00CF4290" w:rsidRPr="00E865A6">
        <w:rPr>
          <w:rFonts w:ascii="Book Antiqua" w:hAnsi="Book Antiqua" w:cs="Arial"/>
          <w:szCs w:val="24"/>
        </w:rPr>
        <w:t xml:space="preserve"> </w:t>
      </w:r>
      <w:r w:rsidRPr="00E865A6">
        <w:rPr>
          <w:rFonts w:ascii="Book Antiqua" w:hAnsi="Book Antiqua" w:cs="Arial"/>
          <w:szCs w:val="24"/>
        </w:rPr>
        <w:t>that</w:t>
      </w:r>
      <w:r w:rsidR="00CF4290" w:rsidRPr="00E865A6">
        <w:rPr>
          <w:rFonts w:ascii="Book Antiqua" w:hAnsi="Book Antiqua" w:cs="Arial"/>
          <w:szCs w:val="24"/>
        </w:rPr>
        <w:t xml:space="preserve"> </w:t>
      </w:r>
      <w:r w:rsidRPr="00E865A6">
        <w:rPr>
          <w:rFonts w:ascii="Book Antiqua" w:hAnsi="Book Antiqua" w:cs="Arial"/>
          <w:szCs w:val="24"/>
        </w:rPr>
        <w:t>underwent</w:t>
      </w:r>
      <w:r w:rsidR="00CF4290" w:rsidRPr="00E865A6">
        <w:rPr>
          <w:rFonts w:ascii="Book Antiqua" w:hAnsi="Book Antiqua" w:cs="Arial"/>
          <w:szCs w:val="24"/>
        </w:rPr>
        <w:t xml:space="preserve"> </w:t>
      </w:r>
      <w:r w:rsidRPr="00E865A6">
        <w:rPr>
          <w:rFonts w:ascii="Book Antiqua" w:hAnsi="Book Antiqua" w:cs="Arial"/>
          <w:szCs w:val="24"/>
        </w:rPr>
        <w:t>EVLP</w:t>
      </w:r>
      <w:r w:rsidR="00CF4290" w:rsidRPr="00E865A6">
        <w:rPr>
          <w:rFonts w:ascii="Book Antiqua" w:hAnsi="Book Antiqua" w:cs="Arial"/>
          <w:szCs w:val="24"/>
        </w:rPr>
        <w:t xml:space="preserve"> </w:t>
      </w:r>
      <w:r w:rsidRPr="00E865A6">
        <w:rPr>
          <w:rFonts w:ascii="Book Antiqua" w:hAnsi="Book Antiqua" w:cs="Arial"/>
          <w:szCs w:val="24"/>
        </w:rPr>
        <w:t>but</w:t>
      </w:r>
      <w:r w:rsidR="00CF4290" w:rsidRPr="00E865A6">
        <w:rPr>
          <w:rFonts w:ascii="Book Antiqua" w:hAnsi="Book Antiqua" w:cs="Arial"/>
          <w:szCs w:val="24"/>
        </w:rPr>
        <w:t xml:space="preserve"> </w:t>
      </w:r>
      <w:r w:rsidRPr="00E865A6">
        <w:rPr>
          <w:rFonts w:ascii="Book Antiqua" w:hAnsi="Book Antiqua" w:cs="Arial"/>
          <w:szCs w:val="24"/>
        </w:rPr>
        <w:t>this</w:t>
      </w:r>
      <w:r w:rsidR="00CF4290" w:rsidRPr="00E865A6">
        <w:rPr>
          <w:rFonts w:ascii="Book Antiqua" w:hAnsi="Book Antiqua" w:cs="Arial"/>
          <w:szCs w:val="24"/>
        </w:rPr>
        <w:t xml:space="preserve"> </w:t>
      </w:r>
      <w:r w:rsidRPr="00E865A6">
        <w:rPr>
          <w:rFonts w:ascii="Book Antiqua" w:hAnsi="Book Antiqua" w:cs="Arial"/>
          <w:szCs w:val="24"/>
        </w:rPr>
        <w:t>did</w:t>
      </w:r>
      <w:r w:rsidR="00CF4290" w:rsidRPr="00E865A6">
        <w:rPr>
          <w:rFonts w:ascii="Book Antiqua" w:hAnsi="Book Antiqua" w:cs="Arial"/>
          <w:szCs w:val="24"/>
        </w:rPr>
        <w:t xml:space="preserve"> </w:t>
      </w:r>
      <w:r w:rsidRPr="00E865A6">
        <w:rPr>
          <w:rFonts w:ascii="Book Antiqua" w:hAnsi="Book Antiqua" w:cs="Arial"/>
          <w:szCs w:val="24"/>
        </w:rPr>
        <w:t>not</w:t>
      </w:r>
      <w:r w:rsidR="00CF4290" w:rsidRPr="00E865A6">
        <w:rPr>
          <w:rFonts w:ascii="Book Antiqua" w:hAnsi="Book Antiqua" w:cs="Arial"/>
          <w:szCs w:val="24"/>
        </w:rPr>
        <w:t xml:space="preserve"> </w:t>
      </w:r>
      <w:r w:rsidRPr="00E865A6">
        <w:rPr>
          <w:rFonts w:ascii="Book Antiqua" w:hAnsi="Book Antiqua" w:cs="Arial"/>
          <w:szCs w:val="24"/>
        </w:rPr>
        <w:t>meet</w:t>
      </w:r>
      <w:r w:rsidR="00CF4290" w:rsidRPr="00E865A6">
        <w:rPr>
          <w:rFonts w:ascii="Book Antiqua" w:hAnsi="Book Antiqua" w:cs="Arial"/>
          <w:szCs w:val="24"/>
        </w:rPr>
        <w:t xml:space="preserve"> </w:t>
      </w:r>
      <w:r w:rsidRPr="00E865A6">
        <w:rPr>
          <w:rFonts w:ascii="Book Antiqua" w:hAnsi="Book Antiqua" w:cs="Arial"/>
          <w:szCs w:val="24"/>
        </w:rPr>
        <w:t>statistical</w:t>
      </w:r>
      <w:r w:rsidR="00CF4290" w:rsidRPr="00E865A6">
        <w:rPr>
          <w:rFonts w:ascii="Book Antiqua" w:hAnsi="Book Antiqua" w:cs="Arial"/>
          <w:szCs w:val="24"/>
        </w:rPr>
        <w:t xml:space="preserve"> </w:t>
      </w:r>
      <w:r w:rsidRPr="00E865A6">
        <w:rPr>
          <w:rFonts w:ascii="Book Antiqua" w:hAnsi="Book Antiqua" w:cs="Arial"/>
          <w:szCs w:val="24"/>
        </w:rPr>
        <w:t>significance</w:t>
      </w:r>
      <w:r w:rsidR="00CF4290" w:rsidRPr="00E865A6">
        <w:rPr>
          <w:rFonts w:ascii="Book Antiqua" w:hAnsi="Book Antiqua" w:cs="Arial"/>
          <w:szCs w:val="24"/>
        </w:rPr>
        <w:t xml:space="preserve"> </w:t>
      </w:r>
      <w:r w:rsidRPr="00E865A6">
        <w:rPr>
          <w:rFonts w:ascii="Book Antiqua" w:hAnsi="Book Antiqua" w:cs="Arial"/>
          <w:szCs w:val="24"/>
        </w:rPr>
        <w:t>(15%</w:t>
      </w:r>
      <w:r w:rsidR="00CF4290" w:rsidRPr="00E865A6">
        <w:rPr>
          <w:rFonts w:ascii="Book Antiqua" w:hAnsi="Book Antiqua" w:cs="Arial"/>
          <w:szCs w:val="24"/>
        </w:rPr>
        <w:t xml:space="preserve"> </w:t>
      </w:r>
      <w:r w:rsidR="00EF6F9F" w:rsidRPr="00E865A6">
        <w:rPr>
          <w:rFonts w:ascii="Book Antiqua" w:hAnsi="Book Antiqua" w:cs="Arial"/>
          <w:i/>
          <w:szCs w:val="24"/>
        </w:rPr>
        <w:t>vs</w:t>
      </w:r>
      <w:r w:rsidR="00CF4290" w:rsidRPr="00E865A6">
        <w:rPr>
          <w:rFonts w:ascii="Book Antiqua" w:hAnsi="Book Antiqua" w:cs="Arial"/>
          <w:szCs w:val="24"/>
        </w:rPr>
        <w:t xml:space="preserve"> </w:t>
      </w:r>
      <w:r w:rsidRPr="00E865A6">
        <w:rPr>
          <w:rFonts w:ascii="Book Antiqua" w:hAnsi="Book Antiqua" w:cs="Arial"/>
          <w:szCs w:val="24"/>
        </w:rPr>
        <w:t>30.1%;</w:t>
      </w:r>
      <w:r w:rsidR="00CF4290" w:rsidRPr="00E865A6">
        <w:rPr>
          <w:rFonts w:ascii="Book Antiqua" w:hAnsi="Book Antiqua" w:cs="Arial"/>
          <w:szCs w:val="24"/>
        </w:rPr>
        <w:t xml:space="preserve"> </w:t>
      </w:r>
      <w:r w:rsidRPr="00E865A6">
        <w:rPr>
          <w:rFonts w:ascii="Book Antiqua" w:hAnsi="Book Antiqua" w:cs="Arial"/>
          <w:szCs w:val="24"/>
        </w:rPr>
        <w:t>95%CI</w:t>
      </w:r>
      <w:r w:rsidR="008205A1" w:rsidRPr="00E865A6">
        <w:rPr>
          <w:rFonts w:ascii="Book Antiqua" w:hAnsi="Book Antiqua" w:cs="Arial"/>
          <w:szCs w:val="24"/>
        </w:rPr>
        <w:t>:</w:t>
      </w:r>
      <w:r w:rsidR="00CF4290" w:rsidRPr="00E865A6">
        <w:rPr>
          <w:rFonts w:ascii="Book Antiqua" w:hAnsi="Book Antiqua" w:cs="Arial"/>
          <w:szCs w:val="24"/>
        </w:rPr>
        <w:t xml:space="preserve"> </w:t>
      </w:r>
      <w:r w:rsidRPr="00E865A6">
        <w:rPr>
          <w:rFonts w:ascii="Book Antiqua" w:hAnsi="Book Antiqua" w:cs="Arial"/>
          <w:szCs w:val="24"/>
        </w:rPr>
        <w:t>−2.6%</w:t>
      </w:r>
      <w:r w:rsidR="00CF4290" w:rsidRPr="00E865A6">
        <w:rPr>
          <w:rFonts w:ascii="Book Antiqua" w:hAnsi="Book Antiqua" w:cs="Arial"/>
          <w:szCs w:val="24"/>
        </w:rPr>
        <w:t xml:space="preserve"> </w:t>
      </w:r>
      <w:r w:rsidRPr="00E865A6">
        <w:rPr>
          <w:rFonts w:ascii="Book Antiqua" w:hAnsi="Book Antiqua" w:cs="Arial"/>
          <w:szCs w:val="24"/>
        </w:rPr>
        <w:t>to</w:t>
      </w:r>
      <w:r w:rsidR="00CF4290" w:rsidRPr="00E865A6">
        <w:rPr>
          <w:rFonts w:ascii="Book Antiqua" w:hAnsi="Book Antiqua" w:cs="Arial"/>
          <w:szCs w:val="24"/>
        </w:rPr>
        <w:t xml:space="preserve"> </w:t>
      </w:r>
      <w:r w:rsidRPr="00E865A6">
        <w:rPr>
          <w:rFonts w:ascii="Book Antiqua" w:hAnsi="Book Antiqua" w:cs="Arial"/>
          <w:szCs w:val="24"/>
        </w:rPr>
        <w:t>32.8%;</w:t>
      </w:r>
      <w:r w:rsidR="00CF4290" w:rsidRPr="00E865A6">
        <w:rPr>
          <w:rFonts w:ascii="Book Antiqua" w:hAnsi="Book Antiqua" w:cs="Arial"/>
          <w:szCs w:val="24"/>
        </w:rPr>
        <w:t xml:space="preserve"> </w:t>
      </w:r>
      <w:r w:rsidRPr="00E865A6">
        <w:rPr>
          <w:rFonts w:ascii="Book Antiqua" w:hAnsi="Book Antiqua" w:cs="Arial"/>
          <w:i/>
          <w:iCs/>
          <w:szCs w:val="24"/>
        </w:rPr>
        <w:t>P</w:t>
      </w:r>
      <w:r w:rsidR="008205A1" w:rsidRPr="00E865A6">
        <w:rPr>
          <w:rFonts w:ascii="Book Antiqua" w:hAnsi="Book Antiqua" w:cs="Arial"/>
          <w:szCs w:val="24"/>
        </w:rPr>
        <w:t xml:space="preserve"> </w:t>
      </w:r>
      <w:r w:rsidRPr="00E865A6">
        <w:rPr>
          <w:rFonts w:ascii="Book Antiqua" w:hAnsi="Book Antiqua" w:cs="Arial"/>
          <w:szCs w:val="24"/>
        </w:rPr>
        <w:t>=</w:t>
      </w:r>
      <w:r w:rsidR="008205A1" w:rsidRPr="00E865A6">
        <w:rPr>
          <w:rFonts w:ascii="Book Antiqua" w:hAnsi="Book Antiqua" w:cs="Arial"/>
          <w:szCs w:val="24"/>
        </w:rPr>
        <w:t xml:space="preserve"> </w:t>
      </w:r>
      <w:r w:rsidRPr="00E865A6">
        <w:rPr>
          <w:rFonts w:ascii="Book Antiqua" w:hAnsi="Book Antiqua" w:cs="Arial"/>
          <w:szCs w:val="24"/>
        </w:rPr>
        <w:t>0.11)</w:t>
      </w:r>
      <w:r w:rsidR="00CF4290" w:rsidRPr="00E865A6">
        <w:rPr>
          <w:rFonts w:ascii="Book Antiqua" w:hAnsi="Book Antiqua" w:cs="Arial"/>
          <w:szCs w:val="24"/>
        </w:rPr>
        <w:t xml:space="preserve"> </w:t>
      </w:r>
      <w:r w:rsidRPr="00E865A6">
        <w:rPr>
          <w:rFonts w:ascii="Book Antiqua" w:hAnsi="Book Antiqua" w:cs="Arial"/>
          <w:szCs w:val="24"/>
        </w:rPr>
        <w:t>although</w:t>
      </w:r>
      <w:r w:rsidR="00CF4290" w:rsidRPr="00E865A6">
        <w:rPr>
          <w:rFonts w:ascii="Book Antiqua" w:hAnsi="Book Antiqua" w:cs="Arial"/>
          <w:szCs w:val="24"/>
        </w:rPr>
        <w:t xml:space="preserve"> </w:t>
      </w:r>
      <w:r w:rsidRPr="00E865A6">
        <w:rPr>
          <w:rFonts w:ascii="Book Antiqua" w:hAnsi="Book Antiqua" w:cs="Arial"/>
          <w:szCs w:val="24"/>
        </w:rPr>
        <w:t>the</w:t>
      </w:r>
      <w:r w:rsidR="00CF4290" w:rsidRPr="00E865A6">
        <w:rPr>
          <w:rFonts w:ascii="Book Antiqua" w:hAnsi="Book Antiqua" w:cs="Arial"/>
          <w:szCs w:val="24"/>
        </w:rPr>
        <w:t xml:space="preserve"> </w:t>
      </w:r>
      <w:r w:rsidRPr="00E865A6">
        <w:rPr>
          <w:rFonts w:ascii="Book Antiqua" w:hAnsi="Book Antiqua" w:cs="Arial"/>
          <w:szCs w:val="24"/>
        </w:rPr>
        <w:t>study</w:t>
      </w:r>
      <w:r w:rsidR="00CF4290" w:rsidRPr="00E865A6">
        <w:rPr>
          <w:rFonts w:ascii="Book Antiqua" w:hAnsi="Book Antiqua" w:cs="Arial"/>
          <w:szCs w:val="24"/>
        </w:rPr>
        <w:t xml:space="preserve"> </w:t>
      </w:r>
      <w:r w:rsidRPr="00E865A6">
        <w:rPr>
          <w:rFonts w:ascii="Book Antiqua" w:hAnsi="Book Antiqua" w:cs="Arial"/>
          <w:szCs w:val="24"/>
        </w:rPr>
        <w:t>was</w:t>
      </w:r>
      <w:r w:rsidR="00CF4290" w:rsidRPr="00E865A6">
        <w:rPr>
          <w:rFonts w:ascii="Book Antiqua" w:hAnsi="Book Antiqua" w:cs="Arial"/>
          <w:szCs w:val="24"/>
        </w:rPr>
        <w:t xml:space="preserve"> </w:t>
      </w:r>
      <w:r w:rsidRPr="00E865A6">
        <w:rPr>
          <w:rFonts w:ascii="Book Antiqua" w:hAnsi="Book Antiqua" w:cs="Arial"/>
          <w:szCs w:val="24"/>
        </w:rPr>
        <w:t>not</w:t>
      </w:r>
      <w:r w:rsidR="00CF4290" w:rsidRPr="00E865A6">
        <w:rPr>
          <w:rFonts w:ascii="Book Antiqua" w:hAnsi="Book Antiqua" w:cs="Arial"/>
          <w:szCs w:val="24"/>
        </w:rPr>
        <w:t xml:space="preserve"> </w:t>
      </w:r>
      <w:r w:rsidRPr="00E865A6">
        <w:rPr>
          <w:rFonts w:ascii="Book Antiqua" w:hAnsi="Book Antiqua" w:cs="Arial"/>
          <w:szCs w:val="24"/>
        </w:rPr>
        <w:t>powered</w:t>
      </w:r>
      <w:r w:rsidR="00CF4290" w:rsidRPr="00E865A6">
        <w:rPr>
          <w:rFonts w:ascii="Book Antiqua" w:hAnsi="Book Antiqua" w:cs="Arial"/>
          <w:szCs w:val="24"/>
        </w:rPr>
        <w:t xml:space="preserve"> </w:t>
      </w:r>
      <w:r w:rsidRPr="00E865A6">
        <w:rPr>
          <w:rFonts w:ascii="Book Antiqua" w:hAnsi="Book Antiqua" w:cs="Arial"/>
          <w:szCs w:val="24"/>
        </w:rPr>
        <w:t>to</w:t>
      </w:r>
      <w:r w:rsidR="00CF4290" w:rsidRPr="00E865A6">
        <w:rPr>
          <w:rFonts w:ascii="Book Antiqua" w:hAnsi="Book Antiqua" w:cs="Arial"/>
          <w:szCs w:val="24"/>
        </w:rPr>
        <w:t xml:space="preserve"> </w:t>
      </w:r>
      <w:r w:rsidRPr="00E865A6">
        <w:rPr>
          <w:rFonts w:ascii="Book Antiqua" w:hAnsi="Book Antiqua" w:cs="Arial"/>
          <w:szCs w:val="24"/>
        </w:rPr>
        <w:t>calculate</w:t>
      </w:r>
      <w:r w:rsidR="00CF4290" w:rsidRPr="00E865A6">
        <w:rPr>
          <w:rFonts w:ascii="Book Antiqua" w:hAnsi="Book Antiqua" w:cs="Arial"/>
          <w:szCs w:val="24"/>
        </w:rPr>
        <w:t xml:space="preserve"> </w:t>
      </w:r>
      <w:r w:rsidRPr="00E865A6">
        <w:rPr>
          <w:rFonts w:ascii="Book Antiqua" w:hAnsi="Book Antiqua" w:cs="Arial"/>
          <w:szCs w:val="24"/>
        </w:rPr>
        <w:t>differences</w:t>
      </w:r>
      <w:r w:rsidR="00CF4290" w:rsidRPr="00E865A6">
        <w:rPr>
          <w:rFonts w:ascii="Book Antiqua" w:hAnsi="Book Antiqua" w:cs="Arial"/>
          <w:szCs w:val="24"/>
        </w:rPr>
        <w:t xml:space="preserve"> </w:t>
      </w:r>
      <w:r w:rsidRPr="00E865A6">
        <w:rPr>
          <w:rFonts w:ascii="Book Antiqua" w:hAnsi="Book Antiqua" w:cs="Arial"/>
          <w:szCs w:val="24"/>
        </w:rPr>
        <w:t>in</w:t>
      </w:r>
      <w:r w:rsidR="00CF4290" w:rsidRPr="00E865A6">
        <w:rPr>
          <w:rFonts w:ascii="Book Antiqua" w:hAnsi="Book Antiqua" w:cs="Arial"/>
          <w:szCs w:val="24"/>
        </w:rPr>
        <w:t xml:space="preserve"> </w:t>
      </w:r>
      <w:r w:rsidRPr="00E865A6">
        <w:rPr>
          <w:rFonts w:ascii="Book Antiqua" w:hAnsi="Book Antiqua" w:cs="Arial"/>
          <w:szCs w:val="24"/>
        </w:rPr>
        <w:t>PGD.</w:t>
      </w:r>
      <w:r w:rsidR="00CF4290" w:rsidRPr="00E865A6">
        <w:rPr>
          <w:rFonts w:ascii="Book Antiqua" w:hAnsi="Book Antiqua" w:cs="Arial"/>
          <w:szCs w:val="24"/>
        </w:rPr>
        <w:t xml:space="preserve"> </w:t>
      </w:r>
      <w:r w:rsidRPr="00E865A6">
        <w:rPr>
          <w:rFonts w:ascii="Book Antiqua" w:hAnsi="Book Antiqua" w:cs="Arial"/>
          <w:szCs w:val="24"/>
        </w:rPr>
        <w:t>Severe</w:t>
      </w:r>
      <w:r w:rsidR="00CF4290" w:rsidRPr="00E865A6">
        <w:rPr>
          <w:rFonts w:ascii="Book Antiqua" w:hAnsi="Book Antiqua" w:cs="Arial"/>
          <w:szCs w:val="24"/>
        </w:rPr>
        <w:t xml:space="preserve"> </w:t>
      </w:r>
      <w:r w:rsidRPr="00E865A6">
        <w:rPr>
          <w:rFonts w:ascii="Book Antiqua" w:hAnsi="Book Antiqua" w:cs="Arial"/>
          <w:szCs w:val="24"/>
        </w:rPr>
        <w:t>PGD</w:t>
      </w:r>
      <w:r w:rsidR="00CF4290" w:rsidRPr="00E865A6">
        <w:rPr>
          <w:rFonts w:ascii="Book Antiqua" w:hAnsi="Book Antiqua" w:cs="Arial"/>
          <w:szCs w:val="24"/>
        </w:rPr>
        <w:t xml:space="preserve"> </w:t>
      </w:r>
      <w:r w:rsidRPr="00E865A6">
        <w:rPr>
          <w:rFonts w:ascii="Book Antiqua" w:hAnsi="Book Antiqua" w:cs="Arial"/>
          <w:szCs w:val="24"/>
        </w:rPr>
        <w:t>rates</w:t>
      </w:r>
      <w:r w:rsidR="00CF4290" w:rsidRPr="00E865A6">
        <w:rPr>
          <w:rFonts w:ascii="Book Antiqua" w:hAnsi="Book Antiqua" w:cs="Arial"/>
          <w:szCs w:val="24"/>
        </w:rPr>
        <w:t xml:space="preserve"> </w:t>
      </w:r>
      <w:r w:rsidRPr="00E865A6">
        <w:rPr>
          <w:rFonts w:ascii="Book Antiqua" w:hAnsi="Book Antiqua" w:cs="Arial"/>
          <w:szCs w:val="24"/>
        </w:rPr>
        <w:t>were</w:t>
      </w:r>
      <w:r w:rsidR="00CF4290" w:rsidRPr="00E865A6">
        <w:rPr>
          <w:rFonts w:ascii="Book Antiqua" w:hAnsi="Book Antiqua" w:cs="Arial"/>
          <w:szCs w:val="24"/>
        </w:rPr>
        <w:t xml:space="preserve"> </w:t>
      </w:r>
      <w:r w:rsidRPr="00E865A6">
        <w:rPr>
          <w:rFonts w:ascii="Book Antiqua" w:hAnsi="Book Antiqua" w:cs="Arial"/>
          <w:szCs w:val="24"/>
        </w:rPr>
        <w:t>similar</w:t>
      </w:r>
      <w:r w:rsidR="00CF4290" w:rsidRPr="00E865A6">
        <w:rPr>
          <w:rFonts w:ascii="Book Antiqua" w:hAnsi="Book Antiqua" w:cs="Arial"/>
          <w:szCs w:val="24"/>
        </w:rPr>
        <w:t xml:space="preserve"> </w:t>
      </w:r>
      <w:r w:rsidRPr="00E865A6">
        <w:rPr>
          <w:rFonts w:ascii="Book Antiqua" w:hAnsi="Book Antiqua" w:cs="Arial"/>
          <w:szCs w:val="24"/>
        </w:rPr>
        <w:t>in</w:t>
      </w:r>
      <w:r w:rsidR="00CF4290" w:rsidRPr="00E865A6">
        <w:rPr>
          <w:rFonts w:ascii="Book Antiqua" w:hAnsi="Book Antiqua" w:cs="Arial"/>
          <w:szCs w:val="24"/>
        </w:rPr>
        <w:t xml:space="preserve"> </w:t>
      </w:r>
      <w:r w:rsidRPr="00E865A6">
        <w:rPr>
          <w:rFonts w:ascii="Book Antiqua" w:hAnsi="Book Antiqua" w:cs="Arial"/>
          <w:szCs w:val="24"/>
        </w:rPr>
        <w:t>both</w:t>
      </w:r>
      <w:r w:rsidR="00CF4290" w:rsidRPr="00E865A6">
        <w:rPr>
          <w:rFonts w:ascii="Book Antiqua" w:hAnsi="Book Antiqua" w:cs="Arial"/>
          <w:szCs w:val="24"/>
        </w:rPr>
        <w:t xml:space="preserve"> </w:t>
      </w:r>
      <w:proofErr w:type="gramStart"/>
      <w:r w:rsidRPr="00E865A6">
        <w:rPr>
          <w:rFonts w:ascii="Book Antiqua" w:hAnsi="Book Antiqua" w:cs="Arial"/>
          <w:szCs w:val="24"/>
        </w:rPr>
        <w:t>arms</w:t>
      </w:r>
      <w:r w:rsidR="00E02D9C" w:rsidRPr="00E865A6">
        <w:rPr>
          <w:rFonts w:ascii="Book Antiqua" w:hAnsi="Book Antiqua" w:cs="Arial"/>
          <w:noProof/>
          <w:szCs w:val="24"/>
          <w:vertAlign w:val="superscript"/>
        </w:rPr>
        <w:t>[</w:t>
      </w:r>
      <w:proofErr w:type="gramEnd"/>
      <w:r w:rsidR="00E02D9C" w:rsidRPr="00E865A6">
        <w:rPr>
          <w:rFonts w:ascii="Book Antiqua" w:hAnsi="Book Antiqua" w:cs="Arial"/>
          <w:noProof/>
          <w:szCs w:val="24"/>
          <w:vertAlign w:val="superscript"/>
        </w:rPr>
        <w:t>165]</w:t>
      </w:r>
      <w:r w:rsidRPr="00E865A6">
        <w:rPr>
          <w:rFonts w:ascii="Book Antiqua" w:hAnsi="Book Antiqua" w:cs="Arial"/>
          <w:szCs w:val="24"/>
        </w:rPr>
        <w:t>.</w:t>
      </w:r>
      <w:r w:rsidR="00CF4290" w:rsidRPr="00E865A6">
        <w:rPr>
          <w:rFonts w:ascii="Book Antiqua" w:hAnsi="Book Antiqua" w:cs="Arial"/>
          <w:szCs w:val="24"/>
        </w:rPr>
        <w:t xml:space="preserve"> </w:t>
      </w:r>
      <w:r w:rsidRPr="00E865A6">
        <w:rPr>
          <w:rFonts w:ascii="Book Antiqua" w:hAnsi="Book Antiqua" w:cs="Arial"/>
          <w:szCs w:val="24"/>
        </w:rPr>
        <w:t>The</w:t>
      </w:r>
      <w:r w:rsidR="00CF4290" w:rsidRPr="00E865A6">
        <w:rPr>
          <w:rFonts w:ascii="Book Antiqua" w:hAnsi="Book Antiqua" w:cs="Arial"/>
          <w:szCs w:val="24"/>
        </w:rPr>
        <w:t xml:space="preserve"> </w:t>
      </w:r>
      <w:r w:rsidRPr="00E865A6">
        <w:rPr>
          <w:rFonts w:ascii="Book Antiqua" w:hAnsi="Book Antiqua" w:cs="Arial"/>
          <w:szCs w:val="24"/>
        </w:rPr>
        <w:t>NOVEL</w:t>
      </w:r>
      <w:r w:rsidR="00CF4290" w:rsidRPr="00E865A6">
        <w:rPr>
          <w:rFonts w:ascii="Book Antiqua" w:hAnsi="Book Antiqua" w:cs="Arial"/>
          <w:szCs w:val="24"/>
        </w:rPr>
        <w:t xml:space="preserve"> </w:t>
      </w:r>
      <w:r w:rsidRPr="00E865A6">
        <w:rPr>
          <w:rFonts w:ascii="Book Antiqua" w:hAnsi="Book Antiqua" w:cs="Arial"/>
          <w:szCs w:val="24"/>
        </w:rPr>
        <w:t>lung</w:t>
      </w:r>
      <w:r w:rsidR="00CF4290" w:rsidRPr="00E865A6">
        <w:rPr>
          <w:rFonts w:ascii="Book Antiqua" w:hAnsi="Book Antiqua" w:cs="Arial"/>
          <w:szCs w:val="24"/>
        </w:rPr>
        <w:t xml:space="preserve"> </w:t>
      </w:r>
      <w:r w:rsidRPr="00E865A6">
        <w:rPr>
          <w:rFonts w:ascii="Book Antiqua" w:hAnsi="Book Antiqua" w:cs="Arial"/>
          <w:szCs w:val="24"/>
        </w:rPr>
        <w:t>trial</w:t>
      </w:r>
      <w:r w:rsidR="00CF4290" w:rsidRPr="00E865A6">
        <w:rPr>
          <w:rFonts w:ascii="Book Antiqua" w:hAnsi="Book Antiqua" w:cs="Arial"/>
          <w:szCs w:val="24"/>
        </w:rPr>
        <w:t xml:space="preserve"> </w:t>
      </w:r>
      <w:r w:rsidRPr="00E865A6">
        <w:rPr>
          <w:rFonts w:ascii="Book Antiqua" w:hAnsi="Book Antiqua" w:cs="Arial"/>
          <w:szCs w:val="24"/>
        </w:rPr>
        <w:t>noted</w:t>
      </w:r>
      <w:r w:rsidR="00CF4290" w:rsidRPr="00E865A6">
        <w:rPr>
          <w:rFonts w:ascii="Book Antiqua" w:hAnsi="Book Antiqua" w:cs="Arial"/>
          <w:szCs w:val="24"/>
        </w:rPr>
        <w:t xml:space="preserve"> </w:t>
      </w:r>
      <w:r w:rsidR="003E76B4" w:rsidRPr="00E865A6">
        <w:rPr>
          <w:rFonts w:ascii="Book Antiqua" w:hAnsi="Book Antiqua" w:cs="Arial"/>
          <w:szCs w:val="24"/>
        </w:rPr>
        <w:t>a</w:t>
      </w:r>
      <w:r w:rsidR="00CF4290" w:rsidRPr="00E865A6">
        <w:rPr>
          <w:rFonts w:ascii="Book Antiqua" w:hAnsi="Book Antiqua" w:cs="Arial"/>
          <w:szCs w:val="24"/>
        </w:rPr>
        <w:t xml:space="preserve"> </w:t>
      </w:r>
      <w:r w:rsidRPr="00E865A6">
        <w:rPr>
          <w:rFonts w:ascii="Book Antiqua" w:hAnsi="Book Antiqua" w:cs="Arial"/>
          <w:szCs w:val="24"/>
        </w:rPr>
        <w:lastRenderedPageBreak/>
        <w:t>higher</w:t>
      </w:r>
      <w:r w:rsidR="00CF4290" w:rsidRPr="00E865A6">
        <w:rPr>
          <w:rFonts w:ascii="Book Antiqua" w:hAnsi="Book Antiqua" w:cs="Arial"/>
          <w:szCs w:val="24"/>
        </w:rPr>
        <w:t xml:space="preserve"> </w:t>
      </w:r>
      <w:r w:rsidRPr="00E865A6">
        <w:rPr>
          <w:rFonts w:ascii="Book Antiqua" w:hAnsi="Book Antiqua" w:cs="Arial"/>
          <w:szCs w:val="24"/>
        </w:rPr>
        <w:t>number</w:t>
      </w:r>
      <w:r w:rsidR="00CF4290" w:rsidRPr="00E865A6">
        <w:rPr>
          <w:rFonts w:ascii="Book Antiqua" w:hAnsi="Book Antiqua" w:cs="Arial"/>
          <w:szCs w:val="24"/>
        </w:rPr>
        <w:t xml:space="preserve"> </w:t>
      </w:r>
      <w:r w:rsidRPr="00E865A6">
        <w:rPr>
          <w:rFonts w:ascii="Book Antiqua" w:hAnsi="Book Antiqua" w:cs="Arial"/>
          <w:szCs w:val="24"/>
        </w:rPr>
        <w:t>of</w:t>
      </w:r>
      <w:r w:rsidR="00CF4290" w:rsidRPr="00E865A6">
        <w:rPr>
          <w:rFonts w:ascii="Book Antiqua" w:hAnsi="Book Antiqua" w:cs="Arial"/>
          <w:szCs w:val="24"/>
        </w:rPr>
        <w:t xml:space="preserve"> </w:t>
      </w:r>
      <w:r w:rsidRPr="00E865A6">
        <w:rPr>
          <w:rFonts w:ascii="Book Antiqua" w:hAnsi="Book Antiqua" w:cs="Arial"/>
          <w:szCs w:val="24"/>
        </w:rPr>
        <w:t>severe</w:t>
      </w:r>
      <w:r w:rsidR="00CF4290" w:rsidRPr="00E865A6">
        <w:rPr>
          <w:rFonts w:ascii="Book Antiqua" w:hAnsi="Book Antiqua" w:cs="Arial"/>
          <w:szCs w:val="24"/>
        </w:rPr>
        <w:t xml:space="preserve"> </w:t>
      </w:r>
      <w:r w:rsidRPr="00E865A6">
        <w:rPr>
          <w:rFonts w:ascii="Book Antiqua" w:hAnsi="Book Antiqua" w:cs="Arial"/>
          <w:szCs w:val="24"/>
        </w:rPr>
        <w:t>PGD</w:t>
      </w:r>
      <w:r w:rsidR="00CF4290" w:rsidRPr="00E865A6">
        <w:rPr>
          <w:rFonts w:ascii="Book Antiqua" w:hAnsi="Book Antiqua" w:cs="Arial"/>
          <w:szCs w:val="24"/>
        </w:rPr>
        <w:t xml:space="preserve"> </w:t>
      </w:r>
      <w:r w:rsidRPr="00E865A6">
        <w:rPr>
          <w:rFonts w:ascii="Book Antiqua" w:hAnsi="Book Antiqua" w:cs="Arial"/>
          <w:szCs w:val="24"/>
        </w:rPr>
        <w:t>cases</w:t>
      </w:r>
      <w:r w:rsidR="00CF4290" w:rsidRPr="00E865A6">
        <w:rPr>
          <w:rFonts w:ascii="Book Antiqua" w:hAnsi="Book Antiqua" w:cs="Arial"/>
          <w:szCs w:val="24"/>
        </w:rPr>
        <w:t xml:space="preserve"> </w:t>
      </w:r>
      <w:r w:rsidRPr="00E865A6">
        <w:rPr>
          <w:rFonts w:ascii="Book Antiqua" w:hAnsi="Book Antiqua" w:cs="Arial"/>
          <w:szCs w:val="24"/>
        </w:rPr>
        <w:t>in</w:t>
      </w:r>
      <w:r w:rsidR="00CF4290" w:rsidRPr="00E865A6">
        <w:rPr>
          <w:rFonts w:ascii="Book Antiqua" w:hAnsi="Book Antiqua" w:cs="Arial"/>
          <w:szCs w:val="24"/>
        </w:rPr>
        <w:t xml:space="preserve"> </w:t>
      </w:r>
      <w:r w:rsidRPr="00E865A6">
        <w:rPr>
          <w:rFonts w:ascii="Book Antiqua" w:hAnsi="Book Antiqua" w:cs="Arial"/>
          <w:szCs w:val="24"/>
        </w:rPr>
        <w:t>the</w:t>
      </w:r>
      <w:r w:rsidR="00CF4290" w:rsidRPr="00E865A6">
        <w:rPr>
          <w:rFonts w:ascii="Book Antiqua" w:hAnsi="Book Antiqua" w:cs="Arial"/>
          <w:szCs w:val="24"/>
        </w:rPr>
        <w:t xml:space="preserve"> </w:t>
      </w:r>
      <w:r w:rsidRPr="00E865A6">
        <w:rPr>
          <w:rFonts w:ascii="Book Antiqua" w:hAnsi="Book Antiqua" w:cs="Arial"/>
          <w:szCs w:val="24"/>
        </w:rPr>
        <w:t>EVLP</w:t>
      </w:r>
      <w:r w:rsidR="00CF4290" w:rsidRPr="00E865A6">
        <w:rPr>
          <w:rFonts w:ascii="Book Antiqua" w:hAnsi="Book Antiqua" w:cs="Arial"/>
          <w:szCs w:val="24"/>
        </w:rPr>
        <w:t xml:space="preserve"> </w:t>
      </w:r>
      <w:r w:rsidRPr="00E865A6">
        <w:rPr>
          <w:rFonts w:ascii="Book Antiqua" w:hAnsi="Book Antiqua" w:cs="Arial"/>
          <w:szCs w:val="24"/>
        </w:rPr>
        <w:t>group</w:t>
      </w:r>
      <w:r w:rsidR="00CF4290" w:rsidRPr="00E865A6">
        <w:rPr>
          <w:rFonts w:ascii="Book Antiqua" w:hAnsi="Book Antiqua" w:cs="Arial"/>
          <w:szCs w:val="24"/>
        </w:rPr>
        <w:t xml:space="preserve"> </w:t>
      </w:r>
      <w:r w:rsidR="006846D7" w:rsidRPr="00E865A6">
        <w:rPr>
          <w:rFonts w:ascii="Book Antiqua" w:hAnsi="Book Antiqua" w:cs="Arial"/>
          <w:szCs w:val="24"/>
        </w:rPr>
        <w:t>[</w:t>
      </w:r>
      <w:r w:rsidRPr="00E865A6">
        <w:rPr>
          <w:rFonts w:ascii="Book Antiqua" w:hAnsi="Book Antiqua" w:cs="Arial"/>
          <w:szCs w:val="24"/>
        </w:rPr>
        <w:t>EVLP</w:t>
      </w:r>
      <w:r w:rsidR="00CF4290" w:rsidRPr="00E865A6">
        <w:rPr>
          <w:rFonts w:ascii="Book Antiqua" w:hAnsi="Book Antiqua" w:cs="Arial"/>
          <w:szCs w:val="24"/>
        </w:rPr>
        <w:t xml:space="preserve"> </w:t>
      </w:r>
      <w:r w:rsidR="00EF6F9F" w:rsidRPr="00E865A6">
        <w:rPr>
          <w:rFonts w:ascii="Book Antiqua" w:hAnsi="Book Antiqua" w:cs="Arial"/>
          <w:i/>
          <w:szCs w:val="24"/>
        </w:rPr>
        <w:t>vs</w:t>
      </w:r>
      <w:r w:rsidR="00CF4290" w:rsidRPr="00E865A6">
        <w:rPr>
          <w:rFonts w:ascii="Book Antiqua" w:hAnsi="Book Antiqua" w:cs="Arial"/>
          <w:szCs w:val="24"/>
        </w:rPr>
        <w:t xml:space="preserve"> </w:t>
      </w:r>
      <w:r w:rsidRPr="00E865A6">
        <w:rPr>
          <w:rFonts w:ascii="Book Antiqua" w:hAnsi="Book Antiqua" w:cs="Arial"/>
          <w:szCs w:val="24"/>
        </w:rPr>
        <w:t>Control</w:t>
      </w:r>
      <w:r w:rsidR="00CF4290" w:rsidRPr="00E865A6">
        <w:rPr>
          <w:rFonts w:ascii="Book Antiqua" w:hAnsi="Book Antiqua" w:cs="Arial"/>
          <w:szCs w:val="24"/>
        </w:rPr>
        <w:t xml:space="preserve"> </w:t>
      </w:r>
      <w:r w:rsidRPr="00E865A6">
        <w:rPr>
          <w:rFonts w:ascii="Book Antiqua" w:hAnsi="Book Antiqua" w:cs="Arial"/>
          <w:szCs w:val="24"/>
        </w:rPr>
        <w:t>(21.4%</w:t>
      </w:r>
      <w:r w:rsidR="006846D7" w:rsidRPr="00E865A6">
        <w:rPr>
          <w:rFonts w:ascii="Book Antiqua" w:hAnsi="Book Antiqua" w:cs="Arial"/>
          <w:szCs w:val="24"/>
        </w:rPr>
        <w:t xml:space="preserve">, </w:t>
      </w:r>
      <w:r w:rsidRPr="00E865A6">
        <w:rPr>
          <w:rFonts w:ascii="Book Antiqua" w:hAnsi="Book Antiqua" w:cs="Arial"/>
          <w:i/>
          <w:iCs/>
          <w:szCs w:val="24"/>
        </w:rPr>
        <w:t>n</w:t>
      </w:r>
      <w:r w:rsidR="008205A1" w:rsidRPr="00E865A6">
        <w:rPr>
          <w:rFonts w:ascii="Book Antiqua" w:hAnsi="Book Antiqua" w:cs="Arial"/>
          <w:szCs w:val="24"/>
        </w:rPr>
        <w:t xml:space="preserve"> </w:t>
      </w:r>
      <w:r w:rsidRPr="00E865A6">
        <w:rPr>
          <w:rFonts w:ascii="Book Antiqua" w:hAnsi="Book Antiqua" w:cs="Arial"/>
          <w:szCs w:val="24"/>
        </w:rPr>
        <w:t>=</w:t>
      </w:r>
      <w:r w:rsidR="008205A1" w:rsidRPr="00E865A6">
        <w:rPr>
          <w:rFonts w:ascii="Book Antiqua" w:hAnsi="Book Antiqua" w:cs="Arial"/>
          <w:szCs w:val="24"/>
        </w:rPr>
        <w:t xml:space="preserve"> </w:t>
      </w:r>
      <w:r w:rsidRPr="00E865A6">
        <w:rPr>
          <w:rFonts w:ascii="Book Antiqua" w:hAnsi="Book Antiqua" w:cs="Arial"/>
          <w:szCs w:val="24"/>
        </w:rPr>
        <w:t>9</w:t>
      </w:r>
      <w:r w:rsidR="006846D7" w:rsidRPr="00E865A6">
        <w:rPr>
          <w:rFonts w:ascii="Book Antiqua" w:hAnsi="Book Antiqua" w:cs="Arial"/>
          <w:szCs w:val="24"/>
        </w:rPr>
        <w:t xml:space="preserve"> </w:t>
      </w:r>
      <w:r w:rsidR="00EF6F9F" w:rsidRPr="00E865A6">
        <w:rPr>
          <w:rFonts w:ascii="Book Antiqua" w:hAnsi="Book Antiqua" w:cs="Arial"/>
          <w:i/>
          <w:szCs w:val="24"/>
        </w:rPr>
        <w:t>vs</w:t>
      </w:r>
      <w:r w:rsidR="00CF4290" w:rsidRPr="00E865A6">
        <w:rPr>
          <w:rFonts w:ascii="Book Antiqua" w:hAnsi="Book Antiqua" w:cs="Arial"/>
          <w:szCs w:val="24"/>
        </w:rPr>
        <w:t xml:space="preserve"> </w:t>
      </w:r>
      <w:r w:rsidRPr="00E865A6">
        <w:rPr>
          <w:rFonts w:ascii="Book Antiqua" w:hAnsi="Book Antiqua" w:cs="Arial"/>
          <w:szCs w:val="24"/>
        </w:rPr>
        <w:t>9.5%</w:t>
      </w:r>
      <w:r w:rsidR="006846D7" w:rsidRPr="00E865A6">
        <w:rPr>
          <w:rFonts w:ascii="Book Antiqua" w:hAnsi="Book Antiqua" w:cs="Arial"/>
          <w:szCs w:val="24"/>
        </w:rPr>
        <w:t xml:space="preserve">, </w:t>
      </w:r>
      <w:r w:rsidRPr="00E865A6">
        <w:rPr>
          <w:rFonts w:ascii="Book Antiqua" w:hAnsi="Book Antiqua" w:cs="Arial"/>
          <w:i/>
          <w:iCs/>
          <w:szCs w:val="24"/>
        </w:rPr>
        <w:t>n</w:t>
      </w:r>
      <w:r w:rsidR="008205A1" w:rsidRPr="00E865A6">
        <w:rPr>
          <w:rFonts w:ascii="Book Antiqua" w:hAnsi="Book Antiqua" w:cs="Arial"/>
          <w:szCs w:val="24"/>
        </w:rPr>
        <w:t xml:space="preserve"> </w:t>
      </w:r>
      <w:r w:rsidRPr="00E865A6">
        <w:rPr>
          <w:rFonts w:ascii="Book Antiqua" w:hAnsi="Book Antiqua" w:cs="Arial"/>
          <w:szCs w:val="24"/>
        </w:rPr>
        <w:t>=</w:t>
      </w:r>
      <w:r w:rsidR="008205A1" w:rsidRPr="00E865A6">
        <w:rPr>
          <w:rFonts w:ascii="Book Antiqua" w:hAnsi="Book Antiqua" w:cs="Arial"/>
          <w:szCs w:val="24"/>
        </w:rPr>
        <w:t xml:space="preserve"> </w:t>
      </w:r>
      <w:r w:rsidR="006846D7" w:rsidRPr="00E865A6">
        <w:rPr>
          <w:rFonts w:ascii="Book Antiqua" w:hAnsi="Book Antiqua" w:cs="Arial"/>
          <w:szCs w:val="24"/>
        </w:rPr>
        <w:t>4)</w:t>
      </w:r>
      <w:r w:rsidRPr="00E865A6">
        <w:rPr>
          <w:rFonts w:ascii="Book Antiqua" w:hAnsi="Book Antiqua" w:cs="Arial"/>
          <w:szCs w:val="24"/>
        </w:rPr>
        <w:t>,</w:t>
      </w:r>
      <w:r w:rsidR="00CF4290" w:rsidRPr="00E865A6">
        <w:rPr>
          <w:rFonts w:ascii="Book Antiqua" w:hAnsi="Book Antiqua" w:cs="Arial"/>
          <w:szCs w:val="24"/>
        </w:rPr>
        <w:t xml:space="preserve"> </w:t>
      </w:r>
      <w:r w:rsidR="008205A1" w:rsidRPr="00E865A6">
        <w:rPr>
          <w:rFonts w:ascii="Book Antiqua" w:hAnsi="Book Antiqua" w:cs="Arial"/>
          <w:i/>
          <w:iCs/>
          <w:szCs w:val="24"/>
        </w:rPr>
        <w:t>P</w:t>
      </w:r>
      <w:r w:rsidR="008205A1" w:rsidRPr="00E865A6">
        <w:rPr>
          <w:rFonts w:ascii="Book Antiqua" w:hAnsi="Book Antiqua" w:cs="Arial"/>
          <w:szCs w:val="24"/>
        </w:rPr>
        <w:t xml:space="preserve"> </w:t>
      </w:r>
      <w:r w:rsidRPr="00E865A6">
        <w:rPr>
          <w:rFonts w:ascii="Book Antiqua" w:hAnsi="Book Antiqua" w:cs="Arial"/>
          <w:szCs w:val="24"/>
        </w:rPr>
        <w:t>=</w:t>
      </w:r>
      <w:r w:rsidR="008205A1" w:rsidRPr="00E865A6">
        <w:rPr>
          <w:rFonts w:ascii="Book Antiqua" w:hAnsi="Book Antiqua" w:cs="Arial"/>
          <w:szCs w:val="24"/>
        </w:rPr>
        <w:t xml:space="preserve"> </w:t>
      </w:r>
      <w:r w:rsidR="006846D7" w:rsidRPr="00E865A6">
        <w:rPr>
          <w:rFonts w:ascii="Book Antiqua" w:hAnsi="Book Antiqua" w:cs="Arial"/>
          <w:szCs w:val="24"/>
        </w:rPr>
        <w:t>0.2]</w:t>
      </w:r>
      <w:r w:rsidR="00CF4290" w:rsidRPr="00E865A6">
        <w:rPr>
          <w:rFonts w:ascii="Book Antiqua" w:hAnsi="Book Antiqua" w:cs="Arial"/>
          <w:szCs w:val="24"/>
        </w:rPr>
        <w:t xml:space="preserve"> </w:t>
      </w:r>
      <w:r w:rsidRPr="00E865A6">
        <w:rPr>
          <w:rFonts w:ascii="Book Antiqua" w:hAnsi="Book Antiqua" w:cs="Arial"/>
          <w:szCs w:val="24"/>
        </w:rPr>
        <w:t>although</w:t>
      </w:r>
      <w:r w:rsidR="00CF4290" w:rsidRPr="00E865A6">
        <w:rPr>
          <w:rFonts w:ascii="Book Antiqua" w:hAnsi="Book Antiqua" w:cs="Arial"/>
          <w:szCs w:val="24"/>
        </w:rPr>
        <w:t xml:space="preserve"> </w:t>
      </w:r>
      <w:r w:rsidRPr="00E865A6">
        <w:rPr>
          <w:rFonts w:ascii="Book Antiqua" w:hAnsi="Book Antiqua" w:cs="Arial"/>
          <w:szCs w:val="24"/>
        </w:rPr>
        <w:t>this</w:t>
      </w:r>
      <w:r w:rsidR="00CF4290" w:rsidRPr="00E865A6">
        <w:rPr>
          <w:rFonts w:ascii="Book Antiqua" w:hAnsi="Book Antiqua" w:cs="Arial"/>
          <w:szCs w:val="24"/>
        </w:rPr>
        <w:t xml:space="preserve"> </w:t>
      </w:r>
      <w:r w:rsidRPr="00E865A6">
        <w:rPr>
          <w:rFonts w:ascii="Book Antiqua" w:hAnsi="Book Antiqua" w:cs="Arial"/>
          <w:szCs w:val="24"/>
        </w:rPr>
        <w:t>study</w:t>
      </w:r>
      <w:r w:rsidR="00CF4290" w:rsidRPr="00E865A6">
        <w:rPr>
          <w:rFonts w:ascii="Book Antiqua" w:hAnsi="Book Antiqua" w:cs="Arial"/>
          <w:szCs w:val="24"/>
        </w:rPr>
        <w:t xml:space="preserve"> </w:t>
      </w:r>
      <w:r w:rsidRPr="00E865A6">
        <w:rPr>
          <w:rFonts w:ascii="Book Antiqua" w:hAnsi="Book Antiqua" w:cs="Arial"/>
          <w:szCs w:val="24"/>
        </w:rPr>
        <w:t>too</w:t>
      </w:r>
      <w:r w:rsidR="00CF4290" w:rsidRPr="00E865A6">
        <w:rPr>
          <w:rFonts w:ascii="Book Antiqua" w:hAnsi="Book Antiqua" w:cs="Arial"/>
          <w:szCs w:val="24"/>
        </w:rPr>
        <w:t xml:space="preserve"> </w:t>
      </w:r>
      <w:r w:rsidRPr="00E865A6">
        <w:rPr>
          <w:rFonts w:ascii="Book Antiqua" w:hAnsi="Book Antiqua" w:cs="Arial"/>
          <w:szCs w:val="24"/>
        </w:rPr>
        <w:t>was</w:t>
      </w:r>
      <w:r w:rsidR="00CF4290" w:rsidRPr="00E865A6">
        <w:rPr>
          <w:rFonts w:ascii="Book Antiqua" w:hAnsi="Book Antiqua" w:cs="Arial"/>
          <w:szCs w:val="24"/>
        </w:rPr>
        <w:t xml:space="preserve"> </w:t>
      </w:r>
      <w:r w:rsidRPr="00E865A6">
        <w:rPr>
          <w:rFonts w:ascii="Book Antiqua" w:hAnsi="Book Antiqua" w:cs="Arial"/>
          <w:szCs w:val="24"/>
        </w:rPr>
        <w:t>not</w:t>
      </w:r>
      <w:r w:rsidR="00CF4290" w:rsidRPr="00E865A6">
        <w:rPr>
          <w:rFonts w:ascii="Book Antiqua" w:hAnsi="Book Antiqua" w:cs="Arial"/>
          <w:szCs w:val="24"/>
        </w:rPr>
        <w:t xml:space="preserve"> </w:t>
      </w:r>
      <w:r w:rsidRPr="00E865A6">
        <w:rPr>
          <w:rFonts w:ascii="Book Antiqua" w:hAnsi="Book Antiqua" w:cs="Arial"/>
          <w:szCs w:val="24"/>
        </w:rPr>
        <w:t>powered</w:t>
      </w:r>
      <w:r w:rsidR="00CF4290" w:rsidRPr="00E865A6">
        <w:rPr>
          <w:rFonts w:ascii="Book Antiqua" w:hAnsi="Book Antiqua" w:cs="Arial"/>
          <w:szCs w:val="24"/>
        </w:rPr>
        <w:t xml:space="preserve"> </w:t>
      </w:r>
      <w:r w:rsidRPr="00E865A6">
        <w:rPr>
          <w:rFonts w:ascii="Book Antiqua" w:hAnsi="Book Antiqua" w:cs="Arial"/>
          <w:szCs w:val="24"/>
        </w:rPr>
        <w:t>for</w:t>
      </w:r>
      <w:r w:rsidR="00CF4290" w:rsidRPr="00E865A6">
        <w:rPr>
          <w:rFonts w:ascii="Book Antiqua" w:hAnsi="Book Antiqua" w:cs="Arial"/>
          <w:szCs w:val="24"/>
        </w:rPr>
        <w:t xml:space="preserve"> </w:t>
      </w:r>
      <w:r w:rsidRPr="00E865A6">
        <w:rPr>
          <w:rFonts w:ascii="Book Antiqua" w:hAnsi="Book Antiqua" w:cs="Arial"/>
          <w:szCs w:val="24"/>
        </w:rPr>
        <w:t>PGD</w:t>
      </w:r>
      <w:r w:rsidR="00CF4290" w:rsidRPr="00E865A6">
        <w:rPr>
          <w:rFonts w:ascii="Book Antiqua" w:hAnsi="Book Antiqua" w:cs="Arial"/>
          <w:szCs w:val="24"/>
        </w:rPr>
        <w:t xml:space="preserve"> </w:t>
      </w:r>
      <w:proofErr w:type="gramStart"/>
      <w:r w:rsidRPr="00E865A6">
        <w:rPr>
          <w:rFonts w:ascii="Book Antiqua" w:hAnsi="Book Antiqua" w:cs="Arial"/>
          <w:szCs w:val="24"/>
        </w:rPr>
        <w:t>outcomes</w:t>
      </w:r>
      <w:r w:rsidR="00E02D9C" w:rsidRPr="00E865A6">
        <w:rPr>
          <w:rFonts w:ascii="Book Antiqua" w:hAnsi="Book Antiqua" w:cs="Arial"/>
          <w:noProof/>
          <w:szCs w:val="24"/>
          <w:vertAlign w:val="superscript"/>
        </w:rPr>
        <w:t>[</w:t>
      </w:r>
      <w:proofErr w:type="gramEnd"/>
      <w:r w:rsidR="00E02D9C" w:rsidRPr="00E865A6">
        <w:rPr>
          <w:rFonts w:ascii="Book Antiqua" w:hAnsi="Book Antiqua" w:cs="Arial"/>
          <w:noProof/>
          <w:szCs w:val="24"/>
          <w:vertAlign w:val="superscript"/>
        </w:rPr>
        <w:t>171]</w:t>
      </w:r>
      <w:r w:rsidRPr="00E865A6">
        <w:rPr>
          <w:rFonts w:ascii="Book Antiqua" w:hAnsi="Book Antiqua" w:cs="Arial"/>
          <w:szCs w:val="24"/>
        </w:rPr>
        <w:t>.</w:t>
      </w:r>
      <w:r w:rsidR="00CF4290" w:rsidRPr="00E865A6">
        <w:rPr>
          <w:rFonts w:ascii="Book Antiqua" w:hAnsi="Book Antiqua" w:cs="Arial"/>
          <w:szCs w:val="24"/>
        </w:rPr>
        <w:t xml:space="preserve"> </w:t>
      </w:r>
      <w:r w:rsidRPr="00E865A6">
        <w:rPr>
          <w:rFonts w:ascii="Book Antiqua" w:hAnsi="Book Antiqua" w:cs="Arial"/>
          <w:szCs w:val="24"/>
        </w:rPr>
        <w:t>Survival</w:t>
      </w:r>
      <w:r w:rsidR="00CF4290" w:rsidRPr="00E865A6">
        <w:rPr>
          <w:rFonts w:ascii="Book Antiqua" w:hAnsi="Book Antiqua" w:cs="Arial"/>
          <w:szCs w:val="24"/>
        </w:rPr>
        <w:t xml:space="preserve"> </w:t>
      </w:r>
      <w:r w:rsidRPr="00E865A6">
        <w:rPr>
          <w:rFonts w:ascii="Book Antiqua" w:hAnsi="Book Antiqua" w:cs="Arial"/>
          <w:szCs w:val="24"/>
        </w:rPr>
        <w:t>in</w:t>
      </w:r>
      <w:r w:rsidR="00CF4290" w:rsidRPr="00E865A6">
        <w:rPr>
          <w:rFonts w:ascii="Book Antiqua" w:hAnsi="Book Antiqua" w:cs="Arial"/>
          <w:szCs w:val="24"/>
        </w:rPr>
        <w:t xml:space="preserve"> </w:t>
      </w:r>
      <w:r w:rsidRPr="00E865A6">
        <w:rPr>
          <w:rFonts w:ascii="Book Antiqua" w:hAnsi="Book Antiqua" w:cs="Arial"/>
          <w:szCs w:val="24"/>
        </w:rPr>
        <w:t>both</w:t>
      </w:r>
      <w:r w:rsidR="00CF4290" w:rsidRPr="00E865A6">
        <w:rPr>
          <w:rFonts w:ascii="Book Antiqua" w:hAnsi="Book Antiqua" w:cs="Arial"/>
          <w:szCs w:val="24"/>
        </w:rPr>
        <w:t xml:space="preserve"> </w:t>
      </w:r>
      <w:r w:rsidRPr="00E865A6">
        <w:rPr>
          <w:rFonts w:ascii="Book Antiqua" w:hAnsi="Book Antiqua" w:cs="Arial"/>
          <w:szCs w:val="24"/>
        </w:rPr>
        <w:t>studies</w:t>
      </w:r>
      <w:r w:rsidR="00CF4290" w:rsidRPr="00E865A6">
        <w:rPr>
          <w:rFonts w:ascii="Book Antiqua" w:hAnsi="Book Antiqua" w:cs="Arial"/>
          <w:szCs w:val="24"/>
        </w:rPr>
        <w:t xml:space="preserve"> </w:t>
      </w:r>
      <w:r w:rsidRPr="00E865A6">
        <w:rPr>
          <w:rFonts w:ascii="Book Antiqua" w:hAnsi="Book Antiqua" w:cs="Arial"/>
          <w:szCs w:val="24"/>
        </w:rPr>
        <w:t>w</w:t>
      </w:r>
      <w:r w:rsidR="003E76B4" w:rsidRPr="00E865A6">
        <w:rPr>
          <w:rFonts w:ascii="Book Antiqua" w:hAnsi="Book Antiqua" w:cs="Arial"/>
          <w:szCs w:val="24"/>
        </w:rPr>
        <w:t>as</w:t>
      </w:r>
      <w:r w:rsidR="00CF4290" w:rsidRPr="00E865A6">
        <w:rPr>
          <w:rFonts w:ascii="Book Antiqua" w:hAnsi="Book Antiqua" w:cs="Arial"/>
          <w:szCs w:val="24"/>
        </w:rPr>
        <w:t xml:space="preserve"> </w:t>
      </w:r>
      <w:r w:rsidRPr="00E865A6">
        <w:rPr>
          <w:rFonts w:ascii="Book Antiqua" w:hAnsi="Book Antiqua" w:cs="Arial"/>
          <w:szCs w:val="24"/>
        </w:rPr>
        <w:t>similar</w:t>
      </w:r>
      <w:r w:rsidR="00CF4290" w:rsidRPr="00E865A6">
        <w:rPr>
          <w:rFonts w:ascii="Book Antiqua" w:hAnsi="Book Antiqua" w:cs="Arial"/>
          <w:szCs w:val="24"/>
        </w:rPr>
        <w:t xml:space="preserve"> </w:t>
      </w:r>
      <w:r w:rsidRPr="00E865A6">
        <w:rPr>
          <w:rFonts w:ascii="Book Antiqua" w:hAnsi="Book Antiqua" w:cs="Arial"/>
          <w:szCs w:val="24"/>
        </w:rPr>
        <w:t>between</w:t>
      </w:r>
      <w:r w:rsidR="00CF4290" w:rsidRPr="00E865A6">
        <w:rPr>
          <w:rFonts w:ascii="Book Antiqua" w:hAnsi="Book Antiqua" w:cs="Arial"/>
          <w:szCs w:val="24"/>
        </w:rPr>
        <w:t xml:space="preserve"> </w:t>
      </w:r>
      <w:r w:rsidRPr="00E865A6">
        <w:rPr>
          <w:rFonts w:ascii="Book Antiqua" w:hAnsi="Book Antiqua" w:cs="Arial"/>
          <w:szCs w:val="24"/>
        </w:rPr>
        <w:t>the</w:t>
      </w:r>
      <w:r w:rsidR="00CF4290" w:rsidRPr="00E865A6">
        <w:rPr>
          <w:rFonts w:ascii="Book Antiqua" w:hAnsi="Book Antiqua" w:cs="Arial"/>
          <w:szCs w:val="24"/>
        </w:rPr>
        <w:t xml:space="preserve"> </w:t>
      </w:r>
      <w:r w:rsidRPr="00E865A6">
        <w:rPr>
          <w:rFonts w:ascii="Book Antiqua" w:hAnsi="Book Antiqua" w:cs="Arial"/>
          <w:szCs w:val="24"/>
        </w:rPr>
        <w:t>groups.</w:t>
      </w:r>
      <w:r w:rsidR="00CF4290" w:rsidRPr="00E865A6">
        <w:rPr>
          <w:rFonts w:ascii="Book Antiqua" w:hAnsi="Book Antiqua" w:cs="Arial"/>
          <w:szCs w:val="24"/>
        </w:rPr>
        <w:t xml:space="preserve"> </w:t>
      </w:r>
      <w:r w:rsidRPr="00E865A6">
        <w:rPr>
          <w:rFonts w:ascii="Book Antiqua" w:hAnsi="Book Antiqua" w:cs="Arial"/>
          <w:szCs w:val="24"/>
        </w:rPr>
        <w:t>The</w:t>
      </w:r>
      <w:r w:rsidR="00CF4290" w:rsidRPr="00E865A6">
        <w:rPr>
          <w:rFonts w:ascii="Book Antiqua" w:hAnsi="Book Antiqua" w:cs="Arial"/>
          <w:szCs w:val="24"/>
        </w:rPr>
        <w:t xml:space="preserve"> </w:t>
      </w:r>
      <w:r w:rsidRPr="00E865A6">
        <w:rPr>
          <w:rFonts w:ascii="Book Antiqua" w:hAnsi="Book Antiqua" w:cs="Arial"/>
          <w:szCs w:val="24"/>
        </w:rPr>
        <w:t>UK</w:t>
      </w:r>
      <w:r w:rsidR="003E76B4" w:rsidRPr="00E865A6">
        <w:rPr>
          <w:rFonts w:ascii="Book Antiqua" w:hAnsi="Book Antiqua" w:cs="Arial"/>
          <w:szCs w:val="24"/>
        </w:rPr>
        <w:t>-</w:t>
      </w:r>
      <w:r w:rsidRPr="00E865A6">
        <w:rPr>
          <w:rFonts w:ascii="Book Antiqua" w:hAnsi="Book Antiqua" w:cs="Arial"/>
          <w:szCs w:val="24"/>
        </w:rPr>
        <w:t>based</w:t>
      </w:r>
      <w:r w:rsidR="00CF4290" w:rsidRPr="00E865A6">
        <w:rPr>
          <w:rFonts w:ascii="Book Antiqua" w:hAnsi="Book Antiqua" w:cs="Arial"/>
          <w:szCs w:val="24"/>
        </w:rPr>
        <w:t xml:space="preserve"> </w:t>
      </w:r>
      <w:r w:rsidRPr="00E865A6">
        <w:rPr>
          <w:rFonts w:ascii="Book Antiqua" w:hAnsi="Book Antiqua" w:cs="Arial"/>
          <w:szCs w:val="24"/>
        </w:rPr>
        <w:t>DEVELOP-UK</w:t>
      </w:r>
      <w:r w:rsidR="00CF4290" w:rsidRPr="00E865A6">
        <w:rPr>
          <w:rFonts w:ascii="Book Antiqua" w:hAnsi="Book Antiqua" w:cs="Arial"/>
          <w:szCs w:val="24"/>
        </w:rPr>
        <w:t xml:space="preserve"> </w:t>
      </w:r>
      <w:r w:rsidRPr="00E865A6">
        <w:rPr>
          <w:rFonts w:ascii="Book Antiqua" w:hAnsi="Book Antiqua" w:cs="Arial"/>
          <w:szCs w:val="24"/>
        </w:rPr>
        <w:t>study</w:t>
      </w:r>
      <w:r w:rsidR="00CF4290" w:rsidRPr="00E865A6">
        <w:rPr>
          <w:rFonts w:ascii="Book Antiqua" w:hAnsi="Book Antiqua" w:cs="Arial"/>
          <w:szCs w:val="24"/>
        </w:rPr>
        <w:t xml:space="preserve"> </w:t>
      </w:r>
      <w:r w:rsidRPr="00E865A6">
        <w:rPr>
          <w:rFonts w:ascii="Book Antiqua" w:hAnsi="Book Antiqua" w:cs="Arial"/>
          <w:szCs w:val="24"/>
        </w:rPr>
        <w:t>indicated</w:t>
      </w:r>
      <w:r w:rsidR="00CF4290" w:rsidRPr="00E865A6">
        <w:rPr>
          <w:rFonts w:ascii="Book Antiqua" w:hAnsi="Book Antiqua" w:cs="Arial"/>
          <w:szCs w:val="24"/>
        </w:rPr>
        <w:t xml:space="preserve"> </w:t>
      </w:r>
      <w:r w:rsidRPr="00E865A6">
        <w:rPr>
          <w:rFonts w:ascii="Book Antiqua" w:hAnsi="Book Antiqua" w:cs="Arial"/>
          <w:szCs w:val="24"/>
        </w:rPr>
        <w:t>a</w:t>
      </w:r>
      <w:r w:rsidR="00CF4290" w:rsidRPr="00E865A6">
        <w:rPr>
          <w:rFonts w:ascii="Book Antiqua" w:hAnsi="Book Antiqua" w:cs="Arial"/>
          <w:szCs w:val="24"/>
        </w:rPr>
        <w:t xml:space="preserve"> </w:t>
      </w:r>
      <w:r w:rsidRPr="00E865A6">
        <w:rPr>
          <w:rFonts w:ascii="Book Antiqua" w:hAnsi="Book Antiqua" w:cs="Arial"/>
          <w:szCs w:val="24"/>
        </w:rPr>
        <w:t>higher</w:t>
      </w:r>
      <w:r w:rsidR="00CF4290" w:rsidRPr="00E865A6">
        <w:rPr>
          <w:rFonts w:ascii="Book Antiqua" w:hAnsi="Book Antiqua" w:cs="Arial"/>
          <w:szCs w:val="24"/>
        </w:rPr>
        <w:t xml:space="preserve"> </w:t>
      </w:r>
      <w:r w:rsidRPr="00E865A6">
        <w:rPr>
          <w:rFonts w:ascii="Book Antiqua" w:hAnsi="Book Antiqua" w:cs="Arial"/>
          <w:szCs w:val="24"/>
        </w:rPr>
        <w:t>rate</w:t>
      </w:r>
      <w:r w:rsidR="00CF4290" w:rsidRPr="00E865A6">
        <w:rPr>
          <w:rFonts w:ascii="Book Antiqua" w:hAnsi="Book Antiqua" w:cs="Arial"/>
          <w:szCs w:val="24"/>
        </w:rPr>
        <w:t xml:space="preserve"> </w:t>
      </w:r>
      <w:r w:rsidRPr="00E865A6">
        <w:rPr>
          <w:rFonts w:ascii="Book Antiqua" w:hAnsi="Book Antiqua" w:cs="Arial"/>
          <w:szCs w:val="24"/>
        </w:rPr>
        <w:t>of</w:t>
      </w:r>
      <w:r w:rsidR="00CF4290" w:rsidRPr="00E865A6">
        <w:rPr>
          <w:rFonts w:ascii="Book Antiqua" w:hAnsi="Book Antiqua" w:cs="Arial"/>
          <w:szCs w:val="24"/>
        </w:rPr>
        <w:t xml:space="preserve"> </w:t>
      </w:r>
      <w:r w:rsidRPr="00E865A6">
        <w:rPr>
          <w:rFonts w:ascii="Book Antiqua" w:hAnsi="Book Antiqua" w:cs="Arial"/>
          <w:szCs w:val="24"/>
        </w:rPr>
        <w:t>early</w:t>
      </w:r>
      <w:r w:rsidR="00CF4290" w:rsidRPr="00E865A6">
        <w:rPr>
          <w:rFonts w:ascii="Book Antiqua" w:hAnsi="Book Antiqua" w:cs="Arial"/>
          <w:szCs w:val="24"/>
        </w:rPr>
        <w:t xml:space="preserve"> </w:t>
      </w:r>
      <w:r w:rsidRPr="00E865A6">
        <w:rPr>
          <w:rFonts w:ascii="Book Antiqua" w:hAnsi="Book Antiqua" w:cs="Arial"/>
          <w:szCs w:val="24"/>
        </w:rPr>
        <w:t>severe</w:t>
      </w:r>
      <w:r w:rsidR="00CF4290" w:rsidRPr="00E865A6">
        <w:rPr>
          <w:rFonts w:ascii="Book Antiqua" w:hAnsi="Book Antiqua" w:cs="Arial"/>
          <w:szCs w:val="24"/>
        </w:rPr>
        <w:t xml:space="preserve"> </w:t>
      </w:r>
      <w:r w:rsidRPr="00E865A6">
        <w:rPr>
          <w:rFonts w:ascii="Book Antiqua" w:hAnsi="Book Antiqua" w:cs="Arial"/>
          <w:szCs w:val="24"/>
        </w:rPr>
        <w:t>PGD</w:t>
      </w:r>
      <w:r w:rsidR="00CF4290" w:rsidRPr="00E865A6">
        <w:rPr>
          <w:rFonts w:ascii="Book Antiqua" w:hAnsi="Book Antiqua" w:cs="Arial"/>
          <w:szCs w:val="24"/>
        </w:rPr>
        <w:t xml:space="preserve"> </w:t>
      </w:r>
      <w:r w:rsidRPr="00E865A6">
        <w:rPr>
          <w:rFonts w:ascii="Book Antiqua" w:hAnsi="Book Antiqua" w:cs="Arial"/>
          <w:szCs w:val="24"/>
        </w:rPr>
        <w:t>in</w:t>
      </w:r>
      <w:r w:rsidR="00CF4290" w:rsidRPr="00E865A6">
        <w:rPr>
          <w:rFonts w:ascii="Book Antiqua" w:hAnsi="Book Antiqua" w:cs="Arial"/>
          <w:szCs w:val="24"/>
        </w:rPr>
        <w:t xml:space="preserve"> </w:t>
      </w:r>
      <w:r w:rsidRPr="00E865A6">
        <w:rPr>
          <w:rFonts w:ascii="Book Antiqua" w:hAnsi="Book Antiqua" w:cs="Arial"/>
          <w:szCs w:val="24"/>
        </w:rPr>
        <w:t>the</w:t>
      </w:r>
      <w:r w:rsidR="00CF4290" w:rsidRPr="00E865A6">
        <w:rPr>
          <w:rFonts w:ascii="Book Antiqua" w:hAnsi="Book Antiqua" w:cs="Arial"/>
          <w:szCs w:val="24"/>
        </w:rPr>
        <w:t xml:space="preserve"> </w:t>
      </w:r>
      <w:r w:rsidRPr="00E865A6">
        <w:rPr>
          <w:rFonts w:ascii="Book Antiqua" w:hAnsi="Book Antiqua" w:cs="Arial"/>
          <w:szCs w:val="24"/>
        </w:rPr>
        <w:t>EVLP</w:t>
      </w:r>
      <w:r w:rsidR="00CF4290" w:rsidRPr="00E865A6">
        <w:rPr>
          <w:rFonts w:ascii="Book Antiqua" w:hAnsi="Book Antiqua" w:cs="Arial"/>
          <w:szCs w:val="24"/>
        </w:rPr>
        <w:t xml:space="preserve"> </w:t>
      </w:r>
      <w:r w:rsidRPr="00E865A6">
        <w:rPr>
          <w:rFonts w:ascii="Book Antiqua" w:hAnsi="Book Antiqua" w:cs="Arial"/>
          <w:szCs w:val="24"/>
        </w:rPr>
        <w:t>arm,</w:t>
      </w:r>
      <w:r w:rsidR="00CF4290" w:rsidRPr="00E865A6">
        <w:rPr>
          <w:rFonts w:ascii="Book Antiqua" w:hAnsi="Book Antiqua" w:cs="Arial"/>
          <w:szCs w:val="24"/>
        </w:rPr>
        <w:t xml:space="preserve"> </w:t>
      </w:r>
      <w:r w:rsidRPr="00E865A6">
        <w:rPr>
          <w:rFonts w:ascii="Book Antiqua" w:hAnsi="Book Antiqua" w:cs="Arial"/>
          <w:szCs w:val="24"/>
        </w:rPr>
        <w:t>but</w:t>
      </w:r>
      <w:r w:rsidR="00CF4290" w:rsidRPr="00E865A6">
        <w:rPr>
          <w:rFonts w:ascii="Book Antiqua" w:hAnsi="Book Antiqua" w:cs="Arial"/>
          <w:szCs w:val="24"/>
        </w:rPr>
        <w:t xml:space="preserve"> </w:t>
      </w:r>
      <w:r w:rsidRPr="00E865A6">
        <w:rPr>
          <w:rFonts w:ascii="Book Antiqua" w:hAnsi="Book Antiqua" w:cs="Arial"/>
          <w:szCs w:val="24"/>
        </w:rPr>
        <w:t>rates</w:t>
      </w:r>
      <w:r w:rsidR="00CF4290" w:rsidRPr="00E865A6">
        <w:rPr>
          <w:rFonts w:ascii="Book Antiqua" w:hAnsi="Book Antiqua" w:cs="Arial"/>
          <w:szCs w:val="24"/>
        </w:rPr>
        <w:t xml:space="preserve"> </w:t>
      </w:r>
      <w:r w:rsidRPr="00E865A6">
        <w:rPr>
          <w:rFonts w:ascii="Book Antiqua" w:hAnsi="Book Antiqua" w:cs="Arial"/>
          <w:szCs w:val="24"/>
        </w:rPr>
        <w:t>of</w:t>
      </w:r>
      <w:r w:rsidR="00CF4290" w:rsidRPr="00E865A6">
        <w:rPr>
          <w:rFonts w:ascii="Book Antiqua" w:hAnsi="Book Antiqua" w:cs="Arial"/>
          <w:szCs w:val="24"/>
        </w:rPr>
        <w:t xml:space="preserve"> </w:t>
      </w:r>
      <w:r w:rsidRPr="00E865A6">
        <w:rPr>
          <w:rFonts w:ascii="Book Antiqua" w:hAnsi="Book Antiqua" w:cs="Arial"/>
          <w:szCs w:val="24"/>
        </w:rPr>
        <w:t>PGD</w:t>
      </w:r>
      <w:r w:rsidR="00CF4290" w:rsidRPr="00E865A6">
        <w:rPr>
          <w:rFonts w:ascii="Book Antiqua" w:hAnsi="Book Antiqua" w:cs="Arial"/>
          <w:szCs w:val="24"/>
        </w:rPr>
        <w:t xml:space="preserve"> </w:t>
      </w:r>
      <w:r w:rsidRPr="00E865A6">
        <w:rPr>
          <w:rFonts w:ascii="Book Antiqua" w:hAnsi="Book Antiqua" w:cs="Arial"/>
          <w:szCs w:val="24"/>
        </w:rPr>
        <w:t>did</w:t>
      </w:r>
      <w:r w:rsidR="00CF4290" w:rsidRPr="00E865A6">
        <w:rPr>
          <w:rFonts w:ascii="Book Antiqua" w:hAnsi="Book Antiqua" w:cs="Arial"/>
          <w:szCs w:val="24"/>
        </w:rPr>
        <w:t xml:space="preserve"> </w:t>
      </w:r>
      <w:r w:rsidRPr="00E865A6">
        <w:rPr>
          <w:rFonts w:ascii="Book Antiqua" w:hAnsi="Book Antiqua" w:cs="Arial"/>
          <w:szCs w:val="24"/>
        </w:rPr>
        <w:t>not</w:t>
      </w:r>
      <w:r w:rsidR="00CF4290" w:rsidRPr="00E865A6">
        <w:rPr>
          <w:rFonts w:ascii="Book Antiqua" w:hAnsi="Book Antiqua" w:cs="Arial"/>
          <w:szCs w:val="24"/>
        </w:rPr>
        <w:t xml:space="preserve"> </w:t>
      </w:r>
      <w:r w:rsidRPr="00E865A6">
        <w:rPr>
          <w:rFonts w:ascii="Book Antiqua" w:hAnsi="Book Antiqua" w:cs="Arial"/>
          <w:szCs w:val="24"/>
        </w:rPr>
        <w:t>differ</w:t>
      </w:r>
      <w:r w:rsidR="00CF4290" w:rsidRPr="00E865A6">
        <w:rPr>
          <w:rFonts w:ascii="Book Antiqua" w:hAnsi="Book Antiqua" w:cs="Arial"/>
          <w:szCs w:val="24"/>
        </w:rPr>
        <w:t xml:space="preserve"> </w:t>
      </w:r>
      <w:r w:rsidRPr="00E865A6">
        <w:rPr>
          <w:rFonts w:ascii="Book Antiqua" w:hAnsi="Book Antiqua" w:cs="Arial"/>
          <w:szCs w:val="24"/>
        </w:rPr>
        <w:t>between</w:t>
      </w:r>
      <w:r w:rsidR="00CF4290" w:rsidRPr="00E865A6">
        <w:rPr>
          <w:rFonts w:ascii="Book Antiqua" w:hAnsi="Book Antiqua" w:cs="Arial"/>
          <w:szCs w:val="24"/>
        </w:rPr>
        <w:t xml:space="preserve"> </w:t>
      </w:r>
      <w:r w:rsidRPr="00E865A6">
        <w:rPr>
          <w:rFonts w:ascii="Book Antiqua" w:hAnsi="Book Antiqua" w:cs="Arial"/>
          <w:szCs w:val="24"/>
        </w:rPr>
        <w:t>groups</w:t>
      </w:r>
      <w:r w:rsidR="00CF4290" w:rsidRPr="00E865A6">
        <w:rPr>
          <w:rFonts w:ascii="Book Antiqua" w:hAnsi="Book Antiqua" w:cs="Arial"/>
          <w:szCs w:val="24"/>
        </w:rPr>
        <w:t xml:space="preserve"> </w:t>
      </w:r>
      <w:r w:rsidRPr="00E865A6">
        <w:rPr>
          <w:rFonts w:ascii="Book Antiqua" w:hAnsi="Book Antiqua" w:cs="Arial"/>
          <w:szCs w:val="24"/>
        </w:rPr>
        <w:t>after</w:t>
      </w:r>
      <w:r w:rsidR="00CF4290" w:rsidRPr="00E865A6">
        <w:rPr>
          <w:rFonts w:ascii="Book Antiqua" w:hAnsi="Book Antiqua" w:cs="Arial"/>
          <w:szCs w:val="24"/>
        </w:rPr>
        <w:t xml:space="preserve"> </w:t>
      </w:r>
      <w:r w:rsidRPr="00E865A6">
        <w:rPr>
          <w:rFonts w:ascii="Book Antiqua" w:hAnsi="Book Antiqua" w:cs="Arial"/>
          <w:szCs w:val="24"/>
        </w:rPr>
        <w:t>72</w:t>
      </w:r>
      <w:r w:rsidR="00CF4290" w:rsidRPr="00E865A6">
        <w:rPr>
          <w:rFonts w:ascii="Book Antiqua" w:hAnsi="Book Antiqua" w:cs="Arial"/>
          <w:szCs w:val="24"/>
        </w:rPr>
        <w:t xml:space="preserve"> </w:t>
      </w:r>
      <w:proofErr w:type="gramStart"/>
      <w:r w:rsidR="002A31D7" w:rsidRPr="00E865A6">
        <w:rPr>
          <w:rFonts w:ascii="Book Antiqua" w:hAnsi="Book Antiqua" w:cs="Arial"/>
          <w:szCs w:val="24"/>
        </w:rPr>
        <w:t>h</w:t>
      </w:r>
      <w:r w:rsidR="00E02D9C" w:rsidRPr="00E865A6">
        <w:rPr>
          <w:rFonts w:ascii="Book Antiqua" w:hAnsi="Book Antiqua" w:cs="Arial"/>
          <w:noProof/>
          <w:szCs w:val="24"/>
          <w:vertAlign w:val="superscript"/>
        </w:rPr>
        <w:t>[</w:t>
      </w:r>
      <w:proofErr w:type="gramEnd"/>
      <w:r w:rsidR="00E02D9C" w:rsidRPr="00E865A6">
        <w:rPr>
          <w:rFonts w:ascii="Book Antiqua" w:hAnsi="Book Antiqua" w:cs="Arial"/>
          <w:noProof/>
          <w:szCs w:val="24"/>
          <w:vertAlign w:val="superscript"/>
        </w:rPr>
        <w:t>173]</w:t>
      </w:r>
      <w:r w:rsidRPr="00E865A6">
        <w:rPr>
          <w:rFonts w:ascii="Book Antiqua" w:hAnsi="Book Antiqua" w:cs="Arial"/>
          <w:szCs w:val="24"/>
        </w:rPr>
        <w:t>.</w:t>
      </w:r>
      <w:r w:rsidR="00CF4290" w:rsidRPr="00E865A6">
        <w:rPr>
          <w:rFonts w:ascii="Book Antiqua" w:hAnsi="Book Antiqua" w:cs="Arial"/>
          <w:szCs w:val="24"/>
        </w:rPr>
        <w:t xml:space="preserve"> </w:t>
      </w:r>
      <w:r w:rsidRPr="00E865A6">
        <w:rPr>
          <w:rFonts w:ascii="Book Antiqua" w:hAnsi="Book Antiqua" w:cs="Arial"/>
          <w:szCs w:val="24"/>
        </w:rPr>
        <w:t>The</w:t>
      </w:r>
      <w:r w:rsidR="00CF4290" w:rsidRPr="00E865A6">
        <w:rPr>
          <w:rFonts w:ascii="Book Antiqua" w:hAnsi="Book Antiqua" w:cs="Arial"/>
          <w:szCs w:val="24"/>
        </w:rPr>
        <w:t xml:space="preserve"> </w:t>
      </w:r>
      <w:r w:rsidRPr="00E865A6">
        <w:rPr>
          <w:rFonts w:ascii="Book Antiqua" w:hAnsi="Book Antiqua" w:cs="Arial"/>
          <w:szCs w:val="24"/>
        </w:rPr>
        <w:t>requirement</w:t>
      </w:r>
      <w:r w:rsidR="00CF4290" w:rsidRPr="00E865A6">
        <w:rPr>
          <w:rFonts w:ascii="Book Antiqua" w:hAnsi="Book Antiqua" w:cs="Arial"/>
          <w:szCs w:val="24"/>
        </w:rPr>
        <w:t xml:space="preserve"> </w:t>
      </w:r>
      <w:r w:rsidRPr="00E865A6">
        <w:rPr>
          <w:rFonts w:ascii="Book Antiqua" w:hAnsi="Book Antiqua" w:cs="Arial"/>
          <w:szCs w:val="24"/>
        </w:rPr>
        <w:t>for</w:t>
      </w:r>
      <w:r w:rsidR="00DB3996" w:rsidRPr="00E865A6">
        <w:rPr>
          <w:rFonts w:ascii="Book Antiqua" w:hAnsi="Book Antiqua" w:cs="Arial"/>
          <w:szCs w:val="24"/>
        </w:rPr>
        <w:t xml:space="preserve"> </w:t>
      </w:r>
      <w:r w:rsidRPr="00E865A6">
        <w:rPr>
          <w:rFonts w:ascii="Book Antiqua" w:hAnsi="Book Antiqua" w:cs="Arial"/>
          <w:szCs w:val="24"/>
        </w:rPr>
        <w:t>ECMO</w:t>
      </w:r>
      <w:r w:rsidR="00DB3996" w:rsidRPr="00E865A6">
        <w:rPr>
          <w:rFonts w:ascii="Book Antiqua" w:hAnsi="Book Antiqua" w:cs="Arial"/>
          <w:szCs w:val="24"/>
        </w:rPr>
        <w:t xml:space="preserve"> </w:t>
      </w:r>
      <w:r w:rsidRPr="00E865A6">
        <w:rPr>
          <w:rFonts w:ascii="Book Antiqua" w:hAnsi="Book Antiqua" w:cs="Arial"/>
          <w:szCs w:val="24"/>
        </w:rPr>
        <w:t>support</w:t>
      </w:r>
      <w:r w:rsidR="00CF4290" w:rsidRPr="00E865A6">
        <w:rPr>
          <w:rFonts w:ascii="Book Antiqua" w:hAnsi="Book Antiqua" w:cs="Arial"/>
          <w:szCs w:val="24"/>
        </w:rPr>
        <w:t xml:space="preserve"> </w:t>
      </w:r>
      <w:r w:rsidRPr="00E865A6">
        <w:rPr>
          <w:rFonts w:ascii="Book Antiqua" w:hAnsi="Book Antiqua" w:cs="Arial"/>
          <w:szCs w:val="24"/>
        </w:rPr>
        <w:t>was</w:t>
      </w:r>
      <w:r w:rsidR="00CF4290" w:rsidRPr="00E865A6">
        <w:rPr>
          <w:rFonts w:ascii="Book Antiqua" w:hAnsi="Book Antiqua" w:cs="Arial"/>
          <w:szCs w:val="24"/>
        </w:rPr>
        <w:t xml:space="preserve"> </w:t>
      </w:r>
      <w:r w:rsidRPr="00E865A6">
        <w:rPr>
          <w:rFonts w:ascii="Book Antiqua" w:hAnsi="Book Antiqua" w:cs="Arial"/>
          <w:szCs w:val="24"/>
        </w:rPr>
        <w:t>higher</w:t>
      </w:r>
      <w:r w:rsidR="00CF4290" w:rsidRPr="00E865A6">
        <w:rPr>
          <w:rFonts w:ascii="Book Antiqua" w:hAnsi="Book Antiqua" w:cs="Arial"/>
          <w:szCs w:val="24"/>
        </w:rPr>
        <w:t xml:space="preserve"> </w:t>
      </w:r>
      <w:r w:rsidRPr="00E865A6">
        <w:rPr>
          <w:rFonts w:ascii="Book Antiqua" w:hAnsi="Book Antiqua" w:cs="Arial"/>
          <w:szCs w:val="24"/>
        </w:rPr>
        <w:t>in</w:t>
      </w:r>
      <w:r w:rsidR="00CF4290" w:rsidRPr="00E865A6">
        <w:rPr>
          <w:rFonts w:ascii="Book Antiqua" w:hAnsi="Book Antiqua" w:cs="Arial"/>
          <w:szCs w:val="24"/>
        </w:rPr>
        <w:t xml:space="preserve"> </w:t>
      </w:r>
      <w:r w:rsidRPr="00E865A6">
        <w:rPr>
          <w:rFonts w:ascii="Book Antiqua" w:hAnsi="Book Antiqua" w:cs="Arial"/>
          <w:szCs w:val="24"/>
        </w:rPr>
        <w:t>the</w:t>
      </w:r>
      <w:r w:rsidR="00CF4290" w:rsidRPr="00E865A6">
        <w:rPr>
          <w:rFonts w:ascii="Book Antiqua" w:hAnsi="Book Antiqua" w:cs="Arial"/>
          <w:szCs w:val="24"/>
        </w:rPr>
        <w:t xml:space="preserve"> </w:t>
      </w:r>
      <w:r w:rsidRPr="00E865A6">
        <w:rPr>
          <w:rFonts w:ascii="Book Antiqua" w:hAnsi="Book Antiqua" w:cs="Arial"/>
          <w:szCs w:val="24"/>
        </w:rPr>
        <w:t>EVLP</w:t>
      </w:r>
      <w:r w:rsidR="00CF4290" w:rsidRPr="00E865A6">
        <w:rPr>
          <w:rFonts w:ascii="Book Antiqua" w:hAnsi="Book Antiqua" w:cs="Arial"/>
          <w:szCs w:val="24"/>
        </w:rPr>
        <w:t xml:space="preserve"> </w:t>
      </w:r>
      <w:r w:rsidRPr="00E865A6">
        <w:rPr>
          <w:rFonts w:ascii="Book Antiqua" w:hAnsi="Book Antiqua" w:cs="Arial"/>
          <w:szCs w:val="24"/>
        </w:rPr>
        <w:t>arm</w:t>
      </w:r>
      <w:r w:rsidR="00CF4290" w:rsidRPr="00E865A6">
        <w:rPr>
          <w:rFonts w:ascii="Book Antiqua" w:hAnsi="Book Antiqua" w:cs="Arial"/>
          <w:szCs w:val="24"/>
        </w:rPr>
        <w:t xml:space="preserve"> </w:t>
      </w:r>
      <w:r w:rsidRPr="00E865A6">
        <w:rPr>
          <w:rFonts w:ascii="Book Antiqua" w:hAnsi="Book Antiqua" w:cs="Arial"/>
          <w:szCs w:val="24"/>
        </w:rPr>
        <w:t>than</w:t>
      </w:r>
      <w:r w:rsidR="00CF4290" w:rsidRPr="00E865A6">
        <w:rPr>
          <w:rFonts w:ascii="Book Antiqua" w:hAnsi="Book Antiqua" w:cs="Arial"/>
          <w:szCs w:val="24"/>
        </w:rPr>
        <w:t xml:space="preserve"> </w:t>
      </w:r>
      <w:r w:rsidRPr="00E865A6">
        <w:rPr>
          <w:rFonts w:ascii="Book Antiqua" w:hAnsi="Book Antiqua" w:cs="Arial"/>
          <w:szCs w:val="24"/>
        </w:rPr>
        <w:t>in</w:t>
      </w:r>
      <w:r w:rsidR="00CF4290" w:rsidRPr="00E865A6">
        <w:rPr>
          <w:rFonts w:ascii="Book Antiqua" w:hAnsi="Book Antiqua" w:cs="Arial"/>
          <w:szCs w:val="24"/>
        </w:rPr>
        <w:t xml:space="preserve"> </w:t>
      </w:r>
      <w:r w:rsidRPr="00E865A6">
        <w:rPr>
          <w:rFonts w:ascii="Book Antiqua" w:hAnsi="Book Antiqua" w:cs="Arial"/>
          <w:szCs w:val="24"/>
        </w:rPr>
        <w:t>the</w:t>
      </w:r>
      <w:r w:rsidR="00CF4290" w:rsidRPr="00E865A6">
        <w:rPr>
          <w:rFonts w:ascii="Book Antiqua" w:hAnsi="Book Antiqua" w:cs="Arial"/>
          <w:szCs w:val="24"/>
        </w:rPr>
        <w:t xml:space="preserve"> </w:t>
      </w:r>
      <w:r w:rsidRPr="00E865A6">
        <w:rPr>
          <w:rFonts w:ascii="Book Antiqua" w:hAnsi="Book Antiqua" w:cs="Arial"/>
          <w:szCs w:val="24"/>
        </w:rPr>
        <w:t>standard</w:t>
      </w:r>
      <w:r w:rsidR="00CF4290" w:rsidRPr="00E865A6">
        <w:rPr>
          <w:rFonts w:ascii="Book Antiqua" w:hAnsi="Book Antiqua" w:cs="Arial"/>
          <w:szCs w:val="24"/>
        </w:rPr>
        <w:t xml:space="preserve"> </w:t>
      </w:r>
      <w:r w:rsidRPr="00E865A6">
        <w:rPr>
          <w:rFonts w:ascii="Book Antiqua" w:hAnsi="Book Antiqua" w:cs="Arial"/>
          <w:szCs w:val="24"/>
        </w:rPr>
        <w:t>arm</w:t>
      </w:r>
      <w:r w:rsidR="00CF4290" w:rsidRPr="00E865A6">
        <w:rPr>
          <w:rFonts w:ascii="Book Antiqua" w:hAnsi="Book Antiqua" w:cs="Arial"/>
          <w:szCs w:val="24"/>
        </w:rPr>
        <w:t xml:space="preserve"> </w:t>
      </w:r>
      <w:r w:rsidRPr="00E865A6">
        <w:rPr>
          <w:rFonts w:ascii="Book Antiqua" w:hAnsi="Book Antiqua" w:cs="Arial"/>
          <w:szCs w:val="24"/>
        </w:rPr>
        <w:t>(7/18,</w:t>
      </w:r>
      <w:r w:rsidR="00CF4290" w:rsidRPr="00E865A6">
        <w:rPr>
          <w:rFonts w:ascii="Book Antiqua" w:hAnsi="Book Antiqua" w:cs="Arial"/>
          <w:szCs w:val="24"/>
        </w:rPr>
        <w:t xml:space="preserve"> </w:t>
      </w:r>
      <w:r w:rsidRPr="00E865A6">
        <w:rPr>
          <w:rFonts w:ascii="Book Antiqua" w:hAnsi="Book Antiqua" w:cs="Arial"/>
          <w:szCs w:val="24"/>
        </w:rPr>
        <w:t>38.8%)</w:t>
      </w:r>
      <w:r w:rsidR="00CF4290" w:rsidRPr="00E865A6">
        <w:rPr>
          <w:rFonts w:ascii="Book Antiqua" w:hAnsi="Book Antiqua" w:cs="Arial"/>
          <w:szCs w:val="24"/>
        </w:rPr>
        <w:t xml:space="preserve"> </w:t>
      </w:r>
      <w:r w:rsidR="00EF6F9F" w:rsidRPr="00E865A6">
        <w:rPr>
          <w:rFonts w:ascii="Book Antiqua" w:hAnsi="Book Antiqua" w:cs="Arial"/>
          <w:i/>
          <w:szCs w:val="24"/>
        </w:rPr>
        <w:t>vs</w:t>
      </w:r>
      <w:r w:rsidR="00CF4290" w:rsidRPr="00E865A6">
        <w:rPr>
          <w:rFonts w:ascii="Book Antiqua" w:hAnsi="Book Antiqua" w:cs="Arial"/>
          <w:szCs w:val="24"/>
        </w:rPr>
        <w:t xml:space="preserve"> </w:t>
      </w:r>
      <w:r w:rsidRPr="00E865A6">
        <w:rPr>
          <w:rFonts w:ascii="Book Antiqua" w:hAnsi="Book Antiqua" w:cs="Arial"/>
          <w:szCs w:val="24"/>
        </w:rPr>
        <w:t>(6/184,</w:t>
      </w:r>
      <w:r w:rsidR="00CF4290" w:rsidRPr="00E865A6">
        <w:rPr>
          <w:rFonts w:ascii="Book Antiqua" w:hAnsi="Book Antiqua" w:cs="Arial"/>
          <w:szCs w:val="24"/>
        </w:rPr>
        <w:t xml:space="preserve"> </w:t>
      </w:r>
      <w:r w:rsidRPr="00E865A6">
        <w:rPr>
          <w:rFonts w:ascii="Book Antiqua" w:hAnsi="Book Antiqua" w:cs="Arial"/>
          <w:szCs w:val="24"/>
        </w:rPr>
        <w:t>3.2%),</w:t>
      </w:r>
      <w:r w:rsidR="00CF4290" w:rsidRPr="00E865A6">
        <w:rPr>
          <w:rFonts w:ascii="Book Antiqua" w:hAnsi="Book Antiqua" w:cs="Arial"/>
          <w:szCs w:val="24"/>
        </w:rPr>
        <w:t xml:space="preserve"> </w:t>
      </w:r>
      <w:r w:rsidR="00DB3996" w:rsidRPr="00E865A6">
        <w:rPr>
          <w:rFonts w:ascii="Book Antiqua" w:hAnsi="Book Antiqua" w:cs="Arial"/>
          <w:i/>
          <w:iCs/>
          <w:szCs w:val="24"/>
        </w:rPr>
        <w:t>P</w:t>
      </w:r>
      <w:r w:rsidR="00DB3996" w:rsidRPr="00E865A6">
        <w:rPr>
          <w:rFonts w:ascii="Book Antiqua" w:hAnsi="Book Antiqua" w:cs="Arial"/>
          <w:szCs w:val="24"/>
        </w:rPr>
        <w:t xml:space="preserve"> </w:t>
      </w:r>
      <w:r w:rsidRPr="00E865A6">
        <w:rPr>
          <w:rFonts w:ascii="Book Antiqua" w:hAnsi="Book Antiqua" w:cs="Arial"/>
          <w:szCs w:val="24"/>
        </w:rPr>
        <w:t>&lt;</w:t>
      </w:r>
      <w:r w:rsidR="00DB3996" w:rsidRPr="00E865A6">
        <w:rPr>
          <w:rFonts w:ascii="Book Antiqua" w:hAnsi="Book Antiqua" w:cs="Arial"/>
          <w:szCs w:val="24"/>
        </w:rPr>
        <w:t xml:space="preserve"> </w:t>
      </w:r>
      <w:r w:rsidRPr="00E865A6">
        <w:rPr>
          <w:rFonts w:ascii="Book Antiqua" w:hAnsi="Book Antiqua" w:cs="Arial"/>
          <w:szCs w:val="24"/>
        </w:rPr>
        <w:t>0.001</w:t>
      </w:r>
      <w:proofErr w:type="gramStart"/>
      <w:r w:rsidRPr="00E865A6">
        <w:rPr>
          <w:rFonts w:ascii="Book Antiqua" w:hAnsi="Book Antiqua" w:cs="Arial"/>
          <w:szCs w:val="24"/>
        </w:rPr>
        <w:t>)</w:t>
      </w:r>
      <w:r w:rsidR="00E02D9C" w:rsidRPr="00E865A6">
        <w:rPr>
          <w:rFonts w:ascii="Book Antiqua" w:hAnsi="Book Antiqua" w:cs="Arial"/>
          <w:noProof/>
          <w:szCs w:val="24"/>
          <w:vertAlign w:val="superscript"/>
        </w:rPr>
        <w:t>[</w:t>
      </w:r>
      <w:proofErr w:type="gramEnd"/>
      <w:r w:rsidR="00E02D9C" w:rsidRPr="00E865A6">
        <w:rPr>
          <w:rFonts w:ascii="Book Antiqua" w:hAnsi="Book Antiqua" w:cs="Arial"/>
          <w:noProof/>
          <w:szCs w:val="24"/>
          <w:vertAlign w:val="superscript"/>
        </w:rPr>
        <w:t>173]</w:t>
      </w:r>
      <w:r w:rsidRPr="00E865A6">
        <w:rPr>
          <w:rFonts w:ascii="Book Antiqua" w:hAnsi="Book Antiqua" w:cs="Arial"/>
          <w:szCs w:val="24"/>
        </w:rPr>
        <w:t>.</w:t>
      </w:r>
      <w:r w:rsidR="00CF4290" w:rsidRPr="00E865A6">
        <w:rPr>
          <w:rFonts w:ascii="Book Antiqua" w:hAnsi="Book Antiqua" w:cs="Arial"/>
          <w:szCs w:val="24"/>
        </w:rPr>
        <w:t xml:space="preserve"> </w:t>
      </w:r>
      <w:r w:rsidRPr="00E865A6">
        <w:rPr>
          <w:rFonts w:ascii="Book Antiqua" w:hAnsi="Book Antiqua" w:cs="Arial"/>
          <w:szCs w:val="24"/>
        </w:rPr>
        <w:t>The</w:t>
      </w:r>
      <w:r w:rsidR="00CF4290" w:rsidRPr="00E865A6">
        <w:rPr>
          <w:rFonts w:ascii="Book Antiqua" w:hAnsi="Book Antiqua" w:cs="Arial"/>
          <w:szCs w:val="24"/>
        </w:rPr>
        <w:t xml:space="preserve"> </w:t>
      </w:r>
      <w:r w:rsidRPr="00E865A6">
        <w:rPr>
          <w:rFonts w:ascii="Book Antiqua" w:hAnsi="Book Antiqua" w:cs="Arial"/>
          <w:szCs w:val="24"/>
        </w:rPr>
        <w:t>study</w:t>
      </w:r>
      <w:r w:rsidR="00CF4290" w:rsidRPr="00E865A6">
        <w:rPr>
          <w:rFonts w:ascii="Book Antiqua" w:hAnsi="Book Antiqua" w:cs="Arial"/>
          <w:szCs w:val="24"/>
        </w:rPr>
        <w:t xml:space="preserve"> </w:t>
      </w:r>
      <w:r w:rsidRPr="00E865A6">
        <w:rPr>
          <w:rFonts w:ascii="Book Antiqua" w:hAnsi="Book Antiqua" w:cs="Arial"/>
          <w:szCs w:val="24"/>
        </w:rPr>
        <w:t>however</w:t>
      </w:r>
      <w:r w:rsidR="00CF4290" w:rsidRPr="00E865A6">
        <w:rPr>
          <w:rFonts w:ascii="Book Antiqua" w:hAnsi="Book Antiqua" w:cs="Arial"/>
          <w:szCs w:val="24"/>
        </w:rPr>
        <w:t xml:space="preserve"> </w:t>
      </w:r>
      <w:r w:rsidRPr="00E865A6">
        <w:rPr>
          <w:rFonts w:ascii="Book Antiqua" w:hAnsi="Book Antiqua" w:cs="Arial"/>
          <w:szCs w:val="24"/>
        </w:rPr>
        <w:t>was</w:t>
      </w:r>
      <w:r w:rsidR="00CF4290" w:rsidRPr="00E865A6">
        <w:rPr>
          <w:rFonts w:ascii="Book Antiqua" w:hAnsi="Book Antiqua" w:cs="Arial"/>
          <w:szCs w:val="24"/>
        </w:rPr>
        <w:t xml:space="preserve"> </w:t>
      </w:r>
      <w:r w:rsidRPr="00E865A6">
        <w:rPr>
          <w:rFonts w:ascii="Book Antiqua" w:hAnsi="Book Antiqua" w:cs="Arial"/>
          <w:szCs w:val="24"/>
        </w:rPr>
        <w:t>concluded</w:t>
      </w:r>
      <w:r w:rsidR="00CF4290" w:rsidRPr="00E865A6">
        <w:rPr>
          <w:rFonts w:ascii="Book Antiqua" w:hAnsi="Book Antiqua" w:cs="Arial"/>
          <w:szCs w:val="24"/>
        </w:rPr>
        <w:t xml:space="preserve"> </w:t>
      </w:r>
      <w:r w:rsidRPr="00E865A6">
        <w:rPr>
          <w:rFonts w:ascii="Book Antiqua" w:hAnsi="Book Antiqua" w:cs="Arial"/>
          <w:szCs w:val="24"/>
        </w:rPr>
        <w:t>early</w:t>
      </w:r>
      <w:r w:rsidR="00CF4290" w:rsidRPr="00E865A6">
        <w:rPr>
          <w:rFonts w:ascii="Book Antiqua" w:hAnsi="Book Antiqua" w:cs="Arial"/>
          <w:szCs w:val="24"/>
        </w:rPr>
        <w:t xml:space="preserve"> </w:t>
      </w:r>
      <w:r w:rsidRPr="00E865A6">
        <w:rPr>
          <w:rFonts w:ascii="Book Antiqua" w:hAnsi="Book Antiqua" w:cs="Arial"/>
          <w:szCs w:val="24"/>
        </w:rPr>
        <w:t>and</w:t>
      </w:r>
      <w:r w:rsidR="00CF4290" w:rsidRPr="00E865A6">
        <w:rPr>
          <w:rFonts w:ascii="Book Antiqua" w:hAnsi="Book Antiqua" w:cs="Arial"/>
          <w:szCs w:val="24"/>
        </w:rPr>
        <w:t xml:space="preserve"> </w:t>
      </w:r>
      <w:r w:rsidRPr="00E865A6">
        <w:rPr>
          <w:rFonts w:ascii="Book Antiqua" w:hAnsi="Book Antiqua" w:cs="Arial"/>
          <w:szCs w:val="24"/>
        </w:rPr>
        <w:t>non-inferiority</w:t>
      </w:r>
      <w:r w:rsidR="00CF4290" w:rsidRPr="00E865A6">
        <w:rPr>
          <w:rFonts w:ascii="Book Antiqua" w:hAnsi="Book Antiqua" w:cs="Arial"/>
          <w:szCs w:val="24"/>
        </w:rPr>
        <w:t xml:space="preserve"> </w:t>
      </w:r>
      <w:r w:rsidRPr="00E865A6">
        <w:rPr>
          <w:rFonts w:ascii="Book Antiqua" w:hAnsi="Book Antiqua" w:cs="Arial"/>
          <w:szCs w:val="24"/>
        </w:rPr>
        <w:t>analysis</w:t>
      </w:r>
      <w:r w:rsidR="00CF4290" w:rsidRPr="00E865A6">
        <w:rPr>
          <w:rFonts w:ascii="Book Antiqua" w:hAnsi="Book Antiqua" w:cs="Arial"/>
          <w:szCs w:val="24"/>
        </w:rPr>
        <w:t xml:space="preserve"> </w:t>
      </w:r>
      <w:r w:rsidRPr="00E865A6">
        <w:rPr>
          <w:rFonts w:ascii="Book Antiqua" w:hAnsi="Book Antiqua" w:cs="Arial"/>
          <w:szCs w:val="24"/>
        </w:rPr>
        <w:t>of</w:t>
      </w:r>
      <w:r w:rsidR="00CF4290" w:rsidRPr="00E865A6">
        <w:rPr>
          <w:rFonts w:ascii="Book Antiqua" w:hAnsi="Book Antiqua" w:cs="Arial"/>
          <w:szCs w:val="24"/>
        </w:rPr>
        <w:t xml:space="preserve"> </w:t>
      </w:r>
      <w:r w:rsidRPr="00E865A6">
        <w:rPr>
          <w:rFonts w:ascii="Book Antiqua" w:hAnsi="Book Antiqua" w:cs="Arial"/>
          <w:szCs w:val="24"/>
        </w:rPr>
        <w:t>survival</w:t>
      </w:r>
      <w:r w:rsidR="00CF4290" w:rsidRPr="00E865A6">
        <w:rPr>
          <w:rFonts w:ascii="Book Antiqua" w:hAnsi="Book Antiqua" w:cs="Arial"/>
          <w:szCs w:val="24"/>
        </w:rPr>
        <w:t xml:space="preserve"> </w:t>
      </w:r>
      <w:r w:rsidRPr="00E865A6">
        <w:rPr>
          <w:rFonts w:ascii="Book Antiqua" w:hAnsi="Book Antiqua" w:cs="Arial"/>
          <w:szCs w:val="24"/>
        </w:rPr>
        <w:t>could</w:t>
      </w:r>
      <w:r w:rsidR="00CF4290" w:rsidRPr="00E865A6">
        <w:rPr>
          <w:rFonts w:ascii="Book Antiqua" w:hAnsi="Book Antiqua" w:cs="Arial"/>
          <w:szCs w:val="24"/>
        </w:rPr>
        <w:t xml:space="preserve"> </w:t>
      </w:r>
      <w:r w:rsidRPr="00E865A6">
        <w:rPr>
          <w:rFonts w:ascii="Book Antiqua" w:hAnsi="Book Antiqua" w:cs="Arial"/>
          <w:szCs w:val="24"/>
        </w:rPr>
        <w:t>not</w:t>
      </w:r>
      <w:r w:rsidR="00CF4290" w:rsidRPr="00E865A6">
        <w:rPr>
          <w:rFonts w:ascii="Book Antiqua" w:hAnsi="Book Antiqua" w:cs="Arial"/>
          <w:szCs w:val="24"/>
        </w:rPr>
        <w:t xml:space="preserve"> </w:t>
      </w:r>
      <w:r w:rsidRPr="00E865A6">
        <w:rPr>
          <w:rFonts w:ascii="Book Antiqua" w:hAnsi="Book Antiqua" w:cs="Arial"/>
          <w:szCs w:val="24"/>
        </w:rPr>
        <w:t>be</w:t>
      </w:r>
      <w:r w:rsidR="00CF4290" w:rsidRPr="00E865A6">
        <w:rPr>
          <w:rFonts w:ascii="Book Antiqua" w:hAnsi="Book Antiqua" w:cs="Arial"/>
          <w:szCs w:val="24"/>
        </w:rPr>
        <w:t xml:space="preserve"> </w:t>
      </w:r>
      <w:r w:rsidRPr="00E865A6">
        <w:rPr>
          <w:rFonts w:ascii="Book Antiqua" w:hAnsi="Book Antiqua" w:cs="Arial"/>
          <w:szCs w:val="24"/>
        </w:rPr>
        <w:t>performed.</w:t>
      </w:r>
      <w:r w:rsidR="00CF4290" w:rsidRPr="00E865A6">
        <w:rPr>
          <w:rFonts w:ascii="Book Antiqua" w:hAnsi="Book Antiqua" w:cs="Arial"/>
          <w:szCs w:val="24"/>
        </w:rPr>
        <w:t xml:space="preserve"> </w:t>
      </w:r>
      <w:r w:rsidRPr="00E865A6">
        <w:rPr>
          <w:rFonts w:ascii="Book Antiqua" w:hAnsi="Book Antiqua" w:cs="Arial"/>
          <w:szCs w:val="24"/>
        </w:rPr>
        <w:t>The</w:t>
      </w:r>
      <w:r w:rsidR="00CF4290" w:rsidRPr="00E865A6">
        <w:rPr>
          <w:rFonts w:ascii="Book Antiqua" w:hAnsi="Book Antiqua" w:cs="Arial"/>
          <w:szCs w:val="24"/>
        </w:rPr>
        <w:t xml:space="preserve"> </w:t>
      </w:r>
      <w:r w:rsidRPr="00E865A6">
        <w:rPr>
          <w:rFonts w:ascii="Book Antiqua" w:hAnsi="Book Antiqua" w:cs="Arial"/>
          <w:szCs w:val="24"/>
        </w:rPr>
        <w:t>EXPAND</w:t>
      </w:r>
      <w:r w:rsidR="00CF4290" w:rsidRPr="00E865A6">
        <w:rPr>
          <w:rFonts w:ascii="Book Antiqua" w:hAnsi="Book Antiqua" w:cs="Arial"/>
          <w:szCs w:val="24"/>
        </w:rPr>
        <w:t xml:space="preserve"> </w:t>
      </w:r>
      <w:r w:rsidRPr="00E865A6">
        <w:rPr>
          <w:rFonts w:ascii="Book Antiqua" w:hAnsi="Book Antiqua" w:cs="Arial"/>
          <w:szCs w:val="24"/>
        </w:rPr>
        <w:t>study</w:t>
      </w:r>
      <w:r w:rsidR="00CF4290" w:rsidRPr="00E865A6">
        <w:rPr>
          <w:rFonts w:ascii="Book Antiqua" w:hAnsi="Book Antiqua" w:cs="Arial"/>
          <w:szCs w:val="24"/>
        </w:rPr>
        <w:t xml:space="preserve"> </w:t>
      </w:r>
      <w:r w:rsidRPr="00E865A6">
        <w:rPr>
          <w:rFonts w:ascii="Book Antiqua" w:hAnsi="Book Antiqua" w:cs="Arial"/>
          <w:szCs w:val="24"/>
        </w:rPr>
        <w:t>was</w:t>
      </w:r>
      <w:r w:rsidR="00CF4290" w:rsidRPr="00E865A6">
        <w:rPr>
          <w:rFonts w:ascii="Book Antiqua" w:hAnsi="Book Antiqua" w:cs="Arial"/>
          <w:szCs w:val="24"/>
        </w:rPr>
        <w:t xml:space="preserve"> </w:t>
      </w:r>
      <w:r w:rsidRPr="00E865A6">
        <w:rPr>
          <w:rFonts w:ascii="Book Antiqua" w:hAnsi="Book Antiqua" w:cs="Arial"/>
          <w:szCs w:val="24"/>
        </w:rPr>
        <w:t>a</w:t>
      </w:r>
      <w:r w:rsidR="00CF4290" w:rsidRPr="00E865A6">
        <w:rPr>
          <w:rFonts w:ascii="Book Antiqua" w:hAnsi="Book Antiqua" w:cs="Arial"/>
          <w:szCs w:val="24"/>
        </w:rPr>
        <w:t xml:space="preserve"> </w:t>
      </w:r>
      <w:r w:rsidRPr="00E865A6">
        <w:rPr>
          <w:rFonts w:ascii="Book Antiqua" w:hAnsi="Book Antiqua" w:cs="Arial"/>
          <w:szCs w:val="24"/>
        </w:rPr>
        <w:t>single</w:t>
      </w:r>
      <w:r w:rsidR="003E76B4" w:rsidRPr="00E865A6">
        <w:rPr>
          <w:rFonts w:ascii="Book Antiqua" w:hAnsi="Book Antiqua" w:cs="Arial"/>
          <w:szCs w:val="24"/>
        </w:rPr>
        <w:t>-</w:t>
      </w:r>
      <w:r w:rsidRPr="00E865A6">
        <w:rPr>
          <w:rFonts w:ascii="Book Antiqua" w:hAnsi="Book Antiqua" w:cs="Arial"/>
          <w:szCs w:val="24"/>
        </w:rPr>
        <w:t>arm</w:t>
      </w:r>
      <w:r w:rsidR="00CF4290" w:rsidRPr="00E865A6">
        <w:rPr>
          <w:rFonts w:ascii="Book Antiqua" w:hAnsi="Book Antiqua" w:cs="Arial"/>
          <w:szCs w:val="24"/>
        </w:rPr>
        <w:t xml:space="preserve"> </w:t>
      </w:r>
      <w:r w:rsidRPr="00E865A6">
        <w:rPr>
          <w:rFonts w:ascii="Book Antiqua" w:hAnsi="Book Antiqua" w:cs="Arial"/>
          <w:szCs w:val="24"/>
        </w:rPr>
        <w:t>tr</w:t>
      </w:r>
      <w:r w:rsidR="003E76B4" w:rsidRPr="00E865A6">
        <w:rPr>
          <w:rFonts w:ascii="Book Antiqua" w:hAnsi="Book Antiqua" w:cs="Arial"/>
          <w:szCs w:val="24"/>
        </w:rPr>
        <w:t>ia</w:t>
      </w:r>
      <w:r w:rsidRPr="00E865A6">
        <w:rPr>
          <w:rFonts w:ascii="Book Antiqua" w:hAnsi="Book Antiqua" w:cs="Arial"/>
          <w:szCs w:val="24"/>
        </w:rPr>
        <w:t>l</w:t>
      </w:r>
      <w:r w:rsidR="00CF4290" w:rsidRPr="00E865A6">
        <w:rPr>
          <w:rFonts w:ascii="Book Antiqua" w:hAnsi="Book Antiqua" w:cs="Arial"/>
          <w:szCs w:val="24"/>
        </w:rPr>
        <w:t xml:space="preserve"> </w:t>
      </w:r>
      <w:r w:rsidRPr="00E865A6">
        <w:rPr>
          <w:rFonts w:ascii="Book Antiqua" w:hAnsi="Book Antiqua" w:cs="Arial"/>
          <w:szCs w:val="24"/>
        </w:rPr>
        <w:t>that</w:t>
      </w:r>
      <w:r w:rsidR="00CF4290" w:rsidRPr="00E865A6">
        <w:rPr>
          <w:rFonts w:ascii="Book Antiqua" w:hAnsi="Book Antiqua" w:cs="Arial"/>
          <w:szCs w:val="24"/>
        </w:rPr>
        <w:t xml:space="preserve"> </w:t>
      </w:r>
      <w:r w:rsidRPr="00E865A6">
        <w:rPr>
          <w:rFonts w:ascii="Book Antiqua" w:hAnsi="Book Antiqua" w:cs="Arial"/>
          <w:szCs w:val="24"/>
        </w:rPr>
        <w:t>studied</w:t>
      </w:r>
      <w:r w:rsidR="00CF4290" w:rsidRPr="00E865A6">
        <w:rPr>
          <w:rFonts w:ascii="Book Antiqua" w:hAnsi="Book Antiqua" w:cs="Arial"/>
          <w:szCs w:val="24"/>
        </w:rPr>
        <w:t xml:space="preserve"> </w:t>
      </w:r>
      <w:r w:rsidRPr="00E865A6">
        <w:rPr>
          <w:rFonts w:ascii="Book Antiqua" w:hAnsi="Book Antiqua" w:cs="Arial"/>
          <w:szCs w:val="24"/>
        </w:rPr>
        <w:t>the</w:t>
      </w:r>
      <w:r w:rsidR="00CF4290" w:rsidRPr="00E865A6">
        <w:rPr>
          <w:rFonts w:ascii="Book Antiqua" w:hAnsi="Book Antiqua" w:cs="Arial"/>
          <w:szCs w:val="24"/>
        </w:rPr>
        <w:t xml:space="preserve"> </w:t>
      </w:r>
      <w:r w:rsidRPr="00E865A6">
        <w:rPr>
          <w:rFonts w:ascii="Book Antiqua" w:hAnsi="Book Antiqua" w:cs="Arial"/>
          <w:szCs w:val="24"/>
        </w:rPr>
        <w:t>role</w:t>
      </w:r>
      <w:r w:rsidR="00CF4290" w:rsidRPr="00E865A6">
        <w:rPr>
          <w:rFonts w:ascii="Book Antiqua" w:hAnsi="Book Antiqua" w:cs="Arial"/>
          <w:szCs w:val="24"/>
        </w:rPr>
        <w:t xml:space="preserve"> </w:t>
      </w:r>
      <w:r w:rsidRPr="00E865A6">
        <w:rPr>
          <w:rFonts w:ascii="Book Antiqua" w:hAnsi="Book Antiqua" w:cs="Arial"/>
          <w:szCs w:val="24"/>
        </w:rPr>
        <w:t>of</w:t>
      </w:r>
      <w:r w:rsidR="00CF4290" w:rsidRPr="00E865A6">
        <w:rPr>
          <w:rFonts w:ascii="Book Antiqua" w:hAnsi="Book Antiqua" w:cs="Arial"/>
          <w:szCs w:val="24"/>
        </w:rPr>
        <w:t xml:space="preserve"> </w:t>
      </w:r>
      <w:r w:rsidRPr="00E865A6">
        <w:rPr>
          <w:rFonts w:ascii="Book Antiqua" w:hAnsi="Book Antiqua" w:cs="Arial"/>
          <w:szCs w:val="24"/>
        </w:rPr>
        <w:t>EVLP</w:t>
      </w:r>
      <w:r w:rsidR="00CF4290" w:rsidRPr="00E865A6">
        <w:rPr>
          <w:rFonts w:ascii="Book Antiqua" w:hAnsi="Book Antiqua" w:cs="Arial"/>
          <w:szCs w:val="24"/>
        </w:rPr>
        <w:t xml:space="preserve"> </w:t>
      </w:r>
      <w:r w:rsidRPr="00E865A6">
        <w:rPr>
          <w:rFonts w:ascii="Book Antiqua" w:hAnsi="Book Antiqua" w:cs="Arial"/>
          <w:szCs w:val="24"/>
        </w:rPr>
        <w:t>using</w:t>
      </w:r>
      <w:r w:rsidR="00CF4290" w:rsidRPr="00E865A6">
        <w:rPr>
          <w:rFonts w:ascii="Book Antiqua" w:hAnsi="Book Antiqua" w:cs="Arial"/>
          <w:szCs w:val="24"/>
        </w:rPr>
        <w:t xml:space="preserve"> </w:t>
      </w:r>
      <w:r w:rsidRPr="00E865A6">
        <w:rPr>
          <w:rFonts w:ascii="Book Antiqua" w:hAnsi="Book Antiqua" w:cs="Arial"/>
          <w:szCs w:val="24"/>
        </w:rPr>
        <w:t>the</w:t>
      </w:r>
      <w:r w:rsidR="00CF4290" w:rsidRPr="00E865A6">
        <w:rPr>
          <w:rFonts w:ascii="Book Antiqua" w:hAnsi="Book Antiqua" w:cs="Arial"/>
          <w:szCs w:val="24"/>
        </w:rPr>
        <w:t xml:space="preserve"> </w:t>
      </w:r>
      <w:r w:rsidR="003719A4" w:rsidRPr="00E865A6">
        <w:rPr>
          <w:rFonts w:ascii="Book Antiqua" w:hAnsi="Book Antiqua" w:cs="Arial"/>
          <w:szCs w:val="24"/>
        </w:rPr>
        <w:t>Organ Care System</w:t>
      </w:r>
      <w:r w:rsidR="00CF4290" w:rsidRPr="00E865A6">
        <w:rPr>
          <w:rFonts w:ascii="Book Antiqua" w:hAnsi="Book Antiqua" w:cs="Arial"/>
          <w:szCs w:val="24"/>
        </w:rPr>
        <w:t xml:space="preserve"> </w:t>
      </w:r>
      <w:r w:rsidRPr="00E865A6">
        <w:rPr>
          <w:rFonts w:ascii="Book Antiqua" w:hAnsi="Book Antiqua" w:cs="Arial"/>
          <w:szCs w:val="24"/>
        </w:rPr>
        <w:t>Lung</w:t>
      </w:r>
      <w:r w:rsidR="00CF4290" w:rsidRPr="00E865A6">
        <w:rPr>
          <w:rFonts w:ascii="Book Antiqua" w:hAnsi="Book Antiqua" w:cs="Arial"/>
          <w:szCs w:val="24"/>
        </w:rPr>
        <w:t xml:space="preserve"> </w:t>
      </w:r>
      <w:r w:rsidRPr="00E865A6">
        <w:rPr>
          <w:rFonts w:ascii="Book Antiqua" w:hAnsi="Book Antiqua" w:cs="Arial"/>
          <w:szCs w:val="24"/>
        </w:rPr>
        <w:t>for</w:t>
      </w:r>
      <w:r w:rsidR="00CF4290" w:rsidRPr="00E865A6">
        <w:rPr>
          <w:rFonts w:ascii="Book Antiqua" w:hAnsi="Book Antiqua" w:cs="Arial"/>
          <w:szCs w:val="24"/>
        </w:rPr>
        <w:t xml:space="preserve"> </w:t>
      </w:r>
      <w:r w:rsidRPr="00E865A6">
        <w:rPr>
          <w:rFonts w:ascii="Book Antiqua" w:hAnsi="Book Antiqua" w:cs="Arial"/>
          <w:szCs w:val="24"/>
        </w:rPr>
        <w:t>procurement</w:t>
      </w:r>
      <w:r w:rsidR="00CF4290" w:rsidRPr="00E865A6">
        <w:rPr>
          <w:rFonts w:ascii="Book Antiqua" w:hAnsi="Book Antiqua" w:cs="Arial"/>
          <w:szCs w:val="24"/>
        </w:rPr>
        <w:t xml:space="preserve"> </w:t>
      </w:r>
      <w:r w:rsidRPr="00E865A6">
        <w:rPr>
          <w:rFonts w:ascii="Book Antiqua" w:hAnsi="Book Antiqua" w:cs="Arial"/>
          <w:szCs w:val="24"/>
        </w:rPr>
        <w:t>of</w:t>
      </w:r>
      <w:r w:rsidR="00CF4290" w:rsidRPr="00E865A6">
        <w:rPr>
          <w:rFonts w:ascii="Book Antiqua" w:hAnsi="Book Antiqua" w:cs="Arial"/>
          <w:szCs w:val="24"/>
        </w:rPr>
        <w:t xml:space="preserve"> </w:t>
      </w:r>
      <w:r w:rsidRPr="00E865A6">
        <w:rPr>
          <w:rFonts w:ascii="Book Antiqua" w:hAnsi="Book Antiqua" w:cs="Arial"/>
          <w:szCs w:val="24"/>
        </w:rPr>
        <w:t>extended-criteria</w:t>
      </w:r>
      <w:r w:rsidR="00CF4290" w:rsidRPr="00E865A6">
        <w:rPr>
          <w:rFonts w:ascii="Book Antiqua" w:hAnsi="Book Antiqua" w:cs="Arial"/>
          <w:szCs w:val="24"/>
        </w:rPr>
        <w:t xml:space="preserve"> </w:t>
      </w:r>
      <w:r w:rsidRPr="00E865A6">
        <w:rPr>
          <w:rFonts w:ascii="Book Antiqua" w:hAnsi="Book Antiqua" w:cs="Arial"/>
          <w:szCs w:val="24"/>
        </w:rPr>
        <w:t>donor</w:t>
      </w:r>
      <w:r w:rsidR="00CF4290" w:rsidRPr="00E865A6">
        <w:rPr>
          <w:rFonts w:ascii="Book Antiqua" w:hAnsi="Book Antiqua" w:cs="Arial"/>
          <w:szCs w:val="24"/>
        </w:rPr>
        <w:t xml:space="preserve"> </w:t>
      </w:r>
      <w:r w:rsidRPr="00E865A6">
        <w:rPr>
          <w:rFonts w:ascii="Book Antiqua" w:hAnsi="Book Antiqua" w:cs="Arial"/>
          <w:szCs w:val="24"/>
        </w:rPr>
        <w:t>lungs</w:t>
      </w:r>
      <w:r w:rsidR="00CF4290" w:rsidRPr="00E865A6">
        <w:rPr>
          <w:rFonts w:ascii="Book Antiqua" w:hAnsi="Book Antiqua" w:cs="Arial"/>
          <w:szCs w:val="24"/>
        </w:rPr>
        <w:t xml:space="preserve"> </w:t>
      </w:r>
      <w:r w:rsidRPr="00E865A6">
        <w:rPr>
          <w:rFonts w:ascii="Book Antiqua" w:hAnsi="Book Antiqua" w:cs="Arial"/>
          <w:szCs w:val="24"/>
        </w:rPr>
        <w:t>from</w:t>
      </w:r>
      <w:r w:rsidR="00CF4290" w:rsidRPr="00E865A6">
        <w:rPr>
          <w:rFonts w:ascii="Book Antiqua" w:hAnsi="Book Antiqua" w:cs="Arial"/>
          <w:szCs w:val="24"/>
        </w:rPr>
        <w:t xml:space="preserve"> </w:t>
      </w:r>
      <w:r w:rsidRPr="00E865A6">
        <w:rPr>
          <w:rFonts w:ascii="Book Antiqua" w:hAnsi="Book Antiqua" w:cs="Arial"/>
          <w:szCs w:val="24"/>
        </w:rPr>
        <w:t>brain-death</w:t>
      </w:r>
      <w:r w:rsidR="00CF4290" w:rsidRPr="00E865A6">
        <w:rPr>
          <w:rFonts w:ascii="Book Antiqua" w:hAnsi="Book Antiqua" w:cs="Arial"/>
          <w:szCs w:val="24"/>
        </w:rPr>
        <w:t xml:space="preserve"> </w:t>
      </w:r>
      <w:r w:rsidRPr="00E865A6">
        <w:rPr>
          <w:rFonts w:ascii="Book Antiqua" w:hAnsi="Book Antiqua" w:cs="Arial"/>
          <w:szCs w:val="24"/>
        </w:rPr>
        <w:t>donors,</w:t>
      </w:r>
      <w:r w:rsidR="00CF4290" w:rsidRPr="00E865A6">
        <w:rPr>
          <w:rFonts w:ascii="Book Antiqua" w:hAnsi="Book Antiqua" w:cs="Arial"/>
          <w:szCs w:val="24"/>
        </w:rPr>
        <w:t xml:space="preserve"> </w:t>
      </w:r>
      <w:r w:rsidRPr="00E865A6">
        <w:rPr>
          <w:rFonts w:ascii="Book Antiqua" w:hAnsi="Book Antiqua" w:cs="Arial"/>
          <w:szCs w:val="24"/>
        </w:rPr>
        <w:t>and</w:t>
      </w:r>
      <w:r w:rsidR="00CF4290" w:rsidRPr="00E865A6">
        <w:rPr>
          <w:rFonts w:ascii="Book Antiqua" w:hAnsi="Book Antiqua" w:cs="Arial"/>
          <w:szCs w:val="24"/>
        </w:rPr>
        <w:t xml:space="preserve"> </w:t>
      </w:r>
      <w:r w:rsidRPr="00E865A6">
        <w:rPr>
          <w:rFonts w:ascii="Book Antiqua" w:hAnsi="Book Antiqua" w:cs="Arial"/>
          <w:szCs w:val="24"/>
        </w:rPr>
        <w:t>donors</w:t>
      </w:r>
      <w:r w:rsidR="00CF4290" w:rsidRPr="00E865A6">
        <w:rPr>
          <w:rFonts w:ascii="Book Antiqua" w:hAnsi="Book Antiqua" w:cs="Arial"/>
          <w:szCs w:val="24"/>
        </w:rPr>
        <w:t xml:space="preserve"> </w:t>
      </w:r>
      <w:r w:rsidRPr="00E865A6">
        <w:rPr>
          <w:rFonts w:ascii="Book Antiqua" w:hAnsi="Book Antiqua" w:cs="Arial"/>
          <w:szCs w:val="24"/>
        </w:rPr>
        <w:t>after</w:t>
      </w:r>
      <w:r w:rsidR="00CF4290" w:rsidRPr="00E865A6">
        <w:rPr>
          <w:rFonts w:ascii="Book Antiqua" w:hAnsi="Book Antiqua" w:cs="Arial"/>
          <w:szCs w:val="24"/>
        </w:rPr>
        <w:t xml:space="preserve"> </w:t>
      </w:r>
      <w:r w:rsidRPr="00E865A6">
        <w:rPr>
          <w:rFonts w:ascii="Book Antiqua" w:hAnsi="Book Antiqua" w:cs="Arial"/>
          <w:szCs w:val="24"/>
        </w:rPr>
        <w:t>circulatory</w:t>
      </w:r>
      <w:r w:rsidR="00CF4290" w:rsidRPr="00E865A6">
        <w:rPr>
          <w:rFonts w:ascii="Book Antiqua" w:hAnsi="Book Antiqua" w:cs="Arial"/>
          <w:szCs w:val="24"/>
        </w:rPr>
        <w:t xml:space="preserve"> </w:t>
      </w:r>
      <w:r w:rsidRPr="00E865A6">
        <w:rPr>
          <w:rFonts w:ascii="Book Antiqua" w:hAnsi="Book Antiqua" w:cs="Arial"/>
          <w:szCs w:val="24"/>
        </w:rPr>
        <w:t>death,</w:t>
      </w:r>
      <w:r w:rsidR="00CF4290" w:rsidRPr="00E865A6">
        <w:rPr>
          <w:rFonts w:ascii="Book Antiqua" w:hAnsi="Book Antiqua" w:cs="Arial"/>
          <w:szCs w:val="24"/>
        </w:rPr>
        <w:t xml:space="preserve"> </w:t>
      </w:r>
      <w:r w:rsidRPr="00E865A6">
        <w:rPr>
          <w:rFonts w:ascii="Book Antiqua" w:hAnsi="Book Antiqua" w:cs="Arial"/>
          <w:szCs w:val="24"/>
        </w:rPr>
        <w:t>which</w:t>
      </w:r>
      <w:r w:rsidR="00CF4290" w:rsidRPr="00E865A6">
        <w:rPr>
          <w:rFonts w:ascii="Book Antiqua" w:hAnsi="Book Antiqua" w:cs="Arial"/>
          <w:szCs w:val="24"/>
        </w:rPr>
        <w:t xml:space="preserve"> </w:t>
      </w:r>
      <w:r w:rsidRPr="00E865A6">
        <w:rPr>
          <w:rFonts w:ascii="Book Antiqua" w:hAnsi="Book Antiqua" w:cs="Arial"/>
          <w:szCs w:val="24"/>
        </w:rPr>
        <w:t>are</w:t>
      </w:r>
      <w:r w:rsidR="00CF4290" w:rsidRPr="00E865A6">
        <w:rPr>
          <w:rFonts w:ascii="Book Antiqua" w:hAnsi="Book Antiqua" w:cs="Arial"/>
          <w:szCs w:val="24"/>
        </w:rPr>
        <w:t xml:space="preserve"> </w:t>
      </w:r>
      <w:r w:rsidRPr="00E865A6">
        <w:rPr>
          <w:rFonts w:ascii="Book Antiqua" w:hAnsi="Book Antiqua" w:cs="Arial"/>
          <w:szCs w:val="24"/>
        </w:rPr>
        <w:t>seldomly</w:t>
      </w:r>
      <w:r w:rsidR="00CF4290" w:rsidRPr="00E865A6">
        <w:rPr>
          <w:rFonts w:ascii="Book Antiqua" w:hAnsi="Book Antiqua" w:cs="Arial"/>
          <w:szCs w:val="24"/>
        </w:rPr>
        <w:t xml:space="preserve"> </w:t>
      </w:r>
      <w:r w:rsidRPr="00E865A6">
        <w:rPr>
          <w:rFonts w:ascii="Book Antiqua" w:hAnsi="Book Antiqua" w:cs="Arial"/>
          <w:szCs w:val="24"/>
        </w:rPr>
        <w:t>used</w:t>
      </w:r>
      <w:r w:rsidR="00CF4290" w:rsidRPr="00E865A6">
        <w:rPr>
          <w:rFonts w:ascii="Book Antiqua" w:hAnsi="Book Antiqua" w:cs="Arial"/>
          <w:szCs w:val="24"/>
        </w:rPr>
        <w:t xml:space="preserve"> </w:t>
      </w:r>
      <w:r w:rsidRPr="00E865A6">
        <w:rPr>
          <w:rFonts w:ascii="Book Antiqua" w:hAnsi="Book Antiqua" w:cs="Arial"/>
          <w:szCs w:val="24"/>
        </w:rPr>
        <w:t>for</w:t>
      </w:r>
      <w:r w:rsidR="00CF4290" w:rsidRPr="00E865A6">
        <w:rPr>
          <w:rFonts w:ascii="Book Antiqua" w:hAnsi="Book Antiqua" w:cs="Arial"/>
          <w:szCs w:val="24"/>
        </w:rPr>
        <w:t xml:space="preserve"> </w:t>
      </w:r>
      <w:r w:rsidRPr="00E865A6">
        <w:rPr>
          <w:rFonts w:ascii="Book Antiqua" w:hAnsi="Book Antiqua" w:cs="Arial"/>
          <w:szCs w:val="24"/>
        </w:rPr>
        <w:t>transplantation.</w:t>
      </w:r>
      <w:r w:rsidR="00CF4290" w:rsidRPr="00E865A6">
        <w:rPr>
          <w:rFonts w:ascii="Book Antiqua" w:hAnsi="Book Antiqua" w:cs="Arial"/>
          <w:szCs w:val="24"/>
        </w:rPr>
        <w:t xml:space="preserve"> </w:t>
      </w:r>
      <w:r w:rsidRPr="00E865A6">
        <w:rPr>
          <w:rFonts w:ascii="Book Antiqua" w:hAnsi="Book Antiqua" w:cs="Arial"/>
          <w:szCs w:val="24"/>
        </w:rPr>
        <w:t>The</w:t>
      </w:r>
      <w:r w:rsidR="00CF4290" w:rsidRPr="00E865A6">
        <w:rPr>
          <w:rFonts w:ascii="Book Antiqua" w:hAnsi="Book Antiqua" w:cs="Arial"/>
          <w:szCs w:val="24"/>
        </w:rPr>
        <w:t xml:space="preserve"> </w:t>
      </w:r>
      <w:r w:rsidRPr="00E865A6">
        <w:rPr>
          <w:rFonts w:ascii="Book Antiqua" w:hAnsi="Book Antiqua" w:cs="Arial"/>
          <w:szCs w:val="24"/>
        </w:rPr>
        <w:t>primary</w:t>
      </w:r>
      <w:r w:rsidR="00CF4290" w:rsidRPr="00E865A6">
        <w:rPr>
          <w:rFonts w:ascii="Book Antiqua" w:hAnsi="Book Antiqua" w:cs="Arial"/>
          <w:szCs w:val="24"/>
        </w:rPr>
        <w:t xml:space="preserve"> </w:t>
      </w:r>
      <w:r w:rsidRPr="00E865A6">
        <w:rPr>
          <w:rFonts w:ascii="Book Antiqua" w:hAnsi="Book Antiqua" w:cs="Arial"/>
          <w:szCs w:val="24"/>
        </w:rPr>
        <w:t>efficacy</w:t>
      </w:r>
      <w:r w:rsidR="00CF4290" w:rsidRPr="00E865A6">
        <w:rPr>
          <w:rFonts w:ascii="Book Antiqua" w:hAnsi="Book Antiqua" w:cs="Arial"/>
          <w:szCs w:val="24"/>
        </w:rPr>
        <w:t xml:space="preserve"> </w:t>
      </w:r>
      <w:r w:rsidRPr="00E865A6">
        <w:rPr>
          <w:rFonts w:ascii="Book Antiqua" w:hAnsi="Book Antiqua" w:cs="Arial"/>
          <w:szCs w:val="24"/>
        </w:rPr>
        <w:t>endpoint</w:t>
      </w:r>
      <w:r w:rsidR="00CF4290" w:rsidRPr="00E865A6">
        <w:rPr>
          <w:rFonts w:ascii="Book Antiqua" w:hAnsi="Book Antiqua" w:cs="Arial"/>
          <w:szCs w:val="24"/>
        </w:rPr>
        <w:t xml:space="preserve"> </w:t>
      </w:r>
      <w:r w:rsidRPr="00E865A6">
        <w:rPr>
          <w:rFonts w:ascii="Book Antiqua" w:hAnsi="Book Antiqua" w:cs="Arial"/>
          <w:szCs w:val="24"/>
        </w:rPr>
        <w:t>was</w:t>
      </w:r>
      <w:r w:rsidR="00CF4290" w:rsidRPr="00E865A6">
        <w:rPr>
          <w:rFonts w:ascii="Book Antiqua" w:hAnsi="Book Antiqua" w:cs="Arial"/>
          <w:szCs w:val="24"/>
        </w:rPr>
        <w:t xml:space="preserve"> </w:t>
      </w:r>
      <w:r w:rsidRPr="00E865A6">
        <w:rPr>
          <w:rFonts w:ascii="Book Antiqua" w:hAnsi="Book Antiqua" w:cs="Arial"/>
          <w:szCs w:val="24"/>
        </w:rPr>
        <w:t>a</w:t>
      </w:r>
      <w:r w:rsidR="00CF4290" w:rsidRPr="00E865A6">
        <w:rPr>
          <w:rFonts w:ascii="Book Antiqua" w:hAnsi="Book Antiqua" w:cs="Arial"/>
          <w:szCs w:val="24"/>
        </w:rPr>
        <w:t xml:space="preserve"> </w:t>
      </w:r>
      <w:r w:rsidRPr="00E865A6">
        <w:rPr>
          <w:rFonts w:ascii="Book Antiqua" w:hAnsi="Book Antiqua" w:cs="Arial"/>
          <w:szCs w:val="24"/>
        </w:rPr>
        <w:t>composite</w:t>
      </w:r>
      <w:r w:rsidR="00CF4290" w:rsidRPr="00E865A6">
        <w:rPr>
          <w:rFonts w:ascii="Book Antiqua" w:hAnsi="Book Antiqua" w:cs="Arial"/>
          <w:szCs w:val="24"/>
        </w:rPr>
        <w:t xml:space="preserve"> </w:t>
      </w:r>
      <w:r w:rsidRPr="00E865A6">
        <w:rPr>
          <w:rFonts w:ascii="Book Antiqua" w:hAnsi="Book Antiqua" w:cs="Arial"/>
          <w:szCs w:val="24"/>
        </w:rPr>
        <w:t>of</w:t>
      </w:r>
      <w:r w:rsidR="00CF4290" w:rsidRPr="00E865A6">
        <w:rPr>
          <w:rFonts w:ascii="Book Antiqua" w:hAnsi="Book Antiqua" w:cs="Arial"/>
          <w:szCs w:val="24"/>
        </w:rPr>
        <w:t xml:space="preserve"> </w:t>
      </w:r>
      <w:r w:rsidRPr="00E865A6">
        <w:rPr>
          <w:rFonts w:ascii="Book Antiqua" w:hAnsi="Book Antiqua" w:cs="Arial"/>
          <w:szCs w:val="24"/>
        </w:rPr>
        <w:t>patient</w:t>
      </w:r>
      <w:r w:rsidR="00CF4290" w:rsidRPr="00E865A6">
        <w:rPr>
          <w:rFonts w:ascii="Book Antiqua" w:hAnsi="Book Antiqua" w:cs="Arial"/>
          <w:szCs w:val="24"/>
        </w:rPr>
        <w:t xml:space="preserve"> </w:t>
      </w:r>
      <w:r w:rsidRPr="00E865A6">
        <w:rPr>
          <w:rFonts w:ascii="Book Antiqua" w:hAnsi="Book Antiqua" w:cs="Arial"/>
          <w:szCs w:val="24"/>
        </w:rPr>
        <w:t>survival</w:t>
      </w:r>
      <w:r w:rsidR="00CF4290" w:rsidRPr="00E865A6">
        <w:rPr>
          <w:rFonts w:ascii="Book Antiqua" w:hAnsi="Book Antiqua" w:cs="Arial"/>
          <w:szCs w:val="24"/>
        </w:rPr>
        <w:t xml:space="preserve"> </w:t>
      </w:r>
      <w:r w:rsidRPr="00E865A6">
        <w:rPr>
          <w:rFonts w:ascii="Book Antiqua" w:hAnsi="Book Antiqua" w:cs="Arial"/>
          <w:szCs w:val="24"/>
        </w:rPr>
        <w:t>at</w:t>
      </w:r>
      <w:r w:rsidR="00CF4290" w:rsidRPr="00E865A6">
        <w:rPr>
          <w:rFonts w:ascii="Book Antiqua" w:hAnsi="Book Antiqua" w:cs="Arial"/>
          <w:szCs w:val="24"/>
        </w:rPr>
        <w:t xml:space="preserve"> </w:t>
      </w:r>
      <w:r w:rsidRPr="00E865A6">
        <w:rPr>
          <w:rFonts w:ascii="Book Antiqua" w:hAnsi="Book Antiqua" w:cs="Arial"/>
          <w:szCs w:val="24"/>
        </w:rPr>
        <w:t>day</w:t>
      </w:r>
      <w:r w:rsidR="00CF4290" w:rsidRPr="00E865A6">
        <w:rPr>
          <w:rFonts w:ascii="Book Antiqua" w:hAnsi="Book Antiqua" w:cs="Arial"/>
          <w:szCs w:val="24"/>
        </w:rPr>
        <w:t xml:space="preserve"> </w:t>
      </w:r>
      <w:r w:rsidRPr="00E865A6">
        <w:rPr>
          <w:rFonts w:ascii="Book Antiqua" w:hAnsi="Book Antiqua" w:cs="Arial"/>
          <w:szCs w:val="24"/>
        </w:rPr>
        <w:t>30</w:t>
      </w:r>
      <w:r w:rsidR="00CF4290" w:rsidRPr="00E865A6">
        <w:rPr>
          <w:rFonts w:ascii="Book Antiqua" w:hAnsi="Book Antiqua" w:cs="Arial"/>
          <w:szCs w:val="24"/>
        </w:rPr>
        <w:t xml:space="preserve"> </w:t>
      </w:r>
      <w:r w:rsidRPr="00E865A6">
        <w:rPr>
          <w:rFonts w:ascii="Book Antiqua" w:hAnsi="Book Antiqua" w:cs="Arial"/>
          <w:szCs w:val="24"/>
        </w:rPr>
        <w:t>post-transplant</w:t>
      </w:r>
      <w:r w:rsidR="00CF4290" w:rsidRPr="00E865A6">
        <w:rPr>
          <w:rFonts w:ascii="Book Antiqua" w:hAnsi="Book Antiqua" w:cs="Arial"/>
          <w:szCs w:val="24"/>
        </w:rPr>
        <w:t xml:space="preserve"> </w:t>
      </w:r>
      <w:r w:rsidRPr="00E865A6">
        <w:rPr>
          <w:rFonts w:ascii="Book Antiqua" w:hAnsi="Book Antiqua" w:cs="Arial"/>
          <w:szCs w:val="24"/>
        </w:rPr>
        <w:t>and</w:t>
      </w:r>
      <w:r w:rsidR="00CF4290" w:rsidRPr="00E865A6">
        <w:rPr>
          <w:rFonts w:ascii="Book Antiqua" w:hAnsi="Book Antiqua" w:cs="Arial"/>
          <w:szCs w:val="24"/>
        </w:rPr>
        <w:t xml:space="preserve"> </w:t>
      </w:r>
      <w:r w:rsidRPr="00E865A6">
        <w:rPr>
          <w:rFonts w:ascii="Book Antiqua" w:hAnsi="Book Antiqua" w:cs="Arial"/>
          <w:szCs w:val="24"/>
        </w:rPr>
        <w:t>absence</w:t>
      </w:r>
      <w:r w:rsidR="00CF4290" w:rsidRPr="00E865A6">
        <w:rPr>
          <w:rFonts w:ascii="Book Antiqua" w:hAnsi="Book Antiqua" w:cs="Arial"/>
          <w:szCs w:val="24"/>
        </w:rPr>
        <w:t xml:space="preserve"> </w:t>
      </w:r>
      <w:r w:rsidRPr="00E865A6">
        <w:rPr>
          <w:rFonts w:ascii="Book Antiqua" w:hAnsi="Book Antiqua" w:cs="Arial"/>
          <w:szCs w:val="24"/>
        </w:rPr>
        <w:t>of</w:t>
      </w:r>
      <w:r w:rsidR="00CF4290" w:rsidRPr="00E865A6">
        <w:rPr>
          <w:rFonts w:ascii="Book Antiqua" w:hAnsi="Book Antiqua" w:cs="Arial"/>
          <w:szCs w:val="24"/>
        </w:rPr>
        <w:t xml:space="preserve"> </w:t>
      </w:r>
      <w:r w:rsidRPr="00E865A6">
        <w:rPr>
          <w:rFonts w:ascii="Book Antiqua" w:hAnsi="Book Antiqua" w:cs="Arial"/>
          <w:szCs w:val="24"/>
        </w:rPr>
        <w:t>primary</w:t>
      </w:r>
      <w:r w:rsidR="00CF4290" w:rsidRPr="00E865A6">
        <w:rPr>
          <w:rFonts w:ascii="Book Antiqua" w:hAnsi="Book Antiqua" w:cs="Arial"/>
          <w:szCs w:val="24"/>
        </w:rPr>
        <w:t xml:space="preserve"> </w:t>
      </w:r>
      <w:r w:rsidRPr="00E865A6">
        <w:rPr>
          <w:rFonts w:ascii="Book Antiqua" w:hAnsi="Book Antiqua" w:cs="Arial"/>
          <w:szCs w:val="24"/>
        </w:rPr>
        <w:t>graft</w:t>
      </w:r>
      <w:r w:rsidR="00CF4290" w:rsidRPr="00E865A6">
        <w:rPr>
          <w:rFonts w:ascii="Book Antiqua" w:hAnsi="Book Antiqua" w:cs="Arial"/>
          <w:szCs w:val="24"/>
        </w:rPr>
        <w:t xml:space="preserve"> </w:t>
      </w:r>
      <w:r w:rsidRPr="00E865A6">
        <w:rPr>
          <w:rFonts w:ascii="Book Antiqua" w:hAnsi="Book Antiqua" w:cs="Arial"/>
          <w:szCs w:val="24"/>
        </w:rPr>
        <w:t>dysfunction</w:t>
      </w:r>
      <w:r w:rsidR="00CF4290" w:rsidRPr="00E865A6">
        <w:rPr>
          <w:rFonts w:ascii="Book Antiqua" w:hAnsi="Book Antiqua" w:cs="Arial"/>
          <w:szCs w:val="24"/>
        </w:rPr>
        <w:t xml:space="preserve"> </w:t>
      </w:r>
      <w:r w:rsidRPr="00E865A6">
        <w:rPr>
          <w:rFonts w:ascii="Book Antiqua" w:hAnsi="Book Antiqua" w:cs="Arial"/>
          <w:szCs w:val="24"/>
        </w:rPr>
        <w:t>grade</w:t>
      </w:r>
      <w:r w:rsidR="00CF4290" w:rsidRPr="00E865A6">
        <w:rPr>
          <w:rFonts w:ascii="Book Antiqua" w:hAnsi="Book Antiqua" w:cs="Arial"/>
          <w:szCs w:val="24"/>
        </w:rPr>
        <w:t xml:space="preserve"> </w:t>
      </w:r>
      <w:r w:rsidRPr="00E865A6">
        <w:rPr>
          <w:rFonts w:ascii="Book Antiqua" w:hAnsi="Book Antiqua" w:cs="Arial"/>
          <w:szCs w:val="24"/>
        </w:rPr>
        <w:t>3</w:t>
      </w:r>
      <w:r w:rsidR="00CF4290" w:rsidRPr="00E865A6">
        <w:rPr>
          <w:rFonts w:ascii="Book Antiqua" w:hAnsi="Book Antiqua" w:cs="Arial"/>
          <w:szCs w:val="24"/>
        </w:rPr>
        <w:t xml:space="preserve"> </w:t>
      </w:r>
      <w:r w:rsidRPr="00E865A6">
        <w:rPr>
          <w:rFonts w:ascii="Book Antiqua" w:hAnsi="Book Antiqua" w:cs="Arial"/>
          <w:szCs w:val="24"/>
        </w:rPr>
        <w:t>(PGD3)</w:t>
      </w:r>
      <w:r w:rsidR="00CF4290" w:rsidRPr="00E865A6">
        <w:rPr>
          <w:rFonts w:ascii="Book Antiqua" w:hAnsi="Book Antiqua" w:cs="Arial"/>
          <w:szCs w:val="24"/>
        </w:rPr>
        <w:t xml:space="preserve"> </w:t>
      </w:r>
      <w:r w:rsidRPr="00E865A6">
        <w:rPr>
          <w:rFonts w:ascii="Book Antiqua" w:hAnsi="Book Antiqua" w:cs="Arial"/>
          <w:szCs w:val="24"/>
        </w:rPr>
        <w:t>within</w:t>
      </w:r>
      <w:r w:rsidR="00CF4290" w:rsidRPr="00E865A6">
        <w:rPr>
          <w:rFonts w:ascii="Book Antiqua" w:hAnsi="Book Antiqua" w:cs="Arial"/>
          <w:szCs w:val="24"/>
        </w:rPr>
        <w:t xml:space="preserve"> </w:t>
      </w:r>
      <w:r w:rsidRPr="00E865A6">
        <w:rPr>
          <w:rFonts w:ascii="Book Antiqua" w:hAnsi="Book Antiqua" w:cs="Arial"/>
          <w:szCs w:val="24"/>
        </w:rPr>
        <w:t>72</w:t>
      </w:r>
      <w:r w:rsidR="00CF4290" w:rsidRPr="00E865A6">
        <w:rPr>
          <w:rFonts w:ascii="Book Antiqua" w:hAnsi="Book Antiqua" w:cs="Arial"/>
          <w:szCs w:val="24"/>
        </w:rPr>
        <w:t xml:space="preserve"> </w:t>
      </w:r>
      <w:r w:rsidR="002A31D7" w:rsidRPr="00E865A6">
        <w:rPr>
          <w:rFonts w:ascii="Book Antiqua" w:hAnsi="Book Antiqua" w:cs="Arial"/>
          <w:szCs w:val="24"/>
        </w:rPr>
        <w:t>h</w:t>
      </w:r>
      <w:r w:rsidR="00CF4290" w:rsidRPr="00E865A6">
        <w:rPr>
          <w:rFonts w:ascii="Book Antiqua" w:hAnsi="Book Antiqua" w:cs="Arial"/>
          <w:szCs w:val="24"/>
        </w:rPr>
        <w:t xml:space="preserve"> </w:t>
      </w:r>
      <w:r w:rsidRPr="00E865A6">
        <w:rPr>
          <w:rFonts w:ascii="Book Antiqua" w:hAnsi="Book Antiqua" w:cs="Arial"/>
          <w:szCs w:val="24"/>
        </w:rPr>
        <w:t>post-transplantation</w:t>
      </w:r>
      <w:r w:rsidR="00E02D9C" w:rsidRPr="00E865A6">
        <w:rPr>
          <w:rFonts w:ascii="Book Antiqua" w:hAnsi="Book Antiqua" w:cs="Arial"/>
          <w:noProof/>
          <w:szCs w:val="24"/>
          <w:vertAlign w:val="superscript"/>
        </w:rPr>
        <w:t>[174]</w:t>
      </w:r>
      <w:r w:rsidRPr="00E865A6">
        <w:rPr>
          <w:rFonts w:ascii="Book Antiqua" w:hAnsi="Book Antiqua" w:cs="Arial"/>
          <w:szCs w:val="24"/>
        </w:rPr>
        <w:t>.</w:t>
      </w:r>
      <w:r w:rsidR="00CF4290" w:rsidRPr="00E865A6">
        <w:rPr>
          <w:rFonts w:ascii="Book Antiqua" w:hAnsi="Book Antiqua" w:cs="Arial"/>
          <w:szCs w:val="24"/>
        </w:rPr>
        <w:t xml:space="preserve"> </w:t>
      </w:r>
      <w:r w:rsidRPr="00E865A6">
        <w:rPr>
          <w:rFonts w:ascii="Book Antiqua" w:hAnsi="Book Antiqua" w:cs="Arial"/>
          <w:szCs w:val="24"/>
        </w:rPr>
        <w:t>The</w:t>
      </w:r>
      <w:r w:rsidR="00CF4290" w:rsidRPr="00E865A6">
        <w:rPr>
          <w:rFonts w:ascii="Book Antiqua" w:hAnsi="Book Antiqua" w:cs="Arial"/>
          <w:szCs w:val="24"/>
        </w:rPr>
        <w:t xml:space="preserve"> </w:t>
      </w:r>
      <w:r w:rsidRPr="00E865A6">
        <w:rPr>
          <w:rFonts w:ascii="Book Antiqua" w:hAnsi="Book Antiqua" w:cs="Arial"/>
          <w:szCs w:val="24"/>
        </w:rPr>
        <w:t>authors</w:t>
      </w:r>
      <w:r w:rsidR="00CF4290" w:rsidRPr="00E865A6">
        <w:rPr>
          <w:rFonts w:ascii="Book Antiqua" w:hAnsi="Book Antiqua" w:cs="Arial"/>
          <w:szCs w:val="24"/>
        </w:rPr>
        <w:t xml:space="preserve"> </w:t>
      </w:r>
      <w:r w:rsidRPr="00E865A6">
        <w:rPr>
          <w:rFonts w:ascii="Book Antiqua" w:hAnsi="Book Antiqua" w:cs="Arial"/>
          <w:szCs w:val="24"/>
        </w:rPr>
        <w:t>chose</w:t>
      </w:r>
      <w:r w:rsidR="00CF4290" w:rsidRPr="00E865A6">
        <w:rPr>
          <w:rFonts w:ascii="Book Antiqua" w:hAnsi="Book Antiqua" w:cs="Arial"/>
          <w:szCs w:val="24"/>
        </w:rPr>
        <w:t xml:space="preserve"> </w:t>
      </w:r>
      <w:r w:rsidRPr="00E865A6">
        <w:rPr>
          <w:rFonts w:ascii="Book Antiqua" w:hAnsi="Book Antiqua" w:cs="Arial"/>
          <w:szCs w:val="24"/>
        </w:rPr>
        <w:t>a</w:t>
      </w:r>
      <w:r w:rsidR="00CF4290" w:rsidRPr="00E865A6">
        <w:rPr>
          <w:rFonts w:ascii="Book Antiqua" w:hAnsi="Book Antiqua" w:cs="Arial"/>
          <w:szCs w:val="24"/>
        </w:rPr>
        <w:t xml:space="preserve"> </w:t>
      </w:r>
      <w:r w:rsidRPr="00E865A6">
        <w:rPr>
          <w:rFonts w:ascii="Book Antiqua" w:hAnsi="Book Antiqua" w:cs="Arial"/>
          <w:szCs w:val="24"/>
        </w:rPr>
        <w:t>prespecified</w:t>
      </w:r>
      <w:r w:rsidR="00CF4290" w:rsidRPr="00E865A6">
        <w:rPr>
          <w:rFonts w:ascii="Book Antiqua" w:hAnsi="Book Antiqua" w:cs="Arial"/>
          <w:szCs w:val="24"/>
        </w:rPr>
        <w:t xml:space="preserve"> </w:t>
      </w:r>
      <w:r w:rsidRPr="00E865A6">
        <w:rPr>
          <w:rFonts w:ascii="Book Antiqua" w:hAnsi="Book Antiqua" w:cs="Arial"/>
          <w:szCs w:val="24"/>
        </w:rPr>
        <w:t>objective</w:t>
      </w:r>
      <w:r w:rsidR="00CF4290" w:rsidRPr="00E865A6">
        <w:rPr>
          <w:rFonts w:ascii="Book Antiqua" w:hAnsi="Book Antiqua" w:cs="Arial"/>
          <w:szCs w:val="24"/>
        </w:rPr>
        <w:t xml:space="preserve"> </w:t>
      </w:r>
      <w:r w:rsidRPr="00E865A6">
        <w:rPr>
          <w:rFonts w:ascii="Book Antiqua" w:hAnsi="Book Antiqua" w:cs="Arial"/>
          <w:szCs w:val="24"/>
        </w:rPr>
        <w:t>performance</w:t>
      </w:r>
      <w:r w:rsidR="00CF4290" w:rsidRPr="00E865A6">
        <w:rPr>
          <w:rFonts w:ascii="Book Antiqua" w:hAnsi="Book Antiqua" w:cs="Arial"/>
          <w:szCs w:val="24"/>
        </w:rPr>
        <w:t xml:space="preserve"> </w:t>
      </w:r>
      <w:r w:rsidRPr="00E865A6">
        <w:rPr>
          <w:rFonts w:ascii="Book Antiqua" w:hAnsi="Book Antiqua" w:cs="Arial"/>
          <w:szCs w:val="24"/>
        </w:rPr>
        <w:t>goal</w:t>
      </w:r>
      <w:r w:rsidR="00CF4290" w:rsidRPr="00E865A6">
        <w:rPr>
          <w:rFonts w:ascii="Book Antiqua" w:hAnsi="Book Antiqua" w:cs="Arial"/>
          <w:szCs w:val="24"/>
        </w:rPr>
        <w:t xml:space="preserve"> </w:t>
      </w:r>
      <w:r w:rsidRPr="00E865A6">
        <w:rPr>
          <w:rFonts w:ascii="Book Antiqua" w:hAnsi="Book Antiqua" w:cs="Arial"/>
          <w:szCs w:val="24"/>
        </w:rPr>
        <w:t>(OPG)</w:t>
      </w:r>
      <w:r w:rsidR="00CF4290" w:rsidRPr="00E865A6">
        <w:rPr>
          <w:rFonts w:ascii="Book Antiqua" w:hAnsi="Book Antiqua" w:cs="Arial"/>
          <w:szCs w:val="24"/>
        </w:rPr>
        <w:t xml:space="preserve"> </w:t>
      </w:r>
      <w:r w:rsidRPr="00E865A6">
        <w:rPr>
          <w:rFonts w:ascii="Book Antiqua" w:hAnsi="Book Antiqua" w:cs="Arial"/>
          <w:szCs w:val="24"/>
        </w:rPr>
        <w:t>of</w:t>
      </w:r>
      <w:r w:rsidR="00CF4290" w:rsidRPr="00E865A6">
        <w:rPr>
          <w:rFonts w:ascii="Book Antiqua" w:hAnsi="Book Antiqua" w:cs="Arial"/>
          <w:szCs w:val="24"/>
        </w:rPr>
        <w:t xml:space="preserve"> </w:t>
      </w:r>
      <w:r w:rsidRPr="00E865A6">
        <w:rPr>
          <w:rFonts w:ascii="Book Antiqua" w:hAnsi="Book Antiqua" w:cs="Arial"/>
          <w:szCs w:val="24"/>
        </w:rPr>
        <w:t>65%</w:t>
      </w:r>
      <w:r w:rsidR="00CF4290" w:rsidRPr="00E865A6">
        <w:rPr>
          <w:rFonts w:ascii="Book Antiqua" w:hAnsi="Book Antiqua" w:cs="Arial"/>
          <w:szCs w:val="24"/>
        </w:rPr>
        <w:t xml:space="preserve"> </w:t>
      </w:r>
      <w:r w:rsidRPr="00E865A6">
        <w:rPr>
          <w:rFonts w:ascii="Book Antiqua" w:hAnsi="Book Antiqua" w:cs="Arial"/>
          <w:szCs w:val="24"/>
        </w:rPr>
        <w:t>based</w:t>
      </w:r>
      <w:r w:rsidR="00CF4290" w:rsidRPr="00E865A6">
        <w:rPr>
          <w:rFonts w:ascii="Book Antiqua" w:hAnsi="Book Antiqua" w:cs="Arial"/>
          <w:szCs w:val="24"/>
        </w:rPr>
        <w:t xml:space="preserve"> </w:t>
      </w:r>
      <w:r w:rsidRPr="00E865A6">
        <w:rPr>
          <w:rFonts w:ascii="Book Antiqua" w:hAnsi="Book Antiqua" w:cs="Arial"/>
          <w:szCs w:val="24"/>
        </w:rPr>
        <w:t>on</w:t>
      </w:r>
      <w:r w:rsidR="00CF4290" w:rsidRPr="00E865A6">
        <w:rPr>
          <w:rFonts w:ascii="Book Antiqua" w:hAnsi="Book Antiqua" w:cs="Arial"/>
          <w:szCs w:val="24"/>
        </w:rPr>
        <w:t xml:space="preserve"> </w:t>
      </w:r>
      <w:r w:rsidRPr="00E865A6">
        <w:rPr>
          <w:rFonts w:ascii="Book Antiqua" w:hAnsi="Book Antiqua" w:cs="Arial"/>
          <w:szCs w:val="24"/>
        </w:rPr>
        <w:t>a</w:t>
      </w:r>
      <w:r w:rsidR="00CF4290" w:rsidRPr="00E865A6">
        <w:rPr>
          <w:rFonts w:ascii="Book Antiqua" w:hAnsi="Book Antiqua" w:cs="Arial"/>
          <w:szCs w:val="24"/>
        </w:rPr>
        <w:t xml:space="preserve"> </w:t>
      </w:r>
      <w:r w:rsidRPr="00E865A6">
        <w:rPr>
          <w:rFonts w:ascii="Book Antiqua" w:hAnsi="Book Antiqua" w:cs="Arial"/>
          <w:szCs w:val="24"/>
        </w:rPr>
        <w:t>PGD3</w:t>
      </w:r>
      <w:r w:rsidR="00CF4290" w:rsidRPr="00E865A6">
        <w:rPr>
          <w:rFonts w:ascii="Book Antiqua" w:hAnsi="Book Antiqua" w:cs="Arial"/>
          <w:szCs w:val="24"/>
        </w:rPr>
        <w:t xml:space="preserve"> </w:t>
      </w:r>
      <w:r w:rsidRPr="00E865A6">
        <w:rPr>
          <w:rFonts w:ascii="Book Antiqua" w:hAnsi="Book Antiqua" w:cs="Arial"/>
          <w:szCs w:val="24"/>
        </w:rPr>
        <w:t>within</w:t>
      </w:r>
      <w:r w:rsidR="00CF4290" w:rsidRPr="00E865A6">
        <w:rPr>
          <w:rFonts w:ascii="Book Antiqua" w:hAnsi="Book Antiqua" w:cs="Arial"/>
          <w:szCs w:val="24"/>
        </w:rPr>
        <w:t xml:space="preserve"> </w:t>
      </w:r>
      <w:r w:rsidRPr="00E865A6">
        <w:rPr>
          <w:rFonts w:ascii="Book Antiqua" w:hAnsi="Book Antiqua" w:cs="Arial"/>
          <w:szCs w:val="24"/>
        </w:rPr>
        <w:t>the</w:t>
      </w:r>
      <w:r w:rsidR="00CF4290" w:rsidRPr="00E865A6">
        <w:rPr>
          <w:rFonts w:ascii="Book Antiqua" w:hAnsi="Book Antiqua" w:cs="Arial"/>
          <w:szCs w:val="24"/>
        </w:rPr>
        <w:t xml:space="preserve"> </w:t>
      </w:r>
      <w:r w:rsidRPr="00E865A6">
        <w:rPr>
          <w:rFonts w:ascii="Book Antiqua" w:hAnsi="Book Antiqua" w:cs="Arial"/>
          <w:szCs w:val="24"/>
        </w:rPr>
        <w:t>initial</w:t>
      </w:r>
      <w:r w:rsidR="00CF4290" w:rsidRPr="00E865A6">
        <w:rPr>
          <w:rFonts w:ascii="Book Antiqua" w:hAnsi="Book Antiqua" w:cs="Arial"/>
          <w:szCs w:val="24"/>
        </w:rPr>
        <w:t xml:space="preserve"> </w:t>
      </w:r>
      <w:r w:rsidRPr="00E865A6">
        <w:rPr>
          <w:rFonts w:ascii="Book Antiqua" w:hAnsi="Book Antiqua" w:cs="Arial"/>
          <w:szCs w:val="24"/>
        </w:rPr>
        <w:t>72</w:t>
      </w:r>
      <w:r w:rsidR="00CF4290" w:rsidRPr="00E865A6">
        <w:rPr>
          <w:rFonts w:ascii="Book Antiqua" w:hAnsi="Book Antiqua" w:cs="Arial"/>
          <w:szCs w:val="24"/>
        </w:rPr>
        <w:t xml:space="preserve"> </w:t>
      </w:r>
      <w:r w:rsidRPr="00E865A6">
        <w:rPr>
          <w:rFonts w:ascii="Book Antiqua" w:hAnsi="Book Antiqua" w:cs="Arial"/>
          <w:szCs w:val="24"/>
        </w:rPr>
        <w:t>h</w:t>
      </w:r>
      <w:r w:rsidR="00CF4290" w:rsidRPr="00E865A6">
        <w:rPr>
          <w:rFonts w:ascii="Book Antiqua" w:hAnsi="Book Antiqua" w:cs="Arial"/>
          <w:szCs w:val="24"/>
        </w:rPr>
        <w:t xml:space="preserve"> </w:t>
      </w:r>
      <w:r w:rsidRPr="00E865A6">
        <w:rPr>
          <w:rFonts w:ascii="Book Antiqua" w:hAnsi="Book Antiqua" w:cs="Arial"/>
          <w:szCs w:val="24"/>
        </w:rPr>
        <w:t>post-transplant</w:t>
      </w:r>
      <w:r w:rsidR="00CF4290" w:rsidRPr="00E865A6">
        <w:rPr>
          <w:rFonts w:ascii="Book Antiqua" w:hAnsi="Book Antiqua" w:cs="Arial"/>
          <w:szCs w:val="24"/>
        </w:rPr>
        <w:t xml:space="preserve"> </w:t>
      </w:r>
      <w:r w:rsidRPr="00E865A6">
        <w:rPr>
          <w:rFonts w:ascii="Book Antiqua" w:hAnsi="Book Antiqua" w:cs="Arial"/>
          <w:szCs w:val="24"/>
        </w:rPr>
        <w:t>rate</w:t>
      </w:r>
      <w:r w:rsidR="00CF4290" w:rsidRPr="00E865A6">
        <w:rPr>
          <w:rFonts w:ascii="Book Antiqua" w:hAnsi="Book Antiqua" w:cs="Arial"/>
          <w:szCs w:val="24"/>
        </w:rPr>
        <w:t xml:space="preserve"> </w:t>
      </w:r>
      <w:r w:rsidRPr="00E865A6">
        <w:rPr>
          <w:rFonts w:ascii="Book Antiqua" w:hAnsi="Book Antiqua" w:cs="Arial"/>
          <w:szCs w:val="24"/>
        </w:rPr>
        <w:t>of</w:t>
      </w:r>
      <w:r w:rsidR="00CF4290" w:rsidRPr="00E865A6">
        <w:rPr>
          <w:rFonts w:ascii="Book Antiqua" w:hAnsi="Book Antiqua" w:cs="Arial"/>
          <w:szCs w:val="24"/>
        </w:rPr>
        <w:t xml:space="preserve"> </w:t>
      </w:r>
      <w:r w:rsidRPr="00E865A6">
        <w:rPr>
          <w:rFonts w:ascii="Book Antiqua" w:hAnsi="Book Antiqua" w:cs="Arial"/>
          <w:szCs w:val="24"/>
        </w:rPr>
        <w:t>30</w:t>
      </w:r>
      <w:r w:rsidR="00DD22DC" w:rsidRPr="00E865A6">
        <w:rPr>
          <w:rFonts w:ascii="Book Antiqua" w:hAnsi="Book Antiqua" w:cs="Arial"/>
          <w:szCs w:val="24"/>
        </w:rPr>
        <w:t>.8</w:t>
      </w:r>
      <w:r w:rsidRPr="00E865A6">
        <w:rPr>
          <w:rFonts w:ascii="Book Antiqua" w:hAnsi="Book Antiqua" w:cs="Arial"/>
          <w:szCs w:val="24"/>
        </w:rPr>
        <w:t>%</w:t>
      </w:r>
      <w:r w:rsidR="00CF4290" w:rsidRPr="00E865A6">
        <w:rPr>
          <w:rFonts w:ascii="Book Antiqua" w:hAnsi="Book Antiqua" w:cs="Arial"/>
          <w:szCs w:val="24"/>
        </w:rPr>
        <w:t xml:space="preserve"> </w:t>
      </w:r>
      <w:r w:rsidRPr="00E865A6">
        <w:rPr>
          <w:rFonts w:ascii="Book Antiqua" w:hAnsi="Book Antiqua" w:cs="Arial"/>
          <w:szCs w:val="24"/>
        </w:rPr>
        <w:t>(95%CI</w:t>
      </w:r>
      <w:r w:rsidR="00DB3996" w:rsidRPr="00E865A6">
        <w:rPr>
          <w:rFonts w:ascii="Book Antiqua" w:hAnsi="Book Antiqua" w:cs="Arial"/>
          <w:szCs w:val="24"/>
        </w:rPr>
        <w:t>:</w:t>
      </w:r>
      <w:r w:rsidR="00CF4290" w:rsidRPr="00E865A6">
        <w:rPr>
          <w:rFonts w:ascii="Book Antiqua" w:hAnsi="Book Antiqua" w:cs="Arial"/>
          <w:szCs w:val="24"/>
        </w:rPr>
        <w:t xml:space="preserve"> </w:t>
      </w:r>
      <w:r w:rsidRPr="00E865A6">
        <w:rPr>
          <w:rFonts w:ascii="Book Antiqua" w:hAnsi="Book Antiqua" w:cs="Arial"/>
          <w:szCs w:val="24"/>
        </w:rPr>
        <w:t>28</w:t>
      </w:r>
      <w:r w:rsidR="006846D7" w:rsidRPr="00E865A6">
        <w:rPr>
          <w:rFonts w:ascii="Book Antiqua" w:hAnsi="Book Antiqua" w:cs="Arial"/>
          <w:szCs w:val="24"/>
        </w:rPr>
        <w:t>.</w:t>
      </w:r>
      <w:r w:rsidRPr="00E865A6">
        <w:rPr>
          <w:rFonts w:ascii="Book Antiqua" w:hAnsi="Book Antiqua" w:cs="Arial"/>
          <w:szCs w:val="24"/>
        </w:rPr>
        <w:t>2</w:t>
      </w:r>
      <w:r w:rsidR="006846D7" w:rsidRPr="00E865A6">
        <w:rPr>
          <w:rFonts w:ascii="Book Antiqua" w:hAnsi="Book Antiqua" w:cs="Arial"/>
          <w:szCs w:val="24"/>
        </w:rPr>
        <w:t>%</w:t>
      </w:r>
      <w:r w:rsidR="00CF4290" w:rsidRPr="00E865A6">
        <w:rPr>
          <w:rFonts w:ascii="Book Antiqua" w:hAnsi="Book Antiqua" w:cs="Arial"/>
          <w:szCs w:val="24"/>
        </w:rPr>
        <w:t>-</w:t>
      </w:r>
      <w:r w:rsidRPr="00E865A6">
        <w:rPr>
          <w:rFonts w:ascii="Book Antiqua" w:hAnsi="Book Antiqua" w:cs="Arial"/>
          <w:szCs w:val="24"/>
        </w:rPr>
        <w:t>33</w:t>
      </w:r>
      <w:r w:rsidR="006846D7" w:rsidRPr="00E865A6">
        <w:rPr>
          <w:rFonts w:ascii="Book Antiqua" w:hAnsi="Book Antiqua" w:cs="Arial"/>
          <w:szCs w:val="24"/>
        </w:rPr>
        <w:t>.</w:t>
      </w:r>
      <w:r w:rsidRPr="00E865A6">
        <w:rPr>
          <w:rFonts w:ascii="Book Antiqua" w:hAnsi="Book Antiqua" w:cs="Arial"/>
          <w:szCs w:val="24"/>
        </w:rPr>
        <w:t>3</w:t>
      </w:r>
      <w:r w:rsidR="006846D7" w:rsidRPr="00E865A6">
        <w:rPr>
          <w:rFonts w:ascii="Book Antiqua" w:hAnsi="Book Antiqua" w:cs="Arial"/>
          <w:szCs w:val="24"/>
        </w:rPr>
        <w:t>%</w:t>
      </w:r>
      <w:r w:rsidRPr="00E865A6">
        <w:rPr>
          <w:rFonts w:ascii="Book Antiqua" w:hAnsi="Book Antiqua" w:cs="Arial"/>
          <w:szCs w:val="24"/>
        </w:rPr>
        <w:t>)</w:t>
      </w:r>
      <w:r w:rsidR="00CF4290" w:rsidRPr="00E865A6">
        <w:rPr>
          <w:rFonts w:ascii="Book Antiqua" w:hAnsi="Book Antiqua" w:cs="Arial"/>
          <w:szCs w:val="24"/>
        </w:rPr>
        <w:t xml:space="preserve"> </w:t>
      </w:r>
      <w:r w:rsidRPr="00E865A6">
        <w:rPr>
          <w:rFonts w:ascii="Book Antiqua" w:hAnsi="Book Antiqua" w:cs="Arial"/>
          <w:szCs w:val="24"/>
        </w:rPr>
        <w:t>for</w:t>
      </w:r>
      <w:r w:rsidR="00CF4290" w:rsidRPr="00E865A6">
        <w:rPr>
          <w:rFonts w:ascii="Book Antiqua" w:hAnsi="Book Antiqua" w:cs="Arial"/>
          <w:szCs w:val="24"/>
        </w:rPr>
        <w:t xml:space="preserve"> </w:t>
      </w:r>
      <w:r w:rsidRPr="00E865A6">
        <w:rPr>
          <w:rFonts w:ascii="Book Antiqua" w:hAnsi="Book Antiqua" w:cs="Arial"/>
          <w:szCs w:val="24"/>
        </w:rPr>
        <w:t>standard-criteria</w:t>
      </w:r>
      <w:r w:rsidR="00CF4290" w:rsidRPr="00E865A6">
        <w:rPr>
          <w:rFonts w:ascii="Book Antiqua" w:hAnsi="Book Antiqua" w:cs="Arial"/>
          <w:szCs w:val="24"/>
        </w:rPr>
        <w:t xml:space="preserve"> </w:t>
      </w:r>
      <w:r w:rsidRPr="00E865A6">
        <w:rPr>
          <w:rFonts w:ascii="Book Antiqua" w:hAnsi="Book Antiqua" w:cs="Arial"/>
          <w:szCs w:val="24"/>
        </w:rPr>
        <w:t>donor</w:t>
      </w:r>
      <w:r w:rsidR="00CF4290" w:rsidRPr="00E865A6">
        <w:rPr>
          <w:rFonts w:ascii="Book Antiqua" w:hAnsi="Book Antiqua" w:cs="Arial"/>
          <w:szCs w:val="24"/>
        </w:rPr>
        <w:t xml:space="preserve"> </w:t>
      </w:r>
      <w:r w:rsidRPr="00E865A6">
        <w:rPr>
          <w:rFonts w:ascii="Book Antiqua" w:hAnsi="Book Antiqua" w:cs="Arial"/>
          <w:szCs w:val="24"/>
        </w:rPr>
        <w:t>lungs</w:t>
      </w:r>
      <w:r w:rsidR="00CF4290" w:rsidRPr="00E865A6">
        <w:rPr>
          <w:rFonts w:ascii="Book Antiqua" w:hAnsi="Book Antiqua" w:cs="Arial"/>
          <w:szCs w:val="24"/>
        </w:rPr>
        <w:t xml:space="preserve"> </w:t>
      </w:r>
      <w:r w:rsidRPr="00E865A6">
        <w:rPr>
          <w:rFonts w:ascii="Book Antiqua" w:hAnsi="Book Antiqua" w:cs="Arial"/>
          <w:szCs w:val="24"/>
        </w:rPr>
        <w:t>as</w:t>
      </w:r>
      <w:r w:rsidR="00CF4290" w:rsidRPr="00E865A6">
        <w:rPr>
          <w:rFonts w:ascii="Book Antiqua" w:hAnsi="Book Antiqua" w:cs="Arial"/>
          <w:szCs w:val="24"/>
        </w:rPr>
        <w:t xml:space="preserve"> </w:t>
      </w:r>
      <w:r w:rsidRPr="00E865A6">
        <w:rPr>
          <w:rFonts w:ascii="Book Antiqua" w:hAnsi="Book Antiqua" w:cs="Arial"/>
          <w:szCs w:val="24"/>
        </w:rPr>
        <w:t>noted</w:t>
      </w:r>
      <w:r w:rsidR="00CF4290" w:rsidRPr="00E865A6">
        <w:rPr>
          <w:rFonts w:ascii="Book Antiqua" w:hAnsi="Book Antiqua" w:cs="Arial"/>
          <w:szCs w:val="24"/>
        </w:rPr>
        <w:t xml:space="preserve"> </w:t>
      </w:r>
      <w:r w:rsidRPr="00E865A6">
        <w:rPr>
          <w:rFonts w:ascii="Book Antiqua" w:hAnsi="Book Antiqua" w:cs="Arial"/>
          <w:szCs w:val="24"/>
        </w:rPr>
        <w:t>by</w:t>
      </w:r>
      <w:r w:rsidR="00CF4290" w:rsidRPr="00E865A6">
        <w:rPr>
          <w:rFonts w:ascii="Book Antiqua" w:hAnsi="Book Antiqua" w:cs="Arial"/>
          <w:szCs w:val="24"/>
        </w:rPr>
        <w:t xml:space="preserve"> </w:t>
      </w:r>
      <w:r w:rsidRPr="00E865A6">
        <w:rPr>
          <w:rFonts w:ascii="Book Antiqua" w:hAnsi="Book Antiqua" w:cs="Arial"/>
          <w:szCs w:val="24"/>
        </w:rPr>
        <w:t>Diamond</w:t>
      </w:r>
      <w:r w:rsidR="00CF4290" w:rsidRPr="00E865A6">
        <w:rPr>
          <w:rFonts w:ascii="Book Antiqua" w:hAnsi="Book Antiqua" w:cs="Arial"/>
          <w:szCs w:val="24"/>
        </w:rPr>
        <w:t xml:space="preserve"> </w:t>
      </w:r>
      <w:r w:rsidRPr="00E865A6">
        <w:rPr>
          <w:rFonts w:ascii="Book Antiqua" w:hAnsi="Book Antiqua" w:cs="Arial"/>
          <w:i/>
          <w:iCs/>
          <w:szCs w:val="24"/>
        </w:rPr>
        <w:t>et</w:t>
      </w:r>
      <w:r w:rsidR="00CF4290" w:rsidRPr="00E865A6">
        <w:rPr>
          <w:rFonts w:ascii="Book Antiqua" w:hAnsi="Book Antiqua" w:cs="Arial"/>
          <w:i/>
          <w:iCs/>
          <w:szCs w:val="24"/>
        </w:rPr>
        <w:t xml:space="preserve"> </w:t>
      </w:r>
      <w:r w:rsidRPr="00E865A6">
        <w:rPr>
          <w:rFonts w:ascii="Book Antiqua" w:hAnsi="Book Antiqua" w:cs="Arial"/>
          <w:i/>
          <w:iCs/>
          <w:szCs w:val="24"/>
        </w:rPr>
        <w:t>al</w:t>
      </w:r>
      <w:r w:rsidR="007C3D26" w:rsidRPr="00E865A6">
        <w:rPr>
          <w:rFonts w:ascii="Book Antiqua" w:hAnsi="Book Antiqua" w:cs="Arial"/>
          <w:noProof/>
          <w:szCs w:val="24"/>
          <w:vertAlign w:val="superscript"/>
        </w:rPr>
        <w:t>[9]</w:t>
      </w:r>
      <w:r w:rsidRPr="00E865A6">
        <w:rPr>
          <w:rFonts w:ascii="Book Antiqua" w:hAnsi="Book Antiqua" w:cs="Arial"/>
          <w:szCs w:val="24"/>
        </w:rPr>
        <w:t>.</w:t>
      </w:r>
      <w:r w:rsidR="00CF4290" w:rsidRPr="00E865A6">
        <w:rPr>
          <w:rFonts w:ascii="Book Antiqua" w:hAnsi="Book Antiqua" w:cs="Arial"/>
          <w:szCs w:val="24"/>
        </w:rPr>
        <w:t xml:space="preserve"> </w:t>
      </w:r>
      <w:r w:rsidRPr="00E865A6">
        <w:rPr>
          <w:rFonts w:ascii="Book Antiqua" w:hAnsi="Book Antiqua" w:cs="Arial"/>
          <w:szCs w:val="24"/>
        </w:rPr>
        <w:t>The</w:t>
      </w:r>
      <w:r w:rsidR="00CF4290" w:rsidRPr="00E865A6">
        <w:rPr>
          <w:rFonts w:ascii="Book Antiqua" w:hAnsi="Book Antiqua" w:cs="Arial"/>
          <w:szCs w:val="24"/>
        </w:rPr>
        <w:t xml:space="preserve"> </w:t>
      </w:r>
      <w:r w:rsidRPr="00E865A6">
        <w:rPr>
          <w:rFonts w:ascii="Book Antiqua" w:hAnsi="Book Antiqua" w:cs="Arial"/>
          <w:szCs w:val="24"/>
        </w:rPr>
        <w:t>primary</w:t>
      </w:r>
      <w:r w:rsidR="00CF4290" w:rsidRPr="00E865A6">
        <w:rPr>
          <w:rFonts w:ascii="Book Antiqua" w:hAnsi="Book Antiqua" w:cs="Arial"/>
          <w:szCs w:val="24"/>
        </w:rPr>
        <w:t xml:space="preserve"> </w:t>
      </w:r>
      <w:r w:rsidRPr="00E865A6">
        <w:rPr>
          <w:rFonts w:ascii="Book Antiqua" w:hAnsi="Book Antiqua" w:cs="Arial"/>
          <w:szCs w:val="24"/>
        </w:rPr>
        <w:t>effectiveness</w:t>
      </w:r>
      <w:r w:rsidR="00CF4290" w:rsidRPr="00E865A6">
        <w:rPr>
          <w:rFonts w:ascii="Book Antiqua" w:hAnsi="Book Antiqua" w:cs="Arial"/>
          <w:szCs w:val="24"/>
        </w:rPr>
        <w:t xml:space="preserve"> </w:t>
      </w:r>
      <w:r w:rsidRPr="00E865A6">
        <w:rPr>
          <w:rFonts w:ascii="Book Antiqua" w:hAnsi="Book Antiqua" w:cs="Arial"/>
          <w:szCs w:val="24"/>
        </w:rPr>
        <w:t>composite</w:t>
      </w:r>
      <w:r w:rsidR="00CF4290" w:rsidRPr="00E865A6">
        <w:rPr>
          <w:rFonts w:ascii="Book Antiqua" w:hAnsi="Book Antiqua" w:cs="Arial"/>
          <w:szCs w:val="24"/>
        </w:rPr>
        <w:t xml:space="preserve"> </w:t>
      </w:r>
      <w:r w:rsidRPr="00E865A6">
        <w:rPr>
          <w:rFonts w:ascii="Book Antiqua" w:hAnsi="Book Antiqua" w:cs="Arial"/>
          <w:szCs w:val="24"/>
        </w:rPr>
        <w:t>endpoint</w:t>
      </w:r>
      <w:r w:rsidR="00CF4290" w:rsidRPr="00E865A6">
        <w:rPr>
          <w:rFonts w:ascii="Book Antiqua" w:hAnsi="Book Antiqua" w:cs="Arial"/>
          <w:szCs w:val="24"/>
        </w:rPr>
        <w:t xml:space="preserve"> </w:t>
      </w:r>
      <w:r w:rsidRPr="00E865A6">
        <w:rPr>
          <w:rFonts w:ascii="Book Antiqua" w:hAnsi="Book Antiqua" w:cs="Arial"/>
          <w:szCs w:val="24"/>
        </w:rPr>
        <w:t>of</w:t>
      </w:r>
      <w:r w:rsidR="00CF4290" w:rsidRPr="00E865A6">
        <w:rPr>
          <w:rFonts w:ascii="Book Antiqua" w:hAnsi="Book Antiqua" w:cs="Arial"/>
          <w:szCs w:val="24"/>
        </w:rPr>
        <w:t xml:space="preserve"> </w:t>
      </w:r>
      <w:r w:rsidRPr="00E865A6">
        <w:rPr>
          <w:rFonts w:ascii="Book Antiqua" w:hAnsi="Book Antiqua" w:cs="Arial"/>
          <w:szCs w:val="24"/>
        </w:rPr>
        <w:t>patient</w:t>
      </w:r>
      <w:r w:rsidR="00CF4290" w:rsidRPr="00E865A6">
        <w:rPr>
          <w:rFonts w:ascii="Book Antiqua" w:hAnsi="Book Antiqua" w:cs="Arial"/>
          <w:szCs w:val="24"/>
        </w:rPr>
        <w:t xml:space="preserve"> </w:t>
      </w:r>
      <w:r w:rsidRPr="00E865A6">
        <w:rPr>
          <w:rFonts w:ascii="Book Antiqua" w:hAnsi="Book Antiqua" w:cs="Arial"/>
          <w:szCs w:val="24"/>
        </w:rPr>
        <w:t>survival</w:t>
      </w:r>
      <w:r w:rsidR="00CF4290" w:rsidRPr="00E865A6">
        <w:rPr>
          <w:rFonts w:ascii="Book Antiqua" w:hAnsi="Book Antiqua" w:cs="Arial"/>
          <w:szCs w:val="24"/>
        </w:rPr>
        <w:t xml:space="preserve"> </w:t>
      </w:r>
      <w:r w:rsidRPr="00E865A6">
        <w:rPr>
          <w:rFonts w:ascii="Book Antiqua" w:hAnsi="Book Antiqua" w:cs="Arial"/>
          <w:szCs w:val="24"/>
        </w:rPr>
        <w:t>at</w:t>
      </w:r>
      <w:r w:rsidR="00CF4290" w:rsidRPr="00E865A6">
        <w:rPr>
          <w:rFonts w:ascii="Book Antiqua" w:hAnsi="Book Antiqua" w:cs="Arial"/>
          <w:szCs w:val="24"/>
        </w:rPr>
        <w:t xml:space="preserve"> </w:t>
      </w:r>
      <w:r w:rsidRPr="00E865A6">
        <w:rPr>
          <w:rFonts w:ascii="Book Antiqua" w:hAnsi="Book Antiqua" w:cs="Arial"/>
          <w:szCs w:val="24"/>
        </w:rPr>
        <w:t>day</w:t>
      </w:r>
      <w:r w:rsidR="00CF4290" w:rsidRPr="00E865A6">
        <w:rPr>
          <w:rFonts w:ascii="Book Antiqua" w:hAnsi="Book Antiqua" w:cs="Arial"/>
          <w:szCs w:val="24"/>
        </w:rPr>
        <w:t xml:space="preserve"> </w:t>
      </w:r>
      <w:r w:rsidRPr="00E865A6">
        <w:rPr>
          <w:rFonts w:ascii="Book Antiqua" w:hAnsi="Book Antiqua" w:cs="Arial"/>
          <w:szCs w:val="24"/>
        </w:rPr>
        <w:t>30</w:t>
      </w:r>
      <w:r w:rsidR="00CF4290" w:rsidRPr="00E865A6">
        <w:rPr>
          <w:rFonts w:ascii="Book Antiqua" w:hAnsi="Book Antiqua" w:cs="Arial"/>
          <w:szCs w:val="24"/>
        </w:rPr>
        <w:t xml:space="preserve"> </w:t>
      </w:r>
      <w:r w:rsidRPr="00E865A6">
        <w:rPr>
          <w:rFonts w:ascii="Book Antiqua" w:hAnsi="Book Antiqua" w:cs="Arial"/>
          <w:szCs w:val="24"/>
        </w:rPr>
        <w:t>post-transplant</w:t>
      </w:r>
      <w:r w:rsidR="00CF4290" w:rsidRPr="00E865A6">
        <w:rPr>
          <w:rFonts w:ascii="Book Antiqua" w:hAnsi="Book Antiqua" w:cs="Arial"/>
          <w:szCs w:val="24"/>
        </w:rPr>
        <w:t xml:space="preserve"> </w:t>
      </w:r>
      <w:r w:rsidRPr="00E865A6">
        <w:rPr>
          <w:rFonts w:ascii="Book Antiqua" w:hAnsi="Book Antiqua" w:cs="Arial"/>
          <w:szCs w:val="24"/>
        </w:rPr>
        <w:t>and</w:t>
      </w:r>
      <w:r w:rsidR="00CF4290" w:rsidRPr="00E865A6">
        <w:rPr>
          <w:rFonts w:ascii="Book Antiqua" w:hAnsi="Book Antiqua" w:cs="Arial"/>
          <w:szCs w:val="24"/>
        </w:rPr>
        <w:t xml:space="preserve"> </w:t>
      </w:r>
      <w:r w:rsidRPr="00E865A6">
        <w:rPr>
          <w:rFonts w:ascii="Book Antiqua" w:hAnsi="Book Antiqua" w:cs="Arial"/>
          <w:szCs w:val="24"/>
        </w:rPr>
        <w:t>no</w:t>
      </w:r>
      <w:r w:rsidR="00CF4290" w:rsidRPr="00E865A6">
        <w:rPr>
          <w:rFonts w:ascii="Book Antiqua" w:hAnsi="Book Antiqua" w:cs="Arial"/>
          <w:szCs w:val="24"/>
        </w:rPr>
        <w:t xml:space="preserve"> </w:t>
      </w:r>
      <w:r w:rsidRPr="00E865A6">
        <w:rPr>
          <w:rFonts w:ascii="Book Antiqua" w:hAnsi="Book Antiqua" w:cs="Arial"/>
          <w:szCs w:val="24"/>
        </w:rPr>
        <w:t>PGD3</w:t>
      </w:r>
      <w:r w:rsidR="00CF4290" w:rsidRPr="00E865A6">
        <w:rPr>
          <w:rFonts w:ascii="Book Antiqua" w:hAnsi="Book Antiqua" w:cs="Arial"/>
          <w:szCs w:val="24"/>
        </w:rPr>
        <w:t xml:space="preserve"> </w:t>
      </w:r>
      <w:r w:rsidRPr="00E865A6">
        <w:rPr>
          <w:rFonts w:ascii="Book Antiqua" w:hAnsi="Book Antiqua" w:cs="Arial"/>
          <w:szCs w:val="24"/>
        </w:rPr>
        <w:t>within</w:t>
      </w:r>
      <w:r w:rsidR="00CF4290" w:rsidRPr="00E865A6">
        <w:rPr>
          <w:rFonts w:ascii="Book Antiqua" w:hAnsi="Book Antiqua" w:cs="Arial"/>
          <w:szCs w:val="24"/>
        </w:rPr>
        <w:t xml:space="preserve"> </w:t>
      </w:r>
      <w:r w:rsidRPr="00E865A6">
        <w:rPr>
          <w:rFonts w:ascii="Book Antiqua" w:hAnsi="Book Antiqua" w:cs="Arial"/>
          <w:szCs w:val="24"/>
        </w:rPr>
        <w:t>the</w:t>
      </w:r>
      <w:r w:rsidR="00CF4290" w:rsidRPr="00E865A6">
        <w:rPr>
          <w:rFonts w:ascii="Book Antiqua" w:hAnsi="Book Antiqua" w:cs="Arial"/>
          <w:szCs w:val="24"/>
        </w:rPr>
        <w:t xml:space="preserve"> </w:t>
      </w:r>
      <w:r w:rsidRPr="00E865A6">
        <w:rPr>
          <w:rFonts w:ascii="Book Antiqua" w:hAnsi="Book Antiqua" w:cs="Arial"/>
          <w:szCs w:val="24"/>
        </w:rPr>
        <w:t>initial</w:t>
      </w:r>
      <w:r w:rsidR="00CF4290" w:rsidRPr="00E865A6">
        <w:rPr>
          <w:rFonts w:ascii="Book Antiqua" w:hAnsi="Book Antiqua" w:cs="Arial"/>
          <w:szCs w:val="24"/>
        </w:rPr>
        <w:t xml:space="preserve"> </w:t>
      </w:r>
      <w:r w:rsidRPr="00E865A6">
        <w:rPr>
          <w:rFonts w:ascii="Book Antiqua" w:hAnsi="Book Antiqua" w:cs="Arial"/>
          <w:szCs w:val="24"/>
        </w:rPr>
        <w:t>72</w:t>
      </w:r>
      <w:r w:rsidR="00CF4290" w:rsidRPr="00E865A6">
        <w:rPr>
          <w:rFonts w:ascii="Book Antiqua" w:hAnsi="Book Antiqua" w:cs="Arial"/>
          <w:szCs w:val="24"/>
        </w:rPr>
        <w:t xml:space="preserve"> </w:t>
      </w:r>
      <w:r w:rsidRPr="00E865A6">
        <w:rPr>
          <w:rFonts w:ascii="Book Antiqua" w:hAnsi="Book Antiqua" w:cs="Arial"/>
          <w:szCs w:val="24"/>
        </w:rPr>
        <w:t>h</w:t>
      </w:r>
      <w:r w:rsidR="00CF4290" w:rsidRPr="00E865A6">
        <w:rPr>
          <w:rFonts w:ascii="Book Antiqua" w:hAnsi="Book Antiqua" w:cs="Arial"/>
          <w:szCs w:val="24"/>
        </w:rPr>
        <w:t xml:space="preserve"> </w:t>
      </w:r>
      <w:r w:rsidRPr="00E865A6">
        <w:rPr>
          <w:rFonts w:ascii="Book Antiqua" w:hAnsi="Book Antiqua" w:cs="Arial"/>
          <w:szCs w:val="24"/>
        </w:rPr>
        <w:t>was</w:t>
      </w:r>
      <w:r w:rsidR="00CF4290" w:rsidRPr="00E865A6">
        <w:rPr>
          <w:rFonts w:ascii="Book Antiqua" w:hAnsi="Book Antiqua" w:cs="Arial"/>
          <w:szCs w:val="24"/>
        </w:rPr>
        <w:t xml:space="preserve"> </w:t>
      </w:r>
      <w:r w:rsidRPr="00E865A6">
        <w:rPr>
          <w:rFonts w:ascii="Book Antiqua" w:hAnsi="Book Antiqua" w:cs="Arial"/>
          <w:szCs w:val="24"/>
        </w:rPr>
        <w:t>achieved</w:t>
      </w:r>
      <w:r w:rsidR="00CF4290" w:rsidRPr="00E865A6">
        <w:rPr>
          <w:rFonts w:ascii="Book Antiqua" w:hAnsi="Book Antiqua" w:cs="Arial"/>
          <w:szCs w:val="24"/>
        </w:rPr>
        <w:t xml:space="preserve"> </w:t>
      </w:r>
      <w:r w:rsidRPr="00E865A6">
        <w:rPr>
          <w:rFonts w:ascii="Book Antiqua" w:hAnsi="Book Antiqua" w:cs="Arial"/>
          <w:szCs w:val="24"/>
        </w:rPr>
        <w:t>in</w:t>
      </w:r>
      <w:r w:rsidR="00CF4290" w:rsidRPr="00E865A6">
        <w:rPr>
          <w:rFonts w:ascii="Book Antiqua" w:hAnsi="Book Antiqua" w:cs="Arial"/>
          <w:szCs w:val="24"/>
        </w:rPr>
        <w:t xml:space="preserve"> </w:t>
      </w:r>
      <w:r w:rsidRPr="00E865A6">
        <w:rPr>
          <w:rFonts w:ascii="Book Antiqua" w:hAnsi="Book Antiqua" w:cs="Arial"/>
          <w:szCs w:val="24"/>
        </w:rPr>
        <w:t>43/79</w:t>
      </w:r>
      <w:r w:rsidR="00CF4290" w:rsidRPr="00E865A6">
        <w:rPr>
          <w:rFonts w:ascii="Book Antiqua" w:hAnsi="Book Antiqua" w:cs="Arial"/>
          <w:szCs w:val="24"/>
        </w:rPr>
        <w:t xml:space="preserve"> </w:t>
      </w:r>
      <w:r w:rsidRPr="00E865A6">
        <w:rPr>
          <w:rFonts w:ascii="Book Antiqua" w:hAnsi="Book Antiqua" w:cs="Arial"/>
          <w:szCs w:val="24"/>
        </w:rPr>
        <w:t>patients</w:t>
      </w:r>
      <w:r w:rsidR="00CF4290" w:rsidRPr="00E865A6">
        <w:rPr>
          <w:rFonts w:ascii="Book Antiqua" w:hAnsi="Book Antiqua" w:cs="Arial"/>
          <w:szCs w:val="24"/>
        </w:rPr>
        <w:t xml:space="preserve"> </w:t>
      </w:r>
      <w:r w:rsidRPr="00E865A6">
        <w:rPr>
          <w:rFonts w:ascii="Book Antiqua" w:hAnsi="Book Antiqua" w:cs="Arial"/>
          <w:szCs w:val="24"/>
        </w:rPr>
        <w:t>(54%)</w:t>
      </w:r>
      <w:r w:rsidR="00CF4290" w:rsidRPr="00E865A6">
        <w:rPr>
          <w:rFonts w:ascii="Book Antiqua" w:hAnsi="Book Antiqua" w:cs="Arial"/>
          <w:szCs w:val="24"/>
        </w:rPr>
        <w:t xml:space="preserve"> </w:t>
      </w:r>
      <w:r w:rsidRPr="00E865A6">
        <w:rPr>
          <w:rFonts w:ascii="Book Antiqua" w:hAnsi="Book Antiqua" w:cs="Arial"/>
          <w:szCs w:val="24"/>
        </w:rPr>
        <w:t>and</w:t>
      </w:r>
      <w:r w:rsidR="00CF4290" w:rsidRPr="00E865A6">
        <w:rPr>
          <w:rFonts w:ascii="Book Antiqua" w:hAnsi="Book Antiqua" w:cs="Arial"/>
          <w:szCs w:val="24"/>
        </w:rPr>
        <w:t xml:space="preserve"> </w:t>
      </w:r>
      <w:r w:rsidRPr="00E865A6">
        <w:rPr>
          <w:rFonts w:ascii="Book Antiqua" w:hAnsi="Book Antiqua" w:cs="Arial"/>
          <w:szCs w:val="24"/>
        </w:rPr>
        <w:t>did</w:t>
      </w:r>
      <w:r w:rsidR="00CF4290" w:rsidRPr="00E865A6">
        <w:rPr>
          <w:rFonts w:ascii="Book Antiqua" w:hAnsi="Book Antiqua" w:cs="Arial"/>
          <w:szCs w:val="24"/>
        </w:rPr>
        <w:t xml:space="preserve"> </w:t>
      </w:r>
      <w:r w:rsidRPr="00E865A6">
        <w:rPr>
          <w:rFonts w:ascii="Book Antiqua" w:hAnsi="Book Antiqua" w:cs="Arial"/>
          <w:szCs w:val="24"/>
        </w:rPr>
        <w:t>not</w:t>
      </w:r>
      <w:r w:rsidR="00CF4290" w:rsidRPr="00E865A6">
        <w:rPr>
          <w:rFonts w:ascii="Book Antiqua" w:hAnsi="Book Antiqua" w:cs="Arial"/>
          <w:szCs w:val="24"/>
        </w:rPr>
        <w:t xml:space="preserve"> </w:t>
      </w:r>
      <w:r w:rsidRPr="00E865A6">
        <w:rPr>
          <w:rFonts w:ascii="Book Antiqua" w:hAnsi="Book Antiqua" w:cs="Arial"/>
          <w:szCs w:val="24"/>
        </w:rPr>
        <w:t>meet</w:t>
      </w:r>
      <w:r w:rsidR="00CF4290" w:rsidRPr="00E865A6">
        <w:rPr>
          <w:rFonts w:ascii="Book Antiqua" w:hAnsi="Book Antiqua" w:cs="Arial"/>
          <w:szCs w:val="24"/>
        </w:rPr>
        <w:t xml:space="preserve"> </w:t>
      </w:r>
      <w:r w:rsidRPr="00E865A6">
        <w:rPr>
          <w:rFonts w:ascii="Book Antiqua" w:hAnsi="Book Antiqua" w:cs="Arial"/>
          <w:szCs w:val="24"/>
        </w:rPr>
        <w:t>the</w:t>
      </w:r>
      <w:r w:rsidR="00CF4290" w:rsidRPr="00E865A6">
        <w:rPr>
          <w:rFonts w:ascii="Book Antiqua" w:hAnsi="Book Antiqua" w:cs="Arial"/>
          <w:szCs w:val="24"/>
        </w:rPr>
        <w:t xml:space="preserve"> </w:t>
      </w:r>
      <w:r w:rsidRPr="00E865A6">
        <w:rPr>
          <w:rFonts w:ascii="Book Antiqua" w:hAnsi="Book Antiqua" w:cs="Arial"/>
          <w:szCs w:val="24"/>
        </w:rPr>
        <w:t>prespecified</w:t>
      </w:r>
      <w:r w:rsidR="00CF4290" w:rsidRPr="00E865A6">
        <w:rPr>
          <w:rFonts w:ascii="Book Antiqua" w:hAnsi="Book Antiqua" w:cs="Arial"/>
          <w:szCs w:val="24"/>
        </w:rPr>
        <w:t xml:space="preserve"> </w:t>
      </w:r>
      <w:r w:rsidRPr="00E865A6">
        <w:rPr>
          <w:rFonts w:ascii="Book Antiqua" w:hAnsi="Book Antiqua" w:cs="Arial"/>
          <w:szCs w:val="24"/>
        </w:rPr>
        <w:t>OPG</w:t>
      </w:r>
      <w:r w:rsidR="00E02D9C" w:rsidRPr="00E865A6">
        <w:rPr>
          <w:rFonts w:ascii="Book Antiqua" w:hAnsi="Book Antiqua" w:cs="Arial"/>
          <w:noProof/>
          <w:szCs w:val="24"/>
          <w:vertAlign w:val="superscript"/>
        </w:rPr>
        <w:t>[174]</w:t>
      </w:r>
      <w:r w:rsidRPr="00E865A6">
        <w:rPr>
          <w:rFonts w:ascii="Book Antiqua" w:hAnsi="Book Antiqua" w:cs="Arial"/>
          <w:szCs w:val="24"/>
        </w:rPr>
        <w:t>.</w:t>
      </w:r>
      <w:r w:rsidR="00CF4290" w:rsidRPr="00E865A6">
        <w:rPr>
          <w:rFonts w:ascii="Book Antiqua" w:hAnsi="Book Antiqua" w:cs="Arial"/>
          <w:szCs w:val="24"/>
        </w:rPr>
        <w:t xml:space="preserve"> </w:t>
      </w:r>
      <w:r w:rsidRPr="00E865A6">
        <w:rPr>
          <w:rFonts w:ascii="Book Antiqua" w:hAnsi="Book Antiqua" w:cs="Arial"/>
          <w:szCs w:val="24"/>
        </w:rPr>
        <w:t>When</w:t>
      </w:r>
      <w:r w:rsidR="00CF4290" w:rsidRPr="00E865A6">
        <w:rPr>
          <w:rFonts w:ascii="Book Antiqua" w:hAnsi="Book Antiqua" w:cs="Arial"/>
          <w:szCs w:val="24"/>
        </w:rPr>
        <w:t xml:space="preserve"> </w:t>
      </w:r>
      <w:r w:rsidRPr="00E865A6">
        <w:rPr>
          <w:rFonts w:ascii="Book Antiqua" w:hAnsi="Book Antiqua" w:cs="Arial"/>
          <w:szCs w:val="24"/>
        </w:rPr>
        <w:t>investigating</w:t>
      </w:r>
      <w:r w:rsidR="00CF4290" w:rsidRPr="00E865A6">
        <w:rPr>
          <w:rFonts w:ascii="Book Antiqua" w:hAnsi="Book Antiqua" w:cs="Arial"/>
          <w:szCs w:val="24"/>
        </w:rPr>
        <w:t xml:space="preserve"> </w:t>
      </w:r>
      <w:r w:rsidRPr="00E865A6">
        <w:rPr>
          <w:rFonts w:ascii="Book Antiqua" w:hAnsi="Book Antiqua" w:cs="Arial"/>
          <w:szCs w:val="24"/>
        </w:rPr>
        <w:t>this,</w:t>
      </w:r>
      <w:r w:rsidR="00CF4290" w:rsidRPr="00E865A6">
        <w:rPr>
          <w:rFonts w:ascii="Book Antiqua" w:hAnsi="Book Antiqua" w:cs="Arial"/>
          <w:szCs w:val="24"/>
        </w:rPr>
        <w:t xml:space="preserve"> </w:t>
      </w:r>
      <w:r w:rsidRPr="00E865A6">
        <w:rPr>
          <w:rFonts w:ascii="Book Antiqua" w:hAnsi="Book Antiqua" w:cs="Arial"/>
          <w:szCs w:val="24"/>
        </w:rPr>
        <w:t>they</w:t>
      </w:r>
      <w:r w:rsidR="00CF4290" w:rsidRPr="00E865A6">
        <w:rPr>
          <w:rFonts w:ascii="Book Antiqua" w:hAnsi="Book Antiqua" w:cs="Arial"/>
          <w:szCs w:val="24"/>
        </w:rPr>
        <w:t xml:space="preserve"> </w:t>
      </w:r>
      <w:r w:rsidRPr="00E865A6">
        <w:rPr>
          <w:rFonts w:ascii="Book Antiqua" w:hAnsi="Book Antiqua" w:cs="Arial"/>
          <w:szCs w:val="24"/>
        </w:rPr>
        <w:t>noted</w:t>
      </w:r>
      <w:r w:rsidR="00CF4290" w:rsidRPr="00E865A6">
        <w:rPr>
          <w:rFonts w:ascii="Book Antiqua" w:hAnsi="Book Antiqua" w:cs="Arial"/>
          <w:szCs w:val="24"/>
        </w:rPr>
        <w:t xml:space="preserve"> </w:t>
      </w:r>
      <w:r w:rsidRPr="00E865A6">
        <w:rPr>
          <w:rFonts w:ascii="Book Antiqua" w:hAnsi="Book Antiqua" w:cs="Arial"/>
          <w:szCs w:val="24"/>
        </w:rPr>
        <w:t>a</w:t>
      </w:r>
      <w:r w:rsidR="00CF4290" w:rsidRPr="00E865A6">
        <w:rPr>
          <w:rFonts w:ascii="Book Antiqua" w:hAnsi="Book Antiqua" w:cs="Arial"/>
          <w:szCs w:val="24"/>
        </w:rPr>
        <w:t xml:space="preserve"> </w:t>
      </w:r>
      <w:r w:rsidRPr="00E865A6">
        <w:rPr>
          <w:rFonts w:ascii="Book Antiqua" w:hAnsi="Book Antiqua" w:cs="Arial"/>
          <w:szCs w:val="24"/>
        </w:rPr>
        <w:t>perceptibly</w:t>
      </w:r>
      <w:r w:rsidR="00CF4290" w:rsidRPr="00E865A6">
        <w:rPr>
          <w:rFonts w:ascii="Book Antiqua" w:hAnsi="Book Antiqua" w:cs="Arial"/>
          <w:szCs w:val="24"/>
        </w:rPr>
        <w:t xml:space="preserve"> </w:t>
      </w:r>
      <w:r w:rsidRPr="00E865A6">
        <w:rPr>
          <w:rFonts w:ascii="Book Antiqua" w:hAnsi="Book Antiqua" w:cs="Arial"/>
          <w:szCs w:val="24"/>
        </w:rPr>
        <w:t>high</w:t>
      </w:r>
      <w:r w:rsidR="00CF4290" w:rsidRPr="00E865A6">
        <w:rPr>
          <w:rFonts w:ascii="Book Antiqua" w:hAnsi="Book Antiqua" w:cs="Arial"/>
          <w:szCs w:val="24"/>
        </w:rPr>
        <w:t xml:space="preserve"> </w:t>
      </w:r>
      <w:r w:rsidRPr="00E865A6">
        <w:rPr>
          <w:rFonts w:ascii="Book Antiqua" w:hAnsi="Book Antiqua" w:cs="Arial"/>
          <w:szCs w:val="24"/>
        </w:rPr>
        <w:t>rate</w:t>
      </w:r>
      <w:r w:rsidR="00CF4290" w:rsidRPr="00E865A6">
        <w:rPr>
          <w:rFonts w:ascii="Book Antiqua" w:hAnsi="Book Antiqua" w:cs="Arial"/>
          <w:szCs w:val="24"/>
        </w:rPr>
        <w:t xml:space="preserve"> </w:t>
      </w:r>
      <w:r w:rsidRPr="00E865A6">
        <w:rPr>
          <w:rFonts w:ascii="Book Antiqua" w:hAnsi="Book Antiqua" w:cs="Arial"/>
          <w:szCs w:val="24"/>
        </w:rPr>
        <w:t>of</w:t>
      </w:r>
      <w:r w:rsidR="00CF4290" w:rsidRPr="00E865A6">
        <w:rPr>
          <w:rFonts w:ascii="Book Antiqua" w:hAnsi="Book Antiqua" w:cs="Arial"/>
          <w:szCs w:val="24"/>
        </w:rPr>
        <w:t xml:space="preserve"> </w:t>
      </w:r>
      <w:r w:rsidRPr="00E865A6">
        <w:rPr>
          <w:rFonts w:ascii="Book Antiqua" w:hAnsi="Book Antiqua" w:cs="Arial"/>
          <w:szCs w:val="24"/>
        </w:rPr>
        <w:t>PGD3</w:t>
      </w:r>
      <w:r w:rsidR="00CF4290" w:rsidRPr="00E865A6">
        <w:rPr>
          <w:rFonts w:ascii="Book Antiqua" w:hAnsi="Book Antiqua" w:cs="Arial"/>
          <w:szCs w:val="24"/>
        </w:rPr>
        <w:t xml:space="preserve"> </w:t>
      </w:r>
      <w:r w:rsidRPr="00E865A6">
        <w:rPr>
          <w:rFonts w:ascii="Book Antiqua" w:hAnsi="Book Antiqua" w:cs="Arial"/>
          <w:szCs w:val="24"/>
        </w:rPr>
        <w:t>of</w:t>
      </w:r>
      <w:r w:rsidR="00CF4290" w:rsidRPr="00E865A6">
        <w:rPr>
          <w:rFonts w:ascii="Book Antiqua" w:hAnsi="Book Antiqua" w:cs="Arial"/>
          <w:szCs w:val="24"/>
        </w:rPr>
        <w:t xml:space="preserve"> </w:t>
      </w:r>
      <w:r w:rsidRPr="00E865A6">
        <w:rPr>
          <w:rFonts w:ascii="Book Antiqua" w:hAnsi="Book Antiqua" w:cs="Arial"/>
          <w:szCs w:val="24"/>
        </w:rPr>
        <w:t>44%</w:t>
      </w:r>
      <w:r w:rsidR="00CF4290" w:rsidRPr="00E865A6">
        <w:rPr>
          <w:rFonts w:ascii="Book Antiqua" w:hAnsi="Book Antiqua" w:cs="Arial"/>
          <w:szCs w:val="24"/>
        </w:rPr>
        <w:t xml:space="preserve"> </w:t>
      </w:r>
      <w:r w:rsidRPr="00E865A6">
        <w:rPr>
          <w:rFonts w:ascii="Book Antiqua" w:hAnsi="Book Antiqua" w:cs="Arial"/>
          <w:szCs w:val="24"/>
        </w:rPr>
        <w:t>(35/79</w:t>
      </w:r>
      <w:r w:rsidR="00CF4290" w:rsidRPr="00E865A6">
        <w:rPr>
          <w:rFonts w:ascii="Book Antiqua" w:hAnsi="Book Antiqua" w:cs="Arial"/>
          <w:szCs w:val="24"/>
        </w:rPr>
        <w:t xml:space="preserve"> </w:t>
      </w:r>
      <w:r w:rsidRPr="00E865A6">
        <w:rPr>
          <w:rFonts w:ascii="Book Antiqua" w:hAnsi="Book Antiqua" w:cs="Arial"/>
          <w:szCs w:val="24"/>
        </w:rPr>
        <w:t>patients)</w:t>
      </w:r>
      <w:r w:rsidR="00CF4290" w:rsidRPr="00E865A6">
        <w:rPr>
          <w:rFonts w:ascii="Book Antiqua" w:hAnsi="Book Antiqua" w:cs="Arial"/>
          <w:szCs w:val="24"/>
        </w:rPr>
        <w:t xml:space="preserve"> </w:t>
      </w:r>
      <w:r w:rsidRPr="00E865A6">
        <w:rPr>
          <w:rFonts w:ascii="Book Antiqua" w:hAnsi="Book Antiqua" w:cs="Arial"/>
          <w:szCs w:val="24"/>
        </w:rPr>
        <w:t>within</w:t>
      </w:r>
      <w:r w:rsidR="00CF4290" w:rsidRPr="00E865A6">
        <w:rPr>
          <w:rFonts w:ascii="Book Antiqua" w:hAnsi="Book Antiqua" w:cs="Arial"/>
          <w:szCs w:val="24"/>
        </w:rPr>
        <w:t xml:space="preserve"> </w:t>
      </w:r>
      <w:r w:rsidRPr="00E865A6">
        <w:rPr>
          <w:rFonts w:ascii="Book Antiqua" w:hAnsi="Book Antiqua" w:cs="Arial"/>
          <w:szCs w:val="24"/>
        </w:rPr>
        <w:t>72</w:t>
      </w:r>
      <w:r w:rsidR="00CF4290" w:rsidRPr="00E865A6">
        <w:rPr>
          <w:rFonts w:ascii="Book Antiqua" w:hAnsi="Book Antiqua" w:cs="Arial"/>
          <w:szCs w:val="24"/>
        </w:rPr>
        <w:t xml:space="preserve"> </w:t>
      </w:r>
      <w:r w:rsidR="002A31D7" w:rsidRPr="00E865A6">
        <w:rPr>
          <w:rFonts w:ascii="Book Antiqua" w:hAnsi="Book Antiqua" w:cs="Arial"/>
          <w:szCs w:val="24"/>
        </w:rPr>
        <w:t>h</w:t>
      </w:r>
      <w:r w:rsidRPr="00E865A6">
        <w:rPr>
          <w:rFonts w:ascii="Book Antiqua" w:hAnsi="Book Antiqua" w:cs="Arial"/>
          <w:szCs w:val="24"/>
        </w:rPr>
        <w:t>.</w:t>
      </w:r>
      <w:r w:rsidR="00CF4290" w:rsidRPr="00E865A6">
        <w:rPr>
          <w:rFonts w:ascii="Book Antiqua" w:hAnsi="Book Antiqua" w:cs="Arial"/>
          <w:szCs w:val="24"/>
        </w:rPr>
        <w:t xml:space="preserve"> </w:t>
      </w:r>
      <w:r w:rsidRPr="00E865A6">
        <w:rPr>
          <w:rFonts w:ascii="Book Antiqua" w:hAnsi="Book Antiqua" w:cs="Arial"/>
          <w:szCs w:val="24"/>
        </w:rPr>
        <w:t>At</w:t>
      </w:r>
      <w:r w:rsidR="00CF4290" w:rsidRPr="00E865A6">
        <w:rPr>
          <w:rFonts w:ascii="Book Antiqua" w:hAnsi="Book Antiqua" w:cs="Arial"/>
          <w:szCs w:val="24"/>
        </w:rPr>
        <w:t xml:space="preserve"> </w:t>
      </w:r>
      <w:r w:rsidRPr="00E865A6">
        <w:rPr>
          <w:rFonts w:ascii="Book Antiqua" w:hAnsi="Book Antiqua" w:cs="Arial"/>
          <w:szCs w:val="24"/>
        </w:rPr>
        <w:t>72</w:t>
      </w:r>
      <w:r w:rsidR="00CF4290" w:rsidRPr="00E865A6">
        <w:rPr>
          <w:rFonts w:ascii="Book Antiqua" w:hAnsi="Book Antiqua" w:cs="Arial"/>
          <w:szCs w:val="24"/>
        </w:rPr>
        <w:t xml:space="preserve"> </w:t>
      </w:r>
      <w:r w:rsidR="002A31D7" w:rsidRPr="00E865A6">
        <w:rPr>
          <w:rFonts w:ascii="Book Antiqua" w:hAnsi="Book Antiqua" w:cs="Arial"/>
          <w:szCs w:val="24"/>
        </w:rPr>
        <w:t>h</w:t>
      </w:r>
      <w:r w:rsidRPr="00E865A6">
        <w:rPr>
          <w:rFonts w:ascii="Book Antiqua" w:hAnsi="Book Antiqua" w:cs="Arial"/>
          <w:szCs w:val="24"/>
        </w:rPr>
        <w:t>,</w:t>
      </w:r>
      <w:r w:rsidR="00CF4290" w:rsidRPr="00E865A6">
        <w:rPr>
          <w:rFonts w:ascii="Book Antiqua" w:hAnsi="Book Antiqua" w:cs="Arial"/>
          <w:szCs w:val="24"/>
        </w:rPr>
        <w:t xml:space="preserve"> </w:t>
      </w:r>
      <w:r w:rsidRPr="00E865A6">
        <w:rPr>
          <w:rFonts w:ascii="Book Antiqua" w:hAnsi="Book Antiqua" w:cs="Arial"/>
          <w:szCs w:val="24"/>
        </w:rPr>
        <w:t>post-transplantation,</w:t>
      </w:r>
      <w:r w:rsidR="00CF4290" w:rsidRPr="00E865A6">
        <w:rPr>
          <w:rFonts w:ascii="Book Antiqua" w:hAnsi="Book Antiqua" w:cs="Arial"/>
          <w:szCs w:val="24"/>
        </w:rPr>
        <w:t xml:space="preserve"> </w:t>
      </w:r>
      <w:r w:rsidRPr="00E865A6">
        <w:rPr>
          <w:rFonts w:ascii="Book Antiqua" w:hAnsi="Book Antiqua" w:cs="Arial"/>
          <w:szCs w:val="24"/>
        </w:rPr>
        <w:t>the</w:t>
      </w:r>
      <w:r w:rsidR="00CF4290" w:rsidRPr="00E865A6">
        <w:rPr>
          <w:rFonts w:ascii="Book Antiqua" w:hAnsi="Book Antiqua" w:cs="Arial"/>
          <w:szCs w:val="24"/>
        </w:rPr>
        <w:t xml:space="preserve"> </w:t>
      </w:r>
      <w:r w:rsidRPr="00E865A6">
        <w:rPr>
          <w:rFonts w:ascii="Book Antiqua" w:hAnsi="Book Antiqua" w:cs="Arial"/>
          <w:szCs w:val="24"/>
        </w:rPr>
        <w:t>severe</w:t>
      </w:r>
      <w:r w:rsidR="00CF4290" w:rsidRPr="00E865A6">
        <w:rPr>
          <w:rFonts w:ascii="Book Antiqua" w:hAnsi="Book Antiqua" w:cs="Arial"/>
          <w:szCs w:val="24"/>
        </w:rPr>
        <w:t xml:space="preserve"> </w:t>
      </w:r>
      <w:r w:rsidRPr="00E865A6">
        <w:rPr>
          <w:rFonts w:ascii="Book Antiqua" w:hAnsi="Book Antiqua" w:cs="Arial"/>
          <w:szCs w:val="24"/>
        </w:rPr>
        <w:t>PGD</w:t>
      </w:r>
      <w:r w:rsidR="00CF4290" w:rsidRPr="00E865A6">
        <w:rPr>
          <w:rFonts w:ascii="Book Antiqua" w:hAnsi="Book Antiqua" w:cs="Arial"/>
          <w:szCs w:val="24"/>
        </w:rPr>
        <w:t xml:space="preserve"> </w:t>
      </w:r>
      <w:r w:rsidRPr="00E865A6">
        <w:rPr>
          <w:rFonts w:ascii="Book Antiqua" w:hAnsi="Book Antiqua" w:cs="Arial"/>
          <w:szCs w:val="24"/>
        </w:rPr>
        <w:t>rate</w:t>
      </w:r>
      <w:r w:rsidR="00CF4290" w:rsidRPr="00E865A6">
        <w:rPr>
          <w:rFonts w:ascii="Book Antiqua" w:hAnsi="Book Antiqua" w:cs="Arial"/>
          <w:szCs w:val="24"/>
        </w:rPr>
        <w:t xml:space="preserve"> </w:t>
      </w:r>
      <w:r w:rsidRPr="00E865A6">
        <w:rPr>
          <w:rFonts w:ascii="Book Antiqua" w:hAnsi="Book Antiqua" w:cs="Arial"/>
          <w:szCs w:val="24"/>
        </w:rPr>
        <w:t>dropped</w:t>
      </w:r>
      <w:r w:rsidR="00CF4290" w:rsidRPr="00E865A6">
        <w:rPr>
          <w:rFonts w:ascii="Book Antiqua" w:hAnsi="Book Antiqua" w:cs="Arial"/>
          <w:szCs w:val="24"/>
        </w:rPr>
        <w:t xml:space="preserve"> </w:t>
      </w:r>
      <w:r w:rsidRPr="00E865A6">
        <w:rPr>
          <w:rFonts w:ascii="Book Antiqua" w:hAnsi="Book Antiqua" w:cs="Arial"/>
          <w:szCs w:val="24"/>
        </w:rPr>
        <w:t>to</w:t>
      </w:r>
      <w:r w:rsidR="00CF4290" w:rsidRPr="00E865A6">
        <w:rPr>
          <w:rFonts w:ascii="Book Antiqua" w:hAnsi="Book Antiqua" w:cs="Arial"/>
          <w:szCs w:val="24"/>
        </w:rPr>
        <w:t xml:space="preserve"> </w:t>
      </w:r>
      <w:r w:rsidRPr="00E865A6">
        <w:rPr>
          <w:rFonts w:ascii="Book Antiqua" w:hAnsi="Book Antiqua" w:cs="Arial"/>
          <w:szCs w:val="24"/>
        </w:rPr>
        <w:t>6%</w:t>
      </w:r>
      <w:r w:rsidR="00CF4290" w:rsidRPr="00E865A6">
        <w:rPr>
          <w:rFonts w:ascii="Book Antiqua" w:hAnsi="Book Antiqua" w:cs="Arial"/>
          <w:szCs w:val="24"/>
        </w:rPr>
        <w:t xml:space="preserve"> </w:t>
      </w:r>
      <w:r w:rsidRPr="00E865A6">
        <w:rPr>
          <w:rFonts w:ascii="Book Antiqua" w:hAnsi="Book Antiqua" w:cs="Arial"/>
          <w:szCs w:val="24"/>
        </w:rPr>
        <w:t>(5/79)</w:t>
      </w:r>
      <w:r w:rsidR="00CF4290" w:rsidRPr="00E865A6">
        <w:rPr>
          <w:rFonts w:ascii="Book Antiqua" w:hAnsi="Book Antiqua" w:cs="Arial"/>
          <w:szCs w:val="24"/>
        </w:rPr>
        <w:t xml:space="preserve"> </w:t>
      </w:r>
      <w:r w:rsidRPr="00E865A6">
        <w:rPr>
          <w:rFonts w:ascii="Book Antiqua" w:hAnsi="Book Antiqua" w:cs="Arial"/>
          <w:szCs w:val="24"/>
        </w:rPr>
        <w:t>and</w:t>
      </w:r>
      <w:r w:rsidR="00CF4290" w:rsidRPr="00E865A6">
        <w:rPr>
          <w:rFonts w:ascii="Book Antiqua" w:hAnsi="Book Antiqua" w:cs="Arial"/>
          <w:szCs w:val="24"/>
        </w:rPr>
        <w:t xml:space="preserve"> </w:t>
      </w:r>
      <w:r w:rsidRPr="00E865A6">
        <w:rPr>
          <w:rFonts w:ascii="Book Antiqua" w:hAnsi="Book Antiqua" w:cs="Arial"/>
          <w:szCs w:val="24"/>
        </w:rPr>
        <w:t>moderate</w:t>
      </w:r>
      <w:r w:rsidR="00CF4290" w:rsidRPr="00E865A6">
        <w:rPr>
          <w:rFonts w:ascii="Book Antiqua" w:hAnsi="Book Antiqua" w:cs="Arial"/>
          <w:szCs w:val="24"/>
        </w:rPr>
        <w:t xml:space="preserve"> </w:t>
      </w:r>
      <w:r w:rsidRPr="00E865A6">
        <w:rPr>
          <w:rFonts w:ascii="Book Antiqua" w:hAnsi="Book Antiqua" w:cs="Arial"/>
          <w:szCs w:val="24"/>
        </w:rPr>
        <w:t>or</w:t>
      </w:r>
      <w:r w:rsidR="00CF4290" w:rsidRPr="00E865A6">
        <w:rPr>
          <w:rFonts w:ascii="Book Antiqua" w:hAnsi="Book Antiqua" w:cs="Arial"/>
          <w:szCs w:val="24"/>
        </w:rPr>
        <w:t xml:space="preserve"> </w:t>
      </w:r>
      <w:r w:rsidRPr="00E865A6">
        <w:rPr>
          <w:rFonts w:ascii="Book Antiqua" w:hAnsi="Book Antiqua" w:cs="Arial"/>
          <w:szCs w:val="24"/>
        </w:rPr>
        <w:t>severe</w:t>
      </w:r>
      <w:r w:rsidR="00CF4290" w:rsidRPr="00E865A6">
        <w:rPr>
          <w:rFonts w:ascii="Book Antiqua" w:hAnsi="Book Antiqua" w:cs="Arial"/>
          <w:szCs w:val="24"/>
        </w:rPr>
        <w:t xml:space="preserve"> </w:t>
      </w:r>
      <w:r w:rsidRPr="00E865A6">
        <w:rPr>
          <w:rFonts w:ascii="Book Antiqua" w:hAnsi="Book Antiqua" w:cs="Arial"/>
          <w:szCs w:val="24"/>
        </w:rPr>
        <w:t>PGD</w:t>
      </w:r>
      <w:r w:rsidR="00CF4290" w:rsidRPr="00E865A6">
        <w:rPr>
          <w:rFonts w:ascii="Book Antiqua" w:hAnsi="Book Antiqua" w:cs="Arial"/>
          <w:szCs w:val="24"/>
        </w:rPr>
        <w:t xml:space="preserve"> </w:t>
      </w:r>
      <w:r w:rsidRPr="00E865A6">
        <w:rPr>
          <w:rFonts w:ascii="Book Antiqua" w:hAnsi="Book Antiqua" w:cs="Arial"/>
          <w:szCs w:val="24"/>
        </w:rPr>
        <w:t>rate</w:t>
      </w:r>
      <w:r w:rsidR="00CF4290" w:rsidRPr="00E865A6">
        <w:rPr>
          <w:rFonts w:ascii="Book Antiqua" w:hAnsi="Book Antiqua" w:cs="Arial"/>
          <w:szCs w:val="24"/>
        </w:rPr>
        <w:t xml:space="preserve"> </w:t>
      </w:r>
      <w:r w:rsidRPr="00E865A6">
        <w:rPr>
          <w:rFonts w:ascii="Book Antiqua" w:hAnsi="Book Antiqua" w:cs="Arial"/>
          <w:szCs w:val="24"/>
        </w:rPr>
        <w:t>of</w:t>
      </w:r>
      <w:r w:rsidR="00CF4290" w:rsidRPr="00E865A6">
        <w:rPr>
          <w:rFonts w:ascii="Book Antiqua" w:hAnsi="Book Antiqua" w:cs="Arial"/>
          <w:szCs w:val="24"/>
        </w:rPr>
        <w:t xml:space="preserve"> </w:t>
      </w:r>
      <w:r w:rsidR="001E0A90" w:rsidRPr="00E865A6">
        <w:rPr>
          <w:rFonts w:ascii="Book Antiqua" w:hAnsi="Book Antiqua" w:cs="Arial"/>
          <w:szCs w:val="24"/>
        </w:rPr>
        <w:t>16%</w:t>
      </w:r>
      <w:r w:rsidR="00DB3996" w:rsidRPr="00E865A6">
        <w:rPr>
          <w:rFonts w:ascii="Book Antiqua" w:hAnsi="Book Antiqua" w:cs="Arial"/>
          <w:szCs w:val="24"/>
        </w:rPr>
        <w:t xml:space="preserve"> </w:t>
      </w:r>
      <w:r w:rsidR="001E0A90" w:rsidRPr="00E865A6">
        <w:rPr>
          <w:rFonts w:ascii="Book Antiqua" w:hAnsi="Book Antiqua" w:cs="Arial"/>
          <w:szCs w:val="24"/>
        </w:rPr>
        <w:t>(</w:t>
      </w:r>
      <w:r w:rsidRPr="00E865A6">
        <w:rPr>
          <w:rFonts w:ascii="Book Antiqua" w:hAnsi="Book Antiqua" w:cs="Arial"/>
          <w:szCs w:val="24"/>
        </w:rPr>
        <w:t>13/79)</w:t>
      </w:r>
      <w:r w:rsidR="00CF4290" w:rsidRPr="00E865A6">
        <w:rPr>
          <w:rFonts w:ascii="Book Antiqua" w:hAnsi="Book Antiqua" w:cs="Arial"/>
          <w:szCs w:val="24"/>
        </w:rPr>
        <w:t xml:space="preserve"> </w:t>
      </w:r>
      <w:r w:rsidRPr="00E865A6">
        <w:rPr>
          <w:rFonts w:ascii="Book Antiqua" w:hAnsi="Book Antiqua" w:cs="Arial"/>
          <w:szCs w:val="24"/>
        </w:rPr>
        <w:t>which</w:t>
      </w:r>
      <w:r w:rsidR="00CF4290" w:rsidRPr="00E865A6">
        <w:rPr>
          <w:rFonts w:ascii="Book Antiqua" w:hAnsi="Book Antiqua" w:cs="Arial"/>
          <w:szCs w:val="24"/>
        </w:rPr>
        <w:t xml:space="preserve"> </w:t>
      </w:r>
      <w:r w:rsidRPr="00E865A6">
        <w:rPr>
          <w:rFonts w:ascii="Book Antiqua" w:hAnsi="Book Antiqua" w:cs="Arial"/>
          <w:szCs w:val="24"/>
        </w:rPr>
        <w:t>were</w:t>
      </w:r>
      <w:r w:rsidR="00CF4290" w:rsidRPr="00E865A6">
        <w:rPr>
          <w:rFonts w:ascii="Book Antiqua" w:hAnsi="Book Antiqua" w:cs="Arial"/>
          <w:szCs w:val="24"/>
        </w:rPr>
        <w:t xml:space="preserve"> </w:t>
      </w:r>
      <w:r w:rsidRPr="00E865A6">
        <w:rPr>
          <w:rFonts w:ascii="Book Antiqua" w:hAnsi="Book Antiqua" w:cs="Arial"/>
          <w:szCs w:val="24"/>
        </w:rPr>
        <w:t>comparable</w:t>
      </w:r>
      <w:r w:rsidR="00CF4290" w:rsidRPr="00E865A6">
        <w:rPr>
          <w:rFonts w:ascii="Book Antiqua" w:hAnsi="Book Antiqua" w:cs="Arial"/>
          <w:szCs w:val="24"/>
        </w:rPr>
        <w:t xml:space="preserve"> </w:t>
      </w:r>
      <w:r w:rsidRPr="00E865A6">
        <w:rPr>
          <w:rFonts w:ascii="Book Antiqua" w:hAnsi="Book Antiqua" w:cs="Arial"/>
          <w:szCs w:val="24"/>
        </w:rPr>
        <w:t>to</w:t>
      </w:r>
      <w:r w:rsidR="00CF4290" w:rsidRPr="00E865A6">
        <w:rPr>
          <w:rFonts w:ascii="Book Antiqua" w:hAnsi="Book Antiqua" w:cs="Arial"/>
          <w:szCs w:val="24"/>
        </w:rPr>
        <w:t xml:space="preserve"> </w:t>
      </w:r>
      <w:r w:rsidRPr="00E865A6">
        <w:rPr>
          <w:rFonts w:ascii="Book Antiqua" w:hAnsi="Book Antiqua" w:cs="Arial"/>
          <w:szCs w:val="24"/>
        </w:rPr>
        <w:t>the</w:t>
      </w:r>
      <w:r w:rsidR="00CF4290" w:rsidRPr="00E865A6">
        <w:rPr>
          <w:rFonts w:ascii="Book Antiqua" w:hAnsi="Book Antiqua" w:cs="Arial"/>
          <w:szCs w:val="24"/>
        </w:rPr>
        <w:t xml:space="preserve"> </w:t>
      </w:r>
      <w:r w:rsidRPr="00E865A6">
        <w:rPr>
          <w:rFonts w:ascii="Book Antiqua" w:hAnsi="Book Antiqua" w:cs="Arial"/>
          <w:szCs w:val="24"/>
        </w:rPr>
        <w:t>control</w:t>
      </w:r>
      <w:r w:rsidR="00CF4290" w:rsidRPr="00E865A6">
        <w:rPr>
          <w:rFonts w:ascii="Book Antiqua" w:hAnsi="Book Antiqua" w:cs="Arial"/>
          <w:szCs w:val="24"/>
        </w:rPr>
        <w:t xml:space="preserve"> </w:t>
      </w:r>
      <w:r w:rsidRPr="00E865A6">
        <w:rPr>
          <w:rFonts w:ascii="Book Antiqua" w:hAnsi="Book Antiqua" w:cs="Arial"/>
          <w:szCs w:val="24"/>
        </w:rPr>
        <w:t>group</w:t>
      </w:r>
      <w:r w:rsidR="00CF4290" w:rsidRPr="00E865A6">
        <w:rPr>
          <w:rFonts w:ascii="Book Antiqua" w:hAnsi="Book Antiqua" w:cs="Arial"/>
          <w:szCs w:val="24"/>
        </w:rPr>
        <w:t xml:space="preserve"> </w:t>
      </w:r>
      <w:r w:rsidRPr="00E865A6">
        <w:rPr>
          <w:rFonts w:ascii="Book Antiqua" w:hAnsi="Book Antiqua" w:cs="Arial"/>
          <w:szCs w:val="24"/>
        </w:rPr>
        <w:t>in</w:t>
      </w:r>
      <w:r w:rsidR="006846D7" w:rsidRPr="00E865A6">
        <w:rPr>
          <w:rFonts w:ascii="Book Antiqua" w:hAnsi="Book Antiqua" w:cs="Arial"/>
          <w:szCs w:val="24"/>
        </w:rPr>
        <w:t xml:space="preserve"> </w:t>
      </w:r>
      <w:proofErr w:type="gramStart"/>
      <w:r w:rsidRPr="00E865A6">
        <w:rPr>
          <w:rFonts w:ascii="Book Antiqua" w:hAnsi="Book Antiqua" w:cs="Arial"/>
          <w:szCs w:val="24"/>
        </w:rPr>
        <w:t>INSPIRE</w:t>
      </w:r>
      <w:r w:rsidR="00E02D9C" w:rsidRPr="00E865A6">
        <w:rPr>
          <w:rFonts w:ascii="Book Antiqua" w:hAnsi="Book Antiqua" w:cs="Arial"/>
          <w:noProof/>
          <w:szCs w:val="24"/>
          <w:vertAlign w:val="superscript"/>
        </w:rPr>
        <w:t>[</w:t>
      </w:r>
      <w:proofErr w:type="gramEnd"/>
      <w:r w:rsidR="00E02D9C" w:rsidRPr="00E865A6">
        <w:rPr>
          <w:rFonts w:ascii="Book Antiqua" w:hAnsi="Book Antiqua" w:cs="Arial"/>
          <w:noProof/>
          <w:szCs w:val="24"/>
          <w:vertAlign w:val="superscript"/>
        </w:rPr>
        <w:t>174]</w:t>
      </w:r>
      <w:r w:rsidRPr="00E865A6">
        <w:rPr>
          <w:rFonts w:ascii="Book Antiqua" w:hAnsi="Book Antiqua" w:cs="Arial"/>
          <w:szCs w:val="24"/>
        </w:rPr>
        <w:t>.</w:t>
      </w:r>
      <w:r w:rsidR="00CF4290" w:rsidRPr="00E865A6">
        <w:rPr>
          <w:rFonts w:ascii="Book Antiqua" w:hAnsi="Book Antiqua" w:cs="Arial"/>
          <w:szCs w:val="24"/>
        </w:rPr>
        <w:t xml:space="preserve"> </w:t>
      </w:r>
      <w:r w:rsidRPr="00E865A6">
        <w:rPr>
          <w:rFonts w:ascii="Book Antiqua" w:hAnsi="Book Antiqua" w:cs="Arial"/>
          <w:szCs w:val="24"/>
        </w:rPr>
        <w:t>These</w:t>
      </w:r>
      <w:r w:rsidR="00CF4290" w:rsidRPr="00E865A6">
        <w:rPr>
          <w:rFonts w:ascii="Book Antiqua" w:hAnsi="Book Antiqua" w:cs="Arial"/>
          <w:szCs w:val="24"/>
        </w:rPr>
        <w:t xml:space="preserve"> </w:t>
      </w:r>
      <w:r w:rsidRPr="00E865A6">
        <w:rPr>
          <w:rFonts w:ascii="Book Antiqua" w:hAnsi="Book Antiqua" w:cs="Arial"/>
          <w:szCs w:val="24"/>
        </w:rPr>
        <w:t>findings</w:t>
      </w:r>
      <w:r w:rsidR="00CF4290" w:rsidRPr="00E865A6">
        <w:rPr>
          <w:rFonts w:ascii="Book Antiqua" w:hAnsi="Book Antiqua" w:cs="Arial"/>
          <w:szCs w:val="24"/>
        </w:rPr>
        <w:t xml:space="preserve"> </w:t>
      </w:r>
      <w:r w:rsidRPr="00E865A6">
        <w:rPr>
          <w:rFonts w:ascii="Book Antiqua" w:hAnsi="Book Antiqua" w:cs="Arial"/>
          <w:szCs w:val="24"/>
        </w:rPr>
        <w:t>were</w:t>
      </w:r>
      <w:r w:rsidR="00CF4290" w:rsidRPr="00E865A6">
        <w:rPr>
          <w:rFonts w:ascii="Book Antiqua" w:hAnsi="Book Antiqua" w:cs="Arial"/>
          <w:szCs w:val="24"/>
        </w:rPr>
        <w:t xml:space="preserve"> </w:t>
      </w:r>
      <w:r w:rsidRPr="00E865A6">
        <w:rPr>
          <w:rFonts w:ascii="Book Antiqua" w:hAnsi="Book Antiqua" w:cs="Arial"/>
          <w:szCs w:val="24"/>
        </w:rPr>
        <w:t>also</w:t>
      </w:r>
      <w:r w:rsidR="00CF4290" w:rsidRPr="00E865A6">
        <w:rPr>
          <w:rFonts w:ascii="Book Antiqua" w:hAnsi="Book Antiqua" w:cs="Arial"/>
          <w:szCs w:val="24"/>
        </w:rPr>
        <w:t xml:space="preserve"> </w:t>
      </w:r>
      <w:r w:rsidRPr="00E865A6">
        <w:rPr>
          <w:rFonts w:ascii="Book Antiqua" w:hAnsi="Book Antiqua" w:cs="Arial"/>
          <w:szCs w:val="24"/>
        </w:rPr>
        <w:t>noted</w:t>
      </w:r>
      <w:r w:rsidR="00CF4290" w:rsidRPr="00E865A6">
        <w:rPr>
          <w:rFonts w:ascii="Book Antiqua" w:hAnsi="Book Antiqua" w:cs="Arial"/>
          <w:szCs w:val="24"/>
        </w:rPr>
        <w:t xml:space="preserve"> </w:t>
      </w:r>
      <w:r w:rsidRPr="00E865A6">
        <w:rPr>
          <w:rFonts w:ascii="Book Antiqua" w:hAnsi="Book Antiqua" w:cs="Arial"/>
          <w:szCs w:val="24"/>
        </w:rPr>
        <w:t>in</w:t>
      </w:r>
      <w:r w:rsidR="00CF4290" w:rsidRPr="00E865A6">
        <w:rPr>
          <w:rFonts w:ascii="Book Antiqua" w:hAnsi="Book Antiqua" w:cs="Arial"/>
          <w:szCs w:val="24"/>
        </w:rPr>
        <w:t xml:space="preserve"> </w:t>
      </w:r>
      <w:r w:rsidRPr="00E865A6">
        <w:rPr>
          <w:rFonts w:ascii="Book Antiqua" w:hAnsi="Book Antiqua" w:cs="Arial"/>
          <w:szCs w:val="24"/>
        </w:rPr>
        <w:t>the</w:t>
      </w:r>
      <w:r w:rsidR="00CF4290" w:rsidRPr="00E865A6">
        <w:rPr>
          <w:rFonts w:ascii="Book Antiqua" w:hAnsi="Book Antiqua" w:cs="Arial"/>
          <w:szCs w:val="24"/>
        </w:rPr>
        <w:t xml:space="preserve"> </w:t>
      </w:r>
      <w:r w:rsidRPr="00E865A6">
        <w:rPr>
          <w:rFonts w:ascii="Book Antiqua" w:hAnsi="Book Antiqua" w:cs="Arial"/>
          <w:szCs w:val="24"/>
        </w:rPr>
        <w:t>DEVELOP-UK</w:t>
      </w:r>
      <w:r w:rsidR="00CF4290" w:rsidRPr="00E865A6">
        <w:rPr>
          <w:rFonts w:ascii="Book Antiqua" w:hAnsi="Book Antiqua" w:cs="Arial"/>
          <w:szCs w:val="24"/>
        </w:rPr>
        <w:t xml:space="preserve"> </w:t>
      </w:r>
      <w:r w:rsidRPr="00E865A6">
        <w:rPr>
          <w:rFonts w:ascii="Book Antiqua" w:hAnsi="Book Antiqua" w:cs="Arial"/>
          <w:szCs w:val="24"/>
        </w:rPr>
        <w:t>study</w:t>
      </w:r>
      <w:r w:rsidR="00CF4290" w:rsidRPr="00E865A6">
        <w:rPr>
          <w:rFonts w:ascii="Book Antiqua" w:hAnsi="Book Antiqua" w:cs="Arial"/>
          <w:szCs w:val="24"/>
        </w:rPr>
        <w:t xml:space="preserve"> </w:t>
      </w:r>
      <w:r w:rsidRPr="00E865A6">
        <w:rPr>
          <w:rFonts w:ascii="Book Antiqua" w:hAnsi="Book Antiqua" w:cs="Arial"/>
          <w:szCs w:val="24"/>
        </w:rPr>
        <w:t>where</w:t>
      </w:r>
      <w:r w:rsidR="00CF4290" w:rsidRPr="00E865A6">
        <w:rPr>
          <w:rFonts w:ascii="Book Antiqua" w:hAnsi="Book Antiqua" w:cs="Arial"/>
          <w:szCs w:val="24"/>
        </w:rPr>
        <w:t xml:space="preserve"> </w:t>
      </w:r>
      <w:r w:rsidRPr="00E865A6">
        <w:rPr>
          <w:rFonts w:ascii="Book Antiqua" w:hAnsi="Book Antiqua" w:cs="Arial"/>
          <w:szCs w:val="24"/>
        </w:rPr>
        <w:t>the</w:t>
      </w:r>
      <w:r w:rsidR="00CF4290" w:rsidRPr="00E865A6">
        <w:rPr>
          <w:rFonts w:ascii="Book Antiqua" w:hAnsi="Book Antiqua" w:cs="Arial"/>
          <w:szCs w:val="24"/>
        </w:rPr>
        <w:t xml:space="preserve"> </w:t>
      </w:r>
      <w:r w:rsidRPr="00E865A6">
        <w:rPr>
          <w:rFonts w:ascii="Book Antiqua" w:hAnsi="Book Antiqua" w:cs="Arial"/>
          <w:szCs w:val="24"/>
        </w:rPr>
        <w:t>baseline</w:t>
      </w:r>
      <w:r w:rsidR="00CF4290" w:rsidRPr="00E865A6">
        <w:rPr>
          <w:rFonts w:ascii="Book Antiqua" w:hAnsi="Book Antiqua" w:cs="Arial"/>
          <w:szCs w:val="24"/>
        </w:rPr>
        <w:t xml:space="preserve"> </w:t>
      </w:r>
      <w:r w:rsidRPr="00E865A6">
        <w:rPr>
          <w:rFonts w:ascii="Book Antiqua" w:hAnsi="Book Antiqua" w:cs="Arial"/>
          <w:szCs w:val="24"/>
        </w:rPr>
        <w:t>severe</w:t>
      </w:r>
      <w:r w:rsidR="00CF4290" w:rsidRPr="00E865A6">
        <w:rPr>
          <w:rFonts w:ascii="Book Antiqua" w:hAnsi="Book Antiqua" w:cs="Arial"/>
          <w:szCs w:val="24"/>
        </w:rPr>
        <w:t xml:space="preserve"> </w:t>
      </w:r>
      <w:r w:rsidRPr="00E865A6">
        <w:rPr>
          <w:rFonts w:ascii="Book Antiqua" w:hAnsi="Book Antiqua" w:cs="Arial"/>
          <w:szCs w:val="24"/>
        </w:rPr>
        <w:t>PGD</w:t>
      </w:r>
      <w:r w:rsidR="00CF4290" w:rsidRPr="00E865A6">
        <w:rPr>
          <w:rFonts w:ascii="Book Antiqua" w:hAnsi="Book Antiqua" w:cs="Arial"/>
          <w:szCs w:val="24"/>
        </w:rPr>
        <w:t xml:space="preserve"> </w:t>
      </w:r>
      <w:r w:rsidRPr="00E865A6">
        <w:rPr>
          <w:rFonts w:ascii="Book Antiqua" w:hAnsi="Book Antiqua" w:cs="Arial"/>
          <w:szCs w:val="24"/>
        </w:rPr>
        <w:t>rate</w:t>
      </w:r>
      <w:r w:rsidR="00CF4290" w:rsidRPr="00E865A6">
        <w:rPr>
          <w:rFonts w:ascii="Book Antiqua" w:hAnsi="Book Antiqua" w:cs="Arial"/>
          <w:szCs w:val="24"/>
        </w:rPr>
        <w:t xml:space="preserve"> </w:t>
      </w:r>
      <w:r w:rsidRPr="00E865A6">
        <w:rPr>
          <w:rFonts w:ascii="Book Antiqua" w:hAnsi="Book Antiqua" w:cs="Arial"/>
          <w:szCs w:val="24"/>
        </w:rPr>
        <w:t>was</w:t>
      </w:r>
      <w:r w:rsidR="00CF4290" w:rsidRPr="00E865A6">
        <w:rPr>
          <w:rFonts w:ascii="Book Antiqua" w:hAnsi="Book Antiqua" w:cs="Arial"/>
          <w:szCs w:val="24"/>
        </w:rPr>
        <w:t xml:space="preserve"> </w:t>
      </w:r>
      <w:r w:rsidRPr="00E865A6">
        <w:rPr>
          <w:rFonts w:ascii="Book Antiqua" w:hAnsi="Book Antiqua" w:cs="Arial"/>
          <w:szCs w:val="24"/>
        </w:rPr>
        <w:t>88.9%</w:t>
      </w:r>
      <w:r w:rsidR="00CF4290" w:rsidRPr="00E865A6">
        <w:rPr>
          <w:rFonts w:ascii="Book Antiqua" w:hAnsi="Book Antiqua" w:cs="Arial"/>
          <w:szCs w:val="24"/>
        </w:rPr>
        <w:t xml:space="preserve"> </w:t>
      </w:r>
      <w:r w:rsidRPr="00E865A6">
        <w:rPr>
          <w:rFonts w:ascii="Book Antiqua" w:hAnsi="Book Antiqua" w:cs="Arial"/>
          <w:szCs w:val="24"/>
        </w:rPr>
        <w:t>and</w:t>
      </w:r>
      <w:r w:rsidR="00CF4290" w:rsidRPr="00E865A6">
        <w:rPr>
          <w:rFonts w:ascii="Book Antiqua" w:hAnsi="Book Antiqua" w:cs="Arial"/>
          <w:szCs w:val="24"/>
        </w:rPr>
        <w:t xml:space="preserve"> </w:t>
      </w:r>
      <w:r w:rsidRPr="00E865A6">
        <w:rPr>
          <w:rFonts w:ascii="Book Antiqua" w:hAnsi="Book Antiqua" w:cs="Arial"/>
          <w:szCs w:val="24"/>
        </w:rPr>
        <w:t>dropped</w:t>
      </w:r>
      <w:r w:rsidR="00CF4290" w:rsidRPr="00E865A6">
        <w:rPr>
          <w:rFonts w:ascii="Book Antiqua" w:hAnsi="Book Antiqua" w:cs="Arial"/>
          <w:szCs w:val="24"/>
        </w:rPr>
        <w:t xml:space="preserve"> </w:t>
      </w:r>
      <w:r w:rsidRPr="00E865A6">
        <w:rPr>
          <w:rFonts w:ascii="Book Antiqua" w:hAnsi="Book Antiqua" w:cs="Arial"/>
          <w:szCs w:val="24"/>
        </w:rPr>
        <w:t>to</w:t>
      </w:r>
      <w:r w:rsidR="00CF4290" w:rsidRPr="00E865A6">
        <w:rPr>
          <w:rFonts w:ascii="Book Antiqua" w:hAnsi="Book Antiqua" w:cs="Arial"/>
          <w:szCs w:val="24"/>
        </w:rPr>
        <w:t xml:space="preserve"> </w:t>
      </w:r>
      <w:r w:rsidRPr="00E865A6">
        <w:rPr>
          <w:rFonts w:ascii="Book Antiqua" w:hAnsi="Book Antiqua" w:cs="Arial"/>
          <w:szCs w:val="24"/>
        </w:rPr>
        <w:t>27.8%</w:t>
      </w:r>
      <w:r w:rsidR="00CF4290" w:rsidRPr="00E865A6">
        <w:rPr>
          <w:rFonts w:ascii="Book Antiqua" w:hAnsi="Book Antiqua" w:cs="Arial"/>
          <w:szCs w:val="24"/>
        </w:rPr>
        <w:t xml:space="preserve"> </w:t>
      </w:r>
      <w:r w:rsidRPr="00E865A6">
        <w:rPr>
          <w:rFonts w:ascii="Book Antiqua" w:hAnsi="Book Antiqua" w:cs="Arial"/>
          <w:szCs w:val="24"/>
        </w:rPr>
        <w:t>at</w:t>
      </w:r>
      <w:r w:rsidR="00CF4290" w:rsidRPr="00E865A6">
        <w:rPr>
          <w:rFonts w:ascii="Book Antiqua" w:hAnsi="Book Antiqua" w:cs="Arial"/>
          <w:szCs w:val="24"/>
        </w:rPr>
        <w:t xml:space="preserve"> </w:t>
      </w:r>
      <w:r w:rsidRPr="00E865A6">
        <w:rPr>
          <w:rFonts w:ascii="Book Antiqua" w:hAnsi="Book Antiqua" w:cs="Arial"/>
          <w:szCs w:val="24"/>
        </w:rPr>
        <w:t>72</w:t>
      </w:r>
      <w:r w:rsidR="00CF4290" w:rsidRPr="00E865A6">
        <w:rPr>
          <w:rFonts w:ascii="Book Antiqua" w:hAnsi="Book Antiqua" w:cs="Arial"/>
          <w:szCs w:val="24"/>
        </w:rPr>
        <w:t xml:space="preserve"> </w:t>
      </w:r>
      <w:proofErr w:type="gramStart"/>
      <w:r w:rsidR="002A31D7" w:rsidRPr="00E865A6">
        <w:rPr>
          <w:rFonts w:ascii="Book Antiqua" w:hAnsi="Book Antiqua" w:cs="Arial"/>
          <w:szCs w:val="24"/>
        </w:rPr>
        <w:t>h</w:t>
      </w:r>
      <w:r w:rsidR="00E02D9C" w:rsidRPr="00E865A6">
        <w:rPr>
          <w:rFonts w:ascii="Book Antiqua" w:hAnsi="Book Antiqua" w:cs="Arial"/>
          <w:noProof/>
          <w:szCs w:val="24"/>
          <w:vertAlign w:val="superscript"/>
        </w:rPr>
        <w:t>[</w:t>
      </w:r>
      <w:proofErr w:type="gramEnd"/>
      <w:r w:rsidR="00E02D9C" w:rsidRPr="00E865A6">
        <w:rPr>
          <w:rFonts w:ascii="Book Antiqua" w:hAnsi="Book Antiqua" w:cs="Arial"/>
          <w:noProof/>
          <w:szCs w:val="24"/>
          <w:vertAlign w:val="superscript"/>
        </w:rPr>
        <w:t>173]</w:t>
      </w:r>
      <w:r w:rsidRPr="00E865A6">
        <w:rPr>
          <w:rFonts w:ascii="Book Antiqua" w:hAnsi="Book Antiqua" w:cs="Arial"/>
          <w:szCs w:val="24"/>
        </w:rPr>
        <w:t>.</w:t>
      </w:r>
      <w:r w:rsidR="00CF4290" w:rsidRPr="00E865A6">
        <w:rPr>
          <w:rFonts w:ascii="Book Antiqua" w:hAnsi="Book Antiqua" w:cs="Arial"/>
          <w:szCs w:val="24"/>
        </w:rPr>
        <w:t xml:space="preserve"> </w:t>
      </w:r>
    </w:p>
    <w:p w14:paraId="36DA613E" w14:textId="105AD93F" w:rsidR="007B3221" w:rsidRPr="00E865A6" w:rsidRDefault="007B3221" w:rsidP="003A6F04">
      <w:pPr>
        <w:widowControl w:val="0"/>
        <w:snapToGrid w:val="0"/>
        <w:spacing w:after="0"/>
        <w:ind w:firstLineChars="100" w:firstLine="240"/>
        <w:jc w:val="both"/>
        <w:rPr>
          <w:rFonts w:ascii="Book Antiqua" w:hAnsi="Book Antiqua" w:cs="Arial"/>
          <w:szCs w:val="24"/>
        </w:rPr>
      </w:pPr>
      <w:r w:rsidRPr="00E865A6">
        <w:rPr>
          <w:rFonts w:ascii="Book Antiqua" w:hAnsi="Book Antiqua" w:cs="Arial"/>
          <w:szCs w:val="24"/>
        </w:rPr>
        <w:t>There</w:t>
      </w:r>
      <w:r w:rsidR="00CF4290" w:rsidRPr="00E865A6">
        <w:rPr>
          <w:rFonts w:ascii="Book Antiqua" w:hAnsi="Book Antiqua" w:cs="Arial"/>
          <w:szCs w:val="24"/>
        </w:rPr>
        <w:t xml:space="preserve"> </w:t>
      </w:r>
      <w:r w:rsidRPr="00E865A6">
        <w:rPr>
          <w:rFonts w:ascii="Book Antiqua" w:hAnsi="Book Antiqua" w:cs="Arial"/>
          <w:szCs w:val="24"/>
        </w:rPr>
        <w:t>is</w:t>
      </w:r>
      <w:r w:rsidR="00CF4290" w:rsidRPr="00E865A6">
        <w:rPr>
          <w:rFonts w:ascii="Book Antiqua" w:hAnsi="Book Antiqua" w:cs="Arial"/>
          <w:szCs w:val="24"/>
        </w:rPr>
        <w:t xml:space="preserve"> </w:t>
      </w:r>
      <w:r w:rsidRPr="00E865A6">
        <w:rPr>
          <w:rFonts w:ascii="Book Antiqua" w:hAnsi="Book Antiqua" w:cs="Arial"/>
          <w:szCs w:val="24"/>
        </w:rPr>
        <w:t>a</w:t>
      </w:r>
      <w:r w:rsidR="00CF4290" w:rsidRPr="00E865A6">
        <w:rPr>
          <w:rFonts w:ascii="Book Antiqua" w:hAnsi="Book Antiqua" w:cs="Arial"/>
          <w:szCs w:val="24"/>
        </w:rPr>
        <w:t xml:space="preserve"> </w:t>
      </w:r>
      <w:r w:rsidRPr="00E865A6">
        <w:rPr>
          <w:rFonts w:ascii="Book Antiqua" w:hAnsi="Book Antiqua" w:cs="Arial"/>
          <w:szCs w:val="24"/>
        </w:rPr>
        <w:t>disproportionate</w:t>
      </w:r>
      <w:r w:rsidR="00CF4290" w:rsidRPr="00E865A6">
        <w:rPr>
          <w:rFonts w:ascii="Book Antiqua" w:hAnsi="Book Antiqua" w:cs="Arial"/>
          <w:szCs w:val="24"/>
        </w:rPr>
        <w:t xml:space="preserve"> </w:t>
      </w:r>
      <w:r w:rsidRPr="00E865A6">
        <w:rPr>
          <w:rFonts w:ascii="Book Antiqua" w:hAnsi="Book Antiqua" w:cs="Arial"/>
          <w:szCs w:val="24"/>
        </w:rPr>
        <w:t>number</w:t>
      </w:r>
      <w:r w:rsidR="00CF4290" w:rsidRPr="00E865A6">
        <w:rPr>
          <w:rFonts w:ascii="Book Antiqua" w:hAnsi="Book Antiqua" w:cs="Arial"/>
          <w:szCs w:val="24"/>
        </w:rPr>
        <w:t xml:space="preserve"> </w:t>
      </w:r>
      <w:r w:rsidRPr="00E865A6">
        <w:rPr>
          <w:rFonts w:ascii="Book Antiqua" w:hAnsi="Book Antiqua" w:cs="Arial"/>
          <w:szCs w:val="24"/>
        </w:rPr>
        <w:t>of</w:t>
      </w:r>
      <w:r w:rsidR="00CF4290" w:rsidRPr="00E865A6">
        <w:rPr>
          <w:rFonts w:ascii="Book Antiqua" w:hAnsi="Book Antiqua" w:cs="Arial"/>
          <w:szCs w:val="24"/>
        </w:rPr>
        <w:t xml:space="preserve"> </w:t>
      </w:r>
      <w:r w:rsidRPr="00E865A6">
        <w:rPr>
          <w:rFonts w:ascii="Book Antiqua" w:hAnsi="Book Antiqua" w:cs="Arial"/>
          <w:szCs w:val="24"/>
        </w:rPr>
        <w:t>severe</w:t>
      </w:r>
      <w:r w:rsidR="00CF4290" w:rsidRPr="00E865A6">
        <w:rPr>
          <w:rFonts w:ascii="Book Antiqua" w:hAnsi="Book Antiqua" w:cs="Arial"/>
          <w:szCs w:val="24"/>
        </w:rPr>
        <w:t xml:space="preserve"> </w:t>
      </w:r>
      <w:r w:rsidRPr="00E865A6">
        <w:rPr>
          <w:rFonts w:ascii="Book Antiqua" w:hAnsi="Book Antiqua" w:cs="Arial"/>
          <w:szCs w:val="24"/>
        </w:rPr>
        <w:t>PGD</w:t>
      </w:r>
      <w:r w:rsidR="00CF4290" w:rsidRPr="00E865A6">
        <w:rPr>
          <w:rFonts w:ascii="Book Antiqua" w:hAnsi="Book Antiqua" w:cs="Arial"/>
          <w:szCs w:val="24"/>
        </w:rPr>
        <w:t xml:space="preserve"> </w:t>
      </w:r>
      <w:r w:rsidRPr="00E865A6">
        <w:rPr>
          <w:rFonts w:ascii="Book Antiqua" w:hAnsi="Book Antiqua" w:cs="Arial"/>
          <w:szCs w:val="24"/>
        </w:rPr>
        <w:t>cases</w:t>
      </w:r>
      <w:r w:rsidR="00CF4290" w:rsidRPr="00E865A6">
        <w:rPr>
          <w:rFonts w:ascii="Book Antiqua" w:hAnsi="Book Antiqua" w:cs="Arial"/>
          <w:szCs w:val="24"/>
        </w:rPr>
        <w:t xml:space="preserve"> </w:t>
      </w:r>
      <w:r w:rsidRPr="00E865A6">
        <w:rPr>
          <w:rFonts w:ascii="Book Antiqua" w:hAnsi="Book Antiqua" w:cs="Arial"/>
          <w:szCs w:val="24"/>
        </w:rPr>
        <w:t>following</w:t>
      </w:r>
      <w:r w:rsidR="00CF4290" w:rsidRPr="00E865A6">
        <w:rPr>
          <w:rFonts w:ascii="Book Antiqua" w:hAnsi="Book Antiqua" w:cs="Arial"/>
          <w:szCs w:val="24"/>
        </w:rPr>
        <w:t xml:space="preserve"> </w:t>
      </w:r>
      <w:r w:rsidRPr="00E865A6">
        <w:rPr>
          <w:rFonts w:ascii="Book Antiqua" w:hAnsi="Book Antiqua" w:cs="Arial"/>
          <w:szCs w:val="24"/>
        </w:rPr>
        <w:t>DCD</w:t>
      </w:r>
      <w:r w:rsidR="00CF4290" w:rsidRPr="00E865A6">
        <w:rPr>
          <w:rFonts w:ascii="Book Antiqua" w:hAnsi="Book Antiqua" w:cs="Arial"/>
          <w:szCs w:val="24"/>
        </w:rPr>
        <w:t xml:space="preserve"> </w:t>
      </w:r>
      <w:r w:rsidRPr="00E865A6">
        <w:rPr>
          <w:rFonts w:ascii="Book Antiqua" w:hAnsi="Book Antiqua" w:cs="Arial"/>
          <w:szCs w:val="24"/>
        </w:rPr>
        <w:t>procurement</w:t>
      </w:r>
      <w:r w:rsidR="00CF4290" w:rsidRPr="00E865A6">
        <w:rPr>
          <w:rFonts w:ascii="Book Antiqua" w:hAnsi="Book Antiqua" w:cs="Arial"/>
          <w:szCs w:val="24"/>
        </w:rPr>
        <w:t xml:space="preserve"> </w:t>
      </w:r>
      <w:r w:rsidRPr="00E865A6">
        <w:rPr>
          <w:rFonts w:ascii="Book Antiqua" w:hAnsi="Book Antiqua" w:cs="Arial"/>
          <w:szCs w:val="24"/>
        </w:rPr>
        <w:t>and</w:t>
      </w:r>
      <w:r w:rsidR="00CF4290" w:rsidRPr="00E865A6">
        <w:rPr>
          <w:rFonts w:ascii="Book Antiqua" w:hAnsi="Book Antiqua" w:cs="Arial"/>
          <w:szCs w:val="24"/>
        </w:rPr>
        <w:t xml:space="preserve"> </w:t>
      </w:r>
      <w:r w:rsidRPr="00E865A6">
        <w:rPr>
          <w:rFonts w:ascii="Book Antiqua" w:hAnsi="Book Antiqua" w:cs="Arial"/>
          <w:szCs w:val="24"/>
        </w:rPr>
        <w:t>EVLP.</w:t>
      </w:r>
      <w:r w:rsidR="00CF4290" w:rsidRPr="00E865A6">
        <w:rPr>
          <w:rFonts w:ascii="Book Antiqua" w:hAnsi="Book Antiqua" w:cs="Arial"/>
          <w:szCs w:val="24"/>
        </w:rPr>
        <w:t xml:space="preserve"> </w:t>
      </w:r>
      <w:r w:rsidRPr="00E865A6">
        <w:rPr>
          <w:rFonts w:ascii="Book Antiqua" w:hAnsi="Book Antiqua" w:cs="Arial"/>
          <w:szCs w:val="24"/>
        </w:rPr>
        <w:t>This</w:t>
      </w:r>
      <w:r w:rsidR="00CF4290" w:rsidRPr="00E865A6">
        <w:rPr>
          <w:rFonts w:ascii="Book Antiqua" w:hAnsi="Book Antiqua" w:cs="Arial"/>
          <w:szCs w:val="24"/>
        </w:rPr>
        <w:t xml:space="preserve"> </w:t>
      </w:r>
      <w:r w:rsidRPr="00E865A6">
        <w:rPr>
          <w:rFonts w:ascii="Book Antiqua" w:hAnsi="Book Antiqua" w:cs="Arial"/>
          <w:szCs w:val="24"/>
        </w:rPr>
        <w:t>could</w:t>
      </w:r>
      <w:r w:rsidR="00CF4290" w:rsidRPr="00E865A6">
        <w:rPr>
          <w:rFonts w:ascii="Book Antiqua" w:hAnsi="Book Antiqua" w:cs="Arial"/>
          <w:szCs w:val="24"/>
        </w:rPr>
        <w:t xml:space="preserve"> </w:t>
      </w:r>
      <w:r w:rsidRPr="00E865A6">
        <w:rPr>
          <w:rFonts w:ascii="Book Antiqua" w:hAnsi="Book Antiqua" w:cs="Arial"/>
          <w:szCs w:val="24"/>
        </w:rPr>
        <w:t>be</w:t>
      </w:r>
      <w:r w:rsidR="00CF4290" w:rsidRPr="00E865A6">
        <w:rPr>
          <w:rFonts w:ascii="Book Antiqua" w:hAnsi="Book Antiqua" w:cs="Arial"/>
          <w:szCs w:val="24"/>
        </w:rPr>
        <w:t xml:space="preserve"> </w:t>
      </w:r>
      <w:r w:rsidRPr="00E865A6">
        <w:rPr>
          <w:rFonts w:ascii="Book Antiqua" w:hAnsi="Book Antiqua" w:cs="Arial"/>
          <w:szCs w:val="24"/>
        </w:rPr>
        <w:t>a</w:t>
      </w:r>
      <w:r w:rsidR="00CF4290" w:rsidRPr="00E865A6">
        <w:rPr>
          <w:rFonts w:ascii="Book Antiqua" w:hAnsi="Book Antiqua" w:cs="Arial"/>
          <w:szCs w:val="24"/>
        </w:rPr>
        <w:t xml:space="preserve"> </w:t>
      </w:r>
      <w:r w:rsidRPr="00E865A6">
        <w:rPr>
          <w:rFonts w:ascii="Book Antiqua" w:hAnsi="Book Antiqua" w:cs="Arial"/>
          <w:szCs w:val="24"/>
        </w:rPr>
        <w:t>result</w:t>
      </w:r>
      <w:r w:rsidR="00CF4290" w:rsidRPr="00E865A6">
        <w:rPr>
          <w:rFonts w:ascii="Book Antiqua" w:hAnsi="Book Antiqua" w:cs="Arial"/>
          <w:szCs w:val="24"/>
        </w:rPr>
        <w:t xml:space="preserve"> </w:t>
      </w:r>
      <w:r w:rsidRPr="00E865A6">
        <w:rPr>
          <w:rFonts w:ascii="Book Antiqua" w:hAnsi="Book Antiqua" w:cs="Arial"/>
          <w:szCs w:val="24"/>
        </w:rPr>
        <w:t>of</w:t>
      </w:r>
      <w:r w:rsidR="00CF4290" w:rsidRPr="00E865A6">
        <w:rPr>
          <w:rFonts w:ascii="Book Antiqua" w:hAnsi="Book Antiqua" w:cs="Arial"/>
          <w:szCs w:val="24"/>
        </w:rPr>
        <w:t xml:space="preserve"> </w:t>
      </w:r>
      <w:r w:rsidRPr="00E865A6">
        <w:rPr>
          <w:rFonts w:ascii="Book Antiqua" w:hAnsi="Book Antiqua" w:cs="Arial"/>
          <w:szCs w:val="24"/>
        </w:rPr>
        <w:t>the</w:t>
      </w:r>
      <w:r w:rsidR="00CF4290" w:rsidRPr="00E865A6">
        <w:rPr>
          <w:rFonts w:ascii="Book Antiqua" w:hAnsi="Book Antiqua" w:cs="Arial"/>
          <w:szCs w:val="24"/>
        </w:rPr>
        <w:t xml:space="preserve"> </w:t>
      </w:r>
      <w:r w:rsidRPr="00E865A6">
        <w:rPr>
          <w:rFonts w:ascii="Book Antiqua" w:hAnsi="Book Antiqua" w:cs="Arial"/>
          <w:szCs w:val="24"/>
        </w:rPr>
        <w:t>prolonged</w:t>
      </w:r>
      <w:r w:rsidR="00CF4290" w:rsidRPr="00E865A6">
        <w:rPr>
          <w:rFonts w:ascii="Book Antiqua" w:hAnsi="Book Antiqua" w:cs="Arial"/>
          <w:szCs w:val="24"/>
        </w:rPr>
        <w:t xml:space="preserve"> </w:t>
      </w:r>
      <w:r w:rsidRPr="00E865A6">
        <w:rPr>
          <w:rFonts w:ascii="Book Antiqua" w:hAnsi="Book Antiqua" w:cs="Arial"/>
          <w:szCs w:val="24"/>
        </w:rPr>
        <w:t>functional</w:t>
      </w:r>
      <w:r w:rsidR="00CF4290" w:rsidRPr="00E865A6">
        <w:rPr>
          <w:rFonts w:ascii="Book Antiqua" w:hAnsi="Book Antiqua" w:cs="Arial"/>
          <w:szCs w:val="24"/>
        </w:rPr>
        <w:t xml:space="preserve"> </w:t>
      </w:r>
      <w:r w:rsidRPr="00E865A6">
        <w:rPr>
          <w:rFonts w:ascii="Book Antiqua" w:hAnsi="Book Antiqua" w:cs="Arial"/>
          <w:szCs w:val="24"/>
        </w:rPr>
        <w:t>warm</w:t>
      </w:r>
      <w:r w:rsidR="00CF4290" w:rsidRPr="00E865A6">
        <w:rPr>
          <w:rFonts w:ascii="Book Antiqua" w:hAnsi="Book Antiqua" w:cs="Arial"/>
          <w:szCs w:val="24"/>
        </w:rPr>
        <w:t xml:space="preserve"> </w:t>
      </w:r>
      <w:r w:rsidRPr="00E865A6">
        <w:rPr>
          <w:rFonts w:ascii="Book Antiqua" w:hAnsi="Book Antiqua" w:cs="Arial"/>
          <w:szCs w:val="24"/>
        </w:rPr>
        <w:t>ischaemic</w:t>
      </w:r>
      <w:r w:rsidR="00CF4290" w:rsidRPr="00E865A6">
        <w:rPr>
          <w:rFonts w:ascii="Book Antiqua" w:hAnsi="Book Antiqua" w:cs="Arial"/>
          <w:szCs w:val="24"/>
        </w:rPr>
        <w:t xml:space="preserve"> </w:t>
      </w:r>
      <w:r w:rsidRPr="00E865A6">
        <w:rPr>
          <w:rFonts w:ascii="Book Antiqua" w:hAnsi="Book Antiqua" w:cs="Arial"/>
          <w:szCs w:val="24"/>
        </w:rPr>
        <w:t>time</w:t>
      </w:r>
      <w:r w:rsidR="00CF4290" w:rsidRPr="00E865A6">
        <w:rPr>
          <w:rFonts w:ascii="Book Antiqua" w:hAnsi="Book Antiqua" w:cs="Arial"/>
          <w:szCs w:val="24"/>
        </w:rPr>
        <w:t xml:space="preserve"> </w:t>
      </w:r>
      <w:r w:rsidRPr="00E865A6">
        <w:rPr>
          <w:rFonts w:ascii="Book Antiqua" w:hAnsi="Book Antiqua" w:cs="Arial"/>
          <w:szCs w:val="24"/>
        </w:rPr>
        <w:t>as</w:t>
      </w:r>
      <w:r w:rsidR="00CF4290" w:rsidRPr="00E865A6">
        <w:rPr>
          <w:rFonts w:ascii="Book Antiqua" w:hAnsi="Book Antiqua" w:cs="Arial"/>
          <w:szCs w:val="24"/>
        </w:rPr>
        <w:t xml:space="preserve"> </w:t>
      </w:r>
      <w:r w:rsidRPr="00E865A6">
        <w:rPr>
          <w:rFonts w:ascii="Book Antiqua" w:hAnsi="Book Antiqua" w:cs="Arial"/>
          <w:szCs w:val="24"/>
        </w:rPr>
        <w:t>described</w:t>
      </w:r>
      <w:r w:rsidR="00CF4290" w:rsidRPr="00E865A6">
        <w:rPr>
          <w:rFonts w:ascii="Book Antiqua" w:hAnsi="Book Antiqua" w:cs="Arial"/>
          <w:szCs w:val="24"/>
        </w:rPr>
        <w:t xml:space="preserve"> </w:t>
      </w:r>
      <w:r w:rsidRPr="00E865A6">
        <w:rPr>
          <w:rFonts w:ascii="Book Antiqua" w:hAnsi="Book Antiqua" w:cs="Arial"/>
          <w:szCs w:val="24"/>
        </w:rPr>
        <w:t>above.</w:t>
      </w:r>
      <w:r w:rsidR="00CF4290" w:rsidRPr="00E865A6">
        <w:rPr>
          <w:rFonts w:ascii="Book Antiqua" w:hAnsi="Book Antiqua" w:cs="Arial"/>
          <w:szCs w:val="24"/>
        </w:rPr>
        <w:t xml:space="preserve"> </w:t>
      </w:r>
      <w:r w:rsidRPr="00E865A6">
        <w:rPr>
          <w:rFonts w:ascii="Book Antiqua" w:hAnsi="Book Antiqua" w:cs="Arial"/>
          <w:szCs w:val="24"/>
        </w:rPr>
        <w:t>Another</w:t>
      </w:r>
      <w:r w:rsidR="00CF4290" w:rsidRPr="00E865A6">
        <w:rPr>
          <w:rFonts w:ascii="Book Antiqua" w:hAnsi="Book Antiqua" w:cs="Arial"/>
          <w:szCs w:val="24"/>
        </w:rPr>
        <w:t xml:space="preserve"> </w:t>
      </w:r>
      <w:r w:rsidRPr="00E865A6">
        <w:rPr>
          <w:rFonts w:ascii="Book Antiqua" w:hAnsi="Book Antiqua" w:cs="Arial"/>
          <w:szCs w:val="24"/>
        </w:rPr>
        <w:t>explanation</w:t>
      </w:r>
      <w:r w:rsidR="00CF4290" w:rsidRPr="00E865A6">
        <w:rPr>
          <w:rFonts w:ascii="Book Antiqua" w:hAnsi="Book Antiqua" w:cs="Arial"/>
          <w:szCs w:val="24"/>
        </w:rPr>
        <w:t xml:space="preserve"> </w:t>
      </w:r>
      <w:r w:rsidRPr="00E865A6">
        <w:rPr>
          <w:rFonts w:ascii="Book Antiqua" w:hAnsi="Book Antiqua" w:cs="Arial"/>
          <w:szCs w:val="24"/>
        </w:rPr>
        <w:t>could</w:t>
      </w:r>
      <w:r w:rsidR="00CF4290" w:rsidRPr="00E865A6">
        <w:rPr>
          <w:rFonts w:ascii="Book Antiqua" w:hAnsi="Book Antiqua" w:cs="Arial"/>
          <w:szCs w:val="24"/>
        </w:rPr>
        <w:t xml:space="preserve"> </w:t>
      </w:r>
      <w:r w:rsidRPr="00E865A6">
        <w:rPr>
          <w:rFonts w:ascii="Book Antiqua" w:hAnsi="Book Antiqua" w:cs="Arial"/>
          <w:szCs w:val="24"/>
        </w:rPr>
        <w:t>be</w:t>
      </w:r>
      <w:r w:rsidR="00CF4290" w:rsidRPr="00E865A6">
        <w:rPr>
          <w:rFonts w:ascii="Book Antiqua" w:hAnsi="Book Antiqua" w:cs="Arial"/>
          <w:szCs w:val="24"/>
        </w:rPr>
        <w:t xml:space="preserve"> </w:t>
      </w:r>
      <w:r w:rsidRPr="00E865A6">
        <w:rPr>
          <w:rFonts w:ascii="Book Antiqua" w:hAnsi="Book Antiqua" w:cs="Arial"/>
          <w:szCs w:val="24"/>
        </w:rPr>
        <w:t>the</w:t>
      </w:r>
      <w:r w:rsidR="00CF4290" w:rsidRPr="00E865A6">
        <w:rPr>
          <w:rFonts w:ascii="Book Antiqua" w:hAnsi="Book Antiqua" w:cs="Arial"/>
          <w:szCs w:val="24"/>
        </w:rPr>
        <w:t xml:space="preserve"> </w:t>
      </w:r>
      <w:r w:rsidRPr="00E865A6">
        <w:rPr>
          <w:rFonts w:ascii="Book Antiqua" w:hAnsi="Book Antiqua" w:cs="Arial"/>
          <w:szCs w:val="24"/>
        </w:rPr>
        <w:t>48%</w:t>
      </w:r>
      <w:r w:rsidR="00CF4290" w:rsidRPr="00E865A6">
        <w:rPr>
          <w:rFonts w:ascii="Book Antiqua" w:hAnsi="Book Antiqua" w:cs="Arial"/>
          <w:szCs w:val="24"/>
        </w:rPr>
        <w:t xml:space="preserve"> </w:t>
      </w:r>
      <w:r w:rsidRPr="00E865A6">
        <w:rPr>
          <w:rFonts w:ascii="Book Antiqua" w:hAnsi="Book Antiqua" w:cs="Arial"/>
          <w:szCs w:val="24"/>
        </w:rPr>
        <w:t>rate</w:t>
      </w:r>
      <w:r w:rsidR="00CF4290" w:rsidRPr="00E865A6">
        <w:rPr>
          <w:rFonts w:ascii="Book Antiqua" w:hAnsi="Book Antiqua" w:cs="Arial"/>
          <w:szCs w:val="24"/>
        </w:rPr>
        <w:t xml:space="preserve"> </w:t>
      </w:r>
      <w:r w:rsidRPr="00E865A6">
        <w:rPr>
          <w:rFonts w:ascii="Book Antiqua" w:hAnsi="Book Antiqua" w:cs="Arial"/>
          <w:szCs w:val="24"/>
        </w:rPr>
        <w:t>of</w:t>
      </w:r>
      <w:r w:rsidR="00CF4290" w:rsidRPr="00E865A6">
        <w:rPr>
          <w:rFonts w:ascii="Book Antiqua" w:hAnsi="Book Antiqua" w:cs="Arial"/>
          <w:szCs w:val="24"/>
        </w:rPr>
        <w:t xml:space="preserve"> </w:t>
      </w:r>
      <w:r w:rsidRPr="00E865A6">
        <w:rPr>
          <w:rFonts w:ascii="Book Antiqua" w:hAnsi="Book Antiqua" w:cs="Arial"/>
          <w:szCs w:val="24"/>
        </w:rPr>
        <w:t>CPB</w:t>
      </w:r>
      <w:r w:rsidR="00CF4290" w:rsidRPr="00E865A6">
        <w:rPr>
          <w:rFonts w:ascii="Book Antiqua" w:hAnsi="Book Antiqua" w:cs="Arial"/>
          <w:szCs w:val="24"/>
        </w:rPr>
        <w:t xml:space="preserve"> </w:t>
      </w:r>
      <w:r w:rsidRPr="00E865A6">
        <w:rPr>
          <w:rFonts w:ascii="Book Antiqua" w:hAnsi="Book Antiqua" w:cs="Arial"/>
          <w:szCs w:val="24"/>
        </w:rPr>
        <w:t>usage</w:t>
      </w:r>
      <w:r w:rsidR="00CF4290" w:rsidRPr="00E865A6">
        <w:rPr>
          <w:rFonts w:ascii="Book Antiqua" w:hAnsi="Book Antiqua" w:cs="Arial"/>
          <w:szCs w:val="24"/>
        </w:rPr>
        <w:t xml:space="preserve"> </w:t>
      </w:r>
      <w:r w:rsidRPr="00E865A6">
        <w:rPr>
          <w:rFonts w:ascii="Book Antiqua" w:hAnsi="Book Antiqua" w:cs="Arial"/>
          <w:szCs w:val="24"/>
        </w:rPr>
        <w:t>in</w:t>
      </w:r>
      <w:r w:rsidR="00CF4290" w:rsidRPr="00E865A6">
        <w:rPr>
          <w:rFonts w:ascii="Book Antiqua" w:hAnsi="Book Antiqua" w:cs="Arial"/>
          <w:szCs w:val="24"/>
        </w:rPr>
        <w:t xml:space="preserve"> </w:t>
      </w:r>
      <w:r w:rsidRPr="00E865A6">
        <w:rPr>
          <w:rFonts w:ascii="Book Antiqua" w:hAnsi="Book Antiqua" w:cs="Arial"/>
          <w:szCs w:val="24"/>
        </w:rPr>
        <w:t>the</w:t>
      </w:r>
      <w:r w:rsidR="00CF4290" w:rsidRPr="00E865A6">
        <w:rPr>
          <w:rFonts w:ascii="Book Antiqua" w:hAnsi="Book Antiqua" w:cs="Arial"/>
          <w:szCs w:val="24"/>
        </w:rPr>
        <w:t xml:space="preserve"> </w:t>
      </w:r>
      <w:r w:rsidRPr="00E865A6">
        <w:rPr>
          <w:rFonts w:ascii="Book Antiqua" w:hAnsi="Book Antiqua" w:cs="Arial"/>
          <w:szCs w:val="24"/>
        </w:rPr>
        <w:t>EXPAND</w:t>
      </w:r>
      <w:r w:rsidR="00CF4290" w:rsidRPr="00E865A6">
        <w:rPr>
          <w:rFonts w:ascii="Book Antiqua" w:hAnsi="Book Antiqua" w:cs="Arial"/>
          <w:szCs w:val="24"/>
        </w:rPr>
        <w:t xml:space="preserve"> </w:t>
      </w:r>
      <w:r w:rsidRPr="00E865A6">
        <w:rPr>
          <w:rFonts w:ascii="Book Antiqua" w:hAnsi="Book Antiqua" w:cs="Arial"/>
          <w:szCs w:val="24"/>
        </w:rPr>
        <w:t>trial</w:t>
      </w:r>
      <w:r w:rsidR="00CF4290" w:rsidRPr="00E865A6">
        <w:rPr>
          <w:rFonts w:ascii="Book Antiqua" w:hAnsi="Book Antiqua" w:cs="Arial"/>
          <w:szCs w:val="24"/>
        </w:rPr>
        <w:t xml:space="preserve"> </w:t>
      </w:r>
      <w:r w:rsidRPr="00E865A6">
        <w:rPr>
          <w:rFonts w:ascii="Book Antiqua" w:hAnsi="Book Antiqua" w:cs="Arial"/>
          <w:szCs w:val="24"/>
        </w:rPr>
        <w:t>(38/79</w:t>
      </w:r>
      <w:r w:rsidR="00CF4290" w:rsidRPr="00E865A6">
        <w:rPr>
          <w:rFonts w:ascii="Book Antiqua" w:hAnsi="Book Antiqua" w:cs="Arial"/>
          <w:szCs w:val="24"/>
        </w:rPr>
        <w:t xml:space="preserve"> </w:t>
      </w:r>
      <w:r w:rsidRPr="00E865A6">
        <w:rPr>
          <w:rFonts w:ascii="Book Antiqua" w:hAnsi="Book Antiqua" w:cs="Arial"/>
          <w:szCs w:val="24"/>
        </w:rPr>
        <w:t>recipients).</w:t>
      </w:r>
    </w:p>
    <w:p w14:paraId="72D14650" w14:textId="084CEE6D" w:rsidR="007B3221" w:rsidRPr="00E865A6" w:rsidRDefault="007B3221" w:rsidP="003A6F04">
      <w:pPr>
        <w:widowControl w:val="0"/>
        <w:snapToGrid w:val="0"/>
        <w:spacing w:after="0"/>
        <w:ind w:firstLineChars="100" w:firstLine="240"/>
        <w:jc w:val="both"/>
        <w:rPr>
          <w:rFonts w:ascii="Book Antiqua" w:hAnsi="Book Antiqua" w:cs="Arial"/>
          <w:szCs w:val="24"/>
        </w:rPr>
      </w:pPr>
      <w:r w:rsidRPr="00E865A6">
        <w:rPr>
          <w:rFonts w:ascii="Book Antiqua" w:hAnsi="Book Antiqua" w:cs="Arial"/>
          <w:szCs w:val="24"/>
        </w:rPr>
        <w:t>It</w:t>
      </w:r>
      <w:r w:rsidR="00CF4290" w:rsidRPr="00E865A6">
        <w:rPr>
          <w:rFonts w:ascii="Book Antiqua" w:hAnsi="Book Antiqua" w:cs="Arial"/>
          <w:szCs w:val="24"/>
        </w:rPr>
        <w:t xml:space="preserve"> </w:t>
      </w:r>
      <w:r w:rsidRPr="00E865A6">
        <w:rPr>
          <w:rFonts w:ascii="Book Antiqua" w:hAnsi="Book Antiqua" w:cs="Arial"/>
          <w:szCs w:val="24"/>
        </w:rPr>
        <w:t>should</w:t>
      </w:r>
      <w:r w:rsidR="00CF4290" w:rsidRPr="00E865A6">
        <w:rPr>
          <w:rFonts w:ascii="Book Antiqua" w:hAnsi="Book Antiqua" w:cs="Arial"/>
          <w:szCs w:val="24"/>
        </w:rPr>
        <w:t xml:space="preserve"> </w:t>
      </w:r>
      <w:r w:rsidRPr="00E865A6">
        <w:rPr>
          <w:rFonts w:ascii="Book Antiqua" w:hAnsi="Book Antiqua" w:cs="Arial"/>
          <w:szCs w:val="24"/>
        </w:rPr>
        <w:t>be</w:t>
      </w:r>
      <w:r w:rsidR="00CF4290" w:rsidRPr="00E865A6">
        <w:rPr>
          <w:rFonts w:ascii="Book Antiqua" w:hAnsi="Book Antiqua" w:cs="Arial"/>
          <w:szCs w:val="24"/>
        </w:rPr>
        <w:t xml:space="preserve"> </w:t>
      </w:r>
      <w:r w:rsidRPr="00E865A6">
        <w:rPr>
          <w:rFonts w:ascii="Book Antiqua" w:hAnsi="Book Antiqua" w:cs="Arial"/>
          <w:szCs w:val="24"/>
        </w:rPr>
        <w:t>noted</w:t>
      </w:r>
      <w:r w:rsidR="00CF4290" w:rsidRPr="00E865A6">
        <w:rPr>
          <w:rFonts w:ascii="Book Antiqua" w:hAnsi="Book Antiqua" w:cs="Arial"/>
          <w:szCs w:val="24"/>
        </w:rPr>
        <w:t xml:space="preserve"> </w:t>
      </w:r>
      <w:r w:rsidRPr="00E865A6">
        <w:rPr>
          <w:rFonts w:ascii="Book Antiqua" w:hAnsi="Book Antiqua" w:cs="Arial"/>
          <w:szCs w:val="24"/>
        </w:rPr>
        <w:t>that</w:t>
      </w:r>
      <w:r w:rsidR="00CF4290" w:rsidRPr="00E865A6">
        <w:rPr>
          <w:rFonts w:ascii="Book Antiqua" w:hAnsi="Book Antiqua" w:cs="Arial"/>
          <w:szCs w:val="24"/>
        </w:rPr>
        <w:t xml:space="preserve"> </w:t>
      </w:r>
      <w:r w:rsidRPr="00E865A6">
        <w:rPr>
          <w:rFonts w:ascii="Book Antiqua" w:hAnsi="Book Antiqua" w:cs="Arial"/>
          <w:szCs w:val="24"/>
        </w:rPr>
        <w:t>despite</w:t>
      </w:r>
      <w:r w:rsidR="00CF4290" w:rsidRPr="00E865A6">
        <w:rPr>
          <w:rFonts w:ascii="Book Antiqua" w:hAnsi="Book Antiqua" w:cs="Arial"/>
          <w:szCs w:val="24"/>
        </w:rPr>
        <w:t xml:space="preserve"> </w:t>
      </w:r>
      <w:r w:rsidRPr="00E865A6">
        <w:rPr>
          <w:rFonts w:ascii="Book Antiqua" w:hAnsi="Book Antiqua" w:cs="Arial"/>
          <w:szCs w:val="24"/>
        </w:rPr>
        <w:t>the</w:t>
      </w:r>
      <w:r w:rsidR="00CF4290" w:rsidRPr="00E865A6">
        <w:rPr>
          <w:rFonts w:ascii="Book Antiqua" w:hAnsi="Book Antiqua" w:cs="Arial"/>
          <w:szCs w:val="24"/>
        </w:rPr>
        <w:t xml:space="preserve"> </w:t>
      </w:r>
      <w:r w:rsidRPr="00E865A6">
        <w:rPr>
          <w:rFonts w:ascii="Book Antiqua" w:hAnsi="Book Antiqua" w:cs="Arial"/>
          <w:szCs w:val="24"/>
        </w:rPr>
        <w:t>rate</w:t>
      </w:r>
      <w:r w:rsidR="00CF4290" w:rsidRPr="00E865A6">
        <w:rPr>
          <w:rFonts w:ascii="Book Antiqua" w:hAnsi="Book Antiqua" w:cs="Arial"/>
          <w:szCs w:val="24"/>
        </w:rPr>
        <w:t xml:space="preserve"> </w:t>
      </w:r>
      <w:r w:rsidRPr="00E865A6">
        <w:rPr>
          <w:rFonts w:ascii="Book Antiqua" w:hAnsi="Book Antiqua" w:cs="Arial"/>
          <w:szCs w:val="24"/>
        </w:rPr>
        <w:t>PGD</w:t>
      </w:r>
      <w:r w:rsidR="00CF4290" w:rsidRPr="00E865A6">
        <w:rPr>
          <w:rFonts w:ascii="Book Antiqua" w:hAnsi="Book Antiqua" w:cs="Arial"/>
          <w:szCs w:val="24"/>
        </w:rPr>
        <w:t xml:space="preserve"> </w:t>
      </w:r>
      <w:r w:rsidRPr="00E865A6">
        <w:rPr>
          <w:rFonts w:ascii="Book Antiqua" w:hAnsi="Book Antiqua" w:cs="Arial"/>
          <w:szCs w:val="24"/>
        </w:rPr>
        <w:t>associated</w:t>
      </w:r>
      <w:r w:rsidR="00CF4290" w:rsidRPr="00E865A6">
        <w:rPr>
          <w:rFonts w:ascii="Book Antiqua" w:hAnsi="Book Antiqua" w:cs="Arial"/>
          <w:szCs w:val="24"/>
        </w:rPr>
        <w:t xml:space="preserve"> </w:t>
      </w:r>
      <w:r w:rsidRPr="00E865A6">
        <w:rPr>
          <w:rFonts w:ascii="Book Antiqua" w:hAnsi="Book Antiqua" w:cs="Arial"/>
          <w:szCs w:val="24"/>
        </w:rPr>
        <w:t>with</w:t>
      </w:r>
      <w:r w:rsidR="00CF4290" w:rsidRPr="00E865A6">
        <w:rPr>
          <w:rFonts w:ascii="Book Antiqua" w:hAnsi="Book Antiqua" w:cs="Arial"/>
          <w:szCs w:val="24"/>
        </w:rPr>
        <w:t xml:space="preserve"> </w:t>
      </w:r>
      <w:r w:rsidRPr="00E865A6">
        <w:rPr>
          <w:rFonts w:ascii="Book Antiqua" w:hAnsi="Book Antiqua" w:cs="Arial"/>
          <w:szCs w:val="24"/>
        </w:rPr>
        <w:t>EVLP</w:t>
      </w:r>
      <w:r w:rsidR="00CF4290" w:rsidRPr="00E865A6">
        <w:rPr>
          <w:rFonts w:ascii="Book Antiqua" w:hAnsi="Book Antiqua" w:cs="Arial"/>
          <w:szCs w:val="24"/>
        </w:rPr>
        <w:t xml:space="preserve"> </w:t>
      </w:r>
      <w:r w:rsidRPr="00E865A6">
        <w:rPr>
          <w:rFonts w:ascii="Book Antiqua" w:hAnsi="Book Antiqua" w:cs="Arial"/>
          <w:szCs w:val="24"/>
        </w:rPr>
        <w:t>at</w:t>
      </w:r>
      <w:r w:rsidR="00CF4290" w:rsidRPr="00E865A6">
        <w:rPr>
          <w:rFonts w:ascii="Book Antiqua" w:hAnsi="Book Antiqua" w:cs="Arial"/>
          <w:szCs w:val="24"/>
        </w:rPr>
        <w:t xml:space="preserve"> </w:t>
      </w:r>
      <w:r w:rsidRPr="00E865A6">
        <w:rPr>
          <w:rFonts w:ascii="Book Antiqua" w:hAnsi="Book Antiqua" w:cs="Arial"/>
          <w:szCs w:val="24"/>
        </w:rPr>
        <w:t>the</w:t>
      </w:r>
      <w:r w:rsidR="00CF4290" w:rsidRPr="00E865A6">
        <w:rPr>
          <w:rFonts w:ascii="Book Antiqua" w:hAnsi="Book Antiqua" w:cs="Arial"/>
          <w:szCs w:val="24"/>
        </w:rPr>
        <w:t xml:space="preserve"> </w:t>
      </w:r>
      <w:r w:rsidRPr="00E865A6">
        <w:rPr>
          <w:rFonts w:ascii="Book Antiqua" w:hAnsi="Book Antiqua" w:cs="Arial"/>
          <w:szCs w:val="24"/>
        </w:rPr>
        <w:t>time</w:t>
      </w:r>
      <w:r w:rsidR="00CF4290" w:rsidRPr="00E865A6">
        <w:rPr>
          <w:rFonts w:ascii="Book Antiqua" w:hAnsi="Book Antiqua" w:cs="Arial"/>
          <w:szCs w:val="24"/>
        </w:rPr>
        <w:t xml:space="preserve"> </w:t>
      </w:r>
      <w:r w:rsidRPr="00E865A6">
        <w:rPr>
          <w:rFonts w:ascii="Book Antiqua" w:hAnsi="Book Antiqua" w:cs="Arial"/>
          <w:szCs w:val="24"/>
        </w:rPr>
        <w:t>of</w:t>
      </w:r>
      <w:r w:rsidR="00CF4290" w:rsidRPr="00E865A6">
        <w:rPr>
          <w:rFonts w:ascii="Book Antiqua" w:hAnsi="Book Antiqua" w:cs="Arial"/>
          <w:szCs w:val="24"/>
        </w:rPr>
        <w:t xml:space="preserve"> </w:t>
      </w:r>
      <w:r w:rsidRPr="00E865A6">
        <w:rPr>
          <w:rFonts w:ascii="Book Antiqua" w:hAnsi="Book Antiqua" w:cs="Arial"/>
          <w:szCs w:val="24"/>
        </w:rPr>
        <w:t>writing,</w:t>
      </w:r>
      <w:r w:rsidR="00CF4290" w:rsidRPr="00E865A6">
        <w:rPr>
          <w:rFonts w:ascii="Book Antiqua" w:hAnsi="Book Antiqua" w:cs="Arial"/>
          <w:szCs w:val="24"/>
        </w:rPr>
        <w:t xml:space="preserve"> </w:t>
      </w:r>
      <w:r w:rsidRPr="00E865A6">
        <w:rPr>
          <w:rFonts w:ascii="Book Antiqua" w:hAnsi="Book Antiqua" w:cs="Arial"/>
          <w:szCs w:val="24"/>
        </w:rPr>
        <w:t>these</w:t>
      </w:r>
      <w:r w:rsidR="00CF4290" w:rsidRPr="00E865A6">
        <w:rPr>
          <w:rFonts w:ascii="Book Antiqua" w:hAnsi="Book Antiqua" w:cs="Arial"/>
          <w:szCs w:val="24"/>
        </w:rPr>
        <w:t xml:space="preserve"> </w:t>
      </w:r>
      <w:r w:rsidRPr="00E865A6">
        <w:rPr>
          <w:rFonts w:ascii="Book Antiqua" w:hAnsi="Book Antiqua" w:cs="Arial"/>
          <w:szCs w:val="24"/>
        </w:rPr>
        <w:t>were</w:t>
      </w:r>
      <w:r w:rsidR="00CF4290" w:rsidRPr="00E865A6">
        <w:rPr>
          <w:rFonts w:ascii="Book Antiqua" w:hAnsi="Book Antiqua" w:cs="Arial"/>
          <w:szCs w:val="24"/>
        </w:rPr>
        <w:t xml:space="preserve"> </w:t>
      </w:r>
      <w:r w:rsidRPr="00E865A6">
        <w:rPr>
          <w:rFonts w:ascii="Book Antiqua" w:hAnsi="Book Antiqua" w:cs="Arial"/>
          <w:szCs w:val="24"/>
        </w:rPr>
        <w:t>lungs</w:t>
      </w:r>
      <w:r w:rsidR="00CF4290" w:rsidRPr="00E865A6">
        <w:rPr>
          <w:rFonts w:ascii="Book Antiqua" w:hAnsi="Book Antiqua" w:cs="Arial"/>
          <w:szCs w:val="24"/>
        </w:rPr>
        <w:t xml:space="preserve"> </w:t>
      </w:r>
      <w:r w:rsidRPr="00E865A6">
        <w:rPr>
          <w:rFonts w:ascii="Book Antiqua" w:hAnsi="Book Antiqua" w:cs="Arial"/>
          <w:szCs w:val="24"/>
        </w:rPr>
        <w:t>that</w:t>
      </w:r>
      <w:r w:rsidR="00CF4290" w:rsidRPr="00E865A6">
        <w:rPr>
          <w:rFonts w:ascii="Book Antiqua" w:hAnsi="Book Antiqua" w:cs="Arial"/>
          <w:szCs w:val="24"/>
        </w:rPr>
        <w:t xml:space="preserve"> </w:t>
      </w:r>
      <w:r w:rsidRPr="00E865A6">
        <w:rPr>
          <w:rFonts w:ascii="Book Antiqua" w:hAnsi="Book Antiqua" w:cs="Arial"/>
          <w:szCs w:val="24"/>
        </w:rPr>
        <w:t>were</w:t>
      </w:r>
      <w:r w:rsidR="00CF4290" w:rsidRPr="00E865A6">
        <w:rPr>
          <w:rFonts w:ascii="Book Antiqua" w:hAnsi="Book Antiqua" w:cs="Arial"/>
          <w:szCs w:val="24"/>
        </w:rPr>
        <w:t xml:space="preserve"> </w:t>
      </w:r>
      <w:r w:rsidRPr="00E865A6">
        <w:rPr>
          <w:rFonts w:ascii="Book Antiqua" w:hAnsi="Book Antiqua" w:cs="Arial"/>
          <w:szCs w:val="24"/>
        </w:rPr>
        <w:t>unlikely</w:t>
      </w:r>
      <w:r w:rsidR="00CF4290" w:rsidRPr="00E865A6">
        <w:rPr>
          <w:rFonts w:ascii="Book Antiqua" w:hAnsi="Book Antiqua" w:cs="Arial"/>
          <w:szCs w:val="24"/>
        </w:rPr>
        <w:t xml:space="preserve"> </w:t>
      </w:r>
      <w:r w:rsidRPr="00E865A6">
        <w:rPr>
          <w:rFonts w:ascii="Book Antiqua" w:hAnsi="Book Antiqua" w:cs="Arial"/>
          <w:szCs w:val="24"/>
        </w:rPr>
        <w:t>to</w:t>
      </w:r>
      <w:r w:rsidR="00CF4290" w:rsidRPr="00E865A6">
        <w:rPr>
          <w:rFonts w:ascii="Book Antiqua" w:hAnsi="Book Antiqua" w:cs="Arial"/>
          <w:szCs w:val="24"/>
        </w:rPr>
        <w:t xml:space="preserve"> </w:t>
      </w:r>
      <w:r w:rsidRPr="00E865A6">
        <w:rPr>
          <w:rFonts w:ascii="Book Antiqua" w:hAnsi="Book Antiqua" w:cs="Arial"/>
          <w:szCs w:val="24"/>
        </w:rPr>
        <w:t>be</w:t>
      </w:r>
      <w:r w:rsidR="00CF4290" w:rsidRPr="00E865A6">
        <w:rPr>
          <w:rFonts w:ascii="Book Antiqua" w:hAnsi="Book Antiqua" w:cs="Arial"/>
          <w:szCs w:val="24"/>
        </w:rPr>
        <w:t xml:space="preserve"> </w:t>
      </w:r>
      <w:r w:rsidRPr="00E865A6">
        <w:rPr>
          <w:rFonts w:ascii="Book Antiqua" w:hAnsi="Book Antiqua" w:cs="Arial"/>
          <w:szCs w:val="24"/>
        </w:rPr>
        <w:t>used.</w:t>
      </w:r>
      <w:r w:rsidR="00CF4290" w:rsidRPr="00E865A6">
        <w:rPr>
          <w:rFonts w:ascii="Book Antiqua" w:hAnsi="Book Antiqua" w:cs="Arial"/>
          <w:szCs w:val="24"/>
        </w:rPr>
        <w:t xml:space="preserve"> </w:t>
      </w:r>
      <w:r w:rsidRPr="00E865A6">
        <w:rPr>
          <w:rFonts w:ascii="Book Antiqua" w:hAnsi="Book Antiqua" w:cs="Arial"/>
          <w:szCs w:val="24"/>
        </w:rPr>
        <w:t>Given</w:t>
      </w:r>
      <w:r w:rsidR="00CF4290" w:rsidRPr="00E865A6">
        <w:rPr>
          <w:rFonts w:ascii="Book Antiqua" w:hAnsi="Book Antiqua" w:cs="Arial"/>
          <w:szCs w:val="24"/>
        </w:rPr>
        <w:t xml:space="preserve"> </w:t>
      </w:r>
      <w:r w:rsidRPr="00E865A6">
        <w:rPr>
          <w:rFonts w:ascii="Book Antiqua" w:hAnsi="Book Antiqua" w:cs="Arial"/>
          <w:szCs w:val="24"/>
        </w:rPr>
        <w:t>the</w:t>
      </w:r>
      <w:r w:rsidR="00CF4290" w:rsidRPr="00E865A6">
        <w:rPr>
          <w:rFonts w:ascii="Book Antiqua" w:hAnsi="Book Antiqua" w:cs="Arial"/>
          <w:szCs w:val="24"/>
        </w:rPr>
        <w:t xml:space="preserve"> </w:t>
      </w:r>
      <w:r w:rsidRPr="00E865A6">
        <w:rPr>
          <w:rFonts w:ascii="Book Antiqua" w:hAnsi="Book Antiqua" w:cs="Arial"/>
          <w:szCs w:val="24"/>
        </w:rPr>
        <w:t>98.7%</w:t>
      </w:r>
      <w:r w:rsidR="00CF4290" w:rsidRPr="00E865A6">
        <w:rPr>
          <w:rFonts w:ascii="Book Antiqua" w:hAnsi="Book Antiqua" w:cs="Arial"/>
          <w:szCs w:val="24"/>
        </w:rPr>
        <w:t xml:space="preserve"> </w:t>
      </w:r>
      <w:r w:rsidRPr="00E865A6">
        <w:rPr>
          <w:rFonts w:ascii="Book Antiqua" w:hAnsi="Book Antiqua" w:cs="Arial"/>
          <w:szCs w:val="24"/>
        </w:rPr>
        <w:t>(78/79</w:t>
      </w:r>
      <w:r w:rsidR="00CF4290" w:rsidRPr="00E865A6">
        <w:rPr>
          <w:rFonts w:ascii="Book Antiqua" w:hAnsi="Book Antiqua" w:cs="Arial"/>
          <w:szCs w:val="24"/>
        </w:rPr>
        <w:t xml:space="preserve"> </w:t>
      </w:r>
      <w:r w:rsidRPr="00E865A6">
        <w:rPr>
          <w:rFonts w:ascii="Book Antiqua" w:hAnsi="Book Antiqua" w:cs="Arial"/>
          <w:szCs w:val="24"/>
        </w:rPr>
        <w:t>patients)</w:t>
      </w:r>
      <w:r w:rsidR="00CF4290" w:rsidRPr="00E865A6">
        <w:rPr>
          <w:rFonts w:ascii="Book Antiqua" w:hAnsi="Book Antiqua" w:cs="Arial"/>
          <w:szCs w:val="24"/>
        </w:rPr>
        <w:t xml:space="preserve"> </w:t>
      </w:r>
      <w:r w:rsidRPr="00E865A6">
        <w:rPr>
          <w:rFonts w:ascii="Book Antiqua" w:hAnsi="Book Antiqua" w:cs="Arial"/>
          <w:szCs w:val="24"/>
        </w:rPr>
        <w:lastRenderedPageBreak/>
        <w:t>30-d</w:t>
      </w:r>
      <w:r w:rsidR="00CF4290" w:rsidRPr="00E865A6">
        <w:rPr>
          <w:rFonts w:ascii="Book Antiqua" w:hAnsi="Book Antiqua" w:cs="Arial"/>
          <w:szCs w:val="24"/>
        </w:rPr>
        <w:t xml:space="preserve"> </w:t>
      </w:r>
      <w:r w:rsidRPr="00E865A6">
        <w:rPr>
          <w:rFonts w:ascii="Book Antiqua" w:hAnsi="Book Antiqua" w:cs="Arial"/>
          <w:szCs w:val="24"/>
        </w:rPr>
        <w:t>survival</w:t>
      </w:r>
      <w:r w:rsidR="00CF4290" w:rsidRPr="00E865A6">
        <w:rPr>
          <w:rFonts w:ascii="Book Antiqua" w:hAnsi="Book Antiqua" w:cs="Arial"/>
          <w:szCs w:val="24"/>
        </w:rPr>
        <w:t xml:space="preserve"> </w:t>
      </w:r>
      <w:r w:rsidRPr="00E865A6">
        <w:rPr>
          <w:rFonts w:ascii="Book Antiqua" w:hAnsi="Book Antiqua" w:cs="Arial"/>
          <w:szCs w:val="24"/>
        </w:rPr>
        <w:t>rate</w:t>
      </w:r>
      <w:r w:rsidR="00CF4290" w:rsidRPr="00E865A6">
        <w:rPr>
          <w:rFonts w:ascii="Book Antiqua" w:hAnsi="Book Antiqua" w:cs="Arial"/>
          <w:szCs w:val="24"/>
        </w:rPr>
        <w:t xml:space="preserve"> </w:t>
      </w:r>
      <w:r w:rsidRPr="00E865A6">
        <w:rPr>
          <w:rFonts w:ascii="Book Antiqua" w:hAnsi="Book Antiqua" w:cs="Arial"/>
          <w:szCs w:val="24"/>
        </w:rPr>
        <w:t>of</w:t>
      </w:r>
      <w:r w:rsidR="00CF4290" w:rsidRPr="00E865A6">
        <w:rPr>
          <w:rFonts w:ascii="Book Antiqua" w:hAnsi="Book Antiqua" w:cs="Arial"/>
          <w:szCs w:val="24"/>
        </w:rPr>
        <w:t xml:space="preserve"> </w:t>
      </w:r>
      <w:r w:rsidRPr="00E865A6">
        <w:rPr>
          <w:rFonts w:ascii="Book Antiqua" w:hAnsi="Book Antiqua" w:cs="Arial"/>
          <w:szCs w:val="24"/>
        </w:rPr>
        <w:t>lungs</w:t>
      </w:r>
      <w:r w:rsidR="00CF4290" w:rsidRPr="00E865A6">
        <w:rPr>
          <w:rFonts w:ascii="Book Antiqua" w:hAnsi="Book Antiqua" w:cs="Arial"/>
          <w:szCs w:val="24"/>
        </w:rPr>
        <w:t xml:space="preserve"> </w:t>
      </w:r>
      <w:r w:rsidRPr="00E865A6">
        <w:rPr>
          <w:rFonts w:ascii="Book Antiqua" w:hAnsi="Book Antiqua" w:cs="Arial"/>
          <w:szCs w:val="24"/>
        </w:rPr>
        <w:t>transplanted</w:t>
      </w:r>
      <w:r w:rsidR="00CF4290" w:rsidRPr="00E865A6">
        <w:rPr>
          <w:rFonts w:ascii="Book Antiqua" w:hAnsi="Book Antiqua" w:cs="Arial"/>
          <w:szCs w:val="24"/>
        </w:rPr>
        <w:t xml:space="preserve"> </w:t>
      </w:r>
      <w:r w:rsidRPr="00E865A6">
        <w:rPr>
          <w:rFonts w:ascii="Book Antiqua" w:hAnsi="Book Antiqua" w:cs="Arial"/>
          <w:szCs w:val="24"/>
        </w:rPr>
        <w:t>in</w:t>
      </w:r>
      <w:r w:rsidR="00CF4290" w:rsidRPr="00E865A6">
        <w:rPr>
          <w:rFonts w:ascii="Book Antiqua" w:hAnsi="Book Antiqua" w:cs="Arial"/>
          <w:szCs w:val="24"/>
        </w:rPr>
        <w:t xml:space="preserve"> </w:t>
      </w:r>
      <w:r w:rsidRPr="00E865A6">
        <w:rPr>
          <w:rFonts w:ascii="Book Antiqua" w:hAnsi="Book Antiqua" w:cs="Arial"/>
          <w:szCs w:val="24"/>
        </w:rPr>
        <w:t>the</w:t>
      </w:r>
      <w:r w:rsidR="00CF4290" w:rsidRPr="00E865A6">
        <w:rPr>
          <w:rFonts w:ascii="Book Antiqua" w:hAnsi="Book Antiqua" w:cs="Arial"/>
          <w:szCs w:val="24"/>
        </w:rPr>
        <w:t xml:space="preserve"> </w:t>
      </w:r>
      <w:r w:rsidRPr="00E865A6">
        <w:rPr>
          <w:rFonts w:ascii="Book Antiqua" w:hAnsi="Book Antiqua" w:cs="Arial"/>
          <w:szCs w:val="24"/>
        </w:rPr>
        <w:t>EXPAND</w:t>
      </w:r>
      <w:r w:rsidR="00CF4290" w:rsidRPr="00E865A6">
        <w:rPr>
          <w:rFonts w:ascii="Book Antiqua" w:hAnsi="Book Antiqua" w:cs="Arial"/>
          <w:szCs w:val="24"/>
        </w:rPr>
        <w:t xml:space="preserve"> </w:t>
      </w:r>
      <w:r w:rsidRPr="00E865A6">
        <w:rPr>
          <w:rFonts w:ascii="Book Antiqua" w:hAnsi="Book Antiqua" w:cs="Arial"/>
          <w:szCs w:val="24"/>
        </w:rPr>
        <w:t>study,</w:t>
      </w:r>
      <w:r w:rsidR="00CF4290" w:rsidRPr="00E865A6">
        <w:rPr>
          <w:rFonts w:ascii="Book Antiqua" w:hAnsi="Book Antiqua" w:cs="Arial"/>
          <w:szCs w:val="24"/>
        </w:rPr>
        <w:t xml:space="preserve"> </w:t>
      </w:r>
      <w:r w:rsidRPr="00E865A6">
        <w:rPr>
          <w:rFonts w:ascii="Book Antiqua" w:hAnsi="Book Antiqua" w:cs="Arial"/>
          <w:szCs w:val="24"/>
        </w:rPr>
        <w:t>EVLP</w:t>
      </w:r>
      <w:r w:rsidR="00CF4290" w:rsidRPr="00E865A6">
        <w:rPr>
          <w:rFonts w:ascii="Book Antiqua" w:hAnsi="Book Antiqua" w:cs="Arial"/>
          <w:szCs w:val="24"/>
        </w:rPr>
        <w:t xml:space="preserve"> </w:t>
      </w:r>
      <w:r w:rsidRPr="00E865A6">
        <w:rPr>
          <w:rFonts w:ascii="Book Antiqua" w:hAnsi="Book Antiqua" w:cs="Arial"/>
          <w:szCs w:val="24"/>
        </w:rPr>
        <w:t>has</w:t>
      </w:r>
      <w:r w:rsidR="00CF4290" w:rsidRPr="00E865A6">
        <w:rPr>
          <w:rFonts w:ascii="Book Antiqua" w:hAnsi="Book Antiqua" w:cs="Arial"/>
          <w:szCs w:val="24"/>
        </w:rPr>
        <w:t xml:space="preserve"> </w:t>
      </w:r>
      <w:r w:rsidRPr="00E865A6">
        <w:rPr>
          <w:rFonts w:ascii="Book Antiqua" w:hAnsi="Book Antiqua" w:cs="Arial"/>
          <w:szCs w:val="24"/>
        </w:rPr>
        <w:t>a</w:t>
      </w:r>
      <w:r w:rsidR="00CF4290" w:rsidRPr="00E865A6">
        <w:rPr>
          <w:rFonts w:ascii="Book Antiqua" w:hAnsi="Book Antiqua" w:cs="Arial"/>
          <w:szCs w:val="24"/>
        </w:rPr>
        <w:t xml:space="preserve"> </w:t>
      </w:r>
      <w:r w:rsidRPr="00E865A6">
        <w:rPr>
          <w:rFonts w:ascii="Book Antiqua" w:hAnsi="Book Antiqua" w:cs="Arial"/>
          <w:szCs w:val="24"/>
        </w:rPr>
        <w:t>major</w:t>
      </w:r>
      <w:r w:rsidR="00CF4290" w:rsidRPr="00E865A6">
        <w:rPr>
          <w:rFonts w:ascii="Book Antiqua" w:hAnsi="Book Antiqua" w:cs="Arial"/>
          <w:szCs w:val="24"/>
        </w:rPr>
        <w:t xml:space="preserve"> </w:t>
      </w:r>
      <w:r w:rsidRPr="00E865A6">
        <w:rPr>
          <w:rFonts w:ascii="Book Antiqua" w:hAnsi="Book Antiqua" w:cs="Arial"/>
          <w:szCs w:val="24"/>
        </w:rPr>
        <w:t>role</w:t>
      </w:r>
      <w:r w:rsidR="00CF4290" w:rsidRPr="00E865A6">
        <w:rPr>
          <w:rFonts w:ascii="Book Antiqua" w:hAnsi="Book Antiqua" w:cs="Arial"/>
          <w:szCs w:val="24"/>
        </w:rPr>
        <w:t xml:space="preserve"> </w:t>
      </w:r>
      <w:r w:rsidRPr="00E865A6">
        <w:rPr>
          <w:rFonts w:ascii="Book Antiqua" w:hAnsi="Book Antiqua" w:cs="Arial"/>
          <w:szCs w:val="24"/>
        </w:rPr>
        <w:t>to</w:t>
      </w:r>
      <w:r w:rsidR="00CF4290" w:rsidRPr="00E865A6">
        <w:rPr>
          <w:rFonts w:ascii="Book Antiqua" w:hAnsi="Book Antiqua" w:cs="Arial"/>
          <w:szCs w:val="24"/>
        </w:rPr>
        <w:t xml:space="preserve"> </w:t>
      </w:r>
      <w:r w:rsidRPr="00E865A6">
        <w:rPr>
          <w:rFonts w:ascii="Book Antiqua" w:hAnsi="Book Antiqua" w:cs="Arial"/>
          <w:szCs w:val="24"/>
        </w:rPr>
        <w:t>play</w:t>
      </w:r>
      <w:r w:rsidR="00CF4290" w:rsidRPr="00E865A6">
        <w:rPr>
          <w:rFonts w:ascii="Book Antiqua" w:hAnsi="Book Antiqua" w:cs="Arial"/>
          <w:szCs w:val="24"/>
        </w:rPr>
        <w:t xml:space="preserve"> </w:t>
      </w:r>
      <w:r w:rsidRPr="00E865A6">
        <w:rPr>
          <w:rFonts w:ascii="Book Antiqua" w:hAnsi="Book Antiqua" w:cs="Arial"/>
          <w:szCs w:val="24"/>
        </w:rPr>
        <w:t>in</w:t>
      </w:r>
      <w:r w:rsidR="00CF4290" w:rsidRPr="00E865A6">
        <w:rPr>
          <w:rFonts w:ascii="Book Antiqua" w:hAnsi="Book Antiqua" w:cs="Arial"/>
          <w:szCs w:val="24"/>
        </w:rPr>
        <w:t xml:space="preserve"> </w:t>
      </w:r>
      <w:r w:rsidRPr="00E865A6">
        <w:rPr>
          <w:rFonts w:ascii="Book Antiqua" w:hAnsi="Book Antiqua" w:cs="Arial"/>
          <w:szCs w:val="24"/>
        </w:rPr>
        <w:t>expanding</w:t>
      </w:r>
      <w:r w:rsidR="00CF4290" w:rsidRPr="00E865A6">
        <w:rPr>
          <w:rFonts w:ascii="Book Antiqua" w:hAnsi="Book Antiqua" w:cs="Arial"/>
          <w:szCs w:val="24"/>
        </w:rPr>
        <w:t xml:space="preserve"> </w:t>
      </w:r>
      <w:r w:rsidRPr="00E865A6">
        <w:rPr>
          <w:rFonts w:ascii="Book Antiqua" w:hAnsi="Book Antiqua" w:cs="Arial"/>
          <w:szCs w:val="24"/>
        </w:rPr>
        <w:t>the</w:t>
      </w:r>
      <w:r w:rsidR="00CF4290" w:rsidRPr="00E865A6">
        <w:rPr>
          <w:rFonts w:ascii="Book Antiqua" w:hAnsi="Book Antiqua" w:cs="Arial"/>
          <w:szCs w:val="24"/>
        </w:rPr>
        <w:t xml:space="preserve"> </w:t>
      </w:r>
      <w:r w:rsidRPr="00E865A6">
        <w:rPr>
          <w:rFonts w:ascii="Book Antiqua" w:hAnsi="Book Antiqua" w:cs="Arial"/>
          <w:szCs w:val="24"/>
        </w:rPr>
        <w:t>donor</w:t>
      </w:r>
      <w:r w:rsidR="00CF4290" w:rsidRPr="00E865A6">
        <w:rPr>
          <w:rFonts w:ascii="Book Antiqua" w:hAnsi="Book Antiqua" w:cs="Arial"/>
          <w:szCs w:val="24"/>
        </w:rPr>
        <w:t xml:space="preserve"> </w:t>
      </w:r>
      <w:r w:rsidRPr="00E865A6">
        <w:rPr>
          <w:rFonts w:ascii="Book Antiqua" w:hAnsi="Book Antiqua" w:cs="Arial"/>
          <w:szCs w:val="24"/>
        </w:rPr>
        <w:t>pool</w:t>
      </w:r>
      <w:r w:rsidR="00CF4290" w:rsidRPr="00E865A6">
        <w:rPr>
          <w:rFonts w:ascii="Book Antiqua" w:hAnsi="Book Antiqua" w:cs="Arial"/>
          <w:szCs w:val="24"/>
        </w:rPr>
        <w:t xml:space="preserve"> </w:t>
      </w:r>
      <w:r w:rsidRPr="00E865A6">
        <w:rPr>
          <w:rFonts w:ascii="Book Antiqua" w:hAnsi="Book Antiqua" w:cs="Arial"/>
          <w:szCs w:val="24"/>
        </w:rPr>
        <w:t>for</w:t>
      </w:r>
      <w:r w:rsidR="00CF4290" w:rsidRPr="00E865A6">
        <w:rPr>
          <w:rFonts w:ascii="Book Antiqua" w:hAnsi="Book Antiqua" w:cs="Arial"/>
          <w:szCs w:val="24"/>
        </w:rPr>
        <w:t xml:space="preserve"> </w:t>
      </w:r>
      <w:r w:rsidRPr="00E865A6">
        <w:rPr>
          <w:rFonts w:ascii="Book Antiqua" w:hAnsi="Book Antiqua" w:cs="Arial"/>
          <w:szCs w:val="24"/>
        </w:rPr>
        <w:t>lung</w:t>
      </w:r>
      <w:r w:rsidR="00CF4290" w:rsidRPr="00E865A6">
        <w:rPr>
          <w:rFonts w:ascii="Book Antiqua" w:hAnsi="Book Antiqua" w:cs="Arial"/>
          <w:szCs w:val="24"/>
        </w:rPr>
        <w:t xml:space="preserve"> </w:t>
      </w:r>
      <w:proofErr w:type="gramStart"/>
      <w:r w:rsidRPr="00E865A6">
        <w:rPr>
          <w:rFonts w:ascii="Book Antiqua" w:hAnsi="Book Antiqua" w:cs="Arial"/>
          <w:szCs w:val="24"/>
        </w:rPr>
        <w:t>transplantation</w:t>
      </w:r>
      <w:r w:rsidR="00E02D9C" w:rsidRPr="00E865A6">
        <w:rPr>
          <w:rFonts w:ascii="Book Antiqua" w:hAnsi="Book Antiqua" w:cs="Arial"/>
          <w:noProof/>
          <w:szCs w:val="24"/>
          <w:vertAlign w:val="superscript"/>
        </w:rPr>
        <w:t>[</w:t>
      </w:r>
      <w:proofErr w:type="gramEnd"/>
      <w:r w:rsidR="00E02D9C" w:rsidRPr="00E865A6">
        <w:rPr>
          <w:rFonts w:ascii="Book Antiqua" w:hAnsi="Book Antiqua" w:cs="Arial"/>
          <w:noProof/>
          <w:szCs w:val="24"/>
          <w:vertAlign w:val="superscript"/>
        </w:rPr>
        <w:t>174]</w:t>
      </w:r>
      <w:r w:rsidRPr="00E865A6">
        <w:rPr>
          <w:rFonts w:ascii="Book Antiqua" w:hAnsi="Book Antiqua" w:cs="Arial"/>
          <w:szCs w:val="24"/>
        </w:rPr>
        <w:t>.</w:t>
      </w:r>
      <w:r w:rsidR="00CF4290" w:rsidRPr="00E865A6">
        <w:rPr>
          <w:rFonts w:ascii="Book Antiqua" w:hAnsi="Book Antiqua" w:cs="Arial"/>
          <w:szCs w:val="24"/>
        </w:rPr>
        <w:t xml:space="preserve"> </w:t>
      </w:r>
      <w:r w:rsidRPr="00E865A6">
        <w:rPr>
          <w:rFonts w:ascii="Book Antiqua" w:hAnsi="Book Antiqua" w:cs="Arial"/>
          <w:szCs w:val="24"/>
        </w:rPr>
        <w:t>It</w:t>
      </w:r>
      <w:r w:rsidR="00CF4290" w:rsidRPr="00E865A6">
        <w:rPr>
          <w:rFonts w:ascii="Book Antiqua" w:hAnsi="Book Antiqua" w:cs="Arial"/>
          <w:szCs w:val="24"/>
        </w:rPr>
        <w:t xml:space="preserve"> </w:t>
      </w:r>
      <w:r w:rsidRPr="00E865A6">
        <w:rPr>
          <w:rFonts w:ascii="Book Antiqua" w:hAnsi="Book Antiqua" w:cs="Arial"/>
          <w:szCs w:val="24"/>
        </w:rPr>
        <w:t>remains</w:t>
      </w:r>
      <w:r w:rsidR="00CF4290" w:rsidRPr="00E865A6">
        <w:rPr>
          <w:rFonts w:ascii="Book Antiqua" w:hAnsi="Book Antiqua" w:cs="Arial"/>
          <w:szCs w:val="24"/>
        </w:rPr>
        <w:t xml:space="preserve"> </w:t>
      </w:r>
      <w:r w:rsidRPr="00E865A6">
        <w:rPr>
          <w:rFonts w:ascii="Book Antiqua" w:hAnsi="Book Antiqua" w:cs="Arial"/>
          <w:szCs w:val="24"/>
        </w:rPr>
        <w:t>a</w:t>
      </w:r>
      <w:r w:rsidR="00CF4290" w:rsidRPr="00E865A6">
        <w:rPr>
          <w:rFonts w:ascii="Book Antiqua" w:hAnsi="Book Antiqua" w:cs="Arial"/>
          <w:szCs w:val="24"/>
        </w:rPr>
        <w:t xml:space="preserve"> </w:t>
      </w:r>
      <w:r w:rsidRPr="00E865A6">
        <w:rPr>
          <w:rFonts w:ascii="Book Antiqua" w:hAnsi="Book Antiqua" w:cs="Arial"/>
          <w:szCs w:val="24"/>
        </w:rPr>
        <w:t>viable</w:t>
      </w:r>
      <w:r w:rsidR="00CF4290" w:rsidRPr="00E865A6">
        <w:rPr>
          <w:rFonts w:ascii="Book Antiqua" w:hAnsi="Book Antiqua" w:cs="Arial"/>
          <w:szCs w:val="24"/>
        </w:rPr>
        <w:t xml:space="preserve"> </w:t>
      </w:r>
      <w:r w:rsidRPr="00E865A6">
        <w:rPr>
          <w:rFonts w:ascii="Book Antiqua" w:hAnsi="Book Antiqua" w:cs="Arial"/>
          <w:szCs w:val="24"/>
        </w:rPr>
        <w:t>avenue</w:t>
      </w:r>
      <w:r w:rsidR="00CF4290" w:rsidRPr="00E865A6">
        <w:rPr>
          <w:rFonts w:ascii="Book Antiqua" w:hAnsi="Book Antiqua" w:cs="Arial"/>
          <w:szCs w:val="24"/>
        </w:rPr>
        <w:t xml:space="preserve"> </w:t>
      </w:r>
      <w:r w:rsidRPr="00E865A6">
        <w:rPr>
          <w:rFonts w:ascii="Book Antiqua" w:hAnsi="Book Antiqua" w:cs="Arial"/>
          <w:szCs w:val="24"/>
        </w:rPr>
        <w:t>for</w:t>
      </w:r>
      <w:r w:rsidR="00CF4290" w:rsidRPr="00E865A6">
        <w:rPr>
          <w:rFonts w:ascii="Book Antiqua" w:hAnsi="Book Antiqua" w:cs="Arial"/>
          <w:szCs w:val="24"/>
        </w:rPr>
        <w:t xml:space="preserve"> </w:t>
      </w:r>
      <w:r w:rsidRPr="00E865A6">
        <w:rPr>
          <w:rFonts w:ascii="Book Antiqua" w:hAnsi="Book Antiqua" w:cs="Arial"/>
          <w:szCs w:val="24"/>
        </w:rPr>
        <w:t>studies</w:t>
      </w:r>
      <w:r w:rsidR="00CF4290" w:rsidRPr="00E865A6">
        <w:rPr>
          <w:rFonts w:ascii="Book Antiqua" w:hAnsi="Book Antiqua" w:cs="Arial"/>
          <w:szCs w:val="24"/>
        </w:rPr>
        <w:t xml:space="preserve"> </w:t>
      </w:r>
      <w:r w:rsidRPr="00E865A6">
        <w:rPr>
          <w:rFonts w:ascii="Book Antiqua" w:hAnsi="Book Antiqua" w:cs="Arial"/>
          <w:szCs w:val="24"/>
        </w:rPr>
        <w:t>on</w:t>
      </w:r>
      <w:r w:rsidR="00CF4290" w:rsidRPr="00E865A6">
        <w:rPr>
          <w:rFonts w:ascii="Book Antiqua" w:hAnsi="Book Antiqua" w:cs="Arial"/>
          <w:szCs w:val="24"/>
        </w:rPr>
        <w:t xml:space="preserve"> </w:t>
      </w:r>
      <w:r w:rsidRPr="00E865A6">
        <w:rPr>
          <w:rFonts w:ascii="Book Antiqua" w:hAnsi="Book Antiqua" w:cs="Arial"/>
          <w:szCs w:val="24"/>
        </w:rPr>
        <w:t>preconditioning,</w:t>
      </w:r>
      <w:r w:rsidR="00CF4290" w:rsidRPr="00E865A6">
        <w:rPr>
          <w:rFonts w:ascii="Book Antiqua" w:hAnsi="Book Antiqua" w:cs="Arial"/>
          <w:szCs w:val="24"/>
        </w:rPr>
        <w:t xml:space="preserve"> </w:t>
      </w:r>
      <w:r w:rsidRPr="00E865A6">
        <w:rPr>
          <w:rFonts w:ascii="Book Antiqua" w:hAnsi="Book Antiqua" w:cs="Arial"/>
          <w:szCs w:val="24"/>
        </w:rPr>
        <w:t>attenuation</w:t>
      </w:r>
      <w:r w:rsidR="003E76B4" w:rsidRPr="00E865A6">
        <w:rPr>
          <w:rFonts w:ascii="Book Antiqua" w:hAnsi="Book Antiqua" w:cs="Arial"/>
          <w:szCs w:val="24"/>
        </w:rPr>
        <w:t>,</w:t>
      </w:r>
      <w:r w:rsidR="00CF4290" w:rsidRPr="00E865A6">
        <w:rPr>
          <w:rFonts w:ascii="Book Antiqua" w:hAnsi="Book Antiqua" w:cs="Arial"/>
          <w:szCs w:val="24"/>
        </w:rPr>
        <w:t xml:space="preserve"> </w:t>
      </w:r>
      <w:r w:rsidRPr="00E865A6">
        <w:rPr>
          <w:rFonts w:ascii="Book Antiqua" w:hAnsi="Book Antiqua" w:cs="Arial"/>
          <w:szCs w:val="24"/>
        </w:rPr>
        <w:t>and</w:t>
      </w:r>
      <w:r w:rsidR="00CF4290" w:rsidRPr="00E865A6">
        <w:rPr>
          <w:rFonts w:ascii="Book Antiqua" w:hAnsi="Book Antiqua" w:cs="Arial"/>
          <w:szCs w:val="24"/>
        </w:rPr>
        <w:t xml:space="preserve"> </w:t>
      </w:r>
      <w:r w:rsidRPr="00E865A6">
        <w:rPr>
          <w:rFonts w:ascii="Book Antiqua" w:hAnsi="Book Antiqua" w:cs="Arial"/>
          <w:szCs w:val="24"/>
        </w:rPr>
        <w:t>mitigation</w:t>
      </w:r>
      <w:r w:rsidR="00CF4290" w:rsidRPr="00E865A6">
        <w:rPr>
          <w:rFonts w:ascii="Book Antiqua" w:hAnsi="Book Antiqua" w:cs="Arial"/>
          <w:szCs w:val="24"/>
        </w:rPr>
        <w:t xml:space="preserve"> </w:t>
      </w:r>
      <w:r w:rsidRPr="00E865A6">
        <w:rPr>
          <w:rFonts w:ascii="Book Antiqua" w:hAnsi="Book Antiqua" w:cs="Arial"/>
          <w:szCs w:val="24"/>
        </w:rPr>
        <w:t>of</w:t>
      </w:r>
      <w:r w:rsidR="00CF4290" w:rsidRPr="00E865A6">
        <w:rPr>
          <w:rFonts w:ascii="Book Antiqua" w:hAnsi="Book Antiqua" w:cs="Arial"/>
          <w:szCs w:val="24"/>
        </w:rPr>
        <w:t xml:space="preserve"> </w:t>
      </w:r>
      <w:r w:rsidRPr="00E865A6">
        <w:rPr>
          <w:rFonts w:ascii="Book Antiqua" w:hAnsi="Book Antiqua" w:cs="Arial"/>
          <w:szCs w:val="24"/>
        </w:rPr>
        <w:t>IRI</w:t>
      </w:r>
      <w:r w:rsidR="00CF4290" w:rsidRPr="00E865A6">
        <w:rPr>
          <w:rFonts w:ascii="Book Antiqua" w:hAnsi="Book Antiqua" w:cs="Arial"/>
          <w:szCs w:val="24"/>
        </w:rPr>
        <w:t xml:space="preserve"> </w:t>
      </w:r>
      <w:r w:rsidRPr="00E865A6">
        <w:rPr>
          <w:rFonts w:ascii="Book Antiqua" w:hAnsi="Book Antiqua" w:cs="Arial"/>
          <w:szCs w:val="24"/>
        </w:rPr>
        <w:t>in</w:t>
      </w:r>
      <w:r w:rsidR="00CF4290" w:rsidRPr="00E865A6">
        <w:rPr>
          <w:rFonts w:ascii="Book Antiqua" w:hAnsi="Book Antiqua" w:cs="Arial"/>
          <w:szCs w:val="24"/>
        </w:rPr>
        <w:t xml:space="preserve"> </w:t>
      </w:r>
      <w:r w:rsidRPr="00E865A6">
        <w:rPr>
          <w:rFonts w:ascii="Book Antiqua" w:hAnsi="Book Antiqua" w:cs="Arial"/>
          <w:szCs w:val="24"/>
        </w:rPr>
        <w:t>the</w:t>
      </w:r>
      <w:r w:rsidR="00CF4290" w:rsidRPr="00E865A6">
        <w:rPr>
          <w:rFonts w:ascii="Book Antiqua" w:hAnsi="Book Antiqua" w:cs="Arial"/>
          <w:szCs w:val="24"/>
        </w:rPr>
        <w:t xml:space="preserve"> </w:t>
      </w:r>
      <w:r w:rsidRPr="00E865A6">
        <w:rPr>
          <w:rFonts w:ascii="Book Antiqua" w:hAnsi="Book Antiqua" w:cs="Arial"/>
          <w:szCs w:val="24"/>
        </w:rPr>
        <w:t>near</w:t>
      </w:r>
      <w:r w:rsidR="00CF4290" w:rsidRPr="00E865A6">
        <w:rPr>
          <w:rFonts w:ascii="Book Antiqua" w:hAnsi="Book Antiqua" w:cs="Arial"/>
          <w:szCs w:val="24"/>
        </w:rPr>
        <w:t xml:space="preserve"> </w:t>
      </w:r>
      <w:r w:rsidRPr="00E865A6">
        <w:rPr>
          <w:rFonts w:ascii="Book Antiqua" w:hAnsi="Book Antiqua" w:cs="Arial"/>
          <w:szCs w:val="24"/>
        </w:rPr>
        <w:t>future.</w:t>
      </w:r>
      <w:r w:rsidR="00CF4290" w:rsidRPr="00E865A6">
        <w:rPr>
          <w:rFonts w:ascii="Book Antiqua" w:hAnsi="Book Antiqua" w:cs="Arial"/>
          <w:szCs w:val="24"/>
        </w:rPr>
        <w:t xml:space="preserve"> </w:t>
      </w:r>
    </w:p>
    <w:p w14:paraId="42D700F4" w14:textId="3AA17E9E" w:rsidR="003F036E" w:rsidRPr="00E865A6" w:rsidRDefault="003F036E" w:rsidP="003A6F04">
      <w:pPr>
        <w:widowControl w:val="0"/>
        <w:snapToGrid w:val="0"/>
        <w:spacing w:after="0"/>
        <w:jc w:val="both"/>
        <w:rPr>
          <w:rFonts w:ascii="Book Antiqua" w:hAnsi="Book Antiqua" w:cs="Arial"/>
          <w:szCs w:val="24"/>
        </w:rPr>
      </w:pPr>
    </w:p>
    <w:p w14:paraId="19E698C5" w14:textId="35983F62" w:rsidR="00FD7268" w:rsidRPr="00E865A6" w:rsidRDefault="00FD7268" w:rsidP="003A6F04">
      <w:pPr>
        <w:pStyle w:val="2"/>
        <w:keepNext w:val="0"/>
        <w:keepLines w:val="0"/>
        <w:widowControl w:val="0"/>
        <w:snapToGrid w:val="0"/>
        <w:spacing w:before="0"/>
        <w:jc w:val="both"/>
        <w:rPr>
          <w:rFonts w:ascii="Book Antiqua" w:hAnsi="Book Antiqua" w:cs="Arial"/>
          <w:b/>
          <w:caps/>
          <w:color w:val="auto"/>
          <w:sz w:val="24"/>
          <w:szCs w:val="24"/>
          <w:u w:val="single"/>
          <w:shd w:val="clear" w:color="auto" w:fill="FFFFFF"/>
        </w:rPr>
      </w:pPr>
      <w:r w:rsidRPr="00E865A6">
        <w:rPr>
          <w:rFonts w:ascii="Book Antiqua" w:hAnsi="Book Antiqua" w:cs="Arial"/>
          <w:b/>
          <w:caps/>
          <w:color w:val="auto"/>
          <w:sz w:val="24"/>
          <w:szCs w:val="24"/>
          <w:u w:val="single"/>
          <w:shd w:val="clear" w:color="auto" w:fill="FFFFFF"/>
        </w:rPr>
        <w:t>Future</w:t>
      </w:r>
      <w:r w:rsidR="00CF4290" w:rsidRPr="00E865A6">
        <w:rPr>
          <w:rFonts w:ascii="Book Antiqua" w:hAnsi="Book Antiqua" w:cs="Arial"/>
          <w:b/>
          <w:caps/>
          <w:color w:val="auto"/>
          <w:sz w:val="24"/>
          <w:szCs w:val="24"/>
          <w:u w:val="single"/>
          <w:shd w:val="clear" w:color="auto" w:fill="FFFFFF"/>
        </w:rPr>
        <w:t xml:space="preserve"> </w:t>
      </w:r>
      <w:r w:rsidRPr="00E865A6">
        <w:rPr>
          <w:rFonts w:ascii="Book Antiqua" w:hAnsi="Book Antiqua" w:cs="Arial"/>
          <w:b/>
          <w:caps/>
          <w:color w:val="auto"/>
          <w:sz w:val="24"/>
          <w:szCs w:val="24"/>
          <w:u w:val="single"/>
          <w:shd w:val="clear" w:color="auto" w:fill="FFFFFF"/>
        </w:rPr>
        <w:t>Horizons</w:t>
      </w:r>
    </w:p>
    <w:p w14:paraId="6EDEFD13" w14:textId="5603FD2A" w:rsidR="005E3345" w:rsidRPr="00E865A6" w:rsidRDefault="00AC326C" w:rsidP="003A6F04">
      <w:pPr>
        <w:widowControl w:val="0"/>
        <w:snapToGrid w:val="0"/>
        <w:spacing w:after="0"/>
        <w:jc w:val="both"/>
        <w:rPr>
          <w:rFonts w:ascii="Book Antiqua" w:hAnsi="Book Antiqua" w:cs="Arial"/>
          <w:szCs w:val="24"/>
        </w:rPr>
      </w:pPr>
      <w:r w:rsidRPr="00E865A6">
        <w:rPr>
          <w:rFonts w:ascii="Book Antiqua" w:hAnsi="Book Antiqua" w:cs="Arial"/>
          <w:szCs w:val="24"/>
        </w:rPr>
        <w:t>Given</w:t>
      </w:r>
      <w:r w:rsidR="00CF4290" w:rsidRPr="00E865A6">
        <w:rPr>
          <w:rFonts w:ascii="Book Antiqua" w:hAnsi="Book Antiqua" w:cs="Arial"/>
          <w:szCs w:val="24"/>
        </w:rPr>
        <w:t xml:space="preserve"> </w:t>
      </w:r>
      <w:r w:rsidRPr="00E865A6">
        <w:rPr>
          <w:rFonts w:ascii="Book Antiqua" w:hAnsi="Book Antiqua" w:cs="Arial"/>
          <w:szCs w:val="24"/>
        </w:rPr>
        <w:t>our</w:t>
      </w:r>
      <w:r w:rsidR="00CF4290" w:rsidRPr="00E865A6">
        <w:rPr>
          <w:rFonts w:ascii="Book Antiqua" w:hAnsi="Book Antiqua" w:cs="Arial"/>
          <w:szCs w:val="24"/>
        </w:rPr>
        <w:t xml:space="preserve"> </w:t>
      </w:r>
      <w:r w:rsidRPr="00E865A6">
        <w:rPr>
          <w:rFonts w:ascii="Book Antiqua" w:hAnsi="Book Antiqua" w:cs="Arial"/>
          <w:szCs w:val="24"/>
        </w:rPr>
        <w:t>current</w:t>
      </w:r>
      <w:r w:rsidR="00CF4290" w:rsidRPr="00E865A6">
        <w:rPr>
          <w:rFonts w:ascii="Book Antiqua" w:hAnsi="Book Antiqua" w:cs="Arial"/>
          <w:szCs w:val="24"/>
        </w:rPr>
        <w:t xml:space="preserve"> </w:t>
      </w:r>
      <w:r w:rsidRPr="00E865A6">
        <w:rPr>
          <w:rFonts w:ascii="Book Antiqua" w:hAnsi="Book Antiqua" w:cs="Arial"/>
          <w:szCs w:val="24"/>
        </w:rPr>
        <w:t>understanding</w:t>
      </w:r>
      <w:r w:rsidR="00CF4290" w:rsidRPr="00E865A6">
        <w:rPr>
          <w:rFonts w:ascii="Book Antiqua" w:hAnsi="Book Antiqua" w:cs="Arial"/>
          <w:szCs w:val="24"/>
        </w:rPr>
        <w:t xml:space="preserve"> </w:t>
      </w:r>
      <w:r w:rsidRPr="00E865A6">
        <w:rPr>
          <w:rFonts w:ascii="Book Antiqua" w:hAnsi="Book Antiqua" w:cs="Arial"/>
          <w:szCs w:val="24"/>
        </w:rPr>
        <w:t>of</w:t>
      </w:r>
      <w:r w:rsidR="00CF4290" w:rsidRPr="00E865A6">
        <w:rPr>
          <w:rFonts w:ascii="Book Antiqua" w:hAnsi="Book Antiqua" w:cs="Arial"/>
          <w:szCs w:val="24"/>
        </w:rPr>
        <w:t xml:space="preserve"> </w:t>
      </w:r>
      <w:r w:rsidRPr="00E865A6">
        <w:rPr>
          <w:rFonts w:ascii="Book Antiqua" w:hAnsi="Book Antiqua" w:cs="Arial"/>
          <w:szCs w:val="24"/>
        </w:rPr>
        <w:t>PGD</w:t>
      </w:r>
      <w:r w:rsidR="00CF4290" w:rsidRPr="00E865A6">
        <w:rPr>
          <w:rFonts w:ascii="Book Antiqua" w:hAnsi="Book Antiqua" w:cs="Arial"/>
          <w:szCs w:val="24"/>
        </w:rPr>
        <w:t xml:space="preserve"> </w:t>
      </w:r>
      <w:r w:rsidRPr="00E865A6">
        <w:rPr>
          <w:rFonts w:ascii="Book Antiqua" w:hAnsi="Book Antiqua" w:cs="Arial"/>
          <w:szCs w:val="24"/>
        </w:rPr>
        <w:t>and</w:t>
      </w:r>
      <w:r w:rsidR="00CF4290" w:rsidRPr="00E865A6">
        <w:rPr>
          <w:rFonts w:ascii="Book Antiqua" w:hAnsi="Book Antiqua" w:cs="Arial"/>
          <w:szCs w:val="24"/>
        </w:rPr>
        <w:t xml:space="preserve"> </w:t>
      </w:r>
      <w:r w:rsidRPr="00E865A6">
        <w:rPr>
          <w:rFonts w:ascii="Book Antiqua" w:hAnsi="Book Antiqua" w:cs="Arial"/>
          <w:szCs w:val="24"/>
        </w:rPr>
        <w:t>the</w:t>
      </w:r>
      <w:r w:rsidR="00CF4290" w:rsidRPr="00E865A6">
        <w:rPr>
          <w:rFonts w:ascii="Book Antiqua" w:hAnsi="Book Antiqua" w:cs="Arial"/>
          <w:szCs w:val="24"/>
        </w:rPr>
        <w:t xml:space="preserve"> </w:t>
      </w:r>
      <w:r w:rsidRPr="00E865A6">
        <w:rPr>
          <w:rFonts w:ascii="Book Antiqua" w:hAnsi="Book Antiqua" w:cs="Arial"/>
          <w:szCs w:val="24"/>
        </w:rPr>
        <w:t>role</w:t>
      </w:r>
      <w:r w:rsidR="00CF4290" w:rsidRPr="00E865A6">
        <w:rPr>
          <w:rFonts w:ascii="Book Antiqua" w:hAnsi="Book Antiqua" w:cs="Arial"/>
          <w:szCs w:val="24"/>
        </w:rPr>
        <w:t xml:space="preserve"> </w:t>
      </w:r>
      <w:r w:rsidRPr="00E865A6">
        <w:rPr>
          <w:rFonts w:ascii="Book Antiqua" w:hAnsi="Book Antiqua" w:cs="Arial"/>
          <w:szCs w:val="24"/>
        </w:rPr>
        <w:t>of</w:t>
      </w:r>
      <w:r w:rsidR="00CF4290" w:rsidRPr="00E865A6">
        <w:rPr>
          <w:rFonts w:ascii="Book Antiqua" w:hAnsi="Book Antiqua" w:cs="Arial"/>
          <w:szCs w:val="24"/>
        </w:rPr>
        <w:t xml:space="preserve"> </w:t>
      </w:r>
      <w:r w:rsidRPr="00E865A6">
        <w:rPr>
          <w:rFonts w:ascii="Book Antiqua" w:hAnsi="Book Antiqua" w:cs="Arial"/>
          <w:szCs w:val="24"/>
        </w:rPr>
        <w:t>IRI</w:t>
      </w:r>
      <w:r w:rsidR="00CF4290" w:rsidRPr="00E865A6">
        <w:rPr>
          <w:rFonts w:ascii="Book Antiqua" w:hAnsi="Book Antiqua" w:cs="Arial"/>
          <w:szCs w:val="24"/>
        </w:rPr>
        <w:t xml:space="preserve"> </w:t>
      </w:r>
      <w:r w:rsidRPr="00E865A6">
        <w:rPr>
          <w:rFonts w:ascii="Book Antiqua" w:hAnsi="Book Antiqua" w:cs="Arial"/>
          <w:szCs w:val="24"/>
        </w:rPr>
        <w:t>in</w:t>
      </w:r>
      <w:r w:rsidR="00CF4290" w:rsidRPr="00E865A6">
        <w:rPr>
          <w:rFonts w:ascii="Book Antiqua" w:hAnsi="Book Antiqua" w:cs="Arial"/>
          <w:szCs w:val="24"/>
        </w:rPr>
        <w:t xml:space="preserve"> </w:t>
      </w:r>
      <w:r w:rsidRPr="00E865A6">
        <w:rPr>
          <w:rFonts w:ascii="Book Antiqua" w:hAnsi="Book Antiqua" w:cs="Arial"/>
          <w:szCs w:val="24"/>
        </w:rPr>
        <w:t>its</w:t>
      </w:r>
      <w:r w:rsidR="00CF4290" w:rsidRPr="00E865A6">
        <w:rPr>
          <w:rFonts w:ascii="Book Antiqua" w:hAnsi="Book Antiqua" w:cs="Arial"/>
          <w:szCs w:val="24"/>
        </w:rPr>
        <w:t xml:space="preserve"> </w:t>
      </w:r>
      <w:r w:rsidRPr="00E865A6">
        <w:rPr>
          <w:rFonts w:ascii="Book Antiqua" w:hAnsi="Book Antiqua" w:cs="Arial"/>
          <w:szCs w:val="24"/>
        </w:rPr>
        <w:t>pathogenesis,</w:t>
      </w:r>
      <w:r w:rsidR="00CF4290" w:rsidRPr="00E865A6">
        <w:rPr>
          <w:rFonts w:ascii="Book Antiqua" w:hAnsi="Book Antiqua" w:cs="Arial"/>
          <w:szCs w:val="24"/>
        </w:rPr>
        <w:t xml:space="preserve"> </w:t>
      </w:r>
      <w:r w:rsidRPr="00E865A6">
        <w:rPr>
          <w:rFonts w:ascii="Book Antiqua" w:hAnsi="Book Antiqua" w:cs="Arial"/>
          <w:szCs w:val="24"/>
        </w:rPr>
        <w:t>several</w:t>
      </w:r>
      <w:r w:rsidR="00CF4290" w:rsidRPr="00E865A6">
        <w:rPr>
          <w:rFonts w:ascii="Book Antiqua" w:hAnsi="Book Antiqua" w:cs="Arial"/>
          <w:szCs w:val="24"/>
        </w:rPr>
        <w:t xml:space="preserve"> </w:t>
      </w:r>
      <w:r w:rsidRPr="00E865A6">
        <w:rPr>
          <w:rFonts w:ascii="Book Antiqua" w:hAnsi="Book Antiqua" w:cs="Arial"/>
          <w:szCs w:val="24"/>
        </w:rPr>
        <w:t>experimental</w:t>
      </w:r>
      <w:r w:rsidR="00CF4290" w:rsidRPr="00E865A6">
        <w:rPr>
          <w:rFonts w:ascii="Book Antiqua" w:hAnsi="Book Antiqua" w:cs="Arial"/>
          <w:szCs w:val="24"/>
        </w:rPr>
        <w:t xml:space="preserve"> </w:t>
      </w:r>
      <w:r w:rsidRPr="00E865A6">
        <w:rPr>
          <w:rFonts w:ascii="Book Antiqua" w:hAnsi="Book Antiqua" w:cs="Arial"/>
          <w:szCs w:val="24"/>
        </w:rPr>
        <w:t>studies</w:t>
      </w:r>
      <w:r w:rsidR="00CF4290" w:rsidRPr="00E865A6">
        <w:rPr>
          <w:rFonts w:ascii="Book Antiqua" w:hAnsi="Book Antiqua" w:cs="Arial"/>
          <w:szCs w:val="24"/>
        </w:rPr>
        <w:t xml:space="preserve"> </w:t>
      </w:r>
      <w:r w:rsidRPr="00E865A6">
        <w:rPr>
          <w:rFonts w:ascii="Book Antiqua" w:hAnsi="Book Antiqua" w:cs="Arial"/>
          <w:szCs w:val="24"/>
        </w:rPr>
        <w:t>have</w:t>
      </w:r>
      <w:r w:rsidR="00CF4290" w:rsidRPr="00E865A6">
        <w:rPr>
          <w:rFonts w:ascii="Book Antiqua" w:hAnsi="Book Antiqua" w:cs="Arial"/>
          <w:szCs w:val="24"/>
        </w:rPr>
        <w:t xml:space="preserve"> </w:t>
      </w:r>
      <w:r w:rsidRPr="00E865A6">
        <w:rPr>
          <w:rFonts w:ascii="Book Antiqua" w:hAnsi="Book Antiqua" w:cs="Arial"/>
          <w:szCs w:val="24"/>
        </w:rPr>
        <w:t>been</w:t>
      </w:r>
      <w:r w:rsidR="00CF4290" w:rsidRPr="00E865A6">
        <w:rPr>
          <w:rFonts w:ascii="Book Antiqua" w:hAnsi="Book Antiqua" w:cs="Arial"/>
          <w:szCs w:val="24"/>
        </w:rPr>
        <w:t xml:space="preserve"> </w:t>
      </w:r>
      <w:r w:rsidRPr="00E865A6">
        <w:rPr>
          <w:rFonts w:ascii="Book Antiqua" w:hAnsi="Book Antiqua" w:cs="Arial"/>
          <w:szCs w:val="24"/>
        </w:rPr>
        <w:t>conducted</w:t>
      </w:r>
      <w:r w:rsidR="00CF4290" w:rsidRPr="00E865A6">
        <w:rPr>
          <w:rFonts w:ascii="Book Antiqua" w:hAnsi="Book Antiqua" w:cs="Arial"/>
          <w:szCs w:val="24"/>
        </w:rPr>
        <w:t xml:space="preserve"> </w:t>
      </w:r>
      <w:r w:rsidRPr="00E865A6">
        <w:rPr>
          <w:rFonts w:ascii="Book Antiqua" w:hAnsi="Book Antiqua" w:cs="Arial"/>
          <w:szCs w:val="24"/>
        </w:rPr>
        <w:t>to</w:t>
      </w:r>
      <w:r w:rsidR="00CF4290" w:rsidRPr="00E865A6">
        <w:rPr>
          <w:rFonts w:ascii="Book Antiqua" w:hAnsi="Book Antiqua" w:cs="Arial"/>
          <w:szCs w:val="24"/>
        </w:rPr>
        <w:t xml:space="preserve"> </w:t>
      </w:r>
      <w:r w:rsidRPr="00E865A6">
        <w:rPr>
          <w:rFonts w:ascii="Book Antiqua" w:hAnsi="Book Antiqua" w:cs="Arial"/>
          <w:szCs w:val="24"/>
        </w:rPr>
        <w:t>attenuate</w:t>
      </w:r>
      <w:r w:rsidR="00CF4290" w:rsidRPr="00E865A6">
        <w:rPr>
          <w:rFonts w:ascii="Book Antiqua" w:hAnsi="Book Antiqua" w:cs="Arial"/>
          <w:szCs w:val="24"/>
        </w:rPr>
        <w:t xml:space="preserve"> </w:t>
      </w:r>
      <w:r w:rsidRPr="00E865A6">
        <w:rPr>
          <w:rFonts w:ascii="Book Antiqua" w:hAnsi="Book Antiqua" w:cs="Arial"/>
          <w:szCs w:val="24"/>
        </w:rPr>
        <w:t>these.</w:t>
      </w:r>
      <w:r w:rsidR="00CF4290" w:rsidRPr="00E865A6">
        <w:rPr>
          <w:rFonts w:ascii="Book Antiqua" w:hAnsi="Book Antiqua" w:cs="Arial"/>
          <w:szCs w:val="24"/>
        </w:rPr>
        <w:t xml:space="preserve"> </w:t>
      </w:r>
      <w:r w:rsidRPr="00E865A6">
        <w:rPr>
          <w:rFonts w:ascii="Book Antiqua" w:hAnsi="Book Antiqua" w:cs="Arial"/>
          <w:szCs w:val="24"/>
        </w:rPr>
        <w:t>The</w:t>
      </w:r>
      <w:r w:rsidR="00CF4290" w:rsidRPr="00E865A6">
        <w:rPr>
          <w:rFonts w:ascii="Book Antiqua" w:hAnsi="Book Antiqua" w:cs="Arial"/>
          <w:szCs w:val="24"/>
        </w:rPr>
        <w:t xml:space="preserve"> </w:t>
      </w:r>
      <w:r w:rsidRPr="00E865A6">
        <w:rPr>
          <w:rFonts w:ascii="Book Antiqua" w:hAnsi="Book Antiqua" w:cs="Arial"/>
          <w:szCs w:val="24"/>
        </w:rPr>
        <w:t>search</w:t>
      </w:r>
      <w:r w:rsidR="00CF4290" w:rsidRPr="00E865A6">
        <w:rPr>
          <w:rFonts w:ascii="Book Antiqua" w:hAnsi="Book Antiqua" w:cs="Arial"/>
          <w:szCs w:val="24"/>
        </w:rPr>
        <w:t xml:space="preserve"> </w:t>
      </w:r>
      <w:r w:rsidRPr="00E865A6">
        <w:rPr>
          <w:rFonts w:ascii="Book Antiqua" w:hAnsi="Book Antiqua" w:cs="Arial"/>
          <w:szCs w:val="24"/>
        </w:rPr>
        <w:t>for</w:t>
      </w:r>
      <w:r w:rsidR="00CF4290" w:rsidRPr="00E865A6">
        <w:rPr>
          <w:rFonts w:ascii="Book Antiqua" w:hAnsi="Book Antiqua" w:cs="Arial"/>
          <w:szCs w:val="24"/>
        </w:rPr>
        <w:t xml:space="preserve"> </w:t>
      </w:r>
      <w:r w:rsidRPr="00E865A6">
        <w:rPr>
          <w:rFonts w:ascii="Book Antiqua" w:hAnsi="Book Antiqua" w:cs="Arial"/>
          <w:szCs w:val="24"/>
        </w:rPr>
        <w:t>a</w:t>
      </w:r>
      <w:r w:rsidR="00CF4290" w:rsidRPr="00E865A6">
        <w:rPr>
          <w:rFonts w:ascii="Book Antiqua" w:hAnsi="Book Antiqua" w:cs="Arial"/>
          <w:szCs w:val="24"/>
        </w:rPr>
        <w:t xml:space="preserve"> </w:t>
      </w:r>
      <w:r w:rsidRPr="00E865A6">
        <w:rPr>
          <w:rFonts w:ascii="Book Antiqua" w:hAnsi="Book Antiqua" w:cs="Arial"/>
          <w:szCs w:val="24"/>
        </w:rPr>
        <w:t>biomarker</w:t>
      </w:r>
      <w:r w:rsidR="00CF4290" w:rsidRPr="00E865A6">
        <w:rPr>
          <w:rFonts w:ascii="Book Antiqua" w:hAnsi="Book Antiqua" w:cs="Arial"/>
          <w:szCs w:val="24"/>
        </w:rPr>
        <w:t xml:space="preserve"> </w:t>
      </w:r>
      <w:r w:rsidRPr="00E865A6">
        <w:rPr>
          <w:rFonts w:ascii="Book Antiqua" w:hAnsi="Book Antiqua" w:cs="Arial"/>
          <w:szCs w:val="24"/>
        </w:rPr>
        <w:t>however</w:t>
      </w:r>
      <w:r w:rsidR="00CF4290" w:rsidRPr="00E865A6">
        <w:rPr>
          <w:rFonts w:ascii="Book Antiqua" w:hAnsi="Book Antiqua" w:cs="Arial"/>
          <w:szCs w:val="24"/>
        </w:rPr>
        <w:t xml:space="preserve"> </w:t>
      </w:r>
      <w:r w:rsidRPr="00E865A6">
        <w:rPr>
          <w:rFonts w:ascii="Book Antiqua" w:hAnsi="Book Antiqua" w:cs="Arial"/>
          <w:szCs w:val="24"/>
        </w:rPr>
        <w:t>remains</w:t>
      </w:r>
      <w:r w:rsidR="00CF4290" w:rsidRPr="00E865A6">
        <w:rPr>
          <w:rFonts w:ascii="Book Antiqua" w:hAnsi="Book Antiqua" w:cs="Arial"/>
          <w:szCs w:val="24"/>
        </w:rPr>
        <w:t xml:space="preserve"> </w:t>
      </w:r>
      <w:r w:rsidRPr="00E865A6">
        <w:rPr>
          <w:rFonts w:ascii="Book Antiqua" w:hAnsi="Book Antiqua" w:cs="Arial"/>
          <w:szCs w:val="24"/>
        </w:rPr>
        <w:t>elusive.</w:t>
      </w:r>
      <w:r w:rsidR="00CF4290" w:rsidRPr="00E865A6">
        <w:rPr>
          <w:rFonts w:ascii="Book Antiqua" w:hAnsi="Book Antiqua" w:cs="Arial"/>
          <w:szCs w:val="24"/>
        </w:rPr>
        <w:t xml:space="preserve"> </w:t>
      </w:r>
      <w:r w:rsidRPr="00E865A6">
        <w:rPr>
          <w:rFonts w:ascii="Book Antiqua" w:hAnsi="Book Antiqua" w:cs="Arial"/>
          <w:szCs w:val="24"/>
        </w:rPr>
        <w:t>Several</w:t>
      </w:r>
      <w:r w:rsidR="00CF4290" w:rsidRPr="00E865A6">
        <w:rPr>
          <w:rFonts w:ascii="Book Antiqua" w:hAnsi="Book Antiqua" w:cs="Arial"/>
          <w:szCs w:val="24"/>
        </w:rPr>
        <w:t xml:space="preserve"> </w:t>
      </w:r>
      <w:r w:rsidRPr="00E865A6">
        <w:rPr>
          <w:rFonts w:ascii="Book Antiqua" w:hAnsi="Book Antiqua" w:cs="Arial"/>
          <w:szCs w:val="24"/>
        </w:rPr>
        <w:t>biomarkers</w:t>
      </w:r>
      <w:r w:rsidR="00CF4290" w:rsidRPr="00E865A6">
        <w:rPr>
          <w:rFonts w:ascii="Book Antiqua" w:hAnsi="Book Antiqua" w:cs="Arial"/>
          <w:szCs w:val="24"/>
        </w:rPr>
        <w:t xml:space="preserve"> </w:t>
      </w:r>
      <w:r w:rsidRPr="00E865A6">
        <w:rPr>
          <w:rFonts w:ascii="Book Antiqua" w:hAnsi="Book Antiqua" w:cs="Arial"/>
          <w:szCs w:val="24"/>
        </w:rPr>
        <w:t>have</w:t>
      </w:r>
      <w:r w:rsidR="00CF4290" w:rsidRPr="00E865A6">
        <w:rPr>
          <w:rFonts w:ascii="Book Antiqua" w:hAnsi="Book Antiqua" w:cs="Arial"/>
          <w:szCs w:val="24"/>
        </w:rPr>
        <w:t xml:space="preserve"> </w:t>
      </w:r>
      <w:r w:rsidRPr="00E865A6">
        <w:rPr>
          <w:rFonts w:ascii="Book Antiqua" w:hAnsi="Book Antiqua" w:cs="Arial"/>
          <w:szCs w:val="24"/>
        </w:rPr>
        <w:t>been</w:t>
      </w:r>
      <w:r w:rsidR="00CF4290" w:rsidRPr="00E865A6">
        <w:rPr>
          <w:rFonts w:ascii="Book Antiqua" w:hAnsi="Book Antiqua" w:cs="Arial"/>
          <w:szCs w:val="24"/>
        </w:rPr>
        <w:t xml:space="preserve"> </w:t>
      </w:r>
      <w:r w:rsidRPr="00E865A6">
        <w:rPr>
          <w:rFonts w:ascii="Book Antiqua" w:hAnsi="Book Antiqua" w:cs="Arial"/>
          <w:szCs w:val="24"/>
        </w:rPr>
        <w:t>suggested</w:t>
      </w:r>
      <w:r w:rsidR="00CF4290" w:rsidRPr="00E865A6">
        <w:rPr>
          <w:rFonts w:ascii="Book Antiqua" w:hAnsi="Book Antiqua" w:cs="Arial"/>
          <w:szCs w:val="24"/>
        </w:rPr>
        <w:t xml:space="preserve"> </w:t>
      </w:r>
      <w:r w:rsidRPr="00E865A6">
        <w:rPr>
          <w:rFonts w:ascii="Book Antiqua" w:hAnsi="Book Antiqua" w:cs="Arial"/>
          <w:szCs w:val="24"/>
        </w:rPr>
        <w:t>including</w:t>
      </w:r>
      <w:r w:rsidR="00CF4290" w:rsidRPr="00E865A6">
        <w:rPr>
          <w:rFonts w:ascii="Book Antiqua" w:hAnsi="Book Antiqua" w:cs="Arial"/>
          <w:szCs w:val="24"/>
        </w:rPr>
        <w:t xml:space="preserve"> </w:t>
      </w:r>
      <w:r w:rsidRPr="00E865A6">
        <w:rPr>
          <w:rFonts w:ascii="Book Antiqua" w:hAnsi="Book Antiqua" w:cs="Arial"/>
          <w:szCs w:val="24"/>
        </w:rPr>
        <w:t>RAGE,</w:t>
      </w:r>
      <w:r w:rsidR="00CF4290" w:rsidRPr="00E865A6">
        <w:rPr>
          <w:rFonts w:ascii="Book Antiqua" w:hAnsi="Book Antiqua" w:cs="Arial"/>
          <w:szCs w:val="24"/>
        </w:rPr>
        <w:t xml:space="preserve"> </w:t>
      </w:r>
      <w:r w:rsidRPr="00E865A6">
        <w:rPr>
          <w:rFonts w:ascii="Book Antiqua" w:hAnsi="Book Antiqua" w:cs="Arial"/>
          <w:szCs w:val="24"/>
        </w:rPr>
        <w:t>plasminogen</w:t>
      </w:r>
      <w:r w:rsidR="00CF4290" w:rsidRPr="00E865A6">
        <w:rPr>
          <w:rFonts w:ascii="Book Antiqua" w:hAnsi="Book Antiqua" w:cs="Arial"/>
          <w:szCs w:val="24"/>
        </w:rPr>
        <w:t xml:space="preserve"> </w:t>
      </w:r>
      <w:r w:rsidRPr="00E865A6">
        <w:rPr>
          <w:rFonts w:ascii="Book Antiqua" w:hAnsi="Book Antiqua" w:cs="Arial"/>
          <w:szCs w:val="24"/>
        </w:rPr>
        <w:t>activator</w:t>
      </w:r>
      <w:r w:rsidR="00CF4290" w:rsidRPr="00E865A6">
        <w:rPr>
          <w:rFonts w:ascii="Book Antiqua" w:hAnsi="Book Antiqua" w:cs="Arial"/>
          <w:szCs w:val="24"/>
        </w:rPr>
        <w:t xml:space="preserve"> </w:t>
      </w:r>
      <w:r w:rsidRPr="00E865A6">
        <w:rPr>
          <w:rFonts w:ascii="Book Antiqua" w:hAnsi="Book Antiqua" w:cs="Arial"/>
          <w:szCs w:val="24"/>
        </w:rPr>
        <w:t>inhibitor-1</w:t>
      </w:r>
      <w:r w:rsidR="00CF4290" w:rsidRPr="00E865A6">
        <w:rPr>
          <w:rFonts w:ascii="Book Antiqua" w:hAnsi="Book Antiqua" w:cs="Arial"/>
          <w:szCs w:val="24"/>
        </w:rPr>
        <w:t xml:space="preserve"> </w:t>
      </w:r>
      <w:r w:rsidRPr="00E865A6">
        <w:rPr>
          <w:rFonts w:ascii="Book Antiqua" w:hAnsi="Book Antiqua" w:cs="Arial"/>
          <w:szCs w:val="24"/>
        </w:rPr>
        <w:t>(PAI-1</w:t>
      </w:r>
      <w:proofErr w:type="gramStart"/>
      <w:r w:rsidRPr="00E865A6">
        <w:rPr>
          <w:rFonts w:ascii="Book Antiqua" w:hAnsi="Book Antiqua" w:cs="Arial"/>
          <w:szCs w:val="24"/>
        </w:rPr>
        <w:t>)</w:t>
      </w:r>
      <w:r w:rsidR="00E02D9C" w:rsidRPr="00E865A6">
        <w:rPr>
          <w:rFonts w:ascii="Book Antiqua" w:hAnsi="Book Antiqua" w:cs="Arial"/>
          <w:noProof/>
          <w:szCs w:val="24"/>
          <w:vertAlign w:val="superscript"/>
        </w:rPr>
        <w:t>[</w:t>
      </w:r>
      <w:proofErr w:type="gramEnd"/>
      <w:r w:rsidR="00E02D9C" w:rsidRPr="00E865A6">
        <w:rPr>
          <w:rFonts w:ascii="Book Antiqua" w:hAnsi="Book Antiqua" w:cs="Arial"/>
          <w:noProof/>
          <w:szCs w:val="24"/>
          <w:vertAlign w:val="superscript"/>
        </w:rPr>
        <w:t>175]</w:t>
      </w:r>
      <w:r w:rsidRPr="00E865A6">
        <w:rPr>
          <w:rFonts w:ascii="Book Antiqua" w:hAnsi="Book Antiqua" w:cs="Arial"/>
          <w:szCs w:val="24"/>
        </w:rPr>
        <w:t>,</w:t>
      </w:r>
      <w:r w:rsidR="00DB3996" w:rsidRPr="00E865A6">
        <w:rPr>
          <w:rFonts w:ascii="Book Antiqua" w:hAnsi="Book Antiqua" w:cs="Arial"/>
          <w:szCs w:val="24"/>
        </w:rPr>
        <w:t xml:space="preserve"> </w:t>
      </w:r>
      <w:r w:rsidRPr="00E865A6">
        <w:rPr>
          <w:rFonts w:ascii="Book Antiqua" w:hAnsi="Book Antiqua" w:cs="Arial"/>
          <w:szCs w:val="24"/>
        </w:rPr>
        <w:t>IL-8</w:t>
      </w:r>
      <w:r w:rsidR="00E02D9C" w:rsidRPr="00E865A6">
        <w:rPr>
          <w:rFonts w:ascii="Book Antiqua" w:hAnsi="Book Antiqua" w:cs="Arial"/>
          <w:noProof/>
          <w:szCs w:val="24"/>
          <w:vertAlign w:val="superscript"/>
        </w:rPr>
        <w:t>[176]</w:t>
      </w:r>
      <w:r w:rsidRPr="00E865A6">
        <w:rPr>
          <w:rFonts w:ascii="Book Antiqua" w:hAnsi="Book Antiqua" w:cs="Arial"/>
          <w:szCs w:val="24"/>
        </w:rPr>
        <w:t>,</w:t>
      </w:r>
      <w:r w:rsidR="00CF4290" w:rsidRPr="00E865A6">
        <w:rPr>
          <w:rFonts w:ascii="Book Antiqua" w:hAnsi="Book Antiqua" w:cs="Arial"/>
          <w:szCs w:val="24"/>
        </w:rPr>
        <w:t xml:space="preserve"> </w:t>
      </w:r>
      <w:r w:rsidR="00DB3996" w:rsidRPr="00E865A6">
        <w:rPr>
          <w:rFonts w:ascii="Book Antiqua" w:hAnsi="Book Antiqua" w:cs="Arial"/>
          <w:szCs w:val="24"/>
          <w:shd w:val="clear" w:color="auto" w:fill="FFFFFF"/>
        </w:rPr>
        <w:t>e</w:t>
      </w:r>
      <w:r w:rsidRPr="00E865A6">
        <w:rPr>
          <w:rFonts w:ascii="Book Antiqua" w:hAnsi="Book Antiqua" w:cs="Arial"/>
          <w:szCs w:val="24"/>
          <w:shd w:val="clear" w:color="auto" w:fill="FFFFFF"/>
        </w:rPr>
        <w:t>ndothelin-1</w:t>
      </w:r>
      <w:r w:rsidR="00CF4290" w:rsidRPr="00E865A6">
        <w:rPr>
          <w:rFonts w:ascii="Book Antiqua" w:hAnsi="Book Antiqua" w:cs="Arial"/>
          <w:szCs w:val="24"/>
          <w:shd w:val="clear" w:color="auto" w:fill="FFFFFF"/>
        </w:rPr>
        <w:t xml:space="preserve"> </w:t>
      </w:r>
      <w:r w:rsidRPr="00E865A6">
        <w:rPr>
          <w:rFonts w:ascii="Book Antiqua" w:hAnsi="Book Antiqua" w:cs="Arial"/>
          <w:szCs w:val="24"/>
          <w:shd w:val="clear" w:color="auto" w:fill="FFFFFF"/>
        </w:rPr>
        <w:t>(ET-1)</w:t>
      </w:r>
      <w:r w:rsidR="00E02D9C" w:rsidRPr="00E865A6">
        <w:rPr>
          <w:rFonts w:ascii="Book Antiqua" w:hAnsi="Book Antiqua" w:cs="Arial"/>
          <w:noProof/>
          <w:szCs w:val="24"/>
          <w:shd w:val="clear" w:color="auto" w:fill="FFFFFF"/>
          <w:vertAlign w:val="superscript"/>
        </w:rPr>
        <w:t>[177]</w:t>
      </w:r>
      <w:r w:rsidRPr="00E865A6">
        <w:rPr>
          <w:rFonts w:ascii="Book Antiqua" w:hAnsi="Book Antiqua" w:cs="Arial"/>
          <w:szCs w:val="24"/>
          <w:shd w:val="clear" w:color="auto" w:fill="FFFFFF"/>
        </w:rPr>
        <w:t>,</w:t>
      </w:r>
      <w:r w:rsidR="00CF4290" w:rsidRPr="00E865A6">
        <w:rPr>
          <w:rFonts w:ascii="Book Antiqua" w:hAnsi="Book Antiqua" w:cs="Arial"/>
          <w:szCs w:val="24"/>
          <w:shd w:val="clear" w:color="auto" w:fill="FFFFFF"/>
        </w:rPr>
        <w:t xml:space="preserve"> </w:t>
      </w:r>
      <w:r w:rsidRPr="00E865A6">
        <w:rPr>
          <w:rFonts w:ascii="Book Antiqua" w:hAnsi="Book Antiqua" w:cs="Arial"/>
          <w:szCs w:val="24"/>
          <w:shd w:val="clear" w:color="auto" w:fill="FFFFFF"/>
        </w:rPr>
        <w:t>ICAM-1</w:t>
      </w:r>
      <w:r w:rsidR="007C3D26" w:rsidRPr="00E865A6">
        <w:rPr>
          <w:rFonts w:ascii="Book Antiqua" w:hAnsi="Book Antiqua" w:cs="Arial"/>
          <w:noProof/>
          <w:szCs w:val="24"/>
          <w:shd w:val="clear" w:color="auto" w:fill="FFFFFF"/>
          <w:vertAlign w:val="superscript"/>
        </w:rPr>
        <w:t>[27]</w:t>
      </w:r>
      <w:r w:rsidRPr="00E865A6">
        <w:rPr>
          <w:rFonts w:ascii="Book Antiqua" w:hAnsi="Book Antiqua" w:cs="Arial"/>
          <w:szCs w:val="24"/>
          <w:shd w:val="clear" w:color="auto" w:fill="FFFFFF"/>
        </w:rPr>
        <w:t>,</w:t>
      </w:r>
      <w:r w:rsidR="00CF4290" w:rsidRPr="00E865A6">
        <w:rPr>
          <w:rFonts w:ascii="Book Antiqua" w:hAnsi="Book Antiqua" w:cs="Arial"/>
          <w:szCs w:val="24"/>
          <w:shd w:val="clear" w:color="auto" w:fill="FFFFFF"/>
        </w:rPr>
        <w:t xml:space="preserve"> </w:t>
      </w:r>
      <w:r w:rsidR="00DB3996" w:rsidRPr="00E865A6">
        <w:rPr>
          <w:rFonts w:ascii="Book Antiqua" w:hAnsi="Book Antiqua" w:cs="Arial"/>
          <w:szCs w:val="24"/>
          <w:shd w:val="clear" w:color="auto" w:fill="FFFFFF"/>
        </w:rPr>
        <w:t>p</w:t>
      </w:r>
      <w:r w:rsidRPr="00E865A6">
        <w:rPr>
          <w:rFonts w:ascii="Book Antiqua" w:hAnsi="Book Antiqua" w:cs="Arial"/>
          <w:szCs w:val="24"/>
          <w:shd w:val="clear" w:color="auto" w:fill="FFFFFF"/>
        </w:rPr>
        <w:t>roadrenomedullin</w:t>
      </w:r>
      <w:r w:rsidR="00CF4290" w:rsidRPr="00E865A6">
        <w:rPr>
          <w:rFonts w:ascii="Book Antiqua" w:hAnsi="Book Antiqua" w:cs="Arial"/>
          <w:szCs w:val="24"/>
          <w:shd w:val="clear" w:color="auto" w:fill="FFFFFF"/>
        </w:rPr>
        <w:t xml:space="preserve"> </w:t>
      </w:r>
      <w:r w:rsidRPr="00E865A6">
        <w:rPr>
          <w:rFonts w:ascii="Book Antiqua" w:hAnsi="Book Antiqua" w:cs="Arial"/>
          <w:szCs w:val="24"/>
          <w:shd w:val="clear" w:color="auto" w:fill="FFFFFF"/>
        </w:rPr>
        <w:t>(proADM)</w:t>
      </w:r>
      <w:r w:rsidR="00E02D9C" w:rsidRPr="00E865A6">
        <w:rPr>
          <w:rFonts w:ascii="Book Antiqua" w:hAnsi="Book Antiqua" w:cs="Arial"/>
          <w:noProof/>
          <w:szCs w:val="24"/>
          <w:vertAlign w:val="superscript"/>
        </w:rPr>
        <w:t>[178]</w:t>
      </w:r>
      <w:r w:rsidR="003E76B4" w:rsidRPr="00E865A6">
        <w:rPr>
          <w:rFonts w:ascii="Book Antiqua" w:hAnsi="Book Antiqua" w:cs="Arial"/>
          <w:szCs w:val="24"/>
        </w:rPr>
        <w:t>,</w:t>
      </w:r>
      <w:r w:rsidR="00CF4290" w:rsidRPr="00E865A6">
        <w:rPr>
          <w:rFonts w:ascii="Book Antiqua" w:hAnsi="Book Antiqua" w:cs="Arial"/>
          <w:szCs w:val="24"/>
        </w:rPr>
        <w:t xml:space="preserve"> </w:t>
      </w:r>
      <w:r w:rsidR="0074425A" w:rsidRPr="00E865A6">
        <w:rPr>
          <w:rFonts w:ascii="Book Antiqua" w:hAnsi="Book Antiqua" w:cs="Arial"/>
          <w:szCs w:val="24"/>
        </w:rPr>
        <w:t>and</w:t>
      </w:r>
      <w:r w:rsidR="00CF4290" w:rsidRPr="00E865A6">
        <w:rPr>
          <w:rFonts w:ascii="Book Antiqua" w:hAnsi="Book Antiqua" w:cs="Arial"/>
          <w:szCs w:val="24"/>
        </w:rPr>
        <w:t xml:space="preserve"> </w:t>
      </w:r>
      <w:r w:rsidR="0074425A" w:rsidRPr="00E865A6">
        <w:rPr>
          <w:rFonts w:ascii="Book Antiqua" w:hAnsi="Book Antiqua" w:cs="Arial"/>
          <w:szCs w:val="24"/>
        </w:rPr>
        <w:t>several</w:t>
      </w:r>
      <w:r w:rsidR="00CF4290" w:rsidRPr="00E865A6">
        <w:rPr>
          <w:rFonts w:ascii="Book Antiqua" w:hAnsi="Book Antiqua" w:cs="Arial"/>
          <w:szCs w:val="24"/>
        </w:rPr>
        <w:t xml:space="preserve"> </w:t>
      </w:r>
      <w:r w:rsidR="0074425A" w:rsidRPr="00E865A6">
        <w:rPr>
          <w:rFonts w:ascii="Book Antiqua" w:hAnsi="Book Antiqua" w:cs="Arial"/>
          <w:szCs w:val="24"/>
        </w:rPr>
        <w:t>others</w:t>
      </w:r>
      <w:r w:rsidR="00CF4290" w:rsidRPr="00E865A6">
        <w:rPr>
          <w:rFonts w:ascii="Book Antiqua" w:hAnsi="Book Antiqua" w:cs="Arial"/>
          <w:szCs w:val="24"/>
        </w:rPr>
        <w:t xml:space="preserve"> </w:t>
      </w:r>
      <w:r w:rsidR="0074425A" w:rsidRPr="00E865A6">
        <w:rPr>
          <w:rFonts w:ascii="Book Antiqua" w:hAnsi="Book Antiqua" w:cs="Arial"/>
          <w:szCs w:val="24"/>
        </w:rPr>
        <w:t>have</w:t>
      </w:r>
      <w:r w:rsidR="00CF4290" w:rsidRPr="00E865A6">
        <w:rPr>
          <w:rFonts w:ascii="Book Antiqua" w:hAnsi="Book Antiqua" w:cs="Arial"/>
          <w:szCs w:val="24"/>
        </w:rPr>
        <w:t xml:space="preserve"> </w:t>
      </w:r>
      <w:r w:rsidR="0074425A" w:rsidRPr="00E865A6">
        <w:rPr>
          <w:rFonts w:ascii="Book Antiqua" w:hAnsi="Book Antiqua" w:cs="Arial"/>
          <w:szCs w:val="24"/>
        </w:rPr>
        <w:t>been</w:t>
      </w:r>
      <w:r w:rsidR="00CF4290" w:rsidRPr="00E865A6">
        <w:rPr>
          <w:rFonts w:ascii="Book Antiqua" w:hAnsi="Book Antiqua" w:cs="Arial"/>
          <w:szCs w:val="24"/>
        </w:rPr>
        <w:t xml:space="preserve"> </w:t>
      </w:r>
      <w:r w:rsidR="0074425A" w:rsidRPr="00E865A6">
        <w:rPr>
          <w:rFonts w:ascii="Book Antiqua" w:hAnsi="Book Antiqua" w:cs="Arial"/>
          <w:szCs w:val="24"/>
        </w:rPr>
        <w:t>mooted</w:t>
      </w:r>
      <w:r w:rsidR="00CF4290" w:rsidRPr="00E865A6">
        <w:rPr>
          <w:rFonts w:ascii="Book Antiqua" w:hAnsi="Book Antiqua" w:cs="Arial"/>
          <w:szCs w:val="24"/>
        </w:rPr>
        <w:t xml:space="preserve"> </w:t>
      </w:r>
      <w:r w:rsidR="0074425A" w:rsidRPr="00E865A6">
        <w:rPr>
          <w:rFonts w:ascii="Book Antiqua" w:hAnsi="Book Antiqua" w:cs="Arial"/>
          <w:szCs w:val="24"/>
        </w:rPr>
        <w:t>but</w:t>
      </w:r>
      <w:r w:rsidR="00CF4290" w:rsidRPr="00E865A6">
        <w:rPr>
          <w:rFonts w:ascii="Book Antiqua" w:hAnsi="Book Antiqua" w:cs="Arial"/>
          <w:szCs w:val="24"/>
        </w:rPr>
        <w:t xml:space="preserve"> </w:t>
      </w:r>
      <w:r w:rsidR="0074425A" w:rsidRPr="00E865A6">
        <w:rPr>
          <w:rFonts w:ascii="Book Antiqua" w:hAnsi="Book Antiqua" w:cs="Arial"/>
          <w:szCs w:val="24"/>
        </w:rPr>
        <w:t>none</w:t>
      </w:r>
      <w:r w:rsidR="00CF4290" w:rsidRPr="00E865A6">
        <w:rPr>
          <w:rFonts w:ascii="Book Antiqua" w:hAnsi="Book Antiqua" w:cs="Arial"/>
          <w:szCs w:val="24"/>
        </w:rPr>
        <w:t xml:space="preserve"> </w:t>
      </w:r>
      <w:r w:rsidR="0074425A" w:rsidRPr="00E865A6">
        <w:rPr>
          <w:rFonts w:ascii="Book Antiqua" w:hAnsi="Book Antiqua" w:cs="Arial"/>
          <w:szCs w:val="24"/>
        </w:rPr>
        <w:t>have</w:t>
      </w:r>
      <w:r w:rsidR="00CF4290" w:rsidRPr="00E865A6">
        <w:rPr>
          <w:rFonts w:ascii="Book Antiqua" w:hAnsi="Book Antiqua" w:cs="Arial"/>
          <w:szCs w:val="24"/>
        </w:rPr>
        <w:t xml:space="preserve"> </w:t>
      </w:r>
      <w:r w:rsidR="0074425A" w:rsidRPr="00E865A6">
        <w:rPr>
          <w:rFonts w:ascii="Book Antiqua" w:hAnsi="Book Antiqua" w:cs="Arial"/>
          <w:szCs w:val="24"/>
        </w:rPr>
        <w:t>made</w:t>
      </w:r>
      <w:r w:rsidR="00CF4290" w:rsidRPr="00E865A6">
        <w:rPr>
          <w:rFonts w:ascii="Book Antiqua" w:hAnsi="Book Antiqua" w:cs="Arial"/>
          <w:szCs w:val="24"/>
        </w:rPr>
        <w:t xml:space="preserve"> </w:t>
      </w:r>
      <w:r w:rsidR="0074425A" w:rsidRPr="00E865A6">
        <w:rPr>
          <w:rFonts w:ascii="Book Antiqua" w:hAnsi="Book Antiqua" w:cs="Arial"/>
          <w:szCs w:val="24"/>
        </w:rPr>
        <w:t>the</w:t>
      </w:r>
      <w:r w:rsidR="00CF4290" w:rsidRPr="00E865A6">
        <w:rPr>
          <w:rFonts w:ascii="Book Antiqua" w:hAnsi="Book Antiqua" w:cs="Arial"/>
          <w:szCs w:val="24"/>
        </w:rPr>
        <w:t xml:space="preserve"> </w:t>
      </w:r>
      <w:r w:rsidR="0074425A" w:rsidRPr="00E865A6">
        <w:rPr>
          <w:rFonts w:ascii="Book Antiqua" w:hAnsi="Book Antiqua" w:cs="Arial"/>
          <w:szCs w:val="24"/>
        </w:rPr>
        <w:t>transition</w:t>
      </w:r>
      <w:r w:rsidR="00CF4290" w:rsidRPr="00E865A6">
        <w:rPr>
          <w:rFonts w:ascii="Book Antiqua" w:hAnsi="Book Antiqua" w:cs="Arial"/>
          <w:szCs w:val="24"/>
        </w:rPr>
        <w:t xml:space="preserve"> </w:t>
      </w:r>
      <w:r w:rsidR="0074425A" w:rsidRPr="00E865A6">
        <w:rPr>
          <w:rFonts w:ascii="Book Antiqua" w:hAnsi="Book Antiqua" w:cs="Arial"/>
          <w:szCs w:val="24"/>
        </w:rPr>
        <w:t>to</w:t>
      </w:r>
      <w:r w:rsidR="00CF4290" w:rsidRPr="00E865A6">
        <w:rPr>
          <w:rFonts w:ascii="Book Antiqua" w:hAnsi="Book Antiqua" w:cs="Arial"/>
          <w:szCs w:val="24"/>
        </w:rPr>
        <w:t xml:space="preserve"> </w:t>
      </w:r>
      <w:r w:rsidR="0074425A" w:rsidRPr="00E865A6">
        <w:rPr>
          <w:rFonts w:ascii="Book Antiqua" w:hAnsi="Book Antiqua" w:cs="Arial"/>
          <w:szCs w:val="24"/>
        </w:rPr>
        <w:t>routine</w:t>
      </w:r>
      <w:r w:rsidR="00CF4290" w:rsidRPr="00E865A6">
        <w:rPr>
          <w:rFonts w:ascii="Book Antiqua" w:hAnsi="Book Antiqua" w:cs="Arial"/>
          <w:szCs w:val="24"/>
        </w:rPr>
        <w:t xml:space="preserve"> </w:t>
      </w:r>
      <w:r w:rsidR="0074425A" w:rsidRPr="00E865A6">
        <w:rPr>
          <w:rFonts w:ascii="Book Antiqua" w:hAnsi="Book Antiqua" w:cs="Arial"/>
          <w:szCs w:val="24"/>
        </w:rPr>
        <w:t>clinical</w:t>
      </w:r>
      <w:r w:rsidR="00CF4290" w:rsidRPr="00E865A6">
        <w:rPr>
          <w:rFonts w:ascii="Book Antiqua" w:hAnsi="Book Antiqua" w:cs="Arial"/>
          <w:szCs w:val="24"/>
        </w:rPr>
        <w:t xml:space="preserve"> </w:t>
      </w:r>
      <w:r w:rsidR="0074425A" w:rsidRPr="00E865A6">
        <w:rPr>
          <w:rFonts w:ascii="Book Antiqua" w:hAnsi="Book Antiqua" w:cs="Arial"/>
          <w:szCs w:val="24"/>
        </w:rPr>
        <w:t>practice.</w:t>
      </w:r>
      <w:r w:rsidR="00CF4290" w:rsidRPr="00E865A6">
        <w:rPr>
          <w:rFonts w:ascii="Book Antiqua" w:hAnsi="Book Antiqua" w:cs="Arial"/>
          <w:szCs w:val="24"/>
        </w:rPr>
        <w:t xml:space="preserve"> </w:t>
      </w:r>
      <w:r w:rsidR="00044203" w:rsidRPr="00E865A6">
        <w:rPr>
          <w:rFonts w:ascii="Book Antiqua" w:hAnsi="Book Antiqua" w:cs="Arial"/>
          <w:szCs w:val="24"/>
        </w:rPr>
        <w:t>A</w:t>
      </w:r>
      <w:r w:rsidR="00CF4290" w:rsidRPr="00E865A6">
        <w:rPr>
          <w:rFonts w:ascii="Book Antiqua" w:hAnsi="Book Antiqua" w:cs="Arial"/>
          <w:szCs w:val="24"/>
        </w:rPr>
        <w:t xml:space="preserve"> </w:t>
      </w:r>
      <w:r w:rsidR="00044203" w:rsidRPr="00E865A6">
        <w:rPr>
          <w:rFonts w:ascii="Book Antiqua" w:hAnsi="Book Antiqua" w:cs="Arial"/>
          <w:szCs w:val="24"/>
        </w:rPr>
        <w:t>list</w:t>
      </w:r>
      <w:r w:rsidR="00CF4290" w:rsidRPr="00E865A6">
        <w:rPr>
          <w:rFonts w:ascii="Book Antiqua" w:hAnsi="Book Antiqua" w:cs="Arial"/>
          <w:szCs w:val="24"/>
        </w:rPr>
        <w:t xml:space="preserve"> </w:t>
      </w:r>
      <w:r w:rsidR="00044203" w:rsidRPr="00E865A6">
        <w:rPr>
          <w:rFonts w:ascii="Book Antiqua" w:hAnsi="Book Antiqua" w:cs="Arial"/>
          <w:szCs w:val="24"/>
        </w:rPr>
        <w:t>of</w:t>
      </w:r>
      <w:r w:rsidR="00CF4290" w:rsidRPr="00E865A6">
        <w:rPr>
          <w:rFonts w:ascii="Book Antiqua" w:hAnsi="Book Antiqua" w:cs="Arial"/>
          <w:szCs w:val="24"/>
        </w:rPr>
        <w:t xml:space="preserve"> </w:t>
      </w:r>
      <w:r w:rsidR="00044203" w:rsidRPr="00E865A6">
        <w:rPr>
          <w:rFonts w:ascii="Book Antiqua" w:hAnsi="Book Antiqua" w:cs="Arial"/>
          <w:szCs w:val="24"/>
        </w:rPr>
        <w:t>studied</w:t>
      </w:r>
      <w:r w:rsidR="00CF4290" w:rsidRPr="00E865A6">
        <w:rPr>
          <w:rFonts w:ascii="Book Antiqua" w:hAnsi="Book Antiqua" w:cs="Arial"/>
          <w:szCs w:val="24"/>
        </w:rPr>
        <w:t xml:space="preserve"> </w:t>
      </w:r>
      <w:r w:rsidR="00044203" w:rsidRPr="00E865A6">
        <w:rPr>
          <w:rFonts w:ascii="Book Antiqua" w:hAnsi="Book Antiqua" w:cs="Arial"/>
          <w:szCs w:val="24"/>
        </w:rPr>
        <w:t>biomarkers</w:t>
      </w:r>
      <w:r w:rsidR="00CF4290" w:rsidRPr="00E865A6">
        <w:rPr>
          <w:rFonts w:ascii="Book Antiqua" w:hAnsi="Book Antiqua" w:cs="Arial"/>
          <w:szCs w:val="24"/>
        </w:rPr>
        <w:t xml:space="preserve"> </w:t>
      </w:r>
      <w:r w:rsidR="00044203" w:rsidRPr="00E865A6">
        <w:rPr>
          <w:rFonts w:ascii="Book Antiqua" w:hAnsi="Book Antiqua" w:cs="Arial"/>
          <w:szCs w:val="24"/>
        </w:rPr>
        <w:t>is</w:t>
      </w:r>
      <w:r w:rsidR="00CF4290" w:rsidRPr="00E865A6">
        <w:rPr>
          <w:rFonts w:ascii="Book Antiqua" w:hAnsi="Book Antiqua" w:cs="Arial"/>
          <w:szCs w:val="24"/>
        </w:rPr>
        <w:t xml:space="preserve"> </w:t>
      </w:r>
      <w:r w:rsidR="00044203" w:rsidRPr="00E865A6">
        <w:rPr>
          <w:rFonts w:ascii="Book Antiqua" w:hAnsi="Book Antiqua" w:cs="Arial"/>
          <w:szCs w:val="24"/>
        </w:rPr>
        <w:t>available</w:t>
      </w:r>
      <w:r w:rsidR="00CF4290" w:rsidRPr="00E865A6">
        <w:rPr>
          <w:rFonts w:ascii="Book Antiqua" w:hAnsi="Book Antiqua" w:cs="Arial"/>
          <w:szCs w:val="24"/>
        </w:rPr>
        <w:t xml:space="preserve"> </w:t>
      </w:r>
      <w:r w:rsidR="00044203" w:rsidRPr="00E865A6">
        <w:rPr>
          <w:rFonts w:ascii="Book Antiqua" w:hAnsi="Book Antiqua" w:cs="Arial"/>
          <w:szCs w:val="24"/>
        </w:rPr>
        <w:t>in</w:t>
      </w:r>
      <w:r w:rsidR="00CF4290" w:rsidRPr="00E865A6">
        <w:rPr>
          <w:rFonts w:ascii="Book Antiqua" w:hAnsi="Book Antiqua" w:cs="Arial"/>
          <w:szCs w:val="24"/>
        </w:rPr>
        <w:t xml:space="preserve"> </w:t>
      </w:r>
      <w:r w:rsidR="00044203" w:rsidRPr="00E865A6">
        <w:rPr>
          <w:rFonts w:ascii="Book Antiqua" w:hAnsi="Book Antiqua" w:cs="Arial"/>
          <w:szCs w:val="24"/>
        </w:rPr>
        <w:t>Table</w:t>
      </w:r>
      <w:r w:rsidR="00CF4290" w:rsidRPr="00E865A6">
        <w:rPr>
          <w:rFonts w:ascii="Book Antiqua" w:hAnsi="Book Antiqua" w:cs="Arial"/>
          <w:szCs w:val="24"/>
        </w:rPr>
        <w:t xml:space="preserve"> </w:t>
      </w:r>
      <w:r w:rsidR="003F036E" w:rsidRPr="00E865A6">
        <w:rPr>
          <w:rFonts w:ascii="Book Antiqua" w:hAnsi="Book Antiqua" w:cs="Arial"/>
          <w:szCs w:val="24"/>
        </w:rPr>
        <w:t>6</w:t>
      </w:r>
      <w:r w:rsidR="005E3345" w:rsidRPr="00E865A6">
        <w:rPr>
          <w:rFonts w:ascii="Book Antiqua" w:hAnsi="Book Antiqua" w:cs="Arial"/>
          <w:szCs w:val="24"/>
        </w:rPr>
        <w:t>.</w:t>
      </w:r>
    </w:p>
    <w:p w14:paraId="7D17EF1B" w14:textId="5A9F490A" w:rsidR="00044203" w:rsidRPr="00E865A6" w:rsidRDefault="00044203" w:rsidP="003A6F04">
      <w:pPr>
        <w:widowControl w:val="0"/>
        <w:snapToGrid w:val="0"/>
        <w:spacing w:after="0"/>
        <w:ind w:firstLineChars="100" w:firstLine="240"/>
        <w:jc w:val="both"/>
        <w:rPr>
          <w:rFonts w:ascii="Book Antiqua" w:hAnsi="Book Antiqua" w:cs="Arial"/>
          <w:szCs w:val="24"/>
          <w:lang w:val="en-GB" w:eastAsia="en-GB"/>
        </w:rPr>
      </w:pPr>
      <w:r w:rsidRPr="00E865A6">
        <w:rPr>
          <w:rFonts w:ascii="Book Antiqua" w:hAnsi="Book Antiqua" w:cs="Arial"/>
          <w:szCs w:val="24"/>
          <w:lang w:val="en-GB" w:eastAsia="en-GB"/>
        </w:rPr>
        <w:t>Shah</w:t>
      </w:r>
      <w:r w:rsidR="00CF4290" w:rsidRPr="00E865A6">
        <w:rPr>
          <w:rFonts w:ascii="Book Antiqua" w:hAnsi="Book Antiqua" w:cs="Arial"/>
          <w:szCs w:val="24"/>
          <w:lang w:val="en-GB" w:eastAsia="en-GB"/>
        </w:rPr>
        <w:t xml:space="preserve"> </w:t>
      </w:r>
      <w:r w:rsidRPr="00E865A6">
        <w:rPr>
          <w:rFonts w:ascii="Book Antiqua" w:hAnsi="Book Antiqua" w:cs="Arial"/>
          <w:i/>
          <w:iCs/>
          <w:szCs w:val="24"/>
          <w:lang w:val="en-GB" w:eastAsia="en-GB"/>
        </w:rPr>
        <w:t>et</w:t>
      </w:r>
      <w:r w:rsidR="00CF4290" w:rsidRPr="00E865A6">
        <w:rPr>
          <w:rFonts w:ascii="Book Antiqua" w:hAnsi="Book Antiqua" w:cs="Arial"/>
          <w:i/>
          <w:iCs/>
          <w:szCs w:val="24"/>
          <w:lang w:val="en-GB" w:eastAsia="en-GB"/>
        </w:rPr>
        <w:t xml:space="preserve"> </w:t>
      </w:r>
      <w:proofErr w:type="gramStart"/>
      <w:r w:rsidRPr="00E865A6">
        <w:rPr>
          <w:rFonts w:ascii="Book Antiqua" w:hAnsi="Book Antiqua" w:cs="Arial"/>
          <w:i/>
          <w:iCs/>
          <w:szCs w:val="24"/>
          <w:lang w:val="en-GB" w:eastAsia="en-GB"/>
        </w:rPr>
        <w:t>al</w:t>
      </w:r>
      <w:r w:rsidR="00E02D9C" w:rsidRPr="00E865A6">
        <w:rPr>
          <w:rFonts w:ascii="Book Antiqua" w:hAnsi="Book Antiqua" w:cs="Arial"/>
          <w:noProof/>
          <w:szCs w:val="24"/>
          <w:vertAlign w:val="superscript"/>
          <w:lang w:val="en-GB" w:eastAsia="en-GB"/>
        </w:rPr>
        <w:t>[</w:t>
      </w:r>
      <w:proofErr w:type="gramEnd"/>
      <w:r w:rsidR="00E02D9C" w:rsidRPr="00E865A6">
        <w:rPr>
          <w:rFonts w:ascii="Book Antiqua" w:hAnsi="Book Antiqua" w:cs="Arial"/>
          <w:noProof/>
          <w:szCs w:val="24"/>
          <w:vertAlign w:val="superscript"/>
          <w:lang w:val="en-GB" w:eastAsia="en-GB"/>
        </w:rPr>
        <w:t>179]</w:t>
      </w:r>
      <w:r w:rsidR="00CF4290" w:rsidRPr="00E865A6">
        <w:rPr>
          <w:rFonts w:ascii="Book Antiqua" w:hAnsi="Book Antiqua" w:cs="Arial"/>
          <w:szCs w:val="24"/>
          <w:lang w:val="en-GB" w:eastAsia="en-GB"/>
        </w:rPr>
        <w:t xml:space="preserve"> </w:t>
      </w:r>
      <w:r w:rsidRPr="00E865A6">
        <w:rPr>
          <w:rFonts w:ascii="Book Antiqua" w:hAnsi="Book Antiqua" w:cs="Arial"/>
          <w:szCs w:val="24"/>
          <w:lang w:val="en-GB" w:eastAsia="en-GB"/>
        </w:rPr>
        <w:t>utilised</w:t>
      </w:r>
      <w:r w:rsidR="00CF4290" w:rsidRPr="00E865A6">
        <w:rPr>
          <w:rFonts w:ascii="Book Antiqua" w:hAnsi="Book Antiqua" w:cs="Arial"/>
          <w:szCs w:val="24"/>
          <w:lang w:val="en-GB" w:eastAsia="en-GB"/>
        </w:rPr>
        <w:t xml:space="preserve"> </w:t>
      </w:r>
      <w:r w:rsidRPr="00E865A6">
        <w:rPr>
          <w:rFonts w:ascii="Book Antiqua" w:hAnsi="Book Antiqua" w:cs="Arial"/>
          <w:szCs w:val="24"/>
          <w:lang w:val="en-GB" w:eastAsia="en-GB"/>
        </w:rPr>
        <w:t>a</w:t>
      </w:r>
      <w:r w:rsidR="00CF4290" w:rsidRPr="00E865A6">
        <w:rPr>
          <w:rFonts w:ascii="Book Antiqua" w:hAnsi="Book Antiqua" w:cs="Arial"/>
          <w:szCs w:val="24"/>
          <w:lang w:val="en-GB" w:eastAsia="en-GB"/>
        </w:rPr>
        <w:t xml:space="preserve"> </w:t>
      </w:r>
      <w:r w:rsidRPr="00E865A6">
        <w:rPr>
          <w:rFonts w:ascii="Book Antiqua" w:hAnsi="Book Antiqua" w:cs="Arial"/>
          <w:szCs w:val="24"/>
          <w:lang w:val="en-GB" w:eastAsia="en-GB"/>
        </w:rPr>
        <w:t>panel</w:t>
      </w:r>
      <w:r w:rsidR="00CF4290" w:rsidRPr="00E865A6">
        <w:rPr>
          <w:rFonts w:ascii="Book Antiqua" w:hAnsi="Book Antiqua" w:cs="Arial"/>
          <w:szCs w:val="24"/>
          <w:lang w:val="en-GB" w:eastAsia="en-GB"/>
        </w:rPr>
        <w:t xml:space="preserve"> </w:t>
      </w:r>
      <w:r w:rsidRPr="00E865A6">
        <w:rPr>
          <w:rFonts w:ascii="Book Antiqua" w:hAnsi="Book Antiqua" w:cs="Arial"/>
          <w:szCs w:val="24"/>
          <w:lang w:val="en-GB" w:eastAsia="en-GB"/>
        </w:rPr>
        <w:t>of</w:t>
      </w:r>
      <w:r w:rsidR="00CF4290" w:rsidRPr="00E865A6">
        <w:rPr>
          <w:rFonts w:ascii="Book Antiqua" w:hAnsi="Book Antiqua" w:cs="Arial"/>
          <w:szCs w:val="24"/>
          <w:lang w:val="en-GB" w:eastAsia="en-GB"/>
        </w:rPr>
        <w:t xml:space="preserve"> </w:t>
      </w:r>
      <w:r w:rsidRPr="00E865A6">
        <w:rPr>
          <w:rFonts w:ascii="Book Antiqua" w:hAnsi="Book Antiqua" w:cs="Arial"/>
          <w:szCs w:val="24"/>
          <w:lang w:val="en-GB" w:eastAsia="en-GB"/>
        </w:rPr>
        <w:t>biomarkers</w:t>
      </w:r>
      <w:r w:rsidR="00CF4290" w:rsidRPr="00E865A6">
        <w:rPr>
          <w:rFonts w:ascii="Book Antiqua" w:hAnsi="Book Antiqua" w:cs="Arial"/>
          <w:szCs w:val="24"/>
          <w:lang w:val="en-GB" w:eastAsia="en-GB"/>
        </w:rPr>
        <w:t xml:space="preserve"> </w:t>
      </w:r>
      <w:r w:rsidRPr="00E865A6">
        <w:rPr>
          <w:rFonts w:ascii="Book Antiqua" w:hAnsi="Book Antiqua" w:cs="Arial"/>
          <w:szCs w:val="24"/>
          <w:lang w:val="en-GB" w:eastAsia="en-GB"/>
        </w:rPr>
        <w:t>to</w:t>
      </w:r>
      <w:r w:rsidR="00CF4290" w:rsidRPr="00E865A6">
        <w:rPr>
          <w:rFonts w:ascii="Book Antiqua" w:hAnsi="Book Antiqua" w:cs="Arial"/>
          <w:szCs w:val="24"/>
          <w:lang w:val="en-GB" w:eastAsia="en-GB"/>
        </w:rPr>
        <w:t xml:space="preserve"> </w:t>
      </w:r>
      <w:r w:rsidRPr="00E865A6">
        <w:rPr>
          <w:rFonts w:ascii="Book Antiqua" w:hAnsi="Book Antiqua" w:cs="Arial"/>
          <w:szCs w:val="24"/>
          <w:lang w:val="en-GB" w:eastAsia="en-GB"/>
        </w:rPr>
        <w:t>improve</w:t>
      </w:r>
      <w:r w:rsidR="00CF4290" w:rsidRPr="00E865A6">
        <w:rPr>
          <w:rFonts w:ascii="Book Antiqua" w:hAnsi="Book Antiqua" w:cs="Arial"/>
          <w:szCs w:val="24"/>
          <w:lang w:val="en-GB" w:eastAsia="en-GB"/>
        </w:rPr>
        <w:t xml:space="preserve"> </w:t>
      </w:r>
      <w:r w:rsidRPr="00E865A6">
        <w:rPr>
          <w:rFonts w:ascii="Book Antiqua" w:hAnsi="Book Antiqua" w:cs="Arial"/>
          <w:szCs w:val="24"/>
          <w:lang w:val="en-GB" w:eastAsia="en-GB"/>
        </w:rPr>
        <w:t>the</w:t>
      </w:r>
      <w:r w:rsidR="00CF4290" w:rsidRPr="00E865A6">
        <w:rPr>
          <w:rFonts w:ascii="Book Antiqua" w:hAnsi="Book Antiqua" w:cs="Arial"/>
          <w:szCs w:val="24"/>
          <w:lang w:val="en-GB" w:eastAsia="en-GB"/>
        </w:rPr>
        <w:t xml:space="preserve"> </w:t>
      </w:r>
      <w:r w:rsidRPr="00E865A6">
        <w:rPr>
          <w:rFonts w:ascii="Book Antiqua" w:hAnsi="Book Antiqua" w:cs="Arial"/>
          <w:szCs w:val="24"/>
          <w:lang w:val="en-GB" w:eastAsia="en-GB"/>
        </w:rPr>
        <w:t>predictive</w:t>
      </w:r>
      <w:r w:rsidR="00CF4290" w:rsidRPr="00E865A6">
        <w:rPr>
          <w:rFonts w:ascii="Book Antiqua" w:hAnsi="Book Antiqua" w:cs="Arial"/>
          <w:szCs w:val="24"/>
          <w:lang w:val="en-GB" w:eastAsia="en-GB"/>
        </w:rPr>
        <w:t xml:space="preserve"> </w:t>
      </w:r>
      <w:r w:rsidRPr="00E865A6">
        <w:rPr>
          <w:rFonts w:ascii="Book Antiqua" w:hAnsi="Book Antiqua" w:cs="Arial"/>
          <w:szCs w:val="24"/>
          <w:lang w:val="en-GB" w:eastAsia="en-GB"/>
        </w:rPr>
        <w:t>value</w:t>
      </w:r>
      <w:r w:rsidR="00CF4290" w:rsidRPr="00E865A6">
        <w:rPr>
          <w:rFonts w:ascii="Book Antiqua" w:hAnsi="Book Antiqua" w:cs="Arial"/>
          <w:szCs w:val="24"/>
          <w:lang w:val="en-GB" w:eastAsia="en-GB"/>
        </w:rPr>
        <w:t xml:space="preserve"> </w:t>
      </w:r>
      <w:r w:rsidRPr="00E865A6">
        <w:rPr>
          <w:rFonts w:ascii="Book Antiqua" w:hAnsi="Book Antiqua" w:cs="Arial"/>
          <w:szCs w:val="24"/>
          <w:lang w:val="en-GB" w:eastAsia="en-GB"/>
        </w:rPr>
        <w:t>for</w:t>
      </w:r>
      <w:r w:rsidR="00CF4290" w:rsidRPr="00E865A6">
        <w:rPr>
          <w:rFonts w:ascii="Book Antiqua" w:hAnsi="Book Antiqua" w:cs="Arial"/>
          <w:szCs w:val="24"/>
          <w:lang w:val="en-GB" w:eastAsia="en-GB"/>
        </w:rPr>
        <w:t xml:space="preserve"> </w:t>
      </w:r>
      <w:r w:rsidRPr="00E865A6">
        <w:rPr>
          <w:rFonts w:ascii="Book Antiqua" w:hAnsi="Book Antiqua" w:cs="Arial"/>
          <w:szCs w:val="24"/>
          <w:lang w:val="en-GB" w:eastAsia="en-GB"/>
        </w:rPr>
        <w:t>PGD</w:t>
      </w:r>
      <w:r w:rsidR="00CF4290" w:rsidRPr="00E865A6">
        <w:rPr>
          <w:rFonts w:ascii="Book Antiqua" w:hAnsi="Book Antiqua" w:cs="Arial"/>
          <w:szCs w:val="24"/>
          <w:lang w:val="en-GB" w:eastAsia="en-GB"/>
        </w:rPr>
        <w:t xml:space="preserve"> </w:t>
      </w:r>
      <w:r w:rsidRPr="00E865A6">
        <w:rPr>
          <w:rFonts w:ascii="Book Antiqua" w:hAnsi="Book Antiqua" w:cs="Arial"/>
          <w:szCs w:val="24"/>
          <w:lang w:val="en-GB" w:eastAsia="en-GB"/>
        </w:rPr>
        <w:t>and</w:t>
      </w:r>
      <w:r w:rsidR="00CF4290" w:rsidRPr="00E865A6">
        <w:rPr>
          <w:rFonts w:ascii="Book Antiqua" w:hAnsi="Book Antiqua" w:cs="Arial"/>
          <w:szCs w:val="24"/>
          <w:lang w:val="en-GB" w:eastAsia="en-GB"/>
        </w:rPr>
        <w:t xml:space="preserve"> </w:t>
      </w:r>
      <w:r w:rsidRPr="00E865A6">
        <w:rPr>
          <w:rFonts w:ascii="Book Antiqua" w:hAnsi="Book Antiqua" w:cs="Arial"/>
          <w:szCs w:val="24"/>
          <w:lang w:val="en-GB" w:eastAsia="en-GB"/>
        </w:rPr>
        <w:t>survival</w:t>
      </w:r>
      <w:r w:rsidR="00CF4290" w:rsidRPr="00E865A6">
        <w:rPr>
          <w:rFonts w:ascii="Book Antiqua" w:hAnsi="Book Antiqua" w:cs="Arial"/>
          <w:szCs w:val="24"/>
          <w:lang w:val="en-GB" w:eastAsia="en-GB"/>
        </w:rPr>
        <w:t xml:space="preserve"> </w:t>
      </w:r>
      <w:r w:rsidRPr="00E865A6">
        <w:rPr>
          <w:rFonts w:ascii="Book Antiqua" w:hAnsi="Book Antiqua" w:cs="Arial"/>
          <w:szCs w:val="24"/>
          <w:lang w:val="en-GB" w:eastAsia="en-GB"/>
        </w:rPr>
        <w:t>by</w:t>
      </w:r>
      <w:r w:rsidR="00CF4290" w:rsidRPr="00E865A6">
        <w:rPr>
          <w:rFonts w:ascii="Book Antiqua" w:hAnsi="Book Antiqua" w:cs="Arial"/>
          <w:szCs w:val="24"/>
          <w:lang w:val="en-GB" w:eastAsia="en-GB"/>
        </w:rPr>
        <w:t xml:space="preserve"> </w:t>
      </w:r>
      <w:r w:rsidRPr="00E865A6">
        <w:rPr>
          <w:rFonts w:ascii="Book Antiqua" w:hAnsi="Book Antiqua" w:cs="Arial"/>
          <w:szCs w:val="24"/>
          <w:lang w:val="en-GB" w:eastAsia="en-GB"/>
        </w:rPr>
        <w:t>using</w:t>
      </w:r>
      <w:r w:rsidR="00CF4290" w:rsidRPr="00E865A6">
        <w:rPr>
          <w:rFonts w:ascii="Book Antiqua" w:hAnsi="Book Antiqua" w:cs="Arial"/>
          <w:szCs w:val="24"/>
          <w:lang w:val="en-GB" w:eastAsia="en-GB"/>
        </w:rPr>
        <w:t xml:space="preserve"> </w:t>
      </w:r>
      <w:r w:rsidRPr="00E865A6">
        <w:rPr>
          <w:rFonts w:ascii="Book Antiqua" w:hAnsi="Book Antiqua" w:cs="Arial"/>
          <w:szCs w:val="24"/>
          <w:lang w:val="en-GB" w:eastAsia="en-GB"/>
        </w:rPr>
        <w:t>a</w:t>
      </w:r>
      <w:r w:rsidR="00CF4290" w:rsidRPr="00E865A6">
        <w:rPr>
          <w:rFonts w:ascii="Book Antiqua" w:hAnsi="Book Antiqua" w:cs="Arial"/>
          <w:szCs w:val="24"/>
          <w:lang w:val="en-GB" w:eastAsia="en-GB"/>
        </w:rPr>
        <w:t xml:space="preserve"> </w:t>
      </w:r>
      <w:r w:rsidRPr="00E865A6">
        <w:rPr>
          <w:rFonts w:ascii="Book Antiqua" w:hAnsi="Book Antiqua" w:cs="Arial"/>
          <w:szCs w:val="24"/>
          <w:lang w:val="en-GB" w:eastAsia="en-GB"/>
        </w:rPr>
        <w:t>combination</w:t>
      </w:r>
      <w:r w:rsidR="00CF4290" w:rsidRPr="00E865A6">
        <w:rPr>
          <w:rFonts w:ascii="Book Antiqua" w:hAnsi="Book Antiqua" w:cs="Arial"/>
          <w:szCs w:val="24"/>
          <w:lang w:val="en-GB" w:eastAsia="en-GB"/>
        </w:rPr>
        <w:t xml:space="preserve"> </w:t>
      </w:r>
      <w:r w:rsidRPr="00E865A6">
        <w:rPr>
          <w:rFonts w:ascii="Book Antiqua" w:hAnsi="Book Antiqua" w:cs="Arial"/>
          <w:szCs w:val="24"/>
          <w:lang w:val="en-GB" w:eastAsia="en-GB"/>
        </w:rPr>
        <w:t>of</w:t>
      </w:r>
      <w:r w:rsidR="00CF4290" w:rsidRPr="00E865A6">
        <w:rPr>
          <w:rFonts w:ascii="Book Antiqua" w:hAnsi="Book Antiqua" w:cs="Arial"/>
          <w:szCs w:val="24"/>
          <w:lang w:val="en-GB" w:eastAsia="en-GB"/>
        </w:rPr>
        <w:t xml:space="preserve"> </w:t>
      </w:r>
      <w:r w:rsidRPr="00E865A6">
        <w:rPr>
          <w:rFonts w:ascii="Book Antiqua" w:hAnsi="Book Antiqua" w:cs="Arial"/>
          <w:szCs w:val="24"/>
          <w:lang w:val="en-GB" w:eastAsia="en-GB"/>
        </w:rPr>
        <w:t>biomarkers</w:t>
      </w:r>
      <w:r w:rsidR="00CF4290" w:rsidRPr="00E865A6">
        <w:rPr>
          <w:rFonts w:ascii="Book Antiqua" w:hAnsi="Book Antiqua" w:cs="Arial"/>
          <w:szCs w:val="24"/>
          <w:lang w:val="en-GB" w:eastAsia="en-GB"/>
        </w:rPr>
        <w:t xml:space="preserve"> </w:t>
      </w:r>
      <w:r w:rsidRPr="00E865A6">
        <w:rPr>
          <w:rFonts w:ascii="Book Antiqua" w:hAnsi="Book Antiqua" w:cs="Arial"/>
          <w:szCs w:val="24"/>
          <w:lang w:val="en-GB" w:eastAsia="en-GB"/>
        </w:rPr>
        <w:t>derived</w:t>
      </w:r>
      <w:r w:rsidR="00CF4290" w:rsidRPr="00E865A6">
        <w:rPr>
          <w:rFonts w:ascii="Book Antiqua" w:hAnsi="Book Antiqua" w:cs="Arial"/>
          <w:szCs w:val="24"/>
          <w:lang w:val="en-GB" w:eastAsia="en-GB"/>
        </w:rPr>
        <w:t xml:space="preserve"> </w:t>
      </w:r>
      <w:r w:rsidRPr="00E865A6">
        <w:rPr>
          <w:rFonts w:ascii="Book Antiqua" w:hAnsi="Book Antiqua" w:cs="Arial"/>
          <w:szCs w:val="24"/>
          <w:lang w:val="en-GB" w:eastAsia="en-GB"/>
        </w:rPr>
        <w:t>from</w:t>
      </w:r>
      <w:r w:rsidR="00CF4290" w:rsidRPr="00E865A6">
        <w:rPr>
          <w:rFonts w:ascii="Book Antiqua" w:hAnsi="Book Antiqua" w:cs="Arial"/>
          <w:szCs w:val="24"/>
          <w:lang w:val="en-GB" w:eastAsia="en-GB"/>
        </w:rPr>
        <w:t xml:space="preserve"> </w:t>
      </w:r>
      <w:r w:rsidR="001E0A90" w:rsidRPr="00E865A6">
        <w:rPr>
          <w:rFonts w:ascii="Book Antiqua" w:hAnsi="Book Antiqua" w:cs="Arial"/>
          <w:szCs w:val="24"/>
          <w:lang w:val="en-GB" w:eastAsia="en-GB"/>
        </w:rPr>
        <w:t>the</w:t>
      </w:r>
      <w:r w:rsidR="00CF4290" w:rsidRPr="00E865A6">
        <w:rPr>
          <w:rFonts w:ascii="Book Antiqua" w:hAnsi="Book Antiqua" w:cs="Arial"/>
          <w:szCs w:val="24"/>
          <w:lang w:val="en-GB" w:eastAsia="en-GB"/>
        </w:rPr>
        <w:t xml:space="preserve"> </w:t>
      </w:r>
      <w:r w:rsidRPr="00E865A6">
        <w:rPr>
          <w:rFonts w:ascii="Book Antiqua" w:hAnsi="Book Antiqua" w:cs="Arial"/>
          <w:szCs w:val="24"/>
          <w:lang w:val="en-GB" w:eastAsia="en-GB"/>
        </w:rPr>
        <w:t>alveolar</w:t>
      </w:r>
      <w:r w:rsidR="00CF4290" w:rsidRPr="00E865A6">
        <w:rPr>
          <w:rFonts w:ascii="Book Antiqua" w:hAnsi="Book Antiqua" w:cs="Arial"/>
          <w:szCs w:val="24"/>
          <w:lang w:val="en-GB" w:eastAsia="en-GB"/>
        </w:rPr>
        <w:t xml:space="preserve"> </w:t>
      </w:r>
      <w:r w:rsidRPr="00E865A6">
        <w:rPr>
          <w:rFonts w:ascii="Book Antiqua" w:hAnsi="Book Antiqua" w:cs="Arial"/>
          <w:szCs w:val="24"/>
          <w:lang w:val="en-GB" w:eastAsia="en-GB"/>
        </w:rPr>
        <w:t>epithelium</w:t>
      </w:r>
      <w:r w:rsidR="00CF4290" w:rsidRPr="00E865A6">
        <w:rPr>
          <w:rFonts w:ascii="Book Antiqua" w:hAnsi="Book Antiqua" w:cs="Arial"/>
          <w:szCs w:val="24"/>
          <w:lang w:val="en-GB" w:eastAsia="en-GB"/>
        </w:rPr>
        <w:t xml:space="preserve"> </w:t>
      </w:r>
      <w:r w:rsidRPr="00E865A6">
        <w:rPr>
          <w:rFonts w:ascii="Book Antiqua" w:hAnsi="Book Antiqua" w:cs="Arial"/>
          <w:szCs w:val="24"/>
          <w:lang w:val="en-GB" w:eastAsia="en-GB"/>
        </w:rPr>
        <w:t>(sRAGE,</w:t>
      </w:r>
      <w:r w:rsidR="00CF4290" w:rsidRPr="00E865A6">
        <w:rPr>
          <w:rFonts w:ascii="Book Antiqua" w:hAnsi="Book Antiqua" w:cs="Arial"/>
          <w:szCs w:val="24"/>
          <w:lang w:val="en-GB" w:eastAsia="en-GB"/>
        </w:rPr>
        <w:t xml:space="preserve"> </w:t>
      </w:r>
      <w:r w:rsidRPr="00E865A6">
        <w:rPr>
          <w:rFonts w:ascii="Book Antiqua" w:hAnsi="Book Antiqua" w:cs="Arial"/>
          <w:szCs w:val="24"/>
          <w:lang w:val="en-GB" w:eastAsia="en-GB"/>
        </w:rPr>
        <w:t>SP-D),</w:t>
      </w:r>
      <w:r w:rsidR="00CF4290" w:rsidRPr="00E865A6">
        <w:rPr>
          <w:rFonts w:ascii="Book Antiqua" w:hAnsi="Book Antiqua" w:cs="Arial"/>
          <w:szCs w:val="24"/>
          <w:lang w:val="en-GB" w:eastAsia="en-GB"/>
        </w:rPr>
        <w:t xml:space="preserve"> </w:t>
      </w:r>
      <w:r w:rsidRPr="00E865A6">
        <w:rPr>
          <w:rFonts w:ascii="Book Antiqua" w:hAnsi="Book Antiqua" w:cs="Arial"/>
          <w:szCs w:val="24"/>
          <w:lang w:val="en-GB" w:eastAsia="en-GB"/>
        </w:rPr>
        <w:t>coagulation</w:t>
      </w:r>
      <w:r w:rsidR="00CF4290" w:rsidRPr="00E865A6">
        <w:rPr>
          <w:rFonts w:ascii="Book Antiqua" w:hAnsi="Book Antiqua" w:cs="Arial"/>
          <w:szCs w:val="24"/>
          <w:lang w:val="en-GB" w:eastAsia="en-GB"/>
        </w:rPr>
        <w:t xml:space="preserve"> </w:t>
      </w:r>
      <w:r w:rsidRPr="00E865A6">
        <w:rPr>
          <w:rFonts w:ascii="Book Antiqua" w:hAnsi="Book Antiqua" w:cs="Arial"/>
          <w:szCs w:val="24"/>
          <w:lang w:val="en-GB" w:eastAsia="en-GB"/>
        </w:rPr>
        <w:t>cascade</w:t>
      </w:r>
      <w:r w:rsidR="00CF4290" w:rsidRPr="00E865A6">
        <w:rPr>
          <w:rFonts w:ascii="Book Antiqua" w:hAnsi="Book Antiqua" w:cs="Arial"/>
          <w:szCs w:val="24"/>
          <w:lang w:val="en-GB" w:eastAsia="en-GB"/>
        </w:rPr>
        <w:t xml:space="preserve"> </w:t>
      </w:r>
      <w:r w:rsidRPr="00E865A6">
        <w:rPr>
          <w:rFonts w:ascii="Book Antiqua" w:hAnsi="Book Antiqua" w:cs="Arial"/>
          <w:szCs w:val="24"/>
          <w:lang w:val="en-GB" w:eastAsia="en-GB"/>
        </w:rPr>
        <w:t>proteins</w:t>
      </w:r>
      <w:r w:rsidR="00CF4290" w:rsidRPr="00E865A6">
        <w:rPr>
          <w:rFonts w:ascii="Book Antiqua" w:hAnsi="Book Antiqua" w:cs="Arial"/>
          <w:szCs w:val="24"/>
          <w:lang w:val="en-GB" w:eastAsia="en-GB"/>
        </w:rPr>
        <w:t xml:space="preserve"> </w:t>
      </w:r>
      <w:r w:rsidRPr="00E865A6">
        <w:rPr>
          <w:rFonts w:ascii="Book Antiqua" w:hAnsi="Book Antiqua" w:cs="Arial"/>
          <w:szCs w:val="24"/>
          <w:lang w:val="en-GB" w:eastAsia="en-GB"/>
        </w:rPr>
        <w:t>(</w:t>
      </w:r>
      <w:r w:rsidRPr="00E865A6">
        <w:rPr>
          <w:rFonts w:ascii="Book Antiqua" w:hAnsi="Book Antiqua" w:cs="Arial"/>
          <w:szCs w:val="24"/>
        </w:rPr>
        <w:t>PAI-1</w:t>
      </w:r>
      <w:r w:rsidR="00CF4290" w:rsidRPr="00E865A6">
        <w:rPr>
          <w:rFonts w:ascii="Book Antiqua" w:hAnsi="Book Antiqua" w:cs="Arial"/>
          <w:szCs w:val="24"/>
        </w:rPr>
        <w:t xml:space="preserve"> </w:t>
      </w:r>
      <w:r w:rsidRPr="00E865A6">
        <w:rPr>
          <w:rFonts w:ascii="Book Antiqua" w:hAnsi="Book Antiqua" w:cs="Arial"/>
          <w:szCs w:val="24"/>
        </w:rPr>
        <w:t>and</w:t>
      </w:r>
      <w:r w:rsidR="00CF4290" w:rsidRPr="00E865A6">
        <w:rPr>
          <w:rFonts w:ascii="Book Antiqua" w:hAnsi="Book Antiqua" w:cs="Arial"/>
          <w:szCs w:val="24"/>
        </w:rPr>
        <w:t xml:space="preserve"> </w:t>
      </w:r>
      <w:r w:rsidRPr="00E865A6">
        <w:rPr>
          <w:rFonts w:ascii="Book Antiqua" w:hAnsi="Book Antiqua" w:cs="Arial"/>
          <w:szCs w:val="24"/>
        </w:rPr>
        <w:t>protein</w:t>
      </w:r>
      <w:r w:rsidR="00CF4290" w:rsidRPr="00E865A6">
        <w:rPr>
          <w:rFonts w:ascii="Book Antiqua" w:hAnsi="Book Antiqua" w:cs="Arial"/>
          <w:szCs w:val="24"/>
        </w:rPr>
        <w:t xml:space="preserve"> </w:t>
      </w:r>
      <w:r w:rsidRPr="00E865A6">
        <w:rPr>
          <w:rFonts w:ascii="Book Antiqua" w:hAnsi="Book Antiqua" w:cs="Arial"/>
          <w:szCs w:val="24"/>
        </w:rPr>
        <w:t>C)</w:t>
      </w:r>
      <w:r w:rsidR="003E76B4" w:rsidRPr="00E865A6">
        <w:rPr>
          <w:rFonts w:ascii="Book Antiqua" w:hAnsi="Book Antiqua" w:cs="Arial"/>
          <w:szCs w:val="24"/>
        </w:rPr>
        <w:t>,</w:t>
      </w:r>
      <w:r w:rsidR="00CF4290" w:rsidRPr="00E865A6">
        <w:rPr>
          <w:rFonts w:ascii="Book Antiqua" w:hAnsi="Book Antiqua" w:cs="Arial"/>
          <w:szCs w:val="24"/>
        </w:rPr>
        <w:t xml:space="preserve"> </w:t>
      </w:r>
      <w:r w:rsidRPr="00E865A6">
        <w:rPr>
          <w:rFonts w:ascii="Book Antiqua" w:hAnsi="Book Antiqua" w:cs="Arial"/>
          <w:szCs w:val="24"/>
          <w:lang w:val="en-GB" w:eastAsia="en-GB"/>
        </w:rPr>
        <w:t>and</w:t>
      </w:r>
      <w:r w:rsidR="00CF4290" w:rsidRPr="00E865A6">
        <w:rPr>
          <w:rFonts w:ascii="Book Antiqua" w:hAnsi="Book Antiqua" w:cs="Arial"/>
          <w:szCs w:val="24"/>
          <w:lang w:val="en-GB" w:eastAsia="en-GB"/>
        </w:rPr>
        <w:t xml:space="preserve"> </w:t>
      </w:r>
      <w:r w:rsidRPr="00E865A6">
        <w:rPr>
          <w:rFonts w:ascii="Book Antiqua" w:hAnsi="Book Antiqua" w:cs="Arial"/>
          <w:szCs w:val="24"/>
          <w:lang w:val="en-GB" w:eastAsia="en-GB"/>
        </w:rPr>
        <w:t>vascular</w:t>
      </w:r>
      <w:r w:rsidR="00CF4290" w:rsidRPr="00E865A6">
        <w:rPr>
          <w:rFonts w:ascii="Book Antiqua" w:hAnsi="Book Antiqua" w:cs="Arial"/>
          <w:szCs w:val="24"/>
          <w:lang w:val="en-GB" w:eastAsia="en-GB"/>
        </w:rPr>
        <w:t xml:space="preserve"> </w:t>
      </w:r>
      <w:r w:rsidRPr="00E865A6">
        <w:rPr>
          <w:rFonts w:ascii="Book Antiqua" w:hAnsi="Book Antiqua" w:cs="Arial"/>
          <w:szCs w:val="24"/>
        </w:rPr>
        <w:t>endothelium</w:t>
      </w:r>
      <w:r w:rsidR="00CF4290" w:rsidRPr="00E865A6">
        <w:rPr>
          <w:rFonts w:ascii="Book Antiqua" w:hAnsi="Book Antiqua" w:cs="Arial"/>
          <w:szCs w:val="24"/>
        </w:rPr>
        <w:t xml:space="preserve"> </w:t>
      </w:r>
      <w:r w:rsidRPr="00E865A6">
        <w:rPr>
          <w:rFonts w:ascii="Book Antiqua" w:hAnsi="Book Antiqua" w:cs="Arial"/>
          <w:szCs w:val="24"/>
        </w:rPr>
        <w:t>(ICAM-1).</w:t>
      </w:r>
      <w:r w:rsidR="00CF4290" w:rsidRPr="00E865A6">
        <w:rPr>
          <w:rFonts w:ascii="Book Antiqua" w:hAnsi="Book Antiqua" w:cs="Arial"/>
          <w:szCs w:val="24"/>
          <w:lang w:val="en-GB" w:eastAsia="en-GB"/>
        </w:rPr>
        <w:t xml:space="preserve"> </w:t>
      </w:r>
      <w:r w:rsidRPr="00E865A6">
        <w:rPr>
          <w:rFonts w:ascii="Book Antiqua" w:hAnsi="Book Antiqua" w:cs="Arial"/>
          <w:szCs w:val="24"/>
          <w:lang w:val="en-GB" w:eastAsia="en-GB"/>
        </w:rPr>
        <w:t>Ongoing</w:t>
      </w:r>
      <w:r w:rsidR="00CF4290" w:rsidRPr="00E865A6">
        <w:rPr>
          <w:rFonts w:ascii="Book Antiqua" w:hAnsi="Book Antiqua" w:cs="Arial"/>
          <w:szCs w:val="24"/>
          <w:lang w:val="en-GB" w:eastAsia="en-GB"/>
        </w:rPr>
        <w:t xml:space="preserve"> </w:t>
      </w:r>
      <w:r w:rsidRPr="00E865A6">
        <w:rPr>
          <w:rFonts w:ascii="Book Antiqua" w:hAnsi="Book Antiqua" w:cs="Arial"/>
          <w:szCs w:val="24"/>
          <w:lang w:val="en-GB" w:eastAsia="en-GB"/>
        </w:rPr>
        <w:t>research</w:t>
      </w:r>
      <w:r w:rsidR="00CF4290" w:rsidRPr="00E865A6">
        <w:rPr>
          <w:rFonts w:ascii="Book Antiqua" w:hAnsi="Book Antiqua" w:cs="Arial"/>
          <w:szCs w:val="24"/>
          <w:lang w:val="en-GB" w:eastAsia="en-GB"/>
        </w:rPr>
        <w:t xml:space="preserve"> </w:t>
      </w:r>
      <w:r w:rsidRPr="00E865A6">
        <w:rPr>
          <w:rFonts w:ascii="Book Antiqua" w:hAnsi="Book Antiqua" w:cs="Arial"/>
          <w:szCs w:val="24"/>
          <w:lang w:val="en-GB" w:eastAsia="en-GB"/>
        </w:rPr>
        <w:t>is</w:t>
      </w:r>
      <w:r w:rsidR="00CF4290" w:rsidRPr="00E865A6">
        <w:rPr>
          <w:rFonts w:ascii="Book Antiqua" w:hAnsi="Book Antiqua" w:cs="Arial"/>
          <w:szCs w:val="24"/>
          <w:lang w:val="en-GB" w:eastAsia="en-GB"/>
        </w:rPr>
        <w:t xml:space="preserve"> </w:t>
      </w:r>
      <w:r w:rsidRPr="00E865A6">
        <w:rPr>
          <w:rFonts w:ascii="Book Antiqua" w:hAnsi="Book Antiqua" w:cs="Arial"/>
          <w:szCs w:val="24"/>
          <w:lang w:val="en-GB" w:eastAsia="en-GB"/>
        </w:rPr>
        <w:t>needed</w:t>
      </w:r>
      <w:r w:rsidR="00CF4290" w:rsidRPr="00E865A6">
        <w:rPr>
          <w:rFonts w:ascii="Book Antiqua" w:hAnsi="Book Antiqua" w:cs="Arial"/>
          <w:szCs w:val="24"/>
          <w:lang w:val="en-GB" w:eastAsia="en-GB"/>
        </w:rPr>
        <w:t xml:space="preserve"> </w:t>
      </w:r>
      <w:r w:rsidRPr="00E865A6">
        <w:rPr>
          <w:rFonts w:ascii="Book Antiqua" w:hAnsi="Book Antiqua" w:cs="Arial"/>
          <w:szCs w:val="24"/>
          <w:lang w:val="en-GB" w:eastAsia="en-GB"/>
        </w:rPr>
        <w:t>to</w:t>
      </w:r>
      <w:r w:rsidR="00CF4290" w:rsidRPr="00E865A6">
        <w:rPr>
          <w:rFonts w:ascii="Book Antiqua" w:hAnsi="Book Antiqua" w:cs="Arial"/>
          <w:szCs w:val="24"/>
          <w:lang w:val="en-GB" w:eastAsia="en-GB"/>
        </w:rPr>
        <w:t xml:space="preserve"> </w:t>
      </w:r>
      <w:r w:rsidRPr="00E865A6">
        <w:rPr>
          <w:rFonts w:ascii="Book Antiqua" w:hAnsi="Book Antiqua" w:cs="Arial"/>
          <w:szCs w:val="24"/>
          <w:lang w:val="en-GB" w:eastAsia="en-GB"/>
        </w:rPr>
        <w:t>improve</w:t>
      </w:r>
      <w:r w:rsidR="00CF4290" w:rsidRPr="00E865A6">
        <w:rPr>
          <w:rFonts w:ascii="Book Antiqua" w:hAnsi="Book Antiqua" w:cs="Arial"/>
          <w:szCs w:val="24"/>
          <w:lang w:val="en-GB" w:eastAsia="en-GB"/>
        </w:rPr>
        <w:t xml:space="preserve"> </w:t>
      </w:r>
      <w:r w:rsidRPr="00E865A6">
        <w:rPr>
          <w:rFonts w:ascii="Book Antiqua" w:hAnsi="Book Antiqua" w:cs="Arial"/>
          <w:szCs w:val="24"/>
          <w:lang w:val="en-GB" w:eastAsia="en-GB"/>
        </w:rPr>
        <w:t>discriminatory</w:t>
      </w:r>
      <w:r w:rsidR="00CF4290" w:rsidRPr="00E865A6">
        <w:rPr>
          <w:rFonts w:ascii="Book Antiqua" w:hAnsi="Book Antiqua" w:cs="Arial"/>
          <w:szCs w:val="24"/>
          <w:lang w:val="en-GB" w:eastAsia="en-GB"/>
        </w:rPr>
        <w:t xml:space="preserve"> </w:t>
      </w:r>
      <w:r w:rsidRPr="00E865A6">
        <w:rPr>
          <w:rFonts w:ascii="Book Antiqua" w:hAnsi="Book Antiqua" w:cs="Arial"/>
          <w:szCs w:val="24"/>
          <w:lang w:val="en-GB" w:eastAsia="en-GB"/>
        </w:rPr>
        <w:t>value</w:t>
      </w:r>
      <w:r w:rsidR="00CF4290" w:rsidRPr="00E865A6">
        <w:rPr>
          <w:rFonts w:ascii="Book Antiqua" w:hAnsi="Book Antiqua" w:cs="Arial"/>
          <w:szCs w:val="24"/>
          <w:lang w:val="en-GB" w:eastAsia="en-GB"/>
        </w:rPr>
        <w:t xml:space="preserve"> </w:t>
      </w:r>
      <w:r w:rsidRPr="00E865A6">
        <w:rPr>
          <w:rFonts w:ascii="Book Antiqua" w:hAnsi="Book Antiqua" w:cs="Arial"/>
          <w:szCs w:val="24"/>
          <w:lang w:val="en-GB" w:eastAsia="en-GB"/>
        </w:rPr>
        <w:t>for</w:t>
      </w:r>
      <w:r w:rsidR="00CF4290" w:rsidRPr="00E865A6">
        <w:rPr>
          <w:rFonts w:ascii="Book Antiqua" w:hAnsi="Book Antiqua" w:cs="Arial"/>
          <w:szCs w:val="24"/>
          <w:lang w:val="en-GB" w:eastAsia="en-GB"/>
        </w:rPr>
        <w:t xml:space="preserve"> </w:t>
      </w:r>
      <w:r w:rsidRPr="00E865A6">
        <w:rPr>
          <w:rFonts w:ascii="Book Antiqua" w:hAnsi="Book Antiqua" w:cs="Arial"/>
          <w:szCs w:val="24"/>
          <w:lang w:val="en-GB" w:eastAsia="en-GB"/>
        </w:rPr>
        <w:t>PGD</w:t>
      </w:r>
      <w:r w:rsidR="00CF4290" w:rsidRPr="00E865A6">
        <w:rPr>
          <w:rFonts w:ascii="Book Antiqua" w:hAnsi="Book Antiqua" w:cs="Arial"/>
          <w:szCs w:val="24"/>
          <w:lang w:val="en-GB" w:eastAsia="en-GB"/>
        </w:rPr>
        <w:t xml:space="preserve"> </w:t>
      </w:r>
      <w:r w:rsidRPr="00E865A6">
        <w:rPr>
          <w:rFonts w:ascii="Book Antiqua" w:hAnsi="Book Antiqua" w:cs="Arial"/>
          <w:szCs w:val="24"/>
          <w:lang w:val="en-GB" w:eastAsia="en-GB"/>
        </w:rPr>
        <w:t>to</w:t>
      </w:r>
      <w:r w:rsidR="00CF4290" w:rsidRPr="00E865A6">
        <w:rPr>
          <w:rFonts w:ascii="Book Antiqua" w:hAnsi="Book Antiqua" w:cs="Arial"/>
          <w:szCs w:val="24"/>
          <w:lang w:val="en-GB" w:eastAsia="en-GB"/>
        </w:rPr>
        <w:t xml:space="preserve"> </w:t>
      </w:r>
      <w:r w:rsidRPr="00E865A6">
        <w:rPr>
          <w:rFonts w:ascii="Book Antiqua" w:hAnsi="Book Antiqua" w:cs="Arial"/>
          <w:szCs w:val="24"/>
          <w:lang w:val="en-GB" w:eastAsia="en-GB"/>
        </w:rPr>
        <w:t>allow</w:t>
      </w:r>
      <w:r w:rsidR="00CF4290" w:rsidRPr="00E865A6">
        <w:rPr>
          <w:rFonts w:ascii="Book Antiqua" w:hAnsi="Book Antiqua" w:cs="Arial"/>
          <w:szCs w:val="24"/>
          <w:lang w:val="en-GB" w:eastAsia="en-GB"/>
        </w:rPr>
        <w:t xml:space="preserve"> </w:t>
      </w:r>
      <w:r w:rsidRPr="00E865A6">
        <w:rPr>
          <w:rFonts w:ascii="Book Antiqua" w:hAnsi="Book Antiqua" w:cs="Arial"/>
          <w:szCs w:val="24"/>
          <w:lang w:val="en-GB" w:eastAsia="en-GB"/>
        </w:rPr>
        <w:t>better</w:t>
      </w:r>
      <w:r w:rsidR="00CF4290" w:rsidRPr="00E865A6">
        <w:rPr>
          <w:rFonts w:ascii="Book Antiqua" w:hAnsi="Book Antiqua" w:cs="Arial"/>
          <w:szCs w:val="24"/>
          <w:lang w:val="en-GB" w:eastAsia="en-GB"/>
        </w:rPr>
        <w:t xml:space="preserve"> </w:t>
      </w:r>
      <w:r w:rsidRPr="00E865A6">
        <w:rPr>
          <w:rFonts w:ascii="Book Antiqua" w:hAnsi="Book Antiqua" w:cs="Arial"/>
          <w:szCs w:val="24"/>
          <w:lang w:val="en-GB" w:eastAsia="en-GB"/>
        </w:rPr>
        <w:t>resource</w:t>
      </w:r>
      <w:r w:rsidR="00CF4290" w:rsidRPr="00E865A6">
        <w:rPr>
          <w:rFonts w:ascii="Book Antiqua" w:hAnsi="Book Antiqua" w:cs="Arial"/>
          <w:szCs w:val="24"/>
          <w:lang w:val="en-GB" w:eastAsia="en-GB"/>
        </w:rPr>
        <w:t xml:space="preserve"> </w:t>
      </w:r>
      <w:r w:rsidRPr="00E865A6">
        <w:rPr>
          <w:rFonts w:ascii="Book Antiqua" w:hAnsi="Book Antiqua" w:cs="Arial"/>
          <w:szCs w:val="24"/>
          <w:lang w:val="en-GB" w:eastAsia="en-GB"/>
        </w:rPr>
        <w:t>provision</w:t>
      </w:r>
      <w:r w:rsidR="00CF4290" w:rsidRPr="00E865A6">
        <w:rPr>
          <w:rFonts w:ascii="Book Antiqua" w:hAnsi="Book Antiqua" w:cs="Arial"/>
          <w:szCs w:val="24"/>
          <w:lang w:val="en-GB" w:eastAsia="en-GB"/>
        </w:rPr>
        <w:t xml:space="preserve"> </w:t>
      </w:r>
      <w:r w:rsidRPr="00E865A6">
        <w:rPr>
          <w:rFonts w:ascii="Book Antiqua" w:hAnsi="Book Antiqua" w:cs="Arial"/>
          <w:szCs w:val="24"/>
          <w:lang w:val="en-GB" w:eastAsia="en-GB"/>
        </w:rPr>
        <w:t>for</w:t>
      </w:r>
      <w:r w:rsidR="00CF4290" w:rsidRPr="00E865A6">
        <w:rPr>
          <w:rFonts w:ascii="Book Antiqua" w:hAnsi="Book Antiqua" w:cs="Arial"/>
          <w:szCs w:val="24"/>
          <w:lang w:val="en-GB" w:eastAsia="en-GB"/>
        </w:rPr>
        <w:t xml:space="preserve"> </w:t>
      </w:r>
      <w:r w:rsidRPr="00E865A6">
        <w:rPr>
          <w:rFonts w:ascii="Book Antiqua" w:hAnsi="Book Antiqua" w:cs="Arial"/>
          <w:szCs w:val="24"/>
          <w:lang w:val="en-GB" w:eastAsia="en-GB"/>
        </w:rPr>
        <w:t>these</w:t>
      </w:r>
      <w:r w:rsidR="00CF4290" w:rsidRPr="00E865A6">
        <w:rPr>
          <w:rFonts w:ascii="Book Antiqua" w:hAnsi="Book Antiqua" w:cs="Arial"/>
          <w:szCs w:val="24"/>
          <w:lang w:val="en-GB" w:eastAsia="en-GB"/>
        </w:rPr>
        <w:t xml:space="preserve"> </w:t>
      </w:r>
      <w:r w:rsidRPr="00E865A6">
        <w:rPr>
          <w:rFonts w:ascii="Book Antiqua" w:hAnsi="Book Antiqua" w:cs="Arial"/>
          <w:szCs w:val="24"/>
          <w:lang w:val="en-GB" w:eastAsia="en-GB"/>
        </w:rPr>
        <w:t>patients</w:t>
      </w:r>
      <w:r w:rsidR="00CF4290" w:rsidRPr="00E865A6">
        <w:rPr>
          <w:rFonts w:ascii="Book Antiqua" w:hAnsi="Book Antiqua" w:cs="Arial"/>
          <w:szCs w:val="24"/>
          <w:lang w:val="en-GB" w:eastAsia="en-GB"/>
        </w:rPr>
        <w:t xml:space="preserve"> </w:t>
      </w:r>
      <w:r w:rsidRPr="00E865A6">
        <w:rPr>
          <w:rFonts w:ascii="Book Antiqua" w:hAnsi="Book Antiqua" w:cs="Arial"/>
          <w:szCs w:val="24"/>
          <w:lang w:val="en-GB" w:eastAsia="en-GB"/>
        </w:rPr>
        <w:t>in</w:t>
      </w:r>
      <w:r w:rsidR="00CF4290" w:rsidRPr="00E865A6">
        <w:rPr>
          <w:rFonts w:ascii="Book Antiqua" w:hAnsi="Book Antiqua" w:cs="Arial"/>
          <w:szCs w:val="24"/>
          <w:lang w:val="en-GB" w:eastAsia="en-GB"/>
        </w:rPr>
        <w:t xml:space="preserve"> </w:t>
      </w:r>
      <w:r w:rsidRPr="00E865A6">
        <w:rPr>
          <w:rFonts w:ascii="Book Antiqua" w:hAnsi="Book Antiqua" w:cs="Arial"/>
          <w:szCs w:val="24"/>
          <w:lang w:val="en-GB" w:eastAsia="en-GB"/>
        </w:rPr>
        <w:t>the</w:t>
      </w:r>
      <w:r w:rsidR="00CF4290" w:rsidRPr="00E865A6">
        <w:rPr>
          <w:rFonts w:ascii="Book Antiqua" w:hAnsi="Book Antiqua" w:cs="Arial"/>
          <w:szCs w:val="24"/>
          <w:lang w:val="en-GB" w:eastAsia="en-GB"/>
        </w:rPr>
        <w:t xml:space="preserve"> </w:t>
      </w:r>
      <w:r w:rsidRPr="00E865A6">
        <w:rPr>
          <w:rFonts w:ascii="Book Antiqua" w:hAnsi="Book Antiqua" w:cs="Arial"/>
          <w:szCs w:val="24"/>
          <w:lang w:val="en-GB" w:eastAsia="en-GB"/>
        </w:rPr>
        <w:t>intensive</w:t>
      </w:r>
      <w:r w:rsidR="00CF4290" w:rsidRPr="00E865A6">
        <w:rPr>
          <w:rFonts w:ascii="Book Antiqua" w:hAnsi="Book Antiqua" w:cs="Arial"/>
          <w:szCs w:val="24"/>
          <w:lang w:val="en-GB" w:eastAsia="en-GB"/>
        </w:rPr>
        <w:t xml:space="preserve"> </w:t>
      </w:r>
      <w:r w:rsidRPr="00E865A6">
        <w:rPr>
          <w:rFonts w:ascii="Book Antiqua" w:hAnsi="Book Antiqua" w:cs="Arial"/>
          <w:szCs w:val="24"/>
          <w:lang w:val="en-GB" w:eastAsia="en-GB"/>
        </w:rPr>
        <w:t>care</w:t>
      </w:r>
      <w:r w:rsidR="00CF4290" w:rsidRPr="00E865A6">
        <w:rPr>
          <w:rFonts w:ascii="Book Antiqua" w:hAnsi="Book Antiqua" w:cs="Arial"/>
          <w:szCs w:val="24"/>
          <w:lang w:val="en-GB" w:eastAsia="en-GB"/>
        </w:rPr>
        <w:t xml:space="preserve"> </w:t>
      </w:r>
      <w:r w:rsidRPr="00E865A6">
        <w:rPr>
          <w:rFonts w:ascii="Book Antiqua" w:hAnsi="Book Antiqua" w:cs="Arial"/>
          <w:szCs w:val="24"/>
          <w:lang w:val="en-GB" w:eastAsia="en-GB"/>
        </w:rPr>
        <w:t>setting.</w:t>
      </w:r>
    </w:p>
    <w:p w14:paraId="507FC1BB" w14:textId="77777777" w:rsidR="00223D45" w:rsidRPr="00E865A6" w:rsidRDefault="00223D45" w:rsidP="003A6F04">
      <w:pPr>
        <w:pStyle w:val="2"/>
        <w:keepNext w:val="0"/>
        <w:keepLines w:val="0"/>
        <w:widowControl w:val="0"/>
        <w:snapToGrid w:val="0"/>
        <w:spacing w:before="0"/>
        <w:jc w:val="both"/>
        <w:rPr>
          <w:rFonts w:ascii="Book Antiqua" w:eastAsia="Times New Roman" w:hAnsi="Book Antiqua" w:cs="Arial"/>
          <w:b/>
          <w:color w:val="auto"/>
          <w:sz w:val="24"/>
          <w:szCs w:val="24"/>
          <w:lang w:val="en-GB" w:eastAsia="en-GB"/>
        </w:rPr>
      </w:pPr>
    </w:p>
    <w:p w14:paraId="1AA850E3" w14:textId="0D013600" w:rsidR="00DD235B" w:rsidRPr="00E865A6" w:rsidRDefault="00531A03" w:rsidP="003A6F04">
      <w:pPr>
        <w:pStyle w:val="2"/>
        <w:keepNext w:val="0"/>
        <w:keepLines w:val="0"/>
        <w:widowControl w:val="0"/>
        <w:snapToGrid w:val="0"/>
        <w:spacing w:before="0"/>
        <w:jc w:val="both"/>
        <w:rPr>
          <w:rFonts w:ascii="Book Antiqua" w:eastAsia="Times New Roman" w:hAnsi="Book Antiqua" w:cs="Arial"/>
          <w:b/>
          <w:i/>
          <w:color w:val="auto"/>
          <w:sz w:val="24"/>
          <w:szCs w:val="24"/>
          <w:lang w:val="en-GB" w:eastAsia="en-GB"/>
        </w:rPr>
      </w:pPr>
      <w:r w:rsidRPr="00E865A6">
        <w:rPr>
          <w:rFonts w:ascii="Book Antiqua" w:eastAsia="Times New Roman" w:hAnsi="Book Antiqua" w:cs="Arial"/>
          <w:b/>
          <w:i/>
          <w:color w:val="auto"/>
          <w:sz w:val="24"/>
          <w:szCs w:val="24"/>
          <w:lang w:val="en-GB" w:eastAsia="en-GB"/>
        </w:rPr>
        <w:t>Stem</w:t>
      </w:r>
      <w:r w:rsidR="00CF4290" w:rsidRPr="00E865A6">
        <w:rPr>
          <w:rFonts w:ascii="Book Antiqua" w:eastAsia="Times New Roman" w:hAnsi="Book Antiqua" w:cs="Arial"/>
          <w:b/>
          <w:i/>
          <w:color w:val="auto"/>
          <w:sz w:val="24"/>
          <w:szCs w:val="24"/>
          <w:lang w:val="en-GB" w:eastAsia="en-GB"/>
        </w:rPr>
        <w:t xml:space="preserve"> </w:t>
      </w:r>
      <w:r w:rsidRPr="00E865A6">
        <w:rPr>
          <w:rFonts w:ascii="Book Antiqua" w:eastAsia="Times New Roman" w:hAnsi="Book Antiqua" w:cs="Arial"/>
          <w:b/>
          <w:i/>
          <w:color w:val="auto"/>
          <w:sz w:val="24"/>
          <w:szCs w:val="24"/>
          <w:lang w:val="en-GB" w:eastAsia="en-GB"/>
        </w:rPr>
        <w:t>cell</w:t>
      </w:r>
      <w:r w:rsidR="00CF4290" w:rsidRPr="00E865A6">
        <w:rPr>
          <w:rFonts w:ascii="Book Antiqua" w:eastAsia="Times New Roman" w:hAnsi="Book Antiqua" w:cs="Arial"/>
          <w:b/>
          <w:i/>
          <w:color w:val="auto"/>
          <w:sz w:val="24"/>
          <w:szCs w:val="24"/>
          <w:lang w:val="en-GB" w:eastAsia="en-GB"/>
        </w:rPr>
        <w:t xml:space="preserve"> </w:t>
      </w:r>
      <w:r w:rsidRPr="00E865A6">
        <w:rPr>
          <w:rFonts w:ascii="Book Antiqua" w:eastAsia="Times New Roman" w:hAnsi="Book Antiqua" w:cs="Arial"/>
          <w:b/>
          <w:i/>
          <w:color w:val="auto"/>
          <w:sz w:val="24"/>
          <w:szCs w:val="24"/>
          <w:lang w:val="en-GB" w:eastAsia="en-GB"/>
        </w:rPr>
        <w:t>therapy</w:t>
      </w:r>
    </w:p>
    <w:p w14:paraId="52413226" w14:textId="6A0506BB" w:rsidR="00446084" w:rsidRPr="00E865A6" w:rsidRDefault="00044203" w:rsidP="003A6F04">
      <w:pPr>
        <w:widowControl w:val="0"/>
        <w:snapToGrid w:val="0"/>
        <w:spacing w:after="0"/>
        <w:jc w:val="both"/>
        <w:rPr>
          <w:rFonts w:ascii="Book Antiqua" w:hAnsi="Book Antiqua" w:cs="Arial"/>
          <w:szCs w:val="24"/>
          <w:lang w:val="en-GB" w:eastAsia="en-GB"/>
        </w:rPr>
      </w:pPr>
      <w:r w:rsidRPr="00E865A6">
        <w:rPr>
          <w:rFonts w:ascii="Book Antiqua" w:hAnsi="Book Antiqua" w:cs="Arial"/>
          <w:szCs w:val="24"/>
          <w:lang w:val="en-GB" w:eastAsia="en-GB"/>
        </w:rPr>
        <w:t>EVLP</w:t>
      </w:r>
      <w:r w:rsidR="00CF4290" w:rsidRPr="00E865A6">
        <w:rPr>
          <w:rFonts w:ascii="Book Antiqua" w:hAnsi="Book Antiqua" w:cs="Arial"/>
          <w:szCs w:val="24"/>
          <w:lang w:val="en-GB" w:eastAsia="en-GB"/>
        </w:rPr>
        <w:t xml:space="preserve"> </w:t>
      </w:r>
      <w:r w:rsidRPr="00E865A6">
        <w:rPr>
          <w:rFonts w:ascii="Book Antiqua" w:hAnsi="Book Antiqua" w:cs="Arial"/>
          <w:szCs w:val="24"/>
          <w:lang w:val="en-GB" w:eastAsia="en-GB"/>
        </w:rPr>
        <w:t>has</w:t>
      </w:r>
      <w:r w:rsidR="00CF4290" w:rsidRPr="00E865A6">
        <w:rPr>
          <w:rFonts w:ascii="Book Antiqua" w:hAnsi="Book Antiqua" w:cs="Arial"/>
          <w:szCs w:val="24"/>
          <w:lang w:val="en-GB" w:eastAsia="en-GB"/>
        </w:rPr>
        <w:t xml:space="preserve"> </w:t>
      </w:r>
      <w:r w:rsidR="00446084" w:rsidRPr="00E865A6">
        <w:rPr>
          <w:rFonts w:ascii="Book Antiqua" w:hAnsi="Book Antiqua" w:cs="Arial"/>
          <w:szCs w:val="24"/>
          <w:lang w:val="en-GB" w:eastAsia="en-GB"/>
        </w:rPr>
        <w:t>allowed</w:t>
      </w:r>
      <w:r w:rsidR="00CF4290" w:rsidRPr="00E865A6">
        <w:rPr>
          <w:rFonts w:ascii="Book Antiqua" w:hAnsi="Book Antiqua" w:cs="Arial"/>
          <w:szCs w:val="24"/>
          <w:lang w:val="en-GB" w:eastAsia="en-GB"/>
        </w:rPr>
        <w:t xml:space="preserve"> </w:t>
      </w:r>
      <w:r w:rsidR="00446084" w:rsidRPr="00E865A6">
        <w:rPr>
          <w:rFonts w:ascii="Book Antiqua" w:hAnsi="Book Antiqua" w:cs="Arial"/>
          <w:szCs w:val="24"/>
          <w:lang w:val="en-GB" w:eastAsia="en-GB"/>
        </w:rPr>
        <w:t>therapeutic</w:t>
      </w:r>
      <w:r w:rsidR="00CF4290" w:rsidRPr="00E865A6">
        <w:rPr>
          <w:rFonts w:ascii="Book Antiqua" w:hAnsi="Book Antiqua" w:cs="Arial"/>
          <w:szCs w:val="24"/>
          <w:lang w:val="en-GB" w:eastAsia="en-GB"/>
        </w:rPr>
        <w:t xml:space="preserve"> </w:t>
      </w:r>
      <w:r w:rsidR="00446084" w:rsidRPr="00E865A6">
        <w:rPr>
          <w:rFonts w:ascii="Book Antiqua" w:hAnsi="Book Antiqua" w:cs="Arial"/>
          <w:szCs w:val="24"/>
          <w:lang w:val="en-GB" w:eastAsia="en-GB"/>
        </w:rPr>
        <w:t>interventions</w:t>
      </w:r>
      <w:r w:rsidR="00CF4290" w:rsidRPr="00E865A6">
        <w:rPr>
          <w:rFonts w:ascii="Book Antiqua" w:hAnsi="Book Antiqua" w:cs="Arial"/>
          <w:szCs w:val="24"/>
          <w:lang w:val="en-GB" w:eastAsia="en-GB"/>
        </w:rPr>
        <w:t xml:space="preserve"> </w:t>
      </w:r>
      <w:r w:rsidR="00446084" w:rsidRPr="00E865A6">
        <w:rPr>
          <w:rFonts w:ascii="Book Antiqua" w:hAnsi="Book Antiqua" w:cs="Arial"/>
          <w:szCs w:val="24"/>
          <w:lang w:val="en-GB" w:eastAsia="en-GB"/>
        </w:rPr>
        <w:t>to</w:t>
      </w:r>
      <w:r w:rsidR="00CF4290" w:rsidRPr="00E865A6">
        <w:rPr>
          <w:rFonts w:ascii="Book Antiqua" w:hAnsi="Book Antiqua" w:cs="Arial"/>
          <w:szCs w:val="24"/>
          <w:lang w:val="en-GB" w:eastAsia="en-GB"/>
        </w:rPr>
        <w:t xml:space="preserve"> </w:t>
      </w:r>
      <w:r w:rsidR="00446084" w:rsidRPr="00E865A6">
        <w:rPr>
          <w:rFonts w:ascii="Book Antiqua" w:hAnsi="Book Antiqua" w:cs="Arial"/>
          <w:szCs w:val="24"/>
          <w:lang w:val="en-GB" w:eastAsia="en-GB"/>
        </w:rPr>
        <w:t>donor</w:t>
      </w:r>
      <w:r w:rsidR="00CF4290" w:rsidRPr="00E865A6">
        <w:rPr>
          <w:rFonts w:ascii="Book Antiqua" w:hAnsi="Book Antiqua" w:cs="Arial"/>
          <w:szCs w:val="24"/>
          <w:lang w:val="en-GB" w:eastAsia="en-GB"/>
        </w:rPr>
        <w:t xml:space="preserve"> </w:t>
      </w:r>
      <w:r w:rsidR="00446084" w:rsidRPr="00E865A6">
        <w:rPr>
          <w:rFonts w:ascii="Book Antiqua" w:hAnsi="Book Antiqua" w:cs="Arial"/>
          <w:szCs w:val="24"/>
          <w:lang w:val="en-GB" w:eastAsia="en-GB"/>
        </w:rPr>
        <w:t>lungs</w:t>
      </w:r>
      <w:r w:rsidR="00CF4290" w:rsidRPr="00E865A6">
        <w:rPr>
          <w:rFonts w:ascii="Book Antiqua" w:hAnsi="Book Antiqua" w:cs="Arial"/>
          <w:szCs w:val="24"/>
          <w:lang w:val="en-GB" w:eastAsia="en-GB"/>
        </w:rPr>
        <w:t xml:space="preserve"> </w:t>
      </w:r>
      <w:r w:rsidR="00446084" w:rsidRPr="00E865A6">
        <w:rPr>
          <w:rFonts w:ascii="Book Antiqua" w:hAnsi="Book Antiqua" w:cs="Arial"/>
          <w:szCs w:val="24"/>
          <w:lang w:val="en-GB" w:eastAsia="en-GB"/>
        </w:rPr>
        <w:t>prior</w:t>
      </w:r>
      <w:r w:rsidR="00CF4290" w:rsidRPr="00E865A6">
        <w:rPr>
          <w:rFonts w:ascii="Book Antiqua" w:hAnsi="Book Antiqua" w:cs="Arial"/>
          <w:szCs w:val="24"/>
          <w:lang w:val="en-GB" w:eastAsia="en-GB"/>
        </w:rPr>
        <w:t xml:space="preserve"> </w:t>
      </w:r>
      <w:r w:rsidR="00446084" w:rsidRPr="00E865A6">
        <w:rPr>
          <w:rFonts w:ascii="Book Antiqua" w:hAnsi="Book Antiqua" w:cs="Arial"/>
          <w:szCs w:val="24"/>
          <w:lang w:val="en-GB" w:eastAsia="en-GB"/>
        </w:rPr>
        <w:t>to</w:t>
      </w:r>
      <w:r w:rsidR="00CF4290" w:rsidRPr="00E865A6">
        <w:rPr>
          <w:rFonts w:ascii="Book Antiqua" w:hAnsi="Book Antiqua" w:cs="Arial"/>
          <w:szCs w:val="24"/>
          <w:lang w:val="en-GB" w:eastAsia="en-GB"/>
        </w:rPr>
        <w:t xml:space="preserve"> </w:t>
      </w:r>
      <w:r w:rsidR="00446084" w:rsidRPr="00E865A6">
        <w:rPr>
          <w:rFonts w:ascii="Book Antiqua" w:hAnsi="Book Antiqua" w:cs="Arial"/>
          <w:szCs w:val="24"/>
          <w:lang w:val="en-GB" w:eastAsia="en-GB"/>
        </w:rPr>
        <w:t>implantation.</w:t>
      </w:r>
      <w:r w:rsidR="00CF4290" w:rsidRPr="00E865A6">
        <w:rPr>
          <w:rFonts w:ascii="Book Antiqua" w:hAnsi="Book Antiqua" w:cs="Arial"/>
          <w:szCs w:val="24"/>
          <w:lang w:val="en-GB" w:eastAsia="en-GB"/>
        </w:rPr>
        <w:t xml:space="preserve"> </w:t>
      </w:r>
      <w:r w:rsidR="00446084" w:rsidRPr="00E865A6">
        <w:rPr>
          <w:rFonts w:ascii="Book Antiqua" w:hAnsi="Book Antiqua" w:cs="Arial"/>
          <w:szCs w:val="24"/>
          <w:lang w:val="en-GB" w:eastAsia="en-GB"/>
        </w:rPr>
        <w:t>Using</w:t>
      </w:r>
      <w:r w:rsidR="00CF4290" w:rsidRPr="00E865A6">
        <w:rPr>
          <w:rFonts w:ascii="Book Antiqua" w:hAnsi="Book Antiqua" w:cs="Arial"/>
          <w:szCs w:val="24"/>
          <w:lang w:val="en-GB" w:eastAsia="en-GB"/>
        </w:rPr>
        <w:t xml:space="preserve"> </w:t>
      </w:r>
      <w:r w:rsidR="00446084" w:rsidRPr="00E865A6">
        <w:rPr>
          <w:rFonts w:ascii="Book Antiqua" w:hAnsi="Book Antiqua" w:cs="Arial"/>
          <w:szCs w:val="24"/>
          <w:lang w:val="en-GB" w:eastAsia="en-GB"/>
        </w:rPr>
        <w:t>IL-8</w:t>
      </w:r>
      <w:r w:rsidR="00CF4290" w:rsidRPr="00E865A6">
        <w:rPr>
          <w:rFonts w:ascii="Book Antiqua" w:hAnsi="Book Antiqua" w:cs="Arial"/>
          <w:szCs w:val="24"/>
          <w:lang w:val="en-GB" w:eastAsia="en-GB"/>
        </w:rPr>
        <w:t xml:space="preserve"> </w:t>
      </w:r>
      <w:r w:rsidR="00446084" w:rsidRPr="00E865A6">
        <w:rPr>
          <w:rFonts w:ascii="Book Antiqua" w:hAnsi="Book Antiqua" w:cs="Arial"/>
          <w:szCs w:val="24"/>
          <w:lang w:val="en-GB" w:eastAsia="en-GB"/>
        </w:rPr>
        <w:t>as</w:t>
      </w:r>
      <w:r w:rsidR="00CF4290" w:rsidRPr="00E865A6">
        <w:rPr>
          <w:rFonts w:ascii="Book Antiqua" w:hAnsi="Book Antiqua" w:cs="Arial"/>
          <w:szCs w:val="24"/>
          <w:lang w:val="en-GB" w:eastAsia="en-GB"/>
        </w:rPr>
        <w:t xml:space="preserve"> </w:t>
      </w:r>
      <w:r w:rsidR="00446084" w:rsidRPr="00E865A6">
        <w:rPr>
          <w:rFonts w:ascii="Book Antiqua" w:hAnsi="Book Antiqua" w:cs="Arial"/>
          <w:szCs w:val="24"/>
          <w:lang w:val="en-GB" w:eastAsia="en-GB"/>
        </w:rPr>
        <w:t>a</w:t>
      </w:r>
      <w:r w:rsidR="00CF4290" w:rsidRPr="00E865A6">
        <w:rPr>
          <w:rFonts w:ascii="Book Antiqua" w:hAnsi="Book Antiqua" w:cs="Arial"/>
          <w:szCs w:val="24"/>
          <w:lang w:val="en-GB" w:eastAsia="en-GB"/>
        </w:rPr>
        <w:t xml:space="preserve"> </w:t>
      </w:r>
      <w:r w:rsidR="00446084" w:rsidRPr="00E865A6">
        <w:rPr>
          <w:rFonts w:ascii="Book Antiqua" w:hAnsi="Book Antiqua" w:cs="Arial"/>
          <w:szCs w:val="24"/>
          <w:lang w:val="en-GB" w:eastAsia="en-GB"/>
        </w:rPr>
        <w:t>biomarker</w:t>
      </w:r>
      <w:r w:rsidR="00CF4290" w:rsidRPr="00E865A6">
        <w:rPr>
          <w:rFonts w:ascii="Book Antiqua" w:hAnsi="Book Antiqua" w:cs="Arial"/>
          <w:szCs w:val="24"/>
          <w:lang w:val="en-GB" w:eastAsia="en-GB"/>
        </w:rPr>
        <w:t xml:space="preserve"> </w:t>
      </w:r>
      <w:r w:rsidR="00446084" w:rsidRPr="00E865A6">
        <w:rPr>
          <w:rFonts w:ascii="Book Antiqua" w:hAnsi="Book Antiqua" w:cs="Arial"/>
          <w:szCs w:val="24"/>
          <w:lang w:val="en-GB" w:eastAsia="en-GB"/>
        </w:rPr>
        <w:t>for</w:t>
      </w:r>
      <w:r w:rsidR="00CF4290" w:rsidRPr="00E865A6">
        <w:rPr>
          <w:rFonts w:ascii="Book Antiqua" w:hAnsi="Book Antiqua" w:cs="Arial"/>
          <w:szCs w:val="24"/>
          <w:lang w:val="en-GB" w:eastAsia="en-GB"/>
        </w:rPr>
        <w:t xml:space="preserve"> </w:t>
      </w:r>
      <w:r w:rsidR="00446084" w:rsidRPr="00E865A6">
        <w:rPr>
          <w:rFonts w:ascii="Book Antiqua" w:hAnsi="Book Antiqua" w:cs="Arial"/>
          <w:szCs w:val="24"/>
          <w:lang w:val="en-GB" w:eastAsia="en-GB"/>
        </w:rPr>
        <w:t>inflammation,</w:t>
      </w:r>
      <w:r w:rsidR="00CF4290" w:rsidRPr="00E865A6">
        <w:rPr>
          <w:rFonts w:ascii="Book Antiqua" w:hAnsi="Book Antiqua" w:cs="Arial"/>
          <w:szCs w:val="24"/>
          <w:lang w:val="en-GB" w:eastAsia="en-GB"/>
        </w:rPr>
        <w:t xml:space="preserve"> </w:t>
      </w:r>
      <w:r w:rsidR="00446084" w:rsidRPr="00E865A6">
        <w:rPr>
          <w:rFonts w:ascii="Book Antiqua" w:hAnsi="Book Antiqua" w:cs="Arial"/>
          <w:szCs w:val="24"/>
          <w:lang w:val="en-GB" w:eastAsia="en-GB"/>
        </w:rPr>
        <w:t>the</w:t>
      </w:r>
      <w:r w:rsidR="00CF4290" w:rsidRPr="00E865A6">
        <w:rPr>
          <w:rFonts w:ascii="Book Antiqua" w:hAnsi="Book Antiqua" w:cs="Arial"/>
          <w:szCs w:val="24"/>
          <w:lang w:val="en-GB" w:eastAsia="en-GB"/>
        </w:rPr>
        <w:t xml:space="preserve"> </w:t>
      </w:r>
      <w:r w:rsidR="00446084" w:rsidRPr="00E865A6">
        <w:rPr>
          <w:rFonts w:ascii="Book Antiqua" w:hAnsi="Book Antiqua" w:cs="Arial"/>
          <w:szCs w:val="24"/>
          <w:lang w:val="en-GB" w:eastAsia="en-GB"/>
        </w:rPr>
        <w:t>Toronto</w:t>
      </w:r>
      <w:r w:rsidR="00CF4290" w:rsidRPr="00E865A6">
        <w:rPr>
          <w:rFonts w:ascii="Book Antiqua" w:hAnsi="Book Antiqua" w:cs="Arial"/>
          <w:szCs w:val="24"/>
          <w:lang w:val="en-GB" w:eastAsia="en-GB"/>
        </w:rPr>
        <w:t xml:space="preserve"> </w:t>
      </w:r>
      <w:r w:rsidR="00446084" w:rsidRPr="00E865A6">
        <w:rPr>
          <w:rFonts w:ascii="Book Antiqua" w:hAnsi="Book Antiqua" w:cs="Arial"/>
          <w:szCs w:val="24"/>
          <w:lang w:val="en-GB" w:eastAsia="en-GB"/>
        </w:rPr>
        <w:t>group</w:t>
      </w:r>
      <w:r w:rsidR="00CF4290" w:rsidRPr="00E865A6">
        <w:rPr>
          <w:rFonts w:ascii="Book Antiqua" w:hAnsi="Book Antiqua" w:cs="Arial"/>
          <w:szCs w:val="24"/>
          <w:lang w:val="en-GB" w:eastAsia="en-GB"/>
        </w:rPr>
        <w:t xml:space="preserve"> </w:t>
      </w:r>
      <w:r w:rsidR="00446084" w:rsidRPr="00E865A6">
        <w:rPr>
          <w:rFonts w:ascii="Book Antiqua" w:hAnsi="Book Antiqua" w:cs="Arial"/>
          <w:szCs w:val="24"/>
          <w:lang w:val="en-GB" w:eastAsia="en-GB"/>
        </w:rPr>
        <w:t>created</w:t>
      </w:r>
      <w:r w:rsidR="00CF4290" w:rsidRPr="00E865A6">
        <w:rPr>
          <w:rFonts w:ascii="Book Antiqua" w:hAnsi="Book Antiqua" w:cs="Arial"/>
          <w:szCs w:val="24"/>
          <w:lang w:val="en-GB" w:eastAsia="en-GB"/>
        </w:rPr>
        <w:t xml:space="preserve"> </w:t>
      </w:r>
      <w:r w:rsidR="00446084" w:rsidRPr="00E865A6">
        <w:rPr>
          <w:rFonts w:ascii="Book Antiqua" w:hAnsi="Book Antiqua" w:cs="Arial"/>
          <w:szCs w:val="24"/>
          <w:lang w:val="en-GB" w:eastAsia="en-GB"/>
        </w:rPr>
        <w:t>an</w:t>
      </w:r>
      <w:r w:rsidR="00CF4290" w:rsidRPr="00E865A6">
        <w:rPr>
          <w:rFonts w:ascii="Book Antiqua" w:hAnsi="Book Antiqua" w:cs="Arial"/>
          <w:szCs w:val="24"/>
          <w:lang w:val="en-GB" w:eastAsia="en-GB"/>
        </w:rPr>
        <w:t xml:space="preserve"> </w:t>
      </w:r>
      <w:r w:rsidR="00446084" w:rsidRPr="00E865A6">
        <w:rPr>
          <w:rFonts w:ascii="Book Antiqua" w:hAnsi="Book Antiqua" w:cs="Arial"/>
          <w:szCs w:val="24"/>
          <w:lang w:val="en-GB" w:eastAsia="en-GB"/>
        </w:rPr>
        <w:t>animal</w:t>
      </w:r>
      <w:r w:rsidR="00CF4290" w:rsidRPr="00E865A6">
        <w:rPr>
          <w:rFonts w:ascii="Book Antiqua" w:hAnsi="Book Antiqua" w:cs="Arial"/>
          <w:szCs w:val="24"/>
          <w:lang w:val="en-GB" w:eastAsia="en-GB"/>
        </w:rPr>
        <w:t xml:space="preserve"> </w:t>
      </w:r>
      <w:r w:rsidR="00446084" w:rsidRPr="00E865A6">
        <w:rPr>
          <w:rFonts w:ascii="Book Antiqua" w:hAnsi="Book Antiqua" w:cs="Arial"/>
          <w:szCs w:val="24"/>
          <w:lang w:val="en-GB" w:eastAsia="en-GB"/>
        </w:rPr>
        <w:t>model</w:t>
      </w:r>
      <w:r w:rsidR="00CF4290" w:rsidRPr="00E865A6">
        <w:rPr>
          <w:rFonts w:ascii="Book Antiqua" w:hAnsi="Book Antiqua" w:cs="Arial"/>
          <w:szCs w:val="24"/>
          <w:lang w:val="en-GB" w:eastAsia="en-GB"/>
        </w:rPr>
        <w:t xml:space="preserve"> </w:t>
      </w:r>
      <w:r w:rsidR="00446084" w:rsidRPr="00E865A6">
        <w:rPr>
          <w:rFonts w:ascii="Book Antiqua" w:hAnsi="Book Antiqua" w:cs="Arial"/>
          <w:szCs w:val="24"/>
          <w:lang w:val="en-GB" w:eastAsia="en-GB"/>
        </w:rPr>
        <w:t>using</w:t>
      </w:r>
      <w:r w:rsidR="00CF4290" w:rsidRPr="00E865A6">
        <w:rPr>
          <w:rFonts w:ascii="Book Antiqua" w:hAnsi="Book Antiqua" w:cs="Arial"/>
          <w:szCs w:val="24"/>
          <w:lang w:val="en-GB" w:eastAsia="en-GB"/>
        </w:rPr>
        <w:t xml:space="preserve"> </w:t>
      </w:r>
      <w:r w:rsidR="00446084" w:rsidRPr="00E865A6">
        <w:rPr>
          <w:rFonts w:ascii="Book Antiqua" w:hAnsi="Book Antiqua" w:cs="Arial"/>
          <w:szCs w:val="24"/>
          <w:lang w:val="en-GB" w:eastAsia="en-GB"/>
        </w:rPr>
        <w:t>porcine</w:t>
      </w:r>
      <w:r w:rsidR="00CF4290" w:rsidRPr="00E865A6">
        <w:rPr>
          <w:rFonts w:ascii="Book Antiqua" w:hAnsi="Book Antiqua" w:cs="Arial"/>
          <w:szCs w:val="24"/>
          <w:lang w:val="en-GB" w:eastAsia="en-GB"/>
        </w:rPr>
        <w:t xml:space="preserve"> </w:t>
      </w:r>
      <w:r w:rsidR="00446084" w:rsidRPr="00E865A6">
        <w:rPr>
          <w:rFonts w:ascii="Book Antiqua" w:hAnsi="Book Antiqua" w:cs="Arial"/>
          <w:szCs w:val="24"/>
          <w:lang w:val="en-GB" w:eastAsia="en-GB"/>
        </w:rPr>
        <w:t>lungs</w:t>
      </w:r>
      <w:r w:rsidR="00CF4290" w:rsidRPr="00E865A6">
        <w:rPr>
          <w:rFonts w:ascii="Book Antiqua" w:hAnsi="Book Antiqua" w:cs="Arial"/>
          <w:szCs w:val="24"/>
          <w:lang w:val="en-GB" w:eastAsia="en-GB"/>
        </w:rPr>
        <w:t xml:space="preserve"> </w:t>
      </w:r>
      <w:r w:rsidR="00446084" w:rsidRPr="00E865A6">
        <w:rPr>
          <w:rFonts w:ascii="Book Antiqua" w:hAnsi="Book Antiqua" w:cs="Arial"/>
          <w:szCs w:val="24"/>
          <w:lang w:val="en-GB" w:eastAsia="en-GB"/>
        </w:rPr>
        <w:t>preserved</w:t>
      </w:r>
      <w:r w:rsidR="00CF4290" w:rsidRPr="00E865A6">
        <w:rPr>
          <w:rFonts w:ascii="Book Antiqua" w:hAnsi="Book Antiqua" w:cs="Arial"/>
          <w:szCs w:val="24"/>
          <w:lang w:val="en-GB" w:eastAsia="en-GB"/>
        </w:rPr>
        <w:t xml:space="preserve"> </w:t>
      </w:r>
      <w:r w:rsidR="00446084" w:rsidRPr="00E865A6">
        <w:rPr>
          <w:rFonts w:ascii="Book Antiqua" w:hAnsi="Book Antiqua" w:cs="Arial"/>
          <w:szCs w:val="24"/>
          <w:lang w:val="en-GB" w:eastAsia="en-GB"/>
        </w:rPr>
        <w:t>for</w:t>
      </w:r>
      <w:r w:rsidR="00CF4290" w:rsidRPr="00E865A6">
        <w:rPr>
          <w:rFonts w:ascii="Book Antiqua" w:hAnsi="Book Antiqua" w:cs="Arial"/>
          <w:szCs w:val="24"/>
          <w:lang w:val="en-GB" w:eastAsia="en-GB"/>
        </w:rPr>
        <w:t xml:space="preserve"> </w:t>
      </w:r>
      <w:r w:rsidR="00446084" w:rsidRPr="00E865A6">
        <w:rPr>
          <w:rFonts w:ascii="Book Antiqua" w:hAnsi="Book Antiqua" w:cs="Arial"/>
          <w:szCs w:val="24"/>
          <w:lang w:val="en-GB" w:eastAsia="en-GB"/>
        </w:rPr>
        <w:t>18</w:t>
      </w:r>
      <w:r w:rsidR="00CF4290" w:rsidRPr="00E865A6">
        <w:rPr>
          <w:rFonts w:ascii="Book Antiqua" w:hAnsi="Book Antiqua" w:cs="Arial"/>
          <w:szCs w:val="24"/>
          <w:lang w:val="en-GB" w:eastAsia="en-GB"/>
        </w:rPr>
        <w:t xml:space="preserve"> </w:t>
      </w:r>
      <w:r w:rsidR="002A31D7" w:rsidRPr="00E865A6">
        <w:rPr>
          <w:rFonts w:ascii="Book Antiqua" w:hAnsi="Book Antiqua" w:cs="Arial"/>
          <w:szCs w:val="24"/>
          <w:lang w:val="en-GB" w:eastAsia="en-GB"/>
        </w:rPr>
        <w:t>h</w:t>
      </w:r>
      <w:r w:rsidR="00CF4290" w:rsidRPr="00E865A6">
        <w:rPr>
          <w:rFonts w:ascii="Book Antiqua" w:hAnsi="Book Antiqua" w:cs="Arial"/>
          <w:szCs w:val="24"/>
          <w:lang w:val="en-GB" w:eastAsia="en-GB"/>
        </w:rPr>
        <w:t xml:space="preserve"> </w:t>
      </w:r>
      <w:r w:rsidR="00446084" w:rsidRPr="00E865A6">
        <w:rPr>
          <w:rFonts w:ascii="Book Antiqua" w:hAnsi="Book Antiqua" w:cs="Arial"/>
          <w:szCs w:val="24"/>
          <w:lang w:val="en-GB" w:eastAsia="en-GB"/>
        </w:rPr>
        <w:t>followed</w:t>
      </w:r>
      <w:r w:rsidR="00CF4290" w:rsidRPr="00E865A6">
        <w:rPr>
          <w:rFonts w:ascii="Book Antiqua" w:hAnsi="Book Antiqua" w:cs="Arial"/>
          <w:szCs w:val="24"/>
          <w:lang w:val="en-GB" w:eastAsia="en-GB"/>
        </w:rPr>
        <w:t xml:space="preserve"> </w:t>
      </w:r>
      <w:r w:rsidR="00446084" w:rsidRPr="00E865A6">
        <w:rPr>
          <w:rFonts w:ascii="Book Antiqua" w:hAnsi="Book Antiqua" w:cs="Arial"/>
          <w:szCs w:val="24"/>
          <w:lang w:val="en-GB" w:eastAsia="en-GB"/>
        </w:rPr>
        <w:t>by</w:t>
      </w:r>
      <w:r w:rsidR="00CF4290" w:rsidRPr="00E865A6">
        <w:rPr>
          <w:rFonts w:ascii="Book Antiqua" w:hAnsi="Book Antiqua" w:cs="Arial"/>
          <w:szCs w:val="24"/>
          <w:lang w:val="en-GB" w:eastAsia="en-GB"/>
        </w:rPr>
        <w:t xml:space="preserve"> </w:t>
      </w:r>
      <w:r w:rsidR="00446084" w:rsidRPr="00E865A6">
        <w:rPr>
          <w:rFonts w:ascii="Book Antiqua" w:hAnsi="Book Antiqua" w:cs="Arial"/>
          <w:szCs w:val="24"/>
          <w:lang w:val="en-GB" w:eastAsia="en-GB"/>
        </w:rPr>
        <w:t>12</w:t>
      </w:r>
      <w:r w:rsidR="00CF4290" w:rsidRPr="00E865A6">
        <w:rPr>
          <w:rFonts w:ascii="Book Antiqua" w:hAnsi="Book Antiqua" w:cs="Arial"/>
          <w:szCs w:val="24"/>
          <w:lang w:val="en-GB" w:eastAsia="en-GB"/>
        </w:rPr>
        <w:t xml:space="preserve"> </w:t>
      </w:r>
      <w:r w:rsidR="002A31D7" w:rsidRPr="00E865A6">
        <w:rPr>
          <w:rFonts w:ascii="Book Antiqua" w:hAnsi="Book Antiqua" w:cs="Arial"/>
          <w:szCs w:val="24"/>
          <w:lang w:val="en-GB" w:eastAsia="en-GB"/>
        </w:rPr>
        <w:t>h</w:t>
      </w:r>
      <w:r w:rsidR="00CF4290" w:rsidRPr="00E865A6">
        <w:rPr>
          <w:rFonts w:ascii="Book Antiqua" w:hAnsi="Book Antiqua" w:cs="Arial"/>
          <w:szCs w:val="24"/>
          <w:lang w:val="en-GB" w:eastAsia="en-GB"/>
        </w:rPr>
        <w:t xml:space="preserve"> </w:t>
      </w:r>
      <w:r w:rsidR="00446084" w:rsidRPr="00E865A6">
        <w:rPr>
          <w:rFonts w:ascii="Book Antiqua" w:hAnsi="Book Antiqua" w:cs="Arial"/>
          <w:szCs w:val="24"/>
          <w:lang w:val="en-GB" w:eastAsia="en-GB"/>
        </w:rPr>
        <w:t>of</w:t>
      </w:r>
      <w:r w:rsidR="00CF4290" w:rsidRPr="00E865A6">
        <w:rPr>
          <w:rFonts w:ascii="Book Antiqua" w:hAnsi="Book Antiqua" w:cs="Arial"/>
          <w:szCs w:val="24"/>
          <w:lang w:val="en-GB" w:eastAsia="en-GB"/>
        </w:rPr>
        <w:t xml:space="preserve"> </w:t>
      </w:r>
      <w:r w:rsidR="00446084" w:rsidRPr="00E865A6">
        <w:rPr>
          <w:rFonts w:ascii="Book Antiqua" w:hAnsi="Book Antiqua" w:cs="Arial"/>
          <w:szCs w:val="24"/>
          <w:lang w:val="en-GB" w:eastAsia="en-GB"/>
        </w:rPr>
        <w:t>EVLP</w:t>
      </w:r>
      <w:r w:rsidR="00CF4290" w:rsidRPr="00E865A6">
        <w:rPr>
          <w:rFonts w:ascii="Book Antiqua" w:hAnsi="Book Antiqua" w:cs="Arial"/>
          <w:szCs w:val="24"/>
          <w:lang w:val="en-GB" w:eastAsia="en-GB"/>
        </w:rPr>
        <w:t xml:space="preserve"> </w:t>
      </w:r>
      <w:proofErr w:type="gramStart"/>
      <w:r w:rsidR="00446084" w:rsidRPr="00E865A6">
        <w:rPr>
          <w:rFonts w:ascii="Book Antiqua" w:hAnsi="Book Antiqua" w:cs="Arial"/>
          <w:szCs w:val="24"/>
          <w:lang w:val="en-GB" w:eastAsia="en-GB"/>
        </w:rPr>
        <w:t>conditioning</w:t>
      </w:r>
      <w:r w:rsidR="00E02D9C" w:rsidRPr="00E865A6">
        <w:rPr>
          <w:rFonts w:ascii="Book Antiqua" w:hAnsi="Book Antiqua" w:cs="Arial"/>
          <w:noProof/>
          <w:szCs w:val="24"/>
          <w:vertAlign w:val="superscript"/>
          <w:lang w:val="en-GB" w:eastAsia="en-GB"/>
        </w:rPr>
        <w:t>[</w:t>
      </w:r>
      <w:proofErr w:type="gramEnd"/>
      <w:r w:rsidR="00E02D9C" w:rsidRPr="00E865A6">
        <w:rPr>
          <w:rFonts w:ascii="Book Antiqua" w:hAnsi="Book Antiqua" w:cs="Arial"/>
          <w:noProof/>
          <w:szCs w:val="24"/>
          <w:vertAlign w:val="superscript"/>
          <w:lang w:val="en-GB" w:eastAsia="en-GB"/>
        </w:rPr>
        <w:t>180]</w:t>
      </w:r>
      <w:r w:rsidR="00446084" w:rsidRPr="00E865A6">
        <w:rPr>
          <w:rFonts w:ascii="Book Antiqua" w:hAnsi="Book Antiqua" w:cs="Arial"/>
          <w:szCs w:val="24"/>
          <w:lang w:val="en-GB" w:eastAsia="en-GB"/>
        </w:rPr>
        <w:t>.</w:t>
      </w:r>
      <w:r w:rsidR="00CF4290" w:rsidRPr="00E865A6">
        <w:rPr>
          <w:rFonts w:ascii="Book Antiqua" w:hAnsi="Book Antiqua" w:cs="Arial"/>
          <w:szCs w:val="24"/>
          <w:lang w:val="en-GB" w:eastAsia="en-GB"/>
        </w:rPr>
        <w:t xml:space="preserve"> </w:t>
      </w:r>
      <w:r w:rsidR="00446084" w:rsidRPr="00E865A6">
        <w:rPr>
          <w:rFonts w:ascii="Book Antiqua" w:hAnsi="Book Antiqua" w:cs="Arial"/>
          <w:szCs w:val="24"/>
          <w:lang w:val="en-GB" w:eastAsia="en-GB"/>
        </w:rPr>
        <w:t>In</w:t>
      </w:r>
      <w:r w:rsidR="00CF4290" w:rsidRPr="00E865A6">
        <w:rPr>
          <w:rFonts w:ascii="Book Antiqua" w:hAnsi="Book Antiqua" w:cs="Arial"/>
          <w:szCs w:val="24"/>
          <w:lang w:val="en-GB" w:eastAsia="en-GB"/>
        </w:rPr>
        <w:t xml:space="preserve"> </w:t>
      </w:r>
      <w:r w:rsidR="00446084" w:rsidRPr="00E865A6">
        <w:rPr>
          <w:rFonts w:ascii="Book Antiqua" w:hAnsi="Book Antiqua" w:cs="Arial"/>
          <w:szCs w:val="24"/>
          <w:lang w:val="en-GB" w:eastAsia="en-GB"/>
        </w:rPr>
        <w:t>the</w:t>
      </w:r>
      <w:r w:rsidR="00CF4290" w:rsidRPr="00E865A6">
        <w:rPr>
          <w:rFonts w:ascii="Book Antiqua" w:hAnsi="Book Antiqua" w:cs="Arial"/>
          <w:szCs w:val="24"/>
          <w:lang w:val="en-GB" w:eastAsia="en-GB"/>
        </w:rPr>
        <w:t xml:space="preserve"> </w:t>
      </w:r>
      <w:r w:rsidR="00446084" w:rsidRPr="00E865A6">
        <w:rPr>
          <w:rFonts w:ascii="Book Antiqua" w:hAnsi="Book Antiqua" w:cs="Arial"/>
          <w:szCs w:val="24"/>
          <w:lang w:val="en-GB" w:eastAsia="en-GB"/>
        </w:rPr>
        <w:t>treatment</w:t>
      </w:r>
      <w:r w:rsidR="00CF4290" w:rsidRPr="00E865A6">
        <w:rPr>
          <w:rFonts w:ascii="Book Antiqua" w:hAnsi="Book Antiqua" w:cs="Arial"/>
          <w:szCs w:val="24"/>
          <w:lang w:val="en-GB" w:eastAsia="en-GB"/>
        </w:rPr>
        <w:t xml:space="preserve"> </w:t>
      </w:r>
      <w:r w:rsidR="00446084" w:rsidRPr="00E865A6">
        <w:rPr>
          <w:rFonts w:ascii="Book Antiqua" w:hAnsi="Book Antiqua" w:cs="Arial"/>
          <w:szCs w:val="24"/>
          <w:lang w:val="en-GB" w:eastAsia="en-GB"/>
        </w:rPr>
        <w:t>arm,</w:t>
      </w:r>
      <w:r w:rsidR="00CF4290" w:rsidRPr="00E865A6">
        <w:rPr>
          <w:rFonts w:ascii="Book Antiqua" w:hAnsi="Book Antiqua" w:cs="Arial"/>
          <w:szCs w:val="24"/>
          <w:lang w:val="en-GB" w:eastAsia="en-GB"/>
        </w:rPr>
        <w:t xml:space="preserve"> </w:t>
      </w:r>
      <w:r w:rsidR="00446084" w:rsidRPr="00E865A6">
        <w:rPr>
          <w:rFonts w:ascii="Book Antiqua" w:hAnsi="Book Antiqua" w:cs="Arial"/>
          <w:szCs w:val="24"/>
          <w:lang w:val="en-GB" w:eastAsia="en-GB"/>
        </w:rPr>
        <w:t>mesenchymal</w:t>
      </w:r>
      <w:r w:rsidR="00CF4290" w:rsidRPr="00E865A6">
        <w:rPr>
          <w:rFonts w:ascii="Book Antiqua" w:hAnsi="Book Antiqua" w:cs="Arial"/>
          <w:szCs w:val="24"/>
          <w:lang w:val="en-GB" w:eastAsia="en-GB"/>
        </w:rPr>
        <w:t xml:space="preserve"> </w:t>
      </w:r>
      <w:r w:rsidR="00446084" w:rsidRPr="00E865A6">
        <w:rPr>
          <w:rFonts w:ascii="Book Antiqua" w:hAnsi="Book Antiqua" w:cs="Arial"/>
          <w:szCs w:val="24"/>
          <w:lang w:val="en-GB" w:eastAsia="en-GB"/>
        </w:rPr>
        <w:t>stromal</w:t>
      </w:r>
      <w:r w:rsidR="00CF4290" w:rsidRPr="00E865A6">
        <w:rPr>
          <w:rFonts w:ascii="Book Antiqua" w:hAnsi="Book Antiqua" w:cs="Arial"/>
          <w:szCs w:val="24"/>
          <w:lang w:val="en-GB" w:eastAsia="en-GB"/>
        </w:rPr>
        <w:t xml:space="preserve"> </w:t>
      </w:r>
      <w:r w:rsidR="00446084" w:rsidRPr="00E865A6">
        <w:rPr>
          <w:rFonts w:ascii="Book Antiqua" w:hAnsi="Book Antiqua" w:cs="Arial"/>
          <w:szCs w:val="24"/>
          <w:lang w:val="en-GB" w:eastAsia="en-GB"/>
        </w:rPr>
        <w:t>cells</w:t>
      </w:r>
      <w:r w:rsidR="00CF4290" w:rsidRPr="00E865A6">
        <w:rPr>
          <w:rFonts w:ascii="Book Antiqua" w:hAnsi="Book Antiqua" w:cs="Arial"/>
          <w:szCs w:val="24"/>
          <w:lang w:val="en-GB" w:eastAsia="en-GB"/>
        </w:rPr>
        <w:t xml:space="preserve"> </w:t>
      </w:r>
      <w:r w:rsidR="00446084" w:rsidRPr="00E865A6">
        <w:rPr>
          <w:rFonts w:ascii="Book Antiqua" w:hAnsi="Book Antiqua" w:cs="Arial"/>
          <w:szCs w:val="24"/>
          <w:lang w:val="en-GB" w:eastAsia="en-GB"/>
        </w:rPr>
        <w:t>were</w:t>
      </w:r>
      <w:r w:rsidR="00CF4290" w:rsidRPr="00E865A6">
        <w:rPr>
          <w:rFonts w:ascii="Book Antiqua" w:hAnsi="Book Antiqua" w:cs="Arial"/>
          <w:szCs w:val="24"/>
          <w:lang w:val="en-GB" w:eastAsia="en-GB"/>
        </w:rPr>
        <w:t xml:space="preserve"> </w:t>
      </w:r>
      <w:r w:rsidR="00446084" w:rsidRPr="00E865A6">
        <w:rPr>
          <w:rFonts w:ascii="Book Antiqua" w:hAnsi="Book Antiqua" w:cs="Arial"/>
          <w:szCs w:val="24"/>
          <w:lang w:val="en-GB" w:eastAsia="en-GB"/>
        </w:rPr>
        <w:t>used</w:t>
      </w:r>
      <w:r w:rsidR="00CF4290" w:rsidRPr="00E865A6">
        <w:rPr>
          <w:rFonts w:ascii="Book Antiqua" w:hAnsi="Book Antiqua" w:cs="Arial"/>
          <w:szCs w:val="24"/>
          <w:lang w:val="en-GB" w:eastAsia="en-GB"/>
        </w:rPr>
        <w:t xml:space="preserve"> </w:t>
      </w:r>
      <w:r w:rsidR="00446084" w:rsidRPr="00E865A6">
        <w:rPr>
          <w:rFonts w:ascii="Book Antiqua" w:hAnsi="Book Antiqua" w:cs="Arial"/>
          <w:szCs w:val="24"/>
          <w:lang w:val="en-GB" w:eastAsia="en-GB"/>
        </w:rPr>
        <w:t>in</w:t>
      </w:r>
      <w:r w:rsidR="00CF4290" w:rsidRPr="00E865A6">
        <w:rPr>
          <w:rFonts w:ascii="Book Antiqua" w:hAnsi="Book Antiqua" w:cs="Arial"/>
          <w:szCs w:val="24"/>
          <w:lang w:val="en-GB" w:eastAsia="en-GB"/>
        </w:rPr>
        <w:t xml:space="preserve"> </w:t>
      </w:r>
      <w:r w:rsidR="00446084" w:rsidRPr="00E865A6">
        <w:rPr>
          <w:rFonts w:ascii="Book Antiqua" w:hAnsi="Book Antiqua" w:cs="Arial"/>
          <w:szCs w:val="24"/>
          <w:lang w:val="en-GB" w:eastAsia="en-GB"/>
        </w:rPr>
        <w:t>the</w:t>
      </w:r>
      <w:r w:rsidR="00CF4290" w:rsidRPr="00E865A6">
        <w:rPr>
          <w:rFonts w:ascii="Book Antiqua" w:hAnsi="Book Antiqua" w:cs="Arial"/>
          <w:szCs w:val="24"/>
          <w:lang w:val="en-GB" w:eastAsia="en-GB"/>
        </w:rPr>
        <w:t xml:space="preserve"> </w:t>
      </w:r>
      <w:r w:rsidR="00446084" w:rsidRPr="00E865A6">
        <w:rPr>
          <w:rFonts w:ascii="Book Antiqua" w:hAnsi="Book Antiqua" w:cs="Arial"/>
          <w:szCs w:val="24"/>
          <w:lang w:val="en-GB" w:eastAsia="en-GB"/>
        </w:rPr>
        <w:t>pulmonary</w:t>
      </w:r>
      <w:r w:rsidR="00CF4290" w:rsidRPr="00E865A6">
        <w:rPr>
          <w:rFonts w:ascii="Book Antiqua" w:hAnsi="Book Antiqua" w:cs="Arial"/>
          <w:szCs w:val="24"/>
          <w:lang w:val="en-GB" w:eastAsia="en-GB"/>
        </w:rPr>
        <w:t xml:space="preserve"> </w:t>
      </w:r>
      <w:r w:rsidR="00446084" w:rsidRPr="00E865A6">
        <w:rPr>
          <w:rFonts w:ascii="Book Antiqua" w:hAnsi="Book Antiqua" w:cs="Arial"/>
          <w:szCs w:val="24"/>
          <w:lang w:val="en-GB" w:eastAsia="en-GB"/>
        </w:rPr>
        <w:t>artery.</w:t>
      </w:r>
      <w:r w:rsidR="00CF4290" w:rsidRPr="00E865A6">
        <w:rPr>
          <w:rFonts w:ascii="Book Antiqua" w:hAnsi="Book Antiqua" w:cs="Arial"/>
          <w:szCs w:val="24"/>
          <w:lang w:val="en-GB" w:eastAsia="en-GB"/>
        </w:rPr>
        <w:t xml:space="preserve"> </w:t>
      </w:r>
      <w:r w:rsidR="00446084" w:rsidRPr="00E865A6">
        <w:rPr>
          <w:rFonts w:ascii="Book Antiqua" w:hAnsi="Book Antiqua" w:cs="Arial"/>
          <w:szCs w:val="24"/>
          <w:lang w:val="en-GB" w:eastAsia="en-GB"/>
        </w:rPr>
        <w:t>They</w:t>
      </w:r>
      <w:r w:rsidR="00CF4290" w:rsidRPr="00E865A6">
        <w:rPr>
          <w:rFonts w:ascii="Book Antiqua" w:hAnsi="Book Antiqua" w:cs="Arial"/>
          <w:szCs w:val="24"/>
          <w:lang w:val="en-GB" w:eastAsia="en-GB"/>
        </w:rPr>
        <w:t xml:space="preserve"> </w:t>
      </w:r>
      <w:r w:rsidR="00446084" w:rsidRPr="00E865A6">
        <w:rPr>
          <w:rFonts w:ascii="Book Antiqua" w:hAnsi="Book Antiqua" w:cs="Arial"/>
          <w:szCs w:val="24"/>
          <w:lang w:val="en-GB" w:eastAsia="en-GB"/>
        </w:rPr>
        <w:t>noted</w:t>
      </w:r>
      <w:r w:rsidR="00CF4290" w:rsidRPr="00E865A6">
        <w:rPr>
          <w:rFonts w:ascii="Book Antiqua" w:hAnsi="Book Antiqua" w:cs="Arial"/>
          <w:szCs w:val="24"/>
          <w:lang w:val="en-GB" w:eastAsia="en-GB"/>
        </w:rPr>
        <w:t xml:space="preserve"> </w:t>
      </w:r>
      <w:r w:rsidR="00446084" w:rsidRPr="00E865A6">
        <w:rPr>
          <w:rFonts w:ascii="Book Antiqua" w:hAnsi="Book Antiqua" w:cs="Arial"/>
          <w:szCs w:val="24"/>
          <w:lang w:val="en-GB" w:eastAsia="en-GB"/>
        </w:rPr>
        <w:t>a</w:t>
      </w:r>
      <w:r w:rsidR="00CF4290" w:rsidRPr="00E865A6">
        <w:rPr>
          <w:rFonts w:ascii="Book Antiqua" w:hAnsi="Book Antiqua" w:cs="Arial"/>
          <w:szCs w:val="24"/>
          <w:lang w:val="en-GB" w:eastAsia="en-GB"/>
        </w:rPr>
        <w:t xml:space="preserve"> </w:t>
      </w:r>
      <w:r w:rsidR="00446084" w:rsidRPr="00E865A6">
        <w:rPr>
          <w:rFonts w:ascii="Book Antiqua" w:hAnsi="Book Antiqua" w:cs="Arial"/>
          <w:szCs w:val="24"/>
          <w:lang w:val="en-GB" w:eastAsia="en-GB"/>
        </w:rPr>
        <w:t>significant</w:t>
      </w:r>
      <w:r w:rsidR="00CF4290" w:rsidRPr="00E865A6">
        <w:rPr>
          <w:rFonts w:ascii="Book Antiqua" w:hAnsi="Book Antiqua" w:cs="Arial"/>
          <w:szCs w:val="24"/>
          <w:lang w:val="en-GB" w:eastAsia="en-GB"/>
        </w:rPr>
        <w:t xml:space="preserve"> </w:t>
      </w:r>
      <w:r w:rsidR="00446084" w:rsidRPr="00E865A6">
        <w:rPr>
          <w:rFonts w:ascii="Book Antiqua" w:hAnsi="Book Antiqua" w:cs="Arial"/>
          <w:szCs w:val="24"/>
          <w:lang w:val="en-GB" w:eastAsia="en-GB"/>
        </w:rPr>
        <w:t>reduction</w:t>
      </w:r>
      <w:r w:rsidR="00CF4290" w:rsidRPr="00E865A6">
        <w:rPr>
          <w:rFonts w:ascii="Book Antiqua" w:hAnsi="Book Antiqua" w:cs="Arial"/>
          <w:szCs w:val="24"/>
          <w:lang w:val="en-GB" w:eastAsia="en-GB"/>
        </w:rPr>
        <w:t xml:space="preserve"> </w:t>
      </w:r>
      <w:r w:rsidR="00446084" w:rsidRPr="00E865A6">
        <w:rPr>
          <w:rFonts w:ascii="Book Antiqua" w:hAnsi="Book Antiqua" w:cs="Arial"/>
          <w:szCs w:val="24"/>
          <w:lang w:val="en-GB" w:eastAsia="en-GB"/>
        </w:rPr>
        <w:t>in</w:t>
      </w:r>
      <w:r w:rsidR="00CF4290" w:rsidRPr="00E865A6">
        <w:rPr>
          <w:rFonts w:ascii="Book Antiqua" w:hAnsi="Book Antiqua" w:cs="Arial"/>
          <w:szCs w:val="24"/>
          <w:lang w:val="en-GB" w:eastAsia="en-GB"/>
        </w:rPr>
        <w:t xml:space="preserve"> </w:t>
      </w:r>
      <w:r w:rsidR="00446084" w:rsidRPr="00E865A6">
        <w:rPr>
          <w:rFonts w:ascii="Book Antiqua" w:hAnsi="Book Antiqua" w:cs="Arial"/>
          <w:szCs w:val="24"/>
          <w:lang w:val="en-GB" w:eastAsia="en-GB"/>
        </w:rPr>
        <w:t>IL-8</w:t>
      </w:r>
      <w:r w:rsidR="00CF4290" w:rsidRPr="00E865A6">
        <w:rPr>
          <w:rFonts w:ascii="Book Antiqua" w:hAnsi="Book Antiqua" w:cs="Arial"/>
          <w:szCs w:val="24"/>
          <w:lang w:val="en-GB" w:eastAsia="en-GB"/>
        </w:rPr>
        <w:t xml:space="preserve"> </w:t>
      </w:r>
      <w:r w:rsidR="00446084" w:rsidRPr="00E865A6">
        <w:rPr>
          <w:rFonts w:ascii="Book Antiqua" w:hAnsi="Book Antiqua" w:cs="Arial"/>
          <w:szCs w:val="24"/>
          <w:lang w:val="en-GB" w:eastAsia="en-GB"/>
        </w:rPr>
        <w:t>levels</w:t>
      </w:r>
      <w:r w:rsidR="00CF4290" w:rsidRPr="00E865A6">
        <w:rPr>
          <w:rFonts w:ascii="Book Antiqua" w:hAnsi="Book Antiqua" w:cs="Arial"/>
          <w:szCs w:val="24"/>
          <w:lang w:val="en-GB" w:eastAsia="en-GB"/>
        </w:rPr>
        <w:t xml:space="preserve"> </w:t>
      </w:r>
      <w:r w:rsidR="00446084" w:rsidRPr="00E865A6">
        <w:rPr>
          <w:rFonts w:ascii="Book Antiqua" w:hAnsi="Book Antiqua" w:cs="Arial"/>
          <w:szCs w:val="24"/>
          <w:lang w:val="en-GB" w:eastAsia="en-GB"/>
        </w:rPr>
        <w:t>in</w:t>
      </w:r>
      <w:r w:rsidR="00CF4290" w:rsidRPr="00E865A6">
        <w:rPr>
          <w:rFonts w:ascii="Book Antiqua" w:hAnsi="Book Antiqua" w:cs="Arial"/>
          <w:szCs w:val="24"/>
          <w:lang w:val="en-GB" w:eastAsia="en-GB"/>
        </w:rPr>
        <w:t xml:space="preserve"> </w:t>
      </w:r>
      <w:r w:rsidR="00446084" w:rsidRPr="00E865A6">
        <w:rPr>
          <w:rFonts w:ascii="Book Antiqua" w:hAnsi="Book Antiqua" w:cs="Arial"/>
          <w:szCs w:val="24"/>
          <w:lang w:val="en-GB" w:eastAsia="en-GB"/>
        </w:rPr>
        <w:t>the</w:t>
      </w:r>
      <w:r w:rsidR="00CF4290" w:rsidRPr="00E865A6">
        <w:rPr>
          <w:rFonts w:ascii="Book Antiqua" w:hAnsi="Book Antiqua" w:cs="Arial"/>
          <w:szCs w:val="24"/>
          <w:lang w:val="en-GB" w:eastAsia="en-GB"/>
        </w:rPr>
        <w:t xml:space="preserve"> </w:t>
      </w:r>
      <w:r w:rsidR="00446084" w:rsidRPr="00E865A6">
        <w:rPr>
          <w:rFonts w:ascii="Book Antiqua" w:hAnsi="Book Antiqua" w:cs="Arial"/>
          <w:szCs w:val="24"/>
          <w:lang w:val="en-GB" w:eastAsia="en-GB"/>
        </w:rPr>
        <w:t>perfusate</w:t>
      </w:r>
      <w:r w:rsidR="00CF4290" w:rsidRPr="00E865A6">
        <w:rPr>
          <w:rFonts w:ascii="Book Antiqua" w:hAnsi="Book Antiqua" w:cs="Arial"/>
          <w:szCs w:val="24"/>
          <w:lang w:val="en-GB" w:eastAsia="en-GB"/>
        </w:rPr>
        <w:t xml:space="preserve"> </w:t>
      </w:r>
      <w:r w:rsidR="00446084" w:rsidRPr="00E865A6">
        <w:rPr>
          <w:rFonts w:ascii="Book Antiqua" w:hAnsi="Book Antiqua" w:cs="Arial"/>
          <w:szCs w:val="24"/>
          <w:lang w:val="en-GB" w:eastAsia="en-GB"/>
        </w:rPr>
        <w:t>in</w:t>
      </w:r>
      <w:r w:rsidR="00CF4290" w:rsidRPr="00E865A6">
        <w:rPr>
          <w:rFonts w:ascii="Book Antiqua" w:hAnsi="Book Antiqua" w:cs="Arial"/>
          <w:szCs w:val="24"/>
          <w:lang w:val="en-GB" w:eastAsia="en-GB"/>
        </w:rPr>
        <w:t xml:space="preserve"> </w:t>
      </w:r>
      <w:r w:rsidR="00446084" w:rsidRPr="00E865A6">
        <w:rPr>
          <w:rFonts w:ascii="Book Antiqua" w:hAnsi="Book Antiqua" w:cs="Arial"/>
          <w:szCs w:val="24"/>
          <w:lang w:val="en-GB" w:eastAsia="en-GB"/>
        </w:rPr>
        <w:t>the</w:t>
      </w:r>
      <w:r w:rsidR="00CF4290" w:rsidRPr="00E865A6">
        <w:rPr>
          <w:rFonts w:ascii="Book Antiqua" w:hAnsi="Book Antiqua" w:cs="Arial"/>
          <w:szCs w:val="24"/>
          <w:lang w:val="en-GB" w:eastAsia="en-GB"/>
        </w:rPr>
        <w:t xml:space="preserve"> </w:t>
      </w:r>
      <w:r w:rsidR="00446084" w:rsidRPr="00E865A6">
        <w:rPr>
          <w:rFonts w:ascii="Book Antiqua" w:hAnsi="Book Antiqua" w:cs="Arial"/>
          <w:szCs w:val="24"/>
          <w:lang w:val="en-GB" w:eastAsia="en-GB"/>
        </w:rPr>
        <w:t>intervention</w:t>
      </w:r>
      <w:r w:rsidR="00CF4290" w:rsidRPr="00E865A6">
        <w:rPr>
          <w:rFonts w:ascii="Book Antiqua" w:hAnsi="Book Antiqua" w:cs="Arial"/>
          <w:szCs w:val="24"/>
          <w:lang w:val="en-GB" w:eastAsia="en-GB"/>
        </w:rPr>
        <w:t xml:space="preserve"> </w:t>
      </w:r>
      <w:r w:rsidR="00446084" w:rsidRPr="00E865A6">
        <w:rPr>
          <w:rFonts w:ascii="Book Antiqua" w:hAnsi="Book Antiqua" w:cs="Arial"/>
          <w:szCs w:val="24"/>
          <w:lang w:val="en-GB" w:eastAsia="en-GB"/>
        </w:rPr>
        <w:t>arm</w:t>
      </w:r>
      <w:r w:rsidR="00CF4290" w:rsidRPr="00E865A6">
        <w:rPr>
          <w:rFonts w:ascii="Book Antiqua" w:hAnsi="Book Antiqua" w:cs="Arial"/>
          <w:szCs w:val="24"/>
          <w:lang w:val="en-GB" w:eastAsia="en-GB"/>
        </w:rPr>
        <w:t xml:space="preserve"> </w:t>
      </w:r>
      <w:r w:rsidR="00446084" w:rsidRPr="00E865A6">
        <w:rPr>
          <w:rFonts w:ascii="Book Antiqua" w:hAnsi="Book Antiqua" w:cs="Arial"/>
          <w:szCs w:val="24"/>
          <w:lang w:val="en-GB" w:eastAsia="en-GB"/>
        </w:rPr>
        <w:t>compared</w:t>
      </w:r>
      <w:r w:rsidR="00CF4290" w:rsidRPr="00E865A6">
        <w:rPr>
          <w:rFonts w:ascii="Book Antiqua" w:hAnsi="Book Antiqua" w:cs="Arial"/>
          <w:szCs w:val="24"/>
          <w:lang w:val="en-GB" w:eastAsia="en-GB"/>
        </w:rPr>
        <w:t xml:space="preserve"> </w:t>
      </w:r>
      <w:r w:rsidR="00446084" w:rsidRPr="00E865A6">
        <w:rPr>
          <w:rFonts w:ascii="Book Antiqua" w:hAnsi="Book Antiqua" w:cs="Arial"/>
          <w:szCs w:val="24"/>
          <w:lang w:val="en-GB" w:eastAsia="en-GB"/>
        </w:rPr>
        <w:t>to</w:t>
      </w:r>
      <w:r w:rsidR="00CF4290" w:rsidRPr="00E865A6">
        <w:rPr>
          <w:rFonts w:ascii="Book Antiqua" w:hAnsi="Book Antiqua" w:cs="Arial"/>
          <w:szCs w:val="24"/>
          <w:lang w:val="en-GB" w:eastAsia="en-GB"/>
        </w:rPr>
        <w:t xml:space="preserve"> </w:t>
      </w:r>
      <w:r w:rsidR="00446084" w:rsidRPr="00E865A6">
        <w:rPr>
          <w:rFonts w:ascii="Book Antiqua" w:hAnsi="Book Antiqua" w:cs="Arial"/>
          <w:szCs w:val="24"/>
          <w:lang w:val="en-GB" w:eastAsia="en-GB"/>
        </w:rPr>
        <w:t>the</w:t>
      </w:r>
      <w:r w:rsidR="00CF4290" w:rsidRPr="00E865A6">
        <w:rPr>
          <w:rFonts w:ascii="Book Antiqua" w:hAnsi="Book Antiqua" w:cs="Arial"/>
          <w:szCs w:val="24"/>
          <w:lang w:val="en-GB" w:eastAsia="en-GB"/>
        </w:rPr>
        <w:t xml:space="preserve"> </w:t>
      </w:r>
      <w:r w:rsidR="00446084" w:rsidRPr="00E865A6">
        <w:rPr>
          <w:rFonts w:ascii="Book Antiqua" w:hAnsi="Book Antiqua" w:cs="Arial"/>
          <w:szCs w:val="24"/>
          <w:lang w:val="en-GB" w:eastAsia="en-GB"/>
        </w:rPr>
        <w:t>control</w:t>
      </w:r>
      <w:r w:rsidR="00CF4290" w:rsidRPr="00E865A6">
        <w:rPr>
          <w:rFonts w:ascii="Book Antiqua" w:hAnsi="Book Antiqua" w:cs="Arial"/>
          <w:szCs w:val="24"/>
          <w:lang w:val="en-GB" w:eastAsia="en-GB"/>
        </w:rPr>
        <w:t xml:space="preserve"> </w:t>
      </w:r>
      <w:r w:rsidR="00446084" w:rsidRPr="00E865A6">
        <w:rPr>
          <w:rFonts w:ascii="Book Antiqua" w:hAnsi="Book Antiqua" w:cs="Arial"/>
          <w:szCs w:val="24"/>
          <w:lang w:val="en-GB" w:eastAsia="en-GB"/>
        </w:rPr>
        <w:t>group.</w:t>
      </w:r>
      <w:r w:rsidR="00CF4290" w:rsidRPr="00E865A6">
        <w:rPr>
          <w:rFonts w:ascii="Book Antiqua" w:hAnsi="Book Antiqua" w:cs="Arial"/>
          <w:szCs w:val="24"/>
          <w:lang w:val="en-GB" w:eastAsia="en-GB"/>
        </w:rPr>
        <w:t xml:space="preserve"> </w:t>
      </w:r>
      <w:r w:rsidR="00446084" w:rsidRPr="00E865A6">
        <w:rPr>
          <w:rFonts w:ascii="Book Antiqua" w:hAnsi="Book Antiqua" w:cs="Arial"/>
          <w:szCs w:val="24"/>
          <w:lang w:val="en-GB" w:eastAsia="en-GB"/>
        </w:rPr>
        <w:t>A</w:t>
      </w:r>
      <w:r w:rsidR="00CF4290" w:rsidRPr="00E865A6">
        <w:rPr>
          <w:rFonts w:ascii="Book Antiqua" w:hAnsi="Book Antiqua" w:cs="Arial"/>
          <w:szCs w:val="24"/>
          <w:lang w:val="en-GB" w:eastAsia="en-GB"/>
        </w:rPr>
        <w:t xml:space="preserve"> </w:t>
      </w:r>
      <w:r w:rsidR="00446084" w:rsidRPr="00E865A6">
        <w:rPr>
          <w:rFonts w:ascii="Book Antiqua" w:hAnsi="Book Antiqua" w:cs="Arial"/>
          <w:szCs w:val="24"/>
          <w:lang w:val="en-GB" w:eastAsia="en-GB"/>
        </w:rPr>
        <w:t>similar</w:t>
      </w:r>
      <w:r w:rsidR="00CF4290" w:rsidRPr="00E865A6">
        <w:rPr>
          <w:rFonts w:ascii="Book Antiqua" w:hAnsi="Book Antiqua" w:cs="Arial"/>
          <w:szCs w:val="24"/>
          <w:lang w:val="en-GB" w:eastAsia="en-GB"/>
        </w:rPr>
        <w:t xml:space="preserve"> </w:t>
      </w:r>
      <w:r w:rsidR="00446084" w:rsidRPr="00E865A6">
        <w:rPr>
          <w:rFonts w:ascii="Book Antiqua" w:hAnsi="Book Antiqua" w:cs="Arial"/>
          <w:szCs w:val="24"/>
          <w:lang w:val="en-GB" w:eastAsia="en-GB"/>
        </w:rPr>
        <w:t>study</w:t>
      </w:r>
      <w:r w:rsidR="00CF4290" w:rsidRPr="00E865A6">
        <w:rPr>
          <w:rFonts w:ascii="Book Antiqua" w:hAnsi="Book Antiqua" w:cs="Arial"/>
          <w:szCs w:val="24"/>
          <w:lang w:val="en-GB" w:eastAsia="en-GB"/>
        </w:rPr>
        <w:t xml:space="preserve"> </w:t>
      </w:r>
      <w:r w:rsidR="00446084" w:rsidRPr="00E865A6">
        <w:rPr>
          <w:rFonts w:ascii="Book Antiqua" w:hAnsi="Book Antiqua" w:cs="Arial"/>
          <w:szCs w:val="24"/>
          <w:lang w:val="en-GB" w:eastAsia="en-GB"/>
        </w:rPr>
        <w:t>had</w:t>
      </w:r>
      <w:r w:rsidR="00CF4290" w:rsidRPr="00E865A6">
        <w:rPr>
          <w:rFonts w:ascii="Book Antiqua" w:hAnsi="Book Antiqua" w:cs="Arial"/>
          <w:szCs w:val="24"/>
          <w:lang w:val="en-GB" w:eastAsia="en-GB"/>
        </w:rPr>
        <w:t xml:space="preserve"> </w:t>
      </w:r>
      <w:r w:rsidR="00446084" w:rsidRPr="00E865A6">
        <w:rPr>
          <w:rFonts w:ascii="Book Antiqua" w:hAnsi="Book Antiqua" w:cs="Arial"/>
          <w:szCs w:val="24"/>
          <w:lang w:val="en-GB" w:eastAsia="en-GB"/>
        </w:rPr>
        <w:t>also</w:t>
      </w:r>
      <w:r w:rsidR="00CF4290" w:rsidRPr="00E865A6">
        <w:rPr>
          <w:rFonts w:ascii="Book Antiqua" w:hAnsi="Book Antiqua" w:cs="Arial"/>
          <w:szCs w:val="24"/>
          <w:lang w:val="en-GB" w:eastAsia="en-GB"/>
        </w:rPr>
        <w:t xml:space="preserve"> </w:t>
      </w:r>
      <w:r w:rsidR="00446084" w:rsidRPr="00E865A6">
        <w:rPr>
          <w:rFonts w:ascii="Book Antiqua" w:hAnsi="Book Antiqua" w:cs="Arial"/>
          <w:szCs w:val="24"/>
          <w:lang w:val="en-GB" w:eastAsia="en-GB"/>
        </w:rPr>
        <w:t>been</w:t>
      </w:r>
      <w:r w:rsidR="00CF4290" w:rsidRPr="00E865A6">
        <w:rPr>
          <w:rFonts w:ascii="Book Antiqua" w:hAnsi="Book Antiqua" w:cs="Arial"/>
          <w:szCs w:val="24"/>
          <w:lang w:val="en-GB" w:eastAsia="en-GB"/>
        </w:rPr>
        <w:t xml:space="preserve"> </w:t>
      </w:r>
      <w:r w:rsidR="00446084" w:rsidRPr="00E865A6">
        <w:rPr>
          <w:rFonts w:ascii="Book Antiqua" w:hAnsi="Book Antiqua" w:cs="Arial"/>
          <w:szCs w:val="24"/>
          <w:lang w:val="en-GB" w:eastAsia="en-GB"/>
        </w:rPr>
        <w:t>conducted</w:t>
      </w:r>
      <w:r w:rsidR="00CF4290" w:rsidRPr="00E865A6">
        <w:rPr>
          <w:rFonts w:ascii="Book Antiqua" w:hAnsi="Book Antiqua" w:cs="Arial"/>
          <w:szCs w:val="24"/>
          <w:lang w:val="en-GB" w:eastAsia="en-GB"/>
        </w:rPr>
        <w:t xml:space="preserve"> </w:t>
      </w:r>
      <w:r w:rsidR="00446084" w:rsidRPr="00E865A6">
        <w:rPr>
          <w:rFonts w:ascii="Book Antiqua" w:hAnsi="Book Antiqua" w:cs="Arial"/>
          <w:szCs w:val="24"/>
          <w:lang w:val="en-GB" w:eastAsia="en-GB"/>
        </w:rPr>
        <w:t>where</w:t>
      </w:r>
      <w:r w:rsidR="00CF4290" w:rsidRPr="00E865A6">
        <w:rPr>
          <w:rFonts w:ascii="Book Antiqua" w:hAnsi="Book Antiqua" w:cs="Arial"/>
          <w:szCs w:val="24"/>
          <w:lang w:val="en-GB" w:eastAsia="en-GB"/>
        </w:rPr>
        <w:t xml:space="preserve"> </w:t>
      </w:r>
      <w:r w:rsidR="00446084" w:rsidRPr="00E865A6">
        <w:rPr>
          <w:rFonts w:ascii="Book Antiqua" w:hAnsi="Book Antiqua" w:cs="Arial"/>
          <w:szCs w:val="24"/>
          <w:lang w:val="en-GB" w:eastAsia="en-GB"/>
        </w:rPr>
        <w:t>by</w:t>
      </w:r>
      <w:r w:rsidR="00CF4290" w:rsidRPr="00E865A6">
        <w:rPr>
          <w:rFonts w:ascii="Book Antiqua" w:hAnsi="Book Antiqua" w:cs="Arial"/>
          <w:szCs w:val="24"/>
          <w:lang w:val="en-GB" w:eastAsia="en-GB"/>
        </w:rPr>
        <w:t xml:space="preserve"> </w:t>
      </w:r>
      <w:r w:rsidR="00446084" w:rsidRPr="00E865A6">
        <w:rPr>
          <w:rFonts w:ascii="Book Antiqua" w:hAnsi="Book Antiqua" w:cs="Arial"/>
          <w:szCs w:val="24"/>
          <w:lang w:val="en-GB" w:eastAsia="en-GB"/>
        </w:rPr>
        <w:t>McAuley</w:t>
      </w:r>
      <w:r w:rsidR="00CF4290" w:rsidRPr="00E865A6">
        <w:rPr>
          <w:rFonts w:ascii="Book Antiqua" w:hAnsi="Book Antiqua" w:cs="Arial"/>
          <w:szCs w:val="24"/>
          <w:lang w:val="en-GB" w:eastAsia="en-GB"/>
        </w:rPr>
        <w:t xml:space="preserve"> </w:t>
      </w:r>
      <w:r w:rsidR="00446084" w:rsidRPr="00E865A6">
        <w:rPr>
          <w:rFonts w:ascii="Book Antiqua" w:hAnsi="Book Antiqua" w:cs="Arial"/>
          <w:i/>
          <w:iCs/>
          <w:szCs w:val="24"/>
          <w:lang w:val="en-GB" w:eastAsia="en-GB"/>
        </w:rPr>
        <w:t>et</w:t>
      </w:r>
      <w:r w:rsidR="00CF4290" w:rsidRPr="00E865A6">
        <w:rPr>
          <w:rFonts w:ascii="Book Antiqua" w:hAnsi="Book Antiqua" w:cs="Arial"/>
          <w:i/>
          <w:iCs/>
          <w:szCs w:val="24"/>
          <w:lang w:val="en-GB" w:eastAsia="en-GB"/>
        </w:rPr>
        <w:t xml:space="preserve"> </w:t>
      </w:r>
      <w:r w:rsidR="00446084" w:rsidRPr="00E865A6">
        <w:rPr>
          <w:rFonts w:ascii="Book Antiqua" w:hAnsi="Book Antiqua" w:cs="Arial"/>
          <w:i/>
          <w:iCs/>
          <w:szCs w:val="24"/>
          <w:lang w:val="en-GB" w:eastAsia="en-GB"/>
        </w:rPr>
        <w:t>al</w:t>
      </w:r>
      <w:r w:rsidR="00DB3996" w:rsidRPr="00E865A6">
        <w:rPr>
          <w:rFonts w:ascii="Book Antiqua" w:hAnsi="Book Antiqua" w:cs="Arial"/>
          <w:noProof/>
          <w:szCs w:val="24"/>
          <w:vertAlign w:val="superscript"/>
          <w:lang w:val="en-GB" w:eastAsia="en-GB"/>
        </w:rPr>
        <w:t>[181]</w:t>
      </w:r>
      <w:r w:rsidR="00CF4290" w:rsidRPr="00E865A6">
        <w:rPr>
          <w:rFonts w:ascii="Book Antiqua" w:hAnsi="Book Antiqua" w:cs="Arial"/>
          <w:szCs w:val="24"/>
          <w:lang w:val="en-GB" w:eastAsia="en-GB"/>
        </w:rPr>
        <w:t xml:space="preserve"> </w:t>
      </w:r>
      <w:r w:rsidR="00446084" w:rsidRPr="00E865A6">
        <w:rPr>
          <w:rFonts w:ascii="Book Antiqua" w:hAnsi="Book Antiqua" w:cs="Arial"/>
          <w:szCs w:val="24"/>
          <w:lang w:val="en-GB" w:eastAsia="en-GB"/>
        </w:rPr>
        <w:t>whereby</w:t>
      </w:r>
      <w:r w:rsidR="00CF4290" w:rsidRPr="00E865A6">
        <w:rPr>
          <w:rFonts w:ascii="Book Antiqua" w:hAnsi="Book Antiqua" w:cs="Arial"/>
          <w:szCs w:val="24"/>
          <w:lang w:val="en-GB" w:eastAsia="en-GB"/>
        </w:rPr>
        <w:t xml:space="preserve"> </w:t>
      </w:r>
      <w:r w:rsidR="00446084" w:rsidRPr="00E865A6">
        <w:rPr>
          <w:rFonts w:ascii="Book Antiqua" w:hAnsi="Book Antiqua" w:cs="Arial"/>
          <w:szCs w:val="24"/>
          <w:lang w:val="en-GB" w:eastAsia="en-GB"/>
        </w:rPr>
        <w:t>lungs</w:t>
      </w:r>
      <w:r w:rsidR="00CF4290" w:rsidRPr="00E865A6">
        <w:rPr>
          <w:rFonts w:ascii="Book Antiqua" w:hAnsi="Book Antiqua" w:cs="Arial"/>
          <w:szCs w:val="24"/>
          <w:lang w:val="en-GB" w:eastAsia="en-GB"/>
        </w:rPr>
        <w:t xml:space="preserve"> </w:t>
      </w:r>
      <w:r w:rsidR="00446084" w:rsidRPr="00E865A6">
        <w:rPr>
          <w:rFonts w:ascii="Book Antiqua" w:hAnsi="Book Antiqua" w:cs="Arial"/>
          <w:szCs w:val="24"/>
          <w:lang w:val="en-GB" w:eastAsia="en-GB"/>
        </w:rPr>
        <w:t>that</w:t>
      </w:r>
      <w:r w:rsidR="00CF4290" w:rsidRPr="00E865A6">
        <w:rPr>
          <w:rFonts w:ascii="Book Antiqua" w:hAnsi="Book Antiqua" w:cs="Arial"/>
          <w:szCs w:val="24"/>
          <w:lang w:val="en-GB" w:eastAsia="en-GB"/>
        </w:rPr>
        <w:t xml:space="preserve"> </w:t>
      </w:r>
      <w:r w:rsidR="00446084" w:rsidRPr="00E865A6">
        <w:rPr>
          <w:rFonts w:ascii="Book Antiqua" w:hAnsi="Book Antiqua" w:cs="Arial"/>
          <w:szCs w:val="24"/>
          <w:lang w:val="en-GB" w:eastAsia="en-GB"/>
        </w:rPr>
        <w:t>were</w:t>
      </w:r>
      <w:r w:rsidR="00CF4290" w:rsidRPr="00E865A6">
        <w:rPr>
          <w:rFonts w:ascii="Book Antiqua" w:hAnsi="Book Antiqua" w:cs="Arial"/>
          <w:szCs w:val="24"/>
          <w:lang w:val="en-GB" w:eastAsia="en-GB"/>
        </w:rPr>
        <w:t xml:space="preserve"> </w:t>
      </w:r>
      <w:r w:rsidR="00446084" w:rsidRPr="00E865A6">
        <w:rPr>
          <w:rFonts w:ascii="Book Antiqua" w:hAnsi="Book Antiqua" w:cs="Arial"/>
          <w:szCs w:val="24"/>
          <w:lang w:val="en-GB" w:eastAsia="en-GB"/>
        </w:rPr>
        <w:t>rejected</w:t>
      </w:r>
      <w:r w:rsidR="00CF4290" w:rsidRPr="00E865A6">
        <w:rPr>
          <w:rFonts w:ascii="Book Antiqua" w:hAnsi="Book Antiqua" w:cs="Arial"/>
          <w:szCs w:val="24"/>
          <w:lang w:val="en-GB" w:eastAsia="en-GB"/>
        </w:rPr>
        <w:t xml:space="preserve"> </w:t>
      </w:r>
      <w:r w:rsidR="00446084" w:rsidRPr="00E865A6">
        <w:rPr>
          <w:rFonts w:ascii="Book Antiqua" w:hAnsi="Book Antiqua" w:cs="Arial"/>
          <w:szCs w:val="24"/>
          <w:lang w:val="en-GB" w:eastAsia="en-GB"/>
        </w:rPr>
        <w:t>for</w:t>
      </w:r>
      <w:r w:rsidR="00CF4290" w:rsidRPr="00E865A6">
        <w:rPr>
          <w:rFonts w:ascii="Book Antiqua" w:hAnsi="Book Antiqua" w:cs="Arial"/>
          <w:szCs w:val="24"/>
          <w:lang w:val="en-GB" w:eastAsia="en-GB"/>
        </w:rPr>
        <w:t xml:space="preserve"> </w:t>
      </w:r>
      <w:r w:rsidR="00446084" w:rsidRPr="00E865A6">
        <w:rPr>
          <w:rFonts w:ascii="Book Antiqua" w:hAnsi="Book Antiqua" w:cs="Arial"/>
          <w:szCs w:val="24"/>
          <w:lang w:val="en-GB" w:eastAsia="en-GB"/>
        </w:rPr>
        <w:t>transplantation</w:t>
      </w:r>
      <w:r w:rsidR="00CF4290" w:rsidRPr="00E865A6">
        <w:rPr>
          <w:rFonts w:ascii="Book Antiqua" w:hAnsi="Book Antiqua" w:cs="Arial"/>
          <w:szCs w:val="24"/>
          <w:lang w:val="en-GB" w:eastAsia="en-GB"/>
        </w:rPr>
        <w:t xml:space="preserve"> </w:t>
      </w:r>
      <w:r w:rsidR="00446084" w:rsidRPr="00E865A6">
        <w:rPr>
          <w:rFonts w:ascii="Book Antiqua" w:hAnsi="Book Antiqua" w:cs="Arial"/>
          <w:szCs w:val="24"/>
          <w:lang w:val="en-GB" w:eastAsia="en-GB"/>
        </w:rPr>
        <w:t>were</w:t>
      </w:r>
      <w:r w:rsidR="00CF4290" w:rsidRPr="00E865A6">
        <w:rPr>
          <w:rFonts w:ascii="Book Antiqua" w:hAnsi="Book Antiqua" w:cs="Arial"/>
          <w:szCs w:val="24"/>
          <w:lang w:val="en-GB" w:eastAsia="en-GB"/>
        </w:rPr>
        <w:t xml:space="preserve"> </w:t>
      </w:r>
      <w:r w:rsidR="00446084" w:rsidRPr="00E865A6">
        <w:rPr>
          <w:rFonts w:ascii="Book Antiqua" w:hAnsi="Book Antiqua" w:cs="Arial"/>
          <w:szCs w:val="24"/>
          <w:lang w:val="en-GB" w:eastAsia="en-GB"/>
        </w:rPr>
        <w:t>reconditioned</w:t>
      </w:r>
      <w:r w:rsidR="00CF4290" w:rsidRPr="00E865A6">
        <w:rPr>
          <w:rFonts w:ascii="Book Antiqua" w:hAnsi="Book Antiqua" w:cs="Arial"/>
          <w:szCs w:val="24"/>
          <w:lang w:val="en-GB" w:eastAsia="en-GB"/>
        </w:rPr>
        <w:t xml:space="preserve"> </w:t>
      </w:r>
      <w:r w:rsidR="00446084" w:rsidRPr="00E865A6">
        <w:rPr>
          <w:rFonts w:ascii="Book Antiqua" w:hAnsi="Book Antiqua" w:cs="Arial"/>
          <w:szCs w:val="24"/>
          <w:lang w:val="en-GB" w:eastAsia="en-GB"/>
        </w:rPr>
        <w:t>using</w:t>
      </w:r>
      <w:r w:rsidR="00CF4290" w:rsidRPr="00E865A6">
        <w:rPr>
          <w:rFonts w:ascii="Book Antiqua" w:hAnsi="Book Antiqua" w:cs="Arial"/>
          <w:szCs w:val="24"/>
          <w:lang w:val="en-GB" w:eastAsia="en-GB"/>
        </w:rPr>
        <w:t xml:space="preserve"> </w:t>
      </w:r>
      <w:r w:rsidR="00446084" w:rsidRPr="00E865A6">
        <w:rPr>
          <w:rFonts w:ascii="Book Antiqua" w:hAnsi="Book Antiqua" w:cs="Arial"/>
          <w:szCs w:val="24"/>
          <w:lang w:val="en-GB" w:eastAsia="en-GB"/>
        </w:rPr>
        <w:t>mesenchymal</w:t>
      </w:r>
      <w:r w:rsidR="00CF4290" w:rsidRPr="00E865A6">
        <w:rPr>
          <w:rFonts w:ascii="Book Antiqua" w:hAnsi="Book Antiqua" w:cs="Arial"/>
          <w:szCs w:val="24"/>
          <w:lang w:val="en-GB" w:eastAsia="en-GB"/>
        </w:rPr>
        <w:t xml:space="preserve"> </w:t>
      </w:r>
      <w:r w:rsidR="00446084" w:rsidRPr="00E865A6">
        <w:rPr>
          <w:rFonts w:ascii="Book Antiqua" w:hAnsi="Book Antiqua" w:cs="Arial"/>
          <w:szCs w:val="24"/>
          <w:lang w:val="en-GB" w:eastAsia="en-GB"/>
        </w:rPr>
        <w:t>stromal</w:t>
      </w:r>
      <w:r w:rsidR="00CF4290" w:rsidRPr="00E865A6">
        <w:rPr>
          <w:rFonts w:ascii="Book Antiqua" w:hAnsi="Book Antiqua" w:cs="Arial"/>
          <w:szCs w:val="24"/>
          <w:lang w:val="en-GB" w:eastAsia="en-GB"/>
        </w:rPr>
        <w:t xml:space="preserve"> </w:t>
      </w:r>
      <w:r w:rsidR="00446084" w:rsidRPr="00E865A6">
        <w:rPr>
          <w:rFonts w:ascii="Book Antiqua" w:hAnsi="Book Antiqua" w:cs="Arial"/>
          <w:szCs w:val="24"/>
          <w:lang w:val="en-GB" w:eastAsia="en-GB"/>
        </w:rPr>
        <w:t>cell</w:t>
      </w:r>
      <w:r w:rsidR="00CF4290" w:rsidRPr="00E865A6">
        <w:rPr>
          <w:rFonts w:ascii="Book Antiqua" w:hAnsi="Book Antiqua" w:cs="Arial"/>
          <w:szCs w:val="24"/>
          <w:lang w:val="en-GB" w:eastAsia="en-GB"/>
        </w:rPr>
        <w:t xml:space="preserve"> </w:t>
      </w:r>
      <w:r w:rsidR="00446084" w:rsidRPr="00E865A6">
        <w:rPr>
          <w:rFonts w:ascii="Book Antiqua" w:hAnsi="Book Antiqua" w:cs="Arial"/>
          <w:szCs w:val="24"/>
          <w:lang w:val="en-GB" w:eastAsia="en-GB"/>
        </w:rPr>
        <w:t>administration</w:t>
      </w:r>
      <w:r w:rsidR="00CF4290" w:rsidRPr="00E865A6">
        <w:rPr>
          <w:rFonts w:ascii="Book Antiqua" w:hAnsi="Book Antiqua" w:cs="Arial"/>
          <w:szCs w:val="24"/>
          <w:lang w:val="en-GB" w:eastAsia="en-GB"/>
        </w:rPr>
        <w:t xml:space="preserve"> </w:t>
      </w:r>
      <w:r w:rsidR="00446084" w:rsidRPr="00E865A6">
        <w:rPr>
          <w:rFonts w:ascii="Book Antiqua" w:hAnsi="Book Antiqua" w:cs="Arial"/>
          <w:szCs w:val="24"/>
          <w:lang w:val="en-GB" w:eastAsia="en-GB"/>
        </w:rPr>
        <w:t>into</w:t>
      </w:r>
      <w:r w:rsidR="00CF4290" w:rsidRPr="00E865A6">
        <w:rPr>
          <w:rFonts w:ascii="Book Antiqua" w:hAnsi="Book Antiqua" w:cs="Arial"/>
          <w:szCs w:val="24"/>
          <w:lang w:val="en-GB" w:eastAsia="en-GB"/>
        </w:rPr>
        <w:t xml:space="preserve"> </w:t>
      </w:r>
      <w:r w:rsidR="00446084" w:rsidRPr="00E865A6">
        <w:rPr>
          <w:rFonts w:ascii="Book Antiqua" w:hAnsi="Book Antiqua" w:cs="Arial"/>
          <w:szCs w:val="24"/>
          <w:lang w:val="en-GB" w:eastAsia="en-GB"/>
        </w:rPr>
        <w:t>the</w:t>
      </w:r>
      <w:r w:rsidR="00CF4290" w:rsidRPr="00E865A6">
        <w:rPr>
          <w:rFonts w:ascii="Book Antiqua" w:hAnsi="Book Antiqua" w:cs="Arial"/>
          <w:szCs w:val="24"/>
          <w:lang w:val="en-GB" w:eastAsia="en-GB"/>
        </w:rPr>
        <w:t xml:space="preserve"> </w:t>
      </w:r>
      <w:r w:rsidR="00446084" w:rsidRPr="00E865A6">
        <w:rPr>
          <w:rFonts w:ascii="Book Antiqua" w:hAnsi="Book Antiqua" w:cs="Arial"/>
          <w:szCs w:val="24"/>
          <w:lang w:val="en-GB" w:eastAsia="en-GB"/>
        </w:rPr>
        <w:t>perfusate</w:t>
      </w:r>
      <w:r w:rsidR="00CF4290" w:rsidRPr="00E865A6">
        <w:rPr>
          <w:rFonts w:ascii="Book Antiqua" w:hAnsi="Book Antiqua" w:cs="Arial"/>
          <w:szCs w:val="24"/>
          <w:lang w:val="en-GB" w:eastAsia="en-GB"/>
        </w:rPr>
        <w:t xml:space="preserve"> </w:t>
      </w:r>
      <w:r w:rsidR="00446084" w:rsidRPr="00E865A6">
        <w:rPr>
          <w:rFonts w:ascii="Book Antiqua" w:hAnsi="Book Antiqua" w:cs="Arial"/>
          <w:szCs w:val="24"/>
          <w:lang w:val="en-GB" w:eastAsia="en-GB"/>
        </w:rPr>
        <w:t>in</w:t>
      </w:r>
      <w:r w:rsidR="00CF4290" w:rsidRPr="00E865A6">
        <w:rPr>
          <w:rFonts w:ascii="Book Antiqua" w:hAnsi="Book Antiqua" w:cs="Arial"/>
          <w:szCs w:val="24"/>
          <w:lang w:val="en-GB" w:eastAsia="en-GB"/>
        </w:rPr>
        <w:t xml:space="preserve"> </w:t>
      </w:r>
      <w:r w:rsidR="00446084" w:rsidRPr="00E865A6">
        <w:rPr>
          <w:rFonts w:ascii="Book Antiqua" w:hAnsi="Book Antiqua" w:cs="Arial"/>
          <w:szCs w:val="24"/>
          <w:lang w:val="en-GB" w:eastAsia="en-GB"/>
        </w:rPr>
        <w:t>the</w:t>
      </w:r>
      <w:r w:rsidR="00CF4290" w:rsidRPr="00E865A6">
        <w:rPr>
          <w:rFonts w:ascii="Book Antiqua" w:hAnsi="Book Antiqua" w:cs="Arial"/>
          <w:szCs w:val="24"/>
          <w:lang w:val="en-GB" w:eastAsia="en-GB"/>
        </w:rPr>
        <w:t xml:space="preserve"> </w:t>
      </w:r>
      <w:r w:rsidR="00446084" w:rsidRPr="00E865A6">
        <w:rPr>
          <w:rFonts w:ascii="Book Antiqua" w:hAnsi="Book Antiqua" w:cs="Arial"/>
          <w:szCs w:val="24"/>
          <w:lang w:val="en-GB" w:eastAsia="en-GB"/>
        </w:rPr>
        <w:lastRenderedPageBreak/>
        <w:t>intervention</w:t>
      </w:r>
      <w:r w:rsidR="00CF4290" w:rsidRPr="00E865A6">
        <w:rPr>
          <w:rFonts w:ascii="Book Antiqua" w:hAnsi="Book Antiqua" w:cs="Arial"/>
          <w:szCs w:val="24"/>
          <w:lang w:val="en-GB" w:eastAsia="en-GB"/>
        </w:rPr>
        <w:t xml:space="preserve"> </w:t>
      </w:r>
      <w:r w:rsidR="00446084" w:rsidRPr="00E865A6">
        <w:rPr>
          <w:rFonts w:ascii="Book Antiqua" w:hAnsi="Book Antiqua" w:cs="Arial"/>
          <w:szCs w:val="24"/>
          <w:lang w:val="en-GB" w:eastAsia="en-GB"/>
        </w:rPr>
        <w:t>group</w:t>
      </w:r>
      <w:r w:rsidR="00CF4290" w:rsidRPr="00E865A6">
        <w:rPr>
          <w:rFonts w:ascii="Book Antiqua" w:hAnsi="Book Antiqua" w:cs="Arial"/>
          <w:szCs w:val="24"/>
          <w:lang w:val="en-GB" w:eastAsia="en-GB"/>
        </w:rPr>
        <w:t xml:space="preserve"> </w:t>
      </w:r>
      <w:r w:rsidR="00446084" w:rsidRPr="00E865A6">
        <w:rPr>
          <w:rFonts w:ascii="Book Antiqua" w:hAnsi="Book Antiqua" w:cs="Arial"/>
          <w:szCs w:val="24"/>
          <w:lang w:val="en-GB" w:eastAsia="en-GB"/>
        </w:rPr>
        <w:t>increased</w:t>
      </w:r>
      <w:r w:rsidR="00CF4290" w:rsidRPr="00E865A6">
        <w:rPr>
          <w:rFonts w:ascii="Book Antiqua" w:hAnsi="Book Antiqua" w:cs="Arial"/>
          <w:szCs w:val="24"/>
          <w:lang w:val="en-GB" w:eastAsia="en-GB"/>
        </w:rPr>
        <w:t xml:space="preserve"> </w:t>
      </w:r>
      <w:r w:rsidR="00446084" w:rsidRPr="00E865A6">
        <w:rPr>
          <w:rFonts w:ascii="Book Antiqua" w:hAnsi="Book Antiqua" w:cs="Arial"/>
          <w:szCs w:val="24"/>
          <w:lang w:val="en-GB" w:eastAsia="en-GB"/>
        </w:rPr>
        <w:t>alveolar</w:t>
      </w:r>
      <w:r w:rsidR="00CF4290" w:rsidRPr="00E865A6">
        <w:rPr>
          <w:rFonts w:ascii="Book Antiqua" w:hAnsi="Book Antiqua" w:cs="Arial"/>
          <w:szCs w:val="24"/>
          <w:lang w:val="en-GB" w:eastAsia="en-GB"/>
        </w:rPr>
        <w:t xml:space="preserve"> </w:t>
      </w:r>
      <w:r w:rsidR="00446084" w:rsidRPr="00E865A6">
        <w:rPr>
          <w:rFonts w:ascii="Book Antiqua" w:hAnsi="Book Antiqua" w:cs="Arial"/>
          <w:szCs w:val="24"/>
          <w:lang w:val="en-GB" w:eastAsia="en-GB"/>
        </w:rPr>
        <w:t>fluid</w:t>
      </w:r>
      <w:r w:rsidR="00CF4290" w:rsidRPr="00E865A6">
        <w:rPr>
          <w:rFonts w:ascii="Book Antiqua" w:hAnsi="Book Antiqua" w:cs="Arial"/>
          <w:szCs w:val="24"/>
          <w:lang w:val="en-GB" w:eastAsia="en-GB"/>
        </w:rPr>
        <w:t xml:space="preserve"> </w:t>
      </w:r>
      <w:r w:rsidR="00446084" w:rsidRPr="00E865A6">
        <w:rPr>
          <w:rFonts w:ascii="Book Antiqua" w:hAnsi="Book Antiqua" w:cs="Arial"/>
          <w:szCs w:val="24"/>
          <w:lang w:val="en-GB" w:eastAsia="en-GB"/>
        </w:rPr>
        <w:t>clearance</w:t>
      </w:r>
      <w:r w:rsidR="00CF4290" w:rsidRPr="00E865A6">
        <w:rPr>
          <w:rFonts w:ascii="Book Antiqua" w:hAnsi="Book Antiqua" w:cs="Arial"/>
          <w:szCs w:val="24"/>
          <w:lang w:val="en-GB" w:eastAsia="en-GB"/>
        </w:rPr>
        <w:t xml:space="preserve"> </w:t>
      </w:r>
      <w:r w:rsidR="00446084" w:rsidRPr="00E865A6">
        <w:rPr>
          <w:rFonts w:ascii="Book Antiqua" w:hAnsi="Book Antiqua" w:cs="Arial"/>
          <w:szCs w:val="24"/>
          <w:lang w:val="en-GB" w:eastAsia="en-GB"/>
        </w:rPr>
        <w:t>in</w:t>
      </w:r>
      <w:r w:rsidR="00CF4290" w:rsidRPr="00E865A6">
        <w:rPr>
          <w:rFonts w:ascii="Book Antiqua" w:hAnsi="Book Antiqua" w:cs="Arial"/>
          <w:szCs w:val="24"/>
          <w:lang w:val="en-GB" w:eastAsia="en-GB"/>
        </w:rPr>
        <w:t xml:space="preserve"> </w:t>
      </w:r>
      <w:r w:rsidR="00446084" w:rsidRPr="00E865A6">
        <w:rPr>
          <w:rFonts w:ascii="Book Antiqua" w:hAnsi="Book Antiqua" w:cs="Arial"/>
          <w:szCs w:val="24"/>
          <w:lang w:val="en-GB" w:eastAsia="en-GB"/>
        </w:rPr>
        <w:t>the</w:t>
      </w:r>
      <w:r w:rsidR="00CF4290" w:rsidRPr="00E865A6">
        <w:rPr>
          <w:rFonts w:ascii="Book Antiqua" w:hAnsi="Book Antiqua" w:cs="Arial"/>
          <w:szCs w:val="24"/>
          <w:lang w:val="en-GB" w:eastAsia="en-GB"/>
        </w:rPr>
        <w:t xml:space="preserve"> </w:t>
      </w:r>
      <w:r w:rsidR="00446084" w:rsidRPr="00E865A6">
        <w:rPr>
          <w:rFonts w:ascii="Book Antiqua" w:hAnsi="Book Antiqua" w:cs="Arial"/>
          <w:szCs w:val="24"/>
          <w:lang w:val="en-GB" w:eastAsia="en-GB"/>
        </w:rPr>
        <w:t>experimental</w:t>
      </w:r>
      <w:r w:rsidR="00CF4290" w:rsidRPr="00E865A6">
        <w:rPr>
          <w:rFonts w:ascii="Book Antiqua" w:hAnsi="Book Antiqua" w:cs="Arial"/>
          <w:szCs w:val="24"/>
          <w:lang w:val="en-GB" w:eastAsia="en-GB"/>
        </w:rPr>
        <w:t xml:space="preserve"> </w:t>
      </w:r>
      <w:r w:rsidR="00446084" w:rsidRPr="00E865A6">
        <w:rPr>
          <w:rFonts w:ascii="Book Antiqua" w:hAnsi="Book Antiqua" w:cs="Arial"/>
          <w:szCs w:val="24"/>
          <w:lang w:val="en-GB" w:eastAsia="en-GB"/>
        </w:rPr>
        <w:t>group</w:t>
      </w:r>
      <w:r w:rsidR="00CF4290" w:rsidRPr="00E865A6">
        <w:rPr>
          <w:rFonts w:ascii="Book Antiqua" w:hAnsi="Book Antiqua" w:cs="Arial"/>
          <w:szCs w:val="24"/>
          <w:lang w:val="en-GB" w:eastAsia="en-GB"/>
        </w:rPr>
        <w:t xml:space="preserve"> </w:t>
      </w:r>
      <w:r w:rsidR="00446084" w:rsidRPr="00E865A6">
        <w:rPr>
          <w:rFonts w:ascii="Book Antiqua" w:hAnsi="Book Antiqua" w:cs="Arial"/>
          <w:szCs w:val="24"/>
          <w:lang w:val="en-GB" w:eastAsia="en-GB"/>
        </w:rPr>
        <w:t>compared</w:t>
      </w:r>
      <w:r w:rsidR="00CF4290" w:rsidRPr="00E865A6">
        <w:rPr>
          <w:rFonts w:ascii="Book Antiqua" w:hAnsi="Book Antiqua" w:cs="Arial"/>
          <w:szCs w:val="24"/>
          <w:lang w:val="en-GB" w:eastAsia="en-GB"/>
        </w:rPr>
        <w:t xml:space="preserve"> </w:t>
      </w:r>
      <w:r w:rsidR="00446084" w:rsidRPr="00E865A6">
        <w:rPr>
          <w:rFonts w:ascii="Book Antiqua" w:hAnsi="Book Antiqua" w:cs="Arial"/>
          <w:szCs w:val="24"/>
          <w:lang w:val="en-GB" w:eastAsia="en-GB"/>
        </w:rPr>
        <w:t>to</w:t>
      </w:r>
      <w:r w:rsidR="00CF4290" w:rsidRPr="00E865A6">
        <w:rPr>
          <w:rFonts w:ascii="Book Antiqua" w:hAnsi="Book Antiqua" w:cs="Arial"/>
          <w:szCs w:val="24"/>
          <w:lang w:val="en-GB" w:eastAsia="en-GB"/>
        </w:rPr>
        <w:t xml:space="preserve"> </w:t>
      </w:r>
      <w:r w:rsidR="00446084" w:rsidRPr="00E865A6">
        <w:rPr>
          <w:rFonts w:ascii="Book Antiqua" w:hAnsi="Book Antiqua" w:cs="Arial"/>
          <w:szCs w:val="24"/>
          <w:lang w:val="en-GB" w:eastAsia="en-GB"/>
        </w:rPr>
        <w:t>the</w:t>
      </w:r>
      <w:r w:rsidR="00CF4290" w:rsidRPr="00E865A6">
        <w:rPr>
          <w:rFonts w:ascii="Book Antiqua" w:hAnsi="Book Antiqua" w:cs="Arial"/>
          <w:szCs w:val="24"/>
          <w:lang w:val="en-GB" w:eastAsia="en-GB"/>
        </w:rPr>
        <w:t xml:space="preserve"> </w:t>
      </w:r>
      <w:r w:rsidR="00446084" w:rsidRPr="00E865A6">
        <w:rPr>
          <w:rFonts w:ascii="Book Antiqua" w:hAnsi="Book Antiqua" w:cs="Arial"/>
          <w:szCs w:val="24"/>
          <w:lang w:val="en-GB" w:eastAsia="en-GB"/>
        </w:rPr>
        <w:t>control</w:t>
      </w:r>
      <w:r w:rsidR="00CF4290" w:rsidRPr="00E865A6">
        <w:rPr>
          <w:rFonts w:ascii="Book Antiqua" w:hAnsi="Book Antiqua" w:cs="Arial"/>
          <w:szCs w:val="24"/>
          <w:lang w:val="en-GB" w:eastAsia="en-GB"/>
        </w:rPr>
        <w:t xml:space="preserve"> </w:t>
      </w:r>
      <w:r w:rsidR="00446084" w:rsidRPr="00E865A6">
        <w:rPr>
          <w:rFonts w:ascii="Book Antiqua" w:hAnsi="Book Antiqua" w:cs="Arial"/>
          <w:szCs w:val="24"/>
          <w:lang w:val="en-GB" w:eastAsia="en-GB"/>
        </w:rPr>
        <w:t>group.</w:t>
      </w:r>
      <w:r w:rsidR="00CF4290" w:rsidRPr="00E865A6">
        <w:rPr>
          <w:rFonts w:ascii="Book Antiqua" w:hAnsi="Book Antiqua" w:cs="Arial"/>
          <w:szCs w:val="24"/>
          <w:lang w:val="en-GB" w:eastAsia="en-GB"/>
        </w:rPr>
        <w:t xml:space="preserve"> </w:t>
      </w:r>
      <w:r w:rsidR="00526846" w:rsidRPr="00E865A6">
        <w:rPr>
          <w:rFonts w:ascii="Book Antiqua" w:hAnsi="Book Antiqua" w:cs="Arial"/>
          <w:szCs w:val="24"/>
          <w:lang w:val="en-GB" w:eastAsia="en-GB"/>
        </w:rPr>
        <w:t>A</w:t>
      </w:r>
      <w:r w:rsidR="00CF4290" w:rsidRPr="00E865A6">
        <w:rPr>
          <w:rFonts w:ascii="Book Antiqua" w:hAnsi="Book Antiqua" w:cs="Arial"/>
          <w:szCs w:val="24"/>
          <w:lang w:val="en-GB" w:eastAsia="en-GB"/>
        </w:rPr>
        <w:t xml:space="preserve"> </w:t>
      </w:r>
      <w:r w:rsidR="00526846" w:rsidRPr="00E865A6">
        <w:rPr>
          <w:rFonts w:ascii="Book Antiqua" w:hAnsi="Book Antiqua" w:cs="Arial"/>
          <w:szCs w:val="24"/>
          <w:lang w:val="en-GB" w:eastAsia="en-GB"/>
        </w:rPr>
        <w:t>more</w:t>
      </w:r>
      <w:r w:rsidR="00CF4290" w:rsidRPr="00E865A6">
        <w:rPr>
          <w:rFonts w:ascii="Book Antiqua" w:hAnsi="Book Antiqua" w:cs="Arial"/>
          <w:szCs w:val="24"/>
          <w:lang w:val="en-GB" w:eastAsia="en-GB"/>
        </w:rPr>
        <w:t xml:space="preserve"> </w:t>
      </w:r>
      <w:r w:rsidR="00526846" w:rsidRPr="00E865A6">
        <w:rPr>
          <w:rFonts w:ascii="Book Antiqua" w:hAnsi="Book Antiqua" w:cs="Arial"/>
          <w:szCs w:val="24"/>
          <w:lang w:val="en-GB" w:eastAsia="en-GB"/>
        </w:rPr>
        <w:t>recent</w:t>
      </w:r>
      <w:r w:rsidR="00CF4290" w:rsidRPr="00E865A6">
        <w:rPr>
          <w:rFonts w:ascii="Book Antiqua" w:hAnsi="Book Antiqua" w:cs="Arial"/>
          <w:szCs w:val="24"/>
          <w:lang w:val="en-GB" w:eastAsia="en-GB"/>
        </w:rPr>
        <w:t xml:space="preserve"> </w:t>
      </w:r>
      <w:r w:rsidR="00526846" w:rsidRPr="00E865A6">
        <w:rPr>
          <w:rFonts w:ascii="Book Antiqua" w:hAnsi="Book Antiqua" w:cs="Arial"/>
          <w:szCs w:val="24"/>
          <w:lang w:val="en-GB" w:eastAsia="en-GB"/>
        </w:rPr>
        <w:t>study</w:t>
      </w:r>
      <w:r w:rsidR="00CF4290" w:rsidRPr="00E865A6">
        <w:rPr>
          <w:rFonts w:ascii="Book Antiqua" w:hAnsi="Book Antiqua" w:cs="Arial"/>
          <w:szCs w:val="24"/>
          <w:lang w:val="en-GB" w:eastAsia="en-GB"/>
        </w:rPr>
        <w:t xml:space="preserve"> </w:t>
      </w:r>
      <w:r w:rsidR="00526846" w:rsidRPr="00E865A6">
        <w:rPr>
          <w:rFonts w:ascii="Book Antiqua" w:hAnsi="Book Antiqua" w:cs="Arial"/>
          <w:szCs w:val="24"/>
          <w:lang w:val="en-GB" w:eastAsia="en-GB"/>
        </w:rPr>
        <w:t>also</w:t>
      </w:r>
      <w:r w:rsidR="00CF4290" w:rsidRPr="00E865A6">
        <w:rPr>
          <w:rFonts w:ascii="Book Antiqua" w:hAnsi="Book Antiqua" w:cs="Arial"/>
          <w:szCs w:val="24"/>
          <w:lang w:val="en-GB" w:eastAsia="en-GB"/>
        </w:rPr>
        <w:t xml:space="preserve"> </w:t>
      </w:r>
      <w:r w:rsidR="00526846" w:rsidRPr="00E865A6">
        <w:rPr>
          <w:rFonts w:ascii="Book Antiqua" w:hAnsi="Book Antiqua" w:cs="Arial"/>
          <w:szCs w:val="24"/>
          <w:lang w:val="en-GB" w:eastAsia="en-GB"/>
        </w:rPr>
        <w:t>showed</w:t>
      </w:r>
      <w:r w:rsidR="00CF4290" w:rsidRPr="00E865A6">
        <w:rPr>
          <w:rFonts w:ascii="Book Antiqua" w:hAnsi="Book Antiqua" w:cs="Arial"/>
          <w:szCs w:val="24"/>
          <w:lang w:val="en-GB" w:eastAsia="en-GB"/>
        </w:rPr>
        <w:t xml:space="preserve"> </w:t>
      </w:r>
      <w:r w:rsidR="00526846" w:rsidRPr="00E865A6">
        <w:rPr>
          <w:rFonts w:ascii="Book Antiqua" w:hAnsi="Book Antiqua" w:cs="Arial"/>
          <w:szCs w:val="24"/>
          <w:lang w:val="en-GB" w:eastAsia="en-GB"/>
        </w:rPr>
        <w:t>using</w:t>
      </w:r>
      <w:r w:rsidR="00CF4290" w:rsidRPr="00E865A6">
        <w:rPr>
          <w:rFonts w:ascii="Book Antiqua" w:hAnsi="Book Antiqua" w:cs="Arial"/>
          <w:szCs w:val="24"/>
          <w:lang w:val="en-GB" w:eastAsia="en-GB"/>
        </w:rPr>
        <w:t xml:space="preserve"> </w:t>
      </w:r>
      <w:r w:rsidR="00526846" w:rsidRPr="00E865A6">
        <w:rPr>
          <w:rFonts w:ascii="Book Antiqua" w:hAnsi="Book Antiqua" w:cs="Arial"/>
          <w:szCs w:val="24"/>
          <w:lang w:val="en-GB" w:eastAsia="en-GB"/>
        </w:rPr>
        <w:t>amnion-derived</w:t>
      </w:r>
      <w:r w:rsidR="00CF4290" w:rsidRPr="00E865A6">
        <w:rPr>
          <w:rFonts w:ascii="Book Antiqua" w:hAnsi="Book Antiqua" w:cs="Arial"/>
          <w:szCs w:val="24"/>
          <w:lang w:val="en-GB" w:eastAsia="en-GB"/>
        </w:rPr>
        <w:t xml:space="preserve"> </w:t>
      </w:r>
      <w:r w:rsidR="00526846" w:rsidRPr="00E865A6">
        <w:rPr>
          <w:rFonts w:ascii="Book Antiqua" w:hAnsi="Book Antiqua" w:cs="Arial"/>
          <w:szCs w:val="24"/>
          <w:lang w:val="en-GB" w:eastAsia="en-GB"/>
        </w:rPr>
        <w:t>mesenchymal</w:t>
      </w:r>
      <w:r w:rsidR="00CF4290" w:rsidRPr="00E865A6">
        <w:rPr>
          <w:rFonts w:ascii="Book Antiqua" w:hAnsi="Book Antiqua" w:cs="Arial"/>
          <w:szCs w:val="24"/>
          <w:lang w:val="en-GB" w:eastAsia="en-GB"/>
        </w:rPr>
        <w:t xml:space="preserve"> </w:t>
      </w:r>
      <w:r w:rsidR="00526846" w:rsidRPr="00E865A6">
        <w:rPr>
          <w:rFonts w:ascii="Book Antiqua" w:hAnsi="Book Antiqua" w:cs="Arial"/>
          <w:szCs w:val="24"/>
          <w:lang w:val="en-GB" w:eastAsia="en-GB"/>
        </w:rPr>
        <w:t>stem</w:t>
      </w:r>
      <w:r w:rsidR="00CF4290" w:rsidRPr="00E865A6">
        <w:rPr>
          <w:rFonts w:ascii="Book Antiqua" w:hAnsi="Book Antiqua" w:cs="Arial"/>
          <w:szCs w:val="24"/>
          <w:lang w:val="en-GB" w:eastAsia="en-GB"/>
        </w:rPr>
        <w:t xml:space="preserve"> </w:t>
      </w:r>
      <w:r w:rsidR="00526846" w:rsidRPr="00E865A6">
        <w:rPr>
          <w:rFonts w:ascii="Book Antiqua" w:hAnsi="Book Antiqua" w:cs="Arial"/>
          <w:szCs w:val="24"/>
          <w:lang w:val="en-GB" w:eastAsia="en-GB"/>
        </w:rPr>
        <w:t>cells</w:t>
      </w:r>
      <w:r w:rsidR="00CF4290" w:rsidRPr="00E865A6">
        <w:rPr>
          <w:rFonts w:ascii="Book Antiqua" w:hAnsi="Book Antiqua" w:cs="Arial"/>
          <w:szCs w:val="24"/>
          <w:lang w:val="en-GB" w:eastAsia="en-GB"/>
        </w:rPr>
        <w:t xml:space="preserve"> </w:t>
      </w:r>
      <w:r w:rsidR="00526846" w:rsidRPr="00E865A6">
        <w:rPr>
          <w:rFonts w:ascii="Book Antiqua" w:hAnsi="Book Antiqua" w:cs="Arial"/>
          <w:szCs w:val="24"/>
          <w:lang w:val="en-GB" w:eastAsia="en-GB"/>
        </w:rPr>
        <w:t>added</w:t>
      </w:r>
      <w:r w:rsidR="00CF4290" w:rsidRPr="00E865A6">
        <w:rPr>
          <w:rFonts w:ascii="Book Antiqua" w:hAnsi="Book Antiqua" w:cs="Arial"/>
          <w:szCs w:val="24"/>
          <w:lang w:val="en-GB" w:eastAsia="en-GB"/>
        </w:rPr>
        <w:t xml:space="preserve"> </w:t>
      </w:r>
      <w:r w:rsidR="00526846" w:rsidRPr="00E865A6">
        <w:rPr>
          <w:rFonts w:ascii="Book Antiqua" w:hAnsi="Book Antiqua" w:cs="Arial"/>
          <w:szCs w:val="24"/>
          <w:lang w:val="en-GB" w:eastAsia="en-GB"/>
        </w:rPr>
        <w:t>to</w:t>
      </w:r>
      <w:r w:rsidR="00CF4290" w:rsidRPr="00E865A6">
        <w:rPr>
          <w:rFonts w:ascii="Book Antiqua" w:hAnsi="Book Antiqua" w:cs="Arial"/>
          <w:szCs w:val="24"/>
          <w:lang w:val="en-GB" w:eastAsia="en-GB"/>
        </w:rPr>
        <w:t xml:space="preserve"> </w:t>
      </w:r>
      <w:r w:rsidR="00526846" w:rsidRPr="00E865A6">
        <w:rPr>
          <w:rFonts w:ascii="Book Antiqua" w:hAnsi="Book Antiqua" w:cs="Arial"/>
          <w:szCs w:val="24"/>
          <w:lang w:val="en-GB" w:eastAsia="en-GB"/>
        </w:rPr>
        <w:t>Steen</w:t>
      </w:r>
      <w:r w:rsidR="00CF4290" w:rsidRPr="00E865A6">
        <w:rPr>
          <w:rFonts w:ascii="Book Antiqua" w:hAnsi="Book Antiqua" w:cs="Arial"/>
          <w:szCs w:val="24"/>
          <w:lang w:val="en-GB" w:eastAsia="en-GB"/>
        </w:rPr>
        <w:t xml:space="preserve"> </w:t>
      </w:r>
      <w:r w:rsidR="00526846" w:rsidRPr="00E865A6">
        <w:rPr>
          <w:rFonts w:ascii="Book Antiqua" w:hAnsi="Book Antiqua" w:cs="Arial"/>
          <w:szCs w:val="24"/>
          <w:lang w:val="en-GB" w:eastAsia="en-GB"/>
        </w:rPr>
        <w:t>Solution</w:t>
      </w:r>
      <w:r w:rsidR="00CF4290" w:rsidRPr="00E865A6">
        <w:rPr>
          <w:rFonts w:ascii="Book Antiqua" w:hAnsi="Book Antiqua" w:cs="Arial"/>
          <w:szCs w:val="24"/>
          <w:lang w:val="en-GB" w:eastAsia="en-GB"/>
        </w:rPr>
        <w:t xml:space="preserve"> </w:t>
      </w:r>
      <w:r w:rsidR="00526846" w:rsidRPr="00E865A6">
        <w:rPr>
          <w:rFonts w:ascii="Book Antiqua" w:hAnsi="Book Antiqua" w:cs="Arial"/>
          <w:szCs w:val="24"/>
          <w:lang w:val="en-GB" w:eastAsia="en-GB"/>
        </w:rPr>
        <w:t>during</w:t>
      </w:r>
      <w:r w:rsidR="00CF4290" w:rsidRPr="00E865A6">
        <w:rPr>
          <w:rFonts w:ascii="Book Antiqua" w:hAnsi="Book Antiqua" w:cs="Arial"/>
          <w:szCs w:val="24"/>
          <w:lang w:val="en-GB" w:eastAsia="en-GB"/>
        </w:rPr>
        <w:t xml:space="preserve"> </w:t>
      </w:r>
      <w:r w:rsidR="00526846" w:rsidRPr="00E865A6">
        <w:rPr>
          <w:rFonts w:ascii="Book Antiqua" w:hAnsi="Book Antiqua" w:cs="Arial"/>
          <w:szCs w:val="24"/>
          <w:lang w:val="en-GB" w:eastAsia="en-GB"/>
        </w:rPr>
        <w:t>EVLP</w:t>
      </w:r>
      <w:r w:rsidR="00CF4290" w:rsidRPr="00E865A6">
        <w:rPr>
          <w:rFonts w:ascii="Book Antiqua" w:hAnsi="Book Antiqua" w:cs="Arial"/>
          <w:szCs w:val="24"/>
          <w:lang w:val="en-GB" w:eastAsia="en-GB"/>
        </w:rPr>
        <w:t xml:space="preserve"> </w:t>
      </w:r>
      <w:r w:rsidR="00526846" w:rsidRPr="00E865A6">
        <w:rPr>
          <w:rFonts w:ascii="Book Antiqua" w:hAnsi="Book Antiqua" w:cs="Arial"/>
          <w:szCs w:val="24"/>
          <w:lang w:val="en-GB" w:eastAsia="en-GB"/>
        </w:rPr>
        <w:t>resulted</w:t>
      </w:r>
      <w:r w:rsidR="00CF4290" w:rsidRPr="00E865A6">
        <w:rPr>
          <w:rFonts w:ascii="Book Antiqua" w:hAnsi="Book Antiqua" w:cs="Arial"/>
          <w:szCs w:val="24"/>
          <w:lang w:val="en-GB" w:eastAsia="en-GB"/>
        </w:rPr>
        <w:t xml:space="preserve"> </w:t>
      </w:r>
      <w:r w:rsidR="00526846" w:rsidRPr="00E865A6">
        <w:rPr>
          <w:rFonts w:ascii="Book Antiqua" w:hAnsi="Book Antiqua" w:cs="Arial"/>
          <w:szCs w:val="24"/>
          <w:lang w:val="en-GB" w:eastAsia="en-GB"/>
        </w:rPr>
        <w:t>in</w:t>
      </w:r>
      <w:r w:rsidR="00CF4290" w:rsidRPr="00E865A6">
        <w:rPr>
          <w:rFonts w:ascii="Book Antiqua" w:hAnsi="Book Antiqua" w:cs="Arial"/>
          <w:szCs w:val="24"/>
          <w:lang w:val="en-GB" w:eastAsia="en-GB"/>
        </w:rPr>
        <w:t xml:space="preserve"> </w:t>
      </w:r>
      <w:r w:rsidR="00526846" w:rsidRPr="00E865A6">
        <w:rPr>
          <w:rFonts w:ascii="Book Antiqua" w:hAnsi="Book Antiqua" w:cs="Arial"/>
          <w:szCs w:val="24"/>
          <w:lang w:val="en-GB" w:eastAsia="en-GB"/>
        </w:rPr>
        <w:t>further</w:t>
      </w:r>
      <w:r w:rsidR="00CF4290" w:rsidRPr="00E865A6">
        <w:rPr>
          <w:rFonts w:ascii="Book Antiqua" w:hAnsi="Book Antiqua" w:cs="Arial"/>
          <w:szCs w:val="24"/>
          <w:lang w:val="en-GB" w:eastAsia="en-GB"/>
        </w:rPr>
        <w:t xml:space="preserve"> </w:t>
      </w:r>
      <w:r w:rsidR="00526846" w:rsidRPr="00E865A6">
        <w:rPr>
          <w:rFonts w:ascii="Book Antiqua" w:hAnsi="Book Antiqua" w:cs="Arial"/>
          <w:szCs w:val="24"/>
          <w:lang w:val="en-GB" w:eastAsia="en-GB"/>
        </w:rPr>
        <w:t>attenuation</w:t>
      </w:r>
      <w:r w:rsidR="00CF4290" w:rsidRPr="00E865A6">
        <w:rPr>
          <w:rFonts w:ascii="Book Antiqua" w:hAnsi="Book Antiqua" w:cs="Arial"/>
          <w:szCs w:val="24"/>
          <w:lang w:val="en-GB" w:eastAsia="en-GB"/>
        </w:rPr>
        <w:t xml:space="preserve"> </w:t>
      </w:r>
      <w:r w:rsidR="00526846" w:rsidRPr="00E865A6">
        <w:rPr>
          <w:rFonts w:ascii="Book Antiqua" w:hAnsi="Book Antiqua" w:cs="Arial"/>
          <w:szCs w:val="24"/>
          <w:lang w:val="en-GB" w:eastAsia="en-GB"/>
        </w:rPr>
        <w:t>of</w:t>
      </w:r>
      <w:r w:rsidR="00CF4290" w:rsidRPr="00E865A6">
        <w:rPr>
          <w:rFonts w:ascii="Book Antiqua" w:hAnsi="Book Antiqua" w:cs="Arial"/>
          <w:szCs w:val="24"/>
          <w:lang w:val="en-GB" w:eastAsia="en-GB"/>
        </w:rPr>
        <w:t xml:space="preserve"> </w:t>
      </w:r>
      <w:r w:rsidR="00526846" w:rsidRPr="00E865A6">
        <w:rPr>
          <w:rFonts w:ascii="Book Antiqua" w:hAnsi="Book Antiqua" w:cs="Arial"/>
          <w:szCs w:val="24"/>
          <w:lang w:val="en-GB" w:eastAsia="en-GB"/>
        </w:rPr>
        <w:t>IRI</w:t>
      </w:r>
      <w:r w:rsidR="00CF4290" w:rsidRPr="00E865A6">
        <w:rPr>
          <w:rFonts w:ascii="Book Antiqua" w:hAnsi="Book Antiqua" w:cs="Arial"/>
          <w:szCs w:val="24"/>
          <w:lang w:val="en-GB" w:eastAsia="en-GB"/>
        </w:rPr>
        <w:t xml:space="preserve"> </w:t>
      </w:r>
      <w:r w:rsidR="00526846" w:rsidRPr="00E865A6">
        <w:rPr>
          <w:rFonts w:ascii="Book Antiqua" w:hAnsi="Book Antiqua" w:cs="Arial"/>
          <w:szCs w:val="24"/>
          <w:lang w:val="en-GB" w:eastAsia="en-GB"/>
        </w:rPr>
        <w:t>effects</w:t>
      </w:r>
      <w:r w:rsidR="00CF4290" w:rsidRPr="00E865A6">
        <w:rPr>
          <w:rFonts w:ascii="Book Antiqua" w:hAnsi="Book Antiqua" w:cs="Arial"/>
          <w:szCs w:val="24"/>
          <w:lang w:val="en-GB" w:eastAsia="en-GB"/>
        </w:rPr>
        <w:t xml:space="preserve"> </w:t>
      </w:r>
      <w:r w:rsidR="00526846" w:rsidRPr="00E865A6">
        <w:rPr>
          <w:rFonts w:ascii="Book Antiqua" w:hAnsi="Book Antiqua" w:cs="Arial"/>
          <w:szCs w:val="24"/>
          <w:lang w:val="en-GB" w:eastAsia="en-GB"/>
        </w:rPr>
        <w:t>thus</w:t>
      </w:r>
      <w:r w:rsidR="00CF4290" w:rsidRPr="00E865A6">
        <w:rPr>
          <w:rFonts w:ascii="Book Antiqua" w:hAnsi="Book Antiqua" w:cs="Arial"/>
          <w:szCs w:val="24"/>
          <w:lang w:val="en-GB" w:eastAsia="en-GB"/>
        </w:rPr>
        <w:t xml:space="preserve"> </w:t>
      </w:r>
      <w:r w:rsidR="00526846" w:rsidRPr="00E865A6">
        <w:rPr>
          <w:rFonts w:ascii="Book Antiqua" w:hAnsi="Book Antiqua" w:cs="Arial"/>
          <w:szCs w:val="24"/>
          <w:lang w:val="en-GB" w:eastAsia="en-GB"/>
        </w:rPr>
        <w:t>improving</w:t>
      </w:r>
      <w:r w:rsidR="00CF4290" w:rsidRPr="00E865A6">
        <w:rPr>
          <w:rFonts w:ascii="Book Antiqua" w:hAnsi="Book Antiqua" w:cs="Arial"/>
          <w:szCs w:val="24"/>
          <w:lang w:val="en-GB" w:eastAsia="en-GB"/>
        </w:rPr>
        <w:t xml:space="preserve"> </w:t>
      </w:r>
      <w:r w:rsidR="00526846" w:rsidRPr="00E865A6">
        <w:rPr>
          <w:rFonts w:ascii="Book Antiqua" w:hAnsi="Book Antiqua" w:cs="Arial"/>
          <w:szCs w:val="24"/>
          <w:lang w:val="en-GB" w:eastAsia="en-GB"/>
        </w:rPr>
        <w:t>the</w:t>
      </w:r>
      <w:r w:rsidR="00CF4290" w:rsidRPr="00E865A6">
        <w:rPr>
          <w:rFonts w:ascii="Book Antiqua" w:hAnsi="Book Antiqua" w:cs="Arial"/>
          <w:szCs w:val="24"/>
          <w:lang w:val="en-GB" w:eastAsia="en-GB"/>
        </w:rPr>
        <w:t xml:space="preserve"> </w:t>
      </w:r>
      <w:r w:rsidR="00526846" w:rsidRPr="00E865A6">
        <w:rPr>
          <w:rFonts w:ascii="Book Antiqua" w:hAnsi="Book Antiqua" w:cs="Arial"/>
          <w:szCs w:val="24"/>
          <w:lang w:val="en-GB" w:eastAsia="en-GB"/>
        </w:rPr>
        <w:t>efficacy</w:t>
      </w:r>
      <w:r w:rsidR="00CF4290" w:rsidRPr="00E865A6">
        <w:rPr>
          <w:rFonts w:ascii="Book Antiqua" w:hAnsi="Book Antiqua" w:cs="Arial"/>
          <w:szCs w:val="24"/>
          <w:lang w:val="en-GB" w:eastAsia="en-GB"/>
        </w:rPr>
        <w:t xml:space="preserve"> </w:t>
      </w:r>
      <w:r w:rsidR="00526846" w:rsidRPr="00E865A6">
        <w:rPr>
          <w:rFonts w:ascii="Book Antiqua" w:hAnsi="Book Antiqua" w:cs="Arial"/>
          <w:szCs w:val="24"/>
          <w:lang w:val="en-GB" w:eastAsia="en-GB"/>
        </w:rPr>
        <w:t>of</w:t>
      </w:r>
      <w:r w:rsidR="00CF4290" w:rsidRPr="00E865A6">
        <w:rPr>
          <w:rFonts w:ascii="Book Antiqua" w:hAnsi="Book Antiqua" w:cs="Arial"/>
          <w:szCs w:val="24"/>
          <w:lang w:val="en-GB" w:eastAsia="en-GB"/>
        </w:rPr>
        <w:t xml:space="preserve"> </w:t>
      </w:r>
      <w:proofErr w:type="gramStart"/>
      <w:r w:rsidR="00526846" w:rsidRPr="00E865A6">
        <w:rPr>
          <w:rFonts w:ascii="Book Antiqua" w:hAnsi="Book Antiqua" w:cs="Arial"/>
          <w:szCs w:val="24"/>
          <w:lang w:val="en-GB" w:eastAsia="en-GB"/>
        </w:rPr>
        <w:t>EVLP</w:t>
      </w:r>
      <w:r w:rsidR="00E02D9C" w:rsidRPr="00E865A6">
        <w:rPr>
          <w:rFonts w:ascii="Book Antiqua" w:hAnsi="Book Antiqua" w:cs="Arial"/>
          <w:noProof/>
          <w:szCs w:val="24"/>
          <w:vertAlign w:val="superscript"/>
          <w:lang w:val="en-GB" w:eastAsia="en-GB"/>
        </w:rPr>
        <w:t>[</w:t>
      </w:r>
      <w:proofErr w:type="gramEnd"/>
      <w:r w:rsidR="00E02D9C" w:rsidRPr="00E865A6">
        <w:rPr>
          <w:rFonts w:ascii="Book Antiqua" w:hAnsi="Book Antiqua" w:cs="Arial"/>
          <w:noProof/>
          <w:szCs w:val="24"/>
          <w:vertAlign w:val="superscript"/>
          <w:lang w:val="en-GB" w:eastAsia="en-GB"/>
        </w:rPr>
        <w:t>182]</w:t>
      </w:r>
      <w:r w:rsidR="00526846" w:rsidRPr="00E865A6">
        <w:rPr>
          <w:rFonts w:ascii="Book Antiqua" w:hAnsi="Book Antiqua" w:cs="Arial"/>
          <w:szCs w:val="24"/>
          <w:lang w:val="en-GB" w:eastAsia="en-GB"/>
        </w:rPr>
        <w:t>.</w:t>
      </w:r>
      <w:r w:rsidR="00CF4290" w:rsidRPr="00E865A6">
        <w:rPr>
          <w:rFonts w:ascii="Book Antiqua" w:hAnsi="Book Antiqua" w:cs="Arial"/>
          <w:szCs w:val="24"/>
          <w:lang w:val="en-GB" w:eastAsia="en-GB"/>
        </w:rPr>
        <w:t xml:space="preserve"> </w:t>
      </w:r>
      <w:r w:rsidR="00526846" w:rsidRPr="00E865A6">
        <w:rPr>
          <w:rFonts w:ascii="Book Antiqua" w:hAnsi="Book Antiqua" w:cs="Arial"/>
          <w:szCs w:val="24"/>
          <w:lang w:val="en-GB" w:eastAsia="en-GB"/>
        </w:rPr>
        <w:t>Mesenchymal</w:t>
      </w:r>
      <w:r w:rsidR="00CF4290" w:rsidRPr="00E865A6">
        <w:rPr>
          <w:rFonts w:ascii="Book Antiqua" w:hAnsi="Book Antiqua" w:cs="Arial"/>
          <w:szCs w:val="24"/>
          <w:lang w:val="en-GB" w:eastAsia="en-GB"/>
        </w:rPr>
        <w:t xml:space="preserve"> </w:t>
      </w:r>
      <w:r w:rsidR="00526846" w:rsidRPr="00E865A6">
        <w:rPr>
          <w:rFonts w:ascii="Book Antiqua" w:hAnsi="Book Antiqua" w:cs="Arial"/>
          <w:szCs w:val="24"/>
          <w:lang w:val="en-GB" w:eastAsia="en-GB"/>
        </w:rPr>
        <w:t>stromal</w:t>
      </w:r>
      <w:r w:rsidR="00CF4290" w:rsidRPr="00E865A6">
        <w:rPr>
          <w:rFonts w:ascii="Book Antiqua" w:hAnsi="Book Antiqua" w:cs="Arial"/>
          <w:szCs w:val="24"/>
          <w:lang w:val="en-GB" w:eastAsia="en-GB"/>
        </w:rPr>
        <w:t xml:space="preserve"> </w:t>
      </w:r>
      <w:r w:rsidR="00526846" w:rsidRPr="00E865A6">
        <w:rPr>
          <w:rFonts w:ascii="Book Antiqua" w:hAnsi="Book Antiqua" w:cs="Arial"/>
          <w:szCs w:val="24"/>
          <w:lang w:val="en-GB" w:eastAsia="en-GB"/>
        </w:rPr>
        <w:t>cells</w:t>
      </w:r>
      <w:r w:rsidR="00CF4290" w:rsidRPr="00E865A6">
        <w:rPr>
          <w:rFonts w:ascii="Book Antiqua" w:hAnsi="Book Antiqua" w:cs="Arial"/>
          <w:szCs w:val="24"/>
          <w:lang w:val="en-GB" w:eastAsia="en-GB"/>
        </w:rPr>
        <w:t xml:space="preserve"> </w:t>
      </w:r>
      <w:r w:rsidR="00526846" w:rsidRPr="00E865A6">
        <w:rPr>
          <w:rFonts w:ascii="Book Antiqua" w:hAnsi="Book Antiqua" w:cs="Arial"/>
          <w:szCs w:val="24"/>
          <w:lang w:val="en-GB" w:eastAsia="en-GB"/>
        </w:rPr>
        <w:t>also</w:t>
      </w:r>
      <w:r w:rsidR="00CF4290" w:rsidRPr="00E865A6">
        <w:rPr>
          <w:rFonts w:ascii="Book Antiqua" w:hAnsi="Book Antiqua" w:cs="Arial"/>
          <w:szCs w:val="24"/>
          <w:lang w:val="en-GB" w:eastAsia="en-GB"/>
        </w:rPr>
        <w:t xml:space="preserve"> </w:t>
      </w:r>
      <w:r w:rsidR="00526846" w:rsidRPr="00E865A6">
        <w:rPr>
          <w:rFonts w:ascii="Book Antiqua" w:hAnsi="Book Antiqua" w:cs="Arial"/>
          <w:szCs w:val="24"/>
          <w:lang w:val="en-GB" w:eastAsia="en-GB"/>
        </w:rPr>
        <w:t>demonstrated</w:t>
      </w:r>
      <w:r w:rsidR="00CF4290" w:rsidRPr="00E865A6">
        <w:rPr>
          <w:rFonts w:ascii="Book Antiqua" w:hAnsi="Book Antiqua" w:cs="Arial"/>
          <w:szCs w:val="24"/>
          <w:lang w:val="en-GB" w:eastAsia="en-GB"/>
        </w:rPr>
        <w:t xml:space="preserve"> </w:t>
      </w:r>
      <w:r w:rsidR="00526846" w:rsidRPr="00E865A6">
        <w:rPr>
          <w:rFonts w:ascii="Book Antiqua" w:hAnsi="Book Antiqua" w:cs="Arial"/>
          <w:szCs w:val="24"/>
          <w:lang w:val="en-GB" w:eastAsia="en-GB"/>
        </w:rPr>
        <w:t>IL-10</w:t>
      </w:r>
      <w:r w:rsidR="00CF4290" w:rsidRPr="00E865A6">
        <w:rPr>
          <w:rFonts w:ascii="Book Antiqua" w:hAnsi="Book Antiqua" w:cs="Arial"/>
          <w:szCs w:val="24"/>
          <w:lang w:val="en-GB" w:eastAsia="en-GB"/>
        </w:rPr>
        <w:t xml:space="preserve"> </w:t>
      </w:r>
      <w:r w:rsidR="00526846" w:rsidRPr="00E865A6">
        <w:rPr>
          <w:rFonts w:ascii="Book Antiqua" w:hAnsi="Book Antiqua" w:cs="Arial"/>
          <w:szCs w:val="24"/>
          <w:lang w:val="en-GB" w:eastAsia="en-GB"/>
        </w:rPr>
        <w:t>attenuating</w:t>
      </w:r>
      <w:r w:rsidR="00CF4290" w:rsidRPr="00E865A6">
        <w:rPr>
          <w:rFonts w:ascii="Book Antiqua" w:hAnsi="Book Antiqua" w:cs="Arial"/>
          <w:szCs w:val="24"/>
          <w:lang w:val="en-GB" w:eastAsia="en-GB"/>
        </w:rPr>
        <w:t xml:space="preserve"> </w:t>
      </w:r>
      <w:r w:rsidR="00526846" w:rsidRPr="00E865A6">
        <w:rPr>
          <w:rFonts w:ascii="Book Antiqua" w:hAnsi="Book Antiqua" w:cs="Arial"/>
          <w:szCs w:val="24"/>
          <w:lang w:val="en-GB" w:eastAsia="en-GB"/>
        </w:rPr>
        <w:t>properties</w:t>
      </w:r>
      <w:r w:rsidR="00CF4290" w:rsidRPr="00E865A6">
        <w:rPr>
          <w:rFonts w:ascii="Book Antiqua" w:hAnsi="Book Antiqua" w:cs="Arial"/>
          <w:szCs w:val="24"/>
          <w:lang w:val="en-GB" w:eastAsia="en-GB"/>
        </w:rPr>
        <w:t xml:space="preserve"> </w:t>
      </w:r>
      <w:r w:rsidR="00526846" w:rsidRPr="00E865A6">
        <w:rPr>
          <w:rFonts w:ascii="Book Antiqua" w:hAnsi="Book Antiqua" w:cs="Arial"/>
          <w:szCs w:val="24"/>
          <w:lang w:val="en-GB" w:eastAsia="en-GB"/>
        </w:rPr>
        <w:t>in</w:t>
      </w:r>
      <w:r w:rsidR="00CF4290" w:rsidRPr="00E865A6">
        <w:rPr>
          <w:rFonts w:ascii="Book Antiqua" w:hAnsi="Book Antiqua" w:cs="Arial"/>
          <w:szCs w:val="24"/>
          <w:lang w:val="en-GB" w:eastAsia="en-GB"/>
        </w:rPr>
        <w:t xml:space="preserve"> </w:t>
      </w:r>
      <w:r w:rsidR="00526846" w:rsidRPr="00E865A6">
        <w:rPr>
          <w:rFonts w:ascii="Book Antiqua" w:hAnsi="Book Antiqua" w:cs="Arial"/>
          <w:szCs w:val="24"/>
          <w:lang w:val="en-GB" w:eastAsia="en-GB"/>
        </w:rPr>
        <w:t>an</w:t>
      </w:r>
      <w:r w:rsidR="00CF4290" w:rsidRPr="00E865A6">
        <w:rPr>
          <w:rFonts w:ascii="Book Antiqua" w:hAnsi="Book Antiqua" w:cs="Arial"/>
          <w:szCs w:val="24"/>
          <w:lang w:val="en-GB" w:eastAsia="en-GB"/>
        </w:rPr>
        <w:t xml:space="preserve"> </w:t>
      </w:r>
      <w:r w:rsidR="00526846" w:rsidRPr="00E865A6">
        <w:rPr>
          <w:rFonts w:ascii="Book Antiqua" w:hAnsi="Book Antiqua" w:cs="Arial"/>
          <w:szCs w:val="24"/>
          <w:lang w:val="en-GB" w:eastAsia="en-GB"/>
        </w:rPr>
        <w:t>animal</w:t>
      </w:r>
      <w:r w:rsidR="00CF4290" w:rsidRPr="00E865A6">
        <w:rPr>
          <w:rFonts w:ascii="Book Antiqua" w:hAnsi="Book Antiqua" w:cs="Arial"/>
          <w:szCs w:val="24"/>
          <w:lang w:val="en-GB" w:eastAsia="en-GB"/>
        </w:rPr>
        <w:t xml:space="preserve"> </w:t>
      </w:r>
      <w:r w:rsidR="00526846" w:rsidRPr="00E865A6">
        <w:rPr>
          <w:rFonts w:ascii="Book Antiqua" w:hAnsi="Book Antiqua" w:cs="Arial"/>
          <w:szCs w:val="24"/>
          <w:lang w:val="en-GB" w:eastAsia="en-GB"/>
        </w:rPr>
        <w:t>model</w:t>
      </w:r>
      <w:r w:rsidR="00CF4290" w:rsidRPr="00E865A6">
        <w:rPr>
          <w:rFonts w:ascii="Book Antiqua" w:hAnsi="Book Antiqua" w:cs="Arial"/>
          <w:szCs w:val="24"/>
          <w:lang w:val="en-GB" w:eastAsia="en-GB"/>
        </w:rPr>
        <w:t xml:space="preserve"> </w:t>
      </w:r>
      <w:r w:rsidR="00526846" w:rsidRPr="00E865A6">
        <w:rPr>
          <w:rFonts w:ascii="Book Antiqua" w:hAnsi="Book Antiqua" w:cs="Arial"/>
          <w:szCs w:val="24"/>
          <w:lang w:val="en-GB" w:eastAsia="en-GB"/>
        </w:rPr>
        <w:t>on</w:t>
      </w:r>
      <w:r w:rsidR="00CF4290" w:rsidRPr="00E865A6">
        <w:rPr>
          <w:rFonts w:ascii="Book Antiqua" w:hAnsi="Book Antiqua" w:cs="Arial"/>
          <w:szCs w:val="24"/>
          <w:lang w:val="en-GB" w:eastAsia="en-GB"/>
        </w:rPr>
        <w:t xml:space="preserve"> </w:t>
      </w:r>
      <w:proofErr w:type="gramStart"/>
      <w:r w:rsidR="00526846" w:rsidRPr="00E865A6">
        <w:rPr>
          <w:rFonts w:ascii="Book Antiqua" w:hAnsi="Book Antiqua" w:cs="Arial"/>
          <w:szCs w:val="24"/>
          <w:lang w:val="en-GB" w:eastAsia="en-GB"/>
        </w:rPr>
        <w:t>sepsis</w:t>
      </w:r>
      <w:r w:rsidR="00E02D9C" w:rsidRPr="00E865A6">
        <w:rPr>
          <w:rFonts w:ascii="Book Antiqua" w:hAnsi="Book Antiqua" w:cs="Arial"/>
          <w:noProof/>
          <w:szCs w:val="24"/>
          <w:vertAlign w:val="superscript"/>
          <w:lang w:val="en-GB" w:eastAsia="en-GB"/>
        </w:rPr>
        <w:t>[</w:t>
      </w:r>
      <w:proofErr w:type="gramEnd"/>
      <w:r w:rsidR="00E02D9C" w:rsidRPr="00E865A6">
        <w:rPr>
          <w:rFonts w:ascii="Book Antiqua" w:hAnsi="Book Antiqua" w:cs="Arial"/>
          <w:noProof/>
          <w:szCs w:val="24"/>
          <w:vertAlign w:val="superscript"/>
          <w:lang w:val="en-GB" w:eastAsia="en-GB"/>
        </w:rPr>
        <w:t>183]</w:t>
      </w:r>
      <w:r w:rsidR="00526846" w:rsidRPr="00E865A6">
        <w:rPr>
          <w:rFonts w:ascii="Book Antiqua" w:hAnsi="Book Antiqua" w:cs="Arial"/>
          <w:szCs w:val="24"/>
          <w:lang w:val="en-GB" w:eastAsia="en-GB"/>
        </w:rPr>
        <w:t>.</w:t>
      </w:r>
      <w:r w:rsidR="00CF4290" w:rsidRPr="00E865A6">
        <w:rPr>
          <w:rFonts w:ascii="Book Antiqua" w:hAnsi="Book Antiqua" w:cs="Arial"/>
          <w:szCs w:val="24"/>
          <w:lang w:val="en-GB" w:eastAsia="en-GB"/>
        </w:rPr>
        <w:t xml:space="preserve"> </w:t>
      </w:r>
      <w:r w:rsidR="00526846" w:rsidRPr="00E865A6">
        <w:rPr>
          <w:rFonts w:ascii="Book Antiqua" w:hAnsi="Book Antiqua" w:cs="Arial"/>
          <w:szCs w:val="24"/>
          <w:lang w:val="en-GB" w:eastAsia="en-GB"/>
        </w:rPr>
        <w:t>Whilst</w:t>
      </w:r>
      <w:r w:rsidR="00CF4290" w:rsidRPr="00E865A6">
        <w:rPr>
          <w:rFonts w:ascii="Book Antiqua" w:hAnsi="Book Antiqua" w:cs="Arial"/>
          <w:szCs w:val="24"/>
          <w:lang w:val="en-GB" w:eastAsia="en-GB"/>
        </w:rPr>
        <w:t xml:space="preserve"> </w:t>
      </w:r>
      <w:r w:rsidR="00526846" w:rsidRPr="00E865A6">
        <w:rPr>
          <w:rFonts w:ascii="Book Antiqua" w:hAnsi="Book Antiqua" w:cs="Arial"/>
          <w:szCs w:val="24"/>
          <w:lang w:val="en-GB" w:eastAsia="en-GB"/>
        </w:rPr>
        <w:t>still</w:t>
      </w:r>
      <w:r w:rsidR="00CF4290" w:rsidRPr="00E865A6">
        <w:rPr>
          <w:rFonts w:ascii="Book Antiqua" w:hAnsi="Book Antiqua" w:cs="Arial"/>
          <w:szCs w:val="24"/>
          <w:lang w:val="en-GB" w:eastAsia="en-GB"/>
        </w:rPr>
        <w:t xml:space="preserve"> </w:t>
      </w:r>
      <w:r w:rsidR="00526846" w:rsidRPr="00E865A6">
        <w:rPr>
          <w:rFonts w:ascii="Book Antiqua" w:hAnsi="Book Antiqua" w:cs="Arial"/>
          <w:szCs w:val="24"/>
          <w:lang w:val="en-GB" w:eastAsia="en-GB"/>
        </w:rPr>
        <w:t>at</w:t>
      </w:r>
      <w:r w:rsidR="00CF4290" w:rsidRPr="00E865A6">
        <w:rPr>
          <w:rFonts w:ascii="Book Antiqua" w:hAnsi="Book Antiqua" w:cs="Arial"/>
          <w:szCs w:val="24"/>
          <w:lang w:val="en-GB" w:eastAsia="en-GB"/>
        </w:rPr>
        <w:t xml:space="preserve"> </w:t>
      </w:r>
      <w:r w:rsidR="00526846" w:rsidRPr="00E865A6">
        <w:rPr>
          <w:rFonts w:ascii="Book Antiqua" w:hAnsi="Book Antiqua" w:cs="Arial"/>
          <w:szCs w:val="24"/>
          <w:lang w:val="en-GB" w:eastAsia="en-GB"/>
        </w:rPr>
        <w:t>an</w:t>
      </w:r>
      <w:r w:rsidR="00CF4290" w:rsidRPr="00E865A6">
        <w:rPr>
          <w:rFonts w:ascii="Book Antiqua" w:hAnsi="Book Antiqua" w:cs="Arial"/>
          <w:szCs w:val="24"/>
          <w:lang w:val="en-GB" w:eastAsia="en-GB"/>
        </w:rPr>
        <w:t xml:space="preserve"> </w:t>
      </w:r>
      <w:r w:rsidR="00526846" w:rsidRPr="00E865A6">
        <w:rPr>
          <w:rFonts w:ascii="Book Antiqua" w:hAnsi="Book Antiqua" w:cs="Arial"/>
          <w:szCs w:val="24"/>
          <w:lang w:val="en-GB" w:eastAsia="en-GB"/>
        </w:rPr>
        <w:t>experimental</w:t>
      </w:r>
      <w:r w:rsidR="00CF4290" w:rsidRPr="00E865A6">
        <w:rPr>
          <w:rFonts w:ascii="Book Antiqua" w:hAnsi="Book Antiqua" w:cs="Arial"/>
          <w:szCs w:val="24"/>
          <w:lang w:val="en-GB" w:eastAsia="en-GB"/>
        </w:rPr>
        <w:t xml:space="preserve"> </w:t>
      </w:r>
      <w:r w:rsidR="00526846" w:rsidRPr="00E865A6">
        <w:rPr>
          <w:rFonts w:ascii="Book Antiqua" w:hAnsi="Book Antiqua" w:cs="Arial"/>
          <w:szCs w:val="24"/>
          <w:lang w:val="en-GB" w:eastAsia="en-GB"/>
        </w:rPr>
        <w:t>stage,</w:t>
      </w:r>
      <w:r w:rsidR="00CF4290" w:rsidRPr="00E865A6">
        <w:rPr>
          <w:rFonts w:ascii="Book Antiqua" w:hAnsi="Book Antiqua" w:cs="Arial"/>
          <w:szCs w:val="24"/>
          <w:lang w:val="en-GB" w:eastAsia="en-GB"/>
        </w:rPr>
        <w:t xml:space="preserve"> </w:t>
      </w:r>
      <w:r w:rsidR="00526846" w:rsidRPr="00E865A6">
        <w:rPr>
          <w:rFonts w:ascii="Book Antiqua" w:hAnsi="Book Antiqua" w:cs="Arial"/>
          <w:szCs w:val="24"/>
          <w:lang w:val="en-GB" w:eastAsia="en-GB"/>
        </w:rPr>
        <w:t>stem</w:t>
      </w:r>
      <w:r w:rsidR="00CF4290" w:rsidRPr="00E865A6">
        <w:rPr>
          <w:rFonts w:ascii="Book Antiqua" w:hAnsi="Book Antiqua" w:cs="Arial"/>
          <w:szCs w:val="24"/>
          <w:lang w:val="en-GB" w:eastAsia="en-GB"/>
        </w:rPr>
        <w:t xml:space="preserve"> </w:t>
      </w:r>
      <w:r w:rsidR="00526846" w:rsidRPr="00E865A6">
        <w:rPr>
          <w:rFonts w:ascii="Book Antiqua" w:hAnsi="Book Antiqua" w:cs="Arial"/>
          <w:szCs w:val="24"/>
          <w:lang w:val="en-GB" w:eastAsia="en-GB"/>
        </w:rPr>
        <w:t>cell</w:t>
      </w:r>
      <w:r w:rsidR="00CF4290" w:rsidRPr="00E865A6">
        <w:rPr>
          <w:rFonts w:ascii="Book Antiqua" w:hAnsi="Book Antiqua" w:cs="Arial"/>
          <w:szCs w:val="24"/>
          <w:lang w:val="en-GB" w:eastAsia="en-GB"/>
        </w:rPr>
        <w:t xml:space="preserve"> </w:t>
      </w:r>
      <w:r w:rsidR="00526846" w:rsidRPr="00E865A6">
        <w:rPr>
          <w:rFonts w:ascii="Book Antiqua" w:hAnsi="Book Antiqua" w:cs="Arial"/>
          <w:szCs w:val="24"/>
          <w:lang w:val="en-GB" w:eastAsia="en-GB"/>
        </w:rPr>
        <w:t>therapy</w:t>
      </w:r>
      <w:r w:rsidR="00CF4290" w:rsidRPr="00E865A6">
        <w:rPr>
          <w:rFonts w:ascii="Book Antiqua" w:hAnsi="Book Antiqua" w:cs="Arial"/>
          <w:szCs w:val="24"/>
          <w:lang w:val="en-GB" w:eastAsia="en-GB"/>
        </w:rPr>
        <w:t xml:space="preserve"> </w:t>
      </w:r>
      <w:r w:rsidR="00526846" w:rsidRPr="00E865A6">
        <w:rPr>
          <w:rFonts w:ascii="Book Antiqua" w:hAnsi="Book Antiqua" w:cs="Arial"/>
          <w:szCs w:val="24"/>
          <w:lang w:val="en-GB" w:eastAsia="en-GB"/>
        </w:rPr>
        <w:t>may</w:t>
      </w:r>
      <w:r w:rsidR="00CF4290" w:rsidRPr="00E865A6">
        <w:rPr>
          <w:rFonts w:ascii="Book Antiqua" w:hAnsi="Book Antiqua" w:cs="Arial"/>
          <w:szCs w:val="24"/>
          <w:lang w:val="en-GB" w:eastAsia="en-GB"/>
        </w:rPr>
        <w:t xml:space="preserve"> </w:t>
      </w:r>
      <w:r w:rsidR="00526846" w:rsidRPr="00E865A6">
        <w:rPr>
          <w:rFonts w:ascii="Book Antiqua" w:hAnsi="Book Antiqua" w:cs="Arial"/>
          <w:szCs w:val="24"/>
          <w:lang w:val="en-GB" w:eastAsia="en-GB"/>
        </w:rPr>
        <w:t>provide</w:t>
      </w:r>
      <w:r w:rsidR="00CF4290" w:rsidRPr="00E865A6">
        <w:rPr>
          <w:rFonts w:ascii="Book Antiqua" w:hAnsi="Book Antiqua" w:cs="Arial"/>
          <w:szCs w:val="24"/>
          <w:lang w:val="en-GB" w:eastAsia="en-GB"/>
        </w:rPr>
        <w:t xml:space="preserve"> </w:t>
      </w:r>
      <w:r w:rsidR="00526846" w:rsidRPr="00E865A6">
        <w:rPr>
          <w:rFonts w:ascii="Book Antiqua" w:hAnsi="Book Antiqua" w:cs="Arial"/>
          <w:szCs w:val="24"/>
          <w:lang w:val="en-GB" w:eastAsia="en-GB"/>
        </w:rPr>
        <w:t>tangible</w:t>
      </w:r>
      <w:r w:rsidR="00CF4290" w:rsidRPr="00E865A6">
        <w:rPr>
          <w:rFonts w:ascii="Book Antiqua" w:hAnsi="Book Antiqua" w:cs="Arial"/>
          <w:szCs w:val="24"/>
          <w:lang w:val="en-GB" w:eastAsia="en-GB"/>
        </w:rPr>
        <w:t xml:space="preserve"> </w:t>
      </w:r>
      <w:r w:rsidR="00526846" w:rsidRPr="00E865A6">
        <w:rPr>
          <w:rFonts w:ascii="Book Antiqua" w:hAnsi="Book Antiqua" w:cs="Arial"/>
          <w:szCs w:val="24"/>
          <w:lang w:val="en-GB" w:eastAsia="en-GB"/>
        </w:rPr>
        <w:t>treatment</w:t>
      </w:r>
      <w:r w:rsidR="00CF4290" w:rsidRPr="00E865A6">
        <w:rPr>
          <w:rFonts w:ascii="Book Antiqua" w:hAnsi="Book Antiqua" w:cs="Arial"/>
          <w:szCs w:val="24"/>
          <w:lang w:val="en-GB" w:eastAsia="en-GB"/>
        </w:rPr>
        <w:t xml:space="preserve"> </w:t>
      </w:r>
      <w:r w:rsidR="00526846" w:rsidRPr="00E865A6">
        <w:rPr>
          <w:rFonts w:ascii="Book Antiqua" w:hAnsi="Book Antiqua" w:cs="Arial"/>
          <w:szCs w:val="24"/>
          <w:lang w:val="en-GB" w:eastAsia="en-GB"/>
        </w:rPr>
        <w:t>options</w:t>
      </w:r>
      <w:r w:rsidR="00CF4290" w:rsidRPr="00E865A6">
        <w:rPr>
          <w:rFonts w:ascii="Book Antiqua" w:hAnsi="Book Antiqua" w:cs="Arial"/>
          <w:szCs w:val="24"/>
          <w:lang w:val="en-GB" w:eastAsia="en-GB"/>
        </w:rPr>
        <w:t xml:space="preserve"> </w:t>
      </w:r>
      <w:r w:rsidR="00526846" w:rsidRPr="00E865A6">
        <w:rPr>
          <w:rFonts w:ascii="Book Antiqua" w:hAnsi="Book Antiqua" w:cs="Arial"/>
          <w:szCs w:val="24"/>
          <w:lang w:val="en-GB" w:eastAsia="en-GB"/>
        </w:rPr>
        <w:t>in</w:t>
      </w:r>
      <w:r w:rsidR="00CF4290" w:rsidRPr="00E865A6">
        <w:rPr>
          <w:rFonts w:ascii="Book Antiqua" w:hAnsi="Book Antiqua" w:cs="Arial"/>
          <w:szCs w:val="24"/>
          <w:lang w:val="en-GB" w:eastAsia="en-GB"/>
        </w:rPr>
        <w:t xml:space="preserve"> </w:t>
      </w:r>
      <w:r w:rsidR="00526846" w:rsidRPr="00E865A6">
        <w:rPr>
          <w:rFonts w:ascii="Book Antiqua" w:hAnsi="Book Antiqua" w:cs="Arial"/>
          <w:szCs w:val="24"/>
          <w:lang w:val="en-GB" w:eastAsia="en-GB"/>
        </w:rPr>
        <w:t>the</w:t>
      </w:r>
      <w:r w:rsidR="00CF4290" w:rsidRPr="00E865A6">
        <w:rPr>
          <w:rFonts w:ascii="Book Antiqua" w:hAnsi="Book Antiqua" w:cs="Arial"/>
          <w:szCs w:val="24"/>
          <w:lang w:val="en-GB" w:eastAsia="en-GB"/>
        </w:rPr>
        <w:t xml:space="preserve"> </w:t>
      </w:r>
      <w:r w:rsidR="00526846" w:rsidRPr="00E865A6">
        <w:rPr>
          <w:rFonts w:ascii="Book Antiqua" w:hAnsi="Book Antiqua" w:cs="Arial"/>
          <w:szCs w:val="24"/>
          <w:lang w:val="en-GB" w:eastAsia="en-GB"/>
        </w:rPr>
        <w:t>near</w:t>
      </w:r>
      <w:r w:rsidR="00CF4290" w:rsidRPr="00E865A6">
        <w:rPr>
          <w:rFonts w:ascii="Book Antiqua" w:hAnsi="Book Antiqua" w:cs="Arial"/>
          <w:szCs w:val="24"/>
          <w:lang w:val="en-GB" w:eastAsia="en-GB"/>
        </w:rPr>
        <w:t xml:space="preserve"> </w:t>
      </w:r>
      <w:r w:rsidR="00526846" w:rsidRPr="00E865A6">
        <w:rPr>
          <w:rFonts w:ascii="Book Antiqua" w:hAnsi="Book Antiqua" w:cs="Arial"/>
          <w:szCs w:val="24"/>
          <w:lang w:val="en-GB" w:eastAsia="en-GB"/>
        </w:rPr>
        <w:t>future.</w:t>
      </w:r>
    </w:p>
    <w:p w14:paraId="11A0AA4F" w14:textId="77777777" w:rsidR="00223D45" w:rsidRPr="00E865A6" w:rsidRDefault="00223D45" w:rsidP="003A6F04">
      <w:pPr>
        <w:pStyle w:val="2"/>
        <w:keepNext w:val="0"/>
        <w:keepLines w:val="0"/>
        <w:widowControl w:val="0"/>
        <w:snapToGrid w:val="0"/>
        <w:spacing w:before="0"/>
        <w:jc w:val="both"/>
        <w:rPr>
          <w:rFonts w:ascii="Book Antiqua" w:eastAsia="Times New Roman" w:hAnsi="Book Antiqua" w:cs="Arial"/>
          <w:b/>
          <w:color w:val="auto"/>
          <w:sz w:val="24"/>
          <w:szCs w:val="24"/>
          <w:lang w:val="en-GB" w:eastAsia="en-GB"/>
        </w:rPr>
      </w:pPr>
    </w:p>
    <w:p w14:paraId="5C3D6DB7" w14:textId="4973109B" w:rsidR="00531A03" w:rsidRPr="00E865A6" w:rsidRDefault="00526846" w:rsidP="003A6F04">
      <w:pPr>
        <w:pStyle w:val="2"/>
        <w:keepNext w:val="0"/>
        <w:keepLines w:val="0"/>
        <w:widowControl w:val="0"/>
        <w:snapToGrid w:val="0"/>
        <w:spacing w:before="0"/>
        <w:jc w:val="both"/>
        <w:rPr>
          <w:rFonts w:ascii="Book Antiqua" w:eastAsia="Times New Roman" w:hAnsi="Book Antiqua" w:cs="Arial"/>
          <w:b/>
          <w:i/>
          <w:color w:val="auto"/>
          <w:sz w:val="24"/>
          <w:szCs w:val="24"/>
          <w:lang w:val="en-GB" w:eastAsia="en-GB"/>
        </w:rPr>
      </w:pPr>
      <w:r w:rsidRPr="00E865A6">
        <w:rPr>
          <w:rFonts w:ascii="Book Antiqua" w:eastAsia="Times New Roman" w:hAnsi="Book Antiqua" w:cs="Arial"/>
          <w:b/>
          <w:i/>
          <w:color w:val="auto"/>
          <w:sz w:val="24"/>
          <w:szCs w:val="24"/>
          <w:lang w:val="en-GB" w:eastAsia="en-GB"/>
        </w:rPr>
        <w:t>Ischaemic</w:t>
      </w:r>
      <w:r w:rsidR="006846D7" w:rsidRPr="00E865A6">
        <w:rPr>
          <w:rFonts w:ascii="Book Antiqua" w:eastAsia="Times New Roman" w:hAnsi="Book Antiqua" w:cs="Arial"/>
          <w:b/>
          <w:i/>
          <w:color w:val="auto"/>
          <w:sz w:val="24"/>
          <w:szCs w:val="24"/>
          <w:lang w:val="en-GB" w:eastAsia="en-GB"/>
        </w:rPr>
        <w:t xml:space="preserve"> p</w:t>
      </w:r>
      <w:r w:rsidR="00531A03" w:rsidRPr="00E865A6">
        <w:rPr>
          <w:rFonts w:ascii="Book Antiqua" w:eastAsia="Times New Roman" w:hAnsi="Book Antiqua" w:cs="Arial"/>
          <w:b/>
          <w:i/>
          <w:color w:val="auto"/>
          <w:sz w:val="24"/>
          <w:szCs w:val="24"/>
          <w:lang w:val="en-GB" w:eastAsia="en-GB"/>
        </w:rPr>
        <w:t>reconditioning</w:t>
      </w:r>
    </w:p>
    <w:p w14:paraId="453708A9" w14:textId="7A1C2B10" w:rsidR="00526846" w:rsidRPr="00E865A6" w:rsidRDefault="00526846" w:rsidP="003A6F04">
      <w:pPr>
        <w:widowControl w:val="0"/>
        <w:snapToGrid w:val="0"/>
        <w:spacing w:after="0"/>
        <w:jc w:val="both"/>
        <w:rPr>
          <w:rFonts w:ascii="Book Antiqua" w:hAnsi="Book Antiqua" w:cs="Arial"/>
          <w:szCs w:val="24"/>
        </w:rPr>
      </w:pPr>
      <w:r w:rsidRPr="00E865A6">
        <w:rPr>
          <w:rFonts w:ascii="Book Antiqua" w:hAnsi="Book Antiqua" w:cs="Arial"/>
          <w:szCs w:val="24"/>
          <w:lang w:val="en-GB" w:eastAsia="en-GB"/>
        </w:rPr>
        <w:t>Ischaemic</w:t>
      </w:r>
      <w:r w:rsidR="00CF4290" w:rsidRPr="00E865A6">
        <w:rPr>
          <w:rFonts w:ascii="Book Antiqua" w:hAnsi="Book Antiqua" w:cs="Arial"/>
          <w:szCs w:val="24"/>
          <w:lang w:val="en-GB" w:eastAsia="en-GB"/>
        </w:rPr>
        <w:t xml:space="preserve"> </w:t>
      </w:r>
      <w:r w:rsidRPr="00E865A6">
        <w:rPr>
          <w:rFonts w:ascii="Book Antiqua" w:hAnsi="Book Antiqua" w:cs="Arial"/>
          <w:szCs w:val="24"/>
          <w:lang w:val="en-GB" w:eastAsia="en-GB"/>
        </w:rPr>
        <w:t>preconditioning</w:t>
      </w:r>
      <w:r w:rsidR="00CF4290" w:rsidRPr="00E865A6">
        <w:rPr>
          <w:rFonts w:ascii="Book Antiqua" w:hAnsi="Book Antiqua" w:cs="Arial"/>
          <w:szCs w:val="24"/>
          <w:lang w:val="en-GB" w:eastAsia="en-GB"/>
        </w:rPr>
        <w:t xml:space="preserve"> </w:t>
      </w:r>
      <w:r w:rsidRPr="00E865A6">
        <w:rPr>
          <w:rFonts w:ascii="Book Antiqua" w:hAnsi="Book Antiqua" w:cs="Arial"/>
          <w:szCs w:val="24"/>
          <w:lang w:val="en-GB" w:eastAsia="en-GB"/>
        </w:rPr>
        <w:t>(IPC)</w:t>
      </w:r>
      <w:r w:rsidR="00CF4290" w:rsidRPr="00E865A6">
        <w:rPr>
          <w:rFonts w:ascii="Book Antiqua" w:hAnsi="Book Antiqua" w:cs="Arial"/>
          <w:szCs w:val="24"/>
          <w:lang w:val="en-GB" w:eastAsia="en-GB"/>
        </w:rPr>
        <w:t xml:space="preserve"> </w:t>
      </w:r>
      <w:r w:rsidRPr="00E865A6">
        <w:rPr>
          <w:rFonts w:ascii="Book Antiqua" w:hAnsi="Book Antiqua" w:cs="Arial"/>
          <w:szCs w:val="24"/>
          <w:lang w:val="en-GB" w:eastAsia="en-GB"/>
        </w:rPr>
        <w:t>is</w:t>
      </w:r>
      <w:r w:rsidR="00CF4290" w:rsidRPr="00E865A6">
        <w:rPr>
          <w:rFonts w:ascii="Book Antiqua" w:hAnsi="Book Antiqua" w:cs="Arial"/>
          <w:szCs w:val="24"/>
          <w:lang w:val="en-GB" w:eastAsia="en-GB"/>
        </w:rPr>
        <w:t xml:space="preserve"> </w:t>
      </w:r>
      <w:r w:rsidRPr="00E865A6">
        <w:rPr>
          <w:rFonts w:ascii="Book Antiqua" w:hAnsi="Book Antiqua" w:cs="Arial"/>
          <w:szCs w:val="24"/>
          <w:lang w:val="en-GB" w:eastAsia="en-GB"/>
        </w:rPr>
        <w:t>an</w:t>
      </w:r>
      <w:r w:rsidR="00CF4290" w:rsidRPr="00E865A6">
        <w:rPr>
          <w:rFonts w:ascii="Book Antiqua" w:hAnsi="Book Antiqua" w:cs="Arial"/>
          <w:szCs w:val="24"/>
          <w:lang w:val="en-GB" w:eastAsia="en-GB"/>
        </w:rPr>
        <w:t xml:space="preserve"> </w:t>
      </w:r>
      <w:r w:rsidRPr="00E865A6">
        <w:rPr>
          <w:rFonts w:ascii="Book Antiqua" w:hAnsi="Book Antiqua" w:cs="Arial"/>
          <w:szCs w:val="24"/>
          <w:lang w:val="en-GB" w:eastAsia="en-GB"/>
        </w:rPr>
        <w:t>intervention</w:t>
      </w:r>
      <w:r w:rsidR="00CF4290" w:rsidRPr="00E865A6">
        <w:rPr>
          <w:rFonts w:ascii="Book Antiqua" w:hAnsi="Book Antiqua" w:cs="Arial"/>
          <w:szCs w:val="24"/>
          <w:lang w:val="en-GB" w:eastAsia="en-GB"/>
        </w:rPr>
        <w:t xml:space="preserve"> </w:t>
      </w:r>
      <w:r w:rsidRPr="00E865A6">
        <w:rPr>
          <w:rFonts w:ascii="Book Antiqua" w:hAnsi="Book Antiqua" w:cs="Arial"/>
          <w:szCs w:val="24"/>
          <w:lang w:val="en-GB" w:eastAsia="en-GB"/>
        </w:rPr>
        <w:t>whereby</w:t>
      </w:r>
      <w:r w:rsidR="00CF4290" w:rsidRPr="00E865A6">
        <w:rPr>
          <w:rFonts w:ascii="Book Antiqua" w:hAnsi="Book Antiqua" w:cs="Arial"/>
          <w:szCs w:val="24"/>
          <w:lang w:val="en-GB" w:eastAsia="en-GB"/>
        </w:rPr>
        <w:t xml:space="preserve"> </w:t>
      </w:r>
      <w:r w:rsidRPr="00E865A6">
        <w:rPr>
          <w:rFonts w:ascii="Book Antiqua" w:hAnsi="Book Antiqua" w:cs="Arial"/>
          <w:szCs w:val="24"/>
          <w:lang w:val="en-GB" w:eastAsia="en-GB"/>
        </w:rPr>
        <w:t>brief</w:t>
      </w:r>
      <w:r w:rsidR="00CF4290" w:rsidRPr="00E865A6">
        <w:rPr>
          <w:rFonts w:ascii="Book Antiqua" w:hAnsi="Book Antiqua" w:cs="Arial"/>
          <w:szCs w:val="24"/>
          <w:lang w:val="en-GB" w:eastAsia="en-GB"/>
        </w:rPr>
        <w:t xml:space="preserve"> </w:t>
      </w:r>
      <w:r w:rsidRPr="00E865A6">
        <w:rPr>
          <w:rFonts w:ascii="Book Antiqua" w:hAnsi="Book Antiqua" w:cs="Arial"/>
          <w:szCs w:val="24"/>
          <w:lang w:val="en-GB" w:eastAsia="en-GB"/>
        </w:rPr>
        <w:t>intermittent</w:t>
      </w:r>
      <w:r w:rsidR="00CF4290" w:rsidRPr="00E865A6">
        <w:rPr>
          <w:rFonts w:ascii="Book Antiqua" w:hAnsi="Book Antiqua" w:cs="Arial"/>
          <w:szCs w:val="24"/>
          <w:lang w:val="en-GB" w:eastAsia="en-GB"/>
        </w:rPr>
        <w:t xml:space="preserve"> </w:t>
      </w:r>
      <w:r w:rsidRPr="00E865A6">
        <w:rPr>
          <w:rFonts w:ascii="Book Antiqua" w:hAnsi="Book Antiqua" w:cs="Arial"/>
          <w:szCs w:val="24"/>
          <w:lang w:val="en-GB" w:eastAsia="en-GB"/>
        </w:rPr>
        <w:t>ischaemic</w:t>
      </w:r>
      <w:r w:rsidR="00CF4290" w:rsidRPr="00E865A6">
        <w:rPr>
          <w:rFonts w:ascii="Book Antiqua" w:hAnsi="Book Antiqua" w:cs="Arial"/>
          <w:szCs w:val="24"/>
          <w:lang w:val="en-GB" w:eastAsia="en-GB"/>
        </w:rPr>
        <w:t xml:space="preserve"> </w:t>
      </w:r>
      <w:r w:rsidRPr="00E865A6">
        <w:rPr>
          <w:rFonts w:ascii="Book Antiqua" w:hAnsi="Book Antiqua" w:cs="Arial"/>
          <w:szCs w:val="24"/>
          <w:lang w:val="en-GB" w:eastAsia="en-GB"/>
        </w:rPr>
        <w:t>episodes</w:t>
      </w:r>
      <w:r w:rsidR="00CF4290" w:rsidRPr="00E865A6">
        <w:rPr>
          <w:rFonts w:ascii="Book Antiqua" w:hAnsi="Book Antiqua" w:cs="Arial"/>
          <w:szCs w:val="24"/>
          <w:lang w:val="en-GB" w:eastAsia="en-GB"/>
        </w:rPr>
        <w:t xml:space="preserve"> </w:t>
      </w:r>
      <w:r w:rsidRPr="00E865A6">
        <w:rPr>
          <w:rFonts w:ascii="Book Antiqua" w:hAnsi="Book Antiqua" w:cs="Arial"/>
          <w:szCs w:val="24"/>
          <w:lang w:val="en-GB" w:eastAsia="en-GB"/>
        </w:rPr>
        <w:t>are</w:t>
      </w:r>
      <w:r w:rsidR="00CF4290" w:rsidRPr="00E865A6">
        <w:rPr>
          <w:rFonts w:ascii="Book Antiqua" w:hAnsi="Book Antiqua" w:cs="Arial"/>
          <w:szCs w:val="24"/>
          <w:lang w:val="en-GB" w:eastAsia="en-GB"/>
        </w:rPr>
        <w:t xml:space="preserve"> </w:t>
      </w:r>
      <w:r w:rsidRPr="00E865A6">
        <w:rPr>
          <w:rFonts w:ascii="Book Antiqua" w:hAnsi="Book Antiqua" w:cs="Arial"/>
          <w:szCs w:val="24"/>
          <w:lang w:val="en-GB" w:eastAsia="en-GB"/>
        </w:rPr>
        <w:t>induced</w:t>
      </w:r>
      <w:r w:rsidR="00CF4290" w:rsidRPr="00E865A6">
        <w:rPr>
          <w:rFonts w:ascii="Book Antiqua" w:hAnsi="Book Antiqua" w:cs="Arial"/>
          <w:szCs w:val="24"/>
          <w:lang w:val="en-GB" w:eastAsia="en-GB"/>
        </w:rPr>
        <w:t xml:space="preserve"> </w:t>
      </w:r>
      <w:r w:rsidRPr="00E865A6">
        <w:rPr>
          <w:rFonts w:ascii="Book Antiqua" w:hAnsi="Book Antiqua" w:cs="Arial"/>
          <w:szCs w:val="24"/>
          <w:lang w:val="en-GB" w:eastAsia="en-GB"/>
        </w:rPr>
        <w:t>interspersed</w:t>
      </w:r>
      <w:r w:rsidR="00CF4290" w:rsidRPr="00E865A6">
        <w:rPr>
          <w:rFonts w:ascii="Book Antiqua" w:hAnsi="Book Antiqua" w:cs="Arial"/>
          <w:szCs w:val="24"/>
          <w:lang w:val="en-GB" w:eastAsia="en-GB"/>
        </w:rPr>
        <w:t xml:space="preserve"> </w:t>
      </w:r>
      <w:r w:rsidRPr="00E865A6">
        <w:rPr>
          <w:rFonts w:ascii="Book Antiqua" w:hAnsi="Book Antiqua" w:cs="Arial"/>
          <w:szCs w:val="24"/>
          <w:lang w:val="en-GB" w:eastAsia="en-GB"/>
        </w:rPr>
        <w:t>with</w:t>
      </w:r>
      <w:r w:rsidR="00CF4290" w:rsidRPr="00E865A6">
        <w:rPr>
          <w:rFonts w:ascii="Book Antiqua" w:hAnsi="Book Antiqua" w:cs="Arial"/>
          <w:szCs w:val="24"/>
          <w:lang w:val="en-GB" w:eastAsia="en-GB"/>
        </w:rPr>
        <w:t xml:space="preserve"> </w:t>
      </w:r>
      <w:r w:rsidRPr="00E865A6">
        <w:rPr>
          <w:rFonts w:ascii="Book Antiqua" w:hAnsi="Book Antiqua" w:cs="Arial"/>
          <w:szCs w:val="24"/>
          <w:lang w:val="en-GB" w:eastAsia="en-GB"/>
        </w:rPr>
        <w:t>reperfusion</w:t>
      </w:r>
      <w:r w:rsidR="00CF4290" w:rsidRPr="00E865A6">
        <w:rPr>
          <w:rFonts w:ascii="Book Antiqua" w:hAnsi="Book Antiqua" w:cs="Arial"/>
          <w:szCs w:val="24"/>
          <w:lang w:val="en-GB" w:eastAsia="en-GB"/>
        </w:rPr>
        <w:t xml:space="preserve"> </w:t>
      </w:r>
      <w:r w:rsidRPr="00E865A6">
        <w:rPr>
          <w:rFonts w:ascii="Book Antiqua" w:hAnsi="Book Antiqua" w:cs="Arial"/>
          <w:szCs w:val="24"/>
          <w:lang w:val="en-GB" w:eastAsia="en-GB"/>
        </w:rPr>
        <w:t>either</w:t>
      </w:r>
      <w:r w:rsidR="00CF4290" w:rsidRPr="00E865A6">
        <w:rPr>
          <w:rFonts w:ascii="Book Antiqua" w:hAnsi="Book Antiqua" w:cs="Arial"/>
          <w:szCs w:val="24"/>
          <w:lang w:val="en-GB" w:eastAsia="en-GB"/>
        </w:rPr>
        <w:t xml:space="preserve"> </w:t>
      </w:r>
      <w:r w:rsidRPr="00E865A6">
        <w:rPr>
          <w:rFonts w:ascii="Book Antiqua" w:hAnsi="Book Antiqua" w:cs="Arial"/>
          <w:szCs w:val="24"/>
          <w:lang w:val="en-GB" w:eastAsia="en-GB"/>
        </w:rPr>
        <w:t>at</w:t>
      </w:r>
      <w:r w:rsidR="00CF4290" w:rsidRPr="00E865A6">
        <w:rPr>
          <w:rFonts w:ascii="Book Antiqua" w:hAnsi="Book Antiqua" w:cs="Arial"/>
          <w:szCs w:val="24"/>
          <w:lang w:val="en-GB" w:eastAsia="en-GB"/>
        </w:rPr>
        <w:t xml:space="preserve"> </w:t>
      </w:r>
      <w:r w:rsidRPr="00E865A6">
        <w:rPr>
          <w:rFonts w:ascii="Book Antiqua" w:hAnsi="Book Antiqua" w:cs="Arial"/>
          <w:szCs w:val="24"/>
          <w:lang w:val="en-GB" w:eastAsia="en-GB"/>
        </w:rPr>
        <w:t>the</w:t>
      </w:r>
      <w:r w:rsidR="00CF4290" w:rsidRPr="00E865A6">
        <w:rPr>
          <w:rFonts w:ascii="Book Antiqua" w:hAnsi="Book Antiqua" w:cs="Arial"/>
          <w:szCs w:val="24"/>
          <w:lang w:val="en-GB" w:eastAsia="en-GB"/>
        </w:rPr>
        <w:t xml:space="preserve"> </w:t>
      </w:r>
      <w:r w:rsidRPr="00E865A6">
        <w:rPr>
          <w:rFonts w:ascii="Book Antiqua" w:hAnsi="Book Antiqua" w:cs="Arial"/>
          <w:szCs w:val="24"/>
          <w:lang w:val="en-GB" w:eastAsia="en-GB"/>
        </w:rPr>
        <w:t>site</w:t>
      </w:r>
      <w:r w:rsidR="00CF4290" w:rsidRPr="00E865A6">
        <w:rPr>
          <w:rFonts w:ascii="Book Antiqua" w:hAnsi="Book Antiqua" w:cs="Arial"/>
          <w:szCs w:val="24"/>
          <w:lang w:val="en-GB" w:eastAsia="en-GB"/>
        </w:rPr>
        <w:t xml:space="preserve"> </w:t>
      </w:r>
      <w:r w:rsidRPr="00E865A6">
        <w:rPr>
          <w:rFonts w:ascii="Book Antiqua" w:hAnsi="Book Antiqua" w:cs="Arial"/>
          <w:szCs w:val="24"/>
          <w:lang w:val="en-GB" w:eastAsia="en-GB"/>
        </w:rPr>
        <w:t>of</w:t>
      </w:r>
      <w:r w:rsidR="00CF4290" w:rsidRPr="00E865A6">
        <w:rPr>
          <w:rFonts w:ascii="Book Antiqua" w:hAnsi="Book Antiqua" w:cs="Arial"/>
          <w:szCs w:val="24"/>
          <w:lang w:val="en-GB" w:eastAsia="en-GB"/>
        </w:rPr>
        <w:t xml:space="preserve"> </w:t>
      </w:r>
      <w:r w:rsidRPr="00E865A6">
        <w:rPr>
          <w:rFonts w:ascii="Book Antiqua" w:hAnsi="Book Antiqua" w:cs="Arial"/>
          <w:szCs w:val="24"/>
          <w:lang w:val="en-GB" w:eastAsia="en-GB"/>
        </w:rPr>
        <w:t>interest</w:t>
      </w:r>
      <w:r w:rsidR="00CF4290" w:rsidRPr="00E865A6">
        <w:rPr>
          <w:rFonts w:ascii="Book Antiqua" w:hAnsi="Book Antiqua" w:cs="Arial"/>
          <w:szCs w:val="24"/>
          <w:lang w:val="en-GB" w:eastAsia="en-GB"/>
        </w:rPr>
        <w:t xml:space="preserve"> </w:t>
      </w:r>
      <w:r w:rsidRPr="00E865A6">
        <w:rPr>
          <w:rFonts w:ascii="Book Antiqua" w:hAnsi="Book Antiqua" w:cs="Arial"/>
          <w:szCs w:val="24"/>
          <w:lang w:val="en-GB" w:eastAsia="en-GB"/>
        </w:rPr>
        <w:t>(IPC)</w:t>
      </w:r>
      <w:r w:rsidR="00CF4290" w:rsidRPr="00E865A6">
        <w:rPr>
          <w:rFonts w:ascii="Book Antiqua" w:hAnsi="Book Antiqua" w:cs="Arial"/>
          <w:szCs w:val="24"/>
          <w:lang w:val="en-GB" w:eastAsia="en-GB"/>
        </w:rPr>
        <w:t xml:space="preserve"> </w:t>
      </w:r>
      <w:r w:rsidRPr="00E865A6">
        <w:rPr>
          <w:rFonts w:ascii="Book Antiqua" w:hAnsi="Book Antiqua" w:cs="Arial"/>
          <w:szCs w:val="24"/>
          <w:lang w:val="en-GB" w:eastAsia="en-GB"/>
        </w:rPr>
        <w:t>or</w:t>
      </w:r>
      <w:r w:rsidR="00CF4290" w:rsidRPr="00E865A6">
        <w:rPr>
          <w:rFonts w:ascii="Book Antiqua" w:hAnsi="Book Antiqua" w:cs="Arial"/>
          <w:szCs w:val="24"/>
          <w:lang w:val="en-GB" w:eastAsia="en-GB"/>
        </w:rPr>
        <w:t xml:space="preserve"> </w:t>
      </w:r>
      <w:r w:rsidRPr="00E865A6">
        <w:rPr>
          <w:rFonts w:ascii="Book Antiqua" w:hAnsi="Book Antiqua" w:cs="Arial"/>
          <w:szCs w:val="24"/>
          <w:lang w:val="en-GB" w:eastAsia="en-GB"/>
        </w:rPr>
        <w:t>at</w:t>
      </w:r>
      <w:r w:rsidR="00CF4290" w:rsidRPr="00E865A6">
        <w:rPr>
          <w:rFonts w:ascii="Book Antiqua" w:hAnsi="Book Antiqua" w:cs="Arial"/>
          <w:szCs w:val="24"/>
          <w:lang w:val="en-GB" w:eastAsia="en-GB"/>
        </w:rPr>
        <w:t xml:space="preserve"> </w:t>
      </w:r>
      <w:r w:rsidRPr="00E865A6">
        <w:rPr>
          <w:rFonts w:ascii="Book Antiqua" w:hAnsi="Book Antiqua" w:cs="Arial"/>
          <w:szCs w:val="24"/>
          <w:lang w:val="en-GB" w:eastAsia="en-GB"/>
        </w:rPr>
        <w:t>a</w:t>
      </w:r>
      <w:r w:rsidR="00CF4290" w:rsidRPr="00E865A6">
        <w:rPr>
          <w:rFonts w:ascii="Book Antiqua" w:hAnsi="Book Antiqua" w:cs="Arial"/>
          <w:szCs w:val="24"/>
          <w:lang w:val="en-GB" w:eastAsia="en-GB"/>
        </w:rPr>
        <w:t xml:space="preserve"> </w:t>
      </w:r>
      <w:r w:rsidRPr="00E865A6">
        <w:rPr>
          <w:rFonts w:ascii="Book Antiqua" w:hAnsi="Book Antiqua" w:cs="Arial"/>
          <w:szCs w:val="24"/>
          <w:lang w:val="en-GB" w:eastAsia="en-GB"/>
        </w:rPr>
        <w:t>distance</w:t>
      </w:r>
      <w:r w:rsidR="00CF4290" w:rsidRPr="00E865A6">
        <w:rPr>
          <w:rFonts w:ascii="Book Antiqua" w:hAnsi="Book Antiqua" w:cs="Arial"/>
          <w:szCs w:val="24"/>
          <w:lang w:val="en-GB" w:eastAsia="en-GB"/>
        </w:rPr>
        <w:t xml:space="preserve"> </w:t>
      </w:r>
      <w:r w:rsidRPr="00E865A6">
        <w:rPr>
          <w:rFonts w:ascii="Book Antiqua" w:hAnsi="Book Antiqua" w:cs="Arial"/>
          <w:szCs w:val="24"/>
          <w:lang w:val="en-GB" w:eastAsia="en-GB"/>
        </w:rPr>
        <w:t>from</w:t>
      </w:r>
      <w:r w:rsidR="00CF4290" w:rsidRPr="00E865A6">
        <w:rPr>
          <w:rFonts w:ascii="Book Antiqua" w:hAnsi="Book Antiqua" w:cs="Arial"/>
          <w:szCs w:val="24"/>
          <w:lang w:val="en-GB" w:eastAsia="en-GB"/>
        </w:rPr>
        <w:t xml:space="preserve"> </w:t>
      </w:r>
      <w:r w:rsidRPr="00E865A6">
        <w:rPr>
          <w:rFonts w:ascii="Book Antiqua" w:hAnsi="Book Antiqua" w:cs="Arial"/>
          <w:szCs w:val="24"/>
          <w:lang w:val="en-GB" w:eastAsia="en-GB"/>
        </w:rPr>
        <w:t>the</w:t>
      </w:r>
      <w:r w:rsidR="00CF4290" w:rsidRPr="00E865A6">
        <w:rPr>
          <w:rFonts w:ascii="Book Antiqua" w:hAnsi="Book Antiqua" w:cs="Arial"/>
          <w:szCs w:val="24"/>
          <w:lang w:val="en-GB" w:eastAsia="en-GB"/>
        </w:rPr>
        <w:t xml:space="preserve"> </w:t>
      </w:r>
      <w:r w:rsidRPr="00E865A6">
        <w:rPr>
          <w:rFonts w:ascii="Book Antiqua" w:hAnsi="Book Antiqua" w:cs="Arial"/>
          <w:szCs w:val="24"/>
          <w:lang w:val="en-GB" w:eastAsia="en-GB"/>
        </w:rPr>
        <w:t>site</w:t>
      </w:r>
      <w:r w:rsidR="00CF4290" w:rsidRPr="00E865A6">
        <w:rPr>
          <w:rFonts w:ascii="Book Antiqua" w:hAnsi="Book Antiqua" w:cs="Arial"/>
          <w:szCs w:val="24"/>
          <w:lang w:val="en-GB" w:eastAsia="en-GB"/>
        </w:rPr>
        <w:t xml:space="preserve"> </w:t>
      </w:r>
      <w:r w:rsidRPr="00E865A6">
        <w:rPr>
          <w:rFonts w:ascii="Book Antiqua" w:hAnsi="Book Antiqua" w:cs="Arial"/>
          <w:szCs w:val="24"/>
          <w:lang w:val="en-GB" w:eastAsia="en-GB"/>
        </w:rPr>
        <w:t>of</w:t>
      </w:r>
      <w:r w:rsidR="00CF4290" w:rsidRPr="00E865A6">
        <w:rPr>
          <w:rFonts w:ascii="Book Antiqua" w:hAnsi="Book Antiqua" w:cs="Arial"/>
          <w:szCs w:val="24"/>
          <w:lang w:val="en-GB" w:eastAsia="en-GB"/>
        </w:rPr>
        <w:t xml:space="preserve"> </w:t>
      </w:r>
      <w:r w:rsidRPr="00E865A6">
        <w:rPr>
          <w:rFonts w:ascii="Book Antiqua" w:hAnsi="Book Antiqua" w:cs="Arial"/>
          <w:szCs w:val="24"/>
          <w:lang w:val="en-GB" w:eastAsia="en-GB"/>
        </w:rPr>
        <w:t>interest</w:t>
      </w:r>
      <w:r w:rsidR="00CF4290" w:rsidRPr="00E865A6">
        <w:rPr>
          <w:rFonts w:ascii="Book Antiqua" w:hAnsi="Book Antiqua" w:cs="Arial"/>
          <w:szCs w:val="24"/>
          <w:lang w:val="en-GB" w:eastAsia="en-GB"/>
        </w:rPr>
        <w:t xml:space="preserve"> </w:t>
      </w:r>
      <w:r w:rsidRPr="00E865A6">
        <w:rPr>
          <w:rFonts w:ascii="Book Antiqua" w:hAnsi="Book Antiqua" w:cs="Arial"/>
          <w:szCs w:val="24"/>
          <w:lang w:val="en-GB" w:eastAsia="en-GB"/>
        </w:rPr>
        <w:t>(remote</w:t>
      </w:r>
      <w:r w:rsidR="00CF4290" w:rsidRPr="00E865A6">
        <w:rPr>
          <w:rFonts w:ascii="Book Antiqua" w:hAnsi="Book Antiqua" w:cs="Arial"/>
          <w:szCs w:val="24"/>
          <w:lang w:val="en-GB" w:eastAsia="en-GB"/>
        </w:rPr>
        <w:t xml:space="preserve"> </w:t>
      </w:r>
      <w:r w:rsidRPr="00E865A6">
        <w:rPr>
          <w:rFonts w:ascii="Book Antiqua" w:hAnsi="Book Antiqua" w:cs="Arial"/>
          <w:szCs w:val="24"/>
          <w:lang w:val="en-GB" w:eastAsia="en-GB"/>
        </w:rPr>
        <w:t>ischemic</w:t>
      </w:r>
      <w:r w:rsidR="00CF4290" w:rsidRPr="00E865A6">
        <w:rPr>
          <w:rFonts w:ascii="Book Antiqua" w:hAnsi="Book Antiqua" w:cs="Arial"/>
          <w:szCs w:val="24"/>
          <w:lang w:val="en-GB" w:eastAsia="en-GB"/>
        </w:rPr>
        <w:t xml:space="preserve"> </w:t>
      </w:r>
      <w:r w:rsidRPr="00E865A6">
        <w:rPr>
          <w:rFonts w:ascii="Book Antiqua" w:hAnsi="Book Antiqua" w:cs="Arial"/>
          <w:szCs w:val="24"/>
          <w:lang w:val="en-GB" w:eastAsia="en-GB"/>
        </w:rPr>
        <w:t>preconditioning,</w:t>
      </w:r>
      <w:r w:rsidR="00CF4290" w:rsidRPr="00E865A6">
        <w:rPr>
          <w:rFonts w:ascii="Book Antiqua" w:hAnsi="Book Antiqua" w:cs="Arial"/>
          <w:szCs w:val="24"/>
          <w:lang w:val="en-GB" w:eastAsia="en-GB"/>
        </w:rPr>
        <w:t xml:space="preserve"> </w:t>
      </w:r>
      <w:r w:rsidRPr="00E865A6">
        <w:rPr>
          <w:rFonts w:ascii="Book Antiqua" w:hAnsi="Book Antiqua" w:cs="Arial"/>
          <w:szCs w:val="24"/>
          <w:lang w:val="en-GB" w:eastAsia="en-GB"/>
        </w:rPr>
        <w:t>RIPC</w:t>
      </w:r>
      <w:proofErr w:type="gramStart"/>
      <w:r w:rsidRPr="00E865A6">
        <w:rPr>
          <w:rFonts w:ascii="Book Antiqua" w:hAnsi="Book Antiqua" w:cs="Arial"/>
          <w:szCs w:val="24"/>
          <w:lang w:val="en-GB" w:eastAsia="en-GB"/>
        </w:rPr>
        <w:t>)</w:t>
      </w:r>
      <w:r w:rsidR="00E02D9C" w:rsidRPr="00E865A6">
        <w:rPr>
          <w:rFonts w:ascii="Book Antiqua" w:hAnsi="Book Antiqua" w:cs="Arial"/>
          <w:noProof/>
          <w:szCs w:val="24"/>
          <w:vertAlign w:val="superscript"/>
          <w:lang w:val="en-GB" w:eastAsia="en-GB"/>
        </w:rPr>
        <w:t>[</w:t>
      </w:r>
      <w:proofErr w:type="gramEnd"/>
      <w:r w:rsidR="00E02D9C" w:rsidRPr="00E865A6">
        <w:rPr>
          <w:rFonts w:ascii="Book Antiqua" w:hAnsi="Book Antiqua" w:cs="Arial"/>
          <w:noProof/>
          <w:szCs w:val="24"/>
          <w:vertAlign w:val="superscript"/>
          <w:lang w:val="en-GB" w:eastAsia="en-GB"/>
        </w:rPr>
        <w:t>184]</w:t>
      </w:r>
      <w:r w:rsidR="00DE2A9A" w:rsidRPr="00E865A6">
        <w:rPr>
          <w:rFonts w:ascii="Book Antiqua" w:hAnsi="Book Antiqua" w:cs="Arial"/>
          <w:szCs w:val="24"/>
          <w:lang w:val="en-GB" w:eastAsia="en-GB"/>
        </w:rPr>
        <w:t>.</w:t>
      </w:r>
      <w:r w:rsidR="00CF4290" w:rsidRPr="00E865A6">
        <w:rPr>
          <w:rFonts w:ascii="Book Antiqua" w:hAnsi="Book Antiqua" w:cs="Arial"/>
          <w:szCs w:val="24"/>
          <w:lang w:val="en-GB" w:eastAsia="en-GB"/>
        </w:rPr>
        <w:t xml:space="preserve"> </w:t>
      </w:r>
      <w:r w:rsidR="00DE2A9A" w:rsidRPr="00E865A6">
        <w:rPr>
          <w:rFonts w:ascii="Book Antiqua" w:hAnsi="Book Antiqua" w:cs="Arial"/>
          <w:szCs w:val="24"/>
          <w:lang w:val="en-GB" w:eastAsia="en-GB"/>
        </w:rPr>
        <w:t>The</w:t>
      </w:r>
      <w:r w:rsidR="00CF4290" w:rsidRPr="00E865A6">
        <w:rPr>
          <w:rFonts w:ascii="Book Antiqua" w:hAnsi="Book Antiqua" w:cs="Arial"/>
          <w:szCs w:val="24"/>
          <w:lang w:val="en-GB" w:eastAsia="en-GB"/>
        </w:rPr>
        <w:t xml:space="preserve"> </w:t>
      </w:r>
      <w:r w:rsidR="00DE2A9A" w:rsidRPr="00E865A6">
        <w:rPr>
          <w:rFonts w:ascii="Book Antiqua" w:hAnsi="Book Antiqua" w:cs="Arial"/>
          <w:szCs w:val="24"/>
          <w:lang w:val="en-GB" w:eastAsia="en-GB"/>
        </w:rPr>
        <w:t>evidence</w:t>
      </w:r>
      <w:r w:rsidR="00CF4290" w:rsidRPr="00E865A6">
        <w:rPr>
          <w:rFonts w:ascii="Book Antiqua" w:hAnsi="Book Antiqua" w:cs="Arial"/>
          <w:szCs w:val="24"/>
          <w:lang w:val="en-GB" w:eastAsia="en-GB"/>
        </w:rPr>
        <w:t xml:space="preserve"> </w:t>
      </w:r>
      <w:r w:rsidR="00DE2A9A" w:rsidRPr="00E865A6">
        <w:rPr>
          <w:rFonts w:ascii="Book Antiqua" w:hAnsi="Book Antiqua" w:cs="Arial"/>
          <w:szCs w:val="24"/>
          <w:lang w:val="en-GB" w:eastAsia="en-GB"/>
        </w:rPr>
        <w:t>for</w:t>
      </w:r>
      <w:r w:rsidR="00CF4290" w:rsidRPr="00E865A6">
        <w:rPr>
          <w:rFonts w:ascii="Book Antiqua" w:hAnsi="Book Antiqua" w:cs="Arial"/>
          <w:szCs w:val="24"/>
          <w:lang w:val="en-GB" w:eastAsia="en-GB"/>
        </w:rPr>
        <w:t xml:space="preserve"> </w:t>
      </w:r>
      <w:r w:rsidR="00DE2A9A" w:rsidRPr="00E865A6">
        <w:rPr>
          <w:rFonts w:ascii="Book Antiqua" w:hAnsi="Book Antiqua" w:cs="Arial"/>
          <w:szCs w:val="24"/>
          <w:lang w:val="en-GB" w:eastAsia="en-GB"/>
        </w:rPr>
        <w:t>IPC</w:t>
      </w:r>
      <w:r w:rsidR="00CF4290" w:rsidRPr="00E865A6">
        <w:rPr>
          <w:rFonts w:ascii="Book Antiqua" w:hAnsi="Book Antiqua" w:cs="Arial"/>
          <w:szCs w:val="24"/>
          <w:lang w:val="en-GB" w:eastAsia="en-GB"/>
        </w:rPr>
        <w:t xml:space="preserve"> </w:t>
      </w:r>
      <w:r w:rsidR="00DE2A9A" w:rsidRPr="00E865A6">
        <w:rPr>
          <w:rFonts w:ascii="Book Antiqua" w:hAnsi="Book Antiqua" w:cs="Arial"/>
          <w:szCs w:val="24"/>
          <w:lang w:val="en-GB" w:eastAsia="en-GB"/>
        </w:rPr>
        <w:t>or</w:t>
      </w:r>
      <w:r w:rsidR="00CF4290" w:rsidRPr="00E865A6">
        <w:rPr>
          <w:rFonts w:ascii="Book Antiqua" w:hAnsi="Book Antiqua" w:cs="Arial"/>
          <w:szCs w:val="24"/>
          <w:lang w:val="en-GB" w:eastAsia="en-GB"/>
        </w:rPr>
        <w:t xml:space="preserve"> </w:t>
      </w:r>
      <w:r w:rsidR="00DE2A9A" w:rsidRPr="00E865A6">
        <w:rPr>
          <w:rFonts w:ascii="Book Antiqua" w:hAnsi="Book Antiqua" w:cs="Arial"/>
          <w:szCs w:val="24"/>
          <w:lang w:val="en-GB" w:eastAsia="en-GB"/>
        </w:rPr>
        <w:t>RIPC</w:t>
      </w:r>
      <w:r w:rsidR="00CF4290" w:rsidRPr="00E865A6">
        <w:rPr>
          <w:rFonts w:ascii="Book Antiqua" w:hAnsi="Book Antiqua" w:cs="Arial"/>
          <w:szCs w:val="24"/>
          <w:lang w:val="en-GB" w:eastAsia="en-GB"/>
        </w:rPr>
        <w:t xml:space="preserve"> </w:t>
      </w:r>
      <w:r w:rsidR="00DE2A9A" w:rsidRPr="00E865A6">
        <w:rPr>
          <w:rFonts w:ascii="Book Antiqua" w:hAnsi="Book Antiqua" w:cs="Arial"/>
          <w:szCs w:val="24"/>
          <w:lang w:val="en-GB" w:eastAsia="en-GB"/>
        </w:rPr>
        <w:t>has</w:t>
      </w:r>
      <w:r w:rsidR="00CF4290" w:rsidRPr="00E865A6">
        <w:rPr>
          <w:rFonts w:ascii="Book Antiqua" w:hAnsi="Book Antiqua" w:cs="Arial"/>
          <w:szCs w:val="24"/>
          <w:lang w:val="en-GB" w:eastAsia="en-GB"/>
        </w:rPr>
        <w:t xml:space="preserve"> </w:t>
      </w:r>
      <w:r w:rsidR="00DE2A9A" w:rsidRPr="00E865A6">
        <w:rPr>
          <w:rFonts w:ascii="Book Antiqua" w:hAnsi="Book Antiqua" w:cs="Arial"/>
          <w:szCs w:val="24"/>
          <w:lang w:val="en-GB" w:eastAsia="en-GB"/>
        </w:rPr>
        <w:t>resulted</w:t>
      </w:r>
      <w:r w:rsidR="00CF4290" w:rsidRPr="00E865A6">
        <w:rPr>
          <w:rFonts w:ascii="Book Antiqua" w:hAnsi="Book Antiqua" w:cs="Arial"/>
          <w:szCs w:val="24"/>
          <w:lang w:val="en-GB" w:eastAsia="en-GB"/>
        </w:rPr>
        <w:t xml:space="preserve"> </w:t>
      </w:r>
      <w:r w:rsidR="00DE2A9A" w:rsidRPr="00E865A6">
        <w:rPr>
          <w:rFonts w:ascii="Book Antiqua" w:hAnsi="Book Antiqua" w:cs="Arial"/>
          <w:szCs w:val="24"/>
          <w:lang w:val="en-GB" w:eastAsia="en-GB"/>
        </w:rPr>
        <w:t>in</w:t>
      </w:r>
      <w:r w:rsidR="00CF4290" w:rsidRPr="00E865A6">
        <w:rPr>
          <w:rFonts w:ascii="Book Antiqua" w:hAnsi="Book Antiqua" w:cs="Arial"/>
          <w:szCs w:val="24"/>
          <w:lang w:val="en-GB" w:eastAsia="en-GB"/>
        </w:rPr>
        <w:t xml:space="preserve"> </w:t>
      </w:r>
      <w:r w:rsidR="00DE2A9A" w:rsidRPr="00E865A6">
        <w:rPr>
          <w:rFonts w:ascii="Book Antiqua" w:hAnsi="Book Antiqua" w:cs="Arial"/>
          <w:szCs w:val="24"/>
          <w:lang w:val="en-GB" w:eastAsia="en-GB"/>
        </w:rPr>
        <w:t>mixed</w:t>
      </w:r>
      <w:r w:rsidR="00CF4290" w:rsidRPr="00E865A6">
        <w:rPr>
          <w:rFonts w:ascii="Book Antiqua" w:hAnsi="Book Antiqua" w:cs="Arial"/>
          <w:szCs w:val="24"/>
          <w:lang w:val="en-GB" w:eastAsia="en-GB"/>
        </w:rPr>
        <w:t xml:space="preserve"> </w:t>
      </w:r>
      <w:r w:rsidR="00DE2A9A" w:rsidRPr="00E865A6">
        <w:rPr>
          <w:rFonts w:ascii="Book Antiqua" w:hAnsi="Book Antiqua" w:cs="Arial"/>
          <w:szCs w:val="24"/>
          <w:lang w:val="en-GB" w:eastAsia="en-GB"/>
        </w:rPr>
        <w:t>outcomes</w:t>
      </w:r>
      <w:r w:rsidR="00CF4290" w:rsidRPr="00E865A6">
        <w:rPr>
          <w:rFonts w:ascii="Book Antiqua" w:hAnsi="Book Antiqua" w:cs="Arial"/>
          <w:szCs w:val="24"/>
          <w:lang w:val="en-GB" w:eastAsia="en-GB"/>
        </w:rPr>
        <w:t xml:space="preserve"> </w:t>
      </w:r>
      <w:r w:rsidR="00DE2A9A" w:rsidRPr="00E865A6">
        <w:rPr>
          <w:rFonts w:ascii="Book Antiqua" w:hAnsi="Book Antiqua" w:cs="Arial"/>
          <w:szCs w:val="24"/>
          <w:lang w:val="en-GB" w:eastAsia="en-GB"/>
        </w:rPr>
        <w:t>with</w:t>
      </w:r>
      <w:r w:rsidR="00CF4290" w:rsidRPr="00E865A6">
        <w:rPr>
          <w:rFonts w:ascii="Book Antiqua" w:hAnsi="Book Antiqua" w:cs="Arial"/>
          <w:szCs w:val="24"/>
          <w:lang w:val="en-GB" w:eastAsia="en-GB"/>
        </w:rPr>
        <w:t xml:space="preserve"> </w:t>
      </w:r>
      <w:r w:rsidR="00DE2A9A" w:rsidRPr="00E865A6">
        <w:rPr>
          <w:rFonts w:ascii="Book Antiqua" w:hAnsi="Book Antiqua" w:cs="Arial"/>
          <w:szCs w:val="24"/>
          <w:lang w:val="en-GB" w:eastAsia="en-GB"/>
        </w:rPr>
        <w:t>favourable</w:t>
      </w:r>
      <w:r w:rsidR="00CF4290" w:rsidRPr="00E865A6">
        <w:rPr>
          <w:rFonts w:ascii="Book Antiqua" w:hAnsi="Book Antiqua" w:cs="Arial"/>
          <w:szCs w:val="24"/>
          <w:lang w:val="en-GB" w:eastAsia="en-GB"/>
        </w:rPr>
        <w:t xml:space="preserve"> </w:t>
      </w:r>
      <w:r w:rsidR="00DE2A9A" w:rsidRPr="00E865A6">
        <w:rPr>
          <w:rFonts w:ascii="Book Antiqua" w:hAnsi="Book Antiqua" w:cs="Arial"/>
          <w:szCs w:val="24"/>
          <w:lang w:val="en-GB" w:eastAsia="en-GB"/>
        </w:rPr>
        <w:t>results</w:t>
      </w:r>
      <w:r w:rsidR="00CF4290" w:rsidRPr="00E865A6">
        <w:rPr>
          <w:rFonts w:ascii="Book Antiqua" w:hAnsi="Book Antiqua" w:cs="Arial"/>
          <w:szCs w:val="24"/>
          <w:lang w:val="en-GB" w:eastAsia="en-GB"/>
        </w:rPr>
        <w:t xml:space="preserve"> </w:t>
      </w:r>
      <w:r w:rsidR="00DE2A9A" w:rsidRPr="00E865A6">
        <w:rPr>
          <w:rFonts w:ascii="Book Antiqua" w:hAnsi="Book Antiqua" w:cs="Arial"/>
          <w:szCs w:val="24"/>
          <w:lang w:val="en-GB" w:eastAsia="en-GB"/>
        </w:rPr>
        <w:t>in</w:t>
      </w:r>
      <w:r w:rsidR="00CF4290" w:rsidRPr="00E865A6">
        <w:rPr>
          <w:rFonts w:ascii="Book Antiqua" w:hAnsi="Book Antiqua" w:cs="Arial"/>
          <w:szCs w:val="24"/>
          <w:lang w:val="en-GB" w:eastAsia="en-GB"/>
        </w:rPr>
        <w:t xml:space="preserve"> </w:t>
      </w:r>
      <w:r w:rsidR="00DE2A9A" w:rsidRPr="00E865A6">
        <w:rPr>
          <w:rFonts w:ascii="Book Antiqua" w:hAnsi="Book Antiqua" w:cs="Arial"/>
          <w:szCs w:val="24"/>
          <w:lang w:val="en-GB" w:eastAsia="en-GB"/>
        </w:rPr>
        <w:t>some</w:t>
      </w:r>
      <w:r w:rsidR="00CF4290" w:rsidRPr="00E865A6">
        <w:rPr>
          <w:rFonts w:ascii="Book Antiqua" w:hAnsi="Book Antiqua" w:cs="Arial"/>
          <w:szCs w:val="24"/>
          <w:lang w:val="en-GB" w:eastAsia="en-GB"/>
        </w:rPr>
        <w:t xml:space="preserve"> </w:t>
      </w:r>
      <w:proofErr w:type="gramStart"/>
      <w:r w:rsidR="00DE2A9A" w:rsidRPr="00E865A6">
        <w:rPr>
          <w:rFonts w:ascii="Book Antiqua" w:hAnsi="Book Antiqua" w:cs="Arial"/>
          <w:szCs w:val="24"/>
          <w:lang w:val="en-GB" w:eastAsia="en-GB"/>
        </w:rPr>
        <w:t>studies</w:t>
      </w:r>
      <w:r w:rsidR="00E02D9C" w:rsidRPr="00E865A6">
        <w:rPr>
          <w:rFonts w:ascii="Book Antiqua" w:hAnsi="Book Antiqua" w:cs="Arial"/>
          <w:noProof/>
          <w:szCs w:val="24"/>
          <w:vertAlign w:val="superscript"/>
          <w:lang w:val="en-GB" w:eastAsia="en-GB"/>
        </w:rPr>
        <w:t>[</w:t>
      </w:r>
      <w:proofErr w:type="gramEnd"/>
      <w:r w:rsidR="00E02D9C" w:rsidRPr="00E865A6">
        <w:rPr>
          <w:rFonts w:ascii="Book Antiqua" w:hAnsi="Book Antiqua" w:cs="Arial"/>
          <w:noProof/>
          <w:szCs w:val="24"/>
          <w:vertAlign w:val="superscript"/>
          <w:lang w:val="en-GB" w:eastAsia="en-GB"/>
        </w:rPr>
        <w:t>185-188]</w:t>
      </w:r>
      <w:r w:rsidR="00CF4290" w:rsidRPr="00E865A6">
        <w:rPr>
          <w:rFonts w:ascii="Book Antiqua" w:hAnsi="Book Antiqua" w:cs="Arial"/>
          <w:szCs w:val="24"/>
          <w:lang w:val="en-GB" w:eastAsia="en-GB"/>
        </w:rPr>
        <w:t xml:space="preserve"> </w:t>
      </w:r>
      <w:r w:rsidR="00DE2A9A" w:rsidRPr="00E865A6">
        <w:rPr>
          <w:rFonts w:ascii="Book Antiqua" w:hAnsi="Book Antiqua" w:cs="Arial"/>
          <w:szCs w:val="24"/>
          <w:lang w:val="en-GB" w:eastAsia="en-GB"/>
        </w:rPr>
        <w:t>but</w:t>
      </w:r>
      <w:r w:rsidR="00CF4290" w:rsidRPr="00E865A6">
        <w:rPr>
          <w:rFonts w:ascii="Book Antiqua" w:hAnsi="Book Antiqua" w:cs="Arial"/>
          <w:szCs w:val="24"/>
          <w:lang w:val="en-GB" w:eastAsia="en-GB"/>
        </w:rPr>
        <w:t xml:space="preserve"> </w:t>
      </w:r>
      <w:r w:rsidR="00DE2A9A" w:rsidRPr="00E865A6">
        <w:rPr>
          <w:rFonts w:ascii="Book Antiqua" w:hAnsi="Book Antiqua" w:cs="Arial"/>
          <w:szCs w:val="24"/>
          <w:lang w:val="en-GB" w:eastAsia="en-GB"/>
        </w:rPr>
        <w:t>with</w:t>
      </w:r>
      <w:r w:rsidR="00CF4290" w:rsidRPr="00E865A6">
        <w:rPr>
          <w:rFonts w:ascii="Book Antiqua" w:hAnsi="Book Antiqua" w:cs="Arial"/>
          <w:szCs w:val="24"/>
          <w:lang w:val="en-GB" w:eastAsia="en-GB"/>
        </w:rPr>
        <w:t xml:space="preserve"> </w:t>
      </w:r>
      <w:r w:rsidR="00DE2A9A" w:rsidRPr="00E865A6">
        <w:rPr>
          <w:rFonts w:ascii="Book Antiqua" w:hAnsi="Book Antiqua" w:cs="Arial"/>
          <w:szCs w:val="24"/>
          <w:lang w:val="en-GB" w:eastAsia="en-GB"/>
        </w:rPr>
        <w:t>little</w:t>
      </w:r>
      <w:r w:rsidR="00CF4290" w:rsidRPr="00E865A6">
        <w:rPr>
          <w:rFonts w:ascii="Book Antiqua" w:hAnsi="Book Antiqua" w:cs="Arial"/>
          <w:szCs w:val="24"/>
          <w:lang w:val="en-GB" w:eastAsia="en-GB"/>
        </w:rPr>
        <w:t xml:space="preserve"> </w:t>
      </w:r>
      <w:r w:rsidR="00DE2A9A" w:rsidRPr="00E865A6">
        <w:rPr>
          <w:rFonts w:ascii="Book Antiqua" w:hAnsi="Book Antiqua" w:cs="Arial"/>
          <w:szCs w:val="24"/>
          <w:lang w:val="en-GB" w:eastAsia="en-GB"/>
        </w:rPr>
        <w:t>clinical</w:t>
      </w:r>
      <w:r w:rsidR="00CF4290" w:rsidRPr="00E865A6">
        <w:rPr>
          <w:rFonts w:ascii="Book Antiqua" w:hAnsi="Book Antiqua" w:cs="Arial"/>
          <w:szCs w:val="24"/>
          <w:lang w:val="en-GB" w:eastAsia="en-GB"/>
        </w:rPr>
        <w:t xml:space="preserve"> </w:t>
      </w:r>
      <w:r w:rsidR="00DE2A9A" w:rsidRPr="00E865A6">
        <w:rPr>
          <w:rFonts w:ascii="Book Antiqua" w:hAnsi="Book Antiqua" w:cs="Arial"/>
          <w:szCs w:val="24"/>
          <w:lang w:val="en-GB" w:eastAsia="en-GB"/>
        </w:rPr>
        <w:t>benefit</w:t>
      </w:r>
      <w:r w:rsidR="00CF4290" w:rsidRPr="00E865A6">
        <w:rPr>
          <w:rFonts w:ascii="Book Antiqua" w:hAnsi="Book Antiqua" w:cs="Arial"/>
          <w:szCs w:val="24"/>
          <w:lang w:val="en-GB" w:eastAsia="en-GB"/>
        </w:rPr>
        <w:t xml:space="preserve"> </w:t>
      </w:r>
      <w:r w:rsidR="00DE2A9A" w:rsidRPr="00E865A6">
        <w:rPr>
          <w:rFonts w:ascii="Book Antiqua" w:hAnsi="Book Antiqua" w:cs="Arial"/>
          <w:szCs w:val="24"/>
          <w:lang w:val="en-GB" w:eastAsia="en-GB"/>
        </w:rPr>
        <w:t>in</w:t>
      </w:r>
      <w:r w:rsidR="00CF4290" w:rsidRPr="00E865A6">
        <w:rPr>
          <w:rFonts w:ascii="Book Antiqua" w:hAnsi="Book Antiqua" w:cs="Arial"/>
          <w:szCs w:val="24"/>
          <w:lang w:val="en-GB" w:eastAsia="en-GB"/>
        </w:rPr>
        <w:t xml:space="preserve"> </w:t>
      </w:r>
      <w:r w:rsidR="00DE2A9A" w:rsidRPr="00E865A6">
        <w:rPr>
          <w:rFonts w:ascii="Book Antiqua" w:hAnsi="Book Antiqua" w:cs="Arial"/>
          <w:szCs w:val="24"/>
          <w:lang w:val="en-GB" w:eastAsia="en-GB"/>
        </w:rPr>
        <w:t>others</w:t>
      </w:r>
      <w:r w:rsidR="00E02D9C" w:rsidRPr="00E865A6">
        <w:rPr>
          <w:rFonts w:ascii="Book Antiqua" w:hAnsi="Book Antiqua" w:cs="Arial"/>
          <w:noProof/>
          <w:szCs w:val="24"/>
          <w:vertAlign w:val="superscript"/>
          <w:lang w:val="en-GB" w:eastAsia="en-GB"/>
        </w:rPr>
        <w:t>[189-191]</w:t>
      </w:r>
      <w:r w:rsidR="00DE2A9A" w:rsidRPr="00E865A6">
        <w:rPr>
          <w:rFonts w:ascii="Book Antiqua" w:hAnsi="Book Antiqua" w:cs="Arial"/>
          <w:szCs w:val="24"/>
          <w:lang w:val="en-GB" w:eastAsia="en-GB"/>
        </w:rPr>
        <w:t>.</w:t>
      </w:r>
      <w:r w:rsidR="00CF4290" w:rsidRPr="00E865A6">
        <w:rPr>
          <w:rFonts w:ascii="Book Antiqua" w:hAnsi="Book Antiqua" w:cs="Arial"/>
          <w:szCs w:val="24"/>
          <w:lang w:val="en-GB" w:eastAsia="en-GB"/>
        </w:rPr>
        <w:t xml:space="preserve"> </w:t>
      </w:r>
      <w:r w:rsidR="00DE2A9A" w:rsidRPr="00E865A6">
        <w:rPr>
          <w:rFonts w:ascii="Book Antiqua" w:hAnsi="Book Antiqua" w:cs="Arial"/>
          <w:szCs w:val="24"/>
          <w:lang w:val="en-GB" w:eastAsia="en-GB"/>
        </w:rPr>
        <w:t>Many</w:t>
      </w:r>
      <w:r w:rsidR="00CF4290" w:rsidRPr="00E865A6">
        <w:rPr>
          <w:rFonts w:ascii="Book Antiqua" w:hAnsi="Book Antiqua" w:cs="Arial"/>
          <w:szCs w:val="24"/>
          <w:lang w:val="en-GB" w:eastAsia="en-GB"/>
        </w:rPr>
        <w:t xml:space="preserve"> </w:t>
      </w:r>
      <w:r w:rsidR="00DE2A9A" w:rsidRPr="00E865A6">
        <w:rPr>
          <w:rFonts w:ascii="Book Antiqua" w:hAnsi="Book Antiqua" w:cs="Arial"/>
          <w:szCs w:val="24"/>
          <w:lang w:val="en-GB" w:eastAsia="en-GB"/>
        </w:rPr>
        <w:t>animal</w:t>
      </w:r>
      <w:r w:rsidR="00CF4290" w:rsidRPr="00E865A6">
        <w:rPr>
          <w:rFonts w:ascii="Book Antiqua" w:hAnsi="Book Antiqua" w:cs="Arial"/>
          <w:szCs w:val="24"/>
          <w:lang w:val="en-GB" w:eastAsia="en-GB"/>
        </w:rPr>
        <w:t xml:space="preserve"> </w:t>
      </w:r>
      <w:r w:rsidR="00DE2A9A" w:rsidRPr="00E865A6">
        <w:rPr>
          <w:rFonts w:ascii="Book Antiqua" w:hAnsi="Book Antiqua" w:cs="Arial"/>
          <w:szCs w:val="24"/>
          <w:lang w:val="en-GB" w:eastAsia="en-GB"/>
        </w:rPr>
        <w:t>models</w:t>
      </w:r>
      <w:r w:rsidR="00CF4290" w:rsidRPr="00E865A6">
        <w:rPr>
          <w:rFonts w:ascii="Book Antiqua" w:hAnsi="Book Antiqua" w:cs="Arial"/>
          <w:szCs w:val="24"/>
          <w:lang w:val="en-GB" w:eastAsia="en-GB"/>
        </w:rPr>
        <w:t xml:space="preserve"> </w:t>
      </w:r>
      <w:r w:rsidR="00DE2A9A" w:rsidRPr="00E865A6">
        <w:rPr>
          <w:rFonts w:ascii="Book Antiqua" w:hAnsi="Book Antiqua" w:cs="Arial"/>
          <w:szCs w:val="24"/>
          <w:lang w:val="en-GB" w:eastAsia="en-GB"/>
        </w:rPr>
        <w:t>however</w:t>
      </w:r>
      <w:r w:rsidR="00CF4290" w:rsidRPr="00E865A6">
        <w:rPr>
          <w:rFonts w:ascii="Book Antiqua" w:hAnsi="Book Antiqua" w:cs="Arial"/>
          <w:szCs w:val="24"/>
          <w:lang w:val="en-GB" w:eastAsia="en-GB"/>
        </w:rPr>
        <w:t xml:space="preserve"> </w:t>
      </w:r>
      <w:r w:rsidR="00DE2A9A" w:rsidRPr="00E865A6">
        <w:rPr>
          <w:rFonts w:ascii="Book Antiqua" w:hAnsi="Book Antiqua" w:cs="Arial"/>
          <w:szCs w:val="24"/>
          <w:lang w:val="en-GB" w:eastAsia="en-GB"/>
        </w:rPr>
        <w:t>have</w:t>
      </w:r>
      <w:r w:rsidR="00CF4290" w:rsidRPr="00E865A6">
        <w:rPr>
          <w:rFonts w:ascii="Book Antiqua" w:hAnsi="Book Antiqua" w:cs="Arial"/>
          <w:szCs w:val="24"/>
          <w:lang w:val="en-GB" w:eastAsia="en-GB"/>
        </w:rPr>
        <w:t xml:space="preserve"> </w:t>
      </w:r>
      <w:r w:rsidR="00DE2A9A" w:rsidRPr="00E865A6">
        <w:rPr>
          <w:rFonts w:ascii="Book Antiqua" w:hAnsi="Book Antiqua" w:cs="Arial"/>
          <w:szCs w:val="24"/>
          <w:lang w:val="en-GB" w:eastAsia="en-GB"/>
        </w:rPr>
        <w:t>shown</w:t>
      </w:r>
      <w:r w:rsidR="00CF4290" w:rsidRPr="00E865A6">
        <w:rPr>
          <w:rFonts w:ascii="Book Antiqua" w:hAnsi="Book Antiqua" w:cs="Arial"/>
          <w:szCs w:val="24"/>
          <w:lang w:val="en-GB" w:eastAsia="en-GB"/>
        </w:rPr>
        <w:t xml:space="preserve"> </w:t>
      </w:r>
      <w:r w:rsidR="00DE2A9A" w:rsidRPr="00E865A6">
        <w:rPr>
          <w:rFonts w:ascii="Book Antiqua" w:hAnsi="Book Antiqua" w:cs="Arial"/>
          <w:szCs w:val="24"/>
          <w:lang w:val="en-GB" w:eastAsia="en-GB"/>
        </w:rPr>
        <w:t>a</w:t>
      </w:r>
      <w:r w:rsidR="00CF4290" w:rsidRPr="00E865A6">
        <w:rPr>
          <w:rFonts w:ascii="Book Antiqua" w:hAnsi="Book Antiqua" w:cs="Arial"/>
          <w:szCs w:val="24"/>
          <w:lang w:val="en-GB" w:eastAsia="en-GB"/>
        </w:rPr>
        <w:t xml:space="preserve"> </w:t>
      </w:r>
      <w:r w:rsidR="00DE2A9A" w:rsidRPr="00E865A6">
        <w:rPr>
          <w:rFonts w:ascii="Book Antiqua" w:hAnsi="Book Antiqua" w:cs="Arial"/>
          <w:szCs w:val="24"/>
          <w:lang w:val="en-GB" w:eastAsia="en-GB"/>
        </w:rPr>
        <w:t>reduction</w:t>
      </w:r>
      <w:r w:rsidR="00CF4290" w:rsidRPr="00E865A6">
        <w:rPr>
          <w:rFonts w:ascii="Book Antiqua" w:hAnsi="Book Antiqua" w:cs="Arial"/>
          <w:szCs w:val="24"/>
          <w:lang w:val="en-GB" w:eastAsia="en-GB"/>
        </w:rPr>
        <w:t xml:space="preserve"> </w:t>
      </w:r>
      <w:r w:rsidR="00DE2A9A" w:rsidRPr="00E865A6">
        <w:rPr>
          <w:rFonts w:ascii="Book Antiqua" w:hAnsi="Book Antiqua" w:cs="Arial"/>
          <w:szCs w:val="24"/>
          <w:lang w:val="en-GB" w:eastAsia="en-GB"/>
        </w:rPr>
        <w:t>in</w:t>
      </w:r>
      <w:r w:rsidR="00CF4290" w:rsidRPr="00E865A6">
        <w:rPr>
          <w:rFonts w:ascii="Book Antiqua" w:hAnsi="Book Antiqua" w:cs="Arial"/>
          <w:szCs w:val="24"/>
          <w:lang w:val="en-GB" w:eastAsia="en-GB"/>
        </w:rPr>
        <w:t xml:space="preserve"> </w:t>
      </w:r>
      <w:r w:rsidR="00DE2A9A" w:rsidRPr="00E865A6">
        <w:rPr>
          <w:rFonts w:ascii="Book Antiqua" w:hAnsi="Book Antiqua" w:cs="Arial"/>
          <w:szCs w:val="24"/>
          <w:lang w:val="en-GB" w:eastAsia="en-GB"/>
        </w:rPr>
        <w:t>acute</w:t>
      </w:r>
      <w:r w:rsidR="00CF4290" w:rsidRPr="00E865A6">
        <w:rPr>
          <w:rFonts w:ascii="Book Antiqua" w:hAnsi="Book Antiqua" w:cs="Arial"/>
          <w:szCs w:val="24"/>
          <w:lang w:val="en-GB" w:eastAsia="en-GB"/>
        </w:rPr>
        <w:t xml:space="preserve"> </w:t>
      </w:r>
      <w:r w:rsidR="00DE2A9A" w:rsidRPr="00E865A6">
        <w:rPr>
          <w:rFonts w:ascii="Book Antiqua" w:hAnsi="Book Antiqua" w:cs="Arial"/>
          <w:szCs w:val="24"/>
          <w:lang w:val="en-GB" w:eastAsia="en-GB"/>
        </w:rPr>
        <w:t>lung</w:t>
      </w:r>
      <w:r w:rsidR="00CF4290" w:rsidRPr="00E865A6">
        <w:rPr>
          <w:rFonts w:ascii="Book Antiqua" w:hAnsi="Book Antiqua" w:cs="Arial"/>
          <w:szCs w:val="24"/>
          <w:lang w:val="en-GB" w:eastAsia="en-GB"/>
        </w:rPr>
        <w:t xml:space="preserve"> </w:t>
      </w:r>
      <w:r w:rsidR="00DE2A9A" w:rsidRPr="00E865A6">
        <w:rPr>
          <w:rFonts w:ascii="Book Antiqua" w:hAnsi="Book Antiqua" w:cs="Arial"/>
          <w:szCs w:val="24"/>
          <w:lang w:val="en-GB" w:eastAsia="en-GB"/>
        </w:rPr>
        <w:t>injury</w:t>
      </w:r>
      <w:r w:rsidR="00CF4290" w:rsidRPr="00E865A6">
        <w:rPr>
          <w:rFonts w:ascii="Book Antiqua" w:hAnsi="Book Antiqua" w:cs="Arial"/>
          <w:szCs w:val="24"/>
          <w:lang w:val="en-GB" w:eastAsia="en-GB"/>
        </w:rPr>
        <w:t xml:space="preserve"> </w:t>
      </w:r>
      <w:r w:rsidR="00DE2A9A" w:rsidRPr="00E865A6">
        <w:rPr>
          <w:rFonts w:ascii="Book Antiqua" w:hAnsi="Book Antiqua" w:cs="Arial"/>
          <w:szCs w:val="24"/>
          <w:lang w:val="en-GB" w:eastAsia="en-GB"/>
        </w:rPr>
        <w:t>following</w:t>
      </w:r>
      <w:r w:rsidR="00CF4290" w:rsidRPr="00E865A6">
        <w:rPr>
          <w:rFonts w:ascii="Book Antiqua" w:hAnsi="Book Antiqua" w:cs="Arial"/>
          <w:szCs w:val="24"/>
          <w:lang w:val="en-GB" w:eastAsia="en-GB"/>
        </w:rPr>
        <w:t xml:space="preserve"> </w:t>
      </w:r>
      <w:r w:rsidR="00DE2A9A" w:rsidRPr="00E865A6">
        <w:rPr>
          <w:rFonts w:ascii="Book Antiqua" w:hAnsi="Book Antiqua" w:cs="Arial"/>
          <w:szCs w:val="24"/>
          <w:lang w:val="en-GB" w:eastAsia="en-GB"/>
        </w:rPr>
        <w:t>IPC</w:t>
      </w:r>
      <w:r w:rsidR="00CF4290" w:rsidRPr="00E865A6">
        <w:rPr>
          <w:rFonts w:ascii="Book Antiqua" w:hAnsi="Book Antiqua" w:cs="Arial"/>
          <w:szCs w:val="24"/>
          <w:lang w:val="en-GB" w:eastAsia="en-GB"/>
        </w:rPr>
        <w:t xml:space="preserve"> </w:t>
      </w:r>
      <w:r w:rsidR="00DE2A9A" w:rsidRPr="00E865A6">
        <w:rPr>
          <w:rFonts w:ascii="Book Antiqua" w:hAnsi="Book Antiqua" w:cs="Arial"/>
          <w:szCs w:val="24"/>
          <w:lang w:val="en-GB" w:eastAsia="en-GB"/>
        </w:rPr>
        <w:t>or</w:t>
      </w:r>
      <w:r w:rsidR="00CF4290" w:rsidRPr="00E865A6">
        <w:rPr>
          <w:rFonts w:ascii="Book Antiqua" w:hAnsi="Book Antiqua" w:cs="Arial"/>
          <w:szCs w:val="24"/>
          <w:lang w:val="en-GB" w:eastAsia="en-GB"/>
        </w:rPr>
        <w:t xml:space="preserve"> </w:t>
      </w:r>
      <w:proofErr w:type="gramStart"/>
      <w:r w:rsidR="00DE2A9A" w:rsidRPr="00E865A6">
        <w:rPr>
          <w:rFonts w:ascii="Book Antiqua" w:hAnsi="Book Antiqua" w:cs="Arial"/>
          <w:szCs w:val="24"/>
          <w:lang w:val="en-GB" w:eastAsia="en-GB"/>
        </w:rPr>
        <w:t>RIPC</w:t>
      </w:r>
      <w:r w:rsidR="00E02D9C" w:rsidRPr="00E865A6">
        <w:rPr>
          <w:rFonts w:ascii="Book Antiqua" w:hAnsi="Book Antiqua" w:cs="Arial"/>
          <w:noProof/>
          <w:szCs w:val="24"/>
          <w:vertAlign w:val="superscript"/>
          <w:lang w:val="en-GB" w:eastAsia="en-GB"/>
        </w:rPr>
        <w:t>[</w:t>
      </w:r>
      <w:proofErr w:type="gramEnd"/>
      <w:r w:rsidR="00E02D9C" w:rsidRPr="00E865A6">
        <w:rPr>
          <w:rFonts w:ascii="Book Antiqua" w:hAnsi="Book Antiqua" w:cs="Arial"/>
          <w:noProof/>
          <w:szCs w:val="24"/>
          <w:vertAlign w:val="superscript"/>
          <w:lang w:val="en-GB" w:eastAsia="en-GB"/>
        </w:rPr>
        <w:t>192-195]</w:t>
      </w:r>
      <w:r w:rsidR="00DE2A9A" w:rsidRPr="00E865A6">
        <w:rPr>
          <w:rFonts w:ascii="Book Antiqua" w:hAnsi="Book Antiqua" w:cs="Arial"/>
          <w:szCs w:val="24"/>
          <w:lang w:val="en-GB" w:eastAsia="en-GB"/>
        </w:rPr>
        <w:t>.</w:t>
      </w:r>
      <w:r w:rsidR="00CF4290" w:rsidRPr="00E865A6">
        <w:rPr>
          <w:rFonts w:ascii="Book Antiqua" w:hAnsi="Book Antiqua" w:cs="Arial"/>
          <w:szCs w:val="24"/>
          <w:lang w:val="en-GB" w:eastAsia="en-GB"/>
        </w:rPr>
        <w:t xml:space="preserve"> </w:t>
      </w:r>
      <w:r w:rsidR="00A609A3" w:rsidRPr="00E865A6">
        <w:rPr>
          <w:rFonts w:ascii="Book Antiqua" w:hAnsi="Book Antiqua" w:cs="Arial"/>
          <w:szCs w:val="24"/>
          <w:lang w:val="en-GB" w:eastAsia="en-GB"/>
        </w:rPr>
        <w:t>The</w:t>
      </w:r>
      <w:r w:rsidR="00CF4290" w:rsidRPr="00E865A6">
        <w:rPr>
          <w:rFonts w:ascii="Book Antiqua" w:hAnsi="Book Antiqua" w:cs="Arial"/>
          <w:szCs w:val="24"/>
          <w:lang w:val="en-GB" w:eastAsia="en-GB"/>
        </w:rPr>
        <w:t xml:space="preserve"> </w:t>
      </w:r>
      <w:r w:rsidR="00A609A3" w:rsidRPr="00E865A6">
        <w:rPr>
          <w:rFonts w:ascii="Book Antiqua" w:hAnsi="Book Antiqua" w:cs="Arial"/>
          <w:szCs w:val="24"/>
          <w:lang w:val="en-GB" w:eastAsia="en-GB"/>
        </w:rPr>
        <w:t>Dutch</w:t>
      </w:r>
      <w:r w:rsidR="00CF4290" w:rsidRPr="00E865A6">
        <w:rPr>
          <w:rFonts w:ascii="Book Antiqua" w:hAnsi="Book Antiqua" w:cs="Arial"/>
          <w:szCs w:val="24"/>
          <w:lang w:val="en-GB" w:eastAsia="en-GB"/>
        </w:rPr>
        <w:t xml:space="preserve"> </w:t>
      </w:r>
      <w:r w:rsidR="00A609A3" w:rsidRPr="00E865A6">
        <w:rPr>
          <w:rFonts w:ascii="Book Antiqua" w:hAnsi="Book Antiqua" w:cs="Arial"/>
          <w:szCs w:val="24"/>
          <w:lang w:val="en-GB" w:eastAsia="en-GB"/>
        </w:rPr>
        <w:t>group</w:t>
      </w:r>
      <w:r w:rsidR="00CF4290" w:rsidRPr="00E865A6">
        <w:rPr>
          <w:rFonts w:ascii="Book Antiqua" w:hAnsi="Book Antiqua" w:cs="Arial"/>
          <w:szCs w:val="24"/>
          <w:lang w:val="en-GB" w:eastAsia="en-GB"/>
        </w:rPr>
        <w:t xml:space="preserve"> </w:t>
      </w:r>
      <w:r w:rsidR="00A609A3" w:rsidRPr="00E865A6">
        <w:rPr>
          <w:rFonts w:ascii="Book Antiqua" w:hAnsi="Book Antiqua" w:cs="Arial"/>
          <w:szCs w:val="24"/>
          <w:lang w:val="en-GB" w:eastAsia="en-GB"/>
        </w:rPr>
        <w:t>performed</w:t>
      </w:r>
      <w:r w:rsidR="00CF4290" w:rsidRPr="00E865A6">
        <w:rPr>
          <w:rFonts w:ascii="Book Antiqua" w:hAnsi="Book Antiqua" w:cs="Arial"/>
          <w:szCs w:val="24"/>
          <w:lang w:val="en-GB" w:eastAsia="en-GB"/>
        </w:rPr>
        <w:t xml:space="preserve"> </w:t>
      </w:r>
      <w:r w:rsidR="00A609A3" w:rsidRPr="00E865A6">
        <w:rPr>
          <w:rFonts w:ascii="Book Antiqua" w:hAnsi="Book Antiqua" w:cs="Arial"/>
          <w:szCs w:val="24"/>
          <w:lang w:val="en-GB" w:eastAsia="en-GB"/>
        </w:rPr>
        <w:t>a</w:t>
      </w:r>
      <w:r w:rsidR="00CF4290" w:rsidRPr="00E865A6">
        <w:rPr>
          <w:rFonts w:ascii="Book Antiqua" w:hAnsi="Book Antiqua" w:cs="Arial"/>
          <w:szCs w:val="24"/>
          <w:lang w:val="en-GB" w:eastAsia="en-GB"/>
        </w:rPr>
        <w:t xml:space="preserve"> </w:t>
      </w:r>
      <w:r w:rsidR="00A609A3" w:rsidRPr="00E865A6">
        <w:rPr>
          <w:rFonts w:ascii="Book Antiqua" w:hAnsi="Book Antiqua" w:cs="Arial"/>
          <w:szCs w:val="24"/>
          <w:lang w:val="en-GB" w:eastAsia="en-GB"/>
        </w:rPr>
        <w:t>series</w:t>
      </w:r>
      <w:r w:rsidR="00CF4290" w:rsidRPr="00E865A6">
        <w:rPr>
          <w:rFonts w:ascii="Book Antiqua" w:hAnsi="Book Antiqua" w:cs="Arial"/>
          <w:szCs w:val="24"/>
          <w:lang w:val="en-GB" w:eastAsia="en-GB"/>
        </w:rPr>
        <w:t xml:space="preserve"> </w:t>
      </w:r>
      <w:r w:rsidR="00A609A3" w:rsidRPr="00E865A6">
        <w:rPr>
          <w:rFonts w:ascii="Book Antiqua" w:hAnsi="Book Antiqua" w:cs="Arial"/>
          <w:szCs w:val="24"/>
          <w:lang w:val="en-GB" w:eastAsia="en-GB"/>
        </w:rPr>
        <w:t>of</w:t>
      </w:r>
      <w:r w:rsidR="00CF4290" w:rsidRPr="00E865A6">
        <w:rPr>
          <w:rFonts w:ascii="Book Antiqua" w:hAnsi="Book Antiqua" w:cs="Arial"/>
          <w:szCs w:val="24"/>
          <w:lang w:val="en-GB" w:eastAsia="en-GB"/>
        </w:rPr>
        <w:t xml:space="preserve"> </w:t>
      </w:r>
      <w:r w:rsidR="00A609A3" w:rsidRPr="00E865A6">
        <w:rPr>
          <w:rFonts w:ascii="Book Antiqua" w:hAnsi="Book Antiqua" w:cs="Arial"/>
          <w:szCs w:val="24"/>
          <w:lang w:val="en-GB" w:eastAsia="en-GB"/>
        </w:rPr>
        <w:t>lung</w:t>
      </w:r>
      <w:r w:rsidR="00CF4290" w:rsidRPr="00E865A6">
        <w:rPr>
          <w:rFonts w:ascii="Book Antiqua" w:hAnsi="Book Antiqua" w:cs="Arial"/>
          <w:szCs w:val="24"/>
          <w:lang w:val="en-GB" w:eastAsia="en-GB"/>
        </w:rPr>
        <w:t xml:space="preserve"> </w:t>
      </w:r>
      <w:r w:rsidR="00A609A3" w:rsidRPr="00E865A6">
        <w:rPr>
          <w:rFonts w:ascii="Book Antiqua" w:hAnsi="Book Antiqua" w:cs="Arial"/>
          <w:szCs w:val="24"/>
          <w:lang w:val="en-GB" w:eastAsia="en-GB"/>
        </w:rPr>
        <w:t>transplants</w:t>
      </w:r>
      <w:r w:rsidR="00CF4290" w:rsidRPr="00E865A6">
        <w:rPr>
          <w:rFonts w:ascii="Book Antiqua" w:hAnsi="Book Antiqua" w:cs="Arial"/>
          <w:szCs w:val="24"/>
          <w:lang w:val="en-GB" w:eastAsia="en-GB"/>
        </w:rPr>
        <w:t xml:space="preserve"> </w:t>
      </w:r>
      <w:r w:rsidR="00A609A3" w:rsidRPr="00E865A6">
        <w:rPr>
          <w:rFonts w:ascii="Book Antiqua" w:hAnsi="Book Antiqua" w:cs="Arial"/>
          <w:szCs w:val="24"/>
          <w:lang w:val="en-GB" w:eastAsia="en-GB"/>
        </w:rPr>
        <w:t>using</w:t>
      </w:r>
      <w:r w:rsidR="00CF4290" w:rsidRPr="00E865A6">
        <w:rPr>
          <w:rFonts w:ascii="Book Antiqua" w:hAnsi="Book Antiqua" w:cs="Arial"/>
          <w:szCs w:val="24"/>
          <w:lang w:val="en-GB" w:eastAsia="en-GB"/>
        </w:rPr>
        <w:t xml:space="preserve"> </w:t>
      </w:r>
      <w:r w:rsidR="00A609A3" w:rsidRPr="00E865A6">
        <w:rPr>
          <w:rFonts w:ascii="Book Antiqua" w:hAnsi="Book Antiqua" w:cs="Arial"/>
          <w:szCs w:val="24"/>
          <w:lang w:val="en-GB" w:eastAsia="en-GB"/>
        </w:rPr>
        <w:t>rabbits</w:t>
      </w:r>
      <w:r w:rsidR="00CF4290" w:rsidRPr="00E865A6">
        <w:rPr>
          <w:rFonts w:ascii="Book Antiqua" w:hAnsi="Book Antiqua" w:cs="Arial"/>
          <w:szCs w:val="24"/>
          <w:lang w:val="en-GB" w:eastAsia="en-GB"/>
        </w:rPr>
        <w:t xml:space="preserve"> </w:t>
      </w:r>
      <w:r w:rsidR="00A609A3" w:rsidRPr="00E865A6">
        <w:rPr>
          <w:rFonts w:ascii="Book Antiqua" w:hAnsi="Book Antiqua" w:cs="Arial"/>
          <w:szCs w:val="24"/>
          <w:lang w:val="en-GB" w:eastAsia="en-GB"/>
        </w:rPr>
        <w:t>and</w:t>
      </w:r>
      <w:r w:rsidR="00CF4290" w:rsidRPr="00E865A6">
        <w:rPr>
          <w:rFonts w:ascii="Book Antiqua" w:hAnsi="Book Antiqua" w:cs="Arial"/>
          <w:szCs w:val="24"/>
          <w:lang w:val="en-GB" w:eastAsia="en-GB"/>
        </w:rPr>
        <w:t xml:space="preserve"> </w:t>
      </w:r>
      <w:r w:rsidR="00A609A3" w:rsidRPr="00E865A6">
        <w:rPr>
          <w:rFonts w:ascii="Book Antiqua" w:hAnsi="Book Antiqua" w:cs="Arial"/>
          <w:szCs w:val="24"/>
          <w:lang w:val="en-GB" w:eastAsia="en-GB"/>
        </w:rPr>
        <w:t>a</w:t>
      </w:r>
      <w:r w:rsidR="00CF4290" w:rsidRPr="00E865A6">
        <w:rPr>
          <w:rFonts w:ascii="Book Antiqua" w:hAnsi="Book Antiqua" w:cs="Arial"/>
          <w:szCs w:val="24"/>
          <w:lang w:val="en-GB" w:eastAsia="en-GB"/>
        </w:rPr>
        <w:t xml:space="preserve"> </w:t>
      </w:r>
      <w:r w:rsidR="00A609A3" w:rsidRPr="00E865A6">
        <w:rPr>
          <w:rFonts w:ascii="Book Antiqua" w:hAnsi="Book Antiqua" w:cs="Arial"/>
          <w:szCs w:val="24"/>
          <w:lang w:val="en-GB" w:eastAsia="en-GB"/>
        </w:rPr>
        <w:t>variety</w:t>
      </w:r>
      <w:r w:rsidR="00CF4290" w:rsidRPr="00E865A6">
        <w:rPr>
          <w:rFonts w:ascii="Book Antiqua" w:hAnsi="Book Antiqua" w:cs="Arial"/>
          <w:szCs w:val="24"/>
          <w:lang w:val="en-GB" w:eastAsia="en-GB"/>
        </w:rPr>
        <w:t xml:space="preserve"> </w:t>
      </w:r>
      <w:r w:rsidR="00A609A3" w:rsidRPr="00E865A6">
        <w:rPr>
          <w:rFonts w:ascii="Book Antiqua" w:hAnsi="Book Antiqua" w:cs="Arial"/>
          <w:szCs w:val="24"/>
          <w:lang w:val="en-GB" w:eastAsia="en-GB"/>
        </w:rPr>
        <w:t>of</w:t>
      </w:r>
      <w:r w:rsidR="00CF4290" w:rsidRPr="00E865A6">
        <w:rPr>
          <w:rFonts w:ascii="Book Antiqua" w:hAnsi="Book Antiqua" w:cs="Arial"/>
          <w:szCs w:val="24"/>
          <w:lang w:val="en-GB" w:eastAsia="en-GB"/>
        </w:rPr>
        <w:t xml:space="preserve"> </w:t>
      </w:r>
      <w:r w:rsidR="00A609A3" w:rsidRPr="00E865A6">
        <w:rPr>
          <w:rFonts w:ascii="Book Antiqua" w:hAnsi="Book Antiqua" w:cs="Arial"/>
          <w:szCs w:val="24"/>
          <w:lang w:val="en-GB" w:eastAsia="en-GB"/>
        </w:rPr>
        <w:t>IPC</w:t>
      </w:r>
      <w:r w:rsidR="00CF4290" w:rsidRPr="00E865A6">
        <w:rPr>
          <w:rFonts w:ascii="Book Antiqua" w:hAnsi="Book Antiqua" w:cs="Arial"/>
          <w:szCs w:val="24"/>
          <w:lang w:val="en-GB" w:eastAsia="en-GB"/>
        </w:rPr>
        <w:t xml:space="preserve"> </w:t>
      </w:r>
      <w:r w:rsidR="00A609A3" w:rsidRPr="00E865A6">
        <w:rPr>
          <w:rFonts w:ascii="Book Antiqua" w:hAnsi="Book Antiqua" w:cs="Arial"/>
          <w:szCs w:val="24"/>
          <w:lang w:val="en-GB" w:eastAsia="en-GB"/>
        </w:rPr>
        <w:t>strategies</w:t>
      </w:r>
      <w:r w:rsidR="00CF4290" w:rsidRPr="00E865A6">
        <w:rPr>
          <w:rFonts w:ascii="Book Antiqua" w:hAnsi="Book Antiqua" w:cs="Arial"/>
          <w:szCs w:val="24"/>
          <w:lang w:val="en-GB" w:eastAsia="en-GB"/>
        </w:rPr>
        <w:t xml:space="preserve"> </w:t>
      </w:r>
      <w:r w:rsidR="00A609A3" w:rsidRPr="00E865A6">
        <w:rPr>
          <w:rFonts w:ascii="Book Antiqua" w:hAnsi="Book Antiqua" w:cs="Arial"/>
          <w:szCs w:val="24"/>
          <w:lang w:val="en-GB" w:eastAsia="en-GB"/>
        </w:rPr>
        <w:t>and</w:t>
      </w:r>
      <w:r w:rsidR="00CF4290" w:rsidRPr="00E865A6">
        <w:rPr>
          <w:rFonts w:ascii="Book Antiqua" w:hAnsi="Book Antiqua" w:cs="Arial"/>
          <w:szCs w:val="24"/>
          <w:lang w:val="en-GB" w:eastAsia="en-GB"/>
        </w:rPr>
        <w:t xml:space="preserve"> </w:t>
      </w:r>
      <w:r w:rsidR="00A609A3" w:rsidRPr="00E865A6">
        <w:rPr>
          <w:rFonts w:ascii="Book Antiqua" w:hAnsi="Book Antiqua" w:cs="Arial"/>
          <w:szCs w:val="24"/>
          <w:lang w:val="en-GB" w:eastAsia="en-GB"/>
        </w:rPr>
        <w:t>noted</w:t>
      </w:r>
      <w:r w:rsidR="00CF4290" w:rsidRPr="00E865A6">
        <w:rPr>
          <w:rFonts w:ascii="Book Antiqua" w:hAnsi="Book Antiqua" w:cs="Arial"/>
          <w:szCs w:val="24"/>
          <w:lang w:val="en-GB" w:eastAsia="en-GB"/>
        </w:rPr>
        <w:t xml:space="preserve"> </w:t>
      </w:r>
      <w:r w:rsidR="00A609A3" w:rsidRPr="00E865A6">
        <w:rPr>
          <w:rFonts w:ascii="Book Antiqua" w:hAnsi="Book Antiqua" w:cs="Arial"/>
          <w:szCs w:val="24"/>
          <w:lang w:val="en-GB" w:eastAsia="en-GB"/>
        </w:rPr>
        <w:t>that</w:t>
      </w:r>
      <w:r w:rsidR="00CF4290" w:rsidRPr="00E865A6">
        <w:rPr>
          <w:rFonts w:ascii="Book Antiqua" w:hAnsi="Book Antiqua" w:cs="Arial"/>
          <w:szCs w:val="24"/>
          <w:lang w:val="en-GB" w:eastAsia="en-GB"/>
        </w:rPr>
        <w:t xml:space="preserve"> </w:t>
      </w:r>
      <w:r w:rsidR="00A609A3" w:rsidRPr="00E865A6">
        <w:rPr>
          <w:rFonts w:ascii="Book Antiqua" w:hAnsi="Book Antiqua" w:cs="Arial"/>
          <w:szCs w:val="24"/>
          <w:lang w:val="en-GB" w:eastAsia="en-GB"/>
        </w:rPr>
        <w:t>the</w:t>
      </w:r>
      <w:r w:rsidR="00CF4290" w:rsidRPr="00E865A6">
        <w:rPr>
          <w:rFonts w:ascii="Book Antiqua" w:hAnsi="Book Antiqua" w:cs="Arial"/>
          <w:szCs w:val="24"/>
          <w:lang w:val="en-GB" w:eastAsia="en-GB"/>
        </w:rPr>
        <w:t xml:space="preserve"> </w:t>
      </w:r>
      <w:r w:rsidR="00A609A3" w:rsidRPr="00E865A6">
        <w:rPr>
          <w:rFonts w:ascii="Book Antiqua" w:hAnsi="Book Antiqua" w:cs="Arial"/>
          <w:szCs w:val="24"/>
          <w:lang w:val="en-GB" w:eastAsia="en-GB"/>
        </w:rPr>
        <w:t>lungs</w:t>
      </w:r>
      <w:r w:rsidR="00CF4290" w:rsidRPr="00E865A6">
        <w:rPr>
          <w:rFonts w:ascii="Book Antiqua" w:hAnsi="Book Antiqua" w:cs="Arial"/>
          <w:szCs w:val="24"/>
          <w:lang w:val="en-GB" w:eastAsia="en-GB"/>
        </w:rPr>
        <w:t xml:space="preserve"> </w:t>
      </w:r>
      <w:r w:rsidR="00A609A3" w:rsidRPr="00E865A6">
        <w:rPr>
          <w:rFonts w:ascii="Book Antiqua" w:hAnsi="Book Antiqua" w:cs="Arial"/>
          <w:szCs w:val="24"/>
          <w:lang w:val="en-GB" w:eastAsia="en-GB"/>
        </w:rPr>
        <w:t>that</w:t>
      </w:r>
      <w:r w:rsidR="00CF4290" w:rsidRPr="00E865A6">
        <w:rPr>
          <w:rFonts w:ascii="Book Antiqua" w:hAnsi="Book Antiqua" w:cs="Arial"/>
          <w:szCs w:val="24"/>
          <w:lang w:val="en-GB" w:eastAsia="en-GB"/>
        </w:rPr>
        <w:t xml:space="preserve"> </w:t>
      </w:r>
      <w:r w:rsidR="00A609A3" w:rsidRPr="00E865A6">
        <w:rPr>
          <w:rFonts w:ascii="Book Antiqua" w:hAnsi="Book Antiqua" w:cs="Arial"/>
          <w:szCs w:val="24"/>
          <w:lang w:val="en-GB" w:eastAsia="en-GB"/>
        </w:rPr>
        <w:t>underwent</w:t>
      </w:r>
      <w:r w:rsidR="00CF4290" w:rsidRPr="00E865A6">
        <w:rPr>
          <w:rFonts w:ascii="Book Antiqua" w:hAnsi="Book Antiqua" w:cs="Arial"/>
          <w:szCs w:val="24"/>
          <w:lang w:val="en-GB" w:eastAsia="en-GB"/>
        </w:rPr>
        <w:t xml:space="preserve"> </w:t>
      </w:r>
      <w:r w:rsidR="00A609A3" w:rsidRPr="00E865A6">
        <w:rPr>
          <w:rFonts w:ascii="Book Antiqua" w:hAnsi="Book Antiqua" w:cs="Arial"/>
          <w:szCs w:val="24"/>
          <w:lang w:val="en-GB" w:eastAsia="en-GB"/>
        </w:rPr>
        <w:t>increasing</w:t>
      </w:r>
      <w:r w:rsidR="00CF4290" w:rsidRPr="00E865A6">
        <w:rPr>
          <w:rFonts w:ascii="Book Antiqua" w:hAnsi="Book Antiqua" w:cs="Arial"/>
          <w:szCs w:val="24"/>
          <w:lang w:val="en-GB" w:eastAsia="en-GB"/>
        </w:rPr>
        <w:t xml:space="preserve"> </w:t>
      </w:r>
      <w:r w:rsidR="00A609A3" w:rsidRPr="00E865A6">
        <w:rPr>
          <w:rFonts w:ascii="Book Antiqua" w:hAnsi="Book Antiqua" w:cs="Arial"/>
          <w:szCs w:val="24"/>
          <w:lang w:val="en-GB" w:eastAsia="en-GB"/>
        </w:rPr>
        <w:t>bouts</w:t>
      </w:r>
      <w:r w:rsidR="00CF4290" w:rsidRPr="00E865A6">
        <w:rPr>
          <w:rFonts w:ascii="Book Antiqua" w:hAnsi="Book Antiqua" w:cs="Arial"/>
          <w:szCs w:val="24"/>
          <w:lang w:val="en-GB" w:eastAsia="en-GB"/>
        </w:rPr>
        <w:t xml:space="preserve"> </w:t>
      </w:r>
      <w:r w:rsidR="00A609A3" w:rsidRPr="00E865A6">
        <w:rPr>
          <w:rFonts w:ascii="Book Antiqua" w:hAnsi="Book Antiqua" w:cs="Arial"/>
          <w:szCs w:val="24"/>
          <w:lang w:val="en-GB" w:eastAsia="en-GB"/>
        </w:rPr>
        <w:t>of</w:t>
      </w:r>
      <w:r w:rsidR="00CF4290" w:rsidRPr="00E865A6">
        <w:rPr>
          <w:rFonts w:ascii="Book Antiqua" w:hAnsi="Book Antiqua" w:cs="Arial"/>
          <w:szCs w:val="24"/>
          <w:lang w:val="en-GB" w:eastAsia="en-GB"/>
        </w:rPr>
        <w:t xml:space="preserve"> </w:t>
      </w:r>
      <w:r w:rsidR="00A609A3" w:rsidRPr="00E865A6">
        <w:rPr>
          <w:rFonts w:ascii="Book Antiqua" w:hAnsi="Book Antiqua" w:cs="Arial"/>
          <w:szCs w:val="24"/>
          <w:lang w:val="en-GB" w:eastAsia="en-GB"/>
        </w:rPr>
        <w:t>ischaemic</w:t>
      </w:r>
      <w:r w:rsidR="00CF4290" w:rsidRPr="00E865A6">
        <w:rPr>
          <w:rFonts w:ascii="Book Antiqua" w:hAnsi="Book Antiqua" w:cs="Arial"/>
          <w:szCs w:val="24"/>
          <w:lang w:val="en-GB" w:eastAsia="en-GB"/>
        </w:rPr>
        <w:t xml:space="preserve"> </w:t>
      </w:r>
      <w:r w:rsidR="00A609A3" w:rsidRPr="00E865A6">
        <w:rPr>
          <w:rFonts w:ascii="Book Antiqua" w:hAnsi="Book Antiqua" w:cs="Arial"/>
          <w:szCs w:val="24"/>
          <w:lang w:val="en-GB" w:eastAsia="en-GB"/>
        </w:rPr>
        <w:t>preconditioning</w:t>
      </w:r>
      <w:r w:rsidR="00CF4290" w:rsidRPr="00E865A6">
        <w:rPr>
          <w:rFonts w:ascii="Book Antiqua" w:hAnsi="Book Antiqua" w:cs="Arial"/>
          <w:szCs w:val="24"/>
          <w:lang w:val="en-GB" w:eastAsia="en-GB"/>
        </w:rPr>
        <w:t xml:space="preserve"> </w:t>
      </w:r>
      <w:r w:rsidR="00A609A3" w:rsidRPr="00E865A6">
        <w:rPr>
          <w:rFonts w:ascii="Book Antiqua" w:hAnsi="Book Antiqua" w:cs="Arial"/>
          <w:szCs w:val="24"/>
          <w:lang w:val="en-GB" w:eastAsia="en-GB"/>
        </w:rPr>
        <w:t>had</w:t>
      </w:r>
      <w:r w:rsidR="00CF4290" w:rsidRPr="00E865A6">
        <w:rPr>
          <w:rFonts w:ascii="Book Antiqua" w:hAnsi="Book Antiqua" w:cs="Arial"/>
          <w:szCs w:val="24"/>
          <w:lang w:val="en-GB" w:eastAsia="en-GB"/>
        </w:rPr>
        <w:t xml:space="preserve"> </w:t>
      </w:r>
      <w:r w:rsidR="00A609A3" w:rsidRPr="00E865A6">
        <w:rPr>
          <w:rFonts w:ascii="Book Antiqua" w:hAnsi="Book Antiqua" w:cs="Arial"/>
          <w:szCs w:val="24"/>
          <w:lang w:val="en-GB" w:eastAsia="en-GB"/>
        </w:rPr>
        <w:t>less</w:t>
      </w:r>
      <w:r w:rsidR="00CF4290" w:rsidRPr="00E865A6">
        <w:rPr>
          <w:rFonts w:ascii="Book Antiqua" w:hAnsi="Book Antiqua" w:cs="Arial"/>
          <w:szCs w:val="24"/>
          <w:lang w:val="en-GB" w:eastAsia="en-GB"/>
        </w:rPr>
        <w:t xml:space="preserve"> </w:t>
      </w:r>
      <w:proofErr w:type="gramStart"/>
      <w:r w:rsidR="00A609A3" w:rsidRPr="00E865A6">
        <w:rPr>
          <w:rFonts w:ascii="Book Antiqua" w:hAnsi="Book Antiqua" w:cs="Arial"/>
          <w:szCs w:val="24"/>
          <w:lang w:val="en-GB" w:eastAsia="en-GB"/>
        </w:rPr>
        <w:t>oedema</w:t>
      </w:r>
      <w:r w:rsidR="00E02D9C" w:rsidRPr="00E865A6">
        <w:rPr>
          <w:rFonts w:ascii="Book Antiqua" w:hAnsi="Book Antiqua" w:cs="Arial"/>
          <w:noProof/>
          <w:szCs w:val="24"/>
          <w:vertAlign w:val="superscript"/>
          <w:lang w:val="en-GB" w:eastAsia="en-GB"/>
        </w:rPr>
        <w:t>[</w:t>
      </w:r>
      <w:proofErr w:type="gramEnd"/>
      <w:r w:rsidR="00E02D9C" w:rsidRPr="00E865A6">
        <w:rPr>
          <w:rFonts w:ascii="Book Antiqua" w:hAnsi="Book Antiqua" w:cs="Arial"/>
          <w:noProof/>
          <w:szCs w:val="24"/>
          <w:vertAlign w:val="superscript"/>
          <w:lang w:val="en-GB" w:eastAsia="en-GB"/>
        </w:rPr>
        <w:t>196]</w:t>
      </w:r>
      <w:r w:rsidR="00A609A3" w:rsidRPr="00E865A6">
        <w:rPr>
          <w:rFonts w:ascii="Book Antiqua" w:hAnsi="Book Antiqua" w:cs="Arial"/>
          <w:szCs w:val="24"/>
          <w:lang w:val="en-GB" w:eastAsia="en-GB"/>
        </w:rPr>
        <w:t>.</w:t>
      </w:r>
      <w:r w:rsidR="00CF4290" w:rsidRPr="00E865A6">
        <w:rPr>
          <w:rFonts w:ascii="Book Antiqua" w:hAnsi="Book Antiqua" w:cs="Arial"/>
          <w:szCs w:val="24"/>
          <w:lang w:val="en-GB" w:eastAsia="en-GB"/>
        </w:rPr>
        <w:t xml:space="preserve"> </w:t>
      </w:r>
      <w:r w:rsidR="00A609A3" w:rsidRPr="00E865A6">
        <w:rPr>
          <w:rFonts w:ascii="Book Antiqua" w:hAnsi="Book Antiqua" w:cs="Arial"/>
          <w:szCs w:val="24"/>
          <w:lang w:val="en-GB" w:eastAsia="en-GB"/>
        </w:rPr>
        <w:t>The</w:t>
      </w:r>
      <w:r w:rsidR="00CF4290" w:rsidRPr="00E865A6">
        <w:rPr>
          <w:rFonts w:ascii="Book Antiqua" w:hAnsi="Book Antiqua" w:cs="Arial"/>
          <w:szCs w:val="24"/>
          <w:lang w:val="en-GB" w:eastAsia="en-GB"/>
        </w:rPr>
        <w:t xml:space="preserve"> </w:t>
      </w:r>
      <w:r w:rsidR="00A609A3" w:rsidRPr="00E865A6">
        <w:rPr>
          <w:rFonts w:ascii="Book Antiqua" w:hAnsi="Book Antiqua" w:cs="Arial"/>
          <w:szCs w:val="24"/>
          <w:lang w:val="en-GB" w:eastAsia="en-GB"/>
        </w:rPr>
        <w:t>authors</w:t>
      </w:r>
      <w:r w:rsidR="00CF4290" w:rsidRPr="00E865A6">
        <w:rPr>
          <w:rFonts w:ascii="Book Antiqua" w:hAnsi="Book Antiqua" w:cs="Arial"/>
          <w:szCs w:val="24"/>
          <w:lang w:val="en-GB" w:eastAsia="en-GB"/>
        </w:rPr>
        <w:t xml:space="preserve"> </w:t>
      </w:r>
      <w:r w:rsidR="00A609A3" w:rsidRPr="00E865A6">
        <w:rPr>
          <w:rFonts w:ascii="Book Antiqua" w:hAnsi="Book Antiqua" w:cs="Arial"/>
          <w:szCs w:val="24"/>
          <w:lang w:val="en-GB" w:eastAsia="en-GB"/>
        </w:rPr>
        <w:t>hinted</w:t>
      </w:r>
      <w:r w:rsidR="00CF4290" w:rsidRPr="00E865A6">
        <w:rPr>
          <w:rFonts w:ascii="Book Antiqua" w:hAnsi="Book Antiqua" w:cs="Arial"/>
          <w:szCs w:val="24"/>
          <w:lang w:val="en-GB" w:eastAsia="en-GB"/>
        </w:rPr>
        <w:t xml:space="preserve"> </w:t>
      </w:r>
      <w:r w:rsidR="00A609A3" w:rsidRPr="00E865A6">
        <w:rPr>
          <w:rFonts w:ascii="Book Antiqua" w:hAnsi="Book Antiqua" w:cs="Arial"/>
          <w:szCs w:val="24"/>
          <w:lang w:val="en-GB" w:eastAsia="en-GB"/>
        </w:rPr>
        <w:t>at</w:t>
      </w:r>
      <w:r w:rsidR="00CF4290" w:rsidRPr="00E865A6">
        <w:rPr>
          <w:rFonts w:ascii="Book Antiqua" w:hAnsi="Book Antiqua" w:cs="Arial"/>
          <w:szCs w:val="24"/>
          <w:lang w:val="en-GB" w:eastAsia="en-GB"/>
        </w:rPr>
        <w:t xml:space="preserve"> </w:t>
      </w:r>
      <w:r w:rsidR="00A609A3" w:rsidRPr="00E865A6">
        <w:rPr>
          <w:rFonts w:ascii="Book Antiqua" w:hAnsi="Book Antiqua" w:cs="Arial"/>
          <w:szCs w:val="24"/>
          <w:lang w:val="en-GB" w:eastAsia="en-GB"/>
        </w:rPr>
        <w:t>an</w:t>
      </w:r>
      <w:r w:rsidR="00CF4290" w:rsidRPr="00E865A6">
        <w:rPr>
          <w:rFonts w:ascii="Book Antiqua" w:hAnsi="Book Antiqua" w:cs="Arial"/>
          <w:szCs w:val="24"/>
          <w:lang w:val="en-GB" w:eastAsia="en-GB"/>
        </w:rPr>
        <w:t xml:space="preserve"> </w:t>
      </w:r>
      <w:r w:rsidR="00A609A3" w:rsidRPr="00E865A6">
        <w:rPr>
          <w:rFonts w:ascii="Book Antiqua" w:hAnsi="Book Antiqua" w:cs="Arial"/>
          <w:szCs w:val="24"/>
          <w:lang w:val="en-GB" w:eastAsia="en-GB"/>
        </w:rPr>
        <w:t>additional</w:t>
      </w:r>
      <w:r w:rsidR="00CF4290" w:rsidRPr="00E865A6">
        <w:rPr>
          <w:rFonts w:ascii="Book Antiqua" w:hAnsi="Book Antiqua" w:cs="Arial"/>
          <w:szCs w:val="24"/>
          <w:lang w:val="en-GB" w:eastAsia="en-GB"/>
        </w:rPr>
        <w:t xml:space="preserve"> </w:t>
      </w:r>
      <w:r w:rsidR="00A609A3" w:rsidRPr="00E865A6">
        <w:rPr>
          <w:rFonts w:ascii="Book Antiqua" w:hAnsi="Book Antiqua" w:cs="Arial"/>
          <w:szCs w:val="24"/>
          <w:lang w:val="en-GB" w:eastAsia="en-GB"/>
        </w:rPr>
        <w:t>benefit</w:t>
      </w:r>
      <w:r w:rsidR="00CF4290" w:rsidRPr="00E865A6">
        <w:rPr>
          <w:rFonts w:ascii="Book Antiqua" w:hAnsi="Book Antiqua" w:cs="Arial"/>
          <w:szCs w:val="24"/>
          <w:lang w:val="en-GB" w:eastAsia="en-GB"/>
        </w:rPr>
        <w:t xml:space="preserve"> </w:t>
      </w:r>
      <w:r w:rsidR="00A609A3" w:rsidRPr="00E865A6">
        <w:rPr>
          <w:rFonts w:ascii="Book Antiqua" w:hAnsi="Book Antiqua" w:cs="Arial"/>
          <w:szCs w:val="24"/>
          <w:lang w:val="en-GB" w:eastAsia="en-GB"/>
        </w:rPr>
        <w:t>for</w:t>
      </w:r>
      <w:r w:rsidR="00CF4290" w:rsidRPr="00E865A6">
        <w:rPr>
          <w:rFonts w:ascii="Book Antiqua" w:hAnsi="Book Antiqua" w:cs="Arial"/>
          <w:szCs w:val="24"/>
          <w:lang w:val="en-GB" w:eastAsia="en-GB"/>
        </w:rPr>
        <w:t xml:space="preserve"> </w:t>
      </w:r>
      <w:r w:rsidR="00A609A3" w:rsidRPr="00E865A6">
        <w:rPr>
          <w:rFonts w:ascii="Book Antiqua" w:hAnsi="Book Antiqua" w:cs="Arial"/>
          <w:szCs w:val="24"/>
          <w:lang w:val="en-GB" w:eastAsia="en-GB"/>
        </w:rPr>
        <w:t>repeated</w:t>
      </w:r>
      <w:r w:rsidR="00CF4290" w:rsidRPr="00E865A6">
        <w:rPr>
          <w:rFonts w:ascii="Book Antiqua" w:hAnsi="Book Antiqua" w:cs="Arial"/>
          <w:szCs w:val="24"/>
          <w:lang w:val="en-GB" w:eastAsia="en-GB"/>
        </w:rPr>
        <w:t xml:space="preserve"> </w:t>
      </w:r>
      <w:r w:rsidR="00A609A3" w:rsidRPr="00E865A6">
        <w:rPr>
          <w:rFonts w:ascii="Book Antiqua" w:hAnsi="Book Antiqua" w:cs="Arial"/>
          <w:szCs w:val="24"/>
          <w:lang w:val="en-GB" w:eastAsia="en-GB"/>
        </w:rPr>
        <w:t>cycles</w:t>
      </w:r>
      <w:r w:rsidR="00CF4290" w:rsidRPr="00E865A6">
        <w:rPr>
          <w:rFonts w:ascii="Book Antiqua" w:hAnsi="Book Antiqua" w:cs="Arial"/>
          <w:szCs w:val="24"/>
          <w:lang w:val="en-GB" w:eastAsia="en-GB"/>
        </w:rPr>
        <w:t xml:space="preserve"> </w:t>
      </w:r>
      <w:r w:rsidR="00A609A3" w:rsidRPr="00E865A6">
        <w:rPr>
          <w:rFonts w:ascii="Book Antiqua" w:hAnsi="Book Antiqua" w:cs="Arial"/>
          <w:szCs w:val="24"/>
          <w:lang w:val="en-GB" w:eastAsia="en-GB"/>
        </w:rPr>
        <w:t>of</w:t>
      </w:r>
      <w:r w:rsidR="00CF4290" w:rsidRPr="00E865A6">
        <w:rPr>
          <w:rFonts w:ascii="Book Antiqua" w:hAnsi="Book Antiqua" w:cs="Arial"/>
          <w:szCs w:val="24"/>
          <w:lang w:val="en-GB" w:eastAsia="en-GB"/>
        </w:rPr>
        <w:t xml:space="preserve"> </w:t>
      </w:r>
      <w:proofErr w:type="gramStart"/>
      <w:r w:rsidR="00A609A3" w:rsidRPr="00E865A6">
        <w:rPr>
          <w:rFonts w:ascii="Book Antiqua" w:hAnsi="Book Antiqua" w:cs="Arial"/>
          <w:szCs w:val="24"/>
          <w:lang w:val="en-GB" w:eastAsia="en-GB"/>
        </w:rPr>
        <w:t>IPC</w:t>
      </w:r>
      <w:r w:rsidR="00E02D9C" w:rsidRPr="00E865A6">
        <w:rPr>
          <w:rFonts w:ascii="Book Antiqua" w:hAnsi="Book Antiqua" w:cs="Arial"/>
          <w:noProof/>
          <w:szCs w:val="24"/>
          <w:vertAlign w:val="superscript"/>
          <w:lang w:val="en-GB" w:eastAsia="en-GB"/>
        </w:rPr>
        <w:t>[</w:t>
      </w:r>
      <w:proofErr w:type="gramEnd"/>
      <w:r w:rsidR="00E02D9C" w:rsidRPr="00E865A6">
        <w:rPr>
          <w:rFonts w:ascii="Book Antiqua" w:hAnsi="Book Antiqua" w:cs="Arial"/>
          <w:noProof/>
          <w:szCs w:val="24"/>
          <w:vertAlign w:val="superscript"/>
          <w:lang w:val="en-GB" w:eastAsia="en-GB"/>
        </w:rPr>
        <w:t>196]</w:t>
      </w:r>
      <w:r w:rsidR="00A609A3" w:rsidRPr="00E865A6">
        <w:rPr>
          <w:rFonts w:ascii="Book Antiqua" w:hAnsi="Book Antiqua" w:cs="Arial"/>
          <w:szCs w:val="24"/>
          <w:lang w:val="en-GB" w:eastAsia="en-GB"/>
        </w:rPr>
        <w:t>.</w:t>
      </w:r>
      <w:r w:rsidR="00CF4290" w:rsidRPr="00E865A6">
        <w:rPr>
          <w:rFonts w:ascii="Book Antiqua" w:hAnsi="Book Antiqua" w:cs="Arial"/>
          <w:szCs w:val="24"/>
          <w:lang w:val="en-GB" w:eastAsia="en-GB"/>
        </w:rPr>
        <w:t xml:space="preserve"> </w:t>
      </w:r>
      <w:r w:rsidR="00A609A3" w:rsidRPr="00E865A6">
        <w:rPr>
          <w:rFonts w:ascii="Book Antiqua" w:hAnsi="Book Antiqua" w:cs="Arial"/>
          <w:szCs w:val="24"/>
          <w:lang w:val="en-GB" w:eastAsia="en-GB"/>
        </w:rPr>
        <w:t>Randomised</w:t>
      </w:r>
      <w:r w:rsidR="00CF4290" w:rsidRPr="00E865A6">
        <w:rPr>
          <w:rFonts w:ascii="Book Antiqua" w:hAnsi="Book Antiqua" w:cs="Arial"/>
          <w:szCs w:val="24"/>
          <w:lang w:val="en-GB" w:eastAsia="en-GB"/>
        </w:rPr>
        <w:t xml:space="preserve"> </w:t>
      </w:r>
      <w:r w:rsidR="00A609A3" w:rsidRPr="00E865A6">
        <w:rPr>
          <w:rFonts w:ascii="Book Antiqua" w:hAnsi="Book Antiqua" w:cs="Arial"/>
          <w:szCs w:val="24"/>
          <w:lang w:val="en-GB" w:eastAsia="en-GB"/>
        </w:rPr>
        <w:t>studies</w:t>
      </w:r>
      <w:r w:rsidR="00CF4290" w:rsidRPr="00E865A6">
        <w:rPr>
          <w:rFonts w:ascii="Book Antiqua" w:hAnsi="Book Antiqua" w:cs="Arial"/>
          <w:szCs w:val="24"/>
          <w:lang w:val="en-GB" w:eastAsia="en-GB"/>
        </w:rPr>
        <w:t xml:space="preserve"> </w:t>
      </w:r>
      <w:r w:rsidR="00A609A3" w:rsidRPr="00E865A6">
        <w:rPr>
          <w:rFonts w:ascii="Book Antiqua" w:hAnsi="Book Antiqua" w:cs="Arial"/>
          <w:szCs w:val="24"/>
          <w:lang w:val="en-GB" w:eastAsia="en-GB"/>
        </w:rPr>
        <w:t>on</w:t>
      </w:r>
      <w:r w:rsidR="00CF4290" w:rsidRPr="00E865A6">
        <w:rPr>
          <w:rFonts w:ascii="Book Antiqua" w:hAnsi="Book Antiqua" w:cs="Arial"/>
          <w:szCs w:val="24"/>
          <w:lang w:val="en-GB" w:eastAsia="en-GB"/>
        </w:rPr>
        <w:t xml:space="preserve"> </w:t>
      </w:r>
      <w:r w:rsidR="00A609A3" w:rsidRPr="00E865A6">
        <w:rPr>
          <w:rFonts w:ascii="Book Antiqua" w:hAnsi="Book Antiqua" w:cs="Arial"/>
          <w:szCs w:val="24"/>
          <w:lang w:val="en-GB" w:eastAsia="en-GB"/>
        </w:rPr>
        <w:t>RIPC</w:t>
      </w:r>
      <w:r w:rsidR="00CF4290" w:rsidRPr="00E865A6">
        <w:rPr>
          <w:rFonts w:ascii="Book Antiqua" w:hAnsi="Book Antiqua" w:cs="Arial"/>
          <w:szCs w:val="24"/>
          <w:lang w:val="en-GB" w:eastAsia="en-GB"/>
        </w:rPr>
        <w:t xml:space="preserve"> </w:t>
      </w:r>
      <w:r w:rsidR="00A609A3" w:rsidRPr="00E865A6">
        <w:rPr>
          <w:rFonts w:ascii="Book Antiqua" w:hAnsi="Book Antiqua" w:cs="Arial"/>
          <w:szCs w:val="24"/>
          <w:lang w:val="en-GB" w:eastAsia="en-GB"/>
        </w:rPr>
        <w:t>in</w:t>
      </w:r>
      <w:r w:rsidR="00CF4290" w:rsidRPr="00E865A6">
        <w:rPr>
          <w:rFonts w:ascii="Book Antiqua" w:hAnsi="Book Antiqua" w:cs="Arial"/>
          <w:szCs w:val="24"/>
          <w:lang w:val="en-GB" w:eastAsia="en-GB"/>
        </w:rPr>
        <w:t xml:space="preserve"> </w:t>
      </w:r>
      <w:r w:rsidR="00A609A3" w:rsidRPr="00E865A6">
        <w:rPr>
          <w:rFonts w:ascii="Book Antiqua" w:hAnsi="Book Antiqua" w:cs="Arial"/>
          <w:szCs w:val="24"/>
          <w:lang w:val="en-GB" w:eastAsia="en-GB"/>
        </w:rPr>
        <w:t>lung</w:t>
      </w:r>
      <w:r w:rsidR="00CF4290" w:rsidRPr="00E865A6">
        <w:rPr>
          <w:rFonts w:ascii="Book Antiqua" w:hAnsi="Book Antiqua" w:cs="Arial"/>
          <w:szCs w:val="24"/>
          <w:lang w:val="en-GB" w:eastAsia="en-GB"/>
        </w:rPr>
        <w:t xml:space="preserve"> </w:t>
      </w:r>
      <w:r w:rsidR="00A609A3" w:rsidRPr="00E865A6">
        <w:rPr>
          <w:rFonts w:ascii="Book Antiqua" w:hAnsi="Book Antiqua" w:cs="Arial"/>
          <w:szCs w:val="24"/>
          <w:lang w:val="en-GB" w:eastAsia="en-GB"/>
        </w:rPr>
        <w:t>resections</w:t>
      </w:r>
      <w:r w:rsidR="00CF4290" w:rsidRPr="00E865A6">
        <w:rPr>
          <w:rFonts w:ascii="Book Antiqua" w:hAnsi="Book Antiqua" w:cs="Arial"/>
          <w:szCs w:val="24"/>
          <w:lang w:val="en-GB" w:eastAsia="en-GB"/>
        </w:rPr>
        <w:t xml:space="preserve"> </w:t>
      </w:r>
      <w:r w:rsidR="00A609A3" w:rsidRPr="00E865A6">
        <w:rPr>
          <w:rFonts w:ascii="Book Antiqua" w:hAnsi="Book Antiqua" w:cs="Arial"/>
          <w:szCs w:val="24"/>
          <w:lang w:val="en-GB" w:eastAsia="en-GB"/>
        </w:rPr>
        <w:t>have</w:t>
      </w:r>
      <w:r w:rsidR="00CF4290" w:rsidRPr="00E865A6">
        <w:rPr>
          <w:rFonts w:ascii="Book Antiqua" w:hAnsi="Book Antiqua" w:cs="Arial"/>
          <w:szCs w:val="24"/>
          <w:lang w:val="en-GB" w:eastAsia="en-GB"/>
        </w:rPr>
        <w:t xml:space="preserve"> </w:t>
      </w:r>
      <w:r w:rsidR="00A609A3" w:rsidRPr="00E865A6">
        <w:rPr>
          <w:rFonts w:ascii="Book Antiqua" w:hAnsi="Book Antiqua" w:cs="Arial"/>
          <w:szCs w:val="24"/>
          <w:lang w:val="en-GB" w:eastAsia="en-GB"/>
        </w:rPr>
        <w:t>shown</w:t>
      </w:r>
      <w:r w:rsidR="00CF4290" w:rsidRPr="00E865A6">
        <w:rPr>
          <w:rFonts w:ascii="Book Antiqua" w:hAnsi="Book Antiqua" w:cs="Arial"/>
          <w:szCs w:val="24"/>
          <w:lang w:val="en-GB" w:eastAsia="en-GB"/>
        </w:rPr>
        <w:t xml:space="preserve"> </w:t>
      </w:r>
      <w:r w:rsidR="00A609A3" w:rsidRPr="00E865A6">
        <w:rPr>
          <w:rFonts w:ascii="Book Antiqua" w:hAnsi="Book Antiqua" w:cs="Arial"/>
          <w:szCs w:val="24"/>
          <w:lang w:val="en-GB" w:eastAsia="en-GB"/>
        </w:rPr>
        <w:t>a</w:t>
      </w:r>
      <w:r w:rsidR="00CF4290" w:rsidRPr="00E865A6">
        <w:rPr>
          <w:rFonts w:ascii="Book Antiqua" w:hAnsi="Book Antiqua" w:cs="Arial"/>
          <w:szCs w:val="24"/>
          <w:lang w:val="en-GB" w:eastAsia="en-GB"/>
        </w:rPr>
        <w:t xml:space="preserve"> </w:t>
      </w:r>
      <w:r w:rsidR="00A609A3" w:rsidRPr="00E865A6">
        <w:rPr>
          <w:rFonts w:ascii="Book Antiqua" w:hAnsi="Book Antiqua" w:cs="Arial"/>
          <w:szCs w:val="24"/>
          <w:lang w:val="en-GB" w:eastAsia="en-GB"/>
        </w:rPr>
        <w:t>decreased</w:t>
      </w:r>
      <w:r w:rsidR="00CF4290" w:rsidRPr="00E865A6">
        <w:rPr>
          <w:rFonts w:ascii="Book Antiqua" w:hAnsi="Book Antiqua" w:cs="Arial"/>
          <w:szCs w:val="24"/>
          <w:lang w:val="en-GB" w:eastAsia="en-GB"/>
        </w:rPr>
        <w:t xml:space="preserve"> </w:t>
      </w:r>
      <w:r w:rsidR="00A609A3" w:rsidRPr="00E865A6">
        <w:rPr>
          <w:rFonts w:ascii="Book Antiqua" w:hAnsi="Book Antiqua" w:cs="Arial"/>
          <w:szCs w:val="24"/>
          <w:lang w:val="en-GB" w:eastAsia="en-GB"/>
        </w:rPr>
        <w:t>incidence</w:t>
      </w:r>
      <w:r w:rsidR="00CF4290" w:rsidRPr="00E865A6">
        <w:rPr>
          <w:rFonts w:ascii="Book Antiqua" w:hAnsi="Book Antiqua" w:cs="Arial"/>
          <w:szCs w:val="24"/>
          <w:lang w:val="en-GB" w:eastAsia="en-GB"/>
        </w:rPr>
        <w:t xml:space="preserve"> </w:t>
      </w:r>
      <w:r w:rsidR="00A609A3" w:rsidRPr="00E865A6">
        <w:rPr>
          <w:rFonts w:ascii="Book Antiqua" w:hAnsi="Book Antiqua" w:cs="Arial"/>
          <w:szCs w:val="24"/>
          <w:lang w:val="en-GB" w:eastAsia="en-GB"/>
        </w:rPr>
        <w:t>of</w:t>
      </w:r>
      <w:r w:rsidR="00CF4290" w:rsidRPr="00E865A6">
        <w:rPr>
          <w:rFonts w:ascii="Book Antiqua" w:hAnsi="Book Antiqua" w:cs="Arial"/>
          <w:szCs w:val="24"/>
          <w:lang w:val="en-GB" w:eastAsia="en-GB"/>
        </w:rPr>
        <w:t xml:space="preserve"> </w:t>
      </w:r>
      <w:r w:rsidR="00A609A3" w:rsidRPr="00E865A6">
        <w:rPr>
          <w:rFonts w:ascii="Book Antiqua" w:hAnsi="Book Antiqua" w:cs="Arial"/>
          <w:szCs w:val="24"/>
          <w:lang w:val="en-GB" w:eastAsia="en-GB"/>
        </w:rPr>
        <w:t>acute</w:t>
      </w:r>
      <w:r w:rsidR="00CF4290" w:rsidRPr="00E865A6">
        <w:rPr>
          <w:rFonts w:ascii="Book Antiqua" w:hAnsi="Book Antiqua" w:cs="Arial"/>
          <w:szCs w:val="24"/>
          <w:lang w:val="en-GB" w:eastAsia="en-GB"/>
        </w:rPr>
        <w:t xml:space="preserve"> </w:t>
      </w:r>
      <w:r w:rsidR="00A609A3" w:rsidRPr="00E865A6">
        <w:rPr>
          <w:rFonts w:ascii="Book Antiqua" w:hAnsi="Book Antiqua" w:cs="Arial"/>
          <w:szCs w:val="24"/>
          <w:lang w:val="en-GB" w:eastAsia="en-GB"/>
        </w:rPr>
        <w:t>lung</w:t>
      </w:r>
      <w:r w:rsidR="00CF4290" w:rsidRPr="00E865A6">
        <w:rPr>
          <w:rFonts w:ascii="Book Antiqua" w:hAnsi="Book Antiqua" w:cs="Arial"/>
          <w:szCs w:val="24"/>
          <w:lang w:val="en-GB" w:eastAsia="en-GB"/>
        </w:rPr>
        <w:t xml:space="preserve"> </w:t>
      </w:r>
      <w:r w:rsidR="00A609A3" w:rsidRPr="00E865A6">
        <w:rPr>
          <w:rFonts w:ascii="Book Antiqua" w:hAnsi="Book Antiqua" w:cs="Arial"/>
          <w:szCs w:val="24"/>
          <w:lang w:val="en-GB" w:eastAsia="en-GB"/>
        </w:rPr>
        <w:t>injury</w:t>
      </w:r>
      <w:r w:rsidR="00CF4290" w:rsidRPr="00E865A6">
        <w:rPr>
          <w:rFonts w:ascii="Book Antiqua" w:hAnsi="Book Antiqua" w:cs="Arial"/>
          <w:szCs w:val="24"/>
          <w:lang w:val="en-GB" w:eastAsia="en-GB"/>
        </w:rPr>
        <w:t xml:space="preserve"> </w:t>
      </w:r>
      <w:r w:rsidR="00A609A3" w:rsidRPr="00E865A6">
        <w:rPr>
          <w:rFonts w:ascii="Book Antiqua" w:hAnsi="Book Antiqua" w:cs="Arial"/>
          <w:szCs w:val="24"/>
          <w:lang w:val="en-GB" w:eastAsia="en-GB"/>
        </w:rPr>
        <w:t>in</w:t>
      </w:r>
      <w:r w:rsidR="00CF4290" w:rsidRPr="00E865A6">
        <w:rPr>
          <w:rFonts w:ascii="Book Antiqua" w:hAnsi="Book Antiqua" w:cs="Arial"/>
          <w:szCs w:val="24"/>
          <w:lang w:val="en-GB" w:eastAsia="en-GB"/>
        </w:rPr>
        <w:t xml:space="preserve"> </w:t>
      </w:r>
      <w:r w:rsidR="00A609A3" w:rsidRPr="00E865A6">
        <w:rPr>
          <w:rFonts w:ascii="Book Antiqua" w:hAnsi="Book Antiqua" w:cs="Arial"/>
          <w:szCs w:val="24"/>
          <w:lang w:val="en-GB" w:eastAsia="en-GB"/>
        </w:rPr>
        <w:t>the</w:t>
      </w:r>
      <w:r w:rsidR="00CF4290" w:rsidRPr="00E865A6">
        <w:rPr>
          <w:rFonts w:ascii="Book Antiqua" w:hAnsi="Book Antiqua" w:cs="Arial"/>
          <w:szCs w:val="24"/>
          <w:lang w:val="en-GB" w:eastAsia="en-GB"/>
        </w:rPr>
        <w:t xml:space="preserve"> </w:t>
      </w:r>
      <w:r w:rsidR="00A609A3" w:rsidRPr="00E865A6">
        <w:rPr>
          <w:rFonts w:ascii="Book Antiqua" w:hAnsi="Book Antiqua" w:cs="Arial"/>
          <w:szCs w:val="24"/>
          <w:lang w:val="en-GB" w:eastAsia="en-GB"/>
        </w:rPr>
        <w:t>intervention</w:t>
      </w:r>
      <w:r w:rsidR="00CF4290" w:rsidRPr="00E865A6">
        <w:rPr>
          <w:rFonts w:ascii="Book Antiqua" w:hAnsi="Book Antiqua" w:cs="Arial"/>
          <w:szCs w:val="24"/>
          <w:lang w:val="en-GB" w:eastAsia="en-GB"/>
        </w:rPr>
        <w:t xml:space="preserve"> </w:t>
      </w:r>
      <w:proofErr w:type="gramStart"/>
      <w:r w:rsidR="00A609A3" w:rsidRPr="00E865A6">
        <w:rPr>
          <w:rFonts w:ascii="Book Antiqua" w:hAnsi="Book Antiqua" w:cs="Arial"/>
          <w:szCs w:val="24"/>
          <w:lang w:val="en-GB" w:eastAsia="en-GB"/>
        </w:rPr>
        <w:t>group</w:t>
      </w:r>
      <w:r w:rsidR="00E02D9C" w:rsidRPr="00E865A6">
        <w:rPr>
          <w:rFonts w:ascii="Book Antiqua" w:hAnsi="Book Antiqua" w:cs="Arial"/>
          <w:noProof/>
          <w:szCs w:val="24"/>
          <w:vertAlign w:val="superscript"/>
          <w:lang w:val="en-GB" w:eastAsia="en-GB"/>
        </w:rPr>
        <w:t>[</w:t>
      </w:r>
      <w:proofErr w:type="gramEnd"/>
      <w:r w:rsidR="00E02D9C" w:rsidRPr="00E865A6">
        <w:rPr>
          <w:rFonts w:ascii="Book Antiqua" w:hAnsi="Book Antiqua" w:cs="Arial"/>
          <w:noProof/>
          <w:szCs w:val="24"/>
          <w:vertAlign w:val="superscript"/>
          <w:lang w:val="en-GB" w:eastAsia="en-GB"/>
        </w:rPr>
        <w:t>185,197]</w:t>
      </w:r>
      <w:r w:rsidR="00A609A3" w:rsidRPr="00E865A6">
        <w:rPr>
          <w:rFonts w:ascii="Book Antiqua" w:hAnsi="Book Antiqua" w:cs="Arial"/>
          <w:szCs w:val="24"/>
          <w:lang w:val="en-GB" w:eastAsia="en-GB"/>
        </w:rPr>
        <w:t>.</w:t>
      </w:r>
      <w:r w:rsidR="00CF4290" w:rsidRPr="00E865A6">
        <w:rPr>
          <w:rFonts w:ascii="Book Antiqua" w:hAnsi="Book Antiqua" w:cs="Arial"/>
          <w:szCs w:val="24"/>
          <w:lang w:val="en-GB" w:eastAsia="en-GB"/>
        </w:rPr>
        <w:t xml:space="preserve"> </w:t>
      </w:r>
      <w:r w:rsidR="0021155E" w:rsidRPr="00E865A6">
        <w:rPr>
          <w:rFonts w:ascii="Book Antiqua" w:hAnsi="Book Antiqua" w:cs="Arial"/>
          <w:szCs w:val="24"/>
          <w:lang w:val="en-GB" w:eastAsia="en-GB"/>
        </w:rPr>
        <w:t>A</w:t>
      </w:r>
      <w:r w:rsidR="00CF4290" w:rsidRPr="00E865A6">
        <w:rPr>
          <w:rFonts w:ascii="Book Antiqua" w:hAnsi="Book Antiqua" w:cs="Arial"/>
          <w:szCs w:val="24"/>
          <w:lang w:val="en-GB" w:eastAsia="en-GB"/>
        </w:rPr>
        <w:t xml:space="preserve"> </w:t>
      </w:r>
      <w:r w:rsidR="0021155E" w:rsidRPr="00E865A6">
        <w:rPr>
          <w:rFonts w:ascii="Book Antiqua" w:hAnsi="Book Antiqua" w:cs="Arial"/>
          <w:szCs w:val="24"/>
          <w:lang w:val="en-GB" w:eastAsia="en-GB"/>
        </w:rPr>
        <w:t>randomised</w:t>
      </w:r>
      <w:r w:rsidR="00CF4290" w:rsidRPr="00E865A6">
        <w:rPr>
          <w:rFonts w:ascii="Book Antiqua" w:hAnsi="Book Antiqua" w:cs="Arial"/>
          <w:szCs w:val="24"/>
          <w:lang w:val="en-GB" w:eastAsia="en-GB"/>
        </w:rPr>
        <w:t xml:space="preserve"> </w:t>
      </w:r>
      <w:r w:rsidR="0021155E" w:rsidRPr="00E865A6">
        <w:rPr>
          <w:rFonts w:ascii="Book Antiqua" w:hAnsi="Book Antiqua" w:cs="Arial"/>
          <w:szCs w:val="24"/>
          <w:lang w:val="en-GB" w:eastAsia="en-GB"/>
        </w:rPr>
        <w:t>pilot</w:t>
      </w:r>
      <w:r w:rsidR="00CF4290" w:rsidRPr="00E865A6">
        <w:rPr>
          <w:rFonts w:ascii="Book Antiqua" w:hAnsi="Book Antiqua" w:cs="Arial"/>
          <w:szCs w:val="24"/>
          <w:lang w:val="en-GB" w:eastAsia="en-GB"/>
        </w:rPr>
        <w:t xml:space="preserve"> </w:t>
      </w:r>
      <w:r w:rsidR="0021155E" w:rsidRPr="00E865A6">
        <w:rPr>
          <w:rFonts w:ascii="Book Antiqua" w:hAnsi="Book Antiqua" w:cs="Arial"/>
          <w:szCs w:val="24"/>
          <w:lang w:val="en-GB" w:eastAsia="en-GB"/>
        </w:rPr>
        <w:t>study</w:t>
      </w:r>
      <w:r w:rsidR="00CF4290" w:rsidRPr="00E865A6">
        <w:rPr>
          <w:rFonts w:ascii="Book Antiqua" w:hAnsi="Book Antiqua" w:cs="Arial"/>
          <w:szCs w:val="24"/>
          <w:lang w:val="en-GB" w:eastAsia="en-GB"/>
        </w:rPr>
        <w:t xml:space="preserve"> </w:t>
      </w:r>
      <w:r w:rsidR="0021155E" w:rsidRPr="00E865A6">
        <w:rPr>
          <w:rFonts w:ascii="Book Antiqua" w:hAnsi="Book Antiqua" w:cs="Arial"/>
          <w:szCs w:val="24"/>
          <w:lang w:val="en-GB" w:eastAsia="en-GB"/>
        </w:rPr>
        <w:t>was</w:t>
      </w:r>
      <w:r w:rsidR="00CF4290" w:rsidRPr="00E865A6">
        <w:rPr>
          <w:rFonts w:ascii="Book Antiqua" w:hAnsi="Book Antiqua" w:cs="Arial"/>
          <w:szCs w:val="24"/>
          <w:lang w:val="en-GB" w:eastAsia="en-GB"/>
        </w:rPr>
        <w:t xml:space="preserve"> </w:t>
      </w:r>
      <w:r w:rsidR="0021155E" w:rsidRPr="00E865A6">
        <w:rPr>
          <w:rFonts w:ascii="Book Antiqua" w:hAnsi="Book Antiqua" w:cs="Arial"/>
          <w:szCs w:val="24"/>
          <w:lang w:val="en-GB" w:eastAsia="en-GB"/>
        </w:rPr>
        <w:t>performed</w:t>
      </w:r>
      <w:r w:rsidR="00CF4290" w:rsidRPr="00E865A6">
        <w:rPr>
          <w:rFonts w:ascii="Book Antiqua" w:hAnsi="Book Antiqua" w:cs="Arial"/>
          <w:szCs w:val="24"/>
          <w:lang w:val="en-GB" w:eastAsia="en-GB"/>
        </w:rPr>
        <w:t xml:space="preserve"> </w:t>
      </w:r>
      <w:r w:rsidR="0021155E" w:rsidRPr="00E865A6">
        <w:rPr>
          <w:rFonts w:ascii="Book Antiqua" w:hAnsi="Book Antiqua" w:cs="Arial"/>
          <w:szCs w:val="24"/>
          <w:lang w:val="en-GB" w:eastAsia="en-GB"/>
        </w:rPr>
        <w:t>by</w:t>
      </w:r>
      <w:r w:rsidR="00CF4290" w:rsidRPr="00E865A6">
        <w:rPr>
          <w:rFonts w:ascii="Book Antiqua" w:hAnsi="Book Antiqua" w:cs="Arial"/>
          <w:szCs w:val="24"/>
          <w:lang w:val="en-GB" w:eastAsia="en-GB"/>
        </w:rPr>
        <w:t xml:space="preserve"> </w:t>
      </w:r>
      <w:r w:rsidR="0021155E" w:rsidRPr="00E865A6">
        <w:rPr>
          <w:rFonts w:ascii="Book Antiqua" w:hAnsi="Book Antiqua" w:cs="Arial"/>
          <w:szCs w:val="24"/>
          <w:lang w:val="en-GB" w:eastAsia="en-GB"/>
        </w:rPr>
        <w:t>Lin</w:t>
      </w:r>
      <w:r w:rsidR="00CF4290" w:rsidRPr="00E865A6">
        <w:rPr>
          <w:rFonts w:ascii="Book Antiqua" w:hAnsi="Book Antiqua" w:cs="Arial"/>
          <w:szCs w:val="24"/>
          <w:lang w:val="en-GB" w:eastAsia="en-GB"/>
        </w:rPr>
        <w:t xml:space="preserve"> </w:t>
      </w:r>
      <w:r w:rsidR="0021155E" w:rsidRPr="00E865A6">
        <w:rPr>
          <w:rFonts w:ascii="Book Antiqua" w:hAnsi="Book Antiqua" w:cs="Arial"/>
          <w:i/>
          <w:iCs/>
          <w:szCs w:val="24"/>
          <w:lang w:val="en-GB" w:eastAsia="en-GB"/>
        </w:rPr>
        <w:t>et</w:t>
      </w:r>
      <w:r w:rsidR="00CF4290" w:rsidRPr="00E865A6">
        <w:rPr>
          <w:rFonts w:ascii="Book Antiqua" w:hAnsi="Book Antiqua" w:cs="Arial"/>
          <w:i/>
          <w:iCs/>
          <w:szCs w:val="24"/>
          <w:lang w:val="en-GB" w:eastAsia="en-GB"/>
        </w:rPr>
        <w:t xml:space="preserve"> </w:t>
      </w:r>
      <w:proofErr w:type="gramStart"/>
      <w:r w:rsidR="0021155E" w:rsidRPr="00E865A6">
        <w:rPr>
          <w:rFonts w:ascii="Book Antiqua" w:hAnsi="Book Antiqua" w:cs="Arial"/>
          <w:i/>
          <w:iCs/>
          <w:szCs w:val="24"/>
          <w:lang w:val="en-GB" w:eastAsia="en-GB"/>
        </w:rPr>
        <w:t>al</w:t>
      </w:r>
      <w:r w:rsidR="00DB3996" w:rsidRPr="00E865A6">
        <w:rPr>
          <w:rFonts w:ascii="Book Antiqua" w:hAnsi="Book Antiqua" w:cs="Arial"/>
          <w:noProof/>
          <w:szCs w:val="24"/>
          <w:vertAlign w:val="superscript"/>
          <w:lang w:val="en-GB" w:eastAsia="en-GB"/>
        </w:rPr>
        <w:t>[</w:t>
      </w:r>
      <w:proofErr w:type="gramEnd"/>
      <w:r w:rsidR="00DB3996" w:rsidRPr="00E865A6">
        <w:rPr>
          <w:rFonts w:ascii="Book Antiqua" w:hAnsi="Book Antiqua" w:cs="Arial"/>
          <w:noProof/>
          <w:szCs w:val="24"/>
          <w:vertAlign w:val="superscript"/>
          <w:lang w:val="en-GB" w:eastAsia="en-GB"/>
        </w:rPr>
        <w:t>198]</w:t>
      </w:r>
      <w:r w:rsidR="00CF4290" w:rsidRPr="00E865A6">
        <w:rPr>
          <w:rFonts w:ascii="Book Antiqua" w:hAnsi="Book Antiqua" w:cs="Arial"/>
          <w:szCs w:val="24"/>
          <w:lang w:val="en-GB" w:eastAsia="en-GB"/>
        </w:rPr>
        <w:t xml:space="preserve"> </w:t>
      </w:r>
      <w:r w:rsidR="003E76B4" w:rsidRPr="00E865A6">
        <w:rPr>
          <w:rFonts w:ascii="Book Antiqua" w:hAnsi="Book Antiqua" w:cs="Arial"/>
          <w:szCs w:val="24"/>
          <w:lang w:val="en-GB" w:eastAsia="en-GB"/>
        </w:rPr>
        <w:t>on</w:t>
      </w:r>
      <w:r w:rsidR="00CF4290" w:rsidRPr="00E865A6">
        <w:rPr>
          <w:rFonts w:ascii="Book Antiqua" w:hAnsi="Book Antiqua" w:cs="Arial"/>
          <w:szCs w:val="24"/>
          <w:lang w:val="en-GB" w:eastAsia="en-GB"/>
        </w:rPr>
        <w:t xml:space="preserve"> </w:t>
      </w:r>
      <w:r w:rsidR="0021155E" w:rsidRPr="00E865A6">
        <w:rPr>
          <w:rFonts w:ascii="Book Antiqua" w:hAnsi="Book Antiqua" w:cs="Arial"/>
          <w:szCs w:val="24"/>
          <w:lang w:val="en-GB" w:eastAsia="en-GB"/>
        </w:rPr>
        <w:t>52</w:t>
      </w:r>
      <w:r w:rsidR="00CF4290" w:rsidRPr="00E865A6">
        <w:rPr>
          <w:rFonts w:ascii="Book Antiqua" w:hAnsi="Book Antiqua" w:cs="Arial"/>
          <w:szCs w:val="24"/>
          <w:lang w:val="en-GB" w:eastAsia="en-GB"/>
        </w:rPr>
        <w:t xml:space="preserve"> </w:t>
      </w:r>
      <w:r w:rsidR="0021155E" w:rsidRPr="00E865A6">
        <w:rPr>
          <w:rFonts w:ascii="Book Antiqua" w:hAnsi="Book Antiqua" w:cs="Arial"/>
          <w:szCs w:val="24"/>
          <w:lang w:val="en-GB" w:eastAsia="en-GB"/>
        </w:rPr>
        <w:t>patients</w:t>
      </w:r>
      <w:r w:rsidR="00CF4290" w:rsidRPr="00E865A6">
        <w:rPr>
          <w:rFonts w:ascii="Book Antiqua" w:hAnsi="Book Antiqua" w:cs="Arial"/>
          <w:szCs w:val="24"/>
          <w:lang w:val="en-GB" w:eastAsia="en-GB"/>
        </w:rPr>
        <w:t xml:space="preserve"> </w:t>
      </w:r>
      <w:r w:rsidR="0021155E" w:rsidRPr="00E865A6">
        <w:rPr>
          <w:rFonts w:ascii="Book Antiqua" w:hAnsi="Book Antiqua" w:cs="Arial"/>
          <w:szCs w:val="24"/>
          <w:lang w:val="en-GB" w:eastAsia="en-GB"/>
        </w:rPr>
        <w:t>to</w:t>
      </w:r>
      <w:r w:rsidR="00CF4290" w:rsidRPr="00E865A6">
        <w:rPr>
          <w:rFonts w:ascii="Book Antiqua" w:hAnsi="Book Antiqua" w:cs="Arial"/>
          <w:szCs w:val="24"/>
          <w:lang w:val="en-GB" w:eastAsia="en-GB"/>
        </w:rPr>
        <w:t xml:space="preserve"> </w:t>
      </w:r>
      <w:r w:rsidR="0021155E" w:rsidRPr="00E865A6">
        <w:rPr>
          <w:rFonts w:ascii="Book Antiqua" w:hAnsi="Book Antiqua" w:cs="Arial"/>
          <w:szCs w:val="24"/>
          <w:lang w:val="en-GB" w:eastAsia="en-GB"/>
        </w:rPr>
        <w:t>study</w:t>
      </w:r>
      <w:r w:rsidR="00CF4290" w:rsidRPr="00E865A6">
        <w:rPr>
          <w:rFonts w:ascii="Book Antiqua" w:hAnsi="Book Antiqua" w:cs="Arial"/>
          <w:szCs w:val="24"/>
          <w:lang w:val="en-GB" w:eastAsia="en-GB"/>
        </w:rPr>
        <w:t xml:space="preserve"> </w:t>
      </w:r>
      <w:r w:rsidR="0021155E" w:rsidRPr="00E865A6">
        <w:rPr>
          <w:rFonts w:ascii="Book Antiqua" w:hAnsi="Book Antiqua" w:cs="Arial"/>
          <w:szCs w:val="24"/>
          <w:lang w:val="en-GB" w:eastAsia="en-GB"/>
        </w:rPr>
        <w:t>the</w:t>
      </w:r>
      <w:r w:rsidR="00CF4290" w:rsidRPr="00E865A6">
        <w:rPr>
          <w:rFonts w:ascii="Book Antiqua" w:hAnsi="Book Antiqua" w:cs="Arial"/>
          <w:szCs w:val="24"/>
          <w:lang w:val="en-GB" w:eastAsia="en-GB"/>
        </w:rPr>
        <w:t xml:space="preserve"> </w:t>
      </w:r>
      <w:r w:rsidR="0021155E" w:rsidRPr="00E865A6">
        <w:rPr>
          <w:rFonts w:ascii="Book Antiqua" w:hAnsi="Book Antiqua" w:cs="Arial"/>
          <w:szCs w:val="24"/>
          <w:lang w:val="en-GB" w:eastAsia="en-GB"/>
        </w:rPr>
        <w:t>effects</w:t>
      </w:r>
      <w:r w:rsidR="00CF4290" w:rsidRPr="00E865A6">
        <w:rPr>
          <w:rFonts w:ascii="Book Antiqua" w:hAnsi="Book Antiqua" w:cs="Arial"/>
          <w:szCs w:val="24"/>
          <w:lang w:val="en-GB" w:eastAsia="en-GB"/>
        </w:rPr>
        <w:t xml:space="preserve"> </w:t>
      </w:r>
      <w:r w:rsidR="0021155E" w:rsidRPr="00E865A6">
        <w:rPr>
          <w:rFonts w:ascii="Book Antiqua" w:hAnsi="Book Antiqua" w:cs="Arial"/>
          <w:szCs w:val="24"/>
          <w:lang w:val="en-GB" w:eastAsia="en-GB"/>
        </w:rPr>
        <w:t>of</w:t>
      </w:r>
      <w:r w:rsidR="00CF4290" w:rsidRPr="00E865A6">
        <w:rPr>
          <w:rFonts w:ascii="Book Antiqua" w:hAnsi="Book Antiqua" w:cs="Arial"/>
          <w:szCs w:val="24"/>
          <w:lang w:val="en-GB" w:eastAsia="en-GB"/>
        </w:rPr>
        <w:t xml:space="preserve"> </w:t>
      </w:r>
      <w:r w:rsidR="0021155E" w:rsidRPr="00E865A6">
        <w:rPr>
          <w:rFonts w:ascii="Book Antiqua" w:hAnsi="Book Antiqua" w:cs="Arial"/>
          <w:szCs w:val="24"/>
          <w:lang w:val="en-GB" w:eastAsia="en-GB"/>
        </w:rPr>
        <w:t>RIPC</w:t>
      </w:r>
      <w:r w:rsidR="00CF4290" w:rsidRPr="00E865A6">
        <w:rPr>
          <w:rFonts w:ascii="Book Antiqua" w:hAnsi="Book Antiqua" w:cs="Arial"/>
          <w:szCs w:val="24"/>
          <w:lang w:val="en-GB" w:eastAsia="en-GB"/>
        </w:rPr>
        <w:t xml:space="preserve"> </w:t>
      </w:r>
      <w:r w:rsidR="0021155E" w:rsidRPr="00E865A6">
        <w:rPr>
          <w:rFonts w:ascii="Book Antiqua" w:hAnsi="Book Antiqua" w:cs="Arial"/>
          <w:szCs w:val="24"/>
          <w:lang w:val="en-GB" w:eastAsia="en-GB"/>
        </w:rPr>
        <w:t>using</w:t>
      </w:r>
      <w:r w:rsidR="00CF4290" w:rsidRPr="00E865A6">
        <w:rPr>
          <w:rFonts w:ascii="Book Antiqua" w:hAnsi="Book Antiqua" w:cs="Arial"/>
          <w:szCs w:val="24"/>
          <w:lang w:val="en-GB" w:eastAsia="en-GB"/>
        </w:rPr>
        <w:t xml:space="preserve"> </w:t>
      </w:r>
      <w:r w:rsidR="0021155E" w:rsidRPr="00E865A6">
        <w:rPr>
          <w:rFonts w:ascii="Book Antiqua" w:hAnsi="Book Antiqua" w:cs="Arial"/>
          <w:szCs w:val="24"/>
          <w:lang w:val="en-GB" w:eastAsia="en-GB"/>
        </w:rPr>
        <w:t>a</w:t>
      </w:r>
      <w:r w:rsidR="00CF4290" w:rsidRPr="00E865A6">
        <w:rPr>
          <w:rFonts w:ascii="Book Antiqua" w:hAnsi="Book Antiqua" w:cs="Arial"/>
          <w:szCs w:val="24"/>
          <w:lang w:val="en-GB" w:eastAsia="en-GB"/>
        </w:rPr>
        <w:t xml:space="preserve"> </w:t>
      </w:r>
      <w:r w:rsidR="0021155E" w:rsidRPr="00E865A6">
        <w:rPr>
          <w:rFonts w:ascii="Book Antiqua" w:hAnsi="Book Antiqua" w:cs="Arial"/>
          <w:szCs w:val="24"/>
          <w:lang w:val="en-GB" w:eastAsia="en-GB"/>
        </w:rPr>
        <w:t>tourniquet</w:t>
      </w:r>
      <w:r w:rsidR="00CF4290" w:rsidRPr="00E865A6">
        <w:rPr>
          <w:rFonts w:ascii="Book Antiqua" w:hAnsi="Book Antiqua" w:cs="Arial"/>
          <w:szCs w:val="24"/>
          <w:lang w:val="en-GB" w:eastAsia="en-GB"/>
        </w:rPr>
        <w:t xml:space="preserve"> </w:t>
      </w:r>
      <w:r w:rsidR="0021155E" w:rsidRPr="00E865A6">
        <w:rPr>
          <w:rFonts w:ascii="Book Antiqua" w:hAnsi="Book Antiqua" w:cs="Arial"/>
          <w:szCs w:val="24"/>
          <w:lang w:val="en-GB" w:eastAsia="en-GB"/>
        </w:rPr>
        <w:t>on</w:t>
      </w:r>
      <w:r w:rsidR="00CF4290" w:rsidRPr="00E865A6">
        <w:rPr>
          <w:rFonts w:ascii="Book Antiqua" w:hAnsi="Book Antiqua" w:cs="Arial"/>
          <w:szCs w:val="24"/>
          <w:lang w:val="en-GB" w:eastAsia="en-GB"/>
        </w:rPr>
        <w:t xml:space="preserve"> </w:t>
      </w:r>
      <w:r w:rsidR="0021155E" w:rsidRPr="00E865A6">
        <w:rPr>
          <w:rFonts w:ascii="Book Antiqua" w:hAnsi="Book Antiqua" w:cs="Arial"/>
          <w:szCs w:val="24"/>
          <w:lang w:val="en-GB" w:eastAsia="en-GB"/>
        </w:rPr>
        <w:t>the</w:t>
      </w:r>
      <w:r w:rsidR="00CF4290" w:rsidRPr="00E865A6">
        <w:rPr>
          <w:rFonts w:ascii="Book Antiqua" w:hAnsi="Book Antiqua" w:cs="Arial"/>
          <w:szCs w:val="24"/>
          <w:lang w:val="en-GB" w:eastAsia="en-GB"/>
        </w:rPr>
        <w:t xml:space="preserve"> </w:t>
      </w:r>
      <w:r w:rsidR="0021155E" w:rsidRPr="00E865A6">
        <w:rPr>
          <w:rFonts w:ascii="Book Antiqua" w:hAnsi="Book Antiqua" w:cs="Arial"/>
          <w:szCs w:val="24"/>
          <w:lang w:val="en-GB" w:eastAsia="en-GB"/>
        </w:rPr>
        <w:t>lower</w:t>
      </w:r>
      <w:r w:rsidR="00CF4290" w:rsidRPr="00E865A6">
        <w:rPr>
          <w:rFonts w:ascii="Book Antiqua" w:hAnsi="Book Antiqua" w:cs="Arial"/>
          <w:szCs w:val="24"/>
          <w:lang w:val="en-GB" w:eastAsia="en-GB"/>
        </w:rPr>
        <w:t xml:space="preserve"> </w:t>
      </w:r>
      <w:r w:rsidR="0021155E" w:rsidRPr="00E865A6">
        <w:rPr>
          <w:rFonts w:ascii="Book Antiqua" w:hAnsi="Book Antiqua" w:cs="Arial"/>
          <w:szCs w:val="24"/>
          <w:lang w:val="en-GB" w:eastAsia="en-GB"/>
        </w:rPr>
        <w:t>limb</w:t>
      </w:r>
      <w:r w:rsidR="00CF4290" w:rsidRPr="00E865A6">
        <w:rPr>
          <w:rFonts w:ascii="Book Antiqua" w:hAnsi="Book Antiqua" w:cs="Arial"/>
          <w:szCs w:val="24"/>
          <w:lang w:val="en-GB" w:eastAsia="en-GB"/>
        </w:rPr>
        <w:t xml:space="preserve"> </w:t>
      </w:r>
      <w:r w:rsidR="0021155E" w:rsidRPr="00E865A6">
        <w:rPr>
          <w:rFonts w:ascii="Book Antiqua" w:hAnsi="Book Antiqua" w:cs="Arial"/>
          <w:szCs w:val="24"/>
          <w:lang w:val="en-GB" w:eastAsia="en-GB"/>
        </w:rPr>
        <w:t>of</w:t>
      </w:r>
      <w:r w:rsidR="00CF4290" w:rsidRPr="00E865A6">
        <w:rPr>
          <w:rFonts w:ascii="Book Antiqua" w:hAnsi="Book Antiqua" w:cs="Arial"/>
          <w:szCs w:val="24"/>
          <w:lang w:val="en-GB" w:eastAsia="en-GB"/>
        </w:rPr>
        <w:t xml:space="preserve"> </w:t>
      </w:r>
      <w:r w:rsidR="0021155E" w:rsidRPr="00E865A6">
        <w:rPr>
          <w:rFonts w:ascii="Book Antiqua" w:hAnsi="Book Antiqua" w:cs="Arial"/>
          <w:szCs w:val="24"/>
          <w:lang w:val="en-GB" w:eastAsia="en-GB"/>
        </w:rPr>
        <w:t>the</w:t>
      </w:r>
      <w:r w:rsidR="00CF4290" w:rsidRPr="00E865A6">
        <w:rPr>
          <w:rFonts w:ascii="Book Antiqua" w:hAnsi="Book Antiqua" w:cs="Arial"/>
          <w:szCs w:val="24"/>
          <w:lang w:val="en-GB" w:eastAsia="en-GB"/>
        </w:rPr>
        <w:t xml:space="preserve"> </w:t>
      </w:r>
      <w:r w:rsidR="0021155E" w:rsidRPr="00E865A6">
        <w:rPr>
          <w:rFonts w:ascii="Book Antiqua" w:hAnsi="Book Antiqua" w:cs="Arial"/>
          <w:szCs w:val="24"/>
          <w:lang w:val="en-GB" w:eastAsia="en-GB"/>
        </w:rPr>
        <w:t>recipient</w:t>
      </w:r>
      <w:r w:rsidR="00CF4290" w:rsidRPr="00E865A6">
        <w:rPr>
          <w:rFonts w:ascii="Book Antiqua" w:hAnsi="Book Antiqua" w:cs="Arial"/>
          <w:szCs w:val="24"/>
          <w:lang w:val="en-GB" w:eastAsia="en-GB"/>
        </w:rPr>
        <w:t xml:space="preserve"> </w:t>
      </w:r>
      <w:r w:rsidR="0021155E" w:rsidRPr="00E865A6">
        <w:rPr>
          <w:rFonts w:ascii="Book Antiqua" w:hAnsi="Book Antiqua" w:cs="Arial"/>
          <w:szCs w:val="24"/>
          <w:lang w:val="en-GB" w:eastAsia="en-GB"/>
        </w:rPr>
        <w:t>and</w:t>
      </w:r>
      <w:r w:rsidR="00CF4290" w:rsidRPr="00E865A6">
        <w:rPr>
          <w:rFonts w:ascii="Book Antiqua" w:hAnsi="Book Antiqua" w:cs="Arial"/>
          <w:szCs w:val="24"/>
          <w:lang w:val="en-GB" w:eastAsia="en-GB"/>
        </w:rPr>
        <w:t xml:space="preserve"> </w:t>
      </w:r>
      <w:r w:rsidR="0021155E" w:rsidRPr="00E865A6">
        <w:rPr>
          <w:rFonts w:ascii="Book Antiqua" w:hAnsi="Book Antiqua" w:cs="Arial"/>
          <w:szCs w:val="24"/>
          <w:lang w:val="en-GB" w:eastAsia="en-GB"/>
        </w:rPr>
        <w:t>noted</w:t>
      </w:r>
      <w:r w:rsidR="00CF4290" w:rsidRPr="00E865A6">
        <w:rPr>
          <w:rFonts w:ascii="Book Antiqua" w:hAnsi="Book Antiqua" w:cs="Arial"/>
          <w:szCs w:val="24"/>
          <w:lang w:val="en-GB" w:eastAsia="en-GB"/>
        </w:rPr>
        <w:t xml:space="preserve"> </w:t>
      </w:r>
      <w:r w:rsidR="0021155E" w:rsidRPr="00E865A6">
        <w:rPr>
          <w:rFonts w:ascii="Book Antiqua" w:hAnsi="Book Antiqua" w:cs="Arial"/>
          <w:szCs w:val="24"/>
          <w:lang w:val="en-GB" w:eastAsia="en-GB"/>
        </w:rPr>
        <w:t>no</w:t>
      </w:r>
      <w:r w:rsidR="00CF4290" w:rsidRPr="00E865A6">
        <w:rPr>
          <w:rFonts w:ascii="Book Antiqua" w:hAnsi="Book Antiqua" w:cs="Arial"/>
          <w:szCs w:val="24"/>
          <w:lang w:val="en-GB" w:eastAsia="en-GB"/>
        </w:rPr>
        <w:t xml:space="preserve"> </w:t>
      </w:r>
      <w:r w:rsidR="0021155E" w:rsidRPr="00E865A6">
        <w:rPr>
          <w:rFonts w:ascii="Book Antiqua" w:hAnsi="Book Antiqua" w:cs="Arial"/>
          <w:szCs w:val="24"/>
          <w:lang w:val="en-GB" w:eastAsia="en-GB"/>
        </w:rPr>
        <w:t>statistically</w:t>
      </w:r>
      <w:r w:rsidR="00CF4290" w:rsidRPr="00E865A6">
        <w:rPr>
          <w:rFonts w:ascii="Book Antiqua" w:hAnsi="Book Antiqua" w:cs="Arial"/>
          <w:szCs w:val="24"/>
          <w:lang w:val="en-GB" w:eastAsia="en-GB"/>
        </w:rPr>
        <w:t xml:space="preserve"> </w:t>
      </w:r>
      <w:r w:rsidR="0021155E" w:rsidRPr="00E865A6">
        <w:rPr>
          <w:rFonts w:ascii="Book Antiqua" w:hAnsi="Book Antiqua" w:cs="Arial"/>
          <w:szCs w:val="24"/>
          <w:lang w:val="en-GB" w:eastAsia="en-GB"/>
        </w:rPr>
        <w:t>significant</w:t>
      </w:r>
      <w:r w:rsidR="00CF4290" w:rsidRPr="00E865A6">
        <w:rPr>
          <w:rFonts w:ascii="Book Antiqua" w:hAnsi="Book Antiqua" w:cs="Arial"/>
          <w:szCs w:val="24"/>
          <w:lang w:val="en-GB" w:eastAsia="en-GB"/>
        </w:rPr>
        <w:t xml:space="preserve"> </w:t>
      </w:r>
      <w:r w:rsidR="0021155E" w:rsidRPr="00E865A6">
        <w:rPr>
          <w:rFonts w:ascii="Book Antiqua" w:hAnsi="Book Antiqua" w:cs="Arial"/>
          <w:szCs w:val="24"/>
          <w:lang w:val="en-GB" w:eastAsia="en-GB"/>
        </w:rPr>
        <w:t>differences</w:t>
      </w:r>
      <w:r w:rsidR="00CF4290" w:rsidRPr="00E865A6">
        <w:rPr>
          <w:rFonts w:ascii="Book Antiqua" w:hAnsi="Book Antiqua" w:cs="Arial"/>
          <w:szCs w:val="24"/>
          <w:lang w:val="en-GB" w:eastAsia="en-GB"/>
        </w:rPr>
        <w:t xml:space="preserve"> </w:t>
      </w:r>
      <w:r w:rsidR="0021155E" w:rsidRPr="00E865A6">
        <w:rPr>
          <w:rFonts w:ascii="Book Antiqua" w:hAnsi="Book Antiqua" w:cs="Arial"/>
          <w:szCs w:val="24"/>
          <w:lang w:val="en-GB" w:eastAsia="en-GB"/>
        </w:rPr>
        <w:t>in</w:t>
      </w:r>
      <w:r w:rsidR="00CF4290" w:rsidRPr="00E865A6">
        <w:rPr>
          <w:rFonts w:ascii="Book Antiqua" w:hAnsi="Book Antiqua" w:cs="Arial"/>
          <w:szCs w:val="24"/>
          <w:lang w:val="en-GB" w:eastAsia="en-GB"/>
        </w:rPr>
        <w:t xml:space="preserve"> </w:t>
      </w:r>
      <w:r w:rsidR="0021155E" w:rsidRPr="00E865A6">
        <w:rPr>
          <w:rFonts w:ascii="Book Antiqua" w:hAnsi="Book Antiqua" w:cs="Arial"/>
          <w:szCs w:val="24"/>
          <w:lang w:val="en-GB" w:eastAsia="en-GB"/>
        </w:rPr>
        <w:t>PaO</w:t>
      </w:r>
      <w:r w:rsidR="0021155E" w:rsidRPr="00E865A6">
        <w:rPr>
          <w:rFonts w:ascii="Book Antiqua" w:hAnsi="Book Antiqua" w:cs="Arial"/>
          <w:szCs w:val="24"/>
          <w:vertAlign w:val="subscript"/>
          <w:lang w:val="en-GB" w:eastAsia="en-GB"/>
        </w:rPr>
        <w:t>2</w:t>
      </w:r>
      <w:r w:rsidR="0021155E" w:rsidRPr="00E865A6">
        <w:rPr>
          <w:rFonts w:ascii="Book Antiqua" w:hAnsi="Book Antiqua" w:cs="Arial"/>
          <w:szCs w:val="24"/>
          <w:lang w:val="en-GB" w:eastAsia="en-GB"/>
        </w:rPr>
        <w:t>/FiO</w:t>
      </w:r>
      <w:r w:rsidR="0021155E" w:rsidRPr="00E865A6">
        <w:rPr>
          <w:rFonts w:ascii="Book Antiqua" w:hAnsi="Book Antiqua" w:cs="Arial"/>
          <w:szCs w:val="24"/>
          <w:vertAlign w:val="subscript"/>
          <w:lang w:val="en-GB" w:eastAsia="en-GB"/>
        </w:rPr>
        <w:t>2</w:t>
      </w:r>
      <w:r w:rsidR="00CF4290" w:rsidRPr="00E865A6">
        <w:rPr>
          <w:rFonts w:ascii="Book Antiqua" w:hAnsi="Book Antiqua" w:cs="Arial"/>
          <w:szCs w:val="24"/>
          <w:vertAlign w:val="subscript"/>
          <w:lang w:val="en-GB" w:eastAsia="en-GB"/>
        </w:rPr>
        <w:t xml:space="preserve"> </w:t>
      </w:r>
      <w:r w:rsidR="0021155E" w:rsidRPr="00E865A6">
        <w:rPr>
          <w:rFonts w:ascii="Book Antiqua" w:hAnsi="Book Antiqua" w:cs="Arial"/>
          <w:szCs w:val="24"/>
          <w:lang w:val="en-GB" w:eastAsia="en-GB"/>
        </w:rPr>
        <w:t>ratios</w:t>
      </w:r>
      <w:r w:rsidR="00CF4290" w:rsidRPr="00E865A6">
        <w:rPr>
          <w:rFonts w:ascii="Book Antiqua" w:hAnsi="Book Antiqua" w:cs="Arial"/>
          <w:szCs w:val="24"/>
          <w:lang w:val="en-GB" w:eastAsia="en-GB"/>
        </w:rPr>
        <w:t xml:space="preserve"> </w:t>
      </w:r>
      <w:r w:rsidR="0021155E" w:rsidRPr="00E865A6">
        <w:rPr>
          <w:rFonts w:ascii="Book Antiqua" w:hAnsi="Book Antiqua" w:cs="Arial"/>
          <w:szCs w:val="24"/>
          <w:lang w:val="en-GB" w:eastAsia="en-GB"/>
        </w:rPr>
        <w:t>or</w:t>
      </w:r>
      <w:r w:rsidR="00CF4290" w:rsidRPr="00E865A6">
        <w:rPr>
          <w:rFonts w:ascii="Book Antiqua" w:hAnsi="Book Antiqua" w:cs="Arial"/>
          <w:szCs w:val="24"/>
          <w:lang w:val="en-GB" w:eastAsia="en-GB"/>
        </w:rPr>
        <w:t xml:space="preserve"> </w:t>
      </w:r>
      <w:r w:rsidR="0021155E" w:rsidRPr="00E865A6">
        <w:rPr>
          <w:rFonts w:ascii="Book Antiqua" w:hAnsi="Book Antiqua" w:cs="Arial"/>
          <w:szCs w:val="24"/>
          <w:lang w:val="en-GB" w:eastAsia="en-GB"/>
        </w:rPr>
        <w:t>panel</w:t>
      </w:r>
      <w:r w:rsidR="00CF4290" w:rsidRPr="00E865A6">
        <w:rPr>
          <w:rFonts w:ascii="Book Antiqua" w:hAnsi="Book Antiqua" w:cs="Arial"/>
          <w:szCs w:val="24"/>
          <w:lang w:val="en-GB" w:eastAsia="en-GB"/>
        </w:rPr>
        <w:t xml:space="preserve"> </w:t>
      </w:r>
      <w:r w:rsidR="0021155E" w:rsidRPr="00E865A6">
        <w:rPr>
          <w:rFonts w:ascii="Book Antiqua" w:hAnsi="Book Antiqua" w:cs="Arial"/>
          <w:szCs w:val="24"/>
          <w:lang w:val="en-GB" w:eastAsia="en-GB"/>
        </w:rPr>
        <w:t>of</w:t>
      </w:r>
      <w:r w:rsidR="00CF4290" w:rsidRPr="00E865A6">
        <w:rPr>
          <w:rFonts w:ascii="Book Antiqua" w:hAnsi="Book Antiqua" w:cs="Arial"/>
          <w:szCs w:val="24"/>
          <w:lang w:val="en-GB" w:eastAsia="en-GB"/>
        </w:rPr>
        <w:t xml:space="preserve"> </w:t>
      </w:r>
      <w:r w:rsidR="0021155E" w:rsidRPr="00E865A6">
        <w:rPr>
          <w:rFonts w:ascii="Book Antiqua" w:hAnsi="Book Antiqua" w:cs="Arial"/>
          <w:szCs w:val="24"/>
          <w:lang w:val="en-GB" w:eastAsia="en-GB"/>
        </w:rPr>
        <w:t>inflammatory</w:t>
      </w:r>
      <w:r w:rsidR="00CF4290" w:rsidRPr="00E865A6">
        <w:rPr>
          <w:rFonts w:ascii="Book Antiqua" w:hAnsi="Book Antiqua" w:cs="Arial"/>
          <w:szCs w:val="24"/>
          <w:lang w:val="en-GB" w:eastAsia="en-GB"/>
        </w:rPr>
        <w:t xml:space="preserve"> </w:t>
      </w:r>
      <w:r w:rsidR="0021155E" w:rsidRPr="00E865A6">
        <w:rPr>
          <w:rFonts w:ascii="Book Antiqua" w:hAnsi="Book Antiqua" w:cs="Arial"/>
          <w:szCs w:val="24"/>
          <w:lang w:val="en-GB" w:eastAsia="en-GB"/>
        </w:rPr>
        <w:t>markers</w:t>
      </w:r>
      <w:r w:rsidR="00CF4290" w:rsidRPr="00E865A6">
        <w:rPr>
          <w:rFonts w:ascii="Book Antiqua" w:hAnsi="Book Antiqua" w:cs="Arial"/>
          <w:szCs w:val="24"/>
          <w:lang w:val="en-GB" w:eastAsia="en-GB"/>
        </w:rPr>
        <w:t xml:space="preserve"> </w:t>
      </w:r>
      <w:r w:rsidR="0021155E" w:rsidRPr="00E865A6">
        <w:rPr>
          <w:rFonts w:ascii="Book Antiqua" w:hAnsi="Book Antiqua" w:cs="Arial"/>
          <w:szCs w:val="24"/>
          <w:lang w:val="en-GB" w:eastAsia="en-GB"/>
        </w:rPr>
        <w:t>at</w:t>
      </w:r>
      <w:r w:rsidR="00CF4290" w:rsidRPr="00E865A6">
        <w:rPr>
          <w:rFonts w:ascii="Book Antiqua" w:hAnsi="Book Antiqua" w:cs="Arial"/>
          <w:szCs w:val="24"/>
          <w:lang w:val="en-GB" w:eastAsia="en-GB"/>
        </w:rPr>
        <w:t xml:space="preserve"> </w:t>
      </w:r>
      <w:r w:rsidR="0021155E" w:rsidRPr="00E865A6">
        <w:rPr>
          <w:rFonts w:ascii="Book Antiqua" w:hAnsi="Book Antiqua" w:cs="Arial"/>
          <w:szCs w:val="24"/>
          <w:lang w:val="en-GB" w:eastAsia="en-GB"/>
        </w:rPr>
        <w:t>different</w:t>
      </w:r>
      <w:r w:rsidR="00CF4290" w:rsidRPr="00E865A6">
        <w:rPr>
          <w:rFonts w:ascii="Book Antiqua" w:hAnsi="Book Antiqua" w:cs="Arial"/>
          <w:szCs w:val="24"/>
          <w:lang w:val="en-GB" w:eastAsia="en-GB"/>
        </w:rPr>
        <w:t xml:space="preserve"> </w:t>
      </w:r>
      <w:r w:rsidR="0021155E" w:rsidRPr="00E865A6">
        <w:rPr>
          <w:rFonts w:ascii="Book Antiqua" w:hAnsi="Book Antiqua" w:cs="Arial"/>
          <w:szCs w:val="24"/>
          <w:lang w:val="en-GB" w:eastAsia="en-GB"/>
        </w:rPr>
        <w:t>time</w:t>
      </w:r>
      <w:r w:rsidR="00CF4290" w:rsidRPr="00E865A6">
        <w:rPr>
          <w:rFonts w:ascii="Book Antiqua" w:hAnsi="Book Antiqua" w:cs="Arial"/>
          <w:szCs w:val="24"/>
          <w:lang w:val="en-GB" w:eastAsia="en-GB"/>
        </w:rPr>
        <w:t xml:space="preserve"> </w:t>
      </w:r>
      <w:r w:rsidR="0021155E" w:rsidRPr="00E865A6">
        <w:rPr>
          <w:rFonts w:ascii="Book Antiqua" w:hAnsi="Book Antiqua" w:cs="Arial"/>
          <w:szCs w:val="24"/>
          <w:lang w:val="en-GB" w:eastAsia="en-GB"/>
        </w:rPr>
        <w:t>points.</w:t>
      </w:r>
      <w:r w:rsidR="00CF4290" w:rsidRPr="00E865A6">
        <w:rPr>
          <w:rFonts w:ascii="Book Antiqua" w:hAnsi="Book Antiqua" w:cs="Arial"/>
          <w:szCs w:val="24"/>
          <w:lang w:val="en-GB" w:eastAsia="en-GB"/>
        </w:rPr>
        <w:t xml:space="preserve"> </w:t>
      </w:r>
      <w:r w:rsidR="0021155E" w:rsidRPr="00E865A6">
        <w:rPr>
          <w:rFonts w:ascii="Book Antiqua" w:hAnsi="Book Antiqua" w:cs="Arial"/>
          <w:szCs w:val="24"/>
          <w:lang w:val="en-GB" w:eastAsia="en-GB"/>
        </w:rPr>
        <w:t>They</w:t>
      </w:r>
      <w:r w:rsidR="00CF4290" w:rsidRPr="00E865A6">
        <w:rPr>
          <w:rFonts w:ascii="Book Antiqua" w:hAnsi="Book Antiqua" w:cs="Arial"/>
          <w:szCs w:val="24"/>
          <w:lang w:val="en-GB" w:eastAsia="en-GB"/>
        </w:rPr>
        <w:t xml:space="preserve"> </w:t>
      </w:r>
      <w:r w:rsidR="0021155E" w:rsidRPr="00E865A6">
        <w:rPr>
          <w:rFonts w:ascii="Book Antiqua" w:hAnsi="Book Antiqua" w:cs="Arial"/>
          <w:szCs w:val="24"/>
          <w:lang w:val="en-GB" w:eastAsia="en-GB"/>
        </w:rPr>
        <w:t>concluded</w:t>
      </w:r>
      <w:r w:rsidR="00CF4290" w:rsidRPr="00E865A6">
        <w:rPr>
          <w:rFonts w:ascii="Book Antiqua" w:hAnsi="Book Antiqua" w:cs="Arial"/>
          <w:szCs w:val="24"/>
          <w:lang w:val="en-GB" w:eastAsia="en-GB"/>
        </w:rPr>
        <w:t xml:space="preserve"> </w:t>
      </w:r>
      <w:r w:rsidR="0021155E" w:rsidRPr="00E865A6">
        <w:rPr>
          <w:rFonts w:ascii="Book Antiqua" w:hAnsi="Book Antiqua" w:cs="Arial"/>
          <w:szCs w:val="24"/>
          <w:lang w:val="en-GB" w:eastAsia="en-GB"/>
        </w:rPr>
        <w:t>that</w:t>
      </w:r>
      <w:r w:rsidR="00CF4290" w:rsidRPr="00E865A6">
        <w:rPr>
          <w:rFonts w:ascii="Book Antiqua" w:hAnsi="Book Antiqua" w:cs="Arial"/>
          <w:szCs w:val="24"/>
          <w:lang w:val="en-GB" w:eastAsia="en-GB"/>
        </w:rPr>
        <w:t xml:space="preserve"> </w:t>
      </w:r>
      <w:r w:rsidR="0021155E" w:rsidRPr="00E865A6">
        <w:rPr>
          <w:rFonts w:ascii="Book Antiqua" w:hAnsi="Book Antiqua" w:cs="Arial"/>
          <w:szCs w:val="24"/>
          <w:lang w:val="en-GB" w:eastAsia="en-GB"/>
        </w:rPr>
        <w:t>there</w:t>
      </w:r>
      <w:r w:rsidR="00CF4290" w:rsidRPr="00E865A6">
        <w:rPr>
          <w:rFonts w:ascii="Book Antiqua" w:hAnsi="Book Antiqua" w:cs="Arial"/>
          <w:szCs w:val="24"/>
          <w:lang w:val="en-GB" w:eastAsia="en-GB"/>
        </w:rPr>
        <w:t xml:space="preserve"> </w:t>
      </w:r>
      <w:r w:rsidR="0021155E" w:rsidRPr="00E865A6">
        <w:rPr>
          <w:rFonts w:ascii="Book Antiqua" w:hAnsi="Book Antiqua" w:cs="Arial"/>
          <w:szCs w:val="24"/>
          <w:lang w:val="en-GB" w:eastAsia="en-GB"/>
        </w:rPr>
        <w:t>was</w:t>
      </w:r>
      <w:r w:rsidR="00CF4290" w:rsidRPr="00E865A6">
        <w:rPr>
          <w:rFonts w:ascii="Book Antiqua" w:hAnsi="Book Antiqua" w:cs="Arial"/>
          <w:szCs w:val="24"/>
          <w:lang w:val="en-GB" w:eastAsia="en-GB"/>
        </w:rPr>
        <w:t xml:space="preserve"> </w:t>
      </w:r>
      <w:r w:rsidR="0021155E" w:rsidRPr="00E865A6">
        <w:rPr>
          <w:rFonts w:ascii="Book Antiqua" w:hAnsi="Book Antiqua" w:cs="Arial"/>
          <w:szCs w:val="24"/>
          <w:lang w:val="en-GB" w:eastAsia="en-GB"/>
        </w:rPr>
        <w:t>no</w:t>
      </w:r>
      <w:r w:rsidR="00CF4290" w:rsidRPr="00E865A6">
        <w:rPr>
          <w:rFonts w:ascii="Book Antiqua" w:hAnsi="Book Antiqua" w:cs="Arial"/>
          <w:szCs w:val="24"/>
          <w:lang w:val="en-GB" w:eastAsia="en-GB"/>
        </w:rPr>
        <w:t xml:space="preserve"> </w:t>
      </w:r>
      <w:r w:rsidR="0021155E" w:rsidRPr="00E865A6">
        <w:rPr>
          <w:rFonts w:ascii="Book Antiqua" w:hAnsi="Book Antiqua" w:cs="Arial"/>
          <w:szCs w:val="24"/>
          <w:lang w:val="en-GB" w:eastAsia="en-GB"/>
        </w:rPr>
        <w:t>significant</w:t>
      </w:r>
      <w:r w:rsidR="00CF4290" w:rsidRPr="00E865A6">
        <w:rPr>
          <w:rFonts w:ascii="Book Antiqua" w:hAnsi="Book Antiqua" w:cs="Arial"/>
          <w:szCs w:val="24"/>
          <w:lang w:val="en-GB" w:eastAsia="en-GB"/>
        </w:rPr>
        <w:t xml:space="preserve"> </w:t>
      </w:r>
      <w:r w:rsidR="0021155E" w:rsidRPr="00E865A6">
        <w:rPr>
          <w:rFonts w:ascii="Book Antiqua" w:hAnsi="Book Antiqua" w:cs="Arial"/>
          <w:szCs w:val="24"/>
          <w:lang w:val="en-GB" w:eastAsia="en-GB"/>
        </w:rPr>
        <w:t>benefit</w:t>
      </w:r>
      <w:r w:rsidR="00CF4290" w:rsidRPr="00E865A6">
        <w:rPr>
          <w:rFonts w:ascii="Book Antiqua" w:hAnsi="Book Antiqua" w:cs="Arial"/>
          <w:szCs w:val="24"/>
          <w:lang w:val="en-GB" w:eastAsia="en-GB"/>
        </w:rPr>
        <w:t xml:space="preserve"> </w:t>
      </w:r>
      <w:r w:rsidR="0021155E" w:rsidRPr="00E865A6">
        <w:rPr>
          <w:rFonts w:ascii="Book Antiqua" w:hAnsi="Book Antiqua" w:cs="Arial"/>
          <w:szCs w:val="24"/>
          <w:lang w:val="en-GB" w:eastAsia="en-GB"/>
        </w:rPr>
        <w:t>of</w:t>
      </w:r>
      <w:r w:rsidR="00CF4290" w:rsidRPr="00E865A6">
        <w:rPr>
          <w:rFonts w:ascii="Book Antiqua" w:hAnsi="Book Antiqua" w:cs="Arial"/>
          <w:szCs w:val="24"/>
          <w:lang w:val="en-GB" w:eastAsia="en-GB"/>
        </w:rPr>
        <w:t xml:space="preserve"> </w:t>
      </w:r>
      <w:r w:rsidR="0021155E" w:rsidRPr="00E865A6">
        <w:rPr>
          <w:rFonts w:ascii="Book Antiqua" w:hAnsi="Book Antiqua" w:cs="Arial"/>
          <w:szCs w:val="24"/>
          <w:lang w:val="en-GB" w:eastAsia="en-GB"/>
        </w:rPr>
        <w:t>RIPC</w:t>
      </w:r>
      <w:r w:rsidR="00CF4290" w:rsidRPr="00E865A6">
        <w:rPr>
          <w:rFonts w:ascii="Book Antiqua" w:hAnsi="Book Antiqua" w:cs="Arial"/>
          <w:szCs w:val="24"/>
          <w:lang w:val="en-GB" w:eastAsia="en-GB"/>
        </w:rPr>
        <w:t xml:space="preserve"> </w:t>
      </w:r>
      <w:r w:rsidR="0021155E" w:rsidRPr="00E865A6">
        <w:rPr>
          <w:rFonts w:ascii="Book Antiqua" w:hAnsi="Book Antiqua" w:cs="Arial"/>
          <w:szCs w:val="24"/>
          <w:lang w:val="en-GB" w:eastAsia="en-GB"/>
        </w:rPr>
        <w:t>although</w:t>
      </w:r>
      <w:r w:rsidR="00CF4290" w:rsidRPr="00E865A6">
        <w:rPr>
          <w:rFonts w:ascii="Book Antiqua" w:hAnsi="Book Antiqua" w:cs="Arial"/>
          <w:szCs w:val="24"/>
          <w:lang w:val="en-GB" w:eastAsia="en-GB"/>
        </w:rPr>
        <w:t xml:space="preserve"> </w:t>
      </w:r>
      <w:r w:rsidR="0021155E" w:rsidRPr="00E865A6">
        <w:rPr>
          <w:rFonts w:ascii="Book Antiqua" w:hAnsi="Book Antiqua" w:cs="Arial"/>
          <w:szCs w:val="24"/>
          <w:lang w:val="en-GB" w:eastAsia="en-GB"/>
        </w:rPr>
        <w:t>the</w:t>
      </w:r>
      <w:r w:rsidR="00CF4290" w:rsidRPr="00E865A6">
        <w:rPr>
          <w:rFonts w:ascii="Book Antiqua" w:hAnsi="Book Antiqua" w:cs="Arial"/>
          <w:szCs w:val="24"/>
          <w:lang w:val="en-GB" w:eastAsia="en-GB"/>
        </w:rPr>
        <w:t xml:space="preserve"> </w:t>
      </w:r>
      <w:r w:rsidR="0021155E" w:rsidRPr="00E865A6">
        <w:rPr>
          <w:rFonts w:ascii="Book Antiqua" w:hAnsi="Book Antiqua" w:cs="Arial"/>
          <w:szCs w:val="24"/>
          <w:lang w:val="en-GB" w:eastAsia="en-GB"/>
        </w:rPr>
        <w:t>incidence</w:t>
      </w:r>
      <w:r w:rsidR="00CF4290" w:rsidRPr="00E865A6">
        <w:rPr>
          <w:rFonts w:ascii="Book Antiqua" w:hAnsi="Book Antiqua" w:cs="Arial"/>
          <w:szCs w:val="24"/>
          <w:lang w:val="en-GB" w:eastAsia="en-GB"/>
        </w:rPr>
        <w:t xml:space="preserve"> </w:t>
      </w:r>
      <w:r w:rsidR="0021155E" w:rsidRPr="00E865A6">
        <w:rPr>
          <w:rFonts w:ascii="Book Antiqua" w:hAnsi="Book Antiqua" w:cs="Arial"/>
          <w:szCs w:val="24"/>
          <w:lang w:val="en-GB" w:eastAsia="en-GB"/>
        </w:rPr>
        <w:t>of</w:t>
      </w:r>
      <w:r w:rsidR="00CF4290" w:rsidRPr="00E865A6">
        <w:rPr>
          <w:rFonts w:ascii="Book Antiqua" w:hAnsi="Book Antiqua" w:cs="Arial"/>
          <w:szCs w:val="24"/>
          <w:lang w:val="en-GB" w:eastAsia="en-GB"/>
        </w:rPr>
        <w:t xml:space="preserve"> </w:t>
      </w:r>
      <w:r w:rsidR="0021155E" w:rsidRPr="00E865A6">
        <w:rPr>
          <w:rFonts w:ascii="Book Antiqua" w:hAnsi="Book Antiqua" w:cs="Arial"/>
          <w:szCs w:val="24"/>
          <w:lang w:val="en-GB" w:eastAsia="en-GB"/>
        </w:rPr>
        <w:t>IRI/PGD</w:t>
      </w:r>
      <w:r w:rsidR="00CF4290" w:rsidRPr="00E865A6">
        <w:rPr>
          <w:rFonts w:ascii="Book Antiqua" w:hAnsi="Book Antiqua" w:cs="Arial"/>
          <w:szCs w:val="24"/>
          <w:lang w:val="en-GB" w:eastAsia="en-GB"/>
        </w:rPr>
        <w:t xml:space="preserve"> </w:t>
      </w:r>
      <w:r w:rsidR="0021155E" w:rsidRPr="00E865A6">
        <w:rPr>
          <w:rFonts w:ascii="Book Antiqua" w:hAnsi="Book Antiqua" w:cs="Arial"/>
          <w:szCs w:val="24"/>
          <w:lang w:val="en-GB" w:eastAsia="en-GB"/>
        </w:rPr>
        <w:t>was</w:t>
      </w:r>
      <w:r w:rsidR="00CF4290" w:rsidRPr="00E865A6">
        <w:rPr>
          <w:rFonts w:ascii="Book Antiqua" w:hAnsi="Book Antiqua" w:cs="Arial"/>
          <w:szCs w:val="24"/>
          <w:lang w:val="en-GB" w:eastAsia="en-GB"/>
        </w:rPr>
        <w:t xml:space="preserve"> </w:t>
      </w:r>
      <w:r w:rsidR="0021155E" w:rsidRPr="00E865A6">
        <w:rPr>
          <w:rFonts w:ascii="Book Antiqua" w:hAnsi="Book Antiqua" w:cs="Arial"/>
          <w:szCs w:val="24"/>
          <w:lang w:val="en-GB" w:eastAsia="en-GB"/>
        </w:rPr>
        <w:t>lower</w:t>
      </w:r>
      <w:r w:rsidR="00CF4290" w:rsidRPr="00E865A6">
        <w:rPr>
          <w:rFonts w:ascii="Book Antiqua" w:hAnsi="Book Antiqua" w:cs="Arial"/>
          <w:szCs w:val="24"/>
          <w:lang w:val="en-GB" w:eastAsia="en-GB"/>
        </w:rPr>
        <w:t xml:space="preserve"> </w:t>
      </w:r>
      <w:r w:rsidR="0021155E" w:rsidRPr="00E865A6">
        <w:rPr>
          <w:rFonts w:ascii="Book Antiqua" w:hAnsi="Book Antiqua" w:cs="Arial"/>
          <w:szCs w:val="24"/>
          <w:lang w:val="en-GB" w:eastAsia="en-GB"/>
        </w:rPr>
        <w:t>than</w:t>
      </w:r>
      <w:r w:rsidR="00CF4290" w:rsidRPr="00E865A6">
        <w:rPr>
          <w:rFonts w:ascii="Book Antiqua" w:hAnsi="Book Antiqua" w:cs="Arial"/>
          <w:szCs w:val="24"/>
          <w:lang w:val="en-GB" w:eastAsia="en-GB"/>
        </w:rPr>
        <w:t xml:space="preserve"> </w:t>
      </w:r>
      <w:proofErr w:type="gramStart"/>
      <w:r w:rsidR="0021155E" w:rsidRPr="00E865A6">
        <w:rPr>
          <w:rFonts w:ascii="Book Antiqua" w:hAnsi="Book Antiqua" w:cs="Arial"/>
          <w:szCs w:val="24"/>
          <w:lang w:val="en-GB" w:eastAsia="en-GB"/>
        </w:rPr>
        <w:t>expected</w:t>
      </w:r>
      <w:r w:rsidR="00E02D9C" w:rsidRPr="00E865A6">
        <w:rPr>
          <w:rFonts w:ascii="Book Antiqua" w:hAnsi="Book Antiqua" w:cs="Arial"/>
          <w:noProof/>
          <w:szCs w:val="24"/>
          <w:vertAlign w:val="superscript"/>
          <w:lang w:val="en-GB" w:eastAsia="en-GB"/>
        </w:rPr>
        <w:t>[</w:t>
      </w:r>
      <w:proofErr w:type="gramEnd"/>
      <w:r w:rsidR="00E02D9C" w:rsidRPr="00E865A6">
        <w:rPr>
          <w:rFonts w:ascii="Book Antiqua" w:hAnsi="Book Antiqua" w:cs="Arial"/>
          <w:noProof/>
          <w:szCs w:val="24"/>
          <w:vertAlign w:val="superscript"/>
          <w:lang w:val="en-GB" w:eastAsia="en-GB"/>
        </w:rPr>
        <w:t>198]</w:t>
      </w:r>
      <w:r w:rsidR="0021155E" w:rsidRPr="00E865A6">
        <w:rPr>
          <w:rFonts w:ascii="Book Antiqua" w:hAnsi="Book Antiqua" w:cs="Arial"/>
          <w:szCs w:val="24"/>
          <w:lang w:val="en-GB" w:eastAsia="en-GB"/>
        </w:rPr>
        <w:t>.</w:t>
      </w:r>
      <w:r w:rsidR="00CF4290" w:rsidRPr="00E865A6">
        <w:rPr>
          <w:rFonts w:ascii="Book Antiqua" w:hAnsi="Book Antiqua" w:cs="Arial"/>
          <w:szCs w:val="24"/>
          <w:lang w:val="en-GB" w:eastAsia="en-GB"/>
        </w:rPr>
        <w:t xml:space="preserve"> </w:t>
      </w:r>
      <w:r w:rsidR="0021155E" w:rsidRPr="00E865A6">
        <w:rPr>
          <w:rFonts w:ascii="Book Antiqua" w:hAnsi="Book Antiqua" w:cs="Arial"/>
          <w:szCs w:val="24"/>
          <w:lang w:val="en-GB" w:eastAsia="en-GB"/>
        </w:rPr>
        <w:t>In</w:t>
      </w:r>
      <w:r w:rsidR="00CF4290" w:rsidRPr="00E865A6">
        <w:rPr>
          <w:rFonts w:ascii="Book Antiqua" w:hAnsi="Book Antiqua" w:cs="Arial"/>
          <w:szCs w:val="24"/>
          <w:lang w:val="en-GB" w:eastAsia="en-GB"/>
        </w:rPr>
        <w:t xml:space="preserve"> </w:t>
      </w:r>
      <w:r w:rsidR="0021155E" w:rsidRPr="00E865A6">
        <w:rPr>
          <w:rFonts w:ascii="Book Antiqua" w:hAnsi="Book Antiqua" w:cs="Arial"/>
          <w:szCs w:val="24"/>
          <w:lang w:val="en-GB" w:eastAsia="en-GB"/>
        </w:rPr>
        <w:t>their</w:t>
      </w:r>
      <w:r w:rsidR="00CF4290" w:rsidRPr="00E865A6">
        <w:rPr>
          <w:rFonts w:ascii="Book Antiqua" w:hAnsi="Book Antiqua" w:cs="Arial"/>
          <w:szCs w:val="24"/>
          <w:lang w:val="en-GB" w:eastAsia="en-GB"/>
        </w:rPr>
        <w:t xml:space="preserve"> </w:t>
      </w:r>
      <w:r w:rsidR="0021155E" w:rsidRPr="00E865A6">
        <w:rPr>
          <w:rFonts w:ascii="Book Antiqua" w:hAnsi="Book Antiqua" w:cs="Arial"/>
          <w:szCs w:val="24"/>
          <w:lang w:val="en-GB" w:eastAsia="en-GB"/>
        </w:rPr>
        <w:t>subsequent</w:t>
      </w:r>
      <w:r w:rsidR="00CF4290" w:rsidRPr="00E865A6">
        <w:rPr>
          <w:rFonts w:ascii="Book Antiqua" w:hAnsi="Book Antiqua" w:cs="Arial"/>
          <w:szCs w:val="24"/>
          <w:lang w:val="en-GB" w:eastAsia="en-GB"/>
        </w:rPr>
        <w:t xml:space="preserve"> </w:t>
      </w:r>
      <w:r w:rsidR="0021155E" w:rsidRPr="00E865A6">
        <w:rPr>
          <w:rFonts w:ascii="Book Antiqua" w:hAnsi="Book Antiqua" w:cs="Arial"/>
          <w:szCs w:val="24"/>
          <w:lang w:val="en-GB" w:eastAsia="en-GB"/>
        </w:rPr>
        <w:t>publication,</w:t>
      </w:r>
      <w:r w:rsidR="00CF4290" w:rsidRPr="00E865A6">
        <w:rPr>
          <w:rFonts w:ascii="Book Antiqua" w:hAnsi="Book Antiqua" w:cs="Arial"/>
          <w:szCs w:val="24"/>
          <w:lang w:val="en-GB" w:eastAsia="en-GB"/>
        </w:rPr>
        <w:t xml:space="preserve"> </w:t>
      </w:r>
      <w:r w:rsidR="0021155E" w:rsidRPr="00E865A6">
        <w:rPr>
          <w:rFonts w:ascii="Book Antiqua" w:hAnsi="Book Antiqua" w:cs="Arial"/>
          <w:szCs w:val="24"/>
          <w:lang w:val="en-GB" w:eastAsia="en-GB"/>
        </w:rPr>
        <w:t>the</w:t>
      </w:r>
      <w:r w:rsidR="00CF4290" w:rsidRPr="00E865A6">
        <w:rPr>
          <w:rFonts w:ascii="Book Antiqua" w:hAnsi="Book Antiqua" w:cs="Arial"/>
          <w:szCs w:val="24"/>
          <w:lang w:val="en-GB" w:eastAsia="en-GB"/>
        </w:rPr>
        <w:t xml:space="preserve"> </w:t>
      </w:r>
      <w:r w:rsidR="0021155E" w:rsidRPr="00E865A6">
        <w:rPr>
          <w:rFonts w:ascii="Book Antiqua" w:hAnsi="Book Antiqua" w:cs="Arial"/>
          <w:szCs w:val="24"/>
          <w:lang w:val="en-GB" w:eastAsia="en-GB"/>
        </w:rPr>
        <w:t>Australian</w:t>
      </w:r>
      <w:r w:rsidR="00CF4290" w:rsidRPr="00E865A6">
        <w:rPr>
          <w:rFonts w:ascii="Book Antiqua" w:hAnsi="Book Antiqua" w:cs="Arial"/>
          <w:szCs w:val="24"/>
          <w:lang w:val="en-GB" w:eastAsia="en-GB"/>
        </w:rPr>
        <w:t xml:space="preserve"> </w:t>
      </w:r>
      <w:r w:rsidR="0021155E" w:rsidRPr="00E865A6">
        <w:rPr>
          <w:rFonts w:ascii="Book Antiqua" w:hAnsi="Book Antiqua" w:cs="Arial"/>
          <w:szCs w:val="24"/>
          <w:lang w:val="en-GB" w:eastAsia="en-GB"/>
        </w:rPr>
        <w:t>group</w:t>
      </w:r>
      <w:r w:rsidR="00CF4290" w:rsidRPr="00E865A6">
        <w:rPr>
          <w:rFonts w:ascii="Book Antiqua" w:hAnsi="Book Antiqua" w:cs="Arial"/>
          <w:szCs w:val="24"/>
          <w:lang w:val="en-GB" w:eastAsia="en-GB"/>
        </w:rPr>
        <w:t xml:space="preserve"> </w:t>
      </w:r>
      <w:r w:rsidR="0021155E" w:rsidRPr="00E865A6">
        <w:rPr>
          <w:rFonts w:ascii="Book Antiqua" w:hAnsi="Book Antiqua" w:cs="Arial"/>
          <w:szCs w:val="24"/>
          <w:lang w:val="en-GB" w:eastAsia="en-GB"/>
        </w:rPr>
        <w:t>however</w:t>
      </w:r>
      <w:r w:rsidR="00CF4290" w:rsidRPr="00E865A6">
        <w:rPr>
          <w:rFonts w:ascii="Book Antiqua" w:hAnsi="Book Antiqua" w:cs="Arial"/>
          <w:szCs w:val="24"/>
          <w:lang w:val="en-GB" w:eastAsia="en-GB"/>
        </w:rPr>
        <w:t xml:space="preserve"> </w:t>
      </w:r>
      <w:r w:rsidR="0021155E" w:rsidRPr="00E865A6">
        <w:rPr>
          <w:rFonts w:ascii="Book Antiqua" w:hAnsi="Book Antiqua" w:cs="Arial"/>
          <w:szCs w:val="24"/>
          <w:lang w:val="en-GB" w:eastAsia="en-GB"/>
        </w:rPr>
        <w:t>noted</w:t>
      </w:r>
      <w:r w:rsidR="00CF4290" w:rsidRPr="00E865A6">
        <w:rPr>
          <w:rFonts w:ascii="Book Antiqua" w:hAnsi="Book Antiqua" w:cs="Arial"/>
          <w:szCs w:val="24"/>
          <w:lang w:val="en-GB" w:eastAsia="en-GB"/>
        </w:rPr>
        <w:t xml:space="preserve"> </w:t>
      </w:r>
      <w:r w:rsidR="0021155E" w:rsidRPr="00E865A6">
        <w:rPr>
          <w:rFonts w:ascii="Book Antiqua" w:hAnsi="Book Antiqua" w:cs="Arial"/>
          <w:szCs w:val="24"/>
          <w:lang w:val="en-GB" w:eastAsia="en-GB"/>
        </w:rPr>
        <w:t>that</w:t>
      </w:r>
      <w:r w:rsidR="00CF4290" w:rsidRPr="00E865A6">
        <w:rPr>
          <w:rFonts w:ascii="Book Antiqua" w:hAnsi="Book Antiqua" w:cs="Arial"/>
          <w:szCs w:val="24"/>
          <w:lang w:val="en-GB" w:eastAsia="en-GB"/>
        </w:rPr>
        <w:t xml:space="preserve"> </w:t>
      </w:r>
      <w:r w:rsidR="0021155E" w:rsidRPr="00E865A6">
        <w:rPr>
          <w:rFonts w:ascii="Book Antiqua" w:hAnsi="Book Antiqua" w:cs="Arial"/>
          <w:szCs w:val="24"/>
          <w:lang w:val="en-GB" w:eastAsia="en-GB"/>
        </w:rPr>
        <w:t>RIPC</w:t>
      </w:r>
      <w:r w:rsidR="00CF4290" w:rsidRPr="00E865A6">
        <w:rPr>
          <w:rFonts w:ascii="Book Antiqua" w:hAnsi="Book Antiqua" w:cs="Arial"/>
          <w:szCs w:val="24"/>
          <w:lang w:val="en-GB" w:eastAsia="en-GB"/>
        </w:rPr>
        <w:t xml:space="preserve"> </w:t>
      </w:r>
      <w:r w:rsidR="0021155E" w:rsidRPr="00E865A6">
        <w:rPr>
          <w:rFonts w:ascii="Book Antiqua" w:hAnsi="Book Antiqua" w:cs="Arial"/>
          <w:szCs w:val="24"/>
          <w:lang w:val="en-GB" w:eastAsia="en-GB"/>
        </w:rPr>
        <w:t>is</w:t>
      </w:r>
      <w:r w:rsidR="00CF4290" w:rsidRPr="00E865A6">
        <w:rPr>
          <w:rFonts w:ascii="Book Antiqua" w:hAnsi="Book Antiqua" w:cs="Arial"/>
          <w:szCs w:val="24"/>
          <w:lang w:val="en-GB" w:eastAsia="en-GB"/>
        </w:rPr>
        <w:t xml:space="preserve"> </w:t>
      </w:r>
      <w:r w:rsidR="0021155E" w:rsidRPr="00E865A6">
        <w:rPr>
          <w:rFonts w:ascii="Book Antiqua" w:hAnsi="Book Antiqua" w:cs="Arial"/>
          <w:szCs w:val="24"/>
          <w:lang w:val="en-GB" w:eastAsia="en-GB"/>
        </w:rPr>
        <w:t>feasible</w:t>
      </w:r>
      <w:r w:rsidR="00CF4290" w:rsidRPr="00E865A6">
        <w:rPr>
          <w:rFonts w:ascii="Book Antiqua" w:hAnsi="Book Antiqua" w:cs="Arial"/>
          <w:szCs w:val="24"/>
          <w:lang w:val="en-GB" w:eastAsia="en-GB"/>
        </w:rPr>
        <w:t xml:space="preserve"> </w:t>
      </w:r>
      <w:r w:rsidR="003D0790" w:rsidRPr="00E865A6">
        <w:rPr>
          <w:rFonts w:ascii="Book Antiqua" w:hAnsi="Book Antiqua" w:cs="Arial"/>
          <w:szCs w:val="24"/>
          <w:lang w:val="en-GB" w:eastAsia="en-GB"/>
        </w:rPr>
        <w:t>and</w:t>
      </w:r>
      <w:r w:rsidR="00CF4290" w:rsidRPr="00E865A6">
        <w:rPr>
          <w:rFonts w:ascii="Book Antiqua" w:hAnsi="Book Antiqua" w:cs="Arial"/>
          <w:szCs w:val="24"/>
          <w:lang w:val="en-GB" w:eastAsia="en-GB"/>
        </w:rPr>
        <w:t xml:space="preserve"> </w:t>
      </w:r>
      <w:r w:rsidR="003D0790" w:rsidRPr="00E865A6">
        <w:rPr>
          <w:rFonts w:ascii="Book Antiqua" w:hAnsi="Book Antiqua" w:cs="Arial"/>
          <w:szCs w:val="24"/>
          <w:lang w:val="en-GB" w:eastAsia="en-GB"/>
        </w:rPr>
        <w:t>despite</w:t>
      </w:r>
      <w:r w:rsidR="00CF4290" w:rsidRPr="00E865A6">
        <w:rPr>
          <w:rFonts w:ascii="Book Antiqua" w:hAnsi="Book Antiqua" w:cs="Arial"/>
          <w:szCs w:val="24"/>
          <w:lang w:val="en-GB" w:eastAsia="en-GB"/>
        </w:rPr>
        <w:t xml:space="preserve"> </w:t>
      </w:r>
      <w:r w:rsidR="003D0790" w:rsidRPr="00E865A6">
        <w:rPr>
          <w:rFonts w:ascii="Book Antiqua" w:hAnsi="Book Antiqua" w:cs="Arial"/>
          <w:szCs w:val="24"/>
          <w:lang w:val="en-GB" w:eastAsia="en-GB"/>
        </w:rPr>
        <w:t>not</w:t>
      </w:r>
      <w:r w:rsidR="00CF4290" w:rsidRPr="00E865A6">
        <w:rPr>
          <w:rFonts w:ascii="Book Antiqua" w:hAnsi="Book Antiqua" w:cs="Arial"/>
          <w:szCs w:val="24"/>
          <w:lang w:val="en-GB" w:eastAsia="en-GB"/>
        </w:rPr>
        <w:t xml:space="preserve"> </w:t>
      </w:r>
      <w:r w:rsidR="003D0790" w:rsidRPr="00E865A6">
        <w:rPr>
          <w:rFonts w:ascii="Book Antiqua" w:hAnsi="Book Antiqua" w:cs="Arial"/>
          <w:szCs w:val="24"/>
          <w:lang w:val="en-GB" w:eastAsia="en-GB"/>
        </w:rPr>
        <w:t>reaching</w:t>
      </w:r>
      <w:r w:rsidR="00CF4290" w:rsidRPr="00E865A6">
        <w:rPr>
          <w:rFonts w:ascii="Book Antiqua" w:hAnsi="Book Antiqua" w:cs="Arial"/>
          <w:szCs w:val="24"/>
          <w:lang w:val="en-GB" w:eastAsia="en-GB"/>
        </w:rPr>
        <w:t xml:space="preserve"> </w:t>
      </w:r>
      <w:r w:rsidR="003D0790" w:rsidRPr="00E865A6">
        <w:rPr>
          <w:rFonts w:ascii="Book Antiqua" w:hAnsi="Book Antiqua" w:cs="Arial"/>
          <w:szCs w:val="24"/>
          <w:lang w:val="en-GB" w:eastAsia="en-GB"/>
        </w:rPr>
        <w:t>statistical</w:t>
      </w:r>
      <w:r w:rsidR="00CF4290" w:rsidRPr="00E865A6">
        <w:rPr>
          <w:rFonts w:ascii="Book Antiqua" w:hAnsi="Book Antiqua" w:cs="Arial"/>
          <w:szCs w:val="24"/>
          <w:lang w:val="en-GB" w:eastAsia="en-GB"/>
        </w:rPr>
        <w:t xml:space="preserve"> </w:t>
      </w:r>
      <w:r w:rsidR="003D0790" w:rsidRPr="00E865A6">
        <w:rPr>
          <w:rFonts w:ascii="Book Antiqua" w:hAnsi="Book Antiqua" w:cs="Arial"/>
          <w:szCs w:val="24"/>
          <w:lang w:val="en-GB" w:eastAsia="en-GB"/>
        </w:rPr>
        <w:t>significance,</w:t>
      </w:r>
      <w:r w:rsidR="00CF4290" w:rsidRPr="00E865A6">
        <w:rPr>
          <w:rFonts w:ascii="Book Antiqua" w:hAnsi="Book Antiqua" w:cs="Arial"/>
          <w:szCs w:val="24"/>
          <w:lang w:val="en-GB" w:eastAsia="en-GB"/>
        </w:rPr>
        <w:t xml:space="preserve"> </w:t>
      </w:r>
      <w:r w:rsidR="003D0790" w:rsidRPr="00E865A6">
        <w:rPr>
          <w:rFonts w:ascii="Book Antiqua" w:hAnsi="Book Antiqua" w:cs="Arial"/>
          <w:szCs w:val="24"/>
          <w:lang w:val="en-GB" w:eastAsia="en-GB"/>
        </w:rPr>
        <w:t>they</w:t>
      </w:r>
      <w:r w:rsidR="00CF4290" w:rsidRPr="00E865A6">
        <w:rPr>
          <w:rFonts w:ascii="Book Antiqua" w:hAnsi="Book Antiqua" w:cs="Arial"/>
          <w:szCs w:val="24"/>
          <w:lang w:val="en-GB" w:eastAsia="en-GB"/>
        </w:rPr>
        <w:t xml:space="preserve"> </w:t>
      </w:r>
      <w:r w:rsidR="003D0790" w:rsidRPr="00E865A6">
        <w:rPr>
          <w:rFonts w:ascii="Book Antiqua" w:hAnsi="Book Antiqua" w:cs="Arial"/>
          <w:szCs w:val="24"/>
          <w:lang w:val="en-GB" w:eastAsia="en-GB"/>
        </w:rPr>
        <w:t>noted</w:t>
      </w:r>
      <w:r w:rsidR="00CF4290" w:rsidRPr="00E865A6">
        <w:rPr>
          <w:rFonts w:ascii="Book Antiqua" w:hAnsi="Book Antiqua" w:cs="Arial"/>
          <w:szCs w:val="24"/>
          <w:lang w:val="en-GB" w:eastAsia="en-GB"/>
        </w:rPr>
        <w:t xml:space="preserve"> </w:t>
      </w:r>
      <w:r w:rsidR="003D0790" w:rsidRPr="00E865A6">
        <w:rPr>
          <w:rFonts w:ascii="Book Antiqua" w:hAnsi="Book Antiqua" w:cs="Arial"/>
          <w:szCs w:val="24"/>
          <w:lang w:val="en-GB" w:eastAsia="en-GB"/>
        </w:rPr>
        <w:t>a</w:t>
      </w:r>
      <w:r w:rsidR="00CF4290" w:rsidRPr="00E865A6">
        <w:rPr>
          <w:rFonts w:ascii="Book Antiqua" w:hAnsi="Book Antiqua" w:cs="Arial"/>
          <w:szCs w:val="24"/>
          <w:lang w:val="en-GB" w:eastAsia="en-GB"/>
        </w:rPr>
        <w:t xml:space="preserve"> </w:t>
      </w:r>
      <w:r w:rsidR="003D0790" w:rsidRPr="00E865A6">
        <w:rPr>
          <w:rFonts w:ascii="Book Antiqua" w:hAnsi="Book Antiqua" w:cs="Arial"/>
          <w:szCs w:val="24"/>
          <w:lang w:val="en-GB" w:eastAsia="en-GB"/>
        </w:rPr>
        <w:t>trend</w:t>
      </w:r>
      <w:r w:rsidR="00CF4290" w:rsidRPr="00E865A6">
        <w:rPr>
          <w:rFonts w:ascii="Book Antiqua" w:hAnsi="Book Antiqua" w:cs="Arial"/>
          <w:szCs w:val="24"/>
          <w:lang w:val="en-GB" w:eastAsia="en-GB"/>
        </w:rPr>
        <w:t xml:space="preserve"> </w:t>
      </w:r>
      <w:r w:rsidR="003D0790" w:rsidRPr="00E865A6">
        <w:rPr>
          <w:rFonts w:ascii="Book Antiqua" w:hAnsi="Book Antiqua" w:cs="Arial"/>
          <w:szCs w:val="24"/>
          <w:lang w:val="en-GB" w:eastAsia="en-GB"/>
        </w:rPr>
        <w:t>to</w:t>
      </w:r>
      <w:r w:rsidR="00CF4290" w:rsidRPr="00E865A6">
        <w:rPr>
          <w:rFonts w:ascii="Book Antiqua" w:hAnsi="Book Antiqua" w:cs="Arial"/>
          <w:szCs w:val="24"/>
          <w:lang w:val="en-GB" w:eastAsia="en-GB"/>
        </w:rPr>
        <w:t xml:space="preserve"> </w:t>
      </w:r>
      <w:r w:rsidR="003D0790" w:rsidRPr="00E865A6">
        <w:rPr>
          <w:rFonts w:ascii="Book Antiqua" w:hAnsi="Book Antiqua" w:cs="Arial"/>
          <w:szCs w:val="24"/>
        </w:rPr>
        <w:t>improvements</w:t>
      </w:r>
      <w:r w:rsidR="00CF4290" w:rsidRPr="00E865A6">
        <w:rPr>
          <w:rFonts w:ascii="Book Antiqua" w:hAnsi="Book Antiqua" w:cs="Arial"/>
          <w:szCs w:val="24"/>
        </w:rPr>
        <w:t xml:space="preserve"> </w:t>
      </w:r>
      <w:r w:rsidR="003D0790" w:rsidRPr="00E865A6">
        <w:rPr>
          <w:rFonts w:ascii="Book Antiqua" w:hAnsi="Book Antiqua" w:cs="Arial"/>
          <w:szCs w:val="24"/>
        </w:rPr>
        <w:t>in</w:t>
      </w:r>
      <w:r w:rsidR="00CF4290" w:rsidRPr="00E865A6">
        <w:rPr>
          <w:rFonts w:ascii="Book Antiqua" w:hAnsi="Book Antiqua" w:cs="Arial"/>
          <w:szCs w:val="24"/>
        </w:rPr>
        <w:t xml:space="preserve"> </w:t>
      </w:r>
      <w:r w:rsidR="003D0790" w:rsidRPr="00E865A6">
        <w:rPr>
          <w:rFonts w:ascii="Book Antiqua" w:hAnsi="Book Antiqua" w:cs="Arial"/>
          <w:szCs w:val="24"/>
        </w:rPr>
        <w:t>P/F</w:t>
      </w:r>
      <w:r w:rsidR="00CF4290" w:rsidRPr="00E865A6">
        <w:rPr>
          <w:rFonts w:ascii="Book Antiqua" w:hAnsi="Book Antiqua" w:cs="Arial"/>
          <w:szCs w:val="24"/>
        </w:rPr>
        <w:t xml:space="preserve"> </w:t>
      </w:r>
      <w:r w:rsidR="003D0790" w:rsidRPr="00E865A6">
        <w:rPr>
          <w:rFonts w:ascii="Book Antiqua" w:hAnsi="Book Antiqua" w:cs="Arial"/>
          <w:szCs w:val="24"/>
        </w:rPr>
        <w:t>ratio</w:t>
      </w:r>
      <w:r w:rsidR="00CF4290" w:rsidRPr="00E865A6">
        <w:rPr>
          <w:rFonts w:ascii="Book Antiqua" w:hAnsi="Book Antiqua" w:cs="Arial"/>
          <w:szCs w:val="24"/>
        </w:rPr>
        <w:t xml:space="preserve"> </w:t>
      </w:r>
      <w:r w:rsidR="003D0790" w:rsidRPr="00E865A6">
        <w:rPr>
          <w:rFonts w:ascii="Book Antiqua" w:hAnsi="Book Antiqua" w:cs="Arial"/>
          <w:szCs w:val="24"/>
        </w:rPr>
        <w:t>and</w:t>
      </w:r>
      <w:r w:rsidR="00CF4290" w:rsidRPr="00E865A6">
        <w:rPr>
          <w:rFonts w:ascii="Book Antiqua" w:hAnsi="Book Antiqua" w:cs="Arial"/>
          <w:szCs w:val="24"/>
        </w:rPr>
        <w:t xml:space="preserve"> </w:t>
      </w:r>
      <w:r w:rsidR="003D0790" w:rsidRPr="00E865A6">
        <w:rPr>
          <w:rFonts w:ascii="Book Antiqua" w:hAnsi="Book Antiqua" w:cs="Arial"/>
          <w:szCs w:val="24"/>
        </w:rPr>
        <w:t>PGD</w:t>
      </w:r>
      <w:r w:rsidR="00CF4290" w:rsidRPr="00E865A6">
        <w:rPr>
          <w:rFonts w:ascii="Book Antiqua" w:hAnsi="Book Antiqua" w:cs="Arial"/>
          <w:szCs w:val="24"/>
        </w:rPr>
        <w:t xml:space="preserve"> </w:t>
      </w:r>
      <w:r w:rsidR="003D0790" w:rsidRPr="00E865A6">
        <w:rPr>
          <w:rFonts w:ascii="Book Antiqua" w:hAnsi="Book Antiqua" w:cs="Arial"/>
          <w:szCs w:val="24"/>
        </w:rPr>
        <w:t>grade</w:t>
      </w:r>
      <w:r w:rsidR="00CF4290" w:rsidRPr="00E865A6">
        <w:rPr>
          <w:rFonts w:ascii="Book Antiqua" w:hAnsi="Book Antiqua" w:cs="Arial"/>
          <w:szCs w:val="24"/>
        </w:rPr>
        <w:t xml:space="preserve"> </w:t>
      </w:r>
      <w:r w:rsidR="003D0790" w:rsidRPr="00E865A6">
        <w:rPr>
          <w:rFonts w:ascii="Book Antiqua" w:hAnsi="Book Antiqua" w:cs="Arial"/>
          <w:szCs w:val="24"/>
        </w:rPr>
        <w:t>seen</w:t>
      </w:r>
      <w:r w:rsidR="00CF4290" w:rsidRPr="00E865A6">
        <w:rPr>
          <w:rFonts w:ascii="Book Antiqua" w:hAnsi="Book Antiqua" w:cs="Arial"/>
          <w:szCs w:val="24"/>
        </w:rPr>
        <w:t xml:space="preserve"> </w:t>
      </w:r>
      <w:r w:rsidR="003D0790" w:rsidRPr="00E865A6">
        <w:rPr>
          <w:rFonts w:ascii="Book Antiqua" w:hAnsi="Book Antiqua" w:cs="Arial"/>
          <w:szCs w:val="24"/>
        </w:rPr>
        <w:t>at</w:t>
      </w:r>
      <w:r w:rsidR="00CF4290" w:rsidRPr="00E865A6">
        <w:rPr>
          <w:rFonts w:ascii="Book Antiqua" w:hAnsi="Book Antiqua" w:cs="Arial"/>
          <w:szCs w:val="24"/>
        </w:rPr>
        <w:t xml:space="preserve"> </w:t>
      </w:r>
      <w:r w:rsidR="003D0790" w:rsidRPr="00E865A6">
        <w:rPr>
          <w:rFonts w:ascii="Book Antiqua" w:hAnsi="Book Antiqua" w:cs="Arial"/>
          <w:szCs w:val="24"/>
        </w:rPr>
        <w:t>virtually</w:t>
      </w:r>
      <w:r w:rsidR="00CF4290" w:rsidRPr="00E865A6">
        <w:rPr>
          <w:rFonts w:ascii="Book Antiqua" w:hAnsi="Book Antiqua" w:cs="Arial"/>
          <w:szCs w:val="24"/>
        </w:rPr>
        <w:t xml:space="preserve"> </w:t>
      </w:r>
      <w:r w:rsidR="003D0790" w:rsidRPr="00E865A6">
        <w:rPr>
          <w:rFonts w:ascii="Book Antiqua" w:hAnsi="Book Antiqua" w:cs="Arial"/>
          <w:szCs w:val="24"/>
        </w:rPr>
        <w:t>all</w:t>
      </w:r>
      <w:r w:rsidR="00CF4290" w:rsidRPr="00E865A6">
        <w:rPr>
          <w:rFonts w:ascii="Book Antiqua" w:hAnsi="Book Antiqua" w:cs="Arial"/>
          <w:szCs w:val="24"/>
        </w:rPr>
        <w:t xml:space="preserve"> </w:t>
      </w:r>
      <w:r w:rsidR="003D0790" w:rsidRPr="00E865A6">
        <w:rPr>
          <w:rFonts w:ascii="Book Antiqua" w:hAnsi="Book Antiqua" w:cs="Arial"/>
          <w:szCs w:val="24"/>
        </w:rPr>
        <w:t>time</w:t>
      </w:r>
      <w:r w:rsidR="00CF4290" w:rsidRPr="00E865A6">
        <w:rPr>
          <w:rFonts w:ascii="Book Antiqua" w:hAnsi="Book Antiqua" w:cs="Arial"/>
          <w:szCs w:val="24"/>
        </w:rPr>
        <w:t xml:space="preserve"> </w:t>
      </w:r>
      <w:r w:rsidR="003D0790" w:rsidRPr="00E865A6">
        <w:rPr>
          <w:rFonts w:ascii="Book Antiqua" w:hAnsi="Book Antiqua" w:cs="Arial"/>
          <w:szCs w:val="24"/>
        </w:rPr>
        <w:t>points</w:t>
      </w:r>
      <w:r w:rsidR="00CF4290" w:rsidRPr="00E865A6">
        <w:rPr>
          <w:rFonts w:ascii="Book Antiqua" w:hAnsi="Book Antiqua" w:cs="Arial"/>
          <w:szCs w:val="24"/>
        </w:rPr>
        <w:t xml:space="preserve"> </w:t>
      </w:r>
      <w:r w:rsidR="003D0790" w:rsidRPr="00E865A6">
        <w:rPr>
          <w:rFonts w:ascii="Book Antiqua" w:hAnsi="Book Antiqua" w:cs="Arial"/>
          <w:szCs w:val="24"/>
        </w:rPr>
        <w:t>during</w:t>
      </w:r>
      <w:r w:rsidR="00CF4290" w:rsidRPr="00E865A6">
        <w:rPr>
          <w:rFonts w:ascii="Book Antiqua" w:hAnsi="Book Antiqua" w:cs="Arial"/>
          <w:szCs w:val="24"/>
        </w:rPr>
        <w:t xml:space="preserve"> </w:t>
      </w:r>
      <w:r w:rsidR="003D0790" w:rsidRPr="00E865A6">
        <w:rPr>
          <w:rFonts w:ascii="Book Antiqua" w:hAnsi="Book Antiqua" w:cs="Arial"/>
          <w:szCs w:val="24"/>
        </w:rPr>
        <w:t>the</w:t>
      </w:r>
      <w:r w:rsidR="00CF4290" w:rsidRPr="00E865A6">
        <w:rPr>
          <w:rFonts w:ascii="Book Antiqua" w:hAnsi="Book Antiqua" w:cs="Arial"/>
          <w:szCs w:val="24"/>
        </w:rPr>
        <w:t xml:space="preserve"> </w:t>
      </w:r>
      <w:r w:rsidR="003D0790" w:rsidRPr="00E865A6">
        <w:rPr>
          <w:rFonts w:ascii="Book Antiqua" w:hAnsi="Book Antiqua" w:cs="Arial"/>
          <w:szCs w:val="24"/>
        </w:rPr>
        <w:t>first</w:t>
      </w:r>
      <w:r w:rsidR="00CF4290" w:rsidRPr="00E865A6">
        <w:rPr>
          <w:rFonts w:ascii="Book Antiqua" w:hAnsi="Book Antiqua" w:cs="Arial"/>
          <w:szCs w:val="24"/>
        </w:rPr>
        <w:t xml:space="preserve"> </w:t>
      </w:r>
      <w:r w:rsidR="003D0790" w:rsidRPr="00E865A6">
        <w:rPr>
          <w:rFonts w:ascii="Book Antiqua" w:hAnsi="Book Antiqua" w:cs="Arial"/>
          <w:szCs w:val="24"/>
        </w:rPr>
        <w:t>72</w:t>
      </w:r>
      <w:r w:rsidR="00CF4290" w:rsidRPr="00E865A6">
        <w:rPr>
          <w:rFonts w:ascii="Book Antiqua" w:hAnsi="Book Antiqua" w:cs="Arial"/>
          <w:szCs w:val="24"/>
        </w:rPr>
        <w:t xml:space="preserve"> </w:t>
      </w:r>
      <w:r w:rsidR="002A31D7" w:rsidRPr="00E865A6">
        <w:rPr>
          <w:rFonts w:ascii="Book Antiqua" w:hAnsi="Book Antiqua" w:cs="Arial"/>
          <w:szCs w:val="24"/>
        </w:rPr>
        <w:t>h</w:t>
      </w:r>
      <w:r w:rsidR="00CF4290" w:rsidRPr="00E865A6">
        <w:rPr>
          <w:rFonts w:ascii="Book Antiqua" w:hAnsi="Book Antiqua" w:cs="Arial"/>
          <w:szCs w:val="24"/>
        </w:rPr>
        <w:t xml:space="preserve"> </w:t>
      </w:r>
      <w:r w:rsidR="003D0790" w:rsidRPr="00E865A6">
        <w:rPr>
          <w:rFonts w:ascii="Book Antiqua" w:hAnsi="Book Antiqua" w:cs="Arial"/>
          <w:szCs w:val="24"/>
        </w:rPr>
        <w:t>after</w:t>
      </w:r>
      <w:r w:rsidR="00CF4290" w:rsidRPr="00E865A6">
        <w:rPr>
          <w:rFonts w:ascii="Book Antiqua" w:hAnsi="Book Antiqua" w:cs="Arial"/>
          <w:szCs w:val="24"/>
        </w:rPr>
        <w:t xml:space="preserve"> </w:t>
      </w:r>
      <w:r w:rsidR="003D0790" w:rsidRPr="00E865A6">
        <w:rPr>
          <w:rFonts w:ascii="Book Antiqua" w:hAnsi="Book Antiqua" w:cs="Arial"/>
          <w:szCs w:val="24"/>
        </w:rPr>
        <w:t>lung</w:t>
      </w:r>
      <w:r w:rsidR="00CF4290" w:rsidRPr="00E865A6">
        <w:rPr>
          <w:rFonts w:ascii="Book Antiqua" w:hAnsi="Book Antiqua" w:cs="Arial"/>
          <w:szCs w:val="24"/>
        </w:rPr>
        <w:t xml:space="preserve"> </w:t>
      </w:r>
      <w:proofErr w:type="gramStart"/>
      <w:r w:rsidR="003D0790" w:rsidRPr="00E865A6">
        <w:rPr>
          <w:rFonts w:ascii="Book Antiqua" w:hAnsi="Book Antiqua" w:cs="Arial"/>
          <w:szCs w:val="24"/>
        </w:rPr>
        <w:t>transplantation</w:t>
      </w:r>
      <w:r w:rsidR="00E02D9C" w:rsidRPr="00E865A6">
        <w:rPr>
          <w:rFonts w:ascii="Book Antiqua" w:hAnsi="Book Antiqua" w:cs="Arial"/>
          <w:noProof/>
          <w:szCs w:val="24"/>
          <w:vertAlign w:val="superscript"/>
        </w:rPr>
        <w:t>[</w:t>
      </w:r>
      <w:proofErr w:type="gramEnd"/>
      <w:r w:rsidR="00E02D9C" w:rsidRPr="00E865A6">
        <w:rPr>
          <w:rFonts w:ascii="Book Antiqua" w:hAnsi="Book Antiqua" w:cs="Arial"/>
          <w:noProof/>
          <w:szCs w:val="24"/>
          <w:vertAlign w:val="superscript"/>
        </w:rPr>
        <w:t>199]</w:t>
      </w:r>
      <w:r w:rsidR="003D0790" w:rsidRPr="00E865A6">
        <w:rPr>
          <w:rFonts w:ascii="Book Antiqua" w:hAnsi="Book Antiqua" w:cs="Arial"/>
          <w:szCs w:val="24"/>
        </w:rPr>
        <w:t>.</w:t>
      </w:r>
      <w:r w:rsidR="00CF4290" w:rsidRPr="00E865A6">
        <w:rPr>
          <w:rFonts w:ascii="Book Antiqua" w:hAnsi="Book Antiqua" w:cs="Arial"/>
          <w:szCs w:val="24"/>
        </w:rPr>
        <w:t xml:space="preserve"> </w:t>
      </w:r>
      <w:r w:rsidR="002064B0" w:rsidRPr="00E865A6">
        <w:rPr>
          <w:rFonts w:ascii="Book Antiqua" w:hAnsi="Book Antiqua" w:cs="Arial"/>
          <w:szCs w:val="24"/>
        </w:rPr>
        <w:t>Given</w:t>
      </w:r>
      <w:r w:rsidR="00CF4290" w:rsidRPr="00E865A6">
        <w:rPr>
          <w:rFonts w:ascii="Book Antiqua" w:hAnsi="Book Antiqua" w:cs="Arial"/>
          <w:szCs w:val="24"/>
        </w:rPr>
        <w:t xml:space="preserve"> </w:t>
      </w:r>
      <w:r w:rsidR="002064B0" w:rsidRPr="00E865A6">
        <w:rPr>
          <w:rFonts w:ascii="Book Antiqua" w:hAnsi="Book Antiqua" w:cs="Arial"/>
          <w:szCs w:val="24"/>
        </w:rPr>
        <w:t>the</w:t>
      </w:r>
      <w:r w:rsidR="00CF4290" w:rsidRPr="00E865A6">
        <w:rPr>
          <w:rFonts w:ascii="Book Antiqua" w:hAnsi="Book Antiqua" w:cs="Arial"/>
          <w:szCs w:val="24"/>
        </w:rPr>
        <w:t xml:space="preserve"> </w:t>
      </w:r>
      <w:r w:rsidR="002064B0" w:rsidRPr="00E865A6">
        <w:rPr>
          <w:rFonts w:ascii="Book Antiqua" w:hAnsi="Book Antiqua" w:cs="Arial"/>
          <w:szCs w:val="24"/>
        </w:rPr>
        <w:t>negligible</w:t>
      </w:r>
      <w:r w:rsidR="00CF4290" w:rsidRPr="00E865A6">
        <w:rPr>
          <w:rFonts w:ascii="Book Antiqua" w:hAnsi="Book Antiqua" w:cs="Arial"/>
          <w:szCs w:val="24"/>
        </w:rPr>
        <w:t xml:space="preserve"> </w:t>
      </w:r>
      <w:r w:rsidR="002064B0" w:rsidRPr="00E865A6">
        <w:rPr>
          <w:rFonts w:ascii="Book Antiqua" w:hAnsi="Book Antiqua" w:cs="Arial"/>
          <w:szCs w:val="24"/>
        </w:rPr>
        <w:t>cost</w:t>
      </w:r>
      <w:r w:rsidR="00CF4290" w:rsidRPr="00E865A6">
        <w:rPr>
          <w:rFonts w:ascii="Book Antiqua" w:hAnsi="Book Antiqua" w:cs="Arial"/>
          <w:szCs w:val="24"/>
        </w:rPr>
        <w:t xml:space="preserve"> </w:t>
      </w:r>
      <w:r w:rsidR="002064B0" w:rsidRPr="00E865A6">
        <w:rPr>
          <w:rFonts w:ascii="Book Antiqua" w:hAnsi="Book Antiqua" w:cs="Arial"/>
          <w:szCs w:val="24"/>
        </w:rPr>
        <w:t>of</w:t>
      </w:r>
      <w:r w:rsidR="00CF4290" w:rsidRPr="00E865A6">
        <w:rPr>
          <w:rFonts w:ascii="Book Antiqua" w:hAnsi="Book Antiqua" w:cs="Arial"/>
          <w:szCs w:val="24"/>
        </w:rPr>
        <w:t xml:space="preserve"> </w:t>
      </w:r>
      <w:r w:rsidR="002064B0" w:rsidRPr="00E865A6">
        <w:rPr>
          <w:rFonts w:ascii="Book Antiqua" w:hAnsi="Book Antiqua" w:cs="Arial"/>
          <w:szCs w:val="24"/>
        </w:rPr>
        <w:t>the</w:t>
      </w:r>
      <w:r w:rsidR="00CF4290" w:rsidRPr="00E865A6">
        <w:rPr>
          <w:rFonts w:ascii="Book Antiqua" w:hAnsi="Book Antiqua" w:cs="Arial"/>
          <w:szCs w:val="24"/>
        </w:rPr>
        <w:t xml:space="preserve"> </w:t>
      </w:r>
      <w:r w:rsidR="002064B0" w:rsidRPr="00E865A6">
        <w:rPr>
          <w:rFonts w:ascii="Book Antiqua" w:hAnsi="Book Antiqua" w:cs="Arial"/>
          <w:szCs w:val="24"/>
        </w:rPr>
        <w:t>intervention,</w:t>
      </w:r>
      <w:r w:rsidR="00CF4290" w:rsidRPr="00E865A6">
        <w:rPr>
          <w:rFonts w:ascii="Book Antiqua" w:hAnsi="Book Antiqua" w:cs="Arial"/>
          <w:szCs w:val="24"/>
        </w:rPr>
        <w:t xml:space="preserve"> </w:t>
      </w:r>
      <w:r w:rsidR="002064B0" w:rsidRPr="00E865A6">
        <w:rPr>
          <w:rFonts w:ascii="Book Antiqua" w:hAnsi="Book Antiqua" w:cs="Arial"/>
          <w:szCs w:val="24"/>
        </w:rPr>
        <w:t>a</w:t>
      </w:r>
      <w:r w:rsidR="00CF4290" w:rsidRPr="00E865A6">
        <w:rPr>
          <w:rFonts w:ascii="Book Antiqua" w:hAnsi="Book Antiqua" w:cs="Arial"/>
          <w:szCs w:val="24"/>
        </w:rPr>
        <w:t xml:space="preserve"> </w:t>
      </w:r>
      <w:r w:rsidR="002064B0" w:rsidRPr="00E865A6">
        <w:rPr>
          <w:rFonts w:ascii="Book Antiqua" w:hAnsi="Book Antiqua" w:cs="Arial"/>
          <w:szCs w:val="24"/>
        </w:rPr>
        <w:t>multicenter</w:t>
      </w:r>
      <w:r w:rsidR="00CF4290" w:rsidRPr="00E865A6">
        <w:rPr>
          <w:rFonts w:ascii="Book Antiqua" w:hAnsi="Book Antiqua" w:cs="Arial"/>
          <w:szCs w:val="24"/>
        </w:rPr>
        <w:t xml:space="preserve"> </w:t>
      </w:r>
      <w:r w:rsidR="002064B0" w:rsidRPr="00E865A6">
        <w:rPr>
          <w:rFonts w:ascii="Book Antiqua" w:hAnsi="Book Antiqua" w:cs="Arial"/>
          <w:szCs w:val="24"/>
        </w:rPr>
        <w:t>randomized</w:t>
      </w:r>
      <w:r w:rsidR="00CF4290" w:rsidRPr="00E865A6">
        <w:rPr>
          <w:rFonts w:ascii="Book Antiqua" w:hAnsi="Book Antiqua" w:cs="Arial"/>
          <w:szCs w:val="24"/>
        </w:rPr>
        <w:t xml:space="preserve"> </w:t>
      </w:r>
      <w:r w:rsidR="002064B0" w:rsidRPr="00E865A6">
        <w:rPr>
          <w:rFonts w:ascii="Book Antiqua" w:hAnsi="Book Antiqua" w:cs="Arial"/>
          <w:szCs w:val="24"/>
        </w:rPr>
        <w:t>study</w:t>
      </w:r>
      <w:r w:rsidR="00CF4290" w:rsidRPr="00E865A6">
        <w:rPr>
          <w:rFonts w:ascii="Book Antiqua" w:hAnsi="Book Antiqua" w:cs="Arial"/>
          <w:szCs w:val="24"/>
        </w:rPr>
        <w:t xml:space="preserve"> </w:t>
      </w:r>
      <w:r w:rsidR="002064B0" w:rsidRPr="00E865A6">
        <w:rPr>
          <w:rFonts w:ascii="Book Antiqua" w:hAnsi="Book Antiqua" w:cs="Arial"/>
          <w:szCs w:val="24"/>
        </w:rPr>
        <w:t>could</w:t>
      </w:r>
      <w:r w:rsidR="00CF4290" w:rsidRPr="00E865A6">
        <w:rPr>
          <w:rFonts w:ascii="Book Antiqua" w:hAnsi="Book Antiqua" w:cs="Arial"/>
          <w:szCs w:val="24"/>
        </w:rPr>
        <w:t xml:space="preserve"> </w:t>
      </w:r>
      <w:r w:rsidR="002064B0" w:rsidRPr="00E865A6">
        <w:rPr>
          <w:rFonts w:ascii="Book Antiqua" w:hAnsi="Book Antiqua" w:cs="Arial"/>
          <w:szCs w:val="24"/>
        </w:rPr>
        <w:t>well</w:t>
      </w:r>
      <w:r w:rsidR="00CF4290" w:rsidRPr="00E865A6">
        <w:rPr>
          <w:rFonts w:ascii="Book Antiqua" w:hAnsi="Book Antiqua" w:cs="Arial"/>
          <w:szCs w:val="24"/>
        </w:rPr>
        <w:t xml:space="preserve"> </w:t>
      </w:r>
      <w:r w:rsidR="002064B0" w:rsidRPr="00E865A6">
        <w:rPr>
          <w:rFonts w:ascii="Book Antiqua" w:hAnsi="Book Antiqua" w:cs="Arial"/>
          <w:szCs w:val="24"/>
        </w:rPr>
        <w:lastRenderedPageBreak/>
        <w:t>highlight</w:t>
      </w:r>
      <w:r w:rsidR="00CF4290" w:rsidRPr="00E865A6">
        <w:rPr>
          <w:rFonts w:ascii="Book Antiqua" w:hAnsi="Book Antiqua" w:cs="Arial"/>
          <w:szCs w:val="24"/>
        </w:rPr>
        <w:t xml:space="preserve"> </w:t>
      </w:r>
      <w:r w:rsidR="002064B0" w:rsidRPr="00E865A6">
        <w:rPr>
          <w:rFonts w:ascii="Book Antiqua" w:hAnsi="Book Antiqua" w:cs="Arial"/>
          <w:szCs w:val="24"/>
        </w:rPr>
        <w:t>whether</w:t>
      </w:r>
      <w:r w:rsidR="00CF4290" w:rsidRPr="00E865A6">
        <w:rPr>
          <w:rFonts w:ascii="Book Antiqua" w:hAnsi="Book Antiqua" w:cs="Arial"/>
          <w:szCs w:val="24"/>
        </w:rPr>
        <w:t xml:space="preserve"> </w:t>
      </w:r>
      <w:r w:rsidR="002064B0" w:rsidRPr="00E865A6">
        <w:rPr>
          <w:rFonts w:ascii="Book Antiqua" w:hAnsi="Book Antiqua" w:cs="Arial"/>
          <w:szCs w:val="24"/>
        </w:rPr>
        <w:t>RIPC</w:t>
      </w:r>
      <w:r w:rsidR="00CF4290" w:rsidRPr="00E865A6">
        <w:rPr>
          <w:rFonts w:ascii="Book Antiqua" w:hAnsi="Book Antiqua" w:cs="Arial"/>
          <w:szCs w:val="24"/>
        </w:rPr>
        <w:t xml:space="preserve"> </w:t>
      </w:r>
      <w:r w:rsidR="002064B0" w:rsidRPr="00E865A6">
        <w:rPr>
          <w:rFonts w:ascii="Book Antiqua" w:hAnsi="Book Antiqua" w:cs="Arial"/>
          <w:szCs w:val="24"/>
        </w:rPr>
        <w:t>has</w:t>
      </w:r>
      <w:r w:rsidR="00CF4290" w:rsidRPr="00E865A6">
        <w:rPr>
          <w:rFonts w:ascii="Book Antiqua" w:hAnsi="Book Antiqua" w:cs="Arial"/>
          <w:szCs w:val="24"/>
        </w:rPr>
        <w:t xml:space="preserve"> </w:t>
      </w:r>
      <w:r w:rsidR="002064B0" w:rsidRPr="00E865A6">
        <w:rPr>
          <w:rFonts w:ascii="Book Antiqua" w:hAnsi="Book Antiqua" w:cs="Arial"/>
          <w:szCs w:val="24"/>
        </w:rPr>
        <w:t>a</w:t>
      </w:r>
      <w:r w:rsidR="00CF4290" w:rsidRPr="00E865A6">
        <w:rPr>
          <w:rFonts w:ascii="Book Antiqua" w:hAnsi="Book Antiqua" w:cs="Arial"/>
          <w:szCs w:val="24"/>
        </w:rPr>
        <w:t xml:space="preserve"> </w:t>
      </w:r>
      <w:r w:rsidR="002064B0" w:rsidRPr="00E865A6">
        <w:rPr>
          <w:rFonts w:ascii="Book Antiqua" w:hAnsi="Book Antiqua" w:cs="Arial"/>
          <w:szCs w:val="24"/>
        </w:rPr>
        <w:t>role</w:t>
      </w:r>
      <w:r w:rsidR="00CF4290" w:rsidRPr="00E865A6">
        <w:rPr>
          <w:rFonts w:ascii="Book Antiqua" w:hAnsi="Book Antiqua" w:cs="Arial"/>
          <w:szCs w:val="24"/>
        </w:rPr>
        <w:t xml:space="preserve"> </w:t>
      </w:r>
      <w:r w:rsidR="002064B0" w:rsidRPr="00E865A6">
        <w:rPr>
          <w:rFonts w:ascii="Book Antiqua" w:hAnsi="Book Antiqua" w:cs="Arial"/>
          <w:szCs w:val="24"/>
        </w:rPr>
        <w:t>in</w:t>
      </w:r>
      <w:r w:rsidR="00CF4290" w:rsidRPr="00E865A6">
        <w:rPr>
          <w:rFonts w:ascii="Book Antiqua" w:hAnsi="Book Antiqua" w:cs="Arial"/>
          <w:szCs w:val="24"/>
        </w:rPr>
        <w:t xml:space="preserve"> </w:t>
      </w:r>
      <w:r w:rsidR="002064B0" w:rsidRPr="00E865A6">
        <w:rPr>
          <w:rFonts w:ascii="Book Antiqua" w:hAnsi="Book Antiqua" w:cs="Arial"/>
          <w:szCs w:val="24"/>
        </w:rPr>
        <w:t>lung</w:t>
      </w:r>
      <w:r w:rsidR="00CF4290" w:rsidRPr="00E865A6">
        <w:rPr>
          <w:rFonts w:ascii="Book Antiqua" w:hAnsi="Book Antiqua" w:cs="Arial"/>
          <w:szCs w:val="24"/>
        </w:rPr>
        <w:t xml:space="preserve"> </w:t>
      </w:r>
      <w:r w:rsidR="002064B0" w:rsidRPr="00E865A6">
        <w:rPr>
          <w:rFonts w:ascii="Book Antiqua" w:hAnsi="Book Antiqua" w:cs="Arial"/>
          <w:szCs w:val="24"/>
        </w:rPr>
        <w:t>transplantation.</w:t>
      </w:r>
      <w:r w:rsidR="00CF4290" w:rsidRPr="00E865A6">
        <w:rPr>
          <w:rFonts w:ascii="Book Antiqua" w:hAnsi="Book Antiqua" w:cs="Arial"/>
          <w:szCs w:val="24"/>
        </w:rPr>
        <w:t xml:space="preserve"> </w:t>
      </w:r>
    </w:p>
    <w:p w14:paraId="5E50EEB6" w14:textId="77777777" w:rsidR="006846D7" w:rsidRPr="00E865A6" w:rsidRDefault="006846D7" w:rsidP="003A6F04">
      <w:pPr>
        <w:pStyle w:val="2"/>
        <w:keepNext w:val="0"/>
        <w:keepLines w:val="0"/>
        <w:widowControl w:val="0"/>
        <w:snapToGrid w:val="0"/>
        <w:spacing w:before="0"/>
        <w:jc w:val="both"/>
        <w:rPr>
          <w:rFonts w:ascii="Book Antiqua" w:hAnsi="Book Antiqua" w:cs="Arial"/>
          <w:b/>
          <w:color w:val="auto"/>
          <w:sz w:val="24"/>
          <w:szCs w:val="24"/>
          <w:lang w:val="en-GB" w:eastAsia="en-GB"/>
        </w:rPr>
      </w:pPr>
    </w:p>
    <w:p w14:paraId="1AC5029F" w14:textId="5EBA924D" w:rsidR="002064B0" w:rsidRPr="00E865A6" w:rsidRDefault="002064B0" w:rsidP="003A6F04">
      <w:pPr>
        <w:pStyle w:val="2"/>
        <w:keepNext w:val="0"/>
        <w:keepLines w:val="0"/>
        <w:widowControl w:val="0"/>
        <w:snapToGrid w:val="0"/>
        <w:spacing w:before="0"/>
        <w:jc w:val="both"/>
        <w:rPr>
          <w:rFonts w:ascii="Book Antiqua" w:hAnsi="Book Antiqua" w:cs="Arial"/>
          <w:b/>
          <w:i/>
          <w:color w:val="auto"/>
          <w:sz w:val="24"/>
          <w:szCs w:val="24"/>
          <w:lang w:val="en-GB" w:eastAsia="en-GB"/>
        </w:rPr>
      </w:pPr>
      <w:r w:rsidRPr="00E865A6">
        <w:rPr>
          <w:rFonts w:ascii="Book Antiqua" w:hAnsi="Book Antiqua" w:cs="Arial"/>
          <w:b/>
          <w:i/>
          <w:color w:val="auto"/>
          <w:sz w:val="24"/>
          <w:szCs w:val="24"/>
          <w:lang w:val="en-GB" w:eastAsia="en-GB"/>
        </w:rPr>
        <w:t>Pharmacology</w:t>
      </w:r>
    </w:p>
    <w:p w14:paraId="6CC67397" w14:textId="23D48A61" w:rsidR="00C621E5" w:rsidRPr="00E865A6" w:rsidRDefault="002064B0" w:rsidP="003A6F04">
      <w:pPr>
        <w:widowControl w:val="0"/>
        <w:snapToGrid w:val="0"/>
        <w:spacing w:after="0"/>
        <w:jc w:val="both"/>
        <w:rPr>
          <w:rFonts w:ascii="Book Antiqua" w:hAnsi="Book Antiqua" w:cs="Arial"/>
          <w:szCs w:val="24"/>
          <w:lang w:val="en-GB" w:eastAsia="en-GB"/>
        </w:rPr>
      </w:pPr>
      <w:r w:rsidRPr="00E865A6">
        <w:rPr>
          <w:rFonts w:ascii="Book Antiqua" w:hAnsi="Book Antiqua" w:cs="Arial"/>
          <w:szCs w:val="24"/>
          <w:lang w:val="en-GB" w:eastAsia="en-GB"/>
        </w:rPr>
        <w:t>Pharmacological</w:t>
      </w:r>
      <w:r w:rsidR="00CF4290" w:rsidRPr="00E865A6">
        <w:rPr>
          <w:rFonts w:ascii="Book Antiqua" w:hAnsi="Book Antiqua" w:cs="Arial"/>
          <w:szCs w:val="24"/>
          <w:lang w:val="en-GB" w:eastAsia="en-GB"/>
        </w:rPr>
        <w:t xml:space="preserve"> </w:t>
      </w:r>
      <w:r w:rsidRPr="00E865A6">
        <w:rPr>
          <w:rFonts w:ascii="Book Antiqua" w:hAnsi="Book Antiqua" w:cs="Arial"/>
          <w:szCs w:val="24"/>
          <w:lang w:val="en-GB" w:eastAsia="en-GB"/>
        </w:rPr>
        <w:t>interventions</w:t>
      </w:r>
      <w:r w:rsidR="00CF4290" w:rsidRPr="00E865A6">
        <w:rPr>
          <w:rFonts w:ascii="Book Antiqua" w:hAnsi="Book Antiqua" w:cs="Arial"/>
          <w:szCs w:val="24"/>
          <w:lang w:val="en-GB" w:eastAsia="en-GB"/>
        </w:rPr>
        <w:t xml:space="preserve"> </w:t>
      </w:r>
      <w:r w:rsidRPr="00E865A6">
        <w:rPr>
          <w:rFonts w:ascii="Book Antiqua" w:hAnsi="Book Antiqua" w:cs="Arial"/>
          <w:szCs w:val="24"/>
          <w:lang w:val="en-GB" w:eastAsia="en-GB"/>
        </w:rPr>
        <w:t>to</w:t>
      </w:r>
      <w:r w:rsidR="00CF4290" w:rsidRPr="00E865A6">
        <w:rPr>
          <w:rFonts w:ascii="Book Antiqua" w:hAnsi="Book Antiqua" w:cs="Arial"/>
          <w:szCs w:val="24"/>
          <w:lang w:val="en-GB" w:eastAsia="en-GB"/>
        </w:rPr>
        <w:t xml:space="preserve"> </w:t>
      </w:r>
      <w:r w:rsidRPr="00E865A6">
        <w:rPr>
          <w:rFonts w:ascii="Book Antiqua" w:hAnsi="Book Antiqua" w:cs="Arial"/>
          <w:szCs w:val="24"/>
          <w:lang w:val="en-GB" w:eastAsia="en-GB"/>
        </w:rPr>
        <w:t>attenuate</w:t>
      </w:r>
      <w:r w:rsidR="00CF4290" w:rsidRPr="00E865A6">
        <w:rPr>
          <w:rFonts w:ascii="Book Antiqua" w:hAnsi="Book Antiqua" w:cs="Arial"/>
          <w:szCs w:val="24"/>
          <w:lang w:val="en-GB" w:eastAsia="en-GB"/>
        </w:rPr>
        <w:t xml:space="preserve"> </w:t>
      </w:r>
      <w:r w:rsidRPr="00E865A6">
        <w:rPr>
          <w:rFonts w:ascii="Book Antiqua" w:hAnsi="Book Antiqua" w:cs="Arial"/>
          <w:szCs w:val="24"/>
          <w:lang w:val="en-GB" w:eastAsia="en-GB"/>
        </w:rPr>
        <w:t>IRI</w:t>
      </w:r>
      <w:r w:rsidR="00CF4290" w:rsidRPr="00E865A6">
        <w:rPr>
          <w:rFonts w:ascii="Book Antiqua" w:hAnsi="Book Antiqua" w:cs="Arial"/>
          <w:szCs w:val="24"/>
          <w:lang w:val="en-GB" w:eastAsia="en-GB"/>
        </w:rPr>
        <w:t xml:space="preserve"> </w:t>
      </w:r>
      <w:r w:rsidRPr="00E865A6">
        <w:rPr>
          <w:rFonts w:ascii="Book Antiqua" w:hAnsi="Book Antiqua" w:cs="Arial"/>
          <w:szCs w:val="24"/>
          <w:lang w:val="en-GB" w:eastAsia="en-GB"/>
        </w:rPr>
        <w:t>have</w:t>
      </w:r>
      <w:r w:rsidR="00CF4290" w:rsidRPr="00E865A6">
        <w:rPr>
          <w:rFonts w:ascii="Book Antiqua" w:hAnsi="Book Antiqua" w:cs="Arial"/>
          <w:szCs w:val="24"/>
          <w:lang w:val="en-GB" w:eastAsia="en-GB"/>
        </w:rPr>
        <w:t xml:space="preserve"> </w:t>
      </w:r>
      <w:r w:rsidRPr="00E865A6">
        <w:rPr>
          <w:rFonts w:ascii="Book Antiqua" w:hAnsi="Book Antiqua" w:cs="Arial"/>
          <w:szCs w:val="24"/>
          <w:lang w:val="en-GB" w:eastAsia="en-GB"/>
        </w:rPr>
        <w:t>been</w:t>
      </w:r>
      <w:r w:rsidR="00CF4290" w:rsidRPr="00E865A6">
        <w:rPr>
          <w:rFonts w:ascii="Book Antiqua" w:hAnsi="Book Antiqua" w:cs="Arial"/>
          <w:szCs w:val="24"/>
          <w:lang w:val="en-GB" w:eastAsia="en-GB"/>
        </w:rPr>
        <w:t xml:space="preserve"> </w:t>
      </w:r>
      <w:r w:rsidR="00C621E5" w:rsidRPr="00E865A6">
        <w:rPr>
          <w:rFonts w:ascii="Book Antiqua" w:hAnsi="Book Antiqua" w:cs="Arial"/>
          <w:szCs w:val="24"/>
          <w:lang w:val="en-GB" w:eastAsia="en-GB"/>
        </w:rPr>
        <w:t>suggested</w:t>
      </w:r>
      <w:r w:rsidR="00CF4290" w:rsidRPr="00E865A6">
        <w:rPr>
          <w:rFonts w:ascii="Book Antiqua" w:hAnsi="Book Antiqua" w:cs="Arial"/>
          <w:szCs w:val="24"/>
          <w:lang w:val="en-GB" w:eastAsia="en-GB"/>
        </w:rPr>
        <w:t xml:space="preserve"> </w:t>
      </w:r>
      <w:r w:rsidR="00C621E5" w:rsidRPr="00E865A6">
        <w:rPr>
          <w:rFonts w:ascii="Book Antiqua" w:hAnsi="Book Antiqua" w:cs="Arial"/>
          <w:szCs w:val="24"/>
          <w:lang w:val="en-GB" w:eastAsia="en-GB"/>
        </w:rPr>
        <w:t>in</w:t>
      </w:r>
      <w:r w:rsidR="00CF4290" w:rsidRPr="00E865A6">
        <w:rPr>
          <w:rFonts w:ascii="Book Antiqua" w:hAnsi="Book Antiqua" w:cs="Arial"/>
          <w:szCs w:val="24"/>
          <w:lang w:val="en-GB" w:eastAsia="en-GB"/>
        </w:rPr>
        <w:t xml:space="preserve"> </w:t>
      </w:r>
      <w:r w:rsidR="00C621E5" w:rsidRPr="00E865A6">
        <w:rPr>
          <w:rFonts w:ascii="Book Antiqua" w:hAnsi="Book Antiqua" w:cs="Arial"/>
          <w:szCs w:val="24"/>
          <w:lang w:val="en-GB" w:eastAsia="en-GB"/>
        </w:rPr>
        <w:t>recent</w:t>
      </w:r>
      <w:r w:rsidR="00CF4290" w:rsidRPr="00E865A6">
        <w:rPr>
          <w:rFonts w:ascii="Book Antiqua" w:hAnsi="Book Antiqua" w:cs="Arial"/>
          <w:szCs w:val="24"/>
          <w:lang w:val="en-GB" w:eastAsia="en-GB"/>
        </w:rPr>
        <w:t xml:space="preserve"> </w:t>
      </w:r>
      <w:r w:rsidR="00C621E5" w:rsidRPr="00E865A6">
        <w:rPr>
          <w:rFonts w:ascii="Book Antiqua" w:hAnsi="Book Antiqua" w:cs="Arial"/>
          <w:szCs w:val="24"/>
          <w:lang w:val="en-GB" w:eastAsia="en-GB"/>
        </w:rPr>
        <w:t>times.</w:t>
      </w:r>
    </w:p>
    <w:p w14:paraId="368B8C75" w14:textId="3A698238" w:rsidR="002064B0" w:rsidRPr="00E865A6" w:rsidRDefault="002064B0" w:rsidP="003A6F04">
      <w:pPr>
        <w:widowControl w:val="0"/>
        <w:snapToGrid w:val="0"/>
        <w:spacing w:after="0"/>
        <w:ind w:firstLineChars="100" w:firstLine="240"/>
        <w:jc w:val="both"/>
        <w:rPr>
          <w:rFonts w:ascii="Book Antiqua" w:hAnsi="Book Antiqua" w:cs="Arial"/>
          <w:szCs w:val="24"/>
          <w:lang w:val="en-GB" w:eastAsia="en-GB"/>
        </w:rPr>
      </w:pPr>
      <w:r w:rsidRPr="00E865A6">
        <w:rPr>
          <w:rFonts w:ascii="Book Antiqua" w:hAnsi="Book Antiqua" w:cs="Arial"/>
          <w:iCs/>
          <w:szCs w:val="24"/>
          <w:lang w:val="en-GB" w:eastAsia="en-GB"/>
        </w:rPr>
        <w:t>Adenosine</w:t>
      </w:r>
      <w:r w:rsidR="00CF4290" w:rsidRPr="00E865A6">
        <w:rPr>
          <w:rFonts w:ascii="Book Antiqua" w:hAnsi="Book Antiqua" w:cs="Arial"/>
          <w:iCs/>
          <w:szCs w:val="24"/>
          <w:lang w:val="en-GB" w:eastAsia="en-GB"/>
        </w:rPr>
        <w:t xml:space="preserve"> </w:t>
      </w:r>
      <w:r w:rsidRPr="00E865A6">
        <w:rPr>
          <w:rFonts w:ascii="Book Antiqua" w:hAnsi="Book Antiqua" w:cs="Arial"/>
          <w:iCs/>
          <w:szCs w:val="24"/>
          <w:lang w:val="en-GB" w:eastAsia="en-GB"/>
        </w:rPr>
        <w:t>A</w:t>
      </w:r>
      <w:r w:rsidRPr="00E865A6">
        <w:rPr>
          <w:rFonts w:ascii="Book Antiqua" w:hAnsi="Book Antiqua" w:cs="Arial"/>
          <w:iCs/>
          <w:szCs w:val="24"/>
          <w:vertAlign w:val="subscript"/>
          <w:lang w:val="en-GB" w:eastAsia="en-GB"/>
        </w:rPr>
        <w:t>2</w:t>
      </w:r>
      <w:r w:rsidRPr="00E865A6">
        <w:rPr>
          <w:rFonts w:ascii="Book Antiqua" w:hAnsi="Book Antiqua" w:cs="Arial"/>
          <w:iCs/>
          <w:szCs w:val="24"/>
          <w:lang w:val="en-GB" w:eastAsia="en-GB"/>
        </w:rPr>
        <w:t>A</w:t>
      </w:r>
      <w:r w:rsidR="00CF4290" w:rsidRPr="00E865A6">
        <w:rPr>
          <w:rFonts w:ascii="Book Antiqua" w:hAnsi="Book Antiqua" w:cs="Arial"/>
          <w:iCs/>
          <w:szCs w:val="24"/>
          <w:lang w:val="en-GB" w:eastAsia="en-GB"/>
        </w:rPr>
        <w:t xml:space="preserve"> </w:t>
      </w:r>
      <w:r w:rsidRPr="00E865A6">
        <w:rPr>
          <w:rFonts w:ascii="Book Antiqua" w:hAnsi="Book Antiqua" w:cs="Arial"/>
          <w:iCs/>
          <w:szCs w:val="24"/>
          <w:lang w:val="en-GB" w:eastAsia="en-GB"/>
        </w:rPr>
        <w:t>receptor</w:t>
      </w:r>
      <w:r w:rsidR="00CF4290" w:rsidRPr="00E865A6">
        <w:rPr>
          <w:rFonts w:ascii="Book Antiqua" w:hAnsi="Book Antiqua" w:cs="Arial"/>
          <w:iCs/>
          <w:szCs w:val="24"/>
          <w:lang w:val="en-GB" w:eastAsia="en-GB"/>
        </w:rPr>
        <w:t xml:space="preserve"> </w:t>
      </w:r>
      <w:r w:rsidRPr="00E865A6">
        <w:rPr>
          <w:rFonts w:ascii="Book Antiqua" w:hAnsi="Book Antiqua" w:cs="Arial"/>
          <w:iCs/>
          <w:szCs w:val="24"/>
          <w:lang w:val="en-GB" w:eastAsia="en-GB"/>
        </w:rPr>
        <w:t>agonist</w:t>
      </w:r>
      <w:r w:rsidR="00CF4290" w:rsidRPr="00E865A6">
        <w:rPr>
          <w:rFonts w:ascii="Book Antiqua" w:hAnsi="Book Antiqua" w:cs="Arial"/>
          <w:i/>
          <w:szCs w:val="24"/>
          <w:lang w:val="en-GB" w:eastAsia="en-GB"/>
        </w:rPr>
        <w:t xml:space="preserve"> </w:t>
      </w:r>
      <w:r w:rsidR="00CF4290" w:rsidRPr="00E865A6">
        <w:rPr>
          <w:rFonts w:ascii="Book Antiqua" w:hAnsi="Book Antiqua" w:cs="Arial"/>
          <w:szCs w:val="24"/>
          <w:lang w:val="en-GB" w:eastAsia="en-GB"/>
        </w:rPr>
        <w:t xml:space="preserve">- </w:t>
      </w:r>
      <w:r w:rsidRPr="00E865A6">
        <w:rPr>
          <w:rFonts w:ascii="Book Antiqua" w:hAnsi="Book Antiqua" w:cs="Arial"/>
          <w:szCs w:val="24"/>
          <w:lang w:val="en-GB" w:eastAsia="en-GB"/>
        </w:rPr>
        <w:t>regadenoson</w:t>
      </w:r>
      <w:r w:rsidR="00CF4290" w:rsidRPr="00E865A6">
        <w:rPr>
          <w:rFonts w:ascii="Book Antiqua" w:hAnsi="Book Antiqua" w:cs="Arial"/>
          <w:szCs w:val="24"/>
          <w:lang w:val="en-GB" w:eastAsia="en-GB"/>
        </w:rPr>
        <w:t xml:space="preserve"> </w:t>
      </w:r>
      <w:r w:rsidRPr="00E865A6">
        <w:rPr>
          <w:rFonts w:ascii="Book Antiqua" w:hAnsi="Book Antiqua" w:cs="Arial"/>
          <w:szCs w:val="24"/>
          <w:lang w:val="en-GB" w:eastAsia="en-GB"/>
        </w:rPr>
        <w:t>is</w:t>
      </w:r>
      <w:r w:rsidR="00CF4290" w:rsidRPr="00E865A6">
        <w:rPr>
          <w:rFonts w:ascii="Book Antiqua" w:hAnsi="Book Antiqua" w:cs="Arial"/>
          <w:szCs w:val="24"/>
          <w:lang w:val="en-GB" w:eastAsia="en-GB"/>
        </w:rPr>
        <w:t xml:space="preserve"> </w:t>
      </w:r>
      <w:r w:rsidRPr="00E865A6">
        <w:rPr>
          <w:rFonts w:ascii="Book Antiqua" w:hAnsi="Book Antiqua" w:cs="Arial"/>
          <w:szCs w:val="24"/>
          <w:lang w:val="en-GB" w:eastAsia="en-GB"/>
        </w:rPr>
        <w:t>a</w:t>
      </w:r>
      <w:r w:rsidR="00CF4290" w:rsidRPr="00E865A6">
        <w:rPr>
          <w:rFonts w:ascii="Book Antiqua" w:hAnsi="Book Antiqua" w:cs="Arial"/>
          <w:szCs w:val="24"/>
          <w:lang w:val="en-GB" w:eastAsia="en-GB"/>
        </w:rPr>
        <w:t xml:space="preserve"> </w:t>
      </w:r>
      <w:r w:rsidRPr="00E865A6">
        <w:rPr>
          <w:rFonts w:ascii="Book Antiqua" w:hAnsi="Book Antiqua" w:cs="Arial"/>
          <w:szCs w:val="24"/>
          <w:lang w:val="en-GB" w:eastAsia="en-GB"/>
        </w:rPr>
        <w:t>drug</w:t>
      </w:r>
      <w:r w:rsidR="00CF4290" w:rsidRPr="00E865A6">
        <w:rPr>
          <w:rFonts w:ascii="Book Antiqua" w:hAnsi="Book Antiqua" w:cs="Arial"/>
          <w:szCs w:val="24"/>
          <w:lang w:val="en-GB" w:eastAsia="en-GB"/>
        </w:rPr>
        <w:t xml:space="preserve"> </w:t>
      </w:r>
      <w:r w:rsidRPr="00E865A6">
        <w:rPr>
          <w:rFonts w:ascii="Book Antiqua" w:hAnsi="Book Antiqua" w:cs="Arial"/>
          <w:szCs w:val="24"/>
          <w:lang w:val="en-GB" w:eastAsia="en-GB"/>
        </w:rPr>
        <w:t>that</w:t>
      </w:r>
      <w:r w:rsidR="00CF4290" w:rsidRPr="00E865A6">
        <w:rPr>
          <w:rFonts w:ascii="Book Antiqua" w:hAnsi="Book Antiqua" w:cs="Arial"/>
          <w:szCs w:val="24"/>
          <w:lang w:val="en-GB" w:eastAsia="en-GB"/>
        </w:rPr>
        <w:t xml:space="preserve"> </w:t>
      </w:r>
      <w:r w:rsidR="00315E94" w:rsidRPr="00E865A6">
        <w:rPr>
          <w:rFonts w:ascii="Book Antiqua" w:hAnsi="Book Antiqua" w:cs="Arial"/>
          <w:szCs w:val="24"/>
          <w:lang w:val="en-GB" w:eastAsia="en-GB"/>
        </w:rPr>
        <w:t>was</w:t>
      </w:r>
      <w:r w:rsidR="00CF4290" w:rsidRPr="00E865A6">
        <w:rPr>
          <w:rFonts w:ascii="Book Antiqua" w:hAnsi="Book Antiqua" w:cs="Arial"/>
          <w:szCs w:val="24"/>
          <w:lang w:val="en-GB" w:eastAsia="en-GB"/>
        </w:rPr>
        <w:t xml:space="preserve"> </w:t>
      </w:r>
      <w:r w:rsidR="00315E94" w:rsidRPr="00E865A6">
        <w:rPr>
          <w:rFonts w:ascii="Book Antiqua" w:hAnsi="Book Antiqua" w:cs="Arial"/>
          <w:szCs w:val="24"/>
          <w:lang w:val="en-GB" w:eastAsia="en-GB"/>
        </w:rPr>
        <w:t>intended</w:t>
      </w:r>
      <w:r w:rsidR="00CF4290" w:rsidRPr="00E865A6">
        <w:rPr>
          <w:rFonts w:ascii="Book Antiqua" w:hAnsi="Book Antiqua" w:cs="Arial"/>
          <w:szCs w:val="24"/>
          <w:lang w:val="en-GB" w:eastAsia="en-GB"/>
        </w:rPr>
        <w:t xml:space="preserve"> </w:t>
      </w:r>
      <w:r w:rsidR="00315E94" w:rsidRPr="00E865A6">
        <w:rPr>
          <w:rFonts w:ascii="Book Antiqua" w:hAnsi="Book Antiqua" w:cs="Arial"/>
          <w:szCs w:val="24"/>
          <w:lang w:val="en-GB" w:eastAsia="en-GB"/>
        </w:rPr>
        <w:t>for</w:t>
      </w:r>
      <w:r w:rsidR="00CF4290" w:rsidRPr="00E865A6">
        <w:rPr>
          <w:rFonts w:ascii="Book Antiqua" w:hAnsi="Book Antiqua" w:cs="Arial"/>
          <w:szCs w:val="24"/>
          <w:lang w:val="en-GB" w:eastAsia="en-GB"/>
        </w:rPr>
        <w:t xml:space="preserve"> </w:t>
      </w:r>
      <w:r w:rsidR="00315E94" w:rsidRPr="00E865A6">
        <w:rPr>
          <w:rFonts w:ascii="Book Antiqua" w:hAnsi="Book Antiqua" w:cs="Arial"/>
          <w:szCs w:val="24"/>
          <w:lang w:val="en-GB" w:eastAsia="en-GB"/>
        </w:rPr>
        <w:t>use</w:t>
      </w:r>
      <w:r w:rsidR="00CF4290" w:rsidRPr="00E865A6">
        <w:rPr>
          <w:rFonts w:ascii="Book Antiqua" w:hAnsi="Book Antiqua" w:cs="Arial"/>
          <w:szCs w:val="24"/>
          <w:lang w:val="en-GB" w:eastAsia="en-GB"/>
        </w:rPr>
        <w:t xml:space="preserve"> </w:t>
      </w:r>
      <w:r w:rsidR="00315E94" w:rsidRPr="00E865A6">
        <w:rPr>
          <w:rFonts w:ascii="Book Antiqua" w:hAnsi="Book Antiqua" w:cs="Arial"/>
          <w:szCs w:val="24"/>
          <w:lang w:val="en-GB" w:eastAsia="en-GB"/>
        </w:rPr>
        <w:t>for</w:t>
      </w:r>
      <w:r w:rsidR="00CF4290" w:rsidRPr="00E865A6">
        <w:rPr>
          <w:rFonts w:ascii="Book Antiqua" w:hAnsi="Book Antiqua" w:cs="Arial"/>
          <w:szCs w:val="24"/>
          <w:lang w:val="en-GB" w:eastAsia="en-GB"/>
        </w:rPr>
        <w:t xml:space="preserve"> </w:t>
      </w:r>
      <w:r w:rsidR="00315E94" w:rsidRPr="00E865A6">
        <w:rPr>
          <w:rFonts w:ascii="Book Antiqua" w:hAnsi="Book Antiqua" w:cs="Arial"/>
          <w:szCs w:val="24"/>
          <w:lang w:val="en-GB" w:eastAsia="en-GB"/>
        </w:rPr>
        <w:t>its</w:t>
      </w:r>
      <w:r w:rsidR="00CF4290" w:rsidRPr="00E865A6">
        <w:rPr>
          <w:rFonts w:ascii="Book Antiqua" w:hAnsi="Book Antiqua" w:cs="Arial"/>
          <w:szCs w:val="24"/>
          <w:lang w:val="en-GB" w:eastAsia="en-GB"/>
        </w:rPr>
        <w:t xml:space="preserve"> </w:t>
      </w:r>
      <w:r w:rsidR="00315E94" w:rsidRPr="00E865A6">
        <w:rPr>
          <w:rFonts w:ascii="Book Antiqua" w:hAnsi="Book Antiqua" w:cs="Arial"/>
          <w:szCs w:val="24"/>
          <w:lang w:val="en-GB" w:eastAsia="en-GB"/>
        </w:rPr>
        <w:t>coronary</w:t>
      </w:r>
      <w:r w:rsidR="00CF4290" w:rsidRPr="00E865A6">
        <w:rPr>
          <w:rFonts w:ascii="Book Antiqua" w:hAnsi="Book Antiqua" w:cs="Arial"/>
          <w:szCs w:val="24"/>
          <w:lang w:val="en-GB" w:eastAsia="en-GB"/>
        </w:rPr>
        <w:t xml:space="preserve"> </w:t>
      </w:r>
      <w:r w:rsidR="00315E94" w:rsidRPr="00E865A6">
        <w:rPr>
          <w:rFonts w:ascii="Book Antiqua" w:hAnsi="Book Antiqua" w:cs="Arial"/>
          <w:szCs w:val="24"/>
          <w:lang w:val="en-GB" w:eastAsia="en-GB"/>
        </w:rPr>
        <w:t>vasodilatory</w:t>
      </w:r>
      <w:r w:rsidR="00CF4290" w:rsidRPr="00E865A6">
        <w:rPr>
          <w:rFonts w:ascii="Book Antiqua" w:hAnsi="Book Antiqua" w:cs="Arial"/>
          <w:szCs w:val="24"/>
          <w:lang w:val="en-GB" w:eastAsia="en-GB"/>
        </w:rPr>
        <w:t xml:space="preserve"> </w:t>
      </w:r>
      <w:r w:rsidR="00315E94" w:rsidRPr="00E865A6">
        <w:rPr>
          <w:rFonts w:ascii="Book Antiqua" w:hAnsi="Book Antiqua" w:cs="Arial"/>
          <w:szCs w:val="24"/>
          <w:lang w:val="en-GB" w:eastAsia="en-GB"/>
        </w:rPr>
        <w:t>effects</w:t>
      </w:r>
      <w:r w:rsidR="00CF4290" w:rsidRPr="00E865A6">
        <w:rPr>
          <w:rFonts w:ascii="Book Antiqua" w:hAnsi="Book Antiqua" w:cs="Arial"/>
          <w:szCs w:val="24"/>
          <w:lang w:val="en-GB" w:eastAsia="en-GB"/>
        </w:rPr>
        <w:t xml:space="preserve"> </w:t>
      </w:r>
      <w:r w:rsidR="00315E94" w:rsidRPr="00E865A6">
        <w:rPr>
          <w:rFonts w:ascii="Book Antiqua" w:hAnsi="Book Antiqua" w:cs="Arial"/>
          <w:szCs w:val="24"/>
          <w:lang w:val="en-GB" w:eastAsia="en-GB"/>
        </w:rPr>
        <w:t>during</w:t>
      </w:r>
      <w:r w:rsidR="00CF4290" w:rsidRPr="00E865A6">
        <w:rPr>
          <w:rFonts w:ascii="Book Antiqua" w:hAnsi="Book Antiqua" w:cs="Arial"/>
          <w:szCs w:val="24"/>
          <w:lang w:val="en-GB" w:eastAsia="en-GB"/>
        </w:rPr>
        <w:t xml:space="preserve"> </w:t>
      </w:r>
      <w:r w:rsidR="00315E94" w:rsidRPr="00E865A6">
        <w:rPr>
          <w:rFonts w:ascii="Book Antiqua" w:hAnsi="Book Antiqua" w:cs="Arial"/>
          <w:szCs w:val="24"/>
          <w:lang w:val="en-GB" w:eastAsia="en-GB"/>
        </w:rPr>
        <w:t>stress</w:t>
      </w:r>
      <w:r w:rsidR="00CF4290" w:rsidRPr="00E865A6">
        <w:rPr>
          <w:rFonts w:ascii="Book Antiqua" w:hAnsi="Book Antiqua" w:cs="Arial"/>
          <w:szCs w:val="24"/>
          <w:lang w:val="en-GB" w:eastAsia="en-GB"/>
        </w:rPr>
        <w:t xml:space="preserve"> </w:t>
      </w:r>
      <w:r w:rsidR="00315E94" w:rsidRPr="00E865A6">
        <w:rPr>
          <w:rFonts w:ascii="Book Antiqua" w:hAnsi="Book Antiqua" w:cs="Arial"/>
          <w:szCs w:val="24"/>
          <w:lang w:val="en-GB" w:eastAsia="en-GB"/>
        </w:rPr>
        <w:t>testing</w:t>
      </w:r>
      <w:r w:rsidR="00CF4290" w:rsidRPr="00E865A6">
        <w:rPr>
          <w:rFonts w:ascii="Book Antiqua" w:hAnsi="Book Antiqua" w:cs="Arial"/>
          <w:szCs w:val="24"/>
          <w:lang w:val="en-GB" w:eastAsia="en-GB"/>
        </w:rPr>
        <w:t xml:space="preserve"> </w:t>
      </w:r>
      <w:r w:rsidR="00315E94" w:rsidRPr="00E865A6">
        <w:rPr>
          <w:rFonts w:ascii="Book Antiqua" w:hAnsi="Book Antiqua" w:cs="Arial"/>
          <w:szCs w:val="24"/>
          <w:lang w:val="en-GB" w:eastAsia="en-GB"/>
        </w:rPr>
        <w:t>in</w:t>
      </w:r>
      <w:r w:rsidR="00CF4290" w:rsidRPr="00E865A6">
        <w:rPr>
          <w:rFonts w:ascii="Book Antiqua" w:hAnsi="Book Antiqua" w:cs="Arial"/>
          <w:szCs w:val="24"/>
          <w:lang w:val="en-GB" w:eastAsia="en-GB"/>
        </w:rPr>
        <w:t xml:space="preserve"> </w:t>
      </w:r>
      <w:r w:rsidR="00315E94" w:rsidRPr="00E865A6">
        <w:rPr>
          <w:rFonts w:ascii="Book Antiqua" w:hAnsi="Book Antiqua" w:cs="Arial"/>
          <w:szCs w:val="24"/>
          <w:lang w:val="en-GB" w:eastAsia="en-GB"/>
        </w:rPr>
        <w:t>myocardial</w:t>
      </w:r>
      <w:r w:rsidR="00CF4290" w:rsidRPr="00E865A6">
        <w:rPr>
          <w:rFonts w:ascii="Book Antiqua" w:hAnsi="Book Antiqua" w:cs="Arial"/>
          <w:szCs w:val="24"/>
          <w:lang w:val="en-GB" w:eastAsia="en-GB"/>
        </w:rPr>
        <w:t xml:space="preserve"> </w:t>
      </w:r>
      <w:r w:rsidR="00315E94" w:rsidRPr="00E865A6">
        <w:rPr>
          <w:rFonts w:ascii="Book Antiqua" w:hAnsi="Book Antiqua" w:cs="Arial"/>
          <w:szCs w:val="24"/>
          <w:lang w:val="en-GB" w:eastAsia="en-GB"/>
        </w:rPr>
        <w:t>perfusion</w:t>
      </w:r>
      <w:r w:rsidR="00CF4290" w:rsidRPr="00E865A6">
        <w:rPr>
          <w:rFonts w:ascii="Book Antiqua" w:hAnsi="Book Antiqua" w:cs="Arial"/>
          <w:szCs w:val="24"/>
          <w:lang w:val="en-GB" w:eastAsia="en-GB"/>
        </w:rPr>
        <w:t xml:space="preserve"> </w:t>
      </w:r>
      <w:proofErr w:type="gramStart"/>
      <w:r w:rsidR="00315E94" w:rsidRPr="00E865A6">
        <w:rPr>
          <w:rFonts w:ascii="Book Antiqua" w:hAnsi="Book Antiqua" w:cs="Arial"/>
          <w:szCs w:val="24"/>
          <w:lang w:val="en-GB" w:eastAsia="en-GB"/>
        </w:rPr>
        <w:t>scans</w:t>
      </w:r>
      <w:r w:rsidR="00E02D9C" w:rsidRPr="00E865A6">
        <w:rPr>
          <w:rFonts w:ascii="Book Antiqua" w:hAnsi="Book Antiqua" w:cs="Arial"/>
          <w:noProof/>
          <w:szCs w:val="24"/>
          <w:vertAlign w:val="superscript"/>
          <w:lang w:val="en-GB" w:eastAsia="en-GB"/>
        </w:rPr>
        <w:t>[</w:t>
      </w:r>
      <w:proofErr w:type="gramEnd"/>
      <w:r w:rsidR="00E02D9C" w:rsidRPr="00E865A6">
        <w:rPr>
          <w:rFonts w:ascii="Book Antiqua" w:hAnsi="Book Antiqua" w:cs="Arial"/>
          <w:noProof/>
          <w:szCs w:val="24"/>
          <w:vertAlign w:val="superscript"/>
          <w:lang w:val="en-GB" w:eastAsia="en-GB"/>
        </w:rPr>
        <w:t>200]</w:t>
      </w:r>
      <w:r w:rsidR="00315E94" w:rsidRPr="00E865A6">
        <w:rPr>
          <w:rFonts w:ascii="Book Antiqua" w:hAnsi="Book Antiqua" w:cs="Arial"/>
          <w:szCs w:val="24"/>
          <w:lang w:val="en-GB" w:eastAsia="en-GB"/>
        </w:rPr>
        <w:t>.</w:t>
      </w:r>
      <w:r w:rsidR="00CF4290" w:rsidRPr="00E865A6">
        <w:rPr>
          <w:rFonts w:ascii="Book Antiqua" w:hAnsi="Book Antiqua" w:cs="Arial"/>
          <w:szCs w:val="24"/>
          <w:lang w:val="en-GB" w:eastAsia="en-GB"/>
        </w:rPr>
        <w:t xml:space="preserve"> </w:t>
      </w:r>
      <w:r w:rsidR="00315E94" w:rsidRPr="00E865A6">
        <w:rPr>
          <w:rFonts w:ascii="Book Antiqua" w:hAnsi="Book Antiqua" w:cs="Arial"/>
          <w:szCs w:val="24"/>
          <w:lang w:val="en-GB" w:eastAsia="en-GB"/>
        </w:rPr>
        <w:t>Animal</w:t>
      </w:r>
      <w:r w:rsidR="00CF4290" w:rsidRPr="00E865A6">
        <w:rPr>
          <w:rFonts w:ascii="Book Antiqua" w:hAnsi="Book Antiqua" w:cs="Arial"/>
          <w:szCs w:val="24"/>
          <w:lang w:val="en-GB" w:eastAsia="en-GB"/>
        </w:rPr>
        <w:t xml:space="preserve"> </w:t>
      </w:r>
      <w:r w:rsidR="00315E94" w:rsidRPr="00E865A6">
        <w:rPr>
          <w:rFonts w:ascii="Book Antiqua" w:hAnsi="Book Antiqua" w:cs="Arial"/>
          <w:szCs w:val="24"/>
          <w:lang w:val="en-GB" w:eastAsia="en-GB"/>
        </w:rPr>
        <w:t>models</w:t>
      </w:r>
      <w:r w:rsidR="00CF4290" w:rsidRPr="00E865A6">
        <w:rPr>
          <w:rFonts w:ascii="Book Antiqua" w:hAnsi="Book Antiqua" w:cs="Arial"/>
          <w:szCs w:val="24"/>
          <w:lang w:val="en-GB" w:eastAsia="en-GB"/>
        </w:rPr>
        <w:t xml:space="preserve"> </w:t>
      </w:r>
      <w:r w:rsidR="00315E94" w:rsidRPr="00E865A6">
        <w:rPr>
          <w:rFonts w:ascii="Book Antiqua" w:hAnsi="Book Antiqua" w:cs="Arial"/>
          <w:szCs w:val="24"/>
          <w:lang w:val="en-GB" w:eastAsia="en-GB"/>
        </w:rPr>
        <w:t>have</w:t>
      </w:r>
      <w:r w:rsidR="00CF4290" w:rsidRPr="00E865A6">
        <w:rPr>
          <w:rFonts w:ascii="Book Antiqua" w:hAnsi="Book Antiqua" w:cs="Arial"/>
          <w:szCs w:val="24"/>
          <w:lang w:val="en-GB" w:eastAsia="en-GB"/>
        </w:rPr>
        <w:t xml:space="preserve"> </w:t>
      </w:r>
      <w:r w:rsidR="00315E94" w:rsidRPr="00E865A6">
        <w:rPr>
          <w:rFonts w:ascii="Book Antiqua" w:hAnsi="Book Antiqua" w:cs="Arial"/>
          <w:szCs w:val="24"/>
          <w:lang w:val="en-GB" w:eastAsia="en-GB"/>
        </w:rPr>
        <w:t>shown</w:t>
      </w:r>
      <w:r w:rsidR="00CF4290" w:rsidRPr="00E865A6">
        <w:rPr>
          <w:rFonts w:ascii="Book Antiqua" w:hAnsi="Book Antiqua" w:cs="Arial"/>
          <w:szCs w:val="24"/>
          <w:lang w:val="en-GB" w:eastAsia="en-GB"/>
        </w:rPr>
        <w:t xml:space="preserve"> </w:t>
      </w:r>
      <w:r w:rsidR="00315E94" w:rsidRPr="00E865A6">
        <w:rPr>
          <w:rFonts w:ascii="Book Antiqua" w:hAnsi="Book Antiqua" w:cs="Arial"/>
          <w:szCs w:val="24"/>
          <w:lang w:val="en-GB" w:eastAsia="en-GB"/>
        </w:rPr>
        <w:t>success</w:t>
      </w:r>
      <w:r w:rsidR="00CF4290" w:rsidRPr="00E865A6">
        <w:rPr>
          <w:rFonts w:ascii="Book Antiqua" w:hAnsi="Book Antiqua" w:cs="Arial"/>
          <w:szCs w:val="24"/>
          <w:lang w:val="en-GB" w:eastAsia="en-GB"/>
        </w:rPr>
        <w:t xml:space="preserve"> </w:t>
      </w:r>
      <w:r w:rsidR="00315E94" w:rsidRPr="00E865A6">
        <w:rPr>
          <w:rFonts w:ascii="Book Antiqua" w:hAnsi="Book Antiqua" w:cs="Arial"/>
          <w:szCs w:val="24"/>
          <w:lang w:val="en-GB" w:eastAsia="en-GB"/>
        </w:rPr>
        <w:t>in</w:t>
      </w:r>
      <w:r w:rsidR="00CF4290" w:rsidRPr="00E865A6">
        <w:rPr>
          <w:rFonts w:ascii="Book Antiqua" w:hAnsi="Book Antiqua" w:cs="Arial"/>
          <w:szCs w:val="24"/>
          <w:lang w:val="en-GB" w:eastAsia="en-GB"/>
        </w:rPr>
        <w:t xml:space="preserve"> </w:t>
      </w:r>
      <w:r w:rsidR="00DB0E2C" w:rsidRPr="00E865A6">
        <w:rPr>
          <w:rFonts w:ascii="Book Antiqua" w:hAnsi="Book Antiqua" w:cs="Arial"/>
          <w:szCs w:val="24"/>
          <w:lang w:val="en-GB" w:eastAsia="en-GB"/>
        </w:rPr>
        <w:t>using</w:t>
      </w:r>
      <w:r w:rsidR="00CF4290" w:rsidRPr="00E865A6">
        <w:rPr>
          <w:rFonts w:ascii="Book Antiqua" w:hAnsi="Book Antiqua" w:cs="Arial"/>
          <w:szCs w:val="24"/>
          <w:lang w:val="en-GB" w:eastAsia="en-GB"/>
        </w:rPr>
        <w:t xml:space="preserve"> </w:t>
      </w:r>
      <w:r w:rsidR="00DB0E2C" w:rsidRPr="00E865A6">
        <w:rPr>
          <w:rFonts w:ascii="Book Antiqua" w:hAnsi="Book Antiqua" w:cs="Arial"/>
          <w:szCs w:val="24"/>
          <w:lang w:val="en-GB" w:eastAsia="en-GB"/>
        </w:rPr>
        <w:t>Adenosine</w:t>
      </w:r>
      <w:r w:rsidR="00CF4290" w:rsidRPr="00E865A6">
        <w:rPr>
          <w:rFonts w:ascii="Book Antiqua" w:hAnsi="Book Antiqua" w:cs="Arial"/>
          <w:szCs w:val="24"/>
          <w:lang w:val="en-GB" w:eastAsia="en-GB"/>
        </w:rPr>
        <w:t xml:space="preserve"> </w:t>
      </w:r>
      <w:r w:rsidR="00DB0E2C" w:rsidRPr="00E865A6">
        <w:rPr>
          <w:rFonts w:ascii="Book Antiqua" w:hAnsi="Book Antiqua" w:cs="Arial"/>
          <w:szCs w:val="24"/>
          <w:lang w:val="en-GB" w:eastAsia="en-GB"/>
        </w:rPr>
        <w:t>A</w:t>
      </w:r>
      <w:r w:rsidR="00DB0E2C" w:rsidRPr="00E865A6">
        <w:rPr>
          <w:rFonts w:ascii="Book Antiqua" w:hAnsi="Book Antiqua" w:cs="Arial"/>
          <w:szCs w:val="24"/>
          <w:vertAlign w:val="subscript"/>
          <w:lang w:val="en-GB" w:eastAsia="en-GB"/>
        </w:rPr>
        <w:t>2</w:t>
      </w:r>
      <w:r w:rsidR="00DB0E2C" w:rsidRPr="00E865A6">
        <w:rPr>
          <w:rFonts w:ascii="Book Antiqua" w:hAnsi="Book Antiqua" w:cs="Arial"/>
          <w:szCs w:val="24"/>
          <w:lang w:val="en-GB" w:eastAsia="en-GB"/>
        </w:rPr>
        <w:t>A</w:t>
      </w:r>
      <w:r w:rsidR="00CF4290" w:rsidRPr="00E865A6">
        <w:rPr>
          <w:rFonts w:ascii="Book Antiqua" w:hAnsi="Book Antiqua" w:cs="Arial"/>
          <w:szCs w:val="24"/>
          <w:lang w:val="en-GB" w:eastAsia="en-GB"/>
        </w:rPr>
        <w:t xml:space="preserve"> </w:t>
      </w:r>
      <w:r w:rsidR="00DB0E2C" w:rsidRPr="00E865A6">
        <w:rPr>
          <w:rFonts w:ascii="Book Antiqua" w:hAnsi="Book Antiqua" w:cs="Arial"/>
          <w:szCs w:val="24"/>
          <w:lang w:val="en-GB" w:eastAsia="en-GB"/>
        </w:rPr>
        <w:t>agonists</w:t>
      </w:r>
      <w:r w:rsidR="00CF4290" w:rsidRPr="00E865A6">
        <w:rPr>
          <w:rFonts w:ascii="Book Antiqua" w:hAnsi="Book Antiqua" w:cs="Arial"/>
          <w:szCs w:val="24"/>
          <w:lang w:val="en-GB" w:eastAsia="en-GB"/>
        </w:rPr>
        <w:t xml:space="preserve"> </w:t>
      </w:r>
      <w:r w:rsidR="00DB0E2C" w:rsidRPr="00E865A6">
        <w:rPr>
          <w:rFonts w:ascii="Book Antiqua" w:hAnsi="Book Antiqua" w:cs="Arial"/>
          <w:szCs w:val="24"/>
          <w:lang w:val="en-GB" w:eastAsia="en-GB"/>
        </w:rPr>
        <w:t>with</w:t>
      </w:r>
      <w:r w:rsidR="00CF4290" w:rsidRPr="00E865A6">
        <w:rPr>
          <w:rFonts w:ascii="Book Antiqua" w:hAnsi="Book Antiqua" w:cs="Arial"/>
          <w:szCs w:val="24"/>
          <w:lang w:val="en-GB" w:eastAsia="en-GB"/>
        </w:rPr>
        <w:t xml:space="preserve"> </w:t>
      </w:r>
      <w:r w:rsidR="00DB0E2C" w:rsidRPr="00E865A6">
        <w:rPr>
          <w:rFonts w:ascii="Book Antiqua" w:hAnsi="Book Antiqua" w:cs="Arial"/>
          <w:szCs w:val="24"/>
          <w:lang w:val="en-GB" w:eastAsia="en-GB"/>
        </w:rPr>
        <w:t>EVLP</w:t>
      </w:r>
      <w:r w:rsidR="00CF4290" w:rsidRPr="00E865A6">
        <w:rPr>
          <w:rFonts w:ascii="Book Antiqua" w:hAnsi="Book Antiqua" w:cs="Arial"/>
          <w:szCs w:val="24"/>
          <w:lang w:val="en-GB" w:eastAsia="en-GB"/>
        </w:rPr>
        <w:t xml:space="preserve"> </w:t>
      </w:r>
      <w:r w:rsidR="00DB0E2C" w:rsidRPr="00E865A6">
        <w:rPr>
          <w:rFonts w:ascii="Book Antiqua" w:hAnsi="Book Antiqua" w:cs="Arial"/>
          <w:szCs w:val="24"/>
          <w:lang w:val="en-GB" w:eastAsia="en-GB"/>
        </w:rPr>
        <w:t>in</w:t>
      </w:r>
      <w:r w:rsidR="00CF4290" w:rsidRPr="00E865A6">
        <w:rPr>
          <w:rFonts w:ascii="Book Antiqua" w:hAnsi="Book Antiqua" w:cs="Arial"/>
          <w:szCs w:val="24"/>
          <w:lang w:val="en-GB" w:eastAsia="en-GB"/>
        </w:rPr>
        <w:t xml:space="preserve"> </w:t>
      </w:r>
      <w:r w:rsidR="00DB0E2C" w:rsidRPr="00E865A6">
        <w:rPr>
          <w:rFonts w:ascii="Book Antiqua" w:hAnsi="Book Antiqua" w:cs="Arial"/>
          <w:szCs w:val="24"/>
          <w:lang w:val="en-GB" w:eastAsia="en-GB"/>
        </w:rPr>
        <w:t>reducing</w:t>
      </w:r>
      <w:r w:rsidR="00CF4290" w:rsidRPr="00E865A6">
        <w:rPr>
          <w:rFonts w:ascii="Book Antiqua" w:hAnsi="Book Antiqua" w:cs="Arial"/>
          <w:szCs w:val="24"/>
          <w:lang w:val="en-GB" w:eastAsia="en-GB"/>
        </w:rPr>
        <w:t xml:space="preserve"> </w:t>
      </w:r>
      <w:proofErr w:type="gramStart"/>
      <w:r w:rsidR="00DB0E2C" w:rsidRPr="00E865A6">
        <w:rPr>
          <w:rFonts w:ascii="Book Antiqua" w:hAnsi="Book Antiqua" w:cs="Arial"/>
          <w:szCs w:val="24"/>
          <w:lang w:val="en-GB" w:eastAsia="en-GB"/>
        </w:rPr>
        <w:t>IRI</w:t>
      </w:r>
      <w:r w:rsidR="00E02D9C" w:rsidRPr="00E865A6">
        <w:rPr>
          <w:rFonts w:ascii="Book Antiqua" w:hAnsi="Book Antiqua" w:cs="Arial"/>
          <w:noProof/>
          <w:szCs w:val="24"/>
          <w:vertAlign w:val="superscript"/>
          <w:lang w:val="en-GB" w:eastAsia="en-GB"/>
        </w:rPr>
        <w:t>[</w:t>
      </w:r>
      <w:proofErr w:type="gramEnd"/>
      <w:r w:rsidR="00E02D9C" w:rsidRPr="00E865A6">
        <w:rPr>
          <w:rFonts w:ascii="Book Antiqua" w:hAnsi="Book Antiqua" w:cs="Arial"/>
          <w:noProof/>
          <w:szCs w:val="24"/>
          <w:vertAlign w:val="superscript"/>
          <w:lang w:val="en-GB" w:eastAsia="en-GB"/>
        </w:rPr>
        <w:t>201-203]</w:t>
      </w:r>
      <w:r w:rsidR="00DB0E2C" w:rsidRPr="00E865A6">
        <w:rPr>
          <w:rFonts w:ascii="Book Antiqua" w:hAnsi="Book Antiqua" w:cs="Arial"/>
          <w:szCs w:val="24"/>
          <w:lang w:val="en-GB" w:eastAsia="en-GB"/>
        </w:rPr>
        <w:t>.</w:t>
      </w:r>
      <w:r w:rsidR="00CF4290" w:rsidRPr="00E865A6">
        <w:rPr>
          <w:rFonts w:ascii="Book Antiqua" w:hAnsi="Book Antiqua" w:cs="Arial"/>
          <w:szCs w:val="24"/>
          <w:lang w:val="en-GB" w:eastAsia="en-GB"/>
        </w:rPr>
        <w:t xml:space="preserve"> </w:t>
      </w:r>
      <w:r w:rsidR="00DB0E2C" w:rsidRPr="00E865A6">
        <w:rPr>
          <w:rFonts w:ascii="Book Antiqua" w:hAnsi="Book Antiqua" w:cs="Arial"/>
          <w:szCs w:val="24"/>
          <w:lang w:val="en-GB" w:eastAsia="en-GB"/>
        </w:rPr>
        <w:t>A</w:t>
      </w:r>
      <w:r w:rsidR="00CF4290" w:rsidRPr="00E865A6">
        <w:rPr>
          <w:rFonts w:ascii="Book Antiqua" w:hAnsi="Book Antiqua" w:cs="Arial"/>
          <w:szCs w:val="24"/>
          <w:lang w:val="en-GB" w:eastAsia="en-GB"/>
        </w:rPr>
        <w:t xml:space="preserve"> </w:t>
      </w:r>
      <w:r w:rsidR="00DB0E2C" w:rsidRPr="00E865A6">
        <w:rPr>
          <w:rFonts w:ascii="Book Antiqua" w:hAnsi="Book Antiqua" w:cs="Arial"/>
          <w:szCs w:val="24"/>
          <w:lang w:val="en-GB" w:eastAsia="en-GB"/>
        </w:rPr>
        <w:t>recently</w:t>
      </w:r>
      <w:r w:rsidR="00CF4290" w:rsidRPr="00E865A6">
        <w:rPr>
          <w:rFonts w:ascii="Book Antiqua" w:hAnsi="Book Antiqua" w:cs="Arial"/>
          <w:szCs w:val="24"/>
          <w:lang w:val="en-GB" w:eastAsia="en-GB"/>
        </w:rPr>
        <w:t xml:space="preserve"> </w:t>
      </w:r>
      <w:r w:rsidR="00DB0E2C" w:rsidRPr="00E865A6">
        <w:rPr>
          <w:rFonts w:ascii="Book Antiqua" w:hAnsi="Book Antiqua" w:cs="Arial"/>
          <w:szCs w:val="24"/>
          <w:lang w:val="en-GB" w:eastAsia="en-GB"/>
        </w:rPr>
        <w:t>completed</w:t>
      </w:r>
      <w:r w:rsidR="00CF4290" w:rsidRPr="00E865A6">
        <w:rPr>
          <w:rFonts w:ascii="Book Antiqua" w:hAnsi="Book Antiqua" w:cs="Arial"/>
          <w:szCs w:val="24"/>
          <w:lang w:val="en-GB" w:eastAsia="en-GB"/>
        </w:rPr>
        <w:t xml:space="preserve"> </w:t>
      </w:r>
      <w:r w:rsidR="00DB0E2C" w:rsidRPr="00E865A6">
        <w:rPr>
          <w:rFonts w:ascii="Book Antiqua" w:hAnsi="Book Antiqua" w:cs="Arial"/>
          <w:szCs w:val="24"/>
          <w:lang w:val="en-GB" w:eastAsia="en-GB"/>
        </w:rPr>
        <w:t>Phase</w:t>
      </w:r>
      <w:r w:rsidR="00CF4290" w:rsidRPr="00E865A6">
        <w:rPr>
          <w:rFonts w:ascii="Book Antiqua" w:hAnsi="Book Antiqua" w:cs="Arial"/>
          <w:szCs w:val="24"/>
          <w:lang w:val="en-GB" w:eastAsia="en-GB"/>
        </w:rPr>
        <w:t xml:space="preserve"> </w:t>
      </w:r>
      <w:r w:rsidR="00DB0E2C" w:rsidRPr="00E865A6">
        <w:rPr>
          <w:rFonts w:ascii="Book Antiqua" w:hAnsi="Book Antiqua" w:cs="Arial"/>
          <w:szCs w:val="24"/>
          <w:lang w:val="en-GB" w:eastAsia="en-GB"/>
        </w:rPr>
        <w:t>I</w:t>
      </w:r>
      <w:r w:rsidR="00CF4290" w:rsidRPr="00E865A6">
        <w:rPr>
          <w:rFonts w:ascii="Book Antiqua" w:hAnsi="Book Antiqua" w:cs="Arial"/>
          <w:szCs w:val="24"/>
          <w:lang w:val="en-GB" w:eastAsia="en-GB"/>
        </w:rPr>
        <w:t xml:space="preserve"> </w:t>
      </w:r>
      <w:r w:rsidR="00DB0E2C" w:rsidRPr="00E865A6">
        <w:rPr>
          <w:rFonts w:ascii="Book Antiqua" w:hAnsi="Book Antiqua" w:cs="Arial"/>
          <w:szCs w:val="24"/>
          <w:lang w:val="en-GB" w:eastAsia="en-GB"/>
        </w:rPr>
        <w:t>study</w:t>
      </w:r>
      <w:r w:rsidR="00CF4290" w:rsidRPr="00E865A6">
        <w:rPr>
          <w:rFonts w:ascii="Book Antiqua" w:hAnsi="Book Antiqua" w:cs="Arial"/>
          <w:szCs w:val="24"/>
          <w:lang w:val="en-GB" w:eastAsia="en-GB"/>
        </w:rPr>
        <w:t xml:space="preserve"> </w:t>
      </w:r>
      <w:r w:rsidR="00DB0E2C" w:rsidRPr="00E865A6">
        <w:rPr>
          <w:rFonts w:ascii="Book Antiqua" w:hAnsi="Book Antiqua" w:cs="Arial"/>
          <w:szCs w:val="24"/>
          <w:lang w:val="en-GB" w:eastAsia="en-GB"/>
        </w:rPr>
        <w:t>was</w:t>
      </w:r>
      <w:r w:rsidR="00CF4290" w:rsidRPr="00E865A6">
        <w:rPr>
          <w:rFonts w:ascii="Book Antiqua" w:hAnsi="Book Antiqua" w:cs="Arial"/>
          <w:szCs w:val="24"/>
          <w:lang w:val="en-GB" w:eastAsia="en-GB"/>
        </w:rPr>
        <w:t xml:space="preserve"> </w:t>
      </w:r>
      <w:r w:rsidR="00DB0E2C" w:rsidRPr="00E865A6">
        <w:rPr>
          <w:rFonts w:ascii="Book Antiqua" w:hAnsi="Book Antiqua" w:cs="Arial"/>
          <w:szCs w:val="24"/>
          <w:lang w:val="en-GB" w:eastAsia="en-GB"/>
        </w:rPr>
        <w:t>also</w:t>
      </w:r>
      <w:r w:rsidR="00CF4290" w:rsidRPr="00E865A6">
        <w:rPr>
          <w:rFonts w:ascii="Book Antiqua" w:hAnsi="Book Antiqua" w:cs="Arial"/>
          <w:szCs w:val="24"/>
          <w:lang w:val="en-GB" w:eastAsia="en-GB"/>
        </w:rPr>
        <w:t xml:space="preserve"> </w:t>
      </w:r>
      <w:r w:rsidR="00DB0E2C" w:rsidRPr="00E865A6">
        <w:rPr>
          <w:rFonts w:ascii="Book Antiqua" w:hAnsi="Book Antiqua" w:cs="Arial"/>
          <w:szCs w:val="24"/>
          <w:lang w:val="en-GB" w:eastAsia="en-GB"/>
        </w:rPr>
        <w:t>published</w:t>
      </w:r>
      <w:r w:rsidR="00CF4290" w:rsidRPr="00E865A6">
        <w:rPr>
          <w:rFonts w:ascii="Book Antiqua" w:hAnsi="Book Antiqua" w:cs="Arial"/>
          <w:szCs w:val="24"/>
          <w:lang w:val="en-GB" w:eastAsia="en-GB"/>
        </w:rPr>
        <w:t xml:space="preserve"> </w:t>
      </w:r>
      <w:r w:rsidR="00DB0E2C" w:rsidRPr="00E865A6">
        <w:rPr>
          <w:rFonts w:ascii="Book Antiqua" w:hAnsi="Book Antiqua" w:cs="Arial"/>
          <w:szCs w:val="24"/>
          <w:lang w:val="en-GB" w:eastAsia="en-GB"/>
        </w:rPr>
        <w:t>with</w:t>
      </w:r>
      <w:r w:rsidR="00CF4290" w:rsidRPr="00E865A6">
        <w:rPr>
          <w:rFonts w:ascii="Book Antiqua" w:hAnsi="Book Antiqua" w:cs="Arial"/>
          <w:szCs w:val="24"/>
          <w:lang w:val="en-GB" w:eastAsia="en-GB"/>
        </w:rPr>
        <w:t xml:space="preserve"> </w:t>
      </w:r>
      <w:r w:rsidR="00DB0E2C" w:rsidRPr="00E865A6">
        <w:rPr>
          <w:rFonts w:ascii="Book Antiqua" w:hAnsi="Book Antiqua" w:cs="Arial"/>
          <w:szCs w:val="24"/>
          <w:lang w:val="en-GB" w:eastAsia="en-GB"/>
        </w:rPr>
        <w:t>no</w:t>
      </w:r>
      <w:r w:rsidR="00CF4290" w:rsidRPr="00E865A6">
        <w:rPr>
          <w:rFonts w:ascii="Book Antiqua" w:hAnsi="Book Antiqua" w:cs="Arial"/>
          <w:szCs w:val="24"/>
          <w:lang w:val="en-GB" w:eastAsia="en-GB"/>
        </w:rPr>
        <w:t xml:space="preserve"> </w:t>
      </w:r>
      <w:r w:rsidR="00DB0E2C" w:rsidRPr="00E865A6">
        <w:rPr>
          <w:rFonts w:ascii="Book Antiqua" w:hAnsi="Book Antiqua" w:cs="Arial"/>
          <w:szCs w:val="24"/>
          <w:lang w:val="en-GB" w:eastAsia="en-GB"/>
        </w:rPr>
        <w:t>dose-limiting</w:t>
      </w:r>
      <w:r w:rsidR="00CF4290" w:rsidRPr="00E865A6">
        <w:rPr>
          <w:rFonts w:ascii="Book Antiqua" w:hAnsi="Book Antiqua" w:cs="Arial"/>
          <w:szCs w:val="24"/>
          <w:lang w:val="en-GB" w:eastAsia="en-GB"/>
        </w:rPr>
        <w:t xml:space="preserve"> </w:t>
      </w:r>
      <w:r w:rsidR="00DB0E2C" w:rsidRPr="00E865A6">
        <w:rPr>
          <w:rFonts w:ascii="Book Antiqua" w:hAnsi="Book Antiqua" w:cs="Arial"/>
          <w:szCs w:val="24"/>
          <w:lang w:val="en-GB" w:eastAsia="en-GB"/>
        </w:rPr>
        <w:t>toxicities</w:t>
      </w:r>
      <w:r w:rsidR="00CF4290" w:rsidRPr="00E865A6">
        <w:rPr>
          <w:rFonts w:ascii="Book Antiqua" w:hAnsi="Book Antiqua" w:cs="Arial"/>
          <w:szCs w:val="24"/>
          <w:lang w:val="en-GB" w:eastAsia="en-GB"/>
        </w:rPr>
        <w:t xml:space="preserve"> </w:t>
      </w:r>
      <w:r w:rsidR="00DB0E2C" w:rsidRPr="00E865A6">
        <w:rPr>
          <w:rFonts w:ascii="Book Antiqua" w:hAnsi="Book Antiqua" w:cs="Arial"/>
          <w:szCs w:val="24"/>
          <w:lang w:val="en-GB" w:eastAsia="en-GB"/>
        </w:rPr>
        <w:t>observed</w:t>
      </w:r>
      <w:r w:rsidR="00CF4290" w:rsidRPr="00E865A6">
        <w:rPr>
          <w:rFonts w:ascii="Book Antiqua" w:hAnsi="Book Antiqua" w:cs="Arial"/>
          <w:szCs w:val="24"/>
          <w:lang w:val="en-GB" w:eastAsia="en-GB"/>
        </w:rPr>
        <w:t xml:space="preserve"> </w:t>
      </w:r>
      <w:r w:rsidR="00DB0E2C" w:rsidRPr="00E865A6">
        <w:rPr>
          <w:rFonts w:ascii="Book Antiqua" w:hAnsi="Book Antiqua" w:cs="Arial"/>
          <w:szCs w:val="24"/>
          <w:lang w:val="en-GB" w:eastAsia="en-GB"/>
        </w:rPr>
        <w:t>and</w:t>
      </w:r>
      <w:r w:rsidR="00CF4290" w:rsidRPr="00E865A6">
        <w:rPr>
          <w:rFonts w:ascii="Book Antiqua" w:hAnsi="Book Antiqua" w:cs="Arial"/>
          <w:szCs w:val="24"/>
          <w:lang w:val="en-GB" w:eastAsia="en-GB"/>
        </w:rPr>
        <w:t xml:space="preserve"> </w:t>
      </w:r>
      <w:r w:rsidR="00DB0E2C" w:rsidRPr="00E865A6">
        <w:rPr>
          <w:rFonts w:ascii="Book Antiqua" w:hAnsi="Book Antiqua" w:cs="Arial"/>
          <w:szCs w:val="24"/>
          <w:lang w:val="en-GB" w:eastAsia="en-GB"/>
        </w:rPr>
        <w:t>no</w:t>
      </w:r>
      <w:r w:rsidR="00CF4290" w:rsidRPr="00E865A6">
        <w:rPr>
          <w:rFonts w:ascii="Book Antiqua" w:hAnsi="Book Antiqua" w:cs="Arial"/>
          <w:szCs w:val="24"/>
          <w:lang w:val="en-GB" w:eastAsia="en-GB"/>
        </w:rPr>
        <w:t xml:space="preserve"> </w:t>
      </w:r>
      <w:r w:rsidR="00DB0E2C" w:rsidRPr="00E865A6">
        <w:rPr>
          <w:rFonts w:ascii="Book Antiqua" w:hAnsi="Book Antiqua" w:cs="Arial"/>
          <w:szCs w:val="24"/>
          <w:lang w:val="en-GB" w:eastAsia="en-GB"/>
        </w:rPr>
        <w:t>mortalities</w:t>
      </w:r>
      <w:r w:rsidR="00CF4290" w:rsidRPr="00E865A6">
        <w:rPr>
          <w:rFonts w:ascii="Book Antiqua" w:hAnsi="Book Antiqua" w:cs="Arial"/>
          <w:szCs w:val="24"/>
          <w:lang w:val="en-GB" w:eastAsia="en-GB"/>
        </w:rPr>
        <w:t xml:space="preserve"> </w:t>
      </w:r>
      <w:proofErr w:type="gramStart"/>
      <w:r w:rsidR="00DB0E2C" w:rsidRPr="00E865A6">
        <w:rPr>
          <w:rFonts w:ascii="Book Antiqua" w:hAnsi="Book Antiqua" w:cs="Arial"/>
          <w:szCs w:val="24"/>
          <w:lang w:val="en-GB" w:eastAsia="en-GB"/>
        </w:rPr>
        <w:t>reported</w:t>
      </w:r>
      <w:r w:rsidR="00E02D9C" w:rsidRPr="00E865A6">
        <w:rPr>
          <w:rFonts w:ascii="Book Antiqua" w:hAnsi="Book Antiqua" w:cs="Arial"/>
          <w:noProof/>
          <w:szCs w:val="24"/>
          <w:vertAlign w:val="superscript"/>
          <w:lang w:val="en-GB" w:eastAsia="en-GB"/>
        </w:rPr>
        <w:t>[</w:t>
      </w:r>
      <w:proofErr w:type="gramEnd"/>
      <w:r w:rsidR="00E02D9C" w:rsidRPr="00E865A6">
        <w:rPr>
          <w:rFonts w:ascii="Book Antiqua" w:hAnsi="Book Antiqua" w:cs="Arial"/>
          <w:noProof/>
          <w:szCs w:val="24"/>
          <w:vertAlign w:val="superscript"/>
          <w:lang w:val="en-GB" w:eastAsia="en-GB"/>
        </w:rPr>
        <w:t>204]</w:t>
      </w:r>
      <w:r w:rsidR="00DB0E2C" w:rsidRPr="00E865A6">
        <w:rPr>
          <w:rFonts w:ascii="Book Antiqua" w:hAnsi="Book Antiqua" w:cs="Arial"/>
          <w:szCs w:val="24"/>
          <w:lang w:val="en-GB" w:eastAsia="en-GB"/>
        </w:rPr>
        <w:t>.</w:t>
      </w:r>
      <w:r w:rsidR="00CF4290" w:rsidRPr="00E865A6">
        <w:rPr>
          <w:rFonts w:ascii="Book Antiqua" w:hAnsi="Book Antiqua" w:cs="Arial"/>
          <w:szCs w:val="24"/>
          <w:lang w:val="en-GB" w:eastAsia="en-GB"/>
        </w:rPr>
        <w:t xml:space="preserve"> </w:t>
      </w:r>
    </w:p>
    <w:p w14:paraId="7CF0FA84" w14:textId="13061DE3" w:rsidR="00C621E5" w:rsidRPr="00E865A6" w:rsidRDefault="00DB0E2C" w:rsidP="003A6F04">
      <w:pPr>
        <w:widowControl w:val="0"/>
        <w:snapToGrid w:val="0"/>
        <w:spacing w:after="0"/>
        <w:ind w:firstLineChars="100" w:firstLine="240"/>
        <w:jc w:val="both"/>
        <w:rPr>
          <w:rFonts w:ascii="Book Antiqua" w:hAnsi="Book Antiqua" w:cs="Arial"/>
          <w:szCs w:val="24"/>
        </w:rPr>
      </w:pPr>
      <w:proofErr w:type="gramStart"/>
      <w:r w:rsidRPr="00E865A6">
        <w:rPr>
          <w:rFonts w:ascii="Book Antiqua" w:hAnsi="Book Antiqua" w:cs="Arial"/>
          <w:iCs/>
          <w:szCs w:val="24"/>
          <w:lang w:val="en-GB" w:eastAsia="en-GB"/>
        </w:rPr>
        <w:t>α1-antitrypsin</w:t>
      </w:r>
      <w:proofErr w:type="gramEnd"/>
      <w:r w:rsidR="00CF4290" w:rsidRPr="00E865A6">
        <w:rPr>
          <w:rFonts w:ascii="Book Antiqua" w:hAnsi="Book Antiqua" w:cs="Arial"/>
          <w:iCs/>
          <w:szCs w:val="24"/>
          <w:lang w:val="en-GB" w:eastAsia="en-GB"/>
        </w:rPr>
        <w:t xml:space="preserve"> </w:t>
      </w:r>
      <w:r w:rsidRPr="00E865A6">
        <w:rPr>
          <w:rFonts w:ascii="Book Antiqua" w:hAnsi="Book Antiqua" w:cs="Arial"/>
          <w:iCs/>
          <w:szCs w:val="24"/>
          <w:lang w:val="en-GB" w:eastAsia="en-GB"/>
        </w:rPr>
        <w:t>(AAT)-</w:t>
      </w:r>
      <w:r w:rsidR="00CF4290" w:rsidRPr="00E865A6">
        <w:rPr>
          <w:rFonts w:ascii="Book Antiqua" w:hAnsi="Book Antiqua" w:cs="Arial"/>
          <w:iCs/>
          <w:szCs w:val="24"/>
          <w:lang w:val="en-GB" w:eastAsia="en-GB"/>
        </w:rPr>
        <w:t xml:space="preserve"> </w:t>
      </w:r>
      <w:r w:rsidRPr="00E865A6">
        <w:rPr>
          <w:rFonts w:ascii="Book Antiqua" w:hAnsi="Book Antiqua" w:cs="Arial"/>
          <w:iCs/>
          <w:szCs w:val="24"/>
          <w:lang w:val="en-GB" w:eastAsia="en-GB"/>
        </w:rPr>
        <w:t>is</w:t>
      </w:r>
      <w:r w:rsidR="00CF4290" w:rsidRPr="00E865A6">
        <w:rPr>
          <w:rFonts w:ascii="Book Antiqua" w:hAnsi="Book Antiqua" w:cs="Arial"/>
          <w:iCs/>
          <w:szCs w:val="24"/>
          <w:lang w:val="en-GB" w:eastAsia="en-GB"/>
        </w:rPr>
        <w:t xml:space="preserve"> </w:t>
      </w:r>
      <w:r w:rsidR="003E76B4" w:rsidRPr="00E865A6">
        <w:rPr>
          <w:rFonts w:ascii="Book Antiqua" w:hAnsi="Book Antiqua" w:cs="Arial"/>
          <w:szCs w:val="24"/>
          <w:lang w:val="en-GB" w:eastAsia="en-GB"/>
        </w:rPr>
        <w:t>a</w:t>
      </w:r>
      <w:r w:rsidR="00CF4290" w:rsidRPr="00E865A6">
        <w:rPr>
          <w:rFonts w:ascii="Book Antiqua" w:hAnsi="Book Antiqua" w:cs="Arial"/>
          <w:szCs w:val="24"/>
          <w:lang w:val="en-GB" w:eastAsia="en-GB"/>
        </w:rPr>
        <w:t xml:space="preserve"> </w:t>
      </w:r>
      <w:r w:rsidRPr="00E865A6">
        <w:rPr>
          <w:rFonts w:ascii="Book Antiqua" w:hAnsi="Book Antiqua" w:cs="Arial"/>
          <w:szCs w:val="24"/>
          <w:lang w:val="en-GB" w:eastAsia="en-GB"/>
        </w:rPr>
        <w:t>plasma</w:t>
      </w:r>
      <w:r w:rsidR="00CF4290" w:rsidRPr="00E865A6">
        <w:rPr>
          <w:rFonts w:ascii="Book Antiqua" w:hAnsi="Book Antiqua" w:cs="Arial"/>
          <w:szCs w:val="24"/>
          <w:lang w:val="en-GB" w:eastAsia="en-GB"/>
        </w:rPr>
        <w:t xml:space="preserve"> </w:t>
      </w:r>
      <w:r w:rsidRPr="00E865A6">
        <w:rPr>
          <w:rFonts w:ascii="Book Antiqua" w:hAnsi="Book Antiqua" w:cs="Arial"/>
          <w:szCs w:val="24"/>
          <w:lang w:val="en-GB" w:eastAsia="en-GB"/>
        </w:rPr>
        <w:t>proteinase</w:t>
      </w:r>
      <w:r w:rsidR="00CF4290" w:rsidRPr="00E865A6">
        <w:rPr>
          <w:rFonts w:ascii="Book Antiqua" w:hAnsi="Book Antiqua" w:cs="Arial"/>
          <w:szCs w:val="24"/>
          <w:lang w:val="en-GB" w:eastAsia="en-GB"/>
        </w:rPr>
        <w:t xml:space="preserve"> </w:t>
      </w:r>
      <w:r w:rsidRPr="00E865A6">
        <w:rPr>
          <w:rFonts w:ascii="Book Antiqua" w:hAnsi="Book Antiqua" w:cs="Arial"/>
          <w:szCs w:val="24"/>
          <w:lang w:val="en-GB" w:eastAsia="en-GB"/>
        </w:rPr>
        <w:t>inhibitor</w:t>
      </w:r>
      <w:r w:rsidR="00CF4290" w:rsidRPr="00E865A6">
        <w:rPr>
          <w:rFonts w:ascii="Book Antiqua" w:hAnsi="Book Antiqua" w:cs="Arial"/>
          <w:szCs w:val="24"/>
          <w:lang w:val="en-GB" w:eastAsia="en-GB"/>
        </w:rPr>
        <w:t xml:space="preserve"> </w:t>
      </w:r>
      <w:r w:rsidRPr="00E865A6">
        <w:rPr>
          <w:rFonts w:ascii="Book Antiqua" w:hAnsi="Book Antiqua" w:cs="Arial"/>
          <w:szCs w:val="24"/>
          <w:lang w:val="en-GB" w:eastAsia="en-GB"/>
        </w:rPr>
        <w:t>that</w:t>
      </w:r>
      <w:r w:rsidR="00CF4290" w:rsidRPr="00E865A6">
        <w:rPr>
          <w:rFonts w:ascii="Book Antiqua" w:hAnsi="Book Antiqua" w:cs="Arial"/>
          <w:szCs w:val="24"/>
          <w:lang w:val="en-GB" w:eastAsia="en-GB"/>
        </w:rPr>
        <w:t xml:space="preserve"> </w:t>
      </w:r>
      <w:r w:rsidRPr="00E865A6">
        <w:rPr>
          <w:rFonts w:ascii="Book Antiqua" w:hAnsi="Book Antiqua" w:cs="Arial"/>
          <w:szCs w:val="24"/>
          <w:lang w:val="en-GB" w:eastAsia="en-GB"/>
        </w:rPr>
        <w:t>has</w:t>
      </w:r>
      <w:r w:rsidR="00CF4290" w:rsidRPr="00E865A6">
        <w:rPr>
          <w:rFonts w:ascii="Book Antiqua" w:hAnsi="Book Antiqua" w:cs="Arial"/>
          <w:szCs w:val="24"/>
          <w:lang w:val="en-GB" w:eastAsia="en-GB"/>
        </w:rPr>
        <w:t xml:space="preserve"> </w:t>
      </w:r>
      <w:r w:rsidRPr="00E865A6">
        <w:rPr>
          <w:rFonts w:ascii="Book Antiqua" w:hAnsi="Book Antiqua" w:cs="Arial"/>
          <w:szCs w:val="24"/>
          <w:lang w:val="en-GB" w:eastAsia="en-GB"/>
        </w:rPr>
        <w:t>a</w:t>
      </w:r>
      <w:r w:rsidR="00CF4290" w:rsidRPr="00E865A6">
        <w:rPr>
          <w:rFonts w:ascii="Book Antiqua" w:hAnsi="Book Antiqua" w:cs="Arial"/>
          <w:szCs w:val="24"/>
          <w:lang w:val="en-GB" w:eastAsia="en-GB"/>
        </w:rPr>
        <w:t xml:space="preserve"> </w:t>
      </w:r>
      <w:r w:rsidRPr="00E865A6">
        <w:rPr>
          <w:rFonts w:ascii="Book Antiqua" w:hAnsi="Book Antiqua" w:cs="Arial"/>
          <w:szCs w:val="24"/>
          <w:lang w:val="en-GB" w:eastAsia="en-GB"/>
        </w:rPr>
        <w:t>protective</w:t>
      </w:r>
      <w:r w:rsidR="00CF4290" w:rsidRPr="00E865A6">
        <w:rPr>
          <w:rFonts w:ascii="Book Antiqua" w:hAnsi="Book Antiqua" w:cs="Arial"/>
          <w:szCs w:val="24"/>
          <w:lang w:val="en-GB" w:eastAsia="en-GB"/>
        </w:rPr>
        <w:t xml:space="preserve"> </w:t>
      </w:r>
      <w:r w:rsidRPr="00E865A6">
        <w:rPr>
          <w:rFonts w:ascii="Book Antiqua" w:hAnsi="Book Antiqua" w:cs="Arial"/>
          <w:szCs w:val="24"/>
          <w:lang w:val="en-GB" w:eastAsia="en-GB"/>
        </w:rPr>
        <w:t>function</w:t>
      </w:r>
      <w:r w:rsidR="00CF4290" w:rsidRPr="00E865A6">
        <w:rPr>
          <w:rFonts w:ascii="Book Antiqua" w:hAnsi="Book Antiqua" w:cs="Arial"/>
          <w:szCs w:val="24"/>
          <w:lang w:val="en-GB" w:eastAsia="en-GB"/>
        </w:rPr>
        <w:t xml:space="preserve"> </w:t>
      </w:r>
      <w:r w:rsidRPr="00E865A6">
        <w:rPr>
          <w:rFonts w:ascii="Book Antiqua" w:hAnsi="Book Antiqua" w:cs="Arial"/>
          <w:szCs w:val="24"/>
          <w:lang w:val="en-GB" w:eastAsia="en-GB"/>
        </w:rPr>
        <w:t>for</w:t>
      </w:r>
      <w:r w:rsidR="00CF4290" w:rsidRPr="00E865A6">
        <w:rPr>
          <w:rFonts w:ascii="Book Antiqua" w:hAnsi="Book Antiqua" w:cs="Arial"/>
          <w:szCs w:val="24"/>
          <w:lang w:val="en-GB" w:eastAsia="en-GB"/>
        </w:rPr>
        <w:t xml:space="preserve"> </w:t>
      </w:r>
      <w:r w:rsidRPr="00E865A6">
        <w:rPr>
          <w:rFonts w:ascii="Book Antiqua" w:hAnsi="Book Antiqua" w:cs="Arial"/>
          <w:szCs w:val="24"/>
          <w:lang w:val="en-GB" w:eastAsia="en-GB"/>
        </w:rPr>
        <w:t>proteolytic</w:t>
      </w:r>
      <w:r w:rsidR="00CF4290" w:rsidRPr="00E865A6">
        <w:rPr>
          <w:rFonts w:ascii="Book Antiqua" w:hAnsi="Book Antiqua" w:cs="Arial"/>
          <w:szCs w:val="24"/>
          <w:lang w:val="en-GB" w:eastAsia="en-GB"/>
        </w:rPr>
        <w:t xml:space="preserve"> </w:t>
      </w:r>
      <w:r w:rsidRPr="00E865A6">
        <w:rPr>
          <w:rFonts w:ascii="Book Antiqua" w:hAnsi="Book Antiqua" w:cs="Arial"/>
          <w:szCs w:val="24"/>
          <w:lang w:val="en-GB" w:eastAsia="en-GB"/>
        </w:rPr>
        <w:t>enzymes</w:t>
      </w:r>
      <w:r w:rsidR="00CF4290" w:rsidRPr="00E865A6">
        <w:rPr>
          <w:rFonts w:ascii="Book Antiqua" w:hAnsi="Book Antiqua" w:cs="Arial"/>
          <w:szCs w:val="24"/>
          <w:lang w:val="en-GB" w:eastAsia="en-GB"/>
        </w:rPr>
        <w:t xml:space="preserve"> </w:t>
      </w:r>
      <w:r w:rsidRPr="00E865A6">
        <w:rPr>
          <w:rFonts w:ascii="Book Antiqua" w:hAnsi="Book Antiqua" w:cs="Arial"/>
          <w:szCs w:val="24"/>
          <w:lang w:val="en-GB" w:eastAsia="en-GB"/>
        </w:rPr>
        <w:t>produced</w:t>
      </w:r>
      <w:r w:rsidR="00CF4290" w:rsidRPr="00E865A6">
        <w:rPr>
          <w:rFonts w:ascii="Book Antiqua" w:hAnsi="Book Antiqua" w:cs="Arial"/>
          <w:szCs w:val="24"/>
          <w:lang w:val="en-GB" w:eastAsia="en-GB"/>
        </w:rPr>
        <w:t xml:space="preserve"> </w:t>
      </w:r>
      <w:r w:rsidRPr="00E865A6">
        <w:rPr>
          <w:rFonts w:ascii="Book Antiqua" w:hAnsi="Book Antiqua" w:cs="Arial"/>
          <w:szCs w:val="24"/>
          <w:lang w:val="en-GB" w:eastAsia="en-GB"/>
        </w:rPr>
        <w:t>by</w:t>
      </w:r>
      <w:r w:rsidR="00CF4290" w:rsidRPr="00E865A6">
        <w:rPr>
          <w:rFonts w:ascii="Book Antiqua" w:hAnsi="Book Antiqua" w:cs="Arial"/>
          <w:szCs w:val="24"/>
          <w:lang w:val="en-GB" w:eastAsia="en-GB"/>
        </w:rPr>
        <w:t xml:space="preserve"> </w:t>
      </w:r>
      <w:r w:rsidRPr="00E865A6">
        <w:rPr>
          <w:rFonts w:ascii="Book Antiqua" w:hAnsi="Book Antiqua" w:cs="Arial"/>
          <w:szCs w:val="24"/>
          <w:lang w:val="en-GB" w:eastAsia="en-GB"/>
        </w:rPr>
        <w:t>inflammatory</w:t>
      </w:r>
      <w:r w:rsidR="00CF4290" w:rsidRPr="00E865A6">
        <w:rPr>
          <w:rFonts w:ascii="Book Antiqua" w:hAnsi="Book Antiqua" w:cs="Arial"/>
          <w:szCs w:val="24"/>
          <w:lang w:val="en-GB" w:eastAsia="en-GB"/>
        </w:rPr>
        <w:t xml:space="preserve"> </w:t>
      </w:r>
      <w:r w:rsidRPr="00E865A6">
        <w:rPr>
          <w:rFonts w:ascii="Book Antiqua" w:hAnsi="Book Antiqua" w:cs="Arial"/>
          <w:szCs w:val="24"/>
          <w:lang w:val="en-GB" w:eastAsia="en-GB"/>
        </w:rPr>
        <w:t>cells</w:t>
      </w:r>
      <w:r w:rsidR="00E02D9C" w:rsidRPr="00E865A6">
        <w:rPr>
          <w:rFonts w:ascii="Book Antiqua" w:hAnsi="Book Antiqua" w:cs="Arial"/>
          <w:noProof/>
          <w:szCs w:val="24"/>
          <w:vertAlign w:val="superscript"/>
          <w:lang w:val="en-GB" w:eastAsia="en-GB"/>
        </w:rPr>
        <w:t>[205]</w:t>
      </w:r>
      <w:r w:rsidRPr="00E865A6">
        <w:rPr>
          <w:rFonts w:ascii="Book Antiqua" w:hAnsi="Book Antiqua" w:cs="Arial"/>
          <w:szCs w:val="24"/>
          <w:lang w:val="en-GB" w:eastAsia="en-GB"/>
        </w:rPr>
        <w:t>.</w:t>
      </w:r>
      <w:r w:rsidR="00CF4290" w:rsidRPr="00E865A6">
        <w:rPr>
          <w:rFonts w:ascii="Book Antiqua" w:hAnsi="Book Antiqua" w:cs="Arial"/>
          <w:szCs w:val="24"/>
          <w:lang w:val="en-GB" w:eastAsia="en-GB"/>
        </w:rPr>
        <w:t xml:space="preserve"> </w:t>
      </w:r>
      <w:r w:rsidRPr="00E865A6">
        <w:rPr>
          <w:rFonts w:ascii="Book Antiqua" w:hAnsi="Book Antiqua" w:cs="Arial"/>
          <w:szCs w:val="24"/>
          <w:lang w:val="en-GB" w:eastAsia="en-GB"/>
        </w:rPr>
        <w:t>In</w:t>
      </w:r>
      <w:r w:rsidR="00CF4290" w:rsidRPr="00E865A6">
        <w:rPr>
          <w:rFonts w:ascii="Book Antiqua" w:hAnsi="Book Antiqua" w:cs="Arial"/>
          <w:szCs w:val="24"/>
          <w:lang w:val="en-GB" w:eastAsia="en-GB"/>
        </w:rPr>
        <w:t xml:space="preserve"> </w:t>
      </w:r>
      <w:r w:rsidRPr="00E865A6">
        <w:rPr>
          <w:rFonts w:ascii="Book Antiqua" w:hAnsi="Book Antiqua" w:cs="Arial"/>
          <w:szCs w:val="24"/>
          <w:lang w:val="en-GB" w:eastAsia="en-GB"/>
        </w:rPr>
        <w:t>a</w:t>
      </w:r>
      <w:r w:rsidR="00CF4290" w:rsidRPr="00E865A6">
        <w:rPr>
          <w:rFonts w:ascii="Book Antiqua" w:hAnsi="Book Antiqua" w:cs="Arial"/>
          <w:szCs w:val="24"/>
          <w:lang w:val="en-GB" w:eastAsia="en-GB"/>
        </w:rPr>
        <w:t xml:space="preserve"> </w:t>
      </w:r>
      <w:r w:rsidRPr="00E865A6">
        <w:rPr>
          <w:rFonts w:ascii="Book Antiqua" w:hAnsi="Book Antiqua" w:cs="Arial"/>
          <w:szCs w:val="24"/>
          <w:lang w:val="en-GB" w:eastAsia="en-GB"/>
        </w:rPr>
        <w:t>rat</w:t>
      </w:r>
      <w:r w:rsidR="00CF4290" w:rsidRPr="00E865A6">
        <w:rPr>
          <w:rFonts w:ascii="Book Antiqua" w:hAnsi="Book Antiqua" w:cs="Arial"/>
          <w:szCs w:val="24"/>
          <w:lang w:val="en-GB" w:eastAsia="en-GB"/>
        </w:rPr>
        <w:t xml:space="preserve"> </w:t>
      </w:r>
      <w:r w:rsidRPr="00E865A6">
        <w:rPr>
          <w:rFonts w:ascii="Book Antiqua" w:hAnsi="Book Antiqua" w:cs="Arial"/>
          <w:szCs w:val="24"/>
          <w:lang w:val="en-GB" w:eastAsia="en-GB"/>
        </w:rPr>
        <w:t>model,</w:t>
      </w:r>
      <w:r w:rsidR="00CF4290" w:rsidRPr="00E865A6">
        <w:rPr>
          <w:rFonts w:ascii="Book Antiqua" w:hAnsi="Book Antiqua" w:cs="Arial"/>
          <w:szCs w:val="24"/>
          <w:lang w:val="en-GB" w:eastAsia="en-GB"/>
        </w:rPr>
        <w:t xml:space="preserve"> </w:t>
      </w:r>
      <w:r w:rsidRPr="00E865A6">
        <w:rPr>
          <w:rFonts w:ascii="Book Antiqua" w:hAnsi="Book Antiqua" w:cs="Arial"/>
          <w:szCs w:val="24"/>
          <w:lang w:val="en-GB" w:eastAsia="en-GB"/>
        </w:rPr>
        <w:t>lungs</w:t>
      </w:r>
      <w:r w:rsidR="00CF4290" w:rsidRPr="00E865A6">
        <w:rPr>
          <w:rFonts w:ascii="Book Antiqua" w:hAnsi="Book Antiqua" w:cs="Arial"/>
          <w:szCs w:val="24"/>
          <w:lang w:val="en-GB" w:eastAsia="en-GB"/>
        </w:rPr>
        <w:t xml:space="preserve"> </w:t>
      </w:r>
      <w:r w:rsidRPr="00E865A6">
        <w:rPr>
          <w:rFonts w:ascii="Book Antiqua" w:hAnsi="Book Antiqua" w:cs="Arial"/>
          <w:szCs w:val="24"/>
          <w:lang w:val="en-GB" w:eastAsia="en-GB"/>
        </w:rPr>
        <w:t>primed</w:t>
      </w:r>
      <w:r w:rsidR="00CF4290" w:rsidRPr="00E865A6">
        <w:rPr>
          <w:rFonts w:ascii="Book Antiqua" w:hAnsi="Book Antiqua" w:cs="Arial"/>
          <w:szCs w:val="24"/>
          <w:lang w:val="en-GB" w:eastAsia="en-GB"/>
        </w:rPr>
        <w:t xml:space="preserve"> </w:t>
      </w:r>
      <w:r w:rsidRPr="00E865A6">
        <w:rPr>
          <w:rFonts w:ascii="Book Antiqua" w:hAnsi="Book Antiqua" w:cs="Arial"/>
          <w:szCs w:val="24"/>
          <w:lang w:val="en-GB" w:eastAsia="en-GB"/>
        </w:rPr>
        <w:t>in</w:t>
      </w:r>
      <w:r w:rsidR="00CF4290" w:rsidRPr="00E865A6">
        <w:rPr>
          <w:rFonts w:ascii="Book Antiqua" w:hAnsi="Book Antiqua" w:cs="Arial"/>
          <w:szCs w:val="24"/>
          <w:lang w:val="en-GB" w:eastAsia="en-GB"/>
        </w:rPr>
        <w:t xml:space="preserve"> </w:t>
      </w:r>
      <w:r w:rsidRPr="00E865A6">
        <w:rPr>
          <w:rFonts w:ascii="Book Antiqua" w:hAnsi="Book Antiqua" w:cs="Arial"/>
          <w:szCs w:val="24"/>
          <w:lang w:val="en-GB" w:eastAsia="en-GB"/>
        </w:rPr>
        <w:t>AAT</w:t>
      </w:r>
      <w:r w:rsidR="00CF4290" w:rsidRPr="00E865A6">
        <w:rPr>
          <w:rFonts w:ascii="Book Antiqua" w:hAnsi="Book Antiqua" w:cs="Arial"/>
          <w:szCs w:val="24"/>
          <w:lang w:val="en-GB" w:eastAsia="en-GB"/>
        </w:rPr>
        <w:t xml:space="preserve"> </w:t>
      </w:r>
      <w:r w:rsidRPr="00E865A6">
        <w:rPr>
          <w:rFonts w:ascii="Book Antiqua" w:hAnsi="Book Antiqua" w:cs="Arial"/>
          <w:szCs w:val="24"/>
          <w:lang w:val="en-GB" w:eastAsia="en-GB"/>
        </w:rPr>
        <w:t>had</w:t>
      </w:r>
      <w:r w:rsidR="00CF4290" w:rsidRPr="00E865A6">
        <w:rPr>
          <w:rFonts w:ascii="Book Antiqua" w:hAnsi="Book Antiqua" w:cs="Arial"/>
          <w:szCs w:val="24"/>
          <w:lang w:val="en-GB" w:eastAsia="en-GB"/>
        </w:rPr>
        <w:t xml:space="preserve"> </w:t>
      </w:r>
      <w:r w:rsidRPr="00E865A6">
        <w:rPr>
          <w:rFonts w:ascii="Book Antiqua" w:hAnsi="Book Antiqua" w:cs="Arial"/>
          <w:szCs w:val="24"/>
          <w:lang w:val="en-GB" w:eastAsia="en-GB"/>
        </w:rPr>
        <w:t>decreased</w:t>
      </w:r>
      <w:r w:rsidR="00CF4290" w:rsidRPr="00E865A6">
        <w:rPr>
          <w:rFonts w:ascii="Book Antiqua" w:hAnsi="Book Antiqua" w:cs="Arial"/>
          <w:szCs w:val="24"/>
          <w:lang w:val="en-GB" w:eastAsia="en-GB"/>
        </w:rPr>
        <w:t xml:space="preserve"> </w:t>
      </w:r>
      <w:r w:rsidRPr="00E865A6">
        <w:rPr>
          <w:rFonts w:ascii="Book Antiqua" w:hAnsi="Book Antiqua" w:cs="Arial"/>
          <w:szCs w:val="24"/>
          <w:lang w:val="en-GB" w:eastAsia="en-GB"/>
        </w:rPr>
        <w:t>weight</w:t>
      </w:r>
      <w:r w:rsidR="00CF4290" w:rsidRPr="00E865A6">
        <w:rPr>
          <w:rFonts w:ascii="Book Antiqua" w:hAnsi="Book Antiqua" w:cs="Arial"/>
          <w:szCs w:val="24"/>
          <w:lang w:val="en-GB" w:eastAsia="en-GB"/>
        </w:rPr>
        <w:t xml:space="preserve"> </w:t>
      </w:r>
      <w:r w:rsidRPr="00E865A6">
        <w:rPr>
          <w:rFonts w:ascii="Book Antiqua" w:hAnsi="Book Antiqua" w:cs="Arial"/>
          <w:szCs w:val="24"/>
          <w:lang w:val="en-GB" w:eastAsia="en-GB"/>
        </w:rPr>
        <w:t>and</w:t>
      </w:r>
      <w:r w:rsidR="00CF4290" w:rsidRPr="00E865A6">
        <w:rPr>
          <w:rFonts w:ascii="Book Antiqua" w:hAnsi="Book Antiqua" w:cs="Arial"/>
          <w:szCs w:val="24"/>
          <w:lang w:val="en-GB" w:eastAsia="en-GB"/>
        </w:rPr>
        <w:t xml:space="preserve"> </w:t>
      </w:r>
      <w:r w:rsidRPr="00E865A6">
        <w:rPr>
          <w:rFonts w:ascii="Book Antiqua" w:hAnsi="Book Antiqua" w:cs="Arial"/>
          <w:szCs w:val="24"/>
          <w:lang w:val="en-GB" w:eastAsia="en-GB"/>
        </w:rPr>
        <w:t>allograft</w:t>
      </w:r>
      <w:r w:rsidR="00CF4290" w:rsidRPr="00E865A6">
        <w:rPr>
          <w:rFonts w:ascii="Book Antiqua" w:hAnsi="Book Antiqua" w:cs="Arial"/>
          <w:szCs w:val="24"/>
          <w:lang w:val="en-GB" w:eastAsia="en-GB"/>
        </w:rPr>
        <w:t xml:space="preserve"> </w:t>
      </w:r>
      <w:r w:rsidRPr="00E865A6">
        <w:rPr>
          <w:rFonts w:ascii="Book Antiqua" w:hAnsi="Book Antiqua" w:cs="Arial"/>
          <w:szCs w:val="24"/>
          <w:lang w:val="en-GB" w:eastAsia="en-GB"/>
        </w:rPr>
        <w:t>necrosis</w:t>
      </w:r>
      <w:r w:rsidR="00CF4290" w:rsidRPr="00E865A6">
        <w:rPr>
          <w:rFonts w:ascii="Book Antiqua" w:hAnsi="Book Antiqua" w:cs="Arial"/>
          <w:szCs w:val="24"/>
          <w:lang w:val="en-GB" w:eastAsia="en-GB"/>
        </w:rPr>
        <w:t xml:space="preserve"> </w:t>
      </w:r>
      <w:r w:rsidRPr="00E865A6">
        <w:rPr>
          <w:rFonts w:ascii="Book Antiqua" w:hAnsi="Book Antiqua" w:cs="Arial"/>
          <w:szCs w:val="24"/>
          <w:lang w:val="en-GB" w:eastAsia="en-GB"/>
        </w:rPr>
        <w:t>compared</w:t>
      </w:r>
      <w:r w:rsidR="00CF4290" w:rsidRPr="00E865A6">
        <w:rPr>
          <w:rFonts w:ascii="Book Antiqua" w:hAnsi="Book Antiqua" w:cs="Arial"/>
          <w:szCs w:val="24"/>
          <w:lang w:val="en-GB" w:eastAsia="en-GB"/>
        </w:rPr>
        <w:t xml:space="preserve"> </w:t>
      </w:r>
      <w:r w:rsidRPr="00E865A6">
        <w:rPr>
          <w:rFonts w:ascii="Book Antiqua" w:hAnsi="Book Antiqua" w:cs="Arial"/>
          <w:szCs w:val="24"/>
          <w:lang w:val="en-GB" w:eastAsia="en-GB"/>
        </w:rPr>
        <w:t>to</w:t>
      </w:r>
      <w:r w:rsidR="00CF4290" w:rsidRPr="00E865A6">
        <w:rPr>
          <w:rFonts w:ascii="Book Antiqua" w:hAnsi="Book Antiqua" w:cs="Arial"/>
          <w:szCs w:val="24"/>
          <w:lang w:val="en-GB" w:eastAsia="en-GB"/>
        </w:rPr>
        <w:t xml:space="preserve"> </w:t>
      </w:r>
      <w:r w:rsidRPr="00E865A6">
        <w:rPr>
          <w:rFonts w:ascii="Book Antiqua" w:hAnsi="Book Antiqua" w:cs="Arial"/>
          <w:szCs w:val="24"/>
          <w:lang w:val="en-GB" w:eastAsia="en-GB"/>
        </w:rPr>
        <w:t>the</w:t>
      </w:r>
      <w:r w:rsidR="00CF4290" w:rsidRPr="00E865A6">
        <w:rPr>
          <w:rFonts w:ascii="Book Antiqua" w:hAnsi="Book Antiqua" w:cs="Arial"/>
          <w:szCs w:val="24"/>
          <w:lang w:val="en-GB" w:eastAsia="en-GB"/>
        </w:rPr>
        <w:t xml:space="preserve"> </w:t>
      </w:r>
      <w:r w:rsidRPr="00E865A6">
        <w:rPr>
          <w:rFonts w:ascii="Book Antiqua" w:hAnsi="Book Antiqua" w:cs="Arial"/>
          <w:szCs w:val="24"/>
          <w:lang w:val="en-GB" w:eastAsia="en-GB"/>
        </w:rPr>
        <w:t>control</w:t>
      </w:r>
      <w:r w:rsidR="00CF4290" w:rsidRPr="00E865A6">
        <w:rPr>
          <w:rFonts w:ascii="Book Antiqua" w:hAnsi="Book Antiqua" w:cs="Arial"/>
          <w:szCs w:val="24"/>
          <w:lang w:val="en-GB" w:eastAsia="en-GB"/>
        </w:rPr>
        <w:t xml:space="preserve"> </w:t>
      </w:r>
      <w:r w:rsidRPr="00E865A6">
        <w:rPr>
          <w:rFonts w:ascii="Book Antiqua" w:hAnsi="Book Antiqua" w:cs="Arial"/>
          <w:szCs w:val="24"/>
          <w:lang w:val="en-GB" w:eastAsia="en-GB"/>
        </w:rPr>
        <w:t>group</w:t>
      </w:r>
      <w:r w:rsidR="00CF4290" w:rsidRPr="00E865A6">
        <w:rPr>
          <w:rFonts w:ascii="Book Antiqua" w:hAnsi="Book Antiqua" w:cs="Arial"/>
          <w:szCs w:val="24"/>
          <w:lang w:val="en-GB" w:eastAsia="en-GB"/>
        </w:rPr>
        <w:t xml:space="preserve"> </w:t>
      </w:r>
      <w:r w:rsidRPr="00E865A6">
        <w:rPr>
          <w:rFonts w:ascii="Book Antiqua" w:hAnsi="Book Antiqua" w:cs="Arial"/>
          <w:szCs w:val="24"/>
          <w:lang w:val="en-GB" w:eastAsia="en-GB"/>
        </w:rPr>
        <w:t>(primed</w:t>
      </w:r>
      <w:r w:rsidR="00CF4290" w:rsidRPr="00E865A6">
        <w:rPr>
          <w:rFonts w:ascii="Book Antiqua" w:hAnsi="Book Antiqua" w:cs="Arial"/>
          <w:szCs w:val="24"/>
          <w:lang w:val="en-GB" w:eastAsia="en-GB"/>
        </w:rPr>
        <w:t xml:space="preserve"> </w:t>
      </w:r>
      <w:r w:rsidRPr="00E865A6">
        <w:rPr>
          <w:rFonts w:ascii="Book Antiqua" w:hAnsi="Book Antiqua" w:cs="Arial"/>
          <w:szCs w:val="24"/>
          <w:lang w:val="en-GB" w:eastAsia="en-GB"/>
        </w:rPr>
        <w:t>in</w:t>
      </w:r>
      <w:r w:rsidR="00CF4290" w:rsidRPr="00E865A6">
        <w:rPr>
          <w:rFonts w:ascii="Book Antiqua" w:hAnsi="Book Antiqua" w:cs="Arial"/>
          <w:szCs w:val="24"/>
          <w:lang w:val="en-GB" w:eastAsia="en-GB"/>
        </w:rPr>
        <w:t xml:space="preserve"> </w:t>
      </w:r>
      <w:r w:rsidRPr="00E865A6">
        <w:rPr>
          <w:rFonts w:ascii="Book Antiqua" w:hAnsi="Book Antiqua" w:cs="Arial"/>
          <w:szCs w:val="24"/>
          <w:lang w:val="en-GB" w:eastAsia="en-GB"/>
        </w:rPr>
        <w:t>albumin</w:t>
      </w:r>
      <w:r w:rsidR="00CF4290" w:rsidRPr="00E865A6">
        <w:rPr>
          <w:rFonts w:ascii="Book Antiqua" w:hAnsi="Book Antiqua" w:cs="Arial"/>
          <w:szCs w:val="24"/>
          <w:lang w:val="en-GB" w:eastAsia="en-GB"/>
        </w:rPr>
        <w:t xml:space="preserve"> </w:t>
      </w:r>
      <w:r w:rsidRPr="00E865A6">
        <w:rPr>
          <w:rFonts w:ascii="Book Antiqua" w:hAnsi="Book Antiqua" w:cs="Arial"/>
          <w:szCs w:val="24"/>
          <w:lang w:val="en-GB" w:eastAsia="en-GB"/>
        </w:rPr>
        <w:t>highlighting</w:t>
      </w:r>
      <w:r w:rsidR="00CF4290" w:rsidRPr="00E865A6">
        <w:rPr>
          <w:rFonts w:ascii="Book Antiqua" w:hAnsi="Book Antiqua" w:cs="Arial"/>
          <w:szCs w:val="24"/>
          <w:lang w:val="en-GB" w:eastAsia="en-GB"/>
        </w:rPr>
        <w:t xml:space="preserve"> </w:t>
      </w:r>
      <w:r w:rsidRPr="00E865A6">
        <w:rPr>
          <w:rFonts w:ascii="Book Antiqua" w:hAnsi="Book Antiqua" w:cs="Arial"/>
          <w:szCs w:val="24"/>
          <w:lang w:val="en-GB" w:eastAsia="en-GB"/>
        </w:rPr>
        <w:t>a</w:t>
      </w:r>
      <w:r w:rsidR="00CF4290" w:rsidRPr="00E865A6">
        <w:rPr>
          <w:rFonts w:ascii="Book Antiqua" w:hAnsi="Book Antiqua" w:cs="Arial"/>
          <w:szCs w:val="24"/>
          <w:lang w:val="en-GB" w:eastAsia="en-GB"/>
        </w:rPr>
        <w:t xml:space="preserve"> </w:t>
      </w:r>
      <w:r w:rsidRPr="00E865A6">
        <w:rPr>
          <w:rFonts w:ascii="Book Antiqua" w:hAnsi="Book Antiqua" w:cs="Arial"/>
          <w:szCs w:val="24"/>
          <w:lang w:val="en-GB" w:eastAsia="en-GB"/>
        </w:rPr>
        <w:t>potential</w:t>
      </w:r>
      <w:r w:rsidR="00CF4290" w:rsidRPr="00E865A6">
        <w:rPr>
          <w:rFonts w:ascii="Book Antiqua" w:hAnsi="Book Antiqua" w:cs="Arial"/>
          <w:szCs w:val="24"/>
          <w:lang w:val="en-GB" w:eastAsia="en-GB"/>
        </w:rPr>
        <w:t xml:space="preserve"> </w:t>
      </w:r>
      <w:r w:rsidRPr="00E865A6">
        <w:rPr>
          <w:rFonts w:ascii="Book Antiqua" w:hAnsi="Book Antiqua" w:cs="Arial"/>
          <w:szCs w:val="24"/>
          <w:lang w:val="en-GB" w:eastAsia="en-GB"/>
        </w:rPr>
        <w:t>role</w:t>
      </w:r>
      <w:r w:rsidR="00CF4290" w:rsidRPr="00E865A6">
        <w:rPr>
          <w:rFonts w:ascii="Book Antiqua" w:hAnsi="Book Antiqua" w:cs="Arial"/>
          <w:szCs w:val="24"/>
          <w:lang w:val="en-GB" w:eastAsia="en-GB"/>
        </w:rPr>
        <w:t xml:space="preserve"> </w:t>
      </w:r>
      <w:r w:rsidRPr="00E865A6">
        <w:rPr>
          <w:rFonts w:ascii="Book Antiqua" w:hAnsi="Book Antiqua" w:cs="Arial"/>
          <w:szCs w:val="24"/>
          <w:lang w:val="en-GB" w:eastAsia="en-GB"/>
        </w:rPr>
        <w:t>in</w:t>
      </w:r>
      <w:r w:rsidR="00CF4290" w:rsidRPr="00E865A6">
        <w:rPr>
          <w:rFonts w:ascii="Book Antiqua" w:hAnsi="Book Antiqua" w:cs="Arial"/>
          <w:szCs w:val="24"/>
          <w:lang w:val="en-GB" w:eastAsia="en-GB"/>
        </w:rPr>
        <w:t xml:space="preserve"> </w:t>
      </w:r>
      <w:r w:rsidRPr="00E865A6">
        <w:rPr>
          <w:rFonts w:ascii="Book Antiqua" w:hAnsi="Book Antiqua" w:cs="Arial"/>
          <w:szCs w:val="24"/>
          <w:lang w:val="en-GB" w:eastAsia="en-GB"/>
        </w:rPr>
        <w:t>ameliorating</w:t>
      </w:r>
      <w:r w:rsidR="00CF4290" w:rsidRPr="00E865A6">
        <w:rPr>
          <w:rFonts w:ascii="Book Antiqua" w:hAnsi="Book Antiqua" w:cs="Arial"/>
          <w:szCs w:val="24"/>
          <w:lang w:val="en-GB" w:eastAsia="en-GB"/>
        </w:rPr>
        <w:t xml:space="preserve"> </w:t>
      </w:r>
      <w:proofErr w:type="gramStart"/>
      <w:r w:rsidRPr="00E865A6">
        <w:rPr>
          <w:rFonts w:ascii="Book Antiqua" w:hAnsi="Book Antiqua" w:cs="Arial"/>
          <w:szCs w:val="24"/>
          <w:lang w:val="en-GB" w:eastAsia="en-GB"/>
        </w:rPr>
        <w:t>IRI</w:t>
      </w:r>
      <w:r w:rsidR="00E02D9C" w:rsidRPr="00E865A6">
        <w:rPr>
          <w:rFonts w:ascii="Book Antiqua" w:hAnsi="Book Antiqua" w:cs="Arial"/>
          <w:noProof/>
          <w:szCs w:val="24"/>
          <w:vertAlign w:val="superscript"/>
          <w:lang w:val="en-GB" w:eastAsia="en-GB"/>
        </w:rPr>
        <w:t>[</w:t>
      </w:r>
      <w:proofErr w:type="gramEnd"/>
      <w:r w:rsidR="00E02D9C" w:rsidRPr="00E865A6">
        <w:rPr>
          <w:rFonts w:ascii="Book Antiqua" w:hAnsi="Book Antiqua" w:cs="Arial"/>
          <w:noProof/>
          <w:szCs w:val="24"/>
          <w:vertAlign w:val="superscript"/>
          <w:lang w:val="en-GB" w:eastAsia="en-GB"/>
        </w:rPr>
        <w:t>205]</w:t>
      </w:r>
      <w:r w:rsidR="00C621E5" w:rsidRPr="00E865A6">
        <w:rPr>
          <w:rFonts w:ascii="Book Antiqua" w:hAnsi="Book Antiqua" w:cs="Arial"/>
          <w:szCs w:val="24"/>
          <w:lang w:val="en-GB" w:eastAsia="en-GB"/>
        </w:rPr>
        <w:t>.</w:t>
      </w:r>
      <w:r w:rsidR="00CF4290" w:rsidRPr="00E865A6">
        <w:rPr>
          <w:rFonts w:ascii="Book Antiqua" w:hAnsi="Book Antiqua" w:cs="Arial"/>
          <w:szCs w:val="24"/>
          <w:lang w:val="en-GB" w:eastAsia="en-GB"/>
        </w:rPr>
        <w:t xml:space="preserve"> </w:t>
      </w:r>
      <w:r w:rsidR="00C621E5" w:rsidRPr="00E865A6">
        <w:rPr>
          <w:rFonts w:ascii="Book Antiqua" w:hAnsi="Book Antiqua" w:cs="Arial"/>
          <w:szCs w:val="24"/>
          <w:lang w:val="en-GB" w:eastAsia="en-GB"/>
        </w:rPr>
        <w:t>When</w:t>
      </w:r>
      <w:r w:rsidR="00CF4290" w:rsidRPr="00E865A6">
        <w:rPr>
          <w:rFonts w:ascii="Book Antiqua" w:hAnsi="Book Antiqua" w:cs="Arial"/>
          <w:szCs w:val="24"/>
          <w:lang w:val="en-GB" w:eastAsia="en-GB"/>
        </w:rPr>
        <w:t xml:space="preserve"> </w:t>
      </w:r>
      <w:r w:rsidR="00C621E5" w:rsidRPr="00E865A6">
        <w:rPr>
          <w:rFonts w:ascii="Book Antiqua" w:hAnsi="Book Antiqua" w:cs="Arial"/>
          <w:szCs w:val="24"/>
          <w:lang w:val="en-GB" w:eastAsia="en-GB"/>
        </w:rPr>
        <w:t>used</w:t>
      </w:r>
      <w:r w:rsidR="00CF4290" w:rsidRPr="00E865A6">
        <w:rPr>
          <w:rFonts w:ascii="Book Antiqua" w:hAnsi="Book Antiqua" w:cs="Arial"/>
          <w:szCs w:val="24"/>
          <w:lang w:val="en-GB" w:eastAsia="en-GB"/>
        </w:rPr>
        <w:t xml:space="preserve"> </w:t>
      </w:r>
      <w:r w:rsidR="00C621E5" w:rsidRPr="00E865A6">
        <w:rPr>
          <w:rFonts w:ascii="Book Antiqua" w:hAnsi="Book Antiqua" w:cs="Arial"/>
          <w:szCs w:val="24"/>
          <w:lang w:val="en-GB" w:eastAsia="en-GB"/>
        </w:rPr>
        <w:t>in</w:t>
      </w:r>
      <w:r w:rsidR="00CF4290" w:rsidRPr="00E865A6">
        <w:rPr>
          <w:rFonts w:ascii="Book Antiqua" w:hAnsi="Book Antiqua" w:cs="Arial"/>
          <w:szCs w:val="24"/>
          <w:lang w:val="en-GB" w:eastAsia="en-GB"/>
        </w:rPr>
        <w:t xml:space="preserve"> </w:t>
      </w:r>
      <w:r w:rsidR="00C621E5" w:rsidRPr="00E865A6">
        <w:rPr>
          <w:rFonts w:ascii="Book Antiqua" w:hAnsi="Book Antiqua" w:cs="Arial"/>
          <w:szCs w:val="24"/>
          <w:lang w:val="en-GB" w:eastAsia="en-GB"/>
        </w:rPr>
        <w:t>addition</w:t>
      </w:r>
      <w:r w:rsidR="00CF4290" w:rsidRPr="00E865A6">
        <w:rPr>
          <w:rFonts w:ascii="Book Antiqua" w:hAnsi="Book Antiqua" w:cs="Arial"/>
          <w:szCs w:val="24"/>
          <w:lang w:val="en-GB" w:eastAsia="en-GB"/>
        </w:rPr>
        <w:t xml:space="preserve"> </w:t>
      </w:r>
      <w:r w:rsidR="00C621E5" w:rsidRPr="00E865A6">
        <w:rPr>
          <w:rFonts w:ascii="Book Antiqua" w:hAnsi="Book Antiqua" w:cs="Arial"/>
          <w:szCs w:val="24"/>
          <w:lang w:val="en-GB" w:eastAsia="en-GB"/>
        </w:rPr>
        <w:t>to</w:t>
      </w:r>
      <w:r w:rsidR="00CF4290" w:rsidRPr="00E865A6">
        <w:rPr>
          <w:rFonts w:ascii="Book Antiqua" w:hAnsi="Book Antiqua" w:cs="Arial"/>
          <w:szCs w:val="24"/>
          <w:lang w:val="en-GB" w:eastAsia="en-GB"/>
        </w:rPr>
        <w:t xml:space="preserve"> </w:t>
      </w:r>
      <w:r w:rsidR="00C621E5" w:rsidRPr="00E865A6">
        <w:rPr>
          <w:rFonts w:ascii="Book Antiqua" w:hAnsi="Book Antiqua" w:cs="Arial"/>
          <w:szCs w:val="24"/>
          <w:lang w:val="en-GB" w:eastAsia="en-GB"/>
        </w:rPr>
        <w:t>lung</w:t>
      </w:r>
      <w:r w:rsidR="00CF4290" w:rsidRPr="00E865A6">
        <w:rPr>
          <w:rFonts w:ascii="Book Antiqua" w:hAnsi="Book Antiqua" w:cs="Arial"/>
          <w:szCs w:val="24"/>
          <w:lang w:val="en-GB" w:eastAsia="en-GB"/>
        </w:rPr>
        <w:t xml:space="preserve"> </w:t>
      </w:r>
      <w:r w:rsidR="00C621E5" w:rsidRPr="00E865A6">
        <w:rPr>
          <w:rFonts w:ascii="Book Antiqua" w:hAnsi="Book Antiqua" w:cs="Arial"/>
          <w:szCs w:val="24"/>
          <w:lang w:val="en-GB" w:eastAsia="en-GB"/>
        </w:rPr>
        <w:t>preservation</w:t>
      </w:r>
      <w:r w:rsidR="00CF4290" w:rsidRPr="00E865A6">
        <w:rPr>
          <w:rFonts w:ascii="Book Antiqua" w:hAnsi="Book Antiqua" w:cs="Arial"/>
          <w:szCs w:val="24"/>
          <w:lang w:val="en-GB" w:eastAsia="en-GB"/>
        </w:rPr>
        <w:t xml:space="preserve"> </w:t>
      </w:r>
      <w:r w:rsidR="00C621E5" w:rsidRPr="00E865A6">
        <w:rPr>
          <w:rFonts w:ascii="Book Antiqua" w:hAnsi="Book Antiqua" w:cs="Arial"/>
          <w:szCs w:val="24"/>
          <w:lang w:val="en-GB" w:eastAsia="en-GB"/>
        </w:rPr>
        <w:t>fluid,</w:t>
      </w:r>
      <w:r w:rsidR="00CF4290" w:rsidRPr="00E865A6">
        <w:rPr>
          <w:rFonts w:ascii="Book Antiqua" w:hAnsi="Book Antiqua" w:cs="Arial"/>
          <w:szCs w:val="24"/>
        </w:rPr>
        <w:t xml:space="preserve"> </w:t>
      </w:r>
      <w:r w:rsidR="00C621E5" w:rsidRPr="00E865A6">
        <w:rPr>
          <w:rFonts w:ascii="Book Antiqua" w:hAnsi="Book Antiqua" w:cs="Arial"/>
          <w:szCs w:val="24"/>
          <w:lang w:val="en-GB" w:eastAsia="en-GB"/>
        </w:rPr>
        <w:t>reduced</w:t>
      </w:r>
      <w:r w:rsidR="00CF4290" w:rsidRPr="00E865A6">
        <w:rPr>
          <w:rFonts w:ascii="Book Antiqua" w:hAnsi="Book Antiqua" w:cs="Arial"/>
          <w:szCs w:val="24"/>
          <w:lang w:val="en-GB" w:eastAsia="en-GB"/>
        </w:rPr>
        <w:t xml:space="preserve"> </w:t>
      </w:r>
      <w:r w:rsidR="00C621E5" w:rsidRPr="00E865A6">
        <w:rPr>
          <w:rFonts w:ascii="Book Antiqua" w:hAnsi="Book Antiqua" w:cs="Arial"/>
          <w:szCs w:val="24"/>
          <w:lang w:val="en-GB" w:eastAsia="en-GB"/>
        </w:rPr>
        <w:t>the</w:t>
      </w:r>
      <w:r w:rsidR="00CF4290" w:rsidRPr="00E865A6">
        <w:rPr>
          <w:rFonts w:ascii="Book Antiqua" w:hAnsi="Book Antiqua" w:cs="Arial"/>
          <w:szCs w:val="24"/>
          <w:lang w:val="en-GB" w:eastAsia="en-GB"/>
        </w:rPr>
        <w:t xml:space="preserve"> </w:t>
      </w:r>
      <w:r w:rsidR="00C621E5" w:rsidRPr="00E865A6">
        <w:rPr>
          <w:rFonts w:ascii="Book Antiqua" w:hAnsi="Book Antiqua" w:cs="Arial"/>
          <w:szCs w:val="24"/>
          <w:lang w:val="en-GB" w:eastAsia="en-GB"/>
        </w:rPr>
        <w:t>extent</w:t>
      </w:r>
      <w:r w:rsidR="00CF4290" w:rsidRPr="00E865A6">
        <w:rPr>
          <w:rFonts w:ascii="Book Antiqua" w:hAnsi="Book Antiqua" w:cs="Arial"/>
          <w:szCs w:val="24"/>
          <w:lang w:val="en-GB" w:eastAsia="en-GB"/>
        </w:rPr>
        <w:t xml:space="preserve"> </w:t>
      </w:r>
      <w:r w:rsidR="00C621E5" w:rsidRPr="00E865A6">
        <w:rPr>
          <w:rFonts w:ascii="Book Antiqua" w:hAnsi="Book Antiqua" w:cs="Arial"/>
          <w:szCs w:val="24"/>
          <w:lang w:val="en-GB" w:eastAsia="en-GB"/>
        </w:rPr>
        <w:t>of</w:t>
      </w:r>
      <w:r w:rsidR="00CF4290" w:rsidRPr="00E865A6">
        <w:rPr>
          <w:rFonts w:ascii="Book Antiqua" w:hAnsi="Book Antiqua" w:cs="Arial"/>
          <w:szCs w:val="24"/>
          <w:lang w:val="en-GB" w:eastAsia="en-GB"/>
        </w:rPr>
        <w:t xml:space="preserve"> </w:t>
      </w:r>
      <w:r w:rsidR="00C621E5" w:rsidRPr="00E865A6">
        <w:rPr>
          <w:rFonts w:ascii="Book Antiqua" w:hAnsi="Book Antiqua" w:cs="Arial"/>
          <w:szCs w:val="24"/>
          <w:lang w:val="en-GB" w:eastAsia="en-GB"/>
        </w:rPr>
        <w:t>primary</w:t>
      </w:r>
      <w:r w:rsidR="00CF4290" w:rsidRPr="00E865A6">
        <w:rPr>
          <w:rFonts w:ascii="Book Antiqua" w:hAnsi="Book Antiqua" w:cs="Arial"/>
          <w:szCs w:val="24"/>
          <w:lang w:val="en-GB" w:eastAsia="en-GB"/>
        </w:rPr>
        <w:t xml:space="preserve"> </w:t>
      </w:r>
      <w:r w:rsidR="00C621E5" w:rsidRPr="00E865A6">
        <w:rPr>
          <w:rFonts w:ascii="Book Antiqua" w:hAnsi="Book Antiqua" w:cs="Arial"/>
          <w:szCs w:val="24"/>
          <w:lang w:val="en-GB" w:eastAsia="en-GB"/>
        </w:rPr>
        <w:t>graft</w:t>
      </w:r>
      <w:r w:rsidR="00CF4290" w:rsidRPr="00E865A6">
        <w:rPr>
          <w:rFonts w:ascii="Book Antiqua" w:hAnsi="Book Antiqua" w:cs="Arial"/>
          <w:szCs w:val="24"/>
          <w:lang w:val="en-GB" w:eastAsia="en-GB"/>
        </w:rPr>
        <w:t xml:space="preserve"> </w:t>
      </w:r>
      <w:r w:rsidR="00C621E5" w:rsidRPr="00E865A6">
        <w:rPr>
          <w:rFonts w:ascii="Book Antiqua" w:hAnsi="Book Antiqua" w:cs="Arial"/>
          <w:szCs w:val="24"/>
          <w:lang w:val="en-GB" w:eastAsia="en-GB"/>
        </w:rPr>
        <w:t>dysfunction</w:t>
      </w:r>
      <w:r w:rsidR="00CF4290" w:rsidRPr="00E865A6">
        <w:rPr>
          <w:rFonts w:ascii="Book Antiqua" w:hAnsi="Book Antiqua" w:cs="Arial"/>
          <w:szCs w:val="24"/>
          <w:lang w:val="en-GB" w:eastAsia="en-GB"/>
        </w:rPr>
        <w:t xml:space="preserve"> </w:t>
      </w:r>
      <w:r w:rsidR="00C621E5" w:rsidRPr="00E865A6">
        <w:rPr>
          <w:rFonts w:ascii="Book Antiqua" w:hAnsi="Book Antiqua" w:cs="Arial"/>
          <w:szCs w:val="24"/>
          <w:lang w:val="en-GB" w:eastAsia="en-GB"/>
        </w:rPr>
        <w:t>and</w:t>
      </w:r>
      <w:r w:rsidR="00CF4290" w:rsidRPr="00E865A6">
        <w:rPr>
          <w:rFonts w:ascii="Book Antiqua" w:hAnsi="Book Antiqua" w:cs="Arial"/>
          <w:szCs w:val="24"/>
          <w:lang w:val="en-GB" w:eastAsia="en-GB"/>
        </w:rPr>
        <w:t xml:space="preserve"> </w:t>
      </w:r>
      <w:r w:rsidR="00C621E5" w:rsidRPr="00E865A6">
        <w:rPr>
          <w:rFonts w:ascii="Book Antiqua" w:hAnsi="Book Antiqua" w:cs="Arial"/>
          <w:szCs w:val="24"/>
          <w:lang w:val="en-GB" w:eastAsia="en-GB"/>
        </w:rPr>
        <w:t>early</w:t>
      </w:r>
      <w:r w:rsidR="00CF4290" w:rsidRPr="00E865A6">
        <w:rPr>
          <w:rFonts w:ascii="Book Antiqua" w:hAnsi="Book Antiqua" w:cs="Arial"/>
          <w:szCs w:val="24"/>
          <w:lang w:val="en-GB" w:eastAsia="en-GB"/>
        </w:rPr>
        <w:t xml:space="preserve"> </w:t>
      </w:r>
      <w:r w:rsidR="00C621E5" w:rsidRPr="00E865A6">
        <w:rPr>
          <w:rFonts w:ascii="Book Antiqua" w:hAnsi="Book Antiqua" w:cs="Arial"/>
          <w:szCs w:val="24"/>
          <w:lang w:val="en-GB" w:eastAsia="en-GB"/>
        </w:rPr>
        <w:t>neutrophil</w:t>
      </w:r>
      <w:r w:rsidR="00CF4290" w:rsidRPr="00E865A6">
        <w:rPr>
          <w:rFonts w:ascii="Book Antiqua" w:hAnsi="Book Antiqua" w:cs="Arial"/>
          <w:szCs w:val="24"/>
          <w:lang w:val="en-GB" w:eastAsia="en-GB"/>
        </w:rPr>
        <w:t xml:space="preserve"> </w:t>
      </w:r>
      <w:r w:rsidR="00C621E5" w:rsidRPr="00E865A6">
        <w:rPr>
          <w:rFonts w:ascii="Book Antiqua" w:hAnsi="Book Antiqua" w:cs="Arial"/>
          <w:szCs w:val="24"/>
          <w:lang w:val="en-GB" w:eastAsia="en-GB"/>
        </w:rPr>
        <w:t>responses</w:t>
      </w:r>
      <w:r w:rsidR="00CF4290" w:rsidRPr="00E865A6">
        <w:rPr>
          <w:rFonts w:ascii="Book Antiqua" w:hAnsi="Book Antiqua" w:cs="Arial"/>
          <w:szCs w:val="24"/>
          <w:lang w:val="en-GB" w:eastAsia="en-GB"/>
        </w:rPr>
        <w:t xml:space="preserve"> </w:t>
      </w:r>
      <w:r w:rsidR="00C621E5" w:rsidRPr="00E865A6">
        <w:rPr>
          <w:rFonts w:ascii="Book Antiqua" w:hAnsi="Book Antiqua" w:cs="Arial"/>
          <w:szCs w:val="24"/>
          <w:lang w:val="en-GB" w:eastAsia="en-GB"/>
        </w:rPr>
        <w:t>after</w:t>
      </w:r>
      <w:r w:rsidR="00CF4290" w:rsidRPr="00E865A6">
        <w:rPr>
          <w:rFonts w:ascii="Book Antiqua" w:hAnsi="Book Antiqua" w:cs="Arial"/>
          <w:szCs w:val="24"/>
          <w:lang w:val="en-GB" w:eastAsia="en-GB"/>
        </w:rPr>
        <w:t xml:space="preserve"> </w:t>
      </w:r>
      <w:r w:rsidR="00C621E5" w:rsidRPr="00E865A6">
        <w:rPr>
          <w:rFonts w:ascii="Book Antiqua" w:hAnsi="Book Antiqua" w:cs="Arial"/>
          <w:szCs w:val="24"/>
          <w:lang w:val="en-GB" w:eastAsia="en-GB"/>
        </w:rPr>
        <w:t>extended</w:t>
      </w:r>
      <w:r w:rsidR="00CF4290" w:rsidRPr="00E865A6">
        <w:rPr>
          <w:rFonts w:ascii="Book Antiqua" w:hAnsi="Book Antiqua" w:cs="Arial"/>
          <w:szCs w:val="24"/>
          <w:lang w:val="en-GB" w:eastAsia="en-GB"/>
        </w:rPr>
        <w:t xml:space="preserve"> </w:t>
      </w:r>
      <w:r w:rsidR="00C621E5" w:rsidRPr="00E865A6">
        <w:rPr>
          <w:rFonts w:ascii="Book Antiqua" w:hAnsi="Book Antiqua" w:cs="Arial"/>
          <w:szCs w:val="24"/>
          <w:lang w:val="en-GB" w:eastAsia="en-GB"/>
        </w:rPr>
        <w:t>storage</w:t>
      </w:r>
      <w:r w:rsidR="00CF4290" w:rsidRPr="00E865A6">
        <w:rPr>
          <w:rFonts w:ascii="Book Antiqua" w:hAnsi="Book Antiqua" w:cs="Arial"/>
          <w:szCs w:val="24"/>
          <w:lang w:val="en-GB" w:eastAsia="en-GB"/>
        </w:rPr>
        <w:t xml:space="preserve"> </w:t>
      </w:r>
      <w:r w:rsidR="00C621E5" w:rsidRPr="00E865A6">
        <w:rPr>
          <w:rFonts w:ascii="Book Antiqua" w:hAnsi="Book Antiqua" w:cs="Arial"/>
          <w:szCs w:val="24"/>
          <w:lang w:val="en-GB" w:eastAsia="en-GB"/>
        </w:rPr>
        <w:t>for</w:t>
      </w:r>
      <w:r w:rsidR="00CF4290" w:rsidRPr="00E865A6">
        <w:rPr>
          <w:rFonts w:ascii="Book Antiqua" w:hAnsi="Book Antiqua" w:cs="Arial"/>
          <w:szCs w:val="24"/>
          <w:lang w:val="en-GB" w:eastAsia="en-GB"/>
        </w:rPr>
        <w:t xml:space="preserve"> </w:t>
      </w:r>
      <w:r w:rsidR="00C621E5" w:rsidRPr="00E865A6">
        <w:rPr>
          <w:rFonts w:ascii="Book Antiqua" w:hAnsi="Book Antiqua" w:cs="Arial"/>
          <w:szCs w:val="24"/>
          <w:lang w:val="en-GB" w:eastAsia="en-GB"/>
        </w:rPr>
        <w:t>18</w:t>
      </w:r>
      <w:r w:rsidR="00CF4290" w:rsidRPr="00E865A6">
        <w:rPr>
          <w:rFonts w:ascii="Book Antiqua" w:hAnsi="Book Antiqua" w:cs="Arial"/>
          <w:szCs w:val="24"/>
          <w:lang w:val="en-GB" w:eastAsia="en-GB"/>
        </w:rPr>
        <w:t xml:space="preserve"> </w:t>
      </w:r>
      <w:r w:rsidR="002A31D7" w:rsidRPr="00E865A6">
        <w:rPr>
          <w:rFonts w:ascii="Book Antiqua" w:hAnsi="Book Antiqua" w:cs="Arial"/>
          <w:szCs w:val="24"/>
          <w:lang w:val="en-GB" w:eastAsia="en-GB"/>
        </w:rPr>
        <w:t>h</w:t>
      </w:r>
      <w:r w:rsidR="00CF4290" w:rsidRPr="00E865A6">
        <w:rPr>
          <w:rFonts w:ascii="Book Antiqua" w:hAnsi="Book Antiqua" w:cs="Arial"/>
          <w:szCs w:val="24"/>
          <w:lang w:val="en-GB" w:eastAsia="en-GB"/>
        </w:rPr>
        <w:t xml:space="preserve"> </w:t>
      </w:r>
      <w:r w:rsidR="00C621E5" w:rsidRPr="00E865A6">
        <w:rPr>
          <w:rFonts w:ascii="Book Antiqua" w:hAnsi="Book Antiqua" w:cs="Arial"/>
          <w:szCs w:val="24"/>
          <w:lang w:val="en-GB" w:eastAsia="en-GB"/>
        </w:rPr>
        <w:t>at</w:t>
      </w:r>
      <w:r w:rsidR="00CF4290" w:rsidRPr="00E865A6">
        <w:rPr>
          <w:rFonts w:ascii="Book Antiqua" w:hAnsi="Book Antiqua" w:cs="Arial"/>
          <w:szCs w:val="24"/>
          <w:lang w:val="en-GB" w:eastAsia="en-GB"/>
        </w:rPr>
        <w:t xml:space="preserve"> </w:t>
      </w:r>
      <w:r w:rsidR="00C621E5" w:rsidRPr="00E865A6">
        <w:rPr>
          <w:rFonts w:ascii="Book Antiqua" w:hAnsi="Book Antiqua" w:cs="Arial"/>
          <w:szCs w:val="24"/>
          <w:lang w:val="en-GB" w:eastAsia="en-GB"/>
        </w:rPr>
        <w:t>4</w:t>
      </w:r>
      <w:r w:rsidR="000E458C" w:rsidRPr="00E865A6">
        <w:rPr>
          <w:rFonts w:ascii="Book Antiqua" w:hAnsi="Book Antiqua" w:cs="Arial"/>
          <w:szCs w:val="24"/>
          <w:lang w:val="en-GB" w:eastAsia="en-GB"/>
        </w:rPr>
        <w:t xml:space="preserve"> </w:t>
      </w:r>
      <w:r w:rsidR="000E458C" w:rsidRPr="00E865A6">
        <w:rPr>
          <w:rFonts w:ascii="宋体" w:eastAsia="宋体" w:hAnsi="宋体" w:cs="宋体" w:hint="eastAsia"/>
          <w:szCs w:val="24"/>
          <w:lang w:val="en-GB" w:eastAsia="en-GB"/>
        </w:rPr>
        <w:t>℃</w:t>
      </w:r>
      <w:r w:rsidR="00CF4290" w:rsidRPr="00E865A6">
        <w:rPr>
          <w:rFonts w:ascii="Book Antiqua" w:hAnsi="Book Antiqua" w:cs="Arial"/>
          <w:szCs w:val="24"/>
          <w:lang w:val="en-GB" w:eastAsia="en-GB"/>
        </w:rPr>
        <w:t xml:space="preserve"> </w:t>
      </w:r>
      <w:r w:rsidR="00C621E5" w:rsidRPr="00E865A6">
        <w:rPr>
          <w:rFonts w:ascii="Book Antiqua" w:hAnsi="Book Antiqua" w:cs="Arial"/>
          <w:szCs w:val="24"/>
          <w:lang w:val="en-GB" w:eastAsia="en-GB"/>
        </w:rPr>
        <w:t>and</w:t>
      </w:r>
      <w:r w:rsidR="00CF4290" w:rsidRPr="00E865A6">
        <w:rPr>
          <w:rFonts w:ascii="Book Antiqua" w:hAnsi="Book Antiqua" w:cs="Arial"/>
          <w:szCs w:val="24"/>
          <w:lang w:val="en-GB" w:eastAsia="en-GB"/>
        </w:rPr>
        <w:t xml:space="preserve"> </w:t>
      </w:r>
      <w:r w:rsidR="00C621E5" w:rsidRPr="00E865A6">
        <w:rPr>
          <w:rFonts w:ascii="Book Antiqua" w:hAnsi="Book Antiqua" w:cs="Arial"/>
          <w:szCs w:val="24"/>
          <w:lang w:val="en-GB" w:eastAsia="en-GB"/>
        </w:rPr>
        <w:t>4-h</w:t>
      </w:r>
      <w:r w:rsidR="00CF4290" w:rsidRPr="00E865A6">
        <w:rPr>
          <w:rFonts w:ascii="Book Antiqua" w:hAnsi="Book Antiqua" w:cs="Arial"/>
          <w:szCs w:val="24"/>
          <w:lang w:val="en-GB" w:eastAsia="en-GB"/>
        </w:rPr>
        <w:t xml:space="preserve"> </w:t>
      </w:r>
      <w:r w:rsidR="00C621E5" w:rsidRPr="00E865A6">
        <w:rPr>
          <w:rFonts w:ascii="Book Antiqua" w:hAnsi="Book Antiqua" w:cs="Arial"/>
          <w:szCs w:val="24"/>
          <w:lang w:val="en-GB" w:eastAsia="en-GB"/>
        </w:rPr>
        <w:t>reperfusion</w:t>
      </w:r>
      <w:r w:rsidR="00CF4290" w:rsidRPr="00E865A6">
        <w:rPr>
          <w:rFonts w:ascii="Book Antiqua" w:hAnsi="Book Antiqua" w:cs="Arial"/>
          <w:szCs w:val="24"/>
          <w:lang w:val="en-GB" w:eastAsia="en-GB"/>
        </w:rPr>
        <w:t xml:space="preserve"> </w:t>
      </w:r>
      <w:r w:rsidR="00C621E5" w:rsidRPr="00E865A6">
        <w:rPr>
          <w:rFonts w:ascii="Book Antiqua" w:hAnsi="Book Antiqua" w:cs="Arial"/>
          <w:szCs w:val="24"/>
          <w:lang w:val="en-GB" w:eastAsia="en-GB"/>
        </w:rPr>
        <w:t>in</w:t>
      </w:r>
      <w:r w:rsidR="00CF4290" w:rsidRPr="00E865A6">
        <w:rPr>
          <w:rFonts w:ascii="Book Antiqua" w:hAnsi="Book Antiqua" w:cs="Arial"/>
          <w:szCs w:val="24"/>
          <w:lang w:val="en-GB" w:eastAsia="en-GB"/>
        </w:rPr>
        <w:t xml:space="preserve"> </w:t>
      </w:r>
      <w:r w:rsidR="00C621E5" w:rsidRPr="00E865A6">
        <w:rPr>
          <w:rFonts w:ascii="Book Antiqua" w:hAnsi="Book Antiqua" w:cs="Arial"/>
          <w:szCs w:val="24"/>
          <w:lang w:val="en-GB" w:eastAsia="en-GB"/>
        </w:rPr>
        <w:t>another</w:t>
      </w:r>
      <w:r w:rsidR="00CF4290" w:rsidRPr="00E865A6">
        <w:rPr>
          <w:rFonts w:ascii="Book Antiqua" w:hAnsi="Book Antiqua" w:cs="Arial"/>
          <w:szCs w:val="24"/>
          <w:lang w:val="en-GB" w:eastAsia="en-GB"/>
        </w:rPr>
        <w:t xml:space="preserve"> </w:t>
      </w:r>
      <w:r w:rsidR="00C621E5" w:rsidRPr="00E865A6">
        <w:rPr>
          <w:rFonts w:ascii="Book Antiqua" w:hAnsi="Book Antiqua" w:cs="Arial"/>
          <w:szCs w:val="24"/>
          <w:lang w:val="en-GB" w:eastAsia="en-GB"/>
        </w:rPr>
        <w:t>rat</w:t>
      </w:r>
      <w:r w:rsidR="00CF4290" w:rsidRPr="00E865A6">
        <w:rPr>
          <w:rFonts w:ascii="Book Antiqua" w:hAnsi="Book Antiqua" w:cs="Arial"/>
          <w:szCs w:val="24"/>
          <w:lang w:val="en-GB" w:eastAsia="en-GB"/>
        </w:rPr>
        <w:t xml:space="preserve"> </w:t>
      </w:r>
      <w:r w:rsidR="00C621E5" w:rsidRPr="00E865A6">
        <w:rPr>
          <w:rFonts w:ascii="Book Antiqua" w:hAnsi="Book Antiqua" w:cs="Arial"/>
          <w:szCs w:val="24"/>
          <w:lang w:val="en-GB" w:eastAsia="en-GB"/>
        </w:rPr>
        <w:t>model</w:t>
      </w:r>
      <w:r w:rsidR="00CF4290" w:rsidRPr="00E865A6">
        <w:rPr>
          <w:rFonts w:ascii="Book Antiqua" w:hAnsi="Book Antiqua" w:cs="Arial"/>
          <w:szCs w:val="24"/>
          <w:lang w:val="en-GB" w:eastAsia="en-GB"/>
        </w:rPr>
        <w:t xml:space="preserve"> </w:t>
      </w:r>
      <w:proofErr w:type="gramStart"/>
      <w:r w:rsidR="00C621E5" w:rsidRPr="00E865A6">
        <w:rPr>
          <w:rFonts w:ascii="Book Antiqua" w:hAnsi="Book Antiqua" w:cs="Arial"/>
          <w:szCs w:val="24"/>
          <w:lang w:val="en-GB" w:eastAsia="en-GB"/>
        </w:rPr>
        <w:t>study</w:t>
      </w:r>
      <w:r w:rsidR="00E02D9C" w:rsidRPr="00E865A6">
        <w:rPr>
          <w:rFonts w:ascii="Book Antiqua" w:hAnsi="Book Antiqua" w:cs="Arial"/>
          <w:noProof/>
          <w:szCs w:val="24"/>
          <w:vertAlign w:val="superscript"/>
          <w:lang w:val="en-GB" w:eastAsia="en-GB"/>
        </w:rPr>
        <w:t>[</w:t>
      </w:r>
      <w:proofErr w:type="gramEnd"/>
      <w:r w:rsidR="00E02D9C" w:rsidRPr="00E865A6">
        <w:rPr>
          <w:rFonts w:ascii="Book Antiqua" w:hAnsi="Book Antiqua" w:cs="Arial"/>
          <w:noProof/>
          <w:szCs w:val="24"/>
          <w:vertAlign w:val="superscript"/>
          <w:lang w:val="en-GB" w:eastAsia="en-GB"/>
        </w:rPr>
        <w:t>206]</w:t>
      </w:r>
      <w:r w:rsidR="00C621E5" w:rsidRPr="00E865A6">
        <w:rPr>
          <w:rFonts w:ascii="Book Antiqua" w:hAnsi="Book Antiqua" w:cs="Arial"/>
          <w:szCs w:val="24"/>
          <w:lang w:val="en-GB" w:eastAsia="en-GB"/>
        </w:rPr>
        <w:t>.</w:t>
      </w:r>
      <w:r w:rsidR="00CF4290" w:rsidRPr="00E865A6">
        <w:rPr>
          <w:rFonts w:ascii="Book Antiqua" w:hAnsi="Book Antiqua" w:cs="Arial"/>
          <w:szCs w:val="24"/>
          <w:lang w:val="en-GB" w:eastAsia="en-GB"/>
        </w:rPr>
        <w:t xml:space="preserve"> </w:t>
      </w:r>
      <w:r w:rsidR="00C621E5" w:rsidRPr="00E865A6">
        <w:rPr>
          <w:rFonts w:ascii="Book Antiqua" w:hAnsi="Book Antiqua" w:cs="Arial"/>
          <w:szCs w:val="24"/>
          <w:lang w:val="en-GB" w:eastAsia="en-GB"/>
        </w:rPr>
        <w:t>Interestingly,</w:t>
      </w:r>
      <w:r w:rsidR="00CF4290" w:rsidRPr="00E865A6">
        <w:rPr>
          <w:rFonts w:ascii="Book Antiqua" w:hAnsi="Book Antiqua" w:cs="Arial"/>
          <w:szCs w:val="24"/>
          <w:lang w:val="en-GB" w:eastAsia="en-GB"/>
        </w:rPr>
        <w:t xml:space="preserve"> </w:t>
      </w:r>
      <w:r w:rsidR="00C621E5" w:rsidRPr="00E865A6">
        <w:rPr>
          <w:rFonts w:ascii="Book Antiqua" w:hAnsi="Book Antiqua" w:cs="Arial"/>
          <w:szCs w:val="24"/>
          <w:lang w:val="en-GB" w:eastAsia="en-GB"/>
        </w:rPr>
        <w:t>there</w:t>
      </w:r>
      <w:r w:rsidR="00CF4290" w:rsidRPr="00E865A6">
        <w:rPr>
          <w:rFonts w:ascii="Book Antiqua" w:hAnsi="Book Antiqua" w:cs="Arial"/>
          <w:szCs w:val="24"/>
          <w:lang w:val="en-GB" w:eastAsia="en-GB"/>
        </w:rPr>
        <w:t xml:space="preserve"> </w:t>
      </w:r>
      <w:r w:rsidR="00C621E5" w:rsidRPr="00E865A6">
        <w:rPr>
          <w:rFonts w:ascii="Book Antiqua" w:hAnsi="Book Antiqua" w:cs="Arial"/>
          <w:szCs w:val="24"/>
          <w:lang w:val="en-GB" w:eastAsia="en-GB"/>
        </w:rPr>
        <w:t>were</w:t>
      </w:r>
      <w:r w:rsidR="00CF4290" w:rsidRPr="00E865A6">
        <w:rPr>
          <w:rFonts w:ascii="Book Antiqua" w:hAnsi="Book Antiqua" w:cs="Arial"/>
          <w:szCs w:val="24"/>
          <w:lang w:val="en-GB" w:eastAsia="en-GB"/>
        </w:rPr>
        <w:t xml:space="preserve"> </w:t>
      </w:r>
      <w:r w:rsidR="00C621E5" w:rsidRPr="00E865A6">
        <w:rPr>
          <w:rFonts w:ascii="Book Antiqua" w:hAnsi="Book Antiqua" w:cs="Arial"/>
          <w:szCs w:val="24"/>
          <w:lang w:val="en-GB" w:eastAsia="en-GB"/>
        </w:rPr>
        <w:t>similar</w:t>
      </w:r>
      <w:r w:rsidR="00CF4290" w:rsidRPr="00E865A6">
        <w:rPr>
          <w:rFonts w:ascii="Book Antiqua" w:hAnsi="Book Antiqua" w:cs="Arial"/>
          <w:szCs w:val="24"/>
          <w:lang w:val="en-GB" w:eastAsia="en-GB"/>
        </w:rPr>
        <w:t xml:space="preserve"> </w:t>
      </w:r>
      <w:r w:rsidR="00C621E5" w:rsidRPr="00E865A6">
        <w:rPr>
          <w:rFonts w:ascii="Book Antiqua" w:hAnsi="Book Antiqua" w:cs="Arial"/>
          <w:szCs w:val="24"/>
          <w:lang w:val="en-GB" w:eastAsia="en-GB"/>
        </w:rPr>
        <w:t>findings</w:t>
      </w:r>
      <w:r w:rsidR="00CF4290" w:rsidRPr="00E865A6">
        <w:rPr>
          <w:rFonts w:ascii="Book Antiqua" w:hAnsi="Book Antiqua" w:cs="Arial"/>
          <w:szCs w:val="24"/>
          <w:lang w:val="en-GB" w:eastAsia="en-GB"/>
        </w:rPr>
        <w:t xml:space="preserve"> </w:t>
      </w:r>
      <w:r w:rsidR="00C621E5" w:rsidRPr="00E865A6">
        <w:rPr>
          <w:rFonts w:ascii="Book Antiqua" w:hAnsi="Book Antiqua" w:cs="Arial"/>
          <w:szCs w:val="24"/>
          <w:lang w:val="en-GB" w:eastAsia="en-GB"/>
        </w:rPr>
        <w:t>in</w:t>
      </w:r>
      <w:r w:rsidR="00CF4290" w:rsidRPr="00E865A6">
        <w:rPr>
          <w:rFonts w:ascii="Book Antiqua" w:hAnsi="Book Antiqua" w:cs="Arial"/>
          <w:szCs w:val="24"/>
          <w:lang w:val="en-GB" w:eastAsia="en-GB"/>
        </w:rPr>
        <w:t xml:space="preserve"> </w:t>
      </w:r>
      <w:r w:rsidR="00C621E5" w:rsidRPr="00E865A6">
        <w:rPr>
          <w:rFonts w:ascii="Book Antiqua" w:hAnsi="Book Antiqua" w:cs="Arial"/>
          <w:szCs w:val="24"/>
          <w:lang w:val="en-GB" w:eastAsia="en-GB"/>
        </w:rPr>
        <w:t>proteinase</w:t>
      </w:r>
      <w:r w:rsidR="00CF4290" w:rsidRPr="00E865A6">
        <w:rPr>
          <w:rFonts w:ascii="Book Antiqua" w:hAnsi="Book Antiqua" w:cs="Arial"/>
          <w:szCs w:val="24"/>
          <w:lang w:val="en-GB" w:eastAsia="en-GB"/>
        </w:rPr>
        <w:t xml:space="preserve"> </w:t>
      </w:r>
      <w:r w:rsidR="00C621E5" w:rsidRPr="00E865A6">
        <w:rPr>
          <w:rFonts w:ascii="Book Antiqua" w:hAnsi="Book Antiqua" w:cs="Arial"/>
          <w:szCs w:val="24"/>
          <w:lang w:val="en-GB" w:eastAsia="en-GB"/>
        </w:rPr>
        <w:t>3/neutrophil</w:t>
      </w:r>
      <w:r w:rsidR="00CF4290" w:rsidRPr="00E865A6">
        <w:rPr>
          <w:rFonts w:ascii="Book Antiqua" w:hAnsi="Book Antiqua" w:cs="Arial"/>
          <w:szCs w:val="24"/>
          <w:lang w:val="en-GB" w:eastAsia="en-GB"/>
        </w:rPr>
        <w:t xml:space="preserve"> </w:t>
      </w:r>
      <w:r w:rsidR="00C621E5" w:rsidRPr="00E865A6">
        <w:rPr>
          <w:rFonts w:ascii="Book Antiqua" w:hAnsi="Book Antiqua" w:cs="Arial"/>
          <w:szCs w:val="24"/>
          <w:lang w:val="en-GB" w:eastAsia="en-GB"/>
        </w:rPr>
        <w:t>elastase</w:t>
      </w:r>
      <w:r w:rsidR="00CF4290" w:rsidRPr="00E865A6">
        <w:rPr>
          <w:rFonts w:ascii="Book Antiqua" w:hAnsi="Book Antiqua" w:cs="Arial"/>
          <w:szCs w:val="24"/>
          <w:lang w:val="en-GB" w:eastAsia="en-GB"/>
        </w:rPr>
        <w:t xml:space="preserve"> </w:t>
      </w:r>
      <w:r w:rsidR="00C621E5" w:rsidRPr="00E865A6">
        <w:rPr>
          <w:rFonts w:ascii="Book Antiqua" w:hAnsi="Book Antiqua" w:cs="Arial"/>
          <w:szCs w:val="24"/>
          <w:lang w:val="en-GB" w:eastAsia="en-GB"/>
        </w:rPr>
        <w:t>(PR3/NE)</w:t>
      </w:r>
      <w:r w:rsidR="00CF4290" w:rsidRPr="00E865A6">
        <w:rPr>
          <w:rFonts w:ascii="Book Antiqua" w:hAnsi="Book Antiqua" w:cs="Arial"/>
          <w:szCs w:val="24"/>
          <w:lang w:val="en-GB" w:eastAsia="en-GB"/>
        </w:rPr>
        <w:t xml:space="preserve"> </w:t>
      </w:r>
      <w:r w:rsidR="00C621E5" w:rsidRPr="00E865A6">
        <w:rPr>
          <w:rFonts w:ascii="Book Antiqua" w:hAnsi="Book Antiqua" w:cs="Arial"/>
          <w:szCs w:val="24"/>
          <w:lang w:val="en-GB" w:eastAsia="en-GB"/>
        </w:rPr>
        <w:t>double-deficient</w:t>
      </w:r>
      <w:r w:rsidR="00CF4290" w:rsidRPr="00E865A6">
        <w:rPr>
          <w:rFonts w:ascii="Book Antiqua" w:hAnsi="Book Antiqua" w:cs="Arial"/>
          <w:szCs w:val="24"/>
          <w:lang w:val="en-GB" w:eastAsia="en-GB"/>
        </w:rPr>
        <w:t xml:space="preserve"> </w:t>
      </w:r>
      <w:r w:rsidR="00C621E5" w:rsidRPr="00E865A6">
        <w:rPr>
          <w:rFonts w:ascii="Book Antiqua" w:hAnsi="Book Antiqua" w:cs="Arial"/>
          <w:szCs w:val="24"/>
          <w:lang w:val="en-GB" w:eastAsia="en-GB"/>
        </w:rPr>
        <w:t>mice,</w:t>
      </w:r>
      <w:r w:rsidR="00CF4290" w:rsidRPr="00E865A6">
        <w:rPr>
          <w:rFonts w:ascii="Book Antiqua" w:hAnsi="Book Antiqua" w:cs="Arial"/>
          <w:szCs w:val="24"/>
          <w:lang w:val="en-GB" w:eastAsia="en-GB"/>
        </w:rPr>
        <w:t xml:space="preserve"> </w:t>
      </w:r>
      <w:r w:rsidR="00C621E5" w:rsidRPr="00E865A6">
        <w:rPr>
          <w:rFonts w:ascii="Book Antiqua" w:hAnsi="Book Antiqua" w:cs="Arial"/>
          <w:szCs w:val="24"/>
          <w:lang w:val="en-GB" w:eastAsia="en-GB"/>
        </w:rPr>
        <w:t>highlighting</w:t>
      </w:r>
      <w:r w:rsidR="00CF4290" w:rsidRPr="00E865A6">
        <w:rPr>
          <w:rFonts w:ascii="Book Antiqua" w:hAnsi="Book Antiqua" w:cs="Arial"/>
          <w:szCs w:val="24"/>
          <w:lang w:val="en-GB" w:eastAsia="en-GB"/>
        </w:rPr>
        <w:t xml:space="preserve"> </w:t>
      </w:r>
      <w:r w:rsidR="00C621E5" w:rsidRPr="00E865A6">
        <w:rPr>
          <w:rFonts w:ascii="Book Antiqua" w:hAnsi="Book Antiqua" w:cs="Arial"/>
          <w:szCs w:val="24"/>
          <w:lang w:val="en-GB" w:eastAsia="en-GB"/>
        </w:rPr>
        <w:t>a</w:t>
      </w:r>
      <w:r w:rsidR="00CF4290" w:rsidRPr="00E865A6">
        <w:rPr>
          <w:rFonts w:ascii="Book Antiqua" w:hAnsi="Book Antiqua" w:cs="Arial"/>
          <w:szCs w:val="24"/>
          <w:lang w:val="en-GB" w:eastAsia="en-GB"/>
        </w:rPr>
        <w:t xml:space="preserve"> </w:t>
      </w:r>
      <w:r w:rsidR="00C621E5" w:rsidRPr="00E865A6">
        <w:rPr>
          <w:rFonts w:ascii="Book Antiqua" w:hAnsi="Book Antiqua" w:cs="Arial"/>
          <w:szCs w:val="24"/>
          <w:lang w:val="en-GB" w:eastAsia="en-GB"/>
        </w:rPr>
        <w:t>potential</w:t>
      </w:r>
      <w:r w:rsidR="00CF4290" w:rsidRPr="00E865A6">
        <w:rPr>
          <w:rFonts w:ascii="Book Antiqua" w:hAnsi="Book Antiqua" w:cs="Arial"/>
          <w:szCs w:val="24"/>
          <w:lang w:val="en-GB" w:eastAsia="en-GB"/>
        </w:rPr>
        <w:t xml:space="preserve"> </w:t>
      </w:r>
      <w:r w:rsidR="00C621E5" w:rsidRPr="00E865A6">
        <w:rPr>
          <w:rFonts w:ascii="Book Antiqua" w:hAnsi="Book Antiqua" w:cs="Arial"/>
          <w:szCs w:val="24"/>
          <w:lang w:val="en-GB" w:eastAsia="en-GB"/>
        </w:rPr>
        <w:t>pathogenetic</w:t>
      </w:r>
      <w:r w:rsidR="00CF4290" w:rsidRPr="00E865A6">
        <w:rPr>
          <w:rFonts w:ascii="Book Antiqua" w:hAnsi="Book Antiqua" w:cs="Arial"/>
          <w:szCs w:val="24"/>
          <w:lang w:val="en-GB" w:eastAsia="en-GB"/>
        </w:rPr>
        <w:t xml:space="preserve"> </w:t>
      </w:r>
      <w:proofErr w:type="gramStart"/>
      <w:r w:rsidR="00C621E5" w:rsidRPr="00E865A6">
        <w:rPr>
          <w:rFonts w:ascii="Book Antiqua" w:hAnsi="Book Antiqua" w:cs="Arial"/>
          <w:szCs w:val="24"/>
          <w:lang w:val="en-GB" w:eastAsia="en-GB"/>
        </w:rPr>
        <w:t>pathway</w:t>
      </w:r>
      <w:r w:rsidR="00E02D9C" w:rsidRPr="00E865A6">
        <w:rPr>
          <w:rFonts w:ascii="Book Antiqua" w:hAnsi="Book Antiqua" w:cs="Arial"/>
          <w:noProof/>
          <w:szCs w:val="24"/>
          <w:vertAlign w:val="superscript"/>
          <w:lang w:val="en-GB" w:eastAsia="en-GB"/>
        </w:rPr>
        <w:t>[</w:t>
      </w:r>
      <w:proofErr w:type="gramEnd"/>
      <w:r w:rsidR="00E02D9C" w:rsidRPr="00E865A6">
        <w:rPr>
          <w:rFonts w:ascii="Book Antiqua" w:hAnsi="Book Antiqua" w:cs="Arial"/>
          <w:noProof/>
          <w:szCs w:val="24"/>
          <w:vertAlign w:val="superscript"/>
          <w:lang w:val="en-GB" w:eastAsia="en-GB"/>
        </w:rPr>
        <w:t>206]</w:t>
      </w:r>
      <w:r w:rsidR="00C621E5" w:rsidRPr="00E865A6">
        <w:rPr>
          <w:rFonts w:ascii="Book Antiqua" w:hAnsi="Book Antiqua" w:cs="Arial"/>
          <w:szCs w:val="24"/>
          <w:lang w:val="en-GB" w:eastAsia="en-GB"/>
        </w:rPr>
        <w:t>.</w:t>
      </w:r>
      <w:r w:rsidR="00CF4290" w:rsidRPr="00E865A6">
        <w:rPr>
          <w:rFonts w:ascii="Book Antiqua" w:hAnsi="Book Antiqua" w:cs="Arial"/>
          <w:szCs w:val="24"/>
        </w:rPr>
        <w:t xml:space="preserve"> </w:t>
      </w:r>
    </w:p>
    <w:p w14:paraId="6DCC1978" w14:textId="3AE9FB58" w:rsidR="009E6B90" w:rsidRPr="00E865A6" w:rsidRDefault="000E458C" w:rsidP="003A6F04">
      <w:pPr>
        <w:widowControl w:val="0"/>
        <w:snapToGrid w:val="0"/>
        <w:spacing w:after="0"/>
        <w:ind w:firstLineChars="100" w:firstLine="240"/>
        <w:jc w:val="both"/>
        <w:rPr>
          <w:rFonts w:ascii="Book Antiqua" w:hAnsi="Book Antiqua" w:cs="Arial"/>
          <w:szCs w:val="24"/>
          <w:lang w:val="en-GB" w:eastAsia="en-GB"/>
        </w:rPr>
      </w:pPr>
      <w:r w:rsidRPr="00E865A6">
        <w:rPr>
          <w:rFonts w:ascii="Book Antiqua" w:hAnsi="Book Antiqua" w:cs="Arial"/>
          <w:szCs w:val="24"/>
          <w:lang w:val="en-GB" w:eastAsia="en-GB"/>
        </w:rPr>
        <w:t>C1-esterase inhibitor (C1-INH)</w:t>
      </w:r>
      <w:r w:rsidR="00C621E5" w:rsidRPr="00E865A6">
        <w:rPr>
          <w:rFonts w:ascii="Book Antiqua" w:hAnsi="Book Antiqua" w:cs="Arial"/>
          <w:iCs/>
          <w:szCs w:val="24"/>
          <w:lang w:val="en-GB" w:eastAsia="en-GB"/>
        </w:rPr>
        <w:softHyphen/>
      </w:r>
      <w:r w:rsidR="00CF4290" w:rsidRPr="00E865A6">
        <w:rPr>
          <w:rFonts w:ascii="Book Antiqua" w:hAnsi="Book Antiqua" w:cs="Arial"/>
          <w:iCs/>
          <w:szCs w:val="24"/>
          <w:lang w:val="en-GB" w:eastAsia="en-GB"/>
        </w:rPr>
        <w:t xml:space="preserve"> - </w:t>
      </w:r>
      <w:r w:rsidR="00400F33" w:rsidRPr="00E865A6">
        <w:rPr>
          <w:rFonts w:ascii="Book Antiqua" w:hAnsi="Book Antiqua" w:cs="Arial"/>
          <w:iCs/>
          <w:szCs w:val="24"/>
          <w:lang w:val="en-GB" w:eastAsia="en-GB"/>
        </w:rPr>
        <w:t>In</w:t>
      </w:r>
      <w:r w:rsidR="00CF4290" w:rsidRPr="00E865A6">
        <w:rPr>
          <w:rFonts w:ascii="Book Antiqua" w:hAnsi="Book Antiqua" w:cs="Arial"/>
          <w:iCs/>
          <w:szCs w:val="24"/>
          <w:lang w:val="en-GB" w:eastAsia="en-GB"/>
        </w:rPr>
        <w:t xml:space="preserve"> </w:t>
      </w:r>
      <w:r w:rsidR="00400F33" w:rsidRPr="00E865A6">
        <w:rPr>
          <w:rFonts w:ascii="Book Antiqua" w:hAnsi="Book Antiqua" w:cs="Arial"/>
          <w:iCs/>
          <w:szCs w:val="24"/>
          <w:lang w:val="en-GB" w:eastAsia="en-GB"/>
        </w:rPr>
        <w:t>A</w:t>
      </w:r>
      <w:r w:rsidR="00400F33" w:rsidRPr="00E865A6">
        <w:rPr>
          <w:rFonts w:ascii="Book Antiqua" w:hAnsi="Book Antiqua" w:cs="Arial"/>
          <w:szCs w:val="24"/>
          <w:lang w:val="en-GB" w:eastAsia="en-GB"/>
        </w:rPr>
        <w:t>RDS,</w:t>
      </w:r>
      <w:r w:rsidR="00CF4290" w:rsidRPr="00E865A6">
        <w:rPr>
          <w:rFonts w:ascii="Book Antiqua" w:hAnsi="Book Antiqua" w:cs="Arial"/>
          <w:szCs w:val="24"/>
          <w:lang w:val="en-GB" w:eastAsia="en-GB"/>
        </w:rPr>
        <w:t xml:space="preserve"> </w:t>
      </w:r>
      <w:r w:rsidR="00C621E5" w:rsidRPr="00E865A6">
        <w:rPr>
          <w:rFonts w:ascii="Book Antiqua" w:hAnsi="Book Antiqua" w:cs="Arial"/>
          <w:szCs w:val="24"/>
          <w:lang w:val="en-GB" w:eastAsia="en-GB"/>
        </w:rPr>
        <w:t>the</w:t>
      </w:r>
      <w:r w:rsidR="00CF4290" w:rsidRPr="00E865A6">
        <w:rPr>
          <w:rFonts w:ascii="Book Antiqua" w:hAnsi="Book Antiqua" w:cs="Arial"/>
          <w:szCs w:val="24"/>
          <w:lang w:val="en-GB" w:eastAsia="en-GB"/>
        </w:rPr>
        <w:t xml:space="preserve"> </w:t>
      </w:r>
      <w:r w:rsidR="00C621E5" w:rsidRPr="00E865A6">
        <w:rPr>
          <w:rFonts w:ascii="Book Antiqua" w:hAnsi="Book Antiqua" w:cs="Arial"/>
          <w:szCs w:val="24"/>
          <w:lang w:val="en-GB" w:eastAsia="en-GB"/>
        </w:rPr>
        <w:t>blood</w:t>
      </w:r>
      <w:r w:rsidR="00CF4290" w:rsidRPr="00E865A6">
        <w:rPr>
          <w:rFonts w:ascii="Book Antiqua" w:hAnsi="Book Antiqua" w:cs="Arial"/>
          <w:szCs w:val="24"/>
          <w:lang w:val="en-GB" w:eastAsia="en-GB"/>
        </w:rPr>
        <w:t xml:space="preserve"> </w:t>
      </w:r>
      <w:r w:rsidR="00C621E5" w:rsidRPr="00E865A6">
        <w:rPr>
          <w:rFonts w:ascii="Book Antiqua" w:hAnsi="Book Antiqua" w:cs="Arial"/>
          <w:szCs w:val="24"/>
          <w:lang w:val="en-GB" w:eastAsia="en-GB"/>
        </w:rPr>
        <w:t>coagulation</w:t>
      </w:r>
      <w:r w:rsidR="00CF4290" w:rsidRPr="00E865A6">
        <w:rPr>
          <w:rFonts w:ascii="Book Antiqua" w:hAnsi="Book Antiqua" w:cs="Arial"/>
          <w:szCs w:val="24"/>
          <w:lang w:val="en-GB" w:eastAsia="en-GB"/>
        </w:rPr>
        <w:t xml:space="preserve"> </w:t>
      </w:r>
      <w:r w:rsidR="00C621E5" w:rsidRPr="00E865A6">
        <w:rPr>
          <w:rFonts w:ascii="Book Antiqua" w:hAnsi="Book Antiqua" w:cs="Arial"/>
          <w:szCs w:val="24"/>
          <w:lang w:val="en-GB" w:eastAsia="en-GB"/>
        </w:rPr>
        <w:t>contact</w:t>
      </w:r>
      <w:r w:rsidR="00CF4290" w:rsidRPr="00E865A6">
        <w:rPr>
          <w:rFonts w:ascii="Book Antiqua" w:hAnsi="Book Antiqua" w:cs="Arial"/>
          <w:szCs w:val="24"/>
          <w:lang w:val="en-GB" w:eastAsia="en-GB"/>
        </w:rPr>
        <w:t xml:space="preserve"> </w:t>
      </w:r>
      <w:r w:rsidR="00C621E5" w:rsidRPr="00E865A6">
        <w:rPr>
          <w:rFonts w:ascii="Book Antiqua" w:hAnsi="Book Antiqua" w:cs="Arial"/>
          <w:szCs w:val="24"/>
          <w:lang w:val="en-GB" w:eastAsia="en-GB"/>
        </w:rPr>
        <w:t>system</w:t>
      </w:r>
      <w:r w:rsidR="00CF4290" w:rsidRPr="00E865A6">
        <w:rPr>
          <w:rFonts w:ascii="Book Antiqua" w:hAnsi="Book Antiqua" w:cs="Arial"/>
          <w:szCs w:val="24"/>
          <w:lang w:val="en-GB" w:eastAsia="en-GB"/>
        </w:rPr>
        <w:t xml:space="preserve"> </w:t>
      </w:r>
      <w:r w:rsidR="00C621E5" w:rsidRPr="00E865A6">
        <w:rPr>
          <w:rFonts w:ascii="Book Antiqua" w:hAnsi="Book Antiqua" w:cs="Arial"/>
          <w:szCs w:val="24"/>
          <w:lang w:val="en-GB" w:eastAsia="en-GB"/>
        </w:rPr>
        <w:t>and</w:t>
      </w:r>
      <w:r w:rsidR="00CF4290" w:rsidRPr="00E865A6">
        <w:rPr>
          <w:rFonts w:ascii="Book Antiqua" w:hAnsi="Book Antiqua" w:cs="Arial"/>
          <w:szCs w:val="24"/>
          <w:lang w:val="en-GB" w:eastAsia="en-GB"/>
        </w:rPr>
        <w:t xml:space="preserve"> </w:t>
      </w:r>
      <w:r w:rsidR="00C621E5" w:rsidRPr="00E865A6">
        <w:rPr>
          <w:rFonts w:ascii="Book Antiqua" w:hAnsi="Book Antiqua" w:cs="Arial"/>
          <w:szCs w:val="24"/>
          <w:lang w:val="en-GB" w:eastAsia="en-GB"/>
        </w:rPr>
        <w:t>the</w:t>
      </w:r>
      <w:r w:rsidR="00CF4290" w:rsidRPr="00E865A6">
        <w:rPr>
          <w:rFonts w:ascii="Book Antiqua" w:hAnsi="Book Antiqua" w:cs="Arial"/>
          <w:szCs w:val="24"/>
          <w:lang w:val="en-GB" w:eastAsia="en-GB"/>
        </w:rPr>
        <w:t xml:space="preserve"> </w:t>
      </w:r>
      <w:r w:rsidR="00C621E5" w:rsidRPr="00E865A6">
        <w:rPr>
          <w:rFonts w:ascii="Book Antiqua" w:hAnsi="Book Antiqua" w:cs="Arial"/>
          <w:szCs w:val="24"/>
          <w:lang w:val="en-GB" w:eastAsia="en-GB"/>
        </w:rPr>
        <w:t>complement</w:t>
      </w:r>
      <w:r w:rsidR="00CF4290" w:rsidRPr="00E865A6">
        <w:rPr>
          <w:rFonts w:ascii="Book Antiqua" w:hAnsi="Book Antiqua" w:cs="Arial"/>
          <w:szCs w:val="24"/>
          <w:lang w:val="en-GB" w:eastAsia="en-GB"/>
        </w:rPr>
        <w:t xml:space="preserve"> </w:t>
      </w:r>
      <w:r w:rsidR="00C621E5" w:rsidRPr="00E865A6">
        <w:rPr>
          <w:rFonts w:ascii="Book Antiqua" w:hAnsi="Book Antiqua" w:cs="Arial"/>
          <w:szCs w:val="24"/>
          <w:lang w:val="en-GB" w:eastAsia="en-GB"/>
        </w:rPr>
        <w:t>system</w:t>
      </w:r>
      <w:r w:rsidR="00CF4290" w:rsidRPr="00E865A6">
        <w:rPr>
          <w:rFonts w:ascii="Book Antiqua" w:hAnsi="Book Antiqua" w:cs="Arial"/>
          <w:szCs w:val="24"/>
          <w:lang w:val="en-GB" w:eastAsia="en-GB"/>
        </w:rPr>
        <w:t xml:space="preserve"> </w:t>
      </w:r>
      <w:r w:rsidR="00C621E5" w:rsidRPr="00E865A6">
        <w:rPr>
          <w:rFonts w:ascii="Book Antiqua" w:hAnsi="Book Antiqua" w:cs="Arial"/>
          <w:szCs w:val="24"/>
          <w:lang w:val="en-GB" w:eastAsia="en-GB"/>
        </w:rPr>
        <w:t>are</w:t>
      </w:r>
      <w:r w:rsidR="00CF4290" w:rsidRPr="00E865A6">
        <w:rPr>
          <w:rFonts w:ascii="Book Antiqua" w:hAnsi="Book Antiqua" w:cs="Arial"/>
          <w:szCs w:val="24"/>
          <w:lang w:val="en-GB" w:eastAsia="en-GB"/>
        </w:rPr>
        <w:t xml:space="preserve"> </w:t>
      </w:r>
      <w:r w:rsidR="00C621E5" w:rsidRPr="00E865A6">
        <w:rPr>
          <w:rFonts w:ascii="Book Antiqua" w:hAnsi="Book Antiqua" w:cs="Arial"/>
          <w:szCs w:val="24"/>
          <w:lang w:val="en-GB" w:eastAsia="en-GB"/>
        </w:rPr>
        <w:t>activated,</w:t>
      </w:r>
      <w:r w:rsidR="00CF4290" w:rsidRPr="00E865A6">
        <w:rPr>
          <w:rFonts w:ascii="Book Antiqua" w:hAnsi="Book Antiqua" w:cs="Arial"/>
          <w:szCs w:val="24"/>
          <w:lang w:val="en-GB" w:eastAsia="en-GB"/>
        </w:rPr>
        <w:t xml:space="preserve"> </w:t>
      </w:r>
      <w:r w:rsidR="00C621E5" w:rsidRPr="00E865A6">
        <w:rPr>
          <w:rFonts w:ascii="Book Antiqua" w:hAnsi="Book Antiqua" w:cs="Arial"/>
          <w:szCs w:val="24"/>
          <w:lang w:val="en-GB" w:eastAsia="en-GB"/>
        </w:rPr>
        <w:t>leading</w:t>
      </w:r>
      <w:r w:rsidR="00CF4290" w:rsidRPr="00E865A6">
        <w:rPr>
          <w:rFonts w:ascii="Book Antiqua" w:hAnsi="Book Antiqua" w:cs="Arial"/>
          <w:szCs w:val="24"/>
          <w:lang w:val="en-GB" w:eastAsia="en-GB"/>
        </w:rPr>
        <w:t xml:space="preserve"> </w:t>
      </w:r>
      <w:r w:rsidR="00C621E5" w:rsidRPr="00E865A6">
        <w:rPr>
          <w:rFonts w:ascii="Book Antiqua" w:hAnsi="Book Antiqua" w:cs="Arial"/>
          <w:szCs w:val="24"/>
          <w:lang w:val="en-GB" w:eastAsia="en-GB"/>
        </w:rPr>
        <w:t>to</w:t>
      </w:r>
      <w:r w:rsidR="00CF4290" w:rsidRPr="00E865A6">
        <w:rPr>
          <w:rFonts w:ascii="Book Antiqua" w:hAnsi="Book Antiqua" w:cs="Arial"/>
          <w:szCs w:val="24"/>
          <w:lang w:val="en-GB" w:eastAsia="en-GB"/>
        </w:rPr>
        <w:t xml:space="preserve"> </w:t>
      </w:r>
      <w:r w:rsidR="00C621E5" w:rsidRPr="00E865A6">
        <w:rPr>
          <w:rFonts w:ascii="Book Antiqua" w:hAnsi="Book Antiqua" w:cs="Arial"/>
          <w:szCs w:val="24"/>
          <w:lang w:val="en-GB" w:eastAsia="en-GB"/>
        </w:rPr>
        <w:t>capillary</w:t>
      </w:r>
      <w:r w:rsidR="00CF4290" w:rsidRPr="00E865A6">
        <w:rPr>
          <w:rFonts w:ascii="Book Antiqua" w:hAnsi="Book Antiqua" w:cs="Arial"/>
          <w:szCs w:val="24"/>
          <w:lang w:val="en-GB" w:eastAsia="en-GB"/>
        </w:rPr>
        <w:t xml:space="preserve"> </w:t>
      </w:r>
      <w:r w:rsidR="00C621E5" w:rsidRPr="00E865A6">
        <w:rPr>
          <w:rFonts w:ascii="Book Antiqua" w:hAnsi="Book Antiqua" w:cs="Arial"/>
          <w:szCs w:val="24"/>
          <w:lang w:val="en-GB" w:eastAsia="en-GB"/>
        </w:rPr>
        <w:t>lea</w:t>
      </w:r>
      <w:r w:rsidR="00400F33" w:rsidRPr="00E865A6">
        <w:rPr>
          <w:rFonts w:ascii="Book Antiqua" w:hAnsi="Book Antiqua" w:cs="Arial"/>
          <w:szCs w:val="24"/>
          <w:lang w:val="en-GB" w:eastAsia="en-GB"/>
        </w:rPr>
        <w:t>kage</w:t>
      </w:r>
      <w:r w:rsidR="00CF4290" w:rsidRPr="00E865A6">
        <w:rPr>
          <w:rFonts w:ascii="Book Antiqua" w:hAnsi="Book Antiqua" w:cs="Arial"/>
          <w:szCs w:val="24"/>
          <w:lang w:val="en-GB" w:eastAsia="en-GB"/>
        </w:rPr>
        <w:t xml:space="preserve"> </w:t>
      </w:r>
      <w:r w:rsidR="00400F33" w:rsidRPr="00E865A6">
        <w:rPr>
          <w:rFonts w:ascii="Book Antiqua" w:hAnsi="Book Antiqua" w:cs="Arial"/>
          <w:szCs w:val="24"/>
          <w:lang w:val="en-GB" w:eastAsia="en-GB"/>
        </w:rPr>
        <w:t>and</w:t>
      </w:r>
      <w:r w:rsidR="00CF4290" w:rsidRPr="00E865A6">
        <w:rPr>
          <w:rFonts w:ascii="Book Antiqua" w:hAnsi="Book Antiqua" w:cs="Arial"/>
          <w:szCs w:val="24"/>
          <w:lang w:val="en-GB" w:eastAsia="en-GB"/>
        </w:rPr>
        <w:t xml:space="preserve"> </w:t>
      </w:r>
      <w:r w:rsidR="00400F33" w:rsidRPr="00E865A6">
        <w:rPr>
          <w:rFonts w:ascii="Book Antiqua" w:hAnsi="Book Antiqua" w:cs="Arial"/>
          <w:szCs w:val="24"/>
          <w:lang w:val="en-GB" w:eastAsia="en-GB"/>
        </w:rPr>
        <w:t>the</w:t>
      </w:r>
      <w:r w:rsidR="00CF4290" w:rsidRPr="00E865A6">
        <w:rPr>
          <w:rFonts w:ascii="Book Antiqua" w:hAnsi="Book Antiqua" w:cs="Arial"/>
          <w:szCs w:val="24"/>
          <w:lang w:val="en-GB" w:eastAsia="en-GB"/>
        </w:rPr>
        <w:t xml:space="preserve"> </w:t>
      </w:r>
      <w:r w:rsidR="00400F33" w:rsidRPr="00E865A6">
        <w:rPr>
          <w:rFonts w:ascii="Book Antiqua" w:hAnsi="Book Antiqua" w:cs="Arial"/>
          <w:szCs w:val="24"/>
          <w:lang w:val="en-GB" w:eastAsia="en-GB"/>
        </w:rPr>
        <w:t>pathognomic</w:t>
      </w:r>
      <w:r w:rsidR="00CF4290" w:rsidRPr="00E865A6">
        <w:rPr>
          <w:rFonts w:ascii="Book Antiqua" w:hAnsi="Book Antiqua" w:cs="Arial"/>
          <w:szCs w:val="24"/>
          <w:lang w:val="en-GB" w:eastAsia="en-GB"/>
        </w:rPr>
        <w:t xml:space="preserve"> </w:t>
      </w:r>
      <w:r w:rsidR="00400F33" w:rsidRPr="00E865A6">
        <w:rPr>
          <w:rFonts w:ascii="Book Antiqua" w:hAnsi="Book Antiqua" w:cs="Arial"/>
          <w:szCs w:val="24"/>
          <w:lang w:val="en-GB" w:eastAsia="en-GB"/>
        </w:rPr>
        <w:t>sequalae.</w:t>
      </w:r>
      <w:r w:rsidR="00CF4290" w:rsidRPr="00E865A6">
        <w:rPr>
          <w:rFonts w:ascii="Book Antiqua" w:hAnsi="Book Antiqua" w:cs="Arial"/>
          <w:szCs w:val="24"/>
          <w:lang w:val="en-GB" w:eastAsia="en-GB"/>
        </w:rPr>
        <w:t xml:space="preserve"> </w:t>
      </w:r>
      <w:r w:rsidR="00400F33" w:rsidRPr="00E865A6">
        <w:rPr>
          <w:rFonts w:ascii="Book Antiqua" w:hAnsi="Book Antiqua" w:cs="Arial"/>
          <w:szCs w:val="24"/>
          <w:lang w:val="en-GB" w:eastAsia="en-GB"/>
        </w:rPr>
        <w:t>A</w:t>
      </w:r>
      <w:r w:rsidR="00C621E5" w:rsidRPr="00E865A6">
        <w:rPr>
          <w:rFonts w:ascii="Book Antiqua" w:hAnsi="Book Antiqua" w:cs="Arial"/>
          <w:szCs w:val="24"/>
          <w:lang w:val="en-GB" w:eastAsia="en-GB"/>
        </w:rPr>
        <w:t>ctivation</w:t>
      </w:r>
      <w:r w:rsidR="00CF4290" w:rsidRPr="00E865A6">
        <w:rPr>
          <w:rFonts w:ascii="Book Antiqua" w:hAnsi="Book Antiqua" w:cs="Arial"/>
          <w:szCs w:val="24"/>
          <w:lang w:val="en-GB" w:eastAsia="en-GB"/>
        </w:rPr>
        <w:t xml:space="preserve"> </w:t>
      </w:r>
      <w:r w:rsidR="00C621E5" w:rsidRPr="00E865A6">
        <w:rPr>
          <w:rFonts w:ascii="Book Antiqua" w:hAnsi="Book Antiqua" w:cs="Arial"/>
          <w:szCs w:val="24"/>
          <w:lang w:val="en-GB" w:eastAsia="en-GB"/>
        </w:rPr>
        <w:t>of</w:t>
      </w:r>
      <w:r w:rsidR="00CF4290" w:rsidRPr="00E865A6">
        <w:rPr>
          <w:rFonts w:ascii="Book Antiqua" w:hAnsi="Book Antiqua" w:cs="Arial"/>
          <w:szCs w:val="24"/>
          <w:lang w:val="en-GB" w:eastAsia="en-GB"/>
        </w:rPr>
        <w:t xml:space="preserve"> </w:t>
      </w:r>
      <w:r w:rsidR="00C621E5" w:rsidRPr="00E865A6">
        <w:rPr>
          <w:rFonts w:ascii="Book Antiqua" w:hAnsi="Book Antiqua" w:cs="Arial"/>
          <w:szCs w:val="24"/>
          <w:lang w:val="en-GB" w:eastAsia="en-GB"/>
        </w:rPr>
        <w:t>the</w:t>
      </w:r>
      <w:r w:rsidR="00CF4290" w:rsidRPr="00E865A6">
        <w:rPr>
          <w:rFonts w:ascii="Book Antiqua" w:hAnsi="Book Antiqua" w:cs="Arial"/>
          <w:szCs w:val="24"/>
          <w:lang w:val="en-GB" w:eastAsia="en-GB"/>
        </w:rPr>
        <w:t xml:space="preserve"> </w:t>
      </w:r>
      <w:r w:rsidR="00C621E5" w:rsidRPr="00E865A6">
        <w:rPr>
          <w:rFonts w:ascii="Book Antiqua" w:hAnsi="Book Antiqua" w:cs="Arial"/>
          <w:szCs w:val="24"/>
          <w:lang w:val="en-GB" w:eastAsia="en-GB"/>
        </w:rPr>
        <w:t>contact</w:t>
      </w:r>
      <w:r w:rsidR="00CF4290" w:rsidRPr="00E865A6">
        <w:rPr>
          <w:rFonts w:ascii="Book Antiqua" w:hAnsi="Book Antiqua" w:cs="Arial"/>
          <w:szCs w:val="24"/>
          <w:lang w:val="en-GB" w:eastAsia="en-GB"/>
        </w:rPr>
        <w:t xml:space="preserve"> </w:t>
      </w:r>
      <w:r w:rsidR="00C621E5" w:rsidRPr="00E865A6">
        <w:rPr>
          <w:rFonts w:ascii="Book Antiqua" w:hAnsi="Book Antiqua" w:cs="Arial"/>
          <w:szCs w:val="24"/>
          <w:lang w:val="en-GB" w:eastAsia="en-GB"/>
        </w:rPr>
        <w:t>as</w:t>
      </w:r>
      <w:r w:rsidR="00CF4290" w:rsidRPr="00E865A6">
        <w:rPr>
          <w:rFonts w:ascii="Book Antiqua" w:hAnsi="Book Antiqua" w:cs="Arial"/>
          <w:szCs w:val="24"/>
          <w:lang w:val="en-GB" w:eastAsia="en-GB"/>
        </w:rPr>
        <w:t xml:space="preserve"> </w:t>
      </w:r>
      <w:r w:rsidR="00C621E5" w:rsidRPr="00E865A6">
        <w:rPr>
          <w:rFonts w:ascii="Book Antiqua" w:hAnsi="Book Antiqua" w:cs="Arial"/>
          <w:szCs w:val="24"/>
          <w:lang w:val="en-GB" w:eastAsia="en-GB"/>
        </w:rPr>
        <w:t>well</w:t>
      </w:r>
      <w:r w:rsidR="00CF4290" w:rsidRPr="00E865A6">
        <w:rPr>
          <w:rFonts w:ascii="Book Antiqua" w:hAnsi="Book Antiqua" w:cs="Arial"/>
          <w:szCs w:val="24"/>
          <w:lang w:val="en-GB" w:eastAsia="en-GB"/>
        </w:rPr>
        <w:t xml:space="preserve"> </w:t>
      </w:r>
      <w:r w:rsidR="00C621E5" w:rsidRPr="00E865A6">
        <w:rPr>
          <w:rFonts w:ascii="Book Antiqua" w:hAnsi="Book Antiqua" w:cs="Arial"/>
          <w:szCs w:val="24"/>
          <w:lang w:val="en-GB" w:eastAsia="en-GB"/>
        </w:rPr>
        <w:t>as</w:t>
      </w:r>
      <w:r w:rsidR="00CF4290" w:rsidRPr="00E865A6">
        <w:rPr>
          <w:rFonts w:ascii="Book Antiqua" w:hAnsi="Book Antiqua" w:cs="Arial"/>
          <w:szCs w:val="24"/>
          <w:lang w:val="en-GB" w:eastAsia="en-GB"/>
        </w:rPr>
        <w:t xml:space="preserve"> </w:t>
      </w:r>
      <w:r w:rsidR="00C621E5" w:rsidRPr="00E865A6">
        <w:rPr>
          <w:rFonts w:ascii="Book Antiqua" w:hAnsi="Book Antiqua" w:cs="Arial"/>
          <w:szCs w:val="24"/>
          <w:lang w:val="en-GB" w:eastAsia="en-GB"/>
        </w:rPr>
        <w:t>the</w:t>
      </w:r>
      <w:r w:rsidR="00CF4290" w:rsidRPr="00E865A6">
        <w:rPr>
          <w:rFonts w:ascii="Book Antiqua" w:hAnsi="Book Antiqua" w:cs="Arial"/>
          <w:szCs w:val="24"/>
          <w:lang w:val="en-GB" w:eastAsia="en-GB"/>
        </w:rPr>
        <w:t xml:space="preserve"> </w:t>
      </w:r>
      <w:r w:rsidR="00C621E5" w:rsidRPr="00E865A6">
        <w:rPr>
          <w:rFonts w:ascii="Book Antiqua" w:hAnsi="Book Antiqua" w:cs="Arial"/>
          <w:szCs w:val="24"/>
          <w:lang w:val="en-GB" w:eastAsia="en-GB"/>
        </w:rPr>
        <w:t>complement</w:t>
      </w:r>
      <w:r w:rsidR="00CF4290" w:rsidRPr="00E865A6">
        <w:rPr>
          <w:rFonts w:ascii="Book Antiqua" w:hAnsi="Book Antiqua" w:cs="Arial"/>
          <w:szCs w:val="24"/>
          <w:lang w:val="en-GB" w:eastAsia="en-GB"/>
        </w:rPr>
        <w:t xml:space="preserve"> </w:t>
      </w:r>
      <w:r w:rsidR="00C621E5" w:rsidRPr="00E865A6">
        <w:rPr>
          <w:rFonts w:ascii="Book Antiqua" w:hAnsi="Book Antiqua" w:cs="Arial"/>
          <w:szCs w:val="24"/>
          <w:lang w:val="en-GB" w:eastAsia="en-GB"/>
        </w:rPr>
        <w:t>system</w:t>
      </w:r>
      <w:r w:rsidR="00CF4290" w:rsidRPr="00E865A6">
        <w:rPr>
          <w:rFonts w:ascii="Book Antiqua" w:hAnsi="Book Antiqua" w:cs="Arial"/>
          <w:szCs w:val="24"/>
          <w:lang w:val="en-GB" w:eastAsia="en-GB"/>
        </w:rPr>
        <w:t xml:space="preserve"> </w:t>
      </w:r>
      <w:r w:rsidR="00C621E5" w:rsidRPr="00E865A6">
        <w:rPr>
          <w:rFonts w:ascii="Book Antiqua" w:hAnsi="Book Antiqua" w:cs="Arial"/>
          <w:szCs w:val="24"/>
          <w:lang w:val="en-GB" w:eastAsia="en-GB"/>
        </w:rPr>
        <w:t>is</w:t>
      </w:r>
      <w:r w:rsidR="00CF4290" w:rsidRPr="00E865A6">
        <w:rPr>
          <w:rFonts w:ascii="Book Antiqua" w:hAnsi="Book Antiqua" w:cs="Arial"/>
          <w:szCs w:val="24"/>
          <w:lang w:val="en-GB" w:eastAsia="en-GB"/>
        </w:rPr>
        <w:t xml:space="preserve"> </w:t>
      </w:r>
      <w:r w:rsidR="00C621E5" w:rsidRPr="00E865A6">
        <w:rPr>
          <w:rFonts w:ascii="Book Antiqua" w:hAnsi="Book Antiqua" w:cs="Arial"/>
          <w:szCs w:val="24"/>
          <w:lang w:val="en-GB" w:eastAsia="en-GB"/>
        </w:rPr>
        <w:t>regulated</w:t>
      </w:r>
      <w:r w:rsidR="00CF4290" w:rsidRPr="00E865A6">
        <w:rPr>
          <w:rFonts w:ascii="Book Antiqua" w:hAnsi="Book Antiqua" w:cs="Arial"/>
          <w:szCs w:val="24"/>
          <w:lang w:val="en-GB" w:eastAsia="en-GB"/>
        </w:rPr>
        <w:t xml:space="preserve"> </w:t>
      </w:r>
      <w:r w:rsidR="00C621E5" w:rsidRPr="00E865A6">
        <w:rPr>
          <w:rFonts w:ascii="Book Antiqua" w:hAnsi="Book Antiqua" w:cs="Arial"/>
          <w:szCs w:val="24"/>
          <w:lang w:val="en-GB" w:eastAsia="en-GB"/>
        </w:rPr>
        <w:t>by</w:t>
      </w:r>
      <w:r w:rsidR="00CF4290" w:rsidRPr="00E865A6">
        <w:rPr>
          <w:rFonts w:ascii="Book Antiqua" w:hAnsi="Book Antiqua" w:cs="Arial"/>
          <w:szCs w:val="24"/>
          <w:lang w:val="en-GB" w:eastAsia="en-GB"/>
        </w:rPr>
        <w:t xml:space="preserve"> </w:t>
      </w:r>
      <w:r w:rsidR="00C621E5" w:rsidRPr="00E865A6">
        <w:rPr>
          <w:rFonts w:ascii="Book Antiqua" w:hAnsi="Book Antiqua" w:cs="Arial"/>
          <w:szCs w:val="24"/>
          <w:lang w:val="en-GB" w:eastAsia="en-GB"/>
        </w:rPr>
        <w:t>a</w:t>
      </w:r>
      <w:r w:rsidR="00CF4290" w:rsidRPr="00E865A6">
        <w:rPr>
          <w:rFonts w:ascii="Book Antiqua" w:hAnsi="Book Antiqua" w:cs="Arial"/>
          <w:szCs w:val="24"/>
          <w:lang w:val="en-GB" w:eastAsia="en-GB"/>
        </w:rPr>
        <w:t xml:space="preserve"> </w:t>
      </w:r>
      <w:r w:rsidR="00C621E5" w:rsidRPr="00E865A6">
        <w:rPr>
          <w:rFonts w:ascii="Book Antiqua" w:hAnsi="Book Antiqua" w:cs="Arial"/>
          <w:szCs w:val="24"/>
          <w:lang w:val="en-GB" w:eastAsia="en-GB"/>
        </w:rPr>
        <w:t>common</w:t>
      </w:r>
      <w:r w:rsidR="00CF4290" w:rsidRPr="00E865A6">
        <w:rPr>
          <w:rFonts w:ascii="Book Antiqua" w:hAnsi="Book Antiqua" w:cs="Arial"/>
          <w:szCs w:val="24"/>
          <w:lang w:val="en-GB" w:eastAsia="en-GB"/>
        </w:rPr>
        <w:t xml:space="preserve"> </w:t>
      </w:r>
      <w:r w:rsidR="00C621E5" w:rsidRPr="00E865A6">
        <w:rPr>
          <w:rFonts w:ascii="Book Antiqua" w:hAnsi="Book Antiqua" w:cs="Arial"/>
          <w:szCs w:val="24"/>
          <w:lang w:val="en-GB" w:eastAsia="en-GB"/>
        </w:rPr>
        <w:t>inhibitor,</w:t>
      </w:r>
      <w:r w:rsidRPr="00E865A6">
        <w:rPr>
          <w:rFonts w:ascii="Book Antiqua" w:hAnsi="Book Antiqua" w:cs="Arial"/>
          <w:szCs w:val="24"/>
          <w:lang w:val="en-GB" w:eastAsia="en-GB"/>
        </w:rPr>
        <w:t xml:space="preserve"> </w:t>
      </w:r>
      <w:r w:rsidR="00C621E5" w:rsidRPr="00E865A6">
        <w:rPr>
          <w:rFonts w:ascii="Book Antiqua" w:hAnsi="Book Antiqua" w:cs="Arial"/>
          <w:szCs w:val="24"/>
          <w:lang w:val="en-GB" w:eastAsia="en-GB"/>
        </w:rPr>
        <w:t>C1-</w:t>
      </w:r>
      <w:proofErr w:type="gramStart"/>
      <w:r w:rsidR="00C621E5" w:rsidRPr="00E865A6">
        <w:rPr>
          <w:rFonts w:ascii="Book Antiqua" w:hAnsi="Book Antiqua" w:cs="Arial"/>
          <w:szCs w:val="24"/>
          <w:lang w:val="en-GB" w:eastAsia="en-GB"/>
        </w:rPr>
        <w:t>INH</w:t>
      </w:r>
      <w:r w:rsidR="00E02D9C" w:rsidRPr="00E865A6">
        <w:rPr>
          <w:rFonts w:ascii="Book Antiqua" w:hAnsi="Book Antiqua" w:cs="Arial"/>
          <w:noProof/>
          <w:szCs w:val="24"/>
          <w:vertAlign w:val="superscript"/>
          <w:lang w:val="en-GB" w:eastAsia="en-GB"/>
        </w:rPr>
        <w:t>[</w:t>
      </w:r>
      <w:proofErr w:type="gramEnd"/>
      <w:r w:rsidR="00E02D9C" w:rsidRPr="00E865A6">
        <w:rPr>
          <w:rFonts w:ascii="Book Antiqua" w:hAnsi="Book Antiqua" w:cs="Arial"/>
          <w:noProof/>
          <w:szCs w:val="24"/>
          <w:vertAlign w:val="superscript"/>
          <w:lang w:val="en-GB" w:eastAsia="en-GB"/>
        </w:rPr>
        <w:t>207]</w:t>
      </w:r>
      <w:r w:rsidR="00C621E5" w:rsidRPr="00E865A6">
        <w:rPr>
          <w:rFonts w:ascii="Book Antiqua" w:hAnsi="Book Antiqua" w:cs="Arial"/>
          <w:szCs w:val="24"/>
          <w:lang w:val="en-GB" w:eastAsia="en-GB"/>
        </w:rPr>
        <w:t>.</w:t>
      </w:r>
      <w:r w:rsidR="00CF4290" w:rsidRPr="00E865A6">
        <w:rPr>
          <w:rFonts w:ascii="Book Antiqua" w:hAnsi="Book Antiqua" w:cs="Arial"/>
          <w:szCs w:val="24"/>
          <w:lang w:val="en-GB" w:eastAsia="en-GB"/>
        </w:rPr>
        <w:t xml:space="preserve"> </w:t>
      </w:r>
      <w:r w:rsidR="009E6B90" w:rsidRPr="00E865A6">
        <w:rPr>
          <w:rFonts w:ascii="Book Antiqua" w:hAnsi="Book Antiqua" w:cs="Arial"/>
          <w:szCs w:val="24"/>
          <w:lang w:val="en-GB" w:eastAsia="en-GB"/>
        </w:rPr>
        <w:t>A</w:t>
      </w:r>
      <w:r w:rsidR="00CF4290" w:rsidRPr="00E865A6">
        <w:rPr>
          <w:rFonts w:ascii="Book Antiqua" w:hAnsi="Book Antiqua" w:cs="Arial"/>
          <w:szCs w:val="24"/>
          <w:lang w:val="en-GB" w:eastAsia="en-GB"/>
        </w:rPr>
        <w:t xml:space="preserve"> </w:t>
      </w:r>
      <w:r w:rsidR="009E6B90" w:rsidRPr="00E865A6">
        <w:rPr>
          <w:rFonts w:ascii="Book Antiqua" w:hAnsi="Book Antiqua" w:cs="Arial"/>
          <w:szCs w:val="24"/>
          <w:lang w:val="en-GB" w:eastAsia="en-GB"/>
        </w:rPr>
        <w:t>canine</w:t>
      </w:r>
      <w:r w:rsidR="00CF4290" w:rsidRPr="00E865A6">
        <w:rPr>
          <w:rFonts w:ascii="Book Antiqua" w:hAnsi="Book Antiqua" w:cs="Arial"/>
          <w:szCs w:val="24"/>
          <w:lang w:val="en-GB" w:eastAsia="en-GB"/>
        </w:rPr>
        <w:t xml:space="preserve"> </w:t>
      </w:r>
      <w:r w:rsidR="009E6B90" w:rsidRPr="00E865A6">
        <w:rPr>
          <w:rFonts w:ascii="Book Antiqua" w:hAnsi="Book Antiqua" w:cs="Arial"/>
          <w:szCs w:val="24"/>
          <w:lang w:val="en-GB" w:eastAsia="en-GB"/>
        </w:rPr>
        <w:t>model</w:t>
      </w:r>
      <w:r w:rsidR="00CF4290" w:rsidRPr="00E865A6">
        <w:rPr>
          <w:rFonts w:ascii="Book Antiqua" w:hAnsi="Book Antiqua" w:cs="Arial"/>
          <w:szCs w:val="24"/>
          <w:lang w:val="en-GB" w:eastAsia="en-GB"/>
        </w:rPr>
        <w:t xml:space="preserve"> </w:t>
      </w:r>
      <w:r w:rsidR="009E6B90" w:rsidRPr="00E865A6">
        <w:rPr>
          <w:rFonts w:ascii="Book Antiqua" w:hAnsi="Book Antiqua" w:cs="Arial"/>
          <w:szCs w:val="24"/>
          <w:lang w:val="en-GB" w:eastAsia="en-GB"/>
        </w:rPr>
        <w:t>study</w:t>
      </w:r>
      <w:r w:rsidR="00CF4290" w:rsidRPr="00E865A6">
        <w:rPr>
          <w:rFonts w:ascii="Book Antiqua" w:hAnsi="Book Antiqua" w:cs="Arial"/>
          <w:szCs w:val="24"/>
          <w:lang w:val="en-GB" w:eastAsia="en-GB"/>
        </w:rPr>
        <w:t xml:space="preserve"> </w:t>
      </w:r>
      <w:r w:rsidR="009E6B90" w:rsidRPr="00E865A6">
        <w:rPr>
          <w:rFonts w:ascii="Book Antiqua" w:hAnsi="Book Antiqua" w:cs="Arial"/>
          <w:szCs w:val="24"/>
          <w:lang w:val="en-GB" w:eastAsia="en-GB"/>
        </w:rPr>
        <w:t>indicated</w:t>
      </w:r>
      <w:r w:rsidR="00CF4290" w:rsidRPr="00E865A6">
        <w:rPr>
          <w:rFonts w:ascii="Book Antiqua" w:hAnsi="Book Antiqua" w:cs="Arial"/>
          <w:szCs w:val="24"/>
          <w:lang w:val="en-GB" w:eastAsia="en-GB"/>
        </w:rPr>
        <w:t xml:space="preserve"> </w:t>
      </w:r>
      <w:r w:rsidR="009E6B90" w:rsidRPr="00E865A6">
        <w:rPr>
          <w:rFonts w:ascii="Book Antiqua" w:hAnsi="Book Antiqua" w:cs="Arial"/>
          <w:szCs w:val="24"/>
          <w:lang w:val="en-GB" w:eastAsia="en-GB"/>
        </w:rPr>
        <w:t>that</w:t>
      </w:r>
      <w:r w:rsidR="00CF4290" w:rsidRPr="00E865A6">
        <w:rPr>
          <w:rFonts w:ascii="Book Antiqua" w:hAnsi="Book Antiqua" w:cs="Arial"/>
          <w:szCs w:val="24"/>
          <w:lang w:val="en-GB" w:eastAsia="en-GB"/>
        </w:rPr>
        <w:t xml:space="preserve"> </w:t>
      </w:r>
      <w:r w:rsidR="009E6B90" w:rsidRPr="00E865A6">
        <w:rPr>
          <w:rFonts w:ascii="Book Antiqua" w:hAnsi="Book Antiqua" w:cs="Arial"/>
          <w:szCs w:val="24"/>
          <w:lang w:val="en-GB" w:eastAsia="en-GB"/>
        </w:rPr>
        <w:t>C1-INH</w:t>
      </w:r>
      <w:r w:rsidR="00CF4290" w:rsidRPr="00E865A6">
        <w:rPr>
          <w:rFonts w:ascii="Book Antiqua" w:hAnsi="Book Antiqua" w:cs="Arial"/>
          <w:szCs w:val="24"/>
          <w:lang w:val="en-GB" w:eastAsia="en-GB"/>
        </w:rPr>
        <w:t xml:space="preserve"> </w:t>
      </w:r>
      <w:r w:rsidR="009E6B90" w:rsidRPr="00E865A6">
        <w:rPr>
          <w:rFonts w:ascii="Book Antiqua" w:hAnsi="Book Antiqua" w:cs="Arial"/>
          <w:szCs w:val="24"/>
          <w:lang w:val="en-GB" w:eastAsia="en-GB"/>
        </w:rPr>
        <w:t>administration</w:t>
      </w:r>
      <w:r w:rsidR="00CF4290" w:rsidRPr="00E865A6">
        <w:rPr>
          <w:rFonts w:ascii="Book Antiqua" w:hAnsi="Book Antiqua" w:cs="Arial"/>
          <w:szCs w:val="24"/>
          <w:lang w:val="en-GB" w:eastAsia="en-GB"/>
        </w:rPr>
        <w:t xml:space="preserve"> </w:t>
      </w:r>
      <w:r w:rsidR="009E6B90" w:rsidRPr="00E865A6">
        <w:rPr>
          <w:rFonts w:ascii="Book Antiqua" w:hAnsi="Book Antiqua" w:cs="Arial"/>
          <w:szCs w:val="24"/>
          <w:lang w:val="en-GB" w:eastAsia="en-GB"/>
        </w:rPr>
        <w:t>prevented</w:t>
      </w:r>
      <w:r w:rsidR="00CF4290" w:rsidRPr="00E865A6">
        <w:rPr>
          <w:rFonts w:ascii="Book Antiqua" w:hAnsi="Book Antiqua" w:cs="Arial"/>
          <w:szCs w:val="24"/>
          <w:lang w:val="en-GB" w:eastAsia="en-GB"/>
        </w:rPr>
        <w:t xml:space="preserve"> </w:t>
      </w:r>
      <w:r w:rsidR="009E6B90" w:rsidRPr="00E865A6">
        <w:rPr>
          <w:rFonts w:ascii="Book Antiqua" w:hAnsi="Book Antiqua" w:cs="Arial"/>
          <w:szCs w:val="24"/>
          <w:lang w:val="en-GB" w:eastAsia="en-GB"/>
        </w:rPr>
        <w:t>hypoxemia,</w:t>
      </w:r>
      <w:r w:rsidR="00CF4290" w:rsidRPr="00E865A6">
        <w:rPr>
          <w:rFonts w:ascii="Book Antiqua" w:hAnsi="Book Antiqua" w:cs="Arial"/>
          <w:szCs w:val="24"/>
          <w:lang w:val="en-GB" w:eastAsia="en-GB"/>
        </w:rPr>
        <w:t xml:space="preserve"> </w:t>
      </w:r>
      <w:r w:rsidR="009E6B90" w:rsidRPr="00E865A6">
        <w:rPr>
          <w:rFonts w:ascii="Book Antiqua" w:hAnsi="Book Antiqua" w:cs="Arial"/>
          <w:szCs w:val="24"/>
          <w:lang w:val="en-GB" w:eastAsia="en-GB"/>
        </w:rPr>
        <w:t>activation</w:t>
      </w:r>
      <w:r w:rsidR="00CF4290" w:rsidRPr="00E865A6">
        <w:rPr>
          <w:rFonts w:ascii="Book Antiqua" w:hAnsi="Book Antiqua" w:cs="Arial"/>
          <w:szCs w:val="24"/>
          <w:lang w:val="en-GB" w:eastAsia="en-GB"/>
        </w:rPr>
        <w:t xml:space="preserve"> </w:t>
      </w:r>
      <w:r w:rsidR="009E6B90" w:rsidRPr="00E865A6">
        <w:rPr>
          <w:rFonts w:ascii="Book Antiqua" w:hAnsi="Book Antiqua" w:cs="Arial"/>
          <w:szCs w:val="24"/>
          <w:lang w:val="en-GB" w:eastAsia="en-GB"/>
        </w:rPr>
        <w:t>of</w:t>
      </w:r>
      <w:r w:rsidR="00CF4290" w:rsidRPr="00E865A6">
        <w:rPr>
          <w:rFonts w:ascii="Book Antiqua" w:hAnsi="Book Antiqua" w:cs="Arial"/>
          <w:szCs w:val="24"/>
          <w:lang w:val="en-GB" w:eastAsia="en-GB"/>
        </w:rPr>
        <w:t xml:space="preserve"> </w:t>
      </w:r>
      <w:r w:rsidR="009E6B90" w:rsidRPr="00E865A6">
        <w:rPr>
          <w:rFonts w:ascii="Book Antiqua" w:hAnsi="Book Antiqua" w:cs="Arial"/>
          <w:szCs w:val="24"/>
          <w:lang w:val="en-GB" w:eastAsia="en-GB"/>
        </w:rPr>
        <w:t>the</w:t>
      </w:r>
      <w:r w:rsidR="00CF4290" w:rsidRPr="00E865A6">
        <w:rPr>
          <w:rFonts w:ascii="Book Antiqua" w:hAnsi="Book Antiqua" w:cs="Arial"/>
          <w:szCs w:val="24"/>
          <w:lang w:val="en-GB" w:eastAsia="en-GB"/>
        </w:rPr>
        <w:t xml:space="preserve"> </w:t>
      </w:r>
      <w:r w:rsidR="009E6B90" w:rsidRPr="00E865A6">
        <w:rPr>
          <w:rFonts w:ascii="Book Antiqua" w:hAnsi="Book Antiqua" w:cs="Arial"/>
          <w:szCs w:val="24"/>
          <w:lang w:val="en-GB" w:eastAsia="en-GB"/>
        </w:rPr>
        <w:t>complement</w:t>
      </w:r>
      <w:r w:rsidR="00CF4290" w:rsidRPr="00E865A6">
        <w:rPr>
          <w:rFonts w:ascii="Book Antiqua" w:hAnsi="Book Antiqua" w:cs="Arial"/>
          <w:szCs w:val="24"/>
          <w:lang w:val="en-GB" w:eastAsia="en-GB"/>
        </w:rPr>
        <w:t xml:space="preserve"> </w:t>
      </w:r>
      <w:r w:rsidR="009E6B90" w:rsidRPr="00E865A6">
        <w:rPr>
          <w:rFonts w:ascii="Book Antiqua" w:hAnsi="Book Antiqua" w:cs="Arial"/>
          <w:szCs w:val="24"/>
          <w:lang w:val="en-GB" w:eastAsia="en-GB"/>
        </w:rPr>
        <w:t>system,</w:t>
      </w:r>
      <w:r w:rsidR="00CF4290" w:rsidRPr="00E865A6">
        <w:rPr>
          <w:rFonts w:ascii="Book Antiqua" w:hAnsi="Book Antiqua" w:cs="Arial"/>
          <w:szCs w:val="24"/>
          <w:lang w:val="en-GB" w:eastAsia="en-GB"/>
        </w:rPr>
        <w:t xml:space="preserve"> </w:t>
      </w:r>
      <w:r w:rsidR="009E6B90" w:rsidRPr="00E865A6">
        <w:rPr>
          <w:rFonts w:ascii="Book Antiqua" w:hAnsi="Book Antiqua" w:cs="Arial"/>
          <w:szCs w:val="24"/>
          <w:lang w:val="en-GB" w:eastAsia="en-GB"/>
        </w:rPr>
        <w:t>and</w:t>
      </w:r>
      <w:r w:rsidR="00CF4290" w:rsidRPr="00E865A6">
        <w:rPr>
          <w:rFonts w:ascii="Book Antiqua" w:hAnsi="Book Antiqua" w:cs="Arial"/>
          <w:szCs w:val="24"/>
          <w:lang w:val="en-GB" w:eastAsia="en-GB"/>
        </w:rPr>
        <w:t xml:space="preserve"> </w:t>
      </w:r>
      <w:r w:rsidR="009E6B90" w:rsidRPr="00E865A6">
        <w:rPr>
          <w:rFonts w:ascii="Book Antiqua" w:hAnsi="Book Antiqua" w:cs="Arial"/>
          <w:szCs w:val="24"/>
          <w:lang w:val="en-GB" w:eastAsia="en-GB"/>
        </w:rPr>
        <w:t>decreased</w:t>
      </w:r>
      <w:r w:rsidR="00CF4290" w:rsidRPr="00E865A6">
        <w:rPr>
          <w:rFonts w:ascii="Book Antiqua" w:hAnsi="Book Antiqua" w:cs="Arial"/>
          <w:szCs w:val="24"/>
          <w:lang w:val="en-GB" w:eastAsia="en-GB"/>
        </w:rPr>
        <w:t xml:space="preserve"> </w:t>
      </w:r>
      <w:r w:rsidR="009E6B90" w:rsidRPr="00E865A6">
        <w:rPr>
          <w:rFonts w:ascii="Book Antiqua" w:hAnsi="Book Antiqua" w:cs="Arial"/>
          <w:szCs w:val="24"/>
          <w:lang w:val="en-GB" w:eastAsia="en-GB"/>
        </w:rPr>
        <w:t>expression</w:t>
      </w:r>
      <w:r w:rsidR="00CF4290" w:rsidRPr="00E865A6">
        <w:rPr>
          <w:rFonts w:ascii="Book Antiqua" w:hAnsi="Book Antiqua" w:cs="Arial"/>
          <w:szCs w:val="24"/>
          <w:lang w:val="en-GB" w:eastAsia="en-GB"/>
        </w:rPr>
        <w:t xml:space="preserve"> </w:t>
      </w:r>
      <w:r w:rsidR="009E6B90" w:rsidRPr="00E865A6">
        <w:rPr>
          <w:rFonts w:ascii="Book Antiqua" w:hAnsi="Book Antiqua" w:cs="Arial"/>
          <w:szCs w:val="24"/>
          <w:lang w:val="en-GB" w:eastAsia="en-GB"/>
        </w:rPr>
        <w:t>of</w:t>
      </w:r>
      <w:r w:rsidR="00CF4290" w:rsidRPr="00E865A6">
        <w:rPr>
          <w:rFonts w:ascii="Book Antiqua" w:hAnsi="Book Antiqua" w:cs="Arial"/>
          <w:szCs w:val="24"/>
          <w:lang w:val="en-GB" w:eastAsia="en-GB"/>
        </w:rPr>
        <w:t xml:space="preserve"> </w:t>
      </w:r>
      <w:r w:rsidR="009E6B90" w:rsidRPr="00E865A6">
        <w:rPr>
          <w:rFonts w:ascii="Book Antiqua" w:hAnsi="Book Antiqua" w:cs="Arial"/>
          <w:szCs w:val="24"/>
          <w:lang w:val="en-GB" w:eastAsia="en-GB"/>
        </w:rPr>
        <w:t>leukocyte</w:t>
      </w:r>
      <w:r w:rsidR="00CF4290" w:rsidRPr="00E865A6">
        <w:rPr>
          <w:rFonts w:ascii="Book Antiqua" w:hAnsi="Book Antiqua" w:cs="Arial"/>
          <w:szCs w:val="24"/>
          <w:lang w:val="en-GB" w:eastAsia="en-GB"/>
        </w:rPr>
        <w:t xml:space="preserve"> </w:t>
      </w:r>
      <w:r w:rsidR="009E6B90" w:rsidRPr="00E865A6">
        <w:rPr>
          <w:rFonts w:ascii="Book Antiqua" w:hAnsi="Book Antiqua" w:cs="Arial"/>
          <w:szCs w:val="24"/>
          <w:lang w:val="en-GB" w:eastAsia="en-GB"/>
        </w:rPr>
        <w:t>adhesion</w:t>
      </w:r>
      <w:r w:rsidR="00CF4290" w:rsidRPr="00E865A6">
        <w:rPr>
          <w:rFonts w:ascii="Book Antiqua" w:hAnsi="Book Antiqua" w:cs="Arial"/>
          <w:szCs w:val="24"/>
          <w:lang w:val="en-GB" w:eastAsia="en-GB"/>
        </w:rPr>
        <w:t xml:space="preserve"> </w:t>
      </w:r>
      <w:r w:rsidR="009E6B90" w:rsidRPr="00E865A6">
        <w:rPr>
          <w:rFonts w:ascii="Book Antiqua" w:hAnsi="Book Antiqua" w:cs="Arial"/>
          <w:szCs w:val="24"/>
          <w:lang w:val="en-GB" w:eastAsia="en-GB"/>
        </w:rPr>
        <w:t>molecules</w:t>
      </w:r>
      <w:r w:rsidR="00CF4290" w:rsidRPr="00E865A6">
        <w:rPr>
          <w:rFonts w:ascii="Book Antiqua" w:hAnsi="Book Antiqua" w:cs="Arial"/>
          <w:szCs w:val="24"/>
          <w:lang w:val="en-GB" w:eastAsia="en-GB"/>
        </w:rPr>
        <w:t xml:space="preserve"> </w:t>
      </w:r>
      <w:r w:rsidR="009E6B90" w:rsidRPr="00E865A6">
        <w:rPr>
          <w:rFonts w:ascii="Book Antiqua" w:hAnsi="Book Antiqua" w:cs="Arial"/>
          <w:szCs w:val="24"/>
          <w:lang w:val="en-GB" w:eastAsia="en-GB"/>
        </w:rPr>
        <w:t>alongside</w:t>
      </w:r>
      <w:r w:rsidR="00CF4290" w:rsidRPr="00E865A6">
        <w:rPr>
          <w:rFonts w:ascii="Book Antiqua" w:hAnsi="Book Antiqua" w:cs="Arial"/>
          <w:szCs w:val="24"/>
          <w:lang w:val="en-GB" w:eastAsia="en-GB"/>
        </w:rPr>
        <w:t xml:space="preserve"> </w:t>
      </w:r>
      <w:r w:rsidR="009E6B90" w:rsidRPr="00E865A6">
        <w:rPr>
          <w:rFonts w:ascii="Book Antiqua" w:hAnsi="Book Antiqua" w:cs="Arial"/>
          <w:szCs w:val="24"/>
          <w:lang w:val="en-GB" w:eastAsia="en-GB"/>
        </w:rPr>
        <w:t>inflammatory</w:t>
      </w:r>
      <w:r w:rsidR="00CF4290" w:rsidRPr="00E865A6">
        <w:rPr>
          <w:rFonts w:ascii="Book Antiqua" w:hAnsi="Book Antiqua" w:cs="Arial"/>
          <w:szCs w:val="24"/>
          <w:lang w:val="en-GB" w:eastAsia="en-GB"/>
        </w:rPr>
        <w:t xml:space="preserve"> </w:t>
      </w:r>
      <w:r w:rsidR="009E6B90" w:rsidRPr="00E865A6">
        <w:rPr>
          <w:rFonts w:ascii="Book Antiqua" w:hAnsi="Book Antiqua" w:cs="Arial"/>
          <w:szCs w:val="24"/>
          <w:lang w:val="en-GB" w:eastAsia="en-GB"/>
        </w:rPr>
        <w:t>cell</w:t>
      </w:r>
      <w:r w:rsidR="00CF4290" w:rsidRPr="00E865A6">
        <w:rPr>
          <w:rFonts w:ascii="Book Antiqua" w:hAnsi="Book Antiqua" w:cs="Arial"/>
          <w:szCs w:val="24"/>
          <w:lang w:val="en-GB" w:eastAsia="en-GB"/>
        </w:rPr>
        <w:t xml:space="preserve"> </w:t>
      </w:r>
      <w:proofErr w:type="gramStart"/>
      <w:r w:rsidR="009E6B90" w:rsidRPr="00E865A6">
        <w:rPr>
          <w:rFonts w:ascii="Book Antiqua" w:hAnsi="Book Antiqua" w:cs="Arial"/>
          <w:szCs w:val="24"/>
          <w:lang w:val="en-GB" w:eastAsia="en-GB"/>
        </w:rPr>
        <w:t>infiltrate</w:t>
      </w:r>
      <w:r w:rsidR="00E02D9C" w:rsidRPr="00E865A6">
        <w:rPr>
          <w:rFonts w:ascii="Book Antiqua" w:hAnsi="Book Antiqua" w:cs="Arial"/>
          <w:noProof/>
          <w:szCs w:val="24"/>
          <w:vertAlign w:val="superscript"/>
          <w:lang w:val="en-GB" w:eastAsia="en-GB"/>
        </w:rPr>
        <w:t>[</w:t>
      </w:r>
      <w:proofErr w:type="gramEnd"/>
      <w:r w:rsidR="00E02D9C" w:rsidRPr="00E865A6">
        <w:rPr>
          <w:rFonts w:ascii="Book Antiqua" w:hAnsi="Book Antiqua" w:cs="Arial"/>
          <w:noProof/>
          <w:szCs w:val="24"/>
          <w:vertAlign w:val="superscript"/>
          <w:lang w:val="en-GB" w:eastAsia="en-GB"/>
        </w:rPr>
        <w:t>208]</w:t>
      </w:r>
      <w:r w:rsidR="009E6B90" w:rsidRPr="00E865A6">
        <w:rPr>
          <w:rFonts w:ascii="Book Antiqua" w:hAnsi="Book Antiqua" w:cs="Arial"/>
          <w:szCs w:val="24"/>
          <w:lang w:val="en-GB" w:eastAsia="en-GB"/>
        </w:rPr>
        <w:t>.</w:t>
      </w:r>
    </w:p>
    <w:p w14:paraId="05F1D979" w14:textId="3BDE8F2F" w:rsidR="00971EF1" w:rsidRPr="00E865A6" w:rsidRDefault="00400F33" w:rsidP="003A6F04">
      <w:pPr>
        <w:widowControl w:val="0"/>
        <w:snapToGrid w:val="0"/>
        <w:spacing w:after="0"/>
        <w:ind w:firstLineChars="100" w:firstLine="240"/>
        <w:jc w:val="both"/>
        <w:rPr>
          <w:rFonts w:ascii="Book Antiqua" w:hAnsi="Book Antiqua" w:cs="Arial"/>
          <w:szCs w:val="24"/>
          <w:lang w:val="en-GB" w:eastAsia="en-GB"/>
        </w:rPr>
      </w:pPr>
      <w:r w:rsidRPr="00E865A6">
        <w:rPr>
          <w:rFonts w:ascii="Book Antiqua" w:hAnsi="Book Antiqua" w:cs="Arial"/>
          <w:szCs w:val="24"/>
          <w:lang w:val="en-GB" w:eastAsia="en-GB"/>
        </w:rPr>
        <w:t>The</w:t>
      </w:r>
      <w:r w:rsidR="00CF4290" w:rsidRPr="00E865A6">
        <w:rPr>
          <w:rFonts w:ascii="Book Antiqua" w:hAnsi="Book Antiqua" w:cs="Arial"/>
          <w:szCs w:val="24"/>
          <w:lang w:val="en-GB" w:eastAsia="en-GB"/>
        </w:rPr>
        <w:t xml:space="preserve"> </w:t>
      </w:r>
      <w:r w:rsidRPr="00E865A6">
        <w:rPr>
          <w:rFonts w:ascii="Book Antiqua" w:hAnsi="Book Antiqua" w:cs="Arial"/>
          <w:szCs w:val="24"/>
          <w:lang w:val="en-GB" w:eastAsia="en-GB"/>
        </w:rPr>
        <w:t>Hannover</w:t>
      </w:r>
      <w:r w:rsidR="00CF4290" w:rsidRPr="00E865A6">
        <w:rPr>
          <w:rFonts w:ascii="Book Antiqua" w:hAnsi="Book Antiqua" w:cs="Arial"/>
          <w:szCs w:val="24"/>
          <w:lang w:val="en-GB" w:eastAsia="en-GB"/>
        </w:rPr>
        <w:t xml:space="preserve"> </w:t>
      </w:r>
      <w:r w:rsidRPr="00E865A6">
        <w:rPr>
          <w:rFonts w:ascii="Book Antiqua" w:hAnsi="Book Antiqua" w:cs="Arial"/>
          <w:szCs w:val="24"/>
          <w:lang w:val="en-GB" w:eastAsia="en-GB"/>
        </w:rPr>
        <w:t>group</w:t>
      </w:r>
      <w:r w:rsidR="00CF4290" w:rsidRPr="00E865A6">
        <w:rPr>
          <w:rFonts w:ascii="Book Antiqua" w:hAnsi="Book Antiqua" w:cs="Arial"/>
          <w:szCs w:val="24"/>
          <w:lang w:val="en-GB" w:eastAsia="en-GB"/>
        </w:rPr>
        <w:t xml:space="preserve"> </w:t>
      </w:r>
      <w:r w:rsidRPr="00E865A6">
        <w:rPr>
          <w:rFonts w:ascii="Book Antiqua" w:hAnsi="Book Antiqua" w:cs="Arial"/>
          <w:szCs w:val="24"/>
          <w:lang w:val="en-GB" w:eastAsia="en-GB"/>
        </w:rPr>
        <w:t>initially</w:t>
      </w:r>
      <w:r w:rsidR="00CF4290" w:rsidRPr="00E865A6">
        <w:rPr>
          <w:rFonts w:ascii="Book Antiqua" w:hAnsi="Book Antiqua" w:cs="Arial"/>
          <w:szCs w:val="24"/>
          <w:lang w:val="en-GB" w:eastAsia="en-GB"/>
        </w:rPr>
        <w:t xml:space="preserve"> </w:t>
      </w:r>
      <w:r w:rsidRPr="00E865A6">
        <w:rPr>
          <w:rFonts w:ascii="Book Antiqua" w:hAnsi="Book Antiqua" w:cs="Arial"/>
          <w:szCs w:val="24"/>
          <w:lang w:val="en-GB" w:eastAsia="en-GB"/>
        </w:rPr>
        <w:t>reported</w:t>
      </w:r>
      <w:r w:rsidR="00CF4290" w:rsidRPr="00E865A6">
        <w:rPr>
          <w:rFonts w:ascii="Book Antiqua" w:hAnsi="Book Antiqua" w:cs="Arial"/>
          <w:szCs w:val="24"/>
          <w:lang w:val="en-GB" w:eastAsia="en-GB"/>
        </w:rPr>
        <w:t xml:space="preserve"> </w:t>
      </w:r>
      <w:r w:rsidRPr="00E865A6">
        <w:rPr>
          <w:rFonts w:ascii="Book Antiqua" w:hAnsi="Book Antiqua" w:cs="Arial"/>
          <w:szCs w:val="24"/>
          <w:lang w:val="en-GB" w:eastAsia="en-GB"/>
        </w:rPr>
        <w:t>2</w:t>
      </w:r>
      <w:r w:rsidR="00CF4290" w:rsidRPr="00E865A6">
        <w:rPr>
          <w:rFonts w:ascii="Book Antiqua" w:hAnsi="Book Antiqua" w:cs="Arial"/>
          <w:szCs w:val="24"/>
          <w:lang w:val="en-GB" w:eastAsia="en-GB"/>
        </w:rPr>
        <w:t xml:space="preserve"> </w:t>
      </w:r>
      <w:r w:rsidRPr="00E865A6">
        <w:rPr>
          <w:rFonts w:ascii="Book Antiqua" w:hAnsi="Book Antiqua" w:cs="Arial"/>
          <w:szCs w:val="24"/>
          <w:lang w:val="en-GB" w:eastAsia="en-GB"/>
        </w:rPr>
        <w:t>cases</w:t>
      </w:r>
      <w:r w:rsidR="00CF4290" w:rsidRPr="00E865A6">
        <w:rPr>
          <w:rFonts w:ascii="Book Antiqua" w:hAnsi="Book Antiqua" w:cs="Arial"/>
          <w:szCs w:val="24"/>
          <w:lang w:val="en-GB" w:eastAsia="en-GB"/>
        </w:rPr>
        <w:t xml:space="preserve"> </w:t>
      </w:r>
      <w:r w:rsidRPr="00E865A6">
        <w:rPr>
          <w:rFonts w:ascii="Book Antiqua" w:hAnsi="Book Antiqua" w:cs="Arial"/>
          <w:szCs w:val="24"/>
          <w:lang w:val="en-GB" w:eastAsia="en-GB"/>
        </w:rPr>
        <w:t>whereby</w:t>
      </w:r>
      <w:r w:rsidR="00CF4290" w:rsidRPr="00E865A6">
        <w:rPr>
          <w:rFonts w:ascii="Book Antiqua" w:hAnsi="Book Antiqua" w:cs="Arial"/>
          <w:szCs w:val="24"/>
          <w:lang w:val="en-GB" w:eastAsia="en-GB"/>
        </w:rPr>
        <w:t xml:space="preserve"> </w:t>
      </w:r>
      <w:r w:rsidRPr="00E865A6">
        <w:rPr>
          <w:rFonts w:ascii="Book Antiqua" w:hAnsi="Book Antiqua" w:cs="Arial"/>
          <w:szCs w:val="24"/>
          <w:lang w:val="en-GB" w:eastAsia="en-GB"/>
        </w:rPr>
        <w:t>C1-INH</w:t>
      </w:r>
      <w:r w:rsidR="00CF4290" w:rsidRPr="00E865A6">
        <w:rPr>
          <w:rFonts w:ascii="Book Antiqua" w:hAnsi="Book Antiqua" w:cs="Arial"/>
          <w:szCs w:val="24"/>
          <w:lang w:val="en-GB" w:eastAsia="en-GB"/>
        </w:rPr>
        <w:t xml:space="preserve"> </w:t>
      </w:r>
      <w:r w:rsidRPr="00E865A6">
        <w:rPr>
          <w:rFonts w:ascii="Book Antiqua" w:hAnsi="Book Antiqua" w:cs="Arial"/>
          <w:szCs w:val="24"/>
          <w:lang w:val="en-GB" w:eastAsia="en-GB"/>
        </w:rPr>
        <w:t>was</w:t>
      </w:r>
      <w:r w:rsidR="00CF4290" w:rsidRPr="00E865A6">
        <w:rPr>
          <w:rFonts w:ascii="Book Antiqua" w:hAnsi="Book Antiqua" w:cs="Arial"/>
          <w:szCs w:val="24"/>
          <w:lang w:val="en-GB" w:eastAsia="en-GB"/>
        </w:rPr>
        <w:t xml:space="preserve"> </w:t>
      </w:r>
      <w:r w:rsidRPr="00E865A6">
        <w:rPr>
          <w:rFonts w:ascii="Book Antiqua" w:hAnsi="Book Antiqua" w:cs="Arial"/>
          <w:szCs w:val="24"/>
          <w:lang w:val="en-GB" w:eastAsia="en-GB"/>
        </w:rPr>
        <w:t>used</w:t>
      </w:r>
      <w:r w:rsidR="00CF4290" w:rsidRPr="00E865A6">
        <w:rPr>
          <w:rFonts w:ascii="Book Antiqua" w:hAnsi="Book Antiqua" w:cs="Arial"/>
          <w:szCs w:val="24"/>
          <w:lang w:val="en-GB" w:eastAsia="en-GB"/>
        </w:rPr>
        <w:t xml:space="preserve"> </w:t>
      </w:r>
      <w:r w:rsidRPr="00E865A6">
        <w:rPr>
          <w:rFonts w:ascii="Book Antiqua" w:hAnsi="Book Antiqua" w:cs="Arial"/>
          <w:szCs w:val="24"/>
          <w:lang w:val="en-GB" w:eastAsia="en-GB"/>
        </w:rPr>
        <w:t>to</w:t>
      </w:r>
      <w:r w:rsidR="00CF4290" w:rsidRPr="00E865A6">
        <w:rPr>
          <w:rFonts w:ascii="Book Antiqua" w:hAnsi="Book Antiqua" w:cs="Arial"/>
          <w:szCs w:val="24"/>
          <w:lang w:val="en-GB" w:eastAsia="en-GB"/>
        </w:rPr>
        <w:t xml:space="preserve"> </w:t>
      </w:r>
      <w:r w:rsidRPr="00E865A6">
        <w:rPr>
          <w:rFonts w:ascii="Book Antiqua" w:hAnsi="Book Antiqua" w:cs="Arial"/>
          <w:szCs w:val="24"/>
          <w:lang w:val="en-GB" w:eastAsia="en-GB"/>
        </w:rPr>
        <w:t>good</w:t>
      </w:r>
      <w:r w:rsidR="00CF4290" w:rsidRPr="00E865A6">
        <w:rPr>
          <w:rFonts w:ascii="Book Antiqua" w:hAnsi="Book Antiqua" w:cs="Arial"/>
          <w:szCs w:val="24"/>
          <w:lang w:val="en-GB" w:eastAsia="en-GB"/>
        </w:rPr>
        <w:t xml:space="preserve"> </w:t>
      </w:r>
      <w:proofErr w:type="gramStart"/>
      <w:r w:rsidRPr="00E865A6">
        <w:rPr>
          <w:rFonts w:ascii="Book Antiqua" w:hAnsi="Book Antiqua" w:cs="Arial"/>
          <w:szCs w:val="24"/>
          <w:lang w:val="en-GB" w:eastAsia="en-GB"/>
        </w:rPr>
        <w:t>effect</w:t>
      </w:r>
      <w:r w:rsidR="00E02D9C" w:rsidRPr="00E865A6">
        <w:rPr>
          <w:rFonts w:ascii="Book Antiqua" w:hAnsi="Book Antiqua" w:cs="Arial"/>
          <w:noProof/>
          <w:szCs w:val="24"/>
          <w:vertAlign w:val="superscript"/>
          <w:lang w:val="en-GB" w:eastAsia="en-GB"/>
        </w:rPr>
        <w:t>[</w:t>
      </w:r>
      <w:proofErr w:type="gramEnd"/>
      <w:r w:rsidR="00E02D9C" w:rsidRPr="00E865A6">
        <w:rPr>
          <w:rFonts w:ascii="Book Antiqua" w:hAnsi="Book Antiqua" w:cs="Arial"/>
          <w:noProof/>
          <w:szCs w:val="24"/>
          <w:vertAlign w:val="superscript"/>
          <w:lang w:val="en-GB" w:eastAsia="en-GB"/>
        </w:rPr>
        <w:t>207]</w:t>
      </w:r>
      <w:r w:rsidRPr="00E865A6">
        <w:rPr>
          <w:rFonts w:ascii="Book Antiqua" w:hAnsi="Book Antiqua" w:cs="Arial"/>
          <w:szCs w:val="24"/>
          <w:lang w:val="en-GB" w:eastAsia="en-GB"/>
        </w:rPr>
        <w:t>.</w:t>
      </w:r>
      <w:r w:rsidR="00CF4290" w:rsidRPr="00E865A6">
        <w:rPr>
          <w:rFonts w:ascii="Book Antiqua" w:hAnsi="Book Antiqua" w:cs="Arial"/>
          <w:szCs w:val="24"/>
          <w:lang w:val="en-GB" w:eastAsia="en-GB"/>
        </w:rPr>
        <w:t xml:space="preserve"> </w:t>
      </w:r>
      <w:r w:rsidRPr="00E865A6">
        <w:rPr>
          <w:rFonts w:ascii="Book Antiqua" w:hAnsi="Book Antiqua" w:cs="Arial"/>
          <w:szCs w:val="24"/>
          <w:lang w:val="en-GB" w:eastAsia="en-GB"/>
        </w:rPr>
        <w:t>They</w:t>
      </w:r>
      <w:r w:rsidR="00CF4290" w:rsidRPr="00E865A6">
        <w:rPr>
          <w:rFonts w:ascii="Book Antiqua" w:hAnsi="Book Antiqua" w:cs="Arial"/>
          <w:szCs w:val="24"/>
          <w:lang w:val="en-GB" w:eastAsia="en-GB"/>
        </w:rPr>
        <w:t xml:space="preserve"> </w:t>
      </w:r>
      <w:r w:rsidRPr="00E865A6">
        <w:rPr>
          <w:rFonts w:ascii="Book Antiqua" w:hAnsi="Book Antiqua" w:cs="Arial"/>
          <w:szCs w:val="24"/>
          <w:lang w:val="en-GB" w:eastAsia="en-GB"/>
        </w:rPr>
        <w:t>reported</w:t>
      </w:r>
      <w:r w:rsidR="00CF4290" w:rsidRPr="00E865A6">
        <w:rPr>
          <w:rFonts w:ascii="Book Antiqua" w:hAnsi="Book Antiqua" w:cs="Arial"/>
          <w:szCs w:val="24"/>
          <w:lang w:val="en-GB" w:eastAsia="en-GB"/>
        </w:rPr>
        <w:t xml:space="preserve"> </w:t>
      </w:r>
      <w:r w:rsidRPr="00E865A6">
        <w:rPr>
          <w:rFonts w:ascii="Book Antiqua" w:hAnsi="Book Antiqua" w:cs="Arial"/>
          <w:szCs w:val="24"/>
          <w:lang w:val="en-GB" w:eastAsia="en-GB"/>
        </w:rPr>
        <w:t>their</w:t>
      </w:r>
      <w:r w:rsidR="00CF4290" w:rsidRPr="00E865A6">
        <w:rPr>
          <w:rFonts w:ascii="Book Antiqua" w:hAnsi="Book Antiqua" w:cs="Arial"/>
          <w:szCs w:val="24"/>
          <w:lang w:val="en-GB" w:eastAsia="en-GB"/>
        </w:rPr>
        <w:t xml:space="preserve"> </w:t>
      </w:r>
      <w:r w:rsidRPr="00E865A6">
        <w:rPr>
          <w:rFonts w:ascii="Book Antiqua" w:hAnsi="Book Antiqua" w:cs="Arial"/>
          <w:szCs w:val="24"/>
          <w:lang w:val="en-GB" w:eastAsia="en-GB"/>
        </w:rPr>
        <w:t>experience</w:t>
      </w:r>
      <w:r w:rsidR="00CF4290" w:rsidRPr="00E865A6">
        <w:rPr>
          <w:rFonts w:ascii="Book Antiqua" w:hAnsi="Book Antiqua" w:cs="Arial"/>
          <w:szCs w:val="24"/>
          <w:lang w:val="en-GB" w:eastAsia="en-GB"/>
        </w:rPr>
        <w:t xml:space="preserve"> </w:t>
      </w:r>
      <w:r w:rsidRPr="00E865A6">
        <w:rPr>
          <w:rFonts w:ascii="Book Antiqua" w:hAnsi="Book Antiqua" w:cs="Arial"/>
          <w:szCs w:val="24"/>
          <w:lang w:val="en-GB" w:eastAsia="en-GB"/>
        </w:rPr>
        <w:t>in</w:t>
      </w:r>
      <w:r w:rsidR="00CF4290" w:rsidRPr="00E865A6">
        <w:rPr>
          <w:rFonts w:ascii="Book Antiqua" w:hAnsi="Book Antiqua" w:cs="Arial"/>
          <w:szCs w:val="24"/>
          <w:lang w:val="en-GB" w:eastAsia="en-GB"/>
        </w:rPr>
        <w:t xml:space="preserve"> </w:t>
      </w:r>
      <w:r w:rsidRPr="00E865A6">
        <w:rPr>
          <w:rFonts w:ascii="Book Antiqua" w:hAnsi="Book Antiqua" w:cs="Arial"/>
          <w:szCs w:val="24"/>
          <w:lang w:val="en-GB" w:eastAsia="en-GB"/>
        </w:rPr>
        <w:t>using</w:t>
      </w:r>
      <w:r w:rsidR="00CF4290" w:rsidRPr="00E865A6">
        <w:rPr>
          <w:rFonts w:ascii="Book Antiqua" w:hAnsi="Book Antiqua" w:cs="Arial"/>
          <w:szCs w:val="24"/>
          <w:lang w:val="en-GB" w:eastAsia="en-GB"/>
        </w:rPr>
        <w:t xml:space="preserve"> </w:t>
      </w:r>
      <w:r w:rsidRPr="00E865A6">
        <w:rPr>
          <w:rFonts w:ascii="Book Antiqua" w:hAnsi="Book Antiqua" w:cs="Arial"/>
          <w:szCs w:val="24"/>
          <w:lang w:val="en-GB" w:eastAsia="en-GB"/>
        </w:rPr>
        <w:t>it</w:t>
      </w:r>
      <w:r w:rsidR="00CF4290" w:rsidRPr="00E865A6">
        <w:rPr>
          <w:rFonts w:ascii="Book Antiqua" w:hAnsi="Book Antiqua" w:cs="Arial"/>
          <w:szCs w:val="24"/>
          <w:lang w:val="en-GB" w:eastAsia="en-GB"/>
        </w:rPr>
        <w:t xml:space="preserve"> </w:t>
      </w:r>
      <w:r w:rsidRPr="00E865A6">
        <w:rPr>
          <w:rFonts w:ascii="Book Antiqua" w:hAnsi="Book Antiqua" w:cs="Arial"/>
          <w:szCs w:val="24"/>
          <w:lang w:val="en-GB" w:eastAsia="en-GB"/>
        </w:rPr>
        <w:t>in</w:t>
      </w:r>
      <w:r w:rsidR="00CF4290" w:rsidRPr="00E865A6">
        <w:rPr>
          <w:rFonts w:ascii="Book Antiqua" w:hAnsi="Book Antiqua" w:cs="Arial"/>
          <w:szCs w:val="24"/>
          <w:lang w:val="en-GB" w:eastAsia="en-GB"/>
        </w:rPr>
        <w:t xml:space="preserve"> </w:t>
      </w:r>
      <w:r w:rsidRPr="00E865A6">
        <w:rPr>
          <w:rFonts w:ascii="Book Antiqua" w:hAnsi="Book Antiqua" w:cs="Arial"/>
          <w:szCs w:val="24"/>
          <w:lang w:val="en-GB" w:eastAsia="en-GB"/>
        </w:rPr>
        <w:t>PGD3</w:t>
      </w:r>
      <w:r w:rsidR="00CF4290" w:rsidRPr="00E865A6">
        <w:rPr>
          <w:rFonts w:ascii="Book Antiqua" w:hAnsi="Book Antiqua" w:cs="Arial"/>
          <w:szCs w:val="24"/>
          <w:lang w:val="en-GB" w:eastAsia="en-GB"/>
        </w:rPr>
        <w:t xml:space="preserve"> </w:t>
      </w:r>
      <w:r w:rsidRPr="00E865A6">
        <w:rPr>
          <w:rFonts w:ascii="Book Antiqua" w:hAnsi="Book Antiqua" w:cs="Arial"/>
          <w:szCs w:val="24"/>
          <w:lang w:val="en-GB" w:eastAsia="en-GB"/>
        </w:rPr>
        <w:t>patients</w:t>
      </w:r>
      <w:r w:rsidR="00CF4290" w:rsidRPr="00E865A6">
        <w:rPr>
          <w:rFonts w:ascii="Book Antiqua" w:hAnsi="Book Antiqua" w:cs="Arial"/>
          <w:szCs w:val="24"/>
          <w:lang w:val="en-GB" w:eastAsia="en-GB"/>
        </w:rPr>
        <w:t xml:space="preserve"> </w:t>
      </w:r>
      <w:r w:rsidR="009E6B90" w:rsidRPr="00E865A6">
        <w:rPr>
          <w:rFonts w:ascii="Book Antiqua" w:hAnsi="Book Antiqua" w:cs="Arial"/>
          <w:szCs w:val="24"/>
          <w:lang w:val="en-GB" w:eastAsia="en-GB"/>
        </w:rPr>
        <w:t>whereby</w:t>
      </w:r>
      <w:r w:rsidR="00CF4290" w:rsidRPr="00E865A6">
        <w:rPr>
          <w:rFonts w:ascii="Book Antiqua" w:hAnsi="Book Antiqua" w:cs="Arial"/>
          <w:szCs w:val="24"/>
          <w:lang w:val="en-GB" w:eastAsia="en-GB"/>
        </w:rPr>
        <w:t xml:space="preserve"> </w:t>
      </w:r>
      <w:r w:rsidR="009E6B90" w:rsidRPr="00E865A6">
        <w:rPr>
          <w:rFonts w:ascii="Book Antiqua" w:hAnsi="Book Antiqua" w:cs="Arial"/>
          <w:szCs w:val="24"/>
          <w:lang w:val="en-GB" w:eastAsia="en-GB"/>
        </w:rPr>
        <w:t>it</w:t>
      </w:r>
      <w:r w:rsidR="00CF4290" w:rsidRPr="00E865A6">
        <w:rPr>
          <w:rFonts w:ascii="Book Antiqua" w:hAnsi="Book Antiqua" w:cs="Arial"/>
          <w:szCs w:val="24"/>
          <w:lang w:val="en-GB" w:eastAsia="en-GB"/>
        </w:rPr>
        <w:t xml:space="preserve"> </w:t>
      </w:r>
      <w:r w:rsidR="009E6B90" w:rsidRPr="00E865A6">
        <w:rPr>
          <w:rFonts w:ascii="Book Antiqua" w:hAnsi="Book Antiqua" w:cs="Arial"/>
          <w:szCs w:val="24"/>
          <w:lang w:val="en-GB" w:eastAsia="en-GB"/>
        </w:rPr>
        <w:t>was</w:t>
      </w:r>
      <w:r w:rsidR="00CF4290" w:rsidRPr="00E865A6">
        <w:rPr>
          <w:rFonts w:ascii="Book Antiqua" w:hAnsi="Book Antiqua" w:cs="Arial"/>
          <w:szCs w:val="24"/>
          <w:lang w:val="en-GB" w:eastAsia="en-GB"/>
        </w:rPr>
        <w:t xml:space="preserve"> </w:t>
      </w:r>
      <w:r w:rsidR="009E6B90" w:rsidRPr="00E865A6">
        <w:rPr>
          <w:rFonts w:ascii="Book Antiqua" w:hAnsi="Book Antiqua" w:cs="Arial"/>
          <w:szCs w:val="24"/>
          <w:lang w:val="en-GB" w:eastAsia="en-GB"/>
        </w:rPr>
        <w:t>administered</w:t>
      </w:r>
      <w:r w:rsidR="00CF4290" w:rsidRPr="00E865A6">
        <w:rPr>
          <w:rFonts w:ascii="Book Antiqua" w:hAnsi="Book Antiqua" w:cs="Arial"/>
          <w:szCs w:val="24"/>
          <w:lang w:val="en-GB" w:eastAsia="en-GB"/>
        </w:rPr>
        <w:t xml:space="preserve"> </w:t>
      </w:r>
      <w:r w:rsidR="009E6B90" w:rsidRPr="00E865A6">
        <w:rPr>
          <w:rFonts w:ascii="Book Antiqua" w:hAnsi="Book Antiqua" w:cs="Arial"/>
          <w:szCs w:val="24"/>
          <w:lang w:val="en-GB" w:eastAsia="en-GB"/>
        </w:rPr>
        <w:t>in</w:t>
      </w:r>
      <w:r w:rsidR="00CF4290" w:rsidRPr="00E865A6">
        <w:rPr>
          <w:rFonts w:ascii="Book Antiqua" w:hAnsi="Book Antiqua" w:cs="Arial"/>
          <w:szCs w:val="24"/>
          <w:lang w:val="en-GB" w:eastAsia="en-GB"/>
        </w:rPr>
        <w:t xml:space="preserve"> </w:t>
      </w:r>
      <w:r w:rsidR="009E6B90" w:rsidRPr="00E865A6">
        <w:rPr>
          <w:rFonts w:ascii="Book Antiqua" w:hAnsi="Book Antiqua" w:cs="Arial"/>
          <w:szCs w:val="24"/>
          <w:lang w:val="en-GB" w:eastAsia="en-GB"/>
        </w:rPr>
        <w:t>the</w:t>
      </w:r>
      <w:r w:rsidR="00CF4290" w:rsidRPr="00E865A6">
        <w:rPr>
          <w:rFonts w:ascii="Book Antiqua" w:hAnsi="Book Antiqua" w:cs="Arial"/>
          <w:szCs w:val="24"/>
          <w:lang w:val="en-GB" w:eastAsia="en-GB"/>
        </w:rPr>
        <w:t xml:space="preserve"> </w:t>
      </w:r>
      <w:r w:rsidR="009E6B90" w:rsidRPr="00E865A6">
        <w:rPr>
          <w:rFonts w:ascii="Book Antiqua" w:hAnsi="Book Antiqua" w:cs="Arial"/>
          <w:szCs w:val="24"/>
          <w:lang w:val="en-GB" w:eastAsia="en-GB"/>
        </w:rPr>
        <w:t>operating</w:t>
      </w:r>
      <w:r w:rsidR="00CF4290" w:rsidRPr="00E865A6">
        <w:rPr>
          <w:rFonts w:ascii="Book Antiqua" w:hAnsi="Book Antiqua" w:cs="Arial"/>
          <w:szCs w:val="24"/>
          <w:lang w:val="en-GB" w:eastAsia="en-GB"/>
        </w:rPr>
        <w:t xml:space="preserve"> </w:t>
      </w:r>
      <w:r w:rsidR="009E6B90" w:rsidRPr="00E865A6">
        <w:rPr>
          <w:rFonts w:ascii="Book Antiqua" w:hAnsi="Book Antiqua" w:cs="Arial"/>
          <w:szCs w:val="24"/>
          <w:lang w:val="en-GB" w:eastAsia="en-GB"/>
        </w:rPr>
        <w:t>theatre</w:t>
      </w:r>
      <w:r w:rsidR="00CF4290" w:rsidRPr="00E865A6">
        <w:rPr>
          <w:rFonts w:ascii="Book Antiqua" w:hAnsi="Book Antiqua" w:cs="Arial"/>
          <w:szCs w:val="24"/>
          <w:lang w:val="en-GB" w:eastAsia="en-GB"/>
        </w:rPr>
        <w:t xml:space="preserve"> </w:t>
      </w:r>
      <w:r w:rsidR="009E6B90" w:rsidRPr="00E865A6">
        <w:rPr>
          <w:rFonts w:ascii="Book Antiqua" w:hAnsi="Book Antiqua" w:cs="Arial"/>
          <w:szCs w:val="24"/>
          <w:lang w:val="en-GB" w:eastAsia="en-GB"/>
        </w:rPr>
        <w:t>once</w:t>
      </w:r>
      <w:r w:rsidR="00CF4290" w:rsidRPr="00E865A6">
        <w:rPr>
          <w:rFonts w:ascii="Book Antiqua" w:hAnsi="Book Antiqua" w:cs="Arial"/>
          <w:szCs w:val="24"/>
          <w:lang w:val="en-GB" w:eastAsia="en-GB"/>
        </w:rPr>
        <w:t xml:space="preserve"> </w:t>
      </w:r>
      <w:r w:rsidR="009E6B90" w:rsidRPr="00E865A6">
        <w:rPr>
          <w:rFonts w:ascii="Book Antiqua" w:hAnsi="Book Antiqua" w:cs="Arial"/>
          <w:szCs w:val="24"/>
          <w:lang w:val="en-GB" w:eastAsia="en-GB"/>
        </w:rPr>
        <w:t>PGD3</w:t>
      </w:r>
      <w:r w:rsidR="00CF4290" w:rsidRPr="00E865A6">
        <w:rPr>
          <w:rFonts w:ascii="Book Antiqua" w:hAnsi="Book Antiqua" w:cs="Arial"/>
          <w:szCs w:val="24"/>
          <w:lang w:val="en-GB" w:eastAsia="en-GB"/>
        </w:rPr>
        <w:t xml:space="preserve"> </w:t>
      </w:r>
      <w:r w:rsidR="009E6B90" w:rsidRPr="00E865A6">
        <w:rPr>
          <w:rFonts w:ascii="Book Antiqua" w:hAnsi="Book Antiqua" w:cs="Arial"/>
          <w:szCs w:val="24"/>
          <w:lang w:val="en-GB" w:eastAsia="en-GB"/>
        </w:rPr>
        <w:t>was</w:t>
      </w:r>
      <w:r w:rsidR="00CF4290" w:rsidRPr="00E865A6">
        <w:rPr>
          <w:rFonts w:ascii="Book Antiqua" w:hAnsi="Book Antiqua" w:cs="Arial"/>
          <w:szCs w:val="24"/>
          <w:lang w:val="en-GB" w:eastAsia="en-GB"/>
        </w:rPr>
        <w:t xml:space="preserve"> </w:t>
      </w:r>
      <w:proofErr w:type="gramStart"/>
      <w:r w:rsidR="009E6B90" w:rsidRPr="00E865A6">
        <w:rPr>
          <w:rFonts w:ascii="Book Antiqua" w:hAnsi="Book Antiqua" w:cs="Arial"/>
          <w:szCs w:val="24"/>
          <w:lang w:val="en-GB" w:eastAsia="en-GB"/>
        </w:rPr>
        <w:t>suspected</w:t>
      </w:r>
      <w:r w:rsidR="00E02D9C" w:rsidRPr="00E865A6">
        <w:rPr>
          <w:rFonts w:ascii="Book Antiqua" w:hAnsi="Book Antiqua" w:cs="Arial"/>
          <w:noProof/>
          <w:szCs w:val="24"/>
          <w:vertAlign w:val="superscript"/>
          <w:lang w:val="en-GB" w:eastAsia="en-GB"/>
        </w:rPr>
        <w:t>[</w:t>
      </w:r>
      <w:proofErr w:type="gramEnd"/>
      <w:r w:rsidR="00E02D9C" w:rsidRPr="00E865A6">
        <w:rPr>
          <w:rFonts w:ascii="Book Antiqua" w:hAnsi="Book Antiqua" w:cs="Arial"/>
          <w:noProof/>
          <w:szCs w:val="24"/>
          <w:vertAlign w:val="superscript"/>
          <w:lang w:val="en-GB" w:eastAsia="en-GB"/>
        </w:rPr>
        <w:t>209]</w:t>
      </w:r>
      <w:r w:rsidRPr="00E865A6">
        <w:rPr>
          <w:rFonts w:ascii="Book Antiqua" w:hAnsi="Book Antiqua" w:cs="Arial"/>
          <w:szCs w:val="24"/>
          <w:lang w:val="en-GB" w:eastAsia="en-GB"/>
        </w:rPr>
        <w:t>.</w:t>
      </w:r>
      <w:r w:rsidR="00CF4290" w:rsidRPr="00E865A6">
        <w:rPr>
          <w:rFonts w:ascii="Book Antiqua" w:hAnsi="Book Antiqua" w:cs="Arial"/>
          <w:szCs w:val="24"/>
          <w:lang w:val="en-GB" w:eastAsia="en-GB"/>
        </w:rPr>
        <w:t xml:space="preserve"> </w:t>
      </w:r>
      <w:r w:rsidR="009E6B90" w:rsidRPr="00E865A6">
        <w:rPr>
          <w:rFonts w:ascii="Book Antiqua" w:hAnsi="Book Antiqua" w:cs="Arial"/>
          <w:szCs w:val="24"/>
          <w:lang w:val="en-GB" w:eastAsia="en-GB"/>
        </w:rPr>
        <w:t>When</w:t>
      </w:r>
      <w:r w:rsidR="00CF4290" w:rsidRPr="00E865A6">
        <w:rPr>
          <w:rFonts w:ascii="Book Antiqua" w:hAnsi="Book Antiqua" w:cs="Arial"/>
          <w:szCs w:val="24"/>
          <w:lang w:val="en-GB" w:eastAsia="en-GB"/>
        </w:rPr>
        <w:t xml:space="preserve"> </w:t>
      </w:r>
      <w:r w:rsidR="009E6B90" w:rsidRPr="00E865A6">
        <w:rPr>
          <w:rFonts w:ascii="Book Antiqua" w:hAnsi="Book Antiqua" w:cs="Arial"/>
          <w:szCs w:val="24"/>
          <w:lang w:val="en-GB" w:eastAsia="en-GB"/>
        </w:rPr>
        <w:t>comparing</w:t>
      </w:r>
      <w:r w:rsidR="00CF4290" w:rsidRPr="00E865A6">
        <w:rPr>
          <w:rFonts w:ascii="Book Antiqua" w:hAnsi="Book Antiqua" w:cs="Arial"/>
          <w:szCs w:val="24"/>
          <w:lang w:val="en-GB" w:eastAsia="en-GB"/>
        </w:rPr>
        <w:t xml:space="preserve"> </w:t>
      </w:r>
      <w:r w:rsidR="009E6B90" w:rsidRPr="00E865A6">
        <w:rPr>
          <w:rFonts w:ascii="Book Antiqua" w:hAnsi="Book Antiqua" w:cs="Arial"/>
          <w:szCs w:val="24"/>
          <w:lang w:val="en-GB" w:eastAsia="en-GB"/>
        </w:rPr>
        <w:t>the</w:t>
      </w:r>
      <w:r w:rsidR="00CF4290" w:rsidRPr="00E865A6">
        <w:rPr>
          <w:rFonts w:ascii="Book Antiqua" w:hAnsi="Book Antiqua" w:cs="Arial"/>
          <w:szCs w:val="24"/>
          <w:lang w:val="en-GB" w:eastAsia="en-GB"/>
        </w:rPr>
        <w:t xml:space="preserve"> </w:t>
      </w:r>
      <w:r w:rsidR="009E6B90" w:rsidRPr="00E865A6">
        <w:rPr>
          <w:rFonts w:ascii="Book Antiqua" w:hAnsi="Book Antiqua" w:cs="Arial"/>
          <w:szCs w:val="24"/>
          <w:lang w:val="en-GB" w:eastAsia="en-GB"/>
        </w:rPr>
        <w:t>3</w:t>
      </w:r>
      <w:r w:rsidR="00CF4290" w:rsidRPr="00E865A6">
        <w:rPr>
          <w:rFonts w:ascii="Book Antiqua" w:hAnsi="Book Antiqua" w:cs="Arial"/>
          <w:szCs w:val="24"/>
          <w:lang w:val="en-GB" w:eastAsia="en-GB"/>
        </w:rPr>
        <w:t xml:space="preserve"> </w:t>
      </w:r>
      <w:r w:rsidR="009E6B90" w:rsidRPr="00E865A6">
        <w:rPr>
          <w:rFonts w:ascii="Book Antiqua" w:hAnsi="Book Antiqua" w:cs="Arial"/>
          <w:szCs w:val="24"/>
          <w:lang w:val="en-GB" w:eastAsia="en-GB"/>
        </w:rPr>
        <w:t>groups</w:t>
      </w:r>
      <w:r w:rsidR="00CF4290" w:rsidRPr="00E865A6">
        <w:rPr>
          <w:rFonts w:ascii="Book Antiqua" w:hAnsi="Book Antiqua" w:cs="Arial"/>
          <w:szCs w:val="24"/>
          <w:lang w:val="en-GB" w:eastAsia="en-GB"/>
        </w:rPr>
        <w:t xml:space="preserve"> </w:t>
      </w:r>
      <w:r w:rsidR="009E6B90" w:rsidRPr="00E865A6">
        <w:rPr>
          <w:rFonts w:ascii="Book Antiqua" w:hAnsi="Book Antiqua" w:cs="Arial"/>
          <w:szCs w:val="24"/>
          <w:lang w:val="en-GB" w:eastAsia="en-GB"/>
        </w:rPr>
        <w:t>(control</w:t>
      </w:r>
      <w:r w:rsidR="00CF4290" w:rsidRPr="00E865A6">
        <w:rPr>
          <w:rFonts w:ascii="Book Antiqua" w:hAnsi="Book Antiqua" w:cs="Arial"/>
          <w:szCs w:val="24"/>
          <w:lang w:val="en-GB" w:eastAsia="en-GB"/>
        </w:rPr>
        <w:t xml:space="preserve"> </w:t>
      </w:r>
      <w:r w:rsidR="00EF6F9F" w:rsidRPr="00E865A6">
        <w:rPr>
          <w:rFonts w:ascii="Book Antiqua" w:hAnsi="Book Antiqua" w:cs="Arial"/>
          <w:i/>
          <w:szCs w:val="24"/>
          <w:lang w:val="en-GB" w:eastAsia="en-GB"/>
        </w:rPr>
        <w:t>vs</w:t>
      </w:r>
      <w:r w:rsidR="00CF4290" w:rsidRPr="00E865A6">
        <w:rPr>
          <w:rFonts w:ascii="Book Antiqua" w:hAnsi="Book Antiqua" w:cs="Arial"/>
          <w:szCs w:val="24"/>
          <w:lang w:val="en-GB" w:eastAsia="en-GB"/>
        </w:rPr>
        <w:t xml:space="preserve"> </w:t>
      </w:r>
      <w:r w:rsidR="009E6B90" w:rsidRPr="00E865A6">
        <w:rPr>
          <w:rFonts w:ascii="Book Antiqua" w:hAnsi="Book Antiqua" w:cs="Arial"/>
          <w:szCs w:val="24"/>
          <w:lang w:val="en-GB" w:eastAsia="en-GB"/>
        </w:rPr>
        <w:t>C1-INH</w:t>
      </w:r>
      <w:r w:rsidR="00CF4290" w:rsidRPr="00E865A6">
        <w:rPr>
          <w:rFonts w:ascii="Book Antiqua" w:hAnsi="Book Antiqua" w:cs="Arial"/>
          <w:szCs w:val="24"/>
          <w:lang w:val="en-GB" w:eastAsia="en-GB"/>
        </w:rPr>
        <w:t xml:space="preserve"> </w:t>
      </w:r>
      <w:r w:rsidR="00EF6F9F" w:rsidRPr="00E865A6">
        <w:rPr>
          <w:rFonts w:ascii="Book Antiqua" w:hAnsi="Book Antiqua" w:cs="Arial"/>
          <w:i/>
          <w:szCs w:val="24"/>
          <w:lang w:val="en-GB" w:eastAsia="en-GB"/>
        </w:rPr>
        <w:t>vs</w:t>
      </w:r>
      <w:r w:rsidR="00CF4290" w:rsidRPr="00E865A6">
        <w:rPr>
          <w:rFonts w:ascii="Book Antiqua" w:hAnsi="Book Antiqua" w:cs="Arial"/>
          <w:szCs w:val="24"/>
          <w:lang w:val="en-GB" w:eastAsia="en-GB"/>
        </w:rPr>
        <w:t xml:space="preserve"> </w:t>
      </w:r>
      <w:r w:rsidR="009E6B90" w:rsidRPr="00E865A6">
        <w:rPr>
          <w:rFonts w:ascii="Book Antiqua" w:hAnsi="Book Antiqua" w:cs="Arial"/>
          <w:szCs w:val="24"/>
          <w:lang w:val="en-GB" w:eastAsia="en-GB"/>
        </w:rPr>
        <w:t>PGD3</w:t>
      </w:r>
      <w:r w:rsidR="005A6743" w:rsidRPr="00E865A6">
        <w:rPr>
          <w:rFonts w:ascii="Book Antiqua" w:hAnsi="Book Antiqua" w:cs="Arial"/>
          <w:szCs w:val="24"/>
          <w:lang w:val="en-GB" w:eastAsia="en-GB"/>
        </w:rPr>
        <w:t>)</w:t>
      </w:r>
      <w:r w:rsidR="00CF4290" w:rsidRPr="00E865A6">
        <w:rPr>
          <w:rFonts w:ascii="Book Antiqua" w:hAnsi="Book Antiqua" w:cs="Arial"/>
          <w:szCs w:val="24"/>
          <w:lang w:val="en-GB" w:eastAsia="en-GB"/>
        </w:rPr>
        <w:t xml:space="preserve"> </w:t>
      </w:r>
      <w:r w:rsidR="00DD22DC" w:rsidRPr="00E865A6">
        <w:rPr>
          <w:rFonts w:ascii="Book Antiqua" w:hAnsi="Book Antiqua" w:cs="Arial"/>
          <w:szCs w:val="24"/>
          <w:lang w:val="en-GB" w:eastAsia="en-GB"/>
        </w:rPr>
        <w:t>I</w:t>
      </w:r>
      <w:r w:rsidRPr="00E865A6">
        <w:rPr>
          <w:rFonts w:ascii="Book Antiqua" w:hAnsi="Book Antiqua" w:cs="Arial"/>
          <w:szCs w:val="24"/>
          <w:lang w:val="en-GB" w:eastAsia="en-GB"/>
        </w:rPr>
        <w:t>CU</w:t>
      </w:r>
      <w:r w:rsidR="00CF4290" w:rsidRPr="00E865A6">
        <w:rPr>
          <w:rFonts w:ascii="Book Antiqua" w:hAnsi="Book Antiqua" w:cs="Arial"/>
          <w:szCs w:val="24"/>
          <w:lang w:val="en-GB" w:eastAsia="en-GB"/>
        </w:rPr>
        <w:t xml:space="preserve"> </w:t>
      </w:r>
      <w:r w:rsidRPr="00E865A6">
        <w:rPr>
          <w:rFonts w:ascii="Book Antiqua" w:hAnsi="Book Antiqua" w:cs="Arial"/>
          <w:szCs w:val="24"/>
          <w:lang w:val="en-GB" w:eastAsia="en-GB"/>
        </w:rPr>
        <w:t>stay</w:t>
      </w:r>
      <w:r w:rsidR="00CF4290" w:rsidRPr="00E865A6">
        <w:rPr>
          <w:rFonts w:ascii="Book Antiqua" w:hAnsi="Book Antiqua" w:cs="Arial"/>
          <w:szCs w:val="24"/>
          <w:lang w:val="en-GB" w:eastAsia="en-GB"/>
        </w:rPr>
        <w:t xml:space="preserve"> </w:t>
      </w:r>
      <w:r w:rsidRPr="00E865A6">
        <w:rPr>
          <w:rFonts w:ascii="Book Antiqua" w:hAnsi="Book Antiqua" w:cs="Arial"/>
          <w:szCs w:val="24"/>
          <w:lang w:val="en-GB" w:eastAsia="en-GB"/>
        </w:rPr>
        <w:t>was</w:t>
      </w:r>
      <w:r w:rsidR="00CF4290" w:rsidRPr="00E865A6">
        <w:rPr>
          <w:rFonts w:ascii="Book Antiqua" w:hAnsi="Book Antiqua" w:cs="Arial"/>
          <w:szCs w:val="24"/>
          <w:lang w:val="en-GB" w:eastAsia="en-GB"/>
        </w:rPr>
        <w:t xml:space="preserve"> </w:t>
      </w:r>
      <w:r w:rsidRPr="00E865A6">
        <w:rPr>
          <w:rFonts w:ascii="Book Antiqua" w:hAnsi="Book Antiqua" w:cs="Arial"/>
          <w:szCs w:val="24"/>
          <w:lang w:val="en-GB" w:eastAsia="en-GB"/>
        </w:rPr>
        <w:t>longest</w:t>
      </w:r>
      <w:r w:rsidR="00CF4290" w:rsidRPr="00E865A6">
        <w:rPr>
          <w:rFonts w:ascii="Book Antiqua" w:hAnsi="Book Antiqua" w:cs="Arial"/>
          <w:szCs w:val="24"/>
          <w:lang w:val="en-GB" w:eastAsia="en-GB"/>
        </w:rPr>
        <w:t xml:space="preserve"> </w:t>
      </w:r>
      <w:r w:rsidRPr="00E865A6">
        <w:rPr>
          <w:rFonts w:ascii="Book Antiqua" w:hAnsi="Book Antiqua" w:cs="Arial"/>
          <w:szCs w:val="24"/>
          <w:lang w:val="en-GB" w:eastAsia="en-GB"/>
        </w:rPr>
        <w:t>in</w:t>
      </w:r>
      <w:r w:rsidR="00CF4290" w:rsidRPr="00E865A6">
        <w:rPr>
          <w:rFonts w:ascii="Book Antiqua" w:hAnsi="Book Antiqua" w:cs="Arial"/>
          <w:szCs w:val="24"/>
          <w:lang w:val="en-GB" w:eastAsia="en-GB"/>
        </w:rPr>
        <w:t xml:space="preserve"> </w:t>
      </w:r>
      <w:r w:rsidRPr="00E865A6">
        <w:rPr>
          <w:rFonts w:ascii="Book Antiqua" w:hAnsi="Book Antiqua" w:cs="Arial"/>
          <w:szCs w:val="24"/>
          <w:lang w:val="en-GB" w:eastAsia="en-GB"/>
        </w:rPr>
        <w:t>the</w:t>
      </w:r>
      <w:r w:rsidR="00CF4290" w:rsidRPr="00E865A6">
        <w:rPr>
          <w:rFonts w:ascii="Book Antiqua" w:hAnsi="Book Antiqua" w:cs="Arial"/>
          <w:szCs w:val="24"/>
          <w:lang w:val="en-GB" w:eastAsia="en-GB"/>
        </w:rPr>
        <w:t xml:space="preserve"> </w:t>
      </w:r>
      <w:r w:rsidRPr="00E865A6">
        <w:rPr>
          <w:rFonts w:ascii="Book Antiqua" w:hAnsi="Book Antiqua" w:cs="Arial"/>
          <w:szCs w:val="24"/>
          <w:lang w:val="en-GB" w:eastAsia="en-GB"/>
        </w:rPr>
        <w:t>PGD3</w:t>
      </w:r>
      <w:r w:rsidR="00CF4290" w:rsidRPr="00E865A6">
        <w:rPr>
          <w:rFonts w:ascii="Book Antiqua" w:hAnsi="Book Antiqua" w:cs="Arial"/>
          <w:szCs w:val="24"/>
          <w:lang w:val="en-GB" w:eastAsia="en-GB"/>
        </w:rPr>
        <w:t xml:space="preserve"> </w:t>
      </w:r>
      <w:r w:rsidRPr="00E865A6">
        <w:rPr>
          <w:rFonts w:ascii="Book Antiqua" w:hAnsi="Book Antiqua" w:cs="Arial"/>
          <w:szCs w:val="24"/>
          <w:lang w:val="en-GB" w:eastAsia="en-GB"/>
        </w:rPr>
        <w:t>cohort</w:t>
      </w:r>
      <w:r w:rsidR="00CF4290" w:rsidRPr="00E865A6">
        <w:rPr>
          <w:rFonts w:ascii="Book Antiqua" w:hAnsi="Book Antiqua" w:cs="Arial"/>
          <w:szCs w:val="24"/>
          <w:lang w:val="en-GB" w:eastAsia="en-GB"/>
        </w:rPr>
        <w:t xml:space="preserve"> </w:t>
      </w:r>
      <w:r w:rsidRPr="00E865A6">
        <w:rPr>
          <w:rFonts w:ascii="Book Antiqua" w:hAnsi="Book Antiqua" w:cs="Arial"/>
          <w:szCs w:val="24"/>
          <w:lang w:val="en-GB" w:eastAsia="en-GB"/>
        </w:rPr>
        <w:t>and</w:t>
      </w:r>
      <w:r w:rsidR="00CF4290" w:rsidRPr="00E865A6">
        <w:rPr>
          <w:rFonts w:ascii="Book Antiqua" w:hAnsi="Book Antiqua" w:cs="Arial"/>
          <w:szCs w:val="24"/>
          <w:lang w:val="en-GB" w:eastAsia="en-GB"/>
        </w:rPr>
        <w:t xml:space="preserve"> </w:t>
      </w:r>
      <w:r w:rsidRPr="00E865A6">
        <w:rPr>
          <w:rFonts w:ascii="Book Antiqua" w:hAnsi="Book Antiqua" w:cs="Arial"/>
          <w:szCs w:val="24"/>
          <w:lang w:val="en-GB" w:eastAsia="en-GB"/>
        </w:rPr>
        <w:lastRenderedPageBreak/>
        <w:t>prolonged</w:t>
      </w:r>
      <w:r w:rsidR="00CF4290" w:rsidRPr="00E865A6">
        <w:rPr>
          <w:rFonts w:ascii="Book Antiqua" w:hAnsi="Book Antiqua" w:cs="Arial"/>
          <w:szCs w:val="24"/>
          <w:lang w:val="en-GB" w:eastAsia="en-GB"/>
        </w:rPr>
        <w:t xml:space="preserve"> </w:t>
      </w:r>
      <w:r w:rsidRPr="00E865A6">
        <w:rPr>
          <w:rFonts w:ascii="Book Antiqua" w:hAnsi="Book Antiqua" w:cs="Arial"/>
          <w:szCs w:val="24"/>
          <w:lang w:val="en-GB" w:eastAsia="en-GB"/>
        </w:rPr>
        <w:t>in</w:t>
      </w:r>
      <w:r w:rsidR="00CF4290" w:rsidRPr="00E865A6">
        <w:rPr>
          <w:rFonts w:ascii="Book Antiqua" w:hAnsi="Book Antiqua" w:cs="Arial"/>
          <w:szCs w:val="24"/>
          <w:lang w:val="en-GB" w:eastAsia="en-GB"/>
        </w:rPr>
        <w:t xml:space="preserve"> </w:t>
      </w:r>
      <w:r w:rsidRPr="00E865A6">
        <w:rPr>
          <w:rFonts w:ascii="Book Antiqua" w:hAnsi="Book Antiqua" w:cs="Arial"/>
          <w:szCs w:val="24"/>
          <w:lang w:val="en-GB" w:eastAsia="en-GB"/>
        </w:rPr>
        <w:t>C1-INH</w:t>
      </w:r>
      <w:r w:rsidR="00CF4290" w:rsidRPr="00E865A6">
        <w:rPr>
          <w:rFonts w:ascii="Book Antiqua" w:hAnsi="Book Antiqua" w:cs="Arial"/>
          <w:szCs w:val="24"/>
          <w:lang w:val="en-GB" w:eastAsia="en-GB"/>
        </w:rPr>
        <w:t xml:space="preserve"> </w:t>
      </w:r>
      <w:r w:rsidRPr="00E865A6">
        <w:rPr>
          <w:rFonts w:ascii="Book Antiqua" w:hAnsi="Book Antiqua" w:cs="Arial"/>
          <w:szCs w:val="24"/>
          <w:lang w:val="en-GB" w:eastAsia="en-GB"/>
        </w:rPr>
        <w:t>patients</w:t>
      </w:r>
      <w:r w:rsidR="00CF4290" w:rsidRPr="00E865A6">
        <w:rPr>
          <w:rFonts w:ascii="Book Antiqua" w:hAnsi="Book Antiqua" w:cs="Arial"/>
          <w:szCs w:val="24"/>
          <w:lang w:val="en-GB" w:eastAsia="en-GB"/>
        </w:rPr>
        <w:t xml:space="preserve"> </w:t>
      </w:r>
      <w:r w:rsidRPr="00E865A6">
        <w:rPr>
          <w:rFonts w:ascii="Book Antiqua" w:hAnsi="Book Antiqua" w:cs="Arial"/>
          <w:szCs w:val="24"/>
          <w:lang w:val="en-GB" w:eastAsia="en-GB"/>
        </w:rPr>
        <w:t>compared</w:t>
      </w:r>
      <w:r w:rsidR="00CF4290" w:rsidRPr="00E865A6">
        <w:rPr>
          <w:rFonts w:ascii="Book Antiqua" w:hAnsi="Book Antiqua" w:cs="Arial"/>
          <w:szCs w:val="24"/>
          <w:lang w:val="en-GB" w:eastAsia="en-GB"/>
        </w:rPr>
        <w:t xml:space="preserve"> </w:t>
      </w:r>
      <w:r w:rsidRPr="00E865A6">
        <w:rPr>
          <w:rFonts w:ascii="Book Antiqua" w:hAnsi="Book Antiqua" w:cs="Arial"/>
          <w:szCs w:val="24"/>
          <w:lang w:val="en-GB" w:eastAsia="en-GB"/>
        </w:rPr>
        <w:t>with</w:t>
      </w:r>
      <w:r w:rsidR="00CF4290" w:rsidRPr="00E865A6">
        <w:rPr>
          <w:rFonts w:ascii="Book Antiqua" w:hAnsi="Book Antiqua" w:cs="Arial"/>
          <w:szCs w:val="24"/>
          <w:lang w:val="en-GB" w:eastAsia="en-GB"/>
        </w:rPr>
        <w:t xml:space="preserve"> </w:t>
      </w:r>
      <w:r w:rsidRPr="00E865A6">
        <w:rPr>
          <w:rFonts w:ascii="Book Antiqua" w:hAnsi="Book Antiqua" w:cs="Arial"/>
          <w:szCs w:val="24"/>
          <w:lang w:val="en-GB" w:eastAsia="en-GB"/>
        </w:rPr>
        <w:t>the</w:t>
      </w:r>
      <w:r w:rsidR="00CF4290" w:rsidRPr="00E865A6">
        <w:rPr>
          <w:rFonts w:ascii="Book Antiqua" w:hAnsi="Book Antiqua" w:cs="Arial"/>
          <w:szCs w:val="24"/>
          <w:lang w:val="en-GB" w:eastAsia="en-GB"/>
        </w:rPr>
        <w:t xml:space="preserve"> </w:t>
      </w:r>
      <w:r w:rsidRPr="00E865A6">
        <w:rPr>
          <w:rFonts w:ascii="Book Antiqua" w:hAnsi="Book Antiqua" w:cs="Arial"/>
          <w:szCs w:val="24"/>
          <w:lang w:val="en-GB" w:eastAsia="en-GB"/>
        </w:rPr>
        <w:t>control</w:t>
      </w:r>
      <w:r w:rsidR="00CF4290" w:rsidRPr="00E865A6">
        <w:rPr>
          <w:rFonts w:ascii="Book Antiqua" w:hAnsi="Book Antiqua" w:cs="Arial"/>
          <w:szCs w:val="24"/>
          <w:lang w:val="en-GB" w:eastAsia="en-GB"/>
        </w:rPr>
        <w:t xml:space="preserve"> </w:t>
      </w:r>
      <w:r w:rsidRPr="00E865A6">
        <w:rPr>
          <w:rFonts w:ascii="Book Antiqua" w:hAnsi="Book Antiqua" w:cs="Arial"/>
          <w:szCs w:val="24"/>
          <w:lang w:val="en-GB" w:eastAsia="en-GB"/>
        </w:rPr>
        <w:t>group</w:t>
      </w:r>
      <w:r w:rsidR="00CF4290" w:rsidRPr="00E865A6">
        <w:rPr>
          <w:rFonts w:ascii="Book Antiqua" w:hAnsi="Book Antiqua" w:cs="Arial"/>
          <w:szCs w:val="24"/>
          <w:lang w:val="en-GB" w:eastAsia="en-GB"/>
        </w:rPr>
        <w:t xml:space="preserve"> </w:t>
      </w:r>
      <w:r w:rsidR="006846D7" w:rsidRPr="00E865A6">
        <w:rPr>
          <w:rFonts w:ascii="Book Antiqua" w:hAnsi="Book Antiqua" w:cs="Arial"/>
          <w:szCs w:val="24"/>
          <w:lang w:val="en-GB" w:eastAsia="en-GB"/>
        </w:rPr>
        <w:t>[</w:t>
      </w:r>
      <w:r w:rsidRPr="00E865A6">
        <w:rPr>
          <w:rFonts w:ascii="Book Antiqua" w:hAnsi="Book Antiqua" w:cs="Arial"/>
          <w:szCs w:val="24"/>
          <w:lang w:val="en-GB" w:eastAsia="en-GB"/>
        </w:rPr>
        <w:t>29</w:t>
      </w:r>
      <w:r w:rsidR="00CF4290" w:rsidRPr="00E865A6">
        <w:rPr>
          <w:rFonts w:ascii="Book Antiqua" w:hAnsi="Book Antiqua" w:cs="Arial"/>
          <w:szCs w:val="24"/>
          <w:lang w:val="en-GB" w:eastAsia="en-GB"/>
        </w:rPr>
        <w:t xml:space="preserve"> </w:t>
      </w:r>
      <w:r w:rsidR="006846D7" w:rsidRPr="00E865A6">
        <w:rPr>
          <w:rFonts w:ascii="Book Antiqua" w:hAnsi="Book Antiqua" w:cs="Arial"/>
          <w:szCs w:val="24"/>
          <w:lang w:val="en-GB" w:eastAsia="en-GB"/>
        </w:rPr>
        <w:t>(</w:t>
      </w:r>
      <w:r w:rsidRPr="00E865A6">
        <w:rPr>
          <w:rFonts w:ascii="Book Antiqua" w:hAnsi="Book Antiqua" w:cs="Arial"/>
          <w:szCs w:val="24"/>
          <w:lang w:val="en-GB" w:eastAsia="en-GB"/>
        </w:rPr>
        <w:t>2</w:t>
      </w:r>
      <w:r w:rsidR="00CF4290" w:rsidRPr="00E865A6">
        <w:rPr>
          <w:rFonts w:ascii="Book Antiqua" w:hAnsi="Book Antiqua" w:cs="Arial"/>
          <w:szCs w:val="24"/>
          <w:lang w:val="en-GB" w:eastAsia="en-GB"/>
        </w:rPr>
        <w:t>-</w:t>
      </w:r>
      <w:r w:rsidRPr="00E865A6">
        <w:rPr>
          <w:rFonts w:ascii="Book Antiqua" w:hAnsi="Book Antiqua" w:cs="Arial"/>
          <w:szCs w:val="24"/>
          <w:lang w:val="en-GB" w:eastAsia="en-GB"/>
        </w:rPr>
        <w:t>70</w:t>
      </w:r>
      <w:r w:rsidR="006846D7" w:rsidRPr="00E865A6">
        <w:rPr>
          <w:rFonts w:ascii="Book Antiqua" w:hAnsi="Book Antiqua" w:cs="Arial"/>
          <w:szCs w:val="24"/>
          <w:lang w:val="en-GB" w:eastAsia="en-GB"/>
        </w:rPr>
        <w:t>)</w:t>
      </w:r>
      <w:r w:rsidR="00CF4290" w:rsidRPr="00E865A6">
        <w:rPr>
          <w:rFonts w:ascii="Book Antiqua" w:hAnsi="Book Antiqua" w:cs="Arial"/>
          <w:szCs w:val="24"/>
          <w:lang w:val="en-GB" w:eastAsia="en-GB"/>
        </w:rPr>
        <w:t xml:space="preserve"> </w:t>
      </w:r>
      <w:r w:rsidR="00EF6F9F" w:rsidRPr="00E865A6">
        <w:rPr>
          <w:rFonts w:ascii="Book Antiqua" w:hAnsi="Book Antiqua" w:cs="Arial"/>
          <w:i/>
          <w:szCs w:val="24"/>
          <w:lang w:val="en-GB" w:eastAsia="en-GB"/>
        </w:rPr>
        <w:t>vs</w:t>
      </w:r>
      <w:r w:rsidR="00CF4290" w:rsidRPr="00E865A6">
        <w:rPr>
          <w:rFonts w:ascii="Book Antiqua" w:hAnsi="Book Antiqua" w:cs="Arial"/>
          <w:szCs w:val="24"/>
          <w:lang w:val="en-GB" w:eastAsia="en-GB"/>
        </w:rPr>
        <w:t xml:space="preserve"> </w:t>
      </w:r>
      <w:r w:rsidRPr="00E865A6">
        <w:rPr>
          <w:rFonts w:ascii="Book Antiqua" w:hAnsi="Book Antiqua" w:cs="Arial"/>
          <w:szCs w:val="24"/>
          <w:lang w:val="en-GB" w:eastAsia="en-GB"/>
        </w:rPr>
        <w:t>9</w:t>
      </w:r>
      <w:r w:rsidR="00CF4290" w:rsidRPr="00E865A6">
        <w:rPr>
          <w:rFonts w:ascii="Book Antiqua" w:hAnsi="Book Antiqua" w:cs="Arial"/>
          <w:szCs w:val="24"/>
          <w:lang w:val="en-GB" w:eastAsia="en-GB"/>
        </w:rPr>
        <w:t xml:space="preserve"> </w:t>
      </w:r>
      <w:r w:rsidR="006846D7" w:rsidRPr="00E865A6">
        <w:rPr>
          <w:rFonts w:ascii="Book Antiqua" w:hAnsi="Book Antiqua" w:cs="Arial"/>
          <w:szCs w:val="24"/>
          <w:lang w:val="en-GB" w:eastAsia="en-GB"/>
        </w:rPr>
        <w:t>(</w:t>
      </w:r>
      <w:r w:rsidRPr="00E865A6">
        <w:rPr>
          <w:rFonts w:ascii="Book Antiqua" w:hAnsi="Book Antiqua" w:cs="Arial"/>
          <w:szCs w:val="24"/>
          <w:lang w:val="en-GB" w:eastAsia="en-GB"/>
        </w:rPr>
        <w:t>2</w:t>
      </w:r>
      <w:r w:rsidR="00CF4290" w:rsidRPr="00E865A6">
        <w:rPr>
          <w:rFonts w:ascii="Book Antiqua" w:hAnsi="Book Antiqua" w:cs="Arial"/>
          <w:szCs w:val="24"/>
          <w:lang w:val="en-GB" w:eastAsia="en-GB"/>
        </w:rPr>
        <w:t>-</w:t>
      </w:r>
      <w:r w:rsidRPr="00E865A6">
        <w:rPr>
          <w:rFonts w:ascii="Book Antiqua" w:hAnsi="Book Antiqua" w:cs="Arial"/>
          <w:szCs w:val="24"/>
          <w:lang w:val="en-GB" w:eastAsia="en-GB"/>
        </w:rPr>
        <w:t>83</w:t>
      </w:r>
      <w:r w:rsidR="006846D7" w:rsidRPr="00E865A6">
        <w:rPr>
          <w:rFonts w:ascii="Book Antiqua" w:hAnsi="Book Antiqua" w:cs="Arial"/>
          <w:szCs w:val="24"/>
          <w:lang w:val="en-GB" w:eastAsia="en-GB"/>
        </w:rPr>
        <w:t>)</w:t>
      </w:r>
      <w:r w:rsidR="00CF4290" w:rsidRPr="00E865A6">
        <w:rPr>
          <w:rFonts w:ascii="Book Antiqua" w:hAnsi="Book Antiqua" w:cs="Arial"/>
          <w:szCs w:val="24"/>
          <w:lang w:val="en-GB" w:eastAsia="en-GB"/>
        </w:rPr>
        <w:t xml:space="preserve"> </w:t>
      </w:r>
      <w:r w:rsidR="00EF6F9F" w:rsidRPr="00E865A6">
        <w:rPr>
          <w:rFonts w:ascii="Book Antiqua" w:hAnsi="Book Antiqua" w:cs="Arial"/>
          <w:i/>
          <w:szCs w:val="24"/>
          <w:lang w:val="en-GB" w:eastAsia="en-GB"/>
        </w:rPr>
        <w:t>vs</w:t>
      </w:r>
      <w:r w:rsidR="00CF4290" w:rsidRPr="00E865A6">
        <w:rPr>
          <w:rFonts w:ascii="Book Antiqua" w:hAnsi="Book Antiqua" w:cs="Arial"/>
          <w:szCs w:val="24"/>
          <w:lang w:val="en-GB" w:eastAsia="en-GB"/>
        </w:rPr>
        <w:t xml:space="preserve"> </w:t>
      </w:r>
      <w:r w:rsidRPr="00E865A6">
        <w:rPr>
          <w:rFonts w:ascii="Book Antiqua" w:hAnsi="Book Antiqua" w:cs="Arial"/>
          <w:szCs w:val="24"/>
          <w:lang w:val="en-GB" w:eastAsia="en-GB"/>
        </w:rPr>
        <w:t>3</w:t>
      </w:r>
      <w:r w:rsidR="00CF4290" w:rsidRPr="00E865A6">
        <w:rPr>
          <w:rFonts w:ascii="Book Antiqua" w:hAnsi="Book Antiqua" w:cs="Arial"/>
          <w:szCs w:val="24"/>
          <w:lang w:val="en-GB" w:eastAsia="en-GB"/>
        </w:rPr>
        <w:t xml:space="preserve"> </w:t>
      </w:r>
      <w:r w:rsidR="006846D7" w:rsidRPr="00E865A6">
        <w:rPr>
          <w:rFonts w:ascii="Book Antiqua" w:hAnsi="Book Antiqua" w:cs="Arial"/>
          <w:szCs w:val="24"/>
          <w:lang w:val="en-GB" w:eastAsia="en-GB"/>
        </w:rPr>
        <w:t>(</w:t>
      </w:r>
      <w:r w:rsidRPr="00E865A6">
        <w:rPr>
          <w:rFonts w:ascii="Book Antiqua" w:hAnsi="Book Antiqua" w:cs="Arial"/>
          <w:szCs w:val="24"/>
          <w:lang w:val="en-GB" w:eastAsia="en-GB"/>
        </w:rPr>
        <w:t>1</w:t>
      </w:r>
      <w:r w:rsidR="00CF4290" w:rsidRPr="00E865A6">
        <w:rPr>
          <w:rFonts w:ascii="Book Antiqua" w:hAnsi="Book Antiqua" w:cs="Arial"/>
          <w:szCs w:val="24"/>
          <w:lang w:val="en-GB" w:eastAsia="en-GB"/>
        </w:rPr>
        <w:t>-</w:t>
      </w:r>
      <w:r w:rsidRPr="00E865A6">
        <w:rPr>
          <w:rFonts w:ascii="Book Antiqua" w:hAnsi="Book Antiqua" w:cs="Arial"/>
          <w:szCs w:val="24"/>
          <w:lang w:val="en-GB" w:eastAsia="en-GB"/>
        </w:rPr>
        <w:t>166</w:t>
      </w:r>
      <w:r w:rsidR="006846D7" w:rsidRPr="00E865A6">
        <w:rPr>
          <w:rFonts w:ascii="Book Antiqua" w:hAnsi="Book Antiqua" w:cs="Arial"/>
          <w:szCs w:val="24"/>
          <w:lang w:val="en-GB" w:eastAsia="en-GB"/>
        </w:rPr>
        <w:t>)</w:t>
      </w:r>
      <w:r w:rsidR="00CF4290" w:rsidRPr="00E865A6">
        <w:rPr>
          <w:rFonts w:ascii="Book Antiqua" w:hAnsi="Book Antiqua" w:cs="Arial"/>
          <w:szCs w:val="24"/>
          <w:lang w:val="en-GB" w:eastAsia="en-GB"/>
        </w:rPr>
        <w:t xml:space="preserve"> </w:t>
      </w:r>
      <w:r w:rsidR="006C64DA" w:rsidRPr="00E865A6">
        <w:rPr>
          <w:rFonts w:ascii="Book Antiqua" w:hAnsi="Book Antiqua" w:cs="Arial"/>
          <w:szCs w:val="24"/>
          <w:lang w:val="en-GB" w:eastAsia="en-GB"/>
        </w:rPr>
        <w:t>d</w:t>
      </w:r>
      <w:r w:rsidRPr="00E865A6">
        <w:rPr>
          <w:rFonts w:ascii="Book Antiqua" w:hAnsi="Book Antiqua" w:cs="Arial"/>
          <w:szCs w:val="24"/>
          <w:lang w:val="en-GB" w:eastAsia="en-GB"/>
        </w:rPr>
        <w:t>,</w:t>
      </w:r>
      <w:r w:rsidR="00CF4290" w:rsidRPr="00E865A6">
        <w:rPr>
          <w:rFonts w:ascii="Book Antiqua" w:hAnsi="Book Antiqua" w:cs="Arial"/>
          <w:szCs w:val="24"/>
          <w:lang w:val="en-GB" w:eastAsia="en-GB"/>
        </w:rPr>
        <w:t xml:space="preserve"> </w:t>
      </w:r>
      <w:r w:rsidRPr="00E865A6">
        <w:rPr>
          <w:rFonts w:ascii="Book Antiqua" w:hAnsi="Book Antiqua" w:cs="Arial"/>
          <w:i/>
          <w:iCs/>
          <w:szCs w:val="24"/>
          <w:lang w:val="en-GB" w:eastAsia="en-GB"/>
        </w:rPr>
        <w:t>P</w:t>
      </w:r>
      <w:r w:rsidR="000E458C" w:rsidRPr="00E865A6">
        <w:rPr>
          <w:rFonts w:ascii="Book Antiqua" w:hAnsi="Book Antiqua" w:cs="Arial"/>
          <w:szCs w:val="24"/>
          <w:lang w:val="en-GB" w:eastAsia="en-GB"/>
        </w:rPr>
        <w:t xml:space="preserve"> </w:t>
      </w:r>
      <w:r w:rsidRPr="00E865A6">
        <w:rPr>
          <w:rFonts w:ascii="Book Antiqua" w:hAnsi="Book Antiqua" w:cs="Arial"/>
          <w:szCs w:val="24"/>
          <w:lang w:val="en-GB" w:eastAsia="en-GB"/>
        </w:rPr>
        <w:t>=</w:t>
      </w:r>
      <w:r w:rsidR="000E458C" w:rsidRPr="00E865A6">
        <w:rPr>
          <w:rFonts w:ascii="Book Antiqua" w:hAnsi="Book Antiqua" w:cs="Arial"/>
          <w:szCs w:val="24"/>
          <w:lang w:val="en-GB" w:eastAsia="en-GB"/>
        </w:rPr>
        <w:t xml:space="preserve"> </w:t>
      </w:r>
      <w:r w:rsidRPr="00E865A6">
        <w:rPr>
          <w:rFonts w:ascii="Book Antiqua" w:hAnsi="Book Antiqua" w:cs="Arial"/>
          <w:szCs w:val="24"/>
          <w:lang w:val="en-GB" w:eastAsia="en-GB"/>
        </w:rPr>
        <w:t>0.002</w:t>
      </w:r>
      <w:r w:rsidR="006846D7" w:rsidRPr="00E865A6">
        <w:rPr>
          <w:rFonts w:ascii="Book Antiqua" w:hAnsi="Book Antiqua" w:cs="Arial"/>
          <w:szCs w:val="24"/>
          <w:lang w:val="en-GB" w:eastAsia="en-GB"/>
        </w:rPr>
        <w:t>]</w:t>
      </w:r>
      <w:r w:rsidR="009E6B90" w:rsidRPr="00E865A6">
        <w:rPr>
          <w:rFonts w:ascii="Book Antiqua" w:hAnsi="Book Antiqua" w:cs="Arial"/>
          <w:szCs w:val="24"/>
          <w:lang w:val="en-GB" w:eastAsia="en-GB"/>
        </w:rPr>
        <w:t>.</w:t>
      </w:r>
      <w:r w:rsidR="00CF4290" w:rsidRPr="00E865A6">
        <w:rPr>
          <w:rFonts w:ascii="Book Antiqua" w:hAnsi="Book Antiqua" w:cs="Arial"/>
          <w:szCs w:val="24"/>
          <w:lang w:val="en-GB" w:eastAsia="en-GB"/>
        </w:rPr>
        <w:t xml:space="preserve"> </w:t>
      </w:r>
      <w:r w:rsidR="009E6B90" w:rsidRPr="00E865A6">
        <w:rPr>
          <w:rFonts w:ascii="Book Antiqua" w:hAnsi="Book Antiqua" w:cs="Arial"/>
          <w:szCs w:val="24"/>
          <w:lang w:val="en-GB" w:eastAsia="en-GB"/>
        </w:rPr>
        <w:t>T</w:t>
      </w:r>
      <w:r w:rsidRPr="00E865A6">
        <w:rPr>
          <w:rFonts w:ascii="Book Antiqua" w:hAnsi="Book Antiqua" w:cs="Arial"/>
          <w:szCs w:val="24"/>
          <w:lang w:val="en-GB" w:eastAsia="en-GB"/>
        </w:rPr>
        <w:t>he</w:t>
      </w:r>
      <w:r w:rsidR="00CF4290" w:rsidRPr="00E865A6">
        <w:rPr>
          <w:rFonts w:ascii="Book Antiqua" w:hAnsi="Book Antiqua" w:cs="Arial"/>
          <w:szCs w:val="24"/>
          <w:lang w:val="en-GB" w:eastAsia="en-GB"/>
        </w:rPr>
        <w:t xml:space="preserve"> </w:t>
      </w:r>
      <w:r w:rsidRPr="00E865A6">
        <w:rPr>
          <w:rFonts w:ascii="Book Antiqua" w:hAnsi="Book Antiqua" w:cs="Arial"/>
          <w:szCs w:val="24"/>
          <w:lang w:val="en-GB" w:eastAsia="en-GB"/>
        </w:rPr>
        <w:t>C1-INH-treated-group</w:t>
      </w:r>
      <w:r w:rsidR="00CF4290" w:rsidRPr="00E865A6">
        <w:rPr>
          <w:rFonts w:ascii="Book Antiqua" w:hAnsi="Book Antiqua" w:cs="Arial"/>
          <w:szCs w:val="24"/>
          <w:lang w:val="en-GB" w:eastAsia="en-GB"/>
        </w:rPr>
        <w:t xml:space="preserve"> </w:t>
      </w:r>
      <w:r w:rsidRPr="00E865A6">
        <w:rPr>
          <w:rFonts w:ascii="Book Antiqua" w:hAnsi="Book Antiqua" w:cs="Arial"/>
          <w:szCs w:val="24"/>
          <w:lang w:val="en-GB" w:eastAsia="en-GB"/>
        </w:rPr>
        <w:t>had</w:t>
      </w:r>
      <w:r w:rsidR="00CF4290" w:rsidRPr="00E865A6">
        <w:rPr>
          <w:rFonts w:ascii="Book Antiqua" w:hAnsi="Book Antiqua" w:cs="Arial"/>
          <w:szCs w:val="24"/>
          <w:lang w:val="en-GB" w:eastAsia="en-GB"/>
        </w:rPr>
        <w:t xml:space="preserve"> </w:t>
      </w:r>
      <w:r w:rsidRPr="00E865A6">
        <w:rPr>
          <w:rFonts w:ascii="Book Antiqua" w:hAnsi="Book Antiqua" w:cs="Arial"/>
          <w:szCs w:val="24"/>
          <w:lang w:val="en-GB" w:eastAsia="en-GB"/>
        </w:rPr>
        <w:t>a</w:t>
      </w:r>
      <w:r w:rsidR="00CF4290" w:rsidRPr="00E865A6">
        <w:rPr>
          <w:rFonts w:ascii="Book Antiqua" w:hAnsi="Book Antiqua" w:cs="Arial"/>
          <w:szCs w:val="24"/>
          <w:lang w:val="en-GB" w:eastAsia="en-GB"/>
        </w:rPr>
        <w:t xml:space="preserve"> </w:t>
      </w:r>
      <w:r w:rsidRPr="00E865A6">
        <w:rPr>
          <w:rFonts w:ascii="Book Antiqua" w:hAnsi="Book Antiqua" w:cs="Arial"/>
          <w:szCs w:val="24"/>
          <w:lang w:val="en-GB" w:eastAsia="en-GB"/>
        </w:rPr>
        <w:t>one-year</w:t>
      </w:r>
      <w:r w:rsidR="00CF4290" w:rsidRPr="00E865A6">
        <w:rPr>
          <w:rFonts w:ascii="Book Antiqua" w:hAnsi="Book Antiqua" w:cs="Arial"/>
          <w:szCs w:val="24"/>
          <w:lang w:val="en-GB" w:eastAsia="en-GB"/>
        </w:rPr>
        <w:t xml:space="preserve"> </w:t>
      </w:r>
      <w:r w:rsidRPr="00E865A6">
        <w:rPr>
          <w:rFonts w:ascii="Book Antiqua" w:hAnsi="Book Antiqua" w:cs="Arial"/>
          <w:szCs w:val="24"/>
          <w:lang w:val="en-GB" w:eastAsia="en-GB"/>
        </w:rPr>
        <w:t>survival</w:t>
      </w:r>
      <w:r w:rsidR="00CF4290" w:rsidRPr="00E865A6">
        <w:rPr>
          <w:rFonts w:ascii="Book Antiqua" w:hAnsi="Book Antiqua" w:cs="Arial"/>
          <w:szCs w:val="24"/>
          <w:lang w:val="en-GB" w:eastAsia="en-GB"/>
        </w:rPr>
        <w:t xml:space="preserve"> </w:t>
      </w:r>
      <w:r w:rsidRPr="00E865A6">
        <w:rPr>
          <w:rFonts w:ascii="Book Antiqua" w:hAnsi="Book Antiqua" w:cs="Arial"/>
          <w:szCs w:val="24"/>
          <w:lang w:val="en-GB" w:eastAsia="en-GB"/>
        </w:rPr>
        <w:t>of</w:t>
      </w:r>
      <w:r w:rsidR="00CF4290" w:rsidRPr="00E865A6">
        <w:rPr>
          <w:rFonts w:ascii="Book Antiqua" w:hAnsi="Book Antiqua" w:cs="Arial"/>
          <w:szCs w:val="24"/>
          <w:lang w:val="en-GB" w:eastAsia="en-GB"/>
        </w:rPr>
        <w:t xml:space="preserve"> </w:t>
      </w:r>
      <w:r w:rsidRPr="00E865A6">
        <w:rPr>
          <w:rFonts w:ascii="Book Antiqua" w:hAnsi="Book Antiqua" w:cs="Arial"/>
          <w:szCs w:val="24"/>
          <w:lang w:val="en-GB" w:eastAsia="en-GB"/>
        </w:rPr>
        <w:t>82.5</w:t>
      </w:r>
      <w:r w:rsidR="009E6B90" w:rsidRPr="00E865A6">
        <w:rPr>
          <w:rFonts w:ascii="Book Antiqua" w:hAnsi="Book Antiqua" w:cs="Arial"/>
          <w:szCs w:val="24"/>
          <w:lang w:val="en-GB" w:eastAsia="en-GB"/>
        </w:rPr>
        <w:t>%</w:t>
      </w:r>
      <w:r w:rsidR="00CF4290" w:rsidRPr="00E865A6">
        <w:rPr>
          <w:rFonts w:ascii="Book Antiqua" w:hAnsi="Book Antiqua" w:cs="Arial"/>
          <w:szCs w:val="24"/>
          <w:lang w:val="en-GB" w:eastAsia="en-GB"/>
        </w:rPr>
        <w:t xml:space="preserve"> </w:t>
      </w:r>
      <w:r w:rsidR="009E6B90" w:rsidRPr="00E865A6">
        <w:rPr>
          <w:rFonts w:ascii="Book Antiqua" w:hAnsi="Book Antiqua" w:cs="Arial"/>
          <w:szCs w:val="24"/>
          <w:lang w:val="en-GB" w:eastAsia="en-GB"/>
        </w:rPr>
        <w:t>which</w:t>
      </w:r>
      <w:r w:rsidR="00CF4290" w:rsidRPr="00E865A6">
        <w:rPr>
          <w:rFonts w:ascii="Book Antiqua" w:hAnsi="Book Antiqua" w:cs="Arial"/>
          <w:szCs w:val="24"/>
          <w:lang w:val="en-GB" w:eastAsia="en-GB"/>
        </w:rPr>
        <w:t xml:space="preserve"> </w:t>
      </w:r>
      <w:r w:rsidR="009E6B90" w:rsidRPr="00E865A6">
        <w:rPr>
          <w:rFonts w:ascii="Book Antiqua" w:hAnsi="Book Antiqua" w:cs="Arial"/>
          <w:szCs w:val="24"/>
          <w:lang w:val="en-GB" w:eastAsia="en-GB"/>
        </w:rPr>
        <w:t>was</w:t>
      </w:r>
      <w:r w:rsidR="00CF4290" w:rsidRPr="00E865A6">
        <w:rPr>
          <w:rFonts w:ascii="Book Antiqua" w:hAnsi="Book Antiqua" w:cs="Arial"/>
          <w:szCs w:val="24"/>
          <w:lang w:val="en-GB" w:eastAsia="en-GB"/>
        </w:rPr>
        <w:t xml:space="preserve"> </w:t>
      </w:r>
      <w:r w:rsidR="009E6B90" w:rsidRPr="00E865A6">
        <w:rPr>
          <w:rFonts w:ascii="Book Antiqua" w:hAnsi="Book Antiqua" w:cs="Arial"/>
          <w:szCs w:val="24"/>
          <w:lang w:val="en-GB" w:eastAsia="en-GB"/>
        </w:rPr>
        <w:t>better</w:t>
      </w:r>
      <w:r w:rsidR="00CF4290" w:rsidRPr="00E865A6">
        <w:rPr>
          <w:rFonts w:ascii="Book Antiqua" w:hAnsi="Book Antiqua" w:cs="Arial"/>
          <w:szCs w:val="24"/>
          <w:lang w:val="en-GB" w:eastAsia="en-GB"/>
        </w:rPr>
        <w:t xml:space="preserve"> </w:t>
      </w:r>
      <w:r w:rsidR="009E6B90" w:rsidRPr="00E865A6">
        <w:rPr>
          <w:rFonts w:ascii="Book Antiqua" w:hAnsi="Book Antiqua" w:cs="Arial"/>
          <w:szCs w:val="24"/>
          <w:lang w:val="en-GB" w:eastAsia="en-GB"/>
        </w:rPr>
        <w:t>than</w:t>
      </w:r>
      <w:r w:rsidR="00CF4290" w:rsidRPr="00E865A6">
        <w:rPr>
          <w:rFonts w:ascii="Book Antiqua" w:hAnsi="Book Antiqua" w:cs="Arial"/>
          <w:szCs w:val="24"/>
          <w:lang w:val="en-GB" w:eastAsia="en-GB"/>
        </w:rPr>
        <w:t xml:space="preserve"> </w:t>
      </w:r>
      <w:r w:rsidR="009E6B90" w:rsidRPr="00E865A6">
        <w:rPr>
          <w:rFonts w:ascii="Book Antiqua" w:hAnsi="Book Antiqua" w:cs="Arial"/>
          <w:szCs w:val="24"/>
          <w:lang w:val="en-GB" w:eastAsia="en-GB"/>
        </w:rPr>
        <w:t>the</w:t>
      </w:r>
      <w:r w:rsidR="00CF4290" w:rsidRPr="00E865A6">
        <w:rPr>
          <w:rFonts w:ascii="Book Antiqua" w:hAnsi="Book Antiqua" w:cs="Arial"/>
          <w:szCs w:val="24"/>
          <w:lang w:val="en-GB" w:eastAsia="en-GB"/>
        </w:rPr>
        <w:t xml:space="preserve"> </w:t>
      </w:r>
      <w:r w:rsidR="009E6B90" w:rsidRPr="00E865A6">
        <w:rPr>
          <w:rFonts w:ascii="Book Antiqua" w:hAnsi="Book Antiqua" w:cs="Arial"/>
          <w:szCs w:val="24"/>
          <w:lang w:val="en-GB" w:eastAsia="en-GB"/>
        </w:rPr>
        <w:t>PGD3</w:t>
      </w:r>
      <w:r w:rsidR="00CF4290" w:rsidRPr="00E865A6">
        <w:rPr>
          <w:rFonts w:ascii="Book Antiqua" w:hAnsi="Book Antiqua" w:cs="Arial"/>
          <w:szCs w:val="24"/>
          <w:lang w:val="en-GB" w:eastAsia="en-GB"/>
        </w:rPr>
        <w:t xml:space="preserve"> </w:t>
      </w:r>
      <w:r w:rsidR="009E6B90" w:rsidRPr="00E865A6">
        <w:rPr>
          <w:rFonts w:ascii="Book Antiqua" w:hAnsi="Book Antiqua" w:cs="Arial"/>
          <w:szCs w:val="24"/>
          <w:lang w:val="en-GB" w:eastAsia="en-GB"/>
        </w:rPr>
        <w:t>cohort</w:t>
      </w:r>
      <w:r w:rsidR="000E458C" w:rsidRPr="00E865A6">
        <w:rPr>
          <w:rFonts w:ascii="Book Antiqua" w:hAnsi="Book Antiqua" w:cs="Arial"/>
          <w:szCs w:val="24"/>
          <w:lang w:val="en-GB" w:eastAsia="en-GB"/>
        </w:rPr>
        <w:t xml:space="preserve"> </w:t>
      </w:r>
      <w:r w:rsidR="009E6B90" w:rsidRPr="00E865A6">
        <w:rPr>
          <w:rFonts w:ascii="Book Antiqua" w:hAnsi="Book Antiqua" w:cs="Arial"/>
          <w:szCs w:val="24"/>
          <w:lang w:val="en-GB" w:eastAsia="en-GB"/>
        </w:rPr>
        <w:t>(71.4%</w:t>
      </w:r>
      <w:proofErr w:type="gramStart"/>
      <w:r w:rsidR="009E6B90" w:rsidRPr="00E865A6">
        <w:rPr>
          <w:rFonts w:ascii="Book Antiqua" w:hAnsi="Book Antiqua" w:cs="Arial"/>
          <w:szCs w:val="24"/>
          <w:lang w:val="en-GB" w:eastAsia="en-GB"/>
        </w:rPr>
        <w:t>)</w:t>
      </w:r>
      <w:r w:rsidR="00E02D9C" w:rsidRPr="00E865A6">
        <w:rPr>
          <w:rFonts w:ascii="Book Antiqua" w:hAnsi="Book Antiqua" w:cs="Arial"/>
          <w:noProof/>
          <w:szCs w:val="24"/>
          <w:vertAlign w:val="superscript"/>
          <w:lang w:val="en-GB" w:eastAsia="en-GB"/>
        </w:rPr>
        <w:t>[</w:t>
      </w:r>
      <w:proofErr w:type="gramEnd"/>
      <w:r w:rsidR="00E02D9C" w:rsidRPr="00E865A6">
        <w:rPr>
          <w:rFonts w:ascii="Book Antiqua" w:hAnsi="Book Antiqua" w:cs="Arial"/>
          <w:noProof/>
          <w:szCs w:val="24"/>
          <w:vertAlign w:val="superscript"/>
          <w:lang w:val="en-GB" w:eastAsia="en-GB"/>
        </w:rPr>
        <w:t>209]</w:t>
      </w:r>
      <w:r w:rsidR="009E6B90" w:rsidRPr="00E865A6">
        <w:rPr>
          <w:rFonts w:ascii="Book Antiqua" w:hAnsi="Book Antiqua" w:cs="Arial"/>
          <w:szCs w:val="24"/>
          <w:lang w:val="en-GB" w:eastAsia="en-GB"/>
        </w:rPr>
        <w:t>.</w:t>
      </w:r>
    </w:p>
    <w:p w14:paraId="4A18E849" w14:textId="77777777" w:rsidR="00836CCD" w:rsidRPr="00E865A6" w:rsidRDefault="00836CCD" w:rsidP="003A6F04">
      <w:pPr>
        <w:widowControl w:val="0"/>
        <w:snapToGrid w:val="0"/>
        <w:spacing w:after="0"/>
        <w:ind w:firstLineChars="100" w:firstLine="240"/>
        <w:jc w:val="both"/>
        <w:rPr>
          <w:rFonts w:ascii="Book Antiqua" w:hAnsi="Book Antiqua" w:cs="Arial"/>
          <w:szCs w:val="24"/>
          <w:lang w:val="en-GB" w:eastAsia="en-GB"/>
        </w:rPr>
      </w:pPr>
    </w:p>
    <w:p w14:paraId="40B30E7C" w14:textId="24999933" w:rsidR="00971EF1" w:rsidRPr="00E865A6" w:rsidRDefault="00971EF1" w:rsidP="003A6F04">
      <w:pPr>
        <w:pStyle w:val="2"/>
        <w:keepNext w:val="0"/>
        <w:keepLines w:val="0"/>
        <w:widowControl w:val="0"/>
        <w:snapToGrid w:val="0"/>
        <w:spacing w:before="0"/>
        <w:jc w:val="both"/>
        <w:rPr>
          <w:rFonts w:ascii="Book Antiqua" w:hAnsi="Book Antiqua" w:cs="Arial"/>
          <w:b/>
          <w:i/>
          <w:color w:val="auto"/>
          <w:sz w:val="24"/>
          <w:szCs w:val="24"/>
          <w:lang w:val="en-GB" w:eastAsia="en-GB"/>
        </w:rPr>
      </w:pPr>
      <w:r w:rsidRPr="00E865A6">
        <w:rPr>
          <w:rFonts w:ascii="Book Antiqua" w:hAnsi="Book Antiqua" w:cs="Arial"/>
          <w:b/>
          <w:i/>
          <w:color w:val="auto"/>
          <w:sz w:val="24"/>
          <w:szCs w:val="24"/>
          <w:lang w:val="en-GB" w:eastAsia="en-GB"/>
        </w:rPr>
        <w:t>Gene</w:t>
      </w:r>
      <w:r w:rsidR="00CF4290" w:rsidRPr="00E865A6">
        <w:rPr>
          <w:rFonts w:ascii="Book Antiqua" w:hAnsi="Book Antiqua" w:cs="Arial"/>
          <w:b/>
          <w:i/>
          <w:color w:val="auto"/>
          <w:sz w:val="24"/>
          <w:szCs w:val="24"/>
          <w:lang w:val="en-GB" w:eastAsia="en-GB"/>
        </w:rPr>
        <w:t xml:space="preserve"> </w:t>
      </w:r>
      <w:r w:rsidR="00836CCD" w:rsidRPr="00E865A6">
        <w:rPr>
          <w:rFonts w:ascii="Book Antiqua" w:hAnsi="Book Antiqua" w:cs="Arial"/>
          <w:b/>
          <w:i/>
          <w:color w:val="auto"/>
          <w:sz w:val="24"/>
          <w:szCs w:val="24"/>
          <w:lang w:val="en-GB" w:eastAsia="en-GB"/>
        </w:rPr>
        <w:t>t</w:t>
      </w:r>
      <w:r w:rsidRPr="00E865A6">
        <w:rPr>
          <w:rFonts w:ascii="Book Antiqua" w:hAnsi="Book Antiqua" w:cs="Arial"/>
          <w:b/>
          <w:i/>
          <w:color w:val="auto"/>
          <w:sz w:val="24"/>
          <w:szCs w:val="24"/>
          <w:lang w:val="en-GB" w:eastAsia="en-GB"/>
        </w:rPr>
        <w:t>herapy</w:t>
      </w:r>
    </w:p>
    <w:p w14:paraId="273919E2" w14:textId="33EC28B2" w:rsidR="00086CA5" w:rsidRPr="00E865A6" w:rsidRDefault="004C339C" w:rsidP="003A6F04">
      <w:pPr>
        <w:widowControl w:val="0"/>
        <w:snapToGrid w:val="0"/>
        <w:spacing w:after="0"/>
        <w:jc w:val="both"/>
        <w:rPr>
          <w:rFonts w:ascii="Book Antiqua" w:hAnsi="Book Antiqua" w:cs="Arial"/>
          <w:szCs w:val="24"/>
          <w:lang w:val="en-GB" w:eastAsia="en-GB"/>
        </w:rPr>
      </w:pPr>
      <w:r w:rsidRPr="00E865A6">
        <w:rPr>
          <w:rFonts w:ascii="Book Antiqua" w:hAnsi="Book Antiqua" w:cs="Arial"/>
          <w:szCs w:val="24"/>
          <w:lang w:val="en-GB" w:eastAsia="en-GB"/>
        </w:rPr>
        <w:t>The</w:t>
      </w:r>
      <w:r w:rsidR="00CF4290" w:rsidRPr="00E865A6">
        <w:rPr>
          <w:rFonts w:ascii="Book Antiqua" w:hAnsi="Book Antiqua" w:cs="Arial"/>
          <w:szCs w:val="24"/>
          <w:lang w:val="en-GB" w:eastAsia="en-GB"/>
        </w:rPr>
        <w:t xml:space="preserve"> </w:t>
      </w:r>
      <w:r w:rsidRPr="00E865A6">
        <w:rPr>
          <w:rFonts w:ascii="Book Antiqua" w:hAnsi="Book Antiqua" w:cs="Arial"/>
          <w:szCs w:val="24"/>
          <w:lang w:val="en-GB" w:eastAsia="en-GB"/>
        </w:rPr>
        <w:t>Toronto</w:t>
      </w:r>
      <w:r w:rsidR="00CF4290" w:rsidRPr="00E865A6">
        <w:rPr>
          <w:rFonts w:ascii="Book Antiqua" w:hAnsi="Book Antiqua" w:cs="Arial"/>
          <w:szCs w:val="24"/>
          <w:lang w:val="en-GB" w:eastAsia="en-GB"/>
        </w:rPr>
        <w:t xml:space="preserve"> </w:t>
      </w:r>
      <w:r w:rsidRPr="00E865A6">
        <w:rPr>
          <w:rFonts w:ascii="Book Antiqua" w:hAnsi="Book Antiqua" w:cs="Arial"/>
          <w:szCs w:val="24"/>
          <w:lang w:val="en-GB" w:eastAsia="en-GB"/>
        </w:rPr>
        <w:t>group</w:t>
      </w:r>
      <w:r w:rsidR="00CF4290" w:rsidRPr="00E865A6">
        <w:rPr>
          <w:rFonts w:ascii="Book Antiqua" w:hAnsi="Book Antiqua" w:cs="Arial"/>
          <w:szCs w:val="24"/>
          <w:lang w:val="en-GB" w:eastAsia="en-GB"/>
        </w:rPr>
        <w:t xml:space="preserve"> </w:t>
      </w:r>
      <w:r w:rsidRPr="00E865A6">
        <w:rPr>
          <w:rFonts w:ascii="Book Antiqua" w:hAnsi="Book Antiqua" w:cs="Arial"/>
          <w:szCs w:val="24"/>
          <w:lang w:val="en-GB" w:eastAsia="en-GB"/>
        </w:rPr>
        <w:t>described</w:t>
      </w:r>
      <w:r w:rsidR="00CF4290" w:rsidRPr="00E865A6">
        <w:rPr>
          <w:rFonts w:ascii="Book Antiqua" w:hAnsi="Book Antiqua" w:cs="Arial"/>
          <w:szCs w:val="24"/>
          <w:lang w:val="en-GB" w:eastAsia="en-GB"/>
        </w:rPr>
        <w:t xml:space="preserve"> </w:t>
      </w:r>
      <w:r w:rsidRPr="00E865A6">
        <w:rPr>
          <w:rFonts w:ascii="Book Antiqua" w:hAnsi="Book Antiqua" w:cs="Arial"/>
          <w:szCs w:val="24"/>
          <w:lang w:val="en-GB" w:eastAsia="en-GB"/>
        </w:rPr>
        <w:t>one</w:t>
      </w:r>
      <w:r w:rsidR="00CF4290" w:rsidRPr="00E865A6">
        <w:rPr>
          <w:rFonts w:ascii="Book Antiqua" w:hAnsi="Book Antiqua" w:cs="Arial"/>
          <w:szCs w:val="24"/>
          <w:lang w:val="en-GB" w:eastAsia="en-GB"/>
        </w:rPr>
        <w:t xml:space="preserve"> </w:t>
      </w:r>
      <w:r w:rsidRPr="00E865A6">
        <w:rPr>
          <w:rFonts w:ascii="Book Antiqua" w:hAnsi="Book Antiqua" w:cs="Arial"/>
          <w:szCs w:val="24"/>
          <w:lang w:val="en-GB" w:eastAsia="en-GB"/>
        </w:rPr>
        <w:t>of</w:t>
      </w:r>
      <w:r w:rsidR="00CF4290" w:rsidRPr="00E865A6">
        <w:rPr>
          <w:rFonts w:ascii="Book Antiqua" w:hAnsi="Book Antiqua" w:cs="Arial"/>
          <w:szCs w:val="24"/>
          <w:lang w:val="en-GB" w:eastAsia="en-GB"/>
        </w:rPr>
        <w:t xml:space="preserve"> </w:t>
      </w:r>
      <w:r w:rsidRPr="00E865A6">
        <w:rPr>
          <w:rFonts w:ascii="Book Antiqua" w:hAnsi="Book Antiqua" w:cs="Arial"/>
          <w:szCs w:val="24"/>
          <w:lang w:val="en-GB" w:eastAsia="en-GB"/>
        </w:rPr>
        <w:t>the</w:t>
      </w:r>
      <w:r w:rsidR="00CF4290" w:rsidRPr="00E865A6">
        <w:rPr>
          <w:rFonts w:ascii="Book Antiqua" w:hAnsi="Book Antiqua" w:cs="Arial"/>
          <w:szCs w:val="24"/>
          <w:lang w:val="en-GB" w:eastAsia="en-GB"/>
        </w:rPr>
        <w:t xml:space="preserve"> </w:t>
      </w:r>
      <w:r w:rsidRPr="00E865A6">
        <w:rPr>
          <w:rFonts w:ascii="Book Antiqua" w:hAnsi="Book Antiqua" w:cs="Arial"/>
          <w:szCs w:val="24"/>
          <w:lang w:val="en-GB" w:eastAsia="en-GB"/>
        </w:rPr>
        <w:t>earliest</w:t>
      </w:r>
      <w:r w:rsidR="00CF4290" w:rsidRPr="00E865A6">
        <w:rPr>
          <w:rFonts w:ascii="Book Antiqua" w:hAnsi="Book Antiqua" w:cs="Arial"/>
          <w:szCs w:val="24"/>
          <w:lang w:val="en-GB" w:eastAsia="en-GB"/>
        </w:rPr>
        <w:t xml:space="preserve"> </w:t>
      </w:r>
      <w:r w:rsidRPr="00E865A6">
        <w:rPr>
          <w:rFonts w:ascii="Book Antiqua" w:hAnsi="Book Antiqua" w:cs="Arial"/>
          <w:szCs w:val="24"/>
          <w:lang w:val="en-GB" w:eastAsia="en-GB"/>
        </w:rPr>
        <w:t>attempts</w:t>
      </w:r>
      <w:r w:rsidR="00CF4290" w:rsidRPr="00E865A6">
        <w:rPr>
          <w:rFonts w:ascii="Book Antiqua" w:hAnsi="Book Antiqua" w:cs="Arial"/>
          <w:szCs w:val="24"/>
          <w:lang w:val="en-GB" w:eastAsia="en-GB"/>
        </w:rPr>
        <w:t xml:space="preserve"> </w:t>
      </w:r>
      <w:r w:rsidRPr="00E865A6">
        <w:rPr>
          <w:rFonts w:ascii="Book Antiqua" w:hAnsi="Book Antiqua" w:cs="Arial"/>
          <w:szCs w:val="24"/>
          <w:lang w:val="en-GB" w:eastAsia="en-GB"/>
        </w:rPr>
        <w:t>at</w:t>
      </w:r>
      <w:r w:rsidR="00CF4290" w:rsidRPr="00E865A6">
        <w:rPr>
          <w:rFonts w:ascii="Book Antiqua" w:hAnsi="Book Antiqua" w:cs="Arial"/>
          <w:szCs w:val="24"/>
          <w:lang w:val="en-GB" w:eastAsia="en-GB"/>
        </w:rPr>
        <w:t xml:space="preserve"> </w:t>
      </w:r>
      <w:r w:rsidRPr="00E865A6">
        <w:rPr>
          <w:rFonts w:ascii="Book Antiqua" w:hAnsi="Book Antiqua" w:cs="Arial"/>
          <w:szCs w:val="24"/>
          <w:lang w:val="en-GB" w:eastAsia="en-GB"/>
        </w:rPr>
        <w:t>using</w:t>
      </w:r>
      <w:r w:rsidR="00CF4290" w:rsidRPr="00E865A6">
        <w:rPr>
          <w:rFonts w:ascii="Book Antiqua" w:hAnsi="Book Antiqua" w:cs="Arial"/>
          <w:szCs w:val="24"/>
          <w:lang w:val="en-GB" w:eastAsia="en-GB"/>
        </w:rPr>
        <w:t xml:space="preserve"> </w:t>
      </w:r>
      <w:r w:rsidR="00086CA5" w:rsidRPr="00E865A6">
        <w:rPr>
          <w:rFonts w:ascii="Book Antiqua" w:hAnsi="Book Antiqua" w:cs="Arial"/>
          <w:szCs w:val="24"/>
          <w:lang w:val="en-GB" w:eastAsia="en-GB"/>
        </w:rPr>
        <w:t>adenovirus-mediated</w:t>
      </w:r>
      <w:r w:rsidR="00CF4290" w:rsidRPr="00E865A6">
        <w:rPr>
          <w:rFonts w:ascii="Book Antiqua" w:hAnsi="Book Antiqua" w:cs="Arial"/>
          <w:szCs w:val="24"/>
          <w:lang w:val="en-GB" w:eastAsia="en-GB"/>
        </w:rPr>
        <w:t xml:space="preserve"> </w:t>
      </w:r>
      <w:r w:rsidR="00086CA5" w:rsidRPr="00E865A6">
        <w:rPr>
          <w:rFonts w:ascii="Book Antiqua" w:hAnsi="Book Antiqua" w:cs="Arial"/>
          <w:szCs w:val="24"/>
          <w:lang w:val="en-GB" w:eastAsia="en-GB"/>
        </w:rPr>
        <w:t>gene</w:t>
      </w:r>
      <w:r w:rsidR="00CF4290" w:rsidRPr="00E865A6">
        <w:rPr>
          <w:rFonts w:ascii="Book Antiqua" w:hAnsi="Book Antiqua" w:cs="Arial"/>
          <w:szCs w:val="24"/>
          <w:lang w:val="en-GB" w:eastAsia="en-GB"/>
        </w:rPr>
        <w:t xml:space="preserve"> </w:t>
      </w:r>
      <w:r w:rsidR="00086CA5" w:rsidRPr="00E865A6">
        <w:rPr>
          <w:rFonts w:ascii="Book Antiqua" w:hAnsi="Book Antiqua" w:cs="Arial"/>
          <w:szCs w:val="24"/>
          <w:lang w:val="en-GB" w:eastAsia="en-GB"/>
        </w:rPr>
        <w:t>therapy</w:t>
      </w:r>
      <w:r w:rsidR="00CF4290" w:rsidRPr="00E865A6">
        <w:rPr>
          <w:rFonts w:ascii="Book Antiqua" w:hAnsi="Book Antiqua" w:cs="Arial"/>
          <w:szCs w:val="24"/>
          <w:lang w:val="en-GB" w:eastAsia="en-GB"/>
        </w:rPr>
        <w:t xml:space="preserve"> </w:t>
      </w:r>
      <w:r w:rsidR="00086CA5" w:rsidRPr="00E865A6">
        <w:rPr>
          <w:rFonts w:ascii="Book Antiqua" w:hAnsi="Book Antiqua" w:cs="Arial"/>
          <w:szCs w:val="24"/>
          <w:lang w:val="en-GB" w:eastAsia="en-GB"/>
        </w:rPr>
        <w:t>in</w:t>
      </w:r>
      <w:r w:rsidR="00CF4290" w:rsidRPr="00E865A6">
        <w:rPr>
          <w:rFonts w:ascii="Book Antiqua" w:hAnsi="Book Antiqua" w:cs="Arial"/>
          <w:szCs w:val="24"/>
          <w:lang w:val="en-GB" w:eastAsia="en-GB"/>
        </w:rPr>
        <w:t xml:space="preserve"> </w:t>
      </w:r>
      <w:r w:rsidR="00086CA5" w:rsidRPr="00E865A6">
        <w:rPr>
          <w:rFonts w:ascii="Book Antiqua" w:hAnsi="Book Antiqua" w:cs="Arial"/>
          <w:szCs w:val="24"/>
          <w:lang w:val="en-GB" w:eastAsia="en-GB"/>
        </w:rPr>
        <w:t>1999</w:t>
      </w:r>
      <w:r w:rsidR="00E02D9C" w:rsidRPr="00E865A6">
        <w:rPr>
          <w:rFonts w:ascii="Book Antiqua" w:hAnsi="Book Antiqua" w:cs="Arial"/>
          <w:noProof/>
          <w:szCs w:val="24"/>
          <w:vertAlign w:val="superscript"/>
          <w:lang w:val="en-GB" w:eastAsia="en-GB"/>
        </w:rPr>
        <w:t>[210]</w:t>
      </w:r>
      <w:r w:rsidR="00086CA5" w:rsidRPr="00E865A6">
        <w:rPr>
          <w:rFonts w:ascii="Book Antiqua" w:hAnsi="Book Antiqua" w:cs="Arial"/>
          <w:szCs w:val="24"/>
          <w:lang w:val="en-GB" w:eastAsia="en-GB"/>
        </w:rPr>
        <w:t>.</w:t>
      </w:r>
      <w:r w:rsidR="00CF4290" w:rsidRPr="00E865A6">
        <w:rPr>
          <w:rFonts w:ascii="Book Antiqua" w:hAnsi="Book Antiqua" w:cs="Arial"/>
          <w:szCs w:val="24"/>
          <w:lang w:val="en-GB" w:eastAsia="en-GB"/>
        </w:rPr>
        <w:t xml:space="preserve"> </w:t>
      </w:r>
      <w:r w:rsidR="00086CA5" w:rsidRPr="00E865A6">
        <w:rPr>
          <w:rFonts w:ascii="Book Antiqua" w:hAnsi="Book Antiqua" w:cs="Arial"/>
          <w:szCs w:val="24"/>
          <w:lang w:val="en-GB" w:eastAsia="en-GB"/>
        </w:rPr>
        <w:t>They</w:t>
      </w:r>
      <w:r w:rsidR="00CF4290" w:rsidRPr="00E865A6">
        <w:rPr>
          <w:rFonts w:ascii="Book Antiqua" w:hAnsi="Book Antiqua" w:cs="Arial"/>
          <w:szCs w:val="24"/>
          <w:lang w:val="en-GB" w:eastAsia="en-GB"/>
        </w:rPr>
        <w:t xml:space="preserve"> </w:t>
      </w:r>
      <w:r w:rsidR="00086CA5" w:rsidRPr="00E865A6">
        <w:rPr>
          <w:rFonts w:ascii="Book Antiqua" w:hAnsi="Book Antiqua" w:cs="Arial"/>
          <w:szCs w:val="24"/>
          <w:lang w:val="en-GB" w:eastAsia="en-GB"/>
        </w:rPr>
        <w:t>then</w:t>
      </w:r>
      <w:r w:rsidR="00CF4290" w:rsidRPr="00E865A6">
        <w:rPr>
          <w:rFonts w:ascii="Book Antiqua" w:hAnsi="Book Antiqua" w:cs="Arial"/>
          <w:szCs w:val="24"/>
          <w:lang w:val="en-GB" w:eastAsia="en-GB"/>
        </w:rPr>
        <w:t xml:space="preserve"> </w:t>
      </w:r>
      <w:r w:rsidR="00086CA5" w:rsidRPr="00E865A6">
        <w:rPr>
          <w:rFonts w:ascii="Book Antiqua" w:hAnsi="Book Antiqua" w:cs="Arial"/>
          <w:szCs w:val="24"/>
          <w:lang w:val="en-GB" w:eastAsia="en-GB"/>
        </w:rPr>
        <w:t>successfully</w:t>
      </w:r>
      <w:r w:rsidR="00CF4290" w:rsidRPr="00E865A6">
        <w:rPr>
          <w:rFonts w:ascii="Book Antiqua" w:hAnsi="Book Antiqua" w:cs="Arial"/>
          <w:szCs w:val="24"/>
          <w:lang w:val="en-GB" w:eastAsia="en-GB"/>
        </w:rPr>
        <w:t xml:space="preserve"> </w:t>
      </w:r>
      <w:r w:rsidR="00086CA5" w:rsidRPr="00E865A6">
        <w:rPr>
          <w:rFonts w:ascii="Book Antiqua" w:hAnsi="Book Antiqua" w:cs="Arial"/>
          <w:szCs w:val="24"/>
          <w:lang w:val="en-GB" w:eastAsia="en-GB"/>
        </w:rPr>
        <w:t>demonstrated</w:t>
      </w:r>
      <w:r w:rsidR="00CF4290" w:rsidRPr="00E865A6">
        <w:rPr>
          <w:rFonts w:ascii="Book Antiqua" w:hAnsi="Book Antiqua" w:cs="Arial"/>
          <w:szCs w:val="24"/>
          <w:lang w:val="en-GB" w:eastAsia="en-GB"/>
        </w:rPr>
        <w:t xml:space="preserve"> </w:t>
      </w:r>
      <w:r w:rsidR="00086CA5" w:rsidRPr="00E865A6">
        <w:rPr>
          <w:rFonts w:ascii="Book Antiqua" w:hAnsi="Book Antiqua" w:cs="Arial"/>
          <w:szCs w:val="24"/>
          <w:lang w:val="en-GB" w:eastAsia="en-GB"/>
        </w:rPr>
        <w:t>that</w:t>
      </w:r>
      <w:r w:rsidR="00CF4290" w:rsidRPr="00E865A6">
        <w:rPr>
          <w:rFonts w:ascii="Book Antiqua" w:hAnsi="Book Antiqua" w:cs="Arial"/>
          <w:szCs w:val="24"/>
          <w:lang w:val="en-GB" w:eastAsia="en-GB"/>
        </w:rPr>
        <w:t xml:space="preserve"> </w:t>
      </w:r>
      <w:r w:rsidR="003E76B4" w:rsidRPr="00E865A6">
        <w:rPr>
          <w:rFonts w:ascii="Book Antiqua" w:hAnsi="Book Antiqua" w:cs="Arial"/>
          <w:szCs w:val="24"/>
          <w:lang w:val="en-GB" w:eastAsia="en-GB"/>
        </w:rPr>
        <w:t>the</w:t>
      </w:r>
      <w:r w:rsidR="00CF4290" w:rsidRPr="00E865A6">
        <w:rPr>
          <w:rFonts w:ascii="Book Antiqua" w:hAnsi="Book Antiqua" w:cs="Arial"/>
          <w:szCs w:val="24"/>
          <w:lang w:val="en-GB" w:eastAsia="en-GB"/>
        </w:rPr>
        <w:t xml:space="preserve"> </w:t>
      </w:r>
      <w:r w:rsidR="00086CA5" w:rsidRPr="00E865A6">
        <w:rPr>
          <w:rFonts w:ascii="Book Antiqua" w:hAnsi="Book Antiqua" w:cs="Arial"/>
          <w:szCs w:val="24"/>
          <w:lang w:val="en-GB" w:eastAsia="en-GB"/>
        </w:rPr>
        <w:t>adenoviral-mediated</w:t>
      </w:r>
      <w:r w:rsidR="00CF4290" w:rsidRPr="00E865A6">
        <w:rPr>
          <w:rFonts w:ascii="Book Antiqua" w:hAnsi="Book Antiqua" w:cs="Arial"/>
          <w:szCs w:val="24"/>
          <w:lang w:val="en-GB" w:eastAsia="en-GB"/>
        </w:rPr>
        <w:t xml:space="preserve"> </w:t>
      </w:r>
      <w:r w:rsidR="00086CA5" w:rsidRPr="00E865A6">
        <w:rPr>
          <w:rFonts w:ascii="Book Antiqua" w:hAnsi="Book Antiqua" w:cs="Arial"/>
          <w:szCs w:val="24"/>
          <w:lang w:val="en-GB" w:eastAsia="en-GB"/>
        </w:rPr>
        <w:t>human</w:t>
      </w:r>
      <w:r w:rsidR="00CF4290" w:rsidRPr="00E865A6">
        <w:rPr>
          <w:rFonts w:ascii="Book Antiqua" w:hAnsi="Book Antiqua" w:cs="Arial"/>
          <w:szCs w:val="24"/>
          <w:lang w:val="en-GB" w:eastAsia="en-GB"/>
        </w:rPr>
        <w:t xml:space="preserve"> </w:t>
      </w:r>
      <w:r w:rsidR="00086CA5" w:rsidRPr="00E865A6">
        <w:rPr>
          <w:rFonts w:ascii="Book Antiqua" w:hAnsi="Book Antiqua" w:cs="Arial"/>
          <w:szCs w:val="24"/>
          <w:lang w:val="en-GB" w:eastAsia="en-GB"/>
        </w:rPr>
        <w:t>IL-10</w:t>
      </w:r>
      <w:r w:rsidR="00CF4290" w:rsidRPr="00E865A6">
        <w:rPr>
          <w:rFonts w:ascii="Book Antiqua" w:hAnsi="Book Antiqua" w:cs="Arial"/>
          <w:szCs w:val="24"/>
          <w:lang w:val="en-GB" w:eastAsia="en-GB"/>
        </w:rPr>
        <w:t xml:space="preserve"> </w:t>
      </w:r>
      <w:r w:rsidR="00086CA5" w:rsidRPr="00E865A6">
        <w:rPr>
          <w:rFonts w:ascii="Book Antiqua" w:hAnsi="Book Antiqua" w:cs="Arial"/>
          <w:szCs w:val="24"/>
          <w:lang w:val="en-GB" w:eastAsia="en-GB"/>
        </w:rPr>
        <w:t>(hIL-10)</w:t>
      </w:r>
      <w:r w:rsidR="00CF4290" w:rsidRPr="00E865A6">
        <w:rPr>
          <w:rFonts w:ascii="Book Antiqua" w:hAnsi="Book Antiqua" w:cs="Arial"/>
          <w:szCs w:val="24"/>
          <w:lang w:val="en-GB" w:eastAsia="en-GB"/>
        </w:rPr>
        <w:t xml:space="preserve"> </w:t>
      </w:r>
      <w:r w:rsidR="00086CA5" w:rsidRPr="00E865A6">
        <w:rPr>
          <w:rFonts w:ascii="Book Antiqua" w:hAnsi="Book Antiqua" w:cs="Arial"/>
          <w:szCs w:val="24"/>
          <w:lang w:val="en-GB" w:eastAsia="en-GB"/>
        </w:rPr>
        <w:t>gene</w:t>
      </w:r>
      <w:r w:rsidR="00CF4290" w:rsidRPr="00E865A6">
        <w:rPr>
          <w:rFonts w:ascii="Book Antiqua" w:hAnsi="Book Antiqua" w:cs="Arial"/>
          <w:szCs w:val="24"/>
          <w:lang w:val="en-GB" w:eastAsia="en-GB"/>
        </w:rPr>
        <w:t xml:space="preserve"> </w:t>
      </w:r>
      <w:r w:rsidR="00086CA5" w:rsidRPr="00E865A6">
        <w:rPr>
          <w:rFonts w:ascii="Book Antiqua" w:hAnsi="Book Antiqua" w:cs="Arial"/>
          <w:szCs w:val="24"/>
          <w:lang w:val="en-GB" w:eastAsia="en-GB"/>
        </w:rPr>
        <w:t>to</w:t>
      </w:r>
      <w:r w:rsidR="00CF4290" w:rsidRPr="00E865A6">
        <w:rPr>
          <w:rFonts w:ascii="Book Antiqua" w:hAnsi="Book Antiqua" w:cs="Arial"/>
          <w:szCs w:val="24"/>
          <w:lang w:val="en-GB" w:eastAsia="en-GB"/>
        </w:rPr>
        <w:t xml:space="preserve"> </w:t>
      </w:r>
      <w:r w:rsidR="00086CA5" w:rsidRPr="00E865A6">
        <w:rPr>
          <w:rFonts w:ascii="Book Antiqua" w:hAnsi="Book Antiqua" w:cs="Arial"/>
          <w:szCs w:val="24"/>
          <w:lang w:val="en-GB" w:eastAsia="en-GB"/>
        </w:rPr>
        <w:t>donor</w:t>
      </w:r>
      <w:r w:rsidR="00CF4290" w:rsidRPr="00E865A6">
        <w:rPr>
          <w:rFonts w:ascii="Book Antiqua" w:hAnsi="Book Antiqua" w:cs="Arial"/>
          <w:szCs w:val="24"/>
          <w:lang w:val="en-GB" w:eastAsia="en-GB"/>
        </w:rPr>
        <w:t xml:space="preserve"> </w:t>
      </w:r>
      <w:r w:rsidR="00086CA5" w:rsidRPr="00E865A6">
        <w:rPr>
          <w:rFonts w:ascii="Book Antiqua" w:hAnsi="Book Antiqua" w:cs="Arial"/>
          <w:szCs w:val="24"/>
          <w:lang w:val="en-GB" w:eastAsia="en-GB"/>
        </w:rPr>
        <w:t>rat</w:t>
      </w:r>
      <w:r w:rsidR="00CF4290" w:rsidRPr="00E865A6">
        <w:rPr>
          <w:rFonts w:ascii="Book Antiqua" w:hAnsi="Book Antiqua" w:cs="Arial"/>
          <w:szCs w:val="24"/>
          <w:lang w:val="en-GB" w:eastAsia="en-GB"/>
        </w:rPr>
        <w:t xml:space="preserve"> </w:t>
      </w:r>
      <w:r w:rsidR="00086CA5" w:rsidRPr="00E865A6">
        <w:rPr>
          <w:rFonts w:ascii="Book Antiqua" w:hAnsi="Book Antiqua" w:cs="Arial"/>
          <w:szCs w:val="24"/>
          <w:lang w:val="en-GB" w:eastAsia="en-GB"/>
        </w:rPr>
        <w:t>lungs</w:t>
      </w:r>
      <w:r w:rsidR="00CF4290" w:rsidRPr="00E865A6">
        <w:rPr>
          <w:rFonts w:ascii="Book Antiqua" w:hAnsi="Book Antiqua" w:cs="Arial"/>
          <w:szCs w:val="24"/>
          <w:lang w:val="en-GB" w:eastAsia="en-GB"/>
        </w:rPr>
        <w:t xml:space="preserve"> </w:t>
      </w:r>
      <w:r w:rsidR="00257212" w:rsidRPr="00E865A6">
        <w:rPr>
          <w:rFonts w:ascii="Book Antiqua" w:hAnsi="Book Antiqua" w:cs="Arial"/>
          <w:szCs w:val="24"/>
          <w:lang w:val="en-GB" w:eastAsia="en-GB"/>
        </w:rPr>
        <w:t>24</w:t>
      </w:r>
      <w:r w:rsidR="00CF4290" w:rsidRPr="00E865A6">
        <w:rPr>
          <w:rFonts w:ascii="Book Antiqua" w:hAnsi="Book Antiqua" w:cs="Arial"/>
          <w:szCs w:val="24"/>
          <w:lang w:val="en-GB" w:eastAsia="en-GB"/>
        </w:rPr>
        <w:t xml:space="preserve"> </w:t>
      </w:r>
      <w:r w:rsidR="002A31D7" w:rsidRPr="00E865A6">
        <w:rPr>
          <w:rFonts w:ascii="Book Antiqua" w:hAnsi="Book Antiqua" w:cs="Arial"/>
          <w:szCs w:val="24"/>
          <w:lang w:val="en-GB" w:eastAsia="en-GB"/>
        </w:rPr>
        <w:t>h</w:t>
      </w:r>
      <w:r w:rsidR="00CF4290" w:rsidRPr="00E865A6">
        <w:rPr>
          <w:rFonts w:ascii="Book Antiqua" w:hAnsi="Book Antiqua" w:cs="Arial"/>
          <w:szCs w:val="24"/>
          <w:lang w:val="en-GB" w:eastAsia="en-GB"/>
        </w:rPr>
        <w:t xml:space="preserve"> </w:t>
      </w:r>
      <w:r w:rsidR="003E76B4" w:rsidRPr="00E865A6">
        <w:rPr>
          <w:rFonts w:ascii="Book Antiqua" w:hAnsi="Book Antiqua" w:cs="Arial"/>
          <w:szCs w:val="24"/>
          <w:lang w:val="en-GB" w:eastAsia="en-GB"/>
        </w:rPr>
        <w:t>before</w:t>
      </w:r>
      <w:r w:rsidR="00CF4290" w:rsidRPr="00E865A6">
        <w:rPr>
          <w:rFonts w:ascii="Book Antiqua" w:hAnsi="Book Antiqua" w:cs="Arial"/>
          <w:szCs w:val="24"/>
          <w:lang w:val="en-GB" w:eastAsia="en-GB"/>
        </w:rPr>
        <w:t xml:space="preserve"> </w:t>
      </w:r>
      <w:r w:rsidR="00086CA5" w:rsidRPr="00E865A6">
        <w:rPr>
          <w:rFonts w:ascii="Book Antiqua" w:hAnsi="Book Antiqua" w:cs="Arial"/>
          <w:szCs w:val="24"/>
          <w:lang w:val="en-GB" w:eastAsia="en-GB"/>
        </w:rPr>
        <w:t>lung</w:t>
      </w:r>
      <w:r w:rsidR="00CF4290" w:rsidRPr="00E865A6">
        <w:rPr>
          <w:rFonts w:ascii="Book Antiqua" w:hAnsi="Book Antiqua" w:cs="Arial"/>
          <w:szCs w:val="24"/>
          <w:lang w:val="en-GB" w:eastAsia="en-GB"/>
        </w:rPr>
        <w:t xml:space="preserve"> </w:t>
      </w:r>
      <w:r w:rsidR="00086CA5" w:rsidRPr="00E865A6">
        <w:rPr>
          <w:rFonts w:ascii="Book Antiqua" w:hAnsi="Book Antiqua" w:cs="Arial"/>
          <w:szCs w:val="24"/>
          <w:lang w:val="en-GB" w:eastAsia="en-GB"/>
        </w:rPr>
        <w:t>retrieval</w:t>
      </w:r>
      <w:r w:rsidR="00CF4290" w:rsidRPr="00E865A6">
        <w:rPr>
          <w:rFonts w:ascii="Book Antiqua" w:hAnsi="Book Antiqua" w:cs="Arial"/>
          <w:szCs w:val="24"/>
          <w:lang w:val="en-GB" w:eastAsia="en-GB"/>
        </w:rPr>
        <w:t xml:space="preserve"> </w:t>
      </w:r>
      <w:r w:rsidR="00086CA5" w:rsidRPr="00E865A6">
        <w:rPr>
          <w:rFonts w:ascii="Book Antiqua" w:hAnsi="Book Antiqua" w:cs="Arial"/>
          <w:szCs w:val="24"/>
          <w:lang w:val="en-GB" w:eastAsia="en-GB"/>
        </w:rPr>
        <w:t>reduced</w:t>
      </w:r>
      <w:r w:rsidR="00CF4290" w:rsidRPr="00E865A6">
        <w:rPr>
          <w:rFonts w:ascii="Book Antiqua" w:hAnsi="Book Antiqua" w:cs="Arial"/>
          <w:szCs w:val="24"/>
          <w:lang w:val="en-GB" w:eastAsia="en-GB"/>
        </w:rPr>
        <w:t xml:space="preserve"> </w:t>
      </w:r>
      <w:r w:rsidR="00086CA5" w:rsidRPr="00E865A6">
        <w:rPr>
          <w:rFonts w:ascii="Book Antiqua" w:hAnsi="Book Antiqua" w:cs="Arial"/>
          <w:szCs w:val="24"/>
          <w:lang w:val="en-GB" w:eastAsia="en-GB"/>
        </w:rPr>
        <w:t>IRI</w:t>
      </w:r>
      <w:r w:rsidR="00CF4290" w:rsidRPr="00E865A6">
        <w:rPr>
          <w:rFonts w:ascii="Book Antiqua" w:hAnsi="Book Antiqua" w:cs="Arial"/>
          <w:szCs w:val="24"/>
          <w:lang w:val="en-GB" w:eastAsia="en-GB"/>
        </w:rPr>
        <w:t xml:space="preserve"> </w:t>
      </w:r>
      <w:r w:rsidR="00086CA5" w:rsidRPr="00E865A6">
        <w:rPr>
          <w:rFonts w:ascii="Book Antiqua" w:hAnsi="Book Antiqua" w:cs="Arial"/>
          <w:szCs w:val="24"/>
          <w:lang w:val="en-GB" w:eastAsia="en-GB"/>
        </w:rPr>
        <w:t>and</w:t>
      </w:r>
      <w:r w:rsidR="00CF4290" w:rsidRPr="00E865A6">
        <w:rPr>
          <w:rFonts w:ascii="Book Antiqua" w:hAnsi="Book Antiqua" w:cs="Arial"/>
          <w:szCs w:val="24"/>
          <w:lang w:val="en-GB" w:eastAsia="en-GB"/>
        </w:rPr>
        <w:t xml:space="preserve"> </w:t>
      </w:r>
      <w:r w:rsidR="00086CA5" w:rsidRPr="00E865A6">
        <w:rPr>
          <w:rFonts w:ascii="Book Antiqua" w:hAnsi="Book Antiqua" w:cs="Arial"/>
          <w:szCs w:val="24"/>
          <w:lang w:val="en-GB" w:eastAsia="en-GB"/>
        </w:rPr>
        <w:t>improved</w:t>
      </w:r>
      <w:r w:rsidR="00CF4290" w:rsidRPr="00E865A6">
        <w:rPr>
          <w:rFonts w:ascii="Book Antiqua" w:hAnsi="Book Antiqua" w:cs="Arial"/>
          <w:szCs w:val="24"/>
          <w:lang w:val="en-GB" w:eastAsia="en-GB"/>
        </w:rPr>
        <w:t xml:space="preserve"> </w:t>
      </w:r>
      <w:r w:rsidR="00086CA5" w:rsidRPr="00E865A6">
        <w:rPr>
          <w:rFonts w:ascii="Book Antiqua" w:hAnsi="Book Antiqua" w:cs="Arial"/>
          <w:szCs w:val="24"/>
          <w:lang w:val="en-GB" w:eastAsia="en-GB"/>
        </w:rPr>
        <w:t>post-transplant</w:t>
      </w:r>
      <w:r w:rsidR="00CF4290" w:rsidRPr="00E865A6">
        <w:rPr>
          <w:rFonts w:ascii="Book Antiqua" w:hAnsi="Book Antiqua" w:cs="Arial"/>
          <w:szCs w:val="24"/>
          <w:lang w:val="en-GB" w:eastAsia="en-GB"/>
        </w:rPr>
        <w:t xml:space="preserve"> </w:t>
      </w:r>
      <w:r w:rsidR="00086CA5" w:rsidRPr="00E865A6">
        <w:rPr>
          <w:rFonts w:ascii="Book Antiqua" w:hAnsi="Book Antiqua" w:cs="Arial"/>
          <w:szCs w:val="24"/>
          <w:lang w:val="en-GB" w:eastAsia="en-GB"/>
        </w:rPr>
        <w:t>graft</w:t>
      </w:r>
      <w:r w:rsidR="00CF4290" w:rsidRPr="00E865A6">
        <w:rPr>
          <w:rFonts w:ascii="Book Antiqua" w:hAnsi="Book Antiqua" w:cs="Arial"/>
          <w:szCs w:val="24"/>
          <w:lang w:val="en-GB" w:eastAsia="en-GB"/>
        </w:rPr>
        <w:t xml:space="preserve"> </w:t>
      </w:r>
      <w:proofErr w:type="gramStart"/>
      <w:r w:rsidR="00086CA5" w:rsidRPr="00E865A6">
        <w:rPr>
          <w:rFonts w:ascii="Book Antiqua" w:hAnsi="Book Antiqua" w:cs="Arial"/>
          <w:szCs w:val="24"/>
          <w:lang w:val="en-GB" w:eastAsia="en-GB"/>
        </w:rPr>
        <w:t>function</w:t>
      </w:r>
      <w:r w:rsidR="00E02D9C" w:rsidRPr="00E865A6">
        <w:rPr>
          <w:rFonts w:ascii="Book Antiqua" w:hAnsi="Book Antiqua" w:cs="Arial"/>
          <w:noProof/>
          <w:szCs w:val="24"/>
          <w:vertAlign w:val="superscript"/>
          <w:lang w:val="en-GB" w:eastAsia="en-GB"/>
        </w:rPr>
        <w:t>[</w:t>
      </w:r>
      <w:proofErr w:type="gramEnd"/>
      <w:r w:rsidR="00E02D9C" w:rsidRPr="00E865A6">
        <w:rPr>
          <w:rFonts w:ascii="Book Antiqua" w:hAnsi="Book Antiqua" w:cs="Arial"/>
          <w:noProof/>
          <w:szCs w:val="24"/>
          <w:vertAlign w:val="superscript"/>
          <w:lang w:val="en-GB" w:eastAsia="en-GB"/>
        </w:rPr>
        <w:t>211]</w:t>
      </w:r>
      <w:r w:rsidR="00086CA5" w:rsidRPr="00E865A6">
        <w:rPr>
          <w:rFonts w:ascii="Book Antiqua" w:hAnsi="Book Antiqua" w:cs="Arial"/>
          <w:szCs w:val="24"/>
          <w:lang w:val="en-GB" w:eastAsia="en-GB"/>
        </w:rPr>
        <w:t>.</w:t>
      </w:r>
      <w:r w:rsidR="00CF4290" w:rsidRPr="00E865A6">
        <w:rPr>
          <w:rFonts w:ascii="Book Antiqua" w:hAnsi="Book Antiqua" w:cs="Arial"/>
          <w:szCs w:val="24"/>
          <w:lang w:val="en-GB" w:eastAsia="en-GB"/>
        </w:rPr>
        <w:t xml:space="preserve"> </w:t>
      </w:r>
      <w:r w:rsidR="00257212" w:rsidRPr="00E865A6">
        <w:rPr>
          <w:rFonts w:ascii="Book Antiqua" w:hAnsi="Book Antiqua" w:cs="Arial"/>
          <w:szCs w:val="24"/>
          <w:lang w:val="en-GB" w:eastAsia="en-GB"/>
        </w:rPr>
        <w:t>Following</w:t>
      </w:r>
      <w:r w:rsidR="00CF4290" w:rsidRPr="00E865A6">
        <w:rPr>
          <w:rFonts w:ascii="Book Antiqua" w:hAnsi="Book Antiqua" w:cs="Arial"/>
          <w:szCs w:val="24"/>
          <w:lang w:val="en-GB" w:eastAsia="en-GB"/>
        </w:rPr>
        <w:t xml:space="preserve"> </w:t>
      </w:r>
      <w:r w:rsidR="00257212" w:rsidRPr="00E865A6">
        <w:rPr>
          <w:rFonts w:ascii="Book Antiqua" w:hAnsi="Book Antiqua" w:cs="Arial"/>
          <w:szCs w:val="24"/>
          <w:lang w:val="en-GB" w:eastAsia="en-GB"/>
        </w:rPr>
        <w:t>the</w:t>
      </w:r>
      <w:r w:rsidR="00CF4290" w:rsidRPr="00E865A6">
        <w:rPr>
          <w:rFonts w:ascii="Book Antiqua" w:hAnsi="Book Antiqua" w:cs="Arial"/>
          <w:szCs w:val="24"/>
          <w:lang w:val="en-GB" w:eastAsia="en-GB"/>
        </w:rPr>
        <w:t xml:space="preserve"> </w:t>
      </w:r>
      <w:r w:rsidR="00257212" w:rsidRPr="00E865A6">
        <w:rPr>
          <w:rFonts w:ascii="Book Antiqua" w:hAnsi="Book Antiqua" w:cs="Arial"/>
          <w:szCs w:val="24"/>
          <w:lang w:val="en-GB" w:eastAsia="en-GB"/>
        </w:rPr>
        <w:t>development</w:t>
      </w:r>
      <w:r w:rsidR="00CF4290" w:rsidRPr="00E865A6">
        <w:rPr>
          <w:rFonts w:ascii="Book Antiqua" w:hAnsi="Book Antiqua" w:cs="Arial"/>
          <w:szCs w:val="24"/>
          <w:lang w:val="en-GB" w:eastAsia="en-GB"/>
        </w:rPr>
        <w:t xml:space="preserve"> </w:t>
      </w:r>
      <w:r w:rsidR="00257212" w:rsidRPr="00E865A6">
        <w:rPr>
          <w:rFonts w:ascii="Book Antiqua" w:hAnsi="Book Antiqua" w:cs="Arial"/>
          <w:szCs w:val="24"/>
          <w:lang w:val="en-GB" w:eastAsia="en-GB"/>
        </w:rPr>
        <w:t>of</w:t>
      </w:r>
      <w:r w:rsidR="00CF4290" w:rsidRPr="00E865A6">
        <w:rPr>
          <w:rFonts w:ascii="Book Antiqua" w:hAnsi="Book Antiqua" w:cs="Arial"/>
          <w:szCs w:val="24"/>
          <w:lang w:val="en-GB" w:eastAsia="en-GB"/>
        </w:rPr>
        <w:t xml:space="preserve"> </w:t>
      </w:r>
      <w:r w:rsidR="00257212" w:rsidRPr="00E865A6">
        <w:rPr>
          <w:rFonts w:ascii="Book Antiqua" w:hAnsi="Book Antiqua" w:cs="Arial"/>
          <w:szCs w:val="24"/>
          <w:lang w:val="en-GB" w:eastAsia="en-GB"/>
        </w:rPr>
        <w:t>EVLP,</w:t>
      </w:r>
      <w:r w:rsidR="00CF4290" w:rsidRPr="00E865A6">
        <w:rPr>
          <w:rFonts w:ascii="Book Antiqua" w:hAnsi="Book Antiqua" w:cs="Arial"/>
          <w:szCs w:val="24"/>
          <w:lang w:val="en-GB" w:eastAsia="en-GB"/>
        </w:rPr>
        <w:t xml:space="preserve"> </w:t>
      </w:r>
      <w:r w:rsidR="00257212" w:rsidRPr="00E865A6">
        <w:rPr>
          <w:rFonts w:ascii="Book Antiqua" w:hAnsi="Book Antiqua" w:cs="Arial"/>
          <w:szCs w:val="24"/>
          <w:lang w:val="en-GB" w:eastAsia="en-GB"/>
        </w:rPr>
        <w:t>they</w:t>
      </w:r>
      <w:r w:rsidR="00CF4290" w:rsidRPr="00E865A6">
        <w:rPr>
          <w:rFonts w:ascii="Book Antiqua" w:hAnsi="Book Antiqua" w:cs="Arial"/>
          <w:szCs w:val="24"/>
          <w:lang w:val="en-GB" w:eastAsia="en-GB"/>
        </w:rPr>
        <w:t xml:space="preserve"> </w:t>
      </w:r>
      <w:r w:rsidR="00257212" w:rsidRPr="00E865A6">
        <w:rPr>
          <w:rFonts w:ascii="Book Antiqua" w:hAnsi="Book Antiqua" w:cs="Arial"/>
          <w:szCs w:val="24"/>
          <w:lang w:val="en-GB" w:eastAsia="en-GB"/>
        </w:rPr>
        <w:t>were</w:t>
      </w:r>
      <w:r w:rsidR="00CF4290" w:rsidRPr="00E865A6">
        <w:rPr>
          <w:rFonts w:ascii="Book Antiqua" w:hAnsi="Book Antiqua" w:cs="Arial"/>
          <w:szCs w:val="24"/>
          <w:lang w:val="en-GB" w:eastAsia="en-GB"/>
        </w:rPr>
        <w:t xml:space="preserve"> </w:t>
      </w:r>
      <w:r w:rsidR="00257212" w:rsidRPr="00E865A6">
        <w:rPr>
          <w:rFonts w:ascii="Book Antiqua" w:hAnsi="Book Antiqua" w:cs="Arial"/>
          <w:szCs w:val="24"/>
          <w:lang w:val="en-GB" w:eastAsia="en-GB"/>
        </w:rPr>
        <w:t>able</w:t>
      </w:r>
      <w:r w:rsidR="00CF4290" w:rsidRPr="00E865A6">
        <w:rPr>
          <w:rFonts w:ascii="Book Antiqua" w:hAnsi="Book Antiqua" w:cs="Arial"/>
          <w:szCs w:val="24"/>
          <w:lang w:val="en-GB" w:eastAsia="en-GB"/>
        </w:rPr>
        <w:t xml:space="preserve"> </w:t>
      </w:r>
      <w:r w:rsidR="00257212" w:rsidRPr="00E865A6">
        <w:rPr>
          <w:rFonts w:ascii="Book Antiqua" w:hAnsi="Book Antiqua" w:cs="Arial"/>
          <w:szCs w:val="24"/>
          <w:lang w:val="en-GB" w:eastAsia="en-GB"/>
        </w:rPr>
        <w:t>to</w:t>
      </w:r>
      <w:r w:rsidR="00CF4290" w:rsidRPr="00E865A6">
        <w:rPr>
          <w:rFonts w:ascii="Book Antiqua" w:hAnsi="Book Antiqua" w:cs="Arial"/>
          <w:szCs w:val="24"/>
          <w:lang w:val="en-GB" w:eastAsia="en-GB"/>
        </w:rPr>
        <w:t xml:space="preserve"> </w:t>
      </w:r>
      <w:r w:rsidR="00257212" w:rsidRPr="00E865A6">
        <w:rPr>
          <w:rFonts w:ascii="Book Antiqua" w:hAnsi="Book Antiqua" w:cs="Arial"/>
          <w:szCs w:val="24"/>
          <w:lang w:val="en-GB" w:eastAsia="en-GB"/>
        </w:rPr>
        <w:t>administer</w:t>
      </w:r>
      <w:r w:rsidR="00CF4290" w:rsidRPr="00E865A6">
        <w:rPr>
          <w:rFonts w:ascii="Book Antiqua" w:hAnsi="Book Antiqua" w:cs="Arial"/>
          <w:szCs w:val="24"/>
          <w:lang w:val="en-GB" w:eastAsia="en-GB"/>
        </w:rPr>
        <w:t xml:space="preserve"> </w:t>
      </w:r>
      <w:r w:rsidR="00257212" w:rsidRPr="00E865A6">
        <w:rPr>
          <w:rFonts w:ascii="Book Antiqua" w:hAnsi="Book Antiqua" w:cs="Arial"/>
          <w:szCs w:val="24"/>
          <w:lang w:val="en-GB" w:eastAsia="en-GB"/>
        </w:rPr>
        <w:t>the</w:t>
      </w:r>
      <w:r w:rsidR="00CF4290" w:rsidRPr="00E865A6">
        <w:rPr>
          <w:rFonts w:ascii="Book Antiqua" w:hAnsi="Book Antiqua" w:cs="Arial"/>
          <w:szCs w:val="24"/>
          <w:lang w:val="en-GB" w:eastAsia="en-GB"/>
        </w:rPr>
        <w:t xml:space="preserve"> </w:t>
      </w:r>
      <w:r w:rsidR="00257212" w:rsidRPr="00E865A6">
        <w:rPr>
          <w:rFonts w:ascii="Book Antiqua" w:hAnsi="Book Antiqua" w:cs="Arial"/>
          <w:szCs w:val="24"/>
          <w:lang w:val="en-GB" w:eastAsia="en-GB"/>
        </w:rPr>
        <w:t>adenoviral-mediated</w:t>
      </w:r>
      <w:r w:rsidR="000E458C" w:rsidRPr="00E865A6">
        <w:rPr>
          <w:rFonts w:ascii="Book Antiqua" w:hAnsi="Book Antiqua" w:cs="Arial"/>
          <w:szCs w:val="24"/>
          <w:lang w:val="en-GB" w:eastAsia="en-GB"/>
        </w:rPr>
        <w:t xml:space="preserve"> </w:t>
      </w:r>
      <w:r w:rsidR="00257212" w:rsidRPr="00E865A6">
        <w:rPr>
          <w:rFonts w:ascii="Book Antiqua" w:hAnsi="Book Antiqua" w:cs="Arial"/>
          <w:szCs w:val="24"/>
          <w:lang w:val="en-GB" w:eastAsia="en-GB"/>
        </w:rPr>
        <w:t>hIL-10</w:t>
      </w:r>
      <w:r w:rsidR="00CF4290" w:rsidRPr="00E865A6">
        <w:rPr>
          <w:rFonts w:ascii="Book Antiqua" w:hAnsi="Book Antiqua" w:cs="Arial"/>
          <w:szCs w:val="24"/>
          <w:lang w:val="en-GB" w:eastAsia="en-GB"/>
        </w:rPr>
        <w:t xml:space="preserve"> </w:t>
      </w:r>
      <w:r w:rsidR="00257212" w:rsidRPr="00E865A6">
        <w:rPr>
          <w:rFonts w:ascii="Book Antiqua" w:hAnsi="Book Antiqua" w:cs="Arial"/>
          <w:szCs w:val="24"/>
          <w:lang w:val="en-GB" w:eastAsia="en-GB"/>
        </w:rPr>
        <w:t>gene</w:t>
      </w:r>
      <w:r w:rsidR="00CF4290" w:rsidRPr="00E865A6">
        <w:rPr>
          <w:rFonts w:ascii="Book Antiqua" w:hAnsi="Book Antiqua" w:cs="Arial"/>
          <w:szCs w:val="24"/>
          <w:lang w:val="en-GB" w:eastAsia="en-GB"/>
        </w:rPr>
        <w:t xml:space="preserve"> </w:t>
      </w:r>
      <w:r w:rsidR="00257212" w:rsidRPr="00E865A6">
        <w:rPr>
          <w:rFonts w:ascii="Book Antiqua" w:hAnsi="Book Antiqua" w:cs="Arial"/>
          <w:szCs w:val="24"/>
          <w:lang w:val="en-GB" w:eastAsia="en-GB"/>
        </w:rPr>
        <w:t>intrabronchially</w:t>
      </w:r>
      <w:r w:rsidR="00CF4290" w:rsidRPr="00E865A6">
        <w:rPr>
          <w:rFonts w:ascii="Book Antiqua" w:hAnsi="Book Antiqua" w:cs="Arial"/>
          <w:szCs w:val="24"/>
          <w:lang w:val="en-GB" w:eastAsia="en-GB"/>
        </w:rPr>
        <w:t xml:space="preserve"> </w:t>
      </w:r>
      <w:r w:rsidR="00257212" w:rsidRPr="00E865A6">
        <w:rPr>
          <w:rFonts w:ascii="Book Antiqua" w:hAnsi="Book Antiqua" w:cs="Arial"/>
          <w:szCs w:val="24"/>
          <w:lang w:val="en-GB" w:eastAsia="en-GB"/>
        </w:rPr>
        <w:t>with</w:t>
      </w:r>
      <w:r w:rsidR="00CF4290" w:rsidRPr="00E865A6">
        <w:rPr>
          <w:rFonts w:ascii="Book Antiqua" w:hAnsi="Book Antiqua" w:cs="Arial"/>
          <w:szCs w:val="24"/>
          <w:lang w:val="en-GB" w:eastAsia="en-GB"/>
        </w:rPr>
        <w:t xml:space="preserve"> </w:t>
      </w:r>
      <w:r w:rsidR="00257212" w:rsidRPr="00E865A6">
        <w:rPr>
          <w:rFonts w:ascii="Book Antiqua" w:hAnsi="Book Antiqua" w:cs="Arial"/>
          <w:szCs w:val="24"/>
          <w:lang w:val="en-GB" w:eastAsia="en-GB"/>
        </w:rPr>
        <w:t>12</w:t>
      </w:r>
      <w:r w:rsidR="00CF4290" w:rsidRPr="00E865A6">
        <w:rPr>
          <w:rFonts w:ascii="Book Antiqua" w:hAnsi="Book Antiqua" w:cs="Arial"/>
          <w:szCs w:val="24"/>
          <w:lang w:val="en-GB" w:eastAsia="en-GB"/>
        </w:rPr>
        <w:t xml:space="preserve"> </w:t>
      </w:r>
      <w:r w:rsidR="002A31D7" w:rsidRPr="00E865A6">
        <w:rPr>
          <w:rFonts w:ascii="Book Antiqua" w:hAnsi="Book Antiqua" w:cs="Arial"/>
          <w:szCs w:val="24"/>
          <w:lang w:val="en-GB" w:eastAsia="en-GB"/>
        </w:rPr>
        <w:t>h</w:t>
      </w:r>
      <w:r w:rsidR="00CF4290" w:rsidRPr="00E865A6">
        <w:rPr>
          <w:rFonts w:ascii="Book Antiqua" w:hAnsi="Book Antiqua" w:cs="Arial"/>
          <w:szCs w:val="24"/>
          <w:lang w:val="en-GB" w:eastAsia="en-GB"/>
        </w:rPr>
        <w:t xml:space="preserve"> </w:t>
      </w:r>
      <w:r w:rsidR="00257212" w:rsidRPr="00E865A6">
        <w:rPr>
          <w:rFonts w:ascii="Book Antiqua" w:hAnsi="Book Antiqua" w:cs="Arial"/>
          <w:szCs w:val="24"/>
          <w:lang w:val="en-GB" w:eastAsia="en-GB"/>
        </w:rPr>
        <w:t>of</w:t>
      </w:r>
      <w:r w:rsidR="00CF4290" w:rsidRPr="00E865A6">
        <w:rPr>
          <w:rFonts w:ascii="Book Antiqua" w:hAnsi="Book Antiqua" w:cs="Arial"/>
          <w:szCs w:val="24"/>
          <w:lang w:val="en-GB" w:eastAsia="en-GB"/>
        </w:rPr>
        <w:t xml:space="preserve"> </w:t>
      </w:r>
      <w:r w:rsidR="00257212" w:rsidRPr="00E865A6">
        <w:rPr>
          <w:rFonts w:ascii="Book Antiqua" w:hAnsi="Book Antiqua" w:cs="Arial"/>
          <w:szCs w:val="24"/>
          <w:lang w:val="en-GB" w:eastAsia="en-GB"/>
        </w:rPr>
        <w:t>EVLP</w:t>
      </w:r>
      <w:r w:rsidR="00CF4290" w:rsidRPr="00E865A6">
        <w:rPr>
          <w:rFonts w:ascii="Book Antiqua" w:hAnsi="Book Antiqua" w:cs="Arial"/>
          <w:szCs w:val="24"/>
          <w:lang w:val="en-GB" w:eastAsia="en-GB"/>
        </w:rPr>
        <w:t xml:space="preserve"> </w:t>
      </w:r>
      <w:r w:rsidR="00257212" w:rsidRPr="00E865A6">
        <w:rPr>
          <w:rFonts w:ascii="Book Antiqua" w:hAnsi="Book Antiqua" w:cs="Arial"/>
          <w:szCs w:val="24"/>
          <w:lang w:val="en-GB" w:eastAsia="en-GB"/>
        </w:rPr>
        <w:t>and</w:t>
      </w:r>
      <w:r w:rsidR="00CF4290" w:rsidRPr="00E865A6">
        <w:rPr>
          <w:rFonts w:ascii="Book Antiqua" w:hAnsi="Book Antiqua" w:cs="Arial"/>
          <w:szCs w:val="24"/>
          <w:lang w:val="en-GB" w:eastAsia="en-GB"/>
        </w:rPr>
        <w:t xml:space="preserve"> </w:t>
      </w:r>
      <w:r w:rsidR="00257212" w:rsidRPr="00E865A6">
        <w:rPr>
          <w:rFonts w:ascii="Book Antiqua" w:hAnsi="Book Antiqua" w:cs="Arial"/>
          <w:szCs w:val="24"/>
          <w:lang w:val="en-GB" w:eastAsia="en-GB"/>
        </w:rPr>
        <w:t>noted</w:t>
      </w:r>
      <w:r w:rsidR="00CF4290" w:rsidRPr="00E865A6">
        <w:rPr>
          <w:rFonts w:ascii="Book Antiqua" w:hAnsi="Book Antiqua" w:cs="Arial"/>
          <w:szCs w:val="24"/>
          <w:lang w:val="en-GB" w:eastAsia="en-GB"/>
        </w:rPr>
        <w:t xml:space="preserve"> </w:t>
      </w:r>
      <w:r w:rsidR="00257212" w:rsidRPr="00E865A6">
        <w:rPr>
          <w:rFonts w:ascii="Book Antiqua" w:hAnsi="Book Antiqua" w:cs="Arial"/>
          <w:szCs w:val="24"/>
          <w:lang w:val="en-GB" w:eastAsia="en-GB"/>
        </w:rPr>
        <w:t>significantly</w:t>
      </w:r>
      <w:r w:rsidR="00CF4290" w:rsidRPr="00E865A6">
        <w:rPr>
          <w:rFonts w:ascii="Book Antiqua" w:hAnsi="Book Antiqua" w:cs="Arial"/>
          <w:szCs w:val="24"/>
          <w:lang w:val="en-GB" w:eastAsia="en-GB"/>
        </w:rPr>
        <w:t xml:space="preserve"> </w:t>
      </w:r>
      <w:r w:rsidR="00257212" w:rsidRPr="00E865A6">
        <w:rPr>
          <w:rFonts w:ascii="Book Antiqua" w:hAnsi="Book Antiqua" w:cs="Arial"/>
          <w:szCs w:val="24"/>
          <w:lang w:val="en-GB" w:eastAsia="en-GB"/>
        </w:rPr>
        <w:t>better</w:t>
      </w:r>
      <w:r w:rsidR="00CF4290" w:rsidRPr="00E865A6">
        <w:rPr>
          <w:rFonts w:ascii="Book Antiqua" w:hAnsi="Book Antiqua" w:cs="Arial"/>
          <w:szCs w:val="24"/>
          <w:lang w:val="en-GB" w:eastAsia="en-GB"/>
        </w:rPr>
        <w:t xml:space="preserve"> </w:t>
      </w:r>
      <w:r w:rsidR="00257212" w:rsidRPr="00E865A6">
        <w:rPr>
          <w:rFonts w:ascii="Book Antiqua" w:hAnsi="Book Antiqua" w:cs="Arial"/>
          <w:szCs w:val="24"/>
          <w:lang w:val="en-GB" w:eastAsia="en-GB"/>
        </w:rPr>
        <w:t>gas</w:t>
      </w:r>
      <w:r w:rsidR="00CF4290" w:rsidRPr="00E865A6">
        <w:rPr>
          <w:rFonts w:ascii="Book Antiqua" w:hAnsi="Book Antiqua" w:cs="Arial"/>
          <w:szCs w:val="24"/>
          <w:lang w:val="en-GB" w:eastAsia="en-GB"/>
        </w:rPr>
        <w:t xml:space="preserve"> </w:t>
      </w:r>
      <w:r w:rsidR="00257212" w:rsidRPr="00E865A6">
        <w:rPr>
          <w:rFonts w:ascii="Book Antiqua" w:hAnsi="Book Antiqua" w:cs="Arial"/>
          <w:szCs w:val="24"/>
          <w:lang w:val="en-GB" w:eastAsia="en-GB"/>
        </w:rPr>
        <w:t>exchange,</w:t>
      </w:r>
      <w:r w:rsidR="00CF4290" w:rsidRPr="00E865A6">
        <w:rPr>
          <w:rFonts w:ascii="Book Antiqua" w:hAnsi="Book Antiqua" w:cs="Arial"/>
          <w:szCs w:val="24"/>
          <w:lang w:val="en-GB" w:eastAsia="en-GB"/>
        </w:rPr>
        <w:t xml:space="preserve"> </w:t>
      </w:r>
      <w:r w:rsidR="00257212" w:rsidRPr="00E865A6">
        <w:rPr>
          <w:rFonts w:ascii="Book Antiqua" w:hAnsi="Book Antiqua" w:cs="Arial"/>
          <w:szCs w:val="24"/>
          <w:lang w:val="en-GB" w:eastAsia="en-GB"/>
        </w:rPr>
        <w:t>lower</w:t>
      </w:r>
      <w:r w:rsidR="00CF4290" w:rsidRPr="00E865A6">
        <w:rPr>
          <w:rFonts w:ascii="Book Antiqua" w:hAnsi="Book Antiqua" w:cs="Arial"/>
          <w:szCs w:val="24"/>
          <w:lang w:val="en-GB" w:eastAsia="en-GB"/>
        </w:rPr>
        <w:t xml:space="preserve"> </w:t>
      </w:r>
      <w:r w:rsidR="00257212" w:rsidRPr="00E865A6">
        <w:rPr>
          <w:rFonts w:ascii="Book Antiqua" w:hAnsi="Book Antiqua" w:cs="Arial"/>
          <w:szCs w:val="24"/>
          <w:lang w:val="en-GB" w:eastAsia="en-GB"/>
        </w:rPr>
        <w:t>histologic</w:t>
      </w:r>
      <w:r w:rsidR="00CF4290" w:rsidRPr="00E865A6">
        <w:rPr>
          <w:rFonts w:ascii="Book Antiqua" w:hAnsi="Book Antiqua" w:cs="Arial"/>
          <w:szCs w:val="24"/>
          <w:lang w:val="en-GB" w:eastAsia="en-GB"/>
        </w:rPr>
        <w:t xml:space="preserve"> </w:t>
      </w:r>
      <w:r w:rsidR="00257212" w:rsidRPr="00E865A6">
        <w:rPr>
          <w:rFonts w:ascii="Book Antiqua" w:hAnsi="Book Antiqua" w:cs="Arial"/>
          <w:szCs w:val="24"/>
          <w:lang w:val="en-GB" w:eastAsia="en-GB"/>
        </w:rPr>
        <w:t>inflammation</w:t>
      </w:r>
      <w:r w:rsidR="00CF4290" w:rsidRPr="00E865A6">
        <w:rPr>
          <w:rFonts w:ascii="Book Antiqua" w:hAnsi="Book Antiqua" w:cs="Arial"/>
          <w:szCs w:val="24"/>
          <w:lang w:val="en-GB" w:eastAsia="en-GB"/>
        </w:rPr>
        <w:t xml:space="preserve"> </w:t>
      </w:r>
      <w:r w:rsidR="00257212" w:rsidRPr="00E865A6">
        <w:rPr>
          <w:rFonts w:ascii="Book Antiqua" w:hAnsi="Book Antiqua" w:cs="Arial"/>
          <w:szCs w:val="24"/>
          <w:lang w:val="en-GB" w:eastAsia="en-GB"/>
        </w:rPr>
        <w:t>score</w:t>
      </w:r>
      <w:r w:rsidR="003E76B4" w:rsidRPr="00E865A6">
        <w:rPr>
          <w:rFonts w:ascii="Book Antiqua" w:hAnsi="Book Antiqua" w:cs="Arial"/>
          <w:szCs w:val="24"/>
          <w:lang w:val="en-GB" w:eastAsia="en-GB"/>
        </w:rPr>
        <w:t>,</w:t>
      </w:r>
      <w:r w:rsidR="00CF4290" w:rsidRPr="00E865A6">
        <w:rPr>
          <w:rFonts w:ascii="Book Antiqua" w:hAnsi="Book Antiqua" w:cs="Arial"/>
          <w:szCs w:val="24"/>
          <w:lang w:val="en-GB" w:eastAsia="en-GB"/>
        </w:rPr>
        <w:t xml:space="preserve"> </w:t>
      </w:r>
      <w:r w:rsidR="00257212" w:rsidRPr="00E865A6">
        <w:rPr>
          <w:rFonts w:ascii="Book Antiqua" w:hAnsi="Book Antiqua" w:cs="Arial"/>
          <w:szCs w:val="24"/>
          <w:lang w:val="en-GB" w:eastAsia="en-GB"/>
        </w:rPr>
        <w:t>and</w:t>
      </w:r>
      <w:r w:rsidR="00CF4290" w:rsidRPr="00E865A6">
        <w:rPr>
          <w:rFonts w:ascii="Book Antiqua" w:hAnsi="Book Antiqua" w:cs="Arial"/>
          <w:szCs w:val="24"/>
          <w:lang w:val="en-GB" w:eastAsia="en-GB"/>
        </w:rPr>
        <w:t xml:space="preserve"> </w:t>
      </w:r>
      <w:r w:rsidR="00257212" w:rsidRPr="00E865A6">
        <w:rPr>
          <w:rFonts w:ascii="Book Antiqua" w:hAnsi="Book Antiqua" w:cs="Arial"/>
          <w:szCs w:val="24"/>
          <w:lang w:val="en-GB" w:eastAsia="en-GB"/>
        </w:rPr>
        <w:t>less</w:t>
      </w:r>
      <w:r w:rsidR="00CF4290" w:rsidRPr="00E865A6">
        <w:rPr>
          <w:rFonts w:ascii="Book Antiqua" w:hAnsi="Book Antiqua" w:cs="Arial"/>
          <w:szCs w:val="24"/>
          <w:lang w:val="en-GB" w:eastAsia="en-GB"/>
        </w:rPr>
        <w:t xml:space="preserve"> </w:t>
      </w:r>
      <w:r w:rsidR="003E76B4" w:rsidRPr="00E865A6">
        <w:rPr>
          <w:rFonts w:ascii="Book Antiqua" w:hAnsi="Book Antiqua" w:cs="Arial"/>
          <w:szCs w:val="24"/>
          <w:lang w:val="en-GB" w:eastAsia="en-GB"/>
        </w:rPr>
        <w:t>interferon-</w:t>
      </w:r>
      <w:r w:rsidR="00257212" w:rsidRPr="00E865A6">
        <w:rPr>
          <w:rFonts w:ascii="Book Antiqua" w:hAnsi="Book Antiqua" w:cs="Arial"/>
          <w:szCs w:val="24"/>
          <w:lang w:val="en-GB" w:eastAsia="en-GB"/>
        </w:rPr>
        <w:t>gamma</w:t>
      </w:r>
      <w:r w:rsidR="00CF4290" w:rsidRPr="00E865A6">
        <w:rPr>
          <w:rFonts w:ascii="Book Antiqua" w:hAnsi="Book Antiqua" w:cs="Arial"/>
          <w:szCs w:val="24"/>
          <w:lang w:val="en-GB" w:eastAsia="en-GB"/>
        </w:rPr>
        <w:t xml:space="preserve"> </w:t>
      </w:r>
      <w:r w:rsidR="00257212" w:rsidRPr="00E865A6">
        <w:rPr>
          <w:rFonts w:ascii="Book Antiqua" w:hAnsi="Book Antiqua" w:cs="Arial"/>
          <w:szCs w:val="24"/>
          <w:lang w:val="en-GB" w:eastAsia="en-GB"/>
        </w:rPr>
        <w:t>production</w:t>
      </w:r>
      <w:r w:rsidR="00CF4290" w:rsidRPr="00E865A6">
        <w:rPr>
          <w:rFonts w:ascii="Book Antiqua" w:hAnsi="Book Antiqua" w:cs="Arial"/>
          <w:szCs w:val="24"/>
          <w:lang w:val="en-GB" w:eastAsia="en-GB"/>
        </w:rPr>
        <w:t xml:space="preserve"> </w:t>
      </w:r>
      <w:r w:rsidR="00257212" w:rsidRPr="00E865A6">
        <w:rPr>
          <w:rFonts w:ascii="Book Antiqua" w:hAnsi="Book Antiqua" w:cs="Arial"/>
          <w:szCs w:val="24"/>
          <w:lang w:val="en-GB" w:eastAsia="en-GB"/>
        </w:rPr>
        <w:t>when</w:t>
      </w:r>
      <w:r w:rsidR="00CF4290" w:rsidRPr="00E865A6">
        <w:rPr>
          <w:rFonts w:ascii="Book Antiqua" w:hAnsi="Book Antiqua" w:cs="Arial"/>
          <w:szCs w:val="24"/>
          <w:lang w:val="en-GB" w:eastAsia="en-GB"/>
        </w:rPr>
        <w:t xml:space="preserve"> </w:t>
      </w:r>
      <w:r w:rsidR="00257212" w:rsidRPr="00E865A6">
        <w:rPr>
          <w:rFonts w:ascii="Book Antiqua" w:hAnsi="Book Antiqua" w:cs="Arial"/>
          <w:szCs w:val="24"/>
          <w:lang w:val="en-GB" w:eastAsia="en-GB"/>
        </w:rPr>
        <w:t>compared</w:t>
      </w:r>
      <w:r w:rsidR="00CF4290" w:rsidRPr="00E865A6">
        <w:rPr>
          <w:rFonts w:ascii="Book Antiqua" w:hAnsi="Book Antiqua" w:cs="Arial"/>
          <w:szCs w:val="24"/>
          <w:lang w:val="en-GB" w:eastAsia="en-GB"/>
        </w:rPr>
        <w:t xml:space="preserve"> </w:t>
      </w:r>
      <w:r w:rsidR="00257212" w:rsidRPr="00E865A6">
        <w:rPr>
          <w:rFonts w:ascii="Book Antiqua" w:hAnsi="Book Antiqua" w:cs="Arial"/>
          <w:szCs w:val="24"/>
          <w:lang w:val="en-GB" w:eastAsia="en-GB"/>
        </w:rPr>
        <w:t>with</w:t>
      </w:r>
      <w:r w:rsidR="00CF4290" w:rsidRPr="00E865A6">
        <w:rPr>
          <w:rFonts w:ascii="Book Antiqua" w:hAnsi="Book Antiqua" w:cs="Arial"/>
          <w:szCs w:val="24"/>
          <w:lang w:val="en-GB" w:eastAsia="en-GB"/>
        </w:rPr>
        <w:t xml:space="preserve"> </w:t>
      </w:r>
      <w:r w:rsidR="00257212" w:rsidRPr="00E865A6">
        <w:rPr>
          <w:rFonts w:ascii="Book Antiqua" w:hAnsi="Book Antiqua" w:cs="Arial"/>
          <w:szCs w:val="24"/>
          <w:lang w:val="en-GB" w:eastAsia="en-GB"/>
        </w:rPr>
        <w:t>non-treatment</w:t>
      </w:r>
      <w:r w:rsidR="00CF4290" w:rsidRPr="00E865A6">
        <w:rPr>
          <w:rFonts w:ascii="Book Antiqua" w:hAnsi="Book Antiqua" w:cs="Arial"/>
          <w:szCs w:val="24"/>
          <w:lang w:val="en-GB" w:eastAsia="en-GB"/>
        </w:rPr>
        <w:t xml:space="preserve"> </w:t>
      </w:r>
      <w:proofErr w:type="gramStart"/>
      <w:r w:rsidR="00257212" w:rsidRPr="00E865A6">
        <w:rPr>
          <w:rFonts w:ascii="Book Antiqua" w:hAnsi="Book Antiqua" w:cs="Arial"/>
          <w:szCs w:val="24"/>
          <w:lang w:val="en-GB" w:eastAsia="en-GB"/>
        </w:rPr>
        <w:t>groups</w:t>
      </w:r>
      <w:r w:rsidR="00E02D9C" w:rsidRPr="00E865A6">
        <w:rPr>
          <w:rFonts w:ascii="Book Antiqua" w:hAnsi="Book Antiqua" w:cs="Arial"/>
          <w:noProof/>
          <w:szCs w:val="24"/>
          <w:vertAlign w:val="superscript"/>
          <w:lang w:val="en-GB" w:eastAsia="en-GB"/>
        </w:rPr>
        <w:t>[</w:t>
      </w:r>
      <w:proofErr w:type="gramEnd"/>
      <w:r w:rsidR="00E02D9C" w:rsidRPr="00E865A6">
        <w:rPr>
          <w:rFonts w:ascii="Book Antiqua" w:hAnsi="Book Antiqua" w:cs="Arial"/>
          <w:noProof/>
          <w:szCs w:val="24"/>
          <w:vertAlign w:val="superscript"/>
          <w:lang w:val="en-GB" w:eastAsia="en-GB"/>
        </w:rPr>
        <w:t>212]</w:t>
      </w:r>
      <w:r w:rsidR="00257212" w:rsidRPr="00E865A6">
        <w:rPr>
          <w:rFonts w:ascii="Book Antiqua" w:hAnsi="Book Antiqua" w:cs="Arial"/>
          <w:szCs w:val="24"/>
          <w:lang w:val="en-GB" w:eastAsia="en-GB"/>
        </w:rPr>
        <w:t>.</w:t>
      </w:r>
      <w:r w:rsidR="00CF4290" w:rsidRPr="00E865A6">
        <w:rPr>
          <w:rFonts w:ascii="Book Antiqua" w:hAnsi="Book Antiqua" w:cs="Arial"/>
          <w:szCs w:val="24"/>
          <w:lang w:val="en-GB" w:eastAsia="en-GB"/>
        </w:rPr>
        <w:t xml:space="preserve"> </w:t>
      </w:r>
      <w:r w:rsidR="00257212" w:rsidRPr="00E865A6">
        <w:rPr>
          <w:rFonts w:ascii="Book Antiqua" w:hAnsi="Book Antiqua" w:cs="Arial"/>
          <w:szCs w:val="24"/>
          <w:lang w:val="en-GB" w:eastAsia="en-GB"/>
        </w:rPr>
        <w:t>This</w:t>
      </w:r>
      <w:r w:rsidR="00CF4290" w:rsidRPr="00E865A6">
        <w:rPr>
          <w:rFonts w:ascii="Book Antiqua" w:hAnsi="Book Antiqua" w:cs="Arial"/>
          <w:szCs w:val="24"/>
          <w:lang w:val="en-GB" w:eastAsia="en-GB"/>
        </w:rPr>
        <w:t xml:space="preserve"> </w:t>
      </w:r>
      <w:r w:rsidR="00257212" w:rsidRPr="00E865A6">
        <w:rPr>
          <w:rFonts w:ascii="Book Antiqua" w:hAnsi="Book Antiqua" w:cs="Arial"/>
          <w:szCs w:val="24"/>
          <w:lang w:val="en-GB" w:eastAsia="en-GB"/>
        </w:rPr>
        <w:t>will</w:t>
      </w:r>
      <w:r w:rsidR="00CF4290" w:rsidRPr="00E865A6">
        <w:rPr>
          <w:rFonts w:ascii="Book Antiqua" w:hAnsi="Book Antiqua" w:cs="Arial"/>
          <w:szCs w:val="24"/>
          <w:lang w:val="en-GB" w:eastAsia="en-GB"/>
        </w:rPr>
        <w:t xml:space="preserve"> </w:t>
      </w:r>
      <w:r w:rsidR="00257212" w:rsidRPr="00E865A6">
        <w:rPr>
          <w:rFonts w:ascii="Book Antiqua" w:hAnsi="Book Antiqua" w:cs="Arial"/>
          <w:szCs w:val="24"/>
          <w:lang w:val="en-GB" w:eastAsia="en-GB"/>
        </w:rPr>
        <w:t>perhaps</w:t>
      </w:r>
      <w:r w:rsidR="00CF4290" w:rsidRPr="00E865A6">
        <w:rPr>
          <w:rFonts w:ascii="Book Antiqua" w:hAnsi="Book Antiqua" w:cs="Arial"/>
          <w:szCs w:val="24"/>
          <w:lang w:val="en-GB" w:eastAsia="en-GB"/>
        </w:rPr>
        <w:t xml:space="preserve"> </w:t>
      </w:r>
      <w:r w:rsidR="00257212" w:rsidRPr="00E865A6">
        <w:rPr>
          <w:rFonts w:ascii="Book Antiqua" w:hAnsi="Book Antiqua" w:cs="Arial"/>
          <w:szCs w:val="24"/>
          <w:lang w:val="en-GB" w:eastAsia="en-GB"/>
        </w:rPr>
        <w:t>be</w:t>
      </w:r>
      <w:r w:rsidR="00CF4290" w:rsidRPr="00E865A6">
        <w:rPr>
          <w:rFonts w:ascii="Book Antiqua" w:hAnsi="Book Antiqua" w:cs="Arial"/>
          <w:szCs w:val="24"/>
          <w:lang w:val="en-GB" w:eastAsia="en-GB"/>
        </w:rPr>
        <w:t xml:space="preserve"> </w:t>
      </w:r>
      <w:r w:rsidR="00257212" w:rsidRPr="00E865A6">
        <w:rPr>
          <w:rFonts w:ascii="Book Antiqua" w:hAnsi="Book Antiqua" w:cs="Arial"/>
          <w:szCs w:val="24"/>
          <w:lang w:val="en-GB" w:eastAsia="en-GB"/>
        </w:rPr>
        <w:t>an</w:t>
      </w:r>
      <w:r w:rsidR="00CF4290" w:rsidRPr="00E865A6">
        <w:rPr>
          <w:rFonts w:ascii="Book Antiqua" w:hAnsi="Book Antiqua" w:cs="Arial"/>
          <w:szCs w:val="24"/>
          <w:lang w:val="en-GB" w:eastAsia="en-GB"/>
        </w:rPr>
        <w:t xml:space="preserve"> </w:t>
      </w:r>
      <w:r w:rsidR="00257212" w:rsidRPr="00E865A6">
        <w:rPr>
          <w:rFonts w:ascii="Book Antiqua" w:hAnsi="Book Antiqua" w:cs="Arial"/>
          <w:szCs w:val="24"/>
          <w:lang w:val="en-GB" w:eastAsia="en-GB"/>
        </w:rPr>
        <w:t>avenue</w:t>
      </w:r>
      <w:r w:rsidR="00CF4290" w:rsidRPr="00E865A6">
        <w:rPr>
          <w:rFonts w:ascii="Book Antiqua" w:hAnsi="Book Antiqua" w:cs="Arial"/>
          <w:szCs w:val="24"/>
          <w:lang w:val="en-GB" w:eastAsia="en-GB"/>
        </w:rPr>
        <w:t xml:space="preserve"> </w:t>
      </w:r>
      <w:r w:rsidR="00257212" w:rsidRPr="00E865A6">
        <w:rPr>
          <w:rFonts w:ascii="Book Antiqua" w:hAnsi="Book Antiqua" w:cs="Arial"/>
          <w:szCs w:val="24"/>
          <w:lang w:val="en-GB" w:eastAsia="en-GB"/>
        </w:rPr>
        <w:t>clinical</w:t>
      </w:r>
      <w:r w:rsidR="00CF4290" w:rsidRPr="00E865A6">
        <w:rPr>
          <w:rFonts w:ascii="Book Antiqua" w:hAnsi="Book Antiqua" w:cs="Arial"/>
          <w:szCs w:val="24"/>
          <w:lang w:val="en-GB" w:eastAsia="en-GB"/>
        </w:rPr>
        <w:t xml:space="preserve"> </w:t>
      </w:r>
      <w:r w:rsidR="00257212" w:rsidRPr="00E865A6">
        <w:rPr>
          <w:rFonts w:ascii="Book Antiqua" w:hAnsi="Book Antiqua" w:cs="Arial"/>
          <w:szCs w:val="24"/>
          <w:lang w:val="en-GB" w:eastAsia="en-GB"/>
        </w:rPr>
        <w:t>application</w:t>
      </w:r>
      <w:r w:rsidR="00CF4290" w:rsidRPr="00E865A6">
        <w:rPr>
          <w:rFonts w:ascii="Book Antiqua" w:hAnsi="Book Antiqua" w:cs="Arial"/>
          <w:szCs w:val="24"/>
          <w:lang w:val="en-GB" w:eastAsia="en-GB"/>
        </w:rPr>
        <w:t xml:space="preserve"> </w:t>
      </w:r>
      <w:r w:rsidR="00257212" w:rsidRPr="00E865A6">
        <w:rPr>
          <w:rFonts w:ascii="Book Antiqua" w:hAnsi="Book Antiqua" w:cs="Arial"/>
          <w:szCs w:val="24"/>
          <w:lang w:val="en-GB" w:eastAsia="en-GB"/>
        </w:rPr>
        <w:t>of</w:t>
      </w:r>
      <w:r w:rsidR="00CF4290" w:rsidRPr="00E865A6">
        <w:rPr>
          <w:rFonts w:ascii="Book Antiqua" w:hAnsi="Book Antiqua" w:cs="Arial"/>
          <w:szCs w:val="24"/>
          <w:lang w:val="en-GB" w:eastAsia="en-GB"/>
        </w:rPr>
        <w:t xml:space="preserve"> </w:t>
      </w:r>
      <w:r w:rsidR="00257212" w:rsidRPr="00E865A6">
        <w:rPr>
          <w:rFonts w:ascii="Book Antiqua" w:hAnsi="Book Antiqua" w:cs="Arial"/>
          <w:szCs w:val="24"/>
          <w:lang w:val="en-GB" w:eastAsia="en-GB"/>
        </w:rPr>
        <w:t>gene</w:t>
      </w:r>
      <w:r w:rsidR="00CF4290" w:rsidRPr="00E865A6">
        <w:rPr>
          <w:rFonts w:ascii="Book Antiqua" w:hAnsi="Book Antiqua" w:cs="Arial"/>
          <w:szCs w:val="24"/>
          <w:lang w:val="en-GB" w:eastAsia="en-GB"/>
        </w:rPr>
        <w:t xml:space="preserve"> </w:t>
      </w:r>
      <w:r w:rsidR="00257212" w:rsidRPr="00E865A6">
        <w:rPr>
          <w:rFonts w:ascii="Book Antiqua" w:hAnsi="Book Antiqua" w:cs="Arial"/>
          <w:szCs w:val="24"/>
          <w:lang w:val="en-GB" w:eastAsia="en-GB"/>
        </w:rPr>
        <w:t>therapy</w:t>
      </w:r>
      <w:r w:rsidR="00CF4290" w:rsidRPr="00E865A6">
        <w:rPr>
          <w:rFonts w:ascii="Book Antiqua" w:hAnsi="Book Antiqua" w:cs="Arial"/>
          <w:szCs w:val="24"/>
          <w:lang w:val="en-GB" w:eastAsia="en-GB"/>
        </w:rPr>
        <w:t xml:space="preserve"> </w:t>
      </w:r>
      <w:r w:rsidR="00257212" w:rsidRPr="00E865A6">
        <w:rPr>
          <w:rFonts w:ascii="Book Antiqua" w:hAnsi="Book Antiqua" w:cs="Arial"/>
          <w:szCs w:val="24"/>
          <w:lang w:val="en-GB" w:eastAsia="en-GB"/>
        </w:rPr>
        <w:t>to</w:t>
      </w:r>
      <w:r w:rsidR="00CF4290" w:rsidRPr="00E865A6">
        <w:rPr>
          <w:rFonts w:ascii="Book Antiqua" w:hAnsi="Book Antiqua" w:cs="Arial"/>
          <w:szCs w:val="24"/>
          <w:lang w:val="en-GB" w:eastAsia="en-GB"/>
        </w:rPr>
        <w:t xml:space="preserve"> </w:t>
      </w:r>
      <w:r w:rsidR="00257212" w:rsidRPr="00E865A6">
        <w:rPr>
          <w:rFonts w:ascii="Book Antiqua" w:hAnsi="Book Antiqua" w:cs="Arial"/>
          <w:szCs w:val="24"/>
          <w:lang w:val="en-GB" w:eastAsia="en-GB"/>
        </w:rPr>
        <w:t>optimise</w:t>
      </w:r>
      <w:r w:rsidR="00CF4290" w:rsidRPr="00E865A6">
        <w:rPr>
          <w:rFonts w:ascii="Book Antiqua" w:hAnsi="Book Antiqua" w:cs="Arial"/>
          <w:szCs w:val="24"/>
          <w:lang w:val="en-GB" w:eastAsia="en-GB"/>
        </w:rPr>
        <w:t xml:space="preserve"> </w:t>
      </w:r>
      <w:r w:rsidR="00257212" w:rsidRPr="00E865A6">
        <w:rPr>
          <w:rFonts w:ascii="Book Antiqua" w:hAnsi="Book Antiqua" w:cs="Arial"/>
          <w:szCs w:val="24"/>
          <w:lang w:val="en-GB" w:eastAsia="en-GB"/>
        </w:rPr>
        <w:t>donor</w:t>
      </w:r>
      <w:r w:rsidR="00CF4290" w:rsidRPr="00E865A6">
        <w:rPr>
          <w:rFonts w:ascii="Book Antiqua" w:hAnsi="Book Antiqua" w:cs="Arial"/>
          <w:szCs w:val="24"/>
          <w:lang w:val="en-GB" w:eastAsia="en-GB"/>
        </w:rPr>
        <w:t xml:space="preserve"> </w:t>
      </w:r>
      <w:r w:rsidR="00257212" w:rsidRPr="00E865A6">
        <w:rPr>
          <w:rFonts w:ascii="Book Antiqua" w:hAnsi="Book Antiqua" w:cs="Arial"/>
          <w:szCs w:val="24"/>
          <w:lang w:val="en-GB" w:eastAsia="en-GB"/>
        </w:rPr>
        <w:t>lungs</w:t>
      </w:r>
      <w:r w:rsidR="00CF4290" w:rsidRPr="00E865A6">
        <w:rPr>
          <w:rFonts w:ascii="Book Antiqua" w:hAnsi="Book Antiqua" w:cs="Arial"/>
          <w:szCs w:val="24"/>
          <w:lang w:val="en-GB" w:eastAsia="en-GB"/>
        </w:rPr>
        <w:t xml:space="preserve"> </w:t>
      </w:r>
      <w:r w:rsidR="00257212" w:rsidRPr="00E865A6">
        <w:rPr>
          <w:rFonts w:ascii="Book Antiqua" w:hAnsi="Book Antiqua" w:cs="Arial"/>
          <w:szCs w:val="24"/>
          <w:lang w:val="en-GB" w:eastAsia="en-GB"/>
        </w:rPr>
        <w:t>and</w:t>
      </w:r>
      <w:r w:rsidR="00CF4290" w:rsidRPr="00E865A6">
        <w:rPr>
          <w:rFonts w:ascii="Book Antiqua" w:hAnsi="Book Antiqua" w:cs="Arial"/>
          <w:szCs w:val="24"/>
          <w:lang w:val="en-GB" w:eastAsia="en-GB"/>
        </w:rPr>
        <w:t xml:space="preserve"> </w:t>
      </w:r>
      <w:r w:rsidR="00257212" w:rsidRPr="00E865A6">
        <w:rPr>
          <w:rFonts w:ascii="Book Antiqua" w:hAnsi="Book Antiqua" w:cs="Arial"/>
          <w:szCs w:val="24"/>
          <w:lang w:val="en-GB" w:eastAsia="en-GB"/>
        </w:rPr>
        <w:t>improve</w:t>
      </w:r>
      <w:r w:rsidR="00CF4290" w:rsidRPr="00E865A6">
        <w:rPr>
          <w:rFonts w:ascii="Book Antiqua" w:hAnsi="Book Antiqua" w:cs="Arial"/>
          <w:szCs w:val="24"/>
          <w:lang w:val="en-GB" w:eastAsia="en-GB"/>
        </w:rPr>
        <w:t xml:space="preserve"> </w:t>
      </w:r>
      <w:r w:rsidR="00257212" w:rsidRPr="00E865A6">
        <w:rPr>
          <w:rFonts w:ascii="Book Antiqua" w:hAnsi="Book Antiqua" w:cs="Arial"/>
          <w:szCs w:val="24"/>
          <w:lang w:val="en-GB" w:eastAsia="en-GB"/>
        </w:rPr>
        <w:t>outcomes</w:t>
      </w:r>
      <w:r w:rsidR="00CF4290" w:rsidRPr="00E865A6">
        <w:rPr>
          <w:rFonts w:ascii="Book Antiqua" w:hAnsi="Book Antiqua" w:cs="Arial"/>
          <w:szCs w:val="24"/>
          <w:lang w:val="en-GB" w:eastAsia="en-GB"/>
        </w:rPr>
        <w:t xml:space="preserve"> </w:t>
      </w:r>
      <w:r w:rsidR="003E76B4" w:rsidRPr="00E865A6">
        <w:rPr>
          <w:rFonts w:ascii="Book Antiqua" w:hAnsi="Book Antiqua" w:cs="Arial"/>
          <w:szCs w:val="24"/>
          <w:lang w:val="en-GB" w:eastAsia="en-GB"/>
        </w:rPr>
        <w:t>post-</w:t>
      </w:r>
      <w:r w:rsidR="00257212" w:rsidRPr="00E865A6">
        <w:rPr>
          <w:rFonts w:ascii="Book Antiqua" w:hAnsi="Book Antiqua" w:cs="Arial"/>
          <w:szCs w:val="24"/>
          <w:lang w:val="en-GB" w:eastAsia="en-GB"/>
        </w:rPr>
        <w:t>lung</w:t>
      </w:r>
      <w:r w:rsidR="00CF4290" w:rsidRPr="00E865A6">
        <w:rPr>
          <w:rFonts w:ascii="Book Antiqua" w:hAnsi="Book Antiqua" w:cs="Arial"/>
          <w:szCs w:val="24"/>
          <w:lang w:val="en-GB" w:eastAsia="en-GB"/>
        </w:rPr>
        <w:t xml:space="preserve"> </w:t>
      </w:r>
      <w:r w:rsidR="00257212" w:rsidRPr="00E865A6">
        <w:rPr>
          <w:rFonts w:ascii="Book Antiqua" w:hAnsi="Book Antiqua" w:cs="Arial"/>
          <w:szCs w:val="24"/>
          <w:lang w:val="en-GB" w:eastAsia="en-GB"/>
        </w:rPr>
        <w:t>transplantation.</w:t>
      </w:r>
    </w:p>
    <w:p w14:paraId="6215AC89" w14:textId="77777777" w:rsidR="00223D45" w:rsidRPr="00E865A6" w:rsidRDefault="00223D45" w:rsidP="003A6F04">
      <w:pPr>
        <w:pStyle w:val="2"/>
        <w:keepNext w:val="0"/>
        <w:keepLines w:val="0"/>
        <w:widowControl w:val="0"/>
        <w:snapToGrid w:val="0"/>
        <w:spacing w:before="0"/>
        <w:jc w:val="both"/>
        <w:rPr>
          <w:rFonts w:ascii="Book Antiqua" w:eastAsia="Times New Roman" w:hAnsi="Book Antiqua" w:cs="Arial"/>
          <w:b/>
          <w:color w:val="auto"/>
          <w:sz w:val="24"/>
          <w:szCs w:val="24"/>
          <w:lang w:val="en-GB" w:eastAsia="en-GB"/>
        </w:rPr>
      </w:pPr>
    </w:p>
    <w:p w14:paraId="752DEDDE" w14:textId="44119FAB" w:rsidR="00531A03" w:rsidRPr="00E865A6" w:rsidRDefault="00223D45" w:rsidP="003A6F04">
      <w:pPr>
        <w:pStyle w:val="2"/>
        <w:keepNext w:val="0"/>
        <w:keepLines w:val="0"/>
        <w:widowControl w:val="0"/>
        <w:snapToGrid w:val="0"/>
        <w:spacing w:before="0"/>
        <w:jc w:val="both"/>
        <w:rPr>
          <w:rFonts w:ascii="Book Antiqua" w:eastAsia="Times New Roman" w:hAnsi="Book Antiqua" w:cs="Arial"/>
          <w:b/>
          <w:color w:val="auto"/>
          <w:sz w:val="24"/>
          <w:szCs w:val="24"/>
          <w:u w:val="single"/>
          <w:lang w:val="en-GB" w:eastAsia="en-GB"/>
        </w:rPr>
      </w:pPr>
      <w:r w:rsidRPr="00E865A6">
        <w:rPr>
          <w:rFonts w:ascii="Book Antiqua" w:eastAsia="Times New Roman" w:hAnsi="Book Antiqua" w:cs="Arial"/>
          <w:b/>
          <w:color w:val="auto"/>
          <w:sz w:val="24"/>
          <w:szCs w:val="24"/>
          <w:u w:val="single"/>
          <w:lang w:val="en-GB" w:eastAsia="en-GB"/>
        </w:rPr>
        <w:t>CONCLUSION</w:t>
      </w:r>
    </w:p>
    <w:p w14:paraId="2EE35522" w14:textId="5FF69964" w:rsidR="00257212" w:rsidRPr="00E865A6" w:rsidRDefault="00257212" w:rsidP="003A6F04">
      <w:pPr>
        <w:widowControl w:val="0"/>
        <w:snapToGrid w:val="0"/>
        <w:spacing w:after="0"/>
        <w:jc w:val="both"/>
        <w:rPr>
          <w:rFonts w:ascii="Book Antiqua" w:hAnsi="Book Antiqua" w:cs="Arial"/>
          <w:szCs w:val="24"/>
          <w:lang w:val="en-GB" w:eastAsia="en-GB"/>
        </w:rPr>
      </w:pPr>
      <w:r w:rsidRPr="00E865A6">
        <w:rPr>
          <w:rFonts w:ascii="Book Antiqua" w:hAnsi="Book Antiqua" w:cs="Arial"/>
          <w:szCs w:val="24"/>
          <w:lang w:val="en-GB" w:eastAsia="en-GB"/>
        </w:rPr>
        <w:t>PGD</w:t>
      </w:r>
      <w:r w:rsidR="00CF4290" w:rsidRPr="00E865A6">
        <w:rPr>
          <w:rFonts w:ascii="Book Antiqua" w:hAnsi="Book Antiqua" w:cs="Arial"/>
          <w:szCs w:val="24"/>
          <w:lang w:val="en-GB" w:eastAsia="en-GB"/>
        </w:rPr>
        <w:t xml:space="preserve"> </w:t>
      </w:r>
      <w:r w:rsidRPr="00E865A6">
        <w:rPr>
          <w:rFonts w:ascii="Book Antiqua" w:hAnsi="Book Antiqua" w:cs="Arial"/>
          <w:szCs w:val="24"/>
          <w:lang w:val="en-GB" w:eastAsia="en-GB"/>
        </w:rPr>
        <w:t>remains</w:t>
      </w:r>
      <w:r w:rsidR="00CF4290" w:rsidRPr="00E865A6">
        <w:rPr>
          <w:rFonts w:ascii="Book Antiqua" w:hAnsi="Book Antiqua" w:cs="Arial"/>
          <w:szCs w:val="24"/>
          <w:lang w:val="en-GB" w:eastAsia="en-GB"/>
        </w:rPr>
        <w:t xml:space="preserve"> </w:t>
      </w:r>
      <w:r w:rsidRPr="00E865A6">
        <w:rPr>
          <w:rFonts w:ascii="Book Antiqua" w:hAnsi="Book Antiqua" w:cs="Arial"/>
          <w:szCs w:val="24"/>
          <w:lang w:val="en-GB" w:eastAsia="en-GB"/>
        </w:rPr>
        <w:t>a</w:t>
      </w:r>
      <w:r w:rsidR="00CF4290" w:rsidRPr="00E865A6">
        <w:rPr>
          <w:rFonts w:ascii="Book Antiqua" w:hAnsi="Book Antiqua" w:cs="Arial"/>
          <w:szCs w:val="24"/>
          <w:lang w:val="en-GB" w:eastAsia="en-GB"/>
        </w:rPr>
        <w:t xml:space="preserve"> </w:t>
      </w:r>
      <w:r w:rsidR="003D1248" w:rsidRPr="00E865A6">
        <w:rPr>
          <w:rFonts w:ascii="Book Antiqua" w:hAnsi="Book Antiqua" w:cs="Arial"/>
          <w:szCs w:val="24"/>
          <w:lang w:val="en-GB" w:eastAsia="en-GB"/>
        </w:rPr>
        <w:t>life-</w:t>
      </w:r>
      <w:r w:rsidRPr="00E865A6">
        <w:rPr>
          <w:rFonts w:ascii="Book Antiqua" w:hAnsi="Book Antiqua" w:cs="Arial"/>
          <w:szCs w:val="24"/>
          <w:lang w:val="en-GB" w:eastAsia="en-GB"/>
        </w:rPr>
        <w:t>threatening</w:t>
      </w:r>
      <w:r w:rsidR="00CF4290" w:rsidRPr="00E865A6">
        <w:rPr>
          <w:rFonts w:ascii="Book Antiqua" w:hAnsi="Book Antiqua" w:cs="Arial"/>
          <w:szCs w:val="24"/>
          <w:lang w:val="en-GB" w:eastAsia="en-GB"/>
        </w:rPr>
        <w:t xml:space="preserve"> </w:t>
      </w:r>
      <w:r w:rsidRPr="00E865A6">
        <w:rPr>
          <w:rFonts w:ascii="Book Antiqua" w:hAnsi="Book Antiqua" w:cs="Arial"/>
          <w:szCs w:val="24"/>
          <w:lang w:val="en-GB" w:eastAsia="en-GB"/>
        </w:rPr>
        <w:t>complication</w:t>
      </w:r>
      <w:r w:rsidR="00CF4290" w:rsidRPr="00E865A6">
        <w:rPr>
          <w:rFonts w:ascii="Book Antiqua" w:hAnsi="Book Antiqua" w:cs="Arial"/>
          <w:szCs w:val="24"/>
          <w:lang w:val="en-GB" w:eastAsia="en-GB"/>
        </w:rPr>
        <w:t xml:space="preserve"> </w:t>
      </w:r>
      <w:r w:rsidR="003D1248" w:rsidRPr="00E865A6">
        <w:rPr>
          <w:rFonts w:ascii="Book Antiqua" w:hAnsi="Book Antiqua" w:cs="Arial"/>
          <w:szCs w:val="24"/>
          <w:lang w:val="en-GB" w:eastAsia="en-GB"/>
        </w:rPr>
        <w:t>post-transplantation.</w:t>
      </w:r>
      <w:r w:rsidR="00CF4290" w:rsidRPr="00E865A6">
        <w:rPr>
          <w:rFonts w:ascii="Book Antiqua" w:hAnsi="Book Antiqua" w:cs="Arial"/>
          <w:szCs w:val="24"/>
          <w:lang w:val="en-GB" w:eastAsia="en-GB"/>
        </w:rPr>
        <w:t xml:space="preserve"> </w:t>
      </w:r>
      <w:r w:rsidR="003D1248" w:rsidRPr="00E865A6">
        <w:rPr>
          <w:rFonts w:ascii="Book Antiqua" w:hAnsi="Book Antiqua" w:cs="Arial"/>
          <w:szCs w:val="24"/>
          <w:lang w:val="en-GB" w:eastAsia="en-GB"/>
        </w:rPr>
        <w:t>The</w:t>
      </w:r>
      <w:r w:rsidR="00CF4290" w:rsidRPr="00E865A6">
        <w:rPr>
          <w:rFonts w:ascii="Book Antiqua" w:hAnsi="Book Antiqua" w:cs="Arial"/>
          <w:szCs w:val="24"/>
          <w:lang w:val="en-GB" w:eastAsia="en-GB"/>
        </w:rPr>
        <w:t xml:space="preserve"> </w:t>
      </w:r>
      <w:r w:rsidR="003D1248" w:rsidRPr="00E865A6">
        <w:rPr>
          <w:rFonts w:ascii="Book Antiqua" w:hAnsi="Book Antiqua" w:cs="Arial"/>
          <w:szCs w:val="24"/>
          <w:lang w:val="en-GB" w:eastAsia="en-GB"/>
        </w:rPr>
        <w:t>pathophysiology</w:t>
      </w:r>
      <w:r w:rsidR="00CF4290" w:rsidRPr="00E865A6">
        <w:rPr>
          <w:rFonts w:ascii="Book Antiqua" w:hAnsi="Book Antiqua" w:cs="Arial"/>
          <w:szCs w:val="24"/>
          <w:lang w:val="en-GB" w:eastAsia="en-GB"/>
        </w:rPr>
        <w:t xml:space="preserve"> </w:t>
      </w:r>
      <w:r w:rsidR="003D1248" w:rsidRPr="00E865A6">
        <w:rPr>
          <w:rFonts w:ascii="Book Antiqua" w:hAnsi="Book Antiqua" w:cs="Arial"/>
          <w:szCs w:val="24"/>
          <w:lang w:val="en-GB" w:eastAsia="en-GB"/>
        </w:rPr>
        <w:t>is</w:t>
      </w:r>
      <w:r w:rsidR="00CF4290" w:rsidRPr="00E865A6">
        <w:rPr>
          <w:rFonts w:ascii="Book Antiqua" w:hAnsi="Book Antiqua" w:cs="Arial"/>
          <w:szCs w:val="24"/>
          <w:lang w:val="en-GB" w:eastAsia="en-GB"/>
        </w:rPr>
        <w:t xml:space="preserve"> </w:t>
      </w:r>
      <w:r w:rsidR="003D1248" w:rsidRPr="00E865A6">
        <w:rPr>
          <w:rFonts w:ascii="Book Antiqua" w:hAnsi="Book Antiqua" w:cs="Arial"/>
          <w:szCs w:val="24"/>
          <w:lang w:val="en-GB" w:eastAsia="en-GB"/>
        </w:rPr>
        <w:t>not</w:t>
      </w:r>
      <w:r w:rsidR="00CF4290" w:rsidRPr="00E865A6">
        <w:rPr>
          <w:rFonts w:ascii="Book Antiqua" w:hAnsi="Book Antiqua" w:cs="Arial"/>
          <w:szCs w:val="24"/>
          <w:lang w:val="en-GB" w:eastAsia="en-GB"/>
        </w:rPr>
        <w:t xml:space="preserve"> </w:t>
      </w:r>
      <w:r w:rsidR="003D1248" w:rsidRPr="00E865A6">
        <w:rPr>
          <w:rFonts w:ascii="Book Antiqua" w:hAnsi="Book Antiqua" w:cs="Arial"/>
          <w:szCs w:val="24"/>
          <w:lang w:val="en-GB" w:eastAsia="en-GB"/>
        </w:rPr>
        <w:t>fully</w:t>
      </w:r>
      <w:r w:rsidR="00CF4290" w:rsidRPr="00E865A6">
        <w:rPr>
          <w:rFonts w:ascii="Book Antiqua" w:hAnsi="Book Antiqua" w:cs="Arial"/>
          <w:szCs w:val="24"/>
          <w:lang w:val="en-GB" w:eastAsia="en-GB"/>
        </w:rPr>
        <w:t xml:space="preserve"> </w:t>
      </w:r>
      <w:r w:rsidR="003D1248" w:rsidRPr="00E865A6">
        <w:rPr>
          <w:rFonts w:ascii="Book Antiqua" w:hAnsi="Book Antiqua" w:cs="Arial"/>
          <w:szCs w:val="24"/>
          <w:lang w:val="en-GB" w:eastAsia="en-GB"/>
        </w:rPr>
        <w:t>understood</w:t>
      </w:r>
      <w:r w:rsidR="00CF4290" w:rsidRPr="00E865A6">
        <w:rPr>
          <w:rFonts w:ascii="Book Antiqua" w:hAnsi="Book Antiqua" w:cs="Arial"/>
          <w:szCs w:val="24"/>
          <w:lang w:val="en-GB" w:eastAsia="en-GB"/>
        </w:rPr>
        <w:t xml:space="preserve"> </w:t>
      </w:r>
      <w:r w:rsidR="003D1248" w:rsidRPr="00E865A6">
        <w:rPr>
          <w:rFonts w:ascii="Book Antiqua" w:hAnsi="Book Antiqua" w:cs="Arial"/>
          <w:szCs w:val="24"/>
          <w:lang w:val="en-GB" w:eastAsia="en-GB"/>
        </w:rPr>
        <w:t>but</w:t>
      </w:r>
      <w:r w:rsidR="00CF4290" w:rsidRPr="00E865A6">
        <w:rPr>
          <w:rFonts w:ascii="Book Antiqua" w:hAnsi="Book Antiqua" w:cs="Arial"/>
          <w:szCs w:val="24"/>
          <w:lang w:val="en-GB" w:eastAsia="en-GB"/>
        </w:rPr>
        <w:t xml:space="preserve"> </w:t>
      </w:r>
      <w:r w:rsidR="003D1248" w:rsidRPr="00E865A6">
        <w:rPr>
          <w:rFonts w:ascii="Book Antiqua" w:hAnsi="Book Antiqua" w:cs="Arial"/>
          <w:szCs w:val="24"/>
          <w:lang w:val="en-GB" w:eastAsia="en-GB"/>
        </w:rPr>
        <w:t>ischaemic-reperfusion</w:t>
      </w:r>
      <w:r w:rsidR="00CF4290" w:rsidRPr="00E865A6">
        <w:rPr>
          <w:rFonts w:ascii="Book Antiqua" w:hAnsi="Book Antiqua" w:cs="Arial"/>
          <w:szCs w:val="24"/>
          <w:lang w:val="en-GB" w:eastAsia="en-GB"/>
        </w:rPr>
        <w:t xml:space="preserve"> </w:t>
      </w:r>
      <w:r w:rsidR="003D1248" w:rsidRPr="00E865A6">
        <w:rPr>
          <w:rFonts w:ascii="Book Antiqua" w:hAnsi="Book Antiqua" w:cs="Arial"/>
          <w:szCs w:val="24"/>
          <w:lang w:val="en-GB" w:eastAsia="en-GB"/>
        </w:rPr>
        <w:t>injury</w:t>
      </w:r>
      <w:r w:rsidR="00CF4290" w:rsidRPr="00E865A6">
        <w:rPr>
          <w:rFonts w:ascii="Book Antiqua" w:hAnsi="Book Antiqua" w:cs="Arial"/>
          <w:szCs w:val="24"/>
          <w:lang w:val="en-GB" w:eastAsia="en-GB"/>
        </w:rPr>
        <w:t xml:space="preserve"> </w:t>
      </w:r>
      <w:r w:rsidR="003D1248" w:rsidRPr="00E865A6">
        <w:rPr>
          <w:rFonts w:ascii="Book Antiqua" w:hAnsi="Book Antiqua" w:cs="Arial"/>
          <w:szCs w:val="24"/>
          <w:lang w:val="en-GB" w:eastAsia="en-GB"/>
        </w:rPr>
        <w:t>is</w:t>
      </w:r>
      <w:r w:rsidR="00CF4290" w:rsidRPr="00E865A6">
        <w:rPr>
          <w:rFonts w:ascii="Book Antiqua" w:hAnsi="Book Antiqua" w:cs="Arial"/>
          <w:szCs w:val="24"/>
          <w:lang w:val="en-GB" w:eastAsia="en-GB"/>
        </w:rPr>
        <w:t xml:space="preserve"> </w:t>
      </w:r>
      <w:r w:rsidR="003D1248" w:rsidRPr="00E865A6">
        <w:rPr>
          <w:rFonts w:ascii="Book Antiqua" w:hAnsi="Book Antiqua" w:cs="Arial"/>
          <w:szCs w:val="24"/>
          <w:lang w:val="en-GB" w:eastAsia="en-GB"/>
        </w:rPr>
        <w:t>almost</w:t>
      </w:r>
      <w:r w:rsidR="00CF4290" w:rsidRPr="00E865A6">
        <w:rPr>
          <w:rFonts w:ascii="Book Antiqua" w:hAnsi="Book Antiqua" w:cs="Arial"/>
          <w:szCs w:val="24"/>
          <w:lang w:val="en-GB" w:eastAsia="en-GB"/>
        </w:rPr>
        <w:t xml:space="preserve"> </w:t>
      </w:r>
      <w:r w:rsidR="003D1248" w:rsidRPr="00E865A6">
        <w:rPr>
          <w:rFonts w:ascii="Book Antiqua" w:hAnsi="Book Antiqua" w:cs="Arial"/>
          <w:szCs w:val="24"/>
          <w:lang w:val="en-GB" w:eastAsia="en-GB"/>
        </w:rPr>
        <w:t>certainly</w:t>
      </w:r>
      <w:r w:rsidR="00CF4290" w:rsidRPr="00E865A6">
        <w:rPr>
          <w:rFonts w:ascii="Book Antiqua" w:hAnsi="Book Antiqua" w:cs="Arial"/>
          <w:szCs w:val="24"/>
          <w:lang w:val="en-GB" w:eastAsia="en-GB"/>
        </w:rPr>
        <w:t xml:space="preserve"> </w:t>
      </w:r>
      <w:r w:rsidR="003D1248" w:rsidRPr="00E865A6">
        <w:rPr>
          <w:rFonts w:ascii="Book Antiqua" w:hAnsi="Book Antiqua" w:cs="Arial"/>
          <w:szCs w:val="24"/>
          <w:lang w:val="en-GB" w:eastAsia="en-GB"/>
        </w:rPr>
        <w:t>implicated.</w:t>
      </w:r>
      <w:r w:rsidR="00CF4290" w:rsidRPr="00E865A6">
        <w:rPr>
          <w:rFonts w:ascii="Book Antiqua" w:hAnsi="Book Antiqua" w:cs="Arial"/>
          <w:szCs w:val="24"/>
          <w:lang w:val="en-GB" w:eastAsia="en-GB"/>
        </w:rPr>
        <w:t xml:space="preserve"> </w:t>
      </w:r>
      <w:r w:rsidR="003D1248" w:rsidRPr="00E865A6">
        <w:rPr>
          <w:rFonts w:ascii="Book Antiqua" w:hAnsi="Book Antiqua" w:cs="Arial"/>
          <w:szCs w:val="24"/>
          <w:lang w:val="en-GB" w:eastAsia="en-GB"/>
        </w:rPr>
        <w:t>Diagnostic</w:t>
      </w:r>
      <w:r w:rsidR="00CF4290" w:rsidRPr="00E865A6">
        <w:rPr>
          <w:rFonts w:ascii="Book Antiqua" w:hAnsi="Book Antiqua" w:cs="Arial"/>
          <w:szCs w:val="24"/>
          <w:lang w:val="en-GB" w:eastAsia="en-GB"/>
        </w:rPr>
        <w:t xml:space="preserve"> </w:t>
      </w:r>
      <w:r w:rsidR="003D1248" w:rsidRPr="00E865A6">
        <w:rPr>
          <w:rFonts w:ascii="Book Antiqua" w:hAnsi="Book Antiqua" w:cs="Arial"/>
          <w:szCs w:val="24"/>
          <w:lang w:val="en-GB" w:eastAsia="en-GB"/>
        </w:rPr>
        <w:t>criteria</w:t>
      </w:r>
      <w:r w:rsidR="00CF4290" w:rsidRPr="00E865A6">
        <w:rPr>
          <w:rFonts w:ascii="Book Antiqua" w:hAnsi="Book Antiqua" w:cs="Arial"/>
          <w:szCs w:val="24"/>
          <w:lang w:val="en-GB" w:eastAsia="en-GB"/>
        </w:rPr>
        <w:t xml:space="preserve"> </w:t>
      </w:r>
      <w:r w:rsidR="003D1248" w:rsidRPr="00E865A6">
        <w:rPr>
          <w:rFonts w:ascii="Book Antiqua" w:hAnsi="Book Antiqua" w:cs="Arial"/>
          <w:szCs w:val="24"/>
          <w:lang w:val="en-GB" w:eastAsia="en-GB"/>
        </w:rPr>
        <w:t>make</w:t>
      </w:r>
      <w:r w:rsidR="00CF4290" w:rsidRPr="00E865A6">
        <w:rPr>
          <w:rFonts w:ascii="Book Antiqua" w:hAnsi="Book Antiqua" w:cs="Arial"/>
          <w:szCs w:val="24"/>
          <w:lang w:val="en-GB" w:eastAsia="en-GB"/>
        </w:rPr>
        <w:t xml:space="preserve"> </w:t>
      </w:r>
      <w:r w:rsidR="003D1248" w:rsidRPr="00E865A6">
        <w:rPr>
          <w:rFonts w:ascii="Book Antiqua" w:hAnsi="Book Antiqua" w:cs="Arial"/>
          <w:szCs w:val="24"/>
          <w:lang w:val="en-GB" w:eastAsia="en-GB"/>
        </w:rPr>
        <w:t>classification</w:t>
      </w:r>
      <w:r w:rsidR="00CF4290" w:rsidRPr="00E865A6">
        <w:rPr>
          <w:rFonts w:ascii="Book Antiqua" w:hAnsi="Book Antiqua" w:cs="Arial"/>
          <w:szCs w:val="24"/>
          <w:lang w:val="en-GB" w:eastAsia="en-GB"/>
        </w:rPr>
        <w:t xml:space="preserve"> </w:t>
      </w:r>
      <w:r w:rsidR="003D1248" w:rsidRPr="00E865A6">
        <w:rPr>
          <w:rFonts w:ascii="Book Antiqua" w:hAnsi="Book Antiqua" w:cs="Arial"/>
          <w:szCs w:val="24"/>
          <w:lang w:val="en-GB" w:eastAsia="en-GB"/>
        </w:rPr>
        <w:t>easier,</w:t>
      </w:r>
      <w:r w:rsidR="00CF4290" w:rsidRPr="00E865A6">
        <w:rPr>
          <w:rFonts w:ascii="Book Antiqua" w:hAnsi="Book Antiqua" w:cs="Arial"/>
          <w:szCs w:val="24"/>
          <w:lang w:val="en-GB" w:eastAsia="en-GB"/>
        </w:rPr>
        <w:t xml:space="preserve"> </w:t>
      </w:r>
      <w:r w:rsidR="003D1248" w:rsidRPr="00E865A6">
        <w:rPr>
          <w:rFonts w:ascii="Book Antiqua" w:hAnsi="Book Antiqua" w:cs="Arial"/>
          <w:szCs w:val="24"/>
          <w:lang w:val="en-GB" w:eastAsia="en-GB"/>
        </w:rPr>
        <w:t>however</w:t>
      </w:r>
      <w:r w:rsidR="001E0A90" w:rsidRPr="00E865A6">
        <w:rPr>
          <w:rFonts w:ascii="Book Antiqua" w:hAnsi="Book Antiqua" w:cs="Arial"/>
          <w:szCs w:val="24"/>
          <w:lang w:val="en-GB" w:eastAsia="en-GB"/>
        </w:rPr>
        <w:t>,</w:t>
      </w:r>
      <w:r w:rsidR="00CF4290" w:rsidRPr="00E865A6">
        <w:rPr>
          <w:rFonts w:ascii="Book Antiqua" w:hAnsi="Book Antiqua" w:cs="Arial"/>
          <w:szCs w:val="24"/>
          <w:lang w:val="en-GB" w:eastAsia="en-GB"/>
        </w:rPr>
        <w:t xml:space="preserve"> </w:t>
      </w:r>
      <w:r w:rsidR="003D1248" w:rsidRPr="00E865A6">
        <w:rPr>
          <w:rFonts w:ascii="Book Antiqua" w:hAnsi="Book Antiqua" w:cs="Arial"/>
          <w:szCs w:val="24"/>
          <w:lang w:val="en-GB" w:eastAsia="en-GB"/>
        </w:rPr>
        <w:t>it</w:t>
      </w:r>
      <w:r w:rsidR="00CF4290" w:rsidRPr="00E865A6">
        <w:rPr>
          <w:rFonts w:ascii="Book Antiqua" w:hAnsi="Book Antiqua" w:cs="Arial"/>
          <w:szCs w:val="24"/>
          <w:lang w:val="en-GB" w:eastAsia="en-GB"/>
        </w:rPr>
        <w:t xml:space="preserve"> </w:t>
      </w:r>
      <w:r w:rsidR="003D1248" w:rsidRPr="00E865A6">
        <w:rPr>
          <w:rFonts w:ascii="Book Antiqua" w:hAnsi="Book Antiqua" w:cs="Arial"/>
          <w:szCs w:val="24"/>
          <w:lang w:val="en-GB" w:eastAsia="en-GB"/>
        </w:rPr>
        <w:t>is</w:t>
      </w:r>
      <w:r w:rsidR="00CF4290" w:rsidRPr="00E865A6">
        <w:rPr>
          <w:rFonts w:ascii="Book Antiqua" w:hAnsi="Book Antiqua" w:cs="Arial"/>
          <w:szCs w:val="24"/>
          <w:lang w:val="en-GB" w:eastAsia="en-GB"/>
        </w:rPr>
        <w:t xml:space="preserve"> </w:t>
      </w:r>
      <w:r w:rsidR="003D1248" w:rsidRPr="00E865A6">
        <w:rPr>
          <w:rFonts w:ascii="Book Antiqua" w:hAnsi="Book Antiqua" w:cs="Arial"/>
          <w:szCs w:val="24"/>
          <w:lang w:val="en-GB" w:eastAsia="en-GB"/>
        </w:rPr>
        <w:t>still</w:t>
      </w:r>
      <w:r w:rsidR="00CF4290" w:rsidRPr="00E865A6">
        <w:rPr>
          <w:rFonts w:ascii="Book Antiqua" w:hAnsi="Book Antiqua" w:cs="Arial"/>
          <w:szCs w:val="24"/>
          <w:lang w:val="en-GB" w:eastAsia="en-GB"/>
        </w:rPr>
        <w:t xml:space="preserve"> </w:t>
      </w:r>
      <w:r w:rsidR="003D1248" w:rsidRPr="00E865A6">
        <w:rPr>
          <w:rFonts w:ascii="Book Antiqua" w:hAnsi="Book Antiqua" w:cs="Arial"/>
          <w:szCs w:val="24"/>
          <w:lang w:val="en-GB" w:eastAsia="en-GB"/>
        </w:rPr>
        <w:t>lacking</w:t>
      </w:r>
      <w:r w:rsidR="00CF4290" w:rsidRPr="00E865A6">
        <w:rPr>
          <w:rFonts w:ascii="Book Antiqua" w:hAnsi="Book Antiqua" w:cs="Arial"/>
          <w:szCs w:val="24"/>
          <w:lang w:val="en-GB" w:eastAsia="en-GB"/>
        </w:rPr>
        <w:t xml:space="preserve"> </w:t>
      </w:r>
      <w:r w:rsidR="003D1248" w:rsidRPr="00E865A6">
        <w:rPr>
          <w:rFonts w:ascii="Book Antiqua" w:hAnsi="Book Antiqua" w:cs="Arial"/>
          <w:szCs w:val="24"/>
          <w:lang w:val="en-GB" w:eastAsia="en-GB"/>
        </w:rPr>
        <w:t>an</w:t>
      </w:r>
      <w:r w:rsidR="00CF4290" w:rsidRPr="00E865A6">
        <w:rPr>
          <w:rFonts w:ascii="Book Antiqua" w:hAnsi="Book Antiqua" w:cs="Arial"/>
          <w:szCs w:val="24"/>
          <w:lang w:val="en-GB" w:eastAsia="en-GB"/>
        </w:rPr>
        <w:t xml:space="preserve"> </w:t>
      </w:r>
      <w:r w:rsidR="003D1248" w:rsidRPr="00E865A6">
        <w:rPr>
          <w:rFonts w:ascii="Book Antiqua" w:hAnsi="Book Antiqua" w:cs="Arial"/>
          <w:szCs w:val="24"/>
          <w:lang w:val="en-GB" w:eastAsia="en-GB"/>
        </w:rPr>
        <w:t>encompassing</w:t>
      </w:r>
      <w:r w:rsidR="00CF4290" w:rsidRPr="00E865A6">
        <w:rPr>
          <w:rFonts w:ascii="Book Antiqua" w:hAnsi="Book Antiqua" w:cs="Arial"/>
          <w:szCs w:val="24"/>
          <w:lang w:val="en-GB" w:eastAsia="en-GB"/>
        </w:rPr>
        <w:t xml:space="preserve"> </w:t>
      </w:r>
      <w:r w:rsidR="003D1248" w:rsidRPr="00E865A6">
        <w:rPr>
          <w:rFonts w:ascii="Book Antiqua" w:hAnsi="Book Antiqua" w:cs="Arial"/>
          <w:szCs w:val="24"/>
          <w:lang w:val="en-GB" w:eastAsia="en-GB"/>
        </w:rPr>
        <w:t>biomarker.</w:t>
      </w:r>
      <w:r w:rsidR="00CF4290" w:rsidRPr="00E865A6">
        <w:rPr>
          <w:rFonts w:ascii="Book Antiqua" w:hAnsi="Book Antiqua" w:cs="Arial"/>
          <w:szCs w:val="24"/>
          <w:lang w:val="en-GB" w:eastAsia="en-GB"/>
        </w:rPr>
        <w:t xml:space="preserve"> </w:t>
      </w:r>
      <w:r w:rsidR="003D1248" w:rsidRPr="00E865A6">
        <w:rPr>
          <w:rFonts w:ascii="Book Antiqua" w:hAnsi="Book Antiqua" w:cs="Arial"/>
          <w:szCs w:val="24"/>
          <w:lang w:val="en-GB" w:eastAsia="en-GB"/>
        </w:rPr>
        <w:t>Animal</w:t>
      </w:r>
      <w:r w:rsidR="00CF4290" w:rsidRPr="00E865A6">
        <w:rPr>
          <w:rFonts w:ascii="Book Antiqua" w:hAnsi="Book Antiqua" w:cs="Arial"/>
          <w:szCs w:val="24"/>
          <w:lang w:val="en-GB" w:eastAsia="en-GB"/>
        </w:rPr>
        <w:t xml:space="preserve"> </w:t>
      </w:r>
      <w:r w:rsidR="003D1248" w:rsidRPr="00E865A6">
        <w:rPr>
          <w:rFonts w:ascii="Book Antiqua" w:hAnsi="Book Antiqua" w:cs="Arial"/>
          <w:szCs w:val="24"/>
          <w:lang w:val="en-GB" w:eastAsia="en-GB"/>
        </w:rPr>
        <w:t>models</w:t>
      </w:r>
      <w:r w:rsidR="00CF4290" w:rsidRPr="00E865A6">
        <w:rPr>
          <w:rFonts w:ascii="Book Antiqua" w:hAnsi="Book Antiqua" w:cs="Arial"/>
          <w:szCs w:val="24"/>
          <w:lang w:val="en-GB" w:eastAsia="en-GB"/>
        </w:rPr>
        <w:t xml:space="preserve"> </w:t>
      </w:r>
      <w:r w:rsidR="003D1248" w:rsidRPr="00E865A6">
        <w:rPr>
          <w:rFonts w:ascii="Book Antiqua" w:hAnsi="Book Antiqua" w:cs="Arial"/>
          <w:szCs w:val="24"/>
          <w:lang w:val="en-GB" w:eastAsia="en-GB"/>
        </w:rPr>
        <w:t>and</w:t>
      </w:r>
      <w:r w:rsidR="00CF4290" w:rsidRPr="00E865A6">
        <w:rPr>
          <w:rFonts w:ascii="Book Antiqua" w:hAnsi="Book Antiqua" w:cs="Arial"/>
          <w:szCs w:val="24"/>
          <w:lang w:val="en-GB" w:eastAsia="en-GB"/>
        </w:rPr>
        <w:t xml:space="preserve"> </w:t>
      </w:r>
      <w:r w:rsidR="003D1248" w:rsidRPr="00E865A6">
        <w:rPr>
          <w:rFonts w:ascii="Book Antiqua" w:hAnsi="Book Antiqua" w:cs="Arial"/>
          <w:szCs w:val="24"/>
          <w:lang w:val="en-GB" w:eastAsia="en-GB"/>
        </w:rPr>
        <w:t>preclinical</w:t>
      </w:r>
      <w:r w:rsidR="00CF4290" w:rsidRPr="00E865A6">
        <w:rPr>
          <w:rFonts w:ascii="Book Antiqua" w:hAnsi="Book Antiqua" w:cs="Arial"/>
          <w:szCs w:val="24"/>
          <w:lang w:val="en-GB" w:eastAsia="en-GB"/>
        </w:rPr>
        <w:t xml:space="preserve"> </w:t>
      </w:r>
      <w:r w:rsidR="003D1248" w:rsidRPr="00E865A6">
        <w:rPr>
          <w:rFonts w:ascii="Book Antiqua" w:hAnsi="Book Antiqua" w:cs="Arial"/>
          <w:szCs w:val="24"/>
          <w:lang w:val="en-GB" w:eastAsia="en-GB"/>
        </w:rPr>
        <w:t>studies</w:t>
      </w:r>
      <w:r w:rsidR="00CF4290" w:rsidRPr="00E865A6">
        <w:rPr>
          <w:rFonts w:ascii="Book Antiqua" w:hAnsi="Book Antiqua" w:cs="Arial"/>
          <w:szCs w:val="24"/>
          <w:lang w:val="en-GB" w:eastAsia="en-GB"/>
        </w:rPr>
        <w:t xml:space="preserve"> </w:t>
      </w:r>
      <w:r w:rsidR="003D1248" w:rsidRPr="00E865A6">
        <w:rPr>
          <w:rFonts w:ascii="Book Antiqua" w:hAnsi="Book Antiqua" w:cs="Arial"/>
          <w:szCs w:val="24"/>
          <w:lang w:val="en-GB" w:eastAsia="en-GB"/>
        </w:rPr>
        <w:t>have</w:t>
      </w:r>
      <w:r w:rsidR="00CF4290" w:rsidRPr="00E865A6">
        <w:rPr>
          <w:rFonts w:ascii="Book Antiqua" w:hAnsi="Book Antiqua" w:cs="Arial"/>
          <w:szCs w:val="24"/>
          <w:lang w:val="en-GB" w:eastAsia="en-GB"/>
        </w:rPr>
        <w:t xml:space="preserve"> </w:t>
      </w:r>
      <w:r w:rsidR="003D1248" w:rsidRPr="00E865A6">
        <w:rPr>
          <w:rFonts w:ascii="Book Antiqua" w:hAnsi="Book Antiqua" w:cs="Arial"/>
          <w:szCs w:val="24"/>
          <w:lang w:val="en-GB" w:eastAsia="en-GB"/>
        </w:rPr>
        <w:t>played</w:t>
      </w:r>
      <w:r w:rsidR="00CF4290" w:rsidRPr="00E865A6">
        <w:rPr>
          <w:rFonts w:ascii="Book Antiqua" w:hAnsi="Book Antiqua" w:cs="Arial"/>
          <w:szCs w:val="24"/>
          <w:lang w:val="en-GB" w:eastAsia="en-GB"/>
        </w:rPr>
        <w:t xml:space="preserve"> </w:t>
      </w:r>
      <w:r w:rsidR="003D1248" w:rsidRPr="00E865A6">
        <w:rPr>
          <w:rFonts w:ascii="Book Antiqua" w:hAnsi="Book Antiqua" w:cs="Arial"/>
          <w:szCs w:val="24"/>
          <w:lang w:val="en-GB" w:eastAsia="en-GB"/>
        </w:rPr>
        <w:t>vital</w:t>
      </w:r>
      <w:r w:rsidR="00CF4290" w:rsidRPr="00E865A6">
        <w:rPr>
          <w:rFonts w:ascii="Book Antiqua" w:hAnsi="Book Antiqua" w:cs="Arial"/>
          <w:szCs w:val="24"/>
          <w:lang w:val="en-GB" w:eastAsia="en-GB"/>
        </w:rPr>
        <w:t xml:space="preserve"> </w:t>
      </w:r>
      <w:r w:rsidR="003D1248" w:rsidRPr="00E865A6">
        <w:rPr>
          <w:rFonts w:ascii="Book Antiqua" w:hAnsi="Book Antiqua" w:cs="Arial"/>
          <w:szCs w:val="24"/>
          <w:lang w:val="en-GB" w:eastAsia="en-GB"/>
        </w:rPr>
        <w:t>roles</w:t>
      </w:r>
      <w:r w:rsidR="00CF4290" w:rsidRPr="00E865A6">
        <w:rPr>
          <w:rFonts w:ascii="Book Antiqua" w:hAnsi="Book Antiqua" w:cs="Arial"/>
          <w:szCs w:val="24"/>
          <w:lang w:val="en-GB" w:eastAsia="en-GB"/>
        </w:rPr>
        <w:t xml:space="preserve"> </w:t>
      </w:r>
      <w:r w:rsidR="003D1248" w:rsidRPr="00E865A6">
        <w:rPr>
          <w:rFonts w:ascii="Book Antiqua" w:hAnsi="Book Antiqua" w:cs="Arial"/>
          <w:szCs w:val="24"/>
          <w:lang w:val="en-GB" w:eastAsia="en-GB"/>
        </w:rPr>
        <w:t>in</w:t>
      </w:r>
      <w:r w:rsidR="00CF4290" w:rsidRPr="00E865A6">
        <w:rPr>
          <w:rFonts w:ascii="Book Antiqua" w:hAnsi="Book Antiqua" w:cs="Arial"/>
          <w:szCs w:val="24"/>
          <w:lang w:val="en-GB" w:eastAsia="en-GB"/>
        </w:rPr>
        <w:t xml:space="preserve"> </w:t>
      </w:r>
      <w:r w:rsidR="003D1248" w:rsidRPr="00E865A6">
        <w:rPr>
          <w:rFonts w:ascii="Book Antiqua" w:hAnsi="Book Antiqua" w:cs="Arial"/>
          <w:szCs w:val="24"/>
          <w:lang w:val="en-GB" w:eastAsia="en-GB"/>
        </w:rPr>
        <w:t>helping</w:t>
      </w:r>
      <w:r w:rsidR="00CF4290" w:rsidRPr="00E865A6">
        <w:rPr>
          <w:rFonts w:ascii="Book Antiqua" w:hAnsi="Book Antiqua" w:cs="Arial"/>
          <w:szCs w:val="24"/>
          <w:lang w:val="en-GB" w:eastAsia="en-GB"/>
        </w:rPr>
        <w:t xml:space="preserve"> </w:t>
      </w:r>
      <w:r w:rsidR="003D1248" w:rsidRPr="00E865A6">
        <w:rPr>
          <w:rFonts w:ascii="Book Antiqua" w:hAnsi="Book Antiqua" w:cs="Arial"/>
          <w:szCs w:val="24"/>
          <w:lang w:val="en-GB" w:eastAsia="en-GB"/>
        </w:rPr>
        <w:t>us</w:t>
      </w:r>
      <w:r w:rsidR="00CF4290" w:rsidRPr="00E865A6">
        <w:rPr>
          <w:rFonts w:ascii="Book Antiqua" w:hAnsi="Book Antiqua" w:cs="Arial"/>
          <w:szCs w:val="24"/>
          <w:lang w:val="en-GB" w:eastAsia="en-GB"/>
        </w:rPr>
        <w:t xml:space="preserve"> </w:t>
      </w:r>
      <w:r w:rsidR="003D1248" w:rsidRPr="00E865A6">
        <w:rPr>
          <w:rFonts w:ascii="Book Antiqua" w:hAnsi="Book Antiqua" w:cs="Arial"/>
          <w:szCs w:val="24"/>
          <w:lang w:val="en-GB" w:eastAsia="en-GB"/>
        </w:rPr>
        <w:t>understand</w:t>
      </w:r>
      <w:r w:rsidR="00CF4290" w:rsidRPr="00E865A6">
        <w:rPr>
          <w:rFonts w:ascii="Book Antiqua" w:hAnsi="Book Antiqua" w:cs="Arial"/>
          <w:szCs w:val="24"/>
          <w:lang w:val="en-GB" w:eastAsia="en-GB"/>
        </w:rPr>
        <w:t xml:space="preserve"> </w:t>
      </w:r>
      <w:r w:rsidR="003D1248" w:rsidRPr="00E865A6">
        <w:rPr>
          <w:rFonts w:ascii="Book Antiqua" w:hAnsi="Book Antiqua" w:cs="Arial"/>
          <w:szCs w:val="24"/>
          <w:lang w:val="en-GB" w:eastAsia="en-GB"/>
        </w:rPr>
        <w:t>the</w:t>
      </w:r>
      <w:r w:rsidR="00CF4290" w:rsidRPr="00E865A6">
        <w:rPr>
          <w:rFonts w:ascii="Book Antiqua" w:hAnsi="Book Antiqua" w:cs="Arial"/>
          <w:szCs w:val="24"/>
          <w:lang w:val="en-GB" w:eastAsia="en-GB"/>
        </w:rPr>
        <w:t xml:space="preserve"> </w:t>
      </w:r>
      <w:r w:rsidR="003D1248" w:rsidRPr="00E865A6">
        <w:rPr>
          <w:rFonts w:ascii="Book Antiqua" w:hAnsi="Book Antiqua" w:cs="Arial"/>
          <w:szCs w:val="24"/>
          <w:lang w:val="en-GB" w:eastAsia="en-GB"/>
        </w:rPr>
        <w:t>pathophysiology</w:t>
      </w:r>
      <w:r w:rsidR="00CF4290" w:rsidRPr="00E865A6">
        <w:rPr>
          <w:rFonts w:ascii="Book Antiqua" w:hAnsi="Book Antiqua" w:cs="Arial"/>
          <w:szCs w:val="24"/>
          <w:lang w:val="en-GB" w:eastAsia="en-GB"/>
        </w:rPr>
        <w:t xml:space="preserve"> </w:t>
      </w:r>
      <w:r w:rsidR="003D1248" w:rsidRPr="00E865A6">
        <w:rPr>
          <w:rFonts w:ascii="Book Antiqua" w:hAnsi="Book Antiqua" w:cs="Arial"/>
          <w:szCs w:val="24"/>
          <w:lang w:val="en-GB" w:eastAsia="en-GB"/>
        </w:rPr>
        <w:t>and</w:t>
      </w:r>
      <w:r w:rsidR="00CF4290" w:rsidRPr="00E865A6">
        <w:rPr>
          <w:rFonts w:ascii="Book Antiqua" w:hAnsi="Book Antiqua" w:cs="Arial"/>
          <w:szCs w:val="24"/>
          <w:lang w:val="en-GB" w:eastAsia="en-GB"/>
        </w:rPr>
        <w:t xml:space="preserve"> </w:t>
      </w:r>
      <w:r w:rsidR="003D1248" w:rsidRPr="00E865A6">
        <w:rPr>
          <w:rFonts w:ascii="Book Antiqua" w:hAnsi="Book Antiqua" w:cs="Arial"/>
          <w:szCs w:val="24"/>
          <w:lang w:val="en-GB" w:eastAsia="en-GB"/>
        </w:rPr>
        <w:t>engineer</w:t>
      </w:r>
      <w:r w:rsidR="00CF4290" w:rsidRPr="00E865A6">
        <w:rPr>
          <w:rFonts w:ascii="Book Antiqua" w:hAnsi="Book Antiqua" w:cs="Arial"/>
          <w:szCs w:val="24"/>
          <w:lang w:val="en-GB" w:eastAsia="en-GB"/>
        </w:rPr>
        <w:t xml:space="preserve"> </w:t>
      </w:r>
      <w:r w:rsidR="003D1248" w:rsidRPr="00E865A6">
        <w:rPr>
          <w:rFonts w:ascii="Book Antiqua" w:hAnsi="Book Antiqua" w:cs="Arial"/>
          <w:szCs w:val="24"/>
          <w:lang w:val="en-GB" w:eastAsia="en-GB"/>
        </w:rPr>
        <w:t>therapeutic</w:t>
      </w:r>
      <w:r w:rsidR="00CF4290" w:rsidRPr="00E865A6">
        <w:rPr>
          <w:rFonts w:ascii="Book Antiqua" w:hAnsi="Book Antiqua" w:cs="Arial"/>
          <w:szCs w:val="24"/>
          <w:lang w:val="en-GB" w:eastAsia="en-GB"/>
        </w:rPr>
        <w:t xml:space="preserve"> </w:t>
      </w:r>
      <w:r w:rsidR="003D1248" w:rsidRPr="00E865A6">
        <w:rPr>
          <w:rFonts w:ascii="Book Antiqua" w:hAnsi="Book Antiqua" w:cs="Arial"/>
          <w:szCs w:val="24"/>
          <w:lang w:val="en-GB" w:eastAsia="en-GB"/>
        </w:rPr>
        <w:t>options</w:t>
      </w:r>
      <w:r w:rsidR="00CF4290" w:rsidRPr="00E865A6">
        <w:rPr>
          <w:rFonts w:ascii="Book Antiqua" w:hAnsi="Book Antiqua" w:cs="Arial"/>
          <w:szCs w:val="24"/>
          <w:lang w:val="en-GB" w:eastAsia="en-GB"/>
        </w:rPr>
        <w:t xml:space="preserve"> </w:t>
      </w:r>
      <w:r w:rsidR="003D1248" w:rsidRPr="00E865A6">
        <w:rPr>
          <w:rFonts w:ascii="Book Antiqua" w:hAnsi="Book Antiqua" w:cs="Arial"/>
          <w:szCs w:val="24"/>
          <w:lang w:val="en-GB" w:eastAsia="en-GB"/>
        </w:rPr>
        <w:t>which</w:t>
      </w:r>
      <w:r w:rsidR="00CF4290" w:rsidRPr="00E865A6">
        <w:rPr>
          <w:rFonts w:ascii="Book Antiqua" w:hAnsi="Book Antiqua" w:cs="Arial"/>
          <w:szCs w:val="24"/>
          <w:lang w:val="en-GB" w:eastAsia="en-GB"/>
        </w:rPr>
        <w:t xml:space="preserve"> </w:t>
      </w:r>
      <w:r w:rsidR="003D1248" w:rsidRPr="00E865A6">
        <w:rPr>
          <w:rFonts w:ascii="Book Antiqua" w:hAnsi="Book Antiqua" w:cs="Arial"/>
          <w:szCs w:val="24"/>
          <w:lang w:val="en-GB" w:eastAsia="en-GB"/>
        </w:rPr>
        <w:t>will</w:t>
      </w:r>
      <w:r w:rsidR="00CF4290" w:rsidRPr="00E865A6">
        <w:rPr>
          <w:rFonts w:ascii="Book Antiqua" w:hAnsi="Book Antiqua" w:cs="Arial"/>
          <w:szCs w:val="24"/>
          <w:lang w:val="en-GB" w:eastAsia="en-GB"/>
        </w:rPr>
        <w:t xml:space="preserve"> </w:t>
      </w:r>
      <w:r w:rsidR="003D1248" w:rsidRPr="00E865A6">
        <w:rPr>
          <w:rFonts w:ascii="Book Antiqua" w:hAnsi="Book Antiqua" w:cs="Arial"/>
          <w:szCs w:val="24"/>
          <w:lang w:val="en-GB" w:eastAsia="en-GB"/>
        </w:rPr>
        <w:t>hopefully</w:t>
      </w:r>
      <w:r w:rsidR="00CF4290" w:rsidRPr="00E865A6">
        <w:rPr>
          <w:rFonts w:ascii="Book Antiqua" w:hAnsi="Book Antiqua" w:cs="Arial"/>
          <w:szCs w:val="24"/>
          <w:lang w:val="en-GB" w:eastAsia="en-GB"/>
        </w:rPr>
        <w:t xml:space="preserve"> </w:t>
      </w:r>
      <w:r w:rsidR="003D1248" w:rsidRPr="00E865A6">
        <w:rPr>
          <w:rFonts w:ascii="Book Antiqua" w:hAnsi="Book Antiqua" w:cs="Arial"/>
          <w:szCs w:val="24"/>
          <w:lang w:val="en-GB" w:eastAsia="en-GB"/>
        </w:rPr>
        <w:t>translate</w:t>
      </w:r>
      <w:r w:rsidR="00CF4290" w:rsidRPr="00E865A6">
        <w:rPr>
          <w:rFonts w:ascii="Book Antiqua" w:hAnsi="Book Antiqua" w:cs="Arial"/>
          <w:szCs w:val="24"/>
          <w:lang w:val="en-GB" w:eastAsia="en-GB"/>
        </w:rPr>
        <w:t xml:space="preserve"> </w:t>
      </w:r>
      <w:r w:rsidR="003D1248" w:rsidRPr="00E865A6">
        <w:rPr>
          <w:rFonts w:ascii="Book Antiqua" w:hAnsi="Book Antiqua" w:cs="Arial"/>
          <w:szCs w:val="24"/>
          <w:lang w:val="en-GB" w:eastAsia="en-GB"/>
        </w:rPr>
        <w:t>to</w:t>
      </w:r>
      <w:r w:rsidR="00CF4290" w:rsidRPr="00E865A6">
        <w:rPr>
          <w:rFonts w:ascii="Book Antiqua" w:hAnsi="Book Antiqua" w:cs="Arial"/>
          <w:szCs w:val="24"/>
          <w:lang w:val="en-GB" w:eastAsia="en-GB"/>
        </w:rPr>
        <w:t xml:space="preserve"> </w:t>
      </w:r>
      <w:r w:rsidR="003D1248" w:rsidRPr="00E865A6">
        <w:rPr>
          <w:rFonts w:ascii="Book Antiqua" w:hAnsi="Book Antiqua" w:cs="Arial"/>
          <w:szCs w:val="24"/>
          <w:lang w:val="en-GB" w:eastAsia="en-GB"/>
        </w:rPr>
        <w:t>clinical</w:t>
      </w:r>
      <w:r w:rsidR="00CF4290" w:rsidRPr="00E865A6">
        <w:rPr>
          <w:rFonts w:ascii="Book Antiqua" w:hAnsi="Book Antiqua" w:cs="Arial"/>
          <w:szCs w:val="24"/>
          <w:lang w:val="en-GB" w:eastAsia="en-GB"/>
        </w:rPr>
        <w:t xml:space="preserve"> </w:t>
      </w:r>
      <w:r w:rsidR="003D1248" w:rsidRPr="00E865A6">
        <w:rPr>
          <w:rFonts w:ascii="Book Antiqua" w:hAnsi="Book Antiqua" w:cs="Arial"/>
          <w:szCs w:val="24"/>
          <w:lang w:val="en-GB" w:eastAsia="en-GB"/>
        </w:rPr>
        <w:t>benefits</w:t>
      </w:r>
      <w:r w:rsidR="00CF4290" w:rsidRPr="00E865A6">
        <w:rPr>
          <w:rFonts w:ascii="Book Antiqua" w:hAnsi="Book Antiqua" w:cs="Arial"/>
          <w:szCs w:val="24"/>
          <w:lang w:val="en-GB" w:eastAsia="en-GB"/>
        </w:rPr>
        <w:t xml:space="preserve"> </w:t>
      </w:r>
      <w:r w:rsidR="003D1248" w:rsidRPr="00E865A6">
        <w:rPr>
          <w:rFonts w:ascii="Book Antiqua" w:hAnsi="Book Antiqua" w:cs="Arial"/>
          <w:szCs w:val="24"/>
          <w:lang w:val="en-GB" w:eastAsia="en-GB"/>
        </w:rPr>
        <w:t>in</w:t>
      </w:r>
      <w:r w:rsidR="00CF4290" w:rsidRPr="00E865A6">
        <w:rPr>
          <w:rFonts w:ascii="Book Antiqua" w:hAnsi="Book Antiqua" w:cs="Arial"/>
          <w:szCs w:val="24"/>
          <w:lang w:val="en-GB" w:eastAsia="en-GB"/>
        </w:rPr>
        <w:t xml:space="preserve"> </w:t>
      </w:r>
      <w:r w:rsidR="003D1248" w:rsidRPr="00E865A6">
        <w:rPr>
          <w:rFonts w:ascii="Book Antiqua" w:hAnsi="Book Antiqua" w:cs="Arial"/>
          <w:szCs w:val="24"/>
          <w:lang w:val="en-GB" w:eastAsia="en-GB"/>
        </w:rPr>
        <w:t>the</w:t>
      </w:r>
      <w:r w:rsidR="00CF4290" w:rsidRPr="00E865A6">
        <w:rPr>
          <w:rFonts w:ascii="Book Antiqua" w:hAnsi="Book Antiqua" w:cs="Arial"/>
          <w:szCs w:val="24"/>
          <w:lang w:val="en-GB" w:eastAsia="en-GB"/>
        </w:rPr>
        <w:t xml:space="preserve"> </w:t>
      </w:r>
      <w:r w:rsidR="003D1248" w:rsidRPr="00E865A6">
        <w:rPr>
          <w:rFonts w:ascii="Book Antiqua" w:hAnsi="Book Antiqua" w:cs="Arial"/>
          <w:szCs w:val="24"/>
          <w:lang w:val="en-GB" w:eastAsia="en-GB"/>
        </w:rPr>
        <w:t>near</w:t>
      </w:r>
      <w:r w:rsidR="00CF4290" w:rsidRPr="00E865A6">
        <w:rPr>
          <w:rFonts w:ascii="Book Antiqua" w:hAnsi="Book Antiqua" w:cs="Arial"/>
          <w:szCs w:val="24"/>
          <w:lang w:val="en-GB" w:eastAsia="en-GB"/>
        </w:rPr>
        <w:t xml:space="preserve"> </w:t>
      </w:r>
      <w:r w:rsidR="003D1248" w:rsidRPr="00E865A6">
        <w:rPr>
          <w:rFonts w:ascii="Book Antiqua" w:hAnsi="Book Antiqua" w:cs="Arial"/>
          <w:szCs w:val="24"/>
          <w:lang w:val="en-GB" w:eastAsia="en-GB"/>
        </w:rPr>
        <w:t>future.</w:t>
      </w:r>
      <w:r w:rsidR="00CF4290" w:rsidRPr="00E865A6">
        <w:rPr>
          <w:rFonts w:ascii="Book Antiqua" w:hAnsi="Book Antiqua" w:cs="Arial"/>
          <w:szCs w:val="24"/>
          <w:lang w:val="en-GB" w:eastAsia="en-GB"/>
        </w:rPr>
        <w:t xml:space="preserve"> </w:t>
      </w:r>
      <w:r w:rsidR="003D1248" w:rsidRPr="00E865A6">
        <w:rPr>
          <w:rFonts w:ascii="Book Antiqua" w:hAnsi="Book Antiqua" w:cs="Arial"/>
          <w:szCs w:val="24"/>
          <w:lang w:val="en-GB" w:eastAsia="en-GB"/>
        </w:rPr>
        <w:t>The</w:t>
      </w:r>
      <w:r w:rsidR="00CF4290" w:rsidRPr="00E865A6">
        <w:rPr>
          <w:rFonts w:ascii="Book Antiqua" w:hAnsi="Book Antiqua" w:cs="Arial"/>
          <w:szCs w:val="24"/>
          <w:lang w:val="en-GB" w:eastAsia="en-GB"/>
        </w:rPr>
        <w:t xml:space="preserve"> </w:t>
      </w:r>
      <w:r w:rsidR="003D1248" w:rsidRPr="00E865A6">
        <w:rPr>
          <w:rFonts w:ascii="Book Antiqua" w:hAnsi="Book Antiqua" w:cs="Arial"/>
          <w:szCs w:val="24"/>
          <w:lang w:val="en-GB" w:eastAsia="en-GB"/>
        </w:rPr>
        <w:t>role</w:t>
      </w:r>
      <w:r w:rsidR="00CF4290" w:rsidRPr="00E865A6">
        <w:rPr>
          <w:rFonts w:ascii="Book Antiqua" w:hAnsi="Book Antiqua" w:cs="Arial"/>
          <w:szCs w:val="24"/>
          <w:lang w:val="en-GB" w:eastAsia="en-GB"/>
        </w:rPr>
        <w:t xml:space="preserve"> </w:t>
      </w:r>
      <w:r w:rsidR="003D1248" w:rsidRPr="00E865A6">
        <w:rPr>
          <w:rFonts w:ascii="Book Antiqua" w:hAnsi="Book Antiqua" w:cs="Arial"/>
          <w:szCs w:val="24"/>
          <w:lang w:val="en-GB" w:eastAsia="en-GB"/>
        </w:rPr>
        <w:t>of</w:t>
      </w:r>
      <w:r w:rsidR="00CF4290" w:rsidRPr="00E865A6">
        <w:rPr>
          <w:rFonts w:ascii="Book Antiqua" w:hAnsi="Book Antiqua" w:cs="Arial"/>
          <w:szCs w:val="24"/>
          <w:lang w:val="en-GB" w:eastAsia="en-GB"/>
        </w:rPr>
        <w:t xml:space="preserve"> </w:t>
      </w:r>
      <w:r w:rsidR="003D1248" w:rsidRPr="00E865A6">
        <w:rPr>
          <w:rFonts w:ascii="Book Antiqua" w:hAnsi="Book Antiqua" w:cs="Arial"/>
          <w:szCs w:val="24"/>
          <w:lang w:val="en-GB" w:eastAsia="en-GB"/>
        </w:rPr>
        <w:t>EVLP</w:t>
      </w:r>
      <w:r w:rsidR="00CF4290" w:rsidRPr="00E865A6">
        <w:rPr>
          <w:rFonts w:ascii="Book Antiqua" w:hAnsi="Book Antiqua" w:cs="Arial"/>
          <w:szCs w:val="24"/>
          <w:lang w:val="en-GB" w:eastAsia="en-GB"/>
        </w:rPr>
        <w:t xml:space="preserve"> </w:t>
      </w:r>
      <w:r w:rsidR="003D1248" w:rsidRPr="00E865A6">
        <w:rPr>
          <w:rFonts w:ascii="Book Antiqua" w:hAnsi="Book Antiqua" w:cs="Arial"/>
          <w:szCs w:val="24"/>
          <w:lang w:val="en-GB" w:eastAsia="en-GB"/>
        </w:rPr>
        <w:t>is</w:t>
      </w:r>
      <w:r w:rsidR="00CF4290" w:rsidRPr="00E865A6">
        <w:rPr>
          <w:rFonts w:ascii="Book Antiqua" w:hAnsi="Book Antiqua" w:cs="Arial"/>
          <w:szCs w:val="24"/>
          <w:lang w:val="en-GB" w:eastAsia="en-GB"/>
        </w:rPr>
        <w:t xml:space="preserve"> </w:t>
      </w:r>
      <w:r w:rsidR="003D1248" w:rsidRPr="00E865A6">
        <w:rPr>
          <w:rFonts w:ascii="Book Antiqua" w:hAnsi="Book Antiqua" w:cs="Arial"/>
          <w:szCs w:val="24"/>
          <w:lang w:val="en-GB" w:eastAsia="en-GB"/>
        </w:rPr>
        <w:t>still</w:t>
      </w:r>
      <w:r w:rsidR="00CF4290" w:rsidRPr="00E865A6">
        <w:rPr>
          <w:rFonts w:ascii="Book Antiqua" w:hAnsi="Book Antiqua" w:cs="Arial"/>
          <w:szCs w:val="24"/>
          <w:lang w:val="en-GB" w:eastAsia="en-GB"/>
        </w:rPr>
        <w:t xml:space="preserve"> </w:t>
      </w:r>
      <w:r w:rsidR="003D1248" w:rsidRPr="00E865A6">
        <w:rPr>
          <w:rFonts w:ascii="Book Antiqua" w:hAnsi="Book Antiqua" w:cs="Arial"/>
          <w:szCs w:val="24"/>
          <w:lang w:val="en-GB" w:eastAsia="en-GB"/>
        </w:rPr>
        <w:t>in</w:t>
      </w:r>
      <w:r w:rsidR="00CF4290" w:rsidRPr="00E865A6">
        <w:rPr>
          <w:rFonts w:ascii="Book Antiqua" w:hAnsi="Book Antiqua" w:cs="Arial"/>
          <w:szCs w:val="24"/>
          <w:lang w:val="en-GB" w:eastAsia="en-GB"/>
        </w:rPr>
        <w:t xml:space="preserve"> </w:t>
      </w:r>
      <w:r w:rsidR="003D1248" w:rsidRPr="00E865A6">
        <w:rPr>
          <w:rFonts w:ascii="Book Antiqua" w:hAnsi="Book Antiqua" w:cs="Arial"/>
          <w:szCs w:val="24"/>
          <w:lang w:val="en-GB" w:eastAsia="en-GB"/>
        </w:rPr>
        <w:t>its</w:t>
      </w:r>
      <w:r w:rsidR="00CF4290" w:rsidRPr="00E865A6">
        <w:rPr>
          <w:rFonts w:ascii="Book Antiqua" w:hAnsi="Book Antiqua" w:cs="Arial"/>
          <w:szCs w:val="24"/>
          <w:lang w:val="en-GB" w:eastAsia="en-GB"/>
        </w:rPr>
        <w:t xml:space="preserve"> </w:t>
      </w:r>
      <w:r w:rsidR="003D1248" w:rsidRPr="00E865A6">
        <w:rPr>
          <w:rFonts w:ascii="Book Antiqua" w:hAnsi="Book Antiqua" w:cs="Arial"/>
          <w:szCs w:val="24"/>
          <w:lang w:val="en-GB" w:eastAsia="en-GB"/>
        </w:rPr>
        <w:t>infancy</w:t>
      </w:r>
      <w:r w:rsidR="00CF4290" w:rsidRPr="00E865A6">
        <w:rPr>
          <w:rFonts w:ascii="Book Antiqua" w:hAnsi="Book Antiqua" w:cs="Arial"/>
          <w:szCs w:val="24"/>
          <w:lang w:val="en-GB" w:eastAsia="en-GB"/>
        </w:rPr>
        <w:t xml:space="preserve"> </w:t>
      </w:r>
      <w:r w:rsidR="003D1248" w:rsidRPr="00E865A6">
        <w:rPr>
          <w:rFonts w:ascii="Book Antiqua" w:hAnsi="Book Antiqua" w:cs="Arial"/>
          <w:szCs w:val="24"/>
          <w:lang w:val="en-GB" w:eastAsia="en-GB"/>
        </w:rPr>
        <w:t>with</w:t>
      </w:r>
      <w:r w:rsidR="00CF4290" w:rsidRPr="00E865A6">
        <w:rPr>
          <w:rFonts w:ascii="Book Antiqua" w:hAnsi="Book Antiqua" w:cs="Arial"/>
          <w:szCs w:val="24"/>
          <w:lang w:val="en-GB" w:eastAsia="en-GB"/>
        </w:rPr>
        <w:t xml:space="preserve"> </w:t>
      </w:r>
      <w:r w:rsidR="003D1248" w:rsidRPr="00E865A6">
        <w:rPr>
          <w:rFonts w:ascii="Book Antiqua" w:hAnsi="Book Antiqua" w:cs="Arial"/>
          <w:szCs w:val="24"/>
          <w:lang w:val="en-GB" w:eastAsia="en-GB"/>
        </w:rPr>
        <w:t>multiple</w:t>
      </w:r>
      <w:r w:rsidR="00CF4290" w:rsidRPr="00E865A6">
        <w:rPr>
          <w:rFonts w:ascii="Book Antiqua" w:hAnsi="Book Antiqua" w:cs="Arial"/>
          <w:szCs w:val="24"/>
          <w:lang w:val="en-GB" w:eastAsia="en-GB"/>
        </w:rPr>
        <w:t xml:space="preserve"> </w:t>
      </w:r>
      <w:r w:rsidR="003D1248" w:rsidRPr="00E865A6">
        <w:rPr>
          <w:rFonts w:ascii="Book Antiqua" w:hAnsi="Book Antiqua" w:cs="Arial"/>
          <w:szCs w:val="24"/>
          <w:lang w:val="en-GB" w:eastAsia="en-GB"/>
        </w:rPr>
        <w:t>conditioning,</w:t>
      </w:r>
      <w:r w:rsidR="00CF4290" w:rsidRPr="00E865A6">
        <w:rPr>
          <w:rFonts w:ascii="Book Antiqua" w:hAnsi="Book Antiqua" w:cs="Arial"/>
          <w:szCs w:val="24"/>
          <w:lang w:val="en-GB" w:eastAsia="en-GB"/>
        </w:rPr>
        <w:t xml:space="preserve"> </w:t>
      </w:r>
      <w:r w:rsidR="003D1248" w:rsidRPr="00E865A6">
        <w:rPr>
          <w:rFonts w:ascii="Book Antiqua" w:hAnsi="Book Antiqua" w:cs="Arial"/>
          <w:szCs w:val="24"/>
          <w:lang w:val="en-GB" w:eastAsia="en-GB"/>
        </w:rPr>
        <w:t>treatment</w:t>
      </w:r>
      <w:r w:rsidR="00B70C21" w:rsidRPr="00E865A6">
        <w:rPr>
          <w:rFonts w:ascii="Book Antiqua" w:hAnsi="Book Antiqua" w:cs="Arial"/>
          <w:szCs w:val="24"/>
          <w:lang w:val="en-GB" w:eastAsia="en-GB"/>
        </w:rPr>
        <w:t>,</w:t>
      </w:r>
      <w:r w:rsidR="00CF4290" w:rsidRPr="00E865A6">
        <w:rPr>
          <w:rFonts w:ascii="Book Antiqua" w:hAnsi="Book Antiqua" w:cs="Arial"/>
          <w:szCs w:val="24"/>
          <w:lang w:val="en-GB" w:eastAsia="en-GB"/>
        </w:rPr>
        <w:t xml:space="preserve"> </w:t>
      </w:r>
      <w:r w:rsidR="003D1248" w:rsidRPr="00E865A6">
        <w:rPr>
          <w:rFonts w:ascii="Book Antiqua" w:hAnsi="Book Antiqua" w:cs="Arial"/>
          <w:szCs w:val="24"/>
          <w:lang w:val="en-GB" w:eastAsia="en-GB"/>
        </w:rPr>
        <w:t>and</w:t>
      </w:r>
      <w:r w:rsidR="00CF4290" w:rsidRPr="00E865A6">
        <w:rPr>
          <w:rFonts w:ascii="Book Antiqua" w:hAnsi="Book Antiqua" w:cs="Arial"/>
          <w:szCs w:val="24"/>
          <w:lang w:val="en-GB" w:eastAsia="en-GB"/>
        </w:rPr>
        <w:t xml:space="preserve"> </w:t>
      </w:r>
      <w:r w:rsidR="003D1248" w:rsidRPr="00E865A6">
        <w:rPr>
          <w:rFonts w:ascii="Book Antiqua" w:hAnsi="Book Antiqua" w:cs="Arial"/>
          <w:szCs w:val="24"/>
          <w:lang w:val="en-GB" w:eastAsia="en-GB"/>
        </w:rPr>
        <w:t>assessment</w:t>
      </w:r>
      <w:r w:rsidR="00CF4290" w:rsidRPr="00E865A6">
        <w:rPr>
          <w:rFonts w:ascii="Book Antiqua" w:hAnsi="Book Antiqua" w:cs="Arial"/>
          <w:szCs w:val="24"/>
          <w:lang w:val="en-GB" w:eastAsia="en-GB"/>
        </w:rPr>
        <w:t xml:space="preserve"> </w:t>
      </w:r>
      <w:r w:rsidR="003D1248" w:rsidRPr="00E865A6">
        <w:rPr>
          <w:rFonts w:ascii="Book Antiqua" w:hAnsi="Book Antiqua" w:cs="Arial"/>
          <w:szCs w:val="24"/>
          <w:lang w:val="en-GB" w:eastAsia="en-GB"/>
        </w:rPr>
        <w:t>options</w:t>
      </w:r>
      <w:r w:rsidR="00CF4290" w:rsidRPr="00E865A6">
        <w:rPr>
          <w:rFonts w:ascii="Book Antiqua" w:hAnsi="Book Antiqua" w:cs="Arial"/>
          <w:szCs w:val="24"/>
          <w:lang w:val="en-GB" w:eastAsia="en-GB"/>
        </w:rPr>
        <w:t xml:space="preserve"> </w:t>
      </w:r>
      <w:r w:rsidR="003D1248" w:rsidRPr="00E865A6">
        <w:rPr>
          <w:rFonts w:ascii="Book Antiqua" w:hAnsi="Book Antiqua" w:cs="Arial"/>
          <w:szCs w:val="24"/>
          <w:lang w:val="en-GB" w:eastAsia="en-GB"/>
        </w:rPr>
        <w:t>available</w:t>
      </w:r>
      <w:r w:rsidR="00CF4290" w:rsidRPr="00E865A6">
        <w:rPr>
          <w:rFonts w:ascii="Book Antiqua" w:hAnsi="Book Antiqua" w:cs="Arial"/>
          <w:szCs w:val="24"/>
          <w:lang w:val="en-GB" w:eastAsia="en-GB"/>
        </w:rPr>
        <w:t xml:space="preserve"> </w:t>
      </w:r>
      <w:r w:rsidR="003D1248" w:rsidRPr="00E865A6">
        <w:rPr>
          <w:rFonts w:ascii="Book Antiqua" w:hAnsi="Book Antiqua" w:cs="Arial"/>
          <w:szCs w:val="24"/>
          <w:lang w:val="en-GB" w:eastAsia="en-GB"/>
        </w:rPr>
        <w:t>for</w:t>
      </w:r>
      <w:r w:rsidR="00CF4290" w:rsidRPr="00E865A6">
        <w:rPr>
          <w:rFonts w:ascii="Book Antiqua" w:hAnsi="Book Antiqua" w:cs="Arial"/>
          <w:szCs w:val="24"/>
          <w:lang w:val="en-GB" w:eastAsia="en-GB"/>
        </w:rPr>
        <w:t xml:space="preserve"> </w:t>
      </w:r>
      <w:r w:rsidR="003D1248" w:rsidRPr="00E865A6">
        <w:rPr>
          <w:rFonts w:ascii="Book Antiqua" w:hAnsi="Book Antiqua" w:cs="Arial"/>
          <w:szCs w:val="24"/>
          <w:lang w:val="en-GB" w:eastAsia="en-GB"/>
        </w:rPr>
        <w:t>research</w:t>
      </w:r>
      <w:r w:rsidR="00CF4290" w:rsidRPr="00E865A6">
        <w:rPr>
          <w:rFonts w:ascii="Book Antiqua" w:hAnsi="Book Antiqua" w:cs="Arial"/>
          <w:szCs w:val="24"/>
          <w:lang w:val="en-GB" w:eastAsia="en-GB"/>
        </w:rPr>
        <w:t xml:space="preserve"> </w:t>
      </w:r>
      <w:r w:rsidR="003D1248" w:rsidRPr="00E865A6">
        <w:rPr>
          <w:rFonts w:ascii="Book Antiqua" w:hAnsi="Book Antiqua" w:cs="Arial"/>
          <w:szCs w:val="24"/>
          <w:lang w:val="en-GB" w:eastAsia="en-GB"/>
        </w:rPr>
        <w:t>opportunities</w:t>
      </w:r>
      <w:r w:rsidR="00CF4290" w:rsidRPr="00E865A6">
        <w:rPr>
          <w:rFonts w:ascii="Book Antiqua" w:hAnsi="Book Antiqua" w:cs="Arial"/>
          <w:szCs w:val="24"/>
          <w:lang w:val="en-GB" w:eastAsia="en-GB"/>
        </w:rPr>
        <w:t xml:space="preserve"> </w:t>
      </w:r>
      <w:r w:rsidR="003D1248" w:rsidRPr="00E865A6">
        <w:rPr>
          <w:rFonts w:ascii="Book Antiqua" w:hAnsi="Book Antiqua" w:cs="Arial"/>
          <w:szCs w:val="24"/>
          <w:lang w:val="en-GB" w:eastAsia="en-GB"/>
        </w:rPr>
        <w:t>to</w:t>
      </w:r>
      <w:r w:rsidR="00CF4290" w:rsidRPr="00E865A6">
        <w:rPr>
          <w:rFonts w:ascii="Book Antiqua" w:hAnsi="Book Antiqua" w:cs="Arial"/>
          <w:szCs w:val="24"/>
          <w:lang w:val="en-GB" w:eastAsia="en-GB"/>
        </w:rPr>
        <w:t xml:space="preserve"> </w:t>
      </w:r>
      <w:r w:rsidR="003D1248" w:rsidRPr="00E865A6">
        <w:rPr>
          <w:rFonts w:ascii="Book Antiqua" w:hAnsi="Book Antiqua" w:cs="Arial"/>
          <w:szCs w:val="24"/>
          <w:lang w:val="en-GB" w:eastAsia="en-GB"/>
        </w:rPr>
        <w:t>guide</w:t>
      </w:r>
      <w:r w:rsidR="00CF4290" w:rsidRPr="00E865A6">
        <w:rPr>
          <w:rFonts w:ascii="Book Antiqua" w:hAnsi="Book Antiqua" w:cs="Arial"/>
          <w:szCs w:val="24"/>
          <w:lang w:val="en-GB" w:eastAsia="en-GB"/>
        </w:rPr>
        <w:t xml:space="preserve"> </w:t>
      </w:r>
      <w:r w:rsidR="003D1248" w:rsidRPr="00E865A6">
        <w:rPr>
          <w:rFonts w:ascii="Book Antiqua" w:hAnsi="Book Antiqua" w:cs="Arial"/>
          <w:szCs w:val="24"/>
          <w:lang w:val="en-GB" w:eastAsia="en-GB"/>
        </w:rPr>
        <w:t>our</w:t>
      </w:r>
      <w:r w:rsidR="00CF4290" w:rsidRPr="00E865A6">
        <w:rPr>
          <w:rFonts w:ascii="Book Antiqua" w:hAnsi="Book Antiqua" w:cs="Arial"/>
          <w:szCs w:val="24"/>
          <w:lang w:val="en-GB" w:eastAsia="en-GB"/>
        </w:rPr>
        <w:t xml:space="preserve"> </w:t>
      </w:r>
      <w:r w:rsidR="003D1248" w:rsidRPr="00E865A6">
        <w:rPr>
          <w:rFonts w:ascii="Book Antiqua" w:hAnsi="Book Antiqua" w:cs="Arial"/>
          <w:szCs w:val="24"/>
          <w:lang w:val="en-GB" w:eastAsia="en-GB"/>
        </w:rPr>
        <w:t>ongoing</w:t>
      </w:r>
      <w:r w:rsidR="00CF4290" w:rsidRPr="00E865A6">
        <w:rPr>
          <w:rFonts w:ascii="Book Antiqua" w:hAnsi="Book Antiqua" w:cs="Arial"/>
          <w:szCs w:val="24"/>
          <w:lang w:val="en-GB" w:eastAsia="en-GB"/>
        </w:rPr>
        <w:t xml:space="preserve"> </w:t>
      </w:r>
      <w:r w:rsidR="003D1248" w:rsidRPr="00E865A6">
        <w:rPr>
          <w:rFonts w:ascii="Book Antiqua" w:hAnsi="Book Antiqua" w:cs="Arial"/>
          <w:szCs w:val="24"/>
          <w:lang w:val="en-GB" w:eastAsia="en-GB"/>
        </w:rPr>
        <w:t>understanding</w:t>
      </w:r>
      <w:r w:rsidR="00CF4290" w:rsidRPr="00E865A6">
        <w:rPr>
          <w:rFonts w:ascii="Book Antiqua" w:hAnsi="Book Antiqua" w:cs="Arial"/>
          <w:szCs w:val="24"/>
          <w:lang w:val="en-GB" w:eastAsia="en-GB"/>
        </w:rPr>
        <w:t xml:space="preserve"> </w:t>
      </w:r>
      <w:r w:rsidR="003D1248" w:rsidRPr="00E865A6">
        <w:rPr>
          <w:rFonts w:ascii="Book Antiqua" w:hAnsi="Book Antiqua" w:cs="Arial"/>
          <w:szCs w:val="24"/>
          <w:lang w:val="en-GB" w:eastAsia="en-GB"/>
        </w:rPr>
        <w:t>of</w:t>
      </w:r>
      <w:r w:rsidR="00CF4290" w:rsidRPr="00E865A6">
        <w:rPr>
          <w:rFonts w:ascii="Book Antiqua" w:hAnsi="Book Antiqua" w:cs="Arial"/>
          <w:szCs w:val="24"/>
          <w:lang w:val="en-GB" w:eastAsia="en-GB"/>
        </w:rPr>
        <w:t xml:space="preserve"> </w:t>
      </w:r>
      <w:r w:rsidR="003D1248" w:rsidRPr="00E865A6">
        <w:rPr>
          <w:rFonts w:ascii="Book Antiqua" w:hAnsi="Book Antiqua" w:cs="Arial"/>
          <w:szCs w:val="24"/>
          <w:lang w:val="en-GB" w:eastAsia="en-GB"/>
        </w:rPr>
        <w:t>this</w:t>
      </w:r>
      <w:r w:rsidR="00CF4290" w:rsidRPr="00E865A6">
        <w:rPr>
          <w:rFonts w:ascii="Book Antiqua" w:hAnsi="Book Antiqua" w:cs="Arial"/>
          <w:szCs w:val="24"/>
          <w:lang w:val="en-GB" w:eastAsia="en-GB"/>
        </w:rPr>
        <w:t xml:space="preserve"> </w:t>
      </w:r>
      <w:r w:rsidR="003D1248" w:rsidRPr="00E865A6">
        <w:rPr>
          <w:rFonts w:ascii="Book Antiqua" w:hAnsi="Book Antiqua" w:cs="Arial"/>
          <w:szCs w:val="24"/>
          <w:lang w:val="en-GB" w:eastAsia="en-GB"/>
        </w:rPr>
        <w:t>condition.</w:t>
      </w:r>
    </w:p>
    <w:p w14:paraId="7136439D" w14:textId="77777777" w:rsidR="00B36A83" w:rsidRPr="00E865A6" w:rsidRDefault="00B36A83" w:rsidP="003A6F04">
      <w:pPr>
        <w:widowControl w:val="0"/>
        <w:snapToGrid w:val="0"/>
        <w:spacing w:after="0"/>
        <w:jc w:val="both"/>
        <w:rPr>
          <w:rFonts w:ascii="Book Antiqua" w:hAnsi="Book Antiqua" w:cs="Arial"/>
          <w:b/>
          <w:szCs w:val="24"/>
          <w:lang w:val="en-GB" w:eastAsia="en-GB"/>
        </w:rPr>
      </w:pPr>
    </w:p>
    <w:p w14:paraId="6E8B360C" w14:textId="431E8B38" w:rsidR="00B36A83" w:rsidRPr="00E865A6" w:rsidRDefault="000E458C" w:rsidP="003A6F04">
      <w:pPr>
        <w:widowControl w:val="0"/>
        <w:snapToGrid w:val="0"/>
        <w:spacing w:after="0"/>
        <w:jc w:val="both"/>
        <w:rPr>
          <w:rFonts w:ascii="Book Antiqua" w:hAnsi="Book Antiqua" w:cs="Arial"/>
          <w:b/>
          <w:szCs w:val="24"/>
          <w:lang w:val="en-GB" w:eastAsia="en-GB"/>
        </w:rPr>
      </w:pPr>
      <w:r w:rsidRPr="00E865A6">
        <w:rPr>
          <w:rFonts w:ascii="Book Antiqua" w:hAnsi="Book Antiqua" w:cs="Arial"/>
          <w:b/>
          <w:szCs w:val="24"/>
          <w:lang w:val="en-GB" w:eastAsia="en-GB"/>
        </w:rPr>
        <w:t>REFERENCES</w:t>
      </w:r>
    </w:p>
    <w:p w14:paraId="3B422E50" w14:textId="77777777" w:rsidR="000E458C" w:rsidRPr="00E865A6" w:rsidRDefault="000E458C" w:rsidP="003A6F04">
      <w:pPr>
        <w:snapToGrid w:val="0"/>
        <w:spacing w:after="0"/>
        <w:jc w:val="both"/>
        <w:rPr>
          <w:rFonts w:ascii="Book Antiqua" w:hAnsi="Book Antiqua"/>
          <w:szCs w:val="24"/>
        </w:rPr>
      </w:pPr>
      <w:bookmarkStart w:id="3" w:name="_Hlk94467261"/>
      <w:r w:rsidRPr="00E865A6">
        <w:rPr>
          <w:rFonts w:ascii="Book Antiqua" w:hAnsi="Book Antiqua"/>
          <w:szCs w:val="24"/>
        </w:rPr>
        <w:t xml:space="preserve">1 </w:t>
      </w:r>
      <w:r w:rsidRPr="00E865A6">
        <w:rPr>
          <w:rFonts w:ascii="Book Antiqua" w:hAnsi="Book Antiqua"/>
          <w:b/>
          <w:bCs/>
          <w:szCs w:val="24"/>
        </w:rPr>
        <w:t>Machuca TN</w:t>
      </w:r>
      <w:r w:rsidRPr="00E865A6">
        <w:rPr>
          <w:rFonts w:ascii="Book Antiqua" w:hAnsi="Book Antiqua"/>
          <w:szCs w:val="24"/>
        </w:rPr>
        <w:t xml:space="preserve">, Keshavjee S. Transplantation for lung cancer. </w:t>
      </w:r>
      <w:r w:rsidRPr="00E865A6">
        <w:rPr>
          <w:rFonts w:ascii="Book Antiqua" w:hAnsi="Book Antiqua"/>
          <w:i/>
          <w:iCs/>
          <w:szCs w:val="24"/>
        </w:rPr>
        <w:t>Curr Opin Organ Transplant</w:t>
      </w:r>
      <w:r w:rsidRPr="00E865A6">
        <w:rPr>
          <w:rFonts w:ascii="Book Antiqua" w:hAnsi="Book Antiqua"/>
          <w:szCs w:val="24"/>
        </w:rPr>
        <w:t xml:space="preserve"> 2012; </w:t>
      </w:r>
      <w:r w:rsidRPr="00E865A6">
        <w:rPr>
          <w:rFonts w:ascii="Book Antiqua" w:hAnsi="Book Antiqua"/>
          <w:b/>
          <w:bCs/>
          <w:szCs w:val="24"/>
        </w:rPr>
        <w:t>17</w:t>
      </w:r>
      <w:r w:rsidRPr="00E865A6">
        <w:rPr>
          <w:rFonts w:ascii="Book Antiqua" w:hAnsi="Book Antiqua"/>
          <w:szCs w:val="24"/>
        </w:rPr>
        <w:t>: 479-484 [PMID: 22907541 DOI: 10.1097/MOT.0b013e328357fff6]</w:t>
      </w:r>
    </w:p>
    <w:p w14:paraId="74F78F99" w14:textId="77777777" w:rsidR="000E458C" w:rsidRPr="00E865A6" w:rsidRDefault="000E458C" w:rsidP="003A6F04">
      <w:pPr>
        <w:snapToGrid w:val="0"/>
        <w:spacing w:after="0"/>
        <w:jc w:val="both"/>
        <w:rPr>
          <w:rFonts w:ascii="Book Antiqua" w:hAnsi="Book Antiqua"/>
          <w:szCs w:val="24"/>
        </w:rPr>
      </w:pPr>
      <w:r w:rsidRPr="00E865A6">
        <w:rPr>
          <w:rFonts w:ascii="Book Antiqua" w:hAnsi="Book Antiqua"/>
          <w:szCs w:val="24"/>
        </w:rPr>
        <w:lastRenderedPageBreak/>
        <w:t xml:space="preserve">2 </w:t>
      </w:r>
      <w:r w:rsidRPr="00E865A6">
        <w:rPr>
          <w:rFonts w:ascii="Book Antiqua" w:hAnsi="Book Antiqua"/>
          <w:b/>
          <w:bCs/>
          <w:szCs w:val="24"/>
        </w:rPr>
        <w:t>Cooper JD</w:t>
      </w:r>
      <w:r w:rsidRPr="00E865A6">
        <w:rPr>
          <w:rFonts w:ascii="Book Antiqua" w:hAnsi="Book Antiqua"/>
          <w:szCs w:val="24"/>
        </w:rPr>
        <w:t xml:space="preserve">, Pearson FG, Patterson GA, Todd TR, Ginsberg RJ, Goldberg M, DeMajo WA. Technique of successful lung transplantation in humans. </w:t>
      </w:r>
      <w:r w:rsidRPr="00E865A6">
        <w:rPr>
          <w:rFonts w:ascii="Book Antiqua" w:hAnsi="Book Antiqua"/>
          <w:i/>
          <w:iCs/>
          <w:szCs w:val="24"/>
        </w:rPr>
        <w:t>J Thorac Cardiovasc Surg</w:t>
      </w:r>
      <w:r w:rsidRPr="00E865A6">
        <w:rPr>
          <w:rFonts w:ascii="Book Antiqua" w:hAnsi="Book Antiqua"/>
          <w:szCs w:val="24"/>
        </w:rPr>
        <w:t xml:space="preserve"> 1987; </w:t>
      </w:r>
      <w:r w:rsidRPr="00E865A6">
        <w:rPr>
          <w:rFonts w:ascii="Book Antiqua" w:hAnsi="Book Antiqua"/>
          <w:b/>
          <w:bCs/>
          <w:szCs w:val="24"/>
        </w:rPr>
        <w:t>93</w:t>
      </w:r>
      <w:r w:rsidRPr="00E865A6">
        <w:rPr>
          <w:rFonts w:ascii="Book Antiqua" w:hAnsi="Book Antiqua"/>
          <w:szCs w:val="24"/>
        </w:rPr>
        <w:t>: 173-181 [PMID: 3543506 DOI: 10.1016/S0022-5223(19)36439-6]</w:t>
      </w:r>
    </w:p>
    <w:p w14:paraId="584CC6EF" w14:textId="77777777" w:rsidR="000E458C" w:rsidRPr="00E865A6" w:rsidRDefault="000E458C" w:rsidP="003A6F04">
      <w:pPr>
        <w:snapToGrid w:val="0"/>
        <w:spacing w:after="0"/>
        <w:jc w:val="both"/>
        <w:rPr>
          <w:rFonts w:ascii="Book Antiqua" w:hAnsi="Book Antiqua"/>
          <w:szCs w:val="24"/>
        </w:rPr>
      </w:pPr>
      <w:r w:rsidRPr="00E865A6">
        <w:rPr>
          <w:rFonts w:ascii="Book Antiqua" w:hAnsi="Book Antiqua"/>
          <w:szCs w:val="24"/>
        </w:rPr>
        <w:t xml:space="preserve">3 </w:t>
      </w:r>
      <w:r w:rsidRPr="00E865A6">
        <w:rPr>
          <w:rFonts w:ascii="Book Antiqua" w:hAnsi="Book Antiqua"/>
          <w:b/>
          <w:bCs/>
          <w:szCs w:val="24"/>
        </w:rPr>
        <w:t>Chambers DC</w:t>
      </w:r>
      <w:r w:rsidRPr="00E865A6">
        <w:rPr>
          <w:rFonts w:ascii="Book Antiqua" w:hAnsi="Book Antiqua"/>
          <w:szCs w:val="24"/>
        </w:rPr>
        <w:t xml:space="preserve">, Cherikh WS, Harhay MO, Hayes D Jr, Hsich E, Khush KK, Meiser B, Potena L, Rossano JW, Toll AE, Singh TP, Sadavarte A, Zuckermann A, Stehlik J; International Society for Heart and Lung Transplantation. The International Thoracic Organ Transplant Registry of the International Society for Heart and Lung Transplantation: Thirty-sixth adult lung and heart-lung transplantation Report-2019; Focus theme: Donor and recipient size match. </w:t>
      </w:r>
      <w:r w:rsidRPr="00E865A6">
        <w:rPr>
          <w:rFonts w:ascii="Book Antiqua" w:hAnsi="Book Antiqua"/>
          <w:i/>
          <w:iCs/>
          <w:szCs w:val="24"/>
        </w:rPr>
        <w:t>J Heart Lung Transplant</w:t>
      </w:r>
      <w:r w:rsidRPr="00E865A6">
        <w:rPr>
          <w:rFonts w:ascii="Book Antiqua" w:hAnsi="Book Antiqua"/>
          <w:szCs w:val="24"/>
        </w:rPr>
        <w:t xml:space="preserve"> 2019; </w:t>
      </w:r>
      <w:r w:rsidRPr="00E865A6">
        <w:rPr>
          <w:rFonts w:ascii="Book Antiqua" w:hAnsi="Book Antiqua"/>
          <w:b/>
          <w:bCs/>
          <w:szCs w:val="24"/>
        </w:rPr>
        <w:t>38</w:t>
      </w:r>
      <w:r w:rsidRPr="00E865A6">
        <w:rPr>
          <w:rFonts w:ascii="Book Antiqua" w:hAnsi="Book Antiqua"/>
          <w:szCs w:val="24"/>
        </w:rPr>
        <w:t>: 1042-1055 [PMID: 31548030 DOI: 10.1016/j.healun.2019.08.001]</w:t>
      </w:r>
    </w:p>
    <w:p w14:paraId="14789D76" w14:textId="77777777" w:rsidR="000E458C" w:rsidRPr="00E865A6" w:rsidRDefault="000E458C" w:rsidP="003A6F04">
      <w:pPr>
        <w:snapToGrid w:val="0"/>
        <w:spacing w:after="0"/>
        <w:jc w:val="both"/>
        <w:rPr>
          <w:rFonts w:ascii="Book Antiqua" w:hAnsi="Book Antiqua"/>
          <w:szCs w:val="24"/>
        </w:rPr>
      </w:pPr>
      <w:r w:rsidRPr="00E865A6">
        <w:rPr>
          <w:rFonts w:ascii="Book Antiqua" w:hAnsi="Book Antiqua"/>
          <w:szCs w:val="24"/>
        </w:rPr>
        <w:t xml:space="preserve">4 </w:t>
      </w:r>
      <w:r w:rsidRPr="00E865A6">
        <w:rPr>
          <w:rFonts w:ascii="Book Antiqua" w:hAnsi="Book Antiqua"/>
          <w:b/>
          <w:bCs/>
          <w:szCs w:val="24"/>
        </w:rPr>
        <w:t>Christie JD</w:t>
      </w:r>
      <w:r w:rsidRPr="00E865A6">
        <w:rPr>
          <w:rFonts w:ascii="Book Antiqua" w:hAnsi="Book Antiqua"/>
          <w:szCs w:val="24"/>
        </w:rPr>
        <w:t xml:space="preserve">, Bellamy S, Ware LB, Lederer D, Hadjiliadis D, Lee J, Robinson N, Localio AR, Wille K, Lama V, Palmer S, Orens J, Weinacker A, Crespo M, Demissie E, Kimmel SE, Kawut SM. Construct validity of the definition of primary graft dysfunction after lung transplantation. </w:t>
      </w:r>
      <w:r w:rsidRPr="00E865A6">
        <w:rPr>
          <w:rFonts w:ascii="Book Antiqua" w:hAnsi="Book Antiqua"/>
          <w:i/>
          <w:iCs/>
          <w:szCs w:val="24"/>
        </w:rPr>
        <w:t>J Heart Lung Transplant</w:t>
      </w:r>
      <w:r w:rsidRPr="00E865A6">
        <w:rPr>
          <w:rFonts w:ascii="Book Antiqua" w:hAnsi="Book Antiqua"/>
          <w:szCs w:val="24"/>
        </w:rPr>
        <w:t xml:space="preserve"> 2010; </w:t>
      </w:r>
      <w:r w:rsidRPr="00E865A6">
        <w:rPr>
          <w:rFonts w:ascii="Book Antiqua" w:hAnsi="Book Antiqua"/>
          <w:b/>
          <w:bCs/>
          <w:szCs w:val="24"/>
        </w:rPr>
        <w:t>29</w:t>
      </w:r>
      <w:r w:rsidRPr="00E865A6">
        <w:rPr>
          <w:rFonts w:ascii="Book Antiqua" w:hAnsi="Book Antiqua"/>
          <w:szCs w:val="24"/>
        </w:rPr>
        <w:t>: 1231-1239 [PMID: 20655249 DOI: 10.1016/j.healun.2010.05.013]</w:t>
      </w:r>
    </w:p>
    <w:p w14:paraId="723D7B26" w14:textId="77777777" w:rsidR="000E458C" w:rsidRPr="00E865A6" w:rsidRDefault="000E458C" w:rsidP="003A6F04">
      <w:pPr>
        <w:snapToGrid w:val="0"/>
        <w:spacing w:after="0"/>
        <w:jc w:val="both"/>
        <w:rPr>
          <w:rFonts w:ascii="Book Antiqua" w:hAnsi="Book Antiqua"/>
          <w:szCs w:val="24"/>
        </w:rPr>
      </w:pPr>
      <w:r w:rsidRPr="00E865A6">
        <w:rPr>
          <w:rFonts w:ascii="Book Antiqua" w:hAnsi="Book Antiqua"/>
          <w:szCs w:val="24"/>
        </w:rPr>
        <w:t xml:space="preserve">5 </w:t>
      </w:r>
      <w:r w:rsidRPr="00E865A6">
        <w:rPr>
          <w:rFonts w:ascii="Book Antiqua" w:hAnsi="Book Antiqua"/>
          <w:b/>
          <w:bCs/>
          <w:szCs w:val="24"/>
        </w:rPr>
        <w:t>Christie JD</w:t>
      </w:r>
      <w:r w:rsidRPr="00E865A6">
        <w:rPr>
          <w:rFonts w:ascii="Book Antiqua" w:hAnsi="Book Antiqua"/>
          <w:szCs w:val="24"/>
        </w:rPr>
        <w:t xml:space="preserve">, Van Raemdonck D, de Perrot M, Barr M, Keshavjee S, Arcasoy S, Orens J; ISHLT Working Group on Primary Lung Graft Dysfunction. Report of the ISHLT Working Group on Primary Lung Graft Dysfunction part I: introduction and methods. </w:t>
      </w:r>
      <w:r w:rsidRPr="00E865A6">
        <w:rPr>
          <w:rFonts w:ascii="Book Antiqua" w:hAnsi="Book Antiqua"/>
          <w:i/>
          <w:iCs/>
          <w:szCs w:val="24"/>
        </w:rPr>
        <w:t>J Heart Lung Transplant</w:t>
      </w:r>
      <w:r w:rsidRPr="00E865A6">
        <w:rPr>
          <w:rFonts w:ascii="Book Antiqua" w:hAnsi="Book Antiqua"/>
          <w:szCs w:val="24"/>
        </w:rPr>
        <w:t xml:space="preserve"> 2005; </w:t>
      </w:r>
      <w:r w:rsidRPr="00E865A6">
        <w:rPr>
          <w:rFonts w:ascii="Book Antiqua" w:hAnsi="Book Antiqua"/>
          <w:b/>
          <w:bCs/>
          <w:szCs w:val="24"/>
        </w:rPr>
        <w:t>24</w:t>
      </w:r>
      <w:r w:rsidRPr="00E865A6">
        <w:rPr>
          <w:rFonts w:ascii="Book Antiqua" w:hAnsi="Book Antiqua"/>
          <w:szCs w:val="24"/>
        </w:rPr>
        <w:t>: 1451-1453 [PMID: 16210115 DOI: 10.1016/j.healun.2005.03.004]</w:t>
      </w:r>
    </w:p>
    <w:p w14:paraId="3BAA655A" w14:textId="77777777" w:rsidR="000E458C" w:rsidRPr="00E865A6" w:rsidRDefault="000E458C" w:rsidP="003A6F04">
      <w:pPr>
        <w:snapToGrid w:val="0"/>
        <w:spacing w:after="0"/>
        <w:jc w:val="both"/>
        <w:rPr>
          <w:rFonts w:ascii="Book Antiqua" w:hAnsi="Book Antiqua"/>
          <w:szCs w:val="24"/>
        </w:rPr>
      </w:pPr>
      <w:r w:rsidRPr="00E865A6">
        <w:rPr>
          <w:rFonts w:ascii="Book Antiqua" w:hAnsi="Book Antiqua"/>
          <w:szCs w:val="24"/>
        </w:rPr>
        <w:t xml:space="preserve">6 </w:t>
      </w:r>
      <w:r w:rsidRPr="00E865A6">
        <w:rPr>
          <w:rFonts w:ascii="Book Antiqua" w:hAnsi="Book Antiqua"/>
          <w:b/>
          <w:bCs/>
          <w:szCs w:val="24"/>
        </w:rPr>
        <w:t>Chatila WM</w:t>
      </w:r>
      <w:r w:rsidRPr="00E865A6">
        <w:rPr>
          <w:rFonts w:ascii="Book Antiqua" w:hAnsi="Book Antiqua"/>
          <w:szCs w:val="24"/>
        </w:rPr>
        <w:t xml:space="preserve">, Furukawa S, Gaughan JP, Criner GJ. Respiratory failure after lung transplantation. </w:t>
      </w:r>
      <w:r w:rsidRPr="00E865A6">
        <w:rPr>
          <w:rFonts w:ascii="Book Antiqua" w:hAnsi="Book Antiqua"/>
          <w:i/>
          <w:iCs/>
          <w:szCs w:val="24"/>
        </w:rPr>
        <w:t>Chest</w:t>
      </w:r>
      <w:r w:rsidRPr="00E865A6">
        <w:rPr>
          <w:rFonts w:ascii="Book Antiqua" w:hAnsi="Book Antiqua"/>
          <w:szCs w:val="24"/>
        </w:rPr>
        <w:t xml:space="preserve"> 2003; </w:t>
      </w:r>
      <w:r w:rsidRPr="00E865A6">
        <w:rPr>
          <w:rFonts w:ascii="Book Antiqua" w:hAnsi="Book Antiqua"/>
          <w:b/>
          <w:bCs/>
          <w:szCs w:val="24"/>
        </w:rPr>
        <w:t>123</w:t>
      </w:r>
      <w:r w:rsidRPr="00E865A6">
        <w:rPr>
          <w:rFonts w:ascii="Book Antiqua" w:hAnsi="Book Antiqua"/>
          <w:szCs w:val="24"/>
        </w:rPr>
        <w:t>: 165-173 [PMID: 12527618 DOI: 10.1378/chest.123.1.165]</w:t>
      </w:r>
    </w:p>
    <w:p w14:paraId="12FF13FA" w14:textId="77777777" w:rsidR="000E458C" w:rsidRPr="00E865A6" w:rsidRDefault="000E458C" w:rsidP="003A6F04">
      <w:pPr>
        <w:snapToGrid w:val="0"/>
        <w:spacing w:after="0"/>
        <w:jc w:val="both"/>
        <w:rPr>
          <w:rFonts w:ascii="Book Antiqua" w:hAnsi="Book Antiqua"/>
          <w:szCs w:val="24"/>
        </w:rPr>
      </w:pPr>
      <w:r w:rsidRPr="00E865A6">
        <w:rPr>
          <w:rFonts w:ascii="Book Antiqua" w:hAnsi="Book Antiqua"/>
          <w:szCs w:val="24"/>
        </w:rPr>
        <w:t xml:space="preserve">7 </w:t>
      </w:r>
      <w:r w:rsidRPr="00E865A6">
        <w:rPr>
          <w:rFonts w:ascii="Book Antiqua" w:hAnsi="Book Antiqua"/>
          <w:b/>
          <w:bCs/>
          <w:szCs w:val="24"/>
        </w:rPr>
        <w:t>Granton J</w:t>
      </w:r>
      <w:r w:rsidRPr="00E865A6">
        <w:rPr>
          <w:rFonts w:ascii="Book Antiqua" w:hAnsi="Book Antiqua"/>
          <w:szCs w:val="24"/>
        </w:rPr>
        <w:t xml:space="preserve">. Update of early respiratory failure in the lung transplant recipient. </w:t>
      </w:r>
      <w:r w:rsidRPr="00E865A6">
        <w:rPr>
          <w:rFonts w:ascii="Book Antiqua" w:hAnsi="Book Antiqua"/>
          <w:i/>
          <w:iCs/>
          <w:szCs w:val="24"/>
        </w:rPr>
        <w:t>Curr Opin Crit Care</w:t>
      </w:r>
      <w:r w:rsidRPr="00E865A6">
        <w:rPr>
          <w:rFonts w:ascii="Book Antiqua" w:hAnsi="Book Antiqua"/>
          <w:szCs w:val="24"/>
        </w:rPr>
        <w:t xml:space="preserve"> 2006; </w:t>
      </w:r>
      <w:r w:rsidRPr="00E865A6">
        <w:rPr>
          <w:rFonts w:ascii="Book Antiqua" w:hAnsi="Book Antiqua"/>
          <w:b/>
          <w:bCs/>
          <w:szCs w:val="24"/>
        </w:rPr>
        <w:t>12</w:t>
      </w:r>
      <w:r w:rsidRPr="00E865A6">
        <w:rPr>
          <w:rFonts w:ascii="Book Antiqua" w:hAnsi="Book Antiqua"/>
          <w:szCs w:val="24"/>
        </w:rPr>
        <w:t>: 19-24 [PMID: 16394779 DOI: 10.1097/01.ccx.0000198995.44943.63]</w:t>
      </w:r>
    </w:p>
    <w:p w14:paraId="5EAE0EF9" w14:textId="77777777" w:rsidR="000E458C" w:rsidRPr="00E865A6" w:rsidRDefault="000E458C" w:rsidP="003A6F04">
      <w:pPr>
        <w:snapToGrid w:val="0"/>
        <w:spacing w:after="0"/>
        <w:jc w:val="both"/>
        <w:rPr>
          <w:rFonts w:ascii="Book Antiqua" w:hAnsi="Book Antiqua"/>
          <w:szCs w:val="24"/>
        </w:rPr>
      </w:pPr>
      <w:r w:rsidRPr="00E865A6">
        <w:rPr>
          <w:rFonts w:ascii="Book Antiqua" w:hAnsi="Book Antiqua"/>
          <w:szCs w:val="24"/>
        </w:rPr>
        <w:t xml:space="preserve">8 </w:t>
      </w:r>
      <w:r w:rsidRPr="00E865A6">
        <w:rPr>
          <w:rFonts w:ascii="Book Antiqua" w:hAnsi="Book Antiqua"/>
          <w:b/>
          <w:bCs/>
          <w:szCs w:val="24"/>
        </w:rPr>
        <w:t>Diamond JM</w:t>
      </w:r>
      <w:r w:rsidRPr="00E865A6">
        <w:rPr>
          <w:rFonts w:ascii="Book Antiqua" w:hAnsi="Book Antiqua"/>
          <w:szCs w:val="24"/>
        </w:rPr>
        <w:t xml:space="preserve">, Arcasoy S, Kennedy CC, Eberlein M, Singer JP, Patterson GM, Edelman JD, Dhillon G, Pena T, Kawut SM, Lee JC, Girgis R, Dark J, Thabut G. Report of the International Society for Heart and Lung Transplantation Working Group on Primary Lung Graft Dysfunction, part II: Epidemiology, risk factors, and outcomes-A 2016 Consensus Group statement of the International Society for Heart and Lung </w:t>
      </w:r>
      <w:r w:rsidRPr="00E865A6">
        <w:rPr>
          <w:rFonts w:ascii="Book Antiqua" w:hAnsi="Book Antiqua"/>
          <w:szCs w:val="24"/>
        </w:rPr>
        <w:lastRenderedPageBreak/>
        <w:t xml:space="preserve">Transplantation. </w:t>
      </w:r>
      <w:r w:rsidRPr="00E865A6">
        <w:rPr>
          <w:rFonts w:ascii="Book Antiqua" w:hAnsi="Book Antiqua"/>
          <w:i/>
          <w:iCs/>
          <w:szCs w:val="24"/>
        </w:rPr>
        <w:t>J Heart Lung Transplant</w:t>
      </w:r>
      <w:r w:rsidRPr="00E865A6">
        <w:rPr>
          <w:rFonts w:ascii="Book Antiqua" w:hAnsi="Book Antiqua"/>
          <w:szCs w:val="24"/>
        </w:rPr>
        <w:t xml:space="preserve"> 2017; </w:t>
      </w:r>
      <w:r w:rsidRPr="00E865A6">
        <w:rPr>
          <w:rFonts w:ascii="Book Antiqua" w:hAnsi="Book Antiqua"/>
          <w:b/>
          <w:bCs/>
          <w:szCs w:val="24"/>
        </w:rPr>
        <w:t>36</w:t>
      </w:r>
      <w:r w:rsidRPr="00E865A6">
        <w:rPr>
          <w:rFonts w:ascii="Book Antiqua" w:hAnsi="Book Antiqua"/>
          <w:szCs w:val="24"/>
        </w:rPr>
        <w:t>: 1104-1113 [PMID: 28802530 DOI: 10.1016/j.healun.2017.07.020]</w:t>
      </w:r>
    </w:p>
    <w:p w14:paraId="5681464A" w14:textId="77777777" w:rsidR="000E458C" w:rsidRPr="00E865A6" w:rsidRDefault="000E458C" w:rsidP="003A6F04">
      <w:pPr>
        <w:snapToGrid w:val="0"/>
        <w:spacing w:after="0"/>
        <w:jc w:val="both"/>
        <w:rPr>
          <w:rFonts w:ascii="Book Antiqua" w:hAnsi="Book Antiqua"/>
          <w:szCs w:val="24"/>
        </w:rPr>
      </w:pPr>
      <w:r w:rsidRPr="00E865A6">
        <w:rPr>
          <w:rFonts w:ascii="Book Antiqua" w:hAnsi="Book Antiqua"/>
          <w:szCs w:val="24"/>
        </w:rPr>
        <w:t xml:space="preserve">9 </w:t>
      </w:r>
      <w:r w:rsidRPr="00E865A6">
        <w:rPr>
          <w:rFonts w:ascii="Book Antiqua" w:hAnsi="Book Antiqua"/>
          <w:b/>
          <w:bCs/>
          <w:szCs w:val="24"/>
        </w:rPr>
        <w:t>Diamond JM</w:t>
      </w:r>
      <w:r w:rsidRPr="00E865A6">
        <w:rPr>
          <w:rFonts w:ascii="Book Antiqua" w:hAnsi="Book Antiqua"/>
          <w:szCs w:val="24"/>
        </w:rPr>
        <w:t xml:space="preserve">, Lee JC, Kawut SM, Shah RJ, Localio AR, Bellamy SL, Lederer DJ, Cantu E, Kohl BA, Lama VN, Bhorade SM, Crespo M, Demissie E, Sonett J, Wille K, Orens J, Shah AS, Weinacker A, Arcasoy S, Shah PD, Wilkes DS, Ware LB, Palmer SM, Christie JD; Lung Transplant Outcomes Group. Clinical risk factors for primary graft dysfunction after lung transplantation. </w:t>
      </w:r>
      <w:r w:rsidRPr="00E865A6">
        <w:rPr>
          <w:rFonts w:ascii="Book Antiqua" w:hAnsi="Book Antiqua"/>
          <w:i/>
          <w:iCs/>
          <w:szCs w:val="24"/>
        </w:rPr>
        <w:t>Am J Respir Crit Care Med</w:t>
      </w:r>
      <w:r w:rsidRPr="00E865A6">
        <w:rPr>
          <w:rFonts w:ascii="Book Antiqua" w:hAnsi="Book Antiqua"/>
          <w:szCs w:val="24"/>
        </w:rPr>
        <w:t xml:space="preserve"> 2013; </w:t>
      </w:r>
      <w:r w:rsidRPr="00E865A6">
        <w:rPr>
          <w:rFonts w:ascii="Book Antiqua" w:hAnsi="Book Antiqua"/>
          <w:b/>
          <w:bCs/>
          <w:szCs w:val="24"/>
        </w:rPr>
        <w:t>187</w:t>
      </w:r>
      <w:r w:rsidRPr="00E865A6">
        <w:rPr>
          <w:rFonts w:ascii="Book Antiqua" w:hAnsi="Book Antiqua"/>
          <w:szCs w:val="24"/>
        </w:rPr>
        <w:t>: 527-534 [PMID: 23306540 DOI: 10.1164/rccm.201210-1865OC]</w:t>
      </w:r>
    </w:p>
    <w:p w14:paraId="38726AF0" w14:textId="77777777" w:rsidR="000E458C" w:rsidRPr="00E865A6" w:rsidRDefault="000E458C" w:rsidP="003A6F04">
      <w:pPr>
        <w:snapToGrid w:val="0"/>
        <w:spacing w:after="0"/>
        <w:jc w:val="both"/>
        <w:rPr>
          <w:rFonts w:ascii="Book Antiqua" w:hAnsi="Book Antiqua"/>
          <w:szCs w:val="24"/>
        </w:rPr>
      </w:pPr>
      <w:r w:rsidRPr="00E865A6">
        <w:rPr>
          <w:rFonts w:ascii="Book Antiqua" w:hAnsi="Book Antiqua"/>
          <w:szCs w:val="24"/>
        </w:rPr>
        <w:t xml:space="preserve">10 </w:t>
      </w:r>
      <w:r w:rsidRPr="00E865A6">
        <w:rPr>
          <w:rFonts w:ascii="Book Antiqua" w:hAnsi="Book Antiqua"/>
          <w:b/>
          <w:bCs/>
          <w:szCs w:val="24"/>
        </w:rPr>
        <w:t>Snell GI</w:t>
      </w:r>
      <w:r w:rsidRPr="00E865A6">
        <w:rPr>
          <w:rFonts w:ascii="Book Antiqua" w:hAnsi="Book Antiqua"/>
          <w:szCs w:val="24"/>
        </w:rPr>
        <w:t xml:space="preserve">, Yusen RD, Weill D, Strueber M, Garrity E, Reed A, Pelaez A, Whelan TP, Perch M, Bag R, Budev M, Corris PA, Crespo MM, Witt C, Cantu E, Christie JD. Report of the ISHLT Working Group on Primary Lung Graft Dysfunction, part I: Definition and grading-A 2016 Consensus Group statement of the International Society for Heart and Lung Transplantation. </w:t>
      </w:r>
      <w:r w:rsidRPr="00E865A6">
        <w:rPr>
          <w:rFonts w:ascii="Book Antiqua" w:hAnsi="Book Antiqua"/>
          <w:i/>
          <w:iCs/>
          <w:szCs w:val="24"/>
        </w:rPr>
        <w:t>J Heart Lung Transplant</w:t>
      </w:r>
      <w:r w:rsidRPr="00E865A6">
        <w:rPr>
          <w:rFonts w:ascii="Book Antiqua" w:hAnsi="Book Antiqua"/>
          <w:szCs w:val="24"/>
        </w:rPr>
        <w:t xml:space="preserve"> 2017; </w:t>
      </w:r>
      <w:r w:rsidRPr="00E865A6">
        <w:rPr>
          <w:rFonts w:ascii="Book Antiqua" w:hAnsi="Book Antiqua"/>
          <w:b/>
          <w:bCs/>
          <w:szCs w:val="24"/>
        </w:rPr>
        <w:t>36</w:t>
      </w:r>
      <w:r w:rsidRPr="00E865A6">
        <w:rPr>
          <w:rFonts w:ascii="Book Antiqua" w:hAnsi="Book Antiqua"/>
          <w:szCs w:val="24"/>
        </w:rPr>
        <w:t>: 1097-1103 [PMID: 28942784 DOI: 10.1016/j.healun.2017.07.021]</w:t>
      </w:r>
    </w:p>
    <w:p w14:paraId="187D3BCD" w14:textId="77777777" w:rsidR="000E458C" w:rsidRPr="00E865A6" w:rsidRDefault="000E458C" w:rsidP="003A6F04">
      <w:pPr>
        <w:snapToGrid w:val="0"/>
        <w:spacing w:after="0"/>
        <w:jc w:val="both"/>
        <w:rPr>
          <w:rFonts w:ascii="Book Antiqua" w:hAnsi="Book Antiqua"/>
          <w:szCs w:val="24"/>
        </w:rPr>
      </w:pPr>
      <w:r w:rsidRPr="00E865A6">
        <w:rPr>
          <w:rFonts w:ascii="Book Antiqua" w:hAnsi="Book Antiqua"/>
          <w:szCs w:val="24"/>
        </w:rPr>
        <w:t xml:space="preserve">11 </w:t>
      </w:r>
      <w:r w:rsidRPr="00E865A6">
        <w:rPr>
          <w:rFonts w:ascii="Book Antiqua" w:hAnsi="Book Antiqua"/>
          <w:b/>
          <w:bCs/>
          <w:szCs w:val="24"/>
        </w:rPr>
        <w:t>Oto T</w:t>
      </w:r>
      <w:r w:rsidRPr="00E865A6">
        <w:rPr>
          <w:rFonts w:ascii="Book Antiqua" w:hAnsi="Book Antiqua"/>
          <w:szCs w:val="24"/>
        </w:rPr>
        <w:t xml:space="preserve">, Griffiths AP, Levvey BJ, Pilcher DV, Williams TJ, Snell GI. Definitions of primary graft dysfunction after lung transplantation: differences between bilateral and single lung transplantation. </w:t>
      </w:r>
      <w:r w:rsidRPr="00E865A6">
        <w:rPr>
          <w:rFonts w:ascii="Book Antiqua" w:hAnsi="Book Antiqua"/>
          <w:i/>
          <w:iCs/>
          <w:szCs w:val="24"/>
        </w:rPr>
        <w:t>J Thorac Cardiovasc Surg</w:t>
      </w:r>
      <w:r w:rsidRPr="00E865A6">
        <w:rPr>
          <w:rFonts w:ascii="Book Antiqua" w:hAnsi="Book Antiqua"/>
          <w:szCs w:val="24"/>
        </w:rPr>
        <w:t xml:space="preserve"> 2006; </w:t>
      </w:r>
      <w:r w:rsidRPr="00E865A6">
        <w:rPr>
          <w:rFonts w:ascii="Book Antiqua" w:hAnsi="Book Antiqua"/>
          <w:b/>
          <w:bCs/>
          <w:szCs w:val="24"/>
        </w:rPr>
        <w:t>132</w:t>
      </w:r>
      <w:r w:rsidRPr="00E865A6">
        <w:rPr>
          <w:rFonts w:ascii="Book Antiqua" w:hAnsi="Book Antiqua"/>
          <w:szCs w:val="24"/>
        </w:rPr>
        <w:t>: 140-147 [PMID: 16798314 DOI: 10.1016/j.jtcvs.2006.03.029]</w:t>
      </w:r>
    </w:p>
    <w:p w14:paraId="176BED4F" w14:textId="77777777" w:rsidR="000E458C" w:rsidRPr="00E865A6" w:rsidRDefault="000E458C" w:rsidP="003A6F04">
      <w:pPr>
        <w:snapToGrid w:val="0"/>
        <w:spacing w:after="0"/>
        <w:jc w:val="both"/>
        <w:rPr>
          <w:rFonts w:ascii="Book Antiqua" w:hAnsi="Book Antiqua"/>
          <w:szCs w:val="24"/>
        </w:rPr>
      </w:pPr>
      <w:r w:rsidRPr="00E865A6">
        <w:rPr>
          <w:rFonts w:ascii="Book Antiqua" w:hAnsi="Book Antiqua"/>
          <w:szCs w:val="24"/>
        </w:rPr>
        <w:t xml:space="preserve">12 </w:t>
      </w:r>
      <w:r w:rsidRPr="00E865A6">
        <w:rPr>
          <w:rFonts w:ascii="Book Antiqua" w:hAnsi="Book Antiqua"/>
          <w:b/>
          <w:bCs/>
          <w:szCs w:val="24"/>
        </w:rPr>
        <w:t>Van Raemdonck D</w:t>
      </w:r>
      <w:r w:rsidRPr="00E865A6">
        <w:rPr>
          <w:rFonts w:ascii="Book Antiqua" w:hAnsi="Book Antiqua"/>
          <w:szCs w:val="24"/>
        </w:rPr>
        <w:t xml:space="preserve">, Hartwig MG, Hertz MI, Davis RD, Cypel M, Hayes D Jr, Ivulich S, Kukreja J, Lease ED, Loor G, Mercier O, Paoletti L, Parmar J, Rampolla R, Wille K, Walia R, Keshavjee S. Report of the ISHLT Working Group on primary lung graft dysfunction Part IV: Prevention and treatment: A 2016 Consensus Group statement of the International Society for Heart and Lung Transplantation. </w:t>
      </w:r>
      <w:r w:rsidRPr="00E865A6">
        <w:rPr>
          <w:rFonts w:ascii="Book Antiqua" w:hAnsi="Book Antiqua"/>
          <w:i/>
          <w:iCs/>
          <w:szCs w:val="24"/>
        </w:rPr>
        <w:t>J Heart Lung Transplant</w:t>
      </w:r>
      <w:r w:rsidRPr="00E865A6">
        <w:rPr>
          <w:rFonts w:ascii="Book Antiqua" w:hAnsi="Book Antiqua"/>
          <w:szCs w:val="24"/>
        </w:rPr>
        <w:t xml:space="preserve"> 2017; </w:t>
      </w:r>
      <w:r w:rsidRPr="00E865A6">
        <w:rPr>
          <w:rFonts w:ascii="Book Antiqua" w:hAnsi="Book Antiqua"/>
          <w:b/>
          <w:bCs/>
          <w:szCs w:val="24"/>
        </w:rPr>
        <w:t>36</w:t>
      </w:r>
      <w:r w:rsidRPr="00E865A6">
        <w:rPr>
          <w:rFonts w:ascii="Book Antiqua" w:hAnsi="Book Antiqua"/>
          <w:szCs w:val="24"/>
        </w:rPr>
        <w:t>: 1121-1136 [PMID: 28784325 DOI: 10.1016/j.healun.2017.07.013]</w:t>
      </w:r>
    </w:p>
    <w:p w14:paraId="227BAE44" w14:textId="77777777" w:rsidR="000E458C" w:rsidRPr="00E865A6" w:rsidRDefault="000E458C" w:rsidP="003A6F04">
      <w:pPr>
        <w:snapToGrid w:val="0"/>
        <w:spacing w:after="0"/>
        <w:jc w:val="both"/>
        <w:rPr>
          <w:rFonts w:ascii="Book Antiqua" w:hAnsi="Book Antiqua"/>
          <w:szCs w:val="24"/>
        </w:rPr>
      </w:pPr>
      <w:r w:rsidRPr="00E865A6">
        <w:rPr>
          <w:rFonts w:ascii="Book Antiqua" w:hAnsi="Book Antiqua"/>
          <w:szCs w:val="24"/>
        </w:rPr>
        <w:t xml:space="preserve">13 </w:t>
      </w:r>
      <w:r w:rsidRPr="00E865A6">
        <w:rPr>
          <w:rFonts w:ascii="Book Antiqua" w:hAnsi="Book Antiqua"/>
          <w:b/>
          <w:bCs/>
          <w:szCs w:val="24"/>
        </w:rPr>
        <w:t>Christie JD</w:t>
      </w:r>
      <w:r w:rsidRPr="00E865A6">
        <w:rPr>
          <w:rFonts w:ascii="Book Antiqua" w:hAnsi="Book Antiqua"/>
          <w:szCs w:val="24"/>
        </w:rPr>
        <w:t xml:space="preserve">, Kotloff RM, Ahya VN, Tino G, Pochettino A, Gaughan C, DeMissie E, Kimmel SE. The effect of primary graft dysfunction on survival after lung transplantation. </w:t>
      </w:r>
      <w:r w:rsidRPr="00E865A6">
        <w:rPr>
          <w:rFonts w:ascii="Book Antiqua" w:hAnsi="Book Antiqua"/>
          <w:i/>
          <w:iCs/>
          <w:szCs w:val="24"/>
        </w:rPr>
        <w:t>Am J Respir Crit Care Med</w:t>
      </w:r>
      <w:r w:rsidRPr="00E865A6">
        <w:rPr>
          <w:rFonts w:ascii="Book Antiqua" w:hAnsi="Book Antiqua"/>
          <w:szCs w:val="24"/>
        </w:rPr>
        <w:t xml:space="preserve"> 2005; </w:t>
      </w:r>
      <w:r w:rsidRPr="00E865A6">
        <w:rPr>
          <w:rFonts w:ascii="Book Antiqua" w:hAnsi="Book Antiqua"/>
          <w:b/>
          <w:bCs/>
          <w:szCs w:val="24"/>
        </w:rPr>
        <w:t>171</w:t>
      </w:r>
      <w:r w:rsidRPr="00E865A6">
        <w:rPr>
          <w:rFonts w:ascii="Book Antiqua" w:hAnsi="Book Antiqua"/>
          <w:szCs w:val="24"/>
        </w:rPr>
        <w:t>: 1312-1316 [PMID: 15764726 DOI: 10.1164/rccm.200409-1243OC]</w:t>
      </w:r>
    </w:p>
    <w:p w14:paraId="7DD933E0" w14:textId="77777777" w:rsidR="000E458C" w:rsidRPr="00E865A6" w:rsidRDefault="000E458C" w:rsidP="003A6F04">
      <w:pPr>
        <w:snapToGrid w:val="0"/>
        <w:spacing w:after="0"/>
        <w:jc w:val="both"/>
        <w:rPr>
          <w:rFonts w:ascii="Book Antiqua" w:hAnsi="Book Antiqua"/>
          <w:szCs w:val="24"/>
        </w:rPr>
      </w:pPr>
      <w:r w:rsidRPr="00E865A6">
        <w:rPr>
          <w:rFonts w:ascii="Book Antiqua" w:hAnsi="Book Antiqua"/>
          <w:szCs w:val="24"/>
        </w:rPr>
        <w:lastRenderedPageBreak/>
        <w:t xml:space="preserve">14 </w:t>
      </w:r>
      <w:r w:rsidRPr="00E865A6">
        <w:rPr>
          <w:rFonts w:ascii="Book Antiqua" w:hAnsi="Book Antiqua"/>
          <w:b/>
          <w:bCs/>
          <w:szCs w:val="24"/>
        </w:rPr>
        <w:t>Verleden GM</w:t>
      </w:r>
      <w:r w:rsidRPr="00E865A6">
        <w:rPr>
          <w:rFonts w:ascii="Book Antiqua" w:hAnsi="Book Antiqua"/>
          <w:szCs w:val="24"/>
        </w:rPr>
        <w:t xml:space="preserve">, Glanville AR, Lease ED, Fisher AJ, Calabrese F, Corris PA, Ensor CR, Gottlieb J, Hachem RR, Lama V, Martinu T, Neil DAH, Singer LG, Snell G, Vos R. Chronic lung allograft dysfunction: Definition, diagnostic criteria, and approaches to treatment-A consensus report from the Pulmonary Council of the ISHLT. </w:t>
      </w:r>
      <w:r w:rsidRPr="00E865A6">
        <w:rPr>
          <w:rFonts w:ascii="Book Antiqua" w:hAnsi="Book Antiqua"/>
          <w:i/>
          <w:iCs/>
          <w:szCs w:val="24"/>
        </w:rPr>
        <w:t>J Heart Lung Transplant</w:t>
      </w:r>
      <w:r w:rsidRPr="00E865A6">
        <w:rPr>
          <w:rFonts w:ascii="Book Antiqua" w:hAnsi="Book Antiqua"/>
          <w:szCs w:val="24"/>
        </w:rPr>
        <w:t xml:space="preserve"> 2019; </w:t>
      </w:r>
      <w:r w:rsidRPr="00E865A6">
        <w:rPr>
          <w:rFonts w:ascii="Book Antiqua" w:hAnsi="Book Antiqua"/>
          <w:b/>
          <w:bCs/>
          <w:szCs w:val="24"/>
        </w:rPr>
        <w:t>38</w:t>
      </w:r>
      <w:r w:rsidRPr="00E865A6">
        <w:rPr>
          <w:rFonts w:ascii="Book Antiqua" w:hAnsi="Book Antiqua"/>
          <w:szCs w:val="24"/>
        </w:rPr>
        <w:t>: 493-503 [PMID: 30962148 DOI: 10.1016/j.healun.2019.03.009]</w:t>
      </w:r>
    </w:p>
    <w:p w14:paraId="10A81C07" w14:textId="77777777" w:rsidR="000E458C" w:rsidRPr="00E865A6" w:rsidRDefault="000E458C" w:rsidP="003A6F04">
      <w:pPr>
        <w:snapToGrid w:val="0"/>
        <w:spacing w:after="0"/>
        <w:jc w:val="both"/>
        <w:rPr>
          <w:rFonts w:ascii="Book Antiqua" w:hAnsi="Book Antiqua"/>
          <w:szCs w:val="24"/>
        </w:rPr>
      </w:pPr>
      <w:r w:rsidRPr="00E865A6">
        <w:rPr>
          <w:rFonts w:ascii="Book Antiqua" w:hAnsi="Book Antiqua"/>
          <w:szCs w:val="24"/>
        </w:rPr>
        <w:t xml:space="preserve">15 </w:t>
      </w:r>
      <w:r w:rsidRPr="00E865A6">
        <w:rPr>
          <w:rFonts w:ascii="Book Antiqua" w:hAnsi="Book Antiqua"/>
          <w:b/>
          <w:bCs/>
          <w:szCs w:val="24"/>
        </w:rPr>
        <w:t>den Hengst WA</w:t>
      </w:r>
      <w:r w:rsidRPr="00E865A6">
        <w:rPr>
          <w:rFonts w:ascii="Book Antiqua" w:hAnsi="Book Antiqua"/>
          <w:szCs w:val="24"/>
        </w:rPr>
        <w:t xml:space="preserve">, Gielis JF, Lin JY, Van Schil PE, De Windt LJ, Moens AL. Lung ischemia-reperfusion injury: a molecular and clinical view on a complex pathophysiological process. </w:t>
      </w:r>
      <w:r w:rsidRPr="00E865A6">
        <w:rPr>
          <w:rFonts w:ascii="Book Antiqua" w:hAnsi="Book Antiqua"/>
          <w:i/>
          <w:iCs/>
          <w:szCs w:val="24"/>
        </w:rPr>
        <w:t>Am J Physiol Heart Circ Physiol</w:t>
      </w:r>
      <w:r w:rsidRPr="00E865A6">
        <w:rPr>
          <w:rFonts w:ascii="Book Antiqua" w:hAnsi="Book Antiqua"/>
          <w:szCs w:val="24"/>
        </w:rPr>
        <w:t xml:space="preserve"> 2010; </w:t>
      </w:r>
      <w:r w:rsidRPr="00E865A6">
        <w:rPr>
          <w:rFonts w:ascii="Book Antiqua" w:hAnsi="Book Antiqua"/>
          <w:b/>
          <w:bCs/>
          <w:szCs w:val="24"/>
        </w:rPr>
        <w:t>299</w:t>
      </w:r>
      <w:r w:rsidRPr="00E865A6">
        <w:rPr>
          <w:rFonts w:ascii="Book Antiqua" w:hAnsi="Book Antiqua"/>
          <w:szCs w:val="24"/>
        </w:rPr>
        <w:t>: H1283-H1299 [PMID: 20833966 DOI: 10.1152/ajpheart.00251.2010]</w:t>
      </w:r>
    </w:p>
    <w:p w14:paraId="1C47F191" w14:textId="77777777" w:rsidR="000E458C" w:rsidRPr="00E865A6" w:rsidRDefault="000E458C" w:rsidP="003A6F04">
      <w:pPr>
        <w:snapToGrid w:val="0"/>
        <w:spacing w:after="0"/>
        <w:jc w:val="both"/>
        <w:rPr>
          <w:rFonts w:ascii="Book Antiqua" w:hAnsi="Book Antiqua"/>
          <w:szCs w:val="24"/>
        </w:rPr>
      </w:pPr>
      <w:r w:rsidRPr="00E865A6">
        <w:rPr>
          <w:rFonts w:ascii="Book Antiqua" w:hAnsi="Book Antiqua"/>
          <w:szCs w:val="24"/>
        </w:rPr>
        <w:t xml:space="preserve">16 </w:t>
      </w:r>
      <w:r w:rsidRPr="00E865A6">
        <w:rPr>
          <w:rFonts w:ascii="Book Antiqua" w:hAnsi="Book Antiqua"/>
          <w:b/>
          <w:bCs/>
          <w:szCs w:val="24"/>
        </w:rPr>
        <w:t>Barman SA</w:t>
      </w:r>
      <w:r w:rsidRPr="00E865A6">
        <w:rPr>
          <w:rFonts w:ascii="Book Antiqua" w:hAnsi="Book Antiqua"/>
          <w:szCs w:val="24"/>
        </w:rPr>
        <w:t xml:space="preserve">, Ardell JL, Parker JC, Perry ML, Taylor AE. Pulmonary and systemic blood flow contributions to upper airways in canine lung. </w:t>
      </w:r>
      <w:r w:rsidRPr="00E865A6">
        <w:rPr>
          <w:rFonts w:ascii="Book Antiqua" w:hAnsi="Book Antiqua"/>
          <w:i/>
          <w:iCs/>
          <w:szCs w:val="24"/>
        </w:rPr>
        <w:t>Am J Physiol</w:t>
      </w:r>
      <w:r w:rsidRPr="00E865A6">
        <w:rPr>
          <w:rFonts w:ascii="Book Antiqua" w:hAnsi="Book Antiqua"/>
          <w:szCs w:val="24"/>
        </w:rPr>
        <w:t xml:space="preserve"> 1988; </w:t>
      </w:r>
      <w:r w:rsidRPr="00E865A6">
        <w:rPr>
          <w:rFonts w:ascii="Book Antiqua" w:hAnsi="Book Antiqua"/>
          <w:b/>
          <w:bCs/>
          <w:szCs w:val="24"/>
        </w:rPr>
        <w:t>255</w:t>
      </w:r>
      <w:r w:rsidRPr="00E865A6">
        <w:rPr>
          <w:rFonts w:ascii="Book Antiqua" w:hAnsi="Book Antiqua"/>
          <w:szCs w:val="24"/>
        </w:rPr>
        <w:t>: H1130-H1135 [PMID: 3189574 DOI: 10.1152/ajpheart.1988.255.5.H1130]</w:t>
      </w:r>
    </w:p>
    <w:p w14:paraId="0F0B03EC" w14:textId="77777777" w:rsidR="000E458C" w:rsidRPr="00E865A6" w:rsidRDefault="000E458C" w:rsidP="003A6F04">
      <w:pPr>
        <w:snapToGrid w:val="0"/>
        <w:spacing w:after="0"/>
        <w:jc w:val="both"/>
        <w:rPr>
          <w:rFonts w:ascii="Book Antiqua" w:hAnsi="Book Antiqua"/>
          <w:szCs w:val="24"/>
        </w:rPr>
      </w:pPr>
      <w:r w:rsidRPr="00E865A6">
        <w:rPr>
          <w:rFonts w:ascii="Book Antiqua" w:hAnsi="Book Antiqua"/>
          <w:szCs w:val="24"/>
        </w:rPr>
        <w:t xml:space="preserve">17 </w:t>
      </w:r>
      <w:r w:rsidRPr="00E865A6">
        <w:rPr>
          <w:rFonts w:ascii="Book Antiqua" w:hAnsi="Book Antiqua"/>
          <w:b/>
          <w:bCs/>
          <w:szCs w:val="24"/>
        </w:rPr>
        <w:t>Frye CC</w:t>
      </w:r>
      <w:r w:rsidRPr="00E865A6">
        <w:rPr>
          <w:rFonts w:ascii="Book Antiqua" w:hAnsi="Book Antiqua"/>
          <w:szCs w:val="24"/>
        </w:rPr>
        <w:t xml:space="preserve">, Bery AI, Kreisel D, Kulkarni HS. Sterile inflammation in thoracic transplantation. </w:t>
      </w:r>
      <w:r w:rsidRPr="00E865A6">
        <w:rPr>
          <w:rFonts w:ascii="Book Antiqua" w:hAnsi="Book Antiqua"/>
          <w:i/>
          <w:iCs/>
          <w:szCs w:val="24"/>
        </w:rPr>
        <w:t>Cell Mol Life Sci</w:t>
      </w:r>
      <w:r w:rsidRPr="00E865A6">
        <w:rPr>
          <w:rFonts w:ascii="Book Antiqua" w:hAnsi="Book Antiqua"/>
          <w:szCs w:val="24"/>
        </w:rPr>
        <w:t xml:space="preserve"> 2021; </w:t>
      </w:r>
      <w:r w:rsidRPr="00E865A6">
        <w:rPr>
          <w:rFonts w:ascii="Book Antiqua" w:hAnsi="Book Antiqua"/>
          <w:b/>
          <w:bCs/>
          <w:szCs w:val="24"/>
        </w:rPr>
        <w:t>78</w:t>
      </w:r>
      <w:r w:rsidRPr="00E865A6">
        <w:rPr>
          <w:rFonts w:ascii="Book Antiqua" w:hAnsi="Book Antiqua"/>
          <w:szCs w:val="24"/>
        </w:rPr>
        <w:t>: 581-601 [PMID: 32803398 DOI: 10.1007/s00018-020-03615-7]</w:t>
      </w:r>
    </w:p>
    <w:p w14:paraId="34A229B6" w14:textId="77777777" w:rsidR="000E458C" w:rsidRPr="00E865A6" w:rsidRDefault="000E458C" w:rsidP="003A6F04">
      <w:pPr>
        <w:snapToGrid w:val="0"/>
        <w:spacing w:after="0"/>
        <w:jc w:val="both"/>
        <w:rPr>
          <w:rFonts w:ascii="Book Antiqua" w:hAnsi="Book Antiqua"/>
          <w:szCs w:val="24"/>
        </w:rPr>
      </w:pPr>
      <w:r w:rsidRPr="00E865A6">
        <w:rPr>
          <w:rFonts w:ascii="Book Antiqua" w:hAnsi="Book Antiqua"/>
          <w:szCs w:val="24"/>
        </w:rPr>
        <w:t xml:space="preserve">18 </w:t>
      </w:r>
      <w:r w:rsidRPr="00E865A6">
        <w:rPr>
          <w:rFonts w:ascii="Book Antiqua" w:hAnsi="Book Antiqua"/>
          <w:b/>
          <w:bCs/>
          <w:szCs w:val="24"/>
        </w:rPr>
        <w:t>Weyker PD</w:t>
      </w:r>
      <w:r w:rsidRPr="00E865A6">
        <w:rPr>
          <w:rFonts w:ascii="Book Antiqua" w:hAnsi="Book Antiqua"/>
          <w:szCs w:val="24"/>
        </w:rPr>
        <w:t xml:space="preserve">, Webb CA, Kiamanesh D, Flynn BC. Lung ischemia reperfusion injury: a bench-to-bedside review. </w:t>
      </w:r>
      <w:r w:rsidRPr="00E865A6">
        <w:rPr>
          <w:rFonts w:ascii="Book Antiqua" w:hAnsi="Book Antiqua"/>
          <w:i/>
          <w:iCs/>
          <w:szCs w:val="24"/>
        </w:rPr>
        <w:t>Semin Cardiothorac Vasc Anesth</w:t>
      </w:r>
      <w:r w:rsidRPr="00E865A6">
        <w:rPr>
          <w:rFonts w:ascii="Book Antiqua" w:hAnsi="Book Antiqua"/>
          <w:szCs w:val="24"/>
        </w:rPr>
        <w:t xml:space="preserve"> 2013; </w:t>
      </w:r>
      <w:r w:rsidRPr="00E865A6">
        <w:rPr>
          <w:rFonts w:ascii="Book Antiqua" w:hAnsi="Book Antiqua"/>
          <w:b/>
          <w:bCs/>
          <w:szCs w:val="24"/>
        </w:rPr>
        <w:t>17</w:t>
      </w:r>
      <w:r w:rsidRPr="00E865A6">
        <w:rPr>
          <w:rFonts w:ascii="Book Antiqua" w:hAnsi="Book Antiqua"/>
          <w:szCs w:val="24"/>
        </w:rPr>
        <w:t>: 28-43 [PMID: 23042205 DOI: 10.1177/1089253212458329]</w:t>
      </w:r>
    </w:p>
    <w:p w14:paraId="4C26EEB4" w14:textId="77777777" w:rsidR="000E458C" w:rsidRPr="00E865A6" w:rsidRDefault="000E458C" w:rsidP="003A6F04">
      <w:pPr>
        <w:snapToGrid w:val="0"/>
        <w:spacing w:after="0"/>
        <w:jc w:val="both"/>
        <w:rPr>
          <w:rFonts w:ascii="Book Antiqua" w:hAnsi="Book Antiqua"/>
          <w:szCs w:val="24"/>
        </w:rPr>
      </w:pPr>
      <w:r w:rsidRPr="00E865A6">
        <w:rPr>
          <w:rFonts w:ascii="Book Antiqua" w:hAnsi="Book Antiqua"/>
          <w:szCs w:val="24"/>
        </w:rPr>
        <w:t xml:space="preserve">19 </w:t>
      </w:r>
      <w:r w:rsidRPr="00E865A6">
        <w:rPr>
          <w:rFonts w:ascii="Book Antiqua" w:hAnsi="Book Antiqua"/>
          <w:b/>
          <w:bCs/>
          <w:szCs w:val="24"/>
        </w:rPr>
        <w:t>Wang X</w:t>
      </w:r>
      <w:r w:rsidRPr="00E865A6">
        <w:rPr>
          <w:rFonts w:ascii="Book Antiqua" w:hAnsi="Book Antiqua"/>
          <w:szCs w:val="24"/>
        </w:rPr>
        <w:t xml:space="preserve">, O'Brien ME, Yu J, Xu C, Zhang Q, Lu S, Liang L, An X, McDyer JF, Mallampalli RK. Prolonged Cold Ischemia Induces Necroptotic Cell Death in Ischemia-Reperfusion Injury and Contributes to Primary Graft Dysfunction after Lung Transplantation. </w:t>
      </w:r>
      <w:r w:rsidRPr="00E865A6">
        <w:rPr>
          <w:rFonts w:ascii="Book Antiqua" w:hAnsi="Book Antiqua"/>
          <w:i/>
          <w:iCs/>
          <w:szCs w:val="24"/>
        </w:rPr>
        <w:t>Am J Respir Cell Mol Biol</w:t>
      </w:r>
      <w:r w:rsidRPr="00E865A6">
        <w:rPr>
          <w:rFonts w:ascii="Book Antiqua" w:hAnsi="Book Antiqua"/>
          <w:szCs w:val="24"/>
        </w:rPr>
        <w:t xml:space="preserve"> 2019; </w:t>
      </w:r>
      <w:r w:rsidRPr="00E865A6">
        <w:rPr>
          <w:rFonts w:ascii="Book Antiqua" w:hAnsi="Book Antiqua"/>
          <w:b/>
          <w:bCs/>
          <w:szCs w:val="24"/>
        </w:rPr>
        <w:t>61</w:t>
      </w:r>
      <w:r w:rsidRPr="00E865A6">
        <w:rPr>
          <w:rFonts w:ascii="Book Antiqua" w:hAnsi="Book Antiqua"/>
          <w:szCs w:val="24"/>
        </w:rPr>
        <w:t>: 244-256 [PMID: 30742487 DOI: 10.1165/rcmb.2018-0207OC]</w:t>
      </w:r>
    </w:p>
    <w:p w14:paraId="0CA04317" w14:textId="77777777" w:rsidR="000E458C" w:rsidRPr="00E865A6" w:rsidRDefault="000E458C" w:rsidP="003A6F04">
      <w:pPr>
        <w:snapToGrid w:val="0"/>
        <w:spacing w:after="0"/>
        <w:jc w:val="both"/>
        <w:rPr>
          <w:rFonts w:ascii="Book Antiqua" w:hAnsi="Book Antiqua"/>
          <w:szCs w:val="24"/>
        </w:rPr>
      </w:pPr>
      <w:r w:rsidRPr="00E865A6">
        <w:rPr>
          <w:rFonts w:ascii="Book Antiqua" w:hAnsi="Book Antiqua"/>
          <w:szCs w:val="24"/>
        </w:rPr>
        <w:t xml:space="preserve">20 </w:t>
      </w:r>
      <w:r w:rsidRPr="00E865A6">
        <w:rPr>
          <w:rFonts w:ascii="Book Antiqua" w:hAnsi="Book Antiqua"/>
          <w:b/>
          <w:bCs/>
          <w:szCs w:val="24"/>
        </w:rPr>
        <w:t>Kim H</w:t>
      </w:r>
      <w:r w:rsidRPr="00E865A6">
        <w:rPr>
          <w:rFonts w:ascii="Book Antiqua" w:hAnsi="Book Antiqua"/>
          <w:szCs w:val="24"/>
        </w:rPr>
        <w:t xml:space="preserve">, Zamel R, Bai XH, Lu C, Keshavjee S, Keshavjee S, Liu M. Ischemia-reperfusion induces death receptor-independent necroptosis via calpain-STAT3 activation in a lung transplant setting. </w:t>
      </w:r>
      <w:r w:rsidRPr="00E865A6">
        <w:rPr>
          <w:rFonts w:ascii="Book Antiqua" w:hAnsi="Book Antiqua"/>
          <w:i/>
          <w:iCs/>
          <w:szCs w:val="24"/>
        </w:rPr>
        <w:t>Am J Physiol Lung Cell Mol Physiol</w:t>
      </w:r>
      <w:r w:rsidRPr="00E865A6">
        <w:rPr>
          <w:rFonts w:ascii="Book Antiqua" w:hAnsi="Book Antiqua"/>
          <w:szCs w:val="24"/>
        </w:rPr>
        <w:t xml:space="preserve"> 2018; </w:t>
      </w:r>
      <w:r w:rsidRPr="00E865A6">
        <w:rPr>
          <w:rFonts w:ascii="Book Antiqua" w:hAnsi="Book Antiqua"/>
          <w:b/>
          <w:bCs/>
          <w:szCs w:val="24"/>
        </w:rPr>
        <w:t>315</w:t>
      </w:r>
      <w:r w:rsidRPr="00E865A6">
        <w:rPr>
          <w:rFonts w:ascii="Book Antiqua" w:hAnsi="Book Antiqua"/>
          <w:szCs w:val="24"/>
        </w:rPr>
        <w:t>: L595-L608 [PMID: 30024306 DOI: 10.1152/ajplung.00069.2018]</w:t>
      </w:r>
    </w:p>
    <w:p w14:paraId="7B3A78B5" w14:textId="77777777" w:rsidR="000E458C" w:rsidRPr="00E865A6" w:rsidRDefault="000E458C" w:rsidP="003A6F04">
      <w:pPr>
        <w:snapToGrid w:val="0"/>
        <w:spacing w:after="0"/>
        <w:jc w:val="both"/>
        <w:rPr>
          <w:rFonts w:ascii="Book Antiqua" w:hAnsi="Book Antiqua"/>
          <w:szCs w:val="24"/>
        </w:rPr>
      </w:pPr>
      <w:r w:rsidRPr="00E865A6">
        <w:rPr>
          <w:rFonts w:ascii="Book Antiqua" w:hAnsi="Book Antiqua"/>
          <w:szCs w:val="24"/>
        </w:rPr>
        <w:lastRenderedPageBreak/>
        <w:t xml:space="preserve">21 </w:t>
      </w:r>
      <w:r w:rsidRPr="00E865A6">
        <w:rPr>
          <w:rFonts w:ascii="Book Antiqua" w:hAnsi="Book Antiqua"/>
          <w:b/>
          <w:bCs/>
          <w:szCs w:val="24"/>
        </w:rPr>
        <w:t>Gielis JF</w:t>
      </w:r>
      <w:r w:rsidRPr="00E865A6">
        <w:rPr>
          <w:rFonts w:ascii="Book Antiqua" w:hAnsi="Book Antiqua"/>
          <w:szCs w:val="24"/>
        </w:rPr>
        <w:t xml:space="preserve">, Beckers PAJ, Briedé JJ, Cos P, Van Schil PE. Oxidative and nitrosative stress during pulmonary ischemia-reperfusion injury: from the lab to the OR. </w:t>
      </w:r>
      <w:r w:rsidRPr="00E865A6">
        <w:rPr>
          <w:rFonts w:ascii="Book Antiqua" w:hAnsi="Book Antiqua"/>
          <w:i/>
          <w:iCs/>
          <w:szCs w:val="24"/>
        </w:rPr>
        <w:t>Ann Transl Med</w:t>
      </w:r>
      <w:r w:rsidRPr="00E865A6">
        <w:rPr>
          <w:rFonts w:ascii="Book Antiqua" w:hAnsi="Book Antiqua"/>
          <w:szCs w:val="24"/>
        </w:rPr>
        <w:t xml:space="preserve"> 2017; </w:t>
      </w:r>
      <w:r w:rsidRPr="00E865A6">
        <w:rPr>
          <w:rFonts w:ascii="Book Antiqua" w:hAnsi="Book Antiqua"/>
          <w:b/>
          <w:bCs/>
          <w:szCs w:val="24"/>
        </w:rPr>
        <w:t>5</w:t>
      </w:r>
      <w:r w:rsidRPr="00E865A6">
        <w:rPr>
          <w:rFonts w:ascii="Book Antiqua" w:hAnsi="Book Antiqua"/>
          <w:szCs w:val="24"/>
        </w:rPr>
        <w:t>: 131 [PMID: 28462211 DOI: 10.21037/atm.2017.03.32]</w:t>
      </w:r>
    </w:p>
    <w:p w14:paraId="0D35B02B" w14:textId="77777777" w:rsidR="000E458C" w:rsidRPr="00E865A6" w:rsidRDefault="000E458C" w:rsidP="003A6F04">
      <w:pPr>
        <w:snapToGrid w:val="0"/>
        <w:spacing w:after="0"/>
        <w:jc w:val="both"/>
        <w:rPr>
          <w:rFonts w:ascii="Book Antiqua" w:hAnsi="Book Antiqua"/>
          <w:szCs w:val="24"/>
        </w:rPr>
      </w:pPr>
      <w:r w:rsidRPr="00E865A6">
        <w:rPr>
          <w:rFonts w:ascii="Book Antiqua" w:hAnsi="Book Antiqua"/>
          <w:szCs w:val="24"/>
        </w:rPr>
        <w:t xml:space="preserve">22 </w:t>
      </w:r>
      <w:r w:rsidRPr="00E865A6">
        <w:rPr>
          <w:rFonts w:ascii="Book Antiqua" w:hAnsi="Book Antiqua"/>
          <w:b/>
          <w:bCs/>
          <w:szCs w:val="24"/>
        </w:rPr>
        <w:t>Ma J</w:t>
      </w:r>
      <w:r w:rsidRPr="00E865A6">
        <w:rPr>
          <w:rFonts w:ascii="Book Antiqua" w:hAnsi="Book Antiqua"/>
          <w:bCs/>
          <w:szCs w:val="24"/>
        </w:rPr>
        <w:t>,</w:t>
      </w:r>
      <w:r w:rsidRPr="00E865A6">
        <w:rPr>
          <w:rFonts w:ascii="Book Antiqua" w:hAnsi="Book Antiqua"/>
          <w:szCs w:val="24"/>
        </w:rPr>
        <w:t xml:space="preserve"> Yang L, Ren J, Yang J. Chapter 20 - Autophagy, Oxidative Stress, and Redox Regulation. In: Ren J, Sowers JR, Zhang Y, editors. Autophagy and Cardiometabolic Diseases. Academic Press; 2018: 237-251 [DOI: 10.1016/B978-0-12-805253-2.00020-1]</w:t>
      </w:r>
    </w:p>
    <w:p w14:paraId="5FB41133" w14:textId="77777777" w:rsidR="000E458C" w:rsidRPr="00E865A6" w:rsidRDefault="000E458C" w:rsidP="003A6F04">
      <w:pPr>
        <w:snapToGrid w:val="0"/>
        <w:spacing w:after="0"/>
        <w:jc w:val="both"/>
        <w:rPr>
          <w:rFonts w:ascii="Book Antiqua" w:hAnsi="Book Antiqua"/>
          <w:szCs w:val="24"/>
        </w:rPr>
      </w:pPr>
      <w:r w:rsidRPr="00E865A6">
        <w:rPr>
          <w:rFonts w:ascii="Book Antiqua" w:hAnsi="Book Antiqua"/>
          <w:szCs w:val="24"/>
        </w:rPr>
        <w:t xml:space="preserve">23 </w:t>
      </w:r>
      <w:r w:rsidRPr="00E865A6">
        <w:rPr>
          <w:rFonts w:ascii="Book Antiqua" w:hAnsi="Book Antiqua"/>
          <w:b/>
          <w:bCs/>
          <w:szCs w:val="24"/>
        </w:rPr>
        <w:t>de Perrot M</w:t>
      </w:r>
      <w:r w:rsidRPr="00E865A6">
        <w:rPr>
          <w:rFonts w:ascii="Book Antiqua" w:hAnsi="Book Antiqua"/>
          <w:szCs w:val="24"/>
        </w:rPr>
        <w:t xml:space="preserve">, Liu M, Waddell TK, Keshavjee S. Ischemia-reperfusion-induced lung injury. </w:t>
      </w:r>
      <w:r w:rsidRPr="00E865A6">
        <w:rPr>
          <w:rFonts w:ascii="Book Antiqua" w:hAnsi="Book Antiqua"/>
          <w:i/>
          <w:iCs/>
          <w:szCs w:val="24"/>
        </w:rPr>
        <w:t>Am J Respir Crit Care Med</w:t>
      </w:r>
      <w:r w:rsidRPr="00E865A6">
        <w:rPr>
          <w:rFonts w:ascii="Book Antiqua" w:hAnsi="Book Antiqua"/>
          <w:szCs w:val="24"/>
        </w:rPr>
        <w:t xml:space="preserve"> 2003; </w:t>
      </w:r>
      <w:r w:rsidRPr="00E865A6">
        <w:rPr>
          <w:rFonts w:ascii="Book Antiqua" w:hAnsi="Book Antiqua"/>
          <w:b/>
          <w:bCs/>
          <w:szCs w:val="24"/>
        </w:rPr>
        <w:t>167</w:t>
      </w:r>
      <w:r w:rsidRPr="00E865A6">
        <w:rPr>
          <w:rFonts w:ascii="Book Antiqua" w:hAnsi="Book Antiqua"/>
          <w:szCs w:val="24"/>
        </w:rPr>
        <w:t>: 490-511 [PMID: 12588712 DOI: 10.1164/rccm.200207-670SO]</w:t>
      </w:r>
    </w:p>
    <w:p w14:paraId="1A04B87B" w14:textId="77777777" w:rsidR="000E458C" w:rsidRPr="00E865A6" w:rsidRDefault="000E458C" w:rsidP="003A6F04">
      <w:pPr>
        <w:snapToGrid w:val="0"/>
        <w:spacing w:after="0"/>
        <w:jc w:val="both"/>
        <w:rPr>
          <w:rFonts w:ascii="Book Antiqua" w:hAnsi="Book Antiqua"/>
          <w:szCs w:val="24"/>
        </w:rPr>
      </w:pPr>
      <w:r w:rsidRPr="00E865A6">
        <w:rPr>
          <w:rFonts w:ascii="Book Antiqua" w:hAnsi="Book Antiqua"/>
          <w:szCs w:val="24"/>
        </w:rPr>
        <w:t xml:space="preserve">24 </w:t>
      </w:r>
      <w:r w:rsidRPr="00E865A6">
        <w:rPr>
          <w:rFonts w:ascii="Book Antiqua" w:hAnsi="Book Antiqua"/>
          <w:b/>
          <w:bCs/>
          <w:szCs w:val="24"/>
        </w:rPr>
        <w:t>Schnickel GT</w:t>
      </w:r>
      <w:r w:rsidRPr="00E865A6">
        <w:rPr>
          <w:rFonts w:ascii="Book Antiqua" w:hAnsi="Book Antiqua"/>
          <w:szCs w:val="24"/>
        </w:rPr>
        <w:t xml:space="preserve">, Ross DJ, Beygui R, Shefizadeh A, Laks H, Saggar R, Lynch JP 3rd, Ardehali A. Modified reperfusion in clinical lung transplantation: the results of 100 consecutive cases. </w:t>
      </w:r>
      <w:r w:rsidRPr="00E865A6">
        <w:rPr>
          <w:rFonts w:ascii="Book Antiqua" w:hAnsi="Book Antiqua"/>
          <w:i/>
          <w:iCs/>
          <w:szCs w:val="24"/>
        </w:rPr>
        <w:t>J Thorac Cardiovasc Surg</w:t>
      </w:r>
      <w:r w:rsidRPr="00E865A6">
        <w:rPr>
          <w:rFonts w:ascii="Book Antiqua" w:hAnsi="Book Antiqua"/>
          <w:szCs w:val="24"/>
        </w:rPr>
        <w:t xml:space="preserve"> 2006; </w:t>
      </w:r>
      <w:r w:rsidRPr="00E865A6">
        <w:rPr>
          <w:rFonts w:ascii="Book Antiqua" w:hAnsi="Book Antiqua"/>
          <w:b/>
          <w:bCs/>
          <w:szCs w:val="24"/>
        </w:rPr>
        <w:t>131</w:t>
      </w:r>
      <w:r w:rsidRPr="00E865A6">
        <w:rPr>
          <w:rFonts w:ascii="Book Antiqua" w:hAnsi="Book Antiqua"/>
          <w:szCs w:val="24"/>
        </w:rPr>
        <w:t>: 218-223 [PMID: 16399315 DOI: 10.1016/j.jtcvs.2005.08.045]</w:t>
      </w:r>
    </w:p>
    <w:p w14:paraId="42261030" w14:textId="77777777" w:rsidR="000E458C" w:rsidRPr="00E865A6" w:rsidRDefault="000E458C" w:rsidP="003A6F04">
      <w:pPr>
        <w:snapToGrid w:val="0"/>
        <w:spacing w:after="0"/>
        <w:jc w:val="both"/>
        <w:rPr>
          <w:rFonts w:ascii="Book Antiqua" w:hAnsi="Book Antiqua"/>
          <w:szCs w:val="24"/>
        </w:rPr>
      </w:pPr>
      <w:r w:rsidRPr="00E865A6">
        <w:rPr>
          <w:rFonts w:ascii="Book Antiqua" w:hAnsi="Book Antiqua"/>
          <w:szCs w:val="24"/>
        </w:rPr>
        <w:t xml:space="preserve">25 </w:t>
      </w:r>
      <w:r w:rsidRPr="00E865A6">
        <w:rPr>
          <w:rFonts w:ascii="Book Antiqua" w:hAnsi="Book Antiqua"/>
          <w:b/>
          <w:bCs/>
          <w:szCs w:val="24"/>
        </w:rPr>
        <w:t>Christie JD</w:t>
      </w:r>
      <w:r w:rsidRPr="00E865A6">
        <w:rPr>
          <w:rFonts w:ascii="Book Antiqua" w:hAnsi="Book Antiqua"/>
          <w:szCs w:val="24"/>
        </w:rPr>
        <w:t xml:space="preserve">, Shah CV, Kawut SM, Mangalmurti N, Lederer DJ, Sonett JR, Ahya VN, Palmer SM, Wille K, Lama V, Shah PD, Shah A, Weinacker A, Deutschman CS, Kohl BA, Demissie E, Bellamy S, Ware LB; Lung Transplant Outcomes Group. Plasma levels of receptor for advanced glycation end products, blood transfusion, and risk of primary graft dysfunction. </w:t>
      </w:r>
      <w:r w:rsidRPr="00E865A6">
        <w:rPr>
          <w:rFonts w:ascii="Book Antiqua" w:hAnsi="Book Antiqua"/>
          <w:i/>
          <w:iCs/>
          <w:szCs w:val="24"/>
        </w:rPr>
        <w:t>Am J Respir Crit Care Med</w:t>
      </w:r>
      <w:r w:rsidRPr="00E865A6">
        <w:rPr>
          <w:rFonts w:ascii="Book Antiqua" w:hAnsi="Book Antiqua"/>
          <w:szCs w:val="24"/>
        </w:rPr>
        <w:t xml:space="preserve"> 2009; </w:t>
      </w:r>
      <w:r w:rsidRPr="00E865A6">
        <w:rPr>
          <w:rFonts w:ascii="Book Antiqua" w:hAnsi="Book Antiqua"/>
          <w:b/>
          <w:bCs/>
          <w:szCs w:val="24"/>
        </w:rPr>
        <w:t>180</w:t>
      </w:r>
      <w:r w:rsidRPr="00E865A6">
        <w:rPr>
          <w:rFonts w:ascii="Book Antiqua" w:hAnsi="Book Antiqua"/>
          <w:szCs w:val="24"/>
        </w:rPr>
        <w:t>: 1010-1015 [PMID: 19661249 DOI: 10.1164/rccm.200901-0118OC]</w:t>
      </w:r>
    </w:p>
    <w:p w14:paraId="4947E28B" w14:textId="77777777" w:rsidR="000E458C" w:rsidRPr="00E865A6" w:rsidRDefault="000E458C" w:rsidP="003A6F04">
      <w:pPr>
        <w:snapToGrid w:val="0"/>
        <w:spacing w:after="0"/>
        <w:jc w:val="both"/>
        <w:rPr>
          <w:rFonts w:ascii="Book Antiqua" w:hAnsi="Book Antiqua"/>
          <w:szCs w:val="24"/>
        </w:rPr>
      </w:pPr>
      <w:r w:rsidRPr="00E865A6">
        <w:rPr>
          <w:rFonts w:ascii="Book Antiqua" w:hAnsi="Book Antiqua"/>
          <w:szCs w:val="24"/>
        </w:rPr>
        <w:t xml:space="preserve">26 </w:t>
      </w:r>
      <w:r w:rsidRPr="00E865A6">
        <w:rPr>
          <w:rFonts w:ascii="Book Antiqua" w:hAnsi="Book Antiqua"/>
          <w:b/>
          <w:bCs/>
          <w:szCs w:val="24"/>
        </w:rPr>
        <w:t>Kawut SM</w:t>
      </w:r>
      <w:r w:rsidRPr="00E865A6">
        <w:rPr>
          <w:rFonts w:ascii="Book Antiqua" w:hAnsi="Book Antiqua"/>
          <w:szCs w:val="24"/>
        </w:rPr>
        <w:t xml:space="preserve">, Okun J, Shimbo D, Lederer DJ, De Andrade J, Lama V, Shah A, Milstone A, Ware LB, Weinacker A, Demissie E, Christie JD; Lung Transplant Outcomes Group. Soluble p-selectin and the risk of primary graft dysfunction after lung transplantation. </w:t>
      </w:r>
      <w:r w:rsidRPr="00E865A6">
        <w:rPr>
          <w:rFonts w:ascii="Book Antiqua" w:hAnsi="Book Antiqua"/>
          <w:i/>
          <w:iCs/>
          <w:szCs w:val="24"/>
        </w:rPr>
        <w:t>Chest</w:t>
      </w:r>
      <w:r w:rsidRPr="00E865A6">
        <w:rPr>
          <w:rFonts w:ascii="Book Antiqua" w:hAnsi="Book Antiqua"/>
          <w:szCs w:val="24"/>
        </w:rPr>
        <w:t xml:space="preserve"> 2009; </w:t>
      </w:r>
      <w:r w:rsidRPr="00E865A6">
        <w:rPr>
          <w:rFonts w:ascii="Book Antiqua" w:hAnsi="Book Antiqua"/>
          <w:b/>
          <w:bCs/>
          <w:szCs w:val="24"/>
        </w:rPr>
        <w:t>136</w:t>
      </w:r>
      <w:r w:rsidRPr="00E865A6">
        <w:rPr>
          <w:rFonts w:ascii="Book Antiqua" w:hAnsi="Book Antiqua"/>
          <w:szCs w:val="24"/>
        </w:rPr>
        <w:t>: 237-244 [PMID: 19255296 DOI: 10.1378/chest.08-2697]</w:t>
      </w:r>
    </w:p>
    <w:p w14:paraId="65CAD7EB" w14:textId="77777777" w:rsidR="000E458C" w:rsidRPr="00E865A6" w:rsidRDefault="000E458C" w:rsidP="003A6F04">
      <w:pPr>
        <w:snapToGrid w:val="0"/>
        <w:spacing w:after="0"/>
        <w:jc w:val="both"/>
        <w:rPr>
          <w:rFonts w:ascii="Book Antiqua" w:hAnsi="Book Antiqua"/>
          <w:szCs w:val="24"/>
        </w:rPr>
      </w:pPr>
      <w:r w:rsidRPr="00E865A6">
        <w:rPr>
          <w:rFonts w:ascii="Book Antiqua" w:hAnsi="Book Antiqua"/>
          <w:szCs w:val="24"/>
        </w:rPr>
        <w:t xml:space="preserve">27 </w:t>
      </w:r>
      <w:r w:rsidRPr="00E865A6">
        <w:rPr>
          <w:rFonts w:ascii="Book Antiqua" w:hAnsi="Book Antiqua"/>
          <w:b/>
          <w:bCs/>
          <w:szCs w:val="24"/>
        </w:rPr>
        <w:t>Covarrubias M</w:t>
      </w:r>
      <w:r w:rsidRPr="00E865A6">
        <w:rPr>
          <w:rFonts w:ascii="Book Antiqua" w:hAnsi="Book Antiqua"/>
          <w:szCs w:val="24"/>
        </w:rPr>
        <w:t xml:space="preserve">, Ware LB, Kawut SM, De Andrade J, Milstone A, Weinacker A, Orens J, Lama V, Wille K, Bellamy S, Shah C, Demissie E, Christie JD; Lung Transplant Outcomes Group. Plasma intercellular adhesion molecule-1 and von Willebrand factor in primary graft dysfunction after lung transplantation. </w:t>
      </w:r>
      <w:r w:rsidRPr="00E865A6">
        <w:rPr>
          <w:rFonts w:ascii="Book Antiqua" w:hAnsi="Book Antiqua"/>
          <w:i/>
          <w:iCs/>
          <w:szCs w:val="24"/>
        </w:rPr>
        <w:t>Am J Transplant</w:t>
      </w:r>
      <w:r w:rsidRPr="00E865A6">
        <w:rPr>
          <w:rFonts w:ascii="Book Antiqua" w:hAnsi="Book Antiqua"/>
          <w:szCs w:val="24"/>
        </w:rPr>
        <w:t xml:space="preserve"> 2007; </w:t>
      </w:r>
      <w:r w:rsidRPr="00E865A6">
        <w:rPr>
          <w:rFonts w:ascii="Book Antiqua" w:hAnsi="Book Antiqua"/>
          <w:b/>
          <w:bCs/>
          <w:szCs w:val="24"/>
        </w:rPr>
        <w:t>7</w:t>
      </w:r>
      <w:r w:rsidRPr="00E865A6">
        <w:rPr>
          <w:rFonts w:ascii="Book Antiqua" w:hAnsi="Book Antiqua"/>
          <w:szCs w:val="24"/>
        </w:rPr>
        <w:t>: 2573-2578 [PMID: 17908278 DOI: 10.1111/j.1600-6143.2007.01981.x]</w:t>
      </w:r>
    </w:p>
    <w:p w14:paraId="31CA4204" w14:textId="77777777" w:rsidR="000E458C" w:rsidRPr="00E865A6" w:rsidRDefault="000E458C" w:rsidP="003A6F04">
      <w:pPr>
        <w:snapToGrid w:val="0"/>
        <w:spacing w:after="0"/>
        <w:jc w:val="both"/>
        <w:rPr>
          <w:rFonts w:ascii="Book Antiqua" w:hAnsi="Book Antiqua"/>
          <w:szCs w:val="24"/>
        </w:rPr>
      </w:pPr>
      <w:r w:rsidRPr="00E865A6">
        <w:rPr>
          <w:rFonts w:ascii="Book Antiqua" w:hAnsi="Book Antiqua"/>
          <w:szCs w:val="24"/>
        </w:rPr>
        <w:lastRenderedPageBreak/>
        <w:t xml:space="preserve">28 </w:t>
      </w:r>
      <w:r w:rsidRPr="00E865A6">
        <w:rPr>
          <w:rFonts w:ascii="Book Antiqua" w:hAnsi="Book Antiqua"/>
          <w:b/>
          <w:bCs/>
          <w:szCs w:val="24"/>
        </w:rPr>
        <w:t>Fang A</w:t>
      </w:r>
      <w:r w:rsidRPr="00E865A6">
        <w:rPr>
          <w:rFonts w:ascii="Book Antiqua" w:hAnsi="Book Antiqua"/>
          <w:szCs w:val="24"/>
        </w:rPr>
        <w:t xml:space="preserve">, Studer S, Kawut SM, Ahya VN, Lee J, Wille K, Lama V, Ware L, Orens J, Weinacker A, Palmer SM, Crespo M, Lederer DJ, Deutschman CS, Kohl BA, Bellamy S, Demissie E, Christie JD; Lung Transplant Outcomes Group. Elevated pulmonary artery pressure is a risk factor for primary graft dysfunction following lung transplantation for idiopathic pulmonary fibrosis. </w:t>
      </w:r>
      <w:r w:rsidRPr="00E865A6">
        <w:rPr>
          <w:rFonts w:ascii="Book Antiqua" w:hAnsi="Book Antiqua"/>
          <w:i/>
          <w:iCs/>
          <w:szCs w:val="24"/>
        </w:rPr>
        <w:t>Chest</w:t>
      </w:r>
      <w:r w:rsidRPr="00E865A6">
        <w:rPr>
          <w:rFonts w:ascii="Book Antiqua" w:hAnsi="Book Antiqua"/>
          <w:szCs w:val="24"/>
        </w:rPr>
        <w:t xml:space="preserve"> 2011; </w:t>
      </w:r>
      <w:r w:rsidRPr="00E865A6">
        <w:rPr>
          <w:rFonts w:ascii="Book Antiqua" w:hAnsi="Book Antiqua"/>
          <w:b/>
          <w:bCs/>
          <w:szCs w:val="24"/>
        </w:rPr>
        <w:t>139</w:t>
      </w:r>
      <w:r w:rsidRPr="00E865A6">
        <w:rPr>
          <w:rFonts w:ascii="Book Antiqua" w:hAnsi="Book Antiqua"/>
          <w:szCs w:val="24"/>
        </w:rPr>
        <w:t>: 782-787 [PMID: 20864607 DOI: 10.1378/chest.09-2806]</w:t>
      </w:r>
    </w:p>
    <w:p w14:paraId="37535FA8" w14:textId="77777777" w:rsidR="000E458C" w:rsidRPr="00E865A6" w:rsidRDefault="000E458C" w:rsidP="003A6F04">
      <w:pPr>
        <w:snapToGrid w:val="0"/>
        <w:spacing w:after="0"/>
        <w:jc w:val="both"/>
        <w:rPr>
          <w:rFonts w:ascii="Book Antiqua" w:hAnsi="Book Antiqua"/>
          <w:szCs w:val="24"/>
        </w:rPr>
      </w:pPr>
      <w:r w:rsidRPr="00E865A6">
        <w:rPr>
          <w:rFonts w:ascii="Book Antiqua" w:hAnsi="Book Antiqua"/>
          <w:szCs w:val="24"/>
        </w:rPr>
        <w:t xml:space="preserve">29 </w:t>
      </w:r>
      <w:r w:rsidRPr="00E865A6">
        <w:rPr>
          <w:rFonts w:ascii="Book Antiqua" w:hAnsi="Book Antiqua"/>
          <w:b/>
          <w:bCs/>
          <w:szCs w:val="24"/>
        </w:rPr>
        <w:t>Monticelli LA</w:t>
      </w:r>
      <w:r w:rsidRPr="00E865A6">
        <w:rPr>
          <w:rFonts w:ascii="Book Antiqua" w:hAnsi="Book Antiqua"/>
          <w:szCs w:val="24"/>
        </w:rPr>
        <w:t xml:space="preserve">, Diamond JM, Saenz SA, Tait Wojno ED, Porteous MK, Cantu E, Artis D, Christie JD. Lung Innate Lymphoid Cell Composition Is Altered in Primary Graft Dysfunction. </w:t>
      </w:r>
      <w:r w:rsidRPr="00E865A6">
        <w:rPr>
          <w:rFonts w:ascii="Book Antiqua" w:hAnsi="Book Antiqua"/>
          <w:i/>
          <w:iCs/>
          <w:szCs w:val="24"/>
        </w:rPr>
        <w:t>Am J Respir Crit Care Med</w:t>
      </w:r>
      <w:r w:rsidRPr="00E865A6">
        <w:rPr>
          <w:rFonts w:ascii="Book Antiqua" w:hAnsi="Book Antiqua"/>
          <w:szCs w:val="24"/>
        </w:rPr>
        <w:t xml:space="preserve"> 2020; </w:t>
      </w:r>
      <w:r w:rsidRPr="00E865A6">
        <w:rPr>
          <w:rFonts w:ascii="Book Antiqua" w:hAnsi="Book Antiqua"/>
          <w:b/>
          <w:bCs/>
          <w:szCs w:val="24"/>
        </w:rPr>
        <w:t>201</w:t>
      </w:r>
      <w:r w:rsidRPr="00E865A6">
        <w:rPr>
          <w:rFonts w:ascii="Book Antiqua" w:hAnsi="Book Antiqua"/>
          <w:szCs w:val="24"/>
        </w:rPr>
        <w:t>: 63-72 [PMID: 31394048 DOI: 10.1164/rccm.201906-1113OC]</w:t>
      </w:r>
    </w:p>
    <w:p w14:paraId="14897F75" w14:textId="77777777" w:rsidR="000E458C" w:rsidRPr="00E865A6" w:rsidRDefault="000E458C" w:rsidP="003A6F04">
      <w:pPr>
        <w:snapToGrid w:val="0"/>
        <w:spacing w:after="0"/>
        <w:jc w:val="both"/>
        <w:rPr>
          <w:rFonts w:ascii="Book Antiqua" w:hAnsi="Book Antiqua"/>
          <w:szCs w:val="24"/>
        </w:rPr>
      </w:pPr>
      <w:r w:rsidRPr="00E865A6">
        <w:rPr>
          <w:rFonts w:ascii="Book Antiqua" w:hAnsi="Book Antiqua"/>
          <w:szCs w:val="24"/>
        </w:rPr>
        <w:t xml:space="preserve">30 </w:t>
      </w:r>
      <w:r w:rsidRPr="00E865A6">
        <w:rPr>
          <w:rFonts w:ascii="Book Antiqua" w:hAnsi="Book Antiqua"/>
          <w:b/>
          <w:bCs/>
          <w:szCs w:val="24"/>
        </w:rPr>
        <w:t>Porteous MK</w:t>
      </w:r>
      <w:r w:rsidRPr="00E865A6">
        <w:rPr>
          <w:rFonts w:ascii="Book Antiqua" w:hAnsi="Book Antiqua"/>
          <w:szCs w:val="24"/>
        </w:rPr>
        <w:t xml:space="preserve">, Ky B, Kirkpatrick JN, Shinohara R, Diamond JM, Shah RJ, Lee JC, Christie JD, Kawut SM. Diastolic Dysfunction Increases the Risk of Primary Graft Dysfunction after Lung Transplant. </w:t>
      </w:r>
      <w:r w:rsidRPr="00E865A6">
        <w:rPr>
          <w:rFonts w:ascii="Book Antiqua" w:hAnsi="Book Antiqua"/>
          <w:i/>
          <w:iCs/>
          <w:szCs w:val="24"/>
        </w:rPr>
        <w:t>Am J Respir Crit Care Med</w:t>
      </w:r>
      <w:r w:rsidRPr="00E865A6">
        <w:rPr>
          <w:rFonts w:ascii="Book Antiqua" w:hAnsi="Book Antiqua"/>
          <w:szCs w:val="24"/>
        </w:rPr>
        <w:t xml:space="preserve"> 2016; </w:t>
      </w:r>
      <w:r w:rsidRPr="00E865A6">
        <w:rPr>
          <w:rFonts w:ascii="Book Antiqua" w:hAnsi="Book Antiqua"/>
          <w:b/>
          <w:bCs/>
          <w:szCs w:val="24"/>
        </w:rPr>
        <w:t>193</w:t>
      </w:r>
      <w:r w:rsidRPr="00E865A6">
        <w:rPr>
          <w:rFonts w:ascii="Book Antiqua" w:hAnsi="Book Antiqua"/>
          <w:szCs w:val="24"/>
        </w:rPr>
        <w:t>: 1392-1400 [PMID: 26745666 DOI: 10.1164/rccm.201508-1522OC]</w:t>
      </w:r>
    </w:p>
    <w:p w14:paraId="79EB73A8" w14:textId="77777777" w:rsidR="000E458C" w:rsidRPr="00E865A6" w:rsidRDefault="000E458C" w:rsidP="003A6F04">
      <w:pPr>
        <w:snapToGrid w:val="0"/>
        <w:spacing w:after="0"/>
        <w:jc w:val="both"/>
        <w:rPr>
          <w:rFonts w:ascii="Book Antiqua" w:hAnsi="Book Antiqua"/>
          <w:szCs w:val="24"/>
        </w:rPr>
      </w:pPr>
      <w:r w:rsidRPr="00E865A6">
        <w:rPr>
          <w:rFonts w:ascii="Book Antiqua" w:hAnsi="Book Antiqua"/>
          <w:szCs w:val="24"/>
        </w:rPr>
        <w:t xml:space="preserve">31 </w:t>
      </w:r>
      <w:r w:rsidRPr="00E865A6">
        <w:rPr>
          <w:rFonts w:ascii="Book Antiqua" w:hAnsi="Book Antiqua"/>
          <w:b/>
          <w:bCs/>
          <w:szCs w:val="24"/>
        </w:rPr>
        <w:t>Li D</w:t>
      </w:r>
      <w:r w:rsidRPr="00E865A6">
        <w:rPr>
          <w:rFonts w:ascii="Book Antiqua" w:hAnsi="Book Antiqua"/>
          <w:szCs w:val="24"/>
        </w:rPr>
        <w:t xml:space="preserve">, Weinkauf J, Hirji A, Kapasi A, Lien D, Nagendran J, Kim D, Ezekowitz J, Halloran K. Elevated pre-transplant left ventricular end-diastolic pressure increases primary graft dysfunction risk in double lung transplant recipients. </w:t>
      </w:r>
      <w:r w:rsidRPr="00E865A6">
        <w:rPr>
          <w:rFonts w:ascii="Book Antiqua" w:hAnsi="Book Antiqua"/>
          <w:i/>
          <w:iCs/>
          <w:szCs w:val="24"/>
        </w:rPr>
        <w:t>J Heart Lung Transplant</w:t>
      </w:r>
      <w:r w:rsidRPr="00E865A6">
        <w:rPr>
          <w:rFonts w:ascii="Book Antiqua" w:hAnsi="Book Antiqua"/>
          <w:szCs w:val="24"/>
        </w:rPr>
        <w:t xml:space="preserve"> 2019; </w:t>
      </w:r>
      <w:r w:rsidRPr="00E865A6">
        <w:rPr>
          <w:rFonts w:ascii="Book Antiqua" w:hAnsi="Book Antiqua"/>
          <w:b/>
          <w:bCs/>
          <w:szCs w:val="24"/>
        </w:rPr>
        <w:t>38</w:t>
      </w:r>
      <w:r w:rsidRPr="00E865A6">
        <w:rPr>
          <w:rFonts w:ascii="Book Antiqua" w:hAnsi="Book Antiqua"/>
          <w:szCs w:val="24"/>
        </w:rPr>
        <w:t>: 710-718 [PMID: 30850154 DOI: 10.1016/j.healun.2019.02.010]</w:t>
      </w:r>
    </w:p>
    <w:p w14:paraId="58C0F129" w14:textId="77777777" w:rsidR="000E458C" w:rsidRPr="00E865A6" w:rsidRDefault="000E458C" w:rsidP="003A6F04">
      <w:pPr>
        <w:snapToGrid w:val="0"/>
        <w:spacing w:after="0"/>
        <w:jc w:val="both"/>
        <w:rPr>
          <w:rFonts w:ascii="Book Antiqua" w:hAnsi="Book Antiqua"/>
          <w:szCs w:val="24"/>
        </w:rPr>
      </w:pPr>
      <w:r w:rsidRPr="00E865A6">
        <w:rPr>
          <w:rFonts w:ascii="Book Antiqua" w:hAnsi="Book Antiqua"/>
          <w:szCs w:val="24"/>
        </w:rPr>
        <w:t xml:space="preserve">32 </w:t>
      </w:r>
      <w:r w:rsidRPr="00E865A6">
        <w:rPr>
          <w:rFonts w:ascii="Book Antiqua" w:hAnsi="Book Antiqua"/>
          <w:b/>
          <w:bCs/>
          <w:szCs w:val="24"/>
        </w:rPr>
        <w:t>Avriel A</w:t>
      </w:r>
      <w:r w:rsidRPr="00E865A6">
        <w:rPr>
          <w:rFonts w:ascii="Book Antiqua" w:hAnsi="Book Antiqua"/>
          <w:szCs w:val="24"/>
        </w:rPr>
        <w:t xml:space="preserve">, Klement AH, Johnson SR, de Perrot M, Granton J. Impact of Left Ventricular Diastolic Dysfunction on Lung Transplantation Outcome in Patients With Pulmonary Arterial Hypertension. </w:t>
      </w:r>
      <w:r w:rsidRPr="00E865A6">
        <w:rPr>
          <w:rFonts w:ascii="Book Antiqua" w:hAnsi="Book Antiqua"/>
          <w:i/>
          <w:iCs/>
          <w:szCs w:val="24"/>
        </w:rPr>
        <w:t>Am J Transplant</w:t>
      </w:r>
      <w:r w:rsidRPr="00E865A6">
        <w:rPr>
          <w:rFonts w:ascii="Book Antiqua" w:hAnsi="Book Antiqua"/>
          <w:szCs w:val="24"/>
        </w:rPr>
        <w:t xml:space="preserve"> 2017; </w:t>
      </w:r>
      <w:r w:rsidRPr="00E865A6">
        <w:rPr>
          <w:rFonts w:ascii="Book Antiqua" w:hAnsi="Book Antiqua"/>
          <w:b/>
          <w:bCs/>
          <w:szCs w:val="24"/>
        </w:rPr>
        <w:t>17</w:t>
      </w:r>
      <w:r w:rsidRPr="00E865A6">
        <w:rPr>
          <w:rFonts w:ascii="Book Antiqua" w:hAnsi="Book Antiqua"/>
          <w:szCs w:val="24"/>
        </w:rPr>
        <w:t>: 2705-2711 [PMID: 28508451 DOI: 10.1111/ajt.14352]</w:t>
      </w:r>
    </w:p>
    <w:p w14:paraId="7CF098EB" w14:textId="77777777" w:rsidR="000E458C" w:rsidRPr="00E865A6" w:rsidRDefault="000E458C" w:rsidP="003A6F04">
      <w:pPr>
        <w:snapToGrid w:val="0"/>
        <w:spacing w:after="0"/>
        <w:jc w:val="both"/>
        <w:rPr>
          <w:rFonts w:ascii="Book Antiqua" w:hAnsi="Book Antiqua"/>
          <w:szCs w:val="24"/>
        </w:rPr>
      </w:pPr>
      <w:r w:rsidRPr="00E865A6">
        <w:rPr>
          <w:rFonts w:ascii="Book Antiqua" w:hAnsi="Book Antiqua"/>
          <w:szCs w:val="24"/>
        </w:rPr>
        <w:t xml:space="preserve">33 </w:t>
      </w:r>
      <w:r w:rsidRPr="00E865A6">
        <w:rPr>
          <w:rFonts w:ascii="Book Antiqua" w:hAnsi="Book Antiqua"/>
          <w:b/>
          <w:bCs/>
          <w:szCs w:val="24"/>
        </w:rPr>
        <w:t>Whitson BA</w:t>
      </w:r>
      <w:r w:rsidRPr="00E865A6">
        <w:rPr>
          <w:rFonts w:ascii="Book Antiqua" w:hAnsi="Book Antiqua"/>
          <w:szCs w:val="24"/>
        </w:rPr>
        <w:t xml:space="preserve">, Nath DS, Johnson AC, Walker AR, Prekker ME, Radosevich DM, Herrington CS, Dahlberg PS. Risk factors for primary graft dysfunction after lung transplantation. </w:t>
      </w:r>
      <w:r w:rsidRPr="00E865A6">
        <w:rPr>
          <w:rFonts w:ascii="Book Antiqua" w:hAnsi="Book Antiqua"/>
          <w:i/>
          <w:iCs/>
          <w:szCs w:val="24"/>
        </w:rPr>
        <w:t>J Thorac Cardiovasc Surg</w:t>
      </w:r>
      <w:r w:rsidRPr="00E865A6">
        <w:rPr>
          <w:rFonts w:ascii="Book Antiqua" w:hAnsi="Book Antiqua"/>
          <w:szCs w:val="24"/>
        </w:rPr>
        <w:t xml:space="preserve"> 2006; </w:t>
      </w:r>
      <w:r w:rsidRPr="00E865A6">
        <w:rPr>
          <w:rFonts w:ascii="Book Antiqua" w:hAnsi="Book Antiqua"/>
          <w:b/>
          <w:bCs/>
          <w:szCs w:val="24"/>
        </w:rPr>
        <w:t>131</w:t>
      </w:r>
      <w:r w:rsidRPr="00E865A6">
        <w:rPr>
          <w:rFonts w:ascii="Book Antiqua" w:hAnsi="Book Antiqua"/>
          <w:szCs w:val="24"/>
        </w:rPr>
        <w:t>: 73-80 [PMID: 16399297 DOI: 10.1016/j.jtcvs.2005.08.039]</w:t>
      </w:r>
    </w:p>
    <w:p w14:paraId="35276635" w14:textId="77777777" w:rsidR="000E458C" w:rsidRPr="00E865A6" w:rsidRDefault="000E458C" w:rsidP="003A6F04">
      <w:pPr>
        <w:snapToGrid w:val="0"/>
        <w:spacing w:after="0"/>
        <w:jc w:val="both"/>
        <w:rPr>
          <w:rFonts w:ascii="Book Antiqua" w:hAnsi="Book Antiqua"/>
          <w:szCs w:val="24"/>
        </w:rPr>
      </w:pPr>
      <w:r w:rsidRPr="00E865A6">
        <w:rPr>
          <w:rFonts w:ascii="Book Antiqua" w:hAnsi="Book Antiqua"/>
          <w:szCs w:val="24"/>
        </w:rPr>
        <w:t xml:space="preserve">34 </w:t>
      </w:r>
      <w:r w:rsidRPr="00E865A6">
        <w:rPr>
          <w:rFonts w:ascii="Book Antiqua" w:hAnsi="Book Antiqua"/>
          <w:b/>
          <w:bCs/>
          <w:szCs w:val="24"/>
        </w:rPr>
        <w:t>Bonser RS</w:t>
      </w:r>
      <w:r w:rsidRPr="00E865A6">
        <w:rPr>
          <w:rFonts w:ascii="Book Antiqua" w:hAnsi="Book Antiqua"/>
          <w:szCs w:val="24"/>
        </w:rPr>
        <w:t xml:space="preserve">, Taylor R, Collett D, Thomas HL, Dark JH, Neuberger J; Cardiothoracic Advisory Group to NHS Blood and Transplant and the Association of Lung Transplant Physicians (UK). Effect of donor smoking on survival after lung transplantation: a </w:t>
      </w:r>
      <w:r w:rsidRPr="00E865A6">
        <w:rPr>
          <w:rFonts w:ascii="Book Antiqua" w:hAnsi="Book Antiqua"/>
          <w:szCs w:val="24"/>
        </w:rPr>
        <w:lastRenderedPageBreak/>
        <w:t xml:space="preserve">cohort study of a prospective registry. </w:t>
      </w:r>
      <w:r w:rsidRPr="00E865A6">
        <w:rPr>
          <w:rFonts w:ascii="Book Antiqua" w:hAnsi="Book Antiqua"/>
          <w:i/>
          <w:iCs/>
          <w:szCs w:val="24"/>
        </w:rPr>
        <w:t>Lancet</w:t>
      </w:r>
      <w:r w:rsidRPr="00E865A6">
        <w:rPr>
          <w:rFonts w:ascii="Book Antiqua" w:hAnsi="Book Antiqua"/>
          <w:szCs w:val="24"/>
        </w:rPr>
        <w:t xml:space="preserve"> 2012; </w:t>
      </w:r>
      <w:r w:rsidRPr="00E865A6">
        <w:rPr>
          <w:rFonts w:ascii="Book Antiqua" w:hAnsi="Book Antiqua"/>
          <w:b/>
          <w:bCs/>
          <w:szCs w:val="24"/>
        </w:rPr>
        <w:t>380</w:t>
      </w:r>
      <w:r w:rsidRPr="00E865A6">
        <w:rPr>
          <w:rFonts w:ascii="Book Antiqua" w:hAnsi="Book Antiqua"/>
          <w:szCs w:val="24"/>
        </w:rPr>
        <w:t>: 747-755 [PMID: 22647758 DOI: 10.1016/S0140-6736(12)60160-3]</w:t>
      </w:r>
    </w:p>
    <w:p w14:paraId="4388DC64" w14:textId="77777777" w:rsidR="000E458C" w:rsidRPr="00E865A6" w:rsidRDefault="000E458C" w:rsidP="003A6F04">
      <w:pPr>
        <w:snapToGrid w:val="0"/>
        <w:spacing w:after="0"/>
        <w:jc w:val="both"/>
        <w:rPr>
          <w:rFonts w:ascii="Book Antiqua" w:hAnsi="Book Antiqua"/>
          <w:szCs w:val="24"/>
        </w:rPr>
      </w:pPr>
      <w:r w:rsidRPr="00E865A6">
        <w:rPr>
          <w:rFonts w:ascii="Book Antiqua" w:hAnsi="Book Antiqua"/>
          <w:szCs w:val="24"/>
        </w:rPr>
        <w:t xml:space="preserve">35 </w:t>
      </w:r>
      <w:r w:rsidRPr="00E865A6">
        <w:rPr>
          <w:rFonts w:ascii="Book Antiqua" w:hAnsi="Book Antiqua"/>
          <w:b/>
          <w:bCs/>
          <w:szCs w:val="24"/>
        </w:rPr>
        <w:t>Ware LB</w:t>
      </w:r>
      <w:r w:rsidRPr="00E865A6">
        <w:rPr>
          <w:rFonts w:ascii="Book Antiqua" w:hAnsi="Book Antiqua"/>
          <w:szCs w:val="24"/>
        </w:rPr>
        <w:t xml:space="preserve">, Lee JW, Wickersham N, Nguyen J, Matthay MA, Calfee CS; California Transplant Donor Network. Donor smoking is associated with pulmonary edema, inflammation and epithelial dysfunction in ex vivo human donor lungs. </w:t>
      </w:r>
      <w:r w:rsidRPr="00E865A6">
        <w:rPr>
          <w:rFonts w:ascii="Book Antiqua" w:hAnsi="Book Antiqua"/>
          <w:i/>
          <w:iCs/>
          <w:szCs w:val="24"/>
        </w:rPr>
        <w:t>Am J Transplant</w:t>
      </w:r>
      <w:r w:rsidRPr="00E865A6">
        <w:rPr>
          <w:rFonts w:ascii="Book Antiqua" w:hAnsi="Book Antiqua"/>
          <w:szCs w:val="24"/>
        </w:rPr>
        <w:t xml:space="preserve"> 2014; </w:t>
      </w:r>
      <w:r w:rsidRPr="00E865A6">
        <w:rPr>
          <w:rFonts w:ascii="Book Antiqua" w:hAnsi="Book Antiqua"/>
          <w:b/>
          <w:bCs/>
          <w:szCs w:val="24"/>
        </w:rPr>
        <w:t>14</w:t>
      </w:r>
      <w:r w:rsidRPr="00E865A6">
        <w:rPr>
          <w:rFonts w:ascii="Book Antiqua" w:hAnsi="Book Antiqua"/>
          <w:szCs w:val="24"/>
        </w:rPr>
        <w:t>: 2295-2302 [PMID: 25146497 DOI: 10.1111/ajt.12853]</w:t>
      </w:r>
    </w:p>
    <w:p w14:paraId="747BB9B3" w14:textId="77777777" w:rsidR="000E458C" w:rsidRPr="00E865A6" w:rsidRDefault="000E458C" w:rsidP="003A6F04">
      <w:pPr>
        <w:snapToGrid w:val="0"/>
        <w:spacing w:after="0"/>
        <w:jc w:val="both"/>
        <w:rPr>
          <w:rFonts w:ascii="Book Antiqua" w:hAnsi="Book Antiqua"/>
          <w:szCs w:val="24"/>
        </w:rPr>
      </w:pPr>
      <w:r w:rsidRPr="00E865A6">
        <w:rPr>
          <w:rFonts w:ascii="Book Antiqua" w:hAnsi="Book Antiqua"/>
          <w:szCs w:val="24"/>
        </w:rPr>
        <w:t xml:space="preserve">36 </w:t>
      </w:r>
      <w:r w:rsidRPr="00E865A6">
        <w:rPr>
          <w:rFonts w:ascii="Book Antiqua" w:hAnsi="Book Antiqua"/>
          <w:b/>
          <w:bCs/>
          <w:szCs w:val="24"/>
        </w:rPr>
        <w:t>Kuschner WG</w:t>
      </w:r>
      <w:r w:rsidRPr="00E865A6">
        <w:rPr>
          <w:rFonts w:ascii="Book Antiqua" w:hAnsi="Book Antiqua"/>
          <w:szCs w:val="24"/>
        </w:rPr>
        <w:t xml:space="preserve">, D'Alessandro A, Wong H, Blanc PD. Dose-dependent cigarette smoking-related inflammatory responses in healthy adults. </w:t>
      </w:r>
      <w:r w:rsidRPr="00E865A6">
        <w:rPr>
          <w:rFonts w:ascii="Book Antiqua" w:hAnsi="Book Antiqua"/>
          <w:i/>
          <w:iCs/>
          <w:szCs w:val="24"/>
        </w:rPr>
        <w:t>Eur Respir J</w:t>
      </w:r>
      <w:r w:rsidRPr="00E865A6">
        <w:rPr>
          <w:rFonts w:ascii="Book Antiqua" w:hAnsi="Book Antiqua"/>
          <w:szCs w:val="24"/>
        </w:rPr>
        <w:t xml:space="preserve"> 1996; </w:t>
      </w:r>
      <w:r w:rsidRPr="00E865A6">
        <w:rPr>
          <w:rFonts w:ascii="Book Antiqua" w:hAnsi="Book Antiqua"/>
          <w:b/>
          <w:bCs/>
          <w:szCs w:val="24"/>
        </w:rPr>
        <w:t>9</w:t>
      </w:r>
      <w:r w:rsidRPr="00E865A6">
        <w:rPr>
          <w:rFonts w:ascii="Book Antiqua" w:hAnsi="Book Antiqua"/>
          <w:szCs w:val="24"/>
        </w:rPr>
        <w:t>: 1989-1994 [PMID: 8902455 DOI: 10.1183/09031936.96.09101989]</w:t>
      </w:r>
    </w:p>
    <w:p w14:paraId="498FEBE8" w14:textId="77777777" w:rsidR="000E458C" w:rsidRPr="00E865A6" w:rsidRDefault="000E458C" w:rsidP="003A6F04">
      <w:pPr>
        <w:snapToGrid w:val="0"/>
        <w:spacing w:after="0"/>
        <w:jc w:val="both"/>
        <w:rPr>
          <w:rFonts w:ascii="Book Antiqua" w:hAnsi="Book Antiqua"/>
          <w:szCs w:val="24"/>
        </w:rPr>
      </w:pPr>
      <w:r w:rsidRPr="00E865A6">
        <w:rPr>
          <w:rFonts w:ascii="Book Antiqua" w:hAnsi="Book Antiqua"/>
          <w:szCs w:val="24"/>
        </w:rPr>
        <w:t xml:space="preserve">37 </w:t>
      </w:r>
      <w:r w:rsidRPr="00E865A6">
        <w:rPr>
          <w:rFonts w:ascii="Book Antiqua" w:hAnsi="Book Antiqua"/>
          <w:b/>
          <w:bCs/>
          <w:szCs w:val="24"/>
        </w:rPr>
        <w:t>Diamond JM</w:t>
      </w:r>
      <w:r w:rsidRPr="00E865A6">
        <w:rPr>
          <w:rFonts w:ascii="Book Antiqua" w:hAnsi="Book Antiqua"/>
          <w:szCs w:val="24"/>
        </w:rPr>
        <w:t xml:space="preserve">, Porteous MK, Roberts LJ 2nd, Wickersham N, Rushefski M, Kawut SM, Shah RJ, Cantu E 3rd, Lederer DJ, Chatterjee S, Lama VN, Bhorade S, Crespo M, McDyer J, Wille K, Orens J, Weinacker A, Arcasoy S, Shah PD, Wilkes DS, Hage C, Palmer SM, Snyder L, Calfee CS, Ware LB, Christie JD; Lung Transplant Outcomes Group. The relationship between plasma lipid peroxidation products and primary graft dysfunction after lung transplantation is modified by donor smoking and reperfusion hyperoxia. </w:t>
      </w:r>
      <w:r w:rsidRPr="00E865A6">
        <w:rPr>
          <w:rFonts w:ascii="Book Antiqua" w:hAnsi="Book Antiqua"/>
          <w:i/>
          <w:iCs/>
          <w:szCs w:val="24"/>
        </w:rPr>
        <w:t>J Heart Lung Transplant</w:t>
      </w:r>
      <w:r w:rsidRPr="00E865A6">
        <w:rPr>
          <w:rFonts w:ascii="Book Antiqua" w:hAnsi="Book Antiqua"/>
          <w:szCs w:val="24"/>
        </w:rPr>
        <w:t xml:space="preserve"> 2016; </w:t>
      </w:r>
      <w:r w:rsidRPr="00E865A6">
        <w:rPr>
          <w:rFonts w:ascii="Book Antiqua" w:hAnsi="Book Antiqua"/>
          <w:b/>
          <w:bCs/>
          <w:szCs w:val="24"/>
        </w:rPr>
        <w:t>35</w:t>
      </w:r>
      <w:r w:rsidRPr="00E865A6">
        <w:rPr>
          <w:rFonts w:ascii="Book Antiqua" w:hAnsi="Book Antiqua"/>
          <w:szCs w:val="24"/>
        </w:rPr>
        <w:t>: 500-507 [PMID: 26856667 DOI: 10.1016/j.healun.2015.12.012]</w:t>
      </w:r>
    </w:p>
    <w:p w14:paraId="315A0211" w14:textId="77777777" w:rsidR="000E458C" w:rsidRPr="00E865A6" w:rsidRDefault="000E458C" w:rsidP="003A6F04">
      <w:pPr>
        <w:snapToGrid w:val="0"/>
        <w:spacing w:after="0"/>
        <w:jc w:val="both"/>
        <w:rPr>
          <w:rFonts w:ascii="Book Antiqua" w:hAnsi="Book Antiqua"/>
          <w:szCs w:val="24"/>
        </w:rPr>
      </w:pPr>
      <w:r w:rsidRPr="00E865A6">
        <w:rPr>
          <w:rFonts w:ascii="Book Antiqua" w:hAnsi="Book Antiqua"/>
          <w:szCs w:val="24"/>
        </w:rPr>
        <w:t xml:space="preserve">38 </w:t>
      </w:r>
      <w:r w:rsidRPr="00E865A6">
        <w:rPr>
          <w:rFonts w:ascii="Book Antiqua" w:hAnsi="Book Antiqua"/>
          <w:b/>
          <w:bCs/>
          <w:szCs w:val="24"/>
        </w:rPr>
        <w:t>Ayala A</w:t>
      </w:r>
      <w:r w:rsidRPr="00E865A6">
        <w:rPr>
          <w:rFonts w:ascii="Book Antiqua" w:hAnsi="Book Antiqua"/>
          <w:szCs w:val="24"/>
        </w:rPr>
        <w:t xml:space="preserve">, Muñoz MF, Argüelles S. Lipid peroxidation: production, metabolism, and signaling mechanisms of malondialdehyde and 4-hydroxy-2-nonenal. </w:t>
      </w:r>
      <w:r w:rsidRPr="00E865A6">
        <w:rPr>
          <w:rFonts w:ascii="Book Antiqua" w:hAnsi="Book Antiqua"/>
          <w:i/>
          <w:iCs/>
          <w:szCs w:val="24"/>
        </w:rPr>
        <w:t>Oxid Med Cell Longev</w:t>
      </w:r>
      <w:r w:rsidRPr="00E865A6">
        <w:rPr>
          <w:rFonts w:ascii="Book Antiqua" w:hAnsi="Book Antiqua"/>
          <w:szCs w:val="24"/>
        </w:rPr>
        <w:t xml:space="preserve"> 2014; </w:t>
      </w:r>
      <w:r w:rsidRPr="00E865A6">
        <w:rPr>
          <w:rFonts w:ascii="Book Antiqua" w:hAnsi="Book Antiqua"/>
          <w:b/>
          <w:bCs/>
          <w:szCs w:val="24"/>
        </w:rPr>
        <w:t>2014</w:t>
      </w:r>
      <w:r w:rsidRPr="00E865A6">
        <w:rPr>
          <w:rFonts w:ascii="Book Antiqua" w:hAnsi="Book Antiqua"/>
          <w:szCs w:val="24"/>
        </w:rPr>
        <w:t>: 360438 [PMID: 24999379 DOI: 10.1155/2014/360438]</w:t>
      </w:r>
    </w:p>
    <w:p w14:paraId="650E1765" w14:textId="77777777" w:rsidR="000E458C" w:rsidRPr="00E865A6" w:rsidRDefault="000E458C" w:rsidP="003A6F04">
      <w:pPr>
        <w:snapToGrid w:val="0"/>
        <w:spacing w:after="0"/>
        <w:jc w:val="both"/>
        <w:rPr>
          <w:rFonts w:ascii="Book Antiqua" w:hAnsi="Book Antiqua"/>
          <w:szCs w:val="24"/>
        </w:rPr>
      </w:pPr>
      <w:r w:rsidRPr="00E865A6">
        <w:rPr>
          <w:rFonts w:ascii="Book Antiqua" w:hAnsi="Book Antiqua"/>
          <w:szCs w:val="24"/>
        </w:rPr>
        <w:t xml:space="preserve">39 </w:t>
      </w:r>
      <w:r w:rsidRPr="00E865A6">
        <w:rPr>
          <w:rFonts w:ascii="Book Antiqua" w:hAnsi="Book Antiqua"/>
          <w:b/>
          <w:bCs/>
          <w:szCs w:val="24"/>
        </w:rPr>
        <w:t>Morrison D</w:t>
      </w:r>
      <w:r w:rsidRPr="00E865A6">
        <w:rPr>
          <w:rFonts w:ascii="Book Antiqua" w:hAnsi="Book Antiqua"/>
          <w:szCs w:val="24"/>
        </w:rPr>
        <w:t xml:space="preserve">, Rahman I, Lannan S, MacNee W. Epithelial permeability, inflammation, and oxidant stress in the air spaces of smokers. </w:t>
      </w:r>
      <w:r w:rsidRPr="00E865A6">
        <w:rPr>
          <w:rFonts w:ascii="Book Antiqua" w:hAnsi="Book Antiqua"/>
          <w:i/>
          <w:iCs/>
          <w:szCs w:val="24"/>
        </w:rPr>
        <w:t>Am J Respir Crit Care Med</w:t>
      </w:r>
      <w:r w:rsidRPr="00E865A6">
        <w:rPr>
          <w:rFonts w:ascii="Book Antiqua" w:hAnsi="Book Antiqua"/>
          <w:szCs w:val="24"/>
        </w:rPr>
        <w:t xml:space="preserve"> 1999; </w:t>
      </w:r>
      <w:r w:rsidRPr="00E865A6">
        <w:rPr>
          <w:rFonts w:ascii="Book Antiqua" w:hAnsi="Book Antiqua"/>
          <w:b/>
          <w:bCs/>
          <w:szCs w:val="24"/>
        </w:rPr>
        <w:t>159</w:t>
      </w:r>
      <w:r w:rsidRPr="00E865A6">
        <w:rPr>
          <w:rFonts w:ascii="Book Antiqua" w:hAnsi="Book Antiqua"/>
          <w:szCs w:val="24"/>
        </w:rPr>
        <w:t>: 473-479 [PMID: 9927360 DOI: 10.1164/ajrccm.159.2.9804080]</w:t>
      </w:r>
    </w:p>
    <w:p w14:paraId="68A479FF" w14:textId="77777777" w:rsidR="000E458C" w:rsidRPr="00E865A6" w:rsidRDefault="000E458C" w:rsidP="003A6F04">
      <w:pPr>
        <w:snapToGrid w:val="0"/>
        <w:spacing w:after="0"/>
        <w:jc w:val="both"/>
        <w:rPr>
          <w:rFonts w:ascii="Book Antiqua" w:hAnsi="Book Antiqua"/>
          <w:szCs w:val="24"/>
        </w:rPr>
      </w:pPr>
      <w:r w:rsidRPr="00E865A6">
        <w:rPr>
          <w:rFonts w:ascii="Book Antiqua" w:hAnsi="Book Antiqua"/>
          <w:szCs w:val="24"/>
        </w:rPr>
        <w:t xml:space="preserve">40 </w:t>
      </w:r>
      <w:r w:rsidRPr="00E865A6">
        <w:rPr>
          <w:rFonts w:ascii="Book Antiqua" w:hAnsi="Book Antiqua"/>
          <w:b/>
          <w:bCs/>
          <w:szCs w:val="24"/>
        </w:rPr>
        <w:t>Simou E</w:t>
      </w:r>
      <w:r w:rsidRPr="00E865A6">
        <w:rPr>
          <w:rFonts w:ascii="Book Antiqua" w:hAnsi="Book Antiqua"/>
          <w:szCs w:val="24"/>
        </w:rPr>
        <w:t xml:space="preserve">, Leonardi-Bee J, Britton J. The Effect of Alcohol Consumption on the Risk of ARDS: A Systematic Review and Meta-Analysis. </w:t>
      </w:r>
      <w:r w:rsidRPr="00E865A6">
        <w:rPr>
          <w:rFonts w:ascii="Book Antiqua" w:hAnsi="Book Antiqua"/>
          <w:i/>
          <w:iCs/>
          <w:szCs w:val="24"/>
        </w:rPr>
        <w:t>Chest</w:t>
      </w:r>
      <w:r w:rsidRPr="00E865A6">
        <w:rPr>
          <w:rFonts w:ascii="Book Antiqua" w:hAnsi="Book Antiqua"/>
          <w:szCs w:val="24"/>
        </w:rPr>
        <w:t xml:space="preserve"> 2018; </w:t>
      </w:r>
      <w:r w:rsidRPr="00E865A6">
        <w:rPr>
          <w:rFonts w:ascii="Book Antiqua" w:hAnsi="Book Antiqua"/>
          <w:b/>
          <w:bCs/>
          <w:szCs w:val="24"/>
        </w:rPr>
        <w:t>154</w:t>
      </w:r>
      <w:r w:rsidRPr="00E865A6">
        <w:rPr>
          <w:rFonts w:ascii="Book Antiqua" w:hAnsi="Book Antiqua"/>
          <w:szCs w:val="24"/>
        </w:rPr>
        <w:t>: 58-68 [PMID: 29288645 DOI: 10.1016/j.chest.2017.11.041]</w:t>
      </w:r>
    </w:p>
    <w:p w14:paraId="08E91298" w14:textId="77777777" w:rsidR="000E458C" w:rsidRPr="00E865A6" w:rsidRDefault="000E458C" w:rsidP="003A6F04">
      <w:pPr>
        <w:snapToGrid w:val="0"/>
        <w:spacing w:after="0"/>
        <w:jc w:val="both"/>
        <w:rPr>
          <w:rFonts w:ascii="Book Antiqua" w:hAnsi="Book Antiqua"/>
          <w:szCs w:val="24"/>
        </w:rPr>
      </w:pPr>
      <w:r w:rsidRPr="00E865A6">
        <w:rPr>
          <w:rFonts w:ascii="Book Antiqua" w:hAnsi="Book Antiqua"/>
          <w:szCs w:val="24"/>
        </w:rPr>
        <w:t xml:space="preserve">41 </w:t>
      </w:r>
      <w:r w:rsidRPr="00E865A6">
        <w:rPr>
          <w:rFonts w:ascii="Book Antiqua" w:hAnsi="Book Antiqua"/>
          <w:b/>
          <w:bCs/>
          <w:szCs w:val="24"/>
        </w:rPr>
        <w:t>Lowery EM</w:t>
      </w:r>
      <w:r w:rsidRPr="00E865A6">
        <w:rPr>
          <w:rFonts w:ascii="Book Antiqua" w:hAnsi="Book Antiqua"/>
          <w:szCs w:val="24"/>
        </w:rPr>
        <w:t xml:space="preserve">, Kuhlmann EA, Mahoney EL, Dilling DF, Kliethermes SA, Kovacs EJ. Heavy alcohol use in lung donors increases the risk for primary graft dysfunction. </w:t>
      </w:r>
      <w:r w:rsidRPr="00E865A6">
        <w:rPr>
          <w:rFonts w:ascii="Book Antiqua" w:hAnsi="Book Antiqua"/>
          <w:i/>
          <w:iCs/>
          <w:szCs w:val="24"/>
        </w:rPr>
        <w:t>Alcohol Clin Exp Res</w:t>
      </w:r>
      <w:r w:rsidRPr="00E865A6">
        <w:rPr>
          <w:rFonts w:ascii="Book Antiqua" w:hAnsi="Book Antiqua"/>
          <w:szCs w:val="24"/>
        </w:rPr>
        <w:t xml:space="preserve"> 2014; </w:t>
      </w:r>
      <w:r w:rsidRPr="00E865A6">
        <w:rPr>
          <w:rFonts w:ascii="Book Antiqua" w:hAnsi="Book Antiqua"/>
          <w:b/>
          <w:bCs/>
          <w:szCs w:val="24"/>
        </w:rPr>
        <w:t>38</w:t>
      </w:r>
      <w:r w:rsidRPr="00E865A6">
        <w:rPr>
          <w:rFonts w:ascii="Book Antiqua" w:hAnsi="Book Antiqua"/>
          <w:szCs w:val="24"/>
        </w:rPr>
        <w:t>: 2853-2861 [PMID: 25421520 DOI: 10.1111/acer.12553]</w:t>
      </w:r>
    </w:p>
    <w:p w14:paraId="707AF45C" w14:textId="77777777" w:rsidR="000E458C" w:rsidRPr="00E865A6" w:rsidRDefault="000E458C" w:rsidP="003A6F04">
      <w:pPr>
        <w:snapToGrid w:val="0"/>
        <w:spacing w:after="0"/>
        <w:jc w:val="both"/>
        <w:rPr>
          <w:rFonts w:ascii="Book Antiqua" w:hAnsi="Book Antiqua"/>
          <w:szCs w:val="24"/>
        </w:rPr>
      </w:pPr>
      <w:r w:rsidRPr="00E865A6">
        <w:rPr>
          <w:rFonts w:ascii="Book Antiqua" w:hAnsi="Book Antiqua"/>
          <w:szCs w:val="24"/>
        </w:rPr>
        <w:lastRenderedPageBreak/>
        <w:t xml:space="preserve">42 </w:t>
      </w:r>
      <w:r w:rsidRPr="00E865A6">
        <w:rPr>
          <w:rFonts w:ascii="Book Antiqua" w:hAnsi="Book Antiqua"/>
          <w:b/>
          <w:bCs/>
          <w:szCs w:val="24"/>
        </w:rPr>
        <w:t>Pelaez A</w:t>
      </w:r>
      <w:r w:rsidRPr="00E865A6">
        <w:rPr>
          <w:rFonts w:ascii="Book Antiqua" w:hAnsi="Book Antiqua"/>
          <w:szCs w:val="24"/>
        </w:rPr>
        <w:t xml:space="preserve">, Mitchell PO, Shah NS, Force SD, Elon L, Brown LA, Guidot DM. The role of donor chronic alcohol abuse in the development of primary graft dysfunction in lung transplant recipients. </w:t>
      </w:r>
      <w:r w:rsidRPr="00E865A6">
        <w:rPr>
          <w:rFonts w:ascii="Book Antiqua" w:hAnsi="Book Antiqua"/>
          <w:i/>
          <w:iCs/>
          <w:szCs w:val="24"/>
        </w:rPr>
        <w:t>Am J Med Sci</w:t>
      </w:r>
      <w:r w:rsidRPr="00E865A6">
        <w:rPr>
          <w:rFonts w:ascii="Book Antiqua" w:hAnsi="Book Antiqua"/>
          <w:szCs w:val="24"/>
        </w:rPr>
        <w:t xml:space="preserve"> 2015; </w:t>
      </w:r>
      <w:r w:rsidRPr="00E865A6">
        <w:rPr>
          <w:rFonts w:ascii="Book Antiqua" w:hAnsi="Book Antiqua"/>
          <w:b/>
          <w:bCs/>
          <w:szCs w:val="24"/>
        </w:rPr>
        <w:t>349</w:t>
      </w:r>
      <w:r w:rsidRPr="00E865A6">
        <w:rPr>
          <w:rFonts w:ascii="Book Antiqua" w:hAnsi="Book Antiqua"/>
          <w:szCs w:val="24"/>
        </w:rPr>
        <w:t>: 117-123 [PMID: 25310510 DOI: 10.1097/MAJ.0000000000000361]</w:t>
      </w:r>
    </w:p>
    <w:p w14:paraId="37FD4E88" w14:textId="77777777" w:rsidR="000E458C" w:rsidRPr="00E865A6" w:rsidRDefault="000E458C" w:rsidP="003A6F04">
      <w:pPr>
        <w:snapToGrid w:val="0"/>
        <w:spacing w:after="0"/>
        <w:jc w:val="both"/>
        <w:rPr>
          <w:rFonts w:ascii="Book Antiqua" w:hAnsi="Book Antiqua"/>
          <w:szCs w:val="24"/>
        </w:rPr>
      </w:pPr>
      <w:r w:rsidRPr="00E865A6">
        <w:rPr>
          <w:rFonts w:ascii="Book Antiqua" w:hAnsi="Book Antiqua"/>
          <w:szCs w:val="24"/>
        </w:rPr>
        <w:t xml:space="preserve">43 </w:t>
      </w:r>
      <w:r w:rsidRPr="00E865A6">
        <w:rPr>
          <w:rFonts w:ascii="Book Antiqua" w:hAnsi="Book Antiqua"/>
          <w:b/>
          <w:bCs/>
          <w:szCs w:val="24"/>
        </w:rPr>
        <w:t>Valencia-Martín JL</w:t>
      </w:r>
      <w:r w:rsidRPr="00E865A6">
        <w:rPr>
          <w:rFonts w:ascii="Book Antiqua" w:hAnsi="Book Antiqua"/>
          <w:szCs w:val="24"/>
        </w:rPr>
        <w:t xml:space="preserve">, Galán I, Rodríguez-Artalejo F. The joint association of average volume of alcohol and binge drinking with hazardous driving behaviour and traffic crashes. </w:t>
      </w:r>
      <w:r w:rsidRPr="00E865A6">
        <w:rPr>
          <w:rFonts w:ascii="Book Antiqua" w:hAnsi="Book Antiqua"/>
          <w:i/>
          <w:iCs/>
          <w:szCs w:val="24"/>
        </w:rPr>
        <w:t>Addiction</w:t>
      </w:r>
      <w:r w:rsidRPr="00E865A6">
        <w:rPr>
          <w:rFonts w:ascii="Book Antiqua" w:hAnsi="Book Antiqua"/>
          <w:szCs w:val="24"/>
        </w:rPr>
        <w:t xml:space="preserve"> 2008; </w:t>
      </w:r>
      <w:r w:rsidRPr="00E865A6">
        <w:rPr>
          <w:rFonts w:ascii="Book Antiqua" w:hAnsi="Book Antiqua"/>
          <w:b/>
          <w:bCs/>
          <w:szCs w:val="24"/>
        </w:rPr>
        <w:t>103</w:t>
      </w:r>
      <w:r w:rsidRPr="00E865A6">
        <w:rPr>
          <w:rFonts w:ascii="Book Antiqua" w:hAnsi="Book Antiqua"/>
          <w:szCs w:val="24"/>
        </w:rPr>
        <w:t>: 749-757 [PMID: 18412753 DOI: 10.1111/j.1360-0443.2008.02165.x]</w:t>
      </w:r>
    </w:p>
    <w:p w14:paraId="0BBA7A78" w14:textId="77777777" w:rsidR="000E458C" w:rsidRPr="00E865A6" w:rsidRDefault="000E458C" w:rsidP="003A6F04">
      <w:pPr>
        <w:snapToGrid w:val="0"/>
        <w:spacing w:after="0"/>
        <w:jc w:val="both"/>
        <w:rPr>
          <w:rFonts w:ascii="Book Antiqua" w:hAnsi="Book Antiqua"/>
          <w:szCs w:val="24"/>
        </w:rPr>
      </w:pPr>
      <w:r w:rsidRPr="00E865A6">
        <w:rPr>
          <w:rFonts w:ascii="Book Antiqua" w:hAnsi="Book Antiqua"/>
          <w:szCs w:val="24"/>
        </w:rPr>
        <w:t xml:space="preserve">44 </w:t>
      </w:r>
      <w:r w:rsidRPr="00E865A6">
        <w:rPr>
          <w:rFonts w:ascii="Book Antiqua" w:hAnsi="Book Antiqua"/>
          <w:b/>
          <w:bCs/>
          <w:szCs w:val="24"/>
        </w:rPr>
        <w:t>Poulose B</w:t>
      </w:r>
      <w:r w:rsidRPr="00E865A6">
        <w:rPr>
          <w:rFonts w:ascii="Book Antiqua" w:hAnsi="Book Antiqua"/>
          <w:szCs w:val="24"/>
        </w:rPr>
        <w:t xml:space="preserve">, Srinivasan K. High risk behaviours following alcohol use in alcohol dependent men. </w:t>
      </w:r>
      <w:r w:rsidRPr="00E865A6">
        <w:rPr>
          <w:rFonts w:ascii="Book Antiqua" w:hAnsi="Book Antiqua"/>
          <w:i/>
          <w:iCs/>
          <w:szCs w:val="24"/>
        </w:rPr>
        <w:t>Indian J Med Res</w:t>
      </w:r>
      <w:r w:rsidRPr="00E865A6">
        <w:rPr>
          <w:rFonts w:ascii="Book Antiqua" w:hAnsi="Book Antiqua"/>
          <w:szCs w:val="24"/>
        </w:rPr>
        <w:t xml:space="preserve"> 2009; </w:t>
      </w:r>
      <w:r w:rsidRPr="00E865A6">
        <w:rPr>
          <w:rFonts w:ascii="Book Antiqua" w:hAnsi="Book Antiqua"/>
          <w:b/>
          <w:bCs/>
          <w:szCs w:val="24"/>
        </w:rPr>
        <w:t>129</w:t>
      </w:r>
      <w:r w:rsidRPr="00E865A6">
        <w:rPr>
          <w:rFonts w:ascii="Book Antiqua" w:hAnsi="Book Antiqua"/>
          <w:szCs w:val="24"/>
        </w:rPr>
        <w:t>: 376-381 [PMID: 19535831]</w:t>
      </w:r>
    </w:p>
    <w:p w14:paraId="0BF916E1" w14:textId="77777777" w:rsidR="000E458C" w:rsidRPr="00E865A6" w:rsidRDefault="000E458C" w:rsidP="003A6F04">
      <w:pPr>
        <w:snapToGrid w:val="0"/>
        <w:spacing w:after="0"/>
        <w:jc w:val="both"/>
        <w:rPr>
          <w:rFonts w:ascii="Book Antiqua" w:hAnsi="Book Antiqua"/>
          <w:szCs w:val="24"/>
        </w:rPr>
      </w:pPr>
      <w:r w:rsidRPr="00E865A6">
        <w:rPr>
          <w:rFonts w:ascii="Book Antiqua" w:hAnsi="Book Antiqua"/>
          <w:szCs w:val="24"/>
        </w:rPr>
        <w:t xml:space="preserve">45 </w:t>
      </w:r>
      <w:r w:rsidRPr="00E865A6">
        <w:rPr>
          <w:rFonts w:ascii="Book Antiqua" w:hAnsi="Book Antiqua"/>
          <w:b/>
          <w:bCs/>
          <w:szCs w:val="24"/>
        </w:rPr>
        <w:t>Pompili M</w:t>
      </w:r>
      <w:r w:rsidRPr="00E865A6">
        <w:rPr>
          <w:rFonts w:ascii="Book Antiqua" w:hAnsi="Book Antiqua"/>
          <w:szCs w:val="24"/>
        </w:rPr>
        <w:t xml:space="preserve">, Serafini G, Innamorati M, Dominici G, Ferracuti S, Kotzalidis GD, Serra G, Girardi P, Janiri L, Tatarelli R, Sher L, Lester D. Suicidal behavior and alcohol abuse. </w:t>
      </w:r>
      <w:r w:rsidRPr="00E865A6">
        <w:rPr>
          <w:rFonts w:ascii="Book Antiqua" w:hAnsi="Book Antiqua"/>
          <w:i/>
          <w:iCs/>
          <w:szCs w:val="24"/>
        </w:rPr>
        <w:t>Int J Environ Res Public Health</w:t>
      </w:r>
      <w:r w:rsidRPr="00E865A6">
        <w:rPr>
          <w:rFonts w:ascii="Book Antiqua" w:hAnsi="Book Antiqua"/>
          <w:szCs w:val="24"/>
        </w:rPr>
        <w:t xml:space="preserve"> 2010; </w:t>
      </w:r>
      <w:r w:rsidRPr="00E865A6">
        <w:rPr>
          <w:rFonts w:ascii="Book Antiqua" w:hAnsi="Book Antiqua"/>
          <w:b/>
          <w:bCs/>
          <w:szCs w:val="24"/>
        </w:rPr>
        <w:t>7</w:t>
      </w:r>
      <w:r w:rsidRPr="00E865A6">
        <w:rPr>
          <w:rFonts w:ascii="Book Antiqua" w:hAnsi="Book Antiqua"/>
          <w:szCs w:val="24"/>
        </w:rPr>
        <w:t>: 1392-1431 [PMID: 20617037 DOI: 10.3390/ijerph7041392]</w:t>
      </w:r>
    </w:p>
    <w:p w14:paraId="6DEF5B93" w14:textId="77777777" w:rsidR="000E458C" w:rsidRPr="00E865A6" w:rsidRDefault="000E458C" w:rsidP="003A6F04">
      <w:pPr>
        <w:snapToGrid w:val="0"/>
        <w:spacing w:after="0"/>
        <w:jc w:val="both"/>
        <w:rPr>
          <w:rFonts w:ascii="Book Antiqua" w:hAnsi="Book Antiqua"/>
          <w:szCs w:val="24"/>
        </w:rPr>
      </w:pPr>
      <w:r w:rsidRPr="00E865A6">
        <w:rPr>
          <w:rFonts w:ascii="Book Antiqua" w:hAnsi="Book Antiqua"/>
          <w:szCs w:val="24"/>
        </w:rPr>
        <w:t xml:space="preserve">46 </w:t>
      </w:r>
      <w:r w:rsidRPr="00E865A6">
        <w:rPr>
          <w:rFonts w:ascii="Book Antiqua" w:hAnsi="Book Antiqua"/>
          <w:b/>
          <w:bCs/>
          <w:szCs w:val="24"/>
        </w:rPr>
        <w:t>Guidot DM</w:t>
      </w:r>
      <w:r w:rsidRPr="00E865A6">
        <w:rPr>
          <w:rFonts w:ascii="Book Antiqua" w:hAnsi="Book Antiqua"/>
          <w:szCs w:val="24"/>
        </w:rPr>
        <w:t xml:space="preserve">, Brown LA. Mitochondrial glutathione replacement restores surfactant synthesis and secretion in alveolar epithelial cells of ethanol-fed rats. </w:t>
      </w:r>
      <w:r w:rsidRPr="00E865A6">
        <w:rPr>
          <w:rFonts w:ascii="Book Antiqua" w:hAnsi="Book Antiqua"/>
          <w:i/>
          <w:iCs/>
          <w:szCs w:val="24"/>
        </w:rPr>
        <w:t>Alcohol Clin Exp Res</w:t>
      </w:r>
      <w:r w:rsidRPr="00E865A6">
        <w:rPr>
          <w:rFonts w:ascii="Book Antiqua" w:hAnsi="Book Antiqua"/>
          <w:szCs w:val="24"/>
        </w:rPr>
        <w:t xml:space="preserve"> 2000; </w:t>
      </w:r>
      <w:r w:rsidRPr="00E865A6">
        <w:rPr>
          <w:rFonts w:ascii="Book Antiqua" w:hAnsi="Book Antiqua"/>
          <w:b/>
          <w:bCs/>
          <w:szCs w:val="24"/>
        </w:rPr>
        <w:t>24</w:t>
      </w:r>
      <w:r w:rsidRPr="00E865A6">
        <w:rPr>
          <w:rFonts w:ascii="Book Antiqua" w:hAnsi="Book Antiqua"/>
          <w:szCs w:val="24"/>
        </w:rPr>
        <w:t>: 1070-1076 [PMID: 10924012 DOI: 10.1111/j.1530-0277.2000.tb04652.x]</w:t>
      </w:r>
    </w:p>
    <w:p w14:paraId="12990C31" w14:textId="77777777" w:rsidR="000E458C" w:rsidRPr="00E865A6" w:rsidRDefault="000E458C" w:rsidP="003A6F04">
      <w:pPr>
        <w:snapToGrid w:val="0"/>
        <w:spacing w:after="0"/>
        <w:jc w:val="both"/>
        <w:rPr>
          <w:rFonts w:ascii="Book Antiqua" w:hAnsi="Book Antiqua"/>
          <w:szCs w:val="24"/>
        </w:rPr>
      </w:pPr>
      <w:r w:rsidRPr="00E865A6">
        <w:rPr>
          <w:rFonts w:ascii="Book Antiqua" w:hAnsi="Book Antiqua"/>
          <w:szCs w:val="24"/>
        </w:rPr>
        <w:t xml:space="preserve">47 </w:t>
      </w:r>
      <w:r w:rsidRPr="00E865A6">
        <w:rPr>
          <w:rFonts w:ascii="Book Antiqua" w:hAnsi="Book Antiqua"/>
          <w:b/>
          <w:bCs/>
          <w:szCs w:val="24"/>
        </w:rPr>
        <w:t>Moss M</w:t>
      </w:r>
      <w:r w:rsidRPr="00E865A6">
        <w:rPr>
          <w:rFonts w:ascii="Book Antiqua" w:hAnsi="Book Antiqua"/>
          <w:szCs w:val="24"/>
        </w:rPr>
        <w:t xml:space="preserve">, Guidot DM, Wong-Lambertina M, Ten Hoor T, Perez RL, Brown LA. The effects of chronic alcohol abuse on pulmonary glutathione homeostasis. </w:t>
      </w:r>
      <w:r w:rsidRPr="00E865A6">
        <w:rPr>
          <w:rFonts w:ascii="Book Antiqua" w:hAnsi="Book Antiqua"/>
          <w:i/>
          <w:iCs/>
          <w:szCs w:val="24"/>
        </w:rPr>
        <w:t>Am J Respir Crit Care Med</w:t>
      </w:r>
      <w:r w:rsidRPr="00E865A6">
        <w:rPr>
          <w:rFonts w:ascii="Book Antiqua" w:hAnsi="Book Antiqua"/>
          <w:szCs w:val="24"/>
        </w:rPr>
        <w:t xml:space="preserve"> 2000; </w:t>
      </w:r>
      <w:r w:rsidRPr="00E865A6">
        <w:rPr>
          <w:rFonts w:ascii="Book Antiqua" w:hAnsi="Book Antiqua"/>
          <w:b/>
          <w:bCs/>
          <w:szCs w:val="24"/>
        </w:rPr>
        <w:t>161</w:t>
      </w:r>
      <w:r w:rsidRPr="00E865A6">
        <w:rPr>
          <w:rFonts w:ascii="Book Antiqua" w:hAnsi="Book Antiqua"/>
          <w:szCs w:val="24"/>
        </w:rPr>
        <w:t>: 414-419 [PMID: 10673179 DOI: 10.1164/ajrccm.161.2.9905002]</w:t>
      </w:r>
    </w:p>
    <w:p w14:paraId="14757BF6" w14:textId="77777777" w:rsidR="000E458C" w:rsidRPr="00E865A6" w:rsidRDefault="000E458C" w:rsidP="003A6F04">
      <w:pPr>
        <w:snapToGrid w:val="0"/>
        <w:spacing w:after="0"/>
        <w:jc w:val="both"/>
        <w:rPr>
          <w:rFonts w:ascii="Book Antiqua" w:hAnsi="Book Antiqua"/>
          <w:szCs w:val="24"/>
        </w:rPr>
      </w:pPr>
      <w:r w:rsidRPr="00E865A6">
        <w:rPr>
          <w:rFonts w:ascii="Book Antiqua" w:hAnsi="Book Antiqua"/>
          <w:szCs w:val="24"/>
        </w:rPr>
        <w:t xml:space="preserve">48 </w:t>
      </w:r>
      <w:r w:rsidRPr="00E865A6">
        <w:rPr>
          <w:rFonts w:ascii="Book Antiqua" w:hAnsi="Book Antiqua"/>
          <w:b/>
          <w:bCs/>
          <w:szCs w:val="24"/>
        </w:rPr>
        <w:t>Mitchell PO</w:t>
      </w:r>
      <w:r w:rsidRPr="00E865A6">
        <w:rPr>
          <w:rFonts w:ascii="Book Antiqua" w:hAnsi="Book Antiqua"/>
          <w:szCs w:val="24"/>
        </w:rPr>
        <w:t xml:space="preserve">, Jensen JS, Ritzenthaler JD, Roman J, Pelaez A, Guidot DM. Alcohol primes the airway for increased interleukin-13 signaling. </w:t>
      </w:r>
      <w:r w:rsidRPr="00E865A6">
        <w:rPr>
          <w:rFonts w:ascii="Book Antiqua" w:hAnsi="Book Antiqua"/>
          <w:i/>
          <w:iCs/>
          <w:szCs w:val="24"/>
        </w:rPr>
        <w:t>Alcohol Clin Exp Res</w:t>
      </w:r>
      <w:r w:rsidRPr="00E865A6">
        <w:rPr>
          <w:rFonts w:ascii="Book Antiqua" w:hAnsi="Book Antiqua"/>
          <w:szCs w:val="24"/>
        </w:rPr>
        <w:t xml:space="preserve"> 2009; </w:t>
      </w:r>
      <w:r w:rsidRPr="00E865A6">
        <w:rPr>
          <w:rFonts w:ascii="Book Antiqua" w:hAnsi="Book Antiqua"/>
          <w:b/>
          <w:bCs/>
          <w:szCs w:val="24"/>
        </w:rPr>
        <w:t>33</w:t>
      </w:r>
      <w:r w:rsidRPr="00E865A6">
        <w:rPr>
          <w:rFonts w:ascii="Book Antiqua" w:hAnsi="Book Antiqua"/>
          <w:szCs w:val="24"/>
        </w:rPr>
        <w:t>: 505-513 [PMID: 19120067 DOI: 10.1111/j.1530-0277.2008.00863.x]</w:t>
      </w:r>
    </w:p>
    <w:p w14:paraId="7A213CC5" w14:textId="77777777" w:rsidR="000E458C" w:rsidRPr="00E865A6" w:rsidRDefault="000E458C" w:rsidP="003A6F04">
      <w:pPr>
        <w:snapToGrid w:val="0"/>
        <w:spacing w:after="0"/>
        <w:jc w:val="both"/>
        <w:rPr>
          <w:rFonts w:ascii="Book Antiqua" w:hAnsi="Book Antiqua"/>
          <w:szCs w:val="24"/>
        </w:rPr>
      </w:pPr>
      <w:r w:rsidRPr="00E865A6">
        <w:rPr>
          <w:rFonts w:ascii="Book Antiqua" w:hAnsi="Book Antiqua"/>
          <w:szCs w:val="24"/>
        </w:rPr>
        <w:t xml:space="preserve">49 </w:t>
      </w:r>
      <w:r w:rsidRPr="00E865A6">
        <w:rPr>
          <w:rFonts w:ascii="Book Antiqua" w:hAnsi="Book Antiqua"/>
          <w:b/>
          <w:bCs/>
          <w:szCs w:val="24"/>
        </w:rPr>
        <w:t>Singh SSA</w:t>
      </w:r>
      <w:r w:rsidRPr="00E865A6">
        <w:rPr>
          <w:rFonts w:ascii="Book Antiqua" w:hAnsi="Book Antiqua"/>
          <w:szCs w:val="24"/>
        </w:rPr>
        <w:t xml:space="preserve">, Dalzell JR, Berry C, Al-Attar N. Primary graft dysfunction after heart transplantation: a thorn amongst the roses. </w:t>
      </w:r>
      <w:r w:rsidRPr="00E865A6">
        <w:rPr>
          <w:rFonts w:ascii="Book Antiqua" w:hAnsi="Book Antiqua"/>
          <w:i/>
          <w:iCs/>
          <w:szCs w:val="24"/>
        </w:rPr>
        <w:t>Heart Fail Rev</w:t>
      </w:r>
      <w:r w:rsidRPr="00E865A6">
        <w:rPr>
          <w:rFonts w:ascii="Book Antiqua" w:hAnsi="Book Antiqua"/>
          <w:szCs w:val="24"/>
        </w:rPr>
        <w:t xml:space="preserve"> 2019; </w:t>
      </w:r>
      <w:r w:rsidRPr="00E865A6">
        <w:rPr>
          <w:rFonts w:ascii="Book Antiqua" w:hAnsi="Book Antiqua"/>
          <w:b/>
          <w:bCs/>
          <w:szCs w:val="24"/>
        </w:rPr>
        <w:t>24</w:t>
      </w:r>
      <w:r w:rsidRPr="00E865A6">
        <w:rPr>
          <w:rFonts w:ascii="Book Antiqua" w:hAnsi="Book Antiqua"/>
          <w:szCs w:val="24"/>
        </w:rPr>
        <w:t>: 805-820 [PMID: 31020451 DOI: 10.1007/s10741-019-09794-1]</w:t>
      </w:r>
    </w:p>
    <w:p w14:paraId="68253871" w14:textId="77777777" w:rsidR="000E458C" w:rsidRPr="00E865A6" w:rsidRDefault="000E458C" w:rsidP="003A6F04">
      <w:pPr>
        <w:snapToGrid w:val="0"/>
        <w:spacing w:after="0"/>
        <w:jc w:val="both"/>
        <w:rPr>
          <w:rFonts w:ascii="Book Antiqua" w:hAnsi="Book Antiqua"/>
          <w:szCs w:val="24"/>
        </w:rPr>
      </w:pPr>
      <w:r w:rsidRPr="00E865A6">
        <w:rPr>
          <w:rFonts w:ascii="Book Antiqua" w:hAnsi="Book Antiqua"/>
          <w:szCs w:val="24"/>
        </w:rPr>
        <w:t xml:space="preserve">50 </w:t>
      </w:r>
      <w:r w:rsidRPr="00E865A6">
        <w:rPr>
          <w:rFonts w:ascii="Book Antiqua" w:hAnsi="Book Antiqua"/>
          <w:b/>
          <w:bCs/>
          <w:szCs w:val="24"/>
        </w:rPr>
        <w:t>Dayoub JC</w:t>
      </w:r>
      <w:r w:rsidRPr="00E865A6">
        <w:rPr>
          <w:rFonts w:ascii="Book Antiqua" w:hAnsi="Book Antiqua"/>
          <w:szCs w:val="24"/>
        </w:rPr>
        <w:t xml:space="preserve">, Cortese F, Anžič A, Grum T, de Magalhães JP. The effects of donor age on organ transplants: A review and implications for aging research. </w:t>
      </w:r>
      <w:r w:rsidRPr="00E865A6">
        <w:rPr>
          <w:rFonts w:ascii="Book Antiqua" w:hAnsi="Book Antiqua"/>
          <w:i/>
          <w:iCs/>
          <w:szCs w:val="24"/>
        </w:rPr>
        <w:t>Exp Gerontol</w:t>
      </w:r>
      <w:r w:rsidRPr="00E865A6">
        <w:rPr>
          <w:rFonts w:ascii="Book Antiqua" w:hAnsi="Book Antiqua"/>
          <w:szCs w:val="24"/>
        </w:rPr>
        <w:t xml:space="preserve"> 2018; </w:t>
      </w:r>
      <w:r w:rsidRPr="00E865A6">
        <w:rPr>
          <w:rFonts w:ascii="Book Antiqua" w:hAnsi="Book Antiqua"/>
          <w:b/>
          <w:bCs/>
          <w:szCs w:val="24"/>
        </w:rPr>
        <w:t>110</w:t>
      </w:r>
      <w:r w:rsidRPr="00E865A6">
        <w:rPr>
          <w:rFonts w:ascii="Book Antiqua" w:hAnsi="Book Antiqua"/>
          <w:szCs w:val="24"/>
        </w:rPr>
        <w:t>: 230-240 [PMID: 29935294 DOI: 10.1016/j.exger.2018.06.019]</w:t>
      </w:r>
    </w:p>
    <w:p w14:paraId="76F33006" w14:textId="77777777" w:rsidR="000E458C" w:rsidRPr="00E865A6" w:rsidRDefault="000E458C" w:rsidP="003A6F04">
      <w:pPr>
        <w:snapToGrid w:val="0"/>
        <w:spacing w:after="0"/>
        <w:jc w:val="both"/>
        <w:rPr>
          <w:rFonts w:ascii="Book Antiqua" w:hAnsi="Book Antiqua"/>
          <w:szCs w:val="24"/>
        </w:rPr>
      </w:pPr>
      <w:r w:rsidRPr="00E865A6">
        <w:rPr>
          <w:rFonts w:ascii="Book Antiqua" w:hAnsi="Book Antiqua"/>
          <w:szCs w:val="24"/>
        </w:rPr>
        <w:lastRenderedPageBreak/>
        <w:t xml:space="preserve">51 </w:t>
      </w:r>
      <w:r w:rsidRPr="00E865A6">
        <w:rPr>
          <w:rFonts w:ascii="Book Antiqua" w:hAnsi="Book Antiqua"/>
          <w:b/>
          <w:bCs/>
          <w:szCs w:val="24"/>
        </w:rPr>
        <w:t>Baldwin MR</w:t>
      </w:r>
      <w:r w:rsidRPr="00E865A6">
        <w:rPr>
          <w:rFonts w:ascii="Book Antiqua" w:hAnsi="Book Antiqua"/>
          <w:szCs w:val="24"/>
        </w:rPr>
        <w:t xml:space="preserve">, Peterson ER, Easthausen I, Quintanilla I, Colago E, Sonett JR, D'Ovidio F, Costa J, Diamond JM, Christie JD, Arcasoy SM, Lederer DJ. Donor age and early graft failure after lung transplantation: a cohort study. </w:t>
      </w:r>
      <w:r w:rsidRPr="00E865A6">
        <w:rPr>
          <w:rFonts w:ascii="Book Antiqua" w:hAnsi="Book Antiqua"/>
          <w:i/>
          <w:iCs/>
          <w:szCs w:val="24"/>
        </w:rPr>
        <w:t>Am J Transplant</w:t>
      </w:r>
      <w:r w:rsidRPr="00E865A6">
        <w:rPr>
          <w:rFonts w:ascii="Book Antiqua" w:hAnsi="Book Antiqua"/>
          <w:szCs w:val="24"/>
        </w:rPr>
        <w:t xml:space="preserve"> 2013; </w:t>
      </w:r>
      <w:r w:rsidRPr="00E865A6">
        <w:rPr>
          <w:rFonts w:ascii="Book Antiqua" w:hAnsi="Book Antiqua"/>
          <w:b/>
          <w:bCs/>
          <w:szCs w:val="24"/>
        </w:rPr>
        <w:t>13</w:t>
      </w:r>
      <w:r w:rsidRPr="00E865A6">
        <w:rPr>
          <w:rFonts w:ascii="Book Antiqua" w:hAnsi="Book Antiqua"/>
          <w:szCs w:val="24"/>
        </w:rPr>
        <w:t>: 2685-2695 [PMID: 24034167 DOI: 10.1111/ajt.12428]</w:t>
      </w:r>
    </w:p>
    <w:p w14:paraId="6A864260" w14:textId="77777777" w:rsidR="000E458C" w:rsidRPr="00E865A6" w:rsidRDefault="000E458C" w:rsidP="003A6F04">
      <w:pPr>
        <w:snapToGrid w:val="0"/>
        <w:spacing w:after="0"/>
        <w:jc w:val="both"/>
        <w:rPr>
          <w:rFonts w:ascii="Book Antiqua" w:hAnsi="Book Antiqua"/>
          <w:szCs w:val="24"/>
        </w:rPr>
      </w:pPr>
      <w:r w:rsidRPr="00E865A6">
        <w:rPr>
          <w:rFonts w:ascii="Book Antiqua" w:hAnsi="Book Antiqua"/>
          <w:szCs w:val="24"/>
        </w:rPr>
        <w:t xml:space="preserve">52 </w:t>
      </w:r>
      <w:r w:rsidRPr="00E865A6">
        <w:rPr>
          <w:rFonts w:ascii="Book Antiqua" w:hAnsi="Book Antiqua"/>
          <w:b/>
          <w:bCs/>
          <w:szCs w:val="24"/>
        </w:rPr>
        <w:t>De Perrot M</w:t>
      </w:r>
      <w:r w:rsidRPr="00E865A6">
        <w:rPr>
          <w:rFonts w:ascii="Book Antiqua" w:hAnsi="Book Antiqua"/>
          <w:szCs w:val="24"/>
        </w:rPr>
        <w:t xml:space="preserve">, Waddell TK, Shargall Y, Pierre AF, Fadel E, Uy K, Chaparro C, Hutcheon M, Singer LG, Keshavjee S. Impact of donors aged 60 years or more on outcome after lung transplantation: results of an 11-year single-center experience. </w:t>
      </w:r>
      <w:r w:rsidRPr="00E865A6">
        <w:rPr>
          <w:rFonts w:ascii="Book Antiqua" w:hAnsi="Book Antiqua"/>
          <w:i/>
          <w:iCs/>
          <w:szCs w:val="24"/>
        </w:rPr>
        <w:t>J Thorac Cardiovasc Surg</w:t>
      </w:r>
      <w:r w:rsidRPr="00E865A6">
        <w:rPr>
          <w:rFonts w:ascii="Book Antiqua" w:hAnsi="Book Antiqua"/>
          <w:szCs w:val="24"/>
        </w:rPr>
        <w:t xml:space="preserve"> 2007; </w:t>
      </w:r>
      <w:r w:rsidRPr="00E865A6">
        <w:rPr>
          <w:rFonts w:ascii="Book Antiqua" w:hAnsi="Book Antiqua"/>
          <w:b/>
          <w:bCs/>
          <w:szCs w:val="24"/>
        </w:rPr>
        <w:t>133</w:t>
      </w:r>
      <w:r w:rsidRPr="00E865A6">
        <w:rPr>
          <w:rFonts w:ascii="Book Antiqua" w:hAnsi="Book Antiqua"/>
          <w:szCs w:val="24"/>
        </w:rPr>
        <w:t>: 525-531 [PMID: 17258592 DOI: 10.1016/j.jtcvs.2006.09.054]</w:t>
      </w:r>
    </w:p>
    <w:p w14:paraId="3BAD41CE" w14:textId="77777777" w:rsidR="000E458C" w:rsidRPr="00E865A6" w:rsidRDefault="000E458C" w:rsidP="003A6F04">
      <w:pPr>
        <w:snapToGrid w:val="0"/>
        <w:spacing w:after="0"/>
        <w:jc w:val="both"/>
        <w:rPr>
          <w:rFonts w:ascii="Book Antiqua" w:hAnsi="Book Antiqua"/>
          <w:szCs w:val="24"/>
        </w:rPr>
      </w:pPr>
      <w:r w:rsidRPr="00E865A6">
        <w:rPr>
          <w:rFonts w:ascii="Book Antiqua" w:hAnsi="Book Antiqua"/>
          <w:szCs w:val="24"/>
        </w:rPr>
        <w:t xml:space="preserve">53 </w:t>
      </w:r>
      <w:r w:rsidRPr="00E865A6">
        <w:rPr>
          <w:rFonts w:ascii="Book Antiqua" w:hAnsi="Book Antiqua"/>
          <w:b/>
          <w:bCs/>
          <w:szCs w:val="24"/>
        </w:rPr>
        <w:t>Shigemura N</w:t>
      </w:r>
      <w:r w:rsidRPr="00E865A6">
        <w:rPr>
          <w:rFonts w:ascii="Book Antiqua" w:hAnsi="Book Antiqua"/>
          <w:szCs w:val="24"/>
        </w:rPr>
        <w:t xml:space="preserve">, Horai T, Bhama JK, D'Cunha J, Zaldonis D, Toyoda Y, Pilewski JM, Luketich JD, Bermudez CA. Lung transplantation with lungs from older donors: recipient and surgical factors affect outcomes. </w:t>
      </w:r>
      <w:r w:rsidRPr="00E865A6">
        <w:rPr>
          <w:rFonts w:ascii="Book Antiqua" w:hAnsi="Book Antiqua"/>
          <w:i/>
          <w:iCs/>
          <w:szCs w:val="24"/>
        </w:rPr>
        <w:t>Transplantation</w:t>
      </w:r>
      <w:r w:rsidRPr="00E865A6">
        <w:rPr>
          <w:rFonts w:ascii="Book Antiqua" w:hAnsi="Book Antiqua"/>
          <w:szCs w:val="24"/>
        </w:rPr>
        <w:t xml:space="preserve"> 2014; </w:t>
      </w:r>
      <w:r w:rsidRPr="00E865A6">
        <w:rPr>
          <w:rFonts w:ascii="Book Antiqua" w:hAnsi="Book Antiqua"/>
          <w:b/>
          <w:bCs/>
          <w:szCs w:val="24"/>
        </w:rPr>
        <w:t>98</w:t>
      </w:r>
      <w:r w:rsidRPr="00E865A6">
        <w:rPr>
          <w:rFonts w:ascii="Book Antiqua" w:hAnsi="Book Antiqua"/>
          <w:szCs w:val="24"/>
        </w:rPr>
        <w:t>: 903-908 [PMID: 24825527 DOI: 10.1097/TP.0000000000000134]</w:t>
      </w:r>
    </w:p>
    <w:p w14:paraId="00C24904" w14:textId="77777777" w:rsidR="000E458C" w:rsidRPr="00E865A6" w:rsidRDefault="000E458C" w:rsidP="003A6F04">
      <w:pPr>
        <w:snapToGrid w:val="0"/>
        <w:spacing w:after="0"/>
        <w:jc w:val="both"/>
        <w:rPr>
          <w:rFonts w:ascii="Book Antiqua" w:hAnsi="Book Antiqua"/>
          <w:szCs w:val="24"/>
        </w:rPr>
      </w:pPr>
      <w:r w:rsidRPr="00E865A6">
        <w:rPr>
          <w:rFonts w:ascii="Book Antiqua" w:hAnsi="Book Antiqua"/>
          <w:szCs w:val="24"/>
        </w:rPr>
        <w:t xml:space="preserve">54 </w:t>
      </w:r>
      <w:r w:rsidRPr="00E865A6">
        <w:rPr>
          <w:rFonts w:ascii="Book Antiqua" w:hAnsi="Book Antiqua"/>
          <w:b/>
          <w:bCs/>
          <w:szCs w:val="24"/>
        </w:rPr>
        <w:t>Fischer S</w:t>
      </w:r>
      <w:r w:rsidRPr="00E865A6">
        <w:rPr>
          <w:rFonts w:ascii="Book Antiqua" w:hAnsi="Book Antiqua"/>
          <w:szCs w:val="24"/>
        </w:rPr>
        <w:t xml:space="preserve">, Gohrbandt B, Struckmeier P, Niedermeyer J, Simon A, Hagl C, Kallenbach K, Haverich A, Strüber M. Lung transplantation with lungs from donors fifty years of age and older. </w:t>
      </w:r>
      <w:r w:rsidRPr="00E865A6">
        <w:rPr>
          <w:rFonts w:ascii="Book Antiqua" w:hAnsi="Book Antiqua"/>
          <w:i/>
          <w:iCs/>
          <w:szCs w:val="24"/>
        </w:rPr>
        <w:t>J Thorac Cardiovasc Surg</w:t>
      </w:r>
      <w:r w:rsidRPr="00E865A6">
        <w:rPr>
          <w:rFonts w:ascii="Book Antiqua" w:hAnsi="Book Antiqua"/>
          <w:szCs w:val="24"/>
        </w:rPr>
        <w:t xml:space="preserve"> 2005; </w:t>
      </w:r>
      <w:r w:rsidRPr="00E865A6">
        <w:rPr>
          <w:rFonts w:ascii="Book Antiqua" w:hAnsi="Book Antiqua"/>
          <w:b/>
          <w:bCs/>
          <w:szCs w:val="24"/>
        </w:rPr>
        <w:t>129</w:t>
      </w:r>
      <w:r w:rsidRPr="00E865A6">
        <w:rPr>
          <w:rFonts w:ascii="Book Antiqua" w:hAnsi="Book Antiqua"/>
          <w:szCs w:val="24"/>
        </w:rPr>
        <w:t>: 919-925 [PMID: 15821664 DOI: 10.1016/j.jtcvs.2004.07.053]</w:t>
      </w:r>
    </w:p>
    <w:p w14:paraId="3877D560" w14:textId="77777777" w:rsidR="000E458C" w:rsidRPr="00E865A6" w:rsidRDefault="000E458C" w:rsidP="003A6F04">
      <w:pPr>
        <w:snapToGrid w:val="0"/>
        <w:spacing w:after="0"/>
        <w:jc w:val="both"/>
        <w:rPr>
          <w:rFonts w:ascii="Book Antiqua" w:hAnsi="Book Antiqua"/>
          <w:szCs w:val="24"/>
        </w:rPr>
      </w:pPr>
      <w:r w:rsidRPr="00E865A6">
        <w:rPr>
          <w:rFonts w:ascii="Book Antiqua" w:hAnsi="Book Antiqua"/>
          <w:szCs w:val="24"/>
        </w:rPr>
        <w:t xml:space="preserve">55 </w:t>
      </w:r>
      <w:r w:rsidRPr="00E865A6">
        <w:rPr>
          <w:rFonts w:ascii="Book Antiqua" w:hAnsi="Book Antiqua"/>
          <w:b/>
          <w:bCs/>
          <w:szCs w:val="24"/>
        </w:rPr>
        <w:t>Waller DA</w:t>
      </w:r>
      <w:r w:rsidRPr="00E865A6">
        <w:rPr>
          <w:rFonts w:ascii="Book Antiqua" w:hAnsi="Book Antiqua"/>
          <w:szCs w:val="24"/>
        </w:rPr>
        <w:t xml:space="preserve">, Bennett MK, Corris PA, Dark JH. Donor-acquired fat embolism causing primary organ failure after lung transplantation. </w:t>
      </w:r>
      <w:r w:rsidRPr="00E865A6">
        <w:rPr>
          <w:rFonts w:ascii="Book Antiqua" w:hAnsi="Book Antiqua"/>
          <w:i/>
          <w:iCs/>
          <w:szCs w:val="24"/>
        </w:rPr>
        <w:t>Ann Thorac Surg</w:t>
      </w:r>
      <w:r w:rsidRPr="00E865A6">
        <w:rPr>
          <w:rFonts w:ascii="Book Antiqua" w:hAnsi="Book Antiqua"/>
          <w:szCs w:val="24"/>
        </w:rPr>
        <w:t xml:space="preserve"> 1995; </w:t>
      </w:r>
      <w:r w:rsidRPr="00E865A6">
        <w:rPr>
          <w:rFonts w:ascii="Book Antiqua" w:hAnsi="Book Antiqua"/>
          <w:b/>
          <w:bCs/>
          <w:szCs w:val="24"/>
        </w:rPr>
        <w:t>59</w:t>
      </w:r>
      <w:r w:rsidRPr="00E865A6">
        <w:rPr>
          <w:rFonts w:ascii="Book Antiqua" w:hAnsi="Book Antiqua"/>
          <w:szCs w:val="24"/>
        </w:rPr>
        <w:t>: 1565-1566 [PMID: 7771844 DOI: 10.1016/0003-4975(94)00909-Q]</w:t>
      </w:r>
    </w:p>
    <w:p w14:paraId="6841A32F" w14:textId="77777777" w:rsidR="000E458C" w:rsidRPr="00E865A6" w:rsidRDefault="000E458C" w:rsidP="003A6F04">
      <w:pPr>
        <w:snapToGrid w:val="0"/>
        <w:spacing w:after="0"/>
        <w:jc w:val="both"/>
        <w:rPr>
          <w:rFonts w:ascii="Book Antiqua" w:hAnsi="Book Antiqua"/>
          <w:szCs w:val="24"/>
        </w:rPr>
      </w:pPr>
      <w:r w:rsidRPr="00E865A6">
        <w:rPr>
          <w:rFonts w:ascii="Book Antiqua" w:hAnsi="Book Antiqua"/>
          <w:szCs w:val="24"/>
        </w:rPr>
        <w:t xml:space="preserve">56 </w:t>
      </w:r>
      <w:r w:rsidRPr="00E865A6">
        <w:rPr>
          <w:rFonts w:ascii="Book Antiqua" w:hAnsi="Book Antiqua"/>
          <w:b/>
          <w:bCs/>
          <w:szCs w:val="24"/>
        </w:rPr>
        <w:t>Rosendale BE</w:t>
      </w:r>
      <w:r w:rsidRPr="00E865A6">
        <w:rPr>
          <w:rFonts w:ascii="Book Antiqua" w:hAnsi="Book Antiqua"/>
          <w:szCs w:val="24"/>
        </w:rPr>
        <w:t xml:space="preserve">, Keenan RJ, Duncan SR, Hardesty RL, Armitage JA, Griffith BP, Yousem SA. Donor cerebral emboli as a cause of acute graft dysfunction in lung transplantation. </w:t>
      </w:r>
      <w:r w:rsidRPr="00E865A6">
        <w:rPr>
          <w:rFonts w:ascii="Book Antiqua" w:hAnsi="Book Antiqua"/>
          <w:i/>
          <w:iCs/>
          <w:szCs w:val="24"/>
        </w:rPr>
        <w:t>J Heart Lung Transplant</w:t>
      </w:r>
      <w:r w:rsidRPr="00E865A6">
        <w:rPr>
          <w:rFonts w:ascii="Book Antiqua" w:hAnsi="Book Antiqua"/>
          <w:szCs w:val="24"/>
        </w:rPr>
        <w:t xml:space="preserve"> 1992; </w:t>
      </w:r>
      <w:r w:rsidRPr="00E865A6">
        <w:rPr>
          <w:rFonts w:ascii="Book Antiqua" w:hAnsi="Book Antiqua"/>
          <w:b/>
          <w:bCs/>
          <w:szCs w:val="24"/>
        </w:rPr>
        <w:t>11</w:t>
      </w:r>
      <w:r w:rsidRPr="00E865A6">
        <w:rPr>
          <w:rFonts w:ascii="Book Antiqua" w:hAnsi="Book Antiqua"/>
          <w:szCs w:val="24"/>
        </w:rPr>
        <w:t>: 72-76 [PMID: 1540614]</w:t>
      </w:r>
    </w:p>
    <w:p w14:paraId="391E292D" w14:textId="77777777" w:rsidR="000E458C" w:rsidRPr="00E865A6" w:rsidRDefault="000E458C" w:rsidP="003A6F04">
      <w:pPr>
        <w:snapToGrid w:val="0"/>
        <w:spacing w:after="0"/>
        <w:jc w:val="both"/>
        <w:rPr>
          <w:rFonts w:ascii="Book Antiqua" w:hAnsi="Book Antiqua"/>
          <w:szCs w:val="24"/>
        </w:rPr>
      </w:pPr>
      <w:r w:rsidRPr="00E865A6">
        <w:rPr>
          <w:rFonts w:ascii="Book Antiqua" w:hAnsi="Book Antiqua"/>
          <w:szCs w:val="24"/>
        </w:rPr>
        <w:t xml:space="preserve">57 </w:t>
      </w:r>
      <w:r w:rsidRPr="00E865A6">
        <w:rPr>
          <w:rFonts w:ascii="Book Antiqua" w:hAnsi="Book Antiqua"/>
          <w:b/>
          <w:bCs/>
          <w:szCs w:val="24"/>
        </w:rPr>
        <w:t>Oto T</w:t>
      </w:r>
      <w:r w:rsidRPr="00E865A6">
        <w:rPr>
          <w:rFonts w:ascii="Book Antiqua" w:hAnsi="Book Antiqua"/>
          <w:szCs w:val="24"/>
        </w:rPr>
        <w:t xml:space="preserve">, Excell L, Griffiths AP, Levvey BJ, Snell GI. The implications of pulmonary embolism in a multiorgan donor for subsequent pulmonary, renal, and cardiac transplantation. </w:t>
      </w:r>
      <w:r w:rsidRPr="00E865A6">
        <w:rPr>
          <w:rFonts w:ascii="Book Antiqua" w:hAnsi="Book Antiqua"/>
          <w:i/>
          <w:iCs/>
          <w:szCs w:val="24"/>
        </w:rPr>
        <w:t>J Heart Lung Transplant</w:t>
      </w:r>
      <w:r w:rsidRPr="00E865A6">
        <w:rPr>
          <w:rFonts w:ascii="Book Antiqua" w:hAnsi="Book Antiqua"/>
          <w:szCs w:val="24"/>
        </w:rPr>
        <w:t xml:space="preserve"> 2008; </w:t>
      </w:r>
      <w:r w:rsidRPr="00E865A6">
        <w:rPr>
          <w:rFonts w:ascii="Book Antiqua" w:hAnsi="Book Antiqua"/>
          <w:b/>
          <w:bCs/>
          <w:szCs w:val="24"/>
        </w:rPr>
        <w:t>27</w:t>
      </w:r>
      <w:r w:rsidRPr="00E865A6">
        <w:rPr>
          <w:rFonts w:ascii="Book Antiqua" w:hAnsi="Book Antiqua"/>
          <w:szCs w:val="24"/>
        </w:rPr>
        <w:t>: 78-85 [PMID: 18187091 DOI: 10.1016/j.healun.2007.10.001]</w:t>
      </w:r>
    </w:p>
    <w:p w14:paraId="551E7ACA" w14:textId="77777777" w:rsidR="000E458C" w:rsidRPr="00E865A6" w:rsidRDefault="000E458C" w:rsidP="003A6F04">
      <w:pPr>
        <w:snapToGrid w:val="0"/>
        <w:spacing w:after="0"/>
        <w:jc w:val="both"/>
        <w:rPr>
          <w:rFonts w:ascii="Book Antiqua" w:hAnsi="Book Antiqua"/>
          <w:szCs w:val="24"/>
        </w:rPr>
      </w:pPr>
      <w:r w:rsidRPr="00E865A6">
        <w:rPr>
          <w:rFonts w:ascii="Book Antiqua" w:hAnsi="Book Antiqua"/>
          <w:szCs w:val="24"/>
        </w:rPr>
        <w:t xml:space="preserve">58 </w:t>
      </w:r>
      <w:r w:rsidRPr="00E865A6">
        <w:rPr>
          <w:rFonts w:ascii="Book Antiqua" w:hAnsi="Book Antiqua"/>
          <w:b/>
          <w:bCs/>
          <w:szCs w:val="24"/>
        </w:rPr>
        <w:t>Oto T</w:t>
      </w:r>
      <w:r w:rsidRPr="00E865A6">
        <w:rPr>
          <w:rFonts w:ascii="Book Antiqua" w:hAnsi="Book Antiqua"/>
          <w:szCs w:val="24"/>
        </w:rPr>
        <w:t xml:space="preserve">, Rabinov M, Griffiths AP, Whitford H, Levvey BJ, Esmore DS, Williams TJ, Snell GI. Unexpected donor pulmonary embolism affects early outcomes after lung </w:t>
      </w:r>
      <w:r w:rsidRPr="00E865A6">
        <w:rPr>
          <w:rFonts w:ascii="Book Antiqua" w:hAnsi="Book Antiqua"/>
          <w:szCs w:val="24"/>
        </w:rPr>
        <w:lastRenderedPageBreak/>
        <w:t xml:space="preserve">transplantation: a major mechanism of primary graft failure? </w:t>
      </w:r>
      <w:r w:rsidRPr="00E865A6">
        <w:rPr>
          <w:rFonts w:ascii="Book Antiqua" w:hAnsi="Book Antiqua"/>
          <w:i/>
          <w:iCs/>
          <w:szCs w:val="24"/>
        </w:rPr>
        <w:t>J Thorac Cardiovasc Surg</w:t>
      </w:r>
      <w:r w:rsidRPr="00E865A6">
        <w:rPr>
          <w:rFonts w:ascii="Book Antiqua" w:hAnsi="Book Antiqua"/>
          <w:szCs w:val="24"/>
        </w:rPr>
        <w:t xml:space="preserve"> 2005; </w:t>
      </w:r>
      <w:r w:rsidRPr="00E865A6">
        <w:rPr>
          <w:rFonts w:ascii="Book Antiqua" w:hAnsi="Book Antiqua"/>
          <w:b/>
          <w:bCs/>
          <w:szCs w:val="24"/>
        </w:rPr>
        <w:t>130</w:t>
      </w:r>
      <w:r w:rsidRPr="00E865A6">
        <w:rPr>
          <w:rFonts w:ascii="Book Antiqua" w:hAnsi="Book Antiqua"/>
          <w:szCs w:val="24"/>
        </w:rPr>
        <w:t>: 1446 [PMID: 16256801 DOI: 10.1016/j.jtcvs.2005.07.025]</w:t>
      </w:r>
    </w:p>
    <w:p w14:paraId="0D597040" w14:textId="77777777" w:rsidR="000E458C" w:rsidRPr="00E865A6" w:rsidRDefault="000E458C" w:rsidP="003A6F04">
      <w:pPr>
        <w:snapToGrid w:val="0"/>
        <w:spacing w:after="0"/>
        <w:jc w:val="both"/>
        <w:rPr>
          <w:rFonts w:ascii="Book Antiqua" w:hAnsi="Book Antiqua"/>
          <w:szCs w:val="24"/>
        </w:rPr>
      </w:pPr>
      <w:r w:rsidRPr="00E865A6">
        <w:rPr>
          <w:rFonts w:ascii="Book Antiqua" w:hAnsi="Book Antiqua"/>
          <w:szCs w:val="24"/>
        </w:rPr>
        <w:t xml:space="preserve">59 </w:t>
      </w:r>
      <w:r w:rsidRPr="00E865A6">
        <w:rPr>
          <w:rFonts w:ascii="Book Antiqua" w:hAnsi="Book Antiqua"/>
          <w:b/>
          <w:bCs/>
          <w:szCs w:val="24"/>
        </w:rPr>
        <w:t>Ciccone AM</w:t>
      </w:r>
      <w:r w:rsidRPr="00E865A6">
        <w:rPr>
          <w:rFonts w:ascii="Book Antiqua" w:hAnsi="Book Antiqua"/>
          <w:szCs w:val="24"/>
        </w:rPr>
        <w:t xml:space="preserve">, Stewart KC, Meyers BF, Guthrie TJ, Battafarano RJ, Trulock EP, Cooper JD, Patterson GA. Does donor cause of death affect the outcome of lung transplantation? </w:t>
      </w:r>
      <w:r w:rsidRPr="00E865A6">
        <w:rPr>
          <w:rFonts w:ascii="Book Antiqua" w:hAnsi="Book Antiqua"/>
          <w:i/>
          <w:iCs/>
          <w:szCs w:val="24"/>
        </w:rPr>
        <w:t>J Thorac Cardiovasc Surg</w:t>
      </w:r>
      <w:r w:rsidRPr="00E865A6">
        <w:rPr>
          <w:rFonts w:ascii="Book Antiqua" w:hAnsi="Book Antiqua"/>
          <w:szCs w:val="24"/>
        </w:rPr>
        <w:t xml:space="preserve"> 2002; </w:t>
      </w:r>
      <w:r w:rsidRPr="00E865A6">
        <w:rPr>
          <w:rFonts w:ascii="Book Antiqua" w:hAnsi="Book Antiqua"/>
          <w:b/>
          <w:bCs/>
          <w:szCs w:val="24"/>
        </w:rPr>
        <w:t>123</w:t>
      </w:r>
      <w:r w:rsidRPr="00E865A6">
        <w:rPr>
          <w:rFonts w:ascii="Book Antiqua" w:hAnsi="Book Antiqua"/>
          <w:szCs w:val="24"/>
        </w:rPr>
        <w:t>: 429-434; discussion 434-436 [PMID: 11882812 DOI: 10.1067/mtc.2002.120732]</w:t>
      </w:r>
    </w:p>
    <w:p w14:paraId="3B340B10" w14:textId="77777777" w:rsidR="000E458C" w:rsidRPr="00E865A6" w:rsidRDefault="000E458C" w:rsidP="003A6F04">
      <w:pPr>
        <w:snapToGrid w:val="0"/>
        <w:spacing w:after="0"/>
        <w:jc w:val="both"/>
        <w:rPr>
          <w:rFonts w:ascii="Book Antiqua" w:hAnsi="Book Antiqua"/>
          <w:szCs w:val="24"/>
        </w:rPr>
      </w:pPr>
      <w:r w:rsidRPr="00E865A6">
        <w:rPr>
          <w:rFonts w:ascii="Book Antiqua" w:hAnsi="Book Antiqua"/>
          <w:szCs w:val="24"/>
        </w:rPr>
        <w:t xml:space="preserve">60 </w:t>
      </w:r>
      <w:r w:rsidRPr="00E865A6">
        <w:rPr>
          <w:rFonts w:ascii="Book Antiqua" w:hAnsi="Book Antiqua"/>
          <w:b/>
          <w:bCs/>
          <w:szCs w:val="24"/>
        </w:rPr>
        <w:t>Eberlein M</w:t>
      </w:r>
      <w:r w:rsidRPr="00E865A6">
        <w:rPr>
          <w:rFonts w:ascii="Book Antiqua" w:hAnsi="Book Antiqua"/>
          <w:szCs w:val="24"/>
        </w:rPr>
        <w:t xml:space="preserve">, Reed RM, Bolukbas S, Diamond JM, Wille KM, Orens JB, Brower RG, Christie JD; Lung Transplant Outcomes Group. Lung size mismatch and primary graft dysfunction after bilateral lung transplantation. </w:t>
      </w:r>
      <w:r w:rsidRPr="00E865A6">
        <w:rPr>
          <w:rFonts w:ascii="Book Antiqua" w:hAnsi="Book Antiqua"/>
          <w:i/>
          <w:iCs/>
          <w:szCs w:val="24"/>
        </w:rPr>
        <w:t>J Heart Lung Transplant</w:t>
      </w:r>
      <w:r w:rsidRPr="00E865A6">
        <w:rPr>
          <w:rFonts w:ascii="Book Antiqua" w:hAnsi="Book Antiqua"/>
          <w:szCs w:val="24"/>
        </w:rPr>
        <w:t xml:space="preserve"> 2015; </w:t>
      </w:r>
      <w:r w:rsidRPr="00E865A6">
        <w:rPr>
          <w:rFonts w:ascii="Book Antiqua" w:hAnsi="Book Antiqua"/>
          <w:b/>
          <w:bCs/>
          <w:szCs w:val="24"/>
        </w:rPr>
        <w:t>34</w:t>
      </w:r>
      <w:r w:rsidRPr="00E865A6">
        <w:rPr>
          <w:rFonts w:ascii="Book Antiqua" w:hAnsi="Book Antiqua"/>
          <w:szCs w:val="24"/>
        </w:rPr>
        <w:t>: 233-240 [PMID: 25447586 DOI: 10.1016/j.healun.2014.09.030]</w:t>
      </w:r>
    </w:p>
    <w:p w14:paraId="5699270C" w14:textId="77777777" w:rsidR="000E458C" w:rsidRPr="00E865A6" w:rsidRDefault="000E458C" w:rsidP="003A6F04">
      <w:pPr>
        <w:snapToGrid w:val="0"/>
        <w:spacing w:after="0"/>
        <w:jc w:val="both"/>
        <w:rPr>
          <w:rFonts w:ascii="Book Antiqua" w:hAnsi="Book Antiqua"/>
          <w:szCs w:val="24"/>
        </w:rPr>
      </w:pPr>
      <w:r w:rsidRPr="00E865A6">
        <w:rPr>
          <w:rFonts w:ascii="Book Antiqua" w:hAnsi="Book Antiqua"/>
          <w:szCs w:val="24"/>
        </w:rPr>
        <w:t xml:space="preserve">61 </w:t>
      </w:r>
      <w:r w:rsidRPr="00E865A6">
        <w:rPr>
          <w:rFonts w:ascii="Book Antiqua" w:hAnsi="Book Antiqua"/>
          <w:b/>
          <w:bCs/>
          <w:szCs w:val="24"/>
        </w:rPr>
        <w:t>Riddell P</w:t>
      </w:r>
      <w:r w:rsidRPr="00E865A6">
        <w:rPr>
          <w:rFonts w:ascii="Book Antiqua" w:hAnsi="Book Antiqua"/>
          <w:szCs w:val="24"/>
        </w:rPr>
        <w:t xml:space="preserve">, Ma J, Dunne B, Binnie M, Cypel M, Donahoe L, de Perrot M, Pierre A, Waddell TK, Yeung J, Yasufuku K, Tomlinson G, Singer LG, Keshavjee S. A simplified strategy for donor-recipient size-matching in lung transplant for interstitial lung disease. </w:t>
      </w:r>
      <w:r w:rsidRPr="00E865A6">
        <w:rPr>
          <w:rFonts w:ascii="Book Antiqua" w:hAnsi="Book Antiqua"/>
          <w:i/>
          <w:iCs/>
          <w:szCs w:val="24"/>
        </w:rPr>
        <w:t>J Heart Lung Transplant</w:t>
      </w:r>
      <w:r w:rsidRPr="00E865A6">
        <w:rPr>
          <w:rFonts w:ascii="Book Antiqua" w:hAnsi="Book Antiqua"/>
          <w:szCs w:val="24"/>
        </w:rPr>
        <w:t xml:space="preserve"> 2021; </w:t>
      </w:r>
      <w:r w:rsidRPr="00E865A6">
        <w:rPr>
          <w:rFonts w:ascii="Book Antiqua" w:hAnsi="Book Antiqua"/>
          <w:b/>
          <w:bCs/>
          <w:szCs w:val="24"/>
        </w:rPr>
        <w:t>40</w:t>
      </w:r>
      <w:r w:rsidRPr="00E865A6">
        <w:rPr>
          <w:rFonts w:ascii="Book Antiqua" w:hAnsi="Book Antiqua"/>
          <w:szCs w:val="24"/>
        </w:rPr>
        <w:t>: 1422-1430 [PMID: 34301464 DOI: 10.1016/j.healun.2021.06.013]</w:t>
      </w:r>
    </w:p>
    <w:p w14:paraId="4C7BE714" w14:textId="77777777" w:rsidR="000E458C" w:rsidRPr="00E865A6" w:rsidRDefault="000E458C" w:rsidP="003A6F04">
      <w:pPr>
        <w:snapToGrid w:val="0"/>
        <w:spacing w:after="0"/>
        <w:jc w:val="both"/>
        <w:rPr>
          <w:rFonts w:ascii="Book Antiqua" w:hAnsi="Book Antiqua"/>
          <w:szCs w:val="24"/>
        </w:rPr>
      </w:pPr>
      <w:r w:rsidRPr="00E865A6">
        <w:rPr>
          <w:rFonts w:ascii="Book Antiqua" w:hAnsi="Book Antiqua"/>
          <w:szCs w:val="24"/>
        </w:rPr>
        <w:t xml:space="preserve">62 </w:t>
      </w:r>
      <w:r w:rsidRPr="00E865A6">
        <w:rPr>
          <w:rFonts w:ascii="Book Antiqua" w:hAnsi="Book Antiqua"/>
          <w:b/>
          <w:bCs/>
          <w:szCs w:val="24"/>
        </w:rPr>
        <w:t>Liu Y</w:t>
      </w:r>
      <w:r w:rsidRPr="00E865A6">
        <w:rPr>
          <w:rFonts w:ascii="Book Antiqua" w:hAnsi="Book Antiqua"/>
          <w:szCs w:val="24"/>
        </w:rPr>
        <w:t xml:space="preserve">, Liu Y, Su L, Jiang SJ. Recipient-related clinical risk factors for primary graft dysfunction after lung transplantation: a systematic review and meta-analysis. </w:t>
      </w:r>
      <w:r w:rsidRPr="00E865A6">
        <w:rPr>
          <w:rFonts w:ascii="Book Antiqua" w:hAnsi="Book Antiqua"/>
          <w:i/>
          <w:iCs/>
          <w:szCs w:val="24"/>
        </w:rPr>
        <w:t>PLoS One</w:t>
      </w:r>
      <w:r w:rsidRPr="00E865A6">
        <w:rPr>
          <w:rFonts w:ascii="Book Antiqua" w:hAnsi="Book Antiqua"/>
          <w:szCs w:val="24"/>
        </w:rPr>
        <w:t xml:space="preserve"> 2014; </w:t>
      </w:r>
      <w:r w:rsidRPr="00E865A6">
        <w:rPr>
          <w:rFonts w:ascii="Book Antiqua" w:hAnsi="Book Antiqua"/>
          <w:b/>
          <w:bCs/>
          <w:szCs w:val="24"/>
        </w:rPr>
        <w:t>9</w:t>
      </w:r>
      <w:r w:rsidRPr="00E865A6">
        <w:rPr>
          <w:rFonts w:ascii="Book Antiqua" w:hAnsi="Book Antiqua"/>
          <w:szCs w:val="24"/>
        </w:rPr>
        <w:t>: e92773 [PMID: 24658073 DOI: 10.1371/journal.pone.0092773]</w:t>
      </w:r>
    </w:p>
    <w:p w14:paraId="485CBD70" w14:textId="77777777" w:rsidR="000E458C" w:rsidRPr="00E865A6" w:rsidRDefault="000E458C" w:rsidP="003A6F04">
      <w:pPr>
        <w:snapToGrid w:val="0"/>
        <w:spacing w:after="0"/>
        <w:jc w:val="both"/>
        <w:rPr>
          <w:rFonts w:ascii="Book Antiqua" w:hAnsi="Book Antiqua"/>
          <w:szCs w:val="24"/>
        </w:rPr>
      </w:pPr>
      <w:r w:rsidRPr="00E865A6">
        <w:rPr>
          <w:rFonts w:ascii="Book Antiqua" w:hAnsi="Book Antiqua"/>
          <w:szCs w:val="24"/>
        </w:rPr>
        <w:t xml:space="preserve">63 </w:t>
      </w:r>
      <w:r w:rsidRPr="00E865A6">
        <w:rPr>
          <w:rFonts w:ascii="Book Antiqua" w:hAnsi="Book Antiqua"/>
          <w:b/>
          <w:bCs/>
          <w:szCs w:val="24"/>
        </w:rPr>
        <w:t>Wahidi MM</w:t>
      </w:r>
      <w:r w:rsidRPr="00E865A6">
        <w:rPr>
          <w:rFonts w:ascii="Book Antiqua" w:hAnsi="Book Antiqua"/>
          <w:szCs w:val="24"/>
        </w:rPr>
        <w:t xml:space="preserve">, Ravenel J, Palmer SM, McAdams HP. Progression of idiopathic pulmonary fibrosis in native lungs after single lung transplantation. </w:t>
      </w:r>
      <w:r w:rsidRPr="00E865A6">
        <w:rPr>
          <w:rFonts w:ascii="Book Antiqua" w:hAnsi="Book Antiqua"/>
          <w:i/>
          <w:iCs/>
          <w:szCs w:val="24"/>
        </w:rPr>
        <w:t>Chest</w:t>
      </w:r>
      <w:r w:rsidRPr="00E865A6">
        <w:rPr>
          <w:rFonts w:ascii="Book Antiqua" w:hAnsi="Book Antiqua"/>
          <w:szCs w:val="24"/>
        </w:rPr>
        <w:t xml:space="preserve"> 2002; </w:t>
      </w:r>
      <w:r w:rsidRPr="00E865A6">
        <w:rPr>
          <w:rFonts w:ascii="Book Antiqua" w:hAnsi="Book Antiqua"/>
          <w:b/>
          <w:bCs/>
          <w:szCs w:val="24"/>
        </w:rPr>
        <w:t>121</w:t>
      </w:r>
      <w:r w:rsidRPr="00E865A6">
        <w:rPr>
          <w:rFonts w:ascii="Book Antiqua" w:hAnsi="Book Antiqua"/>
          <w:szCs w:val="24"/>
        </w:rPr>
        <w:t>: 2072-2076 [PMID: 12065382 DOI: 10.1378/chest.121.6.2072]</w:t>
      </w:r>
    </w:p>
    <w:p w14:paraId="28DC3CFE" w14:textId="77777777" w:rsidR="000E458C" w:rsidRPr="00E865A6" w:rsidRDefault="000E458C" w:rsidP="003A6F04">
      <w:pPr>
        <w:snapToGrid w:val="0"/>
        <w:spacing w:after="0"/>
        <w:jc w:val="both"/>
        <w:rPr>
          <w:rFonts w:ascii="Book Antiqua" w:hAnsi="Book Antiqua"/>
          <w:szCs w:val="24"/>
        </w:rPr>
      </w:pPr>
      <w:r w:rsidRPr="00E865A6">
        <w:rPr>
          <w:rFonts w:ascii="Book Antiqua" w:hAnsi="Book Antiqua"/>
          <w:szCs w:val="24"/>
        </w:rPr>
        <w:t xml:space="preserve">64 </w:t>
      </w:r>
      <w:r w:rsidRPr="00E865A6">
        <w:rPr>
          <w:rFonts w:ascii="Book Antiqua" w:hAnsi="Book Antiqua"/>
          <w:b/>
          <w:bCs/>
          <w:szCs w:val="24"/>
        </w:rPr>
        <w:t>Khalil N</w:t>
      </w:r>
      <w:r w:rsidRPr="00E865A6">
        <w:rPr>
          <w:rFonts w:ascii="Book Antiqua" w:hAnsi="Book Antiqua"/>
          <w:szCs w:val="24"/>
        </w:rPr>
        <w:t xml:space="preserve">, O'Connor R. Idiopathic pulmonary fibrosis: current understanding of the pathogenesis and the status of treatment. </w:t>
      </w:r>
      <w:r w:rsidRPr="00E865A6">
        <w:rPr>
          <w:rFonts w:ascii="Book Antiqua" w:hAnsi="Book Antiqua"/>
          <w:i/>
          <w:iCs/>
          <w:szCs w:val="24"/>
        </w:rPr>
        <w:t>CMAJ</w:t>
      </w:r>
      <w:r w:rsidRPr="00E865A6">
        <w:rPr>
          <w:rFonts w:ascii="Book Antiqua" w:hAnsi="Book Antiqua"/>
          <w:szCs w:val="24"/>
        </w:rPr>
        <w:t xml:space="preserve"> 2004; </w:t>
      </w:r>
      <w:r w:rsidRPr="00E865A6">
        <w:rPr>
          <w:rFonts w:ascii="Book Antiqua" w:hAnsi="Book Antiqua"/>
          <w:b/>
          <w:bCs/>
          <w:szCs w:val="24"/>
        </w:rPr>
        <w:t>171</w:t>
      </w:r>
      <w:r w:rsidRPr="00E865A6">
        <w:rPr>
          <w:rFonts w:ascii="Book Antiqua" w:hAnsi="Book Antiqua"/>
          <w:szCs w:val="24"/>
        </w:rPr>
        <w:t>: 153-160 [PMID: 15262886 DOI: 10.1503/cmaj.1030055]</w:t>
      </w:r>
    </w:p>
    <w:p w14:paraId="241CA4CE" w14:textId="77777777" w:rsidR="000E458C" w:rsidRPr="00E865A6" w:rsidRDefault="000E458C" w:rsidP="003A6F04">
      <w:pPr>
        <w:snapToGrid w:val="0"/>
        <w:spacing w:after="0"/>
        <w:jc w:val="both"/>
        <w:rPr>
          <w:rFonts w:ascii="Book Antiqua" w:hAnsi="Book Antiqua"/>
          <w:szCs w:val="24"/>
        </w:rPr>
      </w:pPr>
      <w:r w:rsidRPr="00E865A6">
        <w:rPr>
          <w:rFonts w:ascii="Book Antiqua" w:hAnsi="Book Antiqua"/>
          <w:szCs w:val="24"/>
        </w:rPr>
        <w:t xml:space="preserve">65 </w:t>
      </w:r>
      <w:r w:rsidRPr="00E865A6">
        <w:rPr>
          <w:rFonts w:ascii="Book Antiqua" w:hAnsi="Book Antiqua"/>
          <w:b/>
          <w:bCs/>
          <w:szCs w:val="24"/>
        </w:rPr>
        <w:t>Mason DP</w:t>
      </w:r>
      <w:r w:rsidRPr="00E865A6">
        <w:rPr>
          <w:rFonts w:ascii="Book Antiqua" w:hAnsi="Book Antiqua"/>
          <w:szCs w:val="24"/>
        </w:rPr>
        <w:t xml:space="preserve">, Brizzio ME, Alster JM, McNeill AM, Murthy SC, Budev MM, Mehta AC, Minai OA, Pettersson GB, Blackstone EH. Lung transplantation for idiopathic pulmonary fibrosis. </w:t>
      </w:r>
      <w:r w:rsidRPr="00E865A6">
        <w:rPr>
          <w:rFonts w:ascii="Book Antiqua" w:hAnsi="Book Antiqua"/>
          <w:i/>
          <w:iCs/>
          <w:szCs w:val="24"/>
        </w:rPr>
        <w:t>Ann Thorac Surg</w:t>
      </w:r>
      <w:r w:rsidRPr="00E865A6">
        <w:rPr>
          <w:rFonts w:ascii="Book Antiqua" w:hAnsi="Book Antiqua"/>
          <w:szCs w:val="24"/>
        </w:rPr>
        <w:t xml:space="preserve"> 2007; </w:t>
      </w:r>
      <w:r w:rsidRPr="00E865A6">
        <w:rPr>
          <w:rFonts w:ascii="Book Antiqua" w:hAnsi="Book Antiqua"/>
          <w:b/>
          <w:bCs/>
          <w:szCs w:val="24"/>
        </w:rPr>
        <w:t>84</w:t>
      </w:r>
      <w:r w:rsidRPr="00E865A6">
        <w:rPr>
          <w:rFonts w:ascii="Book Antiqua" w:hAnsi="Book Antiqua"/>
          <w:szCs w:val="24"/>
        </w:rPr>
        <w:t>: 1121-1128 [PMID: 17888957 DOI: 10.1016/j.athoracsur.2007.04.096]</w:t>
      </w:r>
    </w:p>
    <w:p w14:paraId="79EB4614" w14:textId="77777777" w:rsidR="000E458C" w:rsidRPr="00E865A6" w:rsidRDefault="000E458C" w:rsidP="003A6F04">
      <w:pPr>
        <w:snapToGrid w:val="0"/>
        <w:spacing w:after="0"/>
        <w:jc w:val="both"/>
        <w:rPr>
          <w:rFonts w:ascii="Book Antiqua" w:hAnsi="Book Antiqua"/>
          <w:szCs w:val="24"/>
        </w:rPr>
      </w:pPr>
      <w:r w:rsidRPr="00E865A6">
        <w:rPr>
          <w:rFonts w:ascii="Book Antiqua" w:hAnsi="Book Antiqua"/>
          <w:szCs w:val="24"/>
        </w:rPr>
        <w:lastRenderedPageBreak/>
        <w:t xml:space="preserve">66 </w:t>
      </w:r>
      <w:r w:rsidRPr="00E865A6">
        <w:rPr>
          <w:rFonts w:ascii="Book Antiqua" w:hAnsi="Book Antiqua"/>
          <w:b/>
          <w:bCs/>
          <w:szCs w:val="24"/>
        </w:rPr>
        <w:t>Kanasky WF Jr</w:t>
      </w:r>
      <w:r w:rsidRPr="00E865A6">
        <w:rPr>
          <w:rFonts w:ascii="Book Antiqua" w:hAnsi="Book Antiqua"/>
          <w:szCs w:val="24"/>
        </w:rPr>
        <w:t xml:space="preserve">, Anton SD, Rodrigue JR, Perri MG, Szwed T, Baz MA. Impact of body weight on long-term survival after lung transplantation. </w:t>
      </w:r>
      <w:r w:rsidRPr="00E865A6">
        <w:rPr>
          <w:rFonts w:ascii="Book Antiqua" w:hAnsi="Book Antiqua"/>
          <w:i/>
          <w:iCs/>
          <w:szCs w:val="24"/>
        </w:rPr>
        <w:t>Chest</w:t>
      </w:r>
      <w:r w:rsidRPr="00E865A6">
        <w:rPr>
          <w:rFonts w:ascii="Book Antiqua" w:hAnsi="Book Antiqua"/>
          <w:szCs w:val="24"/>
        </w:rPr>
        <w:t xml:space="preserve"> 2002; </w:t>
      </w:r>
      <w:r w:rsidRPr="00E865A6">
        <w:rPr>
          <w:rFonts w:ascii="Book Antiqua" w:hAnsi="Book Antiqua"/>
          <w:b/>
          <w:bCs/>
          <w:szCs w:val="24"/>
        </w:rPr>
        <w:t>121</w:t>
      </w:r>
      <w:r w:rsidRPr="00E865A6">
        <w:rPr>
          <w:rFonts w:ascii="Book Antiqua" w:hAnsi="Book Antiqua"/>
          <w:szCs w:val="24"/>
        </w:rPr>
        <w:t>: 401-406 [PMID: 11834649 DOI: 10.1378/chest.121.2.401]</w:t>
      </w:r>
    </w:p>
    <w:p w14:paraId="51EC65E6" w14:textId="77777777" w:rsidR="000E458C" w:rsidRPr="00E865A6" w:rsidRDefault="000E458C" w:rsidP="003A6F04">
      <w:pPr>
        <w:snapToGrid w:val="0"/>
        <w:spacing w:after="0"/>
        <w:jc w:val="both"/>
        <w:rPr>
          <w:rFonts w:ascii="Book Antiqua" w:hAnsi="Book Antiqua"/>
          <w:szCs w:val="24"/>
        </w:rPr>
      </w:pPr>
      <w:r w:rsidRPr="00E865A6">
        <w:rPr>
          <w:rFonts w:ascii="Book Antiqua" w:hAnsi="Book Antiqua"/>
          <w:szCs w:val="24"/>
        </w:rPr>
        <w:t xml:space="preserve">67 </w:t>
      </w:r>
      <w:r w:rsidRPr="00E865A6">
        <w:rPr>
          <w:rFonts w:ascii="Book Antiqua" w:hAnsi="Book Antiqua"/>
          <w:b/>
          <w:bCs/>
          <w:szCs w:val="24"/>
        </w:rPr>
        <w:t>Madill J</w:t>
      </w:r>
      <w:r w:rsidRPr="00E865A6">
        <w:rPr>
          <w:rFonts w:ascii="Book Antiqua" w:hAnsi="Book Antiqua"/>
          <w:szCs w:val="24"/>
        </w:rPr>
        <w:t xml:space="preserve">, Gutierrez C, Grossman J, Allard J, Chan C, Hutcheon M, Keshavjee SH; Toronto Lung Transplant Program. Nutritional assessment of the lung transplant patient: body mass index as a predictor of 90-day mortality following transplantation. </w:t>
      </w:r>
      <w:r w:rsidRPr="00E865A6">
        <w:rPr>
          <w:rFonts w:ascii="Book Antiqua" w:hAnsi="Book Antiqua"/>
          <w:i/>
          <w:iCs/>
          <w:szCs w:val="24"/>
        </w:rPr>
        <w:t>J Heart Lung Transplant</w:t>
      </w:r>
      <w:r w:rsidRPr="00E865A6">
        <w:rPr>
          <w:rFonts w:ascii="Book Antiqua" w:hAnsi="Book Antiqua"/>
          <w:szCs w:val="24"/>
        </w:rPr>
        <w:t xml:space="preserve"> 2001; </w:t>
      </w:r>
      <w:r w:rsidRPr="00E865A6">
        <w:rPr>
          <w:rFonts w:ascii="Book Antiqua" w:hAnsi="Book Antiqua"/>
          <w:b/>
          <w:bCs/>
          <w:szCs w:val="24"/>
        </w:rPr>
        <w:t>20</w:t>
      </w:r>
      <w:r w:rsidRPr="00E865A6">
        <w:rPr>
          <w:rFonts w:ascii="Book Antiqua" w:hAnsi="Book Antiqua"/>
          <w:szCs w:val="24"/>
        </w:rPr>
        <w:t>: 288-296 [PMID: 11257554 DOI: 10.1016/S1053-2498(00)00315-6]</w:t>
      </w:r>
    </w:p>
    <w:p w14:paraId="750E1379" w14:textId="77777777" w:rsidR="000E458C" w:rsidRPr="00E865A6" w:rsidRDefault="000E458C" w:rsidP="003A6F04">
      <w:pPr>
        <w:snapToGrid w:val="0"/>
        <w:spacing w:after="0"/>
        <w:jc w:val="both"/>
        <w:rPr>
          <w:rFonts w:ascii="Book Antiqua" w:hAnsi="Book Antiqua"/>
          <w:szCs w:val="24"/>
        </w:rPr>
      </w:pPr>
      <w:r w:rsidRPr="00E865A6">
        <w:rPr>
          <w:rFonts w:ascii="Book Antiqua" w:hAnsi="Book Antiqua"/>
          <w:szCs w:val="24"/>
        </w:rPr>
        <w:t xml:space="preserve">68 </w:t>
      </w:r>
      <w:r w:rsidRPr="00E865A6">
        <w:rPr>
          <w:rFonts w:ascii="Book Antiqua" w:hAnsi="Book Antiqua"/>
          <w:b/>
          <w:bCs/>
          <w:szCs w:val="24"/>
        </w:rPr>
        <w:t>Zhang Y</w:t>
      </w:r>
      <w:r w:rsidRPr="00E865A6">
        <w:rPr>
          <w:rFonts w:ascii="Book Antiqua" w:hAnsi="Book Antiqua"/>
          <w:szCs w:val="24"/>
        </w:rPr>
        <w:t xml:space="preserve">, Proenca R, Maffei M, Barone M, Leopold L, Friedman JM. Positional cloning of the mouse obese gene and its human homologue. </w:t>
      </w:r>
      <w:r w:rsidRPr="00E865A6">
        <w:rPr>
          <w:rFonts w:ascii="Book Antiqua" w:hAnsi="Book Antiqua"/>
          <w:i/>
          <w:iCs/>
          <w:szCs w:val="24"/>
        </w:rPr>
        <w:t>Nature</w:t>
      </w:r>
      <w:r w:rsidRPr="00E865A6">
        <w:rPr>
          <w:rFonts w:ascii="Book Antiqua" w:hAnsi="Book Antiqua"/>
          <w:szCs w:val="24"/>
        </w:rPr>
        <w:t xml:space="preserve"> 1994; </w:t>
      </w:r>
      <w:r w:rsidRPr="00E865A6">
        <w:rPr>
          <w:rFonts w:ascii="Book Antiqua" w:hAnsi="Book Antiqua"/>
          <w:b/>
          <w:bCs/>
          <w:szCs w:val="24"/>
        </w:rPr>
        <w:t>372</w:t>
      </w:r>
      <w:r w:rsidRPr="00E865A6">
        <w:rPr>
          <w:rFonts w:ascii="Book Antiqua" w:hAnsi="Book Antiqua"/>
          <w:szCs w:val="24"/>
        </w:rPr>
        <w:t>: 425-432 [PMID: 7984236 DOI: 10.1038/372425a0]</w:t>
      </w:r>
    </w:p>
    <w:p w14:paraId="380E10E1" w14:textId="77777777" w:rsidR="000E458C" w:rsidRPr="00E865A6" w:rsidRDefault="000E458C" w:rsidP="003A6F04">
      <w:pPr>
        <w:snapToGrid w:val="0"/>
        <w:spacing w:after="0"/>
        <w:jc w:val="both"/>
        <w:rPr>
          <w:rFonts w:ascii="Book Antiqua" w:hAnsi="Book Antiqua"/>
          <w:szCs w:val="24"/>
        </w:rPr>
      </w:pPr>
      <w:r w:rsidRPr="00E865A6">
        <w:rPr>
          <w:rFonts w:ascii="Book Antiqua" w:hAnsi="Book Antiqua"/>
          <w:szCs w:val="24"/>
        </w:rPr>
        <w:t xml:space="preserve">69 </w:t>
      </w:r>
      <w:r w:rsidRPr="00E865A6">
        <w:rPr>
          <w:rFonts w:ascii="Book Antiqua" w:hAnsi="Book Antiqua"/>
          <w:b/>
          <w:bCs/>
          <w:szCs w:val="24"/>
        </w:rPr>
        <w:t>Friedman JM</w:t>
      </w:r>
      <w:r w:rsidRPr="00E865A6">
        <w:rPr>
          <w:rFonts w:ascii="Book Antiqua" w:hAnsi="Book Antiqua"/>
          <w:szCs w:val="24"/>
        </w:rPr>
        <w:t xml:space="preserve">. Modern science versus the stigma of obesity. </w:t>
      </w:r>
      <w:r w:rsidRPr="00E865A6">
        <w:rPr>
          <w:rFonts w:ascii="Book Antiqua" w:hAnsi="Book Antiqua"/>
          <w:i/>
          <w:iCs/>
          <w:szCs w:val="24"/>
        </w:rPr>
        <w:t>Nat Med</w:t>
      </w:r>
      <w:r w:rsidRPr="00E865A6">
        <w:rPr>
          <w:rFonts w:ascii="Book Antiqua" w:hAnsi="Book Antiqua"/>
          <w:szCs w:val="24"/>
        </w:rPr>
        <w:t xml:space="preserve"> 2004; </w:t>
      </w:r>
      <w:r w:rsidRPr="00E865A6">
        <w:rPr>
          <w:rFonts w:ascii="Book Antiqua" w:hAnsi="Book Antiqua"/>
          <w:b/>
          <w:bCs/>
          <w:szCs w:val="24"/>
        </w:rPr>
        <w:t>10</w:t>
      </w:r>
      <w:r w:rsidRPr="00E865A6">
        <w:rPr>
          <w:rFonts w:ascii="Book Antiqua" w:hAnsi="Book Antiqua"/>
          <w:szCs w:val="24"/>
        </w:rPr>
        <w:t>: 563-569 [PMID: 15170194 DOI: 10.1038/nm0604-563]</w:t>
      </w:r>
    </w:p>
    <w:p w14:paraId="0EAA4E66" w14:textId="77777777" w:rsidR="000E458C" w:rsidRPr="00E865A6" w:rsidRDefault="000E458C" w:rsidP="003A6F04">
      <w:pPr>
        <w:snapToGrid w:val="0"/>
        <w:spacing w:after="0"/>
        <w:jc w:val="both"/>
        <w:rPr>
          <w:rFonts w:ascii="Book Antiqua" w:hAnsi="Book Antiqua"/>
          <w:szCs w:val="24"/>
        </w:rPr>
      </w:pPr>
      <w:r w:rsidRPr="00E865A6">
        <w:rPr>
          <w:rFonts w:ascii="Book Antiqua" w:hAnsi="Book Antiqua"/>
          <w:szCs w:val="24"/>
        </w:rPr>
        <w:t xml:space="preserve">70 </w:t>
      </w:r>
      <w:r w:rsidRPr="00E865A6">
        <w:rPr>
          <w:rFonts w:ascii="Book Antiqua" w:hAnsi="Book Antiqua"/>
          <w:b/>
          <w:bCs/>
          <w:szCs w:val="24"/>
        </w:rPr>
        <w:t>Fantuzzi G</w:t>
      </w:r>
      <w:r w:rsidRPr="00E865A6">
        <w:rPr>
          <w:rFonts w:ascii="Book Antiqua" w:hAnsi="Book Antiqua"/>
          <w:szCs w:val="24"/>
        </w:rPr>
        <w:t xml:space="preserve">, Faggioni R. Leptin in the regulation of immunity, inflammation, and hematopoiesis. </w:t>
      </w:r>
      <w:r w:rsidRPr="00E865A6">
        <w:rPr>
          <w:rFonts w:ascii="Book Antiqua" w:hAnsi="Book Antiqua"/>
          <w:i/>
          <w:iCs/>
          <w:szCs w:val="24"/>
        </w:rPr>
        <w:t>J Leukoc Biol</w:t>
      </w:r>
      <w:r w:rsidRPr="00E865A6">
        <w:rPr>
          <w:rFonts w:ascii="Book Antiqua" w:hAnsi="Book Antiqua"/>
          <w:szCs w:val="24"/>
        </w:rPr>
        <w:t xml:space="preserve"> 2000; </w:t>
      </w:r>
      <w:r w:rsidRPr="00E865A6">
        <w:rPr>
          <w:rFonts w:ascii="Book Antiqua" w:hAnsi="Book Antiqua"/>
          <w:b/>
          <w:bCs/>
          <w:szCs w:val="24"/>
        </w:rPr>
        <w:t>68</w:t>
      </w:r>
      <w:r w:rsidRPr="00E865A6">
        <w:rPr>
          <w:rFonts w:ascii="Book Antiqua" w:hAnsi="Book Antiqua"/>
          <w:szCs w:val="24"/>
        </w:rPr>
        <w:t>: 437-446 [PMID: 11037963 DOI: 10.1189/jlb.68.4.437]</w:t>
      </w:r>
    </w:p>
    <w:p w14:paraId="368E5D8C" w14:textId="77777777" w:rsidR="000E458C" w:rsidRPr="00E865A6" w:rsidRDefault="000E458C" w:rsidP="003A6F04">
      <w:pPr>
        <w:snapToGrid w:val="0"/>
        <w:spacing w:after="0"/>
        <w:jc w:val="both"/>
        <w:rPr>
          <w:rFonts w:ascii="Book Antiqua" w:hAnsi="Book Antiqua"/>
          <w:szCs w:val="24"/>
        </w:rPr>
      </w:pPr>
      <w:r w:rsidRPr="00E865A6">
        <w:rPr>
          <w:rFonts w:ascii="Book Antiqua" w:hAnsi="Book Antiqua"/>
          <w:szCs w:val="24"/>
        </w:rPr>
        <w:t xml:space="preserve">71 </w:t>
      </w:r>
      <w:r w:rsidRPr="00E865A6">
        <w:rPr>
          <w:rFonts w:ascii="Book Antiqua" w:hAnsi="Book Antiqua"/>
          <w:b/>
          <w:bCs/>
          <w:szCs w:val="24"/>
        </w:rPr>
        <w:t>Jain M</w:t>
      </w:r>
      <w:r w:rsidRPr="00E865A6">
        <w:rPr>
          <w:rFonts w:ascii="Book Antiqua" w:hAnsi="Book Antiqua"/>
          <w:szCs w:val="24"/>
        </w:rPr>
        <w:t xml:space="preserve">, Budinger GR, Lo A, Urich D, Rivera SE, Ghosh AK, Gonzalez A, Chiarella SE, Marks K, Donnelly HK, Soberanes S, Varga J, Radigan KA, Chandel NS, Mutlu GM. Leptin promotes fibroproliferative acute respiratory distress syndrome by inhibiting peroxisome proliferator-activated receptor-γ. </w:t>
      </w:r>
      <w:r w:rsidRPr="00E865A6">
        <w:rPr>
          <w:rFonts w:ascii="Book Antiqua" w:hAnsi="Book Antiqua"/>
          <w:i/>
          <w:iCs/>
          <w:szCs w:val="24"/>
        </w:rPr>
        <w:t>Am J Respir Crit Care Med</w:t>
      </w:r>
      <w:r w:rsidRPr="00E865A6">
        <w:rPr>
          <w:rFonts w:ascii="Book Antiqua" w:hAnsi="Book Antiqua"/>
          <w:szCs w:val="24"/>
        </w:rPr>
        <w:t xml:space="preserve"> 2011; </w:t>
      </w:r>
      <w:r w:rsidRPr="00E865A6">
        <w:rPr>
          <w:rFonts w:ascii="Book Antiqua" w:hAnsi="Book Antiqua"/>
          <w:b/>
          <w:bCs/>
          <w:szCs w:val="24"/>
        </w:rPr>
        <w:t>183</w:t>
      </w:r>
      <w:r w:rsidRPr="00E865A6">
        <w:rPr>
          <w:rFonts w:ascii="Book Antiqua" w:hAnsi="Book Antiqua"/>
          <w:szCs w:val="24"/>
        </w:rPr>
        <w:t>: 1490-1498 [PMID: 21317313 DOI: 10.1164/rccm.201009-1409OC]</w:t>
      </w:r>
    </w:p>
    <w:p w14:paraId="0EA78A12" w14:textId="77777777" w:rsidR="000E458C" w:rsidRPr="00E865A6" w:rsidRDefault="000E458C" w:rsidP="003A6F04">
      <w:pPr>
        <w:snapToGrid w:val="0"/>
        <w:spacing w:after="0"/>
        <w:jc w:val="both"/>
        <w:rPr>
          <w:rFonts w:ascii="Book Antiqua" w:hAnsi="Book Antiqua"/>
          <w:szCs w:val="24"/>
        </w:rPr>
      </w:pPr>
      <w:r w:rsidRPr="00E865A6">
        <w:rPr>
          <w:rFonts w:ascii="Book Antiqua" w:hAnsi="Book Antiqua"/>
          <w:szCs w:val="24"/>
        </w:rPr>
        <w:t xml:space="preserve">72 </w:t>
      </w:r>
      <w:r w:rsidRPr="00E865A6">
        <w:rPr>
          <w:rFonts w:ascii="Book Antiqua" w:hAnsi="Book Antiqua"/>
          <w:b/>
          <w:bCs/>
          <w:szCs w:val="24"/>
        </w:rPr>
        <w:t>Lederer DJ</w:t>
      </w:r>
      <w:r w:rsidRPr="00E865A6">
        <w:rPr>
          <w:rFonts w:ascii="Book Antiqua" w:hAnsi="Book Antiqua"/>
          <w:szCs w:val="24"/>
        </w:rPr>
        <w:t xml:space="preserve">, Kawut SM, Wickersham N, Winterbottom C, Bhorade S, Palmer SM, Lee J, Diamond JM, Wille KM, Weinacker A, Lama VN, Crespo M, Orens JB, Sonett JR, Arcasoy SM, Ware LB, Christie JD; Lung Transplant Outcomes Group. Obesity and primary graft dysfunction after lung transplantation: the Lung Transplant Outcomes Group Obesity Study. </w:t>
      </w:r>
      <w:r w:rsidRPr="00E865A6">
        <w:rPr>
          <w:rFonts w:ascii="Book Antiqua" w:hAnsi="Book Antiqua"/>
          <w:i/>
          <w:iCs/>
          <w:szCs w:val="24"/>
        </w:rPr>
        <w:t>Am J Respir Crit Care Med</w:t>
      </w:r>
      <w:r w:rsidRPr="00E865A6">
        <w:rPr>
          <w:rFonts w:ascii="Book Antiqua" w:hAnsi="Book Antiqua"/>
          <w:szCs w:val="24"/>
        </w:rPr>
        <w:t xml:space="preserve"> 2011; </w:t>
      </w:r>
      <w:r w:rsidRPr="00E865A6">
        <w:rPr>
          <w:rFonts w:ascii="Book Antiqua" w:hAnsi="Book Antiqua"/>
          <w:b/>
          <w:bCs/>
          <w:szCs w:val="24"/>
        </w:rPr>
        <w:t>184</w:t>
      </w:r>
      <w:r w:rsidRPr="00E865A6">
        <w:rPr>
          <w:rFonts w:ascii="Book Antiqua" w:hAnsi="Book Antiqua"/>
          <w:szCs w:val="24"/>
        </w:rPr>
        <w:t>: 1055-1061 [PMID: 21799077 DOI: 10.1164/rccm.201104-0728OC]</w:t>
      </w:r>
    </w:p>
    <w:p w14:paraId="4C688F95" w14:textId="77777777" w:rsidR="000E458C" w:rsidRPr="00E865A6" w:rsidRDefault="000E458C" w:rsidP="003A6F04">
      <w:pPr>
        <w:snapToGrid w:val="0"/>
        <w:spacing w:after="0"/>
        <w:jc w:val="both"/>
        <w:rPr>
          <w:rFonts w:ascii="Book Antiqua" w:hAnsi="Book Antiqua"/>
          <w:szCs w:val="24"/>
        </w:rPr>
      </w:pPr>
      <w:r w:rsidRPr="00E865A6">
        <w:rPr>
          <w:rFonts w:ascii="Book Antiqua" w:hAnsi="Book Antiqua"/>
          <w:szCs w:val="24"/>
        </w:rPr>
        <w:t xml:space="preserve">73 </w:t>
      </w:r>
      <w:r w:rsidRPr="00E865A6">
        <w:rPr>
          <w:rFonts w:ascii="Book Antiqua" w:hAnsi="Book Antiqua"/>
          <w:b/>
          <w:bCs/>
          <w:szCs w:val="24"/>
        </w:rPr>
        <w:t>Medoff BD</w:t>
      </w:r>
      <w:r w:rsidRPr="00E865A6">
        <w:rPr>
          <w:rFonts w:ascii="Book Antiqua" w:hAnsi="Book Antiqua"/>
          <w:szCs w:val="24"/>
        </w:rPr>
        <w:t xml:space="preserve">, Okamoto Y, Leyton P, Weng M, Sandall BP, Raher MJ, Kihara S, Bloch KD, Libby P, Luster AD. Adiponectin deficiency increases allergic airway inflammation </w:t>
      </w:r>
      <w:r w:rsidRPr="00E865A6">
        <w:rPr>
          <w:rFonts w:ascii="Book Antiqua" w:hAnsi="Book Antiqua"/>
          <w:szCs w:val="24"/>
        </w:rPr>
        <w:lastRenderedPageBreak/>
        <w:t xml:space="preserve">and pulmonary vascular remodeling. </w:t>
      </w:r>
      <w:r w:rsidRPr="00E865A6">
        <w:rPr>
          <w:rFonts w:ascii="Book Antiqua" w:hAnsi="Book Antiqua"/>
          <w:i/>
          <w:iCs/>
          <w:szCs w:val="24"/>
        </w:rPr>
        <w:t>Am J Respir Cell Mol Biol</w:t>
      </w:r>
      <w:r w:rsidRPr="00E865A6">
        <w:rPr>
          <w:rFonts w:ascii="Book Antiqua" w:hAnsi="Book Antiqua"/>
          <w:szCs w:val="24"/>
        </w:rPr>
        <w:t xml:space="preserve"> 2009; </w:t>
      </w:r>
      <w:r w:rsidRPr="00E865A6">
        <w:rPr>
          <w:rFonts w:ascii="Book Antiqua" w:hAnsi="Book Antiqua"/>
          <w:b/>
          <w:bCs/>
          <w:szCs w:val="24"/>
        </w:rPr>
        <w:t>41</w:t>
      </w:r>
      <w:r w:rsidRPr="00E865A6">
        <w:rPr>
          <w:rFonts w:ascii="Book Antiqua" w:hAnsi="Book Antiqua"/>
          <w:szCs w:val="24"/>
        </w:rPr>
        <w:t>: 397-406 [PMID: 19168697 DOI: 10.1165/rcmb.2008-0415OC]</w:t>
      </w:r>
    </w:p>
    <w:p w14:paraId="62592610" w14:textId="77777777" w:rsidR="000E458C" w:rsidRPr="00E865A6" w:rsidRDefault="000E458C" w:rsidP="003A6F04">
      <w:pPr>
        <w:snapToGrid w:val="0"/>
        <w:spacing w:after="0"/>
        <w:jc w:val="both"/>
        <w:rPr>
          <w:rFonts w:ascii="Book Antiqua" w:hAnsi="Book Antiqua"/>
          <w:szCs w:val="24"/>
        </w:rPr>
      </w:pPr>
      <w:r w:rsidRPr="00E865A6">
        <w:rPr>
          <w:rFonts w:ascii="Book Antiqua" w:hAnsi="Book Antiqua"/>
          <w:szCs w:val="24"/>
        </w:rPr>
        <w:t xml:space="preserve">74 </w:t>
      </w:r>
      <w:r w:rsidRPr="00E865A6">
        <w:rPr>
          <w:rFonts w:ascii="Book Antiqua" w:hAnsi="Book Antiqua"/>
          <w:b/>
          <w:bCs/>
          <w:szCs w:val="24"/>
        </w:rPr>
        <w:t>Charalampidis C</w:t>
      </w:r>
      <w:r w:rsidRPr="00E865A6">
        <w:rPr>
          <w:rFonts w:ascii="Book Antiqua" w:hAnsi="Book Antiqua"/>
          <w:szCs w:val="24"/>
        </w:rPr>
        <w:t xml:space="preserve">, Youroukou A, Lazaridis G, Baka S, Mpoukovinas I, Karavasilis V, Kioumis I, Pitsiou G, Papaiwannou A, Karavergou A, Tsakiridis K, Katsikogiannis N, Sarika E, Kapanidis K, Sakkas L, Korantzis I, Lampaki S, Zarogoulidis K, Zarogoulidis P. Pleura space anatomy. </w:t>
      </w:r>
      <w:r w:rsidRPr="00E865A6">
        <w:rPr>
          <w:rFonts w:ascii="Book Antiqua" w:hAnsi="Book Antiqua"/>
          <w:i/>
          <w:iCs/>
          <w:szCs w:val="24"/>
        </w:rPr>
        <w:t>J Thorac Dis</w:t>
      </w:r>
      <w:r w:rsidRPr="00E865A6">
        <w:rPr>
          <w:rFonts w:ascii="Book Antiqua" w:hAnsi="Book Antiqua"/>
          <w:szCs w:val="24"/>
        </w:rPr>
        <w:t xml:space="preserve"> 2015; </w:t>
      </w:r>
      <w:r w:rsidRPr="00E865A6">
        <w:rPr>
          <w:rFonts w:ascii="Book Antiqua" w:hAnsi="Book Antiqua"/>
          <w:b/>
          <w:bCs/>
          <w:szCs w:val="24"/>
        </w:rPr>
        <w:t>7</w:t>
      </w:r>
      <w:r w:rsidRPr="00E865A6">
        <w:rPr>
          <w:rFonts w:ascii="Book Antiqua" w:hAnsi="Book Antiqua"/>
          <w:szCs w:val="24"/>
        </w:rPr>
        <w:t>: S27-S32 [PMID: 25774304 DOI: 10.3978/j.issn.2072-1439.2015.01.48]</w:t>
      </w:r>
    </w:p>
    <w:p w14:paraId="111612FA" w14:textId="77777777" w:rsidR="000E458C" w:rsidRPr="00E865A6" w:rsidRDefault="000E458C" w:rsidP="003A6F04">
      <w:pPr>
        <w:snapToGrid w:val="0"/>
        <w:spacing w:after="0"/>
        <w:jc w:val="both"/>
        <w:rPr>
          <w:rFonts w:ascii="Book Antiqua" w:hAnsi="Book Antiqua"/>
          <w:szCs w:val="24"/>
        </w:rPr>
      </w:pPr>
      <w:r w:rsidRPr="00E865A6">
        <w:rPr>
          <w:rFonts w:ascii="Book Antiqua" w:hAnsi="Book Antiqua"/>
          <w:szCs w:val="24"/>
        </w:rPr>
        <w:t xml:space="preserve">75 </w:t>
      </w:r>
      <w:r w:rsidRPr="00E865A6">
        <w:rPr>
          <w:rFonts w:ascii="Book Antiqua" w:hAnsi="Book Antiqua"/>
          <w:b/>
          <w:bCs/>
          <w:szCs w:val="24"/>
        </w:rPr>
        <w:t>Shigemura N</w:t>
      </w:r>
      <w:r w:rsidRPr="00E865A6">
        <w:rPr>
          <w:rFonts w:ascii="Book Antiqua" w:hAnsi="Book Antiqua"/>
          <w:szCs w:val="24"/>
        </w:rPr>
        <w:t xml:space="preserve">, Bhama J, Gries CJ, Kawamura T, Crespo M, Johnson B, Zaldonis D, Pilewski J, Toyoda Y, Bermudez C. Lung transplantation in patients with prior cardiothoracic surgical procedures. </w:t>
      </w:r>
      <w:r w:rsidRPr="00E865A6">
        <w:rPr>
          <w:rFonts w:ascii="Book Antiqua" w:hAnsi="Book Antiqua"/>
          <w:i/>
          <w:iCs/>
          <w:szCs w:val="24"/>
        </w:rPr>
        <w:t>Am J Transplant</w:t>
      </w:r>
      <w:r w:rsidRPr="00E865A6">
        <w:rPr>
          <w:rFonts w:ascii="Book Antiqua" w:hAnsi="Book Antiqua"/>
          <w:szCs w:val="24"/>
        </w:rPr>
        <w:t xml:space="preserve"> 2012; </w:t>
      </w:r>
      <w:r w:rsidRPr="00E865A6">
        <w:rPr>
          <w:rFonts w:ascii="Book Antiqua" w:hAnsi="Book Antiqua"/>
          <w:b/>
          <w:bCs/>
          <w:szCs w:val="24"/>
        </w:rPr>
        <w:t>12</w:t>
      </w:r>
      <w:r w:rsidRPr="00E865A6">
        <w:rPr>
          <w:rFonts w:ascii="Book Antiqua" w:hAnsi="Book Antiqua"/>
          <w:szCs w:val="24"/>
        </w:rPr>
        <w:t>: 1249-1255 [PMID: 22300103 DOI: 10.1111/j.1600-6143.2011.03946.x]</w:t>
      </w:r>
    </w:p>
    <w:p w14:paraId="16E2A829" w14:textId="77777777" w:rsidR="000E458C" w:rsidRPr="00E865A6" w:rsidRDefault="000E458C" w:rsidP="003A6F04">
      <w:pPr>
        <w:snapToGrid w:val="0"/>
        <w:spacing w:after="0"/>
        <w:jc w:val="both"/>
        <w:rPr>
          <w:rFonts w:ascii="Book Antiqua" w:hAnsi="Book Antiqua"/>
          <w:szCs w:val="24"/>
        </w:rPr>
      </w:pPr>
      <w:r w:rsidRPr="00E865A6">
        <w:rPr>
          <w:rFonts w:ascii="Book Antiqua" w:hAnsi="Book Antiqua"/>
          <w:szCs w:val="24"/>
        </w:rPr>
        <w:t xml:space="preserve">76 </w:t>
      </w:r>
      <w:r w:rsidRPr="00E865A6">
        <w:rPr>
          <w:rFonts w:ascii="Book Antiqua" w:hAnsi="Book Antiqua"/>
          <w:b/>
          <w:bCs/>
          <w:szCs w:val="24"/>
        </w:rPr>
        <w:t>Soresi S</w:t>
      </w:r>
      <w:r w:rsidRPr="00E865A6">
        <w:rPr>
          <w:rFonts w:ascii="Book Antiqua" w:hAnsi="Book Antiqua"/>
          <w:szCs w:val="24"/>
        </w:rPr>
        <w:t xml:space="preserve">, Zeriouh M, Sabashnikov A, Sarang Z, Mohite PN, Patil NP, Mansur A, Weymann A, Wippermann J, Wahlers T, Reed A, Carby M, Simon AR, Popov AF. Extended Recipient Criteria in Lung Transplantation: Impact of Pleural Abnormalities on Primary Graft Dysfunction. </w:t>
      </w:r>
      <w:r w:rsidRPr="00E865A6">
        <w:rPr>
          <w:rFonts w:ascii="Book Antiqua" w:hAnsi="Book Antiqua"/>
          <w:i/>
          <w:iCs/>
          <w:szCs w:val="24"/>
        </w:rPr>
        <w:t>Ann Thorac Surg</w:t>
      </w:r>
      <w:r w:rsidRPr="00E865A6">
        <w:rPr>
          <w:rFonts w:ascii="Book Antiqua" w:hAnsi="Book Antiqua"/>
          <w:szCs w:val="24"/>
        </w:rPr>
        <w:t xml:space="preserve"> 2016; </w:t>
      </w:r>
      <w:r w:rsidRPr="00E865A6">
        <w:rPr>
          <w:rFonts w:ascii="Book Antiqua" w:hAnsi="Book Antiqua"/>
          <w:b/>
          <w:bCs/>
          <w:szCs w:val="24"/>
        </w:rPr>
        <w:t>101</w:t>
      </w:r>
      <w:r w:rsidRPr="00E865A6">
        <w:rPr>
          <w:rFonts w:ascii="Book Antiqua" w:hAnsi="Book Antiqua"/>
          <w:szCs w:val="24"/>
        </w:rPr>
        <w:t>: 2112-2119 [PMID: 26916718 DOI: 10.1016/j.athoracsur.2015.11.068]</w:t>
      </w:r>
    </w:p>
    <w:p w14:paraId="1059EE3C" w14:textId="77777777" w:rsidR="000E458C" w:rsidRPr="00E865A6" w:rsidRDefault="000E458C" w:rsidP="003A6F04">
      <w:pPr>
        <w:snapToGrid w:val="0"/>
        <w:spacing w:after="0"/>
        <w:jc w:val="both"/>
        <w:rPr>
          <w:rFonts w:ascii="Book Antiqua" w:hAnsi="Book Antiqua"/>
          <w:szCs w:val="24"/>
        </w:rPr>
      </w:pPr>
      <w:r w:rsidRPr="00E865A6">
        <w:rPr>
          <w:rFonts w:ascii="Book Antiqua" w:hAnsi="Book Antiqua"/>
          <w:szCs w:val="24"/>
        </w:rPr>
        <w:t xml:space="preserve">77 </w:t>
      </w:r>
      <w:r w:rsidRPr="00E865A6">
        <w:rPr>
          <w:rFonts w:ascii="Book Antiqua" w:hAnsi="Book Antiqua"/>
          <w:b/>
          <w:bCs/>
          <w:szCs w:val="24"/>
        </w:rPr>
        <w:t>Toyoda Y</w:t>
      </w:r>
      <w:r w:rsidRPr="00E865A6">
        <w:rPr>
          <w:rFonts w:ascii="Book Antiqua" w:hAnsi="Book Antiqua"/>
          <w:szCs w:val="24"/>
        </w:rPr>
        <w:t xml:space="preserve">, Bhama JK, Shigemura N, Zaldonis D, Pilewski J, Crespo M, Bermudez C. Efficacy of extracorporeal membrane oxygenation as a bridge to lung transplantation. </w:t>
      </w:r>
      <w:r w:rsidRPr="00E865A6">
        <w:rPr>
          <w:rFonts w:ascii="Book Antiqua" w:hAnsi="Book Antiqua"/>
          <w:i/>
          <w:iCs/>
          <w:szCs w:val="24"/>
        </w:rPr>
        <w:t>J Thorac Cardiovasc Surg</w:t>
      </w:r>
      <w:r w:rsidRPr="00E865A6">
        <w:rPr>
          <w:rFonts w:ascii="Book Antiqua" w:hAnsi="Book Antiqua"/>
          <w:szCs w:val="24"/>
        </w:rPr>
        <w:t xml:space="preserve"> 2013; </w:t>
      </w:r>
      <w:r w:rsidRPr="00E865A6">
        <w:rPr>
          <w:rFonts w:ascii="Book Antiqua" w:hAnsi="Book Antiqua"/>
          <w:b/>
          <w:bCs/>
          <w:szCs w:val="24"/>
        </w:rPr>
        <w:t>145</w:t>
      </w:r>
      <w:r w:rsidRPr="00E865A6">
        <w:rPr>
          <w:rFonts w:ascii="Book Antiqua" w:hAnsi="Book Antiqua"/>
          <w:szCs w:val="24"/>
        </w:rPr>
        <w:t>: 1065-1071 [PMID: 23332185 DOI: 10.1016/j.jtcvs.2012.12.067]</w:t>
      </w:r>
    </w:p>
    <w:p w14:paraId="65153642" w14:textId="77777777" w:rsidR="000E458C" w:rsidRPr="00E865A6" w:rsidRDefault="000E458C" w:rsidP="003A6F04">
      <w:pPr>
        <w:snapToGrid w:val="0"/>
        <w:spacing w:after="0"/>
        <w:jc w:val="both"/>
        <w:rPr>
          <w:rFonts w:ascii="Book Antiqua" w:hAnsi="Book Antiqua"/>
          <w:szCs w:val="24"/>
        </w:rPr>
      </w:pPr>
      <w:r w:rsidRPr="00E865A6">
        <w:rPr>
          <w:rFonts w:ascii="Book Antiqua" w:hAnsi="Book Antiqua"/>
          <w:szCs w:val="24"/>
        </w:rPr>
        <w:t xml:space="preserve">78 </w:t>
      </w:r>
      <w:r w:rsidRPr="00E865A6">
        <w:rPr>
          <w:rFonts w:ascii="Book Antiqua" w:hAnsi="Book Antiqua"/>
          <w:b/>
          <w:bCs/>
          <w:szCs w:val="24"/>
        </w:rPr>
        <w:t>Moon S</w:t>
      </w:r>
      <w:r w:rsidRPr="00E865A6">
        <w:rPr>
          <w:rFonts w:ascii="Book Antiqua" w:hAnsi="Book Antiqua"/>
          <w:szCs w:val="24"/>
        </w:rPr>
        <w:t xml:space="preserve">, Park MS, Lee JG, Jung JY, Kang YA, Kim YS, Kim SK, Chang J, Paik HC, Kim SY. Risk factors and outcome of primary graft dysfunction after lung transplantation in Korea. </w:t>
      </w:r>
      <w:r w:rsidRPr="00E865A6">
        <w:rPr>
          <w:rFonts w:ascii="Book Antiqua" w:hAnsi="Book Antiqua"/>
          <w:i/>
          <w:iCs/>
          <w:szCs w:val="24"/>
        </w:rPr>
        <w:t>J Thorac Dis</w:t>
      </w:r>
      <w:r w:rsidRPr="00E865A6">
        <w:rPr>
          <w:rFonts w:ascii="Book Antiqua" w:hAnsi="Book Antiqua"/>
          <w:szCs w:val="24"/>
        </w:rPr>
        <w:t xml:space="preserve"> 2016; </w:t>
      </w:r>
      <w:r w:rsidRPr="00E865A6">
        <w:rPr>
          <w:rFonts w:ascii="Book Antiqua" w:hAnsi="Book Antiqua"/>
          <w:b/>
          <w:bCs/>
          <w:szCs w:val="24"/>
        </w:rPr>
        <w:t>8</w:t>
      </w:r>
      <w:r w:rsidRPr="00E865A6">
        <w:rPr>
          <w:rFonts w:ascii="Book Antiqua" w:hAnsi="Book Antiqua"/>
          <w:szCs w:val="24"/>
        </w:rPr>
        <w:t>: 3275-3282 [PMID: 28066607 DOI: 10.21037/jtd.2016.11.48]</w:t>
      </w:r>
    </w:p>
    <w:p w14:paraId="79CF603C" w14:textId="77777777" w:rsidR="000E458C" w:rsidRPr="00E865A6" w:rsidRDefault="000E458C" w:rsidP="003A6F04">
      <w:pPr>
        <w:snapToGrid w:val="0"/>
        <w:spacing w:after="0"/>
        <w:jc w:val="both"/>
        <w:rPr>
          <w:rFonts w:ascii="Book Antiqua" w:hAnsi="Book Antiqua"/>
          <w:szCs w:val="24"/>
        </w:rPr>
      </w:pPr>
      <w:r w:rsidRPr="00E865A6">
        <w:rPr>
          <w:rFonts w:ascii="Book Antiqua" w:hAnsi="Book Antiqua"/>
          <w:szCs w:val="24"/>
        </w:rPr>
        <w:t xml:space="preserve">79 </w:t>
      </w:r>
      <w:r w:rsidRPr="00E865A6">
        <w:rPr>
          <w:rFonts w:ascii="Book Antiqua" w:hAnsi="Book Antiqua"/>
          <w:b/>
          <w:bCs/>
          <w:szCs w:val="24"/>
        </w:rPr>
        <w:t>Gulack BC</w:t>
      </w:r>
      <w:r w:rsidRPr="00E865A6">
        <w:rPr>
          <w:rFonts w:ascii="Book Antiqua" w:hAnsi="Book Antiqua"/>
          <w:szCs w:val="24"/>
        </w:rPr>
        <w:t xml:space="preserve">, Hirji SA, Hartwig MG. Bridge to lung transplantation and rescue post-transplant: the expanding role of extracorporeal membrane oxygenation. </w:t>
      </w:r>
      <w:r w:rsidRPr="00E865A6">
        <w:rPr>
          <w:rFonts w:ascii="Book Antiqua" w:hAnsi="Book Antiqua"/>
          <w:i/>
          <w:iCs/>
          <w:szCs w:val="24"/>
        </w:rPr>
        <w:t>J Thorac Dis</w:t>
      </w:r>
      <w:r w:rsidRPr="00E865A6">
        <w:rPr>
          <w:rFonts w:ascii="Book Antiqua" w:hAnsi="Book Antiqua"/>
          <w:szCs w:val="24"/>
        </w:rPr>
        <w:t xml:space="preserve"> 2014; </w:t>
      </w:r>
      <w:r w:rsidRPr="00E865A6">
        <w:rPr>
          <w:rFonts w:ascii="Book Antiqua" w:hAnsi="Book Antiqua"/>
          <w:b/>
          <w:bCs/>
          <w:szCs w:val="24"/>
        </w:rPr>
        <w:t>6</w:t>
      </w:r>
      <w:r w:rsidRPr="00E865A6">
        <w:rPr>
          <w:rFonts w:ascii="Book Antiqua" w:hAnsi="Book Antiqua"/>
          <w:szCs w:val="24"/>
        </w:rPr>
        <w:t>: 1070-1079 [PMID: 25132974 DOI: 10.3978/j.issn.2072-1439.2014.06.04]</w:t>
      </w:r>
    </w:p>
    <w:p w14:paraId="23ABCAF8" w14:textId="77777777" w:rsidR="000E458C" w:rsidRPr="00E865A6" w:rsidRDefault="000E458C" w:rsidP="003A6F04">
      <w:pPr>
        <w:snapToGrid w:val="0"/>
        <w:spacing w:after="0"/>
        <w:jc w:val="both"/>
        <w:rPr>
          <w:rFonts w:ascii="Book Antiqua" w:hAnsi="Book Antiqua"/>
          <w:szCs w:val="24"/>
        </w:rPr>
      </w:pPr>
      <w:r w:rsidRPr="00E865A6">
        <w:rPr>
          <w:rFonts w:ascii="Book Antiqua" w:hAnsi="Book Antiqua"/>
          <w:szCs w:val="24"/>
        </w:rPr>
        <w:lastRenderedPageBreak/>
        <w:t xml:space="preserve">80 </w:t>
      </w:r>
      <w:r w:rsidRPr="00E865A6">
        <w:rPr>
          <w:rFonts w:ascii="Book Antiqua" w:hAnsi="Book Antiqua"/>
          <w:b/>
          <w:bCs/>
          <w:szCs w:val="24"/>
        </w:rPr>
        <w:t>George TJ</w:t>
      </w:r>
      <w:r w:rsidRPr="00E865A6">
        <w:rPr>
          <w:rFonts w:ascii="Book Antiqua" w:hAnsi="Book Antiqua"/>
          <w:szCs w:val="24"/>
        </w:rPr>
        <w:t xml:space="preserve">, Beaty CA, Kilic A, Shah PD, Merlo CA, Shah AS. Outcomes and temporal trends among high-risk patients after lung transplantation in the United States. </w:t>
      </w:r>
      <w:r w:rsidRPr="00E865A6">
        <w:rPr>
          <w:rFonts w:ascii="Book Antiqua" w:hAnsi="Book Antiqua"/>
          <w:i/>
          <w:iCs/>
          <w:szCs w:val="24"/>
        </w:rPr>
        <w:t>J Heart Lung Transplant</w:t>
      </w:r>
      <w:r w:rsidRPr="00E865A6">
        <w:rPr>
          <w:rFonts w:ascii="Book Antiqua" w:hAnsi="Book Antiqua"/>
          <w:szCs w:val="24"/>
        </w:rPr>
        <w:t xml:space="preserve"> 2012; </w:t>
      </w:r>
      <w:r w:rsidRPr="00E865A6">
        <w:rPr>
          <w:rFonts w:ascii="Book Antiqua" w:hAnsi="Book Antiqua"/>
          <w:b/>
          <w:bCs/>
          <w:szCs w:val="24"/>
        </w:rPr>
        <w:t>31</w:t>
      </w:r>
      <w:r w:rsidRPr="00E865A6">
        <w:rPr>
          <w:rFonts w:ascii="Book Antiqua" w:hAnsi="Book Antiqua"/>
          <w:szCs w:val="24"/>
        </w:rPr>
        <w:t>: 1182-1191 [PMID: 22885156 DOI: 10.1016/j.healun.2012.07.001]</w:t>
      </w:r>
    </w:p>
    <w:p w14:paraId="10965899" w14:textId="77777777" w:rsidR="000E458C" w:rsidRPr="00E865A6" w:rsidRDefault="000E458C" w:rsidP="003A6F04">
      <w:pPr>
        <w:snapToGrid w:val="0"/>
        <w:spacing w:after="0"/>
        <w:jc w:val="both"/>
        <w:rPr>
          <w:rFonts w:ascii="Book Antiqua" w:hAnsi="Book Antiqua"/>
          <w:szCs w:val="24"/>
        </w:rPr>
      </w:pPr>
      <w:r w:rsidRPr="00E865A6">
        <w:rPr>
          <w:rFonts w:ascii="Book Antiqua" w:hAnsi="Book Antiqua"/>
          <w:szCs w:val="24"/>
        </w:rPr>
        <w:t xml:space="preserve">81 </w:t>
      </w:r>
      <w:r w:rsidRPr="00E865A6">
        <w:rPr>
          <w:rFonts w:ascii="Book Antiqua" w:hAnsi="Book Antiqua"/>
          <w:b/>
          <w:bCs/>
          <w:szCs w:val="24"/>
        </w:rPr>
        <w:t>Mason DP</w:t>
      </w:r>
      <w:r w:rsidRPr="00E865A6">
        <w:rPr>
          <w:rFonts w:ascii="Book Antiqua" w:hAnsi="Book Antiqua"/>
          <w:szCs w:val="24"/>
        </w:rPr>
        <w:t xml:space="preserve">, Thuita L, Nowicki ER, Murthy SC, Pettersson GB, Blackstone EH. Should lung transplantation be performed for patients on mechanical respiratory support? The US experience. </w:t>
      </w:r>
      <w:r w:rsidRPr="00E865A6">
        <w:rPr>
          <w:rFonts w:ascii="Book Antiqua" w:hAnsi="Book Antiqua"/>
          <w:i/>
          <w:iCs/>
          <w:szCs w:val="24"/>
        </w:rPr>
        <w:t>J Thorac Cardiovasc Surg</w:t>
      </w:r>
      <w:r w:rsidRPr="00E865A6">
        <w:rPr>
          <w:rFonts w:ascii="Book Antiqua" w:hAnsi="Book Antiqua"/>
          <w:szCs w:val="24"/>
        </w:rPr>
        <w:t xml:space="preserve"> 2010; </w:t>
      </w:r>
      <w:r w:rsidRPr="00E865A6">
        <w:rPr>
          <w:rFonts w:ascii="Book Antiqua" w:hAnsi="Book Antiqua"/>
          <w:b/>
          <w:bCs/>
          <w:szCs w:val="24"/>
        </w:rPr>
        <w:t>139</w:t>
      </w:r>
      <w:r w:rsidRPr="00E865A6">
        <w:rPr>
          <w:rFonts w:ascii="Book Antiqua" w:hAnsi="Book Antiqua"/>
          <w:szCs w:val="24"/>
        </w:rPr>
        <w:t>: 765-773.e1 [PMID: 19931096 DOI: 10.1016/j.jtcvs.2009.09.031]</w:t>
      </w:r>
    </w:p>
    <w:p w14:paraId="72D1AA83" w14:textId="77777777" w:rsidR="000E458C" w:rsidRPr="00E865A6" w:rsidRDefault="000E458C" w:rsidP="003A6F04">
      <w:pPr>
        <w:snapToGrid w:val="0"/>
        <w:spacing w:after="0"/>
        <w:jc w:val="both"/>
        <w:rPr>
          <w:rFonts w:ascii="Book Antiqua" w:hAnsi="Book Antiqua"/>
          <w:szCs w:val="24"/>
        </w:rPr>
      </w:pPr>
      <w:r w:rsidRPr="00E865A6">
        <w:rPr>
          <w:rFonts w:ascii="Book Antiqua" w:hAnsi="Book Antiqua"/>
          <w:szCs w:val="24"/>
        </w:rPr>
        <w:t xml:space="preserve">82 </w:t>
      </w:r>
      <w:r w:rsidRPr="00E865A6">
        <w:rPr>
          <w:rFonts w:ascii="Book Antiqua" w:hAnsi="Book Antiqua"/>
          <w:b/>
          <w:bCs/>
          <w:szCs w:val="24"/>
        </w:rPr>
        <w:t>Sharma NS</w:t>
      </w:r>
      <w:r w:rsidRPr="00E865A6">
        <w:rPr>
          <w:rFonts w:ascii="Book Antiqua" w:hAnsi="Book Antiqua"/>
          <w:szCs w:val="24"/>
        </w:rPr>
        <w:t xml:space="preserve">, Hartwig MG, Hayes D Jr. Extracorporeal membrane oxygenation in the pre and post lung transplant period. </w:t>
      </w:r>
      <w:r w:rsidRPr="00E865A6">
        <w:rPr>
          <w:rFonts w:ascii="Book Antiqua" w:hAnsi="Book Antiqua"/>
          <w:i/>
          <w:iCs/>
          <w:szCs w:val="24"/>
        </w:rPr>
        <w:t>Ann Transl Med</w:t>
      </w:r>
      <w:r w:rsidRPr="00E865A6">
        <w:rPr>
          <w:rFonts w:ascii="Book Antiqua" w:hAnsi="Book Antiqua"/>
          <w:szCs w:val="24"/>
        </w:rPr>
        <w:t xml:space="preserve"> 2017; </w:t>
      </w:r>
      <w:r w:rsidRPr="00E865A6">
        <w:rPr>
          <w:rFonts w:ascii="Book Antiqua" w:hAnsi="Book Antiqua"/>
          <w:b/>
          <w:bCs/>
          <w:szCs w:val="24"/>
        </w:rPr>
        <w:t>5</w:t>
      </w:r>
      <w:r w:rsidRPr="00E865A6">
        <w:rPr>
          <w:rFonts w:ascii="Book Antiqua" w:hAnsi="Book Antiqua"/>
          <w:szCs w:val="24"/>
        </w:rPr>
        <w:t>: 74 [PMID: 28275619 DOI: 10.21037/atm.2017.02.09]</w:t>
      </w:r>
    </w:p>
    <w:p w14:paraId="708767FC" w14:textId="77777777" w:rsidR="000E458C" w:rsidRPr="00E865A6" w:rsidRDefault="000E458C" w:rsidP="003A6F04">
      <w:pPr>
        <w:snapToGrid w:val="0"/>
        <w:spacing w:after="0"/>
        <w:jc w:val="both"/>
        <w:rPr>
          <w:rFonts w:ascii="Book Antiqua" w:hAnsi="Book Antiqua"/>
          <w:szCs w:val="24"/>
        </w:rPr>
      </w:pPr>
      <w:r w:rsidRPr="00E865A6">
        <w:rPr>
          <w:rFonts w:ascii="Book Antiqua" w:hAnsi="Book Antiqua"/>
          <w:szCs w:val="24"/>
        </w:rPr>
        <w:t xml:space="preserve">83 </w:t>
      </w:r>
      <w:r w:rsidRPr="00E865A6">
        <w:rPr>
          <w:rFonts w:ascii="Book Antiqua" w:hAnsi="Book Antiqua"/>
          <w:b/>
          <w:bCs/>
          <w:szCs w:val="24"/>
        </w:rPr>
        <w:t>Hämmäinen P</w:t>
      </w:r>
      <w:r w:rsidRPr="00E865A6">
        <w:rPr>
          <w:rFonts w:ascii="Book Antiqua" w:hAnsi="Book Antiqua"/>
          <w:szCs w:val="24"/>
        </w:rPr>
        <w:t xml:space="preserve">, Schersten H, Lemström K, Riise GC, Kukkonen S, Swärd K, Sipponen J, Silverborn M, Dellgren G. Usefulness of extracorporeal membrane oxygenation as a bridge to lung transplantation: a descriptive study. </w:t>
      </w:r>
      <w:r w:rsidRPr="00E865A6">
        <w:rPr>
          <w:rFonts w:ascii="Book Antiqua" w:hAnsi="Book Antiqua"/>
          <w:i/>
          <w:iCs/>
          <w:szCs w:val="24"/>
        </w:rPr>
        <w:t>J Heart Lung Transplant</w:t>
      </w:r>
      <w:r w:rsidRPr="00E865A6">
        <w:rPr>
          <w:rFonts w:ascii="Book Antiqua" w:hAnsi="Book Antiqua"/>
          <w:szCs w:val="24"/>
        </w:rPr>
        <w:t xml:space="preserve"> 2011; </w:t>
      </w:r>
      <w:r w:rsidRPr="00E865A6">
        <w:rPr>
          <w:rFonts w:ascii="Book Antiqua" w:hAnsi="Book Antiqua"/>
          <w:b/>
          <w:bCs/>
          <w:szCs w:val="24"/>
        </w:rPr>
        <w:t>30</w:t>
      </w:r>
      <w:r w:rsidRPr="00E865A6">
        <w:rPr>
          <w:rFonts w:ascii="Book Antiqua" w:hAnsi="Book Antiqua"/>
          <w:szCs w:val="24"/>
        </w:rPr>
        <w:t>: 103-107 [PMID: 20934887 DOI: 10.1016/j.healun.2010.08.017]</w:t>
      </w:r>
    </w:p>
    <w:p w14:paraId="15AD2D41" w14:textId="77777777" w:rsidR="000E458C" w:rsidRPr="00E865A6" w:rsidRDefault="000E458C" w:rsidP="003A6F04">
      <w:pPr>
        <w:snapToGrid w:val="0"/>
        <w:spacing w:after="0"/>
        <w:jc w:val="both"/>
        <w:rPr>
          <w:rFonts w:ascii="Book Antiqua" w:hAnsi="Book Antiqua"/>
          <w:szCs w:val="24"/>
        </w:rPr>
      </w:pPr>
      <w:r w:rsidRPr="00E865A6">
        <w:rPr>
          <w:rFonts w:ascii="Book Antiqua" w:hAnsi="Book Antiqua"/>
          <w:szCs w:val="24"/>
        </w:rPr>
        <w:t xml:space="preserve">84 </w:t>
      </w:r>
      <w:r w:rsidRPr="00E865A6">
        <w:rPr>
          <w:rFonts w:ascii="Book Antiqua" w:hAnsi="Book Antiqua"/>
          <w:b/>
          <w:bCs/>
          <w:szCs w:val="24"/>
        </w:rPr>
        <w:t>Hayanga JW</w:t>
      </w:r>
      <w:r w:rsidRPr="00E865A6">
        <w:rPr>
          <w:rFonts w:ascii="Book Antiqua" w:hAnsi="Book Antiqua"/>
          <w:szCs w:val="24"/>
        </w:rPr>
        <w:t xml:space="preserve">, Lira A, Aboagye JK, Hayanga HK, D'Cunha J. Extracorporeal membrane oxygenation as a bridge to lung transplantation: what lessons might we learn from volume and expertise? </w:t>
      </w:r>
      <w:r w:rsidRPr="00E865A6">
        <w:rPr>
          <w:rFonts w:ascii="Book Antiqua" w:hAnsi="Book Antiqua"/>
          <w:i/>
          <w:iCs/>
          <w:szCs w:val="24"/>
        </w:rPr>
        <w:t>Interact Cardiovasc Thorac Surg</w:t>
      </w:r>
      <w:r w:rsidRPr="00E865A6">
        <w:rPr>
          <w:rFonts w:ascii="Book Antiqua" w:hAnsi="Book Antiqua"/>
          <w:szCs w:val="24"/>
        </w:rPr>
        <w:t xml:space="preserve"> 2016; </w:t>
      </w:r>
      <w:r w:rsidRPr="00E865A6">
        <w:rPr>
          <w:rFonts w:ascii="Book Antiqua" w:hAnsi="Book Antiqua"/>
          <w:b/>
          <w:bCs/>
          <w:szCs w:val="24"/>
        </w:rPr>
        <w:t>22</w:t>
      </w:r>
      <w:r w:rsidRPr="00E865A6">
        <w:rPr>
          <w:rFonts w:ascii="Book Antiqua" w:hAnsi="Book Antiqua"/>
          <w:szCs w:val="24"/>
        </w:rPr>
        <w:t>: 406-410 [PMID: 26769730 DOI: 10.1093/icvts/ivv379]</w:t>
      </w:r>
    </w:p>
    <w:p w14:paraId="2FADD016" w14:textId="77777777" w:rsidR="000E458C" w:rsidRPr="00E865A6" w:rsidRDefault="000E458C" w:rsidP="003A6F04">
      <w:pPr>
        <w:snapToGrid w:val="0"/>
        <w:spacing w:after="0"/>
        <w:jc w:val="both"/>
        <w:rPr>
          <w:rFonts w:ascii="Book Antiqua" w:hAnsi="Book Antiqua"/>
          <w:szCs w:val="24"/>
        </w:rPr>
      </w:pPr>
      <w:r w:rsidRPr="00E865A6">
        <w:rPr>
          <w:rFonts w:ascii="Book Antiqua" w:hAnsi="Book Antiqua"/>
          <w:szCs w:val="24"/>
        </w:rPr>
        <w:t xml:space="preserve">85 </w:t>
      </w:r>
      <w:r w:rsidRPr="00E865A6">
        <w:rPr>
          <w:rFonts w:ascii="Book Antiqua" w:hAnsi="Book Antiqua"/>
          <w:b/>
          <w:bCs/>
          <w:szCs w:val="24"/>
        </w:rPr>
        <w:t>Shafii AE</w:t>
      </w:r>
      <w:r w:rsidRPr="00E865A6">
        <w:rPr>
          <w:rFonts w:ascii="Book Antiqua" w:hAnsi="Book Antiqua"/>
          <w:szCs w:val="24"/>
        </w:rPr>
        <w:t xml:space="preserve">, Mason DP, Brown CR, Vakil N, Johnston DR, McCurry KR, Pettersson GB, Murthy SC. Growing experience with extracorporeal membrane oxygenation as a bridge to lung transplantation. </w:t>
      </w:r>
      <w:r w:rsidRPr="00E865A6">
        <w:rPr>
          <w:rFonts w:ascii="Book Antiqua" w:hAnsi="Book Antiqua"/>
          <w:i/>
          <w:iCs/>
          <w:szCs w:val="24"/>
        </w:rPr>
        <w:t>ASAIO J</w:t>
      </w:r>
      <w:r w:rsidRPr="00E865A6">
        <w:rPr>
          <w:rFonts w:ascii="Book Antiqua" w:hAnsi="Book Antiqua"/>
          <w:szCs w:val="24"/>
        </w:rPr>
        <w:t xml:space="preserve"> 2012; </w:t>
      </w:r>
      <w:r w:rsidRPr="00E865A6">
        <w:rPr>
          <w:rFonts w:ascii="Book Antiqua" w:hAnsi="Book Antiqua"/>
          <w:b/>
          <w:bCs/>
          <w:szCs w:val="24"/>
        </w:rPr>
        <w:t>58</w:t>
      </w:r>
      <w:r w:rsidRPr="00E865A6">
        <w:rPr>
          <w:rFonts w:ascii="Book Antiqua" w:hAnsi="Book Antiqua"/>
          <w:szCs w:val="24"/>
        </w:rPr>
        <w:t>: 526-529 [PMID: 22929896 DOI: 10.1097/MAT.0b013e31826417d8]</w:t>
      </w:r>
    </w:p>
    <w:p w14:paraId="3A149BAF" w14:textId="77777777" w:rsidR="000E458C" w:rsidRPr="00E865A6" w:rsidRDefault="000E458C" w:rsidP="003A6F04">
      <w:pPr>
        <w:snapToGrid w:val="0"/>
        <w:spacing w:after="0"/>
        <w:jc w:val="both"/>
        <w:rPr>
          <w:rFonts w:ascii="Book Antiqua" w:hAnsi="Book Antiqua"/>
          <w:szCs w:val="24"/>
        </w:rPr>
      </w:pPr>
      <w:r w:rsidRPr="00E865A6">
        <w:rPr>
          <w:rFonts w:ascii="Book Antiqua" w:hAnsi="Book Antiqua"/>
          <w:szCs w:val="24"/>
        </w:rPr>
        <w:t xml:space="preserve">86 </w:t>
      </w:r>
      <w:r w:rsidRPr="00E865A6">
        <w:rPr>
          <w:rFonts w:ascii="Book Antiqua" w:hAnsi="Book Antiqua"/>
          <w:b/>
          <w:bCs/>
          <w:szCs w:val="24"/>
        </w:rPr>
        <w:t>Magouliotis DE</w:t>
      </w:r>
      <w:r w:rsidRPr="00E865A6">
        <w:rPr>
          <w:rFonts w:ascii="Book Antiqua" w:hAnsi="Book Antiqua"/>
          <w:szCs w:val="24"/>
        </w:rPr>
        <w:t xml:space="preserve">, Tasiopoulou VS, Svokos AA, Svokos KA, Zacharoulis D. Extracorporeal membrane oxygenation versus cardiopulmonary bypass during lung transplantation: a meta-analysis. </w:t>
      </w:r>
      <w:r w:rsidRPr="00E865A6">
        <w:rPr>
          <w:rFonts w:ascii="Book Antiqua" w:hAnsi="Book Antiqua"/>
          <w:i/>
          <w:iCs/>
          <w:szCs w:val="24"/>
        </w:rPr>
        <w:t>Gen Thorac Cardiovasc Surg</w:t>
      </w:r>
      <w:r w:rsidRPr="00E865A6">
        <w:rPr>
          <w:rFonts w:ascii="Book Antiqua" w:hAnsi="Book Antiqua"/>
          <w:szCs w:val="24"/>
        </w:rPr>
        <w:t xml:space="preserve"> 2018; </w:t>
      </w:r>
      <w:r w:rsidRPr="00E865A6">
        <w:rPr>
          <w:rFonts w:ascii="Book Antiqua" w:hAnsi="Book Antiqua"/>
          <w:b/>
          <w:bCs/>
          <w:szCs w:val="24"/>
        </w:rPr>
        <w:t>66</w:t>
      </w:r>
      <w:r w:rsidRPr="00E865A6">
        <w:rPr>
          <w:rFonts w:ascii="Book Antiqua" w:hAnsi="Book Antiqua"/>
          <w:szCs w:val="24"/>
        </w:rPr>
        <w:t>: 38-47 [PMID: 28918471 DOI: 10.1007/s11748-017-0836-3]</w:t>
      </w:r>
    </w:p>
    <w:p w14:paraId="43A54B30" w14:textId="77777777" w:rsidR="000E458C" w:rsidRPr="00E865A6" w:rsidRDefault="000E458C" w:rsidP="003A6F04">
      <w:pPr>
        <w:snapToGrid w:val="0"/>
        <w:spacing w:after="0"/>
        <w:jc w:val="both"/>
        <w:rPr>
          <w:rFonts w:ascii="Book Antiqua" w:hAnsi="Book Antiqua"/>
          <w:szCs w:val="24"/>
        </w:rPr>
      </w:pPr>
      <w:r w:rsidRPr="00E865A6">
        <w:rPr>
          <w:rFonts w:ascii="Book Antiqua" w:hAnsi="Book Antiqua"/>
          <w:szCs w:val="24"/>
        </w:rPr>
        <w:t xml:space="preserve">87 </w:t>
      </w:r>
      <w:r w:rsidRPr="00E865A6">
        <w:rPr>
          <w:rFonts w:ascii="Book Antiqua" w:hAnsi="Book Antiqua"/>
          <w:b/>
          <w:bCs/>
          <w:szCs w:val="24"/>
        </w:rPr>
        <w:t>Bermudez CA</w:t>
      </w:r>
      <w:r w:rsidRPr="00E865A6">
        <w:rPr>
          <w:rFonts w:ascii="Book Antiqua" w:hAnsi="Book Antiqua"/>
          <w:szCs w:val="24"/>
        </w:rPr>
        <w:t xml:space="preserve">, Shiose A, Esper SA, Shigemura N, D'Cunha J, Bhama JK, Richards TJ, Arlia P, Crespo MM, Pilewski JM. Outcomes of intraoperative venoarterial extracorporeal membrane oxygenation versus cardiopulmonary bypass during lung </w:t>
      </w:r>
      <w:r w:rsidRPr="00E865A6">
        <w:rPr>
          <w:rFonts w:ascii="Book Antiqua" w:hAnsi="Book Antiqua"/>
          <w:szCs w:val="24"/>
        </w:rPr>
        <w:lastRenderedPageBreak/>
        <w:t xml:space="preserve">transplantation. </w:t>
      </w:r>
      <w:r w:rsidRPr="00E865A6">
        <w:rPr>
          <w:rFonts w:ascii="Book Antiqua" w:hAnsi="Book Antiqua"/>
          <w:i/>
          <w:iCs/>
          <w:szCs w:val="24"/>
        </w:rPr>
        <w:t>Ann Thorac Surg</w:t>
      </w:r>
      <w:r w:rsidRPr="00E865A6">
        <w:rPr>
          <w:rFonts w:ascii="Book Antiqua" w:hAnsi="Book Antiqua"/>
          <w:szCs w:val="24"/>
        </w:rPr>
        <w:t xml:space="preserve"> 2014; </w:t>
      </w:r>
      <w:r w:rsidRPr="00E865A6">
        <w:rPr>
          <w:rFonts w:ascii="Book Antiqua" w:hAnsi="Book Antiqua"/>
          <w:b/>
          <w:bCs/>
          <w:szCs w:val="24"/>
        </w:rPr>
        <w:t>98</w:t>
      </w:r>
      <w:r w:rsidRPr="00E865A6">
        <w:rPr>
          <w:rFonts w:ascii="Book Antiqua" w:hAnsi="Book Antiqua"/>
          <w:szCs w:val="24"/>
        </w:rPr>
        <w:t>: 1936-42; discussion 1942-3 [PMID: 25443002 DOI: 10.1016/j.athoracsur.2014.06.072]</w:t>
      </w:r>
    </w:p>
    <w:p w14:paraId="37423646" w14:textId="77777777" w:rsidR="000E458C" w:rsidRPr="00E865A6" w:rsidRDefault="000E458C" w:rsidP="003A6F04">
      <w:pPr>
        <w:snapToGrid w:val="0"/>
        <w:spacing w:after="0"/>
        <w:jc w:val="both"/>
        <w:rPr>
          <w:rFonts w:ascii="Book Antiqua" w:hAnsi="Book Antiqua"/>
          <w:szCs w:val="24"/>
        </w:rPr>
      </w:pPr>
      <w:r w:rsidRPr="00E865A6">
        <w:rPr>
          <w:rFonts w:ascii="Book Antiqua" w:hAnsi="Book Antiqua"/>
          <w:szCs w:val="24"/>
        </w:rPr>
        <w:t xml:space="preserve">88 </w:t>
      </w:r>
      <w:r w:rsidRPr="00E865A6">
        <w:rPr>
          <w:rFonts w:ascii="Book Antiqua" w:hAnsi="Book Antiqua"/>
          <w:b/>
          <w:bCs/>
          <w:szCs w:val="24"/>
        </w:rPr>
        <w:t>Hoetzenecker K</w:t>
      </w:r>
      <w:r w:rsidRPr="00E865A6">
        <w:rPr>
          <w:rFonts w:ascii="Book Antiqua" w:hAnsi="Book Antiqua"/>
          <w:szCs w:val="24"/>
        </w:rPr>
        <w:t xml:space="preserve">, Donahoe L, Yeung JC, Azad S, Fan E, Ferguson ND, Del Sorbo L, de Perrot M, Pierre A, Yasufuku K, Singer L, Waddell TK, Keshavjee S, Cypel M. Extracorporeal life support as a bridge to lung transplantation-experience of a high-volume transplant center. </w:t>
      </w:r>
      <w:r w:rsidRPr="00E865A6">
        <w:rPr>
          <w:rFonts w:ascii="Book Antiqua" w:hAnsi="Book Antiqua"/>
          <w:i/>
          <w:iCs/>
          <w:szCs w:val="24"/>
        </w:rPr>
        <w:t>J Thorac Cardiovasc Surg</w:t>
      </w:r>
      <w:r w:rsidRPr="00E865A6">
        <w:rPr>
          <w:rFonts w:ascii="Book Antiqua" w:hAnsi="Book Antiqua"/>
          <w:szCs w:val="24"/>
        </w:rPr>
        <w:t xml:space="preserve"> 2018; </w:t>
      </w:r>
      <w:r w:rsidRPr="00E865A6">
        <w:rPr>
          <w:rFonts w:ascii="Book Antiqua" w:hAnsi="Book Antiqua"/>
          <w:b/>
          <w:bCs/>
          <w:szCs w:val="24"/>
        </w:rPr>
        <w:t>155</w:t>
      </w:r>
      <w:r w:rsidRPr="00E865A6">
        <w:rPr>
          <w:rFonts w:ascii="Book Antiqua" w:hAnsi="Book Antiqua"/>
          <w:szCs w:val="24"/>
        </w:rPr>
        <w:t>: 1316-1328.e1 [PMID: 29248282 DOI: 10.1016/j.jtcvs.2017.09.161]</w:t>
      </w:r>
    </w:p>
    <w:p w14:paraId="0228DA00" w14:textId="77777777" w:rsidR="000E458C" w:rsidRPr="00E865A6" w:rsidRDefault="000E458C" w:rsidP="003A6F04">
      <w:pPr>
        <w:snapToGrid w:val="0"/>
        <w:spacing w:after="0"/>
        <w:jc w:val="both"/>
        <w:rPr>
          <w:rFonts w:ascii="Book Antiqua" w:hAnsi="Book Antiqua"/>
          <w:szCs w:val="24"/>
        </w:rPr>
      </w:pPr>
      <w:r w:rsidRPr="00E865A6">
        <w:rPr>
          <w:rFonts w:ascii="Book Antiqua" w:hAnsi="Book Antiqua"/>
          <w:szCs w:val="24"/>
        </w:rPr>
        <w:t xml:space="preserve">89 </w:t>
      </w:r>
      <w:r w:rsidRPr="00E865A6">
        <w:rPr>
          <w:rFonts w:ascii="Book Antiqua" w:hAnsi="Book Antiqua"/>
          <w:b/>
          <w:bCs/>
          <w:szCs w:val="24"/>
        </w:rPr>
        <w:t>Avtaar Singh SS</w:t>
      </w:r>
      <w:r w:rsidRPr="00E865A6">
        <w:rPr>
          <w:rFonts w:ascii="Book Antiqua" w:hAnsi="Book Antiqua"/>
          <w:szCs w:val="24"/>
        </w:rPr>
        <w:t xml:space="preserve">, DAS DE S, Rushton S, Berry C, Al-Attar N. PREDICTA: A Model to Predict Primary Graft Dysfunction After Adult Heart Transplantation in the United Kingdom. </w:t>
      </w:r>
      <w:r w:rsidRPr="00E865A6">
        <w:rPr>
          <w:rFonts w:ascii="Book Antiqua" w:hAnsi="Book Antiqua"/>
          <w:i/>
          <w:iCs/>
          <w:szCs w:val="24"/>
        </w:rPr>
        <w:t>J Card Fail</w:t>
      </w:r>
      <w:r w:rsidRPr="00E865A6">
        <w:rPr>
          <w:rFonts w:ascii="Book Antiqua" w:hAnsi="Book Antiqua"/>
          <w:szCs w:val="24"/>
        </w:rPr>
        <w:t xml:space="preserve"> 2019; </w:t>
      </w:r>
      <w:r w:rsidRPr="00E865A6">
        <w:rPr>
          <w:rFonts w:ascii="Book Antiqua" w:hAnsi="Book Antiqua"/>
          <w:b/>
          <w:bCs/>
          <w:szCs w:val="24"/>
        </w:rPr>
        <w:t>25</w:t>
      </w:r>
      <w:r w:rsidRPr="00E865A6">
        <w:rPr>
          <w:rFonts w:ascii="Book Antiqua" w:hAnsi="Book Antiqua"/>
          <w:szCs w:val="24"/>
        </w:rPr>
        <w:t>: 971-977 [PMID: 31330297 DOI: 10.1016/j.cardfail.2019.07.009]</w:t>
      </w:r>
    </w:p>
    <w:p w14:paraId="743FD8CF" w14:textId="77777777" w:rsidR="000E458C" w:rsidRPr="00E865A6" w:rsidRDefault="000E458C" w:rsidP="003A6F04">
      <w:pPr>
        <w:snapToGrid w:val="0"/>
        <w:spacing w:after="0"/>
        <w:jc w:val="both"/>
        <w:rPr>
          <w:rFonts w:ascii="Book Antiqua" w:hAnsi="Book Antiqua"/>
          <w:szCs w:val="24"/>
        </w:rPr>
      </w:pPr>
      <w:r w:rsidRPr="00E865A6">
        <w:rPr>
          <w:rFonts w:ascii="Book Antiqua" w:hAnsi="Book Antiqua"/>
          <w:szCs w:val="24"/>
        </w:rPr>
        <w:t xml:space="preserve">90 </w:t>
      </w:r>
      <w:r w:rsidRPr="00E865A6">
        <w:rPr>
          <w:rFonts w:ascii="Book Antiqua" w:hAnsi="Book Antiqua"/>
          <w:b/>
          <w:bCs/>
          <w:szCs w:val="24"/>
        </w:rPr>
        <w:t>Khan TFT</w:t>
      </w:r>
      <w:r w:rsidRPr="00E865A6">
        <w:rPr>
          <w:rFonts w:ascii="Book Antiqua" w:hAnsi="Book Antiqua"/>
          <w:szCs w:val="24"/>
        </w:rPr>
        <w:t xml:space="preserve">, Ahmad N, Serageldeen AS, Fourtounas K. Implantation Warm Ischemia Time in Kidney Transplant Recipients: Defining Its Limits and Impact on Early Graft Function. </w:t>
      </w:r>
      <w:r w:rsidRPr="00E865A6">
        <w:rPr>
          <w:rFonts w:ascii="Book Antiqua" w:hAnsi="Book Antiqua"/>
          <w:i/>
          <w:iCs/>
          <w:szCs w:val="24"/>
        </w:rPr>
        <w:t>Ann Transplant</w:t>
      </w:r>
      <w:r w:rsidRPr="00E865A6">
        <w:rPr>
          <w:rFonts w:ascii="Book Antiqua" w:hAnsi="Book Antiqua"/>
          <w:szCs w:val="24"/>
        </w:rPr>
        <w:t xml:space="preserve"> 2019; </w:t>
      </w:r>
      <w:r w:rsidRPr="00E865A6">
        <w:rPr>
          <w:rFonts w:ascii="Book Antiqua" w:hAnsi="Book Antiqua"/>
          <w:b/>
          <w:bCs/>
          <w:szCs w:val="24"/>
        </w:rPr>
        <w:t>24</w:t>
      </w:r>
      <w:r w:rsidRPr="00E865A6">
        <w:rPr>
          <w:rFonts w:ascii="Book Antiqua" w:hAnsi="Book Antiqua"/>
          <w:szCs w:val="24"/>
        </w:rPr>
        <w:t>: 432-438 [PMID: 31332156 DOI: 10.12659/AOT.916012]</w:t>
      </w:r>
    </w:p>
    <w:p w14:paraId="506D80DA" w14:textId="77777777" w:rsidR="000E458C" w:rsidRPr="00E865A6" w:rsidRDefault="000E458C" w:rsidP="003A6F04">
      <w:pPr>
        <w:snapToGrid w:val="0"/>
        <w:spacing w:after="0"/>
        <w:jc w:val="both"/>
        <w:rPr>
          <w:rFonts w:ascii="Book Antiqua" w:hAnsi="Book Antiqua"/>
          <w:szCs w:val="24"/>
        </w:rPr>
      </w:pPr>
      <w:r w:rsidRPr="00E865A6">
        <w:rPr>
          <w:rFonts w:ascii="Book Antiqua" w:hAnsi="Book Antiqua"/>
          <w:szCs w:val="24"/>
        </w:rPr>
        <w:t xml:space="preserve">91 </w:t>
      </w:r>
      <w:r w:rsidRPr="00E865A6">
        <w:rPr>
          <w:rFonts w:ascii="Book Antiqua" w:hAnsi="Book Antiqua"/>
          <w:b/>
          <w:bCs/>
          <w:szCs w:val="24"/>
        </w:rPr>
        <w:t>Lozanovski VJ</w:t>
      </w:r>
      <w:r w:rsidRPr="00E865A6">
        <w:rPr>
          <w:rFonts w:ascii="Book Antiqua" w:hAnsi="Book Antiqua"/>
          <w:szCs w:val="24"/>
        </w:rPr>
        <w:t xml:space="preserve">, Döhler B, Weiss KH, Mehrabi A, Süsal C. The Differential Influence of Cold Ischemia Time on Outcome After Liver Transplantation for Different Indications-Who Is at Risk? A Collaborative Transplant Study Report. </w:t>
      </w:r>
      <w:r w:rsidRPr="00E865A6">
        <w:rPr>
          <w:rFonts w:ascii="Book Antiqua" w:hAnsi="Book Antiqua"/>
          <w:i/>
          <w:iCs/>
          <w:szCs w:val="24"/>
        </w:rPr>
        <w:t>Front Immunol</w:t>
      </w:r>
      <w:r w:rsidRPr="00E865A6">
        <w:rPr>
          <w:rFonts w:ascii="Book Antiqua" w:hAnsi="Book Antiqua"/>
          <w:szCs w:val="24"/>
        </w:rPr>
        <w:t xml:space="preserve"> 2020; </w:t>
      </w:r>
      <w:r w:rsidRPr="00E865A6">
        <w:rPr>
          <w:rFonts w:ascii="Book Antiqua" w:hAnsi="Book Antiqua"/>
          <w:b/>
          <w:bCs/>
          <w:szCs w:val="24"/>
        </w:rPr>
        <w:t>11</w:t>
      </w:r>
      <w:r w:rsidRPr="00E865A6">
        <w:rPr>
          <w:rFonts w:ascii="Book Antiqua" w:hAnsi="Book Antiqua"/>
          <w:szCs w:val="24"/>
        </w:rPr>
        <w:t>: 892 [PMID: 32477362 DOI: 10.3389/fimmu.2020.00892]</w:t>
      </w:r>
    </w:p>
    <w:p w14:paraId="13F4FB26" w14:textId="77777777" w:rsidR="000E458C" w:rsidRPr="00E865A6" w:rsidRDefault="000E458C" w:rsidP="003A6F04">
      <w:pPr>
        <w:snapToGrid w:val="0"/>
        <w:spacing w:after="0"/>
        <w:jc w:val="both"/>
        <w:rPr>
          <w:rFonts w:ascii="Book Antiqua" w:hAnsi="Book Antiqua"/>
          <w:szCs w:val="24"/>
        </w:rPr>
      </w:pPr>
      <w:r w:rsidRPr="00E865A6">
        <w:rPr>
          <w:rFonts w:ascii="Book Antiqua" w:hAnsi="Book Antiqua"/>
          <w:szCs w:val="24"/>
        </w:rPr>
        <w:t xml:space="preserve">92 </w:t>
      </w:r>
      <w:r w:rsidRPr="00E865A6">
        <w:rPr>
          <w:rFonts w:ascii="Book Antiqua" w:hAnsi="Book Antiqua"/>
          <w:b/>
          <w:bCs/>
          <w:szCs w:val="24"/>
        </w:rPr>
        <w:t>Thabut G</w:t>
      </w:r>
      <w:r w:rsidRPr="00E865A6">
        <w:rPr>
          <w:rFonts w:ascii="Book Antiqua" w:hAnsi="Book Antiqua"/>
          <w:szCs w:val="24"/>
        </w:rPr>
        <w:t xml:space="preserve">, Vinatier I, Brugière O, Lesèche G, Loirat P, Bisson A, Marty J, Fournier M, Mal H. Influence of preservation solution on early graft failure in clinical lung transplantation. </w:t>
      </w:r>
      <w:r w:rsidRPr="00E865A6">
        <w:rPr>
          <w:rFonts w:ascii="Book Antiqua" w:hAnsi="Book Antiqua"/>
          <w:i/>
          <w:iCs/>
          <w:szCs w:val="24"/>
        </w:rPr>
        <w:t>Am J Respir Crit Care Med</w:t>
      </w:r>
      <w:r w:rsidRPr="00E865A6">
        <w:rPr>
          <w:rFonts w:ascii="Book Antiqua" w:hAnsi="Book Antiqua"/>
          <w:szCs w:val="24"/>
        </w:rPr>
        <w:t xml:space="preserve"> 2001; </w:t>
      </w:r>
      <w:r w:rsidRPr="00E865A6">
        <w:rPr>
          <w:rFonts w:ascii="Book Antiqua" w:hAnsi="Book Antiqua"/>
          <w:b/>
          <w:bCs/>
          <w:szCs w:val="24"/>
        </w:rPr>
        <w:t>164</w:t>
      </w:r>
      <w:r w:rsidRPr="00E865A6">
        <w:rPr>
          <w:rFonts w:ascii="Book Antiqua" w:hAnsi="Book Antiqua"/>
          <w:szCs w:val="24"/>
        </w:rPr>
        <w:t>: 1204-1208 [PMID: 11673210 DOI: 10.1164/ajrccm.164.7.2012135]</w:t>
      </w:r>
    </w:p>
    <w:p w14:paraId="38538D03" w14:textId="77777777" w:rsidR="000E458C" w:rsidRPr="00E865A6" w:rsidRDefault="000E458C" w:rsidP="003A6F04">
      <w:pPr>
        <w:snapToGrid w:val="0"/>
        <w:spacing w:after="0"/>
        <w:jc w:val="both"/>
        <w:rPr>
          <w:rFonts w:ascii="Book Antiqua" w:hAnsi="Book Antiqua"/>
          <w:szCs w:val="24"/>
        </w:rPr>
      </w:pPr>
      <w:r w:rsidRPr="00E865A6">
        <w:rPr>
          <w:rFonts w:ascii="Book Antiqua" w:hAnsi="Book Antiqua"/>
          <w:szCs w:val="24"/>
        </w:rPr>
        <w:t xml:space="preserve">93 </w:t>
      </w:r>
      <w:r w:rsidRPr="00E865A6">
        <w:rPr>
          <w:rFonts w:ascii="Book Antiqua" w:hAnsi="Book Antiqua"/>
          <w:b/>
          <w:bCs/>
          <w:szCs w:val="24"/>
        </w:rPr>
        <w:t>Novick RJ</w:t>
      </w:r>
      <w:r w:rsidRPr="00E865A6">
        <w:rPr>
          <w:rFonts w:ascii="Book Antiqua" w:hAnsi="Book Antiqua"/>
          <w:szCs w:val="24"/>
        </w:rPr>
        <w:t xml:space="preserve">, Bennett LE, Meyer DM, Hosenpud JD. Influence of graft ischemic time and donor age on survival after lung transplantation. </w:t>
      </w:r>
      <w:r w:rsidRPr="00E865A6">
        <w:rPr>
          <w:rFonts w:ascii="Book Antiqua" w:hAnsi="Book Antiqua"/>
          <w:i/>
          <w:iCs/>
          <w:szCs w:val="24"/>
        </w:rPr>
        <w:t>J Heart Lung Transplant</w:t>
      </w:r>
      <w:r w:rsidRPr="00E865A6">
        <w:rPr>
          <w:rFonts w:ascii="Book Antiqua" w:hAnsi="Book Antiqua"/>
          <w:szCs w:val="24"/>
        </w:rPr>
        <w:t xml:space="preserve"> 1999; </w:t>
      </w:r>
      <w:r w:rsidRPr="00E865A6">
        <w:rPr>
          <w:rFonts w:ascii="Book Antiqua" w:hAnsi="Book Antiqua"/>
          <w:b/>
          <w:bCs/>
          <w:szCs w:val="24"/>
        </w:rPr>
        <w:t>18</w:t>
      </w:r>
      <w:r w:rsidRPr="00E865A6">
        <w:rPr>
          <w:rFonts w:ascii="Book Antiqua" w:hAnsi="Book Antiqua"/>
          <w:szCs w:val="24"/>
        </w:rPr>
        <w:t>: 425-431 [PMID: 10363686 DOI: 10.1016/S1053-2498(98)00057-6]</w:t>
      </w:r>
    </w:p>
    <w:p w14:paraId="78558C5F" w14:textId="77777777" w:rsidR="000E458C" w:rsidRPr="00E865A6" w:rsidRDefault="000E458C" w:rsidP="003A6F04">
      <w:pPr>
        <w:snapToGrid w:val="0"/>
        <w:spacing w:after="0"/>
        <w:jc w:val="both"/>
        <w:rPr>
          <w:rFonts w:ascii="Book Antiqua" w:hAnsi="Book Antiqua"/>
          <w:szCs w:val="24"/>
        </w:rPr>
      </w:pPr>
      <w:r w:rsidRPr="00E865A6">
        <w:rPr>
          <w:rFonts w:ascii="Book Antiqua" w:hAnsi="Book Antiqua"/>
          <w:szCs w:val="24"/>
        </w:rPr>
        <w:t xml:space="preserve">94 </w:t>
      </w:r>
      <w:r w:rsidRPr="00E865A6">
        <w:rPr>
          <w:rFonts w:ascii="Book Antiqua" w:hAnsi="Book Antiqua"/>
          <w:b/>
          <w:bCs/>
          <w:szCs w:val="24"/>
        </w:rPr>
        <w:t>Bund M</w:t>
      </w:r>
      <w:r w:rsidRPr="00E865A6">
        <w:rPr>
          <w:rFonts w:ascii="Book Antiqua" w:hAnsi="Book Antiqua"/>
          <w:szCs w:val="24"/>
        </w:rPr>
        <w:t xml:space="preserve">, Strüber M, Heine J, Jaeger K, Wahlers T, Haverich A, Piepenbrock S. Effect of lung allograft ischaemia duration on postreperfusion graft function and postoperative course. </w:t>
      </w:r>
      <w:r w:rsidRPr="00E865A6">
        <w:rPr>
          <w:rFonts w:ascii="Book Antiqua" w:hAnsi="Book Antiqua"/>
          <w:i/>
          <w:iCs/>
          <w:szCs w:val="24"/>
        </w:rPr>
        <w:t>Thorac Cardiovasc Surg</w:t>
      </w:r>
      <w:r w:rsidRPr="00E865A6">
        <w:rPr>
          <w:rFonts w:ascii="Book Antiqua" w:hAnsi="Book Antiqua"/>
          <w:szCs w:val="24"/>
        </w:rPr>
        <w:t xml:space="preserve"> 1998; </w:t>
      </w:r>
      <w:r w:rsidRPr="00E865A6">
        <w:rPr>
          <w:rFonts w:ascii="Book Antiqua" w:hAnsi="Book Antiqua"/>
          <w:b/>
          <w:bCs/>
          <w:szCs w:val="24"/>
        </w:rPr>
        <w:t>46</w:t>
      </w:r>
      <w:r w:rsidRPr="00E865A6">
        <w:rPr>
          <w:rFonts w:ascii="Book Antiqua" w:hAnsi="Book Antiqua"/>
          <w:szCs w:val="24"/>
        </w:rPr>
        <w:t>: 93-96 [PMID: 9618811 DOI: 10.1055/s-2007-1010197]</w:t>
      </w:r>
    </w:p>
    <w:p w14:paraId="04F70204" w14:textId="77777777" w:rsidR="000E458C" w:rsidRPr="00E865A6" w:rsidRDefault="000E458C" w:rsidP="003A6F04">
      <w:pPr>
        <w:snapToGrid w:val="0"/>
        <w:spacing w:after="0"/>
        <w:jc w:val="both"/>
        <w:rPr>
          <w:rFonts w:ascii="Book Antiqua" w:hAnsi="Book Antiqua"/>
          <w:szCs w:val="24"/>
        </w:rPr>
      </w:pPr>
      <w:r w:rsidRPr="00E865A6">
        <w:rPr>
          <w:rFonts w:ascii="Book Antiqua" w:hAnsi="Book Antiqua"/>
          <w:szCs w:val="24"/>
        </w:rPr>
        <w:lastRenderedPageBreak/>
        <w:t xml:space="preserve">95 </w:t>
      </w:r>
      <w:r w:rsidRPr="00E865A6">
        <w:rPr>
          <w:rFonts w:ascii="Book Antiqua" w:hAnsi="Book Antiqua"/>
          <w:b/>
          <w:bCs/>
          <w:szCs w:val="24"/>
        </w:rPr>
        <w:t>Grimm JC</w:t>
      </w:r>
      <w:r w:rsidRPr="00E865A6">
        <w:rPr>
          <w:rFonts w:ascii="Book Antiqua" w:hAnsi="Book Antiqua"/>
          <w:szCs w:val="24"/>
        </w:rPr>
        <w:t xml:space="preserve">, Valero V 3rd, Kilic A, Magruder JT, Merlo CA, Shah PD, Shah AS. Association Between Prolonged Graft Ischemia and Primary Graft Failure or Survival Following Lung Transplantation. </w:t>
      </w:r>
      <w:r w:rsidRPr="00E865A6">
        <w:rPr>
          <w:rFonts w:ascii="Book Antiqua" w:hAnsi="Book Antiqua"/>
          <w:i/>
          <w:iCs/>
          <w:szCs w:val="24"/>
        </w:rPr>
        <w:t>JAMA Surg</w:t>
      </w:r>
      <w:r w:rsidRPr="00E865A6">
        <w:rPr>
          <w:rFonts w:ascii="Book Antiqua" w:hAnsi="Book Antiqua"/>
          <w:szCs w:val="24"/>
        </w:rPr>
        <w:t xml:space="preserve"> 2015; </w:t>
      </w:r>
      <w:r w:rsidRPr="00E865A6">
        <w:rPr>
          <w:rFonts w:ascii="Book Antiqua" w:hAnsi="Book Antiqua"/>
          <w:b/>
          <w:bCs/>
          <w:szCs w:val="24"/>
        </w:rPr>
        <w:t>150</w:t>
      </w:r>
      <w:r w:rsidRPr="00E865A6">
        <w:rPr>
          <w:rFonts w:ascii="Book Antiqua" w:hAnsi="Book Antiqua"/>
          <w:szCs w:val="24"/>
        </w:rPr>
        <w:t>: 547-553 [PMID: 25874575 DOI: 10.1001/jamasurg.2015.12]</w:t>
      </w:r>
    </w:p>
    <w:p w14:paraId="1314FD57" w14:textId="77777777" w:rsidR="000E458C" w:rsidRPr="00E865A6" w:rsidRDefault="000E458C" w:rsidP="003A6F04">
      <w:pPr>
        <w:snapToGrid w:val="0"/>
        <w:spacing w:after="0"/>
        <w:jc w:val="both"/>
        <w:rPr>
          <w:rFonts w:ascii="Book Antiqua" w:hAnsi="Book Antiqua"/>
          <w:szCs w:val="24"/>
        </w:rPr>
      </w:pPr>
      <w:r w:rsidRPr="00E865A6">
        <w:rPr>
          <w:rFonts w:ascii="Book Antiqua" w:hAnsi="Book Antiqua"/>
          <w:szCs w:val="24"/>
        </w:rPr>
        <w:t xml:space="preserve">96 </w:t>
      </w:r>
      <w:r w:rsidRPr="00E865A6">
        <w:rPr>
          <w:rFonts w:ascii="Book Antiqua" w:hAnsi="Book Antiqua"/>
          <w:b/>
          <w:bCs/>
          <w:szCs w:val="24"/>
        </w:rPr>
        <w:t>Chambers DC</w:t>
      </w:r>
      <w:r w:rsidRPr="00E865A6">
        <w:rPr>
          <w:rFonts w:ascii="Book Antiqua" w:hAnsi="Book Antiqua"/>
          <w:szCs w:val="24"/>
        </w:rPr>
        <w:t xml:space="preserve">, Yusen RD, Cherikh WS, Goldfarb SB, Kucheryavaya AY, Khusch K, Levvey BJ, Lund LH, Meiser B, Rossano JW, Stehlik J; International Society for Heart and Lung Transplantation. The Registry of the International Society for Heart and Lung Transplantation: Thirty-fourth Adult Lung </w:t>
      </w:r>
      <w:proofErr w:type="gramStart"/>
      <w:r w:rsidRPr="00E865A6">
        <w:rPr>
          <w:rFonts w:ascii="Book Antiqua" w:hAnsi="Book Antiqua"/>
          <w:szCs w:val="24"/>
        </w:rPr>
        <w:t>And</w:t>
      </w:r>
      <w:proofErr w:type="gramEnd"/>
      <w:r w:rsidRPr="00E865A6">
        <w:rPr>
          <w:rFonts w:ascii="Book Antiqua" w:hAnsi="Book Antiqua"/>
          <w:szCs w:val="24"/>
        </w:rPr>
        <w:t xml:space="preserve"> Heart-Lung Transplantation Report-2017; Focus Theme: Allograft ischemic time. </w:t>
      </w:r>
      <w:r w:rsidRPr="00E865A6">
        <w:rPr>
          <w:rFonts w:ascii="Book Antiqua" w:hAnsi="Book Antiqua"/>
          <w:i/>
          <w:iCs/>
          <w:szCs w:val="24"/>
        </w:rPr>
        <w:t>J Heart Lung Transplant</w:t>
      </w:r>
      <w:r w:rsidRPr="00E865A6">
        <w:rPr>
          <w:rFonts w:ascii="Book Antiqua" w:hAnsi="Book Antiqua"/>
          <w:szCs w:val="24"/>
        </w:rPr>
        <w:t xml:space="preserve"> 2017; </w:t>
      </w:r>
      <w:r w:rsidRPr="00E865A6">
        <w:rPr>
          <w:rFonts w:ascii="Book Antiqua" w:hAnsi="Book Antiqua"/>
          <w:b/>
          <w:bCs/>
          <w:szCs w:val="24"/>
        </w:rPr>
        <w:t>36</w:t>
      </w:r>
      <w:r w:rsidRPr="00E865A6">
        <w:rPr>
          <w:rFonts w:ascii="Book Antiqua" w:hAnsi="Book Antiqua"/>
          <w:szCs w:val="24"/>
        </w:rPr>
        <w:t>: 1047-1059 [PMID: 28784324 DOI: 10.1016/j.healun.2017.07.016]</w:t>
      </w:r>
    </w:p>
    <w:p w14:paraId="2747BAB0" w14:textId="77777777" w:rsidR="000E458C" w:rsidRPr="00E865A6" w:rsidRDefault="000E458C" w:rsidP="003A6F04">
      <w:pPr>
        <w:snapToGrid w:val="0"/>
        <w:spacing w:after="0"/>
        <w:jc w:val="both"/>
        <w:rPr>
          <w:rFonts w:ascii="Book Antiqua" w:hAnsi="Book Antiqua"/>
          <w:szCs w:val="24"/>
        </w:rPr>
      </w:pPr>
      <w:r w:rsidRPr="00E865A6">
        <w:rPr>
          <w:rFonts w:ascii="Book Antiqua" w:hAnsi="Book Antiqua"/>
          <w:szCs w:val="24"/>
        </w:rPr>
        <w:t xml:space="preserve">97 </w:t>
      </w:r>
      <w:r w:rsidRPr="00E865A6">
        <w:rPr>
          <w:rFonts w:ascii="Book Antiqua" w:hAnsi="Book Antiqua"/>
          <w:b/>
          <w:bCs/>
          <w:szCs w:val="24"/>
        </w:rPr>
        <w:t>Snell GI</w:t>
      </w:r>
      <w:r w:rsidRPr="00E865A6">
        <w:rPr>
          <w:rFonts w:ascii="Book Antiqua" w:hAnsi="Book Antiqua"/>
          <w:szCs w:val="24"/>
        </w:rPr>
        <w:t xml:space="preserve">, Rabinov M, Griffiths A, Williams T, Ugoni A, Salamonsson R, Esmore D. Pulmonary allograft ischemic time: an important predictor of survival after lung transplantation. </w:t>
      </w:r>
      <w:r w:rsidRPr="00E865A6">
        <w:rPr>
          <w:rFonts w:ascii="Book Antiqua" w:hAnsi="Book Antiqua"/>
          <w:i/>
          <w:iCs/>
          <w:szCs w:val="24"/>
        </w:rPr>
        <w:t>J Heart Lung Transplant</w:t>
      </w:r>
      <w:r w:rsidRPr="00E865A6">
        <w:rPr>
          <w:rFonts w:ascii="Book Antiqua" w:hAnsi="Book Antiqua"/>
          <w:szCs w:val="24"/>
        </w:rPr>
        <w:t xml:space="preserve"> 1996; </w:t>
      </w:r>
      <w:r w:rsidRPr="00E865A6">
        <w:rPr>
          <w:rFonts w:ascii="Book Antiqua" w:hAnsi="Book Antiqua"/>
          <w:b/>
          <w:bCs/>
          <w:szCs w:val="24"/>
        </w:rPr>
        <w:t>15</w:t>
      </w:r>
      <w:r w:rsidRPr="00E865A6">
        <w:rPr>
          <w:rFonts w:ascii="Book Antiqua" w:hAnsi="Book Antiqua"/>
          <w:szCs w:val="24"/>
        </w:rPr>
        <w:t>: 160-168 [PMID: 8672519]</w:t>
      </w:r>
    </w:p>
    <w:p w14:paraId="05D1C1BD" w14:textId="77777777" w:rsidR="000E458C" w:rsidRPr="00E865A6" w:rsidRDefault="000E458C" w:rsidP="003A6F04">
      <w:pPr>
        <w:snapToGrid w:val="0"/>
        <w:spacing w:after="0"/>
        <w:jc w:val="both"/>
        <w:rPr>
          <w:rFonts w:ascii="Book Antiqua" w:hAnsi="Book Antiqua"/>
          <w:szCs w:val="24"/>
        </w:rPr>
      </w:pPr>
      <w:r w:rsidRPr="00E865A6">
        <w:rPr>
          <w:rFonts w:ascii="Book Antiqua" w:hAnsi="Book Antiqua"/>
          <w:szCs w:val="24"/>
        </w:rPr>
        <w:t xml:space="preserve">98 </w:t>
      </w:r>
      <w:r w:rsidRPr="00E865A6">
        <w:rPr>
          <w:rFonts w:ascii="Book Antiqua" w:hAnsi="Book Antiqua"/>
          <w:b/>
          <w:bCs/>
          <w:szCs w:val="24"/>
        </w:rPr>
        <w:t>Gammie JS</w:t>
      </w:r>
      <w:r w:rsidRPr="00E865A6">
        <w:rPr>
          <w:rFonts w:ascii="Book Antiqua" w:hAnsi="Book Antiqua"/>
          <w:szCs w:val="24"/>
        </w:rPr>
        <w:t xml:space="preserve">, Stukus DR, Pham SM, Hattler BG, McGrath MF, McCurry KR, Griffith BP, Keenan RJ. Effect of ischemic time on survival in clinical lung transplantation. </w:t>
      </w:r>
      <w:r w:rsidRPr="00E865A6">
        <w:rPr>
          <w:rFonts w:ascii="Book Antiqua" w:hAnsi="Book Antiqua"/>
          <w:i/>
          <w:iCs/>
          <w:szCs w:val="24"/>
        </w:rPr>
        <w:t>Ann Thorac Surg</w:t>
      </w:r>
      <w:r w:rsidRPr="00E865A6">
        <w:rPr>
          <w:rFonts w:ascii="Book Antiqua" w:hAnsi="Book Antiqua"/>
          <w:szCs w:val="24"/>
        </w:rPr>
        <w:t xml:space="preserve"> 1999; </w:t>
      </w:r>
      <w:r w:rsidRPr="00E865A6">
        <w:rPr>
          <w:rFonts w:ascii="Book Antiqua" w:hAnsi="Book Antiqua"/>
          <w:b/>
          <w:bCs/>
          <w:szCs w:val="24"/>
        </w:rPr>
        <w:t>68</w:t>
      </w:r>
      <w:r w:rsidRPr="00E865A6">
        <w:rPr>
          <w:rFonts w:ascii="Book Antiqua" w:hAnsi="Book Antiqua"/>
          <w:szCs w:val="24"/>
        </w:rPr>
        <w:t>: 2015-9; discussion 2019-20 [PMID: 10616969 DOI: 10.1016/S0003-4975(99)00903-0]</w:t>
      </w:r>
    </w:p>
    <w:p w14:paraId="5B02344B" w14:textId="77777777" w:rsidR="000E458C" w:rsidRPr="00E865A6" w:rsidRDefault="000E458C" w:rsidP="003A6F04">
      <w:pPr>
        <w:snapToGrid w:val="0"/>
        <w:spacing w:after="0"/>
        <w:jc w:val="both"/>
        <w:rPr>
          <w:rFonts w:ascii="Book Antiqua" w:hAnsi="Book Antiqua"/>
          <w:szCs w:val="24"/>
        </w:rPr>
      </w:pPr>
      <w:r w:rsidRPr="00E865A6">
        <w:rPr>
          <w:rFonts w:ascii="Book Antiqua" w:hAnsi="Book Antiqua"/>
          <w:szCs w:val="24"/>
        </w:rPr>
        <w:t xml:space="preserve">99 </w:t>
      </w:r>
      <w:r w:rsidRPr="00E865A6">
        <w:rPr>
          <w:rFonts w:ascii="Book Antiqua" w:hAnsi="Book Antiqua"/>
          <w:b/>
          <w:bCs/>
          <w:szCs w:val="24"/>
        </w:rPr>
        <w:t>Ghaidan H</w:t>
      </w:r>
      <w:r w:rsidRPr="00E865A6">
        <w:rPr>
          <w:rFonts w:ascii="Book Antiqua" w:hAnsi="Book Antiqua"/>
          <w:szCs w:val="24"/>
        </w:rPr>
        <w:t xml:space="preserve">, Fakhro M, Lindstedt S. Impact of allograft ischemic time on long-term survival in lung transplantation: a Swedish monocentric study. </w:t>
      </w:r>
      <w:r w:rsidRPr="00E865A6">
        <w:rPr>
          <w:rFonts w:ascii="Book Antiqua" w:hAnsi="Book Antiqua"/>
          <w:i/>
          <w:iCs/>
          <w:szCs w:val="24"/>
        </w:rPr>
        <w:t>Scand Cardiovasc J</w:t>
      </w:r>
      <w:r w:rsidRPr="00E865A6">
        <w:rPr>
          <w:rFonts w:ascii="Book Antiqua" w:hAnsi="Book Antiqua"/>
          <w:szCs w:val="24"/>
        </w:rPr>
        <w:t xml:space="preserve"> 2020; </w:t>
      </w:r>
      <w:r w:rsidRPr="00E865A6">
        <w:rPr>
          <w:rFonts w:ascii="Book Antiqua" w:hAnsi="Book Antiqua"/>
          <w:b/>
          <w:bCs/>
          <w:szCs w:val="24"/>
        </w:rPr>
        <w:t>54</w:t>
      </w:r>
      <w:r w:rsidRPr="00E865A6">
        <w:rPr>
          <w:rFonts w:ascii="Book Antiqua" w:hAnsi="Book Antiqua"/>
          <w:szCs w:val="24"/>
        </w:rPr>
        <w:t>: 322-329 [PMID: 32573283 DOI: 10.1080/14017431.2020.1781240]</w:t>
      </w:r>
    </w:p>
    <w:p w14:paraId="7E9D09C4" w14:textId="77777777" w:rsidR="000E458C" w:rsidRPr="00E865A6" w:rsidRDefault="000E458C" w:rsidP="003A6F04">
      <w:pPr>
        <w:snapToGrid w:val="0"/>
        <w:spacing w:after="0"/>
        <w:jc w:val="both"/>
        <w:rPr>
          <w:rFonts w:ascii="Book Antiqua" w:hAnsi="Book Antiqua"/>
          <w:szCs w:val="24"/>
        </w:rPr>
      </w:pPr>
      <w:r w:rsidRPr="00E865A6">
        <w:rPr>
          <w:rFonts w:ascii="Book Antiqua" w:hAnsi="Book Antiqua"/>
          <w:szCs w:val="24"/>
        </w:rPr>
        <w:t xml:space="preserve">100 </w:t>
      </w:r>
      <w:r w:rsidRPr="00E865A6">
        <w:rPr>
          <w:rFonts w:ascii="Book Antiqua" w:hAnsi="Book Antiqua"/>
          <w:b/>
          <w:bCs/>
          <w:szCs w:val="24"/>
        </w:rPr>
        <w:t>Sandoval E</w:t>
      </w:r>
      <w:r w:rsidRPr="00E865A6">
        <w:rPr>
          <w:rFonts w:ascii="Book Antiqua" w:hAnsi="Book Antiqua"/>
          <w:szCs w:val="24"/>
        </w:rPr>
        <w:t xml:space="preserve">, Fernández-Cisneros A, Boada M. DCD lungs: is it all the same? </w:t>
      </w:r>
      <w:r w:rsidRPr="00E865A6">
        <w:rPr>
          <w:rFonts w:ascii="Book Antiqua" w:hAnsi="Book Antiqua"/>
          <w:i/>
          <w:iCs/>
          <w:szCs w:val="24"/>
        </w:rPr>
        <w:t>Ann Cardiothorac Surg</w:t>
      </w:r>
      <w:r w:rsidRPr="00E865A6">
        <w:rPr>
          <w:rFonts w:ascii="Book Antiqua" w:hAnsi="Book Antiqua"/>
          <w:szCs w:val="24"/>
        </w:rPr>
        <w:t xml:space="preserve"> 2020; </w:t>
      </w:r>
      <w:r w:rsidRPr="00E865A6">
        <w:rPr>
          <w:rFonts w:ascii="Book Antiqua" w:hAnsi="Book Antiqua"/>
          <w:b/>
          <w:bCs/>
          <w:szCs w:val="24"/>
        </w:rPr>
        <w:t>9</w:t>
      </w:r>
      <w:r w:rsidRPr="00E865A6">
        <w:rPr>
          <w:rFonts w:ascii="Book Antiqua" w:hAnsi="Book Antiqua"/>
          <w:szCs w:val="24"/>
        </w:rPr>
        <w:t>: 54-55 [PMID: 32175241 DOI: 10.21037/acs.2019.11.07]</w:t>
      </w:r>
    </w:p>
    <w:p w14:paraId="698CB350" w14:textId="77777777" w:rsidR="000E458C" w:rsidRPr="00E865A6" w:rsidRDefault="000E458C" w:rsidP="003A6F04">
      <w:pPr>
        <w:snapToGrid w:val="0"/>
        <w:spacing w:after="0"/>
        <w:jc w:val="both"/>
        <w:rPr>
          <w:rFonts w:ascii="Book Antiqua" w:hAnsi="Book Antiqua"/>
          <w:szCs w:val="24"/>
        </w:rPr>
      </w:pPr>
      <w:r w:rsidRPr="00E865A6">
        <w:rPr>
          <w:rFonts w:ascii="Book Antiqua" w:hAnsi="Book Antiqua"/>
          <w:szCs w:val="24"/>
        </w:rPr>
        <w:t xml:space="preserve">101 </w:t>
      </w:r>
      <w:r w:rsidRPr="00E865A6">
        <w:rPr>
          <w:rFonts w:ascii="Book Antiqua" w:hAnsi="Book Antiqua"/>
          <w:b/>
          <w:bCs/>
          <w:szCs w:val="24"/>
        </w:rPr>
        <w:t>Halazun KJ</w:t>
      </w:r>
      <w:r w:rsidRPr="00E865A6">
        <w:rPr>
          <w:rFonts w:ascii="Book Antiqua" w:hAnsi="Book Antiqua"/>
          <w:szCs w:val="24"/>
        </w:rPr>
        <w:t xml:space="preserve">, Al-Mukhtar A, Aldouri A, Willis S, Ahmad N. Warm ischemia in transplantation: search for a consensus definition. </w:t>
      </w:r>
      <w:r w:rsidRPr="00E865A6">
        <w:rPr>
          <w:rFonts w:ascii="Book Antiqua" w:hAnsi="Book Antiqua"/>
          <w:i/>
          <w:iCs/>
          <w:szCs w:val="24"/>
        </w:rPr>
        <w:t>Transplant Proc</w:t>
      </w:r>
      <w:r w:rsidRPr="00E865A6">
        <w:rPr>
          <w:rFonts w:ascii="Book Antiqua" w:hAnsi="Book Antiqua"/>
          <w:szCs w:val="24"/>
        </w:rPr>
        <w:t xml:space="preserve"> 2007; </w:t>
      </w:r>
      <w:r w:rsidRPr="00E865A6">
        <w:rPr>
          <w:rFonts w:ascii="Book Antiqua" w:hAnsi="Book Antiqua"/>
          <w:b/>
          <w:bCs/>
          <w:szCs w:val="24"/>
        </w:rPr>
        <w:t>39</w:t>
      </w:r>
      <w:r w:rsidRPr="00E865A6">
        <w:rPr>
          <w:rFonts w:ascii="Book Antiqua" w:hAnsi="Book Antiqua"/>
          <w:szCs w:val="24"/>
        </w:rPr>
        <w:t>: 1329-1331 [PMID: 17580133 DOI: 10.1016/j.transproceed.2007.02.061]</w:t>
      </w:r>
    </w:p>
    <w:p w14:paraId="55C801DE" w14:textId="77777777" w:rsidR="000E458C" w:rsidRPr="00E865A6" w:rsidRDefault="000E458C" w:rsidP="003A6F04">
      <w:pPr>
        <w:snapToGrid w:val="0"/>
        <w:spacing w:after="0"/>
        <w:jc w:val="both"/>
        <w:rPr>
          <w:rFonts w:ascii="Book Antiqua" w:hAnsi="Book Antiqua"/>
          <w:szCs w:val="24"/>
        </w:rPr>
      </w:pPr>
      <w:r w:rsidRPr="00E865A6">
        <w:rPr>
          <w:rFonts w:ascii="Book Antiqua" w:hAnsi="Book Antiqua"/>
          <w:szCs w:val="24"/>
        </w:rPr>
        <w:t xml:space="preserve">102 </w:t>
      </w:r>
      <w:r w:rsidRPr="00E865A6">
        <w:rPr>
          <w:rFonts w:ascii="Book Antiqua" w:hAnsi="Book Antiqua"/>
          <w:b/>
          <w:bCs/>
          <w:szCs w:val="24"/>
        </w:rPr>
        <w:t>Manara AR</w:t>
      </w:r>
      <w:r w:rsidRPr="00E865A6">
        <w:rPr>
          <w:rFonts w:ascii="Book Antiqua" w:hAnsi="Book Antiqua"/>
          <w:szCs w:val="24"/>
        </w:rPr>
        <w:t xml:space="preserve">, Murphy PG, O'Callaghan G. Donation after circulatory death. </w:t>
      </w:r>
      <w:r w:rsidRPr="00E865A6">
        <w:rPr>
          <w:rFonts w:ascii="Book Antiqua" w:hAnsi="Book Antiqua"/>
          <w:i/>
          <w:iCs/>
          <w:szCs w:val="24"/>
        </w:rPr>
        <w:t>Br J Anaesth</w:t>
      </w:r>
      <w:r w:rsidRPr="00E865A6">
        <w:rPr>
          <w:rFonts w:ascii="Book Antiqua" w:hAnsi="Book Antiqua"/>
          <w:szCs w:val="24"/>
        </w:rPr>
        <w:t xml:space="preserve"> 2012; </w:t>
      </w:r>
      <w:r w:rsidRPr="00E865A6">
        <w:rPr>
          <w:rFonts w:ascii="Book Antiqua" w:hAnsi="Book Antiqua"/>
          <w:b/>
          <w:bCs/>
          <w:szCs w:val="24"/>
        </w:rPr>
        <w:t>108 Suppl 1</w:t>
      </w:r>
      <w:r w:rsidRPr="00E865A6">
        <w:rPr>
          <w:rFonts w:ascii="Book Antiqua" w:hAnsi="Book Antiqua"/>
          <w:szCs w:val="24"/>
        </w:rPr>
        <w:t>: i108-i121 [PMID: 22194426 DOI: 10.1093/bja/aer357]</w:t>
      </w:r>
    </w:p>
    <w:p w14:paraId="74FC7A83" w14:textId="77777777" w:rsidR="000E458C" w:rsidRPr="00E865A6" w:rsidRDefault="000E458C" w:rsidP="003A6F04">
      <w:pPr>
        <w:snapToGrid w:val="0"/>
        <w:spacing w:after="0"/>
        <w:jc w:val="both"/>
        <w:rPr>
          <w:rFonts w:ascii="Book Antiqua" w:hAnsi="Book Antiqua"/>
          <w:szCs w:val="24"/>
        </w:rPr>
      </w:pPr>
      <w:r w:rsidRPr="00E865A6">
        <w:rPr>
          <w:rFonts w:ascii="Book Antiqua" w:hAnsi="Book Antiqua"/>
          <w:szCs w:val="24"/>
        </w:rPr>
        <w:t xml:space="preserve">103 </w:t>
      </w:r>
      <w:r w:rsidRPr="00E865A6">
        <w:rPr>
          <w:rFonts w:ascii="Book Antiqua" w:hAnsi="Book Antiqua"/>
          <w:b/>
          <w:bCs/>
          <w:szCs w:val="24"/>
        </w:rPr>
        <w:t>Kayano K</w:t>
      </w:r>
      <w:r w:rsidRPr="00E865A6">
        <w:rPr>
          <w:rFonts w:ascii="Book Antiqua" w:hAnsi="Book Antiqua"/>
          <w:szCs w:val="24"/>
        </w:rPr>
        <w:t xml:space="preserve">, Toda K, Naka Y, Pinsky DJ. Identification of optimal conditions for lung graft storage with Euro-Collins solution by use of a rat orthotopic lung transplant </w:t>
      </w:r>
      <w:r w:rsidRPr="00E865A6">
        <w:rPr>
          <w:rFonts w:ascii="Book Antiqua" w:hAnsi="Book Antiqua"/>
          <w:szCs w:val="24"/>
        </w:rPr>
        <w:lastRenderedPageBreak/>
        <w:t xml:space="preserve">model. </w:t>
      </w:r>
      <w:r w:rsidRPr="00E865A6">
        <w:rPr>
          <w:rFonts w:ascii="Book Antiqua" w:hAnsi="Book Antiqua"/>
          <w:i/>
          <w:iCs/>
          <w:szCs w:val="24"/>
        </w:rPr>
        <w:t>Circulation</w:t>
      </w:r>
      <w:r w:rsidRPr="00E865A6">
        <w:rPr>
          <w:rFonts w:ascii="Book Antiqua" w:hAnsi="Book Antiqua"/>
          <w:szCs w:val="24"/>
        </w:rPr>
        <w:t xml:space="preserve"> 1999; </w:t>
      </w:r>
      <w:r w:rsidRPr="00E865A6">
        <w:rPr>
          <w:rFonts w:ascii="Book Antiqua" w:hAnsi="Book Antiqua"/>
          <w:b/>
          <w:bCs/>
          <w:szCs w:val="24"/>
        </w:rPr>
        <w:t>100</w:t>
      </w:r>
      <w:r w:rsidRPr="00E865A6">
        <w:rPr>
          <w:rFonts w:ascii="Book Antiqua" w:hAnsi="Book Antiqua"/>
          <w:szCs w:val="24"/>
        </w:rPr>
        <w:t>: II257-II261 [PMID: 10567313 DOI: 10.1161/01.CIR.100.suppl_2.II-257]</w:t>
      </w:r>
    </w:p>
    <w:p w14:paraId="14F4DDC4" w14:textId="77777777" w:rsidR="000E458C" w:rsidRPr="00E865A6" w:rsidRDefault="000E458C" w:rsidP="003A6F04">
      <w:pPr>
        <w:snapToGrid w:val="0"/>
        <w:spacing w:after="0"/>
        <w:jc w:val="both"/>
        <w:rPr>
          <w:rFonts w:ascii="Book Antiqua" w:hAnsi="Book Antiqua"/>
          <w:szCs w:val="24"/>
        </w:rPr>
      </w:pPr>
      <w:r w:rsidRPr="00E865A6">
        <w:rPr>
          <w:rFonts w:ascii="Book Antiqua" w:hAnsi="Book Antiqua"/>
          <w:szCs w:val="24"/>
        </w:rPr>
        <w:t xml:space="preserve">104 </w:t>
      </w:r>
      <w:r w:rsidRPr="00E865A6">
        <w:rPr>
          <w:rFonts w:ascii="Book Antiqua" w:hAnsi="Book Antiqua"/>
          <w:b/>
          <w:bCs/>
          <w:szCs w:val="24"/>
        </w:rPr>
        <w:t>DeCampos KN</w:t>
      </w:r>
      <w:r w:rsidRPr="00E865A6">
        <w:rPr>
          <w:rFonts w:ascii="Book Antiqua" w:hAnsi="Book Antiqua"/>
          <w:szCs w:val="24"/>
        </w:rPr>
        <w:t xml:space="preserve">, Keshavjee S, Liu M, Slutsky AS. Optimal inflation volume for hypothermic preservation of rat lungs. </w:t>
      </w:r>
      <w:r w:rsidRPr="00E865A6">
        <w:rPr>
          <w:rFonts w:ascii="Book Antiqua" w:hAnsi="Book Antiqua"/>
          <w:i/>
          <w:iCs/>
          <w:szCs w:val="24"/>
        </w:rPr>
        <w:t>J Heart Lung Transplant</w:t>
      </w:r>
      <w:r w:rsidRPr="00E865A6">
        <w:rPr>
          <w:rFonts w:ascii="Book Antiqua" w:hAnsi="Book Antiqua"/>
          <w:szCs w:val="24"/>
        </w:rPr>
        <w:t xml:space="preserve"> 1998; </w:t>
      </w:r>
      <w:r w:rsidRPr="00E865A6">
        <w:rPr>
          <w:rFonts w:ascii="Book Antiqua" w:hAnsi="Book Antiqua"/>
          <w:b/>
          <w:bCs/>
          <w:szCs w:val="24"/>
        </w:rPr>
        <w:t>17</w:t>
      </w:r>
      <w:r w:rsidRPr="00E865A6">
        <w:rPr>
          <w:rFonts w:ascii="Book Antiqua" w:hAnsi="Book Antiqua"/>
          <w:szCs w:val="24"/>
        </w:rPr>
        <w:t>: 599-607 [PMID: 9662096]</w:t>
      </w:r>
    </w:p>
    <w:p w14:paraId="10EC6A85" w14:textId="77777777" w:rsidR="000E458C" w:rsidRPr="00E865A6" w:rsidRDefault="000E458C" w:rsidP="003A6F04">
      <w:pPr>
        <w:snapToGrid w:val="0"/>
        <w:spacing w:after="0"/>
        <w:jc w:val="both"/>
        <w:rPr>
          <w:rFonts w:ascii="Book Antiqua" w:hAnsi="Book Antiqua"/>
          <w:szCs w:val="24"/>
        </w:rPr>
      </w:pPr>
      <w:r w:rsidRPr="00E865A6">
        <w:rPr>
          <w:rFonts w:ascii="Book Antiqua" w:hAnsi="Book Antiqua"/>
          <w:szCs w:val="24"/>
        </w:rPr>
        <w:t xml:space="preserve">105 </w:t>
      </w:r>
      <w:r w:rsidRPr="00E865A6">
        <w:rPr>
          <w:rFonts w:ascii="Book Antiqua" w:hAnsi="Book Antiqua"/>
          <w:b/>
          <w:bCs/>
          <w:szCs w:val="24"/>
        </w:rPr>
        <w:t>Healey A</w:t>
      </w:r>
      <w:r w:rsidRPr="00E865A6">
        <w:rPr>
          <w:rFonts w:ascii="Book Antiqua" w:hAnsi="Book Antiqua"/>
          <w:szCs w:val="24"/>
        </w:rPr>
        <w:t xml:space="preserve">, Watanabe Y, Mills C, Stoncius M, Lavery S, Johnson K, Sanderson R, Humar A, Yeung J, Donahoe L, Pierre A, de Perrot M, Yasufuku K, Waddell TK, Keshavjee S, Cypel M. Initial lung transplantation experience with uncontrolled donation after cardiac death in North America. </w:t>
      </w:r>
      <w:r w:rsidRPr="00E865A6">
        <w:rPr>
          <w:rFonts w:ascii="Book Antiqua" w:hAnsi="Book Antiqua"/>
          <w:i/>
          <w:iCs/>
          <w:szCs w:val="24"/>
        </w:rPr>
        <w:t>Am J Transplant</w:t>
      </w:r>
      <w:r w:rsidRPr="00E865A6">
        <w:rPr>
          <w:rFonts w:ascii="Book Antiqua" w:hAnsi="Book Antiqua"/>
          <w:szCs w:val="24"/>
        </w:rPr>
        <w:t xml:space="preserve"> 2020; </w:t>
      </w:r>
      <w:r w:rsidRPr="00E865A6">
        <w:rPr>
          <w:rFonts w:ascii="Book Antiqua" w:hAnsi="Book Antiqua"/>
          <w:b/>
          <w:bCs/>
          <w:szCs w:val="24"/>
        </w:rPr>
        <w:t>20</w:t>
      </w:r>
      <w:r w:rsidRPr="00E865A6">
        <w:rPr>
          <w:rFonts w:ascii="Book Antiqua" w:hAnsi="Book Antiqua"/>
          <w:szCs w:val="24"/>
        </w:rPr>
        <w:t>: 1574-1581 [PMID: 31995660 DOI: 10.1111/ajt.15795]</w:t>
      </w:r>
    </w:p>
    <w:p w14:paraId="58BF1A46" w14:textId="77777777" w:rsidR="000E458C" w:rsidRPr="00E865A6" w:rsidRDefault="000E458C" w:rsidP="003A6F04">
      <w:pPr>
        <w:snapToGrid w:val="0"/>
        <w:spacing w:after="0"/>
        <w:jc w:val="both"/>
        <w:rPr>
          <w:rFonts w:ascii="Book Antiqua" w:hAnsi="Book Antiqua"/>
          <w:szCs w:val="24"/>
        </w:rPr>
      </w:pPr>
      <w:r w:rsidRPr="00E865A6">
        <w:rPr>
          <w:rFonts w:ascii="Book Antiqua" w:hAnsi="Book Antiqua"/>
          <w:szCs w:val="24"/>
        </w:rPr>
        <w:t xml:space="preserve">106 </w:t>
      </w:r>
      <w:r w:rsidRPr="00E865A6">
        <w:rPr>
          <w:rFonts w:ascii="Book Antiqua" w:hAnsi="Book Antiqua"/>
          <w:b/>
          <w:bCs/>
          <w:szCs w:val="24"/>
        </w:rPr>
        <w:t>Villavicencio MA</w:t>
      </w:r>
      <w:r w:rsidRPr="00E865A6">
        <w:rPr>
          <w:rFonts w:ascii="Book Antiqua" w:hAnsi="Book Antiqua"/>
          <w:szCs w:val="24"/>
        </w:rPr>
        <w:t xml:space="preserve">, Axtell AL, Spencer PJ, Heng EE, Kilmarx S, Dalpozzal N, Funamoto M, Roy N, Osho A, Melnitchouk S, D'Alessandro DA, Tolis G, Astor T. Lung Transplantation From Donation After Circulatory Death: United States and Single-Center Experience. </w:t>
      </w:r>
      <w:r w:rsidRPr="00E865A6">
        <w:rPr>
          <w:rFonts w:ascii="Book Antiqua" w:hAnsi="Book Antiqua"/>
          <w:i/>
          <w:iCs/>
          <w:szCs w:val="24"/>
        </w:rPr>
        <w:t>Ann Thorac Surg</w:t>
      </w:r>
      <w:r w:rsidRPr="00E865A6">
        <w:rPr>
          <w:rFonts w:ascii="Book Antiqua" w:hAnsi="Book Antiqua"/>
          <w:szCs w:val="24"/>
        </w:rPr>
        <w:t xml:space="preserve"> 2018; </w:t>
      </w:r>
      <w:r w:rsidRPr="00E865A6">
        <w:rPr>
          <w:rFonts w:ascii="Book Antiqua" w:hAnsi="Book Antiqua"/>
          <w:b/>
          <w:bCs/>
          <w:szCs w:val="24"/>
        </w:rPr>
        <w:t>106</w:t>
      </w:r>
      <w:r w:rsidRPr="00E865A6">
        <w:rPr>
          <w:rFonts w:ascii="Book Antiqua" w:hAnsi="Book Antiqua"/>
          <w:szCs w:val="24"/>
        </w:rPr>
        <w:t>: 1619-1627 [PMID: 30205113 DOI: 10.1016/j.athoracsur.2018.07.024]</w:t>
      </w:r>
    </w:p>
    <w:p w14:paraId="365FE4D8" w14:textId="77777777" w:rsidR="000E458C" w:rsidRPr="00E865A6" w:rsidRDefault="000E458C" w:rsidP="003A6F04">
      <w:pPr>
        <w:snapToGrid w:val="0"/>
        <w:spacing w:after="0"/>
        <w:jc w:val="both"/>
        <w:rPr>
          <w:rFonts w:ascii="Book Antiqua" w:hAnsi="Book Antiqua"/>
          <w:szCs w:val="24"/>
        </w:rPr>
      </w:pPr>
      <w:r w:rsidRPr="00E865A6">
        <w:rPr>
          <w:rFonts w:ascii="Book Antiqua" w:hAnsi="Book Antiqua"/>
          <w:szCs w:val="24"/>
        </w:rPr>
        <w:t xml:space="preserve">107 </w:t>
      </w:r>
      <w:r w:rsidRPr="00E865A6">
        <w:rPr>
          <w:rFonts w:ascii="Book Antiqua" w:hAnsi="Book Antiqua"/>
          <w:b/>
          <w:bCs/>
          <w:szCs w:val="24"/>
        </w:rPr>
        <w:t>Sabashnikov A</w:t>
      </w:r>
      <w:r w:rsidRPr="00E865A6">
        <w:rPr>
          <w:rFonts w:ascii="Book Antiqua" w:hAnsi="Book Antiqua"/>
          <w:szCs w:val="24"/>
        </w:rPr>
        <w:t xml:space="preserve">, Patil NP, Popov AF, Soresi S, Zych B, Weymann A, Mohite PN, García Sáez D, Zeriouh M, Wahlers T, Choi YH, Wippermann J, Wittwer T, De Robertis F, Bahrami T, Amrani M, Simon AR. Long-term results after lung transplantation using organs from circulatory death donors: a propensity score-matched analysis†. </w:t>
      </w:r>
      <w:r w:rsidRPr="00E865A6">
        <w:rPr>
          <w:rFonts w:ascii="Book Antiqua" w:hAnsi="Book Antiqua"/>
          <w:i/>
          <w:iCs/>
          <w:szCs w:val="24"/>
        </w:rPr>
        <w:t>Eur J Cardiothorac Surg</w:t>
      </w:r>
      <w:r w:rsidRPr="00E865A6">
        <w:rPr>
          <w:rFonts w:ascii="Book Antiqua" w:hAnsi="Book Antiqua"/>
          <w:szCs w:val="24"/>
        </w:rPr>
        <w:t xml:space="preserve"> 2016; </w:t>
      </w:r>
      <w:r w:rsidRPr="00E865A6">
        <w:rPr>
          <w:rFonts w:ascii="Book Antiqua" w:hAnsi="Book Antiqua"/>
          <w:b/>
          <w:bCs/>
          <w:szCs w:val="24"/>
        </w:rPr>
        <w:t>49</w:t>
      </w:r>
      <w:r w:rsidRPr="00E865A6">
        <w:rPr>
          <w:rFonts w:ascii="Book Antiqua" w:hAnsi="Book Antiqua"/>
          <w:szCs w:val="24"/>
        </w:rPr>
        <w:t>: 46-53 [PMID: 25777057 DOI: 10.1093/ejcts/ezv051]</w:t>
      </w:r>
    </w:p>
    <w:p w14:paraId="17DAFE26" w14:textId="77777777" w:rsidR="000E458C" w:rsidRPr="00E865A6" w:rsidRDefault="000E458C" w:rsidP="003A6F04">
      <w:pPr>
        <w:snapToGrid w:val="0"/>
        <w:spacing w:after="0"/>
        <w:jc w:val="both"/>
        <w:rPr>
          <w:rFonts w:ascii="Book Antiqua" w:hAnsi="Book Antiqua"/>
          <w:szCs w:val="24"/>
        </w:rPr>
      </w:pPr>
      <w:r w:rsidRPr="00E865A6">
        <w:rPr>
          <w:rFonts w:ascii="Book Antiqua" w:hAnsi="Book Antiqua"/>
          <w:szCs w:val="24"/>
        </w:rPr>
        <w:t xml:space="preserve">108 </w:t>
      </w:r>
      <w:r w:rsidRPr="00E865A6">
        <w:rPr>
          <w:rFonts w:ascii="Book Antiqua" w:hAnsi="Book Antiqua"/>
          <w:b/>
          <w:bCs/>
          <w:szCs w:val="24"/>
        </w:rPr>
        <w:t>Erasmus ME</w:t>
      </w:r>
      <w:r w:rsidRPr="00E865A6">
        <w:rPr>
          <w:rFonts w:ascii="Book Antiqua" w:hAnsi="Book Antiqua"/>
          <w:szCs w:val="24"/>
        </w:rPr>
        <w:t xml:space="preserve">, van Raemdonck D, Akhtar MZ, Neyrinck A, de Antonio DG, Varela A, Dark J. DCD lung donation: donor criteria, procedural criteria, pulmonary graft function validation, and preservation. </w:t>
      </w:r>
      <w:r w:rsidRPr="00E865A6">
        <w:rPr>
          <w:rFonts w:ascii="Book Antiqua" w:hAnsi="Book Antiqua"/>
          <w:i/>
          <w:iCs/>
          <w:szCs w:val="24"/>
        </w:rPr>
        <w:t>Transpl Int</w:t>
      </w:r>
      <w:r w:rsidRPr="00E865A6">
        <w:rPr>
          <w:rFonts w:ascii="Book Antiqua" w:hAnsi="Book Antiqua"/>
          <w:szCs w:val="24"/>
        </w:rPr>
        <w:t xml:space="preserve"> 2016; </w:t>
      </w:r>
      <w:r w:rsidRPr="00E865A6">
        <w:rPr>
          <w:rFonts w:ascii="Book Antiqua" w:hAnsi="Book Antiqua"/>
          <w:b/>
          <w:bCs/>
          <w:szCs w:val="24"/>
        </w:rPr>
        <w:t>29</w:t>
      </w:r>
      <w:r w:rsidRPr="00E865A6">
        <w:rPr>
          <w:rFonts w:ascii="Book Antiqua" w:hAnsi="Book Antiqua"/>
          <w:szCs w:val="24"/>
        </w:rPr>
        <w:t>: 790-797 [PMID: 26718316 DOI: 10.1111/tri.12738]</w:t>
      </w:r>
    </w:p>
    <w:p w14:paraId="4754BCD0" w14:textId="77777777" w:rsidR="000E458C" w:rsidRPr="00E865A6" w:rsidRDefault="000E458C" w:rsidP="003A6F04">
      <w:pPr>
        <w:snapToGrid w:val="0"/>
        <w:spacing w:after="0"/>
        <w:jc w:val="both"/>
        <w:rPr>
          <w:rFonts w:ascii="Book Antiqua" w:hAnsi="Book Antiqua"/>
          <w:szCs w:val="24"/>
        </w:rPr>
      </w:pPr>
      <w:r w:rsidRPr="00E865A6">
        <w:rPr>
          <w:rFonts w:ascii="Book Antiqua" w:hAnsi="Book Antiqua"/>
          <w:szCs w:val="24"/>
        </w:rPr>
        <w:t xml:space="preserve">109 </w:t>
      </w:r>
      <w:r w:rsidRPr="00E865A6">
        <w:rPr>
          <w:rFonts w:ascii="Book Antiqua" w:hAnsi="Book Antiqua"/>
          <w:b/>
          <w:bCs/>
          <w:szCs w:val="24"/>
        </w:rPr>
        <w:t>Krutsinger D</w:t>
      </w:r>
      <w:r w:rsidRPr="00E865A6">
        <w:rPr>
          <w:rFonts w:ascii="Book Antiqua" w:hAnsi="Book Antiqua"/>
          <w:szCs w:val="24"/>
        </w:rPr>
        <w:t xml:space="preserve">, Reed RM, Blevins A, Puri V, De Oliveira NC, Zych B, Bolukbas S, Van Raemdonck D, Snell GI, Eberlein M. Lung transplantation from donation after cardiocirculatory death: a systematic review and meta-analysis. </w:t>
      </w:r>
      <w:r w:rsidRPr="00E865A6">
        <w:rPr>
          <w:rFonts w:ascii="Book Antiqua" w:hAnsi="Book Antiqua"/>
          <w:i/>
          <w:iCs/>
          <w:szCs w:val="24"/>
        </w:rPr>
        <w:t>J Heart Lung Transplant</w:t>
      </w:r>
      <w:r w:rsidRPr="00E865A6">
        <w:rPr>
          <w:rFonts w:ascii="Book Antiqua" w:hAnsi="Book Antiqua"/>
          <w:szCs w:val="24"/>
        </w:rPr>
        <w:t xml:space="preserve"> 2015; </w:t>
      </w:r>
      <w:r w:rsidRPr="00E865A6">
        <w:rPr>
          <w:rFonts w:ascii="Book Antiqua" w:hAnsi="Book Antiqua"/>
          <w:b/>
          <w:bCs/>
          <w:szCs w:val="24"/>
        </w:rPr>
        <w:t>34</w:t>
      </w:r>
      <w:r w:rsidRPr="00E865A6">
        <w:rPr>
          <w:rFonts w:ascii="Book Antiqua" w:hAnsi="Book Antiqua"/>
          <w:szCs w:val="24"/>
        </w:rPr>
        <w:t>: 675-684 [PMID: 25638297 DOI: 10.1016/j.healun.2014.11.009]</w:t>
      </w:r>
    </w:p>
    <w:p w14:paraId="18DC5C92" w14:textId="77777777" w:rsidR="000E458C" w:rsidRPr="00E865A6" w:rsidRDefault="000E458C" w:rsidP="003A6F04">
      <w:pPr>
        <w:snapToGrid w:val="0"/>
        <w:spacing w:after="0"/>
        <w:jc w:val="both"/>
        <w:rPr>
          <w:rFonts w:ascii="Book Antiqua" w:hAnsi="Book Antiqua"/>
          <w:szCs w:val="24"/>
        </w:rPr>
      </w:pPr>
      <w:r w:rsidRPr="00E865A6">
        <w:rPr>
          <w:rFonts w:ascii="Book Antiqua" w:hAnsi="Book Antiqua"/>
          <w:szCs w:val="24"/>
        </w:rPr>
        <w:lastRenderedPageBreak/>
        <w:t xml:space="preserve">110 </w:t>
      </w:r>
      <w:r w:rsidRPr="00E865A6">
        <w:rPr>
          <w:rFonts w:ascii="Book Antiqua" w:hAnsi="Book Antiqua"/>
          <w:b/>
          <w:bCs/>
          <w:szCs w:val="24"/>
        </w:rPr>
        <w:t>Copeland H</w:t>
      </w:r>
      <w:r w:rsidRPr="00E865A6">
        <w:rPr>
          <w:rFonts w:ascii="Book Antiqua" w:hAnsi="Book Antiqua"/>
          <w:szCs w:val="24"/>
        </w:rPr>
        <w:t xml:space="preserve">, Hayanga JWA, Neyrinck A, MacDonald P, Dellgren G, Bertolotti A, Khuu T, Burrows F, Copeland JG, Gooch D, Hackmann A, Hormuth D, Kirk C, Linacre V, Lyster H, Marasco S, McGiffin D, Nair P, Rahmel A, Sasevich M, Schweiger M, Siddique A, Snyder TJ, Stansfield W, Tsui S, Orr Y, Uber P, Venkateswaran R, Kukreja J, Mulligan M. Donor heart and lung procurement: A consensus statement. </w:t>
      </w:r>
      <w:r w:rsidRPr="00E865A6">
        <w:rPr>
          <w:rFonts w:ascii="Book Antiqua" w:hAnsi="Book Antiqua"/>
          <w:i/>
          <w:iCs/>
          <w:szCs w:val="24"/>
        </w:rPr>
        <w:t>J Heart Lung Transplant</w:t>
      </w:r>
      <w:r w:rsidRPr="00E865A6">
        <w:rPr>
          <w:rFonts w:ascii="Book Antiqua" w:hAnsi="Book Antiqua"/>
          <w:szCs w:val="24"/>
        </w:rPr>
        <w:t xml:space="preserve"> 2020; </w:t>
      </w:r>
      <w:r w:rsidRPr="00E865A6">
        <w:rPr>
          <w:rFonts w:ascii="Book Antiqua" w:hAnsi="Book Antiqua"/>
          <w:b/>
          <w:bCs/>
          <w:szCs w:val="24"/>
        </w:rPr>
        <w:t>39</w:t>
      </w:r>
      <w:r w:rsidRPr="00E865A6">
        <w:rPr>
          <w:rFonts w:ascii="Book Antiqua" w:hAnsi="Book Antiqua"/>
          <w:szCs w:val="24"/>
        </w:rPr>
        <w:t>: 501-517 [PMID: 32503726 DOI: 10.1016/j.healun.2020.03.020]</w:t>
      </w:r>
    </w:p>
    <w:p w14:paraId="58D7FAD2" w14:textId="77777777" w:rsidR="000E458C" w:rsidRPr="00E865A6" w:rsidRDefault="000E458C" w:rsidP="003A6F04">
      <w:pPr>
        <w:snapToGrid w:val="0"/>
        <w:spacing w:after="0"/>
        <w:jc w:val="both"/>
        <w:rPr>
          <w:rFonts w:ascii="Book Antiqua" w:hAnsi="Book Antiqua"/>
          <w:szCs w:val="24"/>
        </w:rPr>
      </w:pPr>
      <w:r w:rsidRPr="00E865A6">
        <w:rPr>
          <w:rFonts w:ascii="Book Antiqua" w:hAnsi="Book Antiqua"/>
          <w:szCs w:val="24"/>
        </w:rPr>
        <w:t xml:space="preserve">111 </w:t>
      </w:r>
      <w:r w:rsidRPr="00E865A6">
        <w:rPr>
          <w:rFonts w:ascii="Book Antiqua" w:hAnsi="Book Antiqua"/>
          <w:b/>
          <w:bCs/>
          <w:szCs w:val="24"/>
        </w:rPr>
        <w:t>Oechslin P</w:t>
      </w:r>
      <w:r w:rsidRPr="00E865A6">
        <w:rPr>
          <w:rFonts w:ascii="Book Antiqua" w:hAnsi="Book Antiqua"/>
          <w:szCs w:val="24"/>
        </w:rPr>
        <w:t xml:space="preserve">, Zalunardo MP, Inci I, Schlaepfer M, Grande B. Established and potential predictors of blood loss during lung transplant surgery. </w:t>
      </w:r>
      <w:r w:rsidRPr="00E865A6">
        <w:rPr>
          <w:rFonts w:ascii="Book Antiqua" w:hAnsi="Book Antiqua"/>
          <w:i/>
          <w:iCs/>
          <w:szCs w:val="24"/>
        </w:rPr>
        <w:t>J Thorac Dis</w:t>
      </w:r>
      <w:r w:rsidRPr="00E865A6">
        <w:rPr>
          <w:rFonts w:ascii="Book Antiqua" w:hAnsi="Book Antiqua"/>
          <w:szCs w:val="24"/>
        </w:rPr>
        <w:t xml:space="preserve"> 2018; </w:t>
      </w:r>
      <w:r w:rsidRPr="00E865A6">
        <w:rPr>
          <w:rFonts w:ascii="Book Antiqua" w:hAnsi="Book Antiqua"/>
          <w:b/>
          <w:bCs/>
          <w:szCs w:val="24"/>
        </w:rPr>
        <w:t>10</w:t>
      </w:r>
      <w:r w:rsidRPr="00E865A6">
        <w:rPr>
          <w:rFonts w:ascii="Book Antiqua" w:hAnsi="Book Antiqua"/>
          <w:szCs w:val="24"/>
        </w:rPr>
        <w:t>: 3845-3848 [PMID: 30069385 DOI: 10.21037/jtd.2018.05.165]</w:t>
      </w:r>
    </w:p>
    <w:p w14:paraId="70BE2373" w14:textId="77777777" w:rsidR="000E458C" w:rsidRPr="00E865A6" w:rsidRDefault="000E458C" w:rsidP="003A6F04">
      <w:pPr>
        <w:snapToGrid w:val="0"/>
        <w:spacing w:after="0"/>
        <w:jc w:val="both"/>
        <w:rPr>
          <w:rFonts w:ascii="Book Antiqua" w:hAnsi="Book Antiqua"/>
          <w:szCs w:val="24"/>
        </w:rPr>
      </w:pPr>
      <w:r w:rsidRPr="00E865A6">
        <w:rPr>
          <w:rFonts w:ascii="Book Antiqua" w:hAnsi="Book Antiqua"/>
          <w:szCs w:val="24"/>
        </w:rPr>
        <w:t xml:space="preserve">112 </w:t>
      </w:r>
      <w:r w:rsidRPr="00E865A6">
        <w:rPr>
          <w:rFonts w:ascii="Book Antiqua" w:hAnsi="Book Antiqua"/>
          <w:b/>
          <w:bCs/>
          <w:szCs w:val="24"/>
        </w:rPr>
        <w:t>Semple JW</w:t>
      </w:r>
      <w:r w:rsidRPr="00E865A6">
        <w:rPr>
          <w:rFonts w:ascii="Book Antiqua" w:hAnsi="Book Antiqua"/>
          <w:szCs w:val="24"/>
        </w:rPr>
        <w:t xml:space="preserve">, Rebetz J, Kapur R. Transfusion-associated circulatory overload and transfusion-related acute lung injury. </w:t>
      </w:r>
      <w:r w:rsidRPr="00E865A6">
        <w:rPr>
          <w:rFonts w:ascii="Book Antiqua" w:hAnsi="Book Antiqua"/>
          <w:i/>
          <w:iCs/>
          <w:szCs w:val="24"/>
        </w:rPr>
        <w:t>Blood</w:t>
      </w:r>
      <w:r w:rsidRPr="00E865A6">
        <w:rPr>
          <w:rFonts w:ascii="Book Antiqua" w:hAnsi="Book Antiqua"/>
          <w:szCs w:val="24"/>
        </w:rPr>
        <w:t xml:space="preserve"> 2019; </w:t>
      </w:r>
      <w:r w:rsidRPr="00E865A6">
        <w:rPr>
          <w:rFonts w:ascii="Book Antiqua" w:hAnsi="Book Antiqua"/>
          <w:b/>
          <w:bCs/>
          <w:szCs w:val="24"/>
        </w:rPr>
        <w:t>133</w:t>
      </w:r>
      <w:r w:rsidRPr="00E865A6">
        <w:rPr>
          <w:rFonts w:ascii="Book Antiqua" w:hAnsi="Book Antiqua"/>
          <w:szCs w:val="24"/>
        </w:rPr>
        <w:t>: 1840-1853 [PMID: 30808638 DOI: 10.1182/blood-2018-10-860809]</w:t>
      </w:r>
    </w:p>
    <w:p w14:paraId="4962F8D3" w14:textId="77777777" w:rsidR="000E458C" w:rsidRPr="00E865A6" w:rsidRDefault="000E458C" w:rsidP="003A6F04">
      <w:pPr>
        <w:snapToGrid w:val="0"/>
        <w:spacing w:after="0"/>
        <w:jc w:val="both"/>
        <w:rPr>
          <w:rFonts w:ascii="Book Antiqua" w:hAnsi="Book Antiqua"/>
          <w:szCs w:val="24"/>
        </w:rPr>
      </w:pPr>
      <w:r w:rsidRPr="00E865A6">
        <w:rPr>
          <w:rFonts w:ascii="Book Antiqua" w:hAnsi="Book Antiqua"/>
          <w:szCs w:val="24"/>
        </w:rPr>
        <w:t xml:space="preserve">113 </w:t>
      </w:r>
      <w:r w:rsidRPr="00E865A6">
        <w:rPr>
          <w:rFonts w:ascii="Book Antiqua" w:hAnsi="Book Antiqua"/>
          <w:b/>
          <w:bCs/>
          <w:szCs w:val="24"/>
        </w:rPr>
        <w:t>Weber D</w:t>
      </w:r>
      <w:r w:rsidRPr="00E865A6">
        <w:rPr>
          <w:rFonts w:ascii="Book Antiqua" w:hAnsi="Book Antiqua"/>
          <w:szCs w:val="24"/>
        </w:rPr>
        <w:t xml:space="preserve">, Cottini SR, Locher P, Wenger U, Stehberger PA, Fasshauer M, Schuepbach RA, Béchir M. Association of intraoperative transfusion of blood products with mortality in lung transplant recipients. </w:t>
      </w:r>
      <w:r w:rsidRPr="00E865A6">
        <w:rPr>
          <w:rFonts w:ascii="Book Antiqua" w:hAnsi="Book Antiqua"/>
          <w:i/>
          <w:iCs/>
          <w:szCs w:val="24"/>
        </w:rPr>
        <w:t>Perioper Med (Lond)</w:t>
      </w:r>
      <w:r w:rsidRPr="00E865A6">
        <w:rPr>
          <w:rFonts w:ascii="Book Antiqua" w:hAnsi="Book Antiqua"/>
          <w:szCs w:val="24"/>
        </w:rPr>
        <w:t xml:space="preserve"> 2013; </w:t>
      </w:r>
      <w:r w:rsidRPr="00E865A6">
        <w:rPr>
          <w:rFonts w:ascii="Book Antiqua" w:hAnsi="Book Antiqua"/>
          <w:b/>
          <w:bCs/>
          <w:szCs w:val="24"/>
        </w:rPr>
        <w:t>2</w:t>
      </w:r>
      <w:r w:rsidRPr="00E865A6">
        <w:rPr>
          <w:rFonts w:ascii="Book Antiqua" w:hAnsi="Book Antiqua"/>
          <w:szCs w:val="24"/>
        </w:rPr>
        <w:t>: 20 [PMID: 24472535 DOI: 10.1186/2047-0525-2-20]</w:t>
      </w:r>
    </w:p>
    <w:p w14:paraId="74F08ED7" w14:textId="77777777" w:rsidR="000E458C" w:rsidRPr="00E865A6" w:rsidRDefault="000E458C" w:rsidP="003A6F04">
      <w:pPr>
        <w:snapToGrid w:val="0"/>
        <w:spacing w:after="0"/>
        <w:jc w:val="both"/>
        <w:rPr>
          <w:rFonts w:ascii="Book Antiqua" w:hAnsi="Book Antiqua"/>
          <w:szCs w:val="24"/>
        </w:rPr>
      </w:pPr>
      <w:r w:rsidRPr="00E865A6">
        <w:rPr>
          <w:rFonts w:ascii="Book Antiqua" w:hAnsi="Book Antiqua"/>
          <w:szCs w:val="24"/>
        </w:rPr>
        <w:t xml:space="preserve">114 </w:t>
      </w:r>
      <w:r w:rsidRPr="00E865A6">
        <w:rPr>
          <w:rFonts w:ascii="Book Antiqua" w:hAnsi="Book Antiqua"/>
          <w:b/>
          <w:bCs/>
          <w:szCs w:val="24"/>
        </w:rPr>
        <w:t>Björkbom E</w:t>
      </w:r>
      <w:r w:rsidRPr="00E865A6">
        <w:rPr>
          <w:rFonts w:ascii="Book Antiqua" w:hAnsi="Book Antiqua"/>
          <w:szCs w:val="24"/>
        </w:rPr>
        <w:t xml:space="preserve">, Hämmäinen P, Schramko A. Effects of Perioperative Fluid Replacement Therapy in Lung Transplant Patients. </w:t>
      </w:r>
      <w:r w:rsidRPr="00E865A6">
        <w:rPr>
          <w:rFonts w:ascii="Book Antiqua" w:hAnsi="Book Antiqua"/>
          <w:i/>
          <w:iCs/>
          <w:szCs w:val="24"/>
        </w:rPr>
        <w:t>Exp Clin Transplant</w:t>
      </w:r>
      <w:r w:rsidRPr="00E865A6">
        <w:rPr>
          <w:rFonts w:ascii="Book Antiqua" w:hAnsi="Book Antiqua"/>
          <w:szCs w:val="24"/>
        </w:rPr>
        <w:t xml:space="preserve"> 2017; </w:t>
      </w:r>
      <w:r w:rsidRPr="00E865A6">
        <w:rPr>
          <w:rFonts w:ascii="Book Antiqua" w:hAnsi="Book Antiqua"/>
          <w:b/>
          <w:bCs/>
          <w:szCs w:val="24"/>
        </w:rPr>
        <w:t>15</w:t>
      </w:r>
      <w:r w:rsidRPr="00E865A6">
        <w:rPr>
          <w:rFonts w:ascii="Book Antiqua" w:hAnsi="Book Antiqua"/>
          <w:szCs w:val="24"/>
        </w:rPr>
        <w:t>: 78-81 [PMID: 27855591 DOI: 10.6002/ect.2016.0033]</w:t>
      </w:r>
    </w:p>
    <w:p w14:paraId="4BA4C64A" w14:textId="77777777" w:rsidR="000E458C" w:rsidRPr="00E865A6" w:rsidRDefault="000E458C" w:rsidP="003A6F04">
      <w:pPr>
        <w:snapToGrid w:val="0"/>
        <w:spacing w:after="0"/>
        <w:jc w:val="both"/>
        <w:rPr>
          <w:rFonts w:ascii="Book Antiqua" w:hAnsi="Book Antiqua"/>
          <w:szCs w:val="24"/>
        </w:rPr>
      </w:pPr>
      <w:r w:rsidRPr="00E865A6">
        <w:rPr>
          <w:rFonts w:ascii="Book Antiqua" w:hAnsi="Book Antiqua"/>
          <w:szCs w:val="24"/>
        </w:rPr>
        <w:t xml:space="preserve">115 </w:t>
      </w:r>
      <w:r w:rsidRPr="00E865A6">
        <w:rPr>
          <w:rFonts w:ascii="Book Antiqua" w:hAnsi="Book Antiqua"/>
          <w:b/>
          <w:bCs/>
          <w:szCs w:val="24"/>
        </w:rPr>
        <w:t>Cunningham PS</w:t>
      </w:r>
      <w:r w:rsidRPr="00E865A6">
        <w:rPr>
          <w:rFonts w:ascii="Book Antiqua" w:hAnsi="Book Antiqua"/>
          <w:szCs w:val="24"/>
        </w:rPr>
        <w:t xml:space="preserve">, Maidstone R, Durrington HJ, Venkateswaran RV, Cypel M, Keshavjee S, Gibbs JE, Loudon AS, Chow CW, Ray DW, Blaikley JF. Incidence of primary graft dysfunction after lung transplantation is altered by timing of allograft implantation. </w:t>
      </w:r>
      <w:r w:rsidRPr="00E865A6">
        <w:rPr>
          <w:rFonts w:ascii="Book Antiqua" w:hAnsi="Book Antiqua"/>
          <w:i/>
          <w:iCs/>
          <w:szCs w:val="24"/>
        </w:rPr>
        <w:t>Thorax</w:t>
      </w:r>
      <w:r w:rsidRPr="00E865A6">
        <w:rPr>
          <w:rFonts w:ascii="Book Antiqua" w:hAnsi="Book Antiqua"/>
          <w:szCs w:val="24"/>
        </w:rPr>
        <w:t xml:space="preserve"> 2019; </w:t>
      </w:r>
      <w:r w:rsidRPr="00E865A6">
        <w:rPr>
          <w:rFonts w:ascii="Book Antiqua" w:hAnsi="Book Antiqua"/>
          <w:b/>
          <w:bCs/>
          <w:szCs w:val="24"/>
        </w:rPr>
        <w:t>74</w:t>
      </w:r>
      <w:r w:rsidRPr="00E865A6">
        <w:rPr>
          <w:rFonts w:ascii="Book Antiqua" w:hAnsi="Book Antiqua"/>
          <w:szCs w:val="24"/>
        </w:rPr>
        <w:t>: 413-416 [PMID: 30301818 DOI: 10.1136/thoraxjnl-2018-212021]</w:t>
      </w:r>
    </w:p>
    <w:p w14:paraId="0B57EC36" w14:textId="77777777" w:rsidR="000E458C" w:rsidRPr="00E865A6" w:rsidRDefault="000E458C" w:rsidP="003A6F04">
      <w:pPr>
        <w:snapToGrid w:val="0"/>
        <w:spacing w:after="0"/>
        <w:jc w:val="both"/>
        <w:rPr>
          <w:rFonts w:ascii="Book Antiqua" w:hAnsi="Book Antiqua"/>
          <w:szCs w:val="24"/>
        </w:rPr>
      </w:pPr>
      <w:r w:rsidRPr="00E865A6">
        <w:rPr>
          <w:rFonts w:ascii="Book Antiqua" w:hAnsi="Book Antiqua"/>
          <w:szCs w:val="24"/>
        </w:rPr>
        <w:t xml:space="preserve">116 </w:t>
      </w:r>
      <w:r w:rsidRPr="00E865A6">
        <w:rPr>
          <w:rFonts w:ascii="Book Antiqua" w:hAnsi="Book Antiqua"/>
          <w:b/>
          <w:bCs/>
          <w:szCs w:val="24"/>
        </w:rPr>
        <w:t>Griffin P</w:t>
      </w:r>
      <w:r w:rsidRPr="00E865A6">
        <w:rPr>
          <w:rFonts w:ascii="Book Antiqua" w:hAnsi="Book Antiqua"/>
          <w:szCs w:val="24"/>
        </w:rPr>
        <w:t xml:space="preserve">, Dimitry JM, Sheehan PW, Lananna BV, Guo C, Robinette ML, Hayes ME, Cedeño MR, Nadarajah CJ, Ezerskiy LA, Colonna M, Zhang J, Bauer AQ, Burris TP, Musiek ES. Circadian clock protein Rev-erbα regulates neuroinflammation. </w:t>
      </w:r>
      <w:r w:rsidRPr="00E865A6">
        <w:rPr>
          <w:rFonts w:ascii="Book Antiqua" w:hAnsi="Book Antiqua"/>
          <w:i/>
          <w:iCs/>
          <w:szCs w:val="24"/>
        </w:rPr>
        <w:t>Proc Natl Acad Sci USA</w:t>
      </w:r>
      <w:r w:rsidRPr="00E865A6">
        <w:rPr>
          <w:rFonts w:ascii="Book Antiqua" w:hAnsi="Book Antiqua"/>
          <w:szCs w:val="24"/>
        </w:rPr>
        <w:t xml:space="preserve"> 2019; </w:t>
      </w:r>
      <w:r w:rsidRPr="00E865A6">
        <w:rPr>
          <w:rFonts w:ascii="Book Antiqua" w:hAnsi="Book Antiqua"/>
          <w:b/>
          <w:bCs/>
          <w:szCs w:val="24"/>
        </w:rPr>
        <w:t>116</w:t>
      </w:r>
      <w:r w:rsidRPr="00E865A6">
        <w:rPr>
          <w:rFonts w:ascii="Book Antiqua" w:hAnsi="Book Antiqua"/>
          <w:szCs w:val="24"/>
        </w:rPr>
        <w:t>: 5102-5107 [PMID: 30792350 DOI: 10.1073/pnas.1812405116]</w:t>
      </w:r>
    </w:p>
    <w:p w14:paraId="470D999A" w14:textId="77777777" w:rsidR="000E458C" w:rsidRPr="00E865A6" w:rsidRDefault="000E458C" w:rsidP="003A6F04">
      <w:pPr>
        <w:snapToGrid w:val="0"/>
        <w:spacing w:after="0"/>
        <w:jc w:val="both"/>
        <w:rPr>
          <w:rFonts w:ascii="Book Antiqua" w:hAnsi="Book Antiqua"/>
          <w:szCs w:val="24"/>
        </w:rPr>
      </w:pPr>
      <w:r w:rsidRPr="00E865A6">
        <w:rPr>
          <w:rFonts w:ascii="Book Antiqua" w:hAnsi="Book Antiqua"/>
          <w:szCs w:val="24"/>
        </w:rPr>
        <w:lastRenderedPageBreak/>
        <w:t xml:space="preserve">117 </w:t>
      </w:r>
      <w:r w:rsidRPr="00E865A6">
        <w:rPr>
          <w:rFonts w:ascii="Book Antiqua" w:hAnsi="Book Antiqua"/>
          <w:b/>
          <w:bCs/>
          <w:szCs w:val="24"/>
        </w:rPr>
        <w:t>Montaigne D</w:t>
      </w:r>
      <w:r w:rsidRPr="00E865A6">
        <w:rPr>
          <w:rFonts w:ascii="Book Antiqua" w:hAnsi="Book Antiqua"/>
          <w:szCs w:val="24"/>
        </w:rPr>
        <w:t xml:space="preserve">, Marechal X, Modine T, Coisne A, Mouton S, Fayad G, Ninni S, Klein C, Ortmans S, Seunes C, Potelle C, Berthier A, Gheeraert C, Piveteau C, Deprez R, Eeckhoute J, Duez H, Lacroix D, Deprez B, Jegou B, Koussa M, Edme JL, Lefebvre P, Staels B. Daytime variation of perioperative myocardial injury in cardiac surgery and its prevention by Rev-Erbα antagonism: a single-centre propensity-matched cohort study and a randomised study. </w:t>
      </w:r>
      <w:r w:rsidRPr="00E865A6">
        <w:rPr>
          <w:rFonts w:ascii="Book Antiqua" w:hAnsi="Book Antiqua"/>
          <w:i/>
          <w:iCs/>
          <w:szCs w:val="24"/>
        </w:rPr>
        <w:t>Lancet</w:t>
      </w:r>
      <w:r w:rsidRPr="00E865A6">
        <w:rPr>
          <w:rFonts w:ascii="Book Antiqua" w:hAnsi="Book Antiqua"/>
          <w:szCs w:val="24"/>
        </w:rPr>
        <w:t xml:space="preserve"> 2018; </w:t>
      </w:r>
      <w:r w:rsidRPr="00E865A6">
        <w:rPr>
          <w:rFonts w:ascii="Book Antiqua" w:hAnsi="Book Antiqua"/>
          <w:b/>
          <w:bCs/>
          <w:szCs w:val="24"/>
        </w:rPr>
        <w:t>391</w:t>
      </w:r>
      <w:r w:rsidRPr="00E865A6">
        <w:rPr>
          <w:rFonts w:ascii="Book Antiqua" w:hAnsi="Book Antiqua"/>
          <w:szCs w:val="24"/>
        </w:rPr>
        <w:t>: 59-69 [PMID: 29107324 DOI: 10.1016/S0140-6736(17)32132-3]</w:t>
      </w:r>
    </w:p>
    <w:p w14:paraId="6FCA7572" w14:textId="77777777" w:rsidR="000E458C" w:rsidRPr="00E865A6" w:rsidRDefault="000E458C" w:rsidP="003A6F04">
      <w:pPr>
        <w:snapToGrid w:val="0"/>
        <w:spacing w:after="0"/>
        <w:jc w:val="both"/>
        <w:rPr>
          <w:rFonts w:ascii="Book Antiqua" w:hAnsi="Book Antiqua"/>
          <w:szCs w:val="24"/>
        </w:rPr>
      </w:pPr>
      <w:r w:rsidRPr="00E865A6">
        <w:rPr>
          <w:rFonts w:ascii="Book Antiqua" w:hAnsi="Book Antiqua"/>
          <w:szCs w:val="24"/>
        </w:rPr>
        <w:t xml:space="preserve">118 </w:t>
      </w:r>
      <w:r w:rsidRPr="00E865A6">
        <w:rPr>
          <w:rFonts w:ascii="Book Antiqua" w:hAnsi="Book Antiqua"/>
          <w:b/>
          <w:bCs/>
          <w:szCs w:val="24"/>
        </w:rPr>
        <w:t>Ikeda R</w:t>
      </w:r>
      <w:r w:rsidRPr="00E865A6">
        <w:rPr>
          <w:rFonts w:ascii="Book Antiqua" w:hAnsi="Book Antiqua"/>
          <w:szCs w:val="24"/>
        </w:rPr>
        <w:t xml:space="preserve">, Tsuchiya Y, Koike N, Umemura Y, Inokawa H, Ono R, Inoue M, Sasawaki Y, Grieten T, Okubo N, Ikoma K, Fujiwara H, Kubo T, Yagita K. REV-ERBα and REV-ERBβ function as key factors regulating Mammalian Circadian Output. </w:t>
      </w:r>
      <w:r w:rsidRPr="00E865A6">
        <w:rPr>
          <w:rFonts w:ascii="Book Antiqua" w:hAnsi="Book Antiqua"/>
          <w:i/>
          <w:iCs/>
          <w:szCs w:val="24"/>
        </w:rPr>
        <w:t>Sci Rep</w:t>
      </w:r>
      <w:r w:rsidRPr="00E865A6">
        <w:rPr>
          <w:rFonts w:ascii="Book Antiqua" w:hAnsi="Book Antiqua"/>
          <w:szCs w:val="24"/>
        </w:rPr>
        <w:t xml:space="preserve"> 2019; </w:t>
      </w:r>
      <w:r w:rsidRPr="00E865A6">
        <w:rPr>
          <w:rFonts w:ascii="Book Antiqua" w:hAnsi="Book Antiqua"/>
          <w:b/>
          <w:bCs/>
          <w:szCs w:val="24"/>
        </w:rPr>
        <w:t>9</w:t>
      </w:r>
      <w:r w:rsidRPr="00E865A6">
        <w:rPr>
          <w:rFonts w:ascii="Book Antiqua" w:hAnsi="Book Antiqua"/>
          <w:szCs w:val="24"/>
        </w:rPr>
        <w:t>: 10171 [PMID: 31308426 DOI: 10.1038/s41598-019-46656-0]</w:t>
      </w:r>
    </w:p>
    <w:p w14:paraId="450881B6" w14:textId="77777777" w:rsidR="000E458C" w:rsidRPr="00E865A6" w:rsidRDefault="000E458C" w:rsidP="003A6F04">
      <w:pPr>
        <w:snapToGrid w:val="0"/>
        <w:spacing w:after="0"/>
        <w:jc w:val="both"/>
        <w:rPr>
          <w:rFonts w:ascii="Book Antiqua" w:hAnsi="Book Antiqua"/>
          <w:szCs w:val="24"/>
        </w:rPr>
      </w:pPr>
      <w:r w:rsidRPr="00E865A6">
        <w:rPr>
          <w:rFonts w:ascii="Book Antiqua" w:hAnsi="Book Antiqua"/>
          <w:szCs w:val="24"/>
        </w:rPr>
        <w:t xml:space="preserve">119 </w:t>
      </w:r>
      <w:r w:rsidRPr="00E865A6">
        <w:rPr>
          <w:rFonts w:ascii="Book Antiqua" w:hAnsi="Book Antiqua"/>
          <w:b/>
          <w:bCs/>
          <w:szCs w:val="24"/>
        </w:rPr>
        <w:t>Ren D</w:t>
      </w:r>
      <w:r w:rsidRPr="00E865A6">
        <w:rPr>
          <w:rFonts w:ascii="Book Antiqua" w:hAnsi="Book Antiqua"/>
          <w:szCs w:val="24"/>
        </w:rPr>
        <w:t xml:space="preserve">, Kaleekal TS, Graviss EA, Nguyen DT, Sinha N, Goodarzi A, Agboli I, Suarez EE, Loebe M, Scheinin SA, Bruckner BA. Retransplantation Outcomes at a Large Lung Transplantation Program. </w:t>
      </w:r>
      <w:r w:rsidRPr="00E865A6">
        <w:rPr>
          <w:rFonts w:ascii="Book Antiqua" w:hAnsi="Book Antiqua"/>
          <w:i/>
          <w:iCs/>
          <w:szCs w:val="24"/>
        </w:rPr>
        <w:t>Transplant Direct</w:t>
      </w:r>
      <w:r w:rsidRPr="00E865A6">
        <w:rPr>
          <w:rFonts w:ascii="Book Antiqua" w:hAnsi="Book Antiqua"/>
          <w:szCs w:val="24"/>
        </w:rPr>
        <w:t xml:space="preserve"> 2018; </w:t>
      </w:r>
      <w:r w:rsidRPr="00E865A6">
        <w:rPr>
          <w:rFonts w:ascii="Book Antiqua" w:hAnsi="Book Antiqua"/>
          <w:b/>
          <w:bCs/>
          <w:szCs w:val="24"/>
        </w:rPr>
        <w:t>4</w:t>
      </w:r>
      <w:r w:rsidRPr="00E865A6">
        <w:rPr>
          <w:rFonts w:ascii="Book Antiqua" w:hAnsi="Book Antiqua"/>
          <w:szCs w:val="24"/>
        </w:rPr>
        <w:t>: e404 [PMID: 30534595 DOI: 10.1097/TXD.0000000000000844]</w:t>
      </w:r>
    </w:p>
    <w:p w14:paraId="72650126" w14:textId="77777777" w:rsidR="000E458C" w:rsidRPr="00E865A6" w:rsidRDefault="000E458C" w:rsidP="003A6F04">
      <w:pPr>
        <w:snapToGrid w:val="0"/>
        <w:spacing w:after="0"/>
        <w:jc w:val="both"/>
        <w:rPr>
          <w:rFonts w:ascii="Book Antiqua" w:hAnsi="Book Antiqua"/>
          <w:szCs w:val="24"/>
        </w:rPr>
      </w:pPr>
      <w:r w:rsidRPr="00E865A6">
        <w:rPr>
          <w:rFonts w:ascii="Book Antiqua" w:hAnsi="Book Antiqua"/>
          <w:szCs w:val="24"/>
        </w:rPr>
        <w:t xml:space="preserve">120 </w:t>
      </w:r>
      <w:r w:rsidRPr="00E865A6">
        <w:rPr>
          <w:rFonts w:ascii="Book Antiqua" w:hAnsi="Book Antiqua"/>
          <w:b/>
          <w:bCs/>
          <w:szCs w:val="24"/>
        </w:rPr>
        <w:t>Wallinder A</w:t>
      </w:r>
      <w:r w:rsidRPr="00E865A6">
        <w:rPr>
          <w:rFonts w:ascii="Book Antiqua" w:hAnsi="Book Antiqua"/>
          <w:szCs w:val="24"/>
        </w:rPr>
        <w:t xml:space="preserve">, Danielsson C, Magnusson J, Riise GC, Dellgren G. Outcomes and Long-term Survival After Pulmonary Retransplantation: A Single-Center Experience. </w:t>
      </w:r>
      <w:r w:rsidRPr="00E865A6">
        <w:rPr>
          <w:rFonts w:ascii="Book Antiqua" w:hAnsi="Book Antiqua"/>
          <w:i/>
          <w:iCs/>
          <w:szCs w:val="24"/>
        </w:rPr>
        <w:t>Ann Thorac Surg</w:t>
      </w:r>
      <w:r w:rsidRPr="00E865A6">
        <w:rPr>
          <w:rFonts w:ascii="Book Antiqua" w:hAnsi="Book Antiqua"/>
          <w:szCs w:val="24"/>
        </w:rPr>
        <w:t xml:space="preserve"> 2019; </w:t>
      </w:r>
      <w:r w:rsidRPr="00E865A6">
        <w:rPr>
          <w:rFonts w:ascii="Book Antiqua" w:hAnsi="Book Antiqua"/>
          <w:b/>
          <w:bCs/>
          <w:szCs w:val="24"/>
        </w:rPr>
        <w:t>108</w:t>
      </w:r>
      <w:r w:rsidRPr="00E865A6">
        <w:rPr>
          <w:rFonts w:ascii="Book Antiqua" w:hAnsi="Book Antiqua"/>
          <w:szCs w:val="24"/>
        </w:rPr>
        <w:t>: 1037-1044 [PMID: 31121129 DOI: 10.1016/j.athoracsur.2019.04.028]</w:t>
      </w:r>
    </w:p>
    <w:p w14:paraId="27EA0D6F" w14:textId="77777777" w:rsidR="000E458C" w:rsidRPr="00E865A6" w:rsidRDefault="000E458C" w:rsidP="003A6F04">
      <w:pPr>
        <w:snapToGrid w:val="0"/>
        <w:spacing w:after="0"/>
        <w:jc w:val="both"/>
        <w:rPr>
          <w:rFonts w:ascii="Book Antiqua" w:hAnsi="Book Antiqua"/>
          <w:szCs w:val="24"/>
        </w:rPr>
      </w:pPr>
      <w:r w:rsidRPr="00E865A6">
        <w:rPr>
          <w:rFonts w:ascii="Book Antiqua" w:hAnsi="Book Antiqua"/>
          <w:szCs w:val="24"/>
        </w:rPr>
        <w:t xml:space="preserve">121 </w:t>
      </w:r>
      <w:r w:rsidRPr="00E865A6">
        <w:rPr>
          <w:rFonts w:ascii="Book Antiqua" w:hAnsi="Book Antiqua"/>
          <w:b/>
          <w:bCs/>
          <w:szCs w:val="24"/>
        </w:rPr>
        <w:t>Osaki S</w:t>
      </w:r>
      <w:r w:rsidRPr="00E865A6">
        <w:rPr>
          <w:rFonts w:ascii="Book Antiqua" w:hAnsi="Book Antiqua"/>
          <w:szCs w:val="24"/>
        </w:rPr>
        <w:t xml:space="preserve">, Maloney JD, Meyer KC, Cornwell RD, Edwards NM, De Oliveira NC. Redo lung transplantation for acute and chronic lung allograft failure: long-term follow-up in a single center. </w:t>
      </w:r>
      <w:r w:rsidRPr="00E865A6">
        <w:rPr>
          <w:rFonts w:ascii="Book Antiqua" w:hAnsi="Book Antiqua"/>
          <w:i/>
          <w:iCs/>
          <w:szCs w:val="24"/>
        </w:rPr>
        <w:t>Eur J Cardiothorac Surg</w:t>
      </w:r>
      <w:r w:rsidRPr="00E865A6">
        <w:rPr>
          <w:rFonts w:ascii="Book Antiqua" w:hAnsi="Book Antiqua"/>
          <w:szCs w:val="24"/>
        </w:rPr>
        <w:t xml:space="preserve"> 2008; </w:t>
      </w:r>
      <w:r w:rsidRPr="00E865A6">
        <w:rPr>
          <w:rFonts w:ascii="Book Antiqua" w:hAnsi="Book Antiqua"/>
          <w:b/>
          <w:bCs/>
          <w:szCs w:val="24"/>
        </w:rPr>
        <w:t>34</w:t>
      </w:r>
      <w:r w:rsidRPr="00E865A6">
        <w:rPr>
          <w:rFonts w:ascii="Book Antiqua" w:hAnsi="Book Antiqua"/>
          <w:szCs w:val="24"/>
        </w:rPr>
        <w:t>: 1191-1197 [PMID: 18774303 DOI: 10.1016/j.ejcts.2008.07.052]</w:t>
      </w:r>
    </w:p>
    <w:p w14:paraId="59123443" w14:textId="77777777" w:rsidR="000E458C" w:rsidRPr="00E865A6" w:rsidRDefault="000E458C" w:rsidP="003A6F04">
      <w:pPr>
        <w:snapToGrid w:val="0"/>
        <w:spacing w:after="0"/>
        <w:jc w:val="both"/>
        <w:rPr>
          <w:rFonts w:ascii="Book Antiqua" w:hAnsi="Book Antiqua"/>
          <w:szCs w:val="24"/>
        </w:rPr>
      </w:pPr>
      <w:r w:rsidRPr="00E865A6">
        <w:rPr>
          <w:rFonts w:ascii="Book Antiqua" w:hAnsi="Book Antiqua"/>
          <w:szCs w:val="24"/>
        </w:rPr>
        <w:t xml:space="preserve">122 </w:t>
      </w:r>
      <w:r w:rsidRPr="00E865A6">
        <w:rPr>
          <w:rFonts w:ascii="Book Antiqua" w:hAnsi="Book Antiqua"/>
          <w:b/>
          <w:bCs/>
          <w:szCs w:val="24"/>
        </w:rPr>
        <w:t>Aigner C</w:t>
      </w:r>
      <w:r w:rsidRPr="00E865A6">
        <w:rPr>
          <w:rFonts w:ascii="Book Antiqua" w:hAnsi="Book Antiqua"/>
          <w:szCs w:val="24"/>
        </w:rPr>
        <w:t xml:space="preserve">, Jaksch P, Taghavi S, Lang G, Reza-Hoda MA, Wisser W, Klepetko W. Pulmonary retransplantation: is it worth the effort? A long-term analysis of 46 cases. </w:t>
      </w:r>
      <w:r w:rsidRPr="00E865A6">
        <w:rPr>
          <w:rFonts w:ascii="Book Antiqua" w:hAnsi="Book Antiqua"/>
          <w:i/>
          <w:iCs/>
          <w:szCs w:val="24"/>
        </w:rPr>
        <w:t>J Heart Lung Transplant</w:t>
      </w:r>
      <w:r w:rsidRPr="00E865A6">
        <w:rPr>
          <w:rFonts w:ascii="Book Antiqua" w:hAnsi="Book Antiqua"/>
          <w:szCs w:val="24"/>
        </w:rPr>
        <w:t xml:space="preserve"> 2008; </w:t>
      </w:r>
      <w:r w:rsidRPr="00E865A6">
        <w:rPr>
          <w:rFonts w:ascii="Book Antiqua" w:hAnsi="Book Antiqua"/>
          <w:b/>
          <w:bCs/>
          <w:szCs w:val="24"/>
        </w:rPr>
        <w:t>27</w:t>
      </w:r>
      <w:r w:rsidRPr="00E865A6">
        <w:rPr>
          <w:rFonts w:ascii="Book Antiqua" w:hAnsi="Book Antiqua"/>
          <w:szCs w:val="24"/>
        </w:rPr>
        <w:t>: 60-65 [PMID: 18187088 DOI: 10.1016/j.healun.2007.09.023]</w:t>
      </w:r>
    </w:p>
    <w:p w14:paraId="2A6BDF7C" w14:textId="77777777" w:rsidR="000E458C" w:rsidRPr="00E865A6" w:rsidRDefault="000E458C" w:rsidP="003A6F04">
      <w:pPr>
        <w:snapToGrid w:val="0"/>
        <w:spacing w:after="0"/>
        <w:jc w:val="both"/>
        <w:rPr>
          <w:rFonts w:ascii="Book Antiqua" w:hAnsi="Book Antiqua"/>
          <w:szCs w:val="24"/>
        </w:rPr>
      </w:pPr>
      <w:r w:rsidRPr="00E865A6">
        <w:rPr>
          <w:rFonts w:ascii="Book Antiqua" w:hAnsi="Book Antiqua"/>
          <w:szCs w:val="24"/>
        </w:rPr>
        <w:t xml:space="preserve">123 </w:t>
      </w:r>
      <w:r w:rsidRPr="00E865A6">
        <w:rPr>
          <w:rFonts w:ascii="Book Antiqua" w:hAnsi="Book Antiqua"/>
          <w:b/>
          <w:bCs/>
          <w:szCs w:val="24"/>
        </w:rPr>
        <w:t>Schumer EM</w:t>
      </w:r>
      <w:r w:rsidRPr="00E865A6">
        <w:rPr>
          <w:rFonts w:ascii="Book Antiqua" w:hAnsi="Book Antiqua"/>
          <w:szCs w:val="24"/>
        </w:rPr>
        <w:t xml:space="preserve">, Rice JD, Kistler AM, Trivedi JR, Black MC, Bousamra M 2nd, van Berkel V. Single Versus Double Lung Retransplantation Does Not Affect Survival Based </w:t>
      </w:r>
      <w:r w:rsidRPr="00E865A6">
        <w:rPr>
          <w:rFonts w:ascii="Book Antiqua" w:hAnsi="Book Antiqua"/>
          <w:szCs w:val="24"/>
        </w:rPr>
        <w:lastRenderedPageBreak/>
        <w:t xml:space="preserve">on Previous Transplant Type. </w:t>
      </w:r>
      <w:r w:rsidRPr="00E865A6">
        <w:rPr>
          <w:rFonts w:ascii="Book Antiqua" w:hAnsi="Book Antiqua"/>
          <w:i/>
          <w:iCs/>
          <w:szCs w:val="24"/>
        </w:rPr>
        <w:t>Ann Thorac Surg</w:t>
      </w:r>
      <w:r w:rsidRPr="00E865A6">
        <w:rPr>
          <w:rFonts w:ascii="Book Antiqua" w:hAnsi="Book Antiqua"/>
          <w:szCs w:val="24"/>
        </w:rPr>
        <w:t xml:space="preserve"> 2017; </w:t>
      </w:r>
      <w:r w:rsidRPr="00E865A6">
        <w:rPr>
          <w:rFonts w:ascii="Book Antiqua" w:hAnsi="Book Antiqua"/>
          <w:b/>
          <w:bCs/>
          <w:szCs w:val="24"/>
        </w:rPr>
        <w:t>103</w:t>
      </w:r>
      <w:r w:rsidRPr="00E865A6">
        <w:rPr>
          <w:rFonts w:ascii="Book Antiqua" w:hAnsi="Book Antiqua"/>
          <w:szCs w:val="24"/>
        </w:rPr>
        <w:t>: 236-240 [PMID: 27677564 DOI: 10.1016/j.athoracsur.2016.07.012]</w:t>
      </w:r>
    </w:p>
    <w:p w14:paraId="0769562B" w14:textId="77777777" w:rsidR="000E458C" w:rsidRPr="00E865A6" w:rsidRDefault="000E458C" w:rsidP="003A6F04">
      <w:pPr>
        <w:snapToGrid w:val="0"/>
        <w:spacing w:after="0"/>
        <w:jc w:val="both"/>
        <w:rPr>
          <w:rFonts w:ascii="Book Antiqua" w:hAnsi="Book Antiqua"/>
          <w:szCs w:val="24"/>
        </w:rPr>
      </w:pPr>
      <w:r w:rsidRPr="00E865A6">
        <w:rPr>
          <w:rFonts w:ascii="Book Antiqua" w:hAnsi="Book Antiqua"/>
          <w:szCs w:val="24"/>
        </w:rPr>
        <w:t xml:space="preserve">124 </w:t>
      </w:r>
      <w:r w:rsidRPr="00E865A6">
        <w:rPr>
          <w:rFonts w:ascii="Book Antiqua" w:hAnsi="Book Antiqua"/>
          <w:b/>
          <w:bCs/>
          <w:szCs w:val="24"/>
        </w:rPr>
        <w:t>Acute Respiratory Distress Syndrome Network</w:t>
      </w:r>
      <w:r w:rsidRPr="00E865A6">
        <w:rPr>
          <w:rFonts w:ascii="Book Antiqua" w:hAnsi="Book Antiqua"/>
          <w:szCs w:val="24"/>
        </w:rPr>
        <w:t xml:space="preserve">, Brower RG, Matthay MA, Morris A, Schoenfeld D, Thompson BT, Wheeler A. Ventilation with lower tidal volumes as compared with traditional tidal volumes for acute lung injury and the acute respiratory distress syndrome. </w:t>
      </w:r>
      <w:r w:rsidRPr="00E865A6">
        <w:rPr>
          <w:rFonts w:ascii="Book Antiqua" w:hAnsi="Book Antiqua"/>
          <w:i/>
          <w:iCs/>
          <w:szCs w:val="24"/>
        </w:rPr>
        <w:t>N Engl J Med</w:t>
      </w:r>
      <w:r w:rsidRPr="00E865A6">
        <w:rPr>
          <w:rFonts w:ascii="Book Antiqua" w:hAnsi="Book Antiqua"/>
          <w:szCs w:val="24"/>
        </w:rPr>
        <w:t xml:space="preserve"> 2000; </w:t>
      </w:r>
      <w:r w:rsidRPr="00E865A6">
        <w:rPr>
          <w:rFonts w:ascii="Book Antiqua" w:hAnsi="Book Antiqua"/>
          <w:b/>
          <w:bCs/>
          <w:szCs w:val="24"/>
        </w:rPr>
        <w:t>342</w:t>
      </w:r>
      <w:r w:rsidRPr="00E865A6">
        <w:rPr>
          <w:rFonts w:ascii="Book Antiqua" w:hAnsi="Book Antiqua"/>
          <w:szCs w:val="24"/>
        </w:rPr>
        <w:t>: 1301-1308 [PMID: 10793162 DOI: 10.1056/NEJM200005043421801]</w:t>
      </w:r>
    </w:p>
    <w:p w14:paraId="6F1B52FC" w14:textId="77777777" w:rsidR="000E458C" w:rsidRPr="00E865A6" w:rsidRDefault="000E458C" w:rsidP="003A6F04">
      <w:pPr>
        <w:snapToGrid w:val="0"/>
        <w:spacing w:after="0"/>
        <w:jc w:val="both"/>
        <w:rPr>
          <w:rFonts w:ascii="Book Antiqua" w:hAnsi="Book Antiqua"/>
          <w:szCs w:val="24"/>
        </w:rPr>
      </w:pPr>
      <w:r w:rsidRPr="00E865A6">
        <w:rPr>
          <w:rFonts w:ascii="Book Antiqua" w:hAnsi="Book Antiqua"/>
          <w:szCs w:val="24"/>
        </w:rPr>
        <w:t xml:space="preserve">125 </w:t>
      </w:r>
      <w:r w:rsidRPr="00E865A6">
        <w:rPr>
          <w:rFonts w:ascii="Book Antiqua" w:hAnsi="Book Antiqua"/>
          <w:b/>
          <w:bCs/>
          <w:szCs w:val="24"/>
        </w:rPr>
        <w:t>Barnes L</w:t>
      </w:r>
      <w:r w:rsidRPr="00E865A6">
        <w:rPr>
          <w:rFonts w:ascii="Book Antiqua" w:hAnsi="Book Antiqua"/>
          <w:szCs w:val="24"/>
        </w:rPr>
        <w:t xml:space="preserve">, Reed RM, Parekh KR, Bhama JK, Pena T, Rajagopal S, Schmidt GA, Klesney-Tait JA, Eberlein M. Mechanical ventilation for the lung transplant recipient. </w:t>
      </w:r>
      <w:r w:rsidRPr="00E865A6">
        <w:rPr>
          <w:rFonts w:ascii="Book Antiqua" w:hAnsi="Book Antiqua"/>
          <w:i/>
          <w:iCs/>
          <w:szCs w:val="24"/>
        </w:rPr>
        <w:t>Curr Pulmonol Rep</w:t>
      </w:r>
      <w:r w:rsidRPr="00E865A6">
        <w:rPr>
          <w:rFonts w:ascii="Book Antiqua" w:hAnsi="Book Antiqua"/>
          <w:szCs w:val="24"/>
        </w:rPr>
        <w:t xml:space="preserve"> 2015; </w:t>
      </w:r>
      <w:r w:rsidRPr="00E865A6">
        <w:rPr>
          <w:rFonts w:ascii="Book Antiqua" w:hAnsi="Book Antiqua"/>
          <w:b/>
          <w:bCs/>
          <w:szCs w:val="24"/>
        </w:rPr>
        <w:t>4</w:t>
      </w:r>
      <w:r w:rsidRPr="00E865A6">
        <w:rPr>
          <w:rFonts w:ascii="Book Antiqua" w:hAnsi="Book Antiqua"/>
          <w:szCs w:val="24"/>
        </w:rPr>
        <w:t>: 88-96 [PMID: 26495241 DOI: 10.1007/s13665-015-0114-8]</w:t>
      </w:r>
    </w:p>
    <w:p w14:paraId="064B8390" w14:textId="77777777" w:rsidR="000E458C" w:rsidRPr="00E865A6" w:rsidRDefault="000E458C" w:rsidP="003A6F04">
      <w:pPr>
        <w:snapToGrid w:val="0"/>
        <w:spacing w:after="0"/>
        <w:jc w:val="both"/>
        <w:rPr>
          <w:rFonts w:ascii="Book Antiqua" w:hAnsi="Book Antiqua"/>
          <w:szCs w:val="24"/>
        </w:rPr>
      </w:pPr>
      <w:r w:rsidRPr="00E865A6">
        <w:rPr>
          <w:rFonts w:ascii="Book Antiqua" w:hAnsi="Book Antiqua"/>
          <w:szCs w:val="24"/>
        </w:rPr>
        <w:t xml:space="preserve">126 </w:t>
      </w:r>
      <w:r w:rsidRPr="00E865A6">
        <w:rPr>
          <w:rFonts w:ascii="Book Antiqua" w:hAnsi="Book Antiqua"/>
          <w:b/>
          <w:bCs/>
          <w:szCs w:val="24"/>
        </w:rPr>
        <w:t>Petrucci N</w:t>
      </w:r>
      <w:r w:rsidRPr="00E865A6">
        <w:rPr>
          <w:rFonts w:ascii="Book Antiqua" w:hAnsi="Book Antiqua"/>
          <w:szCs w:val="24"/>
        </w:rPr>
        <w:t xml:space="preserve">, De Feo C. Lung protective ventilation strategy for the acute respiratory distress syndrome. </w:t>
      </w:r>
      <w:r w:rsidRPr="00E865A6">
        <w:rPr>
          <w:rFonts w:ascii="Book Antiqua" w:hAnsi="Book Antiqua"/>
          <w:i/>
          <w:iCs/>
          <w:szCs w:val="24"/>
        </w:rPr>
        <w:t>Cochrane Database Syst Rev</w:t>
      </w:r>
      <w:r w:rsidRPr="00E865A6">
        <w:rPr>
          <w:rFonts w:ascii="Book Antiqua" w:hAnsi="Book Antiqua"/>
          <w:szCs w:val="24"/>
        </w:rPr>
        <w:t xml:space="preserve"> 2013; </w:t>
      </w:r>
      <w:r w:rsidRPr="00E865A6">
        <w:rPr>
          <w:rFonts w:ascii="Book Antiqua" w:hAnsi="Book Antiqua"/>
          <w:b/>
          <w:bCs/>
          <w:szCs w:val="24"/>
        </w:rPr>
        <w:t>2013</w:t>
      </w:r>
      <w:r w:rsidRPr="00E865A6">
        <w:rPr>
          <w:rFonts w:ascii="Book Antiqua" w:hAnsi="Book Antiqua"/>
          <w:szCs w:val="24"/>
        </w:rPr>
        <w:t>: CD003844 [PMID: 23450544 DOI: 10.1002/14651858.CD003844.pub4]</w:t>
      </w:r>
    </w:p>
    <w:p w14:paraId="1A02E216" w14:textId="77777777" w:rsidR="000E458C" w:rsidRPr="00E865A6" w:rsidRDefault="000E458C" w:rsidP="003A6F04">
      <w:pPr>
        <w:snapToGrid w:val="0"/>
        <w:spacing w:after="0"/>
        <w:jc w:val="both"/>
        <w:rPr>
          <w:rFonts w:ascii="Book Antiqua" w:hAnsi="Book Antiqua"/>
          <w:szCs w:val="24"/>
        </w:rPr>
      </w:pPr>
      <w:r w:rsidRPr="00E865A6">
        <w:rPr>
          <w:rFonts w:ascii="Book Antiqua" w:hAnsi="Book Antiqua"/>
          <w:szCs w:val="24"/>
        </w:rPr>
        <w:t xml:space="preserve">127 </w:t>
      </w:r>
      <w:r w:rsidRPr="00E865A6">
        <w:rPr>
          <w:rFonts w:ascii="Book Antiqua" w:hAnsi="Book Antiqua"/>
          <w:b/>
          <w:bCs/>
          <w:szCs w:val="24"/>
        </w:rPr>
        <w:t>Chacko B</w:t>
      </w:r>
      <w:r w:rsidRPr="00E865A6">
        <w:rPr>
          <w:rFonts w:ascii="Book Antiqua" w:hAnsi="Book Antiqua"/>
          <w:szCs w:val="24"/>
        </w:rPr>
        <w:t xml:space="preserve">, Peter JV, Tharyan P, John G, Jeyaseelan L. Pressure-controlled versus volume-controlled ventilation for acute respiratory failure due to acute lung injury (ALI) or acute respiratory distress syndrome (ARDS). </w:t>
      </w:r>
      <w:r w:rsidRPr="00E865A6">
        <w:rPr>
          <w:rFonts w:ascii="Book Antiqua" w:hAnsi="Book Antiqua"/>
          <w:i/>
          <w:iCs/>
          <w:szCs w:val="24"/>
        </w:rPr>
        <w:t>Cochrane Database Syst Rev</w:t>
      </w:r>
      <w:r w:rsidRPr="00E865A6">
        <w:rPr>
          <w:rFonts w:ascii="Book Antiqua" w:hAnsi="Book Antiqua"/>
          <w:szCs w:val="24"/>
        </w:rPr>
        <w:t xml:space="preserve"> 2015; </w:t>
      </w:r>
      <w:r w:rsidRPr="00E865A6">
        <w:rPr>
          <w:rFonts w:ascii="Book Antiqua" w:hAnsi="Book Antiqua"/>
          <w:b/>
          <w:bCs/>
          <w:szCs w:val="24"/>
        </w:rPr>
        <w:t>1</w:t>
      </w:r>
      <w:r w:rsidRPr="00E865A6">
        <w:rPr>
          <w:rFonts w:ascii="Book Antiqua" w:hAnsi="Book Antiqua"/>
          <w:szCs w:val="24"/>
        </w:rPr>
        <w:t>: CD008807 [PMID: 25586462 DOI: 10.1002/14651858.CD008807.pub2]</w:t>
      </w:r>
    </w:p>
    <w:p w14:paraId="7BA8375C" w14:textId="77777777" w:rsidR="000E458C" w:rsidRPr="00E865A6" w:rsidRDefault="000E458C" w:rsidP="003A6F04">
      <w:pPr>
        <w:snapToGrid w:val="0"/>
        <w:spacing w:after="0"/>
        <w:jc w:val="both"/>
        <w:rPr>
          <w:rFonts w:ascii="Book Antiqua" w:hAnsi="Book Antiqua"/>
          <w:szCs w:val="24"/>
        </w:rPr>
      </w:pPr>
      <w:r w:rsidRPr="00E865A6">
        <w:rPr>
          <w:rFonts w:ascii="Book Antiqua" w:hAnsi="Book Antiqua"/>
          <w:szCs w:val="24"/>
        </w:rPr>
        <w:t xml:space="preserve">128 </w:t>
      </w:r>
      <w:r w:rsidRPr="00E865A6">
        <w:rPr>
          <w:rFonts w:ascii="Book Antiqua" w:hAnsi="Book Antiqua"/>
          <w:b/>
          <w:bCs/>
          <w:szCs w:val="24"/>
        </w:rPr>
        <w:t>Tague LK</w:t>
      </w:r>
      <w:r w:rsidRPr="00E865A6">
        <w:rPr>
          <w:rFonts w:ascii="Book Antiqua" w:hAnsi="Book Antiqua"/>
          <w:szCs w:val="24"/>
        </w:rPr>
        <w:t xml:space="preserve">, Bedair B, Witt C, Byers DE, Vazquez-Guillamet R, Kulkarni H, Alexander-Brett J, Nava R, Puri V, Kreisel D, Trulock EP, Gelman A, Hachem RR. Lung protective ventilation based on donor size is associated with a lower risk of severe primary graft dysfunction after lung transplantation. </w:t>
      </w:r>
      <w:r w:rsidRPr="00E865A6">
        <w:rPr>
          <w:rFonts w:ascii="Book Antiqua" w:hAnsi="Book Antiqua"/>
          <w:i/>
          <w:iCs/>
          <w:szCs w:val="24"/>
        </w:rPr>
        <w:t>J Heart Lung Transplant</w:t>
      </w:r>
      <w:r w:rsidRPr="00E865A6">
        <w:rPr>
          <w:rFonts w:ascii="Book Antiqua" w:hAnsi="Book Antiqua"/>
          <w:szCs w:val="24"/>
        </w:rPr>
        <w:t xml:space="preserve"> 2021; </w:t>
      </w:r>
      <w:r w:rsidRPr="00E865A6">
        <w:rPr>
          <w:rFonts w:ascii="Book Antiqua" w:hAnsi="Book Antiqua"/>
          <w:b/>
          <w:bCs/>
          <w:szCs w:val="24"/>
        </w:rPr>
        <w:t>40</w:t>
      </w:r>
      <w:r w:rsidRPr="00E865A6">
        <w:rPr>
          <w:rFonts w:ascii="Book Antiqua" w:hAnsi="Book Antiqua"/>
          <w:szCs w:val="24"/>
        </w:rPr>
        <w:t>: 1212-1222 [PMID: 34353713 DOI: 10.1016/j.healun.2021.06.016]</w:t>
      </w:r>
    </w:p>
    <w:p w14:paraId="7F60CEA9" w14:textId="77777777" w:rsidR="000E458C" w:rsidRPr="00E865A6" w:rsidRDefault="000E458C" w:rsidP="003A6F04">
      <w:pPr>
        <w:snapToGrid w:val="0"/>
        <w:spacing w:after="0"/>
        <w:jc w:val="both"/>
        <w:rPr>
          <w:rFonts w:ascii="Book Antiqua" w:hAnsi="Book Antiqua"/>
          <w:szCs w:val="24"/>
        </w:rPr>
      </w:pPr>
      <w:r w:rsidRPr="00E865A6">
        <w:rPr>
          <w:rFonts w:ascii="Book Antiqua" w:hAnsi="Book Antiqua"/>
          <w:szCs w:val="24"/>
        </w:rPr>
        <w:t xml:space="preserve">129 </w:t>
      </w:r>
      <w:r w:rsidRPr="00E865A6">
        <w:rPr>
          <w:rFonts w:ascii="Book Antiqua" w:hAnsi="Book Antiqua"/>
          <w:b/>
          <w:bCs/>
          <w:szCs w:val="24"/>
        </w:rPr>
        <w:t>Pierre AF</w:t>
      </w:r>
      <w:r w:rsidRPr="00E865A6">
        <w:rPr>
          <w:rFonts w:ascii="Book Antiqua" w:hAnsi="Book Antiqua"/>
          <w:szCs w:val="24"/>
        </w:rPr>
        <w:t xml:space="preserve">, DeCampos KN, Liu M, Edwards V, Cutz E, Slutsky AS, Keshavjee SH. Rapid reperfusion causes stress failure in ischemic rat lungs. </w:t>
      </w:r>
      <w:r w:rsidRPr="00E865A6">
        <w:rPr>
          <w:rFonts w:ascii="Book Antiqua" w:hAnsi="Book Antiqua"/>
          <w:i/>
          <w:iCs/>
          <w:szCs w:val="24"/>
        </w:rPr>
        <w:t>J Thorac Cardiovasc Surg</w:t>
      </w:r>
      <w:r w:rsidRPr="00E865A6">
        <w:rPr>
          <w:rFonts w:ascii="Book Antiqua" w:hAnsi="Book Antiqua"/>
          <w:szCs w:val="24"/>
        </w:rPr>
        <w:t xml:space="preserve"> 1998; </w:t>
      </w:r>
      <w:r w:rsidRPr="00E865A6">
        <w:rPr>
          <w:rFonts w:ascii="Book Antiqua" w:hAnsi="Book Antiqua"/>
          <w:b/>
          <w:bCs/>
          <w:szCs w:val="24"/>
        </w:rPr>
        <w:t>116</w:t>
      </w:r>
      <w:r w:rsidRPr="00E865A6">
        <w:rPr>
          <w:rFonts w:ascii="Book Antiqua" w:hAnsi="Book Antiqua"/>
          <w:szCs w:val="24"/>
        </w:rPr>
        <w:t>: 932-942 [PMID: 9832683 DOI: 10.1016/S0022-5223(98)70043-1]</w:t>
      </w:r>
    </w:p>
    <w:p w14:paraId="3FE52E8B" w14:textId="77777777" w:rsidR="000E458C" w:rsidRPr="00E865A6" w:rsidRDefault="000E458C" w:rsidP="003A6F04">
      <w:pPr>
        <w:snapToGrid w:val="0"/>
        <w:spacing w:after="0"/>
        <w:jc w:val="both"/>
        <w:rPr>
          <w:rFonts w:ascii="Book Antiqua" w:hAnsi="Book Antiqua"/>
          <w:szCs w:val="24"/>
        </w:rPr>
      </w:pPr>
      <w:r w:rsidRPr="00E865A6">
        <w:rPr>
          <w:rFonts w:ascii="Book Antiqua" w:hAnsi="Book Antiqua"/>
          <w:szCs w:val="24"/>
        </w:rPr>
        <w:t xml:space="preserve">130 </w:t>
      </w:r>
      <w:r w:rsidRPr="00E865A6">
        <w:rPr>
          <w:rFonts w:ascii="Book Antiqua" w:hAnsi="Book Antiqua"/>
          <w:b/>
          <w:bCs/>
          <w:szCs w:val="24"/>
        </w:rPr>
        <w:t>Ardehali A</w:t>
      </w:r>
      <w:r w:rsidRPr="00E865A6">
        <w:rPr>
          <w:rFonts w:ascii="Book Antiqua" w:hAnsi="Book Antiqua"/>
          <w:szCs w:val="24"/>
        </w:rPr>
        <w:t xml:space="preserve">, Laks H, Russell H, Levine M, Shpiner R, Lackey S, Ross D. Modified reperfusion and ischemia-reperfusion injury in human lung transplantation. </w:t>
      </w:r>
      <w:r w:rsidRPr="00E865A6">
        <w:rPr>
          <w:rFonts w:ascii="Book Antiqua" w:hAnsi="Book Antiqua"/>
          <w:i/>
          <w:iCs/>
          <w:szCs w:val="24"/>
        </w:rPr>
        <w:t>J Thorac Cardiovasc Surg</w:t>
      </w:r>
      <w:r w:rsidRPr="00E865A6">
        <w:rPr>
          <w:rFonts w:ascii="Book Antiqua" w:hAnsi="Book Antiqua"/>
          <w:szCs w:val="24"/>
        </w:rPr>
        <w:t xml:space="preserve"> 2003; </w:t>
      </w:r>
      <w:r w:rsidRPr="00E865A6">
        <w:rPr>
          <w:rFonts w:ascii="Book Antiqua" w:hAnsi="Book Antiqua"/>
          <w:b/>
          <w:bCs/>
          <w:szCs w:val="24"/>
        </w:rPr>
        <w:t>126</w:t>
      </w:r>
      <w:r w:rsidRPr="00E865A6">
        <w:rPr>
          <w:rFonts w:ascii="Book Antiqua" w:hAnsi="Book Antiqua"/>
          <w:szCs w:val="24"/>
        </w:rPr>
        <w:t>: 1929-1934 [PMID: 14688708 DOI: 10.1016/S0022-5223(03)00976-0]</w:t>
      </w:r>
    </w:p>
    <w:p w14:paraId="56375BCB" w14:textId="77777777" w:rsidR="000E458C" w:rsidRPr="00E865A6" w:rsidRDefault="000E458C" w:rsidP="003A6F04">
      <w:pPr>
        <w:snapToGrid w:val="0"/>
        <w:spacing w:after="0"/>
        <w:jc w:val="both"/>
        <w:rPr>
          <w:rFonts w:ascii="Book Antiqua" w:hAnsi="Book Antiqua"/>
          <w:szCs w:val="24"/>
        </w:rPr>
      </w:pPr>
      <w:r w:rsidRPr="00E865A6">
        <w:rPr>
          <w:rFonts w:ascii="Book Antiqua" w:hAnsi="Book Antiqua"/>
          <w:szCs w:val="24"/>
        </w:rPr>
        <w:lastRenderedPageBreak/>
        <w:t xml:space="preserve">131 </w:t>
      </w:r>
      <w:r w:rsidRPr="00E865A6">
        <w:rPr>
          <w:rFonts w:ascii="Book Antiqua" w:hAnsi="Book Antiqua"/>
          <w:b/>
          <w:bCs/>
          <w:szCs w:val="24"/>
        </w:rPr>
        <w:t>Kagawa H</w:t>
      </w:r>
      <w:r w:rsidRPr="00E865A6">
        <w:rPr>
          <w:rFonts w:ascii="Book Antiqua" w:hAnsi="Book Antiqua"/>
          <w:szCs w:val="24"/>
        </w:rPr>
        <w:t xml:space="preserve">, Morita K, Nagahori R, Shinohara G, Kinouchi K, Hashimoto K. Prevention of ischemia/reperfusion-induced pulmonary dysfunction after cardiopulmonary bypass with terminal leukocyte-depleted lung reperfusion. </w:t>
      </w:r>
      <w:r w:rsidRPr="00E865A6">
        <w:rPr>
          <w:rFonts w:ascii="Book Antiqua" w:hAnsi="Book Antiqua"/>
          <w:i/>
          <w:iCs/>
          <w:szCs w:val="24"/>
        </w:rPr>
        <w:t>J Thorac Cardiovasc Surg</w:t>
      </w:r>
      <w:r w:rsidRPr="00E865A6">
        <w:rPr>
          <w:rFonts w:ascii="Book Antiqua" w:hAnsi="Book Antiqua"/>
          <w:szCs w:val="24"/>
        </w:rPr>
        <w:t xml:space="preserve"> 2010; </w:t>
      </w:r>
      <w:r w:rsidRPr="00E865A6">
        <w:rPr>
          <w:rFonts w:ascii="Book Antiqua" w:hAnsi="Book Antiqua"/>
          <w:b/>
          <w:bCs/>
          <w:szCs w:val="24"/>
        </w:rPr>
        <w:t>139</w:t>
      </w:r>
      <w:r w:rsidRPr="00E865A6">
        <w:rPr>
          <w:rFonts w:ascii="Book Antiqua" w:hAnsi="Book Antiqua"/>
          <w:szCs w:val="24"/>
        </w:rPr>
        <w:t>: 174-180 [PMID: 19919867 DOI: 10.1016/j.jtcvs.2009.08.036]</w:t>
      </w:r>
    </w:p>
    <w:p w14:paraId="24C957A9" w14:textId="77777777" w:rsidR="000E458C" w:rsidRPr="00E865A6" w:rsidRDefault="000E458C" w:rsidP="003A6F04">
      <w:pPr>
        <w:snapToGrid w:val="0"/>
        <w:spacing w:after="0"/>
        <w:jc w:val="both"/>
        <w:rPr>
          <w:rFonts w:ascii="Book Antiqua" w:hAnsi="Book Antiqua"/>
          <w:szCs w:val="24"/>
        </w:rPr>
      </w:pPr>
      <w:r w:rsidRPr="00E865A6">
        <w:rPr>
          <w:rFonts w:ascii="Book Antiqua" w:hAnsi="Book Antiqua"/>
          <w:szCs w:val="24"/>
        </w:rPr>
        <w:t xml:space="preserve">132 </w:t>
      </w:r>
      <w:r w:rsidRPr="00E865A6">
        <w:rPr>
          <w:rFonts w:ascii="Book Antiqua" w:hAnsi="Book Antiqua"/>
          <w:b/>
          <w:bCs/>
          <w:szCs w:val="24"/>
        </w:rPr>
        <w:t>Noda K</w:t>
      </w:r>
      <w:r w:rsidRPr="00E865A6">
        <w:rPr>
          <w:rFonts w:ascii="Book Antiqua" w:hAnsi="Book Antiqua"/>
          <w:szCs w:val="24"/>
        </w:rPr>
        <w:t xml:space="preserve">, Tane S, Haam SJ, D'Cunha J, Hayanga AJ, Luketich JD, Shigemura N. Targeting Circulating Leukocytes and Pyroptosis During Ex Vivo Lung Perfusion Improves Lung Preservation. </w:t>
      </w:r>
      <w:r w:rsidRPr="00E865A6">
        <w:rPr>
          <w:rFonts w:ascii="Book Antiqua" w:hAnsi="Book Antiqua"/>
          <w:i/>
          <w:iCs/>
          <w:szCs w:val="24"/>
        </w:rPr>
        <w:t>Transplantation</w:t>
      </w:r>
      <w:r w:rsidRPr="00E865A6">
        <w:rPr>
          <w:rFonts w:ascii="Book Antiqua" w:hAnsi="Book Antiqua"/>
          <w:szCs w:val="24"/>
        </w:rPr>
        <w:t xml:space="preserve"> 2017; </w:t>
      </w:r>
      <w:r w:rsidRPr="00E865A6">
        <w:rPr>
          <w:rFonts w:ascii="Book Antiqua" w:hAnsi="Book Antiqua"/>
          <w:b/>
          <w:bCs/>
          <w:szCs w:val="24"/>
        </w:rPr>
        <w:t>101</w:t>
      </w:r>
      <w:r w:rsidRPr="00E865A6">
        <w:rPr>
          <w:rFonts w:ascii="Book Antiqua" w:hAnsi="Book Antiqua"/>
          <w:szCs w:val="24"/>
        </w:rPr>
        <w:t>: 2841-2849 [PMID: 28452921 DOI: 10.1097/TP.0000000000001798]</w:t>
      </w:r>
    </w:p>
    <w:p w14:paraId="5B34AADC" w14:textId="77777777" w:rsidR="000E458C" w:rsidRPr="00E865A6" w:rsidRDefault="000E458C" w:rsidP="003A6F04">
      <w:pPr>
        <w:snapToGrid w:val="0"/>
        <w:spacing w:after="0"/>
        <w:jc w:val="both"/>
        <w:rPr>
          <w:rFonts w:ascii="Book Antiqua" w:hAnsi="Book Antiqua"/>
          <w:szCs w:val="24"/>
        </w:rPr>
      </w:pPr>
      <w:r w:rsidRPr="00E865A6">
        <w:rPr>
          <w:rFonts w:ascii="Book Antiqua" w:hAnsi="Book Antiqua"/>
          <w:szCs w:val="24"/>
        </w:rPr>
        <w:t xml:space="preserve">133 </w:t>
      </w:r>
      <w:r w:rsidRPr="00E865A6">
        <w:rPr>
          <w:rFonts w:ascii="Book Antiqua" w:hAnsi="Book Antiqua"/>
          <w:b/>
          <w:bCs/>
          <w:szCs w:val="24"/>
        </w:rPr>
        <w:t>Date H</w:t>
      </w:r>
      <w:r w:rsidRPr="00E865A6">
        <w:rPr>
          <w:rFonts w:ascii="Book Antiqua" w:hAnsi="Book Antiqua"/>
          <w:szCs w:val="24"/>
        </w:rPr>
        <w:t xml:space="preserve">, Triantafillou AN, Trulock EP, Pohl MS, Cooper JD, Patterson GA. Inhaled nitric oxide reduces human lung allograft dysfunction. </w:t>
      </w:r>
      <w:r w:rsidRPr="00E865A6">
        <w:rPr>
          <w:rFonts w:ascii="Book Antiqua" w:hAnsi="Book Antiqua"/>
          <w:i/>
          <w:iCs/>
          <w:szCs w:val="24"/>
        </w:rPr>
        <w:t>J Thorac Cardiovasc Surg</w:t>
      </w:r>
      <w:r w:rsidRPr="00E865A6">
        <w:rPr>
          <w:rFonts w:ascii="Book Antiqua" w:hAnsi="Book Antiqua"/>
          <w:szCs w:val="24"/>
        </w:rPr>
        <w:t xml:space="preserve"> 1996; </w:t>
      </w:r>
      <w:r w:rsidRPr="00E865A6">
        <w:rPr>
          <w:rFonts w:ascii="Book Antiqua" w:hAnsi="Book Antiqua"/>
          <w:b/>
          <w:bCs/>
          <w:szCs w:val="24"/>
        </w:rPr>
        <w:t>111</w:t>
      </w:r>
      <w:r w:rsidRPr="00E865A6">
        <w:rPr>
          <w:rFonts w:ascii="Book Antiqua" w:hAnsi="Book Antiqua"/>
          <w:szCs w:val="24"/>
        </w:rPr>
        <w:t>: 913-919 [PMID: 8622313 DOI: 10.1016/S0022-5223(96)70364-1]</w:t>
      </w:r>
    </w:p>
    <w:p w14:paraId="0E8BAA2B" w14:textId="77777777" w:rsidR="000E458C" w:rsidRPr="00E865A6" w:rsidRDefault="000E458C" w:rsidP="003A6F04">
      <w:pPr>
        <w:snapToGrid w:val="0"/>
        <w:spacing w:after="0"/>
        <w:jc w:val="both"/>
        <w:rPr>
          <w:rFonts w:ascii="Book Antiqua" w:hAnsi="Book Antiqua"/>
          <w:szCs w:val="24"/>
        </w:rPr>
      </w:pPr>
      <w:r w:rsidRPr="00E865A6">
        <w:rPr>
          <w:rFonts w:ascii="Book Antiqua" w:hAnsi="Book Antiqua"/>
          <w:szCs w:val="24"/>
        </w:rPr>
        <w:t xml:space="preserve">134 </w:t>
      </w:r>
      <w:r w:rsidRPr="00E865A6">
        <w:rPr>
          <w:rFonts w:ascii="Book Antiqua" w:hAnsi="Book Antiqua"/>
          <w:b/>
          <w:bCs/>
          <w:szCs w:val="24"/>
        </w:rPr>
        <w:t>Gebistorf F</w:t>
      </w:r>
      <w:r w:rsidRPr="00E865A6">
        <w:rPr>
          <w:rFonts w:ascii="Book Antiqua" w:hAnsi="Book Antiqua"/>
          <w:szCs w:val="24"/>
        </w:rPr>
        <w:t xml:space="preserve">, Karam O, Wetterslev J, Afshari A. Inhaled nitric oxide for acute respiratory distress syndrome (ARDS) in children and adults. </w:t>
      </w:r>
      <w:r w:rsidRPr="00E865A6">
        <w:rPr>
          <w:rFonts w:ascii="Book Antiqua" w:hAnsi="Book Antiqua"/>
          <w:i/>
          <w:iCs/>
          <w:szCs w:val="24"/>
        </w:rPr>
        <w:t>Cochrane Database Syst Rev</w:t>
      </w:r>
      <w:r w:rsidRPr="00E865A6">
        <w:rPr>
          <w:rFonts w:ascii="Book Antiqua" w:hAnsi="Book Antiqua"/>
          <w:szCs w:val="24"/>
        </w:rPr>
        <w:t xml:space="preserve"> 2016; </w:t>
      </w:r>
      <w:r w:rsidRPr="00E865A6">
        <w:rPr>
          <w:rFonts w:ascii="Book Antiqua" w:hAnsi="Book Antiqua"/>
          <w:b/>
          <w:bCs/>
          <w:szCs w:val="24"/>
        </w:rPr>
        <w:t>2016</w:t>
      </w:r>
      <w:r w:rsidRPr="00E865A6">
        <w:rPr>
          <w:rFonts w:ascii="Book Antiqua" w:hAnsi="Book Antiqua"/>
          <w:szCs w:val="24"/>
        </w:rPr>
        <w:t>: CD002787 [PMID: 27347773 DOI: 10.1002/14651858.CD002787.pub3]</w:t>
      </w:r>
    </w:p>
    <w:p w14:paraId="1F0BEAD8" w14:textId="77777777" w:rsidR="000E458C" w:rsidRPr="00E865A6" w:rsidRDefault="000E458C" w:rsidP="003A6F04">
      <w:pPr>
        <w:snapToGrid w:val="0"/>
        <w:spacing w:after="0"/>
        <w:jc w:val="both"/>
        <w:rPr>
          <w:rFonts w:ascii="Book Antiqua" w:hAnsi="Book Antiqua"/>
          <w:szCs w:val="24"/>
        </w:rPr>
      </w:pPr>
      <w:r w:rsidRPr="00E865A6">
        <w:rPr>
          <w:rFonts w:ascii="Book Antiqua" w:hAnsi="Book Antiqua"/>
          <w:szCs w:val="24"/>
        </w:rPr>
        <w:t xml:space="preserve">135 </w:t>
      </w:r>
      <w:r w:rsidRPr="00E865A6">
        <w:rPr>
          <w:rFonts w:ascii="Book Antiqua" w:hAnsi="Book Antiqua"/>
          <w:b/>
          <w:bCs/>
          <w:szCs w:val="24"/>
        </w:rPr>
        <w:t>Moreno I</w:t>
      </w:r>
      <w:r w:rsidRPr="00E865A6">
        <w:rPr>
          <w:rFonts w:ascii="Book Antiqua" w:hAnsi="Book Antiqua"/>
          <w:szCs w:val="24"/>
        </w:rPr>
        <w:t xml:space="preserve">, Vicente R, Mir A, León I, Ramos F, Vicente JL, Barbera M. Effects of inhaled nitric oxide on primary graft dysfunction in lung transplantation. </w:t>
      </w:r>
      <w:r w:rsidRPr="00E865A6">
        <w:rPr>
          <w:rFonts w:ascii="Book Antiqua" w:hAnsi="Book Antiqua"/>
          <w:i/>
          <w:iCs/>
          <w:szCs w:val="24"/>
        </w:rPr>
        <w:t>Transplant Proc</w:t>
      </w:r>
      <w:r w:rsidRPr="00E865A6">
        <w:rPr>
          <w:rFonts w:ascii="Book Antiqua" w:hAnsi="Book Antiqua"/>
          <w:szCs w:val="24"/>
        </w:rPr>
        <w:t xml:space="preserve"> 2009; </w:t>
      </w:r>
      <w:r w:rsidRPr="00E865A6">
        <w:rPr>
          <w:rFonts w:ascii="Book Antiqua" w:hAnsi="Book Antiqua"/>
          <w:b/>
          <w:bCs/>
          <w:szCs w:val="24"/>
        </w:rPr>
        <w:t>41</w:t>
      </w:r>
      <w:r w:rsidRPr="00E865A6">
        <w:rPr>
          <w:rFonts w:ascii="Book Antiqua" w:hAnsi="Book Antiqua"/>
          <w:szCs w:val="24"/>
        </w:rPr>
        <w:t>: 2210-2212 [PMID: 19715875 DOI: 10.1016/j.transproceed.2009.05.019]</w:t>
      </w:r>
    </w:p>
    <w:p w14:paraId="273D354A" w14:textId="77777777" w:rsidR="000E458C" w:rsidRPr="00E865A6" w:rsidRDefault="000E458C" w:rsidP="003A6F04">
      <w:pPr>
        <w:snapToGrid w:val="0"/>
        <w:spacing w:after="0"/>
        <w:jc w:val="both"/>
        <w:rPr>
          <w:rFonts w:ascii="Book Antiqua" w:hAnsi="Book Antiqua"/>
          <w:szCs w:val="24"/>
        </w:rPr>
      </w:pPr>
      <w:r w:rsidRPr="00E865A6">
        <w:rPr>
          <w:rFonts w:ascii="Book Antiqua" w:hAnsi="Book Antiqua"/>
          <w:szCs w:val="24"/>
        </w:rPr>
        <w:t xml:space="preserve">136 </w:t>
      </w:r>
      <w:r w:rsidRPr="00E865A6">
        <w:rPr>
          <w:rFonts w:ascii="Book Antiqua" w:hAnsi="Book Antiqua"/>
          <w:b/>
          <w:bCs/>
          <w:szCs w:val="24"/>
        </w:rPr>
        <w:t>Yerebakan C</w:t>
      </w:r>
      <w:r w:rsidRPr="00E865A6">
        <w:rPr>
          <w:rFonts w:ascii="Book Antiqua" w:hAnsi="Book Antiqua"/>
          <w:szCs w:val="24"/>
        </w:rPr>
        <w:t xml:space="preserve">, Ugurlucan M, Bayraktar S, Bethea BT, Conte JV. Effects of inhaled nitric oxide following lung transplantation. </w:t>
      </w:r>
      <w:r w:rsidRPr="00E865A6">
        <w:rPr>
          <w:rFonts w:ascii="Book Antiqua" w:hAnsi="Book Antiqua"/>
          <w:i/>
          <w:iCs/>
          <w:szCs w:val="24"/>
        </w:rPr>
        <w:t>J Card Surg</w:t>
      </w:r>
      <w:r w:rsidRPr="00E865A6">
        <w:rPr>
          <w:rFonts w:ascii="Book Antiqua" w:hAnsi="Book Antiqua"/>
          <w:szCs w:val="24"/>
        </w:rPr>
        <w:t xml:space="preserve"> 2009; </w:t>
      </w:r>
      <w:r w:rsidRPr="00E865A6">
        <w:rPr>
          <w:rFonts w:ascii="Book Antiqua" w:hAnsi="Book Antiqua"/>
          <w:b/>
          <w:bCs/>
          <w:szCs w:val="24"/>
        </w:rPr>
        <w:t>24</w:t>
      </w:r>
      <w:r w:rsidRPr="00E865A6">
        <w:rPr>
          <w:rFonts w:ascii="Book Antiqua" w:hAnsi="Book Antiqua"/>
          <w:szCs w:val="24"/>
        </w:rPr>
        <w:t>: 269-274 [PMID: 19438780 DOI: 10.1111/j.1540-8191.2009.00833.x]</w:t>
      </w:r>
    </w:p>
    <w:p w14:paraId="72322308" w14:textId="77777777" w:rsidR="000E458C" w:rsidRPr="00E865A6" w:rsidRDefault="000E458C" w:rsidP="003A6F04">
      <w:pPr>
        <w:snapToGrid w:val="0"/>
        <w:spacing w:after="0"/>
        <w:jc w:val="both"/>
        <w:rPr>
          <w:rFonts w:ascii="Book Antiqua" w:hAnsi="Book Antiqua"/>
          <w:szCs w:val="24"/>
        </w:rPr>
      </w:pPr>
      <w:r w:rsidRPr="00E865A6">
        <w:rPr>
          <w:rFonts w:ascii="Book Antiqua" w:hAnsi="Book Antiqua"/>
          <w:szCs w:val="24"/>
        </w:rPr>
        <w:t xml:space="preserve">137 </w:t>
      </w:r>
      <w:r w:rsidRPr="00E865A6">
        <w:rPr>
          <w:rFonts w:ascii="Book Antiqua" w:hAnsi="Book Antiqua"/>
          <w:b/>
          <w:bCs/>
          <w:szCs w:val="24"/>
        </w:rPr>
        <w:t>Bhandary S</w:t>
      </w:r>
      <w:r w:rsidRPr="00E865A6">
        <w:rPr>
          <w:rFonts w:ascii="Book Antiqua" w:hAnsi="Book Antiqua"/>
          <w:szCs w:val="24"/>
        </w:rPr>
        <w:t xml:space="preserve">, Stoicea N, Joseph N, Whitson B, Essandoh M. Pro: Inhaled Pulmonary Vasodilators Should Be Used Routinely in the Management of Patients Undergoing Lung Transplantation. </w:t>
      </w:r>
      <w:r w:rsidRPr="00E865A6">
        <w:rPr>
          <w:rFonts w:ascii="Book Antiqua" w:hAnsi="Book Antiqua"/>
          <w:i/>
          <w:iCs/>
          <w:szCs w:val="24"/>
        </w:rPr>
        <w:t>J Cardiothorac Vasc Anesth</w:t>
      </w:r>
      <w:r w:rsidRPr="00E865A6">
        <w:rPr>
          <w:rFonts w:ascii="Book Antiqua" w:hAnsi="Book Antiqua"/>
          <w:szCs w:val="24"/>
        </w:rPr>
        <w:t xml:space="preserve"> 2017; </w:t>
      </w:r>
      <w:r w:rsidRPr="00E865A6">
        <w:rPr>
          <w:rFonts w:ascii="Book Antiqua" w:hAnsi="Book Antiqua"/>
          <w:b/>
          <w:bCs/>
          <w:szCs w:val="24"/>
        </w:rPr>
        <w:t>31</w:t>
      </w:r>
      <w:r w:rsidRPr="00E865A6">
        <w:rPr>
          <w:rFonts w:ascii="Book Antiqua" w:hAnsi="Book Antiqua"/>
          <w:szCs w:val="24"/>
        </w:rPr>
        <w:t>: 1123-1126 [PMID: 27863877 DOI: 10.1053/j.jvca.2016.08.036]</w:t>
      </w:r>
    </w:p>
    <w:p w14:paraId="0876F13B" w14:textId="77777777" w:rsidR="000E458C" w:rsidRPr="00E865A6" w:rsidRDefault="000E458C" w:rsidP="003A6F04">
      <w:pPr>
        <w:snapToGrid w:val="0"/>
        <w:spacing w:after="0"/>
        <w:jc w:val="both"/>
        <w:rPr>
          <w:rFonts w:ascii="Book Antiqua" w:hAnsi="Book Antiqua"/>
          <w:szCs w:val="24"/>
        </w:rPr>
      </w:pPr>
      <w:r w:rsidRPr="00E865A6">
        <w:rPr>
          <w:rFonts w:ascii="Book Antiqua" w:hAnsi="Book Antiqua"/>
          <w:szCs w:val="24"/>
        </w:rPr>
        <w:t xml:space="preserve">138 </w:t>
      </w:r>
      <w:r w:rsidRPr="00E865A6">
        <w:rPr>
          <w:rFonts w:ascii="Book Antiqua" w:hAnsi="Book Antiqua"/>
          <w:b/>
          <w:bCs/>
          <w:szCs w:val="24"/>
        </w:rPr>
        <w:t>Shargall Y</w:t>
      </w:r>
      <w:r w:rsidRPr="00E865A6">
        <w:rPr>
          <w:rFonts w:ascii="Book Antiqua" w:hAnsi="Book Antiqua"/>
          <w:szCs w:val="24"/>
        </w:rPr>
        <w:t xml:space="preserve">, Guenther G, Ahya VN, Ardehali A, Singhal A, Keshavjee S; ISHLT Working Group on Primary Lung Graft Dysfunction. Report of the ISHLT Working Group on Primary Lung Graft Dysfunction part VI: treatment. </w:t>
      </w:r>
      <w:r w:rsidRPr="00E865A6">
        <w:rPr>
          <w:rFonts w:ascii="Book Antiqua" w:hAnsi="Book Antiqua"/>
          <w:i/>
          <w:iCs/>
          <w:szCs w:val="24"/>
        </w:rPr>
        <w:t>J Heart Lung Transplant</w:t>
      </w:r>
      <w:r w:rsidRPr="00E865A6">
        <w:rPr>
          <w:rFonts w:ascii="Book Antiqua" w:hAnsi="Book Antiqua"/>
          <w:szCs w:val="24"/>
        </w:rPr>
        <w:t xml:space="preserve"> 2005; </w:t>
      </w:r>
      <w:r w:rsidRPr="00E865A6">
        <w:rPr>
          <w:rFonts w:ascii="Book Antiqua" w:hAnsi="Book Antiqua"/>
          <w:b/>
          <w:bCs/>
          <w:szCs w:val="24"/>
        </w:rPr>
        <w:t>24</w:t>
      </w:r>
      <w:r w:rsidRPr="00E865A6">
        <w:rPr>
          <w:rFonts w:ascii="Book Antiqua" w:hAnsi="Book Antiqua"/>
          <w:szCs w:val="24"/>
        </w:rPr>
        <w:t>: 1489-1500 [PMID: 16210120 DOI: 10.1016/j.healun.2005.03.011]</w:t>
      </w:r>
    </w:p>
    <w:p w14:paraId="561119B5" w14:textId="77777777" w:rsidR="000E458C" w:rsidRPr="00E865A6" w:rsidRDefault="000E458C" w:rsidP="003A6F04">
      <w:pPr>
        <w:snapToGrid w:val="0"/>
        <w:spacing w:after="0"/>
        <w:jc w:val="both"/>
        <w:rPr>
          <w:rFonts w:ascii="Book Antiqua" w:hAnsi="Book Antiqua"/>
          <w:szCs w:val="24"/>
        </w:rPr>
      </w:pPr>
      <w:r w:rsidRPr="00E865A6">
        <w:rPr>
          <w:rFonts w:ascii="Book Antiqua" w:hAnsi="Book Antiqua"/>
          <w:szCs w:val="24"/>
        </w:rPr>
        <w:lastRenderedPageBreak/>
        <w:t xml:space="preserve">139 </w:t>
      </w:r>
      <w:r w:rsidRPr="00E865A6">
        <w:rPr>
          <w:rFonts w:ascii="Book Antiqua" w:hAnsi="Book Antiqua"/>
          <w:b/>
          <w:bCs/>
          <w:szCs w:val="24"/>
        </w:rPr>
        <w:t>de Perrot M</w:t>
      </w:r>
      <w:r w:rsidRPr="00E865A6">
        <w:rPr>
          <w:rFonts w:ascii="Book Antiqua" w:hAnsi="Book Antiqua"/>
          <w:szCs w:val="24"/>
        </w:rPr>
        <w:t xml:space="preserve">, Fischer S, Liu M, Jin R, Bai XH, Waddell TK, Keshavjee S. Prostaglandin E1 protects lung transplants from ischemia-reperfusion injury: a shift from pro- to anti-inflammatory cytokines. </w:t>
      </w:r>
      <w:r w:rsidRPr="00E865A6">
        <w:rPr>
          <w:rFonts w:ascii="Book Antiqua" w:hAnsi="Book Antiqua"/>
          <w:i/>
          <w:iCs/>
          <w:szCs w:val="24"/>
        </w:rPr>
        <w:t>Transplantation</w:t>
      </w:r>
      <w:r w:rsidRPr="00E865A6">
        <w:rPr>
          <w:rFonts w:ascii="Book Antiqua" w:hAnsi="Book Antiqua"/>
          <w:szCs w:val="24"/>
        </w:rPr>
        <w:t xml:space="preserve"> 2001; </w:t>
      </w:r>
      <w:r w:rsidRPr="00E865A6">
        <w:rPr>
          <w:rFonts w:ascii="Book Antiqua" w:hAnsi="Book Antiqua"/>
          <w:b/>
          <w:bCs/>
          <w:szCs w:val="24"/>
        </w:rPr>
        <w:t>72</w:t>
      </w:r>
      <w:r w:rsidRPr="00E865A6">
        <w:rPr>
          <w:rFonts w:ascii="Book Antiqua" w:hAnsi="Book Antiqua"/>
          <w:szCs w:val="24"/>
        </w:rPr>
        <w:t>: 1505-1512 [PMID: 11707737 DOI: 10.1097/00007890-200111150-00006]</w:t>
      </w:r>
    </w:p>
    <w:p w14:paraId="69141436" w14:textId="77777777" w:rsidR="000E458C" w:rsidRPr="00E865A6" w:rsidRDefault="000E458C" w:rsidP="003A6F04">
      <w:pPr>
        <w:snapToGrid w:val="0"/>
        <w:spacing w:after="0"/>
        <w:jc w:val="both"/>
        <w:rPr>
          <w:rFonts w:ascii="Book Antiqua" w:hAnsi="Book Antiqua"/>
          <w:szCs w:val="24"/>
        </w:rPr>
      </w:pPr>
      <w:r w:rsidRPr="00E865A6">
        <w:rPr>
          <w:rFonts w:ascii="Book Antiqua" w:hAnsi="Book Antiqua"/>
          <w:szCs w:val="24"/>
        </w:rPr>
        <w:t xml:space="preserve">140 </w:t>
      </w:r>
      <w:r w:rsidRPr="00E865A6">
        <w:rPr>
          <w:rFonts w:ascii="Book Antiqua" w:hAnsi="Book Antiqua"/>
          <w:b/>
          <w:bCs/>
          <w:szCs w:val="24"/>
        </w:rPr>
        <w:t>Toyoda Y</w:t>
      </w:r>
      <w:r w:rsidRPr="00E865A6">
        <w:rPr>
          <w:rFonts w:ascii="Book Antiqua" w:hAnsi="Book Antiqua"/>
          <w:szCs w:val="24"/>
        </w:rPr>
        <w:t xml:space="preserve">, Thacker J, Santos R, Nguyen D, Bhama J, Bermudez C, Kormos R, Johnson B, Crespo M, Pilewski J, Teuteberg J, Alvarez R, Mathier M, McNamara D, McCurry K, Zenati M, Hattler B. Long-term outcome of lung and heart-lung transplantation for idiopathic pulmonary arterial hypertension. </w:t>
      </w:r>
      <w:r w:rsidRPr="00E865A6">
        <w:rPr>
          <w:rFonts w:ascii="Book Antiqua" w:hAnsi="Book Antiqua"/>
          <w:i/>
          <w:iCs/>
          <w:szCs w:val="24"/>
        </w:rPr>
        <w:t>Ann Thorac Surg</w:t>
      </w:r>
      <w:r w:rsidRPr="00E865A6">
        <w:rPr>
          <w:rFonts w:ascii="Book Antiqua" w:hAnsi="Book Antiqua"/>
          <w:szCs w:val="24"/>
        </w:rPr>
        <w:t xml:space="preserve"> 2008; </w:t>
      </w:r>
      <w:r w:rsidRPr="00E865A6">
        <w:rPr>
          <w:rFonts w:ascii="Book Antiqua" w:hAnsi="Book Antiqua"/>
          <w:b/>
          <w:bCs/>
          <w:szCs w:val="24"/>
        </w:rPr>
        <w:t>86</w:t>
      </w:r>
      <w:r w:rsidRPr="00E865A6">
        <w:rPr>
          <w:rFonts w:ascii="Book Antiqua" w:hAnsi="Book Antiqua"/>
          <w:szCs w:val="24"/>
        </w:rPr>
        <w:t>: 1116-1122 [PMID: 18805144 DOI: 10.1016/j.athoracsur.2008.05.049]</w:t>
      </w:r>
    </w:p>
    <w:p w14:paraId="42584531" w14:textId="77777777" w:rsidR="000E458C" w:rsidRPr="00E865A6" w:rsidRDefault="000E458C" w:rsidP="003A6F04">
      <w:pPr>
        <w:snapToGrid w:val="0"/>
        <w:spacing w:after="0"/>
        <w:jc w:val="both"/>
        <w:rPr>
          <w:rFonts w:ascii="Book Antiqua" w:hAnsi="Book Antiqua"/>
          <w:szCs w:val="24"/>
        </w:rPr>
      </w:pPr>
      <w:r w:rsidRPr="00E865A6">
        <w:rPr>
          <w:rFonts w:ascii="Book Antiqua" w:hAnsi="Book Antiqua"/>
          <w:szCs w:val="24"/>
        </w:rPr>
        <w:t xml:space="preserve">141 </w:t>
      </w:r>
      <w:r w:rsidRPr="00E865A6">
        <w:rPr>
          <w:rFonts w:ascii="Book Antiqua" w:hAnsi="Book Antiqua"/>
          <w:b/>
          <w:bCs/>
          <w:szCs w:val="24"/>
        </w:rPr>
        <w:t>Chiang CH</w:t>
      </w:r>
      <w:r w:rsidRPr="00E865A6">
        <w:rPr>
          <w:rFonts w:ascii="Book Antiqua" w:hAnsi="Book Antiqua"/>
          <w:szCs w:val="24"/>
        </w:rPr>
        <w:t xml:space="preserve">, Wu K, Yu CP, Yan HC, Perng WC, Wu CP. Hypothermia and prostaglandin E(1) produce synergistic attenuation of ischemia-reperfusion lung injury. </w:t>
      </w:r>
      <w:r w:rsidRPr="00E865A6">
        <w:rPr>
          <w:rFonts w:ascii="Book Antiqua" w:hAnsi="Book Antiqua"/>
          <w:i/>
          <w:iCs/>
          <w:szCs w:val="24"/>
        </w:rPr>
        <w:t>Am J Respir Crit Care Med</w:t>
      </w:r>
      <w:r w:rsidRPr="00E865A6">
        <w:rPr>
          <w:rFonts w:ascii="Book Antiqua" w:hAnsi="Book Antiqua"/>
          <w:szCs w:val="24"/>
        </w:rPr>
        <w:t xml:space="preserve"> 1999; </w:t>
      </w:r>
      <w:r w:rsidRPr="00E865A6">
        <w:rPr>
          <w:rFonts w:ascii="Book Antiqua" w:hAnsi="Book Antiqua"/>
          <w:b/>
          <w:bCs/>
          <w:szCs w:val="24"/>
        </w:rPr>
        <w:t>160</w:t>
      </w:r>
      <w:r w:rsidRPr="00E865A6">
        <w:rPr>
          <w:rFonts w:ascii="Book Antiqua" w:hAnsi="Book Antiqua"/>
          <w:szCs w:val="24"/>
        </w:rPr>
        <w:t>: 1319-1323 [PMID: 10508824 DOI: 10.1164/ajrccm.160.4.9811079]</w:t>
      </w:r>
    </w:p>
    <w:p w14:paraId="4F634004" w14:textId="77777777" w:rsidR="000E458C" w:rsidRPr="00E865A6" w:rsidRDefault="000E458C" w:rsidP="003A6F04">
      <w:pPr>
        <w:snapToGrid w:val="0"/>
        <w:spacing w:after="0"/>
        <w:jc w:val="both"/>
        <w:rPr>
          <w:rFonts w:ascii="Book Antiqua" w:hAnsi="Book Antiqua"/>
          <w:szCs w:val="24"/>
        </w:rPr>
      </w:pPr>
      <w:r w:rsidRPr="00E865A6">
        <w:rPr>
          <w:rFonts w:ascii="Book Antiqua" w:hAnsi="Book Antiqua"/>
          <w:szCs w:val="24"/>
        </w:rPr>
        <w:t xml:space="preserve">142 </w:t>
      </w:r>
      <w:r w:rsidRPr="00E865A6">
        <w:rPr>
          <w:rFonts w:ascii="Book Antiqua" w:hAnsi="Book Antiqua"/>
          <w:b/>
          <w:bCs/>
          <w:szCs w:val="24"/>
        </w:rPr>
        <w:t>Riva CM</w:t>
      </w:r>
      <w:r w:rsidRPr="00E865A6">
        <w:rPr>
          <w:rFonts w:ascii="Book Antiqua" w:hAnsi="Book Antiqua"/>
          <w:szCs w:val="24"/>
        </w:rPr>
        <w:t xml:space="preserve">, Morganroth ML, Ljungman AG, Schoeneich SO, Marks RM, Todd RF 3rd, Ward PA, Boxer LA. Iloprost inhibits neutrophil-induced lung injury and neutrophil adherence to endothelial monolayers. </w:t>
      </w:r>
      <w:r w:rsidRPr="00E865A6">
        <w:rPr>
          <w:rFonts w:ascii="Book Antiqua" w:hAnsi="Book Antiqua"/>
          <w:i/>
          <w:iCs/>
          <w:szCs w:val="24"/>
        </w:rPr>
        <w:t>Am J Respir Cell Mol Biol</w:t>
      </w:r>
      <w:r w:rsidRPr="00E865A6">
        <w:rPr>
          <w:rFonts w:ascii="Book Antiqua" w:hAnsi="Book Antiqua"/>
          <w:szCs w:val="24"/>
        </w:rPr>
        <w:t xml:space="preserve"> 1990; </w:t>
      </w:r>
      <w:r w:rsidRPr="00E865A6">
        <w:rPr>
          <w:rFonts w:ascii="Book Antiqua" w:hAnsi="Book Antiqua"/>
          <w:b/>
          <w:bCs/>
          <w:szCs w:val="24"/>
        </w:rPr>
        <w:t>3</w:t>
      </w:r>
      <w:r w:rsidRPr="00E865A6">
        <w:rPr>
          <w:rFonts w:ascii="Book Antiqua" w:hAnsi="Book Antiqua"/>
          <w:szCs w:val="24"/>
        </w:rPr>
        <w:t>: 301-309 [PMID: 1698399 DOI: 10.1165/ajrcmb/3.4.301]</w:t>
      </w:r>
    </w:p>
    <w:p w14:paraId="2D9BC3C7" w14:textId="77777777" w:rsidR="000E458C" w:rsidRPr="00E865A6" w:rsidRDefault="000E458C" w:rsidP="003A6F04">
      <w:pPr>
        <w:snapToGrid w:val="0"/>
        <w:spacing w:after="0"/>
        <w:jc w:val="both"/>
        <w:rPr>
          <w:rFonts w:ascii="Book Antiqua" w:hAnsi="Book Antiqua"/>
          <w:szCs w:val="24"/>
        </w:rPr>
      </w:pPr>
      <w:r w:rsidRPr="00E865A6">
        <w:rPr>
          <w:rFonts w:ascii="Book Antiqua" w:hAnsi="Book Antiqua"/>
          <w:szCs w:val="24"/>
        </w:rPr>
        <w:t xml:space="preserve">143 </w:t>
      </w:r>
      <w:r w:rsidRPr="00E865A6">
        <w:rPr>
          <w:rFonts w:ascii="Book Antiqua" w:hAnsi="Book Antiqua"/>
          <w:b/>
          <w:bCs/>
          <w:szCs w:val="24"/>
        </w:rPr>
        <w:t>Lee SH</w:t>
      </w:r>
      <w:r w:rsidRPr="00E865A6">
        <w:rPr>
          <w:rFonts w:ascii="Book Antiqua" w:hAnsi="Book Antiqua"/>
          <w:szCs w:val="24"/>
        </w:rPr>
        <w:t xml:space="preserve">, Lee JG, Lee CY, Kim N, Chang MY, You YC, Kim HJ, Paik HC, Oh YJ. Effects of intraoperative inhaled iloprost on primary graft dysfunction after lung transplantation: A retrospective single center study. </w:t>
      </w:r>
      <w:r w:rsidRPr="00E865A6">
        <w:rPr>
          <w:rFonts w:ascii="Book Antiqua" w:hAnsi="Book Antiqua"/>
          <w:i/>
          <w:iCs/>
          <w:szCs w:val="24"/>
        </w:rPr>
        <w:t>Medicine (Baltimore)</w:t>
      </w:r>
      <w:r w:rsidRPr="00E865A6">
        <w:rPr>
          <w:rFonts w:ascii="Book Antiqua" w:hAnsi="Book Antiqua"/>
          <w:szCs w:val="24"/>
        </w:rPr>
        <w:t xml:space="preserve"> 2016; </w:t>
      </w:r>
      <w:r w:rsidRPr="00E865A6">
        <w:rPr>
          <w:rFonts w:ascii="Book Antiqua" w:hAnsi="Book Antiqua"/>
          <w:b/>
          <w:bCs/>
          <w:szCs w:val="24"/>
        </w:rPr>
        <w:t>95</w:t>
      </w:r>
      <w:r w:rsidRPr="00E865A6">
        <w:rPr>
          <w:rFonts w:ascii="Book Antiqua" w:hAnsi="Book Antiqua"/>
          <w:szCs w:val="24"/>
        </w:rPr>
        <w:t>: e3975 [PMID: 27399072 DOI: 10.1097/MD.0000000000003975]</w:t>
      </w:r>
    </w:p>
    <w:p w14:paraId="4BB27977" w14:textId="77777777" w:rsidR="000E458C" w:rsidRPr="00E865A6" w:rsidRDefault="000E458C" w:rsidP="003A6F04">
      <w:pPr>
        <w:snapToGrid w:val="0"/>
        <w:spacing w:after="0"/>
        <w:jc w:val="both"/>
        <w:rPr>
          <w:rFonts w:ascii="Book Antiqua" w:hAnsi="Book Antiqua"/>
          <w:szCs w:val="24"/>
        </w:rPr>
      </w:pPr>
      <w:r w:rsidRPr="00E865A6">
        <w:rPr>
          <w:rFonts w:ascii="Book Antiqua" w:hAnsi="Book Antiqua"/>
          <w:szCs w:val="24"/>
        </w:rPr>
        <w:t xml:space="preserve">144 </w:t>
      </w:r>
      <w:r w:rsidRPr="00E865A6">
        <w:rPr>
          <w:rFonts w:ascii="Book Antiqua" w:hAnsi="Book Antiqua"/>
          <w:b/>
          <w:bCs/>
          <w:szCs w:val="24"/>
        </w:rPr>
        <w:t>Kawashima M</w:t>
      </w:r>
      <w:r w:rsidRPr="00E865A6">
        <w:rPr>
          <w:rFonts w:ascii="Book Antiqua" w:hAnsi="Book Antiqua"/>
          <w:szCs w:val="24"/>
        </w:rPr>
        <w:t xml:space="preserve">, Nakamura T, Schneider S, Vollmar B, Lausberg HF, Bauer M, Menger MD, Schäfers HJ. Iloprost ameliorates post-ischemic lung reperfusion injury and maintains an appropriate pulmonary ET-1 balance. </w:t>
      </w:r>
      <w:r w:rsidRPr="00E865A6">
        <w:rPr>
          <w:rFonts w:ascii="Book Antiqua" w:hAnsi="Book Antiqua"/>
          <w:i/>
          <w:iCs/>
          <w:szCs w:val="24"/>
        </w:rPr>
        <w:t>J Heart Lung Transplant</w:t>
      </w:r>
      <w:r w:rsidRPr="00E865A6">
        <w:rPr>
          <w:rFonts w:ascii="Book Antiqua" w:hAnsi="Book Antiqua"/>
          <w:szCs w:val="24"/>
        </w:rPr>
        <w:t xml:space="preserve"> 2003; </w:t>
      </w:r>
      <w:r w:rsidRPr="00E865A6">
        <w:rPr>
          <w:rFonts w:ascii="Book Antiqua" w:hAnsi="Book Antiqua"/>
          <w:b/>
          <w:bCs/>
          <w:szCs w:val="24"/>
        </w:rPr>
        <w:t>22</w:t>
      </w:r>
      <w:r w:rsidRPr="00E865A6">
        <w:rPr>
          <w:rFonts w:ascii="Book Antiqua" w:hAnsi="Book Antiqua"/>
          <w:szCs w:val="24"/>
        </w:rPr>
        <w:t>: 794-801 [PMID: 12873548 DOI: 10.1016/S1053-2498(02)00646-0]</w:t>
      </w:r>
    </w:p>
    <w:p w14:paraId="18EAB1B6" w14:textId="77777777" w:rsidR="000E458C" w:rsidRPr="00E865A6" w:rsidRDefault="000E458C" w:rsidP="003A6F04">
      <w:pPr>
        <w:snapToGrid w:val="0"/>
        <w:spacing w:after="0"/>
        <w:jc w:val="both"/>
        <w:rPr>
          <w:rFonts w:ascii="Book Antiqua" w:hAnsi="Book Antiqua"/>
          <w:szCs w:val="24"/>
        </w:rPr>
      </w:pPr>
      <w:r w:rsidRPr="00E865A6">
        <w:rPr>
          <w:rFonts w:ascii="Book Antiqua" w:hAnsi="Book Antiqua"/>
          <w:szCs w:val="24"/>
        </w:rPr>
        <w:t xml:space="preserve">145 </w:t>
      </w:r>
      <w:r w:rsidRPr="00E865A6">
        <w:rPr>
          <w:rFonts w:ascii="Book Antiqua" w:hAnsi="Book Antiqua"/>
          <w:b/>
          <w:bCs/>
          <w:szCs w:val="24"/>
        </w:rPr>
        <w:t>Koksel O</w:t>
      </w:r>
      <w:r w:rsidRPr="00E865A6">
        <w:rPr>
          <w:rFonts w:ascii="Book Antiqua" w:hAnsi="Book Antiqua"/>
          <w:szCs w:val="24"/>
        </w:rPr>
        <w:t xml:space="preserve">, Ozdulger A, Aytacoglu B, Tamer L, Polat A, Sucu N, Yildirim C, Degirmenci U, Kanik A. The influence of iloprost on acute lung injury induced by hind limb ischemia-reperfusion in rats. </w:t>
      </w:r>
      <w:r w:rsidRPr="00E865A6">
        <w:rPr>
          <w:rFonts w:ascii="Book Antiqua" w:hAnsi="Book Antiqua"/>
          <w:i/>
          <w:iCs/>
          <w:szCs w:val="24"/>
        </w:rPr>
        <w:t>Pulm Pharmacol Ther</w:t>
      </w:r>
      <w:r w:rsidRPr="00E865A6">
        <w:rPr>
          <w:rFonts w:ascii="Book Antiqua" w:hAnsi="Book Antiqua"/>
          <w:szCs w:val="24"/>
        </w:rPr>
        <w:t xml:space="preserve"> 2005; </w:t>
      </w:r>
      <w:r w:rsidRPr="00E865A6">
        <w:rPr>
          <w:rFonts w:ascii="Book Antiqua" w:hAnsi="Book Antiqua"/>
          <w:b/>
          <w:bCs/>
          <w:szCs w:val="24"/>
        </w:rPr>
        <w:t>18</w:t>
      </w:r>
      <w:r w:rsidRPr="00E865A6">
        <w:rPr>
          <w:rFonts w:ascii="Book Antiqua" w:hAnsi="Book Antiqua"/>
          <w:szCs w:val="24"/>
        </w:rPr>
        <w:t>: 235-241 [PMID: 15777606 DOI: 10.1016/j.pupt.2004.12.005]</w:t>
      </w:r>
    </w:p>
    <w:p w14:paraId="7EB040AC" w14:textId="77777777" w:rsidR="000E458C" w:rsidRPr="00E865A6" w:rsidRDefault="000E458C" w:rsidP="003A6F04">
      <w:pPr>
        <w:snapToGrid w:val="0"/>
        <w:spacing w:after="0"/>
        <w:jc w:val="both"/>
        <w:rPr>
          <w:rFonts w:ascii="Book Antiqua" w:hAnsi="Book Antiqua"/>
          <w:szCs w:val="24"/>
        </w:rPr>
      </w:pPr>
      <w:r w:rsidRPr="00E865A6">
        <w:rPr>
          <w:rFonts w:ascii="Book Antiqua" w:hAnsi="Book Antiqua"/>
          <w:szCs w:val="24"/>
        </w:rPr>
        <w:lastRenderedPageBreak/>
        <w:t xml:space="preserve">146 </w:t>
      </w:r>
      <w:r w:rsidRPr="00E865A6">
        <w:rPr>
          <w:rFonts w:ascii="Book Antiqua" w:hAnsi="Book Antiqua"/>
          <w:b/>
          <w:bCs/>
          <w:szCs w:val="24"/>
        </w:rPr>
        <w:t>Amital A</w:t>
      </w:r>
      <w:r w:rsidRPr="00E865A6">
        <w:rPr>
          <w:rFonts w:ascii="Book Antiqua" w:hAnsi="Book Antiqua"/>
          <w:szCs w:val="24"/>
        </w:rPr>
        <w:t xml:space="preserve">, Shitrit D, Raviv Y, Saute M, Medalion B, Bakal L, Kramer MR. The use of surfactant in lung transplantation. </w:t>
      </w:r>
      <w:r w:rsidRPr="00E865A6">
        <w:rPr>
          <w:rFonts w:ascii="Book Antiqua" w:hAnsi="Book Antiqua"/>
          <w:i/>
          <w:iCs/>
          <w:szCs w:val="24"/>
        </w:rPr>
        <w:t>Transplantation</w:t>
      </w:r>
      <w:r w:rsidRPr="00E865A6">
        <w:rPr>
          <w:rFonts w:ascii="Book Antiqua" w:hAnsi="Book Antiqua"/>
          <w:szCs w:val="24"/>
        </w:rPr>
        <w:t xml:space="preserve"> 2008; </w:t>
      </w:r>
      <w:r w:rsidRPr="00E865A6">
        <w:rPr>
          <w:rFonts w:ascii="Book Antiqua" w:hAnsi="Book Antiqua"/>
          <w:b/>
          <w:bCs/>
          <w:szCs w:val="24"/>
        </w:rPr>
        <w:t>86</w:t>
      </w:r>
      <w:r w:rsidRPr="00E865A6">
        <w:rPr>
          <w:rFonts w:ascii="Book Antiqua" w:hAnsi="Book Antiqua"/>
          <w:szCs w:val="24"/>
        </w:rPr>
        <w:t>: 1554-1559 [PMID: 19077889 DOI: 10.1097/TP.0b013e31818a8418]</w:t>
      </w:r>
    </w:p>
    <w:p w14:paraId="4AADF11B" w14:textId="77777777" w:rsidR="000E458C" w:rsidRPr="00E865A6" w:rsidRDefault="000E458C" w:rsidP="003A6F04">
      <w:pPr>
        <w:snapToGrid w:val="0"/>
        <w:spacing w:after="0"/>
        <w:jc w:val="both"/>
        <w:rPr>
          <w:rFonts w:ascii="Book Antiqua" w:hAnsi="Book Antiqua"/>
          <w:szCs w:val="24"/>
        </w:rPr>
      </w:pPr>
      <w:r w:rsidRPr="00E865A6">
        <w:rPr>
          <w:rFonts w:ascii="Book Antiqua" w:hAnsi="Book Antiqua"/>
          <w:szCs w:val="24"/>
        </w:rPr>
        <w:t xml:space="preserve">147 </w:t>
      </w:r>
      <w:r w:rsidRPr="00E865A6">
        <w:rPr>
          <w:rFonts w:ascii="Book Antiqua" w:hAnsi="Book Antiqua"/>
          <w:b/>
          <w:bCs/>
          <w:szCs w:val="24"/>
        </w:rPr>
        <w:t>Amital A</w:t>
      </w:r>
      <w:r w:rsidRPr="00E865A6">
        <w:rPr>
          <w:rFonts w:ascii="Book Antiqua" w:hAnsi="Book Antiqua"/>
          <w:szCs w:val="24"/>
        </w:rPr>
        <w:t xml:space="preserve">, Shitrit D, Raviv Y, Saute M, Bakal I, Medalion B, Kramer MR. Surfactant as salvage therapy in life threatening primary graft dysfunction in lung transplantation. </w:t>
      </w:r>
      <w:r w:rsidRPr="00E865A6">
        <w:rPr>
          <w:rFonts w:ascii="Book Antiqua" w:hAnsi="Book Antiqua"/>
          <w:i/>
          <w:iCs/>
          <w:szCs w:val="24"/>
        </w:rPr>
        <w:t>Eur J Cardiothorac Surg</w:t>
      </w:r>
      <w:r w:rsidRPr="00E865A6">
        <w:rPr>
          <w:rFonts w:ascii="Book Antiqua" w:hAnsi="Book Antiqua"/>
          <w:szCs w:val="24"/>
        </w:rPr>
        <w:t xml:space="preserve"> 2009; </w:t>
      </w:r>
      <w:r w:rsidRPr="00E865A6">
        <w:rPr>
          <w:rFonts w:ascii="Book Antiqua" w:hAnsi="Book Antiqua"/>
          <w:b/>
          <w:bCs/>
          <w:szCs w:val="24"/>
        </w:rPr>
        <w:t>35</w:t>
      </w:r>
      <w:r w:rsidRPr="00E865A6">
        <w:rPr>
          <w:rFonts w:ascii="Book Antiqua" w:hAnsi="Book Antiqua"/>
          <w:szCs w:val="24"/>
        </w:rPr>
        <w:t>: 299-303 [PMID: 18996711 DOI: 10.1016/j.ejcts.2008.09.039]</w:t>
      </w:r>
    </w:p>
    <w:p w14:paraId="0E0784EF" w14:textId="77777777" w:rsidR="000E458C" w:rsidRPr="00E865A6" w:rsidRDefault="000E458C" w:rsidP="003A6F04">
      <w:pPr>
        <w:snapToGrid w:val="0"/>
        <w:spacing w:after="0"/>
        <w:jc w:val="both"/>
        <w:rPr>
          <w:rFonts w:ascii="Book Antiqua" w:hAnsi="Book Antiqua"/>
          <w:szCs w:val="24"/>
        </w:rPr>
      </w:pPr>
      <w:r w:rsidRPr="00E865A6">
        <w:rPr>
          <w:rFonts w:ascii="Book Antiqua" w:hAnsi="Book Antiqua"/>
          <w:szCs w:val="24"/>
        </w:rPr>
        <w:t xml:space="preserve">148 </w:t>
      </w:r>
      <w:r w:rsidRPr="00E865A6">
        <w:rPr>
          <w:rFonts w:ascii="Book Antiqua" w:hAnsi="Book Antiqua"/>
          <w:b/>
          <w:bCs/>
          <w:szCs w:val="24"/>
        </w:rPr>
        <w:t>Wigfield CH</w:t>
      </w:r>
      <w:r w:rsidRPr="00E865A6">
        <w:rPr>
          <w:rFonts w:ascii="Book Antiqua" w:hAnsi="Book Antiqua"/>
          <w:szCs w:val="24"/>
        </w:rPr>
        <w:t xml:space="preserve">, Lindsey JD, Steffens TG, Edwards NM, Love RB. Early institution of extracorporeal membrane oxygenation for primary graft dysfunction after lung transplantation improves outcome. </w:t>
      </w:r>
      <w:r w:rsidRPr="00E865A6">
        <w:rPr>
          <w:rFonts w:ascii="Book Antiqua" w:hAnsi="Book Antiqua"/>
          <w:i/>
          <w:iCs/>
          <w:szCs w:val="24"/>
        </w:rPr>
        <w:t>J Heart Lung Transplant</w:t>
      </w:r>
      <w:r w:rsidRPr="00E865A6">
        <w:rPr>
          <w:rFonts w:ascii="Book Antiqua" w:hAnsi="Book Antiqua"/>
          <w:szCs w:val="24"/>
        </w:rPr>
        <w:t xml:space="preserve"> 2007; </w:t>
      </w:r>
      <w:r w:rsidRPr="00E865A6">
        <w:rPr>
          <w:rFonts w:ascii="Book Antiqua" w:hAnsi="Book Antiqua"/>
          <w:b/>
          <w:bCs/>
          <w:szCs w:val="24"/>
        </w:rPr>
        <w:t>26</w:t>
      </w:r>
      <w:r w:rsidRPr="00E865A6">
        <w:rPr>
          <w:rFonts w:ascii="Book Antiqua" w:hAnsi="Book Antiqua"/>
          <w:szCs w:val="24"/>
        </w:rPr>
        <w:t>: 331-338 [PMID: 17403473 DOI: 10.1016/j.healun.2006.12.010]</w:t>
      </w:r>
    </w:p>
    <w:p w14:paraId="51837C6C" w14:textId="77777777" w:rsidR="000E458C" w:rsidRPr="00E865A6" w:rsidRDefault="000E458C" w:rsidP="003A6F04">
      <w:pPr>
        <w:snapToGrid w:val="0"/>
        <w:spacing w:after="0"/>
        <w:jc w:val="both"/>
        <w:rPr>
          <w:rFonts w:ascii="Book Antiqua" w:hAnsi="Book Antiqua"/>
          <w:szCs w:val="24"/>
        </w:rPr>
      </w:pPr>
      <w:r w:rsidRPr="00E865A6">
        <w:rPr>
          <w:rFonts w:ascii="Book Antiqua" w:hAnsi="Book Antiqua"/>
          <w:szCs w:val="24"/>
        </w:rPr>
        <w:t xml:space="preserve">149 </w:t>
      </w:r>
      <w:r w:rsidRPr="00E865A6">
        <w:rPr>
          <w:rFonts w:ascii="Book Antiqua" w:hAnsi="Book Antiqua"/>
          <w:b/>
          <w:bCs/>
          <w:szCs w:val="24"/>
        </w:rPr>
        <w:t>Bermudez CA</w:t>
      </w:r>
      <w:r w:rsidRPr="00E865A6">
        <w:rPr>
          <w:rFonts w:ascii="Book Antiqua" w:hAnsi="Book Antiqua"/>
          <w:szCs w:val="24"/>
        </w:rPr>
        <w:t xml:space="preserve">, Adusumilli PS, McCurry KR, Zaldonis D, Crespo MM, Pilewski JM, Toyoda Y. Extracorporeal membrane oxygenation for primary graft dysfunction after lung transplantation: long-term survival. </w:t>
      </w:r>
      <w:r w:rsidRPr="00E865A6">
        <w:rPr>
          <w:rFonts w:ascii="Book Antiqua" w:hAnsi="Book Antiqua"/>
          <w:i/>
          <w:iCs/>
          <w:szCs w:val="24"/>
        </w:rPr>
        <w:t>Ann Thorac Surg</w:t>
      </w:r>
      <w:r w:rsidRPr="00E865A6">
        <w:rPr>
          <w:rFonts w:ascii="Book Antiqua" w:hAnsi="Book Antiqua"/>
          <w:szCs w:val="24"/>
        </w:rPr>
        <w:t xml:space="preserve"> 2009; </w:t>
      </w:r>
      <w:r w:rsidRPr="00E865A6">
        <w:rPr>
          <w:rFonts w:ascii="Book Antiqua" w:hAnsi="Book Antiqua"/>
          <w:b/>
          <w:bCs/>
          <w:szCs w:val="24"/>
        </w:rPr>
        <w:t>87</w:t>
      </w:r>
      <w:r w:rsidRPr="00E865A6">
        <w:rPr>
          <w:rFonts w:ascii="Book Antiqua" w:hAnsi="Book Antiqua"/>
          <w:szCs w:val="24"/>
        </w:rPr>
        <w:t>: 854-860 [PMID: 19231405 DOI: 10.1016/j.athoracsur.2008.11.036]</w:t>
      </w:r>
    </w:p>
    <w:p w14:paraId="3C490C88" w14:textId="77777777" w:rsidR="000E458C" w:rsidRPr="00E865A6" w:rsidRDefault="000E458C" w:rsidP="003A6F04">
      <w:pPr>
        <w:snapToGrid w:val="0"/>
        <w:spacing w:after="0"/>
        <w:jc w:val="both"/>
        <w:rPr>
          <w:rFonts w:ascii="Book Antiqua" w:hAnsi="Book Antiqua"/>
          <w:szCs w:val="24"/>
        </w:rPr>
      </w:pPr>
      <w:r w:rsidRPr="00E865A6">
        <w:rPr>
          <w:rFonts w:ascii="Book Antiqua" w:hAnsi="Book Antiqua"/>
          <w:szCs w:val="24"/>
        </w:rPr>
        <w:t xml:space="preserve">150 </w:t>
      </w:r>
      <w:r w:rsidRPr="00E865A6">
        <w:rPr>
          <w:rFonts w:ascii="Book Antiqua" w:hAnsi="Book Antiqua"/>
          <w:b/>
          <w:bCs/>
          <w:szCs w:val="24"/>
        </w:rPr>
        <w:t>Hartwig MG</w:t>
      </w:r>
      <w:r w:rsidRPr="00E865A6">
        <w:rPr>
          <w:rFonts w:ascii="Book Antiqua" w:hAnsi="Book Antiqua"/>
          <w:szCs w:val="24"/>
        </w:rPr>
        <w:t xml:space="preserve">, Appel JZ 3rd, Cantu E 3rd, Simsir S, Lin SS, Hsieh CC, Walczak R, Palmer SM, Davis RD Jr. Improved results treating lung allograft failure with venovenous extracorporeal membrane oxygenation. </w:t>
      </w:r>
      <w:r w:rsidRPr="00E865A6">
        <w:rPr>
          <w:rFonts w:ascii="Book Antiqua" w:hAnsi="Book Antiqua"/>
          <w:i/>
          <w:iCs/>
          <w:szCs w:val="24"/>
        </w:rPr>
        <w:t>Ann Thorac Surg</w:t>
      </w:r>
      <w:r w:rsidRPr="00E865A6">
        <w:rPr>
          <w:rFonts w:ascii="Book Antiqua" w:hAnsi="Book Antiqua"/>
          <w:szCs w:val="24"/>
        </w:rPr>
        <w:t xml:space="preserve"> 2005; </w:t>
      </w:r>
      <w:r w:rsidRPr="00E865A6">
        <w:rPr>
          <w:rFonts w:ascii="Book Antiqua" w:hAnsi="Book Antiqua"/>
          <w:b/>
          <w:bCs/>
          <w:szCs w:val="24"/>
        </w:rPr>
        <w:t>80</w:t>
      </w:r>
      <w:r w:rsidRPr="00E865A6">
        <w:rPr>
          <w:rFonts w:ascii="Book Antiqua" w:hAnsi="Book Antiqua"/>
          <w:szCs w:val="24"/>
        </w:rPr>
        <w:t>: 1872-1879; discussion 1879-1880 [PMID: 16242472 DOI: 10.1016/j.athoracsur.2005.04.063]</w:t>
      </w:r>
    </w:p>
    <w:p w14:paraId="59729A51" w14:textId="77777777" w:rsidR="000E458C" w:rsidRPr="00E865A6" w:rsidRDefault="000E458C" w:rsidP="003A6F04">
      <w:pPr>
        <w:snapToGrid w:val="0"/>
        <w:spacing w:after="0"/>
        <w:jc w:val="both"/>
        <w:rPr>
          <w:rFonts w:ascii="Book Antiqua" w:hAnsi="Book Antiqua"/>
          <w:szCs w:val="24"/>
        </w:rPr>
      </w:pPr>
      <w:r w:rsidRPr="00E865A6">
        <w:rPr>
          <w:rFonts w:ascii="Book Antiqua" w:hAnsi="Book Antiqua"/>
          <w:szCs w:val="24"/>
        </w:rPr>
        <w:t xml:space="preserve">151 </w:t>
      </w:r>
      <w:r w:rsidRPr="00E865A6">
        <w:rPr>
          <w:rFonts w:ascii="Book Antiqua" w:hAnsi="Book Antiqua"/>
          <w:b/>
          <w:bCs/>
          <w:szCs w:val="24"/>
        </w:rPr>
        <w:t>Hartwig MG</w:t>
      </w:r>
      <w:r w:rsidRPr="00E865A6">
        <w:rPr>
          <w:rFonts w:ascii="Book Antiqua" w:hAnsi="Book Antiqua"/>
          <w:szCs w:val="24"/>
        </w:rPr>
        <w:t xml:space="preserve">, Walczak R, Lin SS, Davis RD. Improved survival but marginal allograft function in patients treated with extracorporeal membrane oxygenation after lung transplantation. </w:t>
      </w:r>
      <w:r w:rsidRPr="00E865A6">
        <w:rPr>
          <w:rFonts w:ascii="Book Antiqua" w:hAnsi="Book Antiqua"/>
          <w:i/>
          <w:iCs/>
          <w:szCs w:val="24"/>
        </w:rPr>
        <w:t>Ann Thorac Surg</w:t>
      </w:r>
      <w:r w:rsidRPr="00E865A6">
        <w:rPr>
          <w:rFonts w:ascii="Book Antiqua" w:hAnsi="Book Antiqua"/>
          <w:szCs w:val="24"/>
        </w:rPr>
        <w:t xml:space="preserve"> 2012; </w:t>
      </w:r>
      <w:r w:rsidRPr="00E865A6">
        <w:rPr>
          <w:rFonts w:ascii="Book Antiqua" w:hAnsi="Book Antiqua"/>
          <w:b/>
          <w:bCs/>
          <w:szCs w:val="24"/>
        </w:rPr>
        <w:t>93</w:t>
      </w:r>
      <w:r w:rsidRPr="00E865A6">
        <w:rPr>
          <w:rFonts w:ascii="Book Antiqua" w:hAnsi="Book Antiqua"/>
          <w:szCs w:val="24"/>
        </w:rPr>
        <w:t>: 366-371 [PMID: 21962264 DOI: 10.1016/j.athoracsur.2011.05.017]</w:t>
      </w:r>
    </w:p>
    <w:p w14:paraId="1C96F842" w14:textId="77777777" w:rsidR="000E458C" w:rsidRPr="00E865A6" w:rsidRDefault="000E458C" w:rsidP="003A6F04">
      <w:pPr>
        <w:snapToGrid w:val="0"/>
        <w:spacing w:after="0"/>
        <w:jc w:val="both"/>
        <w:rPr>
          <w:rFonts w:ascii="Book Antiqua" w:hAnsi="Book Antiqua"/>
          <w:szCs w:val="24"/>
        </w:rPr>
      </w:pPr>
      <w:r w:rsidRPr="00E865A6">
        <w:rPr>
          <w:rFonts w:ascii="Book Antiqua" w:hAnsi="Book Antiqua"/>
          <w:szCs w:val="24"/>
        </w:rPr>
        <w:t xml:space="preserve">152 </w:t>
      </w:r>
      <w:r w:rsidRPr="00E865A6">
        <w:rPr>
          <w:rFonts w:ascii="Book Antiqua" w:hAnsi="Book Antiqua"/>
          <w:b/>
          <w:bCs/>
          <w:szCs w:val="24"/>
        </w:rPr>
        <w:t>Cheng R</w:t>
      </w:r>
      <w:r w:rsidRPr="00E865A6">
        <w:rPr>
          <w:rFonts w:ascii="Book Antiqua" w:hAnsi="Book Antiqua"/>
          <w:szCs w:val="24"/>
        </w:rPr>
        <w:t xml:space="preserve">, Hachamovitch R, Kittleson M, Patel J, Arabia F, Moriguchi J, Esmailian F, Azarbal B. Complications of extracorporeal membrane oxygenation for treatment of cardiogenic shock and cardiac arrest: a meta-analysis of 1,866 adult patients. </w:t>
      </w:r>
      <w:r w:rsidRPr="00E865A6">
        <w:rPr>
          <w:rFonts w:ascii="Book Antiqua" w:hAnsi="Book Antiqua"/>
          <w:i/>
          <w:iCs/>
          <w:szCs w:val="24"/>
        </w:rPr>
        <w:t>Ann Thorac Surg</w:t>
      </w:r>
      <w:r w:rsidRPr="00E865A6">
        <w:rPr>
          <w:rFonts w:ascii="Book Antiqua" w:hAnsi="Book Antiqua"/>
          <w:szCs w:val="24"/>
        </w:rPr>
        <w:t xml:space="preserve"> 2014; </w:t>
      </w:r>
      <w:r w:rsidRPr="00E865A6">
        <w:rPr>
          <w:rFonts w:ascii="Book Antiqua" w:hAnsi="Book Antiqua"/>
          <w:b/>
          <w:bCs/>
          <w:szCs w:val="24"/>
        </w:rPr>
        <w:t>97</w:t>
      </w:r>
      <w:r w:rsidRPr="00E865A6">
        <w:rPr>
          <w:rFonts w:ascii="Book Antiqua" w:hAnsi="Book Antiqua"/>
          <w:szCs w:val="24"/>
        </w:rPr>
        <w:t>: 610-616 [PMID: 24210621 DOI: 10.1016/j.athoracsur.2013.09.008]</w:t>
      </w:r>
    </w:p>
    <w:p w14:paraId="66BEC5DB" w14:textId="77777777" w:rsidR="000E458C" w:rsidRPr="00E865A6" w:rsidRDefault="000E458C" w:rsidP="003A6F04">
      <w:pPr>
        <w:snapToGrid w:val="0"/>
        <w:spacing w:after="0"/>
        <w:jc w:val="both"/>
        <w:rPr>
          <w:rFonts w:ascii="Book Antiqua" w:hAnsi="Book Antiqua"/>
          <w:szCs w:val="24"/>
        </w:rPr>
      </w:pPr>
      <w:r w:rsidRPr="00E865A6">
        <w:rPr>
          <w:rFonts w:ascii="Book Antiqua" w:hAnsi="Book Antiqua"/>
          <w:szCs w:val="24"/>
        </w:rPr>
        <w:t xml:space="preserve">153 </w:t>
      </w:r>
      <w:r w:rsidRPr="00E865A6">
        <w:rPr>
          <w:rFonts w:ascii="Book Antiqua" w:hAnsi="Book Antiqua"/>
          <w:b/>
          <w:bCs/>
          <w:szCs w:val="24"/>
        </w:rPr>
        <w:t>Force SD</w:t>
      </w:r>
      <w:r w:rsidRPr="00E865A6">
        <w:rPr>
          <w:rFonts w:ascii="Book Antiqua" w:hAnsi="Book Antiqua"/>
          <w:szCs w:val="24"/>
        </w:rPr>
        <w:t xml:space="preserve">, Miller DL, Pelaez A, Ramirez AM, Vega D, Barden B, Lawrence EC. Outcomes of delayed chest closure after bilateral lung transplantation. </w:t>
      </w:r>
      <w:r w:rsidRPr="00E865A6">
        <w:rPr>
          <w:rFonts w:ascii="Book Antiqua" w:hAnsi="Book Antiqua"/>
          <w:i/>
          <w:iCs/>
          <w:szCs w:val="24"/>
        </w:rPr>
        <w:t>Ann Thorac Surg</w:t>
      </w:r>
      <w:r w:rsidRPr="00E865A6">
        <w:rPr>
          <w:rFonts w:ascii="Book Antiqua" w:hAnsi="Book Antiqua"/>
          <w:szCs w:val="24"/>
        </w:rPr>
        <w:t xml:space="preserve"> </w:t>
      </w:r>
      <w:r w:rsidRPr="00E865A6">
        <w:rPr>
          <w:rFonts w:ascii="Book Antiqua" w:hAnsi="Book Antiqua"/>
          <w:szCs w:val="24"/>
        </w:rPr>
        <w:lastRenderedPageBreak/>
        <w:t xml:space="preserve">2006; </w:t>
      </w:r>
      <w:r w:rsidRPr="00E865A6">
        <w:rPr>
          <w:rFonts w:ascii="Book Antiqua" w:hAnsi="Book Antiqua"/>
          <w:b/>
          <w:bCs/>
          <w:szCs w:val="24"/>
        </w:rPr>
        <w:t>81</w:t>
      </w:r>
      <w:r w:rsidRPr="00E865A6">
        <w:rPr>
          <w:rFonts w:ascii="Book Antiqua" w:hAnsi="Book Antiqua"/>
          <w:szCs w:val="24"/>
        </w:rPr>
        <w:t>: 2020-2024; discussion 2024-2025 [PMID: 16731123 DOI: 10.1016/j.athoracsur.2006.01.050]</w:t>
      </w:r>
    </w:p>
    <w:p w14:paraId="3FB94025" w14:textId="77777777" w:rsidR="000E458C" w:rsidRPr="00E865A6" w:rsidRDefault="000E458C" w:rsidP="003A6F04">
      <w:pPr>
        <w:snapToGrid w:val="0"/>
        <w:spacing w:after="0"/>
        <w:jc w:val="both"/>
        <w:rPr>
          <w:rFonts w:ascii="Book Antiqua" w:hAnsi="Book Antiqua"/>
          <w:szCs w:val="24"/>
        </w:rPr>
      </w:pPr>
      <w:r w:rsidRPr="00E865A6">
        <w:rPr>
          <w:rFonts w:ascii="Book Antiqua" w:hAnsi="Book Antiqua"/>
          <w:szCs w:val="24"/>
        </w:rPr>
        <w:t xml:space="preserve">154 </w:t>
      </w:r>
      <w:r w:rsidRPr="00E865A6">
        <w:rPr>
          <w:rFonts w:ascii="Book Antiqua" w:hAnsi="Book Antiqua"/>
          <w:b/>
          <w:bCs/>
          <w:szCs w:val="24"/>
        </w:rPr>
        <w:t>Shigemura N</w:t>
      </w:r>
      <w:r w:rsidRPr="00E865A6">
        <w:rPr>
          <w:rFonts w:ascii="Book Antiqua" w:hAnsi="Book Antiqua"/>
          <w:szCs w:val="24"/>
        </w:rPr>
        <w:t xml:space="preserve">, Orhan Y, Bhama JK, D'Cunha J, Zaldonis D, Pilewski JM, Luketich JD, Bermudez CA. Delayed chest closure after lung transplantation: techniques, outcomes, and strategies. </w:t>
      </w:r>
      <w:r w:rsidRPr="00E865A6">
        <w:rPr>
          <w:rFonts w:ascii="Book Antiqua" w:hAnsi="Book Antiqua"/>
          <w:i/>
          <w:iCs/>
          <w:szCs w:val="24"/>
        </w:rPr>
        <w:t>J Heart Lung Transplant</w:t>
      </w:r>
      <w:r w:rsidRPr="00E865A6">
        <w:rPr>
          <w:rFonts w:ascii="Book Antiqua" w:hAnsi="Book Antiqua"/>
          <w:szCs w:val="24"/>
        </w:rPr>
        <w:t xml:space="preserve"> 2014; </w:t>
      </w:r>
      <w:r w:rsidRPr="00E865A6">
        <w:rPr>
          <w:rFonts w:ascii="Book Antiqua" w:hAnsi="Book Antiqua"/>
          <w:b/>
          <w:bCs/>
          <w:szCs w:val="24"/>
        </w:rPr>
        <w:t>33</w:t>
      </w:r>
      <w:r w:rsidRPr="00E865A6">
        <w:rPr>
          <w:rFonts w:ascii="Book Antiqua" w:hAnsi="Book Antiqua"/>
          <w:szCs w:val="24"/>
        </w:rPr>
        <w:t>: 741-748 [PMID: 24726683 DOI: 10.1016/j.healun.2014.03.003]</w:t>
      </w:r>
    </w:p>
    <w:p w14:paraId="40DEA043" w14:textId="77777777" w:rsidR="000E458C" w:rsidRPr="00E865A6" w:rsidRDefault="000E458C" w:rsidP="003A6F04">
      <w:pPr>
        <w:snapToGrid w:val="0"/>
        <w:spacing w:after="0"/>
        <w:jc w:val="both"/>
        <w:rPr>
          <w:rFonts w:ascii="Book Antiqua" w:hAnsi="Book Antiqua"/>
          <w:szCs w:val="24"/>
        </w:rPr>
      </w:pPr>
      <w:r w:rsidRPr="00E865A6">
        <w:rPr>
          <w:rFonts w:ascii="Book Antiqua" w:hAnsi="Book Antiqua"/>
          <w:szCs w:val="24"/>
        </w:rPr>
        <w:t xml:space="preserve">155 </w:t>
      </w:r>
      <w:r w:rsidRPr="00E865A6">
        <w:rPr>
          <w:rFonts w:ascii="Book Antiqua" w:hAnsi="Book Antiqua"/>
          <w:b/>
          <w:bCs/>
          <w:szCs w:val="24"/>
        </w:rPr>
        <w:t>Shimoyama T</w:t>
      </w:r>
      <w:r w:rsidRPr="00E865A6">
        <w:rPr>
          <w:rFonts w:ascii="Book Antiqua" w:hAnsi="Book Antiqua"/>
          <w:szCs w:val="24"/>
        </w:rPr>
        <w:t xml:space="preserve">, Tabuchi N, Kojima K, Akamatsu H, Arai H, Tanaka H, Sunamori M. Aprotinin attenuated ischemia-reperfusion injury in an isolated rat lung model after 18-hours preservation. </w:t>
      </w:r>
      <w:r w:rsidRPr="00E865A6">
        <w:rPr>
          <w:rFonts w:ascii="Book Antiqua" w:hAnsi="Book Antiqua"/>
          <w:i/>
          <w:iCs/>
          <w:szCs w:val="24"/>
        </w:rPr>
        <w:t>Eur J Cardiothorac Surg</w:t>
      </w:r>
      <w:r w:rsidRPr="00E865A6">
        <w:rPr>
          <w:rFonts w:ascii="Book Antiqua" w:hAnsi="Book Antiqua"/>
          <w:szCs w:val="24"/>
        </w:rPr>
        <w:t xml:space="preserve"> 2005; </w:t>
      </w:r>
      <w:r w:rsidRPr="00E865A6">
        <w:rPr>
          <w:rFonts w:ascii="Book Antiqua" w:hAnsi="Book Antiqua"/>
          <w:b/>
          <w:bCs/>
          <w:szCs w:val="24"/>
        </w:rPr>
        <w:t>28</w:t>
      </w:r>
      <w:r w:rsidRPr="00E865A6">
        <w:rPr>
          <w:rFonts w:ascii="Book Antiqua" w:hAnsi="Book Antiqua"/>
          <w:szCs w:val="24"/>
        </w:rPr>
        <w:t>: 581-587 [PMID: 16125404 DOI: 10.1016/j.ejcts.2005.06.038]</w:t>
      </w:r>
    </w:p>
    <w:p w14:paraId="37B6F57E" w14:textId="77777777" w:rsidR="000E458C" w:rsidRPr="00E865A6" w:rsidRDefault="000E458C" w:rsidP="003A6F04">
      <w:pPr>
        <w:snapToGrid w:val="0"/>
        <w:spacing w:after="0"/>
        <w:jc w:val="both"/>
        <w:rPr>
          <w:rFonts w:ascii="Book Antiqua" w:hAnsi="Book Antiqua"/>
          <w:szCs w:val="24"/>
        </w:rPr>
      </w:pPr>
      <w:r w:rsidRPr="00E865A6">
        <w:rPr>
          <w:rFonts w:ascii="Book Antiqua" w:hAnsi="Book Antiqua"/>
          <w:szCs w:val="24"/>
        </w:rPr>
        <w:t xml:space="preserve">156 </w:t>
      </w:r>
      <w:r w:rsidRPr="00E865A6">
        <w:rPr>
          <w:rFonts w:ascii="Book Antiqua" w:hAnsi="Book Antiqua"/>
          <w:b/>
          <w:bCs/>
          <w:szCs w:val="24"/>
        </w:rPr>
        <w:t>Eren S</w:t>
      </w:r>
      <w:r w:rsidRPr="00E865A6">
        <w:rPr>
          <w:rFonts w:ascii="Book Antiqua" w:hAnsi="Book Antiqua"/>
          <w:szCs w:val="24"/>
        </w:rPr>
        <w:t xml:space="preserve">, Esme H, Balci AE, Cakir O, Buyukbayram H, Eren MN, Erdinc L, Satici O. The effect of aprotinin on ischemia-reperfusion injury in an in situ normothermic ischemic lung model. </w:t>
      </w:r>
      <w:r w:rsidRPr="00E865A6">
        <w:rPr>
          <w:rFonts w:ascii="Book Antiqua" w:hAnsi="Book Antiqua"/>
          <w:i/>
          <w:iCs/>
          <w:szCs w:val="24"/>
        </w:rPr>
        <w:t>Eur J Cardiothorac Surg</w:t>
      </w:r>
      <w:r w:rsidRPr="00E865A6">
        <w:rPr>
          <w:rFonts w:ascii="Book Antiqua" w:hAnsi="Book Antiqua"/>
          <w:szCs w:val="24"/>
        </w:rPr>
        <w:t xml:space="preserve"> 2003; </w:t>
      </w:r>
      <w:r w:rsidRPr="00E865A6">
        <w:rPr>
          <w:rFonts w:ascii="Book Antiqua" w:hAnsi="Book Antiqua"/>
          <w:b/>
          <w:bCs/>
          <w:szCs w:val="24"/>
        </w:rPr>
        <w:t>23</w:t>
      </w:r>
      <w:r w:rsidRPr="00E865A6">
        <w:rPr>
          <w:rFonts w:ascii="Book Antiqua" w:hAnsi="Book Antiqua"/>
          <w:szCs w:val="24"/>
        </w:rPr>
        <w:t>: 60-65 [PMID: 12493506 DOI: 10.1016/S1010-7940(02)00623-1]</w:t>
      </w:r>
    </w:p>
    <w:p w14:paraId="00F4C3BC" w14:textId="77777777" w:rsidR="000E458C" w:rsidRPr="00E865A6" w:rsidRDefault="000E458C" w:rsidP="003A6F04">
      <w:pPr>
        <w:snapToGrid w:val="0"/>
        <w:spacing w:after="0"/>
        <w:jc w:val="both"/>
        <w:rPr>
          <w:rFonts w:ascii="Book Antiqua" w:hAnsi="Book Antiqua"/>
          <w:szCs w:val="24"/>
        </w:rPr>
      </w:pPr>
      <w:r w:rsidRPr="00E865A6">
        <w:rPr>
          <w:rFonts w:ascii="Book Antiqua" w:hAnsi="Book Antiqua"/>
          <w:szCs w:val="24"/>
        </w:rPr>
        <w:t xml:space="preserve">157 </w:t>
      </w:r>
      <w:r w:rsidRPr="00E865A6">
        <w:rPr>
          <w:rFonts w:ascii="Book Antiqua" w:hAnsi="Book Antiqua"/>
          <w:b/>
          <w:bCs/>
          <w:szCs w:val="24"/>
        </w:rPr>
        <w:t>Roberts RF</w:t>
      </w:r>
      <w:r w:rsidRPr="00E865A6">
        <w:rPr>
          <w:rFonts w:ascii="Book Antiqua" w:hAnsi="Book Antiqua"/>
          <w:szCs w:val="24"/>
        </w:rPr>
        <w:t xml:space="preserve">, Nishanian GP, Carey JN, Darbinian SH, Kim JD, Sakamaki Y, Chang JY, Starnes VA, Barr ML. Addition of aprotinin to organ preservation solutions decreases lung reperfusion injury. </w:t>
      </w:r>
      <w:r w:rsidRPr="00E865A6">
        <w:rPr>
          <w:rFonts w:ascii="Book Antiqua" w:hAnsi="Book Antiqua"/>
          <w:i/>
          <w:iCs/>
          <w:szCs w:val="24"/>
        </w:rPr>
        <w:t>Ann Thorac Surg</w:t>
      </w:r>
      <w:r w:rsidRPr="00E865A6">
        <w:rPr>
          <w:rFonts w:ascii="Book Antiqua" w:hAnsi="Book Antiqua"/>
          <w:szCs w:val="24"/>
        </w:rPr>
        <w:t xml:space="preserve"> 1998; </w:t>
      </w:r>
      <w:r w:rsidRPr="00E865A6">
        <w:rPr>
          <w:rFonts w:ascii="Book Antiqua" w:hAnsi="Book Antiqua"/>
          <w:b/>
          <w:bCs/>
          <w:szCs w:val="24"/>
        </w:rPr>
        <w:t>66</w:t>
      </w:r>
      <w:r w:rsidRPr="00E865A6">
        <w:rPr>
          <w:rFonts w:ascii="Book Antiqua" w:hAnsi="Book Antiqua"/>
          <w:szCs w:val="24"/>
        </w:rPr>
        <w:t>: 225-230 [PMID: 9692469 DOI: 10.1016/S0003-4975(98)00323-3]</w:t>
      </w:r>
    </w:p>
    <w:p w14:paraId="4905B86C" w14:textId="77777777" w:rsidR="000E458C" w:rsidRPr="00E865A6" w:rsidRDefault="000E458C" w:rsidP="003A6F04">
      <w:pPr>
        <w:snapToGrid w:val="0"/>
        <w:spacing w:after="0"/>
        <w:jc w:val="both"/>
        <w:rPr>
          <w:rFonts w:ascii="Book Antiqua" w:hAnsi="Book Antiqua"/>
          <w:szCs w:val="24"/>
        </w:rPr>
      </w:pPr>
      <w:r w:rsidRPr="00E865A6">
        <w:rPr>
          <w:rFonts w:ascii="Book Antiqua" w:hAnsi="Book Antiqua"/>
          <w:szCs w:val="24"/>
        </w:rPr>
        <w:t xml:space="preserve">158 </w:t>
      </w:r>
      <w:r w:rsidRPr="00E865A6">
        <w:rPr>
          <w:rFonts w:ascii="Book Antiqua" w:hAnsi="Book Antiqua"/>
          <w:b/>
          <w:bCs/>
          <w:szCs w:val="24"/>
        </w:rPr>
        <w:t>Mathias MA</w:t>
      </w:r>
      <w:r w:rsidRPr="00E865A6">
        <w:rPr>
          <w:rFonts w:ascii="Book Antiqua" w:hAnsi="Book Antiqua"/>
          <w:szCs w:val="24"/>
        </w:rPr>
        <w:t xml:space="preserve">, Tribble CG, Dietz JF, Nguyen RP, Shockey KS, Kern JA, Kron IL. Aprotinin improves pulmonary function during reperfusion in an isolated lung model. </w:t>
      </w:r>
      <w:r w:rsidRPr="00E865A6">
        <w:rPr>
          <w:rFonts w:ascii="Book Antiqua" w:hAnsi="Book Antiqua"/>
          <w:i/>
          <w:iCs/>
          <w:szCs w:val="24"/>
        </w:rPr>
        <w:t>Ann Thorac Surg</w:t>
      </w:r>
      <w:r w:rsidRPr="00E865A6">
        <w:rPr>
          <w:rFonts w:ascii="Book Antiqua" w:hAnsi="Book Antiqua"/>
          <w:szCs w:val="24"/>
        </w:rPr>
        <w:t xml:space="preserve"> 2000; </w:t>
      </w:r>
      <w:r w:rsidRPr="00E865A6">
        <w:rPr>
          <w:rFonts w:ascii="Book Antiqua" w:hAnsi="Book Antiqua"/>
          <w:b/>
          <w:bCs/>
          <w:szCs w:val="24"/>
        </w:rPr>
        <w:t>70</w:t>
      </w:r>
      <w:r w:rsidRPr="00E865A6">
        <w:rPr>
          <w:rFonts w:ascii="Book Antiqua" w:hAnsi="Book Antiqua"/>
          <w:szCs w:val="24"/>
        </w:rPr>
        <w:t>: 1671-1674 [PMID: 11093508 DOI: 10.1016/S0003-4975(00)01767-7]</w:t>
      </w:r>
    </w:p>
    <w:p w14:paraId="7B80D8C1" w14:textId="77777777" w:rsidR="000E458C" w:rsidRPr="00E865A6" w:rsidRDefault="000E458C" w:rsidP="003A6F04">
      <w:pPr>
        <w:snapToGrid w:val="0"/>
        <w:spacing w:after="0"/>
        <w:jc w:val="both"/>
        <w:rPr>
          <w:rFonts w:ascii="Book Antiqua" w:hAnsi="Book Antiqua"/>
          <w:szCs w:val="24"/>
        </w:rPr>
      </w:pPr>
      <w:r w:rsidRPr="00E865A6">
        <w:rPr>
          <w:rFonts w:ascii="Book Antiqua" w:hAnsi="Book Antiqua"/>
          <w:szCs w:val="24"/>
        </w:rPr>
        <w:t xml:space="preserve">159 </w:t>
      </w:r>
      <w:r w:rsidRPr="00E865A6">
        <w:rPr>
          <w:rFonts w:ascii="Book Antiqua" w:hAnsi="Book Antiqua"/>
          <w:b/>
          <w:bCs/>
          <w:szCs w:val="24"/>
        </w:rPr>
        <w:t>Bittner HB</w:t>
      </w:r>
      <w:r w:rsidRPr="00E865A6">
        <w:rPr>
          <w:rFonts w:ascii="Book Antiqua" w:hAnsi="Book Antiqua"/>
          <w:szCs w:val="24"/>
        </w:rPr>
        <w:t xml:space="preserve">, Richter M, Kuntze T, Rahmel A, Dahlberg P, Hertz M, Mohr FW. Aprotinin decreases reperfusion injury and allograft dysfunction in clinical lung transplantation. </w:t>
      </w:r>
      <w:r w:rsidRPr="00E865A6">
        <w:rPr>
          <w:rFonts w:ascii="Book Antiqua" w:hAnsi="Book Antiqua"/>
          <w:i/>
          <w:iCs/>
          <w:szCs w:val="24"/>
        </w:rPr>
        <w:t>Eur J Cardiothorac Surg</w:t>
      </w:r>
      <w:r w:rsidRPr="00E865A6">
        <w:rPr>
          <w:rFonts w:ascii="Book Antiqua" w:hAnsi="Book Antiqua"/>
          <w:szCs w:val="24"/>
        </w:rPr>
        <w:t xml:space="preserve"> 2006; </w:t>
      </w:r>
      <w:r w:rsidRPr="00E865A6">
        <w:rPr>
          <w:rFonts w:ascii="Book Antiqua" w:hAnsi="Book Antiqua"/>
          <w:b/>
          <w:bCs/>
          <w:szCs w:val="24"/>
        </w:rPr>
        <w:t>29</w:t>
      </w:r>
      <w:r w:rsidRPr="00E865A6">
        <w:rPr>
          <w:rFonts w:ascii="Book Antiqua" w:hAnsi="Book Antiqua"/>
          <w:szCs w:val="24"/>
        </w:rPr>
        <w:t>: 210-215 [PMID: 16386921 DOI: 10.1016/j.ejcts.2005.12.001]</w:t>
      </w:r>
    </w:p>
    <w:p w14:paraId="19086165" w14:textId="77777777" w:rsidR="000E458C" w:rsidRPr="00E865A6" w:rsidRDefault="000E458C" w:rsidP="003A6F04">
      <w:pPr>
        <w:snapToGrid w:val="0"/>
        <w:spacing w:after="0"/>
        <w:jc w:val="both"/>
        <w:rPr>
          <w:rFonts w:ascii="Book Antiqua" w:hAnsi="Book Antiqua"/>
          <w:szCs w:val="24"/>
        </w:rPr>
      </w:pPr>
      <w:r w:rsidRPr="00E865A6">
        <w:rPr>
          <w:rFonts w:ascii="Book Antiqua" w:hAnsi="Book Antiqua"/>
          <w:szCs w:val="24"/>
        </w:rPr>
        <w:t xml:space="preserve">160 </w:t>
      </w:r>
      <w:r w:rsidRPr="00E865A6">
        <w:rPr>
          <w:rFonts w:ascii="Book Antiqua" w:hAnsi="Book Antiqua"/>
          <w:b/>
          <w:bCs/>
          <w:szCs w:val="24"/>
        </w:rPr>
        <w:t>Scholten EL</w:t>
      </w:r>
      <w:r w:rsidRPr="00E865A6">
        <w:rPr>
          <w:rFonts w:ascii="Book Antiqua" w:hAnsi="Book Antiqua"/>
          <w:szCs w:val="24"/>
        </w:rPr>
        <w:t xml:space="preserve">, Beitler JR, Prisk GK, Malhotra A. Treatment of ARDS With Prone Positioning. </w:t>
      </w:r>
      <w:r w:rsidRPr="00E865A6">
        <w:rPr>
          <w:rFonts w:ascii="Book Antiqua" w:hAnsi="Book Antiqua"/>
          <w:i/>
          <w:iCs/>
          <w:szCs w:val="24"/>
        </w:rPr>
        <w:t>Chest</w:t>
      </w:r>
      <w:r w:rsidRPr="00E865A6">
        <w:rPr>
          <w:rFonts w:ascii="Book Antiqua" w:hAnsi="Book Antiqua"/>
          <w:szCs w:val="24"/>
        </w:rPr>
        <w:t xml:space="preserve"> 2017; </w:t>
      </w:r>
      <w:r w:rsidRPr="00E865A6">
        <w:rPr>
          <w:rFonts w:ascii="Book Antiqua" w:hAnsi="Book Antiqua"/>
          <w:b/>
          <w:bCs/>
          <w:szCs w:val="24"/>
        </w:rPr>
        <w:t>151</w:t>
      </w:r>
      <w:r w:rsidRPr="00E865A6">
        <w:rPr>
          <w:rFonts w:ascii="Book Antiqua" w:hAnsi="Book Antiqua"/>
          <w:szCs w:val="24"/>
        </w:rPr>
        <w:t>: 215-224 [PMID: 27400909 DOI: 10.1016/j.chest.2016.06.032]</w:t>
      </w:r>
    </w:p>
    <w:p w14:paraId="718D2E23" w14:textId="77777777" w:rsidR="000E458C" w:rsidRPr="00E865A6" w:rsidRDefault="000E458C" w:rsidP="003A6F04">
      <w:pPr>
        <w:snapToGrid w:val="0"/>
        <w:spacing w:after="0"/>
        <w:jc w:val="both"/>
        <w:rPr>
          <w:rFonts w:ascii="Book Antiqua" w:hAnsi="Book Antiqua"/>
          <w:szCs w:val="24"/>
        </w:rPr>
      </w:pPr>
      <w:r w:rsidRPr="00E865A6">
        <w:rPr>
          <w:rFonts w:ascii="Book Antiqua" w:hAnsi="Book Antiqua"/>
          <w:szCs w:val="24"/>
        </w:rPr>
        <w:lastRenderedPageBreak/>
        <w:t xml:space="preserve">161 </w:t>
      </w:r>
      <w:r w:rsidRPr="00E865A6">
        <w:rPr>
          <w:rFonts w:ascii="Book Antiqua" w:hAnsi="Book Antiqua"/>
          <w:b/>
          <w:bCs/>
          <w:szCs w:val="24"/>
        </w:rPr>
        <w:t>Lai-Fook SJ</w:t>
      </w:r>
      <w:r w:rsidRPr="00E865A6">
        <w:rPr>
          <w:rFonts w:ascii="Book Antiqua" w:hAnsi="Book Antiqua"/>
          <w:szCs w:val="24"/>
        </w:rPr>
        <w:t xml:space="preserve">, Rodarte JR. Pleural pressure distribution and its relationship to lung volume and interstitial pressure. </w:t>
      </w:r>
      <w:r w:rsidRPr="00E865A6">
        <w:rPr>
          <w:rFonts w:ascii="Book Antiqua" w:hAnsi="Book Antiqua"/>
          <w:i/>
          <w:iCs/>
          <w:szCs w:val="24"/>
        </w:rPr>
        <w:t>J Appl Physiol (1985)</w:t>
      </w:r>
      <w:r w:rsidRPr="00E865A6">
        <w:rPr>
          <w:rFonts w:ascii="Book Antiqua" w:hAnsi="Book Antiqua"/>
          <w:szCs w:val="24"/>
        </w:rPr>
        <w:t xml:space="preserve"> 1991; </w:t>
      </w:r>
      <w:r w:rsidRPr="00E865A6">
        <w:rPr>
          <w:rFonts w:ascii="Book Antiqua" w:hAnsi="Book Antiqua"/>
          <w:b/>
          <w:bCs/>
          <w:szCs w:val="24"/>
        </w:rPr>
        <w:t>70</w:t>
      </w:r>
      <w:r w:rsidRPr="00E865A6">
        <w:rPr>
          <w:rFonts w:ascii="Book Antiqua" w:hAnsi="Book Antiqua"/>
          <w:szCs w:val="24"/>
        </w:rPr>
        <w:t>: 967-978 [PMID: 2033012 DOI: 10.1152/jappl.1991.70.3.967]</w:t>
      </w:r>
    </w:p>
    <w:p w14:paraId="502FFBBC" w14:textId="77777777" w:rsidR="000E458C" w:rsidRPr="00E865A6" w:rsidRDefault="000E458C" w:rsidP="003A6F04">
      <w:pPr>
        <w:snapToGrid w:val="0"/>
        <w:spacing w:after="0"/>
        <w:jc w:val="both"/>
        <w:rPr>
          <w:rFonts w:ascii="Book Antiqua" w:hAnsi="Book Antiqua"/>
          <w:szCs w:val="24"/>
        </w:rPr>
      </w:pPr>
      <w:r w:rsidRPr="00E865A6">
        <w:rPr>
          <w:rFonts w:ascii="Book Antiqua" w:hAnsi="Book Antiqua"/>
          <w:szCs w:val="24"/>
        </w:rPr>
        <w:t xml:space="preserve">162 </w:t>
      </w:r>
      <w:r w:rsidRPr="00E865A6">
        <w:rPr>
          <w:rFonts w:ascii="Book Antiqua" w:hAnsi="Book Antiqua"/>
          <w:b/>
          <w:bCs/>
          <w:szCs w:val="24"/>
        </w:rPr>
        <w:t>Gattinoni L</w:t>
      </w:r>
      <w:r w:rsidRPr="00E865A6">
        <w:rPr>
          <w:rFonts w:ascii="Book Antiqua" w:hAnsi="Book Antiqua"/>
          <w:szCs w:val="24"/>
        </w:rPr>
        <w:t xml:space="preserve">, Chiumello D, Rossi S. COVID-19 pneumonia: ARDS or not? </w:t>
      </w:r>
      <w:r w:rsidRPr="00E865A6">
        <w:rPr>
          <w:rFonts w:ascii="Book Antiqua" w:hAnsi="Book Antiqua"/>
          <w:i/>
          <w:iCs/>
          <w:szCs w:val="24"/>
        </w:rPr>
        <w:t>Crit Care</w:t>
      </w:r>
      <w:r w:rsidRPr="00E865A6">
        <w:rPr>
          <w:rFonts w:ascii="Book Antiqua" w:hAnsi="Book Antiqua"/>
          <w:szCs w:val="24"/>
        </w:rPr>
        <w:t xml:space="preserve"> 2020; </w:t>
      </w:r>
      <w:r w:rsidRPr="00E865A6">
        <w:rPr>
          <w:rFonts w:ascii="Book Antiqua" w:hAnsi="Book Antiqua"/>
          <w:b/>
          <w:bCs/>
          <w:szCs w:val="24"/>
        </w:rPr>
        <w:t>24</w:t>
      </w:r>
      <w:r w:rsidRPr="00E865A6">
        <w:rPr>
          <w:rFonts w:ascii="Book Antiqua" w:hAnsi="Book Antiqua"/>
          <w:szCs w:val="24"/>
        </w:rPr>
        <w:t>: 154 [PMID: 32299472 DOI: 10.1186/s13054-020-02880-z]</w:t>
      </w:r>
    </w:p>
    <w:p w14:paraId="5BD9416C" w14:textId="77777777" w:rsidR="000E458C" w:rsidRPr="00E865A6" w:rsidRDefault="000E458C" w:rsidP="003A6F04">
      <w:pPr>
        <w:snapToGrid w:val="0"/>
        <w:spacing w:after="0"/>
        <w:jc w:val="both"/>
        <w:rPr>
          <w:rFonts w:ascii="Book Antiqua" w:hAnsi="Book Antiqua"/>
          <w:szCs w:val="24"/>
        </w:rPr>
      </w:pPr>
      <w:r w:rsidRPr="00E865A6">
        <w:rPr>
          <w:rFonts w:ascii="Book Antiqua" w:hAnsi="Book Antiqua"/>
          <w:szCs w:val="24"/>
        </w:rPr>
        <w:t xml:space="preserve">163 </w:t>
      </w:r>
      <w:r w:rsidRPr="00E865A6">
        <w:rPr>
          <w:rFonts w:ascii="Book Antiqua" w:hAnsi="Book Antiqua"/>
          <w:b/>
          <w:bCs/>
          <w:szCs w:val="24"/>
        </w:rPr>
        <w:t>Petrone P</w:t>
      </w:r>
      <w:r w:rsidRPr="00E865A6">
        <w:rPr>
          <w:rFonts w:ascii="Book Antiqua" w:hAnsi="Book Antiqua"/>
          <w:szCs w:val="24"/>
        </w:rPr>
        <w:t xml:space="preserve">, Brathwaite CEM, Joseph DK. Prone ventilation as treatment of acute respiratory distress syndrome related to COVID-19. </w:t>
      </w:r>
      <w:r w:rsidRPr="00E865A6">
        <w:rPr>
          <w:rFonts w:ascii="Book Antiqua" w:hAnsi="Book Antiqua"/>
          <w:i/>
          <w:iCs/>
          <w:szCs w:val="24"/>
        </w:rPr>
        <w:t>Eur J Trauma Emerg Surg</w:t>
      </w:r>
      <w:r w:rsidRPr="00E865A6">
        <w:rPr>
          <w:rFonts w:ascii="Book Antiqua" w:hAnsi="Book Antiqua"/>
          <w:szCs w:val="24"/>
        </w:rPr>
        <w:t xml:space="preserve"> 2021; </w:t>
      </w:r>
      <w:r w:rsidRPr="00E865A6">
        <w:rPr>
          <w:rFonts w:ascii="Book Antiqua" w:hAnsi="Book Antiqua"/>
          <w:b/>
          <w:bCs/>
          <w:szCs w:val="24"/>
        </w:rPr>
        <w:t>47</w:t>
      </w:r>
      <w:r w:rsidRPr="00E865A6">
        <w:rPr>
          <w:rFonts w:ascii="Book Antiqua" w:hAnsi="Book Antiqua"/>
          <w:szCs w:val="24"/>
        </w:rPr>
        <w:t>: 1017-1022 [PMID: 33201268 DOI: 10.1007/s00068-020-01542-7]</w:t>
      </w:r>
    </w:p>
    <w:p w14:paraId="38AFBC2E" w14:textId="77777777" w:rsidR="000E458C" w:rsidRPr="00E865A6" w:rsidRDefault="000E458C" w:rsidP="003A6F04">
      <w:pPr>
        <w:snapToGrid w:val="0"/>
        <w:spacing w:after="0"/>
        <w:jc w:val="both"/>
        <w:rPr>
          <w:rFonts w:ascii="Book Antiqua" w:hAnsi="Book Antiqua"/>
          <w:szCs w:val="24"/>
        </w:rPr>
      </w:pPr>
      <w:r w:rsidRPr="00E865A6">
        <w:rPr>
          <w:rFonts w:ascii="Book Antiqua" w:hAnsi="Book Antiqua"/>
          <w:szCs w:val="24"/>
        </w:rPr>
        <w:t xml:space="preserve">164 </w:t>
      </w:r>
      <w:r w:rsidRPr="00E865A6">
        <w:rPr>
          <w:rFonts w:ascii="Book Antiqua" w:hAnsi="Book Antiqua"/>
          <w:b/>
          <w:bCs/>
          <w:szCs w:val="24"/>
        </w:rPr>
        <w:t>Feltracco P</w:t>
      </w:r>
      <w:r w:rsidRPr="00E865A6">
        <w:rPr>
          <w:rFonts w:ascii="Book Antiqua" w:hAnsi="Book Antiqua"/>
          <w:szCs w:val="24"/>
        </w:rPr>
        <w:t xml:space="preserve">, Serra E, Barbieri S, Milevoj M, Michieletto E, Carollo C, Rea F, Zanus G, Boetto R, Ori C. Noninvasive high-frequency percussive ventilation in the prone position after lung transplantation. </w:t>
      </w:r>
      <w:r w:rsidRPr="00E865A6">
        <w:rPr>
          <w:rFonts w:ascii="Book Antiqua" w:hAnsi="Book Antiqua"/>
          <w:i/>
          <w:iCs/>
          <w:szCs w:val="24"/>
        </w:rPr>
        <w:t>Transplant Proc</w:t>
      </w:r>
      <w:r w:rsidRPr="00E865A6">
        <w:rPr>
          <w:rFonts w:ascii="Book Antiqua" w:hAnsi="Book Antiqua"/>
          <w:szCs w:val="24"/>
        </w:rPr>
        <w:t xml:space="preserve"> 2012; </w:t>
      </w:r>
      <w:r w:rsidRPr="00E865A6">
        <w:rPr>
          <w:rFonts w:ascii="Book Antiqua" w:hAnsi="Book Antiqua"/>
          <w:b/>
          <w:bCs/>
          <w:szCs w:val="24"/>
        </w:rPr>
        <w:t>44</w:t>
      </w:r>
      <w:r w:rsidRPr="00E865A6">
        <w:rPr>
          <w:rFonts w:ascii="Book Antiqua" w:hAnsi="Book Antiqua"/>
          <w:szCs w:val="24"/>
        </w:rPr>
        <w:t>: 2016-2021 [PMID: 22974896 DOI: 10.1016/j.transproceed.2012.05.062]</w:t>
      </w:r>
    </w:p>
    <w:p w14:paraId="48D2F26C" w14:textId="77777777" w:rsidR="000E458C" w:rsidRPr="00E865A6" w:rsidRDefault="000E458C" w:rsidP="003A6F04">
      <w:pPr>
        <w:snapToGrid w:val="0"/>
        <w:spacing w:after="0"/>
        <w:jc w:val="both"/>
        <w:rPr>
          <w:rFonts w:ascii="Book Antiqua" w:hAnsi="Book Antiqua"/>
          <w:szCs w:val="24"/>
        </w:rPr>
      </w:pPr>
      <w:r w:rsidRPr="00E865A6">
        <w:rPr>
          <w:rFonts w:ascii="Book Antiqua" w:hAnsi="Book Antiqua"/>
          <w:szCs w:val="24"/>
        </w:rPr>
        <w:t xml:space="preserve">165 </w:t>
      </w:r>
      <w:r w:rsidRPr="00E865A6">
        <w:rPr>
          <w:rFonts w:ascii="Book Antiqua" w:hAnsi="Book Antiqua"/>
          <w:b/>
          <w:bCs/>
          <w:szCs w:val="24"/>
        </w:rPr>
        <w:t>Cypel M</w:t>
      </w:r>
      <w:r w:rsidRPr="00E865A6">
        <w:rPr>
          <w:rFonts w:ascii="Book Antiqua" w:hAnsi="Book Antiqua"/>
          <w:szCs w:val="24"/>
        </w:rPr>
        <w:t xml:space="preserve">, Yeung JC, Liu M, Anraku M, Chen F, Karolak W, Sato M, Laratta J, Azad S, Madonik M, Chow CW, Chaparro C, Hutcheon M, Singer LG, Slutsky AS, Yasufuku K, de Perrot M, Pierre AF, Waddell TK, Keshavjee S. Normothermic ex vivo lung perfusion in clinical lung transplantation. </w:t>
      </w:r>
      <w:r w:rsidRPr="00E865A6">
        <w:rPr>
          <w:rFonts w:ascii="Book Antiqua" w:hAnsi="Book Antiqua"/>
          <w:i/>
          <w:iCs/>
          <w:szCs w:val="24"/>
        </w:rPr>
        <w:t>N Engl J Med</w:t>
      </w:r>
      <w:r w:rsidRPr="00E865A6">
        <w:rPr>
          <w:rFonts w:ascii="Book Antiqua" w:hAnsi="Book Antiqua"/>
          <w:szCs w:val="24"/>
        </w:rPr>
        <w:t xml:space="preserve"> 2011; </w:t>
      </w:r>
      <w:r w:rsidRPr="00E865A6">
        <w:rPr>
          <w:rFonts w:ascii="Book Antiqua" w:hAnsi="Book Antiqua"/>
          <w:b/>
          <w:bCs/>
          <w:szCs w:val="24"/>
        </w:rPr>
        <w:t>364</w:t>
      </w:r>
      <w:r w:rsidRPr="00E865A6">
        <w:rPr>
          <w:rFonts w:ascii="Book Antiqua" w:hAnsi="Book Antiqua"/>
          <w:szCs w:val="24"/>
        </w:rPr>
        <w:t>: 1431-1440 [PMID: 21488765 DOI: 10.1056/NEJMoa1014597]</w:t>
      </w:r>
    </w:p>
    <w:p w14:paraId="5FAAFE89" w14:textId="77777777" w:rsidR="000E458C" w:rsidRPr="00E865A6" w:rsidRDefault="000E458C" w:rsidP="003A6F04">
      <w:pPr>
        <w:snapToGrid w:val="0"/>
        <w:spacing w:after="0"/>
        <w:jc w:val="both"/>
        <w:rPr>
          <w:rFonts w:ascii="Book Antiqua" w:hAnsi="Book Antiqua"/>
          <w:szCs w:val="24"/>
        </w:rPr>
      </w:pPr>
      <w:r w:rsidRPr="00E865A6">
        <w:rPr>
          <w:rFonts w:ascii="Book Antiqua" w:hAnsi="Book Antiqua"/>
          <w:szCs w:val="24"/>
        </w:rPr>
        <w:t xml:space="preserve">166 </w:t>
      </w:r>
      <w:r w:rsidRPr="00E865A6">
        <w:rPr>
          <w:rFonts w:ascii="Book Antiqua" w:hAnsi="Book Antiqua"/>
          <w:b/>
          <w:bCs/>
          <w:szCs w:val="24"/>
        </w:rPr>
        <w:t>Moreno Garijo J</w:t>
      </w:r>
      <w:r w:rsidRPr="00E865A6">
        <w:rPr>
          <w:rFonts w:ascii="Book Antiqua" w:hAnsi="Book Antiqua"/>
          <w:szCs w:val="24"/>
        </w:rPr>
        <w:t xml:space="preserve">, Roscoe A. Ex-vivo lung perfusion. </w:t>
      </w:r>
      <w:r w:rsidRPr="00E865A6">
        <w:rPr>
          <w:rFonts w:ascii="Book Antiqua" w:hAnsi="Book Antiqua"/>
          <w:i/>
          <w:iCs/>
          <w:szCs w:val="24"/>
        </w:rPr>
        <w:t>Curr Opin Anaesthesiol</w:t>
      </w:r>
      <w:r w:rsidRPr="00E865A6">
        <w:rPr>
          <w:rFonts w:ascii="Book Antiqua" w:hAnsi="Book Antiqua"/>
          <w:szCs w:val="24"/>
        </w:rPr>
        <w:t xml:space="preserve"> 2020; </w:t>
      </w:r>
      <w:r w:rsidRPr="00E865A6">
        <w:rPr>
          <w:rFonts w:ascii="Book Antiqua" w:hAnsi="Book Antiqua"/>
          <w:b/>
          <w:bCs/>
          <w:szCs w:val="24"/>
        </w:rPr>
        <w:t>33</w:t>
      </w:r>
      <w:r w:rsidRPr="00E865A6">
        <w:rPr>
          <w:rFonts w:ascii="Book Antiqua" w:hAnsi="Book Antiqua"/>
          <w:szCs w:val="24"/>
        </w:rPr>
        <w:t>: 50-54 [PMID: 31688085 DOI: 10.1097/ACO.0000000000000804]</w:t>
      </w:r>
    </w:p>
    <w:p w14:paraId="3DF3BDCA" w14:textId="77777777" w:rsidR="000E458C" w:rsidRPr="00E865A6" w:rsidRDefault="000E458C" w:rsidP="003A6F04">
      <w:pPr>
        <w:snapToGrid w:val="0"/>
        <w:spacing w:after="0"/>
        <w:jc w:val="both"/>
        <w:rPr>
          <w:rFonts w:ascii="Book Antiqua" w:hAnsi="Book Antiqua"/>
          <w:szCs w:val="24"/>
        </w:rPr>
      </w:pPr>
      <w:r w:rsidRPr="00E865A6">
        <w:rPr>
          <w:rFonts w:ascii="Book Antiqua" w:hAnsi="Book Antiqua"/>
          <w:szCs w:val="24"/>
        </w:rPr>
        <w:t xml:space="preserve">167 </w:t>
      </w:r>
      <w:r w:rsidRPr="00E865A6">
        <w:rPr>
          <w:rFonts w:ascii="Book Antiqua" w:hAnsi="Book Antiqua"/>
          <w:b/>
          <w:bCs/>
          <w:szCs w:val="24"/>
        </w:rPr>
        <w:t>Steen S</w:t>
      </w:r>
      <w:r w:rsidRPr="00E865A6">
        <w:rPr>
          <w:rFonts w:ascii="Book Antiqua" w:hAnsi="Book Antiqua"/>
          <w:szCs w:val="24"/>
        </w:rPr>
        <w:t xml:space="preserve">, Sjöberg T, Pierre L, Liao Q, Eriksson L, Algotsson L. Transplantation of lungs from a non-heart-beating donor. </w:t>
      </w:r>
      <w:r w:rsidRPr="00E865A6">
        <w:rPr>
          <w:rFonts w:ascii="Book Antiqua" w:hAnsi="Book Antiqua"/>
          <w:i/>
          <w:iCs/>
          <w:szCs w:val="24"/>
        </w:rPr>
        <w:t>Lancet</w:t>
      </w:r>
      <w:r w:rsidRPr="00E865A6">
        <w:rPr>
          <w:rFonts w:ascii="Book Antiqua" w:hAnsi="Book Antiqua"/>
          <w:szCs w:val="24"/>
        </w:rPr>
        <w:t xml:space="preserve"> 2001; </w:t>
      </w:r>
      <w:r w:rsidRPr="00E865A6">
        <w:rPr>
          <w:rFonts w:ascii="Book Antiqua" w:hAnsi="Book Antiqua"/>
          <w:b/>
          <w:bCs/>
          <w:szCs w:val="24"/>
        </w:rPr>
        <w:t>357</w:t>
      </w:r>
      <w:r w:rsidRPr="00E865A6">
        <w:rPr>
          <w:rFonts w:ascii="Book Antiqua" w:hAnsi="Book Antiqua"/>
          <w:szCs w:val="24"/>
        </w:rPr>
        <w:t>: 825-829 [PMID: 11265950 DOI: 10.1016/S0140-6736(00)04195-7]</w:t>
      </w:r>
    </w:p>
    <w:p w14:paraId="4AC4B710" w14:textId="77777777" w:rsidR="000E458C" w:rsidRPr="00E865A6" w:rsidRDefault="000E458C" w:rsidP="003A6F04">
      <w:pPr>
        <w:snapToGrid w:val="0"/>
        <w:spacing w:after="0"/>
        <w:jc w:val="both"/>
        <w:rPr>
          <w:rFonts w:ascii="Book Antiqua" w:hAnsi="Book Antiqua"/>
          <w:szCs w:val="24"/>
        </w:rPr>
      </w:pPr>
      <w:r w:rsidRPr="00E865A6">
        <w:rPr>
          <w:rFonts w:ascii="Book Antiqua" w:hAnsi="Book Antiqua"/>
          <w:szCs w:val="24"/>
        </w:rPr>
        <w:t xml:space="preserve">168 </w:t>
      </w:r>
      <w:r w:rsidRPr="00E865A6">
        <w:rPr>
          <w:rFonts w:ascii="Book Antiqua" w:hAnsi="Book Antiqua"/>
          <w:b/>
          <w:bCs/>
          <w:szCs w:val="24"/>
        </w:rPr>
        <w:t>Cypel M</w:t>
      </w:r>
      <w:r w:rsidRPr="00E865A6">
        <w:rPr>
          <w:rFonts w:ascii="Book Antiqua" w:hAnsi="Book Antiqua"/>
          <w:szCs w:val="24"/>
        </w:rPr>
        <w:t xml:space="preserve">, Yeung JC, Hirayama S, Rubacha M, Fischer S, Anraku M, Sato M, Harwood S, Pierre A, Waddell TK, de Perrot M, Liu M, Keshavjee S. Technique for prolonged normothermic ex vivo lung perfusion. </w:t>
      </w:r>
      <w:r w:rsidRPr="00E865A6">
        <w:rPr>
          <w:rFonts w:ascii="Book Antiqua" w:hAnsi="Book Antiqua"/>
          <w:i/>
          <w:iCs/>
          <w:szCs w:val="24"/>
        </w:rPr>
        <w:t>J Heart Lung Transplant</w:t>
      </w:r>
      <w:r w:rsidRPr="00E865A6">
        <w:rPr>
          <w:rFonts w:ascii="Book Antiqua" w:hAnsi="Book Antiqua"/>
          <w:szCs w:val="24"/>
        </w:rPr>
        <w:t xml:space="preserve"> 2008; </w:t>
      </w:r>
      <w:r w:rsidRPr="00E865A6">
        <w:rPr>
          <w:rFonts w:ascii="Book Antiqua" w:hAnsi="Book Antiqua"/>
          <w:b/>
          <w:bCs/>
          <w:szCs w:val="24"/>
        </w:rPr>
        <w:t>27</w:t>
      </w:r>
      <w:r w:rsidRPr="00E865A6">
        <w:rPr>
          <w:rFonts w:ascii="Book Antiqua" w:hAnsi="Book Antiqua"/>
          <w:szCs w:val="24"/>
        </w:rPr>
        <w:t>: 1319-1325 [PMID: 19059112 DOI: 10.1016/j.healun.2008.09.003]</w:t>
      </w:r>
    </w:p>
    <w:p w14:paraId="77AFC1FE" w14:textId="77777777" w:rsidR="000E458C" w:rsidRPr="00E865A6" w:rsidRDefault="000E458C" w:rsidP="003A6F04">
      <w:pPr>
        <w:snapToGrid w:val="0"/>
        <w:spacing w:after="0"/>
        <w:jc w:val="both"/>
        <w:rPr>
          <w:rFonts w:ascii="Book Antiqua" w:hAnsi="Book Antiqua"/>
          <w:szCs w:val="24"/>
        </w:rPr>
      </w:pPr>
      <w:r w:rsidRPr="00E865A6">
        <w:rPr>
          <w:rFonts w:ascii="Book Antiqua" w:hAnsi="Book Antiqua"/>
          <w:szCs w:val="24"/>
        </w:rPr>
        <w:t xml:space="preserve">169 </w:t>
      </w:r>
      <w:r w:rsidRPr="00E865A6">
        <w:rPr>
          <w:rFonts w:ascii="Book Antiqua" w:hAnsi="Book Antiqua"/>
          <w:b/>
          <w:bCs/>
          <w:szCs w:val="24"/>
        </w:rPr>
        <w:t>Andreasson AS</w:t>
      </w:r>
      <w:r w:rsidRPr="00E865A6">
        <w:rPr>
          <w:rFonts w:ascii="Book Antiqua" w:hAnsi="Book Antiqua"/>
          <w:szCs w:val="24"/>
        </w:rPr>
        <w:t xml:space="preserve">, Dark JH, Fisher AJ. Ex vivo lung perfusion in clinical lung transplantation--state of the art. </w:t>
      </w:r>
      <w:r w:rsidRPr="00E865A6">
        <w:rPr>
          <w:rFonts w:ascii="Book Antiqua" w:hAnsi="Book Antiqua"/>
          <w:i/>
          <w:iCs/>
          <w:szCs w:val="24"/>
        </w:rPr>
        <w:t>Eur J Cardiothorac Surg</w:t>
      </w:r>
      <w:r w:rsidRPr="00E865A6">
        <w:rPr>
          <w:rFonts w:ascii="Book Antiqua" w:hAnsi="Book Antiqua"/>
          <w:szCs w:val="24"/>
        </w:rPr>
        <w:t xml:space="preserve"> 2014; </w:t>
      </w:r>
      <w:r w:rsidRPr="00E865A6">
        <w:rPr>
          <w:rFonts w:ascii="Book Antiqua" w:hAnsi="Book Antiqua"/>
          <w:b/>
          <w:bCs/>
          <w:szCs w:val="24"/>
        </w:rPr>
        <w:t>46</w:t>
      </w:r>
      <w:r w:rsidRPr="00E865A6">
        <w:rPr>
          <w:rFonts w:ascii="Book Antiqua" w:hAnsi="Book Antiqua"/>
          <w:szCs w:val="24"/>
        </w:rPr>
        <w:t>: 779-788 [PMID: 25061215 DOI: 10.1093/ejcts/ezu228]</w:t>
      </w:r>
    </w:p>
    <w:p w14:paraId="2CB21DAB" w14:textId="77777777" w:rsidR="000E458C" w:rsidRPr="00E865A6" w:rsidRDefault="000E458C" w:rsidP="003A6F04">
      <w:pPr>
        <w:snapToGrid w:val="0"/>
        <w:spacing w:after="0"/>
        <w:jc w:val="both"/>
        <w:rPr>
          <w:rFonts w:ascii="Book Antiqua" w:hAnsi="Book Antiqua"/>
          <w:szCs w:val="24"/>
        </w:rPr>
      </w:pPr>
      <w:r w:rsidRPr="00E865A6">
        <w:rPr>
          <w:rFonts w:ascii="Book Antiqua" w:hAnsi="Book Antiqua"/>
          <w:szCs w:val="24"/>
        </w:rPr>
        <w:lastRenderedPageBreak/>
        <w:t xml:space="preserve">170 </w:t>
      </w:r>
      <w:r w:rsidRPr="00E865A6">
        <w:rPr>
          <w:rFonts w:ascii="Book Antiqua" w:hAnsi="Book Antiqua"/>
          <w:b/>
          <w:bCs/>
          <w:szCs w:val="24"/>
        </w:rPr>
        <w:t>Nur E</w:t>
      </w:r>
      <w:r w:rsidRPr="00E865A6">
        <w:rPr>
          <w:rFonts w:ascii="Book Antiqua" w:hAnsi="Book Antiqua"/>
          <w:szCs w:val="24"/>
        </w:rPr>
        <w:t xml:space="preserve">, Brandjes DP, Schnog JJ, Otten HM, Fijnvandraat K, Schalkwijk CG, Biemond BJ; CURAMA Study Group. Plasma levels of advanced glycation end products are associated with haemolysis-related organ complications in sickle cell patients. </w:t>
      </w:r>
      <w:r w:rsidRPr="00E865A6">
        <w:rPr>
          <w:rFonts w:ascii="Book Antiqua" w:hAnsi="Book Antiqua"/>
          <w:i/>
          <w:iCs/>
          <w:szCs w:val="24"/>
        </w:rPr>
        <w:t>Br J Haematol</w:t>
      </w:r>
      <w:r w:rsidRPr="00E865A6">
        <w:rPr>
          <w:rFonts w:ascii="Book Antiqua" w:hAnsi="Book Antiqua"/>
          <w:szCs w:val="24"/>
        </w:rPr>
        <w:t xml:space="preserve"> 2010; </w:t>
      </w:r>
      <w:r w:rsidRPr="00E865A6">
        <w:rPr>
          <w:rFonts w:ascii="Book Antiqua" w:hAnsi="Book Antiqua"/>
          <w:b/>
          <w:bCs/>
          <w:szCs w:val="24"/>
        </w:rPr>
        <w:t>151</w:t>
      </w:r>
      <w:r w:rsidRPr="00E865A6">
        <w:rPr>
          <w:rFonts w:ascii="Book Antiqua" w:hAnsi="Book Antiqua"/>
          <w:szCs w:val="24"/>
        </w:rPr>
        <w:t>: 62-69 [PMID: 20678158 DOI: 10.1111/j.1365-2141.2010.08320.x]</w:t>
      </w:r>
    </w:p>
    <w:p w14:paraId="4828EE48" w14:textId="77777777" w:rsidR="000E458C" w:rsidRPr="00E865A6" w:rsidRDefault="000E458C" w:rsidP="003A6F04">
      <w:pPr>
        <w:snapToGrid w:val="0"/>
        <w:spacing w:after="0"/>
        <w:jc w:val="both"/>
        <w:rPr>
          <w:rFonts w:ascii="Book Antiqua" w:hAnsi="Book Antiqua"/>
          <w:szCs w:val="24"/>
        </w:rPr>
      </w:pPr>
      <w:r w:rsidRPr="00E865A6">
        <w:rPr>
          <w:rFonts w:ascii="Book Antiqua" w:hAnsi="Book Antiqua"/>
          <w:szCs w:val="24"/>
        </w:rPr>
        <w:t xml:space="preserve">171 </w:t>
      </w:r>
      <w:r w:rsidRPr="00E865A6">
        <w:rPr>
          <w:rFonts w:ascii="Book Antiqua" w:hAnsi="Book Antiqua"/>
          <w:b/>
          <w:bCs/>
          <w:szCs w:val="24"/>
        </w:rPr>
        <w:t>Sanchez PG</w:t>
      </w:r>
      <w:r w:rsidRPr="00E865A6">
        <w:rPr>
          <w:rFonts w:ascii="Book Antiqua" w:hAnsi="Book Antiqua"/>
          <w:bCs/>
          <w:szCs w:val="24"/>
        </w:rPr>
        <w:t>,</w:t>
      </w:r>
      <w:r w:rsidRPr="00E865A6">
        <w:rPr>
          <w:rFonts w:ascii="Book Antiqua" w:hAnsi="Book Antiqua"/>
          <w:szCs w:val="24"/>
        </w:rPr>
        <w:t xml:space="preserve"> Davis RD, D'Ovidio F, Cantu E, Weyant M, Camp P, Griffith B. The NOVEL Lung Trial One-Year Outcomes. </w:t>
      </w:r>
      <w:r w:rsidRPr="00E865A6">
        <w:rPr>
          <w:rFonts w:ascii="Book Antiqua" w:hAnsi="Book Antiqua"/>
          <w:i/>
          <w:szCs w:val="24"/>
        </w:rPr>
        <w:t>J Heart Lung Transplant</w:t>
      </w:r>
      <w:r w:rsidRPr="00E865A6">
        <w:rPr>
          <w:rFonts w:ascii="Book Antiqua" w:hAnsi="Book Antiqua"/>
          <w:szCs w:val="24"/>
        </w:rPr>
        <w:t xml:space="preserve"> 2014; 33: S71-S72 [DOI: 10.1016/j.healun.2014.01.226]</w:t>
      </w:r>
    </w:p>
    <w:p w14:paraId="654A0CBB" w14:textId="77777777" w:rsidR="000E458C" w:rsidRPr="00E865A6" w:rsidRDefault="000E458C" w:rsidP="003A6F04">
      <w:pPr>
        <w:snapToGrid w:val="0"/>
        <w:spacing w:after="0"/>
        <w:jc w:val="both"/>
        <w:rPr>
          <w:rFonts w:ascii="Book Antiqua" w:hAnsi="Book Antiqua"/>
          <w:szCs w:val="24"/>
        </w:rPr>
      </w:pPr>
      <w:r w:rsidRPr="00E865A6">
        <w:rPr>
          <w:rFonts w:ascii="Book Antiqua" w:hAnsi="Book Antiqua"/>
          <w:szCs w:val="24"/>
        </w:rPr>
        <w:t xml:space="preserve">172 </w:t>
      </w:r>
      <w:r w:rsidRPr="00E865A6">
        <w:rPr>
          <w:rFonts w:ascii="Book Antiqua" w:hAnsi="Book Antiqua"/>
          <w:b/>
          <w:bCs/>
          <w:szCs w:val="24"/>
        </w:rPr>
        <w:t>Warnecke G</w:t>
      </w:r>
      <w:r w:rsidRPr="00E865A6">
        <w:rPr>
          <w:rFonts w:ascii="Book Antiqua" w:hAnsi="Book Antiqua"/>
          <w:szCs w:val="24"/>
        </w:rPr>
        <w:t xml:space="preserve">, Van Raemdonck D, Smith MA, Massard G, Kukreja J, Rea F, Loor G, De Robertis F, Nagendran J, Dhital KK, Moradiellos Díez FJ, Knosalla C, Bermudez CA, Tsui S, McCurry K, Wang IW, Deuse T, Lesèche G, Thomas P, Tudorache I, Kühn C, Avsar M, Wiegmann B, Sommer W, Neyrinck A, Schiavon M, Calabrese F, Santelmo N, Olland A, Falcoz PE, Simon AR, Varela A, Madsen JC, Hertz M, Haverich A, Ardehali A. Normothermic ex-vivo preservation with the portable Organ Care System Lung device for bilateral lung transplantation (INSPIRE): a randomised, open-label, non-inferiority, phase 3 study. </w:t>
      </w:r>
      <w:r w:rsidRPr="00E865A6">
        <w:rPr>
          <w:rFonts w:ascii="Book Antiqua" w:hAnsi="Book Antiqua"/>
          <w:i/>
          <w:iCs/>
          <w:szCs w:val="24"/>
        </w:rPr>
        <w:t>Lancet Respir Med</w:t>
      </w:r>
      <w:r w:rsidRPr="00E865A6">
        <w:rPr>
          <w:rFonts w:ascii="Book Antiqua" w:hAnsi="Book Antiqua"/>
          <w:szCs w:val="24"/>
        </w:rPr>
        <w:t xml:space="preserve"> 2018; </w:t>
      </w:r>
      <w:r w:rsidRPr="00E865A6">
        <w:rPr>
          <w:rFonts w:ascii="Book Antiqua" w:hAnsi="Book Antiqua"/>
          <w:b/>
          <w:bCs/>
          <w:szCs w:val="24"/>
        </w:rPr>
        <w:t>6</w:t>
      </w:r>
      <w:r w:rsidRPr="00E865A6">
        <w:rPr>
          <w:rFonts w:ascii="Book Antiqua" w:hAnsi="Book Antiqua"/>
          <w:szCs w:val="24"/>
        </w:rPr>
        <w:t>: 357-367 [PMID: 29650408 DOI: 10.1016/S2213-2600(18)30136-X]</w:t>
      </w:r>
    </w:p>
    <w:p w14:paraId="64D75433" w14:textId="77777777" w:rsidR="000E458C" w:rsidRPr="00E865A6" w:rsidRDefault="000E458C" w:rsidP="003A6F04">
      <w:pPr>
        <w:snapToGrid w:val="0"/>
        <w:spacing w:after="0"/>
        <w:jc w:val="both"/>
        <w:rPr>
          <w:rFonts w:ascii="Book Antiqua" w:hAnsi="Book Antiqua"/>
          <w:szCs w:val="24"/>
        </w:rPr>
      </w:pPr>
      <w:r w:rsidRPr="00E865A6">
        <w:rPr>
          <w:rFonts w:ascii="Book Antiqua" w:hAnsi="Book Antiqua"/>
          <w:szCs w:val="24"/>
        </w:rPr>
        <w:t xml:space="preserve">173 </w:t>
      </w:r>
      <w:r w:rsidRPr="00E865A6">
        <w:rPr>
          <w:rFonts w:ascii="Book Antiqua" w:hAnsi="Book Antiqua"/>
          <w:b/>
          <w:bCs/>
          <w:szCs w:val="24"/>
        </w:rPr>
        <w:t>Fisher A</w:t>
      </w:r>
      <w:r w:rsidRPr="00E865A6">
        <w:rPr>
          <w:rFonts w:ascii="Book Antiqua" w:hAnsi="Book Antiqua"/>
          <w:szCs w:val="24"/>
        </w:rPr>
        <w:t xml:space="preserve">, Andreasson A, Chrysos A, Lally J, Mamasoula C, Exley C, Wilkinson J, Qian J, Watson G, Lewington O, Chadwick T, McColl E, Pearce M, Mann K, McMeekin N, Vale L, Tsui S, Yonan N, Simon A, Marczin N, Mascaro J, Dark J. An observational study of Donor Ex Vivo Lung Perfusion in UK lung transplantation: DEVELOP-UK. </w:t>
      </w:r>
      <w:r w:rsidRPr="00E865A6">
        <w:rPr>
          <w:rFonts w:ascii="Book Antiqua" w:hAnsi="Book Antiqua"/>
          <w:i/>
          <w:iCs/>
          <w:szCs w:val="24"/>
        </w:rPr>
        <w:t>Health Technol Assess</w:t>
      </w:r>
      <w:r w:rsidRPr="00E865A6">
        <w:rPr>
          <w:rFonts w:ascii="Book Antiqua" w:hAnsi="Book Antiqua"/>
          <w:szCs w:val="24"/>
        </w:rPr>
        <w:t xml:space="preserve"> 2016; </w:t>
      </w:r>
      <w:r w:rsidRPr="00E865A6">
        <w:rPr>
          <w:rFonts w:ascii="Book Antiqua" w:hAnsi="Book Antiqua"/>
          <w:b/>
          <w:bCs/>
          <w:szCs w:val="24"/>
        </w:rPr>
        <w:t>20</w:t>
      </w:r>
      <w:r w:rsidRPr="00E865A6">
        <w:rPr>
          <w:rFonts w:ascii="Book Antiqua" w:hAnsi="Book Antiqua"/>
          <w:szCs w:val="24"/>
        </w:rPr>
        <w:t>: 1-276 [PMID: 27897967 DOI: 10.3310/hta20850]</w:t>
      </w:r>
    </w:p>
    <w:p w14:paraId="33C60271" w14:textId="77777777" w:rsidR="000E458C" w:rsidRPr="00E865A6" w:rsidRDefault="000E458C" w:rsidP="003A6F04">
      <w:pPr>
        <w:snapToGrid w:val="0"/>
        <w:spacing w:after="0"/>
        <w:jc w:val="both"/>
        <w:rPr>
          <w:rFonts w:ascii="Book Antiqua" w:hAnsi="Book Antiqua"/>
          <w:szCs w:val="24"/>
        </w:rPr>
      </w:pPr>
      <w:r w:rsidRPr="00E865A6">
        <w:rPr>
          <w:rFonts w:ascii="Book Antiqua" w:hAnsi="Book Antiqua"/>
          <w:szCs w:val="24"/>
        </w:rPr>
        <w:t xml:space="preserve">174 </w:t>
      </w:r>
      <w:r w:rsidRPr="00E865A6">
        <w:rPr>
          <w:rFonts w:ascii="Book Antiqua" w:hAnsi="Book Antiqua"/>
          <w:b/>
          <w:bCs/>
          <w:szCs w:val="24"/>
        </w:rPr>
        <w:t>Loor G</w:t>
      </w:r>
      <w:r w:rsidRPr="00E865A6">
        <w:rPr>
          <w:rFonts w:ascii="Book Antiqua" w:hAnsi="Book Antiqua"/>
          <w:szCs w:val="24"/>
        </w:rPr>
        <w:t xml:space="preserve">, Warnecke G, Villavicencio MA, Smith MA, Kukreja J, Ardehali A, Hartwig M, Daneshmand MA, Hertz MI, Huddleston S, Haverich A, Madsen JC, Van Raemdonck D. Portable normothermic ex-vivo lung perfusion, ventilation, and functional assessment with the Organ Care System on donor lung use for transplantation from extended-criteria donors (EXPAND): a single-arm, pivotal trial. </w:t>
      </w:r>
      <w:r w:rsidRPr="00E865A6">
        <w:rPr>
          <w:rFonts w:ascii="Book Antiqua" w:hAnsi="Book Antiqua"/>
          <w:i/>
          <w:iCs/>
          <w:szCs w:val="24"/>
        </w:rPr>
        <w:t>Lancet Respir Med</w:t>
      </w:r>
      <w:r w:rsidRPr="00E865A6">
        <w:rPr>
          <w:rFonts w:ascii="Book Antiqua" w:hAnsi="Book Antiqua"/>
          <w:szCs w:val="24"/>
        </w:rPr>
        <w:t xml:space="preserve"> 2019; </w:t>
      </w:r>
      <w:r w:rsidRPr="00E865A6">
        <w:rPr>
          <w:rFonts w:ascii="Book Antiqua" w:hAnsi="Book Antiqua"/>
          <w:b/>
          <w:bCs/>
          <w:szCs w:val="24"/>
        </w:rPr>
        <w:t>7</w:t>
      </w:r>
      <w:r w:rsidRPr="00E865A6">
        <w:rPr>
          <w:rFonts w:ascii="Book Antiqua" w:hAnsi="Book Antiqua"/>
          <w:szCs w:val="24"/>
        </w:rPr>
        <w:t>: 975-984 [PMID: 31378427 DOI: 10.1016/S2213-2600(19)30200-0]</w:t>
      </w:r>
    </w:p>
    <w:p w14:paraId="4E5881B1" w14:textId="77777777" w:rsidR="000E458C" w:rsidRPr="00E865A6" w:rsidRDefault="000E458C" w:rsidP="003A6F04">
      <w:pPr>
        <w:snapToGrid w:val="0"/>
        <w:spacing w:after="0"/>
        <w:jc w:val="both"/>
        <w:rPr>
          <w:rFonts w:ascii="Book Antiqua" w:hAnsi="Book Antiqua"/>
          <w:szCs w:val="24"/>
        </w:rPr>
      </w:pPr>
      <w:r w:rsidRPr="00E865A6">
        <w:rPr>
          <w:rFonts w:ascii="Book Antiqua" w:hAnsi="Book Antiqua"/>
          <w:szCs w:val="24"/>
        </w:rPr>
        <w:t xml:space="preserve">175 </w:t>
      </w:r>
      <w:r w:rsidRPr="00E865A6">
        <w:rPr>
          <w:rFonts w:ascii="Book Antiqua" w:hAnsi="Book Antiqua"/>
          <w:b/>
          <w:bCs/>
          <w:szCs w:val="24"/>
        </w:rPr>
        <w:t>Hamilton BCS</w:t>
      </w:r>
      <w:r w:rsidRPr="00E865A6">
        <w:rPr>
          <w:rFonts w:ascii="Book Antiqua" w:hAnsi="Book Antiqua"/>
          <w:szCs w:val="24"/>
        </w:rPr>
        <w:t xml:space="preserve">, Dincheva GR, Zhuo H, Golden JA, Brzezinski M, Singer JP, Matthay MA, Kukreja J. Elevated donor plasminogen activator inhibitor-1 levels and the risk of </w:t>
      </w:r>
      <w:r w:rsidRPr="00E865A6">
        <w:rPr>
          <w:rFonts w:ascii="Book Antiqua" w:hAnsi="Book Antiqua"/>
          <w:szCs w:val="24"/>
        </w:rPr>
        <w:lastRenderedPageBreak/>
        <w:t xml:space="preserve">primary graft dysfunction. </w:t>
      </w:r>
      <w:r w:rsidRPr="00E865A6">
        <w:rPr>
          <w:rFonts w:ascii="Book Antiqua" w:hAnsi="Book Antiqua"/>
          <w:i/>
          <w:iCs/>
          <w:szCs w:val="24"/>
        </w:rPr>
        <w:t>Clin Transplant</w:t>
      </w:r>
      <w:r w:rsidRPr="00E865A6">
        <w:rPr>
          <w:rFonts w:ascii="Book Antiqua" w:hAnsi="Book Antiqua"/>
          <w:szCs w:val="24"/>
        </w:rPr>
        <w:t xml:space="preserve"> 2018; </w:t>
      </w:r>
      <w:r w:rsidRPr="00E865A6">
        <w:rPr>
          <w:rFonts w:ascii="Book Antiqua" w:hAnsi="Book Antiqua"/>
          <w:b/>
          <w:bCs/>
          <w:szCs w:val="24"/>
        </w:rPr>
        <w:t>32</w:t>
      </w:r>
      <w:r w:rsidRPr="00E865A6">
        <w:rPr>
          <w:rFonts w:ascii="Book Antiqua" w:hAnsi="Book Antiqua"/>
          <w:szCs w:val="24"/>
        </w:rPr>
        <w:t>: e13210 [PMID: 29377268 DOI: 10.1111/ctr.13210]</w:t>
      </w:r>
    </w:p>
    <w:p w14:paraId="34743892" w14:textId="77777777" w:rsidR="000E458C" w:rsidRPr="00E865A6" w:rsidRDefault="000E458C" w:rsidP="003A6F04">
      <w:pPr>
        <w:snapToGrid w:val="0"/>
        <w:spacing w:after="0"/>
        <w:jc w:val="both"/>
        <w:rPr>
          <w:rFonts w:ascii="Book Antiqua" w:hAnsi="Book Antiqua"/>
          <w:szCs w:val="24"/>
        </w:rPr>
      </w:pPr>
      <w:r w:rsidRPr="00E865A6">
        <w:rPr>
          <w:rFonts w:ascii="Book Antiqua" w:hAnsi="Book Antiqua"/>
          <w:szCs w:val="24"/>
        </w:rPr>
        <w:t xml:space="preserve">176 </w:t>
      </w:r>
      <w:r w:rsidRPr="00E865A6">
        <w:rPr>
          <w:rFonts w:ascii="Book Antiqua" w:hAnsi="Book Antiqua"/>
          <w:b/>
          <w:bCs/>
          <w:szCs w:val="24"/>
        </w:rPr>
        <w:t>Fisher AJ</w:t>
      </w:r>
      <w:r w:rsidRPr="00E865A6">
        <w:rPr>
          <w:rFonts w:ascii="Book Antiqua" w:hAnsi="Book Antiqua"/>
          <w:szCs w:val="24"/>
        </w:rPr>
        <w:t xml:space="preserve">, Donnelly SC, Hirani N, Haslett C, Strieter RM, Dark JH, Corris PA. Elevated levels of interleukin-8 in donor lungs is associated with early graft failure after lung transplantation. </w:t>
      </w:r>
      <w:r w:rsidRPr="00E865A6">
        <w:rPr>
          <w:rFonts w:ascii="Book Antiqua" w:hAnsi="Book Antiqua"/>
          <w:i/>
          <w:iCs/>
          <w:szCs w:val="24"/>
        </w:rPr>
        <w:t>Am J Respir Crit Care Med</w:t>
      </w:r>
      <w:r w:rsidRPr="00E865A6">
        <w:rPr>
          <w:rFonts w:ascii="Book Antiqua" w:hAnsi="Book Antiqua"/>
          <w:szCs w:val="24"/>
        </w:rPr>
        <w:t xml:space="preserve"> 2001; </w:t>
      </w:r>
      <w:r w:rsidRPr="00E865A6">
        <w:rPr>
          <w:rFonts w:ascii="Book Antiqua" w:hAnsi="Book Antiqua"/>
          <w:b/>
          <w:bCs/>
          <w:szCs w:val="24"/>
        </w:rPr>
        <w:t>163</w:t>
      </w:r>
      <w:r w:rsidRPr="00E865A6">
        <w:rPr>
          <w:rFonts w:ascii="Book Antiqua" w:hAnsi="Book Antiqua"/>
          <w:szCs w:val="24"/>
        </w:rPr>
        <w:t>: 259-265 [PMID: 11208654 DOI: 10.1164/ajrccm.163.1.2005093]</w:t>
      </w:r>
    </w:p>
    <w:p w14:paraId="69AB07A3" w14:textId="77777777" w:rsidR="000E458C" w:rsidRPr="00E865A6" w:rsidRDefault="000E458C" w:rsidP="003A6F04">
      <w:pPr>
        <w:snapToGrid w:val="0"/>
        <w:spacing w:after="0"/>
        <w:jc w:val="both"/>
        <w:rPr>
          <w:rFonts w:ascii="Book Antiqua" w:hAnsi="Book Antiqua"/>
          <w:szCs w:val="24"/>
        </w:rPr>
      </w:pPr>
      <w:r w:rsidRPr="00E865A6">
        <w:rPr>
          <w:rFonts w:ascii="Book Antiqua" w:hAnsi="Book Antiqua"/>
          <w:szCs w:val="24"/>
        </w:rPr>
        <w:t xml:space="preserve">177 </w:t>
      </w:r>
      <w:r w:rsidRPr="00E865A6">
        <w:rPr>
          <w:rFonts w:ascii="Book Antiqua" w:hAnsi="Book Antiqua"/>
          <w:b/>
          <w:bCs/>
          <w:szCs w:val="24"/>
        </w:rPr>
        <w:t>Salama M</w:t>
      </w:r>
      <w:r w:rsidRPr="00E865A6">
        <w:rPr>
          <w:rFonts w:ascii="Book Antiqua" w:hAnsi="Book Antiqua"/>
          <w:szCs w:val="24"/>
        </w:rPr>
        <w:t xml:space="preserve">, Andrukhova O, Hoda MA, Taghavi S, Jaksch P, Heinze G, Klepetko W, Aharinejad S. Concomitant endothelin-1 overexpression in lung transplant donors and recipients predicts primary graft dysfunction. </w:t>
      </w:r>
      <w:r w:rsidRPr="00E865A6">
        <w:rPr>
          <w:rFonts w:ascii="Book Antiqua" w:hAnsi="Book Antiqua"/>
          <w:i/>
          <w:iCs/>
          <w:szCs w:val="24"/>
        </w:rPr>
        <w:t>Am J Transplant</w:t>
      </w:r>
      <w:r w:rsidRPr="00E865A6">
        <w:rPr>
          <w:rFonts w:ascii="Book Antiqua" w:hAnsi="Book Antiqua"/>
          <w:szCs w:val="24"/>
        </w:rPr>
        <w:t xml:space="preserve"> 2010; </w:t>
      </w:r>
      <w:r w:rsidRPr="00E865A6">
        <w:rPr>
          <w:rFonts w:ascii="Book Antiqua" w:hAnsi="Book Antiqua"/>
          <w:b/>
          <w:bCs/>
          <w:szCs w:val="24"/>
        </w:rPr>
        <w:t>10</w:t>
      </w:r>
      <w:r w:rsidRPr="00E865A6">
        <w:rPr>
          <w:rFonts w:ascii="Book Antiqua" w:hAnsi="Book Antiqua"/>
          <w:szCs w:val="24"/>
        </w:rPr>
        <w:t>: 628-636 [PMID: 20055806 DOI: 10.1111/j.1600-6143.2009.02957.x]</w:t>
      </w:r>
    </w:p>
    <w:p w14:paraId="6150E6CF" w14:textId="77777777" w:rsidR="000E458C" w:rsidRPr="00E865A6" w:rsidRDefault="000E458C" w:rsidP="003A6F04">
      <w:pPr>
        <w:snapToGrid w:val="0"/>
        <w:spacing w:after="0"/>
        <w:jc w:val="both"/>
        <w:rPr>
          <w:rFonts w:ascii="Book Antiqua" w:hAnsi="Book Antiqua"/>
          <w:szCs w:val="24"/>
        </w:rPr>
      </w:pPr>
      <w:r w:rsidRPr="00E865A6">
        <w:rPr>
          <w:rFonts w:ascii="Book Antiqua" w:hAnsi="Book Antiqua"/>
          <w:szCs w:val="24"/>
        </w:rPr>
        <w:t xml:space="preserve">178 </w:t>
      </w:r>
      <w:r w:rsidRPr="00E865A6">
        <w:rPr>
          <w:rFonts w:ascii="Book Antiqua" w:hAnsi="Book Antiqua"/>
          <w:b/>
          <w:bCs/>
          <w:szCs w:val="24"/>
        </w:rPr>
        <w:t>Riera J</w:t>
      </w:r>
      <w:r w:rsidRPr="00E865A6">
        <w:rPr>
          <w:rFonts w:ascii="Book Antiqua" w:hAnsi="Book Antiqua"/>
          <w:szCs w:val="24"/>
        </w:rPr>
        <w:t xml:space="preserve">, Senna A, Cubero M, Roman A, Rello J; Vall d'Hebron Lung Transplant Study Group Investigators. Primary Graft Dysfunction and Mortality Following Lung Transplantation: A Role for Proadrenomedullin Plasma Levels. </w:t>
      </w:r>
      <w:r w:rsidRPr="00E865A6">
        <w:rPr>
          <w:rFonts w:ascii="Book Antiqua" w:hAnsi="Book Antiqua"/>
          <w:i/>
          <w:iCs/>
          <w:szCs w:val="24"/>
        </w:rPr>
        <w:t>Am J Transplant</w:t>
      </w:r>
      <w:r w:rsidRPr="00E865A6">
        <w:rPr>
          <w:rFonts w:ascii="Book Antiqua" w:hAnsi="Book Antiqua"/>
          <w:szCs w:val="24"/>
        </w:rPr>
        <w:t xml:space="preserve"> 2016; </w:t>
      </w:r>
      <w:r w:rsidRPr="00E865A6">
        <w:rPr>
          <w:rFonts w:ascii="Book Antiqua" w:hAnsi="Book Antiqua"/>
          <w:b/>
          <w:bCs/>
          <w:szCs w:val="24"/>
        </w:rPr>
        <w:t>16</w:t>
      </w:r>
      <w:r w:rsidRPr="00E865A6">
        <w:rPr>
          <w:rFonts w:ascii="Book Antiqua" w:hAnsi="Book Antiqua"/>
          <w:szCs w:val="24"/>
        </w:rPr>
        <w:t>: 634-639 [PMID: 26461449 DOI: 10.1111/ajt.13478]</w:t>
      </w:r>
    </w:p>
    <w:p w14:paraId="77B370EE" w14:textId="77777777" w:rsidR="000E458C" w:rsidRPr="00E865A6" w:rsidRDefault="000E458C" w:rsidP="003A6F04">
      <w:pPr>
        <w:snapToGrid w:val="0"/>
        <w:spacing w:after="0"/>
        <w:jc w:val="both"/>
        <w:rPr>
          <w:rFonts w:ascii="Book Antiqua" w:hAnsi="Book Antiqua"/>
          <w:szCs w:val="24"/>
        </w:rPr>
      </w:pPr>
      <w:r w:rsidRPr="00E865A6">
        <w:rPr>
          <w:rFonts w:ascii="Book Antiqua" w:hAnsi="Book Antiqua"/>
          <w:szCs w:val="24"/>
        </w:rPr>
        <w:t xml:space="preserve">179 </w:t>
      </w:r>
      <w:r w:rsidRPr="00E865A6">
        <w:rPr>
          <w:rFonts w:ascii="Book Antiqua" w:hAnsi="Book Antiqua"/>
          <w:b/>
          <w:bCs/>
          <w:szCs w:val="24"/>
        </w:rPr>
        <w:t>Shah RJ</w:t>
      </w:r>
      <w:r w:rsidRPr="00E865A6">
        <w:rPr>
          <w:rFonts w:ascii="Book Antiqua" w:hAnsi="Book Antiqua"/>
          <w:szCs w:val="24"/>
        </w:rPr>
        <w:t xml:space="preserve">, Bellamy SL, Localio AR, Wickersham N, Diamond JM, Weinacker A, Lama VN, Bhorade S, Belperio JA, Crespo M, Demissie E, Kawut SM, Wille KM, Lederer DJ, Lee JC, Palmer SM, Orens J, Reynolds J, Shah A, Wilkes DS, Ware LB, Christie JD. A panel of lung injury biomarkers enhances the definition of primary graft dysfunction (PGD) after lung transplantation. </w:t>
      </w:r>
      <w:r w:rsidRPr="00E865A6">
        <w:rPr>
          <w:rFonts w:ascii="Book Antiqua" w:hAnsi="Book Antiqua"/>
          <w:i/>
          <w:iCs/>
          <w:szCs w:val="24"/>
        </w:rPr>
        <w:t>J Heart Lung Transplant</w:t>
      </w:r>
      <w:r w:rsidRPr="00E865A6">
        <w:rPr>
          <w:rFonts w:ascii="Book Antiqua" w:hAnsi="Book Antiqua"/>
          <w:szCs w:val="24"/>
        </w:rPr>
        <w:t xml:space="preserve"> 2012; </w:t>
      </w:r>
      <w:r w:rsidRPr="00E865A6">
        <w:rPr>
          <w:rFonts w:ascii="Book Antiqua" w:hAnsi="Book Antiqua"/>
          <w:b/>
          <w:bCs/>
          <w:szCs w:val="24"/>
        </w:rPr>
        <w:t>31</w:t>
      </w:r>
      <w:r w:rsidRPr="00E865A6">
        <w:rPr>
          <w:rFonts w:ascii="Book Antiqua" w:hAnsi="Book Antiqua"/>
          <w:szCs w:val="24"/>
        </w:rPr>
        <w:t>: 942-949 [PMID: 22694851 DOI: 10.1016/j.healun.2012.05.001]</w:t>
      </w:r>
    </w:p>
    <w:p w14:paraId="3A006395" w14:textId="77777777" w:rsidR="000E458C" w:rsidRPr="00E865A6" w:rsidRDefault="000E458C" w:rsidP="003A6F04">
      <w:pPr>
        <w:snapToGrid w:val="0"/>
        <w:spacing w:after="0"/>
        <w:jc w:val="both"/>
        <w:rPr>
          <w:rFonts w:ascii="Book Antiqua" w:hAnsi="Book Antiqua"/>
          <w:szCs w:val="24"/>
        </w:rPr>
      </w:pPr>
      <w:r w:rsidRPr="00E865A6">
        <w:rPr>
          <w:rFonts w:ascii="Book Antiqua" w:hAnsi="Book Antiqua"/>
          <w:szCs w:val="24"/>
        </w:rPr>
        <w:t xml:space="preserve">180 </w:t>
      </w:r>
      <w:r w:rsidRPr="00E865A6">
        <w:rPr>
          <w:rFonts w:ascii="Book Antiqua" w:hAnsi="Book Antiqua"/>
          <w:b/>
          <w:bCs/>
          <w:szCs w:val="24"/>
        </w:rPr>
        <w:t>Mordant P</w:t>
      </w:r>
      <w:r w:rsidRPr="00E865A6">
        <w:rPr>
          <w:rFonts w:ascii="Book Antiqua" w:hAnsi="Book Antiqua"/>
          <w:szCs w:val="24"/>
        </w:rPr>
        <w:t xml:space="preserve">, Nakajima D, Kalaf R, Iskender I, Maahs L, Behrens P, Coutinho R, Iyer RK, Davies JE, Cypel M, Liu M, Waddell TK, Keshavjee S. Mesenchymal stem cell treatment is associated with decreased perfusate concentration of interleukin-8 during ex vivo perfusion of donor lungs after 18-hour preservation. </w:t>
      </w:r>
      <w:r w:rsidRPr="00E865A6">
        <w:rPr>
          <w:rFonts w:ascii="Book Antiqua" w:hAnsi="Book Antiqua"/>
          <w:i/>
          <w:iCs/>
          <w:szCs w:val="24"/>
        </w:rPr>
        <w:t>J Heart Lung Transplant</w:t>
      </w:r>
      <w:r w:rsidRPr="00E865A6">
        <w:rPr>
          <w:rFonts w:ascii="Book Antiqua" w:hAnsi="Book Antiqua"/>
          <w:szCs w:val="24"/>
        </w:rPr>
        <w:t xml:space="preserve"> 2016; </w:t>
      </w:r>
      <w:r w:rsidRPr="00E865A6">
        <w:rPr>
          <w:rFonts w:ascii="Book Antiqua" w:hAnsi="Book Antiqua"/>
          <w:b/>
          <w:bCs/>
          <w:szCs w:val="24"/>
        </w:rPr>
        <w:t>35</w:t>
      </w:r>
      <w:r w:rsidRPr="00E865A6">
        <w:rPr>
          <w:rFonts w:ascii="Book Antiqua" w:hAnsi="Book Antiqua"/>
          <w:szCs w:val="24"/>
        </w:rPr>
        <w:t>: 1245-1254 [PMID: 27444694 DOI: 10.1016/j.healun.2016.04.017]</w:t>
      </w:r>
    </w:p>
    <w:p w14:paraId="3BF90E31" w14:textId="77777777" w:rsidR="000E458C" w:rsidRPr="00E865A6" w:rsidRDefault="000E458C" w:rsidP="003A6F04">
      <w:pPr>
        <w:snapToGrid w:val="0"/>
        <w:spacing w:after="0"/>
        <w:jc w:val="both"/>
        <w:rPr>
          <w:rFonts w:ascii="Book Antiqua" w:hAnsi="Book Antiqua"/>
          <w:szCs w:val="24"/>
        </w:rPr>
      </w:pPr>
      <w:r w:rsidRPr="00E865A6">
        <w:rPr>
          <w:rFonts w:ascii="Book Antiqua" w:hAnsi="Book Antiqua"/>
          <w:szCs w:val="24"/>
        </w:rPr>
        <w:t xml:space="preserve">181 </w:t>
      </w:r>
      <w:r w:rsidRPr="00E865A6">
        <w:rPr>
          <w:rFonts w:ascii="Book Antiqua" w:hAnsi="Book Antiqua"/>
          <w:b/>
          <w:bCs/>
          <w:szCs w:val="24"/>
        </w:rPr>
        <w:t>McAuley DF</w:t>
      </w:r>
      <w:r w:rsidRPr="00E865A6">
        <w:rPr>
          <w:rFonts w:ascii="Book Antiqua" w:hAnsi="Book Antiqua"/>
          <w:szCs w:val="24"/>
        </w:rPr>
        <w:t xml:space="preserve">, Curley GF, Hamid UI, Laffey JG, Abbott J, McKenna DH, Fang X, Matthay MA, Lee JW. Clinical grade allogeneic human mesenchymal stem cells restore alveolar fluid clearance in human lungs rejected for transplantation. </w:t>
      </w:r>
      <w:r w:rsidRPr="00E865A6">
        <w:rPr>
          <w:rFonts w:ascii="Book Antiqua" w:hAnsi="Book Antiqua"/>
          <w:i/>
          <w:iCs/>
          <w:szCs w:val="24"/>
        </w:rPr>
        <w:t>Am J Physiol Lung Cell Mol Physiol</w:t>
      </w:r>
      <w:r w:rsidRPr="00E865A6">
        <w:rPr>
          <w:rFonts w:ascii="Book Antiqua" w:hAnsi="Book Antiqua"/>
          <w:szCs w:val="24"/>
        </w:rPr>
        <w:t xml:space="preserve"> 2014; </w:t>
      </w:r>
      <w:r w:rsidRPr="00E865A6">
        <w:rPr>
          <w:rFonts w:ascii="Book Antiqua" w:hAnsi="Book Antiqua"/>
          <w:b/>
          <w:bCs/>
          <w:szCs w:val="24"/>
        </w:rPr>
        <w:t>306</w:t>
      </w:r>
      <w:r w:rsidRPr="00E865A6">
        <w:rPr>
          <w:rFonts w:ascii="Book Antiqua" w:hAnsi="Book Antiqua"/>
          <w:szCs w:val="24"/>
        </w:rPr>
        <w:t>: L809-L815 [PMID: 24532289 DOI: 10.1152/ajplung.00358.2013]</w:t>
      </w:r>
    </w:p>
    <w:p w14:paraId="5CA23714" w14:textId="77777777" w:rsidR="000E458C" w:rsidRPr="00E865A6" w:rsidRDefault="000E458C" w:rsidP="003A6F04">
      <w:pPr>
        <w:snapToGrid w:val="0"/>
        <w:spacing w:after="0"/>
        <w:jc w:val="both"/>
        <w:rPr>
          <w:rFonts w:ascii="Book Antiqua" w:hAnsi="Book Antiqua"/>
          <w:szCs w:val="24"/>
        </w:rPr>
      </w:pPr>
      <w:r w:rsidRPr="00E865A6">
        <w:rPr>
          <w:rFonts w:ascii="Book Antiqua" w:hAnsi="Book Antiqua"/>
          <w:szCs w:val="24"/>
        </w:rPr>
        <w:lastRenderedPageBreak/>
        <w:t xml:space="preserve">182 </w:t>
      </w:r>
      <w:r w:rsidRPr="00E865A6">
        <w:rPr>
          <w:rFonts w:ascii="Book Antiqua" w:hAnsi="Book Antiqua"/>
          <w:b/>
          <w:bCs/>
          <w:szCs w:val="24"/>
        </w:rPr>
        <w:t>Miceli V</w:t>
      </w:r>
      <w:r w:rsidRPr="00E865A6">
        <w:rPr>
          <w:rFonts w:ascii="Book Antiqua" w:hAnsi="Book Antiqua"/>
          <w:szCs w:val="24"/>
        </w:rPr>
        <w:t xml:space="preserve">, Bertani A, Chinnici CM, Bulati M, Pampalone M, Amico G, Carcione C, Schmelzer E, Gerlach JC, Conaldi PG. Conditioned Medium from Human Amnion-Derived Mesenchymal Stromal/Stem Cells Attenuating the Effects of Cold Ischemia-Reperfusion Injury in an In Vitro Model Using Human Alveolar Epithelial Cells. </w:t>
      </w:r>
      <w:r w:rsidRPr="00E865A6">
        <w:rPr>
          <w:rFonts w:ascii="Book Antiqua" w:hAnsi="Book Antiqua"/>
          <w:i/>
          <w:iCs/>
          <w:szCs w:val="24"/>
        </w:rPr>
        <w:t>Int J Mol Sci</w:t>
      </w:r>
      <w:r w:rsidRPr="00E865A6">
        <w:rPr>
          <w:rFonts w:ascii="Book Antiqua" w:hAnsi="Book Antiqua"/>
          <w:szCs w:val="24"/>
        </w:rPr>
        <w:t xml:space="preserve"> 2021; </w:t>
      </w:r>
      <w:r w:rsidRPr="00E865A6">
        <w:rPr>
          <w:rFonts w:ascii="Book Antiqua" w:hAnsi="Book Antiqua"/>
          <w:b/>
          <w:bCs/>
          <w:szCs w:val="24"/>
        </w:rPr>
        <w:t>22</w:t>
      </w:r>
      <w:r w:rsidRPr="00E865A6">
        <w:rPr>
          <w:rFonts w:ascii="Book Antiqua" w:hAnsi="Book Antiqua"/>
          <w:szCs w:val="24"/>
        </w:rPr>
        <w:t xml:space="preserve"> [PMID: 33419219 DOI: 10.3390/ijms22020510]</w:t>
      </w:r>
    </w:p>
    <w:p w14:paraId="5627ECD4" w14:textId="77777777" w:rsidR="000E458C" w:rsidRPr="00E865A6" w:rsidRDefault="000E458C" w:rsidP="003A6F04">
      <w:pPr>
        <w:snapToGrid w:val="0"/>
        <w:spacing w:after="0"/>
        <w:jc w:val="both"/>
        <w:rPr>
          <w:rFonts w:ascii="Book Antiqua" w:hAnsi="Book Antiqua"/>
          <w:szCs w:val="24"/>
        </w:rPr>
      </w:pPr>
      <w:r w:rsidRPr="00E865A6">
        <w:rPr>
          <w:rFonts w:ascii="Book Antiqua" w:hAnsi="Book Antiqua"/>
          <w:szCs w:val="24"/>
        </w:rPr>
        <w:t xml:space="preserve">183 </w:t>
      </w:r>
      <w:r w:rsidRPr="00E865A6">
        <w:rPr>
          <w:rFonts w:ascii="Book Antiqua" w:hAnsi="Book Antiqua"/>
          <w:b/>
          <w:bCs/>
          <w:szCs w:val="24"/>
        </w:rPr>
        <w:t>Németh K</w:t>
      </w:r>
      <w:r w:rsidRPr="00E865A6">
        <w:rPr>
          <w:rFonts w:ascii="Book Antiqua" w:hAnsi="Book Antiqua"/>
          <w:szCs w:val="24"/>
        </w:rPr>
        <w:t xml:space="preserve">, Leelahavanichkul A, Yuen PS, Mayer B, Parmelee A, Doi K, Robey PG, Leelahavanichkul K, Koller BH, Brown JM, Hu X, Jelinek I, Star RA, Mezey E. Bone marrow stromal cells attenuate sepsis via prostaglandin E(2)-dependent reprogramming of host macrophages to increase their interleukin-10 production. </w:t>
      </w:r>
      <w:r w:rsidRPr="00E865A6">
        <w:rPr>
          <w:rFonts w:ascii="Book Antiqua" w:hAnsi="Book Antiqua"/>
          <w:i/>
          <w:iCs/>
          <w:szCs w:val="24"/>
        </w:rPr>
        <w:t>Nat Med</w:t>
      </w:r>
      <w:r w:rsidRPr="00E865A6">
        <w:rPr>
          <w:rFonts w:ascii="Book Antiqua" w:hAnsi="Book Antiqua"/>
          <w:szCs w:val="24"/>
        </w:rPr>
        <w:t xml:space="preserve"> 2009; </w:t>
      </w:r>
      <w:r w:rsidRPr="00E865A6">
        <w:rPr>
          <w:rFonts w:ascii="Book Antiqua" w:hAnsi="Book Antiqua"/>
          <w:b/>
          <w:bCs/>
          <w:szCs w:val="24"/>
        </w:rPr>
        <w:t>15</w:t>
      </w:r>
      <w:r w:rsidRPr="00E865A6">
        <w:rPr>
          <w:rFonts w:ascii="Book Antiqua" w:hAnsi="Book Antiqua"/>
          <w:szCs w:val="24"/>
        </w:rPr>
        <w:t>: 42-49 [PMID: 19098906 DOI: 10.1038/nm.1905]</w:t>
      </w:r>
    </w:p>
    <w:p w14:paraId="54B576CD" w14:textId="77777777" w:rsidR="000E458C" w:rsidRPr="00E865A6" w:rsidRDefault="000E458C" w:rsidP="003A6F04">
      <w:pPr>
        <w:snapToGrid w:val="0"/>
        <w:spacing w:after="0"/>
        <w:jc w:val="both"/>
        <w:rPr>
          <w:rFonts w:ascii="Book Antiqua" w:hAnsi="Book Antiqua"/>
          <w:szCs w:val="24"/>
        </w:rPr>
      </w:pPr>
      <w:r w:rsidRPr="00E865A6">
        <w:rPr>
          <w:rFonts w:ascii="Book Antiqua" w:hAnsi="Book Antiqua"/>
          <w:szCs w:val="24"/>
        </w:rPr>
        <w:t xml:space="preserve">184 </w:t>
      </w:r>
      <w:r w:rsidRPr="00E865A6">
        <w:rPr>
          <w:rFonts w:ascii="Book Antiqua" w:hAnsi="Book Antiqua"/>
          <w:b/>
          <w:bCs/>
          <w:szCs w:val="24"/>
        </w:rPr>
        <w:t>Cocking S</w:t>
      </w:r>
      <w:r w:rsidRPr="00E865A6">
        <w:rPr>
          <w:rFonts w:ascii="Book Antiqua" w:hAnsi="Book Antiqua"/>
          <w:bCs/>
          <w:szCs w:val="24"/>
        </w:rPr>
        <w:t>,</w:t>
      </w:r>
      <w:r w:rsidRPr="00E865A6">
        <w:rPr>
          <w:rFonts w:ascii="Book Antiqua" w:hAnsi="Book Antiqua"/>
          <w:szCs w:val="24"/>
        </w:rPr>
        <w:t xml:space="preserve"> Jones H, Cable NT, Thijssen DH. Chapter 19 - Enhancing Sports Performance Through Ischemic Preconditioning: Moderating Factors and Potential Mechanisms. In: Rattan SIS, Kyriazis M, editors. The Science of Hormesis in Health and Longevity. Academic Press; 2019: 213-222 [DOI: 10.1016/B978-0-12-814253-0.00019-X]</w:t>
      </w:r>
    </w:p>
    <w:p w14:paraId="509B84FE" w14:textId="77777777" w:rsidR="000E458C" w:rsidRPr="00E865A6" w:rsidRDefault="000E458C" w:rsidP="003A6F04">
      <w:pPr>
        <w:snapToGrid w:val="0"/>
        <w:spacing w:after="0"/>
        <w:jc w:val="both"/>
        <w:rPr>
          <w:rFonts w:ascii="Book Antiqua" w:hAnsi="Book Antiqua"/>
          <w:szCs w:val="24"/>
        </w:rPr>
      </w:pPr>
      <w:r w:rsidRPr="00E865A6">
        <w:rPr>
          <w:rFonts w:ascii="Book Antiqua" w:hAnsi="Book Antiqua"/>
          <w:szCs w:val="24"/>
        </w:rPr>
        <w:t xml:space="preserve">185 </w:t>
      </w:r>
      <w:r w:rsidRPr="00E865A6">
        <w:rPr>
          <w:rFonts w:ascii="Book Antiqua" w:hAnsi="Book Antiqua"/>
          <w:b/>
          <w:bCs/>
          <w:szCs w:val="24"/>
        </w:rPr>
        <w:t>Li C</w:t>
      </w:r>
      <w:r w:rsidRPr="00E865A6">
        <w:rPr>
          <w:rFonts w:ascii="Book Antiqua" w:hAnsi="Book Antiqua"/>
          <w:szCs w:val="24"/>
        </w:rPr>
        <w:t xml:space="preserve">, Xu M, Wu Y, Li YS, Huang WQ, Liu KX. Limb remote ischemic preconditioning attenuates lung injury after pulmonary resection under propofol-remifentanil anesthesia: a randomized controlled study. </w:t>
      </w:r>
      <w:r w:rsidRPr="00E865A6">
        <w:rPr>
          <w:rFonts w:ascii="Book Antiqua" w:hAnsi="Book Antiqua"/>
          <w:i/>
          <w:iCs/>
          <w:szCs w:val="24"/>
        </w:rPr>
        <w:t>Anesthesiology</w:t>
      </w:r>
      <w:r w:rsidRPr="00E865A6">
        <w:rPr>
          <w:rFonts w:ascii="Book Antiqua" w:hAnsi="Book Antiqua"/>
          <w:szCs w:val="24"/>
        </w:rPr>
        <w:t xml:space="preserve"> 2014; </w:t>
      </w:r>
      <w:r w:rsidRPr="00E865A6">
        <w:rPr>
          <w:rFonts w:ascii="Book Antiqua" w:hAnsi="Book Antiqua"/>
          <w:b/>
          <w:bCs/>
          <w:szCs w:val="24"/>
        </w:rPr>
        <w:t>121</w:t>
      </w:r>
      <w:r w:rsidRPr="00E865A6">
        <w:rPr>
          <w:rFonts w:ascii="Book Antiqua" w:hAnsi="Book Antiqua"/>
          <w:szCs w:val="24"/>
        </w:rPr>
        <w:t>: 249-259 [PMID: 24743579 DOI: 10.1097/ALN.0000000000000266]</w:t>
      </w:r>
    </w:p>
    <w:p w14:paraId="7949DB0A" w14:textId="77777777" w:rsidR="000E458C" w:rsidRPr="00E865A6" w:rsidRDefault="000E458C" w:rsidP="003A6F04">
      <w:pPr>
        <w:snapToGrid w:val="0"/>
        <w:spacing w:after="0"/>
        <w:jc w:val="both"/>
        <w:rPr>
          <w:rFonts w:ascii="Book Antiqua" w:hAnsi="Book Antiqua"/>
          <w:szCs w:val="24"/>
        </w:rPr>
      </w:pPr>
      <w:r w:rsidRPr="00E865A6">
        <w:rPr>
          <w:rFonts w:ascii="Book Antiqua" w:hAnsi="Book Antiqua"/>
          <w:szCs w:val="24"/>
        </w:rPr>
        <w:t xml:space="preserve">186 </w:t>
      </w:r>
      <w:r w:rsidRPr="00E865A6">
        <w:rPr>
          <w:rFonts w:ascii="Book Antiqua" w:hAnsi="Book Antiqua"/>
          <w:b/>
          <w:bCs/>
          <w:szCs w:val="24"/>
        </w:rPr>
        <w:t>Li C</w:t>
      </w:r>
      <w:r w:rsidRPr="00E865A6">
        <w:rPr>
          <w:rFonts w:ascii="Book Antiqua" w:hAnsi="Book Antiqua"/>
          <w:szCs w:val="24"/>
        </w:rPr>
        <w:t xml:space="preserve">, Li YS, Xu M, Wen SH, Yao X, Wu Y, Huang CY, Huang WQ, Liu KX. Limb remote ischemic preconditioning for intestinal and pulmonary protection during elective open infrarenal abdominal aortic aneurysm repair: a randomized controlled trial. </w:t>
      </w:r>
      <w:r w:rsidRPr="00E865A6">
        <w:rPr>
          <w:rFonts w:ascii="Book Antiqua" w:hAnsi="Book Antiqua"/>
          <w:i/>
          <w:iCs/>
          <w:szCs w:val="24"/>
        </w:rPr>
        <w:t>Anesthesiology</w:t>
      </w:r>
      <w:r w:rsidRPr="00E865A6">
        <w:rPr>
          <w:rFonts w:ascii="Book Antiqua" w:hAnsi="Book Antiqua"/>
          <w:szCs w:val="24"/>
        </w:rPr>
        <w:t xml:space="preserve"> 2013; </w:t>
      </w:r>
      <w:r w:rsidRPr="00E865A6">
        <w:rPr>
          <w:rFonts w:ascii="Book Antiqua" w:hAnsi="Book Antiqua"/>
          <w:b/>
          <w:bCs/>
          <w:szCs w:val="24"/>
        </w:rPr>
        <w:t>118</w:t>
      </w:r>
      <w:r w:rsidRPr="00E865A6">
        <w:rPr>
          <w:rFonts w:ascii="Book Antiqua" w:hAnsi="Book Antiqua"/>
          <w:szCs w:val="24"/>
        </w:rPr>
        <w:t>: 842-852 [PMID: 23353795 DOI: 10.1097/ALN.0b013e3182850da5]</w:t>
      </w:r>
    </w:p>
    <w:p w14:paraId="2164F583" w14:textId="77777777" w:rsidR="000E458C" w:rsidRPr="00E865A6" w:rsidRDefault="000E458C" w:rsidP="003A6F04">
      <w:pPr>
        <w:snapToGrid w:val="0"/>
        <w:spacing w:after="0"/>
        <w:jc w:val="both"/>
        <w:rPr>
          <w:rFonts w:ascii="Book Antiqua" w:hAnsi="Book Antiqua"/>
          <w:szCs w:val="24"/>
        </w:rPr>
      </w:pPr>
      <w:r w:rsidRPr="00E865A6">
        <w:rPr>
          <w:rFonts w:ascii="Book Antiqua" w:hAnsi="Book Antiqua"/>
          <w:szCs w:val="24"/>
        </w:rPr>
        <w:t xml:space="preserve">187 </w:t>
      </w:r>
      <w:r w:rsidRPr="00E865A6">
        <w:rPr>
          <w:rFonts w:ascii="Book Antiqua" w:hAnsi="Book Antiqua"/>
          <w:b/>
          <w:bCs/>
          <w:szCs w:val="24"/>
        </w:rPr>
        <w:t>Jensen HA</w:t>
      </w:r>
      <w:r w:rsidRPr="00E865A6">
        <w:rPr>
          <w:rFonts w:ascii="Book Antiqua" w:hAnsi="Book Antiqua"/>
          <w:szCs w:val="24"/>
        </w:rPr>
        <w:t xml:space="preserve">, Loukogeorgakis S, Yannopoulos F, Rimpiläinen E, Petzold A, Tuominen H, Lepola P, Macallister RJ, Deanfield JE, Mäkelä T, Alestalo K, Kiviluoma K, Anttila V, Tsang V, Juvonen T. Remote ischemic preconditioning protects the brain against injury after hypothermic circulatory arrest. </w:t>
      </w:r>
      <w:r w:rsidRPr="00E865A6">
        <w:rPr>
          <w:rFonts w:ascii="Book Antiqua" w:hAnsi="Book Antiqua"/>
          <w:i/>
          <w:iCs/>
          <w:szCs w:val="24"/>
        </w:rPr>
        <w:t>Circulation</w:t>
      </w:r>
      <w:r w:rsidRPr="00E865A6">
        <w:rPr>
          <w:rFonts w:ascii="Book Antiqua" w:hAnsi="Book Antiqua"/>
          <w:szCs w:val="24"/>
        </w:rPr>
        <w:t xml:space="preserve"> 2011; </w:t>
      </w:r>
      <w:r w:rsidRPr="00E865A6">
        <w:rPr>
          <w:rFonts w:ascii="Book Antiqua" w:hAnsi="Book Antiqua"/>
          <w:b/>
          <w:bCs/>
          <w:szCs w:val="24"/>
        </w:rPr>
        <w:t>123</w:t>
      </w:r>
      <w:r w:rsidRPr="00E865A6">
        <w:rPr>
          <w:rFonts w:ascii="Book Antiqua" w:hAnsi="Book Antiqua"/>
          <w:szCs w:val="24"/>
        </w:rPr>
        <w:t>: 714-721 [PMID: 21300953 DOI: 10.1161/CIRCULATIONAHA.110.986497]</w:t>
      </w:r>
    </w:p>
    <w:p w14:paraId="392B6534" w14:textId="77777777" w:rsidR="000E458C" w:rsidRPr="00E865A6" w:rsidRDefault="000E458C" w:rsidP="003A6F04">
      <w:pPr>
        <w:snapToGrid w:val="0"/>
        <w:spacing w:after="0"/>
        <w:jc w:val="both"/>
        <w:rPr>
          <w:rFonts w:ascii="Book Antiqua" w:hAnsi="Book Antiqua"/>
          <w:szCs w:val="24"/>
        </w:rPr>
      </w:pPr>
      <w:r w:rsidRPr="00E865A6">
        <w:rPr>
          <w:rFonts w:ascii="Book Antiqua" w:hAnsi="Book Antiqua"/>
          <w:szCs w:val="24"/>
        </w:rPr>
        <w:lastRenderedPageBreak/>
        <w:t xml:space="preserve">188 </w:t>
      </w:r>
      <w:r w:rsidRPr="00E865A6">
        <w:rPr>
          <w:rFonts w:ascii="Book Antiqua" w:hAnsi="Book Antiqua"/>
          <w:b/>
          <w:bCs/>
          <w:szCs w:val="24"/>
        </w:rPr>
        <w:t>Hausenloy DJ</w:t>
      </w:r>
      <w:r w:rsidRPr="00E865A6">
        <w:rPr>
          <w:rFonts w:ascii="Book Antiqua" w:hAnsi="Book Antiqua"/>
          <w:szCs w:val="24"/>
        </w:rPr>
        <w:t xml:space="preserve">, Mwamure PK, Venugopal V, Harris J, Barnard M, Grundy E, Ashley E, Vichare S, Di Salvo C, Kolvekar S, Hayward M, Keogh B, MacAllister RJ, Yellon DM. Effect of remote ischaemic preconditioning on myocardial injury in patients undergoing coronary artery bypass graft surgery: a randomised controlled trial. </w:t>
      </w:r>
      <w:r w:rsidRPr="00E865A6">
        <w:rPr>
          <w:rFonts w:ascii="Book Antiqua" w:hAnsi="Book Antiqua"/>
          <w:i/>
          <w:iCs/>
          <w:szCs w:val="24"/>
        </w:rPr>
        <w:t>Lancet</w:t>
      </w:r>
      <w:r w:rsidRPr="00E865A6">
        <w:rPr>
          <w:rFonts w:ascii="Book Antiqua" w:hAnsi="Book Antiqua"/>
          <w:szCs w:val="24"/>
        </w:rPr>
        <w:t xml:space="preserve"> 2007; </w:t>
      </w:r>
      <w:r w:rsidRPr="00E865A6">
        <w:rPr>
          <w:rFonts w:ascii="Book Antiqua" w:hAnsi="Book Antiqua"/>
          <w:b/>
          <w:bCs/>
          <w:szCs w:val="24"/>
        </w:rPr>
        <w:t>370</w:t>
      </w:r>
      <w:r w:rsidRPr="00E865A6">
        <w:rPr>
          <w:rFonts w:ascii="Book Antiqua" w:hAnsi="Book Antiqua"/>
          <w:szCs w:val="24"/>
        </w:rPr>
        <w:t>: 575-579 [PMID: 17707752 DOI: 10.1016/S0140-6736(07)61296-3]</w:t>
      </w:r>
    </w:p>
    <w:p w14:paraId="50D641B9" w14:textId="77777777" w:rsidR="000E458C" w:rsidRPr="00E865A6" w:rsidRDefault="000E458C" w:rsidP="003A6F04">
      <w:pPr>
        <w:snapToGrid w:val="0"/>
        <w:spacing w:after="0"/>
        <w:jc w:val="both"/>
        <w:rPr>
          <w:rFonts w:ascii="Book Antiqua" w:hAnsi="Book Antiqua"/>
          <w:szCs w:val="24"/>
        </w:rPr>
      </w:pPr>
      <w:r w:rsidRPr="00E865A6">
        <w:rPr>
          <w:rFonts w:ascii="Book Antiqua" w:hAnsi="Book Antiqua"/>
          <w:szCs w:val="24"/>
        </w:rPr>
        <w:t xml:space="preserve">189 </w:t>
      </w:r>
      <w:r w:rsidRPr="00E865A6">
        <w:rPr>
          <w:rFonts w:ascii="Book Antiqua" w:hAnsi="Book Antiqua"/>
          <w:b/>
          <w:bCs/>
          <w:szCs w:val="24"/>
        </w:rPr>
        <w:t>Kim JC</w:t>
      </w:r>
      <w:r w:rsidRPr="00E865A6">
        <w:rPr>
          <w:rFonts w:ascii="Book Antiqua" w:hAnsi="Book Antiqua"/>
          <w:szCs w:val="24"/>
        </w:rPr>
        <w:t xml:space="preserve">, Shim JK, Lee S, Yoo YC, Yang SY, Kwak YL. Effect of combined remote ischemic preconditioning and postconditioning on pulmonary function in valvular heart surgery. </w:t>
      </w:r>
      <w:r w:rsidRPr="00E865A6">
        <w:rPr>
          <w:rFonts w:ascii="Book Antiqua" w:hAnsi="Book Antiqua"/>
          <w:i/>
          <w:iCs/>
          <w:szCs w:val="24"/>
        </w:rPr>
        <w:t>Chest</w:t>
      </w:r>
      <w:r w:rsidRPr="00E865A6">
        <w:rPr>
          <w:rFonts w:ascii="Book Antiqua" w:hAnsi="Book Antiqua"/>
          <w:szCs w:val="24"/>
        </w:rPr>
        <w:t xml:space="preserve"> 2012; </w:t>
      </w:r>
      <w:r w:rsidRPr="00E865A6">
        <w:rPr>
          <w:rFonts w:ascii="Book Antiqua" w:hAnsi="Book Antiqua"/>
          <w:b/>
          <w:bCs/>
          <w:szCs w:val="24"/>
        </w:rPr>
        <w:t>142</w:t>
      </w:r>
      <w:r w:rsidRPr="00E865A6">
        <w:rPr>
          <w:rFonts w:ascii="Book Antiqua" w:hAnsi="Book Antiqua"/>
          <w:szCs w:val="24"/>
        </w:rPr>
        <w:t>: 467-475 [PMID: 22281799 DOI: 10.1378/chest.11-2246]</w:t>
      </w:r>
    </w:p>
    <w:p w14:paraId="46A43B23" w14:textId="77777777" w:rsidR="000E458C" w:rsidRPr="00E865A6" w:rsidRDefault="000E458C" w:rsidP="003A6F04">
      <w:pPr>
        <w:snapToGrid w:val="0"/>
        <w:spacing w:after="0"/>
        <w:jc w:val="both"/>
        <w:rPr>
          <w:rFonts w:ascii="Book Antiqua" w:hAnsi="Book Antiqua"/>
          <w:szCs w:val="24"/>
        </w:rPr>
      </w:pPr>
      <w:r w:rsidRPr="00E865A6">
        <w:rPr>
          <w:rFonts w:ascii="Book Antiqua" w:hAnsi="Book Antiqua"/>
          <w:szCs w:val="24"/>
        </w:rPr>
        <w:t xml:space="preserve">190 </w:t>
      </w:r>
      <w:r w:rsidRPr="00E865A6">
        <w:rPr>
          <w:rFonts w:ascii="Book Antiqua" w:hAnsi="Book Antiqua"/>
          <w:b/>
          <w:bCs/>
          <w:szCs w:val="24"/>
        </w:rPr>
        <w:t>Hausenloy DJ</w:t>
      </w:r>
      <w:r w:rsidRPr="00E865A6">
        <w:rPr>
          <w:rFonts w:ascii="Book Antiqua" w:hAnsi="Book Antiqua"/>
          <w:szCs w:val="24"/>
        </w:rPr>
        <w:t xml:space="preserve">, Candilio L, Evans R, Ariti C, Jenkins DP, Kolvekar S, Knight R, Kunst G, Laing C, Nicholas J, Pepper J, Robertson S, Xenou M, Clayton T, Yellon DM; ERICCA Trial Investigators. Remote Ischemic Preconditioning and Outcomes of Cardiac Surgery. </w:t>
      </w:r>
      <w:r w:rsidRPr="00E865A6">
        <w:rPr>
          <w:rFonts w:ascii="Book Antiqua" w:hAnsi="Book Antiqua"/>
          <w:i/>
          <w:iCs/>
          <w:szCs w:val="24"/>
        </w:rPr>
        <w:t>N Engl J Med</w:t>
      </w:r>
      <w:r w:rsidRPr="00E865A6">
        <w:rPr>
          <w:rFonts w:ascii="Book Antiqua" w:hAnsi="Book Antiqua"/>
          <w:szCs w:val="24"/>
        </w:rPr>
        <w:t xml:space="preserve"> 2015; </w:t>
      </w:r>
      <w:r w:rsidRPr="00E865A6">
        <w:rPr>
          <w:rFonts w:ascii="Book Antiqua" w:hAnsi="Book Antiqua"/>
          <w:b/>
          <w:bCs/>
          <w:szCs w:val="24"/>
        </w:rPr>
        <w:t>373</w:t>
      </w:r>
      <w:r w:rsidRPr="00E865A6">
        <w:rPr>
          <w:rFonts w:ascii="Book Antiqua" w:hAnsi="Book Antiqua"/>
          <w:szCs w:val="24"/>
        </w:rPr>
        <w:t>: 1408-1417 [PMID: 26436207 DOI: 10.1056/NEJMoa1413534]</w:t>
      </w:r>
    </w:p>
    <w:p w14:paraId="257D7AE5" w14:textId="77777777" w:rsidR="000E458C" w:rsidRPr="00E865A6" w:rsidRDefault="000E458C" w:rsidP="003A6F04">
      <w:pPr>
        <w:snapToGrid w:val="0"/>
        <w:spacing w:after="0"/>
        <w:jc w:val="both"/>
        <w:rPr>
          <w:rFonts w:ascii="Book Antiqua" w:hAnsi="Book Antiqua"/>
          <w:szCs w:val="24"/>
        </w:rPr>
      </w:pPr>
      <w:r w:rsidRPr="00E865A6">
        <w:rPr>
          <w:rFonts w:ascii="Book Antiqua" w:hAnsi="Book Antiqua"/>
          <w:szCs w:val="24"/>
        </w:rPr>
        <w:t xml:space="preserve">191 </w:t>
      </w:r>
      <w:r w:rsidRPr="00E865A6">
        <w:rPr>
          <w:rFonts w:ascii="Book Antiqua" w:hAnsi="Book Antiqua"/>
          <w:b/>
          <w:bCs/>
          <w:szCs w:val="24"/>
        </w:rPr>
        <w:t>Meybohm P</w:t>
      </w:r>
      <w:r w:rsidRPr="00E865A6">
        <w:rPr>
          <w:rFonts w:ascii="Book Antiqua" w:hAnsi="Book Antiqua"/>
          <w:szCs w:val="24"/>
        </w:rPr>
        <w:t xml:space="preserve">, Bein B, Brosteanu O, Cremer J, Gruenewald M, Stoppe C, Coburn M, Schaelte G, Böning A, Niemann B, Roesner J, Kletzin F, Strouhal U, Reyher C, Laufenberg-Feldmann R, Ferner M, Brandes IF, Bauer M, Stehr SN, Kortgen A, Wittmann M, Baumgarten G, Meyer-Treschan T, Kienbaum P, Heringlake M, Schön J, Sander M, Treskatsch S, Smul T, Wolwender E, Schilling T, Fuernau G, Hasenclever D, Zacharowski K; RIPHeart Study Collaborators. A Multicenter Trial of Remote Ischemic Preconditioning for Heart Surgery. </w:t>
      </w:r>
      <w:r w:rsidRPr="00E865A6">
        <w:rPr>
          <w:rFonts w:ascii="Book Antiqua" w:hAnsi="Book Antiqua"/>
          <w:i/>
          <w:iCs/>
          <w:szCs w:val="24"/>
        </w:rPr>
        <w:t>N Engl J Med</w:t>
      </w:r>
      <w:r w:rsidRPr="00E865A6">
        <w:rPr>
          <w:rFonts w:ascii="Book Antiqua" w:hAnsi="Book Antiqua"/>
          <w:szCs w:val="24"/>
        </w:rPr>
        <w:t xml:space="preserve"> 2015; </w:t>
      </w:r>
      <w:r w:rsidRPr="00E865A6">
        <w:rPr>
          <w:rFonts w:ascii="Book Antiqua" w:hAnsi="Book Antiqua"/>
          <w:b/>
          <w:bCs/>
          <w:szCs w:val="24"/>
        </w:rPr>
        <w:t>373</w:t>
      </w:r>
      <w:r w:rsidRPr="00E865A6">
        <w:rPr>
          <w:rFonts w:ascii="Book Antiqua" w:hAnsi="Book Antiqua"/>
          <w:szCs w:val="24"/>
        </w:rPr>
        <w:t>: 1397-1407 [PMID: 26436208 DOI: 10.1056/NEJMoa1413579]</w:t>
      </w:r>
    </w:p>
    <w:p w14:paraId="59E05A1D" w14:textId="77777777" w:rsidR="000E458C" w:rsidRPr="00E865A6" w:rsidRDefault="000E458C" w:rsidP="003A6F04">
      <w:pPr>
        <w:snapToGrid w:val="0"/>
        <w:spacing w:after="0"/>
        <w:jc w:val="both"/>
        <w:rPr>
          <w:rFonts w:ascii="Book Antiqua" w:hAnsi="Book Antiqua"/>
          <w:szCs w:val="24"/>
        </w:rPr>
      </w:pPr>
      <w:r w:rsidRPr="00E865A6">
        <w:rPr>
          <w:rFonts w:ascii="Book Antiqua" w:hAnsi="Book Antiqua"/>
          <w:szCs w:val="24"/>
        </w:rPr>
        <w:t xml:space="preserve">192 </w:t>
      </w:r>
      <w:r w:rsidRPr="00E865A6">
        <w:rPr>
          <w:rFonts w:ascii="Book Antiqua" w:hAnsi="Book Antiqua"/>
          <w:b/>
          <w:bCs/>
          <w:szCs w:val="24"/>
        </w:rPr>
        <w:t>Liu Q</w:t>
      </w:r>
      <w:r w:rsidRPr="00E865A6">
        <w:rPr>
          <w:rFonts w:ascii="Book Antiqua" w:hAnsi="Book Antiqua"/>
          <w:szCs w:val="24"/>
        </w:rPr>
        <w:t xml:space="preserve">, Rehman H, Krishnasamy Y, Lemasters JJ, Zhong Z. Ischemic preconditioning attenuates acute lung injury after partial liver transplantation. </w:t>
      </w:r>
      <w:r w:rsidRPr="00E865A6">
        <w:rPr>
          <w:rFonts w:ascii="Book Antiqua" w:hAnsi="Book Antiqua"/>
          <w:i/>
          <w:iCs/>
          <w:szCs w:val="24"/>
        </w:rPr>
        <w:t>Int J Physiol Pathophysiol Pharmacol</w:t>
      </w:r>
      <w:r w:rsidRPr="00E865A6">
        <w:rPr>
          <w:rFonts w:ascii="Book Antiqua" w:hAnsi="Book Antiqua"/>
          <w:szCs w:val="24"/>
        </w:rPr>
        <w:t xml:space="preserve"> 2018; </w:t>
      </w:r>
      <w:r w:rsidRPr="00E865A6">
        <w:rPr>
          <w:rFonts w:ascii="Book Antiqua" w:hAnsi="Book Antiqua"/>
          <w:b/>
          <w:bCs/>
          <w:szCs w:val="24"/>
        </w:rPr>
        <w:t>10</w:t>
      </w:r>
      <w:r w:rsidRPr="00E865A6">
        <w:rPr>
          <w:rFonts w:ascii="Book Antiqua" w:hAnsi="Book Antiqua"/>
          <w:szCs w:val="24"/>
        </w:rPr>
        <w:t>: 83-94 [PMID: 29755641]</w:t>
      </w:r>
    </w:p>
    <w:p w14:paraId="0EEDE9D9" w14:textId="77777777" w:rsidR="000E458C" w:rsidRPr="00E865A6" w:rsidRDefault="000E458C" w:rsidP="003A6F04">
      <w:pPr>
        <w:snapToGrid w:val="0"/>
        <w:spacing w:after="0"/>
        <w:jc w:val="both"/>
        <w:rPr>
          <w:rFonts w:ascii="Book Antiqua" w:hAnsi="Book Antiqua"/>
          <w:szCs w:val="24"/>
        </w:rPr>
      </w:pPr>
      <w:r w:rsidRPr="00E865A6">
        <w:rPr>
          <w:rFonts w:ascii="Book Antiqua" w:hAnsi="Book Antiqua"/>
          <w:szCs w:val="24"/>
        </w:rPr>
        <w:t xml:space="preserve">193 </w:t>
      </w:r>
      <w:r w:rsidRPr="00E865A6">
        <w:rPr>
          <w:rFonts w:ascii="Book Antiqua" w:hAnsi="Book Antiqua"/>
          <w:b/>
          <w:bCs/>
          <w:szCs w:val="24"/>
        </w:rPr>
        <w:t>Olguner C</w:t>
      </w:r>
      <w:r w:rsidRPr="00E865A6">
        <w:rPr>
          <w:rFonts w:ascii="Book Antiqua" w:hAnsi="Book Antiqua"/>
          <w:szCs w:val="24"/>
        </w:rPr>
        <w:t xml:space="preserve">, Koca U, Kar A, Karci A, Işlekel H, Canyilmaz M, Mavioĝlu O, Kizildaĝ S, Unlü G, Elar Z. Ischemic preconditioning attenuates the lipid peroxidation and remote lung injury in the rat model of unilateral lower limb ischemia reperfusion. </w:t>
      </w:r>
      <w:r w:rsidRPr="00E865A6">
        <w:rPr>
          <w:rFonts w:ascii="Book Antiqua" w:hAnsi="Book Antiqua"/>
          <w:i/>
          <w:iCs/>
          <w:szCs w:val="24"/>
        </w:rPr>
        <w:t>Acta Anaesthesiol Scand</w:t>
      </w:r>
      <w:r w:rsidRPr="00E865A6">
        <w:rPr>
          <w:rFonts w:ascii="Book Antiqua" w:hAnsi="Book Antiqua"/>
          <w:szCs w:val="24"/>
        </w:rPr>
        <w:t xml:space="preserve"> 2006; </w:t>
      </w:r>
      <w:r w:rsidRPr="00E865A6">
        <w:rPr>
          <w:rFonts w:ascii="Book Antiqua" w:hAnsi="Book Antiqua"/>
          <w:b/>
          <w:bCs/>
          <w:szCs w:val="24"/>
        </w:rPr>
        <w:t>50</w:t>
      </w:r>
      <w:r w:rsidRPr="00E865A6">
        <w:rPr>
          <w:rFonts w:ascii="Book Antiqua" w:hAnsi="Book Antiqua"/>
          <w:szCs w:val="24"/>
        </w:rPr>
        <w:t>: 150-155 [PMID: 16430534 DOI: 10.1111/j.1399-6576.2006.00938.x]</w:t>
      </w:r>
    </w:p>
    <w:p w14:paraId="5830DF1B" w14:textId="77777777" w:rsidR="000E458C" w:rsidRPr="00E865A6" w:rsidRDefault="000E458C" w:rsidP="003A6F04">
      <w:pPr>
        <w:snapToGrid w:val="0"/>
        <w:spacing w:after="0"/>
        <w:jc w:val="both"/>
        <w:rPr>
          <w:rFonts w:ascii="Book Antiqua" w:hAnsi="Book Antiqua"/>
          <w:szCs w:val="24"/>
        </w:rPr>
      </w:pPr>
      <w:r w:rsidRPr="00E865A6">
        <w:rPr>
          <w:rFonts w:ascii="Book Antiqua" w:hAnsi="Book Antiqua"/>
          <w:szCs w:val="24"/>
        </w:rPr>
        <w:lastRenderedPageBreak/>
        <w:t xml:space="preserve">194 </w:t>
      </w:r>
      <w:r w:rsidRPr="00E865A6">
        <w:rPr>
          <w:rFonts w:ascii="Book Antiqua" w:hAnsi="Book Antiqua"/>
          <w:b/>
          <w:bCs/>
          <w:szCs w:val="24"/>
        </w:rPr>
        <w:t>Jan WC</w:t>
      </w:r>
      <w:r w:rsidRPr="00E865A6">
        <w:rPr>
          <w:rFonts w:ascii="Book Antiqua" w:hAnsi="Book Antiqua"/>
          <w:szCs w:val="24"/>
        </w:rPr>
        <w:t xml:space="preserve">, Chen CH, Tsai PS, Huang CJ. Limb ischemic preconditioning mitigates lung injury induced by haemorrhagic shock/resuscitation in rats. </w:t>
      </w:r>
      <w:r w:rsidRPr="00E865A6">
        <w:rPr>
          <w:rFonts w:ascii="Book Antiqua" w:hAnsi="Book Antiqua"/>
          <w:i/>
          <w:iCs/>
          <w:szCs w:val="24"/>
        </w:rPr>
        <w:t>Resuscitation</w:t>
      </w:r>
      <w:r w:rsidRPr="00E865A6">
        <w:rPr>
          <w:rFonts w:ascii="Book Antiqua" w:hAnsi="Book Antiqua"/>
          <w:szCs w:val="24"/>
        </w:rPr>
        <w:t xml:space="preserve"> 2011; </w:t>
      </w:r>
      <w:r w:rsidRPr="00E865A6">
        <w:rPr>
          <w:rFonts w:ascii="Book Antiqua" w:hAnsi="Book Antiqua"/>
          <w:b/>
          <w:bCs/>
          <w:szCs w:val="24"/>
        </w:rPr>
        <w:t>82</w:t>
      </w:r>
      <w:r w:rsidRPr="00E865A6">
        <w:rPr>
          <w:rFonts w:ascii="Book Antiqua" w:hAnsi="Book Antiqua"/>
          <w:szCs w:val="24"/>
        </w:rPr>
        <w:t>: 760-766 [PMID: 21398019 DOI: 10.1016/j.resuscitation.2011.02.010]</w:t>
      </w:r>
    </w:p>
    <w:p w14:paraId="65EBEE44" w14:textId="77777777" w:rsidR="000E458C" w:rsidRPr="00E865A6" w:rsidRDefault="000E458C" w:rsidP="003A6F04">
      <w:pPr>
        <w:snapToGrid w:val="0"/>
        <w:spacing w:after="0"/>
        <w:jc w:val="both"/>
        <w:rPr>
          <w:rFonts w:ascii="Book Antiqua" w:hAnsi="Book Antiqua"/>
          <w:szCs w:val="24"/>
        </w:rPr>
      </w:pPr>
      <w:r w:rsidRPr="00E865A6">
        <w:rPr>
          <w:rFonts w:ascii="Book Antiqua" w:hAnsi="Book Antiqua"/>
          <w:szCs w:val="24"/>
        </w:rPr>
        <w:t xml:space="preserve">195 </w:t>
      </w:r>
      <w:r w:rsidRPr="00E865A6">
        <w:rPr>
          <w:rFonts w:ascii="Book Antiqua" w:hAnsi="Book Antiqua"/>
          <w:b/>
          <w:bCs/>
          <w:szCs w:val="24"/>
        </w:rPr>
        <w:t>Luo N</w:t>
      </w:r>
      <w:r w:rsidRPr="00E865A6">
        <w:rPr>
          <w:rFonts w:ascii="Book Antiqua" w:hAnsi="Book Antiqua"/>
          <w:szCs w:val="24"/>
        </w:rPr>
        <w:t xml:space="preserve">, Liu J, Chen Y, Li H, Hu Z, Abbott GW. Remote ischemic preconditioning STAT3-dependently ameliorates pulmonary ischemia/reperfusion injury. </w:t>
      </w:r>
      <w:r w:rsidRPr="00E865A6">
        <w:rPr>
          <w:rFonts w:ascii="Book Antiqua" w:hAnsi="Book Antiqua"/>
          <w:i/>
          <w:iCs/>
          <w:szCs w:val="24"/>
        </w:rPr>
        <w:t>PLoS One</w:t>
      </w:r>
      <w:r w:rsidRPr="00E865A6">
        <w:rPr>
          <w:rFonts w:ascii="Book Antiqua" w:hAnsi="Book Antiqua"/>
          <w:szCs w:val="24"/>
        </w:rPr>
        <w:t xml:space="preserve"> 2018; </w:t>
      </w:r>
      <w:r w:rsidRPr="00E865A6">
        <w:rPr>
          <w:rFonts w:ascii="Book Antiqua" w:hAnsi="Book Antiqua"/>
          <w:b/>
          <w:bCs/>
          <w:szCs w:val="24"/>
        </w:rPr>
        <w:t>13</w:t>
      </w:r>
      <w:r w:rsidRPr="00E865A6">
        <w:rPr>
          <w:rFonts w:ascii="Book Antiqua" w:hAnsi="Book Antiqua"/>
          <w:szCs w:val="24"/>
        </w:rPr>
        <w:t>: e0196186 [PMID: 29768493 DOI: 10.1371/journal.pone.0196186]</w:t>
      </w:r>
    </w:p>
    <w:p w14:paraId="27209047" w14:textId="77777777" w:rsidR="000E458C" w:rsidRPr="00E865A6" w:rsidRDefault="000E458C" w:rsidP="003A6F04">
      <w:pPr>
        <w:snapToGrid w:val="0"/>
        <w:spacing w:after="0"/>
        <w:jc w:val="both"/>
        <w:rPr>
          <w:rFonts w:ascii="Book Antiqua" w:hAnsi="Book Antiqua"/>
          <w:szCs w:val="24"/>
        </w:rPr>
      </w:pPr>
      <w:r w:rsidRPr="00E865A6">
        <w:rPr>
          <w:rFonts w:ascii="Book Antiqua" w:hAnsi="Book Antiqua"/>
          <w:szCs w:val="24"/>
        </w:rPr>
        <w:t xml:space="preserve">196 </w:t>
      </w:r>
      <w:r w:rsidRPr="00E865A6">
        <w:rPr>
          <w:rFonts w:ascii="Book Antiqua" w:hAnsi="Book Antiqua"/>
          <w:b/>
          <w:bCs/>
          <w:szCs w:val="24"/>
        </w:rPr>
        <w:t>Gasparri RI</w:t>
      </w:r>
      <w:r w:rsidRPr="00E865A6">
        <w:rPr>
          <w:rFonts w:ascii="Book Antiqua" w:hAnsi="Book Antiqua"/>
          <w:szCs w:val="24"/>
        </w:rPr>
        <w:t xml:space="preserve">, Jannis NC, Flameng WJ, Lerut TE, Van Raemdonck DE. Ischemic preconditioning enhances donor lung preservation in the rabbit. </w:t>
      </w:r>
      <w:r w:rsidRPr="00E865A6">
        <w:rPr>
          <w:rFonts w:ascii="Book Antiqua" w:hAnsi="Book Antiqua"/>
          <w:i/>
          <w:iCs/>
          <w:szCs w:val="24"/>
        </w:rPr>
        <w:t>Eur J Cardiothorac Surg</w:t>
      </w:r>
      <w:r w:rsidRPr="00E865A6">
        <w:rPr>
          <w:rFonts w:ascii="Book Antiqua" w:hAnsi="Book Antiqua"/>
          <w:szCs w:val="24"/>
        </w:rPr>
        <w:t xml:space="preserve"> 1999; </w:t>
      </w:r>
      <w:r w:rsidRPr="00E865A6">
        <w:rPr>
          <w:rFonts w:ascii="Book Antiqua" w:hAnsi="Book Antiqua"/>
          <w:b/>
          <w:bCs/>
          <w:szCs w:val="24"/>
        </w:rPr>
        <w:t>16</w:t>
      </w:r>
      <w:r w:rsidRPr="00E865A6">
        <w:rPr>
          <w:rFonts w:ascii="Book Antiqua" w:hAnsi="Book Antiqua"/>
          <w:szCs w:val="24"/>
        </w:rPr>
        <w:t>: 639-646 [PMID: 10647834 DOI: 10.1016/S1010-7940(99)00335-8]</w:t>
      </w:r>
    </w:p>
    <w:p w14:paraId="274BCB03" w14:textId="77777777" w:rsidR="000E458C" w:rsidRPr="00E865A6" w:rsidRDefault="000E458C" w:rsidP="003A6F04">
      <w:pPr>
        <w:snapToGrid w:val="0"/>
        <w:spacing w:after="0"/>
        <w:jc w:val="both"/>
        <w:rPr>
          <w:rFonts w:ascii="Book Antiqua" w:hAnsi="Book Antiqua"/>
          <w:szCs w:val="24"/>
        </w:rPr>
      </w:pPr>
      <w:r w:rsidRPr="00E865A6">
        <w:rPr>
          <w:rFonts w:ascii="Book Antiqua" w:hAnsi="Book Antiqua"/>
          <w:szCs w:val="24"/>
        </w:rPr>
        <w:t xml:space="preserve">197 </w:t>
      </w:r>
      <w:r w:rsidRPr="00E865A6">
        <w:rPr>
          <w:rFonts w:ascii="Book Antiqua" w:hAnsi="Book Antiqua"/>
          <w:b/>
          <w:bCs/>
          <w:szCs w:val="24"/>
        </w:rPr>
        <w:t>García-de-la-Asunción J</w:t>
      </w:r>
      <w:r w:rsidRPr="00E865A6">
        <w:rPr>
          <w:rFonts w:ascii="Book Antiqua" w:hAnsi="Book Antiqua"/>
          <w:szCs w:val="24"/>
        </w:rPr>
        <w:t xml:space="preserve">, Bruno L, Perez-Griera J, Galan G, Morcillo A, Wins R, García-Del-Olmo E, Guijarro R, Sarriá B, Martí F, Soro M, Belda FJ. Remote Ischemic Preconditioning Decreases Oxidative Lung Damage After Pulmonary Lobectomy: A Single-Center Randomized, Double-Blind, Controlled Trial. </w:t>
      </w:r>
      <w:r w:rsidRPr="00E865A6">
        <w:rPr>
          <w:rFonts w:ascii="Book Antiqua" w:hAnsi="Book Antiqua"/>
          <w:i/>
          <w:iCs/>
          <w:szCs w:val="24"/>
        </w:rPr>
        <w:t>Anesth Analg</w:t>
      </w:r>
      <w:r w:rsidRPr="00E865A6">
        <w:rPr>
          <w:rFonts w:ascii="Book Antiqua" w:hAnsi="Book Antiqua"/>
          <w:szCs w:val="24"/>
        </w:rPr>
        <w:t xml:space="preserve"> 2017; </w:t>
      </w:r>
      <w:r w:rsidRPr="00E865A6">
        <w:rPr>
          <w:rFonts w:ascii="Book Antiqua" w:hAnsi="Book Antiqua"/>
          <w:b/>
          <w:bCs/>
          <w:szCs w:val="24"/>
        </w:rPr>
        <w:t>125</w:t>
      </w:r>
      <w:r w:rsidRPr="00E865A6">
        <w:rPr>
          <w:rFonts w:ascii="Book Antiqua" w:hAnsi="Book Antiqua"/>
          <w:szCs w:val="24"/>
        </w:rPr>
        <w:t>: 499-506 [PMID: 28504995 DOI: 10.1213/ANE.0000000000002065]</w:t>
      </w:r>
    </w:p>
    <w:p w14:paraId="21B7F60D" w14:textId="77777777" w:rsidR="000E458C" w:rsidRPr="00E865A6" w:rsidRDefault="000E458C" w:rsidP="003A6F04">
      <w:pPr>
        <w:snapToGrid w:val="0"/>
        <w:spacing w:after="0"/>
        <w:jc w:val="both"/>
        <w:rPr>
          <w:rFonts w:ascii="Book Antiqua" w:hAnsi="Book Antiqua"/>
          <w:szCs w:val="24"/>
        </w:rPr>
      </w:pPr>
      <w:r w:rsidRPr="00E865A6">
        <w:rPr>
          <w:rFonts w:ascii="Book Antiqua" w:hAnsi="Book Antiqua"/>
          <w:szCs w:val="24"/>
        </w:rPr>
        <w:t xml:space="preserve">198 </w:t>
      </w:r>
      <w:r w:rsidRPr="00E865A6">
        <w:rPr>
          <w:rFonts w:ascii="Book Antiqua" w:hAnsi="Book Antiqua"/>
          <w:b/>
          <w:bCs/>
          <w:szCs w:val="24"/>
        </w:rPr>
        <w:t>Lin E</w:t>
      </w:r>
      <w:r w:rsidRPr="00E865A6">
        <w:rPr>
          <w:rFonts w:ascii="Book Antiqua" w:hAnsi="Book Antiqua"/>
          <w:bCs/>
          <w:szCs w:val="24"/>
        </w:rPr>
        <w:t>,</w:t>
      </w:r>
      <w:r w:rsidRPr="00E865A6">
        <w:rPr>
          <w:rFonts w:ascii="Book Antiqua" w:hAnsi="Book Antiqua"/>
          <w:szCs w:val="24"/>
        </w:rPr>
        <w:t xml:space="preserve"> Snell GI, Levvey BJ, Mitchell LE, Marasco S, Kotsimbos T</w:t>
      </w:r>
      <w:r w:rsidRPr="00E865A6">
        <w:rPr>
          <w:rFonts w:ascii="Book Antiqua" w:hAnsi="Book Antiqua"/>
          <w:szCs w:val="24"/>
          <w:lang w:eastAsia="zh-CN"/>
        </w:rPr>
        <w:t xml:space="preserve">, </w:t>
      </w:r>
      <w:r w:rsidRPr="00E865A6">
        <w:rPr>
          <w:rFonts w:ascii="Book Antiqua" w:hAnsi="Book Antiqua"/>
          <w:szCs w:val="24"/>
        </w:rPr>
        <w:t>Mifsud NA</w:t>
      </w:r>
      <w:r w:rsidRPr="00E865A6">
        <w:rPr>
          <w:rFonts w:ascii="Book Antiqua" w:hAnsi="Book Antiqua"/>
          <w:szCs w:val="24"/>
          <w:lang w:eastAsia="zh-CN"/>
        </w:rPr>
        <w:t xml:space="preserve">, </w:t>
      </w:r>
      <w:r w:rsidRPr="00E865A6">
        <w:rPr>
          <w:rFonts w:ascii="Book Antiqua" w:hAnsi="Book Antiqua"/>
          <w:szCs w:val="24"/>
        </w:rPr>
        <w:t>Sharland AF</w:t>
      </w:r>
      <w:r w:rsidRPr="00E865A6">
        <w:rPr>
          <w:rFonts w:ascii="Book Antiqua" w:hAnsi="Book Antiqua"/>
          <w:szCs w:val="24"/>
          <w:lang w:eastAsia="zh-CN"/>
        </w:rPr>
        <w:t xml:space="preserve">, </w:t>
      </w:r>
      <w:r w:rsidRPr="00E865A6">
        <w:rPr>
          <w:rFonts w:ascii="Book Antiqua" w:hAnsi="Book Antiqua"/>
          <w:szCs w:val="24"/>
        </w:rPr>
        <w:t xml:space="preserve">Myles P. 532 Remote Ischemic Pre-Conditioning (RIPC) To Improve Lung Transplant (LTx) Outcomes: A Randomized, Placebo-Controlled, Clinical and Mechanistic Trial. </w:t>
      </w:r>
      <w:r w:rsidRPr="00E865A6">
        <w:rPr>
          <w:rFonts w:ascii="Book Antiqua" w:hAnsi="Book Antiqua"/>
          <w:i/>
          <w:szCs w:val="24"/>
        </w:rPr>
        <w:t xml:space="preserve">J Heart Lung Transplant </w:t>
      </w:r>
      <w:r w:rsidRPr="00E865A6">
        <w:rPr>
          <w:rFonts w:ascii="Book Antiqua" w:hAnsi="Book Antiqua"/>
          <w:szCs w:val="24"/>
        </w:rPr>
        <w:t>2012;</w:t>
      </w:r>
      <w:r w:rsidRPr="00E865A6">
        <w:rPr>
          <w:rFonts w:ascii="Book Antiqua" w:hAnsi="Book Antiqua"/>
          <w:b/>
          <w:szCs w:val="24"/>
        </w:rPr>
        <w:t xml:space="preserve"> 31</w:t>
      </w:r>
      <w:r w:rsidRPr="00E865A6">
        <w:rPr>
          <w:rFonts w:ascii="Book Antiqua" w:hAnsi="Book Antiqua"/>
          <w:szCs w:val="24"/>
        </w:rPr>
        <w:t>: S184-S185 [DOI: 10.1016/j.healun.2012.01.544]</w:t>
      </w:r>
    </w:p>
    <w:p w14:paraId="296720E6" w14:textId="77777777" w:rsidR="000E458C" w:rsidRPr="00E865A6" w:rsidRDefault="000E458C" w:rsidP="003A6F04">
      <w:pPr>
        <w:snapToGrid w:val="0"/>
        <w:spacing w:after="0"/>
        <w:jc w:val="both"/>
        <w:rPr>
          <w:rFonts w:ascii="Book Antiqua" w:hAnsi="Book Antiqua"/>
          <w:szCs w:val="24"/>
        </w:rPr>
      </w:pPr>
      <w:r w:rsidRPr="00E865A6">
        <w:rPr>
          <w:rFonts w:ascii="Book Antiqua" w:hAnsi="Book Antiqua"/>
          <w:szCs w:val="24"/>
        </w:rPr>
        <w:t xml:space="preserve">199 </w:t>
      </w:r>
      <w:r w:rsidRPr="00E865A6">
        <w:rPr>
          <w:rFonts w:ascii="Book Antiqua" w:hAnsi="Book Antiqua"/>
          <w:b/>
          <w:bCs/>
          <w:szCs w:val="24"/>
        </w:rPr>
        <w:t>Lin E</w:t>
      </w:r>
      <w:r w:rsidRPr="00E865A6">
        <w:rPr>
          <w:rFonts w:ascii="Book Antiqua" w:hAnsi="Book Antiqua"/>
          <w:szCs w:val="24"/>
        </w:rPr>
        <w:t xml:space="preserve">, Snell GI, Levvey BJ, Mifsud N, Paul M, Buckland MR, Gooi J, Marasco S, Sharland AF, Myles PS. Safety, feasibility, and effect of remote ischemic conditioning in patients undergoing lung transplantation. </w:t>
      </w:r>
      <w:r w:rsidRPr="00E865A6">
        <w:rPr>
          <w:rFonts w:ascii="Book Antiqua" w:hAnsi="Book Antiqua"/>
          <w:i/>
          <w:iCs/>
          <w:szCs w:val="24"/>
        </w:rPr>
        <w:t>J Heart Lung Transplant</w:t>
      </w:r>
      <w:r w:rsidRPr="00E865A6">
        <w:rPr>
          <w:rFonts w:ascii="Book Antiqua" w:hAnsi="Book Antiqua"/>
          <w:szCs w:val="24"/>
        </w:rPr>
        <w:t xml:space="preserve"> 2014; </w:t>
      </w:r>
      <w:r w:rsidRPr="00E865A6">
        <w:rPr>
          <w:rFonts w:ascii="Book Antiqua" w:hAnsi="Book Antiqua"/>
          <w:b/>
          <w:bCs/>
          <w:szCs w:val="24"/>
        </w:rPr>
        <w:t>33</w:t>
      </w:r>
      <w:r w:rsidRPr="00E865A6">
        <w:rPr>
          <w:rFonts w:ascii="Book Antiqua" w:hAnsi="Book Antiqua"/>
          <w:szCs w:val="24"/>
        </w:rPr>
        <w:t>: 1139-1148 [PMID: 25016922 DOI: 10.1016/j.healun.2014.04.022]</w:t>
      </w:r>
    </w:p>
    <w:p w14:paraId="7465D8AA" w14:textId="77777777" w:rsidR="000E458C" w:rsidRPr="00E865A6" w:rsidRDefault="000E458C" w:rsidP="003A6F04">
      <w:pPr>
        <w:snapToGrid w:val="0"/>
        <w:spacing w:after="0"/>
        <w:jc w:val="both"/>
        <w:rPr>
          <w:rFonts w:ascii="Book Antiqua" w:hAnsi="Book Antiqua"/>
          <w:szCs w:val="24"/>
        </w:rPr>
      </w:pPr>
      <w:r w:rsidRPr="00E865A6">
        <w:rPr>
          <w:rFonts w:ascii="Book Antiqua" w:hAnsi="Book Antiqua"/>
          <w:szCs w:val="24"/>
        </w:rPr>
        <w:t xml:space="preserve">200 </w:t>
      </w:r>
      <w:r w:rsidRPr="00E865A6">
        <w:rPr>
          <w:rFonts w:ascii="Book Antiqua" w:hAnsi="Book Antiqua"/>
          <w:b/>
          <w:bCs/>
          <w:szCs w:val="24"/>
        </w:rPr>
        <w:t>Seto AH</w:t>
      </w:r>
      <w:r w:rsidRPr="00E865A6">
        <w:rPr>
          <w:rFonts w:ascii="Book Antiqua" w:hAnsi="Book Antiqua"/>
          <w:bCs/>
          <w:szCs w:val="24"/>
        </w:rPr>
        <w:t>. 3 - Interventional Pharmacology. In: Kern MJ,</w:t>
      </w:r>
      <w:r w:rsidRPr="00E865A6">
        <w:rPr>
          <w:rFonts w:ascii="Book Antiqua" w:hAnsi="Book Antiqua"/>
          <w:szCs w:val="24"/>
        </w:rPr>
        <w:t xml:space="preserve"> Sorajja P, Lim MJ, editors. The Interventional Cardiac Catheterization Handbook (Fourth Edition): Elsevier. 2018: 88-106 [DOI: 10.1016/B978-0-323-47671-3.00003-X]</w:t>
      </w:r>
    </w:p>
    <w:p w14:paraId="0235EC0B" w14:textId="77777777" w:rsidR="000E458C" w:rsidRPr="00E865A6" w:rsidRDefault="000E458C" w:rsidP="003A6F04">
      <w:pPr>
        <w:snapToGrid w:val="0"/>
        <w:spacing w:after="0"/>
        <w:jc w:val="both"/>
        <w:rPr>
          <w:rFonts w:ascii="Book Antiqua" w:hAnsi="Book Antiqua"/>
          <w:szCs w:val="24"/>
        </w:rPr>
      </w:pPr>
      <w:r w:rsidRPr="00E865A6">
        <w:rPr>
          <w:rFonts w:ascii="Book Antiqua" w:hAnsi="Book Antiqua"/>
          <w:szCs w:val="24"/>
        </w:rPr>
        <w:t xml:space="preserve">201 </w:t>
      </w:r>
      <w:r w:rsidRPr="00E865A6">
        <w:rPr>
          <w:rFonts w:ascii="Book Antiqua" w:hAnsi="Book Antiqua"/>
          <w:b/>
          <w:bCs/>
          <w:szCs w:val="24"/>
        </w:rPr>
        <w:t>Emaminia A</w:t>
      </w:r>
      <w:r w:rsidRPr="00E865A6">
        <w:rPr>
          <w:rFonts w:ascii="Book Antiqua" w:hAnsi="Book Antiqua"/>
          <w:szCs w:val="24"/>
        </w:rPr>
        <w:t>, Lapar DJ, Zhao Y, Steidle JF, Harris DA, Laubach VE, Linden J, Kron IL, Lau CL. Adenosine A</w:t>
      </w:r>
      <w:r w:rsidRPr="00E865A6">
        <w:rPr>
          <w:rFonts w:ascii="Times New Roman" w:hAnsi="Times New Roman" w:cs="Times New Roman"/>
          <w:szCs w:val="24"/>
        </w:rPr>
        <w:t>₂</w:t>
      </w:r>
      <w:r w:rsidRPr="00E865A6">
        <w:rPr>
          <w:rFonts w:ascii="Book Antiqua" w:hAnsi="Book Antiqua"/>
          <w:szCs w:val="24"/>
        </w:rPr>
        <w:t xml:space="preserve">A agonist improves lung function during ex vivo lung </w:t>
      </w:r>
      <w:r w:rsidRPr="00E865A6">
        <w:rPr>
          <w:rFonts w:ascii="Book Antiqua" w:hAnsi="Book Antiqua"/>
          <w:szCs w:val="24"/>
        </w:rPr>
        <w:lastRenderedPageBreak/>
        <w:t xml:space="preserve">perfusion. </w:t>
      </w:r>
      <w:r w:rsidRPr="00E865A6">
        <w:rPr>
          <w:rFonts w:ascii="Book Antiqua" w:hAnsi="Book Antiqua"/>
          <w:i/>
          <w:iCs/>
          <w:szCs w:val="24"/>
        </w:rPr>
        <w:t>Ann Thorac Surg</w:t>
      </w:r>
      <w:r w:rsidRPr="00E865A6">
        <w:rPr>
          <w:rFonts w:ascii="Book Antiqua" w:hAnsi="Book Antiqua"/>
          <w:szCs w:val="24"/>
        </w:rPr>
        <w:t xml:space="preserve"> 2011; </w:t>
      </w:r>
      <w:r w:rsidRPr="00E865A6">
        <w:rPr>
          <w:rFonts w:ascii="Book Antiqua" w:hAnsi="Book Antiqua"/>
          <w:b/>
          <w:bCs/>
          <w:szCs w:val="24"/>
        </w:rPr>
        <w:t>92</w:t>
      </w:r>
      <w:r w:rsidRPr="00E865A6">
        <w:rPr>
          <w:rFonts w:ascii="Book Antiqua" w:hAnsi="Book Antiqua"/>
          <w:szCs w:val="24"/>
        </w:rPr>
        <w:t>: 1840-1846 [PMID: 22051279 DOI: 10.1016/j.athoracsur.2011.06.062]</w:t>
      </w:r>
    </w:p>
    <w:p w14:paraId="69AD2641" w14:textId="77777777" w:rsidR="000E458C" w:rsidRPr="00E865A6" w:rsidRDefault="000E458C" w:rsidP="003A6F04">
      <w:pPr>
        <w:snapToGrid w:val="0"/>
        <w:spacing w:after="0"/>
        <w:jc w:val="both"/>
        <w:rPr>
          <w:rFonts w:ascii="Book Antiqua" w:hAnsi="Book Antiqua"/>
          <w:szCs w:val="24"/>
        </w:rPr>
      </w:pPr>
      <w:r w:rsidRPr="00E865A6">
        <w:rPr>
          <w:rFonts w:ascii="Book Antiqua" w:hAnsi="Book Antiqua"/>
          <w:szCs w:val="24"/>
        </w:rPr>
        <w:t xml:space="preserve">202 </w:t>
      </w:r>
      <w:r w:rsidRPr="00E865A6">
        <w:rPr>
          <w:rFonts w:ascii="Book Antiqua" w:hAnsi="Book Antiqua"/>
          <w:b/>
          <w:bCs/>
          <w:szCs w:val="24"/>
        </w:rPr>
        <w:t>Wagner CE</w:t>
      </w:r>
      <w:r w:rsidRPr="00E865A6">
        <w:rPr>
          <w:rFonts w:ascii="Book Antiqua" w:hAnsi="Book Antiqua"/>
          <w:szCs w:val="24"/>
        </w:rPr>
        <w:t xml:space="preserve">, Pope NH, Charles EJ, Huerter ME, Sharma AK, Salmon MD, Carter BT, Stoler MH, Lau CL, Laubach VE, Kron IL. Ex vivo lung perfusion with adenosine A2A receptor agonist allows prolonged cold preservation of lungs donated after cardiac death. </w:t>
      </w:r>
      <w:r w:rsidRPr="00E865A6">
        <w:rPr>
          <w:rFonts w:ascii="Book Antiqua" w:hAnsi="Book Antiqua"/>
          <w:i/>
          <w:iCs/>
          <w:szCs w:val="24"/>
        </w:rPr>
        <w:t>J Thorac Cardiovasc Surg</w:t>
      </w:r>
      <w:r w:rsidRPr="00E865A6">
        <w:rPr>
          <w:rFonts w:ascii="Book Antiqua" w:hAnsi="Book Antiqua"/>
          <w:szCs w:val="24"/>
        </w:rPr>
        <w:t xml:space="preserve"> 2016; </w:t>
      </w:r>
      <w:r w:rsidRPr="00E865A6">
        <w:rPr>
          <w:rFonts w:ascii="Book Antiqua" w:hAnsi="Book Antiqua"/>
          <w:b/>
          <w:bCs/>
          <w:szCs w:val="24"/>
        </w:rPr>
        <w:t>151</w:t>
      </w:r>
      <w:r w:rsidRPr="00E865A6">
        <w:rPr>
          <w:rFonts w:ascii="Book Antiqua" w:hAnsi="Book Antiqua"/>
          <w:szCs w:val="24"/>
        </w:rPr>
        <w:t>: 538-545 [PMID: 26323621 DOI: 10.1016/j.jtcvs.2015.07.075]</w:t>
      </w:r>
    </w:p>
    <w:p w14:paraId="32A177AA" w14:textId="77777777" w:rsidR="000E458C" w:rsidRPr="00E865A6" w:rsidRDefault="000E458C" w:rsidP="003A6F04">
      <w:pPr>
        <w:snapToGrid w:val="0"/>
        <w:spacing w:after="0"/>
        <w:jc w:val="both"/>
        <w:rPr>
          <w:rFonts w:ascii="Book Antiqua" w:hAnsi="Book Antiqua"/>
          <w:szCs w:val="24"/>
        </w:rPr>
      </w:pPr>
      <w:r w:rsidRPr="00E865A6">
        <w:rPr>
          <w:rFonts w:ascii="Book Antiqua" w:hAnsi="Book Antiqua"/>
          <w:szCs w:val="24"/>
        </w:rPr>
        <w:t xml:space="preserve">203 </w:t>
      </w:r>
      <w:r w:rsidRPr="00E865A6">
        <w:rPr>
          <w:rFonts w:ascii="Book Antiqua" w:hAnsi="Book Antiqua"/>
          <w:b/>
          <w:bCs/>
          <w:szCs w:val="24"/>
        </w:rPr>
        <w:t>Gazoni LM</w:t>
      </w:r>
      <w:r w:rsidRPr="00E865A6">
        <w:rPr>
          <w:rFonts w:ascii="Book Antiqua" w:hAnsi="Book Antiqua"/>
          <w:szCs w:val="24"/>
        </w:rPr>
        <w:t xml:space="preserve">, Laubach VE, Mulloy DP, Bellizzi A, Unger EB, Linden J, Ellman PI, Lisle TC, Kron IL. Additive protection against lung ischemia-reperfusion injury by adenosine A2A receptor activation before procurement and during reperfusion. </w:t>
      </w:r>
      <w:r w:rsidRPr="00E865A6">
        <w:rPr>
          <w:rFonts w:ascii="Book Antiqua" w:hAnsi="Book Antiqua"/>
          <w:i/>
          <w:iCs/>
          <w:szCs w:val="24"/>
        </w:rPr>
        <w:t>J Thorac Cardiovasc Surg</w:t>
      </w:r>
      <w:r w:rsidRPr="00E865A6">
        <w:rPr>
          <w:rFonts w:ascii="Book Antiqua" w:hAnsi="Book Antiqua"/>
          <w:szCs w:val="24"/>
        </w:rPr>
        <w:t xml:space="preserve"> 2008; </w:t>
      </w:r>
      <w:r w:rsidRPr="00E865A6">
        <w:rPr>
          <w:rFonts w:ascii="Book Antiqua" w:hAnsi="Book Antiqua"/>
          <w:b/>
          <w:bCs/>
          <w:szCs w:val="24"/>
        </w:rPr>
        <w:t>135</w:t>
      </w:r>
      <w:r w:rsidRPr="00E865A6">
        <w:rPr>
          <w:rFonts w:ascii="Book Antiqua" w:hAnsi="Book Antiqua"/>
          <w:szCs w:val="24"/>
        </w:rPr>
        <w:t>: 156-165 [PMID: 18179933 DOI: 10.1016/j.jtcvs.2007.08.041]</w:t>
      </w:r>
    </w:p>
    <w:p w14:paraId="77787C63" w14:textId="77777777" w:rsidR="000E458C" w:rsidRPr="00E865A6" w:rsidRDefault="000E458C" w:rsidP="003A6F04">
      <w:pPr>
        <w:snapToGrid w:val="0"/>
        <w:spacing w:after="0"/>
        <w:jc w:val="both"/>
        <w:rPr>
          <w:rFonts w:ascii="Book Antiqua" w:hAnsi="Book Antiqua"/>
          <w:szCs w:val="24"/>
        </w:rPr>
      </w:pPr>
      <w:r w:rsidRPr="00E865A6">
        <w:rPr>
          <w:rFonts w:ascii="Book Antiqua" w:hAnsi="Book Antiqua"/>
          <w:szCs w:val="24"/>
        </w:rPr>
        <w:t xml:space="preserve">204 </w:t>
      </w:r>
      <w:r w:rsidRPr="00E865A6">
        <w:rPr>
          <w:rFonts w:ascii="Book Antiqua" w:hAnsi="Book Antiqua"/>
          <w:b/>
          <w:bCs/>
          <w:szCs w:val="24"/>
        </w:rPr>
        <w:t>Lau CL</w:t>
      </w:r>
      <w:r w:rsidRPr="00E865A6">
        <w:rPr>
          <w:rFonts w:ascii="Book Antiqua" w:hAnsi="Book Antiqua"/>
          <w:szCs w:val="24"/>
        </w:rPr>
        <w:t xml:space="preserve">, Beller JP, Boys JA, Zhao Y, Phillips J, Cosner M, Conaway MR, Petroni G, Charles EJ, Mehaffey JH, Mannem HC, Kron IL, Krupnick AS, Linden J. Adenosine A2A receptor agonist (regadenoson) in human lung transplantation. </w:t>
      </w:r>
      <w:r w:rsidRPr="00E865A6">
        <w:rPr>
          <w:rFonts w:ascii="Book Antiqua" w:hAnsi="Book Antiqua"/>
          <w:i/>
          <w:iCs/>
          <w:szCs w:val="24"/>
        </w:rPr>
        <w:t>J Heart Lung Transplant</w:t>
      </w:r>
      <w:r w:rsidRPr="00E865A6">
        <w:rPr>
          <w:rFonts w:ascii="Book Antiqua" w:hAnsi="Book Antiqua"/>
          <w:szCs w:val="24"/>
        </w:rPr>
        <w:t xml:space="preserve"> 2020; </w:t>
      </w:r>
      <w:r w:rsidRPr="00E865A6">
        <w:rPr>
          <w:rFonts w:ascii="Book Antiqua" w:hAnsi="Book Antiqua"/>
          <w:b/>
          <w:bCs/>
          <w:szCs w:val="24"/>
        </w:rPr>
        <w:t>39</w:t>
      </w:r>
      <w:r w:rsidRPr="00E865A6">
        <w:rPr>
          <w:rFonts w:ascii="Book Antiqua" w:hAnsi="Book Antiqua"/>
          <w:szCs w:val="24"/>
        </w:rPr>
        <w:t>: 563-570 [PMID: 32503727 DOI: 10.1016/j.healun.2020.02.003]</w:t>
      </w:r>
    </w:p>
    <w:p w14:paraId="6448D4AE" w14:textId="77777777" w:rsidR="000E458C" w:rsidRPr="00E865A6" w:rsidRDefault="000E458C" w:rsidP="003A6F04">
      <w:pPr>
        <w:snapToGrid w:val="0"/>
        <w:spacing w:after="0"/>
        <w:jc w:val="both"/>
        <w:rPr>
          <w:rFonts w:ascii="Book Antiqua" w:hAnsi="Book Antiqua"/>
          <w:szCs w:val="24"/>
        </w:rPr>
      </w:pPr>
      <w:r w:rsidRPr="00E865A6">
        <w:rPr>
          <w:rFonts w:ascii="Book Antiqua" w:hAnsi="Book Antiqua"/>
          <w:szCs w:val="24"/>
        </w:rPr>
        <w:t xml:space="preserve">205 </w:t>
      </w:r>
      <w:r w:rsidRPr="00E865A6">
        <w:rPr>
          <w:rFonts w:ascii="Book Antiqua" w:hAnsi="Book Antiqua"/>
          <w:b/>
          <w:bCs/>
          <w:szCs w:val="24"/>
        </w:rPr>
        <w:t>Emtiazjoo AM</w:t>
      </w:r>
      <w:r w:rsidRPr="00E865A6">
        <w:rPr>
          <w:rFonts w:ascii="Book Antiqua" w:hAnsi="Book Antiqua"/>
          <w:szCs w:val="24"/>
        </w:rPr>
        <w:t xml:space="preserve">, Hu H, Lu L, Brantly ML. Alpha-1 Antitrypsin Attenuates Acute Lung Allograft Injury in a Rat Lung Transplant Model. </w:t>
      </w:r>
      <w:r w:rsidRPr="00E865A6">
        <w:rPr>
          <w:rFonts w:ascii="Book Antiqua" w:hAnsi="Book Antiqua"/>
          <w:i/>
          <w:iCs/>
          <w:szCs w:val="24"/>
        </w:rPr>
        <w:t>Transplant Direct</w:t>
      </w:r>
      <w:r w:rsidRPr="00E865A6">
        <w:rPr>
          <w:rFonts w:ascii="Book Antiqua" w:hAnsi="Book Antiqua"/>
          <w:szCs w:val="24"/>
        </w:rPr>
        <w:t xml:space="preserve"> 2019; </w:t>
      </w:r>
      <w:r w:rsidRPr="00E865A6">
        <w:rPr>
          <w:rFonts w:ascii="Book Antiqua" w:hAnsi="Book Antiqua"/>
          <w:b/>
          <w:bCs/>
          <w:szCs w:val="24"/>
        </w:rPr>
        <w:t>5</w:t>
      </w:r>
      <w:r w:rsidRPr="00E865A6">
        <w:rPr>
          <w:rFonts w:ascii="Book Antiqua" w:hAnsi="Book Antiqua"/>
          <w:szCs w:val="24"/>
        </w:rPr>
        <w:t>: e458 [PMID: 31723592 DOI: 10.1097/TXD.0000000000000898]</w:t>
      </w:r>
    </w:p>
    <w:p w14:paraId="5913F4A5" w14:textId="77777777" w:rsidR="000E458C" w:rsidRPr="00E865A6" w:rsidRDefault="000E458C" w:rsidP="003A6F04">
      <w:pPr>
        <w:snapToGrid w:val="0"/>
        <w:spacing w:after="0"/>
        <w:jc w:val="both"/>
        <w:rPr>
          <w:rFonts w:ascii="Book Antiqua" w:hAnsi="Book Antiqua"/>
          <w:szCs w:val="24"/>
        </w:rPr>
      </w:pPr>
      <w:r w:rsidRPr="00E865A6">
        <w:rPr>
          <w:rFonts w:ascii="Book Antiqua" w:hAnsi="Book Antiqua"/>
          <w:szCs w:val="24"/>
        </w:rPr>
        <w:t xml:space="preserve">206 </w:t>
      </w:r>
      <w:r w:rsidRPr="00E865A6">
        <w:rPr>
          <w:rFonts w:ascii="Book Antiqua" w:hAnsi="Book Antiqua"/>
          <w:b/>
          <w:bCs/>
          <w:szCs w:val="24"/>
        </w:rPr>
        <w:t>Götzfried J</w:t>
      </w:r>
      <w:r w:rsidRPr="00E865A6">
        <w:rPr>
          <w:rFonts w:ascii="Book Antiqua" w:hAnsi="Book Antiqua"/>
          <w:szCs w:val="24"/>
        </w:rPr>
        <w:t xml:space="preserve">, Smirnova NF, Morrone C, Korkmaz B, Yildirim AÖ, Eickelberg O, Jenne DE. Preservation with </w:t>
      </w:r>
      <w:proofErr w:type="gramStart"/>
      <w:r w:rsidRPr="00E865A6">
        <w:rPr>
          <w:rFonts w:ascii="Book Antiqua" w:hAnsi="Book Antiqua"/>
          <w:szCs w:val="24"/>
        </w:rPr>
        <w:t>α(</w:t>
      </w:r>
      <w:proofErr w:type="gramEnd"/>
      <w:r w:rsidRPr="00E865A6">
        <w:rPr>
          <w:rFonts w:ascii="Book Antiqua" w:hAnsi="Book Antiqua"/>
          <w:szCs w:val="24"/>
        </w:rPr>
        <w:t xml:space="preserve">1)-antitrypsin improves primary graft function of murine lung transplants. </w:t>
      </w:r>
      <w:r w:rsidRPr="00E865A6">
        <w:rPr>
          <w:rFonts w:ascii="Book Antiqua" w:hAnsi="Book Antiqua"/>
          <w:i/>
          <w:iCs/>
          <w:szCs w:val="24"/>
        </w:rPr>
        <w:t>J Heart Lung Transplant</w:t>
      </w:r>
      <w:r w:rsidRPr="00E865A6">
        <w:rPr>
          <w:rFonts w:ascii="Book Antiqua" w:hAnsi="Book Antiqua"/>
          <w:szCs w:val="24"/>
        </w:rPr>
        <w:t xml:space="preserve"> 2018; </w:t>
      </w:r>
      <w:r w:rsidRPr="00E865A6">
        <w:rPr>
          <w:rFonts w:ascii="Book Antiqua" w:hAnsi="Book Antiqua"/>
          <w:b/>
          <w:bCs/>
          <w:szCs w:val="24"/>
        </w:rPr>
        <w:t>37</w:t>
      </w:r>
      <w:r w:rsidRPr="00E865A6">
        <w:rPr>
          <w:rFonts w:ascii="Book Antiqua" w:hAnsi="Book Antiqua"/>
          <w:szCs w:val="24"/>
        </w:rPr>
        <w:t>: 1021-1028 [PMID: 29776812 DOI: 10.1016/j.healun.2018.03.015]</w:t>
      </w:r>
    </w:p>
    <w:p w14:paraId="6D9D4B2F" w14:textId="77777777" w:rsidR="000E458C" w:rsidRPr="00E865A6" w:rsidRDefault="000E458C" w:rsidP="003A6F04">
      <w:pPr>
        <w:snapToGrid w:val="0"/>
        <w:spacing w:after="0"/>
        <w:jc w:val="both"/>
        <w:rPr>
          <w:rFonts w:ascii="Book Antiqua" w:hAnsi="Book Antiqua"/>
          <w:szCs w:val="24"/>
        </w:rPr>
      </w:pPr>
      <w:r w:rsidRPr="00E865A6">
        <w:rPr>
          <w:rFonts w:ascii="Book Antiqua" w:hAnsi="Book Antiqua"/>
          <w:szCs w:val="24"/>
        </w:rPr>
        <w:t xml:space="preserve">207 </w:t>
      </w:r>
      <w:r w:rsidRPr="00E865A6">
        <w:rPr>
          <w:rFonts w:ascii="Book Antiqua" w:hAnsi="Book Antiqua"/>
          <w:b/>
          <w:bCs/>
          <w:szCs w:val="24"/>
        </w:rPr>
        <w:t>Strüber M</w:t>
      </w:r>
      <w:r w:rsidRPr="00E865A6">
        <w:rPr>
          <w:rFonts w:ascii="Book Antiqua" w:hAnsi="Book Antiqua"/>
          <w:szCs w:val="24"/>
        </w:rPr>
        <w:t xml:space="preserve">, Hagl C, Hirt SW, Cremer J, Harringer W, Haverich A. C1-esterase inhibitor in graft failure after lung transplantation. </w:t>
      </w:r>
      <w:r w:rsidRPr="00E865A6">
        <w:rPr>
          <w:rFonts w:ascii="Book Antiqua" w:hAnsi="Book Antiqua"/>
          <w:i/>
          <w:iCs/>
          <w:szCs w:val="24"/>
        </w:rPr>
        <w:t>Intensive Care Med</w:t>
      </w:r>
      <w:r w:rsidRPr="00E865A6">
        <w:rPr>
          <w:rFonts w:ascii="Book Antiqua" w:hAnsi="Book Antiqua"/>
          <w:szCs w:val="24"/>
        </w:rPr>
        <w:t xml:space="preserve"> 1999; </w:t>
      </w:r>
      <w:r w:rsidRPr="00E865A6">
        <w:rPr>
          <w:rFonts w:ascii="Book Antiqua" w:hAnsi="Book Antiqua"/>
          <w:b/>
          <w:bCs/>
          <w:szCs w:val="24"/>
        </w:rPr>
        <w:t>25</w:t>
      </w:r>
      <w:r w:rsidRPr="00E865A6">
        <w:rPr>
          <w:rFonts w:ascii="Book Antiqua" w:hAnsi="Book Antiqua"/>
          <w:szCs w:val="24"/>
        </w:rPr>
        <w:t>: 1315-1318 [PMID: 10654221 DOI: 10.1007/s001340051065]</w:t>
      </w:r>
    </w:p>
    <w:p w14:paraId="465A43D5" w14:textId="77777777" w:rsidR="000E458C" w:rsidRPr="00E865A6" w:rsidRDefault="000E458C" w:rsidP="003A6F04">
      <w:pPr>
        <w:snapToGrid w:val="0"/>
        <w:spacing w:after="0"/>
        <w:jc w:val="both"/>
        <w:rPr>
          <w:rFonts w:ascii="Book Antiqua" w:hAnsi="Book Antiqua"/>
          <w:szCs w:val="24"/>
        </w:rPr>
      </w:pPr>
      <w:r w:rsidRPr="00E865A6">
        <w:rPr>
          <w:rFonts w:ascii="Book Antiqua" w:hAnsi="Book Antiqua"/>
          <w:szCs w:val="24"/>
        </w:rPr>
        <w:t xml:space="preserve">208 </w:t>
      </w:r>
      <w:r w:rsidRPr="00E865A6">
        <w:rPr>
          <w:rFonts w:ascii="Book Antiqua" w:hAnsi="Book Antiqua"/>
          <w:b/>
          <w:bCs/>
          <w:szCs w:val="24"/>
        </w:rPr>
        <w:t>Salvatierra A</w:t>
      </w:r>
      <w:r w:rsidRPr="00E865A6">
        <w:rPr>
          <w:rFonts w:ascii="Book Antiqua" w:hAnsi="Book Antiqua"/>
          <w:szCs w:val="24"/>
        </w:rPr>
        <w:t xml:space="preserve">, Velasco F, Rodriguez M, Alvarez A, Lopez-Pedrera R, Ramirez R, Carracedo J, Lopez-Rubio F, Lopez-Pujol J, Guerrero R. C1-esterase inhibitor prevents early pulmonary dysfunction after lung transplantation in the dog. </w:t>
      </w:r>
      <w:r w:rsidRPr="00E865A6">
        <w:rPr>
          <w:rFonts w:ascii="Book Antiqua" w:hAnsi="Book Antiqua"/>
          <w:i/>
          <w:iCs/>
          <w:szCs w:val="24"/>
        </w:rPr>
        <w:t>Am J Respir Crit Care Med</w:t>
      </w:r>
      <w:r w:rsidRPr="00E865A6">
        <w:rPr>
          <w:rFonts w:ascii="Book Antiqua" w:hAnsi="Book Antiqua"/>
          <w:szCs w:val="24"/>
        </w:rPr>
        <w:t xml:space="preserve"> 1997; </w:t>
      </w:r>
      <w:r w:rsidRPr="00E865A6">
        <w:rPr>
          <w:rFonts w:ascii="Book Antiqua" w:hAnsi="Book Antiqua"/>
          <w:b/>
          <w:bCs/>
          <w:szCs w:val="24"/>
        </w:rPr>
        <w:t>155</w:t>
      </w:r>
      <w:r w:rsidRPr="00E865A6">
        <w:rPr>
          <w:rFonts w:ascii="Book Antiqua" w:hAnsi="Book Antiqua"/>
          <w:szCs w:val="24"/>
        </w:rPr>
        <w:t>: 1147-1154 [PMID: 9117001 DOI: 10.1164/ajrccm.155.3.9117001]</w:t>
      </w:r>
    </w:p>
    <w:p w14:paraId="0FE922AA" w14:textId="77777777" w:rsidR="000E458C" w:rsidRPr="00E865A6" w:rsidRDefault="000E458C" w:rsidP="003A6F04">
      <w:pPr>
        <w:snapToGrid w:val="0"/>
        <w:spacing w:after="0"/>
        <w:jc w:val="both"/>
        <w:rPr>
          <w:rFonts w:ascii="Book Antiqua" w:hAnsi="Book Antiqua"/>
          <w:szCs w:val="24"/>
        </w:rPr>
      </w:pPr>
      <w:r w:rsidRPr="00E865A6">
        <w:rPr>
          <w:rFonts w:ascii="Book Antiqua" w:hAnsi="Book Antiqua"/>
          <w:szCs w:val="24"/>
        </w:rPr>
        <w:lastRenderedPageBreak/>
        <w:t xml:space="preserve">209 </w:t>
      </w:r>
      <w:r w:rsidRPr="00E865A6">
        <w:rPr>
          <w:rFonts w:ascii="Book Antiqua" w:hAnsi="Book Antiqua"/>
          <w:b/>
          <w:bCs/>
          <w:szCs w:val="24"/>
        </w:rPr>
        <w:t>Sommer W</w:t>
      </w:r>
      <w:r w:rsidRPr="00E865A6">
        <w:rPr>
          <w:rFonts w:ascii="Book Antiqua" w:hAnsi="Book Antiqua"/>
          <w:szCs w:val="24"/>
        </w:rPr>
        <w:t xml:space="preserve">, Tudorache I, Kühn C, Avsar M, Salman J, Ius F, Gras C, Weber P, Welte T, Gottlieb J, Haverich A, Warnecke G. C1-esterase-inhibitor for primary graft dysfunction in lung transplantation. </w:t>
      </w:r>
      <w:r w:rsidRPr="00E865A6">
        <w:rPr>
          <w:rFonts w:ascii="Book Antiqua" w:hAnsi="Book Antiqua"/>
          <w:i/>
          <w:iCs/>
          <w:szCs w:val="24"/>
        </w:rPr>
        <w:t>Transplantation</w:t>
      </w:r>
      <w:r w:rsidRPr="00E865A6">
        <w:rPr>
          <w:rFonts w:ascii="Book Antiqua" w:hAnsi="Book Antiqua"/>
          <w:szCs w:val="24"/>
        </w:rPr>
        <w:t xml:space="preserve"> 2014; </w:t>
      </w:r>
      <w:r w:rsidRPr="00E865A6">
        <w:rPr>
          <w:rFonts w:ascii="Book Antiqua" w:hAnsi="Book Antiqua"/>
          <w:b/>
          <w:bCs/>
          <w:szCs w:val="24"/>
        </w:rPr>
        <w:t>97</w:t>
      </w:r>
      <w:r w:rsidRPr="00E865A6">
        <w:rPr>
          <w:rFonts w:ascii="Book Antiqua" w:hAnsi="Book Antiqua"/>
          <w:szCs w:val="24"/>
        </w:rPr>
        <w:t>: 1185-1191 [PMID: 24573112 DOI: 10.1097/TP.0000000000000034]</w:t>
      </w:r>
    </w:p>
    <w:p w14:paraId="7DE396E4" w14:textId="77777777" w:rsidR="000E458C" w:rsidRPr="00E865A6" w:rsidRDefault="000E458C" w:rsidP="003A6F04">
      <w:pPr>
        <w:snapToGrid w:val="0"/>
        <w:spacing w:after="0"/>
        <w:jc w:val="both"/>
        <w:rPr>
          <w:rFonts w:ascii="Book Antiqua" w:hAnsi="Book Antiqua"/>
          <w:szCs w:val="24"/>
        </w:rPr>
      </w:pPr>
      <w:r w:rsidRPr="00E865A6">
        <w:rPr>
          <w:rFonts w:ascii="Book Antiqua" w:hAnsi="Book Antiqua"/>
          <w:szCs w:val="24"/>
        </w:rPr>
        <w:t xml:space="preserve">210 </w:t>
      </w:r>
      <w:r w:rsidRPr="00E865A6">
        <w:rPr>
          <w:rFonts w:ascii="Book Antiqua" w:hAnsi="Book Antiqua"/>
          <w:b/>
          <w:bCs/>
          <w:szCs w:val="24"/>
        </w:rPr>
        <w:t>Cassivi SD</w:t>
      </w:r>
      <w:r w:rsidRPr="00E865A6">
        <w:rPr>
          <w:rFonts w:ascii="Book Antiqua" w:hAnsi="Book Antiqua"/>
          <w:szCs w:val="24"/>
        </w:rPr>
        <w:t xml:space="preserve">, Liu M, Boehler A, Tanswell AK, Slutsky AS, Keshavjee S, Todd STRJ. Transgene expression after adenovirus-mediated retransfection of rat lungs is increased and prolonged by transplant immunosuppression. </w:t>
      </w:r>
      <w:r w:rsidRPr="00E865A6">
        <w:rPr>
          <w:rFonts w:ascii="Book Antiqua" w:hAnsi="Book Antiqua"/>
          <w:i/>
          <w:iCs/>
          <w:szCs w:val="24"/>
        </w:rPr>
        <w:t>J Thorac Cardiovasc Surg</w:t>
      </w:r>
      <w:r w:rsidRPr="00E865A6">
        <w:rPr>
          <w:rFonts w:ascii="Book Antiqua" w:hAnsi="Book Antiqua"/>
          <w:szCs w:val="24"/>
        </w:rPr>
        <w:t xml:space="preserve"> 1999; </w:t>
      </w:r>
      <w:r w:rsidRPr="00E865A6">
        <w:rPr>
          <w:rFonts w:ascii="Book Antiqua" w:hAnsi="Book Antiqua"/>
          <w:b/>
          <w:bCs/>
          <w:szCs w:val="24"/>
        </w:rPr>
        <w:t>117</w:t>
      </w:r>
      <w:r w:rsidRPr="00E865A6">
        <w:rPr>
          <w:rFonts w:ascii="Book Antiqua" w:hAnsi="Book Antiqua"/>
          <w:szCs w:val="24"/>
        </w:rPr>
        <w:t>: 1-7 [PMID: 9869751 DOI: 10.1016/S0022-5223(99)70462-9]</w:t>
      </w:r>
    </w:p>
    <w:p w14:paraId="1F209F71" w14:textId="77777777" w:rsidR="000E458C" w:rsidRPr="00E865A6" w:rsidRDefault="000E458C" w:rsidP="003A6F04">
      <w:pPr>
        <w:snapToGrid w:val="0"/>
        <w:spacing w:after="0"/>
        <w:jc w:val="both"/>
        <w:rPr>
          <w:rFonts w:ascii="Book Antiqua" w:hAnsi="Book Antiqua"/>
          <w:szCs w:val="24"/>
        </w:rPr>
      </w:pPr>
      <w:r w:rsidRPr="00E865A6">
        <w:rPr>
          <w:rFonts w:ascii="Book Antiqua" w:hAnsi="Book Antiqua"/>
          <w:szCs w:val="24"/>
        </w:rPr>
        <w:t xml:space="preserve">211 </w:t>
      </w:r>
      <w:r w:rsidRPr="00E865A6">
        <w:rPr>
          <w:rFonts w:ascii="Book Antiqua" w:hAnsi="Book Antiqua"/>
          <w:b/>
          <w:bCs/>
          <w:szCs w:val="24"/>
        </w:rPr>
        <w:t>Fischer S</w:t>
      </w:r>
      <w:r w:rsidRPr="00E865A6">
        <w:rPr>
          <w:rFonts w:ascii="Book Antiqua" w:hAnsi="Book Antiqua"/>
          <w:szCs w:val="24"/>
        </w:rPr>
        <w:t xml:space="preserve">, Liu M, MacLean AA, de Perrot M, Ho M, Cardella JA, Zhang XM, Bai XH, Suga M, Imai Y, Keshavjee S. In vivo transtracheal adenovirus-mediated transfer of human interleukin-10 gene to donor lungs ameliorates ischemia-reperfusion injury and improves early posttransplant graft function in the rat. </w:t>
      </w:r>
      <w:r w:rsidRPr="00E865A6">
        <w:rPr>
          <w:rFonts w:ascii="Book Antiqua" w:hAnsi="Book Antiqua"/>
          <w:i/>
          <w:iCs/>
          <w:szCs w:val="24"/>
        </w:rPr>
        <w:t>Hum Gene Ther</w:t>
      </w:r>
      <w:r w:rsidRPr="00E865A6">
        <w:rPr>
          <w:rFonts w:ascii="Book Antiqua" w:hAnsi="Book Antiqua"/>
          <w:szCs w:val="24"/>
        </w:rPr>
        <w:t xml:space="preserve"> 2001; </w:t>
      </w:r>
      <w:r w:rsidRPr="00E865A6">
        <w:rPr>
          <w:rFonts w:ascii="Book Antiqua" w:hAnsi="Book Antiqua"/>
          <w:b/>
          <w:bCs/>
          <w:szCs w:val="24"/>
        </w:rPr>
        <w:t>12</w:t>
      </w:r>
      <w:r w:rsidRPr="00E865A6">
        <w:rPr>
          <w:rFonts w:ascii="Book Antiqua" w:hAnsi="Book Antiqua"/>
          <w:szCs w:val="24"/>
        </w:rPr>
        <w:t>: 1513-1526 [PMID: 11506694 DOI: 10.1089/10430340152480249]</w:t>
      </w:r>
    </w:p>
    <w:p w14:paraId="421A6578" w14:textId="7446207F" w:rsidR="00565C13" w:rsidRDefault="000E458C" w:rsidP="003A6F04">
      <w:pPr>
        <w:snapToGrid w:val="0"/>
        <w:spacing w:after="0"/>
        <w:jc w:val="both"/>
        <w:rPr>
          <w:rFonts w:ascii="Book Antiqua" w:hAnsi="Book Antiqua"/>
          <w:szCs w:val="24"/>
        </w:rPr>
      </w:pPr>
      <w:r w:rsidRPr="00E865A6">
        <w:rPr>
          <w:rFonts w:ascii="Book Antiqua" w:hAnsi="Book Antiqua"/>
          <w:szCs w:val="24"/>
        </w:rPr>
        <w:t xml:space="preserve">212 </w:t>
      </w:r>
      <w:r w:rsidRPr="00E865A6">
        <w:rPr>
          <w:rFonts w:ascii="Book Antiqua" w:hAnsi="Book Antiqua"/>
          <w:b/>
          <w:bCs/>
          <w:szCs w:val="24"/>
        </w:rPr>
        <w:t>Machuca TN</w:t>
      </w:r>
      <w:r w:rsidRPr="00E865A6">
        <w:rPr>
          <w:rFonts w:ascii="Book Antiqua" w:hAnsi="Book Antiqua"/>
          <w:szCs w:val="24"/>
        </w:rPr>
        <w:t xml:space="preserve">, Cypel M, Bonato R, Yeung JC, Chun YM, Juvet S, Guan Z, Hwang DM, Chen M, Saito T, Harmantas C, Davidson BL, Waddell TK, Liu M, Keshavjee S. Safety and Efficacy of Ex Vivo Donor Lung Adenoviral IL-10 Gene Therapy in a Large Animal Lung Transplant Survival Model. </w:t>
      </w:r>
      <w:r w:rsidRPr="00E865A6">
        <w:rPr>
          <w:rFonts w:ascii="Book Antiqua" w:hAnsi="Book Antiqua"/>
          <w:i/>
          <w:iCs/>
          <w:szCs w:val="24"/>
        </w:rPr>
        <w:t>Hum Gene Ther</w:t>
      </w:r>
      <w:r w:rsidRPr="00E865A6">
        <w:rPr>
          <w:rFonts w:ascii="Book Antiqua" w:hAnsi="Book Antiqua"/>
          <w:szCs w:val="24"/>
        </w:rPr>
        <w:t xml:space="preserve"> 2017; </w:t>
      </w:r>
      <w:r w:rsidRPr="00E865A6">
        <w:rPr>
          <w:rFonts w:ascii="Book Antiqua" w:hAnsi="Book Antiqua"/>
          <w:b/>
          <w:bCs/>
          <w:szCs w:val="24"/>
        </w:rPr>
        <w:t>28</w:t>
      </w:r>
      <w:r w:rsidRPr="00E865A6">
        <w:rPr>
          <w:rFonts w:ascii="Book Antiqua" w:hAnsi="Book Antiqua"/>
          <w:szCs w:val="24"/>
        </w:rPr>
        <w:t>: 757-765 [PMID: 28052693 DOI: 10.1089/hum.2016.070]</w:t>
      </w:r>
    </w:p>
    <w:p w14:paraId="0F86EFBD" w14:textId="77777777" w:rsidR="00824F57" w:rsidRDefault="00824F57" w:rsidP="003A6F04">
      <w:pPr>
        <w:snapToGrid w:val="0"/>
        <w:spacing w:after="0"/>
        <w:jc w:val="both"/>
        <w:rPr>
          <w:rFonts w:ascii="Book Antiqua" w:hAnsi="Book Antiqua"/>
          <w:szCs w:val="24"/>
        </w:rPr>
      </w:pPr>
    </w:p>
    <w:p w14:paraId="46A7EFC4" w14:textId="33A5FE55" w:rsidR="00824F57" w:rsidRDefault="00824F57" w:rsidP="003A6F04">
      <w:pPr>
        <w:snapToGrid w:val="0"/>
        <w:spacing w:after="0"/>
        <w:rPr>
          <w:rFonts w:ascii="Book Antiqua" w:hAnsi="Book Antiqua"/>
          <w:szCs w:val="24"/>
        </w:rPr>
      </w:pPr>
      <w:r>
        <w:rPr>
          <w:rFonts w:ascii="Book Antiqua" w:hAnsi="Book Antiqua"/>
          <w:szCs w:val="24"/>
        </w:rPr>
        <w:br w:type="page"/>
      </w:r>
    </w:p>
    <w:p w14:paraId="2B5102D9" w14:textId="77777777" w:rsidR="00824F57" w:rsidRDefault="00824F57" w:rsidP="003A6F04">
      <w:pPr>
        <w:snapToGrid w:val="0"/>
        <w:spacing w:after="0"/>
        <w:jc w:val="both"/>
        <w:rPr>
          <w:rFonts w:ascii="Book Antiqua" w:eastAsia="Book Antiqua" w:hAnsi="Book Antiqua" w:cs="Book Antiqua"/>
          <w:b/>
          <w:color w:val="000000"/>
        </w:rPr>
      </w:pPr>
      <w:r w:rsidRPr="00C06ED5">
        <w:rPr>
          <w:rFonts w:ascii="Book Antiqua" w:eastAsia="Book Antiqua" w:hAnsi="Book Antiqua" w:cs="Book Antiqua"/>
          <w:b/>
          <w:color w:val="000000"/>
        </w:rPr>
        <w:lastRenderedPageBreak/>
        <w:t>Footnotes</w:t>
      </w:r>
    </w:p>
    <w:p w14:paraId="5DE71646" w14:textId="4C76ACA0" w:rsidR="00824F57" w:rsidRPr="00C06ED5" w:rsidRDefault="00824F57" w:rsidP="003A6F04">
      <w:pPr>
        <w:snapToGrid w:val="0"/>
        <w:spacing w:after="0"/>
        <w:jc w:val="both"/>
        <w:rPr>
          <w:rFonts w:ascii="Book Antiqua" w:hAnsi="Book Antiqua"/>
        </w:rPr>
      </w:pPr>
      <w:r w:rsidRPr="00C06ED5">
        <w:rPr>
          <w:rFonts w:ascii="Book Antiqua" w:eastAsia="Book Antiqua" w:hAnsi="Book Antiqua" w:cs="Book Antiqua"/>
          <w:b/>
          <w:bCs/>
          <w:color w:val="000000"/>
        </w:rPr>
        <w:t xml:space="preserve">Conflict-of-interest statement: </w:t>
      </w:r>
      <w:r w:rsidRPr="00C06ED5">
        <w:rPr>
          <w:rFonts w:ascii="Book Antiqua" w:eastAsia="Book Antiqua" w:hAnsi="Book Antiqua" w:cs="Book Antiqua"/>
          <w:color w:val="000000"/>
        </w:rPr>
        <w:t>The authors have no conflicts of interest to declare</w:t>
      </w:r>
      <w:r>
        <w:rPr>
          <w:rFonts w:ascii="Book Antiqua" w:eastAsia="Book Antiqua" w:hAnsi="Book Antiqua" w:cs="Book Antiqua"/>
          <w:color w:val="000000"/>
        </w:rPr>
        <w:t>.</w:t>
      </w:r>
    </w:p>
    <w:p w14:paraId="054E544C" w14:textId="77777777" w:rsidR="00824F57" w:rsidRPr="00C06ED5" w:rsidRDefault="00824F57" w:rsidP="003A6F04">
      <w:pPr>
        <w:snapToGrid w:val="0"/>
        <w:spacing w:after="0"/>
        <w:jc w:val="both"/>
        <w:rPr>
          <w:rFonts w:ascii="Book Antiqua" w:hAnsi="Book Antiqua"/>
        </w:rPr>
      </w:pPr>
    </w:p>
    <w:p w14:paraId="2904AB6C" w14:textId="77777777" w:rsidR="00824F57" w:rsidRPr="00C06ED5" w:rsidRDefault="00824F57" w:rsidP="003A6F04">
      <w:pPr>
        <w:snapToGrid w:val="0"/>
        <w:spacing w:after="0"/>
        <w:jc w:val="both"/>
        <w:rPr>
          <w:rFonts w:ascii="Book Antiqua" w:hAnsi="Book Antiqua"/>
        </w:rPr>
      </w:pPr>
      <w:r w:rsidRPr="00C06ED5">
        <w:rPr>
          <w:rFonts w:ascii="Book Antiqua" w:eastAsia="Book Antiqua" w:hAnsi="Book Antiqua" w:cs="Book Antiqua"/>
          <w:b/>
          <w:bCs/>
          <w:color w:val="000000"/>
        </w:rPr>
        <w:t xml:space="preserve">Open-Access: </w:t>
      </w:r>
      <w:r w:rsidRPr="00C06ED5">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3311079" w14:textId="77777777" w:rsidR="00824F57" w:rsidRPr="00C06ED5" w:rsidRDefault="00824F57" w:rsidP="003A6F04">
      <w:pPr>
        <w:snapToGrid w:val="0"/>
        <w:spacing w:after="0"/>
        <w:jc w:val="both"/>
        <w:rPr>
          <w:rFonts w:ascii="Book Antiqua" w:hAnsi="Book Antiqua"/>
        </w:rPr>
      </w:pPr>
    </w:p>
    <w:p w14:paraId="7C51BB4F" w14:textId="77777777" w:rsidR="00824F57" w:rsidRPr="00C06ED5" w:rsidRDefault="00824F57" w:rsidP="003A6F04">
      <w:pPr>
        <w:snapToGrid w:val="0"/>
        <w:spacing w:after="0"/>
        <w:jc w:val="both"/>
        <w:rPr>
          <w:rFonts w:ascii="Book Antiqua" w:hAnsi="Book Antiqua"/>
        </w:rPr>
      </w:pPr>
      <w:r w:rsidRPr="00C06ED5">
        <w:rPr>
          <w:rFonts w:ascii="Book Antiqua" w:eastAsia="Book Antiqua" w:hAnsi="Book Antiqua" w:cs="Book Antiqua"/>
          <w:b/>
          <w:color w:val="000000"/>
        </w:rPr>
        <w:t xml:space="preserve">Provenance and peer review: </w:t>
      </w:r>
      <w:r w:rsidRPr="00C06ED5">
        <w:rPr>
          <w:rFonts w:ascii="Book Antiqua" w:eastAsia="Book Antiqua" w:hAnsi="Book Antiqua" w:cs="Book Antiqua"/>
          <w:color w:val="000000"/>
        </w:rPr>
        <w:t>Invited article; Externally peer reviewed.</w:t>
      </w:r>
    </w:p>
    <w:p w14:paraId="668BBF3B" w14:textId="77777777" w:rsidR="00824F57" w:rsidRPr="00C06ED5" w:rsidRDefault="00824F57" w:rsidP="003A6F04">
      <w:pPr>
        <w:snapToGrid w:val="0"/>
        <w:spacing w:after="0"/>
        <w:jc w:val="both"/>
        <w:rPr>
          <w:rFonts w:ascii="Book Antiqua" w:hAnsi="Book Antiqua"/>
        </w:rPr>
      </w:pPr>
      <w:r w:rsidRPr="00C06ED5">
        <w:rPr>
          <w:rFonts w:ascii="Book Antiqua" w:eastAsia="Book Antiqua" w:hAnsi="Book Antiqua" w:cs="Book Antiqua"/>
          <w:b/>
          <w:color w:val="000000"/>
        </w:rPr>
        <w:t xml:space="preserve">Peer-review model: </w:t>
      </w:r>
      <w:r w:rsidRPr="00C06ED5">
        <w:rPr>
          <w:rFonts w:ascii="Book Antiqua" w:eastAsia="Book Antiqua" w:hAnsi="Book Antiqua" w:cs="Book Antiqua"/>
          <w:color w:val="000000"/>
        </w:rPr>
        <w:t>Single blind</w:t>
      </w:r>
    </w:p>
    <w:p w14:paraId="1A342C41" w14:textId="77777777" w:rsidR="00824F57" w:rsidRPr="00C06ED5" w:rsidRDefault="00824F57" w:rsidP="003A6F04">
      <w:pPr>
        <w:snapToGrid w:val="0"/>
        <w:spacing w:after="0"/>
        <w:jc w:val="both"/>
        <w:rPr>
          <w:rFonts w:ascii="Book Antiqua" w:hAnsi="Book Antiqua"/>
        </w:rPr>
      </w:pPr>
    </w:p>
    <w:p w14:paraId="5E9269B7" w14:textId="77777777" w:rsidR="00824F57" w:rsidRPr="00C06ED5" w:rsidRDefault="00824F57" w:rsidP="003A6F04">
      <w:pPr>
        <w:snapToGrid w:val="0"/>
        <w:spacing w:after="0"/>
        <w:jc w:val="both"/>
        <w:rPr>
          <w:rFonts w:ascii="Book Antiqua" w:hAnsi="Book Antiqua"/>
        </w:rPr>
      </w:pPr>
      <w:r w:rsidRPr="00C06ED5">
        <w:rPr>
          <w:rFonts w:ascii="Book Antiqua" w:eastAsia="Book Antiqua" w:hAnsi="Book Antiqua" w:cs="Book Antiqua"/>
          <w:b/>
          <w:color w:val="000000"/>
        </w:rPr>
        <w:t xml:space="preserve">Peer-review started: </w:t>
      </w:r>
      <w:r w:rsidRPr="00C06ED5">
        <w:rPr>
          <w:rFonts w:ascii="Book Antiqua" w:eastAsia="Book Antiqua" w:hAnsi="Book Antiqua" w:cs="Book Antiqua"/>
          <w:color w:val="000000"/>
        </w:rPr>
        <w:t>September 15, 2022</w:t>
      </w:r>
    </w:p>
    <w:p w14:paraId="31EE82D9" w14:textId="77777777" w:rsidR="00824F57" w:rsidRPr="00C06ED5" w:rsidRDefault="00824F57" w:rsidP="003A6F04">
      <w:pPr>
        <w:snapToGrid w:val="0"/>
        <w:spacing w:after="0"/>
        <w:jc w:val="both"/>
        <w:rPr>
          <w:rFonts w:ascii="Book Antiqua" w:hAnsi="Book Antiqua"/>
        </w:rPr>
      </w:pPr>
      <w:r w:rsidRPr="00C06ED5">
        <w:rPr>
          <w:rFonts w:ascii="Book Antiqua" w:eastAsia="Book Antiqua" w:hAnsi="Book Antiqua" w:cs="Book Antiqua"/>
          <w:b/>
          <w:color w:val="000000"/>
        </w:rPr>
        <w:t xml:space="preserve">First decision: </w:t>
      </w:r>
      <w:r w:rsidRPr="00C06ED5">
        <w:rPr>
          <w:rFonts w:ascii="Book Antiqua" w:eastAsia="Book Antiqua" w:hAnsi="Book Antiqua" w:cs="Book Antiqua"/>
          <w:color w:val="000000"/>
        </w:rPr>
        <w:t>October 27, 2022</w:t>
      </w:r>
    </w:p>
    <w:p w14:paraId="261E91DB" w14:textId="52292D6C" w:rsidR="00824F57" w:rsidRPr="005E27D6" w:rsidRDefault="00641E26" w:rsidP="003A6F04">
      <w:pPr>
        <w:snapToGrid w:val="0"/>
        <w:spacing w:after="0"/>
        <w:jc w:val="both"/>
        <w:rPr>
          <w:rFonts w:ascii="Book Antiqua" w:hAnsi="Book Antiqua"/>
          <w:lang w:eastAsia="zh-CN"/>
        </w:rPr>
      </w:pPr>
      <w:r>
        <w:rPr>
          <w:rFonts w:ascii="Book Antiqua" w:eastAsia="Book Antiqua" w:hAnsi="Book Antiqua" w:cs="Book Antiqua"/>
          <w:b/>
          <w:color w:val="000000"/>
        </w:rPr>
        <w:t>Article in press:</w:t>
      </w:r>
      <w:r w:rsidR="005E27D6">
        <w:rPr>
          <w:rFonts w:ascii="Book Antiqua" w:hAnsi="Book Antiqua" w:cs="Book Antiqua" w:hint="eastAsia"/>
          <w:b/>
          <w:color w:val="000000"/>
          <w:lang w:eastAsia="zh-CN"/>
        </w:rPr>
        <w:t xml:space="preserve"> </w:t>
      </w:r>
      <w:r w:rsidR="005E27D6" w:rsidRPr="00F7739C">
        <w:rPr>
          <w:rFonts w:ascii="Book Antiqua" w:eastAsia="Book Antiqua" w:hAnsi="Book Antiqua" w:cs="Book Antiqua"/>
          <w:color w:val="000000"/>
          <w:szCs w:val="24"/>
        </w:rPr>
        <w:t>February 17, 2023</w:t>
      </w:r>
    </w:p>
    <w:p w14:paraId="7DCE3BEC" w14:textId="77777777" w:rsidR="00824F57" w:rsidRPr="00C06ED5" w:rsidRDefault="00824F57" w:rsidP="003A6F04">
      <w:pPr>
        <w:snapToGrid w:val="0"/>
        <w:spacing w:after="0"/>
        <w:jc w:val="both"/>
        <w:rPr>
          <w:rFonts w:ascii="Book Antiqua" w:hAnsi="Book Antiqua"/>
        </w:rPr>
      </w:pPr>
    </w:p>
    <w:p w14:paraId="6BDDC3DE" w14:textId="77777777" w:rsidR="00824F57" w:rsidRPr="00C06ED5" w:rsidRDefault="00824F57" w:rsidP="003A6F04">
      <w:pPr>
        <w:snapToGrid w:val="0"/>
        <w:spacing w:after="0"/>
        <w:jc w:val="both"/>
        <w:rPr>
          <w:rFonts w:ascii="Book Antiqua" w:hAnsi="Book Antiqua"/>
        </w:rPr>
      </w:pPr>
      <w:r w:rsidRPr="00C06ED5">
        <w:rPr>
          <w:rFonts w:ascii="Book Antiqua" w:eastAsia="Book Antiqua" w:hAnsi="Book Antiqua" w:cs="Book Antiqua"/>
          <w:b/>
          <w:color w:val="000000"/>
        </w:rPr>
        <w:t xml:space="preserve">Specialty type: </w:t>
      </w:r>
      <w:r w:rsidRPr="00C06ED5">
        <w:rPr>
          <w:rFonts w:ascii="Book Antiqua" w:eastAsia="Book Antiqua" w:hAnsi="Book Antiqua" w:cs="Book Antiqua"/>
          <w:color w:val="000000"/>
        </w:rPr>
        <w:t>Transplantation</w:t>
      </w:r>
    </w:p>
    <w:p w14:paraId="35B014A9" w14:textId="77777777" w:rsidR="00824F57" w:rsidRPr="00C06ED5" w:rsidRDefault="00824F57" w:rsidP="003A6F04">
      <w:pPr>
        <w:snapToGrid w:val="0"/>
        <w:spacing w:after="0"/>
        <w:jc w:val="both"/>
        <w:rPr>
          <w:rFonts w:ascii="Book Antiqua" w:hAnsi="Book Antiqua"/>
        </w:rPr>
      </w:pPr>
      <w:r w:rsidRPr="00C06ED5">
        <w:rPr>
          <w:rFonts w:ascii="Book Antiqua" w:eastAsia="Book Antiqua" w:hAnsi="Book Antiqua" w:cs="Book Antiqua"/>
          <w:b/>
          <w:color w:val="000000"/>
        </w:rPr>
        <w:t xml:space="preserve">Country/Territory of origin: </w:t>
      </w:r>
      <w:r w:rsidRPr="00C06ED5">
        <w:rPr>
          <w:rFonts w:ascii="Book Antiqua" w:eastAsia="Book Antiqua" w:hAnsi="Book Antiqua" w:cs="Book Antiqua"/>
          <w:color w:val="000000"/>
        </w:rPr>
        <w:t>United Kingdom</w:t>
      </w:r>
    </w:p>
    <w:p w14:paraId="3F15585C" w14:textId="77777777" w:rsidR="00824F57" w:rsidRPr="00C06ED5" w:rsidRDefault="00824F57" w:rsidP="003A6F04">
      <w:pPr>
        <w:snapToGrid w:val="0"/>
        <w:spacing w:after="0"/>
        <w:jc w:val="both"/>
        <w:rPr>
          <w:rFonts w:ascii="Book Antiqua" w:hAnsi="Book Antiqua"/>
        </w:rPr>
      </w:pPr>
      <w:r w:rsidRPr="00C06ED5">
        <w:rPr>
          <w:rFonts w:ascii="Book Antiqua" w:eastAsia="Book Antiqua" w:hAnsi="Book Antiqua" w:cs="Book Antiqua"/>
          <w:b/>
          <w:color w:val="000000"/>
        </w:rPr>
        <w:t>Peer-review report’s scientific quality classification</w:t>
      </w:r>
    </w:p>
    <w:p w14:paraId="30EB8768" w14:textId="77777777" w:rsidR="00824F57" w:rsidRPr="00C06ED5" w:rsidRDefault="00824F57" w:rsidP="003A6F04">
      <w:pPr>
        <w:snapToGrid w:val="0"/>
        <w:spacing w:after="0"/>
        <w:jc w:val="both"/>
        <w:rPr>
          <w:rFonts w:ascii="Book Antiqua" w:hAnsi="Book Antiqua"/>
        </w:rPr>
      </w:pPr>
      <w:r w:rsidRPr="00C06ED5">
        <w:rPr>
          <w:rFonts w:ascii="Book Antiqua" w:eastAsia="Book Antiqua" w:hAnsi="Book Antiqua" w:cs="Book Antiqua"/>
          <w:color w:val="000000"/>
        </w:rPr>
        <w:t>Grade A (Excellent): 0</w:t>
      </w:r>
    </w:p>
    <w:p w14:paraId="56B66D48" w14:textId="77777777" w:rsidR="00824F57" w:rsidRPr="00C06ED5" w:rsidRDefault="00824F57" w:rsidP="003A6F04">
      <w:pPr>
        <w:snapToGrid w:val="0"/>
        <w:spacing w:after="0"/>
        <w:jc w:val="both"/>
        <w:rPr>
          <w:rFonts w:ascii="Book Antiqua" w:hAnsi="Book Antiqua"/>
        </w:rPr>
      </w:pPr>
      <w:r w:rsidRPr="00C06ED5">
        <w:rPr>
          <w:rFonts w:ascii="Book Antiqua" w:eastAsia="Book Antiqua" w:hAnsi="Book Antiqua" w:cs="Book Antiqua"/>
          <w:color w:val="000000"/>
        </w:rPr>
        <w:t>Grade B (Very good): B, B</w:t>
      </w:r>
    </w:p>
    <w:p w14:paraId="2F8B4E74" w14:textId="77777777" w:rsidR="00824F57" w:rsidRPr="00C06ED5" w:rsidRDefault="00824F57" w:rsidP="003A6F04">
      <w:pPr>
        <w:snapToGrid w:val="0"/>
        <w:spacing w:after="0"/>
        <w:jc w:val="both"/>
        <w:rPr>
          <w:rFonts w:ascii="Book Antiqua" w:hAnsi="Book Antiqua"/>
        </w:rPr>
      </w:pPr>
      <w:r w:rsidRPr="00C06ED5">
        <w:rPr>
          <w:rFonts w:ascii="Book Antiqua" w:eastAsia="Book Antiqua" w:hAnsi="Book Antiqua" w:cs="Book Antiqua"/>
          <w:color w:val="000000"/>
        </w:rPr>
        <w:t>Grade C (Good): C</w:t>
      </w:r>
    </w:p>
    <w:p w14:paraId="0E4D962E" w14:textId="77777777" w:rsidR="00824F57" w:rsidRPr="00C06ED5" w:rsidRDefault="00824F57" w:rsidP="003A6F04">
      <w:pPr>
        <w:snapToGrid w:val="0"/>
        <w:spacing w:after="0"/>
        <w:jc w:val="both"/>
        <w:rPr>
          <w:rFonts w:ascii="Book Antiqua" w:hAnsi="Book Antiqua"/>
        </w:rPr>
      </w:pPr>
      <w:r w:rsidRPr="00C06ED5">
        <w:rPr>
          <w:rFonts w:ascii="Book Antiqua" w:eastAsia="Book Antiqua" w:hAnsi="Book Antiqua" w:cs="Book Antiqua"/>
          <w:color w:val="000000"/>
        </w:rPr>
        <w:t>Grade D (Fair): 0</w:t>
      </w:r>
    </w:p>
    <w:p w14:paraId="5187149D" w14:textId="77777777" w:rsidR="00824F57" w:rsidRPr="00C06ED5" w:rsidRDefault="00824F57" w:rsidP="003A6F04">
      <w:pPr>
        <w:snapToGrid w:val="0"/>
        <w:spacing w:after="0"/>
        <w:jc w:val="both"/>
        <w:rPr>
          <w:rFonts w:ascii="Book Antiqua" w:hAnsi="Book Antiqua"/>
        </w:rPr>
      </w:pPr>
      <w:r w:rsidRPr="00C06ED5">
        <w:rPr>
          <w:rFonts w:ascii="Book Antiqua" w:eastAsia="Book Antiqua" w:hAnsi="Book Antiqua" w:cs="Book Antiqua"/>
          <w:color w:val="000000"/>
        </w:rPr>
        <w:t>Grade E (Poor): 0</w:t>
      </w:r>
    </w:p>
    <w:p w14:paraId="462EA3D3" w14:textId="77777777" w:rsidR="00824F57" w:rsidRPr="00C06ED5" w:rsidRDefault="00824F57" w:rsidP="003A6F04">
      <w:pPr>
        <w:snapToGrid w:val="0"/>
        <w:spacing w:after="0"/>
        <w:jc w:val="both"/>
        <w:rPr>
          <w:rFonts w:ascii="Book Antiqua" w:hAnsi="Book Antiqua"/>
        </w:rPr>
      </w:pPr>
    </w:p>
    <w:p w14:paraId="064FB8DC" w14:textId="367D5302" w:rsidR="00824F57" w:rsidRDefault="00824F57" w:rsidP="003A6F04">
      <w:pPr>
        <w:snapToGrid w:val="0"/>
        <w:spacing w:after="0"/>
        <w:jc w:val="both"/>
        <w:rPr>
          <w:rFonts w:ascii="Book Antiqua" w:eastAsia="Book Antiqua" w:hAnsi="Book Antiqua" w:cs="Book Antiqua"/>
          <w:b/>
          <w:color w:val="000000"/>
        </w:rPr>
      </w:pPr>
      <w:r w:rsidRPr="00C06ED5">
        <w:rPr>
          <w:rFonts w:ascii="Book Antiqua" w:eastAsia="Book Antiqua" w:hAnsi="Book Antiqua" w:cs="Book Antiqua"/>
          <w:b/>
          <w:color w:val="000000"/>
        </w:rPr>
        <w:t xml:space="preserve">P-Reviewer: </w:t>
      </w:r>
      <w:r w:rsidRPr="00C06ED5">
        <w:rPr>
          <w:rFonts w:ascii="Book Antiqua" w:eastAsia="Book Antiqua" w:hAnsi="Book Antiqua" w:cs="Book Antiqua"/>
          <w:color w:val="000000"/>
        </w:rPr>
        <w:t>Andriolo LG, Italy; Nakajima D</w:t>
      </w:r>
      <w:r>
        <w:rPr>
          <w:rFonts w:ascii="Book Antiqua" w:eastAsia="Book Antiqua" w:hAnsi="Book Antiqua" w:cs="Book Antiqua"/>
          <w:color w:val="000000"/>
        </w:rPr>
        <w:t xml:space="preserve">, </w:t>
      </w:r>
      <w:r w:rsidRPr="00824F57">
        <w:rPr>
          <w:rFonts w:ascii="Book Antiqua" w:eastAsia="Book Antiqua" w:hAnsi="Book Antiqua" w:cs="Book Antiqua"/>
          <w:color w:val="000000"/>
        </w:rPr>
        <w:t>Japan</w:t>
      </w:r>
      <w:r w:rsidRPr="00C06ED5">
        <w:rPr>
          <w:rFonts w:ascii="Book Antiqua" w:eastAsia="Book Antiqua" w:hAnsi="Book Antiqua" w:cs="Book Antiqua"/>
          <w:color w:val="000000"/>
        </w:rPr>
        <w:t>; Thongon N, Thailand</w:t>
      </w:r>
      <w:r w:rsidRPr="00C06ED5">
        <w:rPr>
          <w:rFonts w:ascii="Book Antiqua" w:eastAsia="Book Antiqua" w:hAnsi="Book Antiqua" w:cs="Book Antiqua"/>
          <w:b/>
          <w:color w:val="000000"/>
        </w:rPr>
        <w:t xml:space="preserve"> </w:t>
      </w:r>
      <w:r w:rsidR="008159EE">
        <w:rPr>
          <w:rFonts w:ascii="Book Antiqua" w:eastAsia="Book Antiqua" w:hAnsi="Book Antiqua" w:cs="Book Antiqua"/>
          <w:b/>
          <w:color w:val="000000"/>
        </w:rPr>
        <w:t xml:space="preserve">S-Editor: </w:t>
      </w:r>
      <w:r w:rsidR="00CF5585" w:rsidRPr="00CF5585">
        <w:rPr>
          <w:rFonts w:ascii="Book Antiqua" w:eastAsia="Book Antiqua" w:hAnsi="Book Antiqua" w:cs="Book Antiqua"/>
          <w:color w:val="000000"/>
        </w:rPr>
        <w:t>Gong ZM</w:t>
      </w:r>
      <w:r w:rsidR="00CF5585">
        <w:rPr>
          <w:rFonts w:ascii="Book Antiqua" w:eastAsia="Book Antiqua" w:hAnsi="Book Antiqua" w:cs="Book Antiqua"/>
          <w:b/>
          <w:color w:val="000000"/>
        </w:rPr>
        <w:t xml:space="preserve"> </w:t>
      </w:r>
      <w:r>
        <w:rPr>
          <w:rFonts w:ascii="Book Antiqua" w:eastAsia="Book Antiqua" w:hAnsi="Book Antiqua" w:cs="Book Antiqua"/>
          <w:b/>
          <w:color w:val="000000"/>
        </w:rPr>
        <w:t xml:space="preserve">L-Editor: </w:t>
      </w:r>
      <w:r w:rsidR="00CF5585" w:rsidRPr="00CF5585">
        <w:rPr>
          <w:rFonts w:ascii="Book Antiqua" w:eastAsia="Book Antiqua" w:hAnsi="Book Antiqua" w:cs="Book Antiqua"/>
          <w:color w:val="000000"/>
        </w:rPr>
        <w:t>A</w:t>
      </w:r>
      <w:r w:rsidR="00CF5585">
        <w:rPr>
          <w:rFonts w:ascii="Book Antiqua" w:eastAsia="Book Antiqua" w:hAnsi="Book Antiqua" w:cs="Book Antiqua"/>
          <w:b/>
          <w:color w:val="000000"/>
        </w:rPr>
        <w:t xml:space="preserve"> </w:t>
      </w:r>
      <w:r>
        <w:rPr>
          <w:rFonts w:ascii="Book Antiqua" w:eastAsia="Book Antiqua" w:hAnsi="Book Antiqua" w:cs="Book Antiqua"/>
          <w:b/>
          <w:color w:val="000000"/>
        </w:rPr>
        <w:t>P-Editor:</w:t>
      </w:r>
      <w:r w:rsidR="00CF5585">
        <w:rPr>
          <w:rFonts w:ascii="Book Antiqua" w:eastAsia="Book Antiqua" w:hAnsi="Book Antiqua" w:cs="Book Antiqua"/>
          <w:b/>
          <w:color w:val="000000"/>
        </w:rPr>
        <w:t xml:space="preserve"> </w:t>
      </w:r>
      <w:r w:rsidR="00CF5585" w:rsidRPr="00CF5585">
        <w:rPr>
          <w:rFonts w:ascii="Book Antiqua" w:eastAsia="Book Antiqua" w:hAnsi="Book Antiqua" w:cs="Book Antiqua"/>
          <w:color w:val="000000"/>
        </w:rPr>
        <w:t>Gong ZM</w:t>
      </w:r>
    </w:p>
    <w:p w14:paraId="12476FB1" w14:textId="77777777" w:rsidR="00824F57" w:rsidRPr="00C06ED5" w:rsidRDefault="00824F57" w:rsidP="003A6F04">
      <w:pPr>
        <w:snapToGrid w:val="0"/>
        <w:spacing w:after="0"/>
        <w:jc w:val="both"/>
        <w:rPr>
          <w:rFonts w:ascii="Book Antiqua" w:hAnsi="Book Antiqua"/>
        </w:rPr>
        <w:sectPr w:rsidR="00824F57" w:rsidRPr="00C06ED5">
          <w:footerReference w:type="default" r:id="rId8"/>
          <w:pgSz w:w="12240" w:h="15840"/>
          <w:pgMar w:top="1440" w:right="1440" w:bottom="1440" w:left="1440" w:header="720" w:footer="720" w:gutter="0"/>
          <w:cols w:space="720"/>
          <w:docGrid w:linePitch="360"/>
        </w:sectPr>
      </w:pPr>
    </w:p>
    <w:p w14:paraId="3B77FD31" w14:textId="37F24CD8" w:rsidR="005D1939" w:rsidRPr="00E865A6" w:rsidRDefault="00565C13" w:rsidP="003A6F04">
      <w:pPr>
        <w:pStyle w:val="EndNoteBibliography"/>
        <w:widowControl w:val="0"/>
        <w:snapToGrid w:val="0"/>
        <w:spacing w:after="0" w:line="360" w:lineRule="auto"/>
        <w:jc w:val="both"/>
        <w:rPr>
          <w:rFonts w:ascii="Book Antiqua" w:eastAsia="Times New Roman" w:hAnsi="Book Antiqua" w:cs="Arial"/>
          <w:sz w:val="24"/>
          <w:szCs w:val="24"/>
          <w:lang w:val="en-GB" w:eastAsia="en-GB"/>
        </w:rPr>
      </w:pPr>
      <w:r w:rsidRPr="00E865A6">
        <w:rPr>
          <w:rFonts w:ascii="Book Antiqua" w:eastAsia="Book Antiqua" w:hAnsi="Book Antiqua" w:cs="Book Antiqua"/>
          <w:b/>
          <w:color w:val="000000"/>
          <w:sz w:val="24"/>
          <w:szCs w:val="24"/>
        </w:rPr>
        <w:lastRenderedPageBreak/>
        <w:t>Figure</w:t>
      </w:r>
      <w:r w:rsidR="00CF4290" w:rsidRPr="00E865A6">
        <w:rPr>
          <w:rFonts w:ascii="Book Antiqua" w:eastAsia="Book Antiqua" w:hAnsi="Book Antiqua" w:cs="Book Antiqua"/>
          <w:b/>
          <w:color w:val="000000"/>
          <w:sz w:val="24"/>
          <w:szCs w:val="24"/>
        </w:rPr>
        <w:t xml:space="preserve"> </w:t>
      </w:r>
      <w:r w:rsidRPr="00E865A6">
        <w:rPr>
          <w:rFonts w:ascii="Book Antiqua" w:eastAsia="Book Antiqua" w:hAnsi="Book Antiqua" w:cs="Book Antiqua"/>
          <w:b/>
          <w:color w:val="000000"/>
          <w:sz w:val="24"/>
          <w:szCs w:val="24"/>
        </w:rPr>
        <w:t>Legends</w:t>
      </w:r>
    </w:p>
    <w:p w14:paraId="25C65145" w14:textId="4CBD9504" w:rsidR="004011A7" w:rsidRPr="00E865A6" w:rsidRDefault="00BE4058" w:rsidP="003A6F04">
      <w:pPr>
        <w:widowControl w:val="0"/>
        <w:snapToGrid w:val="0"/>
        <w:spacing w:after="0"/>
        <w:jc w:val="both"/>
        <w:rPr>
          <w:rFonts w:ascii="Book Antiqua" w:hAnsi="Book Antiqua"/>
          <w:b/>
          <w:szCs w:val="24"/>
        </w:rPr>
      </w:pPr>
      <w:bookmarkStart w:id="4" w:name="_Hlk94467238"/>
      <w:bookmarkEnd w:id="3"/>
      <w:r>
        <w:rPr>
          <w:rFonts w:ascii="Book Antiqua" w:hAnsi="Book Antiqua"/>
          <w:b/>
          <w:noProof/>
          <w:szCs w:val="24"/>
          <w:lang w:eastAsia="zh-CN"/>
        </w:rPr>
        <w:drawing>
          <wp:inline distT="0" distB="0" distL="0" distR="0" wp14:anchorId="200A8A07" wp14:editId="356E4B60">
            <wp:extent cx="4455423" cy="5854458"/>
            <wp:effectExtent l="0" t="0" r="254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JT-13-58-g0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455423" cy="5854458"/>
                    </a:xfrm>
                    <a:prstGeom prst="rect">
                      <a:avLst/>
                    </a:prstGeom>
                  </pic:spPr>
                </pic:pic>
              </a:graphicData>
            </a:graphic>
          </wp:inline>
        </w:drawing>
      </w:r>
    </w:p>
    <w:p w14:paraId="37F87D33" w14:textId="15A0F9A4" w:rsidR="005D1939" w:rsidRPr="00E865A6" w:rsidRDefault="00565C13" w:rsidP="003A6F04">
      <w:pPr>
        <w:widowControl w:val="0"/>
        <w:shd w:val="clear" w:color="auto" w:fill="FFFFFF"/>
        <w:snapToGrid w:val="0"/>
        <w:spacing w:after="0"/>
        <w:jc w:val="both"/>
        <w:rPr>
          <w:rFonts w:ascii="Book Antiqua" w:hAnsi="Book Antiqua"/>
          <w:b/>
          <w:szCs w:val="24"/>
        </w:rPr>
      </w:pPr>
      <w:r w:rsidRPr="00E865A6">
        <w:rPr>
          <w:rFonts w:ascii="Book Antiqua" w:hAnsi="Book Antiqua"/>
          <w:b/>
          <w:szCs w:val="24"/>
        </w:rPr>
        <w:t>Figure</w:t>
      </w:r>
      <w:r w:rsidR="00CF4290" w:rsidRPr="00E865A6">
        <w:rPr>
          <w:rFonts w:ascii="Book Antiqua" w:hAnsi="Book Antiqua"/>
          <w:b/>
          <w:szCs w:val="24"/>
        </w:rPr>
        <w:t xml:space="preserve"> </w:t>
      </w:r>
      <w:r w:rsidRPr="00E865A6">
        <w:rPr>
          <w:rFonts w:ascii="Book Antiqua" w:hAnsi="Book Antiqua"/>
          <w:b/>
          <w:szCs w:val="24"/>
        </w:rPr>
        <w:t>1</w:t>
      </w:r>
      <w:r w:rsidR="00CF4290" w:rsidRPr="00E865A6">
        <w:rPr>
          <w:rFonts w:ascii="Book Antiqua" w:hAnsi="Book Antiqua"/>
          <w:b/>
          <w:szCs w:val="24"/>
        </w:rPr>
        <w:t xml:space="preserve"> </w:t>
      </w:r>
      <w:r w:rsidRPr="00E865A6">
        <w:rPr>
          <w:rFonts w:ascii="Book Antiqua" w:hAnsi="Book Antiqua"/>
          <w:b/>
          <w:szCs w:val="24"/>
        </w:rPr>
        <w:t>Pathophysiological</w:t>
      </w:r>
      <w:r w:rsidR="00CF4290" w:rsidRPr="00E865A6">
        <w:rPr>
          <w:rFonts w:ascii="Book Antiqua" w:hAnsi="Book Antiqua"/>
          <w:b/>
          <w:szCs w:val="24"/>
        </w:rPr>
        <w:t xml:space="preserve"> </w:t>
      </w:r>
      <w:r w:rsidRPr="00E865A6">
        <w:rPr>
          <w:rFonts w:ascii="Book Antiqua" w:hAnsi="Book Antiqua"/>
          <w:b/>
          <w:szCs w:val="24"/>
        </w:rPr>
        <w:t>mechanisms</w:t>
      </w:r>
      <w:r w:rsidR="00CF4290" w:rsidRPr="00E865A6">
        <w:rPr>
          <w:rFonts w:ascii="Book Antiqua" w:hAnsi="Book Antiqua"/>
          <w:b/>
          <w:szCs w:val="24"/>
        </w:rPr>
        <w:t xml:space="preserve"> </w:t>
      </w:r>
      <w:r w:rsidRPr="00E865A6">
        <w:rPr>
          <w:rFonts w:ascii="Book Antiqua" w:hAnsi="Book Antiqua"/>
          <w:b/>
          <w:szCs w:val="24"/>
        </w:rPr>
        <w:t>that</w:t>
      </w:r>
      <w:r w:rsidR="00CF4290" w:rsidRPr="00E865A6">
        <w:rPr>
          <w:rFonts w:ascii="Book Antiqua" w:hAnsi="Book Antiqua"/>
          <w:b/>
          <w:szCs w:val="24"/>
        </w:rPr>
        <w:t xml:space="preserve"> </w:t>
      </w:r>
      <w:r w:rsidRPr="00E865A6">
        <w:rPr>
          <w:rFonts w:ascii="Book Antiqua" w:hAnsi="Book Antiqua"/>
          <w:b/>
          <w:szCs w:val="24"/>
        </w:rPr>
        <w:t>lead</w:t>
      </w:r>
      <w:r w:rsidR="00CF4290" w:rsidRPr="00E865A6">
        <w:rPr>
          <w:rFonts w:ascii="Book Antiqua" w:hAnsi="Book Antiqua"/>
          <w:b/>
          <w:szCs w:val="24"/>
        </w:rPr>
        <w:t xml:space="preserve"> </w:t>
      </w:r>
      <w:r w:rsidRPr="00E865A6">
        <w:rPr>
          <w:rFonts w:ascii="Book Antiqua" w:hAnsi="Book Antiqua"/>
          <w:b/>
          <w:szCs w:val="24"/>
        </w:rPr>
        <w:t>to</w:t>
      </w:r>
      <w:r w:rsidR="004274D1" w:rsidRPr="00E865A6">
        <w:rPr>
          <w:rFonts w:ascii="Book Antiqua" w:hAnsi="Book Antiqua"/>
          <w:b/>
          <w:szCs w:val="24"/>
        </w:rPr>
        <w:t xml:space="preserve"> </w:t>
      </w:r>
      <w:r w:rsidRPr="00E865A6">
        <w:rPr>
          <w:rFonts w:ascii="Book Antiqua" w:hAnsi="Book Antiqua"/>
          <w:b/>
          <w:szCs w:val="24"/>
        </w:rPr>
        <w:t>ischaemic-reperfusion</w:t>
      </w:r>
      <w:r w:rsidR="00CF4290" w:rsidRPr="00E865A6">
        <w:rPr>
          <w:rFonts w:ascii="Book Antiqua" w:hAnsi="Book Antiqua"/>
          <w:b/>
          <w:szCs w:val="24"/>
        </w:rPr>
        <w:t xml:space="preserve"> </w:t>
      </w:r>
      <w:r w:rsidRPr="00E865A6">
        <w:rPr>
          <w:rFonts w:ascii="Book Antiqua" w:hAnsi="Book Antiqua"/>
          <w:b/>
          <w:szCs w:val="24"/>
        </w:rPr>
        <w:t>injury</w:t>
      </w:r>
      <w:r w:rsidR="00CF4290" w:rsidRPr="00E865A6">
        <w:rPr>
          <w:rFonts w:ascii="Book Antiqua" w:hAnsi="Book Antiqua"/>
          <w:b/>
          <w:szCs w:val="24"/>
        </w:rPr>
        <w:t xml:space="preserve"> </w:t>
      </w:r>
      <w:r w:rsidRPr="00E865A6">
        <w:rPr>
          <w:rFonts w:ascii="Book Antiqua" w:hAnsi="Book Antiqua"/>
          <w:b/>
          <w:szCs w:val="24"/>
        </w:rPr>
        <w:t>and</w:t>
      </w:r>
      <w:r w:rsidR="00CF4290" w:rsidRPr="00E865A6">
        <w:rPr>
          <w:rFonts w:ascii="Book Antiqua" w:hAnsi="Book Antiqua"/>
          <w:b/>
          <w:szCs w:val="24"/>
        </w:rPr>
        <w:t xml:space="preserve"> </w:t>
      </w:r>
      <w:r w:rsidRPr="00E865A6">
        <w:rPr>
          <w:rFonts w:ascii="Book Antiqua" w:hAnsi="Book Antiqua"/>
          <w:b/>
          <w:szCs w:val="24"/>
        </w:rPr>
        <w:t>subsequently</w:t>
      </w:r>
      <w:r w:rsidR="00CF4290" w:rsidRPr="00E865A6">
        <w:rPr>
          <w:rFonts w:ascii="Book Antiqua" w:hAnsi="Book Antiqua"/>
          <w:b/>
          <w:szCs w:val="24"/>
        </w:rPr>
        <w:t xml:space="preserve"> </w:t>
      </w:r>
      <w:r w:rsidR="00866AC1" w:rsidRPr="00E865A6">
        <w:rPr>
          <w:rFonts w:ascii="Book Antiqua" w:hAnsi="Book Antiqua"/>
          <w:b/>
          <w:szCs w:val="24"/>
        </w:rPr>
        <w:t>chronic lung allograft dysfunction</w:t>
      </w:r>
      <w:r w:rsidRPr="00E865A6">
        <w:rPr>
          <w:rFonts w:ascii="Book Antiqua" w:hAnsi="Book Antiqua"/>
          <w:b/>
          <w:szCs w:val="24"/>
        </w:rPr>
        <w:t>.</w:t>
      </w:r>
      <w:r w:rsidR="00534091" w:rsidRPr="00E865A6">
        <w:rPr>
          <w:rFonts w:ascii="Book Antiqua" w:hAnsi="Book Antiqua"/>
          <w:b/>
          <w:szCs w:val="24"/>
        </w:rPr>
        <w:t xml:space="preserve"> </w:t>
      </w:r>
      <w:r w:rsidR="00534091" w:rsidRPr="00E865A6">
        <w:rPr>
          <w:rFonts w:ascii="Book Antiqua" w:hAnsi="Book Antiqua"/>
          <w:szCs w:val="24"/>
        </w:rPr>
        <w:t>CLAD: Chronic lung allograft dysfunction</w:t>
      </w:r>
      <w:r w:rsidR="00534091" w:rsidRPr="00E865A6">
        <w:rPr>
          <w:rFonts w:ascii="Book Antiqua" w:hAnsi="Book Antiqua" w:hint="eastAsia"/>
          <w:szCs w:val="24"/>
          <w:lang w:eastAsia="zh-CN"/>
        </w:rPr>
        <w:t>.</w:t>
      </w:r>
    </w:p>
    <w:p w14:paraId="57D92865" w14:textId="6296EF2B" w:rsidR="00565C13" w:rsidRPr="00E865A6" w:rsidRDefault="00565C13" w:rsidP="003A6F04">
      <w:pPr>
        <w:widowControl w:val="0"/>
        <w:snapToGrid w:val="0"/>
        <w:spacing w:after="0"/>
        <w:jc w:val="both"/>
        <w:rPr>
          <w:rFonts w:ascii="Book Antiqua" w:hAnsi="Book Antiqua"/>
          <w:b/>
          <w:szCs w:val="24"/>
        </w:rPr>
      </w:pPr>
    </w:p>
    <w:p w14:paraId="536240B4" w14:textId="60E07645" w:rsidR="0019651D" w:rsidRDefault="00BE4058" w:rsidP="003A6F04">
      <w:pPr>
        <w:widowControl w:val="0"/>
        <w:snapToGrid w:val="0"/>
        <w:spacing w:after="0"/>
        <w:jc w:val="both"/>
        <w:rPr>
          <w:rFonts w:ascii="Book Antiqua" w:hAnsi="Book Antiqua"/>
          <w:b/>
          <w:szCs w:val="24"/>
        </w:rPr>
      </w:pPr>
      <w:r>
        <w:rPr>
          <w:rFonts w:ascii="Book Antiqua" w:hAnsi="Book Antiqua"/>
          <w:b/>
          <w:noProof/>
          <w:szCs w:val="24"/>
          <w:lang w:eastAsia="zh-CN"/>
        </w:rPr>
        <w:lastRenderedPageBreak/>
        <w:drawing>
          <wp:inline distT="0" distB="0" distL="0" distR="0" wp14:anchorId="1E263186" wp14:editId="6BC6E08F">
            <wp:extent cx="5731510" cy="3667125"/>
            <wp:effectExtent l="0" t="0" r="2540" b="9525"/>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WJT-13-58-g002.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31510" cy="3667125"/>
                    </a:xfrm>
                    <a:prstGeom prst="rect">
                      <a:avLst/>
                    </a:prstGeom>
                  </pic:spPr>
                </pic:pic>
              </a:graphicData>
            </a:graphic>
          </wp:inline>
        </w:drawing>
      </w:r>
    </w:p>
    <w:p w14:paraId="0360CBF8" w14:textId="28682AFD" w:rsidR="004011A7" w:rsidRPr="00E865A6" w:rsidRDefault="005D1939" w:rsidP="003A6F04">
      <w:pPr>
        <w:widowControl w:val="0"/>
        <w:snapToGrid w:val="0"/>
        <w:spacing w:after="0"/>
        <w:jc w:val="both"/>
        <w:rPr>
          <w:rFonts w:ascii="Book Antiqua" w:hAnsi="Book Antiqua"/>
          <w:b/>
          <w:szCs w:val="24"/>
        </w:rPr>
      </w:pPr>
      <w:r w:rsidRPr="00E865A6">
        <w:rPr>
          <w:rFonts w:ascii="Book Antiqua" w:hAnsi="Book Antiqua"/>
          <w:b/>
          <w:szCs w:val="24"/>
        </w:rPr>
        <w:t>Figure</w:t>
      </w:r>
      <w:r w:rsidR="00CF4290" w:rsidRPr="00E865A6">
        <w:rPr>
          <w:rFonts w:ascii="Book Antiqua" w:hAnsi="Book Antiqua"/>
          <w:b/>
          <w:szCs w:val="24"/>
        </w:rPr>
        <w:t xml:space="preserve"> </w:t>
      </w:r>
      <w:r w:rsidRPr="00E865A6">
        <w:rPr>
          <w:rFonts w:ascii="Book Antiqua" w:hAnsi="Book Antiqua"/>
          <w:b/>
          <w:szCs w:val="24"/>
        </w:rPr>
        <w:t>2</w:t>
      </w:r>
      <w:r w:rsidR="00A354D3" w:rsidRPr="00E865A6">
        <w:rPr>
          <w:rFonts w:ascii="Book Antiqua" w:hAnsi="Book Antiqua"/>
          <w:b/>
          <w:szCs w:val="24"/>
        </w:rPr>
        <w:t xml:space="preserve"> </w:t>
      </w:r>
      <w:r w:rsidRPr="00E865A6">
        <w:rPr>
          <w:rFonts w:ascii="Book Antiqua" w:hAnsi="Book Antiqua"/>
          <w:b/>
          <w:szCs w:val="24"/>
        </w:rPr>
        <w:t>Pathophysiology</w:t>
      </w:r>
      <w:r w:rsidR="00CF4290" w:rsidRPr="00E865A6">
        <w:rPr>
          <w:rFonts w:ascii="Book Antiqua" w:hAnsi="Book Antiqua"/>
          <w:b/>
          <w:szCs w:val="24"/>
        </w:rPr>
        <w:t xml:space="preserve"> </w:t>
      </w:r>
      <w:r w:rsidRPr="00E865A6">
        <w:rPr>
          <w:rFonts w:ascii="Book Antiqua" w:hAnsi="Book Antiqua"/>
          <w:b/>
          <w:szCs w:val="24"/>
        </w:rPr>
        <w:t>of</w:t>
      </w:r>
      <w:r w:rsidR="00CF4290" w:rsidRPr="00E865A6">
        <w:rPr>
          <w:rFonts w:ascii="Book Antiqua" w:hAnsi="Book Antiqua"/>
          <w:b/>
          <w:szCs w:val="24"/>
        </w:rPr>
        <w:t xml:space="preserve"> </w:t>
      </w:r>
      <w:r w:rsidRPr="00E865A6">
        <w:rPr>
          <w:rFonts w:ascii="Book Antiqua" w:hAnsi="Book Antiqua"/>
          <w:b/>
          <w:szCs w:val="24"/>
        </w:rPr>
        <w:t>lung</w:t>
      </w:r>
      <w:r w:rsidR="00CF4290" w:rsidRPr="00E865A6">
        <w:rPr>
          <w:rFonts w:ascii="Book Antiqua" w:hAnsi="Book Antiqua"/>
          <w:b/>
          <w:szCs w:val="24"/>
        </w:rPr>
        <w:t xml:space="preserve"> </w:t>
      </w:r>
      <w:r w:rsidRPr="00E865A6">
        <w:rPr>
          <w:rFonts w:ascii="Book Antiqua" w:hAnsi="Book Antiqua"/>
          <w:b/>
          <w:szCs w:val="24"/>
        </w:rPr>
        <w:t>ischemia-reperfusion</w:t>
      </w:r>
      <w:r w:rsidR="00CF4290" w:rsidRPr="00E865A6">
        <w:rPr>
          <w:rFonts w:ascii="Book Antiqua" w:hAnsi="Book Antiqua"/>
          <w:b/>
          <w:szCs w:val="24"/>
        </w:rPr>
        <w:t xml:space="preserve"> </w:t>
      </w:r>
      <w:r w:rsidRPr="00E865A6">
        <w:rPr>
          <w:rFonts w:ascii="Book Antiqua" w:hAnsi="Book Antiqua"/>
          <w:b/>
          <w:szCs w:val="24"/>
        </w:rPr>
        <w:t>injury.</w:t>
      </w:r>
      <w:r w:rsidR="00CF4290" w:rsidRPr="00E865A6">
        <w:rPr>
          <w:rFonts w:ascii="Book Antiqua" w:hAnsi="Book Antiqua"/>
          <w:b/>
          <w:szCs w:val="24"/>
        </w:rPr>
        <w:t xml:space="preserve"> </w:t>
      </w:r>
      <w:r w:rsidR="002D10EB" w:rsidRPr="00B01C33">
        <w:rPr>
          <w:rFonts w:ascii="Book Antiqua" w:hAnsi="Book Antiqua"/>
          <w:szCs w:val="24"/>
        </w:rPr>
        <w:t xml:space="preserve">ROS: </w:t>
      </w:r>
      <w:r w:rsidR="00B01C33" w:rsidRPr="00B01C33">
        <w:rPr>
          <w:rFonts w:ascii="Book Antiqua" w:hAnsi="Book Antiqua" w:cs="Arial"/>
          <w:szCs w:val="24"/>
        </w:rPr>
        <w:t>Reactive oxygen species.</w:t>
      </w:r>
    </w:p>
    <w:p w14:paraId="70A551E7" w14:textId="70AAE80B" w:rsidR="004011A7" w:rsidRPr="00E865A6" w:rsidRDefault="004011A7" w:rsidP="003A6F04">
      <w:pPr>
        <w:widowControl w:val="0"/>
        <w:snapToGrid w:val="0"/>
        <w:spacing w:after="0"/>
        <w:jc w:val="both"/>
        <w:rPr>
          <w:rFonts w:ascii="Book Antiqua" w:hAnsi="Book Antiqua"/>
          <w:b/>
          <w:szCs w:val="24"/>
        </w:rPr>
      </w:pPr>
      <w:r w:rsidRPr="00E865A6">
        <w:rPr>
          <w:rFonts w:ascii="Book Antiqua" w:hAnsi="Book Antiqua"/>
          <w:b/>
          <w:szCs w:val="24"/>
        </w:rPr>
        <w:br w:type="page"/>
      </w:r>
    </w:p>
    <w:p w14:paraId="70E4C801" w14:textId="3EDF7ACC" w:rsidR="00565C13" w:rsidRPr="00E865A6" w:rsidRDefault="00BE4058" w:rsidP="003A6F04">
      <w:pPr>
        <w:widowControl w:val="0"/>
        <w:snapToGrid w:val="0"/>
        <w:spacing w:after="0"/>
        <w:jc w:val="both"/>
        <w:rPr>
          <w:rFonts w:ascii="Book Antiqua" w:hAnsi="Book Antiqua"/>
          <w:b/>
          <w:szCs w:val="24"/>
        </w:rPr>
      </w:pPr>
      <w:r>
        <w:rPr>
          <w:rFonts w:ascii="Book Antiqua" w:hAnsi="Book Antiqua"/>
          <w:b/>
          <w:noProof/>
          <w:szCs w:val="24"/>
          <w:lang w:eastAsia="zh-CN"/>
        </w:rPr>
        <w:lastRenderedPageBreak/>
        <w:drawing>
          <wp:inline distT="0" distB="0" distL="0" distR="0" wp14:anchorId="1E76C97D" wp14:editId="20768290">
            <wp:extent cx="5731510" cy="3244850"/>
            <wp:effectExtent l="0" t="0" r="254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WJT-13-58-g003.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31510" cy="3244850"/>
                    </a:xfrm>
                    <a:prstGeom prst="rect">
                      <a:avLst/>
                    </a:prstGeom>
                  </pic:spPr>
                </pic:pic>
              </a:graphicData>
            </a:graphic>
          </wp:inline>
        </w:drawing>
      </w:r>
    </w:p>
    <w:p w14:paraId="5CD81D2B" w14:textId="0F8B1CDB" w:rsidR="004011A7" w:rsidRPr="00E865A6" w:rsidRDefault="005D1939" w:rsidP="003A6F04">
      <w:pPr>
        <w:widowControl w:val="0"/>
        <w:snapToGrid w:val="0"/>
        <w:spacing w:after="0"/>
        <w:jc w:val="both"/>
        <w:rPr>
          <w:rFonts w:ascii="Book Antiqua" w:hAnsi="Book Antiqua"/>
          <w:b/>
          <w:szCs w:val="24"/>
        </w:rPr>
      </w:pPr>
      <w:r w:rsidRPr="00E865A6">
        <w:rPr>
          <w:rFonts w:ascii="Book Antiqua" w:hAnsi="Book Antiqua"/>
          <w:b/>
          <w:szCs w:val="24"/>
        </w:rPr>
        <w:t>Figure</w:t>
      </w:r>
      <w:r w:rsidR="00CF4290" w:rsidRPr="00E865A6">
        <w:rPr>
          <w:rFonts w:ascii="Book Antiqua" w:hAnsi="Book Antiqua"/>
          <w:b/>
          <w:szCs w:val="24"/>
        </w:rPr>
        <w:t xml:space="preserve"> </w:t>
      </w:r>
      <w:r w:rsidRPr="00E865A6">
        <w:rPr>
          <w:rFonts w:ascii="Book Antiqua" w:hAnsi="Book Antiqua"/>
          <w:b/>
          <w:szCs w:val="24"/>
        </w:rPr>
        <w:t>3</w:t>
      </w:r>
      <w:r w:rsidR="00A354D3" w:rsidRPr="00E865A6">
        <w:rPr>
          <w:rFonts w:ascii="Book Antiqua" w:hAnsi="Book Antiqua"/>
          <w:b/>
          <w:szCs w:val="24"/>
        </w:rPr>
        <w:t xml:space="preserve"> </w:t>
      </w:r>
      <w:r w:rsidR="0015477D" w:rsidRPr="0015477D">
        <w:rPr>
          <w:rFonts w:ascii="Book Antiqua" w:hAnsi="Book Antiqua"/>
          <w:b/>
          <w:szCs w:val="24"/>
        </w:rPr>
        <w:t>Nicotinamide adenine dinucleotide phosphate</w:t>
      </w:r>
      <w:r w:rsidR="00CF4290" w:rsidRPr="00E865A6">
        <w:rPr>
          <w:rFonts w:ascii="Book Antiqua" w:hAnsi="Book Antiqua"/>
          <w:b/>
          <w:szCs w:val="24"/>
        </w:rPr>
        <w:t xml:space="preserve"> </w:t>
      </w:r>
      <w:r w:rsidRPr="00E865A6">
        <w:rPr>
          <w:rFonts w:ascii="Book Antiqua" w:hAnsi="Book Antiqua"/>
          <w:b/>
          <w:szCs w:val="24"/>
        </w:rPr>
        <w:t>oxidase</w:t>
      </w:r>
      <w:r w:rsidR="00CF4290" w:rsidRPr="00E865A6">
        <w:rPr>
          <w:rFonts w:ascii="Book Antiqua" w:hAnsi="Book Antiqua"/>
          <w:b/>
          <w:szCs w:val="24"/>
        </w:rPr>
        <w:t xml:space="preserve"> </w:t>
      </w:r>
      <w:r w:rsidRPr="00E865A6">
        <w:rPr>
          <w:rFonts w:ascii="Book Antiqua" w:hAnsi="Book Antiqua"/>
          <w:b/>
          <w:szCs w:val="24"/>
        </w:rPr>
        <w:t>system</w:t>
      </w:r>
      <w:r w:rsidR="00CF4290" w:rsidRPr="00E865A6">
        <w:rPr>
          <w:rFonts w:ascii="Book Antiqua" w:hAnsi="Book Antiqua"/>
          <w:b/>
          <w:szCs w:val="24"/>
        </w:rPr>
        <w:t xml:space="preserve"> </w:t>
      </w:r>
      <w:r w:rsidRPr="00E865A6">
        <w:rPr>
          <w:rFonts w:ascii="Book Antiqua" w:hAnsi="Book Antiqua"/>
          <w:b/>
          <w:szCs w:val="24"/>
        </w:rPr>
        <w:t>and</w:t>
      </w:r>
      <w:r w:rsidR="00CF4290" w:rsidRPr="00E865A6">
        <w:rPr>
          <w:rFonts w:ascii="Book Antiqua" w:hAnsi="Book Antiqua"/>
          <w:b/>
          <w:szCs w:val="24"/>
        </w:rPr>
        <w:t xml:space="preserve"> </w:t>
      </w:r>
      <w:r w:rsidRPr="00E865A6">
        <w:rPr>
          <w:rFonts w:ascii="Book Antiqua" w:hAnsi="Book Antiqua"/>
          <w:b/>
          <w:szCs w:val="24"/>
        </w:rPr>
        <w:t>the</w:t>
      </w:r>
      <w:r w:rsidR="00CF4290" w:rsidRPr="00E865A6">
        <w:rPr>
          <w:rFonts w:ascii="Book Antiqua" w:hAnsi="Book Antiqua"/>
          <w:b/>
          <w:szCs w:val="24"/>
        </w:rPr>
        <w:t xml:space="preserve"> </w:t>
      </w:r>
      <w:r w:rsidRPr="00E865A6">
        <w:rPr>
          <w:rFonts w:ascii="Book Antiqua" w:hAnsi="Book Antiqua"/>
          <w:b/>
          <w:szCs w:val="24"/>
        </w:rPr>
        <w:t>generation</w:t>
      </w:r>
      <w:r w:rsidR="00CF4290" w:rsidRPr="00E865A6">
        <w:rPr>
          <w:rFonts w:ascii="Book Antiqua" w:hAnsi="Book Antiqua"/>
          <w:b/>
          <w:szCs w:val="24"/>
        </w:rPr>
        <w:t xml:space="preserve"> </w:t>
      </w:r>
      <w:r w:rsidRPr="00E865A6">
        <w:rPr>
          <w:rFonts w:ascii="Book Antiqua" w:hAnsi="Book Antiqua"/>
          <w:b/>
          <w:szCs w:val="24"/>
        </w:rPr>
        <w:t>of</w:t>
      </w:r>
      <w:r w:rsidR="00CF4290" w:rsidRPr="00E865A6">
        <w:rPr>
          <w:rFonts w:ascii="Book Antiqua" w:hAnsi="Book Antiqua"/>
          <w:b/>
          <w:szCs w:val="24"/>
        </w:rPr>
        <w:t xml:space="preserve"> </w:t>
      </w:r>
      <w:r w:rsidRPr="00E865A6">
        <w:rPr>
          <w:rFonts w:ascii="Book Antiqua" w:hAnsi="Book Antiqua"/>
          <w:b/>
          <w:szCs w:val="24"/>
        </w:rPr>
        <w:t>superoxide</w:t>
      </w:r>
      <w:r w:rsidR="00CF4290" w:rsidRPr="00E865A6">
        <w:rPr>
          <w:rFonts w:ascii="Book Antiqua" w:hAnsi="Book Antiqua"/>
          <w:b/>
          <w:szCs w:val="24"/>
        </w:rPr>
        <w:t xml:space="preserve"> </w:t>
      </w:r>
      <w:r w:rsidRPr="00E865A6">
        <w:rPr>
          <w:rFonts w:ascii="Book Antiqua" w:hAnsi="Book Antiqua"/>
          <w:b/>
          <w:szCs w:val="24"/>
        </w:rPr>
        <w:t>anion.</w:t>
      </w:r>
      <w:r w:rsidR="0015477D">
        <w:rPr>
          <w:rFonts w:ascii="Book Antiqua" w:hAnsi="Book Antiqua"/>
          <w:b/>
          <w:szCs w:val="24"/>
        </w:rPr>
        <w:t xml:space="preserve"> </w:t>
      </w:r>
      <w:r w:rsidR="0015477D" w:rsidRPr="00E865A6">
        <w:rPr>
          <w:rFonts w:ascii="Book Antiqua" w:hAnsi="Book Antiqua" w:cs="Arial"/>
          <w:szCs w:val="24"/>
        </w:rPr>
        <w:t>NADPH</w:t>
      </w:r>
      <w:r w:rsidR="0015477D">
        <w:rPr>
          <w:rFonts w:ascii="Book Antiqua" w:hAnsi="Book Antiqua" w:cs="Arial"/>
          <w:szCs w:val="24"/>
        </w:rPr>
        <w:t xml:space="preserve">: </w:t>
      </w:r>
      <w:r w:rsidR="0015477D" w:rsidRPr="00E865A6">
        <w:rPr>
          <w:rFonts w:ascii="Book Antiqua" w:hAnsi="Book Antiqua" w:cs="Arial"/>
          <w:szCs w:val="24"/>
        </w:rPr>
        <w:t>Nicotinamide adenine dinucleotide phosphate</w:t>
      </w:r>
      <w:r w:rsidR="0015477D">
        <w:rPr>
          <w:rFonts w:ascii="Book Antiqua" w:hAnsi="Book Antiqua" w:cs="Arial"/>
          <w:szCs w:val="24"/>
        </w:rPr>
        <w:t>.</w:t>
      </w:r>
    </w:p>
    <w:p w14:paraId="79184544" w14:textId="49CAC749" w:rsidR="004011A7" w:rsidRPr="00E865A6" w:rsidRDefault="004011A7" w:rsidP="003A6F04">
      <w:pPr>
        <w:widowControl w:val="0"/>
        <w:snapToGrid w:val="0"/>
        <w:spacing w:after="0"/>
        <w:jc w:val="both"/>
        <w:rPr>
          <w:rFonts w:ascii="Book Antiqua" w:hAnsi="Book Antiqua"/>
          <w:b/>
          <w:szCs w:val="24"/>
        </w:rPr>
      </w:pPr>
      <w:r w:rsidRPr="00E865A6">
        <w:rPr>
          <w:rFonts w:ascii="Book Antiqua" w:hAnsi="Book Antiqua"/>
          <w:b/>
          <w:szCs w:val="24"/>
        </w:rPr>
        <w:br w:type="page"/>
      </w:r>
    </w:p>
    <w:bookmarkEnd w:id="4"/>
    <w:p w14:paraId="034C252C" w14:textId="655A7F43" w:rsidR="005D1939" w:rsidRPr="00E865A6" w:rsidRDefault="00BE4058" w:rsidP="003A6F04">
      <w:pPr>
        <w:widowControl w:val="0"/>
        <w:snapToGrid w:val="0"/>
        <w:spacing w:after="0"/>
        <w:jc w:val="both"/>
        <w:rPr>
          <w:rFonts w:ascii="Book Antiqua" w:hAnsi="Book Antiqua"/>
          <w:b/>
          <w:szCs w:val="24"/>
        </w:rPr>
      </w:pPr>
      <w:r>
        <w:rPr>
          <w:rFonts w:ascii="Book Antiqua" w:hAnsi="Book Antiqua"/>
          <w:b/>
          <w:noProof/>
          <w:szCs w:val="24"/>
          <w:lang w:eastAsia="zh-CN"/>
        </w:rPr>
        <w:lastRenderedPageBreak/>
        <w:drawing>
          <wp:inline distT="0" distB="0" distL="0" distR="0" wp14:anchorId="5BD11D48" wp14:editId="1FF6E97A">
            <wp:extent cx="5520701" cy="3257556"/>
            <wp:effectExtent l="0" t="0" r="381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JT-13-58-g004.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520701" cy="3257556"/>
                    </a:xfrm>
                    <a:prstGeom prst="rect">
                      <a:avLst/>
                    </a:prstGeom>
                  </pic:spPr>
                </pic:pic>
              </a:graphicData>
            </a:graphic>
          </wp:inline>
        </w:drawing>
      </w:r>
    </w:p>
    <w:p w14:paraId="3803850B" w14:textId="1D8C33C0" w:rsidR="004011A7" w:rsidRPr="00E865A6" w:rsidRDefault="005D1939" w:rsidP="003A6F04">
      <w:pPr>
        <w:widowControl w:val="0"/>
        <w:snapToGrid w:val="0"/>
        <w:spacing w:after="0"/>
        <w:jc w:val="both"/>
        <w:rPr>
          <w:rFonts w:ascii="Book Antiqua" w:hAnsi="Book Antiqua"/>
          <w:b/>
          <w:szCs w:val="24"/>
        </w:rPr>
      </w:pPr>
      <w:r w:rsidRPr="00E865A6">
        <w:rPr>
          <w:rFonts w:ascii="Book Antiqua" w:hAnsi="Book Antiqua"/>
          <w:b/>
          <w:szCs w:val="24"/>
        </w:rPr>
        <w:t>Figure</w:t>
      </w:r>
      <w:r w:rsidR="00CF4290" w:rsidRPr="00E865A6">
        <w:rPr>
          <w:rFonts w:ascii="Book Antiqua" w:hAnsi="Book Antiqua"/>
          <w:b/>
          <w:szCs w:val="24"/>
        </w:rPr>
        <w:t xml:space="preserve"> </w:t>
      </w:r>
      <w:r w:rsidRPr="00E865A6">
        <w:rPr>
          <w:rFonts w:ascii="Book Antiqua" w:hAnsi="Book Antiqua"/>
          <w:b/>
          <w:szCs w:val="24"/>
        </w:rPr>
        <w:t>4</w:t>
      </w:r>
      <w:r w:rsidR="00CF4290" w:rsidRPr="00E865A6">
        <w:rPr>
          <w:rFonts w:ascii="Book Antiqua" w:hAnsi="Book Antiqua"/>
          <w:b/>
          <w:szCs w:val="24"/>
        </w:rPr>
        <w:t xml:space="preserve"> </w:t>
      </w:r>
      <w:r w:rsidRPr="00E865A6">
        <w:rPr>
          <w:rFonts w:ascii="Book Antiqua" w:hAnsi="Book Antiqua"/>
          <w:b/>
          <w:szCs w:val="24"/>
        </w:rPr>
        <w:t>Example</w:t>
      </w:r>
      <w:r w:rsidR="00CF4290" w:rsidRPr="00E865A6">
        <w:rPr>
          <w:rFonts w:ascii="Book Antiqua" w:hAnsi="Book Antiqua"/>
          <w:b/>
          <w:szCs w:val="24"/>
        </w:rPr>
        <w:t xml:space="preserve"> </w:t>
      </w:r>
      <w:r w:rsidRPr="00E865A6">
        <w:rPr>
          <w:rFonts w:ascii="Book Antiqua" w:hAnsi="Book Antiqua"/>
          <w:b/>
          <w:szCs w:val="24"/>
        </w:rPr>
        <w:t>of</w:t>
      </w:r>
      <w:r w:rsidR="00CF4290" w:rsidRPr="00E865A6">
        <w:rPr>
          <w:rFonts w:ascii="Book Antiqua" w:hAnsi="Book Antiqua"/>
          <w:b/>
          <w:szCs w:val="24"/>
        </w:rPr>
        <w:t xml:space="preserve"> </w:t>
      </w:r>
      <w:r w:rsidRPr="00E865A6">
        <w:rPr>
          <w:rFonts w:ascii="Book Antiqua" w:hAnsi="Book Antiqua"/>
          <w:b/>
          <w:szCs w:val="24"/>
        </w:rPr>
        <w:t>an</w:t>
      </w:r>
      <w:r w:rsidR="00CF4290" w:rsidRPr="00E865A6">
        <w:rPr>
          <w:rFonts w:ascii="Book Antiqua" w:hAnsi="Book Antiqua"/>
          <w:b/>
          <w:szCs w:val="24"/>
        </w:rPr>
        <w:t xml:space="preserve"> </w:t>
      </w:r>
      <w:r w:rsidRPr="00E865A6">
        <w:rPr>
          <w:rFonts w:ascii="Book Antiqua" w:hAnsi="Book Antiqua"/>
          <w:b/>
          <w:i/>
          <w:szCs w:val="24"/>
        </w:rPr>
        <w:t>ex</w:t>
      </w:r>
      <w:r w:rsidR="00CF4290" w:rsidRPr="00E865A6">
        <w:rPr>
          <w:rFonts w:ascii="Book Antiqua" w:hAnsi="Book Antiqua"/>
          <w:b/>
          <w:i/>
          <w:szCs w:val="24"/>
        </w:rPr>
        <w:t xml:space="preserve"> </w:t>
      </w:r>
      <w:r w:rsidRPr="00E865A6">
        <w:rPr>
          <w:rFonts w:ascii="Book Antiqua" w:hAnsi="Book Antiqua"/>
          <w:b/>
          <w:i/>
          <w:szCs w:val="24"/>
        </w:rPr>
        <w:t>vivo</w:t>
      </w:r>
      <w:r w:rsidR="00CF4290" w:rsidRPr="00E865A6">
        <w:rPr>
          <w:rFonts w:ascii="Book Antiqua" w:hAnsi="Book Antiqua"/>
          <w:b/>
          <w:szCs w:val="24"/>
        </w:rPr>
        <w:t xml:space="preserve"> </w:t>
      </w:r>
      <w:r w:rsidRPr="00E865A6">
        <w:rPr>
          <w:rFonts w:ascii="Book Antiqua" w:hAnsi="Book Antiqua"/>
          <w:b/>
          <w:szCs w:val="24"/>
        </w:rPr>
        <w:t>lung</w:t>
      </w:r>
      <w:r w:rsidR="00CF4290" w:rsidRPr="00E865A6">
        <w:rPr>
          <w:rFonts w:ascii="Book Antiqua" w:hAnsi="Book Antiqua"/>
          <w:b/>
          <w:szCs w:val="24"/>
        </w:rPr>
        <w:t xml:space="preserve"> </w:t>
      </w:r>
      <w:r w:rsidRPr="00E865A6">
        <w:rPr>
          <w:rFonts w:ascii="Book Antiqua" w:hAnsi="Book Antiqua"/>
          <w:b/>
          <w:szCs w:val="24"/>
        </w:rPr>
        <w:t>perfusion</w:t>
      </w:r>
      <w:r w:rsidR="00CF4290" w:rsidRPr="00E865A6">
        <w:rPr>
          <w:rFonts w:ascii="Book Antiqua" w:hAnsi="Book Antiqua"/>
          <w:b/>
          <w:szCs w:val="24"/>
        </w:rPr>
        <w:t xml:space="preserve"> </w:t>
      </w:r>
      <w:r w:rsidRPr="00E865A6">
        <w:rPr>
          <w:rFonts w:ascii="Book Antiqua" w:hAnsi="Book Antiqua"/>
          <w:b/>
          <w:szCs w:val="24"/>
        </w:rPr>
        <w:t>circuit</w:t>
      </w:r>
      <w:r w:rsidR="00565C13" w:rsidRPr="00E865A6">
        <w:rPr>
          <w:rFonts w:ascii="Book Antiqua" w:hAnsi="Book Antiqua"/>
          <w:b/>
          <w:szCs w:val="24"/>
        </w:rPr>
        <w:t>.</w:t>
      </w:r>
      <w:r w:rsidR="00D47B21" w:rsidRPr="00E865A6">
        <w:rPr>
          <w:rFonts w:ascii="Book Antiqua" w:hAnsi="Book Antiqua"/>
          <w:b/>
          <w:szCs w:val="24"/>
        </w:rPr>
        <w:t xml:space="preserve"> </w:t>
      </w:r>
      <w:r w:rsidR="00D47B21" w:rsidRPr="00E865A6">
        <w:rPr>
          <w:rFonts w:ascii="Book Antiqua" w:hAnsi="Book Antiqua"/>
          <w:szCs w:val="24"/>
        </w:rPr>
        <w:t>ICU: Intensive care unit.</w:t>
      </w:r>
    </w:p>
    <w:p w14:paraId="1FB737AA" w14:textId="1C2375CA" w:rsidR="00413A6E" w:rsidRPr="00E865A6" w:rsidRDefault="00413A6E" w:rsidP="003A6F04">
      <w:pPr>
        <w:snapToGrid w:val="0"/>
        <w:spacing w:after="0"/>
        <w:jc w:val="both"/>
        <w:rPr>
          <w:rFonts w:ascii="Book Antiqua" w:eastAsia="Times New Roman" w:hAnsi="Book Antiqua" w:cs="Arial"/>
          <w:szCs w:val="24"/>
          <w:lang w:val="en-GB" w:eastAsia="en-GB"/>
        </w:rPr>
      </w:pPr>
      <w:r w:rsidRPr="00E865A6">
        <w:rPr>
          <w:rFonts w:ascii="Book Antiqua" w:eastAsia="Times New Roman" w:hAnsi="Book Antiqua" w:cs="Arial"/>
          <w:szCs w:val="24"/>
          <w:lang w:val="en-GB" w:eastAsia="en-GB"/>
        </w:rPr>
        <w:br w:type="page"/>
      </w:r>
    </w:p>
    <w:p w14:paraId="4DC9BAD1" w14:textId="7F305199" w:rsidR="00413A6E" w:rsidRPr="00E865A6" w:rsidRDefault="00413A6E" w:rsidP="003A6F04">
      <w:pPr>
        <w:snapToGrid w:val="0"/>
        <w:spacing w:after="0"/>
        <w:jc w:val="both"/>
        <w:rPr>
          <w:rFonts w:ascii="Book Antiqua" w:hAnsi="Book Antiqua" w:cs="Arial"/>
          <w:b/>
          <w:szCs w:val="24"/>
        </w:rPr>
      </w:pPr>
      <w:r w:rsidRPr="00E865A6">
        <w:rPr>
          <w:rFonts w:ascii="Book Antiqua" w:hAnsi="Book Antiqua" w:cs="Arial"/>
          <w:b/>
          <w:szCs w:val="24"/>
        </w:rPr>
        <w:lastRenderedPageBreak/>
        <w:t>Table</w:t>
      </w:r>
      <w:r w:rsidR="00CF4290" w:rsidRPr="00E865A6">
        <w:rPr>
          <w:rFonts w:ascii="Book Antiqua" w:hAnsi="Book Antiqua" w:cs="Arial"/>
          <w:b/>
          <w:szCs w:val="24"/>
        </w:rPr>
        <w:t xml:space="preserve"> </w:t>
      </w:r>
      <w:r w:rsidRPr="00E865A6">
        <w:rPr>
          <w:rFonts w:ascii="Book Antiqua" w:hAnsi="Book Antiqua" w:cs="Arial"/>
          <w:b/>
          <w:szCs w:val="24"/>
        </w:rPr>
        <w:t>1</w:t>
      </w:r>
      <w:r w:rsidR="00CF4290" w:rsidRPr="00E865A6">
        <w:rPr>
          <w:rFonts w:ascii="Book Antiqua" w:hAnsi="Book Antiqua" w:cs="Arial"/>
          <w:b/>
          <w:szCs w:val="24"/>
        </w:rPr>
        <w:t xml:space="preserve"> </w:t>
      </w:r>
      <w:r w:rsidR="00621B99" w:rsidRPr="00E865A6">
        <w:rPr>
          <w:rFonts w:ascii="Book Antiqua" w:hAnsi="Book Antiqua" w:cs="Arial"/>
          <w:b/>
          <w:szCs w:val="24"/>
        </w:rPr>
        <w:t>The International Society for</w:t>
      </w:r>
      <w:r w:rsidR="00621B99" w:rsidRPr="00E865A6">
        <w:rPr>
          <w:rFonts w:ascii="Book Antiqua" w:hAnsi="Book Antiqua" w:cs="Arial"/>
          <w:b/>
          <w:szCs w:val="24"/>
          <w:lang w:eastAsia="zh-CN"/>
        </w:rPr>
        <w:t xml:space="preserve"> </w:t>
      </w:r>
      <w:r w:rsidR="00621B99" w:rsidRPr="00E865A6">
        <w:rPr>
          <w:rFonts w:ascii="Book Antiqua" w:hAnsi="Book Antiqua" w:cs="Arial"/>
          <w:b/>
          <w:szCs w:val="24"/>
        </w:rPr>
        <w:t xml:space="preserve">Heart and Lung Transplantation </w:t>
      </w:r>
      <w:r w:rsidR="00656282" w:rsidRPr="00E865A6">
        <w:rPr>
          <w:rFonts w:ascii="Book Antiqua" w:hAnsi="Book Antiqua" w:cs="Arial"/>
          <w:b/>
          <w:szCs w:val="24"/>
        </w:rPr>
        <w:t>primary graft dysfunction</w:t>
      </w:r>
      <w:r w:rsidR="00CF4290" w:rsidRPr="00E865A6">
        <w:rPr>
          <w:rFonts w:ascii="Book Antiqua" w:hAnsi="Book Antiqua" w:cs="Arial"/>
          <w:b/>
          <w:szCs w:val="24"/>
        </w:rPr>
        <w:t xml:space="preserve"> </w:t>
      </w:r>
      <w:r w:rsidRPr="00E865A6">
        <w:rPr>
          <w:rFonts w:ascii="Book Antiqua" w:hAnsi="Book Antiqua" w:cs="Arial"/>
          <w:b/>
          <w:szCs w:val="24"/>
        </w:rPr>
        <w:t>definition</w:t>
      </w:r>
      <w:r w:rsidR="00CF4290" w:rsidRPr="00E865A6">
        <w:rPr>
          <w:rFonts w:ascii="Book Antiqua" w:hAnsi="Book Antiqua" w:cs="Arial"/>
          <w:b/>
          <w:szCs w:val="24"/>
        </w:rPr>
        <w:t xml:space="preserve"> </w:t>
      </w:r>
      <w:r w:rsidRPr="00E865A6">
        <w:rPr>
          <w:rFonts w:ascii="Book Antiqua" w:hAnsi="Book Antiqua" w:cs="Arial"/>
          <w:b/>
          <w:szCs w:val="24"/>
        </w:rPr>
        <w:t>and</w:t>
      </w:r>
      <w:r w:rsidR="00CF4290" w:rsidRPr="00E865A6">
        <w:rPr>
          <w:rFonts w:ascii="Book Antiqua" w:hAnsi="Book Antiqua" w:cs="Arial"/>
          <w:b/>
          <w:szCs w:val="24"/>
        </w:rPr>
        <w:t xml:space="preserve"> </w:t>
      </w:r>
      <w:r w:rsidRPr="00E865A6">
        <w:rPr>
          <w:rFonts w:ascii="Book Antiqua" w:hAnsi="Book Antiqua" w:cs="Arial"/>
          <w:b/>
          <w:szCs w:val="24"/>
        </w:rPr>
        <w:t>severity</w:t>
      </w:r>
      <w:r w:rsidR="00CF4290" w:rsidRPr="00E865A6">
        <w:rPr>
          <w:rFonts w:ascii="Book Antiqua" w:hAnsi="Book Antiqua" w:cs="Arial"/>
          <w:b/>
          <w:szCs w:val="24"/>
        </w:rPr>
        <w:t xml:space="preserve"> </w:t>
      </w:r>
      <w:r w:rsidRPr="00E865A6">
        <w:rPr>
          <w:rFonts w:ascii="Book Antiqua" w:hAnsi="Book Antiqua" w:cs="Arial"/>
          <w:b/>
          <w:szCs w:val="24"/>
        </w:rPr>
        <w:t>grading</w:t>
      </w:r>
      <w:r w:rsidR="00CF4290" w:rsidRPr="00E865A6">
        <w:rPr>
          <w:rFonts w:ascii="Book Antiqua" w:hAnsi="Book Antiqua" w:cs="Arial"/>
          <w:b/>
          <w:szCs w:val="24"/>
        </w:rPr>
        <w:t xml:space="preserve"> </w:t>
      </w:r>
      <w:r w:rsidRPr="00E865A6">
        <w:rPr>
          <w:rFonts w:ascii="Book Antiqua" w:hAnsi="Book Antiqua" w:cs="Arial"/>
          <w:b/>
          <w:szCs w:val="24"/>
        </w:rPr>
        <w:t>2005</w:t>
      </w:r>
      <w:r w:rsidR="00CF4290" w:rsidRPr="00E865A6">
        <w:rPr>
          <w:rFonts w:ascii="Book Antiqua" w:hAnsi="Book Antiqua" w:cs="Arial"/>
          <w:b/>
          <w:szCs w:val="24"/>
        </w:rPr>
        <w:t xml:space="preserve"> </w:t>
      </w:r>
      <w:r w:rsidRPr="00E865A6">
        <w:rPr>
          <w:rFonts w:ascii="Book Antiqua" w:hAnsi="Book Antiqua" w:cs="Arial"/>
          <w:b/>
          <w:szCs w:val="24"/>
        </w:rPr>
        <w:t>and</w:t>
      </w:r>
      <w:r w:rsidR="00CF4290" w:rsidRPr="00E865A6">
        <w:rPr>
          <w:rFonts w:ascii="Book Antiqua" w:hAnsi="Book Antiqua" w:cs="Arial"/>
          <w:b/>
          <w:szCs w:val="24"/>
        </w:rPr>
        <w:t xml:space="preserve"> </w:t>
      </w:r>
      <w:r w:rsidRPr="00E865A6">
        <w:rPr>
          <w:rFonts w:ascii="Book Antiqua" w:hAnsi="Book Antiqua" w:cs="Arial"/>
          <w:b/>
          <w:szCs w:val="24"/>
        </w:rPr>
        <w:t>2016</w:t>
      </w:r>
    </w:p>
    <w:tbl>
      <w:tblPr>
        <w:tblStyle w:val="31"/>
        <w:tblW w:w="9308" w:type="dxa"/>
        <w:tblInd w:w="108" w:type="dxa"/>
        <w:tblBorders>
          <w:top w:val="single" w:sz="4" w:space="0" w:color="auto"/>
          <w:bottom w:val="single" w:sz="4" w:space="0" w:color="auto"/>
        </w:tblBorders>
        <w:tblLook w:val="04A0" w:firstRow="1" w:lastRow="0" w:firstColumn="1" w:lastColumn="0" w:noHBand="0" w:noVBand="1"/>
      </w:tblPr>
      <w:tblGrid>
        <w:gridCol w:w="1163"/>
        <w:gridCol w:w="1843"/>
        <w:gridCol w:w="4556"/>
        <w:gridCol w:w="1746"/>
      </w:tblGrid>
      <w:tr w:rsidR="00413A6E" w:rsidRPr="00E865A6" w14:paraId="3BA34019" w14:textId="77777777" w:rsidTr="00FC7958">
        <w:trPr>
          <w:cnfStyle w:val="100000000000" w:firstRow="1" w:lastRow="0" w:firstColumn="0" w:lastColumn="0" w:oddVBand="0" w:evenVBand="0" w:oddHBand="0" w:evenHBand="0" w:firstRowFirstColumn="0" w:firstRowLastColumn="0" w:lastRowFirstColumn="0" w:lastRowLastColumn="0"/>
          <w:trHeight w:val="875"/>
        </w:trPr>
        <w:tc>
          <w:tcPr>
            <w:cnfStyle w:val="001000000100" w:firstRow="0" w:lastRow="0" w:firstColumn="1" w:lastColumn="0" w:oddVBand="0" w:evenVBand="0" w:oddHBand="0" w:evenHBand="0" w:firstRowFirstColumn="1" w:firstRowLastColumn="0" w:lastRowFirstColumn="0" w:lastRowLastColumn="0"/>
            <w:tcW w:w="1163" w:type="dxa"/>
            <w:tcBorders>
              <w:top w:val="single" w:sz="4" w:space="0" w:color="auto"/>
              <w:bottom w:val="single" w:sz="4" w:space="0" w:color="auto"/>
              <w:right w:val="none" w:sz="0" w:space="0" w:color="auto"/>
            </w:tcBorders>
            <w:shd w:val="clear" w:color="auto" w:fill="auto"/>
            <w:hideMark/>
          </w:tcPr>
          <w:p w14:paraId="4F10B8F8" w14:textId="095862EB" w:rsidR="00413A6E" w:rsidRPr="00E865A6" w:rsidRDefault="00413A6E" w:rsidP="003A6F04">
            <w:pPr>
              <w:snapToGrid w:val="0"/>
              <w:jc w:val="both"/>
              <w:rPr>
                <w:rFonts w:ascii="Book Antiqua" w:eastAsia="Times New Roman" w:hAnsi="Book Antiqua" w:cs="Arial"/>
                <w:bCs w:val="0"/>
                <w:szCs w:val="24"/>
                <w:lang w:eastAsia="en-GB"/>
              </w:rPr>
            </w:pPr>
            <w:r w:rsidRPr="00E865A6">
              <w:rPr>
                <w:rFonts w:ascii="Book Antiqua" w:eastAsia="Times New Roman" w:hAnsi="Book Antiqua" w:cs="Arial"/>
                <w:bCs w:val="0"/>
                <w:szCs w:val="24"/>
                <w:lang w:eastAsia="en-GB"/>
              </w:rPr>
              <w:t>PGD</w:t>
            </w:r>
            <w:r w:rsidR="00CF4290" w:rsidRPr="00E865A6">
              <w:rPr>
                <w:rFonts w:ascii="Book Antiqua" w:eastAsia="Times New Roman" w:hAnsi="Book Antiqua" w:cs="Arial"/>
                <w:bCs w:val="0"/>
                <w:szCs w:val="24"/>
                <w:lang w:eastAsia="en-GB"/>
              </w:rPr>
              <w:t xml:space="preserve"> </w:t>
            </w:r>
            <w:r w:rsidR="00C21624" w:rsidRPr="00E865A6">
              <w:rPr>
                <w:rFonts w:ascii="Book Antiqua" w:eastAsia="Times New Roman" w:hAnsi="Book Antiqua" w:cs="Arial"/>
                <w:bCs w:val="0"/>
                <w:caps w:val="0"/>
                <w:szCs w:val="24"/>
                <w:lang w:eastAsia="en-GB"/>
              </w:rPr>
              <w:t>stage</w:t>
            </w:r>
          </w:p>
        </w:tc>
        <w:tc>
          <w:tcPr>
            <w:tcW w:w="1843" w:type="dxa"/>
            <w:tcBorders>
              <w:top w:val="single" w:sz="4" w:space="0" w:color="auto"/>
              <w:bottom w:val="single" w:sz="4" w:space="0" w:color="auto"/>
            </w:tcBorders>
            <w:shd w:val="clear" w:color="auto" w:fill="auto"/>
            <w:hideMark/>
          </w:tcPr>
          <w:p w14:paraId="4F94E227" w14:textId="31404EEF" w:rsidR="00413A6E" w:rsidRPr="00E865A6" w:rsidRDefault="00413A6E" w:rsidP="003A6F04">
            <w:pPr>
              <w:snapToGrid w:val="0"/>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Arial"/>
                <w:bCs w:val="0"/>
                <w:szCs w:val="24"/>
                <w:lang w:eastAsia="en-GB"/>
              </w:rPr>
            </w:pPr>
            <w:r w:rsidRPr="00E865A6">
              <w:rPr>
                <w:rFonts w:ascii="Book Antiqua" w:eastAsia="Times New Roman" w:hAnsi="Book Antiqua" w:cs="Arial"/>
                <w:bCs w:val="0"/>
                <w:szCs w:val="24"/>
                <w:lang w:eastAsia="en-GB"/>
              </w:rPr>
              <w:t>P</w:t>
            </w:r>
            <w:r w:rsidR="00C21624" w:rsidRPr="00E865A6">
              <w:rPr>
                <w:rFonts w:ascii="Book Antiqua" w:eastAsia="Times New Roman" w:hAnsi="Book Antiqua" w:cs="Arial"/>
                <w:bCs w:val="0"/>
                <w:caps w:val="0"/>
                <w:szCs w:val="24"/>
                <w:lang w:eastAsia="en-GB"/>
              </w:rPr>
              <w:t>a</w:t>
            </w:r>
            <w:r w:rsidRPr="00E865A6">
              <w:rPr>
                <w:rFonts w:ascii="Book Antiqua" w:eastAsia="Times New Roman" w:hAnsi="Book Antiqua" w:cs="Arial"/>
                <w:bCs w:val="0"/>
                <w:szCs w:val="24"/>
                <w:lang w:eastAsia="en-GB"/>
              </w:rPr>
              <w:t>O</w:t>
            </w:r>
            <w:r w:rsidRPr="00E865A6">
              <w:rPr>
                <w:rFonts w:ascii="Book Antiqua" w:eastAsia="Times New Roman" w:hAnsi="Book Antiqua" w:cs="Arial"/>
                <w:bCs w:val="0"/>
                <w:szCs w:val="24"/>
                <w:vertAlign w:val="subscript"/>
                <w:lang w:eastAsia="en-GB"/>
              </w:rPr>
              <w:t>2</w:t>
            </w:r>
            <w:r w:rsidRPr="00E865A6">
              <w:rPr>
                <w:rFonts w:ascii="Book Antiqua" w:eastAsia="Times New Roman" w:hAnsi="Book Antiqua" w:cs="Arial"/>
                <w:bCs w:val="0"/>
                <w:szCs w:val="24"/>
                <w:lang w:eastAsia="en-GB"/>
              </w:rPr>
              <w:t>/F</w:t>
            </w:r>
            <w:r w:rsidR="00C21624" w:rsidRPr="00E865A6">
              <w:rPr>
                <w:rFonts w:ascii="Book Antiqua" w:eastAsia="Times New Roman" w:hAnsi="Book Antiqua" w:cs="Arial"/>
                <w:bCs w:val="0"/>
                <w:caps w:val="0"/>
                <w:szCs w:val="24"/>
                <w:lang w:eastAsia="en-GB"/>
              </w:rPr>
              <w:t>i</w:t>
            </w:r>
            <w:r w:rsidRPr="00E865A6">
              <w:rPr>
                <w:rFonts w:ascii="Book Antiqua" w:eastAsia="Times New Roman" w:hAnsi="Book Antiqua" w:cs="Arial"/>
                <w:bCs w:val="0"/>
                <w:szCs w:val="24"/>
                <w:lang w:eastAsia="en-GB"/>
              </w:rPr>
              <w:t>O</w:t>
            </w:r>
            <w:r w:rsidRPr="00E865A6">
              <w:rPr>
                <w:rFonts w:ascii="Book Antiqua" w:eastAsia="Times New Roman" w:hAnsi="Book Antiqua" w:cs="Arial"/>
                <w:bCs w:val="0"/>
                <w:szCs w:val="24"/>
                <w:vertAlign w:val="subscript"/>
                <w:lang w:eastAsia="en-GB"/>
              </w:rPr>
              <w:t>2</w:t>
            </w:r>
            <w:r w:rsidR="00CF4290" w:rsidRPr="00E865A6">
              <w:rPr>
                <w:rFonts w:ascii="Book Antiqua" w:eastAsia="Times New Roman" w:hAnsi="Book Antiqua" w:cs="Arial"/>
                <w:bCs w:val="0"/>
                <w:szCs w:val="24"/>
                <w:vertAlign w:val="superscript"/>
                <w:lang w:eastAsia="en-GB"/>
              </w:rPr>
              <w:t xml:space="preserve"> </w:t>
            </w:r>
            <w:r w:rsidR="00C21624" w:rsidRPr="00E865A6">
              <w:rPr>
                <w:rFonts w:ascii="Book Antiqua" w:eastAsia="Times New Roman" w:hAnsi="Book Antiqua" w:cs="Arial"/>
                <w:bCs w:val="0"/>
                <w:caps w:val="0"/>
                <w:szCs w:val="24"/>
                <w:lang w:eastAsia="en-GB"/>
              </w:rPr>
              <w:t>ratio</w:t>
            </w:r>
            <w:r w:rsidR="00CF4290" w:rsidRPr="00E865A6">
              <w:rPr>
                <w:rFonts w:ascii="Book Antiqua" w:eastAsia="Times New Roman" w:hAnsi="Book Antiqua" w:cs="Arial"/>
                <w:bCs w:val="0"/>
                <w:szCs w:val="24"/>
                <w:lang w:eastAsia="en-GB"/>
              </w:rPr>
              <w:t xml:space="preserve"> </w:t>
            </w:r>
            <w:r w:rsidRPr="00E865A6">
              <w:rPr>
                <w:rFonts w:ascii="Book Antiqua" w:eastAsia="Times New Roman" w:hAnsi="Book Antiqua" w:cs="Arial"/>
                <w:bCs w:val="0"/>
                <w:szCs w:val="24"/>
                <w:lang w:eastAsia="en-GB"/>
              </w:rPr>
              <w:t>(</w:t>
            </w:r>
            <w:r w:rsidR="00FC7958" w:rsidRPr="00E865A6">
              <w:rPr>
                <w:rFonts w:ascii="Book Antiqua" w:eastAsia="Times New Roman" w:hAnsi="Book Antiqua" w:cs="Arial"/>
                <w:bCs w:val="0"/>
                <w:caps w:val="0"/>
                <w:szCs w:val="24"/>
                <w:lang w:eastAsia="en-GB"/>
              </w:rPr>
              <w:t>mmHg</w:t>
            </w:r>
            <w:r w:rsidRPr="00E865A6">
              <w:rPr>
                <w:rFonts w:ascii="Book Antiqua" w:eastAsia="Times New Roman" w:hAnsi="Book Antiqua" w:cs="Arial"/>
                <w:bCs w:val="0"/>
                <w:szCs w:val="24"/>
                <w:lang w:eastAsia="en-GB"/>
              </w:rPr>
              <w:t>)</w:t>
            </w:r>
          </w:p>
        </w:tc>
        <w:tc>
          <w:tcPr>
            <w:tcW w:w="4556" w:type="dxa"/>
            <w:tcBorders>
              <w:top w:val="single" w:sz="4" w:space="0" w:color="auto"/>
              <w:bottom w:val="single" w:sz="4" w:space="0" w:color="auto"/>
            </w:tcBorders>
            <w:shd w:val="clear" w:color="auto" w:fill="auto"/>
            <w:hideMark/>
          </w:tcPr>
          <w:p w14:paraId="1DB4C6C4" w14:textId="128F4835" w:rsidR="00413A6E" w:rsidRPr="00E865A6" w:rsidRDefault="00413A6E" w:rsidP="003A6F04">
            <w:pPr>
              <w:snapToGrid w:val="0"/>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Arial"/>
                <w:bCs w:val="0"/>
                <w:szCs w:val="24"/>
                <w:lang w:eastAsia="en-GB"/>
              </w:rPr>
            </w:pPr>
            <w:r w:rsidRPr="00E865A6">
              <w:rPr>
                <w:rFonts w:ascii="Book Antiqua" w:eastAsia="Times New Roman" w:hAnsi="Book Antiqua" w:cs="Arial"/>
                <w:bCs w:val="0"/>
                <w:szCs w:val="24"/>
                <w:lang w:eastAsia="en-GB"/>
              </w:rPr>
              <w:t>C</w:t>
            </w:r>
            <w:r w:rsidR="00C21624" w:rsidRPr="00E865A6">
              <w:rPr>
                <w:rFonts w:ascii="Book Antiqua" w:eastAsia="Times New Roman" w:hAnsi="Book Antiqua" w:cs="Arial"/>
                <w:bCs w:val="0"/>
                <w:caps w:val="0"/>
                <w:szCs w:val="24"/>
                <w:lang w:eastAsia="en-GB"/>
              </w:rPr>
              <w:t>hest</w:t>
            </w:r>
            <w:r w:rsidR="00CF4290" w:rsidRPr="00E865A6">
              <w:rPr>
                <w:rFonts w:ascii="Book Antiqua" w:eastAsia="Times New Roman" w:hAnsi="Book Antiqua" w:cs="Arial"/>
                <w:bCs w:val="0"/>
                <w:szCs w:val="24"/>
                <w:lang w:eastAsia="en-GB"/>
              </w:rPr>
              <w:t xml:space="preserve"> </w:t>
            </w:r>
            <w:r w:rsidRPr="00E865A6">
              <w:rPr>
                <w:rFonts w:ascii="Book Antiqua" w:eastAsia="Times New Roman" w:hAnsi="Book Antiqua" w:cs="Arial"/>
                <w:bCs w:val="0"/>
                <w:szCs w:val="24"/>
                <w:lang w:eastAsia="en-GB"/>
              </w:rPr>
              <w:t>X-</w:t>
            </w:r>
            <w:r w:rsidR="00C21624" w:rsidRPr="00E865A6">
              <w:rPr>
                <w:rFonts w:ascii="Book Antiqua" w:eastAsia="Times New Roman" w:hAnsi="Book Antiqua" w:cs="Arial"/>
                <w:bCs w:val="0"/>
                <w:caps w:val="0"/>
                <w:szCs w:val="24"/>
                <w:lang w:eastAsia="en-GB"/>
              </w:rPr>
              <w:t>ray</w:t>
            </w:r>
            <w:r w:rsidR="00CF4290" w:rsidRPr="00E865A6">
              <w:rPr>
                <w:rFonts w:ascii="Book Antiqua" w:eastAsia="Times New Roman" w:hAnsi="Book Antiqua" w:cs="Arial"/>
                <w:bCs w:val="0"/>
                <w:szCs w:val="24"/>
                <w:lang w:eastAsia="en-GB"/>
              </w:rPr>
              <w:t xml:space="preserve"> </w:t>
            </w:r>
            <w:r w:rsidR="00C21624" w:rsidRPr="00E865A6">
              <w:rPr>
                <w:rFonts w:ascii="Book Antiqua" w:eastAsia="Times New Roman" w:hAnsi="Book Antiqua" w:cs="Arial"/>
                <w:bCs w:val="0"/>
                <w:caps w:val="0"/>
                <w:szCs w:val="24"/>
                <w:lang w:eastAsia="en-GB"/>
              </w:rPr>
              <w:t>findings</w:t>
            </w:r>
          </w:p>
        </w:tc>
        <w:tc>
          <w:tcPr>
            <w:tcW w:w="1746" w:type="dxa"/>
            <w:tcBorders>
              <w:top w:val="single" w:sz="4" w:space="0" w:color="auto"/>
              <w:bottom w:val="single" w:sz="4" w:space="0" w:color="auto"/>
            </w:tcBorders>
            <w:shd w:val="clear" w:color="auto" w:fill="auto"/>
            <w:hideMark/>
          </w:tcPr>
          <w:p w14:paraId="3B3A0374" w14:textId="144BF7BF" w:rsidR="00413A6E" w:rsidRPr="00E865A6" w:rsidRDefault="00413A6E" w:rsidP="003A6F04">
            <w:pPr>
              <w:snapToGrid w:val="0"/>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Arial"/>
                <w:bCs w:val="0"/>
                <w:szCs w:val="24"/>
                <w:lang w:eastAsia="en-GB"/>
              </w:rPr>
            </w:pPr>
            <w:r w:rsidRPr="00E865A6">
              <w:rPr>
                <w:rFonts w:ascii="Book Antiqua" w:eastAsia="Times New Roman" w:hAnsi="Book Antiqua" w:cs="Arial"/>
                <w:bCs w:val="0"/>
                <w:szCs w:val="24"/>
                <w:lang w:eastAsia="en-GB"/>
              </w:rPr>
              <w:t>2016</w:t>
            </w:r>
            <w:r w:rsidR="00CF4290" w:rsidRPr="00E865A6">
              <w:rPr>
                <w:rFonts w:ascii="Book Antiqua" w:eastAsia="Times New Roman" w:hAnsi="Book Antiqua" w:cs="Arial"/>
                <w:bCs w:val="0"/>
                <w:szCs w:val="24"/>
                <w:lang w:eastAsia="en-GB"/>
              </w:rPr>
              <w:t xml:space="preserve"> </w:t>
            </w:r>
            <w:r w:rsidR="00C21624" w:rsidRPr="00E865A6">
              <w:rPr>
                <w:rFonts w:ascii="Book Antiqua" w:eastAsia="Times New Roman" w:hAnsi="Book Antiqua" w:cs="Arial"/>
                <w:bCs w:val="0"/>
                <w:caps w:val="0"/>
                <w:szCs w:val="24"/>
                <w:lang w:eastAsia="en-GB"/>
              </w:rPr>
              <w:t>update</w:t>
            </w:r>
          </w:p>
        </w:tc>
      </w:tr>
      <w:tr w:rsidR="00413A6E" w:rsidRPr="00E865A6" w14:paraId="632966FB" w14:textId="77777777" w:rsidTr="00FC7958">
        <w:trPr>
          <w:cnfStyle w:val="000000100000" w:firstRow="0" w:lastRow="0" w:firstColumn="0" w:lastColumn="0" w:oddVBand="0" w:evenVBand="0" w:oddHBand="1" w:evenHBand="0" w:firstRowFirstColumn="0" w:firstRowLastColumn="0" w:lastRowFirstColumn="0" w:lastRowLastColumn="0"/>
          <w:trHeight w:val="85"/>
        </w:trPr>
        <w:tc>
          <w:tcPr>
            <w:cnfStyle w:val="001000000000" w:firstRow="0" w:lastRow="0" w:firstColumn="1" w:lastColumn="0" w:oddVBand="0" w:evenVBand="0" w:oddHBand="0" w:evenHBand="0" w:firstRowFirstColumn="0" w:firstRowLastColumn="0" w:lastRowFirstColumn="0" w:lastRowLastColumn="0"/>
            <w:tcW w:w="1163" w:type="dxa"/>
            <w:tcBorders>
              <w:top w:val="single" w:sz="4" w:space="0" w:color="auto"/>
              <w:right w:val="none" w:sz="0" w:space="0" w:color="auto"/>
            </w:tcBorders>
            <w:shd w:val="clear" w:color="auto" w:fill="auto"/>
            <w:hideMark/>
          </w:tcPr>
          <w:p w14:paraId="00DED973" w14:textId="77777777" w:rsidR="00413A6E" w:rsidRPr="00E865A6" w:rsidRDefault="00413A6E" w:rsidP="003A6F04">
            <w:pPr>
              <w:snapToGrid w:val="0"/>
              <w:jc w:val="both"/>
              <w:rPr>
                <w:rFonts w:ascii="Book Antiqua" w:eastAsia="Times New Roman" w:hAnsi="Book Antiqua" w:cs="Arial"/>
                <w:b w:val="0"/>
                <w:bCs w:val="0"/>
                <w:szCs w:val="24"/>
                <w:lang w:eastAsia="en-GB"/>
              </w:rPr>
            </w:pPr>
            <w:r w:rsidRPr="00E865A6">
              <w:rPr>
                <w:rFonts w:ascii="Book Antiqua" w:eastAsia="Times New Roman" w:hAnsi="Book Antiqua" w:cs="Arial"/>
                <w:b w:val="0"/>
                <w:bCs w:val="0"/>
                <w:szCs w:val="24"/>
                <w:lang w:eastAsia="en-GB"/>
              </w:rPr>
              <w:t>0</w:t>
            </w:r>
          </w:p>
        </w:tc>
        <w:tc>
          <w:tcPr>
            <w:tcW w:w="1843" w:type="dxa"/>
            <w:tcBorders>
              <w:top w:val="single" w:sz="4" w:space="0" w:color="auto"/>
            </w:tcBorders>
            <w:shd w:val="clear" w:color="auto" w:fill="auto"/>
            <w:hideMark/>
          </w:tcPr>
          <w:p w14:paraId="0048C681" w14:textId="2084D4BE" w:rsidR="00413A6E" w:rsidRPr="00E865A6" w:rsidRDefault="00413A6E" w:rsidP="003A6F04">
            <w:pPr>
              <w:snapToGrid w:val="0"/>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Cs w:val="24"/>
                <w:lang w:eastAsia="en-GB"/>
              </w:rPr>
            </w:pPr>
            <w:r w:rsidRPr="00E865A6">
              <w:rPr>
                <w:rFonts w:ascii="Book Antiqua" w:eastAsia="Times New Roman" w:hAnsi="Book Antiqua" w:cs="Arial"/>
                <w:szCs w:val="24"/>
                <w:lang w:eastAsia="en-GB"/>
              </w:rPr>
              <w:t>&gt;</w:t>
            </w:r>
            <w:r w:rsidR="00C21624" w:rsidRPr="00E865A6">
              <w:rPr>
                <w:rFonts w:ascii="Book Antiqua" w:eastAsia="Times New Roman" w:hAnsi="Book Antiqua" w:cs="Arial"/>
                <w:szCs w:val="24"/>
                <w:lang w:eastAsia="en-GB"/>
              </w:rPr>
              <w:t xml:space="preserve"> </w:t>
            </w:r>
            <w:r w:rsidRPr="00E865A6">
              <w:rPr>
                <w:rFonts w:ascii="Book Antiqua" w:eastAsia="Times New Roman" w:hAnsi="Book Antiqua" w:cs="Arial"/>
                <w:szCs w:val="24"/>
                <w:lang w:eastAsia="en-GB"/>
              </w:rPr>
              <w:t>300</w:t>
            </w:r>
          </w:p>
        </w:tc>
        <w:tc>
          <w:tcPr>
            <w:tcW w:w="4556" w:type="dxa"/>
            <w:tcBorders>
              <w:top w:val="single" w:sz="4" w:space="0" w:color="auto"/>
            </w:tcBorders>
            <w:shd w:val="clear" w:color="auto" w:fill="auto"/>
            <w:hideMark/>
          </w:tcPr>
          <w:p w14:paraId="02F3FF69" w14:textId="77777777" w:rsidR="00413A6E" w:rsidRPr="00E865A6" w:rsidRDefault="00413A6E" w:rsidP="003A6F04">
            <w:pPr>
              <w:snapToGrid w:val="0"/>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Cs w:val="24"/>
                <w:lang w:eastAsia="en-GB"/>
              </w:rPr>
            </w:pPr>
            <w:r w:rsidRPr="00E865A6">
              <w:rPr>
                <w:rFonts w:ascii="Book Antiqua" w:eastAsia="Times New Roman" w:hAnsi="Book Antiqua" w:cs="Arial"/>
                <w:szCs w:val="24"/>
                <w:lang w:eastAsia="en-GB"/>
              </w:rPr>
              <w:t>Normal</w:t>
            </w:r>
          </w:p>
        </w:tc>
        <w:tc>
          <w:tcPr>
            <w:tcW w:w="1746" w:type="dxa"/>
            <w:tcBorders>
              <w:top w:val="single" w:sz="4" w:space="0" w:color="auto"/>
            </w:tcBorders>
            <w:shd w:val="clear" w:color="auto" w:fill="auto"/>
            <w:hideMark/>
          </w:tcPr>
          <w:p w14:paraId="659A1520" w14:textId="437AB561" w:rsidR="00413A6E" w:rsidRPr="00E865A6" w:rsidRDefault="00413A6E" w:rsidP="003A6F04">
            <w:pPr>
              <w:snapToGrid w:val="0"/>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Cs w:val="24"/>
                <w:lang w:eastAsia="en-GB"/>
              </w:rPr>
            </w:pPr>
            <w:r w:rsidRPr="00E865A6">
              <w:rPr>
                <w:rFonts w:ascii="Book Antiqua" w:eastAsia="Times New Roman" w:hAnsi="Book Antiqua" w:cs="Arial"/>
                <w:szCs w:val="24"/>
                <w:lang w:eastAsia="en-GB"/>
              </w:rPr>
              <w:t>Any</w:t>
            </w:r>
            <w:r w:rsidR="00CF4290" w:rsidRPr="00E865A6">
              <w:rPr>
                <w:rFonts w:ascii="Book Antiqua" w:eastAsia="Times New Roman" w:hAnsi="Book Antiqua" w:cs="Arial"/>
                <w:szCs w:val="24"/>
                <w:lang w:eastAsia="en-GB"/>
              </w:rPr>
              <w:t xml:space="preserve"> </w:t>
            </w:r>
            <w:r w:rsidRPr="00E865A6">
              <w:rPr>
                <w:rFonts w:ascii="Book Antiqua" w:eastAsia="Times New Roman" w:hAnsi="Book Antiqua" w:cs="Arial"/>
                <w:szCs w:val="24"/>
                <w:lang w:eastAsia="en-GB"/>
              </w:rPr>
              <w:t>P/F</w:t>
            </w:r>
            <w:r w:rsidR="00CF4290" w:rsidRPr="00E865A6">
              <w:rPr>
                <w:rFonts w:ascii="Book Antiqua" w:eastAsia="Times New Roman" w:hAnsi="Book Antiqua" w:cs="Arial"/>
                <w:szCs w:val="24"/>
                <w:lang w:eastAsia="en-GB"/>
              </w:rPr>
              <w:t xml:space="preserve"> </w:t>
            </w:r>
            <w:r w:rsidRPr="00E865A6">
              <w:rPr>
                <w:rFonts w:ascii="Book Antiqua" w:eastAsia="Times New Roman" w:hAnsi="Book Antiqua" w:cs="Arial"/>
                <w:szCs w:val="24"/>
                <w:lang w:eastAsia="en-GB"/>
              </w:rPr>
              <w:t>ratio</w:t>
            </w:r>
          </w:p>
        </w:tc>
      </w:tr>
      <w:tr w:rsidR="00413A6E" w:rsidRPr="00E865A6" w14:paraId="53910291" w14:textId="77777777" w:rsidTr="00FC7958">
        <w:trPr>
          <w:trHeight w:val="914"/>
        </w:trPr>
        <w:tc>
          <w:tcPr>
            <w:cnfStyle w:val="001000000000" w:firstRow="0" w:lastRow="0" w:firstColumn="1" w:lastColumn="0" w:oddVBand="0" w:evenVBand="0" w:oddHBand="0" w:evenHBand="0" w:firstRowFirstColumn="0" w:firstRowLastColumn="0" w:lastRowFirstColumn="0" w:lastRowLastColumn="0"/>
            <w:tcW w:w="1163" w:type="dxa"/>
            <w:tcBorders>
              <w:right w:val="none" w:sz="0" w:space="0" w:color="auto"/>
            </w:tcBorders>
            <w:shd w:val="clear" w:color="auto" w:fill="auto"/>
            <w:hideMark/>
          </w:tcPr>
          <w:p w14:paraId="46609CC6" w14:textId="77777777" w:rsidR="00413A6E" w:rsidRPr="00E865A6" w:rsidRDefault="00413A6E" w:rsidP="003A6F04">
            <w:pPr>
              <w:snapToGrid w:val="0"/>
              <w:jc w:val="both"/>
              <w:rPr>
                <w:rFonts w:ascii="Book Antiqua" w:eastAsia="Times New Roman" w:hAnsi="Book Antiqua" w:cs="Arial"/>
                <w:b w:val="0"/>
                <w:bCs w:val="0"/>
                <w:szCs w:val="24"/>
                <w:lang w:eastAsia="en-GB"/>
              </w:rPr>
            </w:pPr>
            <w:r w:rsidRPr="00E865A6">
              <w:rPr>
                <w:rFonts w:ascii="Book Antiqua" w:eastAsia="Times New Roman" w:hAnsi="Book Antiqua" w:cs="Arial"/>
                <w:b w:val="0"/>
                <w:bCs w:val="0"/>
                <w:szCs w:val="24"/>
                <w:lang w:eastAsia="en-GB"/>
              </w:rPr>
              <w:t>1</w:t>
            </w:r>
          </w:p>
        </w:tc>
        <w:tc>
          <w:tcPr>
            <w:tcW w:w="1843" w:type="dxa"/>
            <w:shd w:val="clear" w:color="auto" w:fill="auto"/>
            <w:hideMark/>
          </w:tcPr>
          <w:p w14:paraId="036B3FDC" w14:textId="22E249AD" w:rsidR="00413A6E" w:rsidRPr="00E865A6" w:rsidRDefault="00413A6E" w:rsidP="003A6F04">
            <w:pPr>
              <w:snapToGrid w:val="0"/>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Cs w:val="24"/>
                <w:lang w:eastAsia="en-GB"/>
              </w:rPr>
            </w:pPr>
            <w:r w:rsidRPr="00E865A6">
              <w:rPr>
                <w:rFonts w:ascii="Book Antiqua" w:eastAsia="Times New Roman" w:hAnsi="Book Antiqua" w:cs="Arial"/>
                <w:szCs w:val="24"/>
                <w:lang w:eastAsia="en-GB"/>
              </w:rPr>
              <w:t>&gt;</w:t>
            </w:r>
            <w:r w:rsidR="00C21624" w:rsidRPr="00E865A6">
              <w:rPr>
                <w:rFonts w:ascii="Book Antiqua" w:eastAsia="Times New Roman" w:hAnsi="Book Antiqua" w:cs="Arial"/>
                <w:szCs w:val="24"/>
                <w:lang w:eastAsia="en-GB"/>
              </w:rPr>
              <w:t xml:space="preserve"> </w:t>
            </w:r>
            <w:r w:rsidRPr="00E865A6">
              <w:rPr>
                <w:rFonts w:ascii="Book Antiqua" w:eastAsia="Times New Roman" w:hAnsi="Book Antiqua" w:cs="Arial"/>
                <w:szCs w:val="24"/>
                <w:lang w:eastAsia="en-GB"/>
              </w:rPr>
              <w:t>300</w:t>
            </w:r>
          </w:p>
        </w:tc>
        <w:tc>
          <w:tcPr>
            <w:tcW w:w="4556" w:type="dxa"/>
            <w:shd w:val="clear" w:color="auto" w:fill="auto"/>
            <w:hideMark/>
          </w:tcPr>
          <w:p w14:paraId="447D8BED" w14:textId="4AA6D2E4" w:rsidR="00413A6E" w:rsidRPr="00E865A6" w:rsidRDefault="00413A6E" w:rsidP="003A6F04">
            <w:pPr>
              <w:snapToGrid w:val="0"/>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Cs w:val="24"/>
                <w:lang w:eastAsia="en-GB"/>
              </w:rPr>
            </w:pPr>
            <w:r w:rsidRPr="00E865A6">
              <w:rPr>
                <w:rFonts w:ascii="Book Antiqua" w:eastAsia="Times New Roman" w:hAnsi="Book Antiqua" w:cs="Arial"/>
                <w:szCs w:val="24"/>
                <w:lang w:eastAsia="en-GB"/>
              </w:rPr>
              <w:t>Diffuse</w:t>
            </w:r>
            <w:r w:rsidR="00CF4290" w:rsidRPr="00E865A6">
              <w:rPr>
                <w:rFonts w:ascii="Book Antiqua" w:eastAsia="Times New Roman" w:hAnsi="Book Antiqua" w:cs="Arial"/>
                <w:szCs w:val="24"/>
                <w:lang w:eastAsia="en-GB"/>
              </w:rPr>
              <w:t xml:space="preserve"> </w:t>
            </w:r>
            <w:r w:rsidRPr="00E865A6">
              <w:rPr>
                <w:rFonts w:ascii="Book Antiqua" w:eastAsia="Times New Roman" w:hAnsi="Book Antiqua" w:cs="Arial"/>
                <w:szCs w:val="24"/>
                <w:lang w:eastAsia="en-GB"/>
              </w:rPr>
              <w:t>allograft</w:t>
            </w:r>
            <w:r w:rsidR="00CF4290" w:rsidRPr="00E865A6">
              <w:rPr>
                <w:rFonts w:ascii="Book Antiqua" w:eastAsia="Times New Roman" w:hAnsi="Book Antiqua" w:cs="Arial"/>
                <w:szCs w:val="24"/>
                <w:lang w:eastAsia="en-GB"/>
              </w:rPr>
              <w:t xml:space="preserve"> </w:t>
            </w:r>
            <w:r w:rsidRPr="00E865A6">
              <w:rPr>
                <w:rFonts w:ascii="Book Antiqua" w:eastAsia="Times New Roman" w:hAnsi="Book Antiqua" w:cs="Arial"/>
                <w:szCs w:val="24"/>
                <w:lang w:eastAsia="en-GB"/>
              </w:rPr>
              <w:t>infiltration/pulmonary</w:t>
            </w:r>
            <w:r w:rsidR="00CF4290" w:rsidRPr="00E865A6">
              <w:rPr>
                <w:rFonts w:ascii="Book Antiqua" w:eastAsia="Times New Roman" w:hAnsi="Book Antiqua" w:cs="Arial"/>
                <w:szCs w:val="24"/>
                <w:lang w:eastAsia="en-GB"/>
              </w:rPr>
              <w:t xml:space="preserve"> </w:t>
            </w:r>
            <w:r w:rsidRPr="00E865A6">
              <w:rPr>
                <w:rFonts w:ascii="Book Antiqua" w:eastAsia="Times New Roman" w:hAnsi="Book Antiqua" w:cs="Arial"/>
                <w:szCs w:val="24"/>
                <w:lang w:eastAsia="en-GB"/>
              </w:rPr>
              <w:t>oedema</w:t>
            </w:r>
          </w:p>
        </w:tc>
        <w:tc>
          <w:tcPr>
            <w:tcW w:w="1746" w:type="dxa"/>
            <w:shd w:val="clear" w:color="auto" w:fill="auto"/>
            <w:hideMark/>
          </w:tcPr>
          <w:p w14:paraId="1F6DD4FF" w14:textId="6C16ADED" w:rsidR="00413A6E" w:rsidRPr="00E865A6" w:rsidRDefault="00413A6E" w:rsidP="003A6F04">
            <w:pPr>
              <w:snapToGrid w:val="0"/>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Cs w:val="24"/>
                <w:lang w:eastAsia="en-GB"/>
              </w:rPr>
            </w:pPr>
            <w:r w:rsidRPr="00E865A6">
              <w:rPr>
                <w:rFonts w:ascii="Book Antiqua" w:eastAsia="Times New Roman" w:hAnsi="Book Antiqua" w:cs="Arial"/>
                <w:szCs w:val="24"/>
                <w:lang w:eastAsia="en-GB"/>
              </w:rPr>
              <w:t>No</w:t>
            </w:r>
            <w:r w:rsidR="00CF4290" w:rsidRPr="00E865A6">
              <w:rPr>
                <w:rFonts w:ascii="Book Antiqua" w:eastAsia="Times New Roman" w:hAnsi="Book Antiqua" w:cs="Arial"/>
                <w:szCs w:val="24"/>
                <w:lang w:eastAsia="en-GB"/>
              </w:rPr>
              <w:t xml:space="preserve"> </w:t>
            </w:r>
            <w:r w:rsidRPr="00E865A6">
              <w:rPr>
                <w:rFonts w:ascii="Book Antiqua" w:eastAsia="Times New Roman" w:hAnsi="Book Antiqua" w:cs="Arial"/>
                <w:szCs w:val="24"/>
                <w:lang w:eastAsia="en-GB"/>
              </w:rPr>
              <w:t>changes</w:t>
            </w:r>
          </w:p>
        </w:tc>
      </w:tr>
      <w:tr w:rsidR="00413A6E" w:rsidRPr="00E865A6" w14:paraId="6FB5DF17" w14:textId="77777777" w:rsidTr="00FC7958">
        <w:trPr>
          <w:cnfStyle w:val="000000100000" w:firstRow="0" w:lastRow="0" w:firstColumn="0" w:lastColumn="0" w:oddVBand="0" w:evenVBand="0" w:oddHBand="1" w:evenHBand="0" w:firstRowFirstColumn="0" w:firstRowLastColumn="0" w:lastRowFirstColumn="0" w:lastRowLastColumn="0"/>
          <w:trHeight w:val="901"/>
        </w:trPr>
        <w:tc>
          <w:tcPr>
            <w:cnfStyle w:val="001000000000" w:firstRow="0" w:lastRow="0" w:firstColumn="1" w:lastColumn="0" w:oddVBand="0" w:evenVBand="0" w:oddHBand="0" w:evenHBand="0" w:firstRowFirstColumn="0" w:firstRowLastColumn="0" w:lastRowFirstColumn="0" w:lastRowLastColumn="0"/>
            <w:tcW w:w="1163" w:type="dxa"/>
            <w:tcBorders>
              <w:right w:val="none" w:sz="0" w:space="0" w:color="auto"/>
            </w:tcBorders>
            <w:shd w:val="clear" w:color="auto" w:fill="auto"/>
            <w:hideMark/>
          </w:tcPr>
          <w:p w14:paraId="7D1C5CE6" w14:textId="77777777" w:rsidR="00413A6E" w:rsidRPr="00E865A6" w:rsidRDefault="00413A6E" w:rsidP="003A6F04">
            <w:pPr>
              <w:snapToGrid w:val="0"/>
              <w:jc w:val="both"/>
              <w:rPr>
                <w:rFonts w:ascii="Book Antiqua" w:eastAsia="Times New Roman" w:hAnsi="Book Antiqua" w:cs="Arial"/>
                <w:b w:val="0"/>
                <w:bCs w:val="0"/>
                <w:szCs w:val="24"/>
                <w:lang w:eastAsia="en-GB"/>
              </w:rPr>
            </w:pPr>
            <w:r w:rsidRPr="00E865A6">
              <w:rPr>
                <w:rFonts w:ascii="Book Antiqua" w:eastAsia="Times New Roman" w:hAnsi="Book Antiqua" w:cs="Arial"/>
                <w:b w:val="0"/>
                <w:bCs w:val="0"/>
                <w:szCs w:val="24"/>
                <w:lang w:eastAsia="en-GB"/>
              </w:rPr>
              <w:t>2</w:t>
            </w:r>
          </w:p>
        </w:tc>
        <w:tc>
          <w:tcPr>
            <w:tcW w:w="1843" w:type="dxa"/>
            <w:shd w:val="clear" w:color="auto" w:fill="auto"/>
            <w:hideMark/>
          </w:tcPr>
          <w:p w14:paraId="4424D6CB" w14:textId="29CDCE3D" w:rsidR="00413A6E" w:rsidRPr="00E865A6" w:rsidRDefault="00413A6E" w:rsidP="003A6F04">
            <w:pPr>
              <w:snapToGrid w:val="0"/>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Cs w:val="24"/>
                <w:lang w:eastAsia="en-GB"/>
              </w:rPr>
            </w:pPr>
            <w:r w:rsidRPr="00E865A6">
              <w:rPr>
                <w:rFonts w:ascii="Book Antiqua" w:eastAsia="Times New Roman" w:hAnsi="Book Antiqua" w:cs="Arial"/>
                <w:szCs w:val="24"/>
                <w:lang w:eastAsia="en-GB"/>
              </w:rPr>
              <w:t>200</w:t>
            </w:r>
            <w:r w:rsidR="00CF4290" w:rsidRPr="00E865A6">
              <w:rPr>
                <w:rFonts w:ascii="Book Antiqua" w:eastAsia="Times New Roman" w:hAnsi="Book Antiqua" w:cs="Arial"/>
                <w:szCs w:val="24"/>
                <w:lang w:eastAsia="en-GB"/>
              </w:rPr>
              <w:t>-</w:t>
            </w:r>
            <w:r w:rsidRPr="00E865A6">
              <w:rPr>
                <w:rFonts w:ascii="Book Antiqua" w:eastAsia="Times New Roman" w:hAnsi="Book Antiqua" w:cs="Arial"/>
                <w:szCs w:val="24"/>
                <w:lang w:eastAsia="en-GB"/>
              </w:rPr>
              <w:t>300</w:t>
            </w:r>
          </w:p>
        </w:tc>
        <w:tc>
          <w:tcPr>
            <w:tcW w:w="4556" w:type="dxa"/>
            <w:shd w:val="clear" w:color="auto" w:fill="auto"/>
            <w:hideMark/>
          </w:tcPr>
          <w:p w14:paraId="545111AC" w14:textId="4182DC3C" w:rsidR="00413A6E" w:rsidRPr="00E865A6" w:rsidRDefault="00413A6E" w:rsidP="003A6F04">
            <w:pPr>
              <w:snapToGrid w:val="0"/>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Cs w:val="24"/>
                <w:lang w:eastAsia="en-GB"/>
              </w:rPr>
            </w:pPr>
            <w:r w:rsidRPr="00E865A6">
              <w:rPr>
                <w:rFonts w:ascii="Book Antiqua" w:eastAsia="Times New Roman" w:hAnsi="Book Antiqua" w:cs="Arial"/>
                <w:szCs w:val="24"/>
                <w:lang w:eastAsia="en-GB"/>
              </w:rPr>
              <w:t>Diffuse</w:t>
            </w:r>
            <w:r w:rsidR="00CF4290" w:rsidRPr="00E865A6">
              <w:rPr>
                <w:rFonts w:ascii="Book Antiqua" w:eastAsia="Times New Roman" w:hAnsi="Book Antiqua" w:cs="Arial"/>
                <w:szCs w:val="24"/>
                <w:lang w:eastAsia="en-GB"/>
              </w:rPr>
              <w:t xml:space="preserve"> </w:t>
            </w:r>
            <w:r w:rsidRPr="00E865A6">
              <w:rPr>
                <w:rFonts w:ascii="Book Antiqua" w:eastAsia="Times New Roman" w:hAnsi="Book Antiqua" w:cs="Arial"/>
                <w:szCs w:val="24"/>
                <w:lang w:eastAsia="en-GB"/>
              </w:rPr>
              <w:t>allograft</w:t>
            </w:r>
            <w:r w:rsidR="00CF4290" w:rsidRPr="00E865A6">
              <w:rPr>
                <w:rFonts w:ascii="Book Antiqua" w:eastAsia="Times New Roman" w:hAnsi="Book Antiqua" w:cs="Arial"/>
                <w:szCs w:val="24"/>
                <w:lang w:eastAsia="en-GB"/>
              </w:rPr>
              <w:t xml:space="preserve"> </w:t>
            </w:r>
            <w:r w:rsidRPr="00E865A6">
              <w:rPr>
                <w:rFonts w:ascii="Book Antiqua" w:eastAsia="Times New Roman" w:hAnsi="Book Antiqua" w:cs="Arial"/>
                <w:szCs w:val="24"/>
                <w:lang w:eastAsia="en-GB"/>
              </w:rPr>
              <w:t>infiltration/pulmonary</w:t>
            </w:r>
            <w:r w:rsidR="00CF4290" w:rsidRPr="00E865A6">
              <w:rPr>
                <w:rFonts w:ascii="Book Antiqua" w:eastAsia="Times New Roman" w:hAnsi="Book Antiqua" w:cs="Arial"/>
                <w:szCs w:val="24"/>
                <w:lang w:eastAsia="en-GB"/>
              </w:rPr>
              <w:t xml:space="preserve"> </w:t>
            </w:r>
            <w:r w:rsidRPr="00E865A6">
              <w:rPr>
                <w:rFonts w:ascii="Book Antiqua" w:eastAsia="Times New Roman" w:hAnsi="Book Antiqua" w:cs="Arial"/>
                <w:szCs w:val="24"/>
                <w:lang w:eastAsia="en-GB"/>
              </w:rPr>
              <w:t>oedema</w:t>
            </w:r>
          </w:p>
        </w:tc>
        <w:tc>
          <w:tcPr>
            <w:tcW w:w="1746" w:type="dxa"/>
            <w:shd w:val="clear" w:color="auto" w:fill="auto"/>
            <w:hideMark/>
          </w:tcPr>
          <w:p w14:paraId="451FCADA" w14:textId="62201F41" w:rsidR="00413A6E" w:rsidRPr="00E865A6" w:rsidRDefault="00413A6E" w:rsidP="003A6F04">
            <w:pPr>
              <w:snapToGrid w:val="0"/>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Cs w:val="24"/>
                <w:lang w:eastAsia="en-GB"/>
              </w:rPr>
            </w:pPr>
            <w:r w:rsidRPr="00E865A6">
              <w:rPr>
                <w:rFonts w:ascii="Book Antiqua" w:eastAsia="Times New Roman" w:hAnsi="Book Antiqua" w:cs="Arial"/>
                <w:szCs w:val="24"/>
                <w:lang w:eastAsia="en-GB"/>
              </w:rPr>
              <w:t>No</w:t>
            </w:r>
            <w:r w:rsidR="00CF4290" w:rsidRPr="00E865A6">
              <w:rPr>
                <w:rFonts w:ascii="Book Antiqua" w:eastAsia="Times New Roman" w:hAnsi="Book Antiqua" w:cs="Arial"/>
                <w:szCs w:val="24"/>
                <w:lang w:eastAsia="en-GB"/>
              </w:rPr>
              <w:t xml:space="preserve"> </w:t>
            </w:r>
            <w:r w:rsidRPr="00E865A6">
              <w:rPr>
                <w:rFonts w:ascii="Book Antiqua" w:eastAsia="Times New Roman" w:hAnsi="Book Antiqua" w:cs="Arial"/>
                <w:szCs w:val="24"/>
                <w:lang w:eastAsia="en-GB"/>
              </w:rPr>
              <w:t>changes</w:t>
            </w:r>
          </w:p>
        </w:tc>
      </w:tr>
      <w:tr w:rsidR="00413A6E" w:rsidRPr="00E865A6" w14:paraId="3533C041" w14:textId="77777777" w:rsidTr="00FC7958">
        <w:trPr>
          <w:trHeight w:val="901"/>
        </w:trPr>
        <w:tc>
          <w:tcPr>
            <w:cnfStyle w:val="001000000000" w:firstRow="0" w:lastRow="0" w:firstColumn="1" w:lastColumn="0" w:oddVBand="0" w:evenVBand="0" w:oddHBand="0" w:evenHBand="0" w:firstRowFirstColumn="0" w:firstRowLastColumn="0" w:lastRowFirstColumn="0" w:lastRowLastColumn="0"/>
            <w:tcW w:w="1163" w:type="dxa"/>
            <w:tcBorders>
              <w:right w:val="none" w:sz="0" w:space="0" w:color="auto"/>
            </w:tcBorders>
            <w:shd w:val="clear" w:color="auto" w:fill="auto"/>
            <w:hideMark/>
          </w:tcPr>
          <w:p w14:paraId="2F3C63A7" w14:textId="77777777" w:rsidR="00413A6E" w:rsidRPr="00E865A6" w:rsidRDefault="00413A6E" w:rsidP="003A6F04">
            <w:pPr>
              <w:snapToGrid w:val="0"/>
              <w:jc w:val="both"/>
              <w:rPr>
                <w:rFonts w:ascii="Book Antiqua" w:eastAsia="Times New Roman" w:hAnsi="Book Antiqua" w:cs="Arial"/>
                <w:b w:val="0"/>
                <w:bCs w:val="0"/>
                <w:szCs w:val="24"/>
                <w:lang w:eastAsia="en-GB"/>
              </w:rPr>
            </w:pPr>
            <w:r w:rsidRPr="00E865A6">
              <w:rPr>
                <w:rFonts w:ascii="Book Antiqua" w:eastAsia="Times New Roman" w:hAnsi="Book Antiqua" w:cs="Arial"/>
                <w:b w:val="0"/>
                <w:bCs w:val="0"/>
                <w:szCs w:val="24"/>
                <w:lang w:eastAsia="en-GB"/>
              </w:rPr>
              <w:t>3</w:t>
            </w:r>
          </w:p>
        </w:tc>
        <w:tc>
          <w:tcPr>
            <w:tcW w:w="1843" w:type="dxa"/>
            <w:shd w:val="clear" w:color="auto" w:fill="auto"/>
            <w:hideMark/>
          </w:tcPr>
          <w:p w14:paraId="3AC7BF88" w14:textId="5E3144B8" w:rsidR="00413A6E" w:rsidRPr="00E865A6" w:rsidRDefault="00413A6E" w:rsidP="003A6F04">
            <w:pPr>
              <w:snapToGrid w:val="0"/>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Cs w:val="24"/>
                <w:lang w:eastAsia="en-GB"/>
              </w:rPr>
            </w:pPr>
            <w:r w:rsidRPr="00E865A6">
              <w:rPr>
                <w:rFonts w:ascii="Book Antiqua" w:eastAsia="Times New Roman" w:hAnsi="Book Antiqua" w:cs="Arial"/>
                <w:szCs w:val="24"/>
                <w:lang w:eastAsia="en-GB"/>
              </w:rPr>
              <w:t>&lt;</w:t>
            </w:r>
            <w:r w:rsidR="00C21624" w:rsidRPr="00E865A6">
              <w:rPr>
                <w:rFonts w:ascii="Book Antiqua" w:eastAsia="Times New Roman" w:hAnsi="Book Antiqua" w:cs="Arial"/>
                <w:szCs w:val="24"/>
                <w:lang w:eastAsia="en-GB"/>
              </w:rPr>
              <w:t xml:space="preserve"> </w:t>
            </w:r>
            <w:r w:rsidRPr="00E865A6">
              <w:rPr>
                <w:rFonts w:ascii="Book Antiqua" w:eastAsia="Times New Roman" w:hAnsi="Book Antiqua" w:cs="Arial"/>
                <w:szCs w:val="24"/>
                <w:lang w:eastAsia="en-GB"/>
              </w:rPr>
              <w:t>200</w:t>
            </w:r>
          </w:p>
        </w:tc>
        <w:tc>
          <w:tcPr>
            <w:tcW w:w="4556" w:type="dxa"/>
            <w:shd w:val="clear" w:color="auto" w:fill="auto"/>
            <w:hideMark/>
          </w:tcPr>
          <w:p w14:paraId="1C0B9149" w14:textId="2569BC52" w:rsidR="00413A6E" w:rsidRPr="00E865A6" w:rsidRDefault="00413A6E" w:rsidP="003A6F04">
            <w:pPr>
              <w:snapToGrid w:val="0"/>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Cs w:val="24"/>
                <w:lang w:eastAsia="en-GB"/>
              </w:rPr>
            </w:pPr>
            <w:r w:rsidRPr="00E865A6">
              <w:rPr>
                <w:rFonts w:ascii="Book Antiqua" w:eastAsia="Times New Roman" w:hAnsi="Book Antiqua" w:cs="Arial"/>
                <w:szCs w:val="24"/>
                <w:lang w:eastAsia="en-GB"/>
              </w:rPr>
              <w:t>Diffuse</w:t>
            </w:r>
            <w:r w:rsidR="00CF4290" w:rsidRPr="00E865A6">
              <w:rPr>
                <w:rFonts w:ascii="Book Antiqua" w:eastAsia="Times New Roman" w:hAnsi="Book Antiqua" w:cs="Arial"/>
                <w:szCs w:val="24"/>
                <w:lang w:eastAsia="en-GB"/>
              </w:rPr>
              <w:t xml:space="preserve"> </w:t>
            </w:r>
            <w:r w:rsidRPr="00E865A6">
              <w:rPr>
                <w:rFonts w:ascii="Book Antiqua" w:eastAsia="Times New Roman" w:hAnsi="Book Antiqua" w:cs="Arial"/>
                <w:szCs w:val="24"/>
                <w:lang w:eastAsia="en-GB"/>
              </w:rPr>
              <w:t>allograft</w:t>
            </w:r>
            <w:r w:rsidR="00CF4290" w:rsidRPr="00E865A6">
              <w:rPr>
                <w:rFonts w:ascii="Book Antiqua" w:eastAsia="Times New Roman" w:hAnsi="Book Antiqua" w:cs="Arial"/>
                <w:szCs w:val="24"/>
                <w:lang w:eastAsia="en-GB"/>
              </w:rPr>
              <w:t xml:space="preserve"> </w:t>
            </w:r>
            <w:r w:rsidRPr="00E865A6">
              <w:rPr>
                <w:rFonts w:ascii="Book Antiqua" w:eastAsia="Times New Roman" w:hAnsi="Book Antiqua" w:cs="Arial"/>
                <w:szCs w:val="24"/>
                <w:lang w:eastAsia="en-GB"/>
              </w:rPr>
              <w:t>infiltration/pulmonary</w:t>
            </w:r>
            <w:r w:rsidR="00CF4290" w:rsidRPr="00E865A6">
              <w:rPr>
                <w:rFonts w:ascii="Book Antiqua" w:eastAsia="Times New Roman" w:hAnsi="Book Antiqua" w:cs="Arial"/>
                <w:szCs w:val="24"/>
                <w:lang w:eastAsia="en-GB"/>
              </w:rPr>
              <w:t xml:space="preserve"> </w:t>
            </w:r>
            <w:r w:rsidRPr="00E865A6">
              <w:rPr>
                <w:rFonts w:ascii="Book Antiqua" w:eastAsia="Times New Roman" w:hAnsi="Book Antiqua" w:cs="Arial"/>
                <w:szCs w:val="24"/>
                <w:lang w:eastAsia="en-GB"/>
              </w:rPr>
              <w:t>oedema</w:t>
            </w:r>
          </w:p>
        </w:tc>
        <w:tc>
          <w:tcPr>
            <w:tcW w:w="1746" w:type="dxa"/>
            <w:shd w:val="clear" w:color="auto" w:fill="auto"/>
            <w:hideMark/>
          </w:tcPr>
          <w:p w14:paraId="02D15EF0" w14:textId="61D36A76" w:rsidR="00413A6E" w:rsidRPr="00E865A6" w:rsidRDefault="00413A6E" w:rsidP="003A6F04">
            <w:pPr>
              <w:keepNext/>
              <w:snapToGrid w:val="0"/>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Cs w:val="24"/>
                <w:lang w:eastAsia="en-GB"/>
              </w:rPr>
            </w:pPr>
            <w:r w:rsidRPr="00E865A6">
              <w:rPr>
                <w:rFonts w:ascii="Book Antiqua" w:eastAsia="Times New Roman" w:hAnsi="Book Antiqua" w:cs="Arial"/>
                <w:szCs w:val="24"/>
                <w:lang w:eastAsia="en-GB"/>
              </w:rPr>
              <w:t>No</w:t>
            </w:r>
            <w:r w:rsidR="00CF4290" w:rsidRPr="00E865A6">
              <w:rPr>
                <w:rFonts w:ascii="Book Antiqua" w:eastAsia="Times New Roman" w:hAnsi="Book Antiqua" w:cs="Arial"/>
                <w:szCs w:val="24"/>
                <w:lang w:eastAsia="en-GB"/>
              </w:rPr>
              <w:t xml:space="preserve"> </w:t>
            </w:r>
            <w:r w:rsidRPr="00E865A6">
              <w:rPr>
                <w:rFonts w:ascii="Book Antiqua" w:eastAsia="Times New Roman" w:hAnsi="Book Antiqua" w:cs="Arial"/>
                <w:szCs w:val="24"/>
                <w:lang w:eastAsia="en-GB"/>
              </w:rPr>
              <w:t>changes</w:t>
            </w:r>
          </w:p>
        </w:tc>
      </w:tr>
    </w:tbl>
    <w:p w14:paraId="1D6357C2" w14:textId="2EB2C8C5" w:rsidR="00413A6E" w:rsidRPr="00E865A6" w:rsidRDefault="000D157D" w:rsidP="003A6F04">
      <w:pPr>
        <w:pStyle w:val="a7"/>
        <w:snapToGrid w:val="0"/>
        <w:spacing w:after="0" w:line="360" w:lineRule="auto"/>
        <w:jc w:val="both"/>
        <w:rPr>
          <w:rFonts w:ascii="Book Antiqua" w:hAnsi="Book Antiqua" w:cs="Arial"/>
          <w:i w:val="0"/>
          <w:color w:val="auto"/>
          <w:sz w:val="24"/>
          <w:szCs w:val="24"/>
        </w:rPr>
      </w:pPr>
      <w:r w:rsidRPr="00E865A6">
        <w:rPr>
          <w:rFonts w:ascii="Book Antiqua" w:hAnsi="Book Antiqua" w:cs="Arial"/>
          <w:i w:val="0"/>
          <w:color w:val="auto"/>
          <w:sz w:val="24"/>
          <w:szCs w:val="24"/>
        </w:rPr>
        <w:t>PGD: Primary graft dysfunction.</w:t>
      </w:r>
    </w:p>
    <w:p w14:paraId="072A654D" w14:textId="77777777" w:rsidR="00413A6E" w:rsidRPr="00E865A6" w:rsidRDefault="00413A6E" w:rsidP="003A6F04">
      <w:pPr>
        <w:snapToGrid w:val="0"/>
        <w:spacing w:after="0"/>
        <w:jc w:val="both"/>
        <w:rPr>
          <w:rFonts w:ascii="Book Antiqua" w:hAnsi="Book Antiqua"/>
          <w:b/>
          <w:szCs w:val="24"/>
        </w:rPr>
      </w:pPr>
      <w:r w:rsidRPr="00E865A6">
        <w:rPr>
          <w:rFonts w:ascii="Book Antiqua" w:hAnsi="Book Antiqua"/>
          <w:b/>
          <w:szCs w:val="24"/>
        </w:rPr>
        <w:br w:type="page"/>
      </w:r>
    </w:p>
    <w:p w14:paraId="007CFAD1" w14:textId="3D773FF9" w:rsidR="00413A6E" w:rsidRPr="00E865A6" w:rsidRDefault="00413A6E" w:rsidP="003A6F04">
      <w:pPr>
        <w:snapToGrid w:val="0"/>
        <w:spacing w:after="0"/>
        <w:jc w:val="both"/>
        <w:rPr>
          <w:rFonts w:ascii="Book Antiqua" w:hAnsi="Book Antiqua"/>
          <w:b/>
          <w:szCs w:val="24"/>
        </w:rPr>
      </w:pPr>
      <w:r w:rsidRPr="00E865A6">
        <w:rPr>
          <w:rFonts w:ascii="Book Antiqua" w:hAnsi="Book Antiqua"/>
          <w:b/>
          <w:szCs w:val="24"/>
        </w:rPr>
        <w:lastRenderedPageBreak/>
        <w:t>Table</w:t>
      </w:r>
      <w:r w:rsidR="00CF4290" w:rsidRPr="00E865A6">
        <w:rPr>
          <w:rFonts w:ascii="Book Antiqua" w:hAnsi="Book Antiqua"/>
          <w:b/>
          <w:szCs w:val="24"/>
        </w:rPr>
        <w:t xml:space="preserve"> </w:t>
      </w:r>
      <w:r w:rsidRPr="00E865A6">
        <w:rPr>
          <w:rFonts w:ascii="Book Antiqua" w:hAnsi="Book Antiqua"/>
          <w:b/>
          <w:szCs w:val="24"/>
        </w:rPr>
        <w:t>2</w:t>
      </w:r>
      <w:r w:rsidR="00CF4290" w:rsidRPr="00E865A6">
        <w:rPr>
          <w:rFonts w:ascii="Book Antiqua" w:hAnsi="Book Antiqua"/>
          <w:b/>
          <w:szCs w:val="24"/>
        </w:rPr>
        <w:t xml:space="preserve"> </w:t>
      </w:r>
      <w:r w:rsidRPr="00E865A6">
        <w:rPr>
          <w:rFonts w:ascii="Book Antiqua" w:hAnsi="Book Antiqua"/>
          <w:b/>
          <w:szCs w:val="24"/>
        </w:rPr>
        <w:t>Basic</w:t>
      </w:r>
      <w:r w:rsidR="00CF4290" w:rsidRPr="00E865A6">
        <w:rPr>
          <w:rFonts w:ascii="Book Antiqua" w:hAnsi="Book Antiqua"/>
          <w:b/>
          <w:szCs w:val="24"/>
        </w:rPr>
        <w:t xml:space="preserve"> </w:t>
      </w:r>
      <w:r w:rsidR="00DD576B" w:rsidRPr="00E865A6">
        <w:rPr>
          <w:rFonts w:ascii="Book Antiqua" w:hAnsi="Book Antiqua"/>
          <w:b/>
          <w:szCs w:val="24"/>
        </w:rPr>
        <w:t>phenotypes of chronic lung allograft dysfunction</w:t>
      </w:r>
    </w:p>
    <w:tbl>
      <w:tblPr>
        <w:tblStyle w:val="41"/>
        <w:tblW w:w="9067" w:type="dxa"/>
        <w:tblBorders>
          <w:top w:val="single" w:sz="4" w:space="0" w:color="000000" w:themeColor="text1"/>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1681"/>
        <w:gridCol w:w="5685"/>
        <w:gridCol w:w="1701"/>
      </w:tblGrid>
      <w:tr w:rsidR="00413A6E" w:rsidRPr="00E865A6" w14:paraId="6185DBAE" w14:textId="77777777" w:rsidTr="0071010E">
        <w:trPr>
          <w:cnfStyle w:val="100000000000" w:firstRow="1" w:lastRow="0" w:firstColumn="0" w:lastColumn="0" w:oddVBand="0" w:evenVBand="0" w:oddHBand="0" w:evenHBand="0" w:firstRowFirstColumn="0" w:firstRowLastColumn="0" w:lastRowFirstColumn="0" w:lastRowLastColumn="0"/>
          <w:trHeight w:val="200"/>
        </w:trPr>
        <w:tc>
          <w:tcPr>
            <w:cnfStyle w:val="001000000000" w:firstRow="0" w:lastRow="0" w:firstColumn="1" w:lastColumn="0" w:oddVBand="0" w:evenVBand="0" w:oddHBand="0" w:evenHBand="0" w:firstRowFirstColumn="0" w:firstRowLastColumn="0" w:lastRowFirstColumn="0" w:lastRowLastColumn="0"/>
            <w:tcW w:w="0" w:type="auto"/>
            <w:tcBorders>
              <w:left w:val="none" w:sz="0" w:space="0" w:color="auto"/>
              <w:right w:val="none" w:sz="0" w:space="0" w:color="auto"/>
            </w:tcBorders>
            <w:shd w:val="clear" w:color="auto" w:fill="auto"/>
            <w:hideMark/>
          </w:tcPr>
          <w:p w14:paraId="55AECE1C" w14:textId="77777777" w:rsidR="00413A6E" w:rsidRPr="00E865A6" w:rsidRDefault="00413A6E" w:rsidP="003A6F04">
            <w:pPr>
              <w:snapToGrid w:val="0"/>
              <w:jc w:val="both"/>
              <w:rPr>
                <w:rFonts w:ascii="Book Antiqua" w:eastAsia="Times New Roman" w:hAnsi="Book Antiqua" w:cs="Arial"/>
                <w:bCs w:val="0"/>
                <w:color w:val="auto"/>
                <w:szCs w:val="24"/>
                <w:lang w:eastAsia="en-GB"/>
              </w:rPr>
            </w:pPr>
            <w:r w:rsidRPr="00E865A6">
              <w:rPr>
                <w:rFonts w:ascii="Book Antiqua" w:eastAsia="Times New Roman" w:hAnsi="Book Antiqua" w:cs="Arial"/>
                <w:bCs w:val="0"/>
                <w:color w:val="auto"/>
                <w:szCs w:val="24"/>
                <w:lang w:eastAsia="en-GB"/>
              </w:rPr>
              <w:t>Phenotypes</w:t>
            </w:r>
          </w:p>
        </w:tc>
        <w:tc>
          <w:tcPr>
            <w:tcW w:w="5685" w:type="dxa"/>
            <w:tcBorders>
              <w:left w:val="none" w:sz="0" w:space="0" w:color="auto"/>
              <w:right w:val="none" w:sz="0" w:space="0" w:color="auto"/>
            </w:tcBorders>
            <w:shd w:val="clear" w:color="auto" w:fill="auto"/>
            <w:hideMark/>
          </w:tcPr>
          <w:p w14:paraId="2E25EC21" w14:textId="146FCA1B" w:rsidR="00413A6E" w:rsidRPr="00E865A6" w:rsidRDefault="00413A6E" w:rsidP="003A6F04">
            <w:pPr>
              <w:snapToGrid w:val="0"/>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Arial"/>
                <w:bCs w:val="0"/>
                <w:color w:val="auto"/>
                <w:szCs w:val="24"/>
                <w:lang w:eastAsia="en-GB"/>
              </w:rPr>
            </w:pPr>
            <w:r w:rsidRPr="00E865A6">
              <w:rPr>
                <w:rFonts w:ascii="Book Antiqua" w:eastAsia="Times New Roman" w:hAnsi="Book Antiqua" w:cs="Arial"/>
                <w:bCs w:val="0"/>
                <w:color w:val="auto"/>
                <w:szCs w:val="24"/>
                <w:lang w:eastAsia="en-GB"/>
              </w:rPr>
              <w:t>Spirometry</w:t>
            </w:r>
            <w:r w:rsidR="00CF4290" w:rsidRPr="00E865A6">
              <w:rPr>
                <w:rFonts w:ascii="Book Antiqua" w:eastAsia="Times New Roman" w:hAnsi="Book Antiqua" w:cs="Arial"/>
                <w:bCs w:val="0"/>
                <w:color w:val="auto"/>
                <w:szCs w:val="24"/>
                <w:lang w:eastAsia="en-GB"/>
              </w:rPr>
              <w:t xml:space="preserve"> </w:t>
            </w:r>
            <w:r w:rsidR="008F65A5" w:rsidRPr="00E865A6">
              <w:rPr>
                <w:rFonts w:ascii="Book Antiqua" w:eastAsia="Times New Roman" w:hAnsi="Book Antiqua" w:cs="Arial"/>
                <w:bCs w:val="0"/>
                <w:color w:val="auto"/>
                <w:szCs w:val="24"/>
                <w:lang w:eastAsia="en-GB"/>
              </w:rPr>
              <w:t>c</w:t>
            </w:r>
            <w:r w:rsidRPr="00E865A6">
              <w:rPr>
                <w:rFonts w:ascii="Book Antiqua" w:eastAsia="Times New Roman" w:hAnsi="Book Antiqua" w:cs="Arial"/>
                <w:bCs w:val="0"/>
                <w:color w:val="auto"/>
                <w:szCs w:val="24"/>
                <w:lang w:eastAsia="en-GB"/>
              </w:rPr>
              <w:t>hanges</w:t>
            </w:r>
          </w:p>
        </w:tc>
        <w:tc>
          <w:tcPr>
            <w:tcW w:w="1701" w:type="dxa"/>
            <w:tcBorders>
              <w:left w:val="none" w:sz="0" w:space="0" w:color="auto"/>
              <w:right w:val="none" w:sz="0" w:space="0" w:color="auto"/>
            </w:tcBorders>
            <w:shd w:val="clear" w:color="auto" w:fill="auto"/>
            <w:hideMark/>
          </w:tcPr>
          <w:p w14:paraId="7FE078C3" w14:textId="573A0E48" w:rsidR="00413A6E" w:rsidRPr="00E865A6" w:rsidRDefault="00413A6E" w:rsidP="003A6F04">
            <w:pPr>
              <w:snapToGrid w:val="0"/>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Arial"/>
                <w:bCs w:val="0"/>
                <w:color w:val="auto"/>
                <w:szCs w:val="24"/>
                <w:lang w:eastAsia="en-GB"/>
              </w:rPr>
            </w:pPr>
            <w:r w:rsidRPr="00E865A6">
              <w:rPr>
                <w:rFonts w:ascii="Book Antiqua" w:eastAsia="Times New Roman" w:hAnsi="Book Antiqua" w:cs="Arial"/>
                <w:bCs w:val="0"/>
                <w:color w:val="auto"/>
                <w:szCs w:val="24"/>
                <w:lang w:eastAsia="en-GB"/>
              </w:rPr>
              <w:t>CT</w:t>
            </w:r>
            <w:r w:rsidR="00CF4290" w:rsidRPr="00E865A6">
              <w:rPr>
                <w:rFonts w:ascii="Book Antiqua" w:eastAsia="Times New Roman" w:hAnsi="Book Antiqua" w:cs="Arial"/>
                <w:bCs w:val="0"/>
                <w:color w:val="auto"/>
                <w:szCs w:val="24"/>
                <w:lang w:eastAsia="en-GB"/>
              </w:rPr>
              <w:t xml:space="preserve"> </w:t>
            </w:r>
            <w:r w:rsidRPr="00E865A6">
              <w:rPr>
                <w:rFonts w:ascii="Book Antiqua" w:eastAsia="Times New Roman" w:hAnsi="Book Antiqua" w:cs="Arial"/>
                <w:bCs w:val="0"/>
                <w:color w:val="auto"/>
                <w:szCs w:val="24"/>
                <w:lang w:eastAsia="en-GB"/>
              </w:rPr>
              <w:t>opacities</w:t>
            </w:r>
            <w:r w:rsidR="00CF4290" w:rsidRPr="00E865A6">
              <w:rPr>
                <w:rFonts w:ascii="Book Antiqua" w:eastAsia="Times New Roman" w:hAnsi="Book Antiqua" w:cs="Arial"/>
                <w:bCs w:val="0"/>
                <w:color w:val="auto"/>
                <w:szCs w:val="24"/>
                <w:lang w:eastAsia="en-GB"/>
              </w:rPr>
              <w:t xml:space="preserve"> </w:t>
            </w:r>
          </w:p>
        </w:tc>
      </w:tr>
      <w:tr w:rsidR="00413A6E" w:rsidRPr="00E865A6" w14:paraId="75132C47" w14:textId="77777777" w:rsidTr="0071010E">
        <w:trPr>
          <w:cnfStyle w:val="000000100000" w:firstRow="0" w:lastRow="0" w:firstColumn="0" w:lastColumn="0" w:oddVBand="0" w:evenVBand="0" w:oddHBand="1" w:evenHBand="0" w:firstRowFirstColumn="0" w:firstRowLastColumn="0" w:lastRowFirstColumn="0" w:lastRowLastColumn="0"/>
          <w:trHeight w:val="759"/>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000000" w:themeColor="text1"/>
            </w:tcBorders>
            <w:shd w:val="clear" w:color="auto" w:fill="auto"/>
            <w:hideMark/>
          </w:tcPr>
          <w:p w14:paraId="67499260" w14:textId="01359852" w:rsidR="00413A6E" w:rsidRPr="00E865A6" w:rsidRDefault="00413A6E" w:rsidP="003A6F04">
            <w:pPr>
              <w:snapToGrid w:val="0"/>
              <w:jc w:val="both"/>
              <w:rPr>
                <w:rFonts w:ascii="Book Antiqua" w:eastAsia="Times New Roman" w:hAnsi="Book Antiqua" w:cs="Arial"/>
                <w:b w:val="0"/>
                <w:bCs w:val="0"/>
                <w:szCs w:val="24"/>
                <w:lang w:eastAsia="en-GB"/>
              </w:rPr>
            </w:pPr>
            <w:r w:rsidRPr="00E865A6">
              <w:rPr>
                <w:rFonts w:ascii="Book Antiqua" w:eastAsia="Times New Roman" w:hAnsi="Book Antiqua" w:cs="Arial"/>
                <w:b w:val="0"/>
                <w:bCs w:val="0"/>
                <w:szCs w:val="24"/>
                <w:lang w:eastAsia="en-GB"/>
              </w:rPr>
              <w:t>CLAD</w:t>
            </w:r>
          </w:p>
        </w:tc>
        <w:tc>
          <w:tcPr>
            <w:tcW w:w="5685" w:type="dxa"/>
            <w:tcBorders>
              <w:top w:val="single" w:sz="4" w:space="0" w:color="000000" w:themeColor="text1"/>
            </w:tcBorders>
            <w:shd w:val="clear" w:color="auto" w:fill="auto"/>
            <w:hideMark/>
          </w:tcPr>
          <w:p w14:paraId="0C8169DC" w14:textId="54006910" w:rsidR="00413A6E" w:rsidRPr="00E865A6" w:rsidRDefault="00413A6E" w:rsidP="003A6F04">
            <w:pPr>
              <w:snapToGrid w:val="0"/>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Cs w:val="24"/>
                <w:lang w:eastAsia="en-GB"/>
              </w:rPr>
            </w:pPr>
            <w:r w:rsidRPr="00E865A6">
              <w:rPr>
                <w:rFonts w:ascii="Book Antiqua" w:eastAsia="Times New Roman" w:hAnsi="Book Antiqua" w:cs="Arial"/>
                <w:szCs w:val="24"/>
                <w:lang w:eastAsia="en-GB"/>
              </w:rPr>
              <w:t>Persistent</w:t>
            </w:r>
            <w:r w:rsidR="00CF4290" w:rsidRPr="00E865A6">
              <w:rPr>
                <w:rFonts w:ascii="Book Antiqua" w:eastAsia="Times New Roman" w:hAnsi="Book Antiqua" w:cs="Arial"/>
                <w:szCs w:val="24"/>
                <w:lang w:eastAsia="en-GB"/>
              </w:rPr>
              <w:t xml:space="preserve"> </w:t>
            </w:r>
            <w:r w:rsidRPr="00E865A6">
              <w:rPr>
                <w:rFonts w:ascii="Book Antiqua" w:eastAsia="Times New Roman" w:hAnsi="Book Antiqua" w:cs="Arial"/>
                <w:szCs w:val="24"/>
                <w:lang w:eastAsia="en-GB"/>
              </w:rPr>
              <w:t>≥</w:t>
            </w:r>
            <w:r w:rsidR="00CF4290" w:rsidRPr="00E865A6">
              <w:rPr>
                <w:rFonts w:ascii="Book Antiqua" w:eastAsia="Times New Roman" w:hAnsi="Book Antiqua" w:cs="Arial"/>
                <w:szCs w:val="24"/>
                <w:lang w:eastAsia="en-GB"/>
              </w:rPr>
              <w:t xml:space="preserve"> </w:t>
            </w:r>
            <w:r w:rsidRPr="00E865A6">
              <w:rPr>
                <w:rFonts w:ascii="Book Antiqua" w:eastAsia="Times New Roman" w:hAnsi="Book Antiqua" w:cs="Arial"/>
                <w:szCs w:val="24"/>
                <w:lang w:eastAsia="en-GB"/>
              </w:rPr>
              <w:t>20%</w:t>
            </w:r>
            <w:r w:rsidR="00CF4290" w:rsidRPr="00E865A6">
              <w:rPr>
                <w:rFonts w:ascii="Book Antiqua" w:eastAsia="Times New Roman" w:hAnsi="Book Antiqua" w:cs="Arial"/>
                <w:szCs w:val="24"/>
                <w:lang w:eastAsia="en-GB"/>
              </w:rPr>
              <w:t xml:space="preserve"> </w:t>
            </w:r>
            <w:r w:rsidRPr="00E865A6">
              <w:rPr>
                <w:rFonts w:ascii="Book Antiqua" w:eastAsia="Times New Roman" w:hAnsi="Book Antiqua" w:cs="Arial"/>
                <w:szCs w:val="24"/>
                <w:lang w:eastAsia="en-GB"/>
              </w:rPr>
              <w:t>decline</w:t>
            </w:r>
            <w:r w:rsidR="00CF4290" w:rsidRPr="00E865A6">
              <w:rPr>
                <w:rFonts w:ascii="Book Antiqua" w:eastAsia="Times New Roman" w:hAnsi="Book Antiqua" w:cs="Arial"/>
                <w:szCs w:val="24"/>
                <w:lang w:eastAsia="en-GB"/>
              </w:rPr>
              <w:t xml:space="preserve"> </w:t>
            </w:r>
            <w:r w:rsidRPr="00E865A6">
              <w:rPr>
                <w:rFonts w:ascii="Book Antiqua" w:eastAsia="Times New Roman" w:hAnsi="Book Antiqua" w:cs="Arial"/>
                <w:szCs w:val="24"/>
                <w:lang w:eastAsia="en-GB"/>
              </w:rPr>
              <w:t>in</w:t>
            </w:r>
            <w:r w:rsidR="00CF4290" w:rsidRPr="00E865A6">
              <w:rPr>
                <w:rFonts w:ascii="Book Antiqua" w:eastAsia="Times New Roman" w:hAnsi="Book Antiqua" w:cs="Arial"/>
                <w:szCs w:val="24"/>
                <w:lang w:eastAsia="en-GB"/>
              </w:rPr>
              <w:t xml:space="preserve"> </w:t>
            </w:r>
            <w:r w:rsidRPr="00E865A6">
              <w:rPr>
                <w:rFonts w:ascii="Book Antiqua" w:eastAsia="Times New Roman" w:hAnsi="Book Antiqua" w:cs="Arial"/>
                <w:szCs w:val="24"/>
                <w:lang w:eastAsia="en-GB"/>
              </w:rPr>
              <w:t>FEV1</w:t>
            </w:r>
            <w:r w:rsidR="00CF4290" w:rsidRPr="00E865A6">
              <w:rPr>
                <w:rFonts w:ascii="Book Antiqua" w:eastAsia="Times New Roman" w:hAnsi="Book Antiqua" w:cs="Arial"/>
                <w:szCs w:val="24"/>
                <w:lang w:eastAsia="en-GB"/>
              </w:rPr>
              <w:t xml:space="preserve"> </w:t>
            </w:r>
            <w:r w:rsidRPr="00E865A6">
              <w:rPr>
                <w:rFonts w:ascii="Book Antiqua" w:eastAsia="Times New Roman" w:hAnsi="Book Antiqua" w:cs="Arial"/>
                <w:szCs w:val="24"/>
                <w:lang w:eastAsia="en-GB"/>
              </w:rPr>
              <w:t>(based</w:t>
            </w:r>
            <w:r w:rsidR="00CF4290" w:rsidRPr="00E865A6">
              <w:rPr>
                <w:rFonts w:ascii="Book Antiqua" w:eastAsia="Times New Roman" w:hAnsi="Book Antiqua" w:cs="Arial"/>
                <w:szCs w:val="24"/>
                <w:lang w:eastAsia="en-GB"/>
              </w:rPr>
              <w:t xml:space="preserve"> </w:t>
            </w:r>
            <w:r w:rsidRPr="00E865A6">
              <w:rPr>
                <w:rFonts w:ascii="Book Antiqua" w:eastAsia="Times New Roman" w:hAnsi="Book Antiqua" w:cs="Arial"/>
                <w:szCs w:val="24"/>
                <w:lang w:eastAsia="en-GB"/>
              </w:rPr>
              <w:t>on</w:t>
            </w:r>
            <w:r w:rsidR="00CF4290" w:rsidRPr="00E865A6">
              <w:rPr>
                <w:rFonts w:ascii="Book Antiqua" w:eastAsia="Times New Roman" w:hAnsi="Book Antiqua" w:cs="Arial"/>
                <w:szCs w:val="24"/>
                <w:lang w:eastAsia="en-GB"/>
              </w:rPr>
              <w:t xml:space="preserve"> </w:t>
            </w:r>
            <w:r w:rsidRPr="00E865A6">
              <w:rPr>
                <w:rFonts w:ascii="Book Antiqua" w:eastAsia="Times New Roman" w:hAnsi="Book Antiqua" w:cs="Arial"/>
                <w:szCs w:val="24"/>
                <w:lang w:eastAsia="en-GB"/>
              </w:rPr>
              <w:t>2</w:t>
            </w:r>
            <w:r w:rsidR="00CF4290" w:rsidRPr="00E865A6">
              <w:rPr>
                <w:rFonts w:ascii="Book Antiqua" w:eastAsia="Times New Roman" w:hAnsi="Book Antiqua" w:cs="Arial"/>
                <w:szCs w:val="24"/>
                <w:lang w:eastAsia="en-GB"/>
              </w:rPr>
              <w:t xml:space="preserve"> </w:t>
            </w:r>
            <w:r w:rsidRPr="00E865A6">
              <w:rPr>
                <w:rFonts w:ascii="Book Antiqua" w:eastAsia="Times New Roman" w:hAnsi="Book Antiqua" w:cs="Arial"/>
                <w:szCs w:val="24"/>
                <w:lang w:eastAsia="en-GB"/>
              </w:rPr>
              <w:t>FEV1</w:t>
            </w:r>
            <w:r w:rsidR="00CF4290" w:rsidRPr="00E865A6">
              <w:rPr>
                <w:rFonts w:ascii="Book Antiqua" w:eastAsia="Times New Roman" w:hAnsi="Book Antiqua" w:cs="Arial"/>
                <w:szCs w:val="24"/>
                <w:lang w:eastAsia="en-GB"/>
              </w:rPr>
              <w:t xml:space="preserve"> </w:t>
            </w:r>
            <w:r w:rsidRPr="00E865A6">
              <w:rPr>
                <w:rFonts w:ascii="Book Antiqua" w:eastAsia="Times New Roman" w:hAnsi="Book Antiqua" w:cs="Arial"/>
                <w:szCs w:val="24"/>
                <w:lang w:eastAsia="en-GB"/>
              </w:rPr>
              <w:t>values</w:t>
            </w:r>
            <w:r w:rsidR="00CF4290" w:rsidRPr="00E865A6">
              <w:rPr>
                <w:rFonts w:ascii="Book Antiqua" w:eastAsia="Times New Roman" w:hAnsi="Book Antiqua" w:cs="Arial"/>
                <w:szCs w:val="24"/>
                <w:lang w:eastAsia="en-GB"/>
              </w:rPr>
              <w:t xml:space="preserve"> </w:t>
            </w:r>
            <w:r w:rsidRPr="00E865A6">
              <w:rPr>
                <w:rFonts w:ascii="Book Antiqua" w:eastAsia="Times New Roman" w:hAnsi="Book Antiqua" w:cs="Arial"/>
                <w:szCs w:val="24"/>
                <w:lang w:eastAsia="en-GB"/>
              </w:rPr>
              <w:t>≥3</w:t>
            </w:r>
            <w:r w:rsidR="00CF4290" w:rsidRPr="00E865A6">
              <w:rPr>
                <w:rFonts w:ascii="Book Antiqua" w:eastAsia="Times New Roman" w:hAnsi="Book Antiqua" w:cs="Arial"/>
                <w:szCs w:val="24"/>
                <w:lang w:eastAsia="en-GB"/>
              </w:rPr>
              <w:t xml:space="preserve"> </w:t>
            </w:r>
            <w:r w:rsidR="00326924" w:rsidRPr="00E865A6">
              <w:rPr>
                <w:rFonts w:ascii="Book Antiqua" w:eastAsia="Times New Roman" w:hAnsi="Book Antiqua" w:cs="Arial"/>
                <w:szCs w:val="24"/>
                <w:lang w:eastAsia="en-GB"/>
              </w:rPr>
              <w:t>wk</w:t>
            </w:r>
            <w:r w:rsidR="00CF4290" w:rsidRPr="00E865A6">
              <w:rPr>
                <w:rFonts w:ascii="Book Antiqua" w:eastAsia="Times New Roman" w:hAnsi="Book Antiqua" w:cs="Arial"/>
                <w:szCs w:val="24"/>
                <w:lang w:eastAsia="en-GB"/>
              </w:rPr>
              <w:t xml:space="preserve"> </w:t>
            </w:r>
            <w:r w:rsidRPr="00E865A6">
              <w:rPr>
                <w:rFonts w:ascii="Book Antiqua" w:eastAsia="Times New Roman" w:hAnsi="Book Antiqua" w:cs="Arial"/>
                <w:szCs w:val="24"/>
                <w:lang w:eastAsia="en-GB"/>
              </w:rPr>
              <w:t>apart)</w:t>
            </w:r>
            <w:r w:rsidR="00CF4290" w:rsidRPr="00E865A6">
              <w:rPr>
                <w:rFonts w:ascii="Book Antiqua" w:eastAsia="Times New Roman" w:hAnsi="Book Antiqua" w:cs="Arial"/>
                <w:szCs w:val="24"/>
                <w:lang w:eastAsia="en-GB"/>
              </w:rPr>
              <w:t xml:space="preserve"> </w:t>
            </w:r>
            <w:r w:rsidRPr="00E865A6">
              <w:rPr>
                <w:rFonts w:ascii="Book Antiqua" w:eastAsia="Times New Roman" w:hAnsi="Book Antiqua" w:cs="Arial"/>
                <w:szCs w:val="24"/>
                <w:lang w:eastAsia="en-GB"/>
              </w:rPr>
              <w:t>compared</w:t>
            </w:r>
            <w:r w:rsidR="00CF4290" w:rsidRPr="00E865A6">
              <w:rPr>
                <w:rFonts w:ascii="Book Antiqua" w:eastAsia="Times New Roman" w:hAnsi="Book Antiqua" w:cs="Arial"/>
                <w:szCs w:val="24"/>
                <w:lang w:eastAsia="en-GB"/>
              </w:rPr>
              <w:t xml:space="preserve"> </w:t>
            </w:r>
            <w:r w:rsidRPr="00E865A6">
              <w:rPr>
                <w:rFonts w:ascii="Book Antiqua" w:eastAsia="Times New Roman" w:hAnsi="Book Antiqua" w:cs="Arial"/>
                <w:szCs w:val="24"/>
                <w:lang w:eastAsia="en-GB"/>
              </w:rPr>
              <w:t>to</w:t>
            </w:r>
            <w:r w:rsidR="00CF4290" w:rsidRPr="00E865A6">
              <w:rPr>
                <w:rFonts w:ascii="Book Antiqua" w:eastAsia="Times New Roman" w:hAnsi="Book Antiqua" w:cs="Arial"/>
                <w:szCs w:val="24"/>
                <w:lang w:eastAsia="en-GB"/>
              </w:rPr>
              <w:t xml:space="preserve"> </w:t>
            </w:r>
            <w:r w:rsidRPr="00E865A6">
              <w:rPr>
                <w:rFonts w:ascii="Book Antiqua" w:eastAsia="Times New Roman" w:hAnsi="Book Antiqua" w:cs="Arial"/>
                <w:szCs w:val="24"/>
                <w:lang w:eastAsia="en-GB"/>
              </w:rPr>
              <w:t>baseline</w:t>
            </w:r>
          </w:p>
        </w:tc>
        <w:tc>
          <w:tcPr>
            <w:tcW w:w="1701" w:type="dxa"/>
            <w:tcBorders>
              <w:top w:val="single" w:sz="4" w:space="0" w:color="000000" w:themeColor="text1"/>
            </w:tcBorders>
            <w:shd w:val="clear" w:color="auto" w:fill="auto"/>
            <w:hideMark/>
          </w:tcPr>
          <w:p w14:paraId="5BC6CF7F" w14:textId="77777777" w:rsidR="00413A6E" w:rsidRPr="00E865A6" w:rsidRDefault="00413A6E" w:rsidP="003A6F04">
            <w:pPr>
              <w:snapToGrid w:val="0"/>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Cs w:val="24"/>
                <w:lang w:eastAsia="en-GB"/>
              </w:rPr>
            </w:pPr>
          </w:p>
        </w:tc>
      </w:tr>
      <w:tr w:rsidR="00413A6E" w:rsidRPr="00E865A6" w14:paraId="6527FA72" w14:textId="77777777" w:rsidTr="0071010E">
        <w:trPr>
          <w:trHeight w:val="185"/>
        </w:trPr>
        <w:tc>
          <w:tcPr>
            <w:cnfStyle w:val="001000000000" w:firstRow="0" w:lastRow="0" w:firstColumn="1" w:lastColumn="0" w:oddVBand="0" w:evenVBand="0" w:oddHBand="0" w:evenHBand="0" w:firstRowFirstColumn="0" w:firstRowLastColumn="0" w:lastRowFirstColumn="0" w:lastRowLastColumn="0"/>
            <w:tcW w:w="0" w:type="auto"/>
            <w:shd w:val="clear" w:color="auto" w:fill="auto"/>
            <w:hideMark/>
          </w:tcPr>
          <w:p w14:paraId="7B968445" w14:textId="70C8C848" w:rsidR="00413A6E" w:rsidRPr="00E865A6" w:rsidRDefault="00413A6E" w:rsidP="003A6F04">
            <w:pPr>
              <w:snapToGrid w:val="0"/>
              <w:jc w:val="both"/>
              <w:rPr>
                <w:rFonts w:ascii="Book Antiqua" w:eastAsia="Times New Roman" w:hAnsi="Book Antiqua" w:cs="Arial"/>
                <w:b w:val="0"/>
                <w:bCs w:val="0"/>
                <w:szCs w:val="24"/>
                <w:lang w:eastAsia="en-GB"/>
              </w:rPr>
            </w:pPr>
            <w:r w:rsidRPr="00E865A6">
              <w:rPr>
                <w:rFonts w:ascii="Book Antiqua" w:eastAsia="Times New Roman" w:hAnsi="Book Antiqua" w:cs="Arial"/>
                <w:b w:val="0"/>
                <w:bCs w:val="0"/>
                <w:szCs w:val="24"/>
                <w:lang w:eastAsia="en-GB"/>
              </w:rPr>
              <w:t>BOS</w:t>
            </w:r>
          </w:p>
        </w:tc>
        <w:tc>
          <w:tcPr>
            <w:tcW w:w="5685" w:type="dxa"/>
            <w:shd w:val="clear" w:color="auto" w:fill="auto"/>
            <w:hideMark/>
          </w:tcPr>
          <w:p w14:paraId="0BB6437E" w14:textId="533BC314" w:rsidR="00413A6E" w:rsidRPr="00E865A6" w:rsidRDefault="00413A6E" w:rsidP="003A6F04">
            <w:pPr>
              <w:snapToGrid w:val="0"/>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Cs w:val="24"/>
                <w:lang w:eastAsia="en-GB"/>
              </w:rPr>
            </w:pPr>
            <w:r w:rsidRPr="00E865A6">
              <w:rPr>
                <w:rFonts w:ascii="Book Antiqua" w:eastAsia="Times New Roman" w:hAnsi="Book Antiqua" w:cs="Arial"/>
                <w:szCs w:val="24"/>
                <w:lang w:eastAsia="en-GB"/>
              </w:rPr>
              <w:t>CLAD</w:t>
            </w:r>
            <w:r w:rsidR="00CF4290" w:rsidRPr="00E865A6">
              <w:rPr>
                <w:rFonts w:ascii="Book Antiqua" w:eastAsia="Times New Roman" w:hAnsi="Book Antiqua" w:cs="Arial"/>
                <w:szCs w:val="24"/>
                <w:lang w:eastAsia="en-GB"/>
              </w:rPr>
              <w:t xml:space="preserve"> </w:t>
            </w:r>
            <w:r w:rsidR="00DD576B" w:rsidRPr="00E865A6">
              <w:rPr>
                <w:rFonts w:ascii="Book Antiqua" w:eastAsia="Times New Roman" w:hAnsi="Book Antiqua" w:cs="Arial"/>
                <w:szCs w:val="24"/>
                <w:lang w:eastAsia="en-GB"/>
              </w:rPr>
              <w:t>and</w:t>
            </w:r>
            <w:r w:rsidR="00CF4290" w:rsidRPr="00E865A6">
              <w:rPr>
                <w:rFonts w:ascii="Book Antiqua" w:eastAsia="Times New Roman" w:hAnsi="Book Antiqua" w:cs="Arial"/>
                <w:szCs w:val="24"/>
                <w:lang w:eastAsia="en-GB"/>
              </w:rPr>
              <w:t xml:space="preserve"> </w:t>
            </w:r>
            <w:r w:rsidR="00DD576B" w:rsidRPr="00E865A6">
              <w:rPr>
                <w:rFonts w:ascii="Book Antiqua" w:eastAsia="Times New Roman" w:hAnsi="Book Antiqua" w:cs="Arial"/>
                <w:szCs w:val="24"/>
                <w:lang w:eastAsia="en-GB"/>
              </w:rPr>
              <w:t>o</w:t>
            </w:r>
            <w:r w:rsidRPr="00E865A6">
              <w:rPr>
                <w:rFonts w:ascii="Book Antiqua" w:eastAsia="Times New Roman" w:hAnsi="Book Antiqua" w:cs="Arial"/>
                <w:szCs w:val="24"/>
                <w:lang w:eastAsia="en-GB"/>
              </w:rPr>
              <w:t>bstruction</w:t>
            </w:r>
            <w:r w:rsidR="00DD576B" w:rsidRPr="00E865A6">
              <w:rPr>
                <w:rFonts w:ascii="Book Antiqua" w:hAnsi="Book Antiqua" w:cs="Arial" w:hint="eastAsia"/>
                <w:szCs w:val="24"/>
                <w:lang w:eastAsia="zh-CN"/>
              </w:rPr>
              <w:t xml:space="preserve"> </w:t>
            </w:r>
            <w:r w:rsidRPr="00E865A6">
              <w:rPr>
                <w:rFonts w:ascii="Book Antiqua" w:eastAsia="Times New Roman" w:hAnsi="Book Antiqua" w:cs="Arial"/>
                <w:szCs w:val="24"/>
                <w:lang w:eastAsia="en-GB"/>
              </w:rPr>
              <w:t>(FEV1/</w:t>
            </w:r>
            <w:r w:rsidR="00DD576B" w:rsidRPr="00E865A6">
              <w:rPr>
                <w:rFonts w:ascii="Book Antiqua" w:eastAsia="Times New Roman" w:hAnsi="Book Antiqua" w:cs="Arial"/>
                <w:szCs w:val="24"/>
                <w:lang w:eastAsia="en-GB"/>
              </w:rPr>
              <w:t xml:space="preserve">FVC </w:t>
            </w:r>
            <w:r w:rsidRPr="00E865A6">
              <w:rPr>
                <w:rFonts w:ascii="Book Antiqua" w:eastAsia="Times New Roman" w:hAnsi="Book Antiqua" w:cs="Arial"/>
                <w:szCs w:val="24"/>
                <w:lang w:eastAsia="en-GB"/>
              </w:rPr>
              <w:t>&lt;</w:t>
            </w:r>
            <w:r w:rsidR="00CF4290" w:rsidRPr="00E865A6">
              <w:rPr>
                <w:rFonts w:ascii="Book Antiqua" w:eastAsia="Times New Roman" w:hAnsi="Book Antiqua" w:cs="Arial"/>
                <w:szCs w:val="24"/>
                <w:lang w:eastAsia="en-GB"/>
              </w:rPr>
              <w:t xml:space="preserve"> </w:t>
            </w:r>
            <w:r w:rsidRPr="00E865A6">
              <w:rPr>
                <w:rFonts w:ascii="Book Antiqua" w:eastAsia="Times New Roman" w:hAnsi="Book Antiqua" w:cs="Arial"/>
                <w:szCs w:val="24"/>
                <w:lang w:eastAsia="en-GB"/>
              </w:rPr>
              <w:t>0.7)</w:t>
            </w:r>
          </w:p>
        </w:tc>
        <w:tc>
          <w:tcPr>
            <w:tcW w:w="1701" w:type="dxa"/>
            <w:shd w:val="clear" w:color="auto" w:fill="auto"/>
            <w:hideMark/>
          </w:tcPr>
          <w:p w14:paraId="6A47F251" w14:textId="77777777" w:rsidR="00413A6E" w:rsidRPr="00E865A6" w:rsidRDefault="00413A6E" w:rsidP="003A6F04">
            <w:pPr>
              <w:snapToGrid w:val="0"/>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Cs w:val="24"/>
                <w:lang w:eastAsia="en-GB"/>
              </w:rPr>
            </w:pPr>
            <w:r w:rsidRPr="00E865A6">
              <w:rPr>
                <w:rFonts w:ascii="Book Antiqua" w:eastAsia="Times New Roman" w:hAnsi="Book Antiqua" w:cs="Arial"/>
                <w:szCs w:val="24"/>
                <w:lang w:eastAsia="en-GB"/>
              </w:rPr>
              <w:t>No</w:t>
            </w:r>
          </w:p>
        </w:tc>
      </w:tr>
      <w:tr w:rsidR="00413A6E" w:rsidRPr="00E865A6" w14:paraId="2B9DE702" w14:textId="77777777" w:rsidTr="0071010E">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0" w:type="auto"/>
            <w:shd w:val="clear" w:color="auto" w:fill="auto"/>
            <w:hideMark/>
          </w:tcPr>
          <w:p w14:paraId="49BFCC44" w14:textId="76AA6019" w:rsidR="00413A6E" w:rsidRPr="00E865A6" w:rsidRDefault="00413A6E" w:rsidP="003A6F04">
            <w:pPr>
              <w:snapToGrid w:val="0"/>
              <w:jc w:val="both"/>
              <w:rPr>
                <w:rFonts w:ascii="Book Antiqua" w:eastAsia="Times New Roman" w:hAnsi="Book Antiqua" w:cs="Arial"/>
                <w:b w:val="0"/>
                <w:bCs w:val="0"/>
                <w:szCs w:val="24"/>
                <w:lang w:eastAsia="en-GB"/>
              </w:rPr>
            </w:pPr>
            <w:r w:rsidRPr="00E865A6">
              <w:rPr>
                <w:rFonts w:ascii="Book Antiqua" w:eastAsia="Times New Roman" w:hAnsi="Book Antiqua" w:cs="Arial"/>
                <w:b w:val="0"/>
                <w:bCs w:val="0"/>
                <w:szCs w:val="24"/>
                <w:lang w:eastAsia="en-GB"/>
              </w:rPr>
              <w:t>RAS</w:t>
            </w:r>
          </w:p>
        </w:tc>
        <w:tc>
          <w:tcPr>
            <w:tcW w:w="5685" w:type="dxa"/>
            <w:shd w:val="clear" w:color="auto" w:fill="auto"/>
            <w:hideMark/>
          </w:tcPr>
          <w:p w14:paraId="15FE13D7" w14:textId="0EDFF09A" w:rsidR="00413A6E" w:rsidRPr="00E865A6" w:rsidRDefault="00413A6E" w:rsidP="003A6F04">
            <w:pPr>
              <w:snapToGrid w:val="0"/>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Cs w:val="24"/>
                <w:lang w:eastAsia="en-GB"/>
              </w:rPr>
            </w:pPr>
            <w:r w:rsidRPr="00E865A6">
              <w:rPr>
                <w:rFonts w:ascii="Book Antiqua" w:eastAsia="Times New Roman" w:hAnsi="Book Antiqua" w:cs="Arial"/>
                <w:szCs w:val="24"/>
                <w:lang w:eastAsia="en-GB"/>
              </w:rPr>
              <w:t>CLAD</w:t>
            </w:r>
            <w:r w:rsidR="00CF4290" w:rsidRPr="00E865A6">
              <w:rPr>
                <w:rFonts w:ascii="Book Antiqua" w:eastAsia="Times New Roman" w:hAnsi="Book Antiqua" w:cs="Arial"/>
                <w:szCs w:val="24"/>
                <w:lang w:eastAsia="en-GB"/>
              </w:rPr>
              <w:t xml:space="preserve"> </w:t>
            </w:r>
            <w:r w:rsidR="00DD576B" w:rsidRPr="00E865A6">
              <w:rPr>
                <w:rFonts w:ascii="Book Antiqua" w:eastAsia="Times New Roman" w:hAnsi="Book Antiqua" w:cs="Arial"/>
                <w:szCs w:val="24"/>
                <w:lang w:eastAsia="en-GB"/>
              </w:rPr>
              <w:t>and r</w:t>
            </w:r>
            <w:r w:rsidRPr="00E865A6">
              <w:rPr>
                <w:rFonts w:ascii="Book Antiqua" w:eastAsia="Times New Roman" w:hAnsi="Book Antiqua" w:cs="Arial"/>
                <w:szCs w:val="24"/>
                <w:lang w:eastAsia="en-GB"/>
              </w:rPr>
              <w:t>estriction</w:t>
            </w:r>
            <w:r w:rsidR="00DD576B" w:rsidRPr="00E865A6">
              <w:rPr>
                <w:rFonts w:ascii="Book Antiqua" w:hAnsi="Book Antiqua" w:cs="Arial" w:hint="eastAsia"/>
                <w:szCs w:val="24"/>
                <w:lang w:eastAsia="zh-CN"/>
              </w:rPr>
              <w:t xml:space="preserve"> </w:t>
            </w:r>
            <w:r w:rsidRPr="00E865A6">
              <w:rPr>
                <w:rFonts w:ascii="Book Antiqua" w:eastAsia="Times New Roman" w:hAnsi="Book Antiqua" w:cs="Arial"/>
                <w:szCs w:val="24"/>
                <w:lang w:eastAsia="en-GB"/>
              </w:rPr>
              <w:t>(≥</w:t>
            </w:r>
            <w:r w:rsidR="00DD576B" w:rsidRPr="00E865A6">
              <w:rPr>
                <w:rFonts w:ascii="Book Antiqua" w:eastAsia="Times New Roman" w:hAnsi="Book Antiqua" w:cs="Arial"/>
                <w:szCs w:val="24"/>
                <w:lang w:eastAsia="en-GB"/>
              </w:rPr>
              <w:t xml:space="preserve"> </w:t>
            </w:r>
            <w:r w:rsidRPr="00E865A6">
              <w:rPr>
                <w:rFonts w:ascii="Book Antiqua" w:eastAsia="Times New Roman" w:hAnsi="Book Antiqua" w:cs="Arial"/>
                <w:szCs w:val="24"/>
                <w:lang w:eastAsia="en-GB"/>
              </w:rPr>
              <w:t>10%</w:t>
            </w:r>
            <w:r w:rsidR="00CF4290" w:rsidRPr="00E865A6">
              <w:rPr>
                <w:rFonts w:ascii="Book Antiqua" w:eastAsia="Times New Roman" w:hAnsi="Book Antiqua" w:cs="Arial"/>
                <w:szCs w:val="24"/>
                <w:lang w:eastAsia="en-GB"/>
              </w:rPr>
              <w:t xml:space="preserve"> </w:t>
            </w:r>
            <w:r w:rsidRPr="00E865A6">
              <w:rPr>
                <w:rFonts w:ascii="Book Antiqua" w:eastAsia="Times New Roman" w:hAnsi="Book Antiqua" w:cs="Arial"/>
                <w:szCs w:val="24"/>
                <w:lang w:eastAsia="en-GB"/>
              </w:rPr>
              <w:t>decline</w:t>
            </w:r>
            <w:r w:rsidR="00CF4290" w:rsidRPr="00E865A6">
              <w:rPr>
                <w:rFonts w:ascii="Book Antiqua" w:eastAsia="Times New Roman" w:hAnsi="Book Antiqua" w:cs="Arial"/>
                <w:szCs w:val="24"/>
                <w:lang w:eastAsia="en-GB"/>
              </w:rPr>
              <w:t xml:space="preserve"> </w:t>
            </w:r>
            <w:r w:rsidRPr="00E865A6">
              <w:rPr>
                <w:rFonts w:ascii="Book Antiqua" w:eastAsia="Times New Roman" w:hAnsi="Book Antiqua" w:cs="Arial"/>
                <w:szCs w:val="24"/>
                <w:lang w:eastAsia="en-GB"/>
              </w:rPr>
              <w:t>in</w:t>
            </w:r>
            <w:r w:rsidR="00CF4290" w:rsidRPr="00E865A6">
              <w:rPr>
                <w:rFonts w:ascii="Book Antiqua" w:eastAsia="Times New Roman" w:hAnsi="Book Antiqua" w:cs="Arial"/>
                <w:szCs w:val="24"/>
                <w:lang w:eastAsia="en-GB"/>
              </w:rPr>
              <w:t xml:space="preserve"> </w:t>
            </w:r>
            <w:r w:rsidRPr="00E865A6">
              <w:rPr>
                <w:rFonts w:ascii="Book Antiqua" w:eastAsia="Times New Roman" w:hAnsi="Book Antiqua" w:cs="Arial"/>
                <w:szCs w:val="24"/>
                <w:lang w:eastAsia="en-GB"/>
              </w:rPr>
              <w:t>TLC</w:t>
            </w:r>
            <w:r w:rsidR="00CF4290" w:rsidRPr="00E865A6">
              <w:rPr>
                <w:rFonts w:ascii="Book Antiqua" w:eastAsia="Times New Roman" w:hAnsi="Book Antiqua" w:cs="Arial"/>
                <w:szCs w:val="24"/>
                <w:lang w:eastAsia="en-GB"/>
              </w:rPr>
              <w:t xml:space="preserve"> </w:t>
            </w:r>
            <w:r w:rsidRPr="00E865A6">
              <w:rPr>
                <w:rFonts w:ascii="Book Antiqua" w:eastAsia="Times New Roman" w:hAnsi="Book Antiqua" w:cs="Arial"/>
                <w:szCs w:val="24"/>
                <w:lang w:eastAsia="en-GB"/>
              </w:rPr>
              <w:t>from</w:t>
            </w:r>
            <w:r w:rsidR="00CF4290" w:rsidRPr="00E865A6">
              <w:rPr>
                <w:rFonts w:ascii="Book Antiqua" w:eastAsia="Times New Roman" w:hAnsi="Book Antiqua" w:cs="Arial"/>
                <w:szCs w:val="24"/>
                <w:lang w:eastAsia="en-GB"/>
              </w:rPr>
              <w:t xml:space="preserve"> </w:t>
            </w:r>
            <w:r w:rsidRPr="00E865A6">
              <w:rPr>
                <w:rFonts w:ascii="Book Antiqua" w:eastAsia="Times New Roman" w:hAnsi="Book Antiqua" w:cs="Arial"/>
                <w:szCs w:val="24"/>
                <w:lang w:eastAsia="en-GB"/>
              </w:rPr>
              <w:t>baseline)</w:t>
            </w:r>
          </w:p>
        </w:tc>
        <w:tc>
          <w:tcPr>
            <w:tcW w:w="1701" w:type="dxa"/>
            <w:shd w:val="clear" w:color="auto" w:fill="auto"/>
            <w:hideMark/>
          </w:tcPr>
          <w:p w14:paraId="4F4BD7AD" w14:textId="77777777" w:rsidR="00413A6E" w:rsidRPr="00E865A6" w:rsidRDefault="00413A6E" w:rsidP="003A6F04">
            <w:pPr>
              <w:snapToGrid w:val="0"/>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Cs w:val="24"/>
                <w:lang w:eastAsia="en-GB"/>
              </w:rPr>
            </w:pPr>
            <w:r w:rsidRPr="00E865A6">
              <w:rPr>
                <w:rFonts w:ascii="Book Antiqua" w:eastAsia="Times New Roman" w:hAnsi="Book Antiqua" w:cs="Arial"/>
                <w:szCs w:val="24"/>
                <w:lang w:eastAsia="en-GB"/>
              </w:rPr>
              <w:t>Yes</w:t>
            </w:r>
          </w:p>
        </w:tc>
      </w:tr>
      <w:tr w:rsidR="00413A6E" w:rsidRPr="00E865A6" w14:paraId="26A31A96" w14:textId="77777777" w:rsidTr="0071010E">
        <w:trPr>
          <w:trHeight w:val="580"/>
        </w:trPr>
        <w:tc>
          <w:tcPr>
            <w:cnfStyle w:val="001000000000" w:firstRow="0" w:lastRow="0" w:firstColumn="1" w:lastColumn="0" w:oddVBand="0" w:evenVBand="0" w:oddHBand="0" w:evenHBand="0" w:firstRowFirstColumn="0" w:firstRowLastColumn="0" w:lastRowFirstColumn="0" w:lastRowLastColumn="0"/>
            <w:tcW w:w="0" w:type="auto"/>
            <w:shd w:val="clear" w:color="auto" w:fill="auto"/>
            <w:hideMark/>
          </w:tcPr>
          <w:p w14:paraId="63B4056D" w14:textId="3E62FAFB" w:rsidR="00413A6E" w:rsidRPr="00E865A6" w:rsidRDefault="00413A6E" w:rsidP="003A6F04">
            <w:pPr>
              <w:snapToGrid w:val="0"/>
              <w:jc w:val="both"/>
              <w:rPr>
                <w:rFonts w:ascii="Book Antiqua" w:eastAsia="Times New Roman" w:hAnsi="Book Antiqua" w:cs="Arial"/>
                <w:b w:val="0"/>
                <w:bCs w:val="0"/>
                <w:szCs w:val="24"/>
                <w:lang w:eastAsia="en-GB"/>
              </w:rPr>
            </w:pPr>
            <w:r w:rsidRPr="00E865A6">
              <w:rPr>
                <w:rFonts w:ascii="Book Antiqua" w:eastAsia="Times New Roman" w:hAnsi="Book Antiqua" w:cs="Arial"/>
                <w:b w:val="0"/>
                <w:bCs w:val="0"/>
                <w:szCs w:val="24"/>
                <w:lang w:eastAsia="en-GB"/>
              </w:rPr>
              <w:t>Mixed</w:t>
            </w:r>
            <w:r w:rsidR="00CF4290" w:rsidRPr="00E865A6">
              <w:rPr>
                <w:rFonts w:ascii="Book Antiqua" w:eastAsia="Times New Roman" w:hAnsi="Book Antiqua" w:cs="Arial"/>
                <w:b w:val="0"/>
                <w:bCs w:val="0"/>
                <w:szCs w:val="24"/>
                <w:lang w:eastAsia="en-GB"/>
              </w:rPr>
              <w:t xml:space="preserve"> </w:t>
            </w:r>
            <w:r w:rsidRPr="00E865A6">
              <w:rPr>
                <w:rFonts w:ascii="Book Antiqua" w:eastAsia="Times New Roman" w:hAnsi="Book Antiqua" w:cs="Arial"/>
                <w:b w:val="0"/>
                <w:bCs w:val="0"/>
                <w:szCs w:val="24"/>
                <w:lang w:eastAsia="en-GB"/>
              </w:rPr>
              <w:t>phenotype</w:t>
            </w:r>
          </w:p>
        </w:tc>
        <w:tc>
          <w:tcPr>
            <w:tcW w:w="5685" w:type="dxa"/>
            <w:shd w:val="clear" w:color="auto" w:fill="auto"/>
            <w:hideMark/>
          </w:tcPr>
          <w:p w14:paraId="0C410E4D" w14:textId="5A3DA59A" w:rsidR="00413A6E" w:rsidRPr="00E865A6" w:rsidRDefault="00413A6E" w:rsidP="003A6F04">
            <w:pPr>
              <w:snapToGrid w:val="0"/>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Cs w:val="24"/>
                <w:lang w:eastAsia="en-GB"/>
              </w:rPr>
            </w:pPr>
            <w:r w:rsidRPr="00E865A6">
              <w:rPr>
                <w:rFonts w:ascii="Book Antiqua" w:eastAsia="Times New Roman" w:hAnsi="Book Antiqua" w:cs="Arial"/>
                <w:szCs w:val="24"/>
                <w:lang w:eastAsia="en-GB"/>
              </w:rPr>
              <w:t>CLAD</w:t>
            </w:r>
            <w:r w:rsidR="00CF4290" w:rsidRPr="00E865A6">
              <w:rPr>
                <w:rFonts w:ascii="Book Antiqua" w:eastAsia="Times New Roman" w:hAnsi="Book Antiqua" w:cs="Arial"/>
                <w:szCs w:val="24"/>
                <w:lang w:eastAsia="en-GB"/>
              </w:rPr>
              <w:t xml:space="preserve"> </w:t>
            </w:r>
            <w:r w:rsidRPr="00E865A6">
              <w:rPr>
                <w:rFonts w:ascii="Book Antiqua" w:eastAsia="Times New Roman" w:hAnsi="Book Antiqua" w:cs="Arial"/>
                <w:szCs w:val="24"/>
                <w:lang w:eastAsia="en-GB"/>
              </w:rPr>
              <w:t>with</w:t>
            </w:r>
            <w:r w:rsidR="00CF4290" w:rsidRPr="00E865A6">
              <w:rPr>
                <w:rFonts w:ascii="Book Antiqua" w:eastAsia="Times New Roman" w:hAnsi="Book Antiqua" w:cs="Arial"/>
                <w:szCs w:val="24"/>
                <w:lang w:eastAsia="en-GB"/>
              </w:rPr>
              <w:t xml:space="preserve"> </w:t>
            </w:r>
            <w:r w:rsidR="00DD576B" w:rsidRPr="00E865A6">
              <w:rPr>
                <w:rFonts w:ascii="Book Antiqua" w:eastAsia="Times New Roman" w:hAnsi="Book Antiqua" w:cs="Arial"/>
                <w:szCs w:val="24"/>
                <w:lang w:eastAsia="en-GB"/>
              </w:rPr>
              <w:t>o</w:t>
            </w:r>
            <w:r w:rsidRPr="00E865A6">
              <w:rPr>
                <w:rFonts w:ascii="Book Antiqua" w:eastAsia="Times New Roman" w:hAnsi="Book Antiqua" w:cs="Arial"/>
                <w:szCs w:val="24"/>
                <w:lang w:eastAsia="en-GB"/>
              </w:rPr>
              <w:t>bstruction</w:t>
            </w:r>
            <w:r w:rsidR="00CF4290" w:rsidRPr="00E865A6">
              <w:rPr>
                <w:rFonts w:ascii="Book Antiqua" w:eastAsia="Times New Roman" w:hAnsi="Book Antiqua" w:cs="Arial"/>
                <w:szCs w:val="24"/>
                <w:lang w:eastAsia="en-GB"/>
              </w:rPr>
              <w:t xml:space="preserve"> </w:t>
            </w:r>
            <w:r w:rsidR="00DD576B" w:rsidRPr="00E865A6">
              <w:rPr>
                <w:rFonts w:ascii="Book Antiqua" w:eastAsia="Times New Roman" w:hAnsi="Book Antiqua" w:cs="Arial"/>
                <w:szCs w:val="24"/>
                <w:lang w:eastAsia="en-GB"/>
              </w:rPr>
              <w:t>and</w:t>
            </w:r>
            <w:r w:rsidR="00CF4290" w:rsidRPr="00E865A6">
              <w:rPr>
                <w:rFonts w:ascii="Book Antiqua" w:eastAsia="Times New Roman" w:hAnsi="Book Antiqua" w:cs="Arial"/>
                <w:szCs w:val="24"/>
                <w:lang w:eastAsia="en-GB"/>
              </w:rPr>
              <w:t xml:space="preserve"> </w:t>
            </w:r>
            <w:r w:rsidR="00DD576B" w:rsidRPr="00E865A6">
              <w:rPr>
                <w:rFonts w:ascii="Book Antiqua" w:eastAsia="Times New Roman" w:hAnsi="Book Antiqua" w:cs="Arial"/>
                <w:szCs w:val="24"/>
                <w:lang w:eastAsia="en-GB"/>
              </w:rPr>
              <w:t>r</w:t>
            </w:r>
            <w:r w:rsidRPr="00E865A6">
              <w:rPr>
                <w:rFonts w:ascii="Book Antiqua" w:eastAsia="Times New Roman" w:hAnsi="Book Antiqua" w:cs="Arial"/>
                <w:szCs w:val="24"/>
                <w:lang w:eastAsia="en-GB"/>
              </w:rPr>
              <w:t>estriction</w:t>
            </w:r>
          </w:p>
        </w:tc>
        <w:tc>
          <w:tcPr>
            <w:tcW w:w="1701" w:type="dxa"/>
            <w:shd w:val="clear" w:color="auto" w:fill="auto"/>
            <w:hideMark/>
          </w:tcPr>
          <w:p w14:paraId="36CE626F" w14:textId="77777777" w:rsidR="00413A6E" w:rsidRPr="00E865A6" w:rsidRDefault="00413A6E" w:rsidP="003A6F04">
            <w:pPr>
              <w:snapToGrid w:val="0"/>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Cs w:val="24"/>
                <w:lang w:eastAsia="en-GB"/>
              </w:rPr>
            </w:pPr>
            <w:r w:rsidRPr="00E865A6">
              <w:rPr>
                <w:rFonts w:ascii="Book Antiqua" w:eastAsia="Times New Roman" w:hAnsi="Book Antiqua" w:cs="Arial"/>
                <w:szCs w:val="24"/>
                <w:lang w:eastAsia="en-GB"/>
              </w:rPr>
              <w:t>Yes</w:t>
            </w:r>
          </w:p>
        </w:tc>
      </w:tr>
      <w:tr w:rsidR="00413A6E" w:rsidRPr="00E865A6" w14:paraId="1AB5EFC3" w14:textId="77777777" w:rsidTr="0071010E">
        <w:trPr>
          <w:cnfStyle w:val="000000100000" w:firstRow="0" w:lastRow="0" w:firstColumn="0" w:lastColumn="0" w:oddVBand="0" w:evenVBand="0" w:oddHBand="1" w:evenHBand="0"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0" w:type="auto"/>
            <w:shd w:val="clear" w:color="auto" w:fill="auto"/>
            <w:hideMark/>
          </w:tcPr>
          <w:p w14:paraId="5A3FB34C" w14:textId="030B0F34" w:rsidR="00413A6E" w:rsidRPr="00E865A6" w:rsidRDefault="00413A6E" w:rsidP="003A6F04">
            <w:pPr>
              <w:snapToGrid w:val="0"/>
              <w:jc w:val="both"/>
              <w:rPr>
                <w:rFonts w:ascii="Book Antiqua" w:eastAsia="Times New Roman" w:hAnsi="Book Antiqua" w:cs="Arial"/>
                <w:b w:val="0"/>
                <w:bCs w:val="0"/>
                <w:szCs w:val="24"/>
                <w:lang w:eastAsia="en-GB"/>
              </w:rPr>
            </w:pPr>
            <w:r w:rsidRPr="00E865A6">
              <w:rPr>
                <w:rFonts w:ascii="Book Antiqua" w:eastAsia="Times New Roman" w:hAnsi="Book Antiqua" w:cs="Arial"/>
                <w:b w:val="0"/>
                <w:bCs w:val="0"/>
                <w:szCs w:val="24"/>
                <w:lang w:eastAsia="en-GB"/>
              </w:rPr>
              <w:t>Undefined</w:t>
            </w:r>
            <w:r w:rsidR="00CF4290" w:rsidRPr="00E865A6">
              <w:rPr>
                <w:rFonts w:ascii="Book Antiqua" w:eastAsia="Times New Roman" w:hAnsi="Book Antiqua" w:cs="Arial"/>
                <w:b w:val="0"/>
                <w:bCs w:val="0"/>
                <w:szCs w:val="24"/>
                <w:lang w:eastAsia="en-GB"/>
              </w:rPr>
              <w:t xml:space="preserve"> </w:t>
            </w:r>
            <w:r w:rsidRPr="00E865A6">
              <w:rPr>
                <w:rFonts w:ascii="Book Antiqua" w:eastAsia="Times New Roman" w:hAnsi="Book Antiqua" w:cs="Arial"/>
                <w:b w:val="0"/>
                <w:bCs w:val="0"/>
                <w:szCs w:val="24"/>
                <w:lang w:eastAsia="en-GB"/>
              </w:rPr>
              <w:t>phenotype</w:t>
            </w:r>
            <w:r w:rsidR="00CF4290" w:rsidRPr="00E865A6">
              <w:rPr>
                <w:rFonts w:ascii="Book Antiqua" w:eastAsia="Times New Roman" w:hAnsi="Book Antiqua" w:cs="Arial"/>
                <w:b w:val="0"/>
                <w:bCs w:val="0"/>
                <w:szCs w:val="24"/>
                <w:lang w:eastAsia="en-GB"/>
              </w:rPr>
              <w:t xml:space="preserve"> </w:t>
            </w:r>
          </w:p>
        </w:tc>
        <w:tc>
          <w:tcPr>
            <w:tcW w:w="5685" w:type="dxa"/>
            <w:shd w:val="clear" w:color="auto" w:fill="auto"/>
            <w:hideMark/>
          </w:tcPr>
          <w:p w14:paraId="58CE5D66" w14:textId="6AE58AAA" w:rsidR="00413A6E" w:rsidRPr="00E865A6" w:rsidRDefault="00413A6E" w:rsidP="003A6F04">
            <w:pPr>
              <w:snapToGrid w:val="0"/>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Cs w:val="24"/>
                <w:lang w:eastAsia="en-GB"/>
              </w:rPr>
            </w:pPr>
            <w:r w:rsidRPr="00E865A6">
              <w:rPr>
                <w:rFonts w:ascii="Book Antiqua" w:eastAsia="Times New Roman" w:hAnsi="Book Antiqua" w:cs="Arial"/>
                <w:szCs w:val="24"/>
                <w:lang w:eastAsia="en-GB"/>
              </w:rPr>
              <w:t>CLAD</w:t>
            </w:r>
            <w:r w:rsidR="00CF4290" w:rsidRPr="00E865A6">
              <w:rPr>
                <w:rFonts w:ascii="Book Antiqua" w:eastAsia="Times New Roman" w:hAnsi="Book Antiqua" w:cs="Arial"/>
                <w:szCs w:val="24"/>
                <w:lang w:eastAsia="en-GB"/>
              </w:rPr>
              <w:t xml:space="preserve"> </w:t>
            </w:r>
            <w:r w:rsidRPr="00E865A6">
              <w:rPr>
                <w:rFonts w:ascii="Book Antiqua" w:eastAsia="Times New Roman" w:hAnsi="Book Antiqua" w:cs="Arial"/>
                <w:szCs w:val="24"/>
                <w:lang w:eastAsia="en-GB"/>
              </w:rPr>
              <w:t>with</w:t>
            </w:r>
            <w:r w:rsidR="00CF4290" w:rsidRPr="00E865A6">
              <w:rPr>
                <w:rFonts w:ascii="Book Antiqua" w:eastAsia="Times New Roman" w:hAnsi="Book Antiqua" w:cs="Arial"/>
                <w:szCs w:val="24"/>
                <w:lang w:eastAsia="en-GB"/>
              </w:rPr>
              <w:t xml:space="preserve"> </w:t>
            </w:r>
            <w:r w:rsidR="00DD576B" w:rsidRPr="00E865A6">
              <w:rPr>
                <w:rFonts w:ascii="Book Antiqua" w:eastAsia="Times New Roman" w:hAnsi="Book Antiqua" w:cs="Arial"/>
                <w:szCs w:val="24"/>
                <w:lang w:eastAsia="en-GB"/>
              </w:rPr>
              <w:t>o</w:t>
            </w:r>
            <w:r w:rsidRPr="00E865A6">
              <w:rPr>
                <w:rFonts w:ascii="Book Antiqua" w:eastAsia="Times New Roman" w:hAnsi="Book Antiqua" w:cs="Arial"/>
                <w:szCs w:val="24"/>
                <w:lang w:eastAsia="en-GB"/>
              </w:rPr>
              <w:t>bstruction</w:t>
            </w:r>
            <w:r w:rsidR="00CF4290" w:rsidRPr="00E865A6">
              <w:rPr>
                <w:rFonts w:ascii="Book Antiqua" w:eastAsia="Times New Roman" w:hAnsi="Book Antiqua" w:cs="Arial"/>
                <w:szCs w:val="24"/>
                <w:lang w:eastAsia="en-GB"/>
              </w:rPr>
              <w:t xml:space="preserve"> </w:t>
            </w:r>
            <w:r w:rsidR="00DD576B" w:rsidRPr="00E865A6">
              <w:rPr>
                <w:rFonts w:ascii="Book Antiqua" w:eastAsia="Times New Roman" w:hAnsi="Book Antiqua" w:cs="Arial"/>
                <w:szCs w:val="24"/>
                <w:lang w:eastAsia="en-GB"/>
              </w:rPr>
              <w:t>and/or</w:t>
            </w:r>
            <w:r w:rsidR="00CF4290" w:rsidRPr="00E865A6">
              <w:rPr>
                <w:rFonts w:ascii="Book Antiqua" w:eastAsia="Times New Roman" w:hAnsi="Book Antiqua" w:cs="Arial"/>
                <w:szCs w:val="24"/>
                <w:lang w:eastAsia="en-GB"/>
              </w:rPr>
              <w:t xml:space="preserve"> </w:t>
            </w:r>
            <w:r w:rsidR="00DD576B" w:rsidRPr="00E865A6">
              <w:rPr>
                <w:rFonts w:ascii="Book Antiqua" w:eastAsia="Times New Roman" w:hAnsi="Book Antiqua" w:cs="Arial"/>
                <w:szCs w:val="24"/>
                <w:lang w:eastAsia="en-GB"/>
              </w:rPr>
              <w:t>r</w:t>
            </w:r>
            <w:r w:rsidRPr="00E865A6">
              <w:rPr>
                <w:rFonts w:ascii="Book Antiqua" w:eastAsia="Times New Roman" w:hAnsi="Book Antiqua" w:cs="Arial"/>
                <w:szCs w:val="24"/>
                <w:lang w:eastAsia="en-GB"/>
              </w:rPr>
              <w:t>estriction</w:t>
            </w:r>
          </w:p>
        </w:tc>
        <w:tc>
          <w:tcPr>
            <w:tcW w:w="1701" w:type="dxa"/>
            <w:shd w:val="clear" w:color="auto" w:fill="auto"/>
            <w:hideMark/>
          </w:tcPr>
          <w:p w14:paraId="7FE1F661" w14:textId="77777777" w:rsidR="00413A6E" w:rsidRPr="00E865A6" w:rsidRDefault="00413A6E" w:rsidP="003A6F04">
            <w:pPr>
              <w:snapToGrid w:val="0"/>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Cs w:val="24"/>
                <w:lang w:eastAsia="en-GB"/>
              </w:rPr>
            </w:pPr>
            <w:r w:rsidRPr="00E865A6">
              <w:rPr>
                <w:rFonts w:ascii="Book Antiqua" w:eastAsia="Times New Roman" w:hAnsi="Book Antiqua" w:cs="Arial"/>
                <w:szCs w:val="24"/>
                <w:lang w:eastAsia="en-GB"/>
              </w:rPr>
              <w:t>Yes/No</w:t>
            </w:r>
          </w:p>
        </w:tc>
      </w:tr>
    </w:tbl>
    <w:p w14:paraId="4D625B33" w14:textId="4A34C5B0" w:rsidR="00413A6E" w:rsidRPr="00E865A6" w:rsidRDefault="00413A6E" w:rsidP="003A6F04">
      <w:pPr>
        <w:snapToGrid w:val="0"/>
        <w:spacing w:after="0"/>
        <w:jc w:val="both"/>
        <w:rPr>
          <w:rFonts w:ascii="Book Antiqua" w:hAnsi="Book Antiqua"/>
          <w:b/>
          <w:szCs w:val="24"/>
        </w:rPr>
      </w:pPr>
      <w:r w:rsidRPr="00E865A6">
        <w:rPr>
          <w:rFonts w:ascii="Book Antiqua" w:hAnsi="Book Antiqua"/>
          <w:szCs w:val="24"/>
        </w:rPr>
        <w:t>Adapted</w:t>
      </w:r>
      <w:r w:rsidR="00CF4290" w:rsidRPr="00E865A6">
        <w:rPr>
          <w:rFonts w:ascii="Book Antiqua" w:hAnsi="Book Antiqua"/>
          <w:szCs w:val="24"/>
        </w:rPr>
        <w:t xml:space="preserve"> </w:t>
      </w:r>
      <w:r w:rsidRPr="00E865A6">
        <w:rPr>
          <w:rFonts w:ascii="Book Antiqua" w:hAnsi="Book Antiqua"/>
          <w:szCs w:val="24"/>
        </w:rPr>
        <w:t>from</w:t>
      </w:r>
      <w:r w:rsidR="00CF4290" w:rsidRPr="00E865A6">
        <w:rPr>
          <w:rFonts w:ascii="Book Antiqua" w:hAnsi="Book Antiqua"/>
          <w:szCs w:val="24"/>
        </w:rPr>
        <w:t xml:space="preserve"> </w:t>
      </w:r>
      <w:r w:rsidRPr="00E865A6">
        <w:rPr>
          <w:rFonts w:ascii="Book Antiqua" w:hAnsi="Book Antiqua"/>
          <w:szCs w:val="24"/>
        </w:rPr>
        <w:t>the</w:t>
      </w:r>
      <w:r w:rsidR="00CF4290" w:rsidRPr="00E865A6">
        <w:rPr>
          <w:rFonts w:ascii="Book Antiqua" w:hAnsi="Book Antiqua"/>
          <w:szCs w:val="24"/>
        </w:rPr>
        <w:t xml:space="preserve"> </w:t>
      </w:r>
      <w:r w:rsidRPr="00E865A6">
        <w:rPr>
          <w:rFonts w:ascii="Book Antiqua" w:hAnsi="Book Antiqua"/>
          <w:szCs w:val="24"/>
        </w:rPr>
        <w:t>2019</w:t>
      </w:r>
      <w:r w:rsidR="00CF4290" w:rsidRPr="00E865A6">
        <w:rPr>
          <w:rFonts w:ascii="Book Antiqua" w:hAnsi="Book Antiqua"/>
          <w:szCs w:val="24"/>
        </w:rPr>
        <w:t xml:space="preserve"> </w:t>
      </w:r>
      <w:r w:rsidRPr="00E865A6">
        <w:rPr>
          <w:rFonts w:ascii="Book Antiqua" w:hAnsi="Book Antiqua"/>
          <w:szCs w:val="24"/>
        </w:rPr>
        <w:t>Consensus</w:t>
      </w:r>
      <w:r w:rsidR="00CF4290" w:rsidRPr="00E865A6">
        <w:rPr>
          <w:rFonts w:ascii="Book Antiqua" w:hAnsi="Book Antiqua"/>
          <w:szCs w:val="24"/>
        </w:rPr>
        <w:t xml:space="preserve"> </w:t>
      </w:r>
      <w:r w:rsidRPr="00E865A6">
        <w:rPr>
          <w:rFonts w:ascii="Book Antiqua" w:hAnsi="Book Antiqua"/>
          <w:szCs w:val="24"/>
        </w:rPr>
        <w:t>Definition</w:t>
      </w:r>
      <w:r w:rsidR="00EF6F9F" w:rsidRPr="00E865A6">
        <w:rPr>
          <w:rFonts w:ascii="Book Antiqua" w:hAnsi="Book Antiqua"/>
          <w:szCs w:val="24"/>
        </w:rPr>
        <w:t>.</w:t>
      </w:r>
      <w:r w:rsidR="00CF4290" w:rsidRPr="00E865A6">
        <w:rPr>
          <w:rFonts w:ascii="Book Antiqua" w:hAnsi="Book Antiqua"/>
          <w:szCs w:val="24"/>
        </w:rPr>
        <w:t xml:space="preserve"> </w:t>
      </w:r>
      <w:r w:rsidR="00DD576B" w:rsidRPr="00E865A6">
        <w:rPr>
          <w:rFonts w:ascii="Book Antiqua" w:hAnsi="Book Antiqua" w:cs="Arial"/>
          <w:szCs w:val="24"/>
        </w:rPr>
        <w:t>FVC: F</w:t>
      </w:r>
      <w:r w:rsidR="00EF6F9F" w:rsidRPr="00E865A6">
        <w:rPr>
          <w:rFonts w:ascii="Book Antiqua" w:hAnsi="Book Antiqua" w:cs="Arial"/>
          <w:szCs w:val="24"/>
        </w:rPr>
        <w:t>orced</w:t>
      </w:r>
      <w:r w:rsidR="00CF4290" w:rsidRPr="00E865A6">
        <w:rPr>
          <w:rFonts w:ascii="Book Antiqua" w:hAnsi="Book Antiqua" w:cs="Arial"/>
          <w:szCs w:val="24"/>
        </w:rPr>
        <w:t xml:space="preserve"> </w:t>
      </w:r>
      <w:r w:rsidR="00EF6F9F" w:rsidRPr="00E865A6">
        <w:rPr>
          <w:rFonts w:ascii="Book Antiqua" w:hAnsi="Book Antiqua" w:cs="Arial"/>
          <w:szCs w:val="24"/>
        </w:rPr>
        <w:t>vital</w:t>
      </w:r>
      <w:r w:rsidR="00CF4290" w:rsidRPr="00E865A6">
        <w:rPr>
          <w:rFonts w:ascii="Book Antiqua" w:hAnsi="Book Antiqua" w:cs="Arial"/>
          <w:szCs w:val="24"/>
        </w:rPr>
        <w:t xml:space="preserve"> </w:t>
      </w:r>
      <w:r w:rsidR="00EF6F9F" w:rsidRPr="00E865A6">
        <w:rPr>
          <w:rFonts w:ascii="Book Antiqua" w:hAnsi="Book Antiqua" w:cs="Arial"/>
          <w:szCs w:val="24"/>
        </w:rPr>
        <w:t>capacity</w:t>
      </w:r>
      <w:r w:rsidR="008F65A5" w:rsidRPr="00E865A6">
        <w:rPr>
          <w:rFonts w:ascii="Book Antiqua" w:hAnsi="Book Antiqua" w:cs="Arial"/>
          <w:szCs w:val="24"/>
        </w:rPr>
        <w:t xml:space="preserve">; </w:t>
      </w:r>
      <w:r w:rsidR="008F65A5" w:rsidRPr="00E865A6">
        <w:rPr>
          <w:rFonts w:ascii="Book Antiqua" w:eastAsia="Times New Roman" w:hAnsi="Book Antiqua" w:cs="Arial"/>
          <w:szCs w:val="24"/>
          <w:lang w:eastAsia="en-GB"/>
        </w:rPr>
        <w:t xml:space="preserve">BOS: Bronchiolitis obliterans syndrome; RAS: Restrictive allograft syndrome; </w:t>
      </w:r>
      <w:r w:rsidR="008F65A5" w:rsidRPr="00E865A6">
        <w:rPr>
          <w:rFonts w:ascii="Book Antiqua" w:hAnsi="Book Antiqua" w:cs="Arial"/>
          <w:szCs w:val="24"/>
          <w:shd w:val="clear" w:color="auto" w:fill="FFFFFF"/>
        </w:rPr>
        <w:t>CLAD: Chronic lung allograft dysfunction</w:t>
      </w:r>
      <w:r w:rsidR="00B356DA" w:rsidRPr="00E865A6">
        <w:rPr>
          <w:rFonts w:ascii="Book Antiqua" w:hAnsi="Book Antiqua" w:cs="Arial"/>
          <w:szCs w:val="24"/>
          <w:shd w:val="clear" w:color="auto" w:fill="FFFFFF"/>
        </w:rPr>
        <w:t xml:space="preserve">; </w:t>
      </w:r>
      <w:r w:rsidR="00B356DA" w:rsidRPr="00E865A6">
        <w:rPr>
          <w:rFonts w:ascii="Book Antiqua" w:eastAsia="Times New Roman" w:hAnsi="Book Antiqua" w:cs="Arial"/>
          <w:bCs/>
          <w:szCs w:val="24"/>
          <w:lang w:eastAsia="en-GB"/>
        </w:rPr>
        <w:t>CT: Computed tomography.</w:t>
      </w:r>
    </w:p>
    <w:p w14:paraId="5151A318" w14:textId="77777777" w:rsidR="00413A6E" w:rsidRPr="00E865A6" w:rsidRDefault="00413A6E" w:rsidP="003A6F04">
      <w:pPr>
        <w:snapToGrid w:val="0"/>
        <w:spacing w:after="0"/>
        <w:jc w:val="both"/>
        <w:rPr>
          <w:rFonts w:ascii="Book Antiqua" w:eastAsia="Times New Roman" w:hAnsi="Book Antiqua"/>
          <w:color w:val="000000"/>
          <w:szCs w:val="24"/>
          <w:lang w:val="en-GB" w:eastAsia="en-GB"/>
        </w:rPr>
      </w:pPr>
      <w:r w:rsidRPr="00E865A6">
        <w:rPr>
          <w:rFonts w:ascii="Book Antiqua" w:hAnsi="Book Antiqua"/>
          <w:b/>
          <w:szCs w:val="24"/>
        </w:rPr>
        <w:br w:type="page"/>
      </w:r>
    </w:p>
    <w:p w14:paraId="2FCD9A02" w14:textId="54CE6F7A" w:rsidR="00413A6E" w:rsidRPr="00E865A6" w:rsidRDefault="00413A6E" w:rsidP="003A6F04">
      <w:pPr>
        <w:snapToGrid w:val="0"/>
        <w:spacing w:after="0"/>
        <w:jc w:val="both"/>
        <w:rPr>
          <w:rFonts w:ascii="Book Antiqua" w:hAnsi="Book Antiqua"/>
          <w:szCs w:val="24"/>
        </w:rPr>
      </w:pPr>
      <w:r w:rsidRPr="00E865A6">
        <w:rPr>
          <w:rFonts w:ascii="Book Antiqua" w:hAnsi="Book Antiqua"/>
          <w:b/>
          <w:szCs w:val="24"/>
        </w:rPr>
        <w:lastRenderedPageBreak/>
        <w:t>Table</w:t>
      </w:r>
      <w:r w:rsidR="00CF4290" w:rsidRPr="00E865A6">
        <w:rPr>
          <w:rFonts w:ascii="Book Antiqua" w:hAnsi="Book Antiqua"/>
          <w:b/>
          <w:szCs w:val="24"/>
        </w:rPr>
        <w:t xml:space="preserve"> </w:t>
      </w:r>
      <w:r w:rsidRPr="00E865A6">
        <w:rPr>
          <w:rFonts w:ascii="Book Antiqua" w:hAnsi="Book Antiqua"/>
          <w:b/>
          <w:szCs w:val="24"/>
        </w:rPr>
        <w:t>3</w:t>
      </w:r>
      <w:r w:rsidR="00CF4290" w:rsidRPr="00E865A6">
        <w:rPr>
          <w:rFonts w:ascii="Book Antiqua" w:eastAsia="Times New Roman" w:hAnsi="Book Antiqua"/>
          <w:b/>
          <w:bCs/>
          <w:color w:val="000000"/>
          <w:szCs w:val="24"/>
          <w:lang w:val="en-GB" w:eastAsia="en-GB"/>
        </w:rPr>
        <w:t xml:space="preserve"> </w:t>
      </w:r>
      <w:r w:rsidRPr="00E865A6">
        <w:rPr>
          <w:rFonts w:ascii="Book Antiqua" w:eastAsia="Times New Roman" w:hAnsi="Book Antiqua"/>
          <w:b/>
          <w:bCs/>
          <w:color w:val="000000"/>
          <w:szCs w:val="24"/>
          <w:lang w:val="en-MY" w:eastAsia="en-GB"/>
        </w:rPr>
        <w:t>2019</w:t>
      </w:r>
      <w:r w:rsidR="00CF4290" w:rsidRPr="00E865A6">
        <w:rPr>
          <w:rFonts w:ascii="Book Antiqua" w:eastAsia="Times New Roman" w:hAnsi="Book Antiqua"/>
          <w:b/>
          <w:bCs/>
          <w:color w:val="000000"/>
          <w:szCs w:val="24"/>
          <w:lang w:val="en-MY" w:eastAsia="en-GB"/>
        </w:rPr>
        <w:t xml:space="preserve"> </w:t>
      </w:r>
      <w:r w:rsidR="003B45F8" w:rsidRPr="00E865A6">
        <w:rPr>
          <w:rFonts w:ascii="Book Antiqua" w:eastAsia="Times New Roman" w:hAnsi="Book Antiqua"/>
          <w:b/>
          <w:bCs/>
          <w:color w:val="000000"/>
          <w:szCs w:val="24"/>
          <w:lang w:val="en-MY" w:eastAsia="en-GB"/>
        </w:rPr>
        <w:t>chronic lung allograft dysfunction</w:t>
      </w:r>
      <w:r w:rsidR="00CF4290" w:rsidRPr="00E865A6">
        <w:rPr>
          <w:rFonts w:ascii="Book Antiqua" w:eastAsia="Times New Roman" w:hAnsi="Book Antiqua"/>
          <w:b/>
          <w:bCs/>
          <w:color w:val="000000"/>
          <w:szCs w:val="24"/>
          <w:lang w:val="en-MY" w:eastAsia="en-GB"/>
        </w:rPr>
        <w:t xml:space="preserve"> </w:t>
      </w:r>
      <w:r w:rsidR="003B45F8" w:rsidRPr="00E865A6">
        <w:rPr>
          <w:rFonts w:ascii="Book Antiqua" w:eastAsia="Times New Roman" w:hAnsi="Book Antiqua"/>
          <w:b/>
          <w:bCs/>
          <w:color w:val="000000"/>
          <w:szCs w:val="24"/>
          <w:lang w:val="en-MY" w:eastAsia="en-GB"/>
        </w:rPr>
        <w:t>s</w:t>
      </w:r>
      <w:r w:rsidRPr="00E865A6">
        <w:rPr>
          <w:rFonts w:ascii="Book Antiqua" w:eastAsia="Times New Roman" w:hAnsi="Book Antiqua"/>
          <w:b/>
          <w:bCs/>
          <w:color w:val="000000"/>
          <w:szCs w:val="24"/>
          <w:lang w:val="en-MY" w:eastAsia="en-GB"/>
        </w:rPr>
        <w:t>taging</w:t>
      </w:r>
      <w:r w:rsidR="00CF4290" w:rsidRPr="00E865A6">
        <w:rPr>
          <w:rFonts w:ascii="Book Antiqua" w:eastAsia="Times New Roman" w:hAnsi="Book Antiqua"/>
          <w:b/>
          <w:bCs/>
          <w:color w:val="000000"/>
          <w:szCs w:val="24"/>
          <w:lang w:eastAsia="en-GB"/>
        </w:rPr>
        <w:t xml:space="preserve"> </w:t>
      </w:r>
      <w:r w:rsidRPr="00E865A6">
        <w:rPr>
          <w:rFonts w:ascii="Book Antiqua" w:eastAsia="Times New Roman" w:hAnsi="Book Antiqua"/>
          <w:b/>
          <w:bCs/>
          <w:color w:val="000000"/>
          <w:szCs w:val="24"/>
          <w:lang w:eastAsia="en-GB"/>
        </w:rPr>
        <w:t>from</w:t>
      </w:r>
      <w:r w:rsidR="00CF4290" w:rsidRPr="00E865A6">
        <w:rPr>
          <w:rFonts w:ascii="Book Antiqua" w:eastAsia="Times New Roman" w:hAnsi="Book Antiqua"/>
          <w:b/>
          <w:bCs/>
          <w:color w:val="000000"/>
          <w:szCs w:val="24"/>
          <w:lang w:eastAsia="en-GB"/>
        </w:rPr>
        <w:t xml:space="preserve"> </w:t>
      </w:r>
      <w:r w:rsidRPr="00E865A6">
        <w:rPr>
          <w:rFonts w:ascii="Book Antiqua" w:eastAsia="Times New Roman" w:hAnsi="Book Antiqua"/>
          <w:b/>
          <w:bCs/>
          <w:color w:val="000000"/>
          <w:szCs w:val="24"/>
          <w:lang w:eastAsia="en-GB"/>
        </w:rPr>
        <w:t>the</w:t>
      </w:r>
      <w:r w:rsidR="00CF4290" w:rsidRPr="00E865A6">
        <w:rPr>
          <w:rFonts w:ascii="Book Antiqua" w:eastAsia="Times New Roman" w:hAnsi="Book Antiqua"/>
          <w:b/>
          <w:bCs/>
          <w:color w:val="000000"/>
          <w:szCs w:val="24"/>
          <w:lang w:eastAsia="en-GB"/>
        </w:rPr>
        <w:t xml:space="preserve"> </w:t>
      </w:r>
      <w:r w:rsidRPr="00E865A6">
        <w:rPr>
          <w:rFonts w:ascii="Book Antiqua" w:eastAsia="Times New Roman" w:hAnsi="Book Antiqua"/>
          <w:b/>
          <w:bCs/>
          <w:color w:val="000000"/>
          <w:szCs w:val="24"/>
          <w:lang w:eastAsia="en-GB"/>
        </w:rPr>
        <w:t>2019</w:t>
      </w:r>
      <w:r w:rsidR="00CF4290" w:rsidRPr="00E865A6">
        <w:rPr>
          <w:rFonts w:ascii="Book Antiqua" w:eastAsia="Times New Roman" w:hAnsi="Book Antiqua"/>
          <w:b/>
          <w:bCs/>
          <w:color w:val="000000"/>
          <w:szCs w:val="24"/>
          <w:lang w:eastAsia="en-GB"/>
        </w:rPr>
        <w:t xml:space="preserve"> </w:t>
      </w:r>
      <w:r w:rsidR="003B45F8" w:rsidRPr="00E865A6">
        <w:rPr>
          <w:rFonts w:ascii="Book Antiqua" w:eastAsia="Times New Roman" w:hAnsi="Book Antiqua"/>
          <w:b/>
          <w:bCs/>
          <w:color w:val="000000"/>
          <w:szCs w:val="24"/>
          <w:lang w:eastAsia="en-GB"/>
        </w:rPr>
        <w:t>consensus definition</w:t>
      </w:r>
    </w:p>
    <w:tbl>
      <w:tblPr>
        <w:tblStyle w:val="41"/>
        <w:tblW w:w="8841" w:type="dxa"/>
        <w:tblBorders>
          <w:top w:val="single" w:sz="4" w:space="0" w:color="000000" w:themeColor="text1"/>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3802"/>
        <w:gridCol w:w="5039"/>
      </w:tblGrid>
      <w:tr w:rsidR="00413A6E" w:rsidRPr="00E865A6" w14:paraId="7ABAE1F7" w14:textId="77777777" w:rsidTr="004D5E54">
        <w:trPr>
          <w:cnfStyle w:val="100000000000" w:firstRow="1" w:lastRow="0" w:firstColumn="0" w:lastColumn="0" w:oddVBand="0" w:evenVBand="0" w:oddHBand="0" w:evenHBand="0" w:firstRowFirstColumn="0" w:firstRowLastColumn="0" w:lastRowFirstColumn="0" w:lastRowLastColumn="0"/>
          <w:trHeight w:val="437"/>
        </w:trPr>
        <w:tc>
          <w:tcPr>
            <w:cnfStyle w:val="001000000000" w:firstRow="0" w:lastRow="0" w:firstColumn="1" w:lastColumn="0" w:oddVBand="0" w:evenVBand="0" w:oddHBand="0" w:evenHBand="0" w:firstRowFirstColumn="0" w:firstRowLastColumn="0" w:lastRowFirstColumn="0" w:lastRowLastColumn="0"/>
            <w:tcW w:w="0" w:type="auto"/>
            <w:tcBorders>
              <w:left w:val="none" w:sz="0" w:space="0" w:color="auto"/>
              <w:right w:val="none" w:sz="0" w:space="0" w:color="auto"/>
            </w:tcBorders>
            <w:shd w:val="clear" w:color="auto" w:fill="auto"/>
            <w:hideMark/>
          </w:tcPr>
          <w:p w14:paraId="7F075693" w14:textId="066A576E" w:rsidR="00413A6E" w:rsidRPr="00E865A6" w:rsidRDefault="00413A6E" w:rsidP="003A6F04">
            <w:pPr>
              <w:snapToGrid w:val="0"/>
              <w:jc w:val="both"/>
              <w:rPr>
                <w:rFonts w:ascii="Book Antiqua" w:eastAsia="Times New Roman" w:hAnsi="Book Antiqua" w:cs="Times New Roman"/>
                <w:bCs w:val="0"/>
                <w:color w:val="auto"/>
                <w:szCs w:val="24"/>
                <w:lang w:eastAsia="en-GB"/>
              </w:rPr>
            </w:pPr>
            <w:r w:rsidRPr="00E865A6">
              <w:rPr>
                <w:rFonts w:ascii="Book Antiqua" w:eastAsia="Times New Roman" w:hAnsi="Book Antiqua" w:cs="Times New Roman"/>
                <w:bCs w:val="0"/>
                <w:color w:val="auto"/>
                <w:szCs w:val="24"/>
                <w:lang w:eastAsia="en-GB"/>
              </w:rPr>
              <w:t>CLAD</w:t>
            </w:r>
            <w:r w:rsidR="00CF4290" w:rsidRPr="00E865A6">
              <w:rPr>
                <w:rFonts w:ascii="Book Antiqua" w:eastAsia="Times New Roman" w:hAnsi="Book Antiqua" w:cs="Times New Roman"/>
                <w:bCs w:val="0"/>
                <w:color w:val="auto"/>
                <w:szCs w:val="24"/>
                <w:lang w:eastAsia="en-GB"/>
              </w:rPr>
              <w:t xml:space="preserve"> </w:t>
            </w:r>
            <w:r w:rsidRPr="00E865A6">
              <w:rPr>
                <w:rFonts w:ascii="Book Antiqua" w:eastAsia="Times New Roman" w:hAnsi="Book Antiqua" w:cs="Times New Roman"/>
                <w:bCs w:val="0"/>
                <w:color w:val="auto"/>
                <w:szCs w:val="24"/>
                <w:lang w:eastAsia="en-GB"/>
              </w:rPr>
              <w:t>stage</w:t>
            </w:r>
          </w:p>
        </w:tc>
        <w:tc>
          <w:tcPr>
            <w:tcW w:w="5039" w:type="dxa"/>
            <w:tcBorders>
              <w:left w:val="none" w:sz="0" w:space="0" w:color="auto"/>
              <w:right w:val="none" w:sz="0" w:space="0" w:color="auto"/>
            </w:tcBorders>
            <w:shd w:val="clear" w:color="auto" w:fill="auto"/>
            <w:hideMark/>
          </w:tcPr>
          <w:p w14:paraId="579142C2" w14:textId="450905A6" w:rsidR="00413A6E" w:rsidRPr="00E865A6" w:rsidRDefault="00413A6E" w:rsidP="003A6F04">
            <w:pPr>
              <w:snapToGrid w:val="0"/>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Times New Roman"/>
                <w:bCs w:val="0"/>
                <w:color w:val="auto"/>
                <w:szCs w:val="24"/>
                <w:lang w:eastAsia="en-GB"/>
              </w:rPr>
            </w:pPr>
            <w:r w:rsidRPr="00E865A6">
              <w:rPr>
                <w:rFonts w:ascii="Book Antiqua" w:eastAsia="Times New Roman" w:hAnsi="Book Antiqua" w:cs="Times New Roman"/>
                <w:bCs w:val="0"/>
                <w:color w:val="auto"/>
                <w:szCs w:val="24"/>
                <w:lang w:eastAsia="en-GB"/>
              </w:rPr>
              <w:t>Spirometric</w:t>
            </w:r>
            <w:r w:rsidR="00CF4290" w:rsidRPr="00E865A6">
              <w:rPr>
                <w:rFonts w:ascii="Book Antiqua" w:eastAsia="Times New Roman" w:hAnsi="Book Antiqua" w:cs="Times New Roman"/>
                <w:bCs w:val="0"/>
                <w:color w:val="auto"/>
                <w:szCs w:val="24"/>
                <w:lang w:eastAsia="en-GB"/>
              </w:rPr>
              <w:t xml:space="preserve"> </w:t>
            </w:r>
            <w:r w:rsidRPr="00E865A6">
              <w:rPr>
                <w:rFonts w:ascii="Book Antiqua" w:eastAsia="Times New Roman" w:hAnsi="Book Antiqua" w:cs="Times New Roman"/>
                <w:bCs w:val="0"/>
                <w:color w:val="auto"/>
                <w:szCs w:val="24"/>
                <w:lang w:eastAsia="en-GB"/>
              </w:rPr>
              <w:t>values</w:t>
            </w:r>
            <w:r w:rsidR="00CF4290" w:rsidRPr="00E865A6">
              <w:rPr>
                <w:rFonts w:ascii="Book Antiqua" w:eastAsia="Times New Roman" w:hAnsi="Book Antiqua" w:cs="Times New Roman"/>
                <w:bCs w:val="0"/>
                <w:color w:val="auto"/>
                <w:szCs w:val="24"/>
                <w:lang w:eastAsia="en-GB"/>
              </w:rPr>
              <w:t xml:space="preserve"> </w:t>
            </w:r>
          </w:p>
        </w:tc>
      </w:tr>
      <w:tr w:rsidR="00413A6E" w:rsidRPr="00E865A6" w14:paraId="213BD780" w14:textId="77777777" w:rsidTr="004D5E54">
        <w:trPr>
          <w:cnfStyle w:val="000000100000" w:firstRow="0" w:lastRow="0" w:firstColumn="0" w:lastColumn="0" w:oddVBand="0" w:evenVBand="0" w:oddHBand="1" w:evenHBand="0" w:firstRowFirstColumn="0" w:firstRowLastColumn="0" w:lastRowFirstColumn="0" w:lastRowLastColumn="0"/>
          <w:trHeight w:val="437"/>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000000" w:themeColor="text1"/>
            </w:tcBorders>
            <w:shd w:val="clear" w:color="auto" w:fill="auto"/>
            <w:hideMark/>
          </w:tcPr>
          <w:p w14:paraId="6E7BCA99" w14:textId="2A708D5F" w:rsidR="00413A6E" w:rsidRPr="00E865A6" w:rsidRDefault="00413A6E" w:rsidP="003A6F04">
            <w:pPr>
              <w:snapToGrid w:val="0"/>
              <w:jc w:val="both"/>
              <w:rPr>
                <w:rFonts w:ascii="Book Antiqua" w:eastAsia="Times New Roman" w:hAnsi="Book Antiqua" w:cs="Times New Roman"/>
                <w:b w:val="0"/>
                <w:bCs w:val="0"/>
                <w:szCs w:val="24"/>
                <w:lang w:eastAsia="en-GB"/>
              </w:rPr>
            </w:pPr>
            <w:r w:rsidRPr="00E865A6">
              <w:rPr>
                <w:rFonts w:ascii="Book Antiqua" w:eastAsia="Times New Roman" w:hAnsi="Book Antiqua" w:cs="Times New Roman"/>
                <w:b w:val="0"/>
                <w:bCs w:val="0"/>
                <w:szCs w:val="24"/>
                <w:lang w:eastAsia="en-GB"/>
              </w:rPr>
              <w:t>CLAD</w:t>
            </w:r>
            <w:r w:rsidR="00CF4290" w:rsidRPr="00E865A6">
              <w:rPr>
                <w:rFonts w:ascii="Book Antiqua" w:eastAsia="Times New Roman" w:hAnsi="Book Antiqua" w:cs="Times New Roman"/>
                <w:b w:val="0"/>
                <w:bCs w:val="0"/>
                <w:szCs w:val="24"/>
                <w:lang w:eastAsia="en-GB"/>
              </w:rPr>
              <w:t xml:space="preserve"> </w:t>
            </w:r>
            <w:r w:rsidRPr="00E865A6">
              <w:rPr>
                <w:rFonts w:ascii="Book Antiqua" w:eastAsia="Times New Roman" w:hAnsi="Book Antiqua" w:cs="Times New Roman"/>
                <w:b w:val="0"/>
                <w:bCs w:val="0"/>
                <w:szCs w:val="24"/>
                <w:lang w:eastAsia="en-GB"/>
              </w:rPr>
              <w:t>0</w:t>
            </w:r>
          </w:p>
        </w:tc>
        <w:tc>
          <w:tcPr>
            <w:tcW w:w="5039" w:type="dxa"/>
            <w:tcBorders>
              <w:top w:val="single" w:sz="4" w:space="0" w:color="000000" w:themeColor="text1"/>
            </w:tcBorders>
            <w:shd w:val="clear" w:color="auto" w:fill="auto"/>
            <w:hideMark/>
          </w:tcPr>
          <w:p w14:paraId="1E1831D1" w14:textId="64D713EA" w:rsidR="00413A6E" w:rsidRPr="00E865A6" w:rsidRDefault="00413A6E" w:rsidP="003A6F04">
            <w:pPr>
              <w:snapToGrid w:val="0"/>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Cs w:val="24"/>
                <w:lang w:eastAsia="en-GB"/>
              </w:rPr>
            </w:pPr>
            <w:r w:rsidRPr="00E865A6">
              <w:rPr>
                <w:rFonts w:ascii="Book Antiqua" w:eastAsia="Times New Roman" w:hAnsi="Book Antiqua" w:cs="Times New Roman"/>
                <w:szCs w:val="24"/>
                <w:lang w:eastAsia="en-GB"/>
              </w:rPr>
              <w:t>Current</w:t>
            </w:r>
            <w:r w:rsidR="00CF4290" w:rsidRPr="00E865A6">
              <w:rPr>
                <w:rFonts w:ascii="Book Antiqua" w:eastAsia="Times New Roman" w:hAnsi="Book Antiqua" w:cs="Times New Roman"/>
                <w:szCs w:val="24"/>
                <w:lang w:eastAsia="en-GB"/>
              </w:rPr>
              <w:t xml:space="preserve"> </w:t>
            </w:r>
            <w:r w:rsidRPr="00E865A6">
              <w:rPr>
                <w:rFonts w:ascii="Book Antiqua" w:eastAsia="Times New Roman" w:hAnsi="Book Antiqua" w:cs="Times New Roman"/>
                <w:szCs w:val="24"/>
                <w:lang w:eastAsia="en-GB"/>
              </w:rPr>
              <w:t>FEV</w:t>
            </w:r>
            <w:r w:rsidRPr="00E865A6">
              <w:rPr>
                <w:rFonts w:ascii="Book Antiqua" w:eastAsia="Times New Roman" w:hAnsi="Book Antiqua" w:cs="Times New Roman"/>
                <w:szCs w:val="24"/>
                <w:vertAlign w:val="subscript"/>
                <w:lang w:eastAsia="en-GB"/>
              </w:rPr>
              <w:t>1</w:t>
            </w:r>
            <w:r w:rsidR="00CF4290" w:rsidRPr="00E865A6">
              <w:rPr>
                <w:rFonts w:ascii="Book Antiqua" w:eastAsia="Times New Roman" w:hAnsi="Book Antiqua" w:cs="Times New Roman"/>
                <w:szCs w:val="24"/>
                <w:lang w:eastAsia="en-GB"/>
              </w:rPr>
              <w:t xml:space="preserve"> </w:t>
            </w:r>
            <w:r w:rsidRPr="00E865A6">
              <w:rPr>
                <w:rFonts w:ascii="Book Antiqua" w:eastAsia="Times New Roman" w:hAnsi="Book Antiqua" w:cs="Times New Roman"/>
                <w:szCs w:val="24"/>
                <w:lang w:eastAsia="en-GB"/>
              </w:rPr>
              <w:t>&gt;</w:t>
            </w:r>
            <w:r w:rsidR="00840B84" w:rsidRPr="00E865A6">
              <w:rPr>
                <w:rFonts w:ascii="Book Antiqua" w:eastAsia="Times New Roman" w:hAnsi="Book Antiqua" w:cs="Times New Roman"/>
                <w:szCs w:val="24"/>
                <w:lang w:eastAsia="en-GB"/>
              </w:rPr>
              <w:t xml:space="preserve"> </w:t>
            </w:r>
            <w:r w:rsidRPr="00E865A6">
              <w:rPr>
                <w:rFonts w:ascii="Book Antiqua" w:eastAsia="Times New Roman" w:hAnsi="Book Antiqua" w:cs="Times New Roman"/>
                <w:szCs w:val="24"/>
                <w:lang w:eastAsia="en-GB"/>
              </w:rPr>
              <w:t>80%</w:t>
            </w:r>
            <w:r w:rsidR="00CF4290" w:rsidRPr="00E865A6">
              <w:rPr>
                <w:rFonts w:ascii="Book Antiqua" w:eastAsia="Times New Roman" w:hAnsi="Book Antiqua" w:cs="Times New Roman"/>
                <w:szCs w:val="24"/>
                <w:lang w:eastAsia="en-GB"/>
              </w:rPr>
              <w:t xml:space="preserve"> </w:t>
            </w:r>
            <w:r w:rsidRPr="00E865A6">
              <w:rPr>
                <w:rFonts w:ascii="Book Antiqua" w:eastAsia="Times New Roman" w:hAnsi="Book Antiqua" w:cs="Times New Roman"/>
                <w:szCs w:val="24"/>
                <w:lang w:eastAsia="en-GB"/>
              </w:rPr>
              <w:t>baseline</w:t>
            </w:r>
          </w:p>
        </w:tc>
      </w:tr>
      <w:tr w:rsidR="00413A6E" w:rsidRPr="00E865A6" w14:paraId="57E31D66" w14:textId="77777777" w:rsidTr="004D5E54">
        <w:trPr>
          <w:trHeight w:val="437"/>
        </w:trPr>
        <w:tc>
          <w:tcPr>
            <w:cnfStyle w:val="001000000000" w:firstRow="0" w:lastRow="0" w:firstColumn="1" w:lastColumn="0" w:oddVBand="0" w:evenVBand="0" w:oddHBand="0" w:evenHBand="0" w:firstRowFirstColumn="0" w:firstRowLastColumn="0" w:lastRowFirstColumn="0" w:lastRowLastColumn="0"/>
            <w:tcW w:w="0" w:type="auto"/>
            <w:shd w:val="clear" w:color="auto" w:fill="auto"/>
            <w:hideMark/>
          </w:tcPr>
          <w:p w14:paraId="0FC7024D" w14:textId="7EC00BAD" w:rsidR="00413A6E" w:rsidRPr="00E865A6" w:rsidRDefault="00413A6E" w:rsidP="003A6F04">
            <w:pPr>
              <w:snapToGrid w:val="0"/>
              <w:jc w:val="both"/>
              <w:rPr>
                <w:rFonts w:ascii="Book Antiqua" w:eastAsia="Times New Roman" w:hAnsi="Book Antiqua" w:cs="Times New Roman"/>
                <w:b w:val="0"/>
                <w:bCs w:val="0"/>
                <w:szCs w:val="24"/>
                <w:lang w:eastAsia="en-GB"/>
              </w:rPr>
            </w:pPr>
            <w:r w:rsidRPr="00E865A6">
              <w:rPr>
                <w:rFonts w:ascii="Book Antiqua" w:eastAsia="Times New Roman" w:hAnsi="Book Antiqua" w:cs="Times New Roman"/>
                <w:b w:val="0"/>
                <w:bCs w:val="0"/>
                <w:szCs w:val="24"/>
                <w:lang w:eastAsia="en-GB"/>
              </w:rPr>
              <w:t>CLAD</w:t>
            </w:r>
            <w:r w:rsidR="00CF4290" w:rsidRPr="00E865A6">
              <w:rPr>
                <w:rFonts w:ascii="Book Antiqua" w:eastAsia="Times New Roman" w:hAnsi="Book Antiqua" w:cs="Times New Roman"/>
                <w:b w:val="0"/>
                <w:bCs w:val="0"/>
                <w:szCs w:val="24"/>
                <w:lang w:eastAsia="en-GB"/>
              </w:rPr>
              <w:t xml:space="preserve"> </w:t>
            </w:r>
            <w:r w:rsidRPr="00E865A6">
              <w:rPr>
                <w:rFonts w:ascii="Book Antiqua" w:eastAsia="Times New Roman" w:hAnsi="Book Antiqua" w:cs="Times New Roman"/>
                <w:b w:val="0"/>
                <w:bCs w:val="0"/>
                <w:szCs w:val="24"/>
                <w:lang w:eastAsia="en-GB"/>
              </w:rPr>
              <w:t>1</w:t>
            </w:r>
          </w:p>
        </w:tc>
        <w:tc>
          <w:tcPr>
            <w:tcW w:w="5039" w:type="dxa"/>
            <w:shd w:val="clear" w:color="auto" w:fill="auto"/>
            <w:hideMark/>
          </w:tcPr>
          <w:p w14:paraId="60AFEB4F" w14:textId="4FC65CE0" w:rsidR="00413A6E" w:rsidRPr="00E865A6" w:rsidRDefault="00413A6E" w:rsidP="003A6F04">
            <w:pPr>
              <w:snapToGrid w:val="0"/>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Cs w:val="24"/>
                <w:lang w:eastAsia="en-GB"/>
              </w:rPr>
            </w:pPr>
            <w:r w:rsidRPr="00E865A6">
              <w:rPr>
                <w:rFonts w:ascii="Book Antiqua" w:eastAsia="Times New Roman" w:hAnsi="Book Antiqua" w:cs="Times New Roman"/>
                <w:szCs w:val="24"/>
                <w:lang w:eastAsia="en-GB"/>
              </w:rPr>
              <w:t>Current</w:t>
            </w:r>
            <w:r w:rsidR="00CF4290" w:rsidRPr="00E865A6">
              <w:rPr>
                <w:rFonts w:ascii="Book Antiqua" w:eastAsia="Times New Roman" w:hAnsi="Book Antiqua" w:cs="Times New Roman"/>
                <w:szCs w:val="24"/>
                <w:lang w:eastAsia="en-GB"/>
              </w:rPr>
              <w:t xml:space="preserve"> </w:t>
            </w:r>
            <w:r w:rsidRPr="00E865A6">
              <w:rPr>
                <w:rFonts w:ascii="Book Antiqua" w:eastAsia="Times New Roman" w:hAnsi="Book Antiqua" w:cs="Times New Roman"/>
                <w:szCs w:val="24"/>
                <w:lang w:eastAsia="en-GB"/>
              </w:rPr>
              <w:t>FEV</w:t>
            </w:r>
            <w:r w:rsidRPr="00E865A6">
              <w:rPr>
                <w:rFonts w:ascii="Book Antiqua" w:eastAsia="Times New Roman" w:hAnsi="Book Antiqua" w:cs="Times New Roman"/>
                <w:szCs w:val="24"/>
                <w:vertAlign w:val="subscript"/>
                <w:lang w:eastAsia="en-GB"/>
              </w:rPr>
              <w:t>1</w:t>
            </w:r>
            <w:r w:rsidR="00CF4290" w:rsidRPr="00E865A6">
              <w:rPr>
                <w:rFonts w:ascii="Book Antiqua" w:eastAsia="Times New Roman" w:hAnsi="Book Antiqua" w:cs="Times New Roman"/>
                <w:szCs w:val="24"/>
                <w:lang w:eastAsia="en-GB"/>
              </w:rPr>
              <w:t xml:space="preserve"> </w:t>
            </w:r>
            <w:r w:rsidRPr="00E865A6">
              <w:rPr>
                <w:rFonts w:ascii="Book Antiqua" w:eastAsia="Times New Roman" w:hAnsi="Book Antiqua" w:cs="Times New Roman"/>
                <w:szCs w:val="24"/>
                <w:lang w:eastAsia="en-GB"/>
              </w:rPr>
              <w:t>&gt;</w:t>
            </w:r>
            <w:r w:rsidR="00840B84" w:rsidRPr="00E865A6">
              <w:rPr>
                <w:rFonts w:ascii="Book Antiqua" w:eastAsia="Times New Roman" w:hAnsi="Book Antiqua" w:cs="Times New Roman"/>
                <w:szCs w:val="24"/>
                <w:lang w:eastAsia="en-GB"/>
              </w:rPr>
              <w:t xml:space="preserve"> </w:t>
            </w:r>
            <w:r w:rsidRPr="00E865A6">
              <w:rPr>
                <w:rFonts w:ascii="Book Antiqua" w:eastAsia="Times New Roman" w:hAnsi="Book Antiqua" w:cs="Times New Roman"/>
                <w:szCs w:val="24"/>
                <w:lang w:eastAsia="en-GB"/>
              </w:rPr>
              <w:t>65</w:t>
            </w:r>
            <w:r w:rsidR="00840B84" w:rsidRPr="00E865A6">
              <w:rPr>
                <w:rFonts w:ascii="Book Antiqua" w:eastAsia="Times New Roman" w:hAnsi="Book Antiqua" w:cs="Times New Roman"/>
                <w:szCs w:val="24"/>
                <w:lang w:eastAsia="en-GB"/>
              </w:rPr>
              <w:t>%</w:t>
            </w:r>
            <w:r w:rsidR="00CF4290" w:rsidRPr="00E865A6">
              <w:rPr>
                <w:rFonts w:ascii="Book Antiqua" w:eastAsia="Times New Roman" w:hAnsi="Book Antiqua" w:cs="Times New Roman"/>
                <w:szCs w:val="24"/>
                <w:lang w:eastAsia="en-GB"/>
              </w:rPr>
              <w:t>-</w:t>
            </w:r>
            <w:r w:rsidRPr="00E865A6">
              <w:rPr>
                <w:rFonts w:ascii="Book Antiqua" w:eastAsia="Times New Roman" w:hAnsi="Book Antiqua" w:cs="Times New Roman"/>
                <w:szCs w:val="24"/>
                <w:lang w:eastAsia="en-GB"/>
              </w:rPr>
              <w:t>80%</w:t>
            </w:r>
            <w:r w:rsidR="00CF4290" w:rsidRPr="00E865A6">
              <w:rPr>
                <w:rFonts w:ascii="Book Antiqua" w:eastAsia="Times New Roman" w:hAnsi="Book Antiqua" w:cs="Times New Roman"/>
                <w:szCs w:val="24"/>
                <w:lang w:eastAsia="en-GB"/>
              </w:rPr>
              <w:t xml:space="preserve"> </w:t>
            </w:r>
            <w:r w:rsidRPr="00E865A6">
              <w:rPr>
                <w:rFonts w:ascii="Book Antiqua" w:eastAsia="Times New Roman" w:hAnsi="Book Antiqua" w:cs="Times New Roman"/>
                <w:szCs w:val="24"/>
                <w:lang w:eastAsia="en-GB"/>
              </w:rPr>
              <w:t>baseline</w:t>
            </w:r>
          </w:p>
        </w:tc>
      </w:tr>
      <w:tr w:rsidR="00413A6E" w:rsidRPr="00E865A6" w14:paraId="1AA44ECF" w14:textId="77777777" w:rsidTr="004D5E54">
        <w:trPr>
          <w:cnfStyle w:val="000000100000" w:firstRow="0" w:lastRow="0" w:firstColumn="0" w:lastColumn="0" w:oddVBand="0" w:evenVBand="0" w:oddHBand="1" w:evenHBand="0" w:firstRowFirstColumn="0" w:firstRowLastColumn="0" w:lastRowFirstColumn="0" w:lastRowLastColumn="0"/>
          <w:trHeight w:val="437"/>
        </w:trPr>
        <w:tc>
          <w:tcPr>
            <w:cnfStyle w:val="001000000000" w:firstRow="0" w:lastRow="0" w:firstColumn="1" w:lastColumn="0" w:oddVBand="0" w:evenVBand="0" w:oddHBand="0" w:evenHBand="0" w:firstRowFirstColumn="0" w:firstRowLastColumn="0" w:lastRowFirstColumn="0" w:lastRowLastColumn="0"/>
            <w:tcW w:w="0" w:type="auto"/>
            <w:shd w:val="clear" w:color="auto" w:fill="auto"/>
            <w:hideMark/>
          </w:tcPr>
          <w:p w14:paraId="3EEBBAE1" w14:textId="54C018BD" w:rsidR="00413A6E" w:rsidRPr="00E865A6" w:rsidRDefault="00413A6E" w:rsidP="003A6F04">
            <w:pPr>
              <w:snapToGrid w:val="0"/>
              <w:jc w:val="both"/>
              <w:rPr>
                <w:rFonts w:ascii="Book Antiqua" w:eastAsia="Times New Roman" w:hAnsi="Book Antiqua" w:cs="Times New Roman"/>
                <w:b w:val="0"/>
                <w:bCs w:val="0"/>
                <w:szCs w:val="24"/>
                <w:lang w:eastAsia="en-GB"/>
              </w:rPr>
            </w:pPr>
            <w:r w:rsidRPr="00E865A6">
              <w:rPr>
                <w:rFonts w:ascii="Book Antiqua" w:eastAsia="Times New Roman" w:hAnsi="Book Antiqua" w:cs="Times New Roman"/>
                <w:b w:val="0"/>
                <w:bCs w:val="0"/>
                <w:szCs w:val="24"/>
                <w:lang w:eastAsia="en-GB"/>
              </w:rPr>
              <w:t>CLAD</w:t>
            </w:r>
            <w:r w:rsidR="00CF4290" w:rsidRPr="00E865A6">
              <w:rPr>
                <w:rFonts w:ascii="Book Antiqua" w:eastAsia="Times New Roman" w:hAnsi="Book Antiqua" w:cs="Times New Roman"/>
                <w:b w:val="0"/>
                <w:bCs w:val="0"/>
                <w:szCs w:val="24"/>
                <w:lang w:eastAsia="en-GB"/>
              </w:rPr>
              <w:t xml:space="preserve"> </w:t>
            </w:r>
            <w:r w:rsidRPr="00E865A6">
              <w:rPr>
                <w:rFonts w:ascii="Book Antiqua" w:eastAsia="Times New Roman" w:hAnsi="Book Antiqua" w:cs="Times New Roman"/>
                <w:b w:val="0"/>
                <w:bCs w:val="0"/>
                <w:szCs w:val="24"/>
                <w:lang w:eastAsia="en-GB"/>
              </w:rPr>
              <w:t>2</w:t>
            </w:r>
          </w:p>
        </w:tc>
        <w:tc>
          <w:tcPr>
            <w:tcW w:w="5039" w:type="dxa"/>
            <w:shd w:val="clear" w:color="auto" w:fill="auto"/>
            <w:hideMark/>
          </w:tcPr>
          <w:p w14:paraId="746D27FF" w14:textId="07E5DC2A" w:rsidR="00413A6E" w:rsidRPr="00E865A6" w:rsidRDefault="00413A6E" w:rsidP="003A6F04">
            <w:pPr>
              <w:snapToGrid w:val="0"/>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Cs w:val="24"/>
                <w:lang w:eastAsia="en-GB"/>
              </w:rPr>
            </w:pPr>
            <w:r w:rsidRPr="00E865A6">
              <w:rPr>
                <w:rFonts w:ascii="Book Antiqua" w:eastAsia="Times New Roman" w:hAnsi="Book Antiqua" w:cs="Times New Roman"/>
                <w:szCs w:val="24"/>
                <w:lang w:eastAsia="en-GB"/>
              </w:rPr>
              <w:t>Current</w:t>
            </w:r>
            <w:r w:rsidR="00CF4290" w:rsidRPr="00E865A6">
              <w:rPr>
                <w:rFonts w:ascii="Book Antiqua" w:eastAsia="Times New Roman" w:hAnsi="Book Antiqua" w:cs="Times New Roman"/>
                <w:szCs w:val="24"/>
                <w:lang w:eastAsia="en-GB"/>
              </w:rPr>
              <w:t xml:space="preserve"> </w:t>
            </w:r>
            <w:r w:rsidRPr="00E865A6">
              <w:rPr>
                <w:rFonts w:ascii="Book Antiqua" w:eastAsia="Times New Roman" w:hAnsi="Book Antiqua" w:cs="Times New Roman"/>
                <w:szCs w:val="24"/>
                <w:lang w:eastAsia="en-GB"/>
              </w:rPr>
              <w:t>FEV</w:t>
            </w:r>
            <w:r w:rsidRPr="00E865A6">
              <w:rPr>
                <w:rFonts w:ascii="Book Antiqua" w:eastAsia="Times New Roman" w:hAnsi="Book Antiqua" w:cs="Times New Roman"/>
                <w:szCs w:val="24"/>
                <w:vertAlign w:val="subscript"/>
                <w:lang w:eastAsia="en-GB"/>
              </w:rPr>
              <w:t>1</w:t>
            </w:r>
            <w:r w:rsidR="00CF4290" w:rsidRPr="00E865A6">
              <w:rPr>
                <w:rFonts w:ascii="Book Antiqua" w:eastAsia="Times New Roman" w:hAnsi="Book Antiqua" w:cs="Times New Roman"/>
                <w:szCs w:val="24"/>
                <w:lang w:eastAsia="en-GB"/>
              </w:rPr>
              <w:t xml:space="preserve"> </w:t>
            </w:r>
            <w:r w:rsidRPr="00E865A6">
              <w:rPr>
                <w:rFonts w:ascii="Book Antiqua" w:eastAsia="Times New Roman" w:hAnsi="Book Antiqua" w:cs="Times New Roman"/>
                <w:szCs w:val="24"/>
                <w:lang w:eastAsia="en-GB"/>
              </w:rPr>
              <w:t>&gt;</w:t>
            </w:r>
            <w:r w:rsidR="00840B84" w:rsidRPr="00E865A6">
              <w:rPr>
                <w:rFonts w:ascii="Book Antiqua" w:eastAsia="Times New Roman" w:hAnsi="Book Antiqua" w:cs="Times New Roman"/>
                <w:szCs w:val="24"/>
                <w:lang w:eastAsia="en-GB"/>
              </w:rPr>
              <w:t xml:space="preserve"> </w:t>
            </w:r>
            <w:r w:rsidRPr="00E865A6">
              <w:rPr>
                <w:rFonts w:ascii="Book Antiqua" w:eastAsia="Times New Roman" w:hAnsi="Book Antiqua" w:cs="Times New Roman"/>
                <w:szCs w:val="24"/>
                <w:lang w:eastAsia="en-GB"/>
              </w:rPr>
              <w:t>50</w:t>
            </w:r>
            <w:r w:rsidR="00840B84" w:rsidRPr="00E865A6">
              <w:rPr>
                <w:rFonts w:ascii="Book Antiqua" w:eastAsia="Times New Roman" w:hAnsi="Book Antiqua" w:cs="Times New Roman"/>
                <w:szCs w:val="24"/>
                <w:lang w:eastAsia="en-GB"/>
              </w:rPr>
              <w:t>%</w:t>
            </w:r>
            <w:r w:rsidR="00CF4290" w:rsidRPr="00E865A6">
              <w:rPr>
                <w:rFonts w:ascii="Book Antiqua" w:eastAsia="Times New Roman" w:hAnsi="Book Antiqua" w:cs="Times New Roman"/>
                <w:szCs w:val="24"/>
                <w:lang w:eastAsia="en-GB"/>
              </w:rPr>
              <w:t>-</w:t>
            </w:r>
            <w:r w:rsidRPr="00E865A6">
              <w:rPr>
                <w:rFonts w:ascii="Book Antiqua" w:eastAsia="Times New Roman" w:hAnsi="Book Antiqua" w:cs="Times New Roman"/>
                <w:szCs w:val="24"/>
                <w:lang w:eastAsia="en-GB"/>
              </w:rPr>
              <w:t>65%</w:t>
            </w:r>
            <w:r w:rsidR="00CF4290" w:rsidRPr="00E865A6">
              <w:rPr>
                <w:rFonts w:ascii="Book Antiqua" w:eastAsia="Times New Roman" w:hAnsi="Book Antiqua" w:cs="Times New Roman"/>
                <w:szCs w:val="24"/>
                <w:lang w:eastAsia="en-GB"/>
              </w:rPr>
              <w:t xml:space="preserve"> </w:t>
            </w:r>
            <w:r w:rsidRPr="00E865A6">
              <w:rPr>
                <w:rFonts w:ascii="Book Antiqua" w:eastAsia="Times New Roman" w:hAnsi="Book Antiqua" w:cs="Times New Roman"/>
                <w:szCs w:val="24"/>
                <w:lang w:eastAsia="en-GB"/>
              </w:rPr>
              <w:t>baseline</w:t>
            </w:r>
          </w:p>
        </w:tc>
      </w:tr>
      <w:tr w:rsidR="00413A6E" w:rsidRPr="00E865A6" w14:paraId="2896F330" w14:textId="77777777" w:rsidTr="004D5E54">
        <w:trPr>
          <w:trHeight w:val="437"/>
        </w:trPr>
        <w:tc>
          <w:tcPr>
            <w:cnfStyle w:val="001000000000" w:firstRow="0" w:lastRow="0" w:firstColumn="1" w:lastColumn="0" w:oddVBand="0" w:evenVBand="0" w:oddHBand="0" w:evenHBand="0" w:firstRowFirstColumn="0" w:firstRowLastColumn="0" w:lastRowFirstColumn="0" w:lastRowLastColumn="0"/>
            <w:tcW w:w="0" w:type="auto"/>
            <w:shd w:val="clear" w:color="auto" w:fill="auto"/>
            <w:hideMark/>
          </w:tcPr>
          <w:p w14:paraId="2C7027B4" w14:textId="7179D04F" w:rsidR="00413A6E" w:rsidRPr="00E865A6" w:rsidRDefault="00413A6E" w:rsidP="003A6F04">
            <w:pPr>
              <w:snapToGrid w:val="0"/>
              <w:jc w:val="both"/>
              <w:rPr>
                <w:rFonts w:ascii="Book Antiqua" w:eastAsia="Times New Roman" w:hAnsi="Book Antiqua" w:cs="Times New Roman"/>
                <w:b w:val="0"/>
                <w:bCs w:val="0"/>
                <w:szCs w:val="24"/>
                <w:lang w:eastAsia="en-GB"/>
              </w:rPr>
            </w:pPr>
            <w:r w:rsidRPr="00E865A6">
              <w:rPr>
                <w:rFonts w:ascii="Book Antiqua" w:eastAsia="Times New Roman" w:hAnsi="Book Antiqua" w:cs="Times New Roman"/>
                <w:b w:val="0"/>
                <w:bCs w:val="0"/>
                <w:szCs w:val="24"/>
                <w:lang w:eastAsia="en-GB"/>
              </w:rPr>
              <w:t>CLAD</w:t>
            </w:r>
            <w:r w:rsidR="00CF4290" w:rsidRPr="00E865A6">
              <w:rPr>
                <w:rFonts w:ascii="Book Antiqua" w:eastAsia="Times New Roman" w:hAnsi="Book Antiqua" w:cs="Times New Roman"/>
                <w:b w:val="0"/>
                <w:bCs w:val="0"/>
                <w:szCs w:val="24"/>
                <w:lang w:eastAsia="en-GB"/>
              </w:rPr>
              <w:t xml:space="preserve"> </w:t>
            </w:r>
            <w:r w:rsidRPr="00E865A6">
              <w:rPr>
                <w:rFonts w:ascii="Book Antiqua" w:eastAsia="Times New Roman" w:hAnsi="Book Antiqua" w:cs="Times New Roman"/>
                <w:b w:val="0"/>
                <w:bCs w:val="0"/>
                <w:szCs w:val="24"/>
                <w:lang w:eastAsia="en-GB"/>
              </w:rPr>
              <w:t>3</w:t>
            </w:r>
          </w:p>
        </w:tc>
        <w:tc>
          <w:tcPr>
            <w:tcW w:w="5039" w:type="dxa"/>
            <w:shd w:val="clear" w:color="auto" w:fill="auto"/>
            <w:hideMark/>
          </w:tcPr>
          <w:p w14:paraId="65AFE953" w14:textId="183BE21F" w:rsidR="00413A6E" w:rsidRPr="00E865A6" w:rsidRDefault="00413A6E" w:rsidP="003A6F04">
            <w:pPr>
              <w:snapToGrid w:val="0"/>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Cs w:val="24"/>
                <w:lang w:eastAsia="en-GB"/>
              </w:rPr>
            </w:pPr>
            <w:r w:rsidRPr="00E865A6">
              <w:rPr>
                <w:rFonts w:ascii="Book Antiqua" w:eastAsia="Times New Roman" w:hAnsi="Book Antiqua" w:cs="Times New Roman"/>
                <w:szCs w:val="24"/>
                <w:lang w:eastAsia="en-GB"/>
              </w:rPr>
              <w:t>Current</w:t>
            </w:r>
            <w:r w:rsidR="00CF4290" w:rsidRPr="00E865A6">
              <w:rPr>
                <w:rFonts w:ascii="Book Antiqua" w:eastAsia="Times New Roman" w:hAnsi="Book Antiqua" w:cs="Times New Roman"/>
                <w:szCs w:val="24"/>
                <w:lang w:eastAsia="en-GB"/>
              </w:rPr>
              <w:t xml:space="preserve"> </w:t>
            </w:r>
            <w:r w:rsidRPr="00E865A6">
              <w:rPr>
                <w:rFonts w:ascii="Book Antiqua" w:eastAsia="Times New Roman" w:hAnsi="Book Antiqua" w:cs="Times New Roman"/>
                <w:szCs w:val="24"/>
                <w:lang w:eastAsia="en-GB"/>
              </w:rPr>
              <w:t>FEV</w:t>
            </w:r>
            <w:r w:rsidRPr="00E865A6">
              <w:rPr>
                <w:rFonts w:ascii="Book Antiqua" w:eastAsia="Times New Roman" w:hAnsi="Book Antiqua" w:cs="Times New Roman"/>
                <w:szCs w:val="24"/>
                <w:vertAlign w:val="subscript"/>
                <w:lang w:eastAsia="en-GB"/>
              </w:rPr>
              <w:t>1</w:t>
            </w:r>
            <w:r w:rsidRPr="00E865A6">
              <w:rPr>
                <w:rFonts w:ascii="Book Antiqua" w:eastAsia="Times New Roman" w:hAnsi="Book Antiqua" w:cs="Times New Roman"/>
                <w:szCs w:val="24"/>
                <w:lang w:eastAsia="en-GB"/>
              </w:rPr>
              <w:t>&gt;</w:t>
            </w:r>
            <w:r w:rsidR="00CF4290" w:rsidRPr="00E865A6">
              <w:rPr>
                <w:rFonts w:ascii="Book Antiqua" w:eastAsia="Times New Roman" w:hAnsi="Book Antiqua" w:cs="Times New Roman"/>
                <w:szCs w:val="24"/>
                <w:lang w:eastAsia="en-GB"/>
              </w:rPr>
              <w:t xml:space="preserve"> </w:t>
            </w:r>
            <w:r w:rsidRPr="00E865A6">
              <w:rPr>
                <w:rFonts w:ascii="Book Antiqua" w:eastAsia="Times New Roman" w:hAnsi="Book Antiqua" w:cs="Times New Roman"/>
                <w:szCs w:val="24"/>
                <w:lang w:eastAsia="en-GB"/>
              </w:rPr>
              <w:t>35</w:t>
            </w:r>
            <w:r w:rsidR="00840B84" w:rsidRPr="00E865A6">
              <w:rPr>
                <w:rFonts w:ascii="Book Antiqua" w:eastAsia="Times New Roman" w:hAnsi="Book Antiqua" w:cs="Times New Roman"/>
                <w:szCs w:val="24"/>
                <w:lang w:eastAsia="en-GB"/>
              </w:rPr>
              <w:t>%</w:t>
            </w:r>
            <w:r w:rsidR="00CF4290" w:rsidRPr="00E865A6">
              <w:rPr>
                <w:rFonts w:ascii="Book Antiqua" w:eastAsia="Times New Roman" w:hAnsi="Book Antiqua" w:cs="Times New Roman"/>
                <w:szCs w:val="24"/>
                <w:lang w:eastAsia="en-GB"/>
              </w:rPr>
              <w:t>-</w:t>
            </w:r>
            <w:r w:rsidRPr="00E865A6">
              <w:rPr>
                <w:rFonts w:ascii="Book Antiqua" w:eastAsia="Times New Roman" w:hAnsi="Book Antiqua" w:cs="Times New Roman"/>
                <w:szCs w:val="24"/>
                <w:lang w:eastAsia="en-GB"/>
              </w:rPr>
              <w:t>50%</w:t>
            </w:r>
            <w:r w:rsidR="00CF4290" w:rsidRPr="00E865A6">
              <w:rPr>
                <w:rFonts w:ascii="Book Antiqua" w:eastAsia="Times New Roman" w:hAnsi="Book Antiqua" w:cs="Times New Roman"/>
                <w:szCs w:val="24"/>
                <w:lang w:eastAsia="en-GB"/>
              </w:rPr>
              <w:t xml:space="preserve"> </w:t>
            </w:r>
            <w:r w:rsidRPr="00E865A6">
              <w:rPr>
                <w:rFonts w:ascii="Book Antiqua" w:eastAsia="Times New Roman" w:hAnsi="Book Antiqua" w:cs="Times New Roman"/>
                <w:szCs w:val="24"/>
                <w:lang w:eastAsia="en-GB"/>
              </w:rPr>
              <w:t>baseline</w:t>
            </w:r>
          </w:p>
        </w:tc>
      </w:tr>
      <w:tr w:rsidR="00413A6E" w:rsidRPr="00E865A6" w14:paraId="27E1E1EB" w14:textId="77777777" w:rsidTr="004D5E54">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0" w:type="auto"/>
            <w:shd w:val="clear" w:color="auto" w:fill="auto"/>
            <w:hideMark/>
          </w:tcPr>
          <w:p w14:paraId="41FC50B4" w14:textId="7997EF7E" w:rsidR="00413A6E" w:rsidRPr="00E865A6" w:rsidRDefault="00413A6E" w:rsidP="003A6F04">
            <w:pPr>
              <w:snapToGrid w:val="0"/>
              <w:jc w:val="both"/>
              <w:rPr>
                <w:rFonts w:ascii="Book Antiqua" w:eastAsia="Times New Roman" w:hAnsi="Book Antiqua" w:cs="Times New Roman"/>
                <w:b w:val="0"/>
                <w:bCs w:val="0"/>
                <w:szCs w:val="24"/>
                <w:lang w:eastAsia="en-GB"/>
              </w:rPr>
            </w:pPr>
            <w:r w:rsidRPr="00E865A6">
              <w:rPr>
                <w:rFonts w:ascii="Book Antiqua" w:eastAsia="Times New Roman" w:hAnsi="Book Antiqua" w:cs="Times New Roman"/>
                <w:b w:val="0"/>
                <w:bCs w:val="0"/>
                <w:szCs w:val="24"/>
                <w:lang w:eastAsia="en-GB"/>
              </w:rPr>
              <w:t>CLAD</w:t>
            </w:r>
            <w:r w:rsidR="00CF4290" w:rsidRPr="00E865A6">
              <w:rPr>
                <w:rFonts w:ascii="Book Antiqua" w:eastAsia="Times New Roman" w:hAnsi="Book Antiqua" w:cs="Times New Roman"/>
                <w:b w:val="0"/>
                <w:bCs w:val="0"/>
                <w:szCs w:val="24"/>
                <w:lang w:eastAsia="en-GB"/>
              </w:rPr>
              <w:t xml:space="preserve"> </w:t>
            </w:r>
            <w:r w:rsidRPr="00E865A6">
              <w:rPr>
                <w:rFonts w:ascii="Book Antiqua" w:eastAsia="Times New Roman" w:hAnsi="Book Antiqua" w:cs="Times New Roman"/>
                <w:b w:val="0"/>
                <w:bCs w:val="0"/>
                <w:szCs w:val="24"/>
                <w:lang w:eastAsia="en-GB"/>
              </w:rPr>
              <w:t>4</w:t>
            </w:r>
          </w:p>
        </w:tc>
        <w:tc>
          <w:tcPr>
            <w:tcW w:w="5039" w:type="dxa"/>
            <w:shd w:val="clear" w:color="auto" w:fill="auto"/>
            <w:hideMark/>
          </w:tcPr>
          <w:p w14:paraId="07B0E22F" w14:textId="103E5E47" w:rsidR="00413A6E" w:rsidRPr="00E865A6" w:rsidRDefault="00413A6E" w:rsidP="003A6F04">
            <w:pPr>
              <w:snapToGrid w:val="0"/>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Cs w:val="24"/>
                <w:lang w:eastAsia="en-GB"/>
              </w:rPr>
            </w:pPr>
            <w:r w:rsidRPr="00E865A6">
              <w:rPr>
                <w:rFonts w:ascii="Book Antiqua" w:eastAsia="Times New Roman" w:hAnsi="Book Antiqua" w:cs="Times New Roman"/>
                <w:szCs w:val="24"/>
                <w:lang w:eastAsia="en-GB"/>
              </w:rPr>
              <w:t>Current</w:t>
            </w:r>
            <w:r w:rsidR="00CF4290" w:rsidRPr="00E865A6">
              <w:rPr>
                <w:rFonts w:ascii="Book Antiqua" w:eastAsia="Times New Roman" w:hAnsi="Book Antiqua" w:cs="Times New Roman"/>
                <w:szCs w:val="24"/>
                <w:lang w:eastAsia="en-GB"/>
              </w:rPr>
              <w:t xml:space="preserve"> </w:t>
            </w:r>
            <w:r w:rsidRPr="00E865A6">
              <w:rPr>
                <w:rFonts w:ascii="Book Antiqua" w:eastAsia="Times New Roman" w:hAnsi="Book Antiqua" w:cs="Times New Roman"/>
                <w:szCs w:val="24"/>
                <w:lang w:eastAsia="en-GB"/>
              </w:rPr>
              <w:t>FEV</w:t>
            </w:r>
            <w:r w:rsidRPr="00E865A6">
              <w:rPr>
                <w:rFonts w:ascii="Book Antiqua" w:eastAsia="Times New Roman" w:hAnsi="Book Antiqua" w:cs="Times New Roman"/>
                <w:szCs w:val="24"/>
                <w:vertAlign w:val="subscript"/>
                <w:lang w:eastAsia="en-GB"/>
              </w:rPr>
              <w:t>1</w:t>
            </w:r>
            <w:r w:rsidR="00CF4290" w:rsidRPr="00E865A6">
              <w:rPr>
                <w:rFonts w:ascii="Book Antiqua" w:eastAsia="Times New Roman" w:hAnsi="Book Antiqua" w:cs="Times New Roman"/>
                <w:szCs w:val="24"/>
                <w:lang w:eastAsia="en-GB"/>
              </w:rPr>
              <w:t xml:space="preserve"> </w:t>
            </w:r>
            <w:r w:rsidRPr="00E865A6">
              <w:rPr>
                <w:rFonts w:ascii="Book Antiqua" w:eastAsia="Times New Roman" w:hAnsi="Book Antiqua" w:cs="Times New Roman"/>
                <w:szCs w:val="24"/>
                <w:lang w:eastAsia="en-GB"/>
              </w:rPr>
              <w:t>≤</w:t>
            </w:r>
            <w:r w:rsidR="00CF4290" w:rsidRPr="00E865A6">
              <w:rPr>
                <w:rFonts w:ascii="Book Antiqua" w:eastAsia="Times New Roman" w:hAnsi="Book Antiqua" w:cs="Times New Roman"/>
                <w:szCs w:val="24"/>
                <w:lang w:eastAsia="en-GB"/>
              </w:rPr>
              <w:t xml:space="preserve"> </w:t>
            </w:r>
            <w:r w:rsidRPr="00E865A6">
              <w:rPr>
                <w:rFonts w:ascii="Book Antiqua" w:eastAsia="Times New Roman" w:hAnsi="Book Antiqua" w:cs="Times New Roman"/>
                <w:szCs w:val="24"/>
                <w:lang w:eastAsia="en-GB"/>
              </w:rPr>
              <w:t>35%</w:t>
            </w:r>
            <w:r w:rsidR="00CF4290" w:rsidRPr="00E865A6">
              <w:rPr>
                <w:rFonts w:ascii="Book Antiqua" w:eastAsia="Times New Roman" w:hAnsi="Book Antiqua" w:cs="Times New Roman"/>
                <w:szCs w:val="24"/>
                <w:lang w:eastAsia="en-GB"/>
              </w:rPr>
              <w:t xml:space="preserve"> </w:t>
            </w:r>
            <w:r w:rsidRPr="00E865A6">
              <w:rPr>
                <w:rFonts w:ascii="Book Antiqua" w:eastAsia="Times New Roman" w:hAnsi="Book Antiqua" w:cs="Times New Roman"/>
                <w:szCs w:val="24"/>
                <w:lang w:eastAsia="en-GB"/>
              </w:rPr>
              <w:t>baseline</w:t>
            </w:r>
          </w:p>
        </w:tc>
      </w:tr>
    </w:tbl>
    <w:p w14:paraId="7D99FA5B" w14:textId="5709C63E" w:rsidR="00413A6E" w:rsidRPr="00E865A6" w:rsidRDefault="004D5E54" w:rsidP="003A6F04">
      <w:pPr>
        <w:snapToGrid w:val="0"/>
        <w:spacing w:after="0"/>
        <w:jc w:val="both"/>
        <w:rPr>
          <w:rFonts w:ascii="Book Antiqua" w:hAnsi="Book Antiqua"/>
          <w:b/>
          <w:szCs w:val="24"/>
        </w:rPr>
      </w:pPr>
      <w:r w:rsidRPr="00E865A6">
        <w:rPr>
          <w:rFonts w:ascii="Book Antiqua" w:hAnsi="Book Antiqua" w:cs="Arial"/>
          <w:szCs w:val="24"/>
          <w:shd w:val="clear" w:color="auto" w:fill="FFFFFF"/>
        </w:rPr>
        <w:t xml:space="preserve">CLAD: Chronic lung allograft dysfunction; </w:t>
      </w:r>
      <w:r w:rsidR="003B45F8" w:rsidRPr="00E865A6">
        <w:rPr>
          <w:rFonts w:ascii="Book Antiqua" w:eastAsia="Times New Roman" w:hAnsi="Book Antiqua" w:cs="Times New Roman"/>
          <w:szCs w:val="24"/>
          <w:lang w:eastAsia="en-GB"/>
        </w:rPr>
        <w:t>FEV</w:t>
      </w:r>
      <w:r w:rsidR="003B45F8" w:rsidRPr="00E865A6">
        <w:rPr>
          <w:rFonts w:ascii="Book Antiqua" w:eastAsia="Times New Roman" w:hAnsi="Book Antiqua" w:cs="Times New Roman"/>
          <w:szCs w:val="24"/>
          <w:vertAlign w:val="subscript"/>
          <w:lang w:eastAsia="en-GB"/>
        </w:rPr>
        <w:t>1</w:t>
      </w:r>
      <w:r w:rsidR="001E721C" w:rsidRPr="00E865A6">
        <w:rPr>
          <w:rFonts w:ascii="Book Antiqua" w:eastAsia="Times New Roman" w:hAnsi="Book Antiqua" w:cs="Times New Roman"/>
          <w:szCs w:val="24"/>
          <w:lang w:eastAsia="en-GB"/>
        </w:rPr>
        <w:t xml:space="preserve">: </w:t>
      </w:r>
      <w:r w:rsidR="00EA7082" w:rsidRPr="00E865A6">
        <w:rPr>
          <w:rFonts w:ascii="Book Antiqua" w:eastAsia="Times New Roman" w:hAnsi="Book Antiqua" w:cs="Times New Roman"/>
          <w:szCs w:val="24"/>
          <w:lang w:eastAsia="en-GB"/>
        </w:rPr>
        <w:t>Forced expiratory volume in one second.</w:t>
      </w:r>
    </w:p>
    <w:p w14:paraId="17267C7F" w14:textId="77777777" w:rsidR="00413A6E" w:rsidRPr="00E865A6" w:rsidRDefault="00413A6E" w:rsidP="003A6F04">
      <w:pPr>
        <w:snapToGrid w:val="0"/>
        <w:spacing w:after="0"/>
        <w:jc w:val="both"/>
        <w:rPr>
          <w:rFonts w:ascii="Book Antiqua" w:hAnsi="Book Antiqua" w:cs="Arial"/>
          <w:szCs w:val="24"/>
        </w:rPr>
      </w:pPr>
      <w:r w:rsidRPr="00E865A6">
        <w:rPr>
          <w:rFonts w:ascii="Book Antiqua" w:hAnsi="Book Antiqua" w:cs="Arial"/>
          <w:szCs w:val="24"/>
        </w:rPr>
        <w:br w:type="page"/>
      </w:r>
    </w:p>
    <w:p w14:paraId="3C950FDE" w14:textId="79513BDB" w:rsidR="00413A6E" w:rsidRPr="00E865A6" w:rsidRDefault="00D31927" w:rsidP="003A6F04">
      <w:pPr>
        <w:snapToGrid w:val="0"/>
        <w:spacing w:after="0"/>
        <w:jc w:val="both"/>
        <w:rPr>
          <w:rFonts w:ascii="Book Antiqua" w:hAnsi="Book Antiqua" w:cs="Arial"/>
          <w:b/>
          <w:i/>
          <w:iCs/>
          <w:szCs w:val="24"/>
        </w:rPr>
      </w:pPr>
      <w:r w:rsidRPr="00E865A6">
        <w:rPr>
          <w:rFonts w:ascii="Book Antiqua" w:hAnsi="Book Antiqua"/>
          <w:b/>
          <w:szCs w:val="24"/>
        </w:rPr>
        <w:lastRenderedPageBreak/>
        <w:t>Table</w:t>
      </w:r>
      <w:r w:rsidR="00CF4290" w:rsidRPr="00E865A6">
        <w:rPr>
          <w:rFonts w:ascii="Book Antiqua" w:hAnsi="Book Antiqua"/>
          <w:b/>
          <w:szCs w:val="24"/>
        </w:rPr>
        <w:t xml:space="preserve"> </w:t>
      </w:r>
      <w:r w:rsidRPr="00E865A6">
        <w:rPr>
          <w:rFonts w:ascii="Book Antiqua" w:hAnsi="Book Antiqua"/>
          <w:b/>
          <w:szCs w:val="24"/>
        </w:rPr>
        <w:t>4</w:t>
      </w:r>
      <w:r w:rsidR="00CF4290" w:rsidRPr="00E865A6">
        <w:rPr>
          <w:rFonts w:ascii="Book Antiqua" w:hAnsi="Book Antiqua"/>
          <w:b/>
          <w:szCs w:val="24"/>
        </w:rPr>
        <w:t xml:space="preserve"> </w:t>
      </w:r>
      <w:r w:rsidR="00301109" w:rsidRPr="00E865A6">
        <w:rPr>
          <w:rFonts w:ascii="Book Antiqua" w:hAnsi="Book Antiqua"/>
          <w:b/>
          <w:szCs w:val="24"/>
        </w:rPr>
        <w:t>Oxyhemoglobin saturation</w:t>
      </w:r>
      <w:r w:rsidR="00CF4290" w:rsidRPr="00E865A6">
        <w:rPr>
          <w:rFonts w:ascii="Book Antiqua" w:hAnsi="Book Antiqua"/>
          <w:b/>
          <w:szCs w:val="24"/>
        </w:rPr>
        <w:t xml:space="preserve"> </w:t>
      </w:r>
      <w:r w:rsidRPr="00E865A6">
        <w:rPr>
          <w:rFonts w:ascii="Book Antiqua" w:hAnsi="Book Antiqua"/>
          <w:b/>
          <w:szCs w:val="24"/>
        </w:rPr>
        <w:t>and</w:t>
      </w:r>
      <w:r w:rsidR="00CF4290" w:rsidRPr="00E865A6">
        <w:rPr>
          <w:rFonts w:ascii="Book Antiqua" w:hAnsi="Book Antiqua"/>
          <w:b/>
          <w:szCs w:val="24"/>
        </w:rPr>
        <w:t xml:space="preserve"> </w:t>
      </w:r>
      <w:r w:rsidR="00301109" w:rsidRPr="00E865A6">
        <w:rPr>
          <w:rFonts w:ascii="Book Antiqua" w:hAnsi="Book Antiqua"/>
          <w:b/>
          <w:szCs w:val="24"/>
        </w:rPr>
        <w:t xml:space="preserve">positive end-expiratory pressure </w:t>
      </w:r>
      <w:r w:rsidRPr="00E865A6">
        <w:rPr>
          <w:rFonts w:ascii="Book Antiqua" w:hAnsi="Book Antiqua"/>
          <w:b/>
          <w:szCs w:val="24"/>
        </w:rPr>
        <w:t>combinations</w:t>
      </w:r>
      <w:r w:rsidR="00CF4290" w:rsidRPr="00E865A6">
        <w:rPr>
          <w:rFonts w:ascii="Book Antiqua" w:hAnsi="Book Antiqua"/>
          <w:b/>
          <w:szCs w:val="24"/>
        </w:rPr>
        <w:t xml:space="preserve"> </w:t>
      </w:r>
      <w:r w:rsidRPr="00E865A6">
        <w:rPr>
          <w:rFonts w:ascii="Book Antiqua" w:hAnsi="Book Antiqua"/>
          <w:b/>
          <w:szCs w:val="24"/>
        </w:rPr>
        <w:t>for</w:t>
      </w:r>
      <w:r w:rsidR="00CF4290" w:rsidRPr="00E865A6">
        <w:rPr>
          <w:rFonts w:ascii="Book Antiqua" w:hAnsi="Book Antiqua"/>
          <w:b/>
          <w:szCs w:val="24"/>
        </w:rPr>
        <w:t xml:space="preserve"> </w:t>
      </w:r>
      <w:r w:rsidR="00301109" w:rsidRPr="00E865A6">
        <w:rPr>
          <w:rFonts w:ascii="Book Antiqua" w:hAnsi="Book Antiqua"/>
          <w:b/>
          <w:szCs w:val="24"/>
        </w:rPr>
        <w:t>low tidal volume ventilation</w:t>
      </w:r>
      <w:r w:rsidR="00CF4290" w:rsidRPr="00E865A6">
        <w:rPr>
          <w:rFonts w:ascii="Book Antiqua" w:hAnsi="Book Antiqua"/>
          <w:b/>
          <w:szCs w:val="24"/>
        </w:rPr>
        <w:t xml:space="preserve"> </w:t>
      </w:r>
      <w:r w:rsidRPr="00E865A6">
        <w:rPr>
          <w:rFonts w:ascii="Book Antiqua" w:hAnsi="Book Antiqua"/>
          <w:b/>
          <w:szCs w:val="24"/>
        </w:rPr>
        <w:t>in</w:t>
      </w:r>
      <w:r w:rsidR="00CF4290" w:rsidRPr="00E865A6">
        <w:rPr>
          <w:rFonts w:ascii="Book Antiqua" w:hAnsi="Book Antiqua"/>
          <w:b/>
          <w:szCs w:val="24"/>
        </w:rPr>
        <w:t xml:space="preserve"> </w:t>
      </w:r>
      <w:r w:rsidRPr="00E865A6">
        <w:rPr>
          <w:rFonts w:ascii="Book Antiqua" w:hAnsi="Book Antiqua"/>
          <w:b/>
          <w:szCs w:val="24"/>
        </w:rPr>
        <w:t>managing</w:t>
      </w:r>
      <w:r w:rsidR="00CF4290" w:rsidRPr="00E865A6">
        <w:rPr>
          <w:rFonts w:ascii="Book Antiqua" w:hAnsi="Book Antiqua"/>
          <w:b/>
          <w:szCs w:val="24"/>
        </w:rPr>
        <w:t xml:space="preserve"> </w:t>
      </w:r>
      <w:r w:rsidR="00301109" w:rsidRPr="00E865A6">
        <w:rPr>
          <w:rFonts w:ascii="Book Antiqua" w:hAnsi="Book Antiqua"/>
          <w:b/>
          <w:szCs w:val="24"/>
        </w:rPr>
        <w:t>acute respiratory distress syndrome</w:t>
      </w:r>
      <w:r w:rsidR="00CF4290" w:rsidRPr="00E865A6">
        <w:rPr>
          <w:rFonts w:ascii="Book Antiqua" w:hAnsi="Book Antiqua"/>
          <w:b/>
          <w:szCs w:val="24"/>
        </w:rPr>
        <w:t xml:space="preserve"> </w:t>
      </w:r>
      <w:r w:rsidRPr="00E865A6">
        <w:rPr>
          <w:rFonts w:ascii="Book Antiqua" w:hAnsi="Book Antiqua"/>
          <w:b/>
          <w:szCs w:val="24"/>
        </w:rPr>
        <w:t>by</w:t>
      </w:r>
      <w:r w:rsidR="00CF4290" w:rsidRPr="00E865A6">
        <w:rPr>
          <w:rFonts w:ascii="Book Antiqua" w:hAnsi="Book Antiqua"/>
          <w:b/>
          <w:szCs w:val="24"/>
        </w:rPr>
        <w:t xml:space="preserve"> </w:t>
      </w:r>
      <w:r w:rsidRPr="00E865A6">
        <w:rPr>
          <w:rFonts w:ascii="Book Antiqua" w:hAnsi="Book Antiqua"/>
          <w:b/>
          <w:szCs w:val="24"/>
        </w:rPr>
        <w:t>the</w:t>
      </w:r>
      <w:r w:rsidR="00CF4290" w:rsidRPr="00E865A6">
        <w:rPr>
          <w:rFonts w:ascii="Book Antiqua" w:hAnsi="Book Antiqua"/>
          <w:b/>
          <w:szCs w:val="24"/>
        </w:rPr>
        <w:t xml:space="preserve"> </w:t>
      </w:r>
      <w:r w:rsidRPr="00E865A6">
        <w:rPr>
          <w:rFonts w:ascii="Book Antiqua" w:hAnsi="Book Antiqua"/>
          <w:b/>
          <w:szCs w:val="24"/>
        </w:rPr>
        <w:t>Acute</w:t>
      </w:r>
      <w:r w:rsidR="00CF4290" w:rsidRPr="00E865A6">
        <w:rPr>
          <w:rFonts w:ascii="Book Antiqua" w:hAnsi="Book Antiqua"/>
          <w:b/>
          <w:szCs w:val="24"/>
        </w:rPr>
        <w:t xml:space="preserve"> </w:t>
      </w:r>
      <w:r w:rsidRPr="00E865A6">
        <w:rPr>
          <w:rFonts w:ascii="Book Antiqua" w:hAnsi="Book Antiqua"/>
          <w:b/>
          <w:szCs w:val="24"/>
        </w:rPr>
        <w:t>Respiratory</w:t>
      </w:r>
      <w:r w:rsidR="00CF4290" w:rsidRPr="00E865A6">
        <w:rPr>
          <w:rFonts w:ascii="Book Antiqua" w:hAnsi="Book Antiqua"/>
          <w:b/>
          <w:szCs w:val="24"/>
        </w:rPr>
        <w:t xml:space="preserve"> </w:t>
      </w:r>
      <w:r w:rsidRPr="00E865A6">
        <w:rPr>
          <w:rFonts w:ascii="Book Antiqua" w:hAnsi="Book Antiqua"/>
          <w:b/>
          <w:szCs w:val="24"/>
        </w:rPr>
        <w:t>Distress</w:t>
      </w:r>
      <w:r w:rsidR="00CF4290" w:rsidRPr="00E865A6">
        <w:rPr>
          <w:rFonts w:ascii="Book Antiqua" w:hAnsi="Book Antiqua"/>
          <w:b/>
          <w:szCs w:val="24"/>
        </w:rPr>
        <w:t xml:space="preserve"> </w:t>
      </w:r>
      <w:r w:rsidRPr="00E865A6">
        <w:rPr>
          <w:rFonts w:ascii="Book Antiqua" w:hAnsi="Book Antiqua"/>
          <w:b/>
          <w:szCs w:val="24"/>
        </w:rPr>
        <w:t>Syndrome</w:t>
      </w:r>
      <w:r w:rsidR="00CF4290" w:rsidRPr="00E865A6">
        <w:rPr>
          <w:rFonts w:ascii="Book Antiqua" w:hAnsi="Book Antiqua"/>
          <w:b/>
          <w:szCs w:val="24"/>
        </w:rPr>
        <w:t xml:space="preserve"> </w:t>
      </w:r>
      <w:proofErr w:type="gramStart"/>
      <w:r w:rsidRPr="00E865A6">
        <w:rPr>
          <w:rFonts w:ascii="Book Antiqua" w:hAnsi="Book Antiqua"/>
          <w:b/>
          <w:szCs w:val="24"/>
        </w:rPr>
        <w:t>Network</w:t>
      </w:r>
      <w:r w:rsidRPr="00E865A6">
        <w:rPr>
          <w:rFonts w:ascii="Book Antiqua" w:hAnsi="Book Antiqua"/>
          <w:b/>
          <w:noProof/>
          <w:szCs w:val="24"/>
          <w:vertAlign w:val="superscript"/>
        </w:rPr>
        <w:t>[</w:t>
      </w:r>
      <w:proofErr w:type="gramEnd"/>
      <w:r w:rsidRPr="00E865A6">
        <w:rPr>
          <w:rFonts w:ascii="Book Antiqua" w:hAnsi="Book Antiqua"/>
          <w:b/>
          <w:noProof/>
          <w:szCs w:val="24"/>
          <w:vertAlign w:val="superscript"/>
        </w:rPr>
        <w:t>124]</w:t>
      </w:r>
    </w:p>
    <w:tbl>
      <w:tblPr>
        <w:tblStyle w:val="aa"/>
        <w:tblW w:w="0" w:type="auto"/>
        <w:tblInd w:w="-5" w:type="dxa"/>
        <w:tblBorders>
          <w:left w:val="none" w:sz="0" w:space="0" w:color="auto"/>
          <w:right w:val="none" w:sz="0" w:space="0" w:color="auto"/>
          <w:insideH w:val="none" w:sz="0" w:space="0" w:color="auto"/>
        </w:tblBorders>
        <w:tblLook w:val="04A0" w:firstRow="1" w:lastRow="0" w:firstColumn="1" w:lastColumn="0" w:noHBand="0" w:noVBand="1"/>
      </w:tblPr>
      <w:tblGrid>
        <w:gridCol w:w="4775"/>
        <w:gridCol w:w="4203"/>
      </w:tblGrid>
      <w:tr w:rsidR="00413A6E" w:rsidRPr="00E865A6" w14:paraId="1F7EF075" w14:textId="77777777" w:rsidTr="00DB005F">
        <w:trPr>
          <w:trHeight w:val="438"/>
        </w:trPr>
        <w:tc>
          <w:tcPr>
            <w:tcW w:w="8978" w:type="dxa"/>
            <w:gridSpan w:val="2"/>
            <w:tcBorders>
              <w:top w:val="single" w:sz="4" w:space="0" w:color="auto"/>
              <w:left w:val="nil"/>
              <w:bottom w:val="nil"/>
              <w:right w:val="nil"/>
            </w:tcBorders>
            <w:shd w:val="clear" w:color="auto" w:fill="auto"/>
          </w:tcPr>
          <w:p w14:paraId="3D8E8486" w14:textId="2C17C33F" w:rsidR="00413A6E" w:rsidRPr="00E865A6" w:rsidRDefault="00413A6E" w:rsidP="003A6F04">
            <w:pPr>
              <w:snapToGrid w:val="0"/>
              <w:jc w:val="both"/>
              <w:rPr>
                <w:rFonts w:ascii="Book Antiqua" w:hAnsi="Book Antiqua" w:cs="Arial"/>
                <w:szCs w:val="24"/>
              </w:rPr>
            </w:pPr>
            <w:r w:rsidRPr="00E865A6">
              <w:rPr>
                <w:rFonts w:ascii="Book Antiqua" w:hAnsi="Book Antiqua" w:cs="Arial"/>
                <w:szCs w:val="24"/>
              </w:rPr>
              <w:t>Arterial</w:t>
            </w:r>
            <w:r w:rsidR="00CF4290" w:rsidRPr="00E865A6">
              <w:rPr>
                <w:rFonts w:ascii="Book Antiqua" w:hAnsi="Book Antiqua" w:cs="Arial"/>
                <w:szCs w:val="24"/>
              </w:rPr>
              <w:t xml:space="preserve"> </w:t>
            </w:r>
            <w:r w:rsidRPr="00E865A6">
              <w:rPr>
                <w:rFonts w:ascii="Book Antiqua" w:hAnsi="Book Antiqua" w:cs="Arial"/>
                <w:szCs w:val="24"/>
              </w:rPr>
              <w:t>oxygenation</w:t>
            </w:r>
            <w:r w:rsidR="00CF4290" w:rsidRPr="00E865A6">
              <w:rPr>
                <w:rFonts w:ascii="Book Antiqua" w:hAnsi="Book Antiqua" w:cs="Arial"/>
                <w:szCs w:val="24"/>
              </w:rPr>
              <w:t xml:space="preserve"> </w:t>
            </w:r>
            <w:r w:rsidRPr="00E865A6">
              <w:rPr>
                <w:rFonts w:ascii="Book Antiqua" w:hAnsi="Book Antiqua" w:cs="Arial"/>
                <w:szCs w:val="24"/>
              </w:rPr>
              <w:t>and</w:t>
            </w:r>
            <w:r w:rsidR="00CF4290" w:rsidRPr="00E865A6">
              <w:rPr>
                <w:rFonts w:ascii="Book Antiqua" w:hAnsi="Book Antiqua" w:cs="Arial"/>
                <w:szCs w:val="24"/>
              </w:rPr>
              <w:t xml:space="preserve"> </w:t>
            </w:r>
            <w:r w:rsidRPr="00E865A6">
              <w:rPr>
                <w:rFonts w:ascii="Book Antiqua" w:hAnsi="Book Antiqua" w:cs="Arial"/>
                <w:szCs w:val="24"/>
              </w:rPr>
              <w:t>PEEP</w:t>
            </w:r>
          </w:p>
        </w:tc>
      </w:tr>
      <w:tr w:rsidR="00413A6E" w:rsidRPr="00E865A6" w14:paraId="400B3B10" w14:textId="77777777" w:rsidTr="00DB005F">
        <w:trPr>
          <w:trHeight w:val="1049"/>
        </w:trPr>
        <w:tc>
          <w:tcPr>
            <w:tcW w:w="8978" w:type="dxa"/>
            <w:gridSpan w:val="2"/>
            <w:tcBorders>
              <w:top w:val="nil"/>
              <w:left w:val="nil"/>
              <w:bottom w:val="nil"/>
              <w:right w:val="nil"/>
            </w:tcBorders>
            <w:shd w:val="clear" w:color="auto" w:fill="auto"/>
          </w:tcPr>
          <w:p w14:paraId="63DB81EF" w14:textId="6D5B93C0" w:rsidR="00413A6E" w:rsidRPr="00E865A6" w:rsidRDefault="00413A6E" w:rsidP="003A6F04">
            <w:pPr>
              <w:snapToGrid w:val="0"/>
              <w:jc w:val="both"/>
              <w:rPr>
                <w:rFonts w:ascii="Book Antiqua" w:hAnsi="Book Antiqua" w:cs="Arial"/>
                <w:szCs w:val="24"/>
              </w:rPr>
            </w:pPr>
            <w:r w:rsidRPr="00E865A6">
              <w:rPr>
                <w:rFonts w:ascii="Book Antiqua" w:hAnsi="Book Antiqua" w:cs="Arial"/>
                <w:szCs w:val="24"/>
              </w:rPr>
              <w:t>Target</w:t>
            </w:r>
            <w:r w:rsidR="00CF4290" w:rsidRPr="00E865A6">
              <w:rPr>
                <w:rFonts w:ascii="Book Antiqua" w:hAnsi="Book Antiqua" w:cs="Arial"/>
                <w:szCs w:val="24"/>
              </w:rPr>
              <w:t xml:space="preserve"> </w:t>
            </w:r>
            <w:r w:rsidRPr="00E865A6">
              <w:rPr>
                <w:rFonts w:ascii="Book Antiqua" w:hAnsi="Book Antiqua" w:cs="Arial"/>
                <w:szCs w:val="24"/>
              </w:rPr>
              <w:t>Oxygenation</w:t>
            </w:r>
            <w:r w:rsidR="00CF4290" w:rsidRPr="00E865A6">
              <w:rPr>
                <w:rFonts w:ascii="Book Antiqua" w:hAnsi="Book Antiqua" w:cs="Arial"/>
                <w:szCs w:val="24"/>
              </w:rPr>
              <w:t xml:space="preserve"> </w:t>
            </w:r>
          </w:p>
          <w:p w14:paraId="771487F6" w14:textId="656D654A" w:rsidR="00413A6E" w:rsidRPr="00E865A6" w:rsidRDefault="00413A6E" w:rsidP="003A6F04">
            <w:pPr>
              <w:snapToGrid w:val="0"/>
              <w:jc w:val="both"/>
              <w:rPr>
                <w:rFonts w:ascii="Book Antiqua" w:hAnsi="Book Antiqua" w:cs="Arial"/>
                <w:szCs w:val="24"/>
              </w:rPr>
            </w:pPr>
            <w:r w:rsidRPr="00E865A6">
              <w:rPr>
                <w:rFonts w:ascii="Book Antiqua" w:hAnsi="Book Antiqua" w:cs="Arial"/>
                <w:szCs w:val="24"/>
              </w:rPr>
              <w:t>PaO</w:t>
            </w:r>
            <w:r w:rsidRPr="00E865A6">
              <w:rPr>
                <w:rFonts w:ascii="Book Antiqua" w:hAnsi="Book Antiqua" w:cs="Arial"/>
                <w:szCs w:val="24"/>
                <w:vertAlign w:val="subscript"/>
              </w:rPr>
              <w:t>2</w:t>
            </w:r>
            <w:r w:rsidR="00CF4290" w:rsidRPr="00E865A6">
              <w:rPr>
                <w:rFonts w:ascii="Book Antiqua" w:hAnsi="Book Antiqua" w:cs="Arial"/>
                <w:szCs w:val="24"/>
                <w:vertAlign w:val="subscript"/>
              </w:rPr>
              <w:t xml:space="preserve"> </w:t>
            </w:r>
            <w:r w:rsidRPr="00E865A6">
              <w:rPr>
                <w:rFonts w:ascii="Book Antiqua" w:hAnsi="Book Antiqua" w:cs="Arial"/>
                <w:szCs w:val="24"/>
              </w:rPr>
              <w:t>=</w:t>
            </w:r>
            <w:r w:rsidR="00CF4290" w:rsidRPr="00E865A6">
              <w:rPr>
                <w:rFonts w:ascii="Book Antiqua" w:hAnsi="Book Antiqua" w:cs="Arial"/>
                <w:szCs w:val="24"/>
              </w:rPr>
              <w:t xml:space="preserve"> </w:t>
            </w:r>
            <w:r w:rsidRPr="00E865A6">
              <w:rPr>
                <w:rFonts w:ascii="Book Antiqua" w:hAnsi="Book Antiqua" w:cs="Arial"/>
                <w:szCs w:val="24"/>
              </w:rPr>
              <w:t>55-80</w:t>
            </w:r>
            <w:r w:rsidR="00A634F4" w:rsidRPr="00E865A6">
              <w:rPr>
                <w:rFonts w:ascii="Book Antiqua" w:hAnsi="Book Antiqua" w:cs="Arial"/>
                <w:szCs w:val="24"/>
              </w:rPr>
              <w:t xml:space="preserve"> </w:t>
            </w:r>
            <w:r w:rsidRPr="00E865A6">
              <w:rPr>
                <w:rFonts w:ascii="Book Antiqua" w:hAnsi="Book Antiqua" w:cs="Arial"/>
                <w:szCs w:val="24"/>
              </w:rPr>
              <w:t>mmHg</w:t>
            </w:r>
            <w:r w:rsidR="00CF4290" w:rsidRPr="00E865A6">
              <w:rPr>
                <w:rFonts w:ascii="Book Antiqua" w:hAnsi="Book Antiqua" w:cs="Arial"/>
                <w:szCs w:val="24"/>
              </w:rPr>
              <w:t xml:space="preserve"> </w:t>
            </w:r>
            <w:r w:rsidRPr="00E865A6">
              <w:rPr>
                <w:rFonts w:ascii="Book Antiqua" w:hAnsi="Book Antiqua" w:cs="Arial"/>
                <w:szCs w:val="24"/>
              </w:rPr>
              <w:t>(7.35-10.7</w:t>
            </w:r>
            <w:r w:rsidR="00A634F4" w:rsidRPr="00E865A6">
              <w:rPr>
                <w:rFonts w:ascii="Book Antiqua" w:hAnsi="Book Antiqua" w:cs="Arial"/>
                <w:szCs w:val="24"/>
              </w:rPr>
              <w:t xml:space="preserve"> </w:t>
            </w:r>
            <w:r w:rsidRPr="00E865A6">
              <w:rPr>
                <w:rFonts w:ascii="Book Antiqua" w:hAnsi="Book Antiqua" w:cs="Arial"/>
                <w:szCs w:val="24"/>
              </w:rPr>
              <w:t>kPa)</w:t>
            </w:r>
          </w:p>
          <w:p w14:paraId="69B0D5E9" w14:textId="22AF4BEB" w:rsidR="00413A6E" w:rsidRPr="00E865A6" w:rsidRDefault="00413A6E" w:rsidP="003A6F04">
            <w:pPr>
              <w:snapToGrid w:val="0"/>
              <w:jc w:val="both"/>
              <w:rPr>
                <w:rFonts w:ascii="Book Antiqua" w:hAnsi="Book Antiqua" w:cs="Arial"/>
                <w:szCs w:val="24"/>
              </w:rPr>
            </w:pPr>
            <w:r w:rsidRPr="00E865A6">
              <w:rPr>
                <w:rFonts w:ascii="Book Antiqua" w:hAnsi="Book Antiqua" w:cs="Arial"/>
                <w:szCs w:val="24"/>
              </w:rPr>
              <w:t>or</w:t>
            </w:r>
            <w:r w:rsidR="00CF4290" w:rsidRPr="00E865A6">
              <w:rPr>
                <w:rFonts w:ascii="Book Antiqua" w:hAnsi="Book Antiqua" w:cs="Arial"/>
                <w:szCs w:val="24"/>
              </w:rPr>
              <w:t xml:space="preserve"> </w:t>
            </w:r>
            <w:r w:rsidRPr="00E865A6">
              <w:rPr>
                <w:rFonts w:ascii="Book Antiqua" w:hAnsi="Book Antiqua" w:cs="Arial"/>
                <w:szCs w:val="24"/>
              </w:rPr>
              <w:t>O</w:t>
            </w:r>
            <w:r w:rsidRPr="00E865A6">
              <w:rPr>
                <w:rFonts w:ascii="Book Antiqua" w:hAnsi="Book Antiqua" w:cs="Arial"/>
                <w:szCs w:val="24"/>
                <w:vertAlign w:val="subscript"/>
              </w:rPr>
              <w:t>2</w:t>
            </w:r>
            <w:r w:rsidR="00CF4290" w:rsidRPr="00E865A6">
              <w:rPr>
                <w:rFonts w:ascii="Book Antiqua" w:hAnsi="Book Antiqua" w:cs="Arial"/>
                <w:szCs w:val="24"/>
              </w:rPr>
              <w:t xml:space="preserve"> </w:t>
            </w:r>
            <w:r w:rsidRPr="00E865A6">
              <w:rPr>
                <w:rFonts w:ascii="Book Antiqua" w:hAnsi="Book Antiqua" w:cs="Arial"/>
                <w:szCs w:val="24"/>
              </w:rPr>
              <w:t>saturations</w:t>
            </w:r>
            <w:r w:rsidR="00CF4290" w:rsidRPr="00E865A6">
              <w:rPr>
                <w:rFonts w:ascii="Book Antiqua" w:hAnsi="Book Antiqua" w:cs="Arial"/>
                <w:szCs w:val="24"/>
              </w:rPr>
              <w:t xml:space="preserve"> </w:t>
            </w:r>
            <w:r w:rsidRPr="00E865A6">
              <w:rPr>
                <w:rFonts w:ascii="Book Antiqua" w:hAnsi="Book Antiqua" w:cs="Arial"/>
                <w:szCs w:val="24"/>
              </w:rPr>
              <w:t>(SpO</w:t>
            </w:r>
            <w:r w:rsidRPr="00E865A6">
              <w:rPr>
                <w:rFonts w:ascii="Book Antiqua" w:hAnsi="Book Antiqua" w:cs="Arial"/>
                <w:szCs w:val="24"/>
                <w:vertAlign w:val="subscript"/>
              </w:rPr>
              <w:t>2</w:t>
            </w:r>
            <w:r w:rsidRPr="00E865A6">
              <w:rPr>
                <w:rFonts w:ascii="Book Antiqua" w:hAnsi="Book Antiqua" w:cs="Arial"/>
                <w:szCs w:val="24"/>
              </w:rPr>
              <w:t>)</w:t>
            </w:r>
            <w:r w:rsidR="00CF4290" w:rsidRPr="00E865A6">
              <w:rPr>
                <w:rFonts w:ascii="Book Antiqua" w:hAnsi="Book Antiqua" w:cs="Arial"/>
                <w:szCs w:val="24"/>
              </w:rPr>
              <w:t xml:space="preserve"> </w:t>
            </w:r>
            <w:r w:rsidRPr="00E865A6">
              <w:rPr>
                <w:rFonts w:ascii="Book Antiqua" w:hAnsi="Book Antiqua" w:cs="Arial"/>
                <w:szCs w:val="24"/>
              </w:rPr>
              <w:t>=</w:t>
            </w:r>
            <w:r w:rsidR="00CF4290" w:rsidRPr="00E865A6">
              <w:rPr>
                <w:rFonts w:ascii="Book Antiqua" w:hAnsi="Book Antiqua" w:cs="Arial"/>
                <w:szCs w:val="24"/>
              </w:rPr>
              <w:t xml:space="preserve"> </w:t>
            </w:r>
            <w:r w:rsidRPr="00E865A6">
              <w:rPr>
                <w:rFonts w:ascii="Book Antiqua" w:hAnsi="Book Antiqua" w:cs="Arial"/>
                <w:szCs w:val="24"/>
              </w:rPr>
              <w:t>88</w:t>
            </w:r>
            <w:r w:rsidR="00A634F4" w:rsidRPr="00E865A6">
              <w:rPr>
                <w:rFonts w:ascii="Book Antiqua" w:hAnsi="Book Antiqua" w:cs="Arial"/>
                <w:szCs w:val="24"/>
              </w:rPr>
              <w:t>%-</w:t>
            </w:r>
            <w:r w:rsidRPr="00E865A6">
              <w:rPr>
                <w:rFonts w:ascii="Book Antiqua" w:hAnsi="Book Antiqua" w:cs="Arial"/>
                <w:szCs w:val="24"/>
              </w:rPr>
              <w:t>95%</w:t>
            </w:r>
          </w:p>
        </w:tc>
      </w:tr>
      <w:tr w:rsidR="00413A6E" w:rsidRPr="00E865A6" w14:paraId="4BFCA7BE" w14:textId="77777777" w:rsidTr="00DB005F">
        <w:trPr>
          <w:trHeight w:val="438"/>
        </w:trPr>
        <w:tc>
          <w:tcPr>
            <w:tcW w:w="8978" w:type="dxa"/>
            <w:gridSpan w:val="2"/>
            <w:tcBorders>
              <w:top w:val="nil"/>
              <w:left w:val="nil"/>
              <w:bottom w:val="nil"/>
              <w:right w:val="nil"/>
            </w:tcBorders>
            <w:shd w:val="clear" w:color="auto" w:fill="auto"/>
          </w:tcPr>
          <w:p w14:paraId="09E5B27A" w14:textId="558150E5" w:rsidR="00413A6E" w:rsidRPr="00E865A6" w:rsidRDefault="00413A6E" w:rsidP="003A6F04">
            <w:pPr>
              <w:snapToGrid w:val="0"/>
              <w:jc w:val="both"/>
              <w:rPr>
                <w:rFonts w:ascii="Book Antiqua" w:hAnsi="Book Antiqua" w:cs="Arial"/>
                <w:szCs w:val="24"/>
              </w:rPr>
            </w:pPr>
            <w:r w:rsidRPr="00E865A6">
              <w:rPr>
                <w:rFonts w:ascii="Book Antiqua" w:hAnsi="Book Antiqua" w:cs="Arial"/>
                <w:szCs w:val="24"/>
              </w:rPr>
              <w:t>FiO</w:t>
            </w:r>
            <w:r w:rsidRPr="00E865A6">
              <w:rPr>
                <w:rFonts w:ascii="Book Antiqua" w:hAnsi="Book Antiqua" w:cs="Arial"/>
                <w:szCs w:val="24"/>
                <w:vertAlign w:val="subscript"/>
              </w:rPr>
              <w:t>2</w:t>
            </w:r>
            <w:r w:rsidRPr="00E865A6">
              <w:rPr>
                <w:rFonts w:ascii="Book Antiqua" w:hAnsi="Book Antiqua" w:cs="Arial"/>
                <w:szCs w:val="24"/>
              </w:rPr>
              <w:t>/PEEP</w:t>
            </w:r>
            <w:r w:rsidR="00CF4290" w:rsidRPr="00E865A6">
              <w:rPr>
                <w:rFonts w:ascii="Book Antiqua" w:hAnsi="Book Antiqua" w:cs="Arial"/>
                <w:szCs w:val="24"/>
              </w:rPr>
              <w:t xml:space="preserve"> </w:t>
            </w:r>
            <w:r w:rsidRPr="00E865A6">
              <w:rPr>
                <w:rFonts w:ascii="Book Antiqua" w:hAnsi="Book Antiqua" w:cs="Arial"/>
                <w:szCs w:val="24"/>
              </w:rPr>
              <w:t>combinations</w:t>
            </w:r>
          </w:p>
        </w:tc>
      </w:tr>
      <w:tr w:rsidR="00413A6E" w:rsidRPr="00E865A6" w14:paraId="4087FDDB" w14:textId="77777777" w:rsidTr="00DB005F">
        <w:trPr>
          <w:trHeight w:val="438"/>
        </w:trPr>
        <w:tc>
          <w:tcPr>
            <w:tcW w:w="4775" w:type="dxa"/>
            <w:tcBorders>
              <w:top w:val="nil"/>
              <w:left w:val="nil"/>
              <w:bottom w:val="nil"/>
              <w:right w:val="nil"/>
            </w:tcBorders>
            <w:shd w:val="clear" w:color="auto" w:fill="auto"/>
          </w:tcPr>
          <w:p w14:paraId="36BC116B" w14:textId="23A01A89" w:rsidR="00413A6E" w:rsidRPr="00E865A6" w:rsidRDefault="00413A6E" w:rsidP="003A6F04">
            <w:pPr>
              <w:snapToGrid w:val="0"/>
              <w:jc w:val="both"/>
              <w:rPr>
                <w:rFonts w:ascii="Book Antiqua" w:hAnsi="Book Antiqua" w:cs="Arial"/>
                <w:szCs w:val="24"/>
              </w:rPr>
            </w:pPr>
            <w:r w:rsidRPr="00E865A6">
              <w:rPr>
                <w:rFonts w:ascii="Book Antiqua" w:hAnsi="Book Antiqua" w:cs="Arial"/>
                <w:szCs w:val="24"/>
              </w:rPr>
              <w:t>FiO</w:t>
            </w:r>
            <w:r w:rsidRPr="00E865A6">
              <w:rPr>
                <w:rFonts w:ascii="Book Antiqua" w:hAnsi="Book Antiqua" w:cs="Arial"/>
                <w:szCs w:val="24"/>
                <w:vertAlign w:val="subscript"/>
              </w:rPr>
              <w:t>2</w:t>
            </w:r>
            <w:r w:rsidR="00A634F4" w:rsidRPr="00E865A6">
              <w:rPr>
                <w:rFonts w:ascii="Book Antiqua" w:hAnsi="Book Antiqua" w:cs="Arial"/>
                <w:szCs w:val="24"/>
                <w:vertAlign w:val="subscript"/>
              </w:rPr>
              <w:t xml:space="preserve"> </w:t>
            </w:r>
            <w:r w:rsidRPr="00E865A6">
              <w:rPr>
                <w:rFonts w:ascii="Book Antiqua" w:hAnsi="Book Antiqua" w:cs="Arial"/>
                <w:szCs w:val="24"/>
              </w:rPr>
              <w:t>(%)</w:t>
            </w:r>
          </w:p>
        </w:tc>
        <w:tc>
          <w:tcPr>
            <w:tcW w:w="4202" w:type="dxa"/>
            <w:tcBorders>
              <w:top w:val="nil"/>
              <w:left w:val="nil"/>
              <w:bottom w:val="nil"/>
              <w:right w:val="nil"/>
            </w:tcBorders>
            <w:shd w:val="clear" w:color="auto" w:fill="auto"/>
          </w:tcPr>
          <w:p w14:paraId="67F51733" w14:textId="3485CDAB" w:rsidR="00413A6E" w:rsidRPr="00E865A6" w:rsidRDefault="00413A6E" w:rsidP="003A6F04">
            <w:pPr>
              <w:snapToGrid w:val="0"/>
              <w:jc w:val="both"/>
              <w:rPr>
                <w:rFonts w:ascii="Book Antiqua" w:hAnsi="Book Antiqua" w:cs="Arial"/>
                <w:szCs w:val="24"/>
              </w:rPr>
            </w:pPr>
            <w:r w:rsidRPr="00E865A6">
              <w:rPr>
                <w:rFonts w:ascii="Book Antiqua" w:hAnsi="Book Antiqua" w:cs="Arial"/>
                <w:szCs w:val="24"/>
              </w:rPr>
              <w:t>PEEP</w:t>
            </w:r>
            <w:r w:rsidR="00A634F4" w:rsidRPr="00E865A6">
              <w:rPr>
                <w:rFonts w:ascii="Book Antiqua" w:hAnsi="Book Antiqua" w:cs="Arial"/>
                <w:szCs w:val="24"/>
              </w:rPr>
              <w:t xml:space="preserve"> </w:t>
            </w:r>
            <w:r w:rsidRPr="00E865A6">
              <w:rPr>
                <w:rFonts w:ascii="Book Antiqua" w:hAnsi="Book Antiqua" w:cs="Arial"/>
                <w:szCs w:val="24"/>
              </w:rPr>
              <w:t>(H</w:t>
            </w:r>
            <w:r w:rsidRPr="00E865A6">
              <w:rPr>
                <w:rFonts w:ascii="Book Antiqua" w:hAnsi="Book Antiqua" w:cs="Arial"/>
                <w:szCs w:val="24"/>
                <w:vertAlign w:val="subscript"/>
              </w:rPr>
              <w:t>2</w:t>
            </w:r>
            <w:r w:rsidRPr="00E865A6">
              <w:rPr>
                <w:rFonts w:ascii="Book Antiqua" w:hAnsi="Book Antiqua" w:cs="Arial"/>
                <w:szCs w:val="24"/>
              </w:rPr>
              <w:t>O)</w:t>
            </w:r>
          </w:p>
        </w:tc>
      </w:tr>
      <w:tr w:rsidR="00413A6E" w:rsidRPr="00E865A6" w14:paraId="114C7D30" w14:textId="77777777" w:rsidTr="00DB005F">
        <w:trPr>
          <w:trHeight w:val="438"/>
        </w:trPr>
        <w:tc>
          <w:tcPr>
            <w:tcW w:w="4775" w:type="dxa"/>
            <w:tcBorders>
              <w:top w:val="nil"/>
              <w:left w:val="nil"/>
              <w:bottom w:val="nil"/>
              <w:right w:val="nil"/>
            </w:tcBorders>
            <w:shd w:val="clear" w:color="auto" w:fill="auto"/>
          </w:tcPr>
          <w:p w14:paraId="3C229DD7" w14:textId="77777777" w:rsidR="00413A6E" w:rsidRPr="00E865A6" w:rsidRDefault="00413A6E" w:rsidP="003A6F04">
            <w:pPr>
              <w:snapToGrid w:val="0"/>
              <w:jc w:val="both"/>
              <w:rPr>
                <w:rFonts w:ascii="Book Antiqua" w:hAnsi="Book Antiqua" w:cs="Arial"/>
                <w:szCs w:val="24"/>
              </w:rPr>
            </w:pPr>
            <w:r w:rsidRPr="00E865A6">
              <w:rPr>
                <w:rFonts w:ascii="Book Antiqua" w:hAnsi="Book Antiqua" w:cs="Arial"/>
                <w:szCs w:val="24"/>
              </w:rPr>
              <w:t>30</w:t>
            </w:r>
          </w:p>
        </w:tc>
        <w:tc>
          <w:tcPr>
            <w:tcW w:w="4202" w:type="dxa"/>
            <w:tcBorders>
              <w:top w:val="nil"/>
              <w:left w:val="nil"/>
              <w:bottom w:val="nil"/>
              <w:right w:val="nil"/>
            </w:tcBorders>
            <w:shd w:val="clear" w:color="auto" w:fill="auto"/>
          </w:tcPr>
          <w:p w14:paraId="170E0E6F" w14:textId="77777777" w:rsidR="00413A6E" w:rsidRPr="00E865A6" w:rsidRDefault="00413A6E" w:rsidP="003A6F04">
            <w:pPr>
              <w:snapToGrid w:val="0"/>
              <w:jc w:val="both"/>
              <w:rPr>
                <w:rFonts w:ascii="Book Antiqua" w:hAnsi="Book Antiqua" w:cs="Arial"/>
                <w:szCs w:val="24"/>
              </w:rPr>
            </w:pPr>
            <w:r w:rsidRPr="00E865A6">
              <w:rPr>
                <w:rFonts w:ascii="Book Antiqua" w:hAnsi="Book Antiqua" w:cs="Arial"/>
                <w:szCs w:val="24"/>
              </w:rPr>
              <w:t>5</w:t>
            </w:r>
          </w:p>
        </w:tc>
      </w:tr>
      <w:tr w:rsidR="00413A6E" w:rsidRPr="00E865A6" w14:paraId="54032DA5" w14:textId="77777777" w:rsidTr="00DB005F">
        <w:trPr>
          <w:trHeight w:val="438"/>
        </w:trPr>
        <w:tc>
          <w:tcPr>
            <w:tcW w:w="4775" w:type="dxa"/>
            <w:tcBorders>
              <w:top w:val="nil"/>
              <w:left w:val="nil"/>
              <w:bottom w:val="nil"/>
              <w:right w:val="nil"/>
            </w:tcBorders>
            <w:shd w:val="clear" w:color="auto" w:fill="auto"/>
          </w:tcPr>
          <w:p w14:paraId="3E6B4B24" w14:textId="77777777" w:rsidR="00413A6E" w:rsidRPr="00E865A6" w:rsidRDefault="00413A6E" w:rsidP="003A6F04">
            <w:pPr>
              <w:snapToGrid w:val="0"/>
              <w:jc w:val="both"/>
              <w:rPr>
                <w:rFonts w:ascii="Book Antiqua" w:hAnsi="Book Antiqua" w:cs="Arial"/>
                <w:szCs w:val="24"/>
              </w:rPr>
            </w:pPr>
            <w:r w:rsidRPr="00E865A6">
              <w:rPr>
                <w:rFonts w:ascii="Book Antiqua" w:hAnsi="Book Antiqua" w:cs="Arial"/>
                <w:szCs w:val="24"/>
              </w:rPr>
              <w:t>40</w:t>
            </w:r>
          </w:p>
        </w:tc>
        <w:tc>
          <w:tcPr>
            <w:tcW w:w="4202" w:type="dxa"/>
            <w:tcBorders>
              <w:top w:val="nil"/>
              <w:left w:val="nil"/>
              <w:bottom w:val="nil"/>
              <w:right w:val="nil"/>
            </w:tcBorders>
            <w:shd w:val="clear" w:color="auto" w:fill="auto"/>
          </w:tcPr>
          <w:p w14:paraId="352E8077" w14:textId="77777777" w:rsidR="00413A6E" w:rsidRPr="00E865A6" w:rsidRDefault="00413A6E" w:rsidP="003A6F04">
            <w:pPr>
              <w:snapToGrid w:val="0"/>
              <w:jc w:val="both"/>
              <w:rPr>
                <w:rFonts w:ascii="Book Antiqua" w:hAnsi="Book Antiqua" w:cs="Arial"/>
                <w:szCs w:val="24"/>
              </w:rPr>
            </w:pPr>
            <w:r w:rsidRPr="00E865A6">
              <w:rPr>
                <w:rFonts w:ascii="Book Antiqua" w:hAnsi="Book Antiqua" w:cs="Arial"/>
                <w:szCs w:val="24"/>
              </w:rPr>
              <w:t>5-8</w:t>
            </w:r>
          </w:p>
        </w:tc>
      </w:tr>
      <w:tr w:rsidR="00413A6E" w:rsidRPr="00E865A6" w14:paraId="5C2F4319" w14:textId="77777777" w:rsidTr="00DB005F">
        <w:trPr>
          <w:trHeight w:val="438"/>
        </w:trPr>
        <w:tc>
          <w:tcPr>
            <w:tcW w:w="4775" w:type="dxa"/>
            <w:tcBorders>
              <w:top w:val="nil"/>
              <w:bottom w:val="nil"/>
              <w:right w:val="nil"/>
            </w:tcBorders>
            <w:shd w:val="clear" w:color="auto" w:fill="auto"/>
          </w:tcPr>
          <w:p w14:paraId="18FAF9AC" w14:textId="77777777" w:rsidR="00413A6E" w:rsidRPr="00E865A6" w:rsidRDefault="00413A6E" w:rsidP="003A6F04">
            <w:pPr>
              <w:snapToGrid w:val="0"/>
              <w:jc w:val="both"/>
              <w:rPr>
                <w:rFonts w:ascii="Book Antiqua" w:hAnsi="Book Antiqua" w:cs="Arial"/>
                <w:szCs w:val="24"/>
              </w:rPr>
            </w:pPr>
            <w:r w:rsidRPr="00E865A6">
              <w:rPr>
                <w:rFonts w:ascii="Book Antiqua" w:hAnsi="Book Antiqua" w:cs="Arial"/>
                <w:szCs w:val="24"/>
              </w:rPr>
              <w:t>50</w:t>
            </w:r>
          </w:p>
        </w:tc>
        <w:tc>
          <w:tcPr>
            <w:tcW w:w="4202" w:type="dxa"/>
            <w:tcBorders>
              <w:top w:val="nil"/>
              <w:left w:val="nil"/>
              <w:bottom w:val="nil"/>
            </w:tcBorders>
            <w:shd w:val="clear" w:color="auto" w:fill="auto"/>
          </w:tcPr>
          <w:p w14:paraId="6F48F015" w14:textId="77777777" w:rsidR="00413A6E" w:rsidRPr="00E865A6" w:rsidRDefault="00413A6E" w:rsidP="003A6F04">
            <w:pPr>
              <w:snapToGrid w:val="0"/>
              <w:jc w:val="both"/>
              <w:rPr>
                <w:rFonts w:ascii="Book Antiqua" w:hAnsi="Book Antiqua" w:cs="Arial"/>
                <w:szCs w:val="24"/>
              </w:rPr>
            </w:pPr>
            <w:r w:rsidRPr="00E865A6">
              <w:rPr>
                <w:rFonts w:ascii="Book Antiqua" w:hAnsi="Book Antiqua" w:cs="Arial"/>
                <w:szCs w:val="24"/>
              </w:rPr>
              <w:t>8-10</w:t>
            </w:r>
          </w:p>
        </w:tc>
      </w:tr>
      <w:tr w:rsidR="00413A6E" w:rsidRPr="00E865A6" w14:paraId="0E7767F6" w14:textId="77777777" w:rsidTr="0007498F">
        <w:trPr>
          <w:trHeight w:val="438"/>
        </w:trPr>
        <w:tc>
          <w:tcPr>
            <w:tcW w:w="4775" w:type="dxa"/>
            <w:tcBorders>
              <w:top w:val="nil"/>
              <w:bottom w:val="nil"/>
              <w:right w:val="nil"/>
            </w:tcBorders>
            <w:shd w:val="clear" w:color="auto" w:fill="auto"/>
          </w:tcPr>
          <w:p w14:paraId="1C2DFE76" w14:textId="77777777" w:rsidR="00413A6E" w:rsidRPr="00E865A6" w:rsidRDefault="00413A6E" w:rsidP="003A6F04">
            <w:pPr>
              <w:snapToGrid w:val="0"/>
              <w:jc w:val="both"/>
              <w:rPr>
                <w:rFonts w:ascii="Book Antiqua" w:hAnsi="Book Antiqua" w:cs="Arial"/>
                <w:szCs w:val="24"/>
              </w:rPr>
            </w:pPr>
            <w:r w:rsidRPr="00E865A6">
              <w:rPr>
                <w:rFonts w:ascii="Book Antiqua" w:hAnsi="Book Antiqua" w:cs="Arial"/>
                <w:szCs w:val="24"/>
              </w:rPr>
              <w:t>60</w:t>
            </w:r>
          </w:p>
        </w:tc>
        <w:tc>
          <w:tcPr>
            <w:tcW w:w="4202" w:type="dxa"/>
            <w:tcBorders>
              <w:top w:val="nil"/>
              <w:left w:val="nil"/>
              <w:bottom w:val="nil"/>
            </w:tcBorders>
            <w:shd w:val="clear" w:color="auto" w:fill="auto"/>
          </w:tcPr>
          <w:p w14:paraId="2B87A952" w14:textId="77777777" w:rsidR="00413A6E" w:rsidRPr="00E865A6" w:rsidRDefault="00413A6E" w:rsidP="003A6F04">
            <w:pPr>
              <w:snapToGrid w:val="0"/>
              <w:jc w:val="both"/>
              <w:rPr>
                <w:rFonts w:ascii="Book Antiqua" w:hAnsi="Book Antiqua" w:cs="Arial"/>
                <w:szCs w:val="24"/>
              </w:rPr>
            </w:pPr>
            <w:r w:rsidRPr="00E865A6">
              <w:rPr>
                <w:rFonts w:ascii="Book Antiqua" w:hAnsi="Book Antiqua" w:cs="Arial"/>
                <w:szCs w:val="24"/>
              </w:rPr>
              <w:t>10</w:t>
            </w:r>
          </w:p>
        </w:tc>
      </w:tr>
      <w:tr w:rsidR="00413A6E" w:rsidRPr="00E865A6" w14:paraId="0BFB1658" w14:textId="77777777" w:rsidTr="0007498F">
        <w:trPr>
          <w:trHeight w:val="438"/>
        </w:trPr>
        <w:tc>
          <w:tcPr>
            <w:tcW w:w="4775" w:type="dxa"/>
            <w:tcBorders>
              <w:top w:val="nil"/>
              <w:bottom w:val="nil"/>
              <w:right w:val="nil"/>
            </w:tcBorders>
            <w:shd w:val="clear" w:color="auto" w:fill="auto"/>
          </w:tcPr>
          <w:p w14:paraId="15DC128D" w14:textId="77777777" w:rsidR="00413A6E" w:rsidRPr="00E865A6" w:rsidRDefault="00413A6E" w:rsidP="003A6F04">
            <w:pPr>
              <w:snapToGrid w:val="0"/>
              <w:jc w:val="both"/>
              <w:rPr>
                <w:rFonts w:ascii="Book Antiqua" w:hAnsi="Book Antiqua" w:cs="Arial"/>
                <w:szCs w:val="24"/>
              </w:rPr>
            </w:pPr>
            <w:r w:rsidRPr="00E865A6">
              <w:rPr>
                <w:rFonts w:ascii="Book Antiqua" w:hAnsi="Book Antiqua" w:cs="Arial"/>
                <w:szCs w:val="24"/>
              </w:rPr>
              <w:t>70</w:t>
            </w:r>
          </w:p>
        </w:tc>
        <w:tc>
          <w:tcPr>
            <w:tcW w:w="4202" w:type="dxa"/>
            <w:tcBorders>
              <w:top w:val="nil"/>
              <w:left w:val="nil"/>
              <w:bottom w:val="nil"/>
            </w:tcBorders>
            <w:shd w:val="clear" w:color="auto" w:fill="auto"/>
          </w:tcPr>
          <w:p w14:paraId="36C057F5" w14:textId="77777777" w:rsidR="00413A6E" w:rsidRPr="00E865A6" w:rsidRDefault="00413A6E" w:rsidP="003A6F04">
            <w:pPr>
              <w:snapToGrid w:val="0"/>
              <w:jc w:val="both"/>
              <w:rPr>
                <w:rFonts w:ascii="Book Antiqua" w:hAnsi="Book Antiqua" w:cs="Arial"/>
                <w:szCs w:val="24"/>
              </w:rPr>
            </w:pPr>
            <w:r w:rsidRPr="00E865A6">
              <w:rPr>
                <w:rFonts w:ascii="Book Antiqua" w:hAnsi="Book Antiqua" w:cs="Arial"/>
                <w:szCs w:val="24"/>
              </w:rPr>
              <w:t>10-14</w:t>
            </w:r>
          </w:p>
        </w:tc>
      </w:tr>
      <w:tr w:rsidR="00413A6E" w:rsidRPr="00E865A6" w14:paraId="5CCFECA0" w14:textId="77777777" w:rsidTr="0007498F">
        <w:trPr>
          <w:trHeight w:val="438"/>
        </w:trPr>
        <w:tc>
          <w:tcPr>
            <w:tcW w:w="4775" w:type="dxa"/>
            <w:tcBorders>
              <w:top w:val="nil"/>
              <w:bottom w:val="nil"/>
              <w:right w:val="nil"/>
            </w:tcBorders>
            <w:shd w:val="clear" w:color="auto" w:fill="auto"/>
          </w:tcPr>
          <w:p w14:paraId="3A94D442" w14:textId="77777777" w:rsidR="00413A6E" w:rsidRPr="00E865A6" w:rsidRDefault="00413A6E" w:rsidP="003A6F04">
            <w:pPr>
              <w:snapToGrid w:val="0"/>
              <w:jc w:val="both"/>
              <w:rPr>
                <w:rFonts w:ascii="Book Antiqua" w:hAnsi="Book Antiqua" w:cs="Arial"/>
                <w:szCs w:val="24"/>
              </w:rPr>
            </w:pPr>
            <w:r w:rsidRPr="00E865A6">
              <w:rPr>
                <w:rFonts w:ascii="Book Antiqua" w:hAnsi="Book Antiqua" w:cs="Arial"/>
                <w:szCs w:val="24"/>
              </w:rPr>
              <w:t>80</w:t>
            </w:r>
          </w:p>
        </w:tc>
        <w:tc>
          <w:tcPr>
            <w:tcW w:w="4202" w:type="dxa"/>
            <w:tcBorders>
              <w:top w:val="nil"/>
              <w:left w:val="nil"/>
              <w:bottom w:val="nil"/>
            </w:tcBorders>
            <w:shd w:val="clear" w:color="auto" w:fill="auto"/>
          </w:tcPr>
          <w:p w14:paraId="7A9FBAD8" w14:textId="77777777" w:rsidR="00413A6E" w:rsidRPr="00E865A6" w:rsidRDefault="00413A6E" w:rsidP="003A6F04">
            <w:pPr>
              <w:snapToGrid w:val="0"/>
              <w:jc w:val="both"/>
              <w:rPr>
                <w:rFonts w:ascii="Book Antiqua" w:hAnsi="Book Antiqua" w:cs="Arial"/>
                <w:szCs w:val="24"/>
              </w:rPr>
            </w:pPr>
            <w:r w:rsidRPr="00E865A6">
              <w:rPr>
                <w:rFonts w:ascii="Book Antiqua" w:hAnsi="Book Antiqua" w:cs="Arial"/>
                <w:szCs w:val="24"/>
              </w:rPr>
              <w:t>14</w:t>
            </w:r>
          </w:p>
        </w:tc>
      </w:tr>
      <w:tr w:rsidR="00413A6E" w:rsidRPr="00E865A6" w14:paraId="4434CDE7" w14:textId="77777777" w:rsidTr="0007498F">
        <w:trPr>
          <w:trHeight w:val="438"/>
        </w:trPr>
        <w:tc>
          <w:tcPr>
            <w:tcW w:w="4775" w:type="dxa"/>
            <w:tcBorders>
              <w:top w:val="nil"/>
              <w:bottom w:val="nil"/>
              <w:right w:val="nil"/>
            </w:tcBorders>
            <w:shd w:val="clear" w:color="auto" w:fill="auto"/>
          </w:tcPr>
          <w:p w14:paraId="2FB58F37" w14:textId="77777777" w:rsidR="00413A6E" w:rsidRPr="00E865A6" w:rsidRDefault="00413A6E" w:rsidP="003A6F04">
            <w:pPr>
              <w:snapToGrid w:val="0"/>
              <w:jc w:val="both"/>
              <w:rPr>
                <w:rFonts w:ascii="Book Antiqua" w:hAnsi="Book Antiqua" w:cs="Arial"/>
                <w:szCs w:val="24"/>
              </w:rPr>
            </w:pPr>
            <w:r w:rsidRPr="00E865A6">
              <w:rPr>
                <w:rFonts w:ascii="Book Antiqua" w:hAnsi="Book Antiqua" w:cs="Arial"/>
                <w:szCs w:val="24"/>
              </w:rPr>
              <w:t>90</w:t>
            </w:r>
          </w:p>
        </w:tc>
        <w:tc>
          <w:tcPr>
            <w:tcW w:w="4202" w:type="dxa"/>
            <w:tcBorders>
              <w:top w:val="nil"/>
              <w:left w:val="nil"/>
              <w:bottom w:val="nil"/>
            </w:tcBorders>
            <w:shd w:val="clear" w:color="auto" w:fill="auto"/>
          </w:tcPr>
          <w:p w14:paraId="634409B2" w14:textId="77777777" w:rsidR="00413A6E" w:rsidRPr="00E865A6" w:rsidRDefault="00413A6E" w:rsidP="003A6F04">
            <w:pPr>
              <w:snapToGrid w:val="0"/>
              <w:jc w:val="both"/>
              <w:rPr>
                <w:rFonts w:ascii="Book Antiqua" w:hAnsi="Book Antiqua" w:cs="Arial"/>
                <w:szCs w:val="24"/>
              </w:rPr>
            </w:pPr>
            <w:r w:rsidRPr="00E865A6">
              <w:rPr>
                <w:rFonts w:ascii="Book Antiqua" w:hAnsi="Book Antiqua" w:cs="Arial"/>
                <w:szCs w:val="24"/>
              </w:rPr>
              <w:t>14-18</w:t>
            </w:r>
          </w:p>
        </w:tc>
      </w:tr>
      <w:tr w:rsidR="00413A6E" w:rsidRPr="00E865A6" w14:paraId="1B0F039C" w14:textId="77777777" w:rsidTr="0007498F">
        <w:trPr>
          <w:trHeight w:val="438"/>
        </w:trPr>
        <w:tc>
          <w:tcPr>
            <w:tcW w:w="4775" w:type="dxa"/>
            <w:tcBorders>
              <w:top w:val="nil"/>
              <w:bottom w:val="single" w:sz="4" w:space="0" w:color="auto"/>
              <w:right w:val="nil"/>
            </w:tcBorders>
            <w:shd w:val="clear" w:color="auto" w:fill="auto"/>
          </w:tcPr>
          <w:p w14:paraId="38CBE166" w14:textId="77777777" w:rsidR="00413A6E" w:rsidRPr="00E865A6" w:rsidRDefault="00413A6E" w:rsidP="003A6F04">
            <w:pPr>
              <w:snapToGrid w:val="0"/>
              <w:jc w:val="both"/>
              <w:rPr>
                <w:rFonts w:ascii="Book Antiqua" w:hAnsi="Book Antiqua" w:cs="Arial"/>
                <w:szCs w:val="24"/>
              </w:rPr>
            </w:pPr>
            <w:r w:rsidRPr="00E865A6">
              <w:rPr>
                <w:rFonts w:ascii="Book Antiqua" w:hAnsi="Book Antiqua" w:cs="Arial"/>
                <w:szCs w:val="24"/>
              </w:rPr>
              <w:t>100</w:t>
            </w:r>
          </w:p>
        </w:tc>
        <w:tc>
          <w:tcPr>
            <w:tcW w:w="4202" w:type="dxa"/>
            <w:tcBorders>
              <w:top w:val="nil"/>
              <w:left w:val="nil"/>
              <w:bottom w:val="single" w:sz="4" w:space="0" w:color="auto"/>
            </w:tcBorders>
            <w:shd w:val="clear" w:color="auto" w:fill="auto"/>
          </w:tcPr>
          <w:p w14:paraId="0092CEAA" w14:textId="77777777" w:rsidR="00413A6E" w:rsidRPr="00E865A6" w:rsidRDefault="00413A6E" w:rsidP="003A6F04">
            <w:pPr>
              <w:keepNext/>
              <w:snapToGrid w:val="0"/>
              <w:jc w:val="both"/>
              <w:rPr>
                <w:rFonts w:ascii="Book Antiqua" w:hAnsi="Book Antiqua" w:cs="Arial"/>
                <w:szCs w:val="24"/>
              </w:rPr>
            </w:pPr>
            <w:r w:rsidRPr="00E865A6">
              <w:rPr>
                <w:rFonts w:ascii="Book Antiqua" w:hAnsi="Book Antiqua" w:cs="Arial"/>
                <w:szCs w:val="24"/>
              </w:rPr>
              <w:t>18-24</w:t>
            </w:r>
          </w:p>
        </w:tc>
      </w:tr>
    </w:tbl>
    <w:p w14:paraId="2A0A45D3" w14:textId="417C27A9" w:rsidR="00413A6E" w:rsidRPr="00E865A6" w:rsidRDefault="00413A6E" w:rsidP="003A6F04">
      <w:pPr>
        <w:pStyle w:val="a7"/>
        <w:snapToGrid w:val="0"/>
        <w:spacing w:after="0" w:line="360" w:lineRule="auto"/>
        <w:jc w:val="both"/>
        <w:rPr>
          <w:rFonts w:ascii="Book Antiqua" w:hAnsi="Book Antiqua" w:cs="Arial"/>
          <w:i w:val="0"/>
          <w:color w:val="auto"/>
          <w:sz w:val="24"/>
          <w:szCs w:val="24"/>
        </w:rPr>
      </w:pPr>
      <w:r w:rsidRPr="00E865A6">
        <w:rPr>
          <w:rFonts w:ascii="Book Antiqua" w:hAnsi="Book Antiqua" w:cs="Arial"/>
          <w:i w:val="0"/>
          <w:color w:val="auto"/>
          <w:sz w:val="24"/>
          <w:szCs w:val="24"/>
        </w:rPr>
        <w:t>PaO</w:t>
      </w:r>
      <w:r w:rsidRPr="00E865A6">
        <w:rPr>
          <w:rFonts w:ascii="Book Antiqua" w:hAnsi="Book Antiqua" w:cs="Arial"/>
          <w:i w:val="0"/>
          <w:color w:val="auto"/>
          <w:sz w:val="24"/>
          <w:szCs w:val="24"/>
          <w:vertAlign w:val="subscript"/>
        </w:rPr>
        <w:t>2</w:t>
      </w:r>
      <w:r w:rsidRPr="00E865A6">
        <w:rPr>
          <w:rFonts w:ascii="Book Antiqua" w:hAnsi="Book Antiqua" w:cs="Arial"/>
          <w:i w:val="0"/>
          <w:color w:val="auto"/>
          <w:sz w:val="24"/>
          <w:szCs w:val="24"/>
        </w:rPr>
        <w:t>:</w:t>
      </w:r>
      <w:r w:rsidR="00CF4290" w:rsidRPr="00E865A6">
        <w:rPr>
          <w:rFonts w:ascii="Book Antiqua" w:hAnsi="Book Antiqua" w:cs="Arial"/>
          <w:i w:val="0"/>
          <w:color w:val="auto"/>
          <w:sz w:val="24"/>
          <w:szCs w:val="24"/>
        </w:rPr>
        <w:t xml:space="preserve"> </w:t>
      </w:r>
      <w:r w:rsidRPr="00E865A6">
        <w:rPr>
          <w:rFonts w:ascii="Book Antiqua" w:hAnsi="Book Antiqua" w:cs="Arial"/>
          <w:i w:val="0"/>
          <w:color w:val="auto"/>
          <w:sz w:val="24"/>
          <w:szCs w:val="24"/>
        </w:rPr>
        <w:t>Arterial</w:t>
      </w:r>
      <w:r w:rsidR="00CF4290" w:rsidRPr="00E865A6">
        <w:rPr>
          <w:rFonts w:ascii="Book Antiqua" w:hAnsi="Book Antiqua" w:cs="Arial"/>
          <w:i w:val="0"/>
          <w:color w:val="auto"/>
          <w:sz w:val="24"/>
          <w:szCs w:val="24"/>
        </w:rPr>
        <w:t xml:space="preserve"> </w:t>
      </w:r>
      <w:r w:rsidRPr="00E865A6">
        <w:rPr>
          <w:rFonts w:ascii="Book Antiqua" w:hAnsi="Book Antiqua" w:cs="Arial"/>
          <w:i w:val="0"/>
          <w:color w:val="auto"/>
          <w:sz w:val="24"/>
          <w:szCs w:val="24"/>
        </w:rPr>
        <w:t>oxygen</w:t>
      </w:r>
      <w:r w:rsidR="00CF4290" w:rsidRPr="00E865A6">
        <w:rPr>
          <w:rFonts w:ascii="Book Antiqua" w:hAnsi="Book Antiqua" w:cs="Arial"/>
          <w:i w:val="0"/>
          <w:color w:val="auto"/>
          <w:sz w:val="24"/>
          <w:szCs w:val="24"/>
        </w:rPr>
        <w:t xml:space="preserve"> </w:t>
      </w:r>
      <w:r w:rsidRPr="00E865A6">
        <w:rPr>
          <w:rFonts w:ascii="Book Antiqua" w:hAnsi="Book Antiqua" w:cs="Arial"/>
          <w:i w:val="0"/>
          <w:color w:val="auto"/>
          <w:sz w:val="24"/>
          <w:szCs w:val="24"/>
        </w:rPr>
        <w:t>tension;</w:t>
      </w:r>
      <w:r w:rsidR="00CF4290" w:rsidRPr="00E865A6">
        <w:rPr>
          <w:rFonts w:ascii="Book Antiqua" w:hAnsi="Book Antiqua" w:cs="Arial"/>
          <w:i w:val="0"/>
          <w:color w:val="auto"/>
          <w:sz w:val="24"/>
          <w:szCs w:val="24"/>
        </w:rPr>
        <w:t xml:space="preserve"> </w:t>
      </w:r>
      <w:r w:rsidRPr="00E865A6">
        <w:rPr>
          <w:rFonts w:ascii="Book Antiqua" w:hAnsi="Book Antiqua" w:cs="Arial"/>
          <w:i w:val="0"/>
          <w:color w:val="auto"/>
          <w:sz w:val="24"/>
          <w:szCs w:val="24"/>
        </w:rPr>
        <w:t>SpO</w:t>
      </w:r>
      <w:r w:rsidRPr="00E865A6">
        <w:rPr>
          <w:rFonts w:ascii="Book Antiqua" w:hAnsi="Book Antiqua" w:cs="Arial"/>
          <w:i w:val="0"/>
          <w:color w:val="auto"/>
          <w:sz w:val="24"/>
          <w:szCs w:val="24"/>
          <w:vertAlign w:val="subscript"/>
        </w:rPr>
        <w:t>2</w:t>
      </w:r>
      <w:r w:rsidRPr="00E865A6">
        <w:rPr>
          <w:rFonts w:ascii="Book Antiqua" w:hAnsi="Book Antiqua" w:cs="Arial"/>
          <w:i w:val="0"/>
          <w:color w:val="auto"/>
          <w:sz w:val="24"/>
          <w:szCs w:val="24"/>
        </w:rPr>
        <w:t>:</w:t>
      </w:r>
      <w:r w:rsidR="00CF4290" w:rsidRPr="00E865A6">
        <w:rPr>
          <w:rFonts w:ascii="Book Antiqua" w:hAnsi="Book Antiqua" w:cs="Arial"/>
          <w:i w:val="0"/>
          <w:color w:val="auto"/>
          <w:sz w:val="24"/>
          <w:szCs w:val="24"/>
        </w:rPr>
        <w:t xml:space="preserve"> </w:t>
      </w:r>
      <w:r w:rsidR="00A634F4" w:rsidRPr="00E865A6">
        <w:rPr>
          <w:rFonts w:ascii="Book Antiqua" w:hAnsi="Book Antiqua" w:cs="Arial"/>
          <w:i w:val="0"/>
          <w:color w:val="auto"/>
          <w:sz w:val="24"/>
          <w:szCs w:val="24"/>
        </w:rPr>
        <w:t>O</w:t>
      </w:r>
      <w:r w:rsidRPr="00E865A6">
        <w:rPr>
          <w:rFonts w:ascii="Book Antiqua" w:hAnsi="Book Antiqua" w:cs="Arial"/>
          <w:i w:val="0"/>
          <w:color w:val="auto"/>
          <w:sz w:val="24"/>
          <w:szCs w:val="24"/>
        </w:rPr>
        <w:t>xyhemoglobin</w:t>
      </w:r>
      <w:r w:rsidR="00CF4290" w:rsidRPr="00E865A6">
        <w:rPr>
          <w:rFonts w:ascii="Book Antiqua" w:hAnsi="Book Antiqua" w:cs="Arial"/>
          <w:i w:val="0"/>
          <w:color w:val="auto"/>
          <w:sz w:val="24"/>
          <w:szCs w:val="24"/>
        </w:rPr>
        <w:t xml:space="preserve"> </w:t>
      </w:r>
      <w:r w:rsidRPr="00E865A6">
        <w:rPr>
          <w:rFonts w:ascii="Book Antiqua" w:hAnsi="Book Antiqua" w:cs="Arial"/>
          <w:i w:val="0"/>
          <w:color w:val="auto"/>
          <w:sz w:val="24"/>
          <w:szCs w:val="24"/>
        </w:rPr>
        <w:t>saturation;</w:t>
      </w:r>
      <w:r w:rsidR="00CF4290" w:rsidRPr="00E865A6">
        <w:rPr>
          <w:rFonts w:ascii="Book Antiqua" w:hAnsi="Book Antiqua" w:cs="Arial"/>
          <w:i w:val="0"/>
          <w:color w:val="auto"/>
          <w:sz w:val="24"/>
          <w:szCs w:val="24"/>
        </w:rPr>
        <w:t xml:space="preserve"> </w:t>
      </w:r>
      <w:r w:rsidRPr="00E865A6">
        <w:rPr>
          <w:rFonts w:ascii="Book Antiqua" w:hAnsi="Book Antiqua" w:cs="Arial"/>
          <w:i w:val="0"/>
          <w:color w:val="auto"/>
          <w:sz w:val="24"/>
          <w:szCs w:val="24"/>
        </w:rPr>
        <w:t>PEEP:</w:t>
      </w:r>
      <w:r w:rsidR="00CF4290" w:rsidRPr="00E865A6">
        <w:rPr>
          <w:rFonts w:ascii="Book Antiqua" w:hAnsi="Book Antiqua" w:cs="Arial"/>
          <w:i w:val="0"/>
          <w:color w:val="auto"/>
          <w:sz w:val="24"/>
          <w:szCs w:val="24"/>
        </w:rPr>
        <w:t xml:space="preserve"> </w:t>
      </w:r>
      <w:r w:rsidR="00A634F4" w:rsidRPr="00E865A6">
        <w:rPr>
          <w:rFonts w:ascii="Book Antiqua" w:hAnsi="Book Antiqua" w:cs="Arial"/>
          <w:i w:val="0"/>
          <w:color w:val="auto"/>
          <w:sz w:val="24"/>
          <w:szCs w:val="24"/>
        </w:rPr>
        <w:t>P</w:t>
      </w:r>
      <w:r w:rsidRPr="00E865A6">
        <w:rPr>
          <w:rFonts w:ascii="Book Antiqua" w:hAnsi="Book Antiqua" w:cs="Arial"/>
          <w:i w:val="0"/>
          <w:color w:val="auto"/>
          <w:sz w:val="24"/>
          <w:szCs w:val="24"/>
        </w:rPr>
        <w:t>ositive</w:t>
      </w:r>
      <w:r w:rsidR="00CF4290" w:rsidRPr="00E865A6">
        <w:rPr>
          <w:rFonts w:ascii="Book Antiqua" w:hAnsi="Book Antiqua" w:cs="Arial"/>
          <w:i w:val="0"/>
          <w:color w:val="auto"/>
          <w:sz w:val="24"/>
          <w:szCs w:val="24"/>
        </w:rPr>
        <w:t xml:space="preserve"> </w:t>
      </w:r>
      <w:r w:rsidRPr="00E865A6">
        <w:rPr>
          <w:rFonts w:ascii="Book Antiqua" w:hAnsi="Book Antiqua" w:cs="Arial"/>
          <w:i w:val="0"/>
          <w:color w:val="auto"/>
          <w:sz w:val="24"/>
          <w:szCs w:val="24"/>
        </w:rPr>
        <w:t>end-expiratory</w:t>
      </w:r>
      <w:r w:rsidR="00CF4290" w:rsidRPr="00E865A6">
        <w:rPr>
          <w:rFonts w:ascii="Book Antiqua" w:hAnsi="Book Antiqua" w:cs="Arial"/>
          <w:i w:val="0"/>
          <w:color w:val="auto"/>
          <w:sz w:val="24"/>
          <w:szCs w:val="24"/>
        </w:rPr>
        <w:t xml:space="preserve"> </w:t>
      </w:r>
      <w:r w:rsidRPr="00E865A6">
        <w:rPr>
          <w:rFonts w:ascii="Book Antiqua" w:hAnsi="Book Antiqua" w:cs="Arial"/>
          <w:i w:val="0"/>
          <w:color w:val="auto"/>
          <w:sz w:val="24"/>
          <w:szCs w:val="24"/>
        </w:rPr>
        <w:t>pressure;</w:t>
      </w:r>
      <w:r w:rsidR="00CF4290" w:rsidRPr="00E865A6">
        <w:rPr>
          <w:rFonts w:ascii="Book Antiqua" w:hAnsi="Book Antiqua" w:cs="Arial"/>
          <w:i w:val="0"/>
          <w:color w:val="auto"/>
          <w:sz w:val="24"/>
          <w:szCs w:val="24"/>
        </w:rPr>
        <w:t xml:space="preserve"> </w:t>
      </w:r>
      <w:r w:rsidRPr="00E865A6">
        <w:rPr>
          <w:rFonts w:ascii="Book Antiqua" w:hAnsi="Book Antiqua" w:cs="Arial"/>
          <w:i w:val="0"/>
          <w:color w:val="auto"/>
          <w:sz w:val="24"/>
          <w:szCs w:val="24"/>
        </w:rPr>
        <w:t>FiO</w:t>
      </w:r>
      <w:r w:rsidRPr="00E865A6">
        <w:rPr>
          <w:rFonts w:ascii="Book Antiqua" w:hAnsi="Book Antiqua" w:cs="Arial"/>
          <w:i w:val="0"/>
          <w:color w:val="auto"/>
          <w:sz w:val="24"/>
          <w:szCs w:val="24"/>
          <w:vertAlign w:val="subscript"/>
        </w:rPr>
        <w:t>2</w:t>
      </w:r>
      <w:r w:rsidRPr="00E865A6">
        <w:rPr>
          <w:rFonts w:ascii="Book Antiqua" w:hAnsi="Book Antiqua" w:cs="Arial"/>
          <w:i w:val="0"/>
          <w:color w:val="auto"/>
          <w:sz w:val="24"/>
          <w:szCs w:val="24"/>
        </w:rPr>
        <w:t>:</w:t>
      </w:r>
      <w:r w:rsidR="00A634F4" w:rsidRPr="00E865A6">
        <w:rPr>
          <w:rFonts w:ascii="Book Antiqua" w:hAnsi="Book Antiqua" w:cs="Arial"/>
          <w:i w:val="0"/>
          <w:color w:val="auto"/>
          <w:sz w:val="24"/>
          <w:szCs w:val="24"/>
        </w:rPr>
        <w:t xml:space="preserve"> F</w:t>
      </w:r>
      <w:r w:rsidRPr="00E865A6">
        <w:rPr>
          <w:rFonts w:ascii="Book Antiqua" w:hAnsi="Book Antiqua" w:cs="Arial"/>
          <w:i w:val="0"/>
          <w:color w:val="auto"/>
          <w:sz w:val="24"/>
          <w:szCs w:val="24"/>
        </w:rPr>
        <w:t>raction</w:t>
      </w:r>
      <w:r w:rsidR="00CF4290" w:rsidRPr="00E865A6">
        <w:rPr>
          <w:rFonts w:ascii="Book Antiqua" w:hAnsi="Book Antiqua" w:cs="Arial"/>
          <w:i w:val="0"/>
          <w:color w:val="auto"/>
          <w:sz w:val="24"/>
          <w:szCs w:val="24"/>
        </w:rPr>
        <w:t xml:space="preserve"> </w:t>
      </w:r>
      <w:r w:rsidRPr="00E865A6">
        <w:rPr>
          <w:rFonts w:ascii="Book Antiqua" w:hAnsi="Book Antiqua" w:cs="Arial"/>
          <w:i w:val="0"/>
          <w:color w:val="auto"/>
          <w:sz w:val="24"/>
          <w:szCs w:val="24"/>
        </w:rPr>
        <w:t>of</w:t>
      </w:r>
      <w:r w:rsidR="00CF4290" w:rsidRPr="00E865A6">
        <w:rPr>
          <w:rFonts w:ascii="Book Antiqua" w:hAnsi="Book Antiqua" w:cs="Arial"/>
          <w:i w:val="0"/>
          <w:color w:val="auto"/>
          <w:sz w:val="24"/>
          <w:szCs w:val="24"/>
        </w:rPr>
        <w:t xml:space="preserve"> </w:t>
      </w:r>
      <w:r w:rsidRPr="00E865A6">
        <w:rPr>
          <w:rFonts w:ascii="Book Antiqua" w:hAnsi="Book Antiqua" w:cs="Arial"/>
          <w:i w:val="0"/>
          <w:color w:val="auto"/>
          <w:sz w:val="24"/>
          <w:szCs w:val="24"/>
        </w:rPr>
        <w:t>inspired</w:t>
      </w:r>
      <w:r w:rsidR="00CF4290" w:rsidRPr="00E865A6">
        <w:rPr>
          <w:rFonts w:ascii="Book Antiqua" w:hAnsi="Book Antiqua" w:cs="Arial"/>
          <w:i w:val="0"/>
          <w:color w:val="auto"/>
          <w:sz w:val="24"/>
          <w:szCs w:val="24"/>
        </w:rPr>
        <w:t xml:space="preserve"> </w:t>
      </w:r>
      <w:r w:rsidRPr="00E865A6">
        <w:rPr>
          <w:rFonts w:ascii="Book Antiqua" w:hAnsi="Book Antiqua" w:cs="Arial"/>
          <w:i w:val="0"/>
          <w:color w:val="auto"/>
          <w:sz w:val="24"/>
          <w:szCs w:val="24"/>
        </w:rPr>
        <w:t>oxygen.</w:t>
      </w:r>
    </w:p>
    <w:p w14:paraId="247AC433" w14:textId="14C591ED" w:rsidR="00D31927" w:rsidRPr="00E865A6" w:rsidRDefault="00D31927" w:rsidP="003A6F04">
      <w:pPr>
        <w:snapToGrid w:val="0"/>
        <w:spacing w:after="0"/>
        <w:jc w:val="both"/>
        <w:rPr>
          <w:rFonts w:ascii="Book Antiqua" w:hAnsi="Book Antiqua"/>
          <w:szCs w:val="24"/>
        </w:rPr>
      </w:pPr>
      <w:r w:rsidRPr="00E865A6">
        <w:rPr>
          <w:rFonts w:ascii="Book Antiqua" w:hAnsi="Book Antiqua"/>
          <w:szCs w:val="24"/>
        </w:rPr>
        <w:br w:type="page"/>
      </w:r>
    </w:p>
    <w:p w14:paraId="7EC5E405" w14:textId="1A922C4D" w:rsidR="00D31927" w:rsidRPr="00E865A6" w:rsidRDefault="00D31927" w:rsidP="003A6F04">
      <w:pPr>
        <w:snapToGrid w:val="0"/>
        <w:spacing w:after="0"/>
        <w:jc w:val="both"/>
        <w:rPr>
          <w:rFonts w:ascii="Book Antiqua" w:hAnsi="Book Antiqua" w:cs="Arial"/>
          <w:szCs w:val="24"/>
        </w:rPr>
      </w:pPr>
      <w:r w:rsidRPr="00E865A6">
        <w:rPr>
          <w:rFonts w:ascii="Book Antiqua" w:hAnsi="Book Antiqua" w:cs="Arial"/>
          <w:b/>
          <w:szCs w:val="24"/>
        </w:rPr>
        <w:lastRenderedPageBreak/>
        <w:t>Table</w:t>
      </w:r>
      <w:r w:rsidR="00CF4290" w:rsidRPr="00E865A6">
        <w:rPr>
          <w:rFonts w:ascii="Book Antiqua" w:hAnsi="Book Antiqua" w:cs="Arial"/>
          <w:b/>
          <w:szCs w:val="24"/>
        </w:rPr>
        <w:t xml:space="preserve"> </w:t>
      </w:r>
      <w:r w:rsidRPr="00E865A6">
        <w:rPr>
          <w:rFonts w:ascii="Book Antiqua" w:hAnsi="Book Antiqua" w:cs="Arial"/>
          <w:b/>
          <w:szCs w:val="24"/>
        </w:rPr>
        <w:t>5</w:t>
      </w:r>
      <w:r w:rsidR="00CF4290" w:rsidRPr="00E865A6">
        <w:rPr>
          <w:rFonts w:ascii="Book Antiqua" w:hAnsi="Book Antiqua" w:cs="Arial"/>
          <w:b/>
          <w:szCs w:val="24"/>
        </w:rPr>
        <w:t xml:space="preserve"> </w:t>
      </w:r>
      <w:r w:rsidRPr="00E865A6">
        <w:rPr>
          <w:rFonts w:ascii="Book Antiqua" w:hAnsi="Book Antiqua" w:cs="Arial"/>
          <w:b/>
          <w:szCs w:val="24"/>
        </w:rPr>
        <w:t>Differences</w:t>
      </w:r>
      <w:r w:rsidR="00CF4290" w:rsidRPr="00E865A6">
        <w:rPr>
          <w:rFonts w:ascii="Book Antiqua" w:hAnsi="Book Antiqua" w:cs="Arial"/>
          <w:b/>
          <w:szCs w:val="24"/>
        </w:rPr>
        <w:t xml:space="preserve"> </w:t>
      </w:r>
      <w:r w:rsidRPr="00E865A6">
        <w:rPr>
          <w:rFonts w:ascii="Book Antiqua" w:hAnsi="Book Antiqua" w:cs="Arial"/>
          <w:b/>
          <w:szCs w:val="24"/>
        </w:rPr>
        <w:t>between</w:t>
      </w:r>
      <w:r w:rsidR="00CF4290" w:rsidRPr="00E865A6">
        <w:rPr>
          <w:rFonts w:ascii="Book Antiqua" w:hAnsi="Book Antiqua" w:cs="Arial"/>
          <w:b/>
          <w:szCs w:val="24"/>
        </w:rPr>
        <w:t xml:space="preserve"> </w:t>
      </w:r>
      <w:r w:rsidRPr="00E865A6">
        <w:rPr>
          <w:rFonts w:ascii="Book Antiqua" w:hAnsi="Book Antiqua" w:cs="Arial"/>
          <w:b/>
          <w:szCs w:val="24"/>
        </w:rPr>
        <w:t>the</w:t>
      </w:r>
      <w:r w:rsidR="00CF4290" w:rsidRPr="00E865A6">
        <w:rPr>
          <w:rFonts w:ascii="Book Antiqua" w:hAnsi="Book Antiqua" w:cs="Arial"/>
          <w:b/>
          <w:szCs w:val="24"/>
        </w:rPr>
        <w:t xml:space="preserve"> </w:t>
      </w:r>
      <w:r w:rsidR="000F0DFE" w:rsidRPr="00E865A6">
        <w:rPr>
          <w:rFonts w:ascii="Book Antiqua" w:hAnsi="Book Antiqua" w:cs="Arial"/>
          <w:b/>
          <w:i/>
          <w:szCs w:val="24"/>
        </w:rPr>
        <w:t>ex-vivo</w:t>
      </w:r>
      <w:r w:rsidR="000F0DFE" w:rsidRPr="00E865A6">
        <w:rPr>
          <w:rFonts w:ascii="Book Antiqua" w:hAnsi="Book Antiqua" w:cs="Arial"/>
          <w:b/>
          <w:szCs w:val="24"/>
        </w:rPr>
        <w:t xml:space="preserve"> lung perfusion</w:t>
      </w:r>
      <w:r w:rsidR="00CF4290" w:rsidRPr="00E865A6">
        <w:rPr>
          <w:rFonts w:ascii="Book Antiqua" w:hAnsi="Book Antiqua" w:cs="Arial"/>
          <w:b/>
          <w:szCs w:val="24"/>
        </w:rPr>
        <w:t xml:space="preserve"> </w:t>
      </w:r>
      <w:r w:rsidRPr="00E865A6">
        <w:rPr>
          <w:rFonts w:ascii="Book Antiqua" w:hAnsi="Book Antiqua" w:cs="Arial"/>
          <w:b/>
          <w:szCs w:val="24"/>
        </w:rPr>
        <w:t>protocols</w:t>
      </w:r>
    </w:p>
    <w:tbl>
      <w:tblPr>
        <w:tblStyle w:val="aa"/>
        <w:tblW w:w="8931"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2410"/>
        <w:gridCol w:w="1947"/>
        <w:gridCol w:w="2169"/>
      </w:tblGrid>
      <w:tr w:rsidR="00D31927" w:rsidRPr="00E865A6" w14:paraId="5AFBA5B0" w14:textId="77777777" w:rsidTr="0007498F">
        <w:tc>
          <w:tcPr>
            <w:tcW w:w="2405" w:type="dxa"/>
            <w:tcBorders>
              <w:top w:val="single" w:sz="4" w:space="0" w:color="auto"/>
              <w:bottom w:val="single" w:sz="4" w:space="0" w:color="auto"/>
            </w:tcBorders>
            <w:shd w:val="clear" w:color="auto" w:fill="auto"/>
          </w:tcPr>
          <w:p w14:paraId="08C97FA4" w14:textId="77777777" w:rsidR="00D31927" w:rsidRPr="00E865A6" w:rsidRDefault="00D31927" w:rsidP="003A6F04">
            <w:pPr>
              <w:snapToGrid w:val="0"/>
              <w:jc w:val="both"/>
              <w:rPr>
                <w:rFonts w:ascii="Book Antiqua" w:hAnsi="Book Antiqua" w:cs="Arial"/>
                <w:b/>
                <w:szCs w:val="24"/>
              </w:rPr>
            </w:pPr>
            <w:r w:rsidRPr="00E865A6">
              <w:rPr>
                <w:rFonts w:ascii="Book Antiqua" w:hAnsi="Book Antiqua" w:cs="Arial"/>
                <w:b/>
                <w:szCs w:val="24"/>
              </w:rPr>
              <w:t>Description</w:t>
            </w:r>
          </w:p>
        </w:tc>
        <w:tc>
          <w:tcPr>
            <w:tcW w:w="2410" w:type="dxa"/>
            <w:tcBorders>
              <w:top w:val="single" w:sz="4" w:space="0" w:color="auto"/>
              <w:bottom w:val="single" w:sz="4" w:space="0" w:color="auto"/>
            </w:tcBorders>
            <w:shd w:val="clear" w:color="auto" w:fill="auto"/>
          </w:tcPr>
          <w:p w14:paraId="353278BE" w14:textId="77777777" w:rsidR="00D31927" w:rsidRPr="00E865A6" w:rsidRDefault="00D31927" w:rsidP="003A6F04">
            <w:pPr>
              <w:snapToGrid w:val="0"/>
              <w:jc w:val="both"/>
              <w:rPr>
                <w:rFonts w:ascii="Book Antiqua" w:hAnsi="Book Antiqua" w:cs="Arial"/>
                <w:b/>
                <w:szCs w:val="24"/>
              </w:rPr>
            </w:pPr>
            <w:r w:rsidRPr="00E865A6">
              <w:rPr>
                <w:rFonts w:ascii="Book Antiqua" w:hAnsi="Book Antiqua" w:cs="Arial"/>
                <w:b/>
                <w:szCs w:val="24"/>
              </w:rPr>
              <w:t>Lund</w:t>
            </w:r>
          </w:p>
        </w:tc>
        <w:tc>
          <w:tcPr>
            <w:tcW w:w="1947" w:type="dxa"/>
            <w:tcBorders>
              <w:top w:val="single" w:sz="4" w:space="0" w:color="auto"/>
              <w:bottom w:val="single" w:sz="4" w:space="0" w:color="auto"/>
            </w:tcBorders>
            <w:shd w:val="clear" w:color="auto" w:fill="auto"/>
          </w:tcPr>
          <w:p w14:paraId="6C4ED368" w14:textId="77777777" w:rsidR="00D31927" w:rsidRPr="00E865A6" w:rsidRDefault="00D31927" w:rsidP="003A6F04">
            <w:pPr>
              <w:snapToGrid w:val="0"/>
              <w:jc w:val="both"/>
              <w:rPr>
                <w:rFonts w:ascii="Book Antiqua" w:hAnsi="Book Antiqua" w:cs="Arial"/>
                <w:b/>
                <w:szCs w:val="24"/>
              </w:rPr>
            </w:pPr>
            <w:r w:rsidRPr="00E865A6">
              <w:rPr>
                <w:rFonts w:ascii="Book Antiqua" w:hAnsi="Book Antiqua" w:cs="Arial"/>
                <w:b/>
                <w:szCs w:val="24"/>
              </w:rPr>
              <w:t>OCS</w:t>
            </w:r>
          </w:p>
        </w:tc>
        <w:tc>
          <w:tcPr>
            <w:tcW w:w="2169" w:type="dxa"/>
            <w:tcBorders>
              <w:top w:val="single" w:sz="4" w:space="0" w:color="auto"/>
              <w:bottom w:val="single" w:sz="4" w:space="0" w:color="auto"/>
            </w:tcBorders>
            <w:shd w:val="clear" w:color="auto" w:fill="auto"/>
          </w:tcPr>
          <w:p w14:paraId="27113A70" w14:textId="77777777" w:rsidR="00D31927" w:rsidRPr="00E865A6" w:rsidRDefault="00D31927" w:rsidP="003A6F04">
            <w:pPr>
              <w:snapToGrid w:val="0"/>
              <w:jc w:val="both"/>
              <w:rPr>
                <w:rFonts w:ascii="Book Antiqua" w:hAnsi="Book Antiqua" w:cs="Arial"/>
                <w:b/>
                <w:szCs w:val="24"/>
              </w:rPr>
            </w:pPr>
            <w:r w:rsidRPr="00E865A6">
              <w:rPr>
                <w:rFonts w:ascii="Book Antiqua" w:hAnsi="Book Antiqua" w:cs="Arial"/>
                <w:b/>
                <w:szCs w:val="24"/>
              </w:rPr>
              <w:t>Toronto</w:t>
            </w:r>
          </w:p>
        </w:tc>
      </w:tr>
      <w:tr w:rsidR="00D31927" w:rsidRPr="00E865A6" w14:paraId="7011F2CE" w14:textId="77777777" w:rsidTr="0007498F">
        <w:tc>
          <w:tcPr>
            <w:tcW w:w="2405" w:type="dxa"/>
            <w:tcBorders>
              <w:top w:val="single" w:sz="4" w:space="0" w:color="auto"/>
            </w:tcBorders>
            <w:shd w:val="clear" w:color="auto" w:fill="auto"/>
          </w:tcPr>
          <w:p w14:paraId="03104A53" w14:textId="77777777" w:rsidR="00D31927" w:rsidRPr="00E865A6" w:rsidRDefault="00D31927" w:rsidP="003A6F04">
            <w:pPr>
              <w:snapToGrid w:val="0"/>
              <w:jc w:val="both"/>
              <w:rPr>
                <w:rFonts w:ascii="Book Antiqua" w:hAnsi="Book Antiqua" w:cs="Arial"/>
                <w:szCs w:val="24"/>
              </w:rPr>
            </w:pPr>
            <w:r w:rsidRPr="00E865A6">
              <w:rPr>
                <w:rFonts w:ascii="Book Antiqua" w:hAnsi="Book Antiqua" w:cs="Arial"/>
                <w:szCs w:val="24"/>
              </w:rPr>
              <w:t>Year</w:t>
            </w:r>
          </w:p>
        </w:tc>
        <w:tc>
          <w:tcPr>
            <w:tcW w:w="2410" w:type="dxa"/>
            <w:tcBorders>
              <w:top w:val="single" w:sz="4" w:space="0" w:color="auto"/>
            </w:tcBorders>
            <w:shd w:val="clear" w:color="auto" w:fill="auto"/>
          </w:tcPr>
          <w:p w14:paraId="23000F85" w14:textId="2D22B021" w:rsidR="00D31927" w:rsidRPr="00E865A6" w:rsidRDefault="00D31927" w:rsidP="003A6F04">
            <w:pPr>
              <w:snapToGrid w:val="0"/>
              <w:jc w:val="both"/>
              <w:rPr>
                <w:rFonts w:ascii="Book Antiqua" w:hAnsi="Book Antiqua" w:cs="Arial"/>
                <w:szCs w:val="24"/>
              </w:rPr>
            </w:pPr>
            <w:r w:rsidRPr="00E865A6">
              <w:rPr>
                <w:rFonts w:ascii="Book Antiqua" w:hAnsi="Book Antiqua" w:cs="Arial"/>
                <w:szCs w:val="24"/>
              </w:rPr>
              <w:t>2001</w:t>
            </w:r>
            <w:r w:rsidR="00B50113" w:rsidRPr="00E865A6">
              <w:rPr>
                <w:rFonts w:ascii="Book Antiqua" w:hAnsi="Book Antiqua" w:cs="Arial"/>
                <w:szCs w:val="24"/>
                <w:vertAlign w:val="superscript"/>
              </w:rPr>
              <w:t>[</w:t>
            </w:r>
            <w:r w:rsidRPr="00E865A6">
              <w:rPr>
                <w:rFonts w:ascii="Book Antiqua" w:hAnsi="Book Antiqua" w:cs="Arial"/>
                <w:noProof/>
                <w:szCs w:val="24"/>
                <w:vertAlign w:val="superscript"/>
              </w:rPr>
              <w:t>176</w:t>
            </w:r>
            <w:r w:rsidR="00B50113" w:rsidRPr="00E865A6">
              <w:rPr>
                <w:rFonts w:ascii="Book Antiqua" w:hAnsi="Book Antiqua" w:cs="Arial"/>
                <w:noProof/>
                <w:szCs w:val="24"/>
                <w:vertAlign w:val="superscript"/>
              </w:rPr>
              <w:t>]</w:t>
            </w:r>
          </w:p>
        </w:tc>
        <w:tc>
          <w:tcPr>
            <w:tcW w:w="1947" w:type="dxa"/>
            <w:tcBorders>
              <w:top w:val="single" w:sz="4" w:space="0" w:color="auto"/>
            </w:tcBorders>
            <w:shd w:val="clear" w:color="auto" w:fill="auto"/>
          </w:tcPr>
          <w:p w14:paraId="54603217" w14:textId="7116E401" w:rsidR="00D31927" w:rsidRPr="00E865A6" w:rsidRDefault="00D31927" w:rsidP="003A6F04">
            <w:pPr>
              <w:snapToGrid w:val="0"/>
              <w:jc w:val="both"/>
              <w:rPr>
                <w:rFonts w:ascii="Book Antiqua" w:hAnsi="Book Antiqua" w:cs="Arial"/>
                <w:szCs w:val="24"/>
              </w:rPr>
            </w:pPr>
            <w:r w:rsidRPr="00E865A6">
              <w:rPr>
                <w:rFonts w:ascii="Book Antiqua" w:hAnsi="Book Antiqua" w:cs="Arial"/>
                <w:szCs w:val="24"/>
              </w:rPr>
              <w:t>2011</w:t>
            </w:r>
            <w:r w:rsidR="00B50113" w:rsidRPr="00E865A6">
              <w:rPr>
                <w:rFonts w:ascii="Book Antiqua" w:hAnsi="Book Antiqua" w:cs="Arial"/>
                <w:szCs w:val="24"/>
                <w:vertAlign w:val="superscript"/>
              </w:rPr>
              <w:t>[</w:t>
            </w:r>
            <w:r w:rsidRPr="00E865A6">
              <w:rPr>
                <w:rFonts w:ascii="Book Antiqua" w:hAnsi="Book Antiqua" w:cs="Arial"/>
                <w:noProof/>
                <w:szCs w:val="24"/>
                <w:vertAlign w:val="superscript"/>
              </w:rPr>
              <w:t>222</w:t>
            </w:r>
            <w:r w:rsidR="00B50113" w:rsidRPr="00E865A6">
              <w:rPr>
                <w:rFonts w:ascii="Book Antiqua" w:hAnsi="Book Antiqua" w:cs="Arial"/>
                <w:noProof/>
                <w:szCs w:val="24"/>
                <w:vertAlign w:val="superscript"/>
              </w:rPr>
              <w:t>]</w:t>
            </w:r>
          </w:p>
        </w:tc>
        <w:tc>
          <w:tcPr>
            <w:tcW w:w="2169" w:type="dxa"/>
            <w:tcBorders>
              <w:top w:val="single" w:sz="4" w:space="0" w:color="auto"/>
            </w:tcBorders>
            <w:shd w:val="clear" w:color="auto" w:fill="auto"/>
          </w:tcPr>
          <w:p w14:paraId="096E85DC" w14:textId="2D819987" w:rsidR="00D31927" w:rsidRPr="00E865A6" w:rsidRDefault="00D31927" w:rsidP="003A6F04">
            <w:pPr>
              <w:snapToGrid w:val="0"/>
              <w:jc w:val="both"/>
              <w:rPr>
                <w:rFonts w:ascii="Book Antiqua" w:hAnsi="Book Antiqua" w:cs="Arial"/>
                <w:szCs w:val="24"/>
                <w:vertAlign w:val="superscript"/>
              </w:rPr>
            </w:pPr>
            <w:r w:rsidRPr="00E865A6">
              <w:rPr>
                <w:rFonts w:ascii="Book Antiqua" w:hAnsi="Book Antiqua" w:cs="Arial"/>
                <w:szCs w:val="24"/>
              </w:rPr>
              <w:t>2008</w:t>
            </w:r>
            <w:r w:rsidR="00B50113" w:rsidRPr="00E865A6">
              <w:rPr>
                <w:rFonts w:ascii="Book Antiqua" w:hAnsi="Book Antiqua" w:cs="Arial"/>
                <w:szCs w:val="24"/>
                <w:vertAlign w:val="superscript"/>
              </w:rPr>
              <w:t>[</w:t>
            </w:r>
            <w:r w:rsidRPr="00E865A6">
              <w:rPr>
                <w:rFonts w:ascii="Book Antiqua" w:hAnsi="Book Antiqua" w:cs="Arial"/>
                <w:noProof/>
                <w:szCs w:val="24"/>
                <w:vertAlign w:val="superscript"/>
              </w:rPr>
              <w:t>177</w:t>
            </w:r>
            <w:r w:rsidR="00B50113" w:rsidRPr="00E865A6">
              <w:rPr>
                <w:rFonts w:ascii="Book Antiqua" w:hAnsi="Book Antiqua" w:cs="Arial"/>
                <w:noProof/>
                <w:szCs w:val="24"/>
                <w:vertAlign w:val="superscript"/>
              </w:rPr>
              <w:t>]</w:t>
            </w:r>
          </w:p>
        </w:tc>
      </w:tr>
      <w:tr w:rsidR="00D31927" w:rsidRPr="00E865A6" w14:paraId="4630151B" w14:textId="77777777" w:rsidTr="0007498F">
        <w:tc>
          <w:tcPr>
            <w:tcW w:w="8931" w:type="dxa"/>
            <w:gridSpan w:val="4"/>
            <w:shd w:val="clear" w:color="auto" w:fill="auto"/>
          </w:tcPr>
          <w:p w14:paraId="7B9CB747" w14:textId="7B39E692" w:rsidR="00D31927" w:rsidRPr="00E865A6" w:rsidRDefault="00D31927" w:rsidP="003A6F04">
            <w:pPr>
              <w:snapToGrid w:val="0"/>
              <w:jc w:val="both"/>
              <w:rPr>
                <w:rFonts w:ascii="Book Antiqua" w:hAnsi="Book Antiqua" w:cs="Arial"/>
                <w:szCs w:val="24"/>
              </w:rPr>
            </w:pPr>
            <w:r w:rsidRPr="00E865A6">
              <w:rPr>
                <w:rFonts w:ascii="Book Antiqua" w:hAnsi="Book Antiqua" w:cs="Arial"/>
                <w:szCs w:val="24"/>
              </w:rPr>
              <w:t>Perfusion</w:t>
            </w:r>
            <w:r w:rsidR="00CF4290" w:rsidRPr="00E865A6">
              <w:rPr>
                <w:rFonts w:ascii="Book Antiqua" w:hAnsi="Book Antiqua" w:cs="Arial"/>
                <w:szCs w:val="24"/>
              </w:rPr>
              <w:t xml:space="preserve"> </w:t>
            </w:r>
            <w:r w:rsidR="00B50113" w:rsidRPr="00E865A6">
              <w:rPr>
                <w:rFonts w:ascii="Book Antiqua" w:hAnsi="Book Antiqua" w:cs="Arial"/>
                <w:szCs w:val="24"/>
              </w:rPr>
              <w:t>p</w:t>
            </w:r>
            <w:r w:rsidRPr="00E865A6">
              <w:rPr>
                <w:rFonts w:ascii="Book Antiqua" w:hAnsi="Book Antiqua" w:cs="Arial"/>
                <w:szCs w:val="24"/>
              </w:rPr>
              <w:t>arameters</w:t>
            </w:r>
          </w:p>
        </w:tc>
      </w:tr>
      <w:tr w:rsidR="00D31927" w:rsidRPr="00E865A6" w14:paraId="7C41563A" w14:textId="77777777" w:rsidTr="0007498F">
        <w:tc>
          <w:tcPr>
            <w:tcW w:w="2405" w:type="dxa"/>
            <w:shd w:val="clear" w:color="auto" w:fill="auto"/>
          </w:tcPr>
          <w:p w14:paraId="3DA67F74" w14:textId="77777777" w:rsidR="00D31927" w:rsidRPr="00E865A6" w:rsidRDefault="00D31927" w:rsidP="003A6F04">
            <w:pPr>
              <w:snapToGrid w:val="0"/>
              <w:jc w:val="both"/>
              <w:rPr>
                <w:rFonts w:ascii="Book Antiqua" w:hAnsi="Book Antiqua" w:cs="Arial"/>
                <w:szCs w:val="24"/>
              </w:rPr>
            </w:pPr>
            <w:r w:rsidRPr="00E865A6">
              <w:rPr>
                <w:rFonts w:ascii="Book Antiqua" w:hAnsi="Book Antiqua" w:cs="Arial"/>
                <w:szCs w:val="24"/>
              </w:rPr>
              <w:t>Perfusate</w:t>
            </w:r>
          </w:p>
        </w:tc>
        <w:tc>
          <w:tcPr>
            <w:tcW w:w="2410" w:type="dxa"/>
            <w:shd w:val="clear" w:color="auto" w:fill="auto"/>
          </w:tcPr>
          <w:p w14:paraId="37746C65" w14:textId="77777777" w:rsidR="00D31927" w:rsidRPr="00E865A6" w:rsidRDefault="00D31927" w:rsidP="003A6F04">
            <w:pPr>
              <w:snapToGrid w:val="0"/>
              <w:jc w:val="both"/>
              <w:rPr>
                <w:rFonts w:ascii="Book Antiqua" w:hAnsi="Book Antiqua" w:cs="Arial"/>
                <w:szCs w:val="24"/>
              </w:rPr>
            </w:pPr>
            <w:r w:rsidRPr="00E865A6">
              <w:rPr>
                <w:rFonts w:ascii="Book Antiqua" w:hAnsi="Book Antiqua" w:cs="Arial"/>
                <w:szCs w:val="24"/>
              </w:rPr>
              <w:t>Cellular</w:t>
            </w:r>
          </w:p>
          <w:p w14:paraId="29D37961" w14:textId="2C04589C" w:rsidR="00D31927" w:rsidRPr="00E865A6" w:rsidRDefault="00D31927" w:rsidP="003A6F04">
            <w:pPr>
              <w:snapToGrid w:val="0"/>
              <w:jc w:val="both"/>
              <w:rPr>
                <w:rFonts w:ascii="Book Antiqua" w:hAnsi="Book Antiqua" w:cs="Arial"/>
                <w:szCs w:val="24"/>
              </w:rPr>
            </w:pPr>
            <w:r w:rsidRPr="00E865A6">
              <w:rPr>
                <w:rFonts w:ascii="Book Antiqua" w:hAnsi="Book Antiqua" w:cs="Arial"/>
                <w:szCs w:val="24"/>
              </w:rPr>
              <w:t>Steen</w:t>
            </w:r>
            <w:r w:rsidR="00CF4290" w:rsidRPr="00E865A6">
              <w:rPr>
                <w:rFonts w:ascii="Book Antiqua" w:hAnsi="Book Antiqua" w:cs="Arial"/>
                <w:szCs w:val="24"/>
              </w:rPr>
              <w:t xml:space="preserve"> </w:t>
            </w:r>
            <w:r w:rsidR="007051E7" w:rsidRPr="00E865A6">
              <w:rPr>
                <w:rFonts w:ascii="Book Antiqua" w:hAnsi="Book Antiqua" w:cs="Arial"/>
                <w:szCs w:val="24"/>
              </w:rPr>
              <w:t>s</w:t>
            </w:r>
            <w:r w:rsidRPr="00E865A6">
              <w:rPr>
                <w:rFonts w:ascii="Book Antiqua" w:hAnsi="Book Antiqua" w:cs="Arial"/>
                <w:szCs w:val="24"/>
              </w:rPr>
              <w:t>olution</w:t>
            </w:r>
            <w:r w:rsidR="00CF4290" w:rsidRPr="00E865A6">
              <w:rPr>
                <w:rFonts w:ascii="Book Antiqua" w:hAnsi="Book Antiqua" w:cs="Arial"/>
                <w:szCs w:val="24"/>
              </w:rPr>
              <w:t xml:space="preserve"> </w:t>
            </w:r>
            <w:r w:rsidRPr="00E865A6">
              <w:rPr>
                <w:rFonts w:ascii="Book Antiqua" w:hAnsi="Book Antiqua" w:cs="Arial"/>
                <w:szCs w:val="24"/>
              </w:rPr>
              <w:t>+</w:t>
            </w:r>
            <w:r w:rsidR="00CF4290" w:rsidRPr="00E865A6">
              <w:rPr>
                <w:rFonts w:ascii="Book Antiqua" w:hAnsi="Book Antiqua" w:cs="Arial"/>
                <w:szCs w:val="24"/>
              </w:rPr>
              <w:t xml:space="preserve"> </w:t>
            </w:r>
            <w:r w:rsidR="007847AA" w:rsidRPr="00E865A6">
              <w:rPr>
                <w:rFonts w:ascii="Book Antiqua" w:hAnsi="Book Antiqua" w:cs="Arial"/>
                <w:szCs w:val="24"/>
              </w:rPr>
              <w:t>RBCs</w:t>
            </w:r>
          </w:p>
        </w:tc>
        <w:tc>
          <w:tcPr>
            <w:tcW w:w="1947" w:type="dxa"/>
            <w:shd w:val="clear" w:color="auto" w:fill="auto"/>
          </w:tcPr>
          <w:p w14:paraId="30E442CD" w14:textId="77777777" w:rsidR="00D31927" w:rsidRPr="00E865A6" w:rsidRDefault="00D31927" w:rsidP="003A6F04">
            <w:pPr>
              <w:snapToGrid w:val="0"/>
              <w:jc w:val="both"/>
              <w:rPr>
                <w:rFonts w:ascii="Book Antiqua" w:hAnsi="Book Antiqua" w:cs="Arial"/>
                <w:szCs w:val="24"/>
              </w:rPr>
            </w:pPr>
            <w:r w:rsidRPr="00E865A6">
              <w:rPr>
                <w:rFonts w:ascii="Book Antiqua" w:hAnsi="Book Antiqua" w:cs="Arial"/>
                <w:szCs w:val="24"/>
              </w:rPr>
              <w:t>Cellular</w:t>
            </w:r>
          </w:p>
          <w:p w14:paraId="3FE36DAB" w14:textId="38A2085C" w:rsidR="00D31927" w:rsidRPr="00E865A6" w:rsidRDefault="00D31927" w:rsidP="003A6F04">
            <w:pPr>
              <w:snapToGrid w:val="0"/>
              <w:jc w:val="both"/>
              <w:rPr>
                <w:rFonts w:ascii="Book Antiqua" w:hAnsi="Book Antiqua" w:cs="Arial"/>
                <w:szCs w:val="24"/>
              </w:rPr>
            </w:pPr>
            <w:r w:rsidRPr="00E865A6">
              <w:rPr>
                <w:rFonts w:ascii="Book Antiqua" w:hAnsi="Book Antiqua" w:cs="Arial"/>
                <w:szCs w:val="24"/>
              </w:rPr>
              <w:t>OCS</w:t>
            </w:r>
            <w:r w:rsidR="00CF4290" w:rsidRPr="00E865A6">
              <w:rPr>
                <w:rFonts w:ascii="Book Antiqua" w:hAnsi="Book Antiqua" w:cs="Arial"/>
                <w:szCs w:val="24"/>
              </w:rPr>
              <w:t xml:space="preserve"> </w:t>
            </w:r>
            <w:r w:rsidRPr="00E865A6">
              <w:rPr>
                <w:rFonts w:ascii="Book Antiqua" w:hAnsi="Book Antiqua" w:cs="Arial"/>
                <w:szCs w:val="24"/>
              </w:rPr>
              <w:t>proprietary</w:t>
            </w:r>
            <w:r w:rsidR="00CF4290" w:rsidRPr="00E865A6">
              <w:rPr>
                <w:rFonts w:ascii="Book Antiqua" w:hAnsi="Book Antiqua" w:cs="Arial"/>
                <w:szCs w:val="24"/>
              </w:rPr>
              <w:t xml:space="preserve"> </w:t>
            </w:r>
            <w:r w:rsidRPr="00E865A6">
              <w:rPr>
                <w:rFonts w:ascii="Book Antiqua" w:hAnsi="Book Antiqua" w:cs="Arial"/>
                <w:szCs w:val="24"/>
              </w:rPr>
              <w:t>solution</w:t>
            </w:r>
            <w:r w:rsidR="00CF4290" w:rsidRPr="00E865A6">
              <w:rPr>
                <w:rFonts w:ascii="Book Antiqua" w:hAnsi="Book Antiqua" w:cs="Arial"/>
                <w:szCs w:val="24"/>
              </w:rPr>
              <w:t xml:space="preserve"> </w:t>
            </w:r>
            <w:r w:rsidRPr="00E865A6">
              <w:rPr>
                <w:rFonts w:ascii="Book Antiqua" w:hAnsi="Book Antiqua" w:cs="Arial"/>
                <w:szCs w:val="24"/>
              </w:rPr>
              <w:t>+</w:t>
            </w:r>
            <w:r w:rsidR="00CF4290" w:rsidRPr="00E865A6">
              <w:rPr>
                <w:rFonts w:ascii="Book Antiqua" w:hAnsi="Book Antiqua" w:cs="Arial"/>
                <w:szCs w:val="24"/>
              </w:rPr>
              <w:t xml:space="preserve"> </w:t>
            </w:r>
            <w:r w:rsidRPr="00E865A6">
              <w:rPr>
                <w:rFonts w:ascii="Book Antiqua" w:hAnsi="Book Antiqua" w:cs="Arial"/>
                <w:szCs w:val="24"/>
              </w:rPr>
              <w:t>RBCs</w:t>
            </w:r>
            <w:r w:rsidR="00CF4290" w:rsidRPr="00E865A6">
              <w:rPr>
                <w:rFonts w:ascii="Book Antiqua" w:hAnsi="Book Antiqua" w:cs="Arial"/>
                <w:szCs w:val="24"/>
              </w:rPr>
              <w:t xml:space="preserve"> </w:t>
            </w:r>
          </w:p>
        </w:tc>
        <w:tc>
          <w:tcPr>
            <w:tcW w:w="2169" w:type="dxa"/>
            <w:shd w:val="clear" w:color="auto" w:fill="auto"/>
          </w:tcPr>
          <w:p w14:paraId="12F2FFA2" w14:textId="77777777" w:rsidR="00D31927" w:rsidRPr="00E865A6" w:rsidRDefault="00D31927" w:rsidP="003A6F04">
            <w:pPr>
              <w:snapToGrid w:val="0"/>
              <w:jc w:val="both"/>
              <w:rPr>
                <w:rFonts w:ascii="Book Antiqua" w:hAnsi="Book Antiqua" w:cs="Arial"/>
                <w:szCs w:val="24"/>
              </w:rPr>
            </w:pPr>
            <w:r w:rsidRPr="00E865A6">
              <w:rPr>
                <w:rFonts w:ascii="Book Antiqua" w:hAnsi="Book Antiqua" w:cs="Arial"/>
                <w:szCs w:val="24"/>
              </w:rPr>
              <w:t>Acellular</w:t>
            </w:r>
          </w:p>
          <w:p w14:paraId="0F459A69" w14:textId="246E3CE0" w:rsidR="00D31927" w:rsidRPr="00E865A6" w:rsidRDefault="00D31927" w:rsidP="003A6F04">
            <w:pPr>
              <w:snapToGrid w:val="0"/>
              <w:jc w:val="both"/>
              <w:rPr>
                <w:rFonts w:ascii="Book Antiqua" w:hAnsi="Book Antiqua" w:cs="Arial"/>
                <w:szCs w:val="24"/>
              </w:rPr>
            </w:pPr>
            <w:r w:rsidRPr="00E865A6">
              <w:rPr>
                <w:rFonts w:ascii="Book Antiqua" w:hAnsi="Book Antiqua" w:cs="Arial"/>
                <w:szCs w:val="24"/>
              </w:rPr>
              <w:t>Steen</w:t>
            </w:r>
            <w:r w:rsidR="00CF4290" w:rsidRPr="00E865A6">
              <w:rPr>
                <w:rFonts w:ascii="Book Antiqua" w:hAnsi="Book Antiqua" w:cs="Arial"/>
                <w:szCs w:val="24"/>
              </w:rPr>
              <w:t xml:space="preserve"> </w:t>
            </w:r>
            <w:r w:rsidR="007051E7" w:rsidRPr="00E865A6">
              <w:rPr>
                <w:rFonts w:ascii="Book Antiqua" w:hAnsi="Book Antiqua" w:cs="Arial"/>
                <w:szCs w:val="24"/>
              </w:rPr>
              <w:t>s</w:t>
            </w:r>
            <w:r w:rsidRPr="00E865A6">
              <w:rPr>
                <w:rFonts w:ascii="Book Antiqua" w:hAnsi="Book Antiqua" w:cs="Arial"/>
                <w:szCs w:val="24"/>
              </w:rPr>
              <w:t>olution</w:t>
            </w:r>
          </w:p>
        </w:tc>
      </w:tr>
      <w:tr w:rsidR="00D31927" w:rsidRPr="00E865A6" w14:paraId="1ACD69B9" w14:textId="77777777" w:rsidTr="0007498F">
        <w:tc>
          <w:tcPr>
            <w:tcW w:w="2405" w:type="dxa"/>
            <w:shd w:val="clear" w:color="auto" w:fill="auto"/>
          </w:tcPr>
          <w:p w14:paraId="7195F617" w14:textId="1B73B88F" w:rsidR="00D31927" w:rsidRPr="00E865A6" w:rsidRDefault="00D31927" w:rsidP="003A6F04">
            <w:pPr>
              <w:snapToGrid w:val="0"/>
              <w:jc w:val="both"/>
              <w:rPr>
                <w:rFonts w:ascii="Book Antiqua" w:hAnsi="Book Antiqua" w:cs="Arial"/>
                <w:szCs w:val="24"/>
              </w:rPr>
            </w:pPr>
            <w:r w:rsidRPr="00E865A6">
              <w:rPr>
                <w:rFonts w:ascii="Book Antiqua" w:hAnsi="Book Antiqua" w:cs="Arial"/>
                <w:szCs w:val="24"/>
              </w:rPr>
              <w:t>Target</w:t>
            </w:r>
            <w:r w:rsidR="00CF4290" w:rsidRPr="00E865A6">
              <w:rPr>
                <w:rFonts w:ascii="Book Antiqua" w:hAnsi="Book Antiqua" w:cs="Arial"/>
                <w:szCs w:val="24"/>
              </w:rPr>
              <w:t xml:space="preserve"> </w:t>
            </w:r>
            <w:r w:rsidRPr="00E865A6">
              <w:rPr>
                <w:rFonts w:ascii="Book Antiqua" w:hAnsi="Book Antiqua" w:cs="Arial"/>
                <w:szCs w:val="24"/>
              </w:rPr>
              <w:t>haematocrit</w:t>
            </w:r>
          </w:p>
        </w:tc>
        <w:tc>
          <w:tcPr>
            <w:tcW w:w="2410" w:type="dxa"/>
            <w:shd w:val="clear" w:color="auto" w:fill="auto"/>
          </w:tcPr>
          <w:p w14:paraId="210EB67C" w14:textId="77777777" w:rsidR="00D31927" w:rsidRPr="00E865A6" w:rsidRDefault="00D31927" w:rsidP="003A6F04">
            <w:pPr>
              <w:snapToGrid w:val="0"/>
              <w:jc w:val="both"/>
              <w:rPr>
                <w:rFonts w:ascii="Book Antiqua" w:hAnsi="Book Antiqua" w:cs="Arial"/>
                <w:szCs w:val="24"/>
              </w:rPr>
            </w:pPr>
            <w:r w:rsidRPr="00E865A6">
              <w:rPr>
                <w:rFonts w:ascii="Book Antiqua" w:hAnsi="Book Antiqua" w:cs="Arial"/>
                <w:szCs w:val="24"/>
              </w:rPr>
              <w:t>14%</w:t>
            </w:r>
          </w:p>
        </w:tc>
        <w:tc>
          <w:tcPr>
            <w:tcW w:w="1947" w:type="dxa"/>
            <w:shd w:val="clear" w:color="auto" w:fill="auto"/>
          </w:tcPr>
          <w:p w14:paraId="4C7B7CB3" w14:textId="77BCB9AE" w:rsidR="00D31927" w:rsidRPr="00E865A6" w:rsidRDefault="00D31927" w:rsidP="003A6F04">
            <w:pPr>
              <w:snapToGrid w:val="0"/>
              <w:jc w:val="both"/>
              <w:rPr>
                <w:rFonts w:ascii="Book Antiqua" w:hAnsi="Book Antiqua" w:cs="Arial"/>
                <w:szCs w:val="24"/>
              </w:rPr>
            </w:pPr>
            <w:r w:rsidRPr="00E865A6">
              <w:rPr>
                <w:rFonts w:ascii="Book Antiqua" w:hAnsi="Book Antiqua" w:cs="Arial"/>
                <w:szCs w:val="24"/>
              </w:rPr>
              <w:t>15</w:t>
            </w:r>
            <w:r w:rsidR="007051E7" w:rsidRPr="00E865A6">
              <w:rPr>
                <w:rFonts w:ascii="Book Antiqua" w:hAnsi="Book Antiqua" w:cs="Arial"/>
                <w:szCs w:val="24"/>
              </w:rPr>
              <w:t>%</w:t>
            </w:r>
            <w:r w:rsidR="00CF4290" w:rsidRPr="00E865A6">
              <w:rPr>
                <w:rFonts w:ascii="Book Antiqua" w:hAnsi="Book Antiqua" w:cs="Arial"/>
                <w:szCs w:val="24"/>
              </w:rPr>
              <w:t>-</w:t>
            </w:r>
            <w:r w:rsidRPr="00E865A6">
              <w:rPr>
                <w:rFonts w:ascii="Book Antiqua" w:hAnsi="Book Antiqua" w:cs="Arial"/>
                <w:szCs w:val="24"/>
              </w:rPr>
              <w:t>25%</w:t>
            </w:r>
          </w:p>
        </w:tc>
        <w:tc>
          <w:tcPr>
            <w:tcW w:w="2169" w:type="dxa"/>
            <w:shd w:val="clear" w:color="auto" w:fill="auto"/>
          </w:tcPr>
          <w:p w14:paraId="386BCE12" w14:textId="77777777" w:rsidR="00D31927" w:rsidRPr="00E865A6" w:rsidRDefault="00D31927" w:rsidP="003A6F04">
            <w:pPr>
              <w:snapToGrid w:val="0"/>
              <w:jc w:val="both"/>
              <w:rPr>
                <w:rFonts w:ascii="Book Antiqua" w:hAnsi="Book Antiqua" w:cs="Arial"/>
                <w:caps/>
                <w:szCs w:val="24"/>
              </w:rPr>
            </w:pPr>
            <w:r w:rsidRPr="00E865A6">
              <w:rPr>
                <w:rFonts w:ascii="Book Antiqua" w:hAnsi="Book Antiqua" w:cs="Arial"/>
                <w:caps/>
                <w:szCs w:val="24"/>
              </w:rPr>
              <w:t>n/a</w:t>
            </w:r>
          </w:p>
        </w:tc>
      </w:tr>
      <w:tr w:rsidR="00D31927" w:rsidRPr="00E865A6" w14:paraId="37D2E1A3" w14:textId="77777777" w:rsidTr="0007498F">
        <w:tc>
          <w:tcPr>
            <w:tcW w:w="2405" w:type="dxa"/>
            <w:shd w:val="clear" w:color="auto" w:fill="auto"/>
          </w:tcPr>
          <w:p w14:paraId="555DA83C" w14:textId="7914FF80" w:rsidR="00D31927" w:rsidRPr="00E865A6" w:rsidRDefault="00D31927" w:rsidP="003A6F04">
            <w:pPr>
              <w:snapToGrid w:val="0"/>
              <w:jc w:val="both"/>
              <w:rPr>
                <w:rFonts w:ascii="Book Antiqua" w:hAnsi="Book Antiqua" w:cs="Arial"/>
                <w:szCs w:val="24"/>
              </w:rPr>
            </w:pPr>
            <w:r w:rsidRPr="00E865A6">
              <w:rPr>
                <w:rFonts w:ascii="Book Antiqua" w:hAnsi="Book Antiqua" w:cs="Arial"/>
                <w:szCs w:val="24"/>
              </w:rPr>
              <w:t>Target</w:t>
            </w:r>
            <w:r w:rsidR="00CF4290" w:rsidRPr="00E865A6">
              <w:rPr>
                <w:rFonts w:ascii="Book Antiqua" w:hAnsi="Book Antiqua" w:cs="Arial"/>
                <w:szCs w:val="24"/>
              </w:rPr>
              <w:t xml:space="preserve"> </w:t>
            </w:r>
            <w:r w:rsidRPr="00E865A6">
              <w:rPr>
                <w:rFonts w:ascii="Book Antiqua" w:hAnsi="Book Antiqua" w:cs="Arial"/>
                <w:szCs w:val="24"/>
              </w:rPr>
              <w:t>flow</w:t>
            </w:r>
          </w:p>
        </w:tc>
        <w:tc>
          <w:tcPr>
            <w:tcW w:w="2410" w:type="dxa"/>
            <w:shd w:val="clear" w:color="auto" w:fill="auto"/>
          </w:tcPr>
          <w:p w14:paraId="050BF153" w14:textId="3287D797" w:rsidR="00D31927" w:rsidRPr="00E865A6" w:rsidRDefault="00D31927" w:rsidP="003A6F04">
            <w:pPr>
              <w:snapToGrid w:val="0"/>
              <w:jc w:val="both"/>
              <w:rPr>
                <w:rFonts w:ascii="Book Antiqua" w:hAnsi="Book Antiqua" w:cs="Arial"/>
                <w:szCs w:val="24"/>
              </w:rPr>
            </w:pPr>
            <w:r w:rsidRPr="00E865A6">
              <w:rPr>
                <w:rFonts w:ascii="Book Antiqua" w:hAnsi="Book Antiqua" w:cs="Arial"/>
                <w:szCs w:val="24"/>
              </w:rPr>
              <w:t>100</w:t>
            </w:r>
            <w:r w:rsidR="00CF4290" w:rsidRPr="00E865A6">
              <w:rPr>
                <w:rFonts w:ascii="Book Antiqua" w:hAnsi="Book Antiqua" w:cs="Arial"/>
                <w:szCs w:val="24"/>
              </w:rPr>
              <w:t xml:space="preserve"> </w:t>
            </w:r>
            <w:r w:rsidRPr="00E865A6">
              <w:rPr>
                <w:rFonts w:ascii="Book Antiqua" w:hAnsi="Book Antiqua" w:cs="Arial"/>
                <w:szCs w:val="24"/>
              </w:rPr>
              <w:t>%</w:t>
            </w:r>
            <w:r w:rsidR="00CF4290" w:rsidRPr="00E865A6">
              <w:rPr>
                <w:rFonts w:ascii="Book Antiqua" w:hAnsi="Book Antiqua" w:cs="Arial"/>
                <w:szCs w:val="24"/>
              </w:rPr>
              <w:t xml:space="preserve"> </w:t>
            </w:r>
            <w:r w:rsidRPr="00E865A6">
              <w:rPr>
                <w:rFonts w:ascii="Book Antiqua" w:hAnsi="Book Antiqua" w:cs="Arial"/>
                <w:szCs w:val="24"/>
              </w:rPr>
              <w:t>cardiac</w:t>
            </w:r>
            <w:r w:rsidR="00CF4290" w:rsidRPr="00E865A6">
              <w:rPr>
                <w:rFonts w:ascii="Book Antiqua" w:hAnsi="Book Antiqua" w:cs="Arial"/>
                <w:szCs w:val="24"/>
              </w:rPr>
              <w:t xml:space="preserve"> </w:t>
            </w:r>
            <w:r w:rsidRPr="00E865A6">
              <w:rPr>
                <w:rFonts w:ascii="Book Antiqua" w:hAnsi="Book Antiqua" w:cs="Arial"/>
                <w:szCs w:val="24"/>
              </w:rPr>
              <w:t>output</w:t>
            </w:r>
          </w:p>
        </w:tc>
        <w:tc>
          <w:tcPr>
            <w:tcW w:w="1947" w:type="dxa"/>
            <w:shd w:val="clear" w:color="auto" w:fill="auto"/>
          </w:tcPr>
          <w:p w14:paraId="3635A35E" w14:textId="4BB33B77" w:rsidR="00D31927" w:rsidRPr="00E865A6" w:rsidRDefault="00D31927" w:rsidP="003A6F04">
            <w:pPr>
              <w:snapToGrid w:val="0"/>
              <w:jc w:val="both"/>
              <w:rPr>
                <w:rFonts w:ascii="Book Antiqua" w:hAnsi="Book Antiqua" w:cs="Arial"/>
                <w:szCs w:val="24"/>
              </w:rPr>
            </w:pPr>
            <w:r w:rsidRPr="00E865A6">
              <w:rPr>
                <w:rFonts w:ascii="Book Antiqua" w:hAnsi="Book Antiqua" w:cs="Arial"/>
                <w:szCs w:val="24"/>
              </w:rPr>
              <w:t>2.0</w:t>
            </w:r>
            <w:r w:rsidR="00CF4290" w:rsidRPr="00E865A6">
              <w:rPr>
                <w:rFonts w:ascii="Book Antiqua" w:hAnsi="Book Antiqua" w:cs="Arial"/>
                <w:szCs w:val="24"/>
              </w:rPr>
              <w:t>-</w:t>
            </w:r>
            <w:r w:rsidRPr="00E865A6">
              <w:rPr>
                <w:rFonts w:ascii="Book Antiqua" w:hAnsi="Book Antiqua" w:cs="Arial"/>
                <w:szCs w:val="24"/>
              </w:rPr>
              <w:t>2.5</w:t>
            </w:r>
            <w:r w:rsidR="00CF4290" w:rsidRPr="00E865A6">
              <w:rPr>
                <w:rFonts w:ascii="Book Antiqua" w:hAnsi="Book Antiqua" w:cs="Arial"/>
                <w:szCs w:val="24"/>
              </w:rPr>
              <w:t xml:space="preserve"> </w:t>
            </w:r>
            <w:r w:rsidR="00B50113" w:rsidRPr="00E865A6">
              <w:rPr>
                <w:rFonts w:ascii="Book Antiqua" w:hAnsi="Book Antiqua" w:cs="Arial"/>
                <w:szCs w:val="24"/>
              </w:rPr>
              <w:t>L</w:t>
            </w:r>
            <w:r w:rsidRPr="00E865A6">
              <w:rPr>
                <w:rFonts w:ascii="Book Antiqua" w:hAnsi="Book Antiqua" w:cs="Arial"/>
                <w:szCs w:val="24"/>
              </w:rPr>
              <w:t>/min</w:t>
            </w:r>
          </w:p>
        </w:tc>
        <w:tc>
          <w:tcPr>
            <w:tcW w:w="2169" w:type="dxa"/>
            <w:shd w:val="clear" w:color="auto" w:fill="auto"/>
          </w:tcPr>
          <w:p w14:paraId="42C9190D" w14:textId="763A3AF2" w:rsidR="00D31927" w:rsidRPr="00E865A6" w:rsidRDefault="00D31927" w:rsidP="003A6F04">
            <w:pPr>
              <w:snapToGrid w:val="0"/>
              <w:jc w:val="both"/>
              <w:rPr>
                <w:rFonts w:ascii="Book Antiqua" w:hAnsi="Book Antiqua" w:cs="Arial"/>
                <w:szCs w:val="24"/>
              </w:rPr>
            </w:pPr>
            <w:r w:rsidRPr="00E865A6">
              <w:rPr>
                <w:rFonts w:ascii="Book Antiqua" w:hAnsi="Book Antiqua" w:cs="Arial"/>
                <w:szCs w:val="24"/>
              </w:rPr>
              <w:t>40%</w:t>
            </w:r>
            <w:r w:rsidR="00CF4290" w:rsidRPr="00E865A6">
              <w:rPr>
                <w:rFonts w:ascii="Book Antiqua" w:hAnsi="Book Antiqua" w:cs="Arial"/>
                <w:szCs w:val="24"/>
              </w:rPr>
              <w:t xml:space="preserve"> </w:t>
            </w:r>
            <w:r w:rsidRPr="00E865A6">
              <w:rPr>
                <w:rFonts w:ascii="Book Antiqua" w:hAnsi="Book Antiqua" w:cs="Arial"/>
                <w:szCs w:val="24"/>
              </w:rPr>
              <w:t>cardiac</w:t>
            </w:r>
            <w:r w:rsidR="00CF4290" w:rsidRPr="00E865A6">
              <w:rPr>
                <w:rFonts w:ascii="Book Antiqua" w:hAnsi="Book Antiqua" w:cs="Arial"/>
                <w:szCs w:val="24"/>
              </w:rPr>
              <w:t xml:space="preserve"> </w:t>
            </w:r>
            <w:r w:rsidRPr="00E865A6">
              <w:rPr>
                <w:rFonts w:ascii="Book Antiqua" w:hAnsi="Book Antiqua" w:cs="Arial"/>
                <w:szCs w:val="24"/>
              </w:rPr>
              <w:t>output</w:t>
            </w:r>
          </w:p>
        </w:tc>
      </w:tr>
      <w:tr w:rsidR="00D31927" w:rsidRPr="00E865A6" w14:paraId="1182CA3A" w14:textId="77777777" w:rsidTr="0007498F">
        <w:tc>
          <w:tcPr>
            <w:tcW w:w="2405" w:type="dxa"/>
            <w:shd w:val="clear" w:color="auto" w:fill="auto"/>
          </w:tcPr>
          <w:p w14:paraId="302702DB" w14:textId="622B538F" w:rsidR="00D31927" w:rsidRPr="00E865A6" w:rsidRDefault="00D31927" w:rsidP="003A6F04">
            <w:pPr>
              <w:snapToGrid w:val="0"/>
              <w:jc w:val="both"/>
              <w:rPr>
                <w:rFonts w:ascii="Book Antiqua" w:hAnsi="Book Antiqua" w:cs="Arial"/>
                <w:szCs w:val="24"/>
              </w:rPr>
            </w:pPr>
            <w:r w:rsidRPr="00E865A6">
              <w:rPr>
                <w:rFonts w:ascii="Book Antiqua" w:hAnsi="Book Antiqua" w:cs="Arial"/>
                <w:szCs w:val="24"/>
              </w:rPr>
              <w:t>PA</w:t>
            </w:r>
            <w:r w:rsidR="00CF4290" w:rsidRPr="00E865A6">
              <w:rPr>
                <w:rFonts w:ascii="Book Antiqua" w:hAnsi="Book Antiqua" w:cs="Arial"/>
                <w:szCs w:val="24"/>
              </w:rPr>
              <w:t xml:space="preserve"> </w:t>
            </w:r>
            <w:r w:rsidRPr="00E865A6">
              <w:rPr>
                <w:rFonts w:ascii="Book Antiqua" w:hAnsi="Book Antiqua" w:cs="Arial"/>
                <w:szCs w:val="24"/>
              </w:rPr>
              <w:t>pressure</w:t>
            </w:r>
          </w:p>
        </w:tc>
        <w:tc>
          <w:tcPr>
            <w:tcW w:w="2410" w:type="dxa"/>
            <w:shd w:val="clear" w:color="auto" w:fill="auto"/>
          </w:tcPr>
          <w:p w14:paraId="63A560D3" w14:textId="4A82E9B1" w:rsidR="00D31927" w:rsidRPr="00E865A6" w:rsidRDefault="00D31927" w:rsidP="003A6F04">
            <w:pPr>
              <w:snapToGrid w:val="0"/>
              <w:jc w:val="both"/>
              <w:rPr>
                <w:rFonts w:ascii="Book Antiqua" w:hAnsi="Book Antiqua" w:cs="Arial"/>
                <w:szCs w:val="24"/>
              </w:rPr>
            </w:pPr>
            <w:r w:rsidRPr="00E865A6">
              <w:rPr>
                <w:rFonts w:ascii="Book Antiqua" w:hAnsi="Book Antiqua" w:cs="Arial"/>
                <w:szCs w:val="24"/>
              </w:rPr>
              <w:t>≤</w:t>
            </w:r>
            <w:r w:rsidR="00B50113" w:rsidRPr="00E865A6">
              <w:rPr>
                <w:rFonts w:ascii="Book Antiqua" w:hAnsi="Book Antiqua" w:cs="Arial"/>
                <w:szCs w:val="24"/>
              </w:rPr>
              <w:t xml:space="preserve"> </w:t>
            </w:r>
            <w:r w:rsidRPr="00E865A6">
              <w:rPr>
                <w:rFonts w:ascii="Book Antiqua" w:hAnsi="Book Antiqua" w:cs="Arial"/>
                <w:szCs w:val="24"/>
              </w:rPr>
              <w:t>20</w:t>
            </w:r>
            <w:r w:rsidR="00CF4290" w:rsidRPr="00E865A6">
              <w:rPr>
                <w:rFonts w:ascii="Book Antiqua" w:hAnsi="Book Antiqua" w:cs="Arial"/>
                <w:szCs w:val="24"/>
              </w:rPr>
              <w:t xml:space="preserve"> </w:t>
            </w:r>
            <w:r w:rsidRPr="00E865A6">
              <w:rPr>
                <w:rFonts w:ascii="Book Antiqua" w:hAnsi="Book Antiqua" w:cs="Arial"/>
                <w:szCs w:val="24"/>
              </w:rPr>
              <w:t>mmHg</w:t>
            </w:r>
          </w:p>
        </w:tc>
        <w:tc>
          <w:tcPr>
            <w:tcW w:w="1947" w:type="dxa"/>
            <w:shd w:val="clear" w:color="auto" w:fill="auto"/>
          </w:tcPr>
          <w:p w14:paraId="5A80739D" w14:textId="35FD1E5F" w:rsidR="00D31927" w:rsidRPr="00E865A6" w:rsidRDefault="00D31927" w:rsidP="003A6F04">
            <w:pPr>
              <w:snapToGrid w:val="0"/>
              <w:jc w:val="both"/>
              <w:rPr>
                <w:rFonts w:ascii="Book Antiqua" w:hAnsi="Book Antiqua" w:cs="Arial"/>
                <w:szCs w:val="24"/>
              </w:rPr>
            </w:pPr>
            <w:r w:rsidRPr="00E865A6">
              <w:rPr>
                <w:rFonts w:ascii="Book Antiqua" w:hAnsi="Book Antiqua" w:cs="Arial"/>
                <w:szCs w:val="24"/>
              </w:rPr>
              <w:t>≤</w:t>
            </w:r>
            <w:r w:rsidR="00B50113" w:rsidRPr="00E865A6">
              <w:rPr>
                <w:rFonts w:ascii="Book Antiqua" w:hAnsi="Book Antiqua" w:cs="Arial"/>
                <w:szCs w:val="24"/>
              </w:rPr>
              <w:t xml:space="preserve"> </w:t>
            </w:r>
            <w:r w:rsidRPr="00E865A6">
              <w:rPr>
                <w:rFonts w:ascii="Book Antiqua" w:hAnsi="Book Antiqua" w:cs="Arial"/>
                <w:szCs w:val="24"/>
              </w:rPr>
              <w:t>20</w:t>
            </w:r>
            <w:r w:rsidR="00CF4290" w:rsidRPr="00E865A6">
              <w:rPr>
                <w:rFonts w:ascii="Book Antiqua" w:hAnsi="Book Antiqua" w:cs="Arial"/>
                <w:szCs w:val="24"/>
              </w:rPr>
              <w:t xml:space="preserve"> </w:t>
            </w:r>
            <w:r w:rsidRPr="00E865A6">
              <w:rPr>
                <w:rFonts w:ascii="Book Antiqua" w:hAnsi="Book Antiqua" w:cs="Arial"/>
                <w:szCs w:val="24"/>
              </w:rPr>
              <w:t>mmHg</w:t>
            </w:r>
          </w:p>
        </w:tc>
        <w:tc>
          <w:tcPr>
            <w:tcW w:w="2169" w:type="dxa"/>
            <w:shd w:val="clear" w:color="auto" w:fill="auto"/>
          </w:tcPr>
          <w:p w14:paraId="0CE03CA2" w14:textId="59956851" w:rsidR="00D31927" w:rsidRPr="00E865A6" w:rsidRDefault="00D31927" w:rsidP="003A6F04">
            <w:pPr>
              <w:snapToGrid w:val="0"/>
              <w:jc w:val="both"/>
              <w:rPr>
                <w:rFonts w:ascii="Book Antiqua" w:hAnsi="Book Antiqua" w:cs="Arial"/>
                <w:szCs w:val="24"/>
              </w:rPr>
            </w:pPr>
            <w:r w:rsidRPr="00E865A6">
              <w:rPr>
                <w:rFonts w:ascii="Book Antiqua" w:hAnsi="Book Antiqua" w:cs="Arial"/>
                <w:szCs w:val="24"/>
              </w:rPr>
              <w:t>Flow</w:t>
            </w:r>
            <w:r w:rsidR="00CF4290" w:rsidRPr="00E865A6">
              <w:rPr>
                <w:rFonts w:ascii="Book Antiqua" w:hAnsi="Book Antiqua" w:cs="Arial"/>
                <w:szCs w:val="24"/>
              </w:rPr>
              <w:t xml:space="preserve"> </w:t>
            </w:r>
            <w:r w:rsidRPr="00E865A6">
              <w:rPr>
                <w:rFonts w:ascii="Book Antiqua" w:hAnsi="Book Antiqua" w:cs="Arial"/>
                <w:szCs w:val="24"/>
              </w:rPr>
              <w:t>dictated</w:t>
            </w:r>
            <w:r w:rsidR="00CF4290" w:rsidRPr="00E865A6">
              <w:rPr>
                <w:rFonts w:ascii="Book Antiqua" w:hAnsi="Book Antiqua" w:cs="Arial"/>
                <w:szCs w:val="24"/>
              </w:rPr>
              <w:t xml:space="preserve"> </w:t>
            </w:r>
            <w:r w:rsidRPr="00E865A6">
              <w:rPr>
                <w:rFonts w:ascii="Book Antiqua" w:hAnsi="Book Antiqua" w:cs="Arial"/>
                <w:szCs w:val="24"/>
              </w:rPr>
              <w:t>(usually</w:t>
            </w:r>
            <w:r w:rsidR="00E80487" w:rsidRPr="00E865A6">
              <w:rPr>
                <w:rFonts w:ascii="Book Antiqua" w:hAnsi="Book Antiqua" w:cs="Arial"/>
                <w:szCs w:val="24"/>
              </w:rPr>
              <w:t xml:space="preserve"> </w:t>
            </w:r>
            <w:r w:rsidRPr="00E865A6">
              <w:rPr>
                <w:rFonts w:ascii="Book Antiqua" w:hAnsi="Book Antiqua" w:cs="Arial"/>
                <w:szCs w:val="24"/>
              </w:rPr>
              <w:t>&lt;</w:t>
            </w:r>
            <w:r w:rsidR="00B50113" w:rsidRPr="00E865A6">
              <w:rPr>
                <w:rFonts w:ascii="Book Antiqua" w:hAnsi="Book Antiqua" w:cs="Arial"/>
                <w:szCs w:val="24"/>
              </w:rPr>
              <w:t xml:space="preserve"> </w:t>
            </w:r>
            <w:r w:rsidRPr="00E865A6">
              <w:rPr>
                <w:rFonts w:ascii="Book Antiqua" w:hAnsi="Book Antiqua" w:cs="Arial"/>
                <w:szCs w:val="24"/>
              </w:rPr>
              <w:t>15</w:t>
            </w:r>
            <w:r w:rsidR="00E80487" w:rsidRPr="00E865A6">
              <w:rPr>
                <w:rFonts w:ascii="Book Antiqua" w:hAnsi="Book Antiqua" w:cs="Arial"/>
                <w:szCs w:val="24"/>
              </w:rPr>
              <w:t xml:space="preserve"> </w:t>
            </w:r>
            <w:r w:rsidRPr="00E865A6">
              <w:rPr>
                <w:rFonts w:ascii="Book Antiqua" w:hAnsi="Book Antiqua" w:cs="Arial"/>
                <w:szCs w:val="24"/>
              </w:rPr>
              <w:t>mmHg)</w:t>
            </w:r>
          </w:p>
        </w:tc>
      </w:tr>
      <w:tr w:rsidR="00D31927" w:rsidRPr="00E865A6" w14:paraId="72F0D7FA" w14:textId="77777777" w:rsidTr="0007498F">
        <w:trPr>
          <w:trHeight w:hRule="exact" w:val="371"/>
        </w:trPr>
        <w:tc>
          <w:tcPr>
            <w:tcW w:w="2405" w:type="dxa"/>
            <w:shd w:val="clear" w:color="auto" w:fill="auto"/>
          </w:tcPr>
          <w:p w14:paraId="6194CF76" w14:textId="2D8ABE56" w:rsidR="00D31927" w:rsidRPr="00E865A6" w:rsidRDefault="00D31927" w:rsidP="003A6F04">
            <w:pPr>
              <w:snapToGrid w:val="0"/>
              <w:jc w:val="both"/>
              <w:rPr>
                <w:rFonts w:ascii="Book Antiqua" w:hAnsi="Book Antiqua" w:cs="Arial"/>
                <w:szCs w:val="24"/>
              </w:rPr>
            </w:pPr>
            <w:r w:rsidRPr="00E865A6">
              <w:rPr>
                <w:rFonts w:ascii="Book Antiqua" w:hAnsi="Book Antiqua" w:cs="Arial"/>
                <w:szCs w:val="24"/>
              </w:rPr>
              <w:t>Left</w:t>
            </w:r>
            <w:r w:rsidR="00CF4290" w:rsidRPr="00E865A6">
              <w:rPr>
                <w:rFonts w:ascii="Book Antiqua" w:hAnsi="Book Antiqua" w:cs="Arial"/>
                <w:szCs w:val="24"/>
              </w:rPr>
              <w:t xml:space="preserve"> </w:t>
            </w:r>
            <w:r w:rsidR="007847AA" w:rsidRPr="00E865A6">
              <w:rPr>
                <w:rFonts w:ascii="Book Antiqua" w:hAnsi="Book Antiqua" w:cs="Arial"/>
                <w:szCs w:val="24"/>
              </w:rPr>
              <w:t>atrium</w:t>
            </w:r>
          </w:p>
        </w:tc>
        <w:tc>
          <w:tcPr>
            <w:tcW w:w="2410" w:type="dxa"/>
            <w:shd w:val="clear" w:color="auto" w:fill="auto"/>
          </w:tcPr>
          <w:p w14:paraId="24E7CB25" w14:textId="77777777" w:rsidR="00D31927" w:rsidRPr="00E865A6" w:rsidRDefault="00D31927" w:rsidP="003A6F04">
            <w:pPr>
              <w:snapToGrid w:val="0"/>
              <w:jc w:val="both"/>
              <w:rPr>
                <w:rFonts w:ascii="Book Antiqua" w:hAnsi="Book Antiqua" w:cs="Arial"/>
                <w:szCs w:val="24"/>
              </w:rPr>
            </w:pPr>
            <w:r w:rsidRPr="00E865A6">
              <w:rPr>
                <w:rFonts w:ascii="Book Antiqua" w:hAnsi="Book Antiqua" w:cs="Arial"/>
                <w:szCs w:val="24"/>
              </w:rPr>
              <w:t>Open</w:t>
            </w:r>
          </w:p>
        </w:tc>
        <w:tc>
          <w:tcPr>
            <w:tcW w:w="1947" w:type="dxa"/>
            <w:shd w:val="clear" w:color="auto" w:fill="auto"/>
          </w:tcPr>
          <w:p w14:paraId="6B6905C8" w14:textId="77777777" w:rsidR="00D31927" w:rsidRPr="00E865A6" w:rsidRDefault="00D31927" w:rsidP="003A6F04">
            <w:pPr>
              <w:snapToGrid w:val="0"/>
              <w:jc w:val="both"/>
              <w:rPr>
                <w:rFonts w:ascii="Book Antiqua" w:hAnsi="Book Antiqua" w:cs="Arial"/>
                <w:szCs w:val="24"/>
              </w:rPr>
            </w:pPr>
            <w:r w:rsidRPr="00E865A6">
              <w:rPr>
                <w:rFonts w:ascii="Book Antiqua" w:hAnsi="Book Antiqua" w:cs="Arial"/>
                <w:szCs w:val="24"/>
              </w:rPr>
              <w:t>Open</w:t>
            </w:r>
          </w:p>
        </w:tc>
        <w:tc>
          <w:tcPr>
            <w:tcW w:w="2169" w:type="dxa"/>
            <w:shd w:val="clear" w:color="auto" w:fill="auto"/>
          </w:tcPr>
          <w:p w14:paraId="370FC477" w14:textId="77777777" w:rsidR="00D31927" w:rsidRPr="00E865A6" w:rsidRDefault="00D31927" w:rsidP="003A6F04">
            <w:pPr>
              <w:snapToGrid w:val="0"/>
              <w:jc w:val="both"/>
              <w:rPr>
                <w:rFonts w:ascii="Book Antiqua" w:hAnsi="Book Antiqua" w:cs="Arial"/>
                <w:szCs w:val="24"/>
              </w:rPr>
            </w:pPr>
            <w:r w:rsidRPr="00E865A6">
              <w:rPr>
                <w:rFonts w:ascii="Book Antiqua" w:hAnsi="Book Antiqua" w:cs="Arial"/>
                <w:szCs w:val="24"/>
              </w:rPr>
              <w:t>Closed</w:t>
            </w:r>
          </w:p>
        </w:tc>
      </w:tr>
      <w:tr w:rsidR="00D31927" w:rsidRPr="00E865A6" w14:paraId="40DB16AA" w14:textId="77777777" w:rsidTr="0007498F">
        <w:tc>
          <w:tcPr>
            <w:tcW w:w="2405" w:type="dxa"/>
            <w:shd w:val="clear" w:color="auto" w:fill="auto"/>
          </w:tcPr>
          <w:p w14:paraId="1C9A8E5B" w14:textId="6D8B2EB4" w:rsidR="00D31927" w:rsidRPr="00E865A6" w:rsidRDefault="00D31927" w:rsidP="003A6F04">
            <w:pPr>
              <w:snapToGrid w:val="0"/>
              <w:jc w:val="both"/>
              <w:rPr>
                <w:rFonts w:ascii="Book Antiqua" w:hAnsi="Book Antiqua" w:cs="Arial"/>
                <w:szCs w:val="24"/>
              </w:rPr>
            </w:pPr>
            <w:r w:rsidRPr="00E865A6">
              <w:rPr>
                <w:rFonts w:ascii="Book Antiqua" w:hAnsi="Book Antiqua" w:cs="Arial"/>
                <w:szCs w:val="24"/>
              </w:rPr>
              <w:t>Flow</w:t>
            </w:r>
            <w:r w:rsidR="00CF4290" w:rsidRPr="00E865A6">
              <w:rPr>
                <w:rFonts w:ascii="Book Antiqua" w:hAnsi="Book Antiqua" w:cs="Arial"/>
                <w:szCs w:val="24"/>
              </w:rPr>
              <w:t xml:space="preserve"> </w:t>
            </w:r>
            <w:r w:rsidR="007847AA" w:rsidRPr="00E865A6">
              <w:rPr>
                <w:rFonts w:ascii="Book Antiqua" w:hAnsi="Book Antiqua" w:cs="Arial"/>
                <w:szCs w:val="24"/>
              </w:rPr>
              <w:t>t</w:t>
            </w:r>
            <w:r w:rsidRPr="00E865A6">
              <w:rPr>
                <w:rFonts w:ascii="Book Antiqua" w:hAnsi="Book Antiqua" w:cs="Arial"/>
                <w:szCs w:val="24"/>
              </w:rPr>
              <w:t>ype</w:t>
            </w:r>
          </w:p>
        </w:tc>
        <w:tc>
          <w:tcPr>
            <w:tcW w:w="2410" w:type="dxa"/>
            <w:shd w:val="clear" w:color="auto" w:fill="auto"/>
          </w:tcPr>
          <w:p w14:paraId="7053E856" w14:textId="77777777" w:rsidR="00D31927" w:rsidRPr="00E865A6" w:rsidRDefault="00D31927" w:rsidP="003A6F04">
            <w:pPr>
              <w:snapToGrid w:val="0"/>
              <w:jc w:val="both"/>
              <w:rPr>
                <w:rFonts w:ascii="Book Antiqua" w:hAnsi="Book Antiqua" w:cs="Arial"/>
                <w:szCs w:val="24"/>
              </w:rPr>
            </w:pPr>
            <w:r w:rsidRPr="00E865A6">
              <w:rPr>
                <w:rFonts w:ascii="Book Antiqua" w:hAnsi="Book Antiqua" w:cs="Arial"/>
                <w:szCs w:val="24"/>
              </w:rPr>
              <w:t>Continuous</w:t>
            </w:r>
          </w:p>
        </w:tc>
        <w:tc>
          <w:tcPr>
            <w:tcW w:w="1947" w:type="dxa"/>
            <w:shd w:val="clear" w:color="auto" w:fill="auto"/>
          </w:tcPr>
          <w:p w14:paraId="5E051CAF" w14:textId="77777777" w:rsidR="00D31927" w:rsidRPr="00E865A6" w:rsidRDefault="00D31927" w:rsidP="003A6F04">
            <w:pPr>
              <w:snapToGrid w:val="0"/>
              <w:jc w:val="both"/>
              <w:rPr>
                <w:rFonts w:ascii="Book Antiqua" w:hAnsi="Book Antiqua" w:cs="Arial"/>
                <w:szCs w:val="24"/>
              </w:rPr>
            </w:pPr>
            <w:r w:rsidRPr="00E865A6">
              <w:rPr>
                <w:rFonts w:ascii="Book Antiqua" w:hAnsi="Book Antiqua" w:cs="Arial"/>
                <w:szCs w:val="24"/>
              </w:rPr>
              <w:t>Pulsatile</w:t>
            </w:r>
          </w:p>
        </w:tc>
        <w:tc>
          <w:tcPr>
            <w:tcW w:w="2169" w:type="dxa"/>
            <w:shd w:val="clear" w:color="auto" w:fill="auto"/>
          </w:tcPr>
          <w:p w14:paraId="052A3FB8" w14:textId="77777777" w:rsidR="00D31927" w:rsidRPr="00E865A6" w:rsidRDefault="00D31927" w:rsidP="003A6F04">
            <w:pPr>
              <w:snapToGrid w:val="0"/>
              <w:jc w:val="both"/>
              <w:rPr>
                <w:rFonts w:ascii="Book Antiqua" w:hAnsi="Book Antiqua" w:cs="Arial"/>
                <w:szCs w:val="24"/>
              </w:rPr>
            </w:pPr>
            <w:r w:rsidRPr="00E865A6">
              <w:rPr>
                <w:rFonts w:ascii="Book Antiqua" w:hAnsi="Book Antiqua" w:cs="Arial"/>
                <w:szCs w:val="24"/>
              </w:rPr>
              <w:t>Continuous</w:t>
            </w:r>
          </w:p>
        </w:tc>
      </w:tr>
      <w:tr w:rsidR="00D31927" w:rsidRPr="00E865A6" w14:paraId="3B1A897B" w14:textId="77777777" w:rsidTr="0007498F">
        <w:tc>
          <w:tcPr>
            <w:tcW w:w="8931" w:type="dxa"/>
            <w:gridSpan w:val="4"/>
            <w:shd w:val="clear" w:color="auto" w:fill="auto"/>
          </w:tcPr>
          <w:p w14:paraId="300140AA" w14:textId="77777777" w:rsidR="00D31927" w:rsidRPr="00E865A6" w:rsidRDefault="00D31927" w:rsidP="003A6F04">
            <w:pPr>
              <w:snapToGrid w:val="0"/>
              <w:jc w:val="both"/>
              <w:rPr>
                <w:rFonts w:ascii="Book Antiqua" w:hAnsi="Book Antiqua" w:cs="Arial"/>
                <w:szCs w:val="24"/>
              </w:rPr>
            </w:pPr>
            <w:r w:rsidRPr="00E865A6">
              <w:rPr>
                <w:rFonts w:ascii="Book Antiqua" w:hAnsi="Book Antiqua" w:cs="Arial"/>
                <w:szCs w:val="24"/>
              </w:rPr>
              <w:t>Ventilation</w:t>
            </w:r>
          </w:p>
        </w:tc>
      </w:tr>
      <w:tr w:rsidR="00D31927" w:rsidRPr="00E865A6" w14:paraId="166BAD48" w14:textId="77777777" w:rsidTr="0007498F">
        <w:tc>
          <w:tcPr>
            <w:tcW w:w="2405" w:type="dxa"/>
            <w:shd w:val="clear" w:color="auto" w:fill="auto"/>
          </w:tcPr>
          <w:p w14:paraId="041917B8" w14:textId="51A422C3" w:rsidR="00D31927" w:rsidRPr="00E865A6" w:rsidRDefault="00D31927" w:rsidP="003A6F04">
            <w:pPr>
              <w:snapToGrid w:val="0"/>
              <w:jc w:val="both"/>
              <w:rPr>
                <w:rFonts w:ascii="Book Antiqua" w:hAnsi="Book Antiqua" w:cs="Arial"/>
                <w:szCs w:val="24"/>
              </w:rPr>
            </w:pPr>
            <w:r w:rsidRPr="00E865A6">
              <w:rPr>
                <w:rFonts w:ascii="Book Antiqua" w:hAnsi="Book Antiqua" w:cs="Arial"/>
                <w:szCs w:val="24"/>
              </w:rPr>
              <w:t>Initial</w:t>
            </w:r>
            <w:r w:rsidR="00CF4290" w:rsidRPr="00E865A6">
              <w:rPr>
                <w:rFonts w:ascii="Book Antiqua" w:hAnsi="Book Antiqua" w:cs="Arial"/>
                <w:szCs w:val="24"/>
              </w:rPr>
              <w:t xml:space="preserve"> </w:t>
            </w:r>
            <w:r w:rsidR="00B50113" w:rsidRPr="00E865A6">
              <w:rPr>
                <w:rFonts w:ascii="Book Antiqua" w:hAnsi="Book Antiqua" w:cs="Arial"/>
                <w:szCs w:val="24"/>
              </w:rPr>
              <w:t>t</w:t>
            </w:r>
            <w:r w:rsidRPr="00E865A6">
              <w:rPr>
                <w:rFonts w:ascii="Book Antiqua" w:hAnsi="Book Antiqua" w:cs="Arial"/>
                <w:szCs w:val="24"/>
              </w:rPr>
              <w:t>emperature</w:t>
            </w:r>
          </w:p>
        </w:tc>
        <w:tc>
          <w:tcPr>
            <w:tcW w:w="2410" w:type="dxa"/>
            <w:shd w:val="clear" w:color="auto" w:fill="auto"/>
          </w:tcPr>
          <w:p w14:paraId="51AF8DC3" w14:textId="48C69FB3" w:rsidR="00D31927" w:rsidRPr="00E865A6" w:rsidRDefault="00D31927" w:rsidP="003A6F04">
            <w:pPr>
              <w:snapToGrid w:val="0"/>
              <w:jc w:val="both"/>
              <w:rPr>
                <w:rFonts w:ascii="Book Antiqua" w:hAnsi="Book Antiqua" w:cs="Arial"/>
                <w:szCs w:val="24"/>
              </w:rPr>
            </w:pPr>
            <w:r w:rsidRPr="00E865A6">
              <w:rPr>
                <w:rFonts w:ascii="Book Antiqua" w:hAnsi="Book Antiqua" w:cs="Arial"/>
                <w:szCs w:val="24"/>
              </w:rPr>
              <w:t>32</w:t>
            </w:r>
            <w:r w:rsidR="00E80487" w:rsidRPr="00E865A6">
              <w:rPr>
                <w:rFonts w:ascii="Book Antiqua" w:hAnsi="Book Antiqua" w:cs="Arial"/>
                <w:szCs w:val="24"/>
              </w:rPr>
              <w:t xml:space="preserve"> </w:t>
            </w:r>
            <w:r w:rsidRPr="00E865A6">
              <w:rPr>
                <w:rFonts w:ascii="Book Antiqua" w:hAnsi="Book Antiqua" w:cs="Arial"/>
                <w:szCs w:val="24"/>
                <w:vertAlign w:val="superscript"/>
              </w:rPr>
              <w:t>o</w:t>
            </w:r>
            <w:r w:rsidRPr="00E865A6">
              <w:rPr>
                <w:rFonts w:ascii="Book Antiqua" w:hAnsi="Book Antiqua" w:cs="Arial"/>
                <w:szCs w:val="24"/>
              </w:rPr>
              <w:t>C</w:t>
            </w:r>
          </w:p>
        </w:tc>
        <w:tc>
          <w:tcPr>
            <w:tcW w:w="1947" w:type="dxa"/>
            <w:shd w:val="clear" w:color="auto" w:fill="auto"/>
          </w:tcPr>
          <w:p w14:paraId="56DE5A37" w14:textId="6AAC0758" w:rsidR="00D31927" w:rsidRPr="00E865A6" w:rsidRDefault="00D31927" w:rsidP="003A6F04">
            <w:pPr>
              <w:snapToGrid w:val="0"/>
              <w:jc w:val="both"/>
              <w:rPr>
                <w:rFonts w:ascii="Book Antiqua" w:hAnsi="Book Antiqua" w:cs="Arial"/>
                <w:szCs w:val="24"/>
              </w:rPr>
            </w:pPr>
            <w:r w:rsidRPr="00E865A6">
              <w:rPr>
                <w:rFonts w:ascii="Book Antiqua" w:hAnsi="Book Antiqua" w:cs="Arial"/>
                <w:szCs w:val="24"/>
              </w:rPr>
              <w:t>34</w:t>
            </w:r>
            <w:r w:rsidR="00B50113" w:rsidRPr="00E865A6">
              <w:rPr>
                <w:rFonts w:ascii="Book Antiqua" w:hAnsi="Book Antiqua" w:cs="Arial"/>
                <w:szCs w:val="24"/>
              </w:rPr>
              <w:t xml:space="preserve"> </w:t>
            </w:r>
            <w:r w:rsidRPr="00E865A6">
              <w:rPr>
                <w:rFonts w:ascii="Book Antiqua" w:hAnsi="Book Antiqua" w:cs="Arial"/>
                <w:szCs w:val="24"/>
                <w:vertAlign w:val="superscript"/>
              </w:rPr>
              <w:t>o</w:t>
            </w:r>
            <w:r w:rsidRPr="00E865A6">
              <w:rPr>
                <w:rFonts w:ascii="Book Antiqua" w:hAnsi="Book Antiqua" w:cs="Arial"/>
                <w:szCs w:val="24"/>
              </w:rPr>
              <w:t>C</w:t>
            </w:r>
          </w:p>
        </w:tc>
        <w:tc>
          <w:tcPr>
            <w:tcW w:w="2169" w:type="dxa"/>
            <w:shd w:val="clear" w:color="auto" w:fill="auto"/>
          </w:tcPr>
          <w:p w14:paraId="2B37CACC" w14:textId="53CFDC44" w:rsidR="00D31927" w:rsidRPr="00E865A6" w:rsidRDefault="00D31927" w:rsidP="003A6F04">
            <w:pPr>
              <w:snapToGrid w:val="0"/>
              <w:jc w:val="both"/>
              <w:rPr>
                <w:rFonts w:ascii="Book Antiqua" w:hAnsi="Book Antiqua" w:cs="Arial"/>
                <w:szCs w:val="24"/>
              </w:rPr>
            </w:pPr>
            <w:r w:rsidRPr="00E865A6">
              <w:rPr>
                <w:rFonts w:ascii="Book Antiqua" w:hAnsi="Book Antiqua" w:cs="Arial"/>
                <w:szCs w:val="24"/>
              </w:rPr>
              <w:t>32</w:t>
            </w:r>
            <w:r w:rsidR="00E80487" w:rsidRPr="00E865A6">
              <w:rPr>
                <w:rFonts w:ascii="Book Antiqua" w:hAnsi="Book Antiqua" w:cs="Arial"/>
                <w:szCs w:val="24"/>
              </w:rPr>
              <w:t xml:space="preserve"> </w:t>
            </w:r>
            <w:r w:rsidRPr="00E865A6">
              <w:rPr>
                <w:rFonts w:ascii="Book Antiqua" w:hAnsi="Book Antiqua" w:cs="Arial"/>
                <w:szCs w:val="24"/>
                <w:vertAlign w:val="superscript"/>
              </w:rPr>
              <w:t>o</w:t>
            </w:r>
            <w:r w:rsidRPr="00E865A6">
              <w:rPr>
                <w:rFonts w:ascii="Book Antiqua" w:hAnsi="Book Antiqua" w:cs="Arial"/>
                <w:szCs w:val="24"/>
              </w:rPr>
              <w:t>C</w:t>
            </w:r>
          </w:p>
        </w:tc>
      </w:tr>
      <w:tr w:rsidR="00D31927" w:rsidRPr="00E865A6" w14:paraId="2A681FC3" w14:textId="77777777" w:rsidTr="0007498F">
        <w:tc>
          <w:tcPr>
            <w:tcW w:w="2405" w:type="dxa"/>
            <w:shd w:val="clear" w:color="auto" w:fill="auto"/>
          </w:tcPr>
          <w:p w14:paraId="3BE36D56" w14:textId="5E9B0F4B" w:rsidR="00D31927" w:rsidRPr="00E865A6" w:rsidRDefault="00D31927" w:rsidP="003A6F04">
            <w:pPr>
              <w:snapToGrid w:val="0"/>
              <w:jc w:val="both"/>
              <w:rPr>
                <w:rFonts w:ascii="Book Antiqua" w:hAnsi="Book Antiqua" w:cs="Arial"/>
                <w:szCs w:val="24"/>
              </w:rPr>
            </w:pPr>
            <w:r w:rsidRPr="00E865A6">
              <w:rPr>
                <w:rFonts w:ascii="Book Antiqua" w:hAnsi="Book Antiqua" w:cs="Arial"/>
                <w:szCs w:val="24"/>
              </w:rPr>
              <w:t>Tidal</w:t>
            </w:r>
            <w:r w:rsidR="00CF4290" w:rsidRPr="00E865A6">
              <w:rPr>
                <w:rFonts w:ascii="Book Antiqua" w:hAnsi="Book Antiqua" w:cs="Arial"/>
                <w:szCs w:val="24"/>
              </w:rPr>
              <w:t xml:space="preserve"> </w:t>
            </w:r>
            <w:r w:rsidR="00B50113" w:rsidRPr="00E865A6">
              <w:rPr>
                <w:rFonts w:ascii="Book Antiqua" w:hAnsi="Book Antiqua" w:cs="Arial"/>
                <w:szCs w:val="24"/>
              </w:rPr>
              <w:t>v</w:t>
            </w:r>
            <w:r w:rsidRPr="00E865A6">
              <w:rPr>
                <w:rFonts w:ascii="Book Antiqua" w:hAnsi="Book Antiqua" w:cs="Arial"/>
                <w:szCs w:val="24"/>
              </w:rPr>
              <w:t>olume</w:t>
            </w:r>
          </w:p>
        </w:tc>
        <w:tc>
          <w:tcPr>
            <w:tcW w:w="2410" w:type="dxa"/>
            <w:shd w:val="clear" w:color="auto" w:fill="auto"/>
          </w:tcPr>
          <w:p w14:paraId="1EE64F57" w14:textId="5AD128FD" w:rsidR="00D31927" w:rsidRPr="00E865A6" w:rsidRDefault="00D31927" w:rsidP="003A6F04">
            <w:pPr>
              <w:snapToGrid w:val="0"/>
              <w:jc w:val="both"/>
              <w:rPr>
                <w:rFonts w:ascii="Book Antiqua" w:hAnsi="Book Antiqua" w:cs="Arial"/>
                <w:szCs w:val="24"/>
              </w:rPr>
            </w:pPr>
            <w:r w:rsidRPr="00E865A6">
              <w:rPr>
                <w:rFonts w:ascii="Book Antiqua" w:hAnsi="Book Antiqua" w:cs="Arial"/>
                <w:szCs w:val="24"/>
              </w:rPr>
              <w:t>5-7</w:t>
            </w:r>
            <w:r w:rsidR="00B50113" w:rsidRPr="00E865A6">
              <w:rPr>
                <w:rFonts w:ascii="Book Antiqua" w:hAnsi="Book Antiqua" w:cs="Arial"/>
                <w:szCs w:val="24"/>
              </w:rPr>
              <w:t xml:space="preserve"> </w:t>
            </w:r>
            <w:r w:rsidRPr="00E865A6">
              <w:rPr>
                <w:rFonts w:ascii="Book Antiqua" w:hAnsi="Book Antiqua" w:cs="Arial"/>
                <w:szCs w:val="24"/>
              </w:rPr>
              <w:t>m</w:t>
            </w:r>
            <w:r w:rsidR="00B50113" w:rsidRPr="00E865A6">
              <w:rPr>
                <w:rFonts w:ascii="Book Antiqua" w:hAnsi="Book Antiqua" w:cs="Arial"/>
                <w:szCs w:val="24"/>
              </w:rPr>
              <w:t>L</w:t>
            </w:r>
            <w:r w:rsidRPr="00E865A6">
              <w:rPr>
                <w:rFonts w:ascii="Book Antiqua" w:hAnsi="Book Antiqua" w:cs="Arial"/>
                <w:szCs w:val="24"/>
              </w:rPr>
              <w:t>/kg</w:t>
            </w:r>
          </w:p>
        </w:tc>
        <w:tc>
          <w:tcPr>
            <w:tcW w:w="1947" w:type="dxa"/>
            <w:shd w:val="clear" w:color="auto" w:fill="auto"/>
          </w:tcPr>
          <w:p w14:paraId="047E80F2" w14:textId="168653D7" w:rsidR="00D31927" w:rsidRPr="00E865A6" w:rsidRDefault="00D31927" w:rsidP="003A6F04">
            <w:pPr>
              <w:snapToGrid w:val="0"/>
              <w:jc w:val="both"/>
              <w:rPr>
                <w:rFonts w:ascii="Book Antiqua" w:hAnsi="Book Antiqua" w:cs="Arial"/>
                <w:szCs w:val="24"/>
              </w:rPr>
            </w:pPr>
            <w:r w:rsidRPr="00E865A6">
              <w:rPr>
                <w:rFonts w:ascii="Book Antiqua" w:hAnsi="Book Antiqua" w:cs="Arial"/>
                <w:szCs w:val="24"/>
              </w:rPr>
              <w:t>6</w:t>
            </w:r>
            <w:r w:rsidR="00CF4290" w:rsidRPr="00E865A6">
              <w:rPr>
                <w:rFonts w:ascii="Book Antiqua" w:hAnsi="Book Antiqua" w:cs="Arial"/>
                <w:szCs w:val="24"/>
              </w:rPr>
              <w:t xml:space="preserve"> </w:t>
            </w:r>
            <w:r w:rsidRPr="00E865A6">
              <w:rPr>
                <w:rFonts w:ascii="Book Antiqua" w:hAnsi="Book Antiqua" w:cs="Arial"/>
                <w:szCs w:val="24"/>
              </w:rPr>
              <w:t>m</w:t>
            </w:r>
            <w:r w:rsidR="00B50113" w:rsidRPr="00E865A6">
              <w:rPr>
                <w:rFonts w:ascii="Book Antiqua" w:hAnsi="Book Antiqua" w:cs="Arial"/>
                <w:szCs w:val="24"/>
              </w:rPr>
              <w:t>L</w:t>
            </w:r>
            <w:r w:rsidRPr="00E865A6">
              <w:rPr>
                <w:rFonts w:ascii="Book Antiqua" w:hAnsi="Book Antiqua" w:cs="Arial"/>
                <w:szCs w:val="24"/>
              </w:rPr>
              <w:t>/kg</w:t>
            </w:r>
          </w:p>
        </w:tc>
        <w:tc>
          <w:tcPr>
            <w:tcW w:w="2169" w:type="dxa"/>
            <w:shd w:val="clear" w:color="auto" w:fill="auto"/>
          </w:tcPr>
          <w:p w14:paraId="04256A35" w14:textId="6C28FA67" w:rsidR="00D31927" w:rsidRPr="00E865A6" w:rsidRDefault="00D31927" w:rsidP="003A6F04">
            <w:pPr>
              <w:snapToGrid w:val="0"/>
              <w:jc w:val="both"/>
              <w:rPr>
                <w:rFonts w:ascii="Book Antiqua" w:hAnsi="Book Antiqua" w:cs="Arial"/>
                <w:szCs w:val="24"/>
              </w:rPr>
            </w:pPr>
            <w:r w:rsidRPr="00E865A6">
              <w:rPr>
                <w:rFonts w:ascii="Book Antiqua" w:hAnsi="Book Antiqua" w:cs="Arial"/>
                <w:szCs w:val="24"/>
              </w:rPr>
              <w:t>7</w:t>
            </w:r>
            <w:r w:rsidR="00CF4290" w:rsidRPr="00E865A6">
              <w:rPr>
                <w:rFonts w:ascii="Book Antiqua" w:hAnsi="Book Antiqua" w:cs="Arial"/>
                <w:szCs w:val="24"/>
              </w:rPr>
              <w:t xml:space="preserve"> </w:t>
            </w:r>
            <w:r w:rsidRPr="00E865A6">
              <w:rPr>
                <w:rFonts w:ascii="Book Antiqua" w:hAnsi="Book Antiqua" w:cs="Arial"/>
                <w:szCs w:val="24"/>
              </w:rPr>
              <w:t>m</w:t>
            </w:r>
            <w:r w:rsidR="00B50113" w:rsidRPr="00E865A6">
              <w:rPr>
                <w:rFonts w:ascii="Book Antiqua" w:hAnsi="Book Antiqua" w:cs="Arial"/>
                <w:szCs w:val="24"/>
              </w:rPr>
              <w:t>L</w:t>
            </w:r>
            <w:r w:rsidRPr="00E865A6">
              <w:rPr>
                <w:rFonts w:ascii="Book Antiqua" w:hAnsi="Book Antiqua" w:cs="Arial"/>
                <w:szCs w:val="24"/>
              </w:rPr>
              <w:t>/kg</w:t>
            </w:r>
          </w:p>
        </w:tc>
      </w:tr>
      <w:tr w:rsidR="00D31927" w:rsidRPr="00E865A6" w14:paraId="1D2CECD3" w14:textId="77777777" w:rsidTr="0007498F">
        <w:tc>
          <w:tcPr>
            <w:tcW w:w="2405" w:type="dxa"/>
            <w:shd w:val="clear" w:color="auto" w:fill="auto"/>
          </w:tcPr>
          <w:p w14:paraId="779751A1" w14:textId="4B2B2291" w:rsidR="00D31927" w:rsidRPr="00E865A6" w:rsidRDefault="00D31927" w:rsidP="003A6F04">
            <w:pPr>
              <w:snapToGrid w:val="0"/>
              <w:jc w:val="both"/>
              <w:rPr>
                <w:rFonts w:ascii="Book Antiqua" w:hAnsi="Book Antiqua" w:cs="Arial"/>
                <w:szCs w:val="24"/>
              </w:rPr>
            </w:pPr>
            <w:r w:rsidRPr="00E865A6">
              <w:rPr>
                <w:rFonts w:ascii="Book Antiqua" w:hAnsi="Book Antiqua" w:cs="Arial"/>
                <w:szCs w:val="24"/>
              </w:rPr>
              <w:t>Respiratory</w:t>
            </w:r>
            <w:r w:rsidR="00CF4290" w:rsidRPr="00E865A6">
              <w:rPr>
                <w:rFonts w:ascii="Book Antiqua" w:hAnsi="Book Antiqua" w:cs="Arial"/>
                <w:szCs w:val="24"/>
              </w:rPr>
              <w:t xml:space="preserve"> </w:t>
            </w:r>
            <w:r w:rsidRPr="00E865A6">
              <w:rPr>
                <w:rFonts w:ascii="Book Antiqua" w:hAnsi="Book Antiqua" w:cs="Arial"/>
                <w:szCs w:val="24"/>
              </w:rPr>
              <w:t>rate</w:t>
            </w:r>
          </w:p>
        </w:tc>
        <w:tc>
          <w:tcPr>
            <w:tcW w:w="2410" w:type="dxa"/>
            <w:shd w:val="clear" w:color="auto" w:fill="auto"/>
          </w:tcPr>
          <w:p w14:paraId="03238CDF" w14:textId="77777777" w:rsidR="00D31927" w:rsidRPr="00E865A6" w:rsidRDefault="00D31927" w:rsidP="003A6F04">
            <w:pPr>
              <w:snapToGrid w:val="0"/>
              <w:jc w:val="both"/>
              <w:rPr>
                <w:rFonts w:ascii="Book Antiqua" w:hAnsi="Book Antiqua" w:cs="Arial"/>
                <w:szCs w:val="24"/>
              </w:rPr>
            </w:pPr>
            <w:r w:rsidRPr="00E865A6">
              <w:rPr>
                <w:rFonts w:ascii="Book Antiqua" w:hAnsi="Book Antiqua" w:cs="Arial"/>
                <w:szCs w:val="24"/>
              </w:rPr>
              <w:t>20/min</w:t>
            </w:r>
          </w:p>
        </w:tc>
        <w:tc>
          <w:tcPr>
            <w:tcW w:w="1947" w:type="dxa"/>
            <w:shd w:val="clear" w:color="auto" w:fill="auto"/>
          </w:tcPr>
          <w:p w14:paraId="05DFF266" w14:textId="77777777" w:rsidR="00D31927" w:rsidRPr="00E865A6" w:rsidRDefault="00D31927" w:rsidP="003A6F04">
            <w:pPr>
              <w:snapToGrid w:val="0"/>
              <w:jc w:val="both"/>
              <w:rPr>
                <w:rFonts w:ascii="Book Antiqua" w:hAnsi="Book Antiqua" w:cs="Arial"/>
                <w:szCs w:val="24"/>
              </w:rPr>
            </w:pPr>
            <w:r w:rsidRPr="00E865A6">
              <w:rPr>
                <w:rFonts w:ascii="Book Antiqua" w:hAnsi="Book Antiqua" w:cs="Arial"/>
                <w:szCs w:val="24"/>
              </w:rPr>
              <w:t>10/min</w:t>
            </w:r>
          </w:p>
        </w:tc>
        <w:tc>
          <w:tcPr>
            <w:tcW w:w="2169" w:type="dxa"/>
            <w:shd w:val="clear" w:color="auto" w:fill="auto"/>
          </w:tcPr>
          <w:p w14:paraId="7B62ED0C" w14:textId="77777777" w:rsidR="00D31927" w:rsidRPr="00E865A6" w:rsidRDefault="00D31927" w:rsidP="003A6F04">
            <w:pPr>
              <w:snapToGrid w:val="0"/>
              <w:jc w:val="both"/>
              <w:rPr>
                <w:rFonts w:ascii="Book Antiqua" w:hAnsi="Book Antiqua" w:cs="Arial"/>
                <w:szCs w:val="24"/>
              </w:rPr>
            </w:pPr>
            <w:r w:rsidRPr="00E865A6">
              <w:rPr>
                <w:rFonts w:ascii="Book Antiqua" w:hAnsi="Book Antiqua" w:cs="Arial"/>
                <w:szCs w:val="24"/>
              </w:rPr>
              <w:t>7/min</w:t>
            </w:r>
          </w:p>
        </w:tc>
      </w:tr>
      <w:tr w:rsidR="00D31927" w:rsidRPr="00E865A6" w14:paraId="20DA2ADB" w14:textId="77777777" w:rsidTr="0007498F">
        <w:tc>
          <w:tcPr>
            <w:tcW w:w="2405" w:type="dxa"/>
            <w:shd w:val="clear" w:color="auto" w:fill="auto"/>
          </w:tcPr>
          <w:p w14:paraId="5F860E93" w14:textId="77777777" w:rsidR="00D31927" w:rsidRPr="00E865A6" w:rsidRDefault="00D31927" w:rsidP="003A6F04">
            <w:pPr>
              <w:snapToGrid w:val="0"/>
              <w:jc w:val="both"/>
              <w:rPr>
                <w:rFonts w:ascii="Book Antiqua" w:hAnsi="Book Antiqua" w:cs="Arial"/>
                <w:szCs w:val="24"/>
              </w:rPr>
            </w:pPr>
            <w:r w:rsidRPr="00E865A6">
              <w:rPr>
                <w:rFonts w:ascii="Book Antiqua" w:hAnsi="Book Antiqua" w:cs="Arial"/>
                <w:szCs w:val="24"/>
              </w:rPr>
              <w:t>FiO</w:t>
            </w:r>
            <w:r w:rsidRPr="00E865A6">
              <w:rPr>
                <w:rFonts w:ascii="Book Antiqua" w:hAnsi="Book Antiqua" w:cs="Arial"/>
                <w:szCs w:val="24"/>
                <w:vertAlign w:val="subscript"/>
              </w:rPr>
              <w:t>2</w:t>
            </w:r>
          </w:p>
        </w:tc>
        <w:tc>
          <w:tcPr>
            <w:tcW w:w="2410" w:type="dxa"/>
            <w:shd w:val="clear" w:color="auto" w:fill="auto"/>
          </w:tcPr>
          <w:p w14:paraId="34EA18E3" w14:textId="77777777" w:rsidR="00D31927" w:rsidRPr="00E865A6" w:rsidRDefault="00D31927" w:rsidP="003A6F04">
            <w:pPr>
              <w:snapToGrid w:val="0"/>
              <w:jc w:val="both"/>
              <w:rPr>
                <w:rFonts w:ascii="Book Antiqua" w:hAnsi="Book Antiqua" w:cs="Arial"/>
                <w:szCs w:val="24"/>
              </w:rPr>
            </w:pPr>
            <w:r w:rsidRPr="00E865A6">
              <w:rPr>
                <w:rFonts w:ascii="Book Antiqua" w:hAnsi="Book Antiqua" w:cs="Arial"/>
                <w:szCs w:val="24"/>
              </w:rPr>
              <w:t>50%</w:t>
            </w:r>
          </w:p>
        </w:tc>
        <w:tc>
          <w:tcPr>
            <w:tcW w:w="1947" w:type="dxa"/>
            <w:shd w:val="clear" w:color="auto" w:fill="auto"/>
          </w:tcPr>
          <w:p w14:paraId="13C97D22" w14:textId="77777777" w:rsidR="00D31927" w:rsidRPr="00E865A6" w:rsidRDefault="00D31927" w:rsidP="003A6F04">
            <w:pPr>
              <w:snapToGrid w:val="0"/>
              <w:jc w:val="both"/>
              <w:rPr>
                <w:rFonts w:ascii="Book Antiqua" w:hAnsi="Book Antiqua" w:cs="Arial"/>
                <w:szCs w:val="24"/>
              </w:rPr>
            </w:pPr>
            <w:r w:rsidRPr="00E865A6">
              <w:rPr>
                <w:rFonts w:ascii="Book Antiqua" w:hAnsi="Book Antiqua" w:cs="Arial"/>
                <w:szCs w:val="24"/>
              </w:rPr>
              <w:t>12%</w:t>
            </w:r>
          </w:p>
        </w:tc>
        <w:tc>
          <w:tcPr>
            <w:tcW w:w="2169" w:type="dxa"/>
            <w:shd w:val="clear" w:color="auto" w:fill="auto"/>
          </w:tcPr>
          <w:p w14:paraId="33D22B76" w14:textId="77777777" w:rsidR="00D31927" w:rsidRPr="00E865A6" w:rsidRDefault="00D31927" w:rsidP="003A6F04">
            <w:pPr>
              <w:snapToGrid w:val="0"/>
              <w:jc w:val="both"/>
              <w:rPr>
                <w:rFonts w:ascii="Book Antiqua" w:hAnsi="Book Antiqua" w:cs="Arial"/>
                <w:szCs w:val="24"/>
              </w:rPr>
            </w:pPr>
            <w:r w:rsidRPr="00E865A6">
              <w:rPr>
                <w:rFonts w:ascii="Book Antiqua" w:hAnsi="Book Antiqua" w:cs="Arial"/>
                <w:szCs w:val="24"/>
              </w:rPr>
              <w:t>21%</w:t>
            </w:r>
          </w:p>
        </w:tc>
      </w:tr>
      <w:tr w:rsidR="00D31927" w:rsidRPr="00E865A6" w14:paraId="3D91E767" w14:textId="77777777" w:rsidTr="0007498F">
        <w:tc>
          <w:tcPr>
            <w:tcW w:w="2405" w:type="dxa"/>
            <w:shd w:val="clear" w:color="auto" w:fill="auto"/>
          </w:tcPr>
          <w:p w14:paraId="6CAAD6FE" w14:textId="77777777" w:rsidR="00D31927" w:rsidRPr="00E865A6" w:rsidRDefault="00D31927" w:rsidP="003A6F04">
            <w:pPr>
              <w:snapToGrid w:val="0"/>
              <w:jc w:val="both"/>
              <w:rPr>
                <w:rFonts w:ascii="Book Antiqua" w:hAnsi="Book Antiqua" w:cs="Arial"/>
                <w:szCs w:val="24"/>
              </w:rPr>
            </w:pPr>
            <w:r w:rsidRPr="00E865A6">
              <w:rPr>
                <w:rFonts w:ascii="Book Antiqua" w:hAnsi="Book Antiqua" w:cs="Arial"/>
                <w:szCs w:val="24"/>
              </w:rPr>
              <w:t>PEEP</w:t>
            </w:r>
          </w:p>
        </w:tc>
        <w:tc>
          <w:tcPr>
            <w:tcW w:w="2410" w:type="dxa"/>
            <w:shd w:val="clear" w:color="auto" w:fill="auto"/>
          </w:tcPr>
          <w:p w14:paraId="7106BA64" w14:textId="199D1479" w:rsidR="00D31927" w:rsidRPr="00E865A6" w:rsidRDefault="00D31927" w:rsidP="003A6F04">
            <w:pPr>
              <w:snapToGrid w:val="0"/>
              <w:jc w:val="both"/>
              <w:rPr>
                <w:rFonts w:ascii="Book Antiqua" w:hAnsi="Book Antiqua" w:cs="Arial"/>
                <w:szCs w:val="24"/>
              </w:rPr>
            </w:pPr>
            <w:r w:rsidRPr="00E865A6">
              <w:rPr>
                <w:rFonts w:ascii="Book Antiqua" w:hAnsi="Book Antiqua" w:cs="Arial"/>
                <w:szCs w:val="24"/>
              </w:rPr>
              <w:t>5</w:t>
            </w:r>
            <w:r w:rsidR="00B50113" w:rsidRPr="00E865A6">
              <w:rPr>
                <w:rFonts w:ascii="Book Antiqua" w:hAnsi="Book Antiqua" w:cs="Arial"/>
                <w:szCs w:val="24"/>
              </w:rPr>
              <w:t xml:space="preserve"> </w:t>
            </w:r>
            <w:r w:rsidRPr="00E865A6">
              <w:rPr>
                <w:rFonts w:ascii="Book Antiqua" w:hAnsi="Book Antiqua" w:cs="Arial"/>
                <w:szCs w:val="24"/>
              </w:rPr>
              <w:t>cmH</w:t>
            </w:r>
            <w:r w:rsidRPr="00E865A6">
              <w:rPr>
                <w:rFonts w:ascii="Book Antiqua" w:hAnsi="Book Antiqua" w:cs="Arial"/>
                <w:szCs w:val="24"/>
                <w:vertAlign w:val="subscript"/>
              </w:rPr>
              <w:t>2</w:t>
            </w:r>
            <w:r w:rsidR="00B50113" w:rsidRPr="00E865A6">
              <w:rPr>
                <w:rFonts w:ascii="Book Antiqua" w:hAnsi="Book Antiqua" w:cs="Arial"/>
                <w:szCs w:val="24"/>
              </w:rPr>
              <w:t>O</w:t>
            </w:r>
          </w:p>
        </w:tc>
        <w:tc>
          <w:tcPr>
            <w:tcW w:w="1947" w:type="dxa"/>
            <w:shd w:val="clear" w:color="auto" w:fill="auto"/>
          </w:tcPr>
          <w:p w14:paraId="2A2992BA" w14:textId="3A272160" w:rsidR="00D31927" w:rsidRPr="00E865A6" w:rsidRDefault="00D31927" w:rsidP="003A6F04">
            <w:pPr>
              <w:snapToGrid w:val="0"/>
              <w:jc w:val="both"/>
              <w:rPr>
                <w:rFonts w:ascii="Book Antiqua" w:hAnsi="Book Antiqua" w:cs="Arial"/>
                <w:szCs w:val="24"/>
              </w:rPr>
            </w:pPr>
            <w:r w:rsidRPr="00E865A6">
              <w:rPr>
                <w:rFonts w:ascii="Book Antiqua" w:hAnsi="Book Antiqua" w:cs="Arial"/>
                <w:szCs w:val="24"/>
              </w:rPr>
              <w:t>5-7</w:t>
            </w:r>
            <w:r w:rsidR="00B50113" w:rsidRPr="00E865A6">
              <w:rPr>
                <w:rFonts w:ascii="Book Antiqua" w:hAnsi="Book Antiqua" w:cs="Arial"/>
                <w:szCs w:val="24"/>
              </w:rPr>
              <w:t xml:space="preserve"> </w:t>
            </w:r>
            <w:r w:rsidRPr="00E865A6">
              <w:rPr>
                <w:rFonts w:ascii="Book Antiqua" w:hAnsi="Book Antiqua" w:cs="Arial"/>
                <w:szCs w:val="24"/>
              </w:rPr>
              <w:t>cmH</w:t>
            </w:r>
            <w:r w:rsidRPr="00E865A6">
              <w:rPr>
                <w:rFonts w:ascii="Book Antiqua" w:hAnsi="Book Antiqua" w:cs="Arial"/>
                <w:szCs w:val="24"/>
                <w:vertAlign w:val="subscript"/>
              </w:rPr>
              <w:t>2</w:t>
            </w:r>
            <w:r w:rsidR="00B50113" w:rsidRPr="00E865A6">
              <w:rPr>
                <w:rFonts w:ascii="Book Antiqua" w:hAnsi="Book Antiqua" w:cs="Arial"/>
                <w:szCs w:val="24"/>
              </w:rPr>
              <w:t>O</w:t>
            </w:r>
          </w:p>
        </w:tc>
        <w:tc>
          <w:tcPr>
            <w:tcW w:w="2169" w:type="dxa"/>
            <w:shd w:val="clear" w:color="auto" w:fill="auto"/>
          </w:tcPr>
          <w:p w14:paraId="17EEC1EA" w14:textId="44971639" w:rsidR="00D31927" w:rsidRPr="00E865A6" w:rsidRDefault="00D31927" w:rsidP="003A6F04">
            <w:pPr>
              <w:snapToGrid w:val="0"/>
              <w:jc w:val="both"/>
              <w:rPr>
                <w:rFonts w:ascii="Book Antiqua" w:hAnsi="Book Antiqua" w:cs="Arial"/>
                <w:szCs w:val="24"/>
              </w:rPr>
            </w:pPr>
            <w:r w:rsidRPr="00E865A6">
              <w:rPr>
                <w:rFonts w:ascii="Book Antiqua" w:hAnsi="Book Antiqua" w:cs="Arial"/>
                <w:szCs w:val="24"/>
              </w:rPr>
              <w:t>5</w:t>
            </w:r>
            <w:r w:rsidR="00B50113" w:rsidRPr="00E865A6">
              <w:rPr>
                <w:rFonts w:ascii="Book Antiqua" w:hAnsi="Book Antiqua" w:cs="Arial"/>
                <w:szCs w:val="24"/>
              </w:rPr>
              <w:t xml:space="preserve"> </w:t>
            </w:r>
            <w:r w:rsidRPr="00E865A6">
              <w:rPr>
                <w:rFonts w:ascii="Book Antiqua" w:hAnsi="Book Antiqua" w:cs="Arial"/>
                <w:szCs w:val="24"/>
              </w:rPr>
              <w:t>cmH</w:t>
            </w:r>
            <w:r w:rsidRPr="00E865A6">
              <w:rPr>
                <w:rFonts w:ascii="Book Antiqua" w:hAnsi="Book Antiqua" w:cs="Arial"/>
                <w:szCs w:val="24"/>
                <w:vertAlign w:val="subscript"/>
              </w:rPr>
              <w:t>2</w:t>
            </w:r>
            <w:r w:rsidR="00B50113" w:rsidRPr="00E865A6">
              <w:rPr>
                <w:rFonts w:ascii="Book Antiqua" w:hAnsi="Book Antiqua" w:cs="Arial"/>
                <w:szCs w:val="24"/>
              </w:rPr>
              <w:t>O</w:t>
            </w:r>
          </w:p>
        </w:tc>
      </w:tr>
    </w:tbl>
    <w:p w14:paraId="21673981" w14:textId="01EBA307" w:rsidR="00D31927" w:rsidRPr="00E865A6" w:rsidRDefault="00CF4290" w:rsidP="003A6F04">
      <w:pPr>
        <w:pStyle w:val="a7"/>
        <w:snapToGrid w:val="0"/>
        <w:spacing w:after="0" w:line="360" w:lineRule="auto"/>
        <w:jc w:val="both"/>
        <w:rPr>
          <w:rFonts w:ascii="Book Antiqua" w:hAnsi="Book Antiqua" w:cs="Arial"/>
          <w:i w:val="0"/>
          <w:color w:val="auto"/>
          <w:sz w:val="24"/>
          <w:szCs w:val="24"/>
        </w:rPr>
      </w:pPr>
      <w:r w:rsidRPr="00E865A6">
        <w:rPr>
          <w:rFonts w:ascii="Book Antiqua" w:hAnsi="Book Antiqua" w:cs="Arial"/>
          <w:i w:val="0"/>
          <w:color w:val="auto"/>
          <w:sz w:val="24"/>
          <w:szCs w:val="24"/>
        </w:rPr>
        <w:t xml:space="preserve"> </w:t>
      </w:r>
      <w:r w:rsidR="00D31927" w:rsidRPr="00E865A6">
        <w:rPr>
          <w:rFonts w:ascii="Book Antiqua" w:hAnsi="Book Antiqua" w:cs="Arial"/>
          <w:i w:val="0"/>
          <w:color w:val="auto"/>
          <w:sz w:val="24"/>
          <w:szCs w:val="24"/>
        </w:rPr>
        <w:t>FiO2</w:t>
      </w:r>
      <w:r w:rsidR="007051E7" w:rsidRPr="00E865A6">
        <w:rPr>
          <w:rFonts w:ascii="Book Antiqua" w:hAnsi="Book Antiqua" w:cs="Arial"/>
          <w:i w:val="0"/>
          <w:color w:val="auto"/>
          <w:sz w:val="24"/>
          <w:szCs w:val="24"/>
        </w:rPr>
        <w:t>: F</w:t>
      </w:r>
      <w:r w:rsidR="00D31927" w:rsidRPr="00E865A6">
        <w:rPr>
          <w:rFonts w:ascii="Book Antiqua" w:hAnsi="Book Antiqua" w:cs="Arial"/>
          <w:i w:val="0"/>
          <w:color w:val="auto"/>
          <w:sz w:val="24"/>
          <w:szCs w:val="24"/>
        </w:rPr>
        <w:t>raction</w:t>
      </w:r>
      <w:r w:rsidRPr="00E865A6">
        <w:rPr>
          <w:rFonts w:ascii="Book Antiqua" w:hAnsi="Book Antiqua" w:cs="Arial"/>
          <w:i w:val="0"/>
          <w:color w:val="auto"/>
          <w:sz w:val="24"/>
          <w:szCs w:val="24"/>
        </w:rPr>
        <w:t xml:space="preserve"> </w:t>
      </w:r>
      <w:r w:rsidR="00D31927" w:rsidRPr="00E865A6">
        <w:rPr>
          <w:rFonts w:ascii="Book Antiqua" w:hAnsi="Book Antiqua" w:cs="Arial"/>
          <w:i w:val="0"/>
          <w:color w:val="auto"/>
          <w:sz w:val="24"/>
          <w:szCs w:val="24"/>
        </w:rPr>
        <w:t>of</w:t>
      </w:r>
      <w:r w:rsidRPr="00E865A6">
        <w:rPr>
          <w:rFonts w:ascii="Book Antiqua" w:hAnsi="Book Antiqua" w:cs="Arial"/>
          <w:i w:val="0"/>
          <w:color w:val="auto"/>
          <w:sz w:val="24"/>
          <w:szCs w:val="24"/>
        </w:rPr>
        <w:t xml:space="preserve"> </w:t>
      </w:r>
      <w:r w:rsidR="00D31927" w:rsidRPr="00E865A6">
        <w:rPr>
          <w:rFonts w:ascii="Book Antiqua" w:hAnsi="Book Antiqua" w:cs="Arial"/>
          <w:i w:val="0"/>
          <w:color w:val="auto"/>
          <w:sz w:val="24"/>
          <w:szCs w:val="24"/>
        </w:rPr>
        <w:t>inspired</w:t>
      </w:r>
      <w:r w:rsidRPr="00E865A6">
        <w:rPr>
          <w:rFonts w:ascii="Book Antiqua" w:hAnsi="Book Antiqua" w:cs="Arial"/>
          <w:i w:val="0"/>
          <w:color w:val="auto"/>
          <w:sz w:val="24"/>
          <w:szCs w:val="24"/>
        </w:rPr>
        <w:t xml:space="preserve"> </w:t>
      </w:r>
      <w:r w:rsidR="00D31927" w:rsidRPr="00E865A6">
        <w:rPr>
          <w:rFonts w:ascii="Book Antiqua" w:hAnsi="Book Antiqua" w:cs="Arial"/>
          <w:i w:val="0"/>
          <w:color w:val="auto"/>
          <w:sz w:val="24"/>
          <w:szCs w:val="24"/>
        </w:rPr>
        <w:t>oxygen;</w:t>
      </w:r>
      <w:r w:rsidRPr="00E865A6">
        <w:rPr>
          <w:rFonts w:ascii="Book Antiqua" w:hAnsi="Book Antiqua" w:cs="Arial"/>
          <w:i w:val="0"/>
          <w:color w:val="auto"/>
          <w:sz w:val="24"/>
          <w:szCs w:val="24"/>
        </w:rPr>
        <w:t xml:space="preserve"> </w:t>
      </w:r>
      <w:r w:rsidR="00D31927" w:rsidRPr="00E865A6">
        <w:rPr>
          <w:rFonts w:ascii="Book Antiqua" w:hAnsi="Book Antiqua" w:cs="Arial"/>
          <w:i w:val="0"/>
          <w:color w:val="auto"/>
          <w:sz w:val="24"/>
          <w:szCs w:val="24"/>
        </w:rPr>
        <w:t>RBCs</w:t>
      </w:r>
      <w:r w:rsidR="007051E7" w:rsidRPr="00E865A6">
        <w:rPr>
          <w:rFonts w:ascii="Book Antiqua" w:hAnsi="Book Antiqua" w:cs="Arial"/>
          <w:i w:val="0"/>
          <w:color w:val="auto"/>
          <w:sz w:val="24"/>
          <w:szCs w:val="24"/>
        </w:rPr>
        <w:t>:</w:t>
      </w:r>
      <w:r w:rsidRPr="00E865A6">
        <w:rPr>
          <w:rFonts w:ascii="Book Antiqua" w:hAnsi="Book Antiqua" w:cs="Arial"/>
          <w:i w:val="0"/>
          <w:color w:val="auto"/>
          <w:sz w:val="24"/>
          <w:szCs w:val="24"/>
        </w:rPr>
        <w:t xml:space="preserve"> </w:t>
      </w:r>
      <w:r w:rsidR="00D31927" w:rsidRPr="00E865A6">
        <w:rPr>
          <w:rFonts w:ascii="Book Antiqua" w:hAnsi="Book Antiqua" w:cs="Arial"/>
          <w:i w:val="0"/>
          <w:color w:val="auto"/>
          <w:sz w:val="24"/>
          <w:szCs w:val="24"/>
        </w:rPr>
        <w:t>Red</w:t>
      </w:r>
      <w:r w:rsidRPr="00E865A6">
        <w:rPr>
          <w:rFonts w:ascii="Book Antiqua" w:hAnsi="Book Antiqua" w:cs="Arial"/>
          <w:i w:val="0"/>
          <w:color w:val="auto"/>
          <w:sz w:val="24"/>
          <w:szCs w:val="24"/>
        </w:rPr>
        <w:t xml:space="preserve"> </w:t>
      </w:r>
      <w:r w:rsidR="007051E7" w:rsidRPr="00E865A6">
        <w:rPr>
          <w:rFonts w:ascii="Book Antiqua" w:hAnsi="Book Antiqua" w:cs="Arial"/>
          <w:i w:val="0"/>
          <w:color w:val="auto"/>
          <w:sz w:val="24"/>
          <w:szCs w:val="24"/>
        </w:rPr>
        <w:t>blood cells</w:t>
      </w:r>
      <w:r w:rsidR="007847AA" w:rsidRPr="00E865A6">
        <w:rPr>
          <w:rFonts w:ascii="Book Antiqua" w:hAnsi="Book Antiqua" w:cs="Arial"/>
          <w:i w:val="0"/>
          <w:color w:val="auto"/>
          <w:sz w:val="24"/>
          <w:szCs w:val="24"/>
        </w:rPr>
        <w:t>; PEEP: Positive end-expiratory pressure</w:t>
      </w:r>
      <w:r w:rsidR="003719A4" w:rsidRPr="00E865A6">
        <w:rPr>
          <w:rFonts w:ascii="Book Antiqua" w:hAnsi="Book Antiqua" w:cs="Arial"/>
          <w:i w:val="0"/>
          <w:color w:val="auto"/>
          <w:sz w:val="24"/>
          <w:szCs w:val="24"/>
        </w:rPr>
        <w:t>; OCS: Organ Care System.</w:t>
      </w:r>
    </w:p>
    <w:p w14:paraId="7A7BE9D1" w14:textId="77777777" w:rsidR="00D31927" w:rsidRPr="00E865A6" w:rsidRDefault="00D31927" w:rsidP="003A6F04">
      <w:pPr>
        <w:snapToGrid w:val="0"/>
        <w:spacing w:after="0"/>
        <w:jc w:val="both"/>
        <w:rPr>
          <w:rFonts w:ascii="Book Antiqua" w:hAnsi="Book Antiqua"/>
          <w:szCs w:val="24"/>
        </w:rPr>
      </w:pPr>
    </w:p>
    <w:p w14:paraId="67257FF0" w14:textId="4496C66E" w:rsidR="00413A6E" w:rsidRPr="00E865A6" w:rsidRDefault="00413A6E" w:rsidP="003A6F04">
      <w:pPr>
        <w:snapToGrid w:val="0"/>
        <w:spacing w:after="0"/>
        <w:jc w:val="both"/>
        <w:rPr>
          <w:rFonts w:ascii="Book Antiqua" w:hAnsi="Book Antiqua" w:cs="Arial"/>
          <w:i/>
          <w:iCs/>
          <w:szCs w:val="24"/>
        </w:rPr>
      </w:pPr>
      <w:r w:rsidRPr="00E865A6">
        <w:rPr>
          <w:rFonts w:ascii="Book Antiqua" w:hAnsi="Book Antiqua" w:cs="Arial"/>
          <w:szCs w:val="24"/>
        </w:rPr>
        <w:br w:type="page"/>
      </w:r>
      <w:r w:rsidRPr="00E865A6">
        <w:rPr>
          <w:rFonts w:ascii="Book Antiqua" w:hAnsi="Book Antiqua"/>
          <w:b/>
          <w:szCs w:val="24"/>
        </w:rPr>
        <w:lastRenderedPageBreak/>
        <w:t>Table</w:t>
      </w:r>
      <w:r w:rsidR="00CF4290" w:rsidRPr="00E865A6">
        <w:rPr>
          <w:rFonts w:ascii="Book Antiqua" w:hAnsi="Book Antiqua"/>
          <w:b/>
          <w:szCs w:val="24"/>
        </w:rPr>
        <w:t xml:space="preserve"> </w:t>
      </w:r>
      <w:r w:rsidR="00D31927" w:rsidRPr="00E865A6">
        <w:rPr>
          <w:rFonts w:ascii="Book Antiqua" w:hAnsi="Book Antiqua"/>
          <w:b/>
          <w:szCs w:val="24"/>
        </w:rPr>
        <w:t>6</w:t>
      </w:r>
      <w:r w:rsidR="00CF4290" w:rsidRPr="00E865A6">
        <w:rPr>
          <w:rFonts w:ascii="Book Antiqua" w:hAnsi="Book Antiqua"/>
          <w:b/>
          <w:szCs w:val="24"/>
        </w:rPr>
        <w:t xml:space="preserve"> </w:t>
      </w:r>
      <w:r w:rsidRPr="00E865A6">
        <w:rPr>
          <w:rFonts w:ascii="Book Antiqua" w:hAnsi="Book Antiqua"/>
          <w:b/>
          <w:szCs w:val="24"/>
        </w:rPr>
        <w:t>List</w:t>
      </w:r>
      <w:r w:rsidR="00CF4290" w:rsidRPr="00E865A6">
        <w:rPr>
          <w:rFonts w:ascii="Book Antiqua" w:hAnsi="Book Antiqua"/>
          <w:b/>
          <w:szCs w:val="24"/>
        </w:rPr>
        <w:t xml:space="preserve"> </w:t>
      </w:r>
      <w:r w:rsidRPr="00E865A6">
        <w:rPr>
          <w:rFonts w:ascii="Book Antiqua" w:hAnsi="Book Antiqua"/>
          <w:b/>
          <w:szCs w:val="24"/>
        </w:rPr>
        <w:t>of</w:t>
      </w:r>
      <w:r w:rsidR="00CF4290" w:rsidRPr="00E865A6">
        <w:rPr>
          <w:rFonts w:ascii="Book Antiqua" w:hAnsi="Book Antiqua"/>
          <w:b/>
          <w:szCs w:val="24"/>
        </w:rPr>
        <w:t xml:space="preserve"> </w:t>
      </w:r>
      <w:r w:rsidRPr="00E865A6">
        <w:rPr>
          <w:rFonts w:ascii="Book Antiqua" w:hAnsi="Book Antiqua"/>
          <w:b/>
          <w:szCs w:val="24"/>
        </w:rPr>
        <w:t>biomarkers</w:t>
      </w:r>
      <w:r w:rsidR="00CF4290" w:rsidRPr="00E865A6">
        <w:rPr>
          <w:rFonts w:ascii="Book Antiqua" w:hAnsi="Book Antiqua"/>
          <w:b/>
          <w:szCs w:val="24"/>
        </w:rPr>
        <w:t xml:space="preserve"> </w:t>
      </w:r>
      <w:r w:rsidRPr="00E865A6">
        <w:rPr>
          <w:rFonts w:ascii="Book Antiqua" w:hAnsi="Book Antiqua"/>
          <w:b/>
          <w:szCs w:val="24"/>
        </w:rPr>
        <w:t>that</w:t>
      </w:r>
      <w:r w:rsidR="00CF4290" w:rsidRPr="00E865A6">
        <w:rPr>
          <w:rFonts w:ascii="Book Antiqua" w:hAnsi="Book Antiqua"/>
          <w:b/>
          <w:szCs w:val="24"/>
        </w:rPr>
        <w:t xml:space="preserve"> </w:t>
      </w:r>
      <w:r w:rsidRPr="00E865A6">
        <w:rPr>
          <w:rFonts w:ascii="Book Antiqua" w:hAnsi="Book Antiqua"/>
          <w:b/>
          <w:szCs w:val="24"/>
        </w:rPr>
        <w:t>have</w:t>
      </w:r>
      <w:r w:rsidR="00CF4290" w:rsidRPr="00E865A6">
        <w:rPr>
          <w:rFonts w:ascii="Book Antiqua" w:hAnsi="Book Antiqua"/>
          <w:b/>
          <w:szCs w:val="24"/>
        </w:rPr>
        <w:t xml:space="preserve"> </w:t>
      </w:r>
      <w:r w:rsidRPr="00E865A6">
        <w:rPr>
          <w:rFonts w:ascii="Book Antiqua" w:hAnsi="Book Antiqua"/>
          <w:b/>
          <w:szCs w:val="24"/>
        </w:rPr>
        <w:t>been</w:t>
      </w:r>
      <w:r w:rsidR="00CF4290" w:rsidRPr="00E865A6">
        <w:rPr>
          <w:rFonts w:ascii="Book Antiqua" w:hAnsi="Book Antiqua"/>
          <w:b/>
          <w:szCs w:val="24"/>
        </w:rPr>
        <w:t xml:space="preserve"> </w:t>
      </w:r>
      <w:r w:rsidRPr="00E865A6">
        <w:rPr>
          <w:rFonts w:ascii="Book Antiqua" w:hAnsi="Book Antiqua"/>
          <w:b/>
          <w:szCs w:val="24"/>
        </w:rPr>
        <w:t>used</w:t>
      </w:r>
      <w:r w:rsidR="00CF4290" w:rsidRPr="00E865A6">
        <w:rPr>
          <w:rFonts w:ascii="Book Antiqua" w:hAnsi="Book Antiqua"/>
          <w:b/>
          <w:szCs w:val="24"/>
        </w:rPr>
        <w:t xml:space="preserve"> </w:t>
      </w:r>
      <w:r w:rsidRPr="00E865A6">
        <w:rPr>
          <w:rFonts w:ascii="Book Antiqua" w:hAnsi="Book Antiqua"/>
          <w:b/>
          <w:szCs w:val="24"/>
        </w:rPr>
        <w:t>in</w:t>
      </w:r>
      <w:r w:rsidR="00CF4290" w:rsidRPr="00E865A6">
        <w:rPr>
          <w:rFonts w:ascii="Book Antiqua" w:hAnsi="Book Antiqua"/>
          <w:b/>
          <w:szCs w:val="24"/>
        </w:rPr>
        <w:t xml:space="preserve"> </w:t>
      </w:r>
      <w:r w:rsidR="00D53D52" w:rsidRPr="00E865A6">
        <w:rPr>
          <w:rFonts w:ascii="Book Antiqua" w:hAnsi="Book Antiqua"/>
          <w:b/>
          <w:szCs w:val="24"/>
        </w:rPr>
        <w:t>primary graft dysfunction</w:t>
      </w:r>
    </w:p>
    <w:tbl>
      <w:tblPr>
        <w:tblStyle w:val="31"/>
        <w:tblW w:w="8931" w:type="dxa"/>
        <w:tblBorders>
          <w:top w:val="single" w:sz="4" w:space="0" w:color="auto"/>
          <w:bottom w:val="single" w:sz="4" w:space="0" w:color="auto"/>
        </w:tblBorders>
        <w:tblLayout w:type="fixed"/>
        <w:tblLook w:val="04A0" w:firstRow="1" w:lastRow="0" w:firstColumn="1" w:lastColumn="0" w:noHBand="0" w:noVBand="1"/>
      </w:tblPr>
      <w:tblGrid>
        <w:gridCol w:w="3256"/>
        <w:gridCol w:w="1984"/>
        <w:gridCol w:w="2273"/>
        <w:gridCol w:w="1418"/>
      </w:tblGrid>
      <w:tr w:rsidR="00413A6E" w:rsidRPr="00E865A6" w14:paraId="10709C30" w14:textId="77777777" w:rsidTr="002D575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256" w:type="dxa"/>
            <w:tcBorders>
              <w:top w:val="single" w:sz="4" w:space="0" w:color="auto"/>
              <w:bottom w:val="single" w:sz="4" w:space="0" w:color="auto"/>
              <w:right w:val="none" w:sz="0" w:space="0" w:color="auto"/>
            </w:tcBorders>
            <w:shd w:val="clear" w:color="auto" w:fill="auto"/>
          </w:tcPr>
          <w:p w14:paraId="24A9F8F0" w14:textId="5A479168" w:rsidR="00413A6E" w:rsidRPr="00E865A6" w:rsidRDefault="00413A6E" w:rsidP="003A6F04">
            <w:pPr>
              <w:snapToGrid w:val="0"/>
              <w:jc w:val="both"/>
              <w:rPr>
                <w:rFonts w:ascii="Book Antiqua" w:hAnsi="Book Antiqua" w:cs="Arial"/>
                <w:bCs w:val="0"/>
                <w:szCs w:val="24"/>
              </w:rPr>
            </w:pPr>
            <w:r w:rsidRPr="00E865A6">
              <w:rPr>
                <w:rFonts w:ascii="Book Antiqua" w:hAnsi="Book Antiqua" w:cs="Arial"/>
                <w:bCs w:val="0"/>
                <w:szCs w:val="24"/>
              </w:rPr>
              <w:t>B</w:t>
            </w:r>
            <w:r w:rsidR="004876AE" w:rsidRPr="00E865A6">
              <w:rPr>
                <w:rFonts w:ascii="Book Antiqua" w:hAnsi="Book Antiqua" w:cs="Arial"/>
                <w:bCs w:val="0"/>
                <w:caps w:val="0"/>
                <w:szCs w:val="24"/>
              </w:rPr>
              <w:t>iomarker</w:t>
            </w:r>
          </w:p>
        </w:tc>
        <w:tc>
          <w:tcPr>
            <w:tcW w:w="1984" w:type="dxa"/>
            <w:tcBorders>
              <w:top w:val="single" w:sz="4" w:space="0" w:color="auto"/>
              <w:bottom w:val="single" w:sz="4" w:space="0" w:color="auto"/>
            </w:tcBorders>
            <w:shd w:val="clear" w:color="auto" w:fill="auto"/>
          </w:tcPr>
          <w:p w14:paraId="27BFC9C9" w14:textId="14F168C6" w:rsidR="00413A6E" w:rsidRPr="00E865A6" w:rsidRDefault="00413A6E" w:rsidP="003A6F04">
            <w:pPr>
              <w:snapToGrid w:val="0"/>
              <w:jc w:val="both"/>
              <w:cnfStyle w:val="100000000000" w:firstRow="1" w:lastRow="0" w:firstColumn="0" w:lastColumn="0" w:oddVBand="0" w:evenVBand="0" w:oddHBand="0" w:evenHBand="0" w:firstRowFirstColumn="0" w:firstRowLastColumn="0" w:lastRowFirstColumn="0" w:lastRowLastColumn="0"/>
              <w:rPr>
                <w:rFonts w:ascii="Book Antiqua" w:hAnsi="Book Antiqua" w:cs="Arial"/>
                <w:bCs w:val="0"/>
                <w:szCs w:val="24"/>
              </w:rPr>
            </w:pPr>
            <w:r w:rsidRPr="00E865A6">
              <w:rPr>
                <w:rFonts w:ascii="Book Antiqua" w:hAnsi="Book Antiqua" w:cs="Arial"/>
                <w:bCs w:val="0"/>
                <w:szCs w:val="24"/>
              </w:rPr>
              <w:t>D</w:t>
            </w:r>
            <w:r w:rsidR="004876AE" w:rsidRPr="00E865A6">
              <w:rPr>
                <w:rFonts w:ascii="Book Antiqua" w:hAnsi="Book Antiqua" w:cs="Arial"/>
                <w:bCs w:val="0"/>
                <w:caps w:val="0"/>
                <w:szCs w:val="24"/>
              </w:rPr>
              <w:t>onor/recipient</w:t>
            </w:r>
          </w:p>
        </w:tc>
        <w:tc>
          <w:tcPr>
            <w:tcW w:w="2273" w:type="dxa"/>
            <w:tcBorders>
              <w:top w:val="single" w:sz="4" w:space="0" w:color="auto"/>
              <w:bottom w:val="single" w:sz="4" w:space="0" w:color="auto"/>
            </w:tcBorders>
            <w:shd w:val="clear" w:color="auto" w:fill="auto"/>
          </w:tcPr>
          <w:p w14:paraId="03ACD926" w14:textId="05BA004B" w:rsidR="00413A6E" w:rsidRPr="00E865A6" w:rsidRDefault="00413A6E" w:rsidP="003A6F04">
            <w:pPr>
              <w:snapToGrid w:val="0"/>
              <w:jc w:val="both"/>
              <w:cnfStyle w:val="100000000000" w:firstRow="1" w:lastRow="0" w:firstColumn="0" w:lastColumn="0" w:oddVBand="0" w:evenVBand="0" w:oddHBand="0" w:evenHBand="0" w:firstRowFirstColumn="0" w:firstRowLastColumn="0" w:lastRowFirstColumn="0" w:lastRowLastColumn="0"/>
              <w:rPr>
                <w:rFonts w:ascii="Book Antiqua" w:hAnsi="Book Antiqua" w:cs="Arial"/>
                <w:bCs w:val="0"/>
                <w:szCs w:val="24"/>
              </w:rPr>
            </w:pPr>
            <w:r w:rsidRPr="00E865A6">
              <w:rPr>
                <w:rFonts w:ascii="Book Antiqua" w:hAnsi="Book Antiqua" w:cs="Arial"/>
                <w:bCs w:val="0"/>
                <w:szCs w:val="24"/>
              </w:rPr>
              <w:t>T</w:t>
            </w:r>
            <w:r w:rsidR="004876AE" w:rsidRPr="00E865A6">
              <w:rPr>
                <w:rFonts w:ascii="Book Antiqua" w:hAnsi="Book Antiqua" w:cs="Arial"/>
                <w:bCs w:val="0"/>
                <w:caps w:val="0"/>
                <w:szCs w:val="24"/>
              </w:rPr>
              <w:t>iming</w:t>
            </w:r>
          </w:p>
        </w:tc>
        <w:tc>
          <w:tcPr>
            <w:tcW w:w="1418" w:type="dxa"/>
            <w:tcBorders>
              <w:top w:val="single" w:sz="4" w:space="0" w:color="auto"/>
              <w:bottom w:val="single" w:sz="4" w:space="0" w:color="auto"/>
            </w:tcBorders>
            <w:shd w:val="clear" w:color="auto" w:fill="auto"/>
          </w:tcPr>
          <w:p w14:paraId="191331F7" w14:textId="544ABAEF" w:rsidR="00413A6E" w:rsidRPr="00E865A6" w:rsidRDefault="00413A6E" w:rsidP="003A6F04">
            <w:pPr>
              <w:snapToGrid w:val="0"/>
              <w:jc w:val="both"/>
              <w:cnfStyle w:val="100000000000" w:firstRow="1" w:lastRow="0" w:firstColumn="0" w:lastColumn="0" w:oddVBand="0" w:evenVBand="0" w:oddHBand="0" w:evenHBand="0" w:firstRowFirstColumn="0" w:firstRowLastColumn="0" w:lastRowFirstColumn="0" w:lastRowLastColumn="0"/>
              <w:rPr>
                <w:rFonts w:ascii="Book Antiqua" w:hAnsi="Book Antiqua" w:cs="Arial"/>
                <w:bCs w:val="0"/>
                <w:szCs w:val="24"/>
              </w:rPr>
            </w:pPr>
            <w:r w:rsidRPr="00E865A6">
              <w:rPr>
                <w:rFonts w:ascii="Book Antiqua" w:hAnsi="Book Antiqua" w:cs="Arial"/>
                <w:bCs w:val="0"/>
                <w:szCs w:val="24"/>
              </w:rPr>
              <w:t>T</w:t>
            </w:r>
            <w:r w:rsidR="004876AE" w:rsidRPr="00E865A6">
              <w:rPr>
                <w:rFonts w:ascii="Book Antiqua" w:hAnsi="Book Antiqua" w:cs="Arial"/>
                <w:bCs w:val="0"/>
                <w:caps w:val="0"/>
                <w:szCs w:val="24"/>
              </w:rPr>
              <w:t>ype</w:t>
            </w:r>
          </w:p>
        </w:tc>
      </w:tr>
      <w:tr w:rsidR="00413A6E" w:rsidRPr="00E865A6" w14:paraId="0776E823" w14:textId="77777777" w:rsidTr="002D5754">
        <w:trPr>
          <w:cnfStyle w:val="000000100000" w:firstRow="0" w:lastRow="0" w:firstColumn="0" w:lastColumn="0" w:oddVBand="0" w:evenVBand="0" w:oddHBand="1" w:evenHBand="0" w:firstRowFirstColumn="0" w:firstRowLastColumn="0" w:lastRowFirstColumn="0" w:lastRowLastColumn="0"/>
          <w:trHeight w:val="394"/>
        </w:trPr>
        <w:tc>
          <w:tcPr>
            <w:cnfStyle w:val="001000000000" w:firstRow="0" w:lastRow="0" w:firstColumn="1" w:lastColumn="0" w:oddVBand="0" w:evenVBand="0" w:oddHBand="0" w:evenHBand="0" w:firstRowFirstColumn="0" w:firstRowLastColumn="0" w:lastRowFirstColumn="0" w:lastRowLastColumn="0"/>
            <w:tcW w:w="3256" w:type="dxa"/>
            <w:vMerge w:val="restart"/>
            <w:tcBorders>
              <w:top w:val="single" w:sz="4" w:space="0" w:color="auto"/>
              <w:right w:val="none" w:sz="0" w:space="0" w:color="auto"/>
            </w:tcBorders>
            <w:shd w:val="clear" w:color="auto" w:fill="auto"/>
          </w:tcPr>
          <w:p w14:paraId="4B248D8B" w14:textId="041BDFEC" w:rsidR="00413A6E" w:rsidRPr="00E865A6" w:rsidRDefault="00413A6E" w:rsidP="003A6F04">
            <w:pPr>
              <w:snapToGrid w:val="0"/>
              <w:jc w:val="both"/>
              <w:rPr>
                <w:rFonts w:ascii="Book Antiqua" w:hAnsi="Book Antiqua" w:cs="Arial"/>
                <w:b w:val="0"/>
                <w:bCs w:val="0"/>
                <w:szCs w:val="24"/>
              </w:rPr>
            </w:pPr>
            <w:r w:rsidRPr="00E865A6">
              <w:rPr>
                <w:rFonts w:ascii="Book Antiqua" w:hAnsi="Book Antiqua" w:cs="Arial"/>
                <w:b w:val="0"/>
                <w:bCs w:val="0"/>
                <w:szCs w:val="24"/>
              </w:rPr>
              <w:t>RAGE</w:t>
            </w:r>
            <w:r w:rsidR="006E061E" w:rsidRPr="00E865A6">
              <w:rPr>
                <w:rFonts w:ascii="Book Antiqua" w:hAnsi="Book Antiqua" w:cs="Arial"/>
                <w:b w:val="0"/>
                <w:szCs w:val="24"/>
                <w:vertAlign w:val="superscript"/>
              </w:rPr>
              <w:t>[179</w:t>
            </w:r>
            <w:r w:rsidR="006E061E" w:rsidRPr="00E865A6">
              <w:rPr>
                <w:rFonts w:ascii="Book Antiqua" w:hAnsi="Book Antiqua" w:cs="Arial"/>
                <w:b w:val="0"/>
                <w:noProof/>
                <w:szCs w:val="24"/>
                <w:vertAlign w:val="superscript"/>
              </w:rPr>
              <w:t>]</w:t>
            </w:r>
          </w:p>
        </w:tc>
        <w:tc>
          <w:tcPr>
            <w:tcW w:w="1984" w:type="dxa"/>
            <w:tcBorders>
              <w:top w:val="single" w:sz="4" w:space="0" w:color="auto"/>
            </w:tcBorders>
            <w:shd w:val="clear" w:color="auto" w:fill="auto"/>
          </w:tcPr>
          <w:p w14:paraId="5456D880" w14:textId="77777777" w:rsidR="00413A6E" w:rsidRPr="00E865A6" w:rsidRDefault="00413A6E" w:rsidP="003A6F04">
            <w:pPr>
              <w:snapToGrid w:val="0"/>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Cs w:val="24"/>
              </w:rPr>
            </w:pPr>
            <w:r w:rsidRPr="00E865A6">
              <w:rPr>
                <w:rFonts w:ascii="Book Antiqua" w:hAnsi="Book Antiqua" w:cs="Arial"/>
                <w:szCs w:val="24"/>
              </w:rPr>
              <w:t>Donor</w:t>
            </w:r>
          </w:p>
        </w:tc>
        <w:tc>
          <w:tcPr>
            <w:tcW w:w="2273" w:type="dxa"/>
            <w:tcBorders>
              <w:top w:val="single" w:sz="4" w:space="0" w:color="auto"/>
            </w:tcBorders>
            <w:shd w:val="clear" w:color="auto" w:fill="auto"/>
          </w:tcPr>
          <w:p w14:paraId="22BC7986" w14:textId="75BC04C6" w:rsidR="00413A6E" w:rsidRPr="00E865A6" w:rsidRDefault="00413A6E" w:rsidP="003A6F04">
            <w:pPr>
              <w:snapToGrid w:val="0"/>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Cs w:val="24"/>
              </w:rPr>
            </w:pPr>
            <w:r w:rsidRPr="00E865A6">
              <w:rPr>
                <w:rFonts w:ascii="Book Antiqua" w:hAnsi="Book Antiqua" w:cs="Arial"/>
                <w:szCs w:val="24"/>
              </w:rPr>
              <w:t>Retrieval</w:t>
            </w:r>
          </w:p>
        </w:tc>
        <w:tc>
          <w:tcPr>
            <w:tcW w:w="1418" w:type="dxa"/>
            <w:vMerge w:val="restart"/>
            <w:tcBorders>
              <w:top w:val="single" w:sz="4" w:space="0" w:color="auto"/>
            </w:tcBorders>
            <w:shd w:val="clear" w:color="auto" w:fill="auto"/>
          </w:tcPr>
          <w:p w14:paraId="338EC70C" w14:textId="4D426761" w:rsidR="00413A6E" w:rsidRPr="00E865A6" w:rsidRDefault="00413A6E" w:rsidP="003A6F04">
            <w:pPr>
              <w:snapToGrid w:val="0"/>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Cs w:val="24"/>
              </w:rPr>
            </w:pPr>
            <w:r w:rsidRPr="00E865A6">
              <w:rPr>
                <w:rFonts w:ascii="Book Antiqua" w:hAnsi="Book Antiqua" w:cs="Arial"/>
                <w:szCs w:val="24"/>
              </w:rPr>
              <w:t>Alveolar</w:t>
            </w:r>
            <w:r w:rsidR="00CF4290" w:rsidRPr="00E865A6">
              <w:rPr>
                <w:rFonts w:ascii="Book Antiqua" w:hAnsi="Book Antiqua" w:cs="Arial"/>
                <w:szCs w:val="24"/>
              </w:rPr>
              <w:t xml:space="preserve"> </w:t>
            </w:r>
            <w:r w:rsidRPr="00E865A6">
              <w:rPr>
                <w:rFonts w:ascii="Book Antiqua" w:hAnsi="Book Antiqua" w:cs="Arial"/>
                <w:szCs w:val="24"/>
              </w:rPr>
              <w:t>epithelium</w:t>
            </w:r>
          </w:p>
        </w:tc>
      </w:tr>
      <w:tr w:rsidR="00413A6E" w:rsidRPr="00E865A6" w14:paraId="511A339C" w14:textId="77777777" w:rsidTr="002D5754">
        <w:trPr>
          <w:trHeight w:val="600"/>
        </w:trPr>
        <w:tc>
          <w:tcPr>
            <w:cnfStyle w:val="001000000000" w:firstRow="0" w:lastRow="0" w:firstColumn="1" w:lastColumn="0" w:oddVBand="0" w:evenVBand="0" w:oddHBand="0" w:evenHBand="0" w:firstRowFirstColumn="0" w:firstRowLastColumn="0" w:lastRowFirstColumn="0" w:lastRowLastColumn="0"/>
            <w:tcW w:w="3256" w:type="dxa"/>
            <w:vMerge/>
            <w:tcBorders>
              <w:right w:val="none" w:sz="0" w:space="0" w:color="auto"/>
            </w:tcBorders>
            <w:shd w:val="clear" w:color="auto" w:fill="auto"/>
          </w:tcPr>
          <w:p w14:paraId="77B432D8" w14:textId="77777777" w:rsidR="00413A6E" w:rsidRPr="00E865A6" w:rsidRDefault="00413A6E" w:rsidP="003A6F04">
            <w:pPr>
              <w:snapToGrid w:val="0"/>
              <w:jc w:val="both"/>
              <w:rPr>
                <w:rFonts w:ascii="Book Antiqua" w:hAnsi="Book Antiqua" w:cs="Arial"/>
                <w:b w:val="0"/>
                <w:bCs w:val="0"/>
                <w:szCs w:val="24"/>
              </w:rPr>
            </w:pPr>
          </w:p>
        </w:tc>
        <w:tc>
          <w:tcPr>
            <w:tcW w:w="1984" w:type="dxa"/>
            <w:shd w:val="clear" w:color="auto" w:fill="auto"/>
          </w:tcPr>
          <w:p w14:paraId="570F8825" w14:textId="77777777" w:rsidR="00413A6E" w:rsidRPr="00E865A6" w:rsidRDefault="00413A6E" w:rsidP="003A6F04">
            <w:pPr>
              <w:snapToGrid w:val="0"/>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Cs w:val="24"/>
              </w:rPr>
            </w:pPr>
            <w:r w:rsidRPr="00E865A6">
              <w:rPr>
                <w:rFonts w:ascii="Book Antiqua" w:hAnsi="Book Antiqua" w:cs="Arial"/>
                <w:szCs w:val="24"/>
              </w:rPr>
              <w:t>Recipient</w:t>
            </w:r>
          </w:p>
        </w:tc>
        <w:tc>
          <w:tcPr>
            <w:tcW w:w="2273" w:type="dxa"/>
            <w:shd w:val="clear" w:color="auto" w:fill="auto"/>
          </w:tcPr>
          <w:p w14:paraId="7954F2AF" w14:textId="5F827D56" w:rsidR="00413A6E" w:rsidRPr="00E865A6" w:rsidRDefault="00413A6E" w:rsidP="003A6F04">
            <w:pPr>
              <w:snapToGrid w:val="0"/>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Cs w:val="24"/>
                <w:lang w:eastAsia="zh-CN"/>
              </w:rPr>
            </w:pPr>
            <w:r w:rsidRPr="00E865A6">
              <w:rPr>
                <w:rFonts w:ascii="Book Antiqua" w:hAnsi="Book Antiqua" w:cs="Arial"/>
                <w:szCs w:val="24"/>
              </w:rPr>
              <w:t>Intraoperative</w:t>
            </w:r>
            <w:r w:rsidR="00D53D52" w:rsidRPr="00E865A6">
              <w:rPr>
                <w:rFonts w:ascii="Book Antiqua" w:hAnsi="Book Antiqua" w:cs="Arial"/>
                <w:szCs w:val="24"/>
              </w:rPr>
              <w:t>,</w:t>
            </w:r>
            <w:r w:rsidR="00D53D52" w:rsidRPr="00E865A6">
              <w:rPr>
                <w:rFonts w:ascii="Book Antiqua" w:hAnsi="Book Antiqua" w:cs="Arial" w:hint="eastAsia"/>
                <w:szCs w:val="24"/>
                <w:lang w:eastAsia="zh-CN"/>
              </w:rPr>
              <w:t xml:space="preserve"> </w:t>
            </w:r>
            <w:r w:rsidR="00D53D52" w:rsidRPr="00E865A6">
              <w:rPr>
                <w:rFonts w:ascii="Book Antiqua" w:hAnsi="Book Antiqua" w:cs="Arial"/>
                <w:szCs w:val="24"/>
              </w:rPr>
              <w:t>p</w:t>
            </w:r>
            <w:r w:rsidRPr="00E865A6">
              <w:rPr>
                <w:rFonts w:ascii="Book Antiqua" w:hAnsi="Book Antiqua" w:cs="Arial"/>
                <w:szCs w:val="24"/>
              </w:rPr>
              <w:t>ost-transplant</w:t>
            </w:r>
          </w:p>
        </w:tc>
        <w:tc>
          <w:tcPr>
            <w:tcW w:w="1418" w:type="dxa"/>
            <w:vMerge/>
            <w:shd w:val="clear" w:color="auto" w:fill="auto"/>
          </w:tcPr>
          <w:p w14:paraId="4AEF158A" w14:textId="77777777" w:rsidR="00413A6E" w:rsidRPr="00E865A6" w:rsidRDefault="00413A6E" w:rsidP="003A6F04">
            <w:pPr>
              <w:snapToGrid w:val="0"/>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Cs w:val="24"/>
              </w:rPr>
            </w:pPr>
          </w:p>
        </w:tc>
      </w:tr>
      <w:tr w:rsidR="00413A6E" w:rsidRPr="00E865A6" w14:paraId="51EB2600" w14:textId="77777777" w:rsidTr="002D57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Borders>
              <w:right w:val="none" w:sz="0" w:space="0" w:color="auto"/>
            </w:tcBorders>
            <w:shd w:val="clear" w:color="auto" w:fill="auto"/>
          </w:tcPr>
          <w:p w14:paraId="753AD7C3" w14:textId="204A9D3A" w:rsidR="00413A6E" w:rsidRPr="00E865A6" w:rsidRDefault="00413A6E" w:rsidP="003A6F04">
            <w:pPr>
              <w:snapToGrid w:val="0"/>
              <w:jc w:val="both"/>
              <w:rPr>
                <w:rFonts w:ascii="Book Antiqua" w:hAnsi="Book Antiqua" w:cs="Arial"/>
                <w:b w:val="0"/>
                <w:bCs w:val="0"/>
                <w:szCs w:val="24"/>
              </w:rPr>
            </w:pPr>
            <w:r w:rsidRPr="00E865A6">
              <w:rPr>
                <w:rFonts w:ascii="Book Antiqua" w:hAnsi="Book Antiqua" w:cs="Arial"/>
                <w:b w:val="0"/>
                <w:bCs w:val="0"/>
                <w:szCs w:val="24"/>
              </w:rPr>
              <w:t>PAI-1</w:t>
            </w:r>
            <w:r w:rsidR="006E061E" w:rsidRPr="00E865A6">
              <w:rPr>
                <w:rFonts w:ascii="Book Antiqua" w:hAnsi="Book Antiqua" w:cs="Arial"/>
                <w:b w:val="0"/>
                <w:szCs w:val="24"/>
                <w:vertAlign w:val="superscript"/>
              </w:rPr>
              <w:t>[17</w:t>
            </w:r>
            <w:r w:rsidR="006E061E" w:rsidRPr="00E865A6">
              <w:rPr>
                <w:rFonts w:ascii="Book Antiqua" w:hAnsi="Book Antiqua" w:cs="Arial"/>
                <w:b w:val="0"/>
                <w:noProof/>
                <w:szCs w:val="24"/>
                <w:vertAlign w:val="superscript"/>
              </w:rPr>
              <w:t>5]</w:t>
            </w:r>
          </w:p>
        </w:tc>
        <w:tc>
          <w:tcPr>
            <w:tcW w:w="1984" w:type="dxa"/>
            <w:shd w:val="clear" w:color="auto" w:fill="auto"/>
          </w:tcPr>
          <w:p w14:paraId="6D7449D9" w14:textId="77777777" w:rsidR="00413A6E" w:rsidRPr="00E865A6" w:rsidRDefault="00413A6E" w:rsidP="003A6F04">
            <w:pPr>
              <w:snapToGrid w:val="0"/>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Cs w:val="24"/>
              </w:rPr>
            </w:pPr>
            <w:r w:rsidRPr="00E865A6">
              <w:rPr>
                <w:rFonts w:ascii="Book Antiqua" w:hAnsi="Book Antiqua" w:cs="Arial"/>
                <w:szCs w:val="24"/>
              </w:rPr>
              <w:t>Recipient</w:t>
            </w:r>
          </w:p>
        </w:tc>
        <w:tc>
          <w:tcPr>
            <w:tcW w:w="2273" w:type="dxa"/>
            <w:shd w:val="clear" w:color="auto" w:fill="auto"/>
          </w:tcPr>
          <w:p w14:paraId="21420D55" w14:textId="77777777" w:rsidR="00413A6E" w:rsidRPr="00E865A6" w:rsidRDefault="00413A6E" w:rsidP="003A6F04">
            <w:pPr>
              <w:snapToGrid w:val="0"/>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Cs w:val="24"/>
              </w:rPr>
            </w:pPr>
            <w:r w:rsidRPr="00E865A6">
              <w:rPr>
                <w:rFonts w:ascii="Book Antiqua" w:hAnsi="Book Antiqua" w:cs="Arial"/>
                <w:szCs w:val="24"/>
              </w:rPr>
              <w:t>Post-transplant</w:t>
            </w:r>
          </w:p>
        </w:tc>
        <w:tc>
          <w:tcPr>
            <w:tcW w:w="1418" w:type="dxa"/>
            <w:shd w:val="clear" w:color="auto" w:fill="auto"/>
          </w:tcPr>
          <w:p w14:paraId="7E064753" w14:textId="48BA9A17" w:rsidR="00413A6E" w:rsidRPr="00E865A6" w:rsidRDefault="00413A6E" w:rsidP="003A6F04">
            <w:pPr>
              <w:snapToGrid w:val="0"/>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Cs w:val="24"/>
              </w:rPr>
            </w:pPr>
            <w:r w:rsidRPr="00E865A6">
              <w:rPr>
                <w:rFonts w:ascii="Book Antiqua" w:hAnsi="Book Antiqua" w:cs="Arial"/>
                <w:szCs w:val="24"/>
              </w:rPr>
              <w:t>Vascular</w:t>
            </w:r>
            <w:r w:rsidR="00CF4290" w:rsidRPr="00E865A6">
              <w:rPr>
                <w:rFonts w:ascii="Book Antiqua" w:hAnsi="Book Antiqua" w:cs="Arial"/>
                <w:szCs w:val="24"/>
              </w:rPr>
              <w:t xml:space="preserve"> </w:t>
            </w:r>
            <w:r w:rsidRPr="00E865A6">
              <w:rPr>
                <w:rFonts w:ascii="Book Antiqua" w:hAnsi="Book Antiqua" w:cs="Arial"/>
                <w:szCs w:val="24"/>
              </w:rPr>
              <w:t>endothelium</w:t>
            </w:r>
          </w:p>
        </w:tc>
      </w:tr>
      <w:tr w:rsidR="00413A6E" w:rsidRPr="00E865A6" w14:paraId="59FBEEA7" w14:textId="77777777" w:rsidTr="002D5754">
        <w:tc>
          <w:tcPr>
            <w:cnfStyle w:val="001000000000" w:firstRow="0" w:lastRow="0" w:firstColumn="1" w:lastColumn="0" w:oddVBand="0" w:evenVBand="0" w:oddHBand="0" w:evenHBand="0" w:firstRowFirstColumn="0" w:firstRowLastColumn="0" w:lastRowFirstColumn="0" w:lastRowLastColumn="0"/>
            <w:tcW w:w="3256" w:type="dxa"/>
            <w:tcBorders>
              <w:right w:val="none" w:sz="0" w:space="0" w:color="auto"/>
            </w:tcBorders>
            <w:shd w:val="clear" w:color="auto" w:fill="auto"/>
          </w:tcPr>
          <w:p w14:paraId="451DA8BD" w14:textId="3F692410" w:rsidR="00413A6E" w:rsidRPr="00E865A6" w:rsidRDefault="00413A6E" w:rsidP="003A6F04">
            <w:pPr>
              <w:snapToGrid w:val="0"/>
              <w:jc w:val="both"/>
              <w:rPr>
                <w:rFonts w:ascii="Book Antiqua" w:hAnsi="Book Antiqua" w:cs="Arial"/>
                <w:b w:val="0"/>
                <w:bCs w:val="0"/>
                <w:szCs w:val="24"/>
              </w:rPr>
            </w:pPr>
            <w:r w:rsidRPr="00E865A6">
              <w:rPr>
                <w:rFonts w:ascii="Book Antiqua" w:hAnsi="Book Antiqua" w:cs="Arial"/>
                <w:b w:val="0"/>
                <w:bCs w:val="0"/>
                <w:szCs w:val="24"/>
              </w:rPr>
              <w:t>P</w:t>
            </w:r>
            <w:r w:rsidR="009819B8" w:rsidRPr="00E865A6">
              <w:rPr>
                <w:rFonts w:ascii="Book Antiqua" w:hAnsi="Book Antiqua" w:cs="Arial"/>
                <w:b w:val="0"/>
                <w:bCs w:val="0"/>
                <w:caps w:val="0"/>
                <w:szCs w:val="24"/>
              </w:rPr>
              <w:t>rotein</w:t>
            </w:r>
            <w:r w:rsidR="00CF4290" w:rsidRPr="00E865A6">
              <w:rPr>
                <w:rFonts w:ascii="Book Antiqua" w:hAnsi="Book Antiqua" w:cs="Arial"/>
                <w:b w:val="0"/>
                <w:bCs w:val="0"/>
                <w:szCs w:val="24"/>
              </w:rPr>
              <w:t xml:space="preserve"> </w:t>
            </w:r>
            <w:r w:rsidRPr="00E865A6">
              <w:rPr>
                <w:rFonts w:ascii="Book Antiqua" w:hAnsi="Book Antiqua" w:cs="Arial"/>
                <w:b w:val="0"/>
                <w:bCs w:val="0"/>
                <w:szCs w:val="24"/>
              </w:rPr>
              <w:t>C</w:t>
            </w:r>
            <w:r w:rsidR="00AA49F0" w:rsidRPr="00E865A6">
              <w:rPr>
                <w:rFonts w:ascii="Book Antiqua" w:hAnsi="Book Antiqua" w:cs="Arial"/>
                <w:b w:val="0"/>
                <w:szCs w:val="24"/>
                <w:vertAlign w:val="superscript"/>
              </w:rPr>
              <w:t>[</w:t>
            </w:r>
            <w:r w:rsidR="006E061E" w:rsidRPr="00E865A6">
              <w:rPr>
                <w:rFonts w:ascii="Book Antiqua" w:hAnsi="Book Antiqua" w:cs="Arial"/>
                <w:b w:val="0"/>
                <w:szCs w:val="24"/>
                <w:vertAlign w:val="superscript"/>
              </w:rPr>
              <w:t>179</w:t>
            </w:r>
            <w:r w:rsidR="00AA49F0" w:rsidRPr="00E865A6">
              <w:rPr>
                <w:rFonts w:ascii="Book Antiqua" w:hAnsi="Book Antiqua" w:cs="Arial"/>
                <w:b w:val="0"/>
                <w:noProof/>
                <w:szCs w:val="24"/>
                <w:vertAlign w:val="superscript"/>
              </w:rPr>
              <w:t>]</w:t>
            </w:r>
          </w:p>
        </w:tc>
        <w:tc>
          <w:tcPr>
            <w:tcW w:w="1984" w:type="dxa"/>
            <w:shd w:val="clear" w:color="auto" w:fill="auto"/>
          </w:tcPr>
          <w:p w14:paraId="1DDF333A" w14:textId="77777777" w:rsidR="00413A6E" w:rsidRPr="00E865A6" w:rsidRDefault="00413A6E" w:rsidP="003A6F04">
            <w:pPr>
              <w:snapToGrid w:val="0"/>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Cs w:val="24"/>
              </w:rPr>
            </w:pPr>
            <w:r w:rsidRPr="00E865A6">
              <w:rPr>
                <w:rFonts w:ascii="Book Antiqua" w:hAnsi="Book Antiqua" w:cs="Arial"/>
                <w:szCs w:val="24"/>
              </w:rPr>
              <w:t>Recipient</w:t>
            </w:r>
          </w:p>
        </w:tc>
        <w:tc>
          <w:tcPr>
            <w:tcW w:w="2273" w:type="dxa"/>
            <w:shd w:val="clear" w:color="auto" w:fill="auto"/>
          </w:tcPr>
          <w:p w14:paraId="16BD0660" w14:textId="77777777" w:rsidR="00413A6E" w:rsidRPr="00E865A6" w:rsidRDefault="00413A6E" w:rsidP="003A6F04">
            <w:pPr>
              <w:snapToGrid w:val="0"/>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Cs w:val="24"/>
              </w:rPr>
            </w:pPr>
            <w:r w:rsidRPr="00E865A6">
              <w:rPr>
                <w:rFonts w:ascii="Book Antiqua" w:hAnsi="Book Antiqua" w:cs="Arial"/>
                <w:szCs w:val="24"/>
              </w:rPr>
              <w:t>Post-transplant</w:t>
            </w:r>
          </w:p>
        </w:tc>
        <w:tc>
          <w:tcPr>
            <w:tcW w:w="1418" w:type="dxa"/>
            <w:shd w:val="clear" w:color="auto" w:fill="auto"/>
          </w:tcPr>
          <w:p w14:paraId="6CAA3D3B" w14:textId="051B9587" w:rsidR="00413A6E" w:rsidRPr="00E865A6" w:rsidRDefault="00413A6E" w:rsidP="003A6F04">
            <w:pPr>
              <w:snapToGrid w:val="0"/>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Cs w:val="24"/>
              </w:rPr>
            </w:pPr>
            <w:r w:rsidRPr="00E865A6">
              <w:rPr>
                <w:rFonts w:ascii="Book Antiqua" w:hAnsi="Book Antiqua" w:cs="Arial"/>
                <w:szCs w:val="24"/>
              </w:rPr>
              <w:t>Vascular</w:t>
            </w:r>
            <w:r w:rsidR="00CF4290" w:rsidRPr="00E865A6">
              <w:rPr>
                <w:rFonts w:ascii="Book Antiqua" w:hAnsi="Book Antiqua" w:cs="Arial"/>
                <w:szCs w:val="24"/>
              </w:rPr>
              <w:t xml:space="preserve"> </w:t>
            </w:r>
            <w:r w:rsidRPr="00E865A6">
              <w:rPr>
                <w:rFonts w:ascii="Book Antiqua" w:hAnsi="Book Antiqua" w:cs="Arial"/>
                <w:szCs w:val="24"/>
              </w:rPr>
              <w:t>endothelium</w:t>
            </w:r>
          </w:p>
        </w:tc>
      </w:tr>
      <w:tr w:rsidR="00413A6E" w:rsidRPr="00E865A6" w14:paraId="34AC5DBB" w14:textId="77777777" w:rsidTr="002D5754">
        <w:trPr>
          <w:cnfStyle w:val="000000100000" w:firstRow="0" w:lastRow="0" w:firstColumn="0" w:lastColumn="0" w:oddVBand="0" w:evenVBand="0" w:oddHBand="1" w:evenHBand="0" w:firstRowFirstColumn="0" w:firstRowLastColumn="0" w:lastRowFirstColumn="0" w:lastRowLastColumn="0"/>
          <w:trHeight w:val="398"/>
        </w:trPr>
        <w:tc>
          <w:tcPr>
            <w:cnfStyle w:val="001000000000" w:firstRow="0" w:lastRow="0" w:firstColumn="1" w:lastColumn="0" w:oddVBand="0" w:evenVBand="0" w:oddHBand="0" w:evenHBand="0" w:firstRowFirstColumn="0" w:firstRowLastColumn="0" w:lastRowFirstColumn="0" w:lastRowLastColumn="0"/>
            <w:tcW w:w="3256" w:type="dxa"/>
            <w:vMerge w:val="restart"/>
            <w:tcBorders>
              <w:right w:val="none" w:sz="0" w:space="0" w:color="auto"/>
            </w:tcBorders>
            <w:shd w:val="clear" w:color="auto" w:fill="auto"/>
          </w:tcPr>
          <w:p w14:paraId="30FF5E00" w14:textId="111CDC68" w:rsidR="00413A6E" w:rsidRPr="00E865A6" w:rsidRDefault="00413A6E" w:rsidP="003A6F04">
            <w:pPr>
              <w:snapToGrid w:val="0"/>
              <w:jc w:val="both"/>
              <w:rPr>
                <w:rFonts w:ascii="Book Antiqua" w:hAnsi="Book Antiqua" w:cs="Arial"/>
                <w:b w:val="0"/>
                <w:bCs w:val="0"/>
                <w:szCs w:val="24"/>
              </w:rPr>
            </w:pPr>
            <w:r w:rsidRPr="00E865A6">
              <w:rPr>
                <w:rFonts w:ascii="Book Antiqua" w:hAnsi="Book Antiqua" w:cs="Arial"/>
                <w:b w:val="0"/>
                <w:bCs w:val="0"/>
                <w:szCs w:val="24"/>
              </w:rPr>
              <w:t>IL-8</w:t>
            </w:r>
            <w:r w:rsidR="006E061E" w:rsidRPr="00E865A6">
              <w:rPr>
                <w:rFonts w:ascii="Book Antiqua" w:hAnsi="Book Antiqua" w:cs="Arial"/>
                <w:b w:val="0"/>
                <w:szCs w:val="24"/>
                <w:vertAlign w:val="superscript"/>
              </w:rPr>
              <w:t>[</w:t>
            </w:r>
            <w:r w:rsidR="006E061E" w:rsidRPr="00E865A6">
              <w:rPr>
                <w:rFonts w:ascii="Book Antiqua" w:hAnsi="Book Antiqua" w:cs="Arial"/>
                <w:b w:val="0"/>
                <w:noProof/>
                <w:szCs w:val="24"/>
                <w:vertAlign w:val="superscript"/>
              </w:rPr>
              <w:t>176]</w:t>
            </w:r>
          </w:p>
        </w:tc>
        <w:tc>
          <w:tcPr>
            <w:tcW w:w="1984" w:type="dxa"/>
            <w:shd w:val="clear" w:color="auto" w:fill="auto"/>
          </w:tcPr>
          <w:p w14:paraId="4FC5FDF7" w14:textId="77777777" w:rsidR="00413A6E" w:rsidRPr="00E865A6" w:rsidRDefault="00413A6E" w:rsidP="003A6F04">
            <w:pPr>
              <w:snapToGrid w:val="0"/>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Cs w:val="24"/>
              </w:rPr>
            </w:pPr>
            <w:r w:rsidRPr="00E865A6">
              <w:rPr>
                <w:rFonts w:ascii="Book Antiqua" w:hAnsi="Book Antiqua" w:cs="Arial"/>
                <w:szCs w:val="24"/>
              </w:rPr>
              <w:t>Donor</w:t>
            </w:r>
          </w:p>
        </w:tc>
        <w:tc>
          <w:tcPr>
            <w:tcW w:w="2273" w:type="dxa"/>
            <w:shd w:val="clear" w:color="auto" w:fill="auto"/>
          </w:tcPr>
          <w:p w14:paraId="79ACD002" w14:textId="7F5BCED6" w:rsidR="00413A6E" w:rsidRPr="00E865A6" w:rsidRDefault="00413A6E" w:rsidP="003A6F04">
            <w:pPr>
              <w:snapToGrid w:val="0"/>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Cs w:val="24"/>
              </w:rPr>
            </w:pPr>
            <w:r w:rsidRPr="00E865A6">
              <w:rPr>
                <w:rFonts w:ascii="Book Antiqua" w:hAnsi="Book Antiqua" w:cs="Arial"/>
                <w:szCs w:val="24"/>
              </w:rPr>
              <w:t>EVLP</w:t>
            </w:r>
          </w:p>
        </w:tc>
        <w:tc>
          <w:tcPr>
            <w:tcW w:w="1418" w:type="dxa"/>
            <w:vMerge w:val="restart"/>
            <w:shd w:val="clear" w:color="auto" w:fill="auto"/>
          </w:tcPr>
          <w:p w14:paraId="75B4D06A" w14:textId="7C6B21BD" w:rsidR="00413A6E" w:rsidRPr="00E865A6" w:rsidRDefault="00413A6E" w:rsidP="003A6F04">
            <w:pPr>
              <w:snapToGrid w:val="0"/>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Cs w:val="24"/>
              </w:rPr>
            </w:pPr>
            <w:r w:rsidRPr="00E865A6">
              <w:rPr>
                <w:rFonts w:ascii="Book Antiqua" w:hAnsi="Book Antiqua" w:cs="Arial"/>
                <w:szCs w:val="24"/>
              </w:rPr>
              <w:t>Inflammatory</w:t>
            </w:r>
            <w:r w:rsidR="00CF4290" w:rsidRPr="00E865A6">
              <w:rPr>
                <w:rFonts w:ascii="Book Antiqua" w:hAnsi="Book Antiqua" w:cs="Arial"/>
                <w:szCs w:val="24"/>
              </w:rPr>
              <w:t xml:space="preserve"> </w:t>
            </w:r>
            <w:r w:rsidR="005C4701" w:rsidRPr="00E865A6">
              <w:rPr>
                <w:rFonts w:ascii="Book Antiqua" w:hAnsi="Book Antiqua" w:cs="Arial"/>
                <w:szCs w:val="24"/>
              </w:rPr>
              <w:t>m</w:t>
            </w:r>
            <w:r w:rsidRPr="00E865A6">
              <w:rPr>
                <w:rFonts w:ascii="Book Antiqua" w:hAnsi="Book Antiqua" w:cs="Arial"/>
                <w:szCs w:val="24"/>
              </w:rPr>
              <w:t>arker</w:t>
            </w:r>
          </w:p>
        </w:tc>
      </w:tr>
      <w:tr w:rsidR="00413A6E" w:rsidRPr="00E865A6" w14:paraId="49BB7910" w14:textId="77777777" w:rsidTr="002D5754">
        <w:trPr>
          <w:trHeight w:val="398"/>
        </w:trPr>
        <w:tc>
          <w:tcPr>
            <w:cnfStyle w:val="001000000000" w:firstRow="0" w:lastRow="0" w:firstColumn="1" w:lastColumn="0" w:oddVBand="0" w:evenVBand="0" w:oddHBand="0" w:evenHBand="0" w:firstRowFirstColumn="0" w:firstRowLastColumn="0" w:lastRowFirstColumn="0" w:lastRowLastColumn="0"/>
            <w:tcW w:w="3256" w:type="dxa"/>
            <w:vMerge/>
            <w:tcBorders>
              <w:right w:val="none" w:sz="0" w:space="0" w:color="auto"/>
            </w:tcBorders>
            <w:shd w:val="clear" w:color="auto" w:fill="auto"/>
          </w:tcPr>
          <w:p w14:paraId="5394A613" w14:textId="77777777" w:rsidR="00413A6E" w:rsidRPr="00E865A6" w:rsidRDefault="00413A6E" w:rsidP="003A6F04">
            <w:pPr>
              <w:snapToGrid w:val="0"/>
              <w:jc w:val="both"/>
              <w:rPr>
                <w:rFonts w:ascii="Book Antiqua" w:hAnsi="Book Antiqua" w:cs="Arial"/>
                <w:b w:val="0"/>
                <w:bCs w:val="0"/>
                <w:szCs w:val="24"/>
              </w:rPr>
            </w:pPr>
          </w:p>
        </w:tc>
        <w:tc>
          <w:tcPr>
            <w:tcW w:w="1984" w:type="dxa"/>
            <w:vMerge w:val="restart"/>
            <w:shd w:val="clear" w:color="auto" w:fill="auto"/>
          </w:tcPr>
          <w:p w14:paraId="08B40A43" w14:textId="77777777" w:rsidR="00413A6E" w:rsidRPr="00E865A6" w:rsidRDefault="00413A6E" w:rsidP="003A6F04">
            <w:pPr>
              <w:snapToGrid w:val="0"/>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Cs w:val="24"/>
              </w:rPr>
            </w:pPr>
            <w:r w:rsidRPr="00E865A6">
              <w:rPr>
                <w:rFonts w:ascii="Book Antiqua" w:hAnsi="Book Antiqua" w:cs="Arial"/>
                <w:szCs w:val="24"/>
              </w:rPr>
              <w:t>Recipient</w:t>
            </w:r>
          </w:p>
        </w:tc>
        <w:tc>
          <w:tcPr>
            <w:tcW w:w="2273" w:type="dxa"/>
            <w:shd w:val="clear" w:color="auto" w:fill="auto"/>
          </w:tcPr>
          <w:p w14:paraId="7DFA5A44" w14:textId="001AE075" w:rsidR="00413A6E" w:rsidRPr="00E865A6" w:rsidRDefault="00413A6E" w:rsidP="003A6F04">
            <w:pPr>
              <w:snapToGrid w:val="0"/>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Cs w:val="24"/>
              </w:rPr>
            </w:pPr>
            <w:r w:rsidRPr="00E865A6">
              <w:rPr>
                <w:rFonts w:ascii="Book Antiqua" w:hAnsi="Book Antiqua" w:cs="Arial"/>
                <w:szCs w:val="24"/>
              </w:rPr>
              <w:t>Pre-transplant</w:t>
            </w:r>
          </w:p>
        </w:tc>
        <w:tc>
          <w:tcPr>
            <w:tcW w:w="1418" w:type="dxa"/>
            <w:vMerge/>
            <w:shd w:val="clear" w:color="auto" w:fill="auto"/>
          </w:tcPr>
          <w:p w14:paraId="0865F02C" w14:textId="77777777" w:rsidR="00413A6E" w:rsidRPr="00E865A6" w:rsidRDefault="00413A6E" w:rsidP="003A6F04">
            <w:pPr>
              <w:snapToGrid w:val="0"/>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Cs w:val="24"/>
              </w:rPr>
            </w:pPr>
          </w:p>
        </w:tc>
      </w:tr>
      <w:tr w:rsidR="00413A6E" w:rsidRPr="00E865A6" w14:paraId="22038C3E" w14:textId="77777777" w:rsidTr="002D5754">
        <w:trPr>
          <w:cnfStyle w:val="000000100000" w:firstRow="0" w:lastRow="0" w:firstColumn="0" w:lastColumn="0" w:oddVBand="0" w:evenVBand="0" w:oddHBand="1" w:evenHBand="0" w:firstRowFirstColumn="0" w:firstRowLastColumn="0" w:lastRowFirstColumn="0" w:lastRowLastColumn="0"/>
          <w:trHeight w:val="398"/>
        </w:trPr>
        <w:tc>
          <w:tcPr>
            <w:cnfStyle w:val="001000000000" w:firstRow="0" w:lastRow="0" w:firstColumn="1" w:lastColumn="0" w:oddVBand="0" w:evenVBand="0" w:oddHBand="0" w:evenHBand="0" w:firstRowFirstColumn="0" w:firstRowLastColumn="0" w:lastRowFirstColumn="0" w:lastRowLastColumn="0"/>
            <w:tcW w:w="3256" w:type="dxa"/>
            <w:vMerge/>
            <w:tcBorders>
              <w:right w:val="none" w:sz="0" w:space="0" w:color="auto"/>
            </w:tcBorders>
            <w:shd w:val="clear" w:color="auto" w:fill="auto"/>
          </w:tcPr>
          <w:p w14:paraId="382033AE" w14:textId="77777777" w:rsidR="00413A6E" w:rsidRPr="00E865A6" w:rsidRDefault="00413A6E" w:rsidP="003A6F04">
            <w:pPr>
              <w:snapToGrid w:val="0"/>
              <w:jc w:val="both"/>
              <w:rPr>
                <w:rFonts w:ascii="Book Antiqua" w:hAnsi="Book Antiqua" w:cs="Arial"/>
                <w:b w:val="0"/>
                <w:bCs w:val="0"/>
                <w:szCs w:val="24"/>
              </w:rPr>
            </w:pPr>
          </w:p>
        </w:tc>
        <w:tc>
          <w:tcPr>
            <w:tcW w:w="1984" w:type="dxa"/>
            <w:vMerge/>
            <w:shd w:val="clear" w:color="auto" w:fill="auto"/>
          </w:tcPr>
          <w:p w14:paraId="466B5E05" w14:textId="77777777" w:rsidR="00413A6E" w:rsidRPr="00E865A6" w:rsidRDefault="00413A6E" w:rsidP="003A6F04">
            <w:pPr>
              <w:snapToGrid w:val="0"/>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Cs w:val="24"/>
              </w:rPr>
            </w:pPr>
          </w:p>
        </w:tc>
        <w:tc>
          <w:tcPr>
            <w:tcW w:w="2273" w:type="dxa"/>
            <w:shd w:val="clear" w:color="auto" w:fill="auto"/>
          </w:tcPr>
          <w:p w14:paraId="2002CE6B" w14:textId="22218D98" w:rsidR="00413A6E" w:rsidRPr="00E865A6" w:rsidRDefault="00413A6E" w:rsidP="003A6F04">
            <w:pPr>
              <w:snapToGrid w:val="0"/>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Cs w:val="24"/>
              </w:rPr>
            </w:pPr>
            <w:r w:rsidRPr="00E865A6">
              <w:rPr>
                <w:rFonts w:ascii="Book Antiqua" w:hAnsi="Book Antiqua" w:cs="Arial"/>
                <w:szCs w:val="24"/>
              </w:rPr>
              <w:t>Post-transplant</w:t>
            </w:r>
          </w:p>
        </w:tc>
        <w:tc>
          <w:tcPr>
            <w:tcW w:w="1418" w:type="dxa"/>
            <w:vMerge/>
            <w:shd w:val="clear" w:color="auto" w:fill="auto"/>
          </w:tcPr>
          <w:p w14:paraId="26B5A83A" w14:textId="77777777" w:rsidR="00413A6E" w:rsidRPr="00E865A6" w:rsidRDefault="00413A6E" w:rsidP="003A6F04">
            <w:pPr>
              <w:snapToGrid w:val="0"/>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Cs w:val="24"/>
              </w:rPr>
            </w:pPr>
          </w:p>
        </w:tc>
      </w:tr>
      <w:tr w:rsidR="00413A6E" w:rsidRPr="00E865A6" w14:paraId="525EDB8A" w14:textId="77777777" w:rsidTr="002D5754">
        <w:tc>
          <w:tcPr>
            <w:cnfStyle w:val="001000000000" w:firstRow="0" w:lastRow="0" w:firstColumn="1" w:lastColumn="0" w:oddVBand="0" w:evenVBand="0" w:oddHBand="0" w:evenHBand="0" w:firstRowFirstColumn="0" w:firstRowLastColumn="0" w:lastRowFirstColumn="0" w:lastRowLastColumn="0"/>
            <w:tcW w:w="3256" w:type="dxa"/>
            <w:tcBorders>
              <w:right w:val="none" w:sz="0" w:space="0" w:color="auto"/>
            </w:tcBorders>
            <w:shd w:val="clear" w:color="auto" w:fill="auto"/>
          </w:tcPr>
          <w:p w14:paraId="7D27F1D3" w14:textId="325C6C67" w:rsidR="00413A6E" w:rsidRPr="00E865A6" w:rsidRDefault="00413A6E" w:rsidP="003A6F04">
            <w:pPr>
              <w:snapToGrid w:val="0"/>
              <w:jc w:val="both"/>
              <w:rPr>
                <w:rFonts w:ascii="Book Antiqua" w:hAnsi="Book Antiqua" w:cs="Arial"/>
                <w:b w:val="0"/>
                <w:bCs w:val="0"/>
                <w:szCs w:val="24"/>
              </w:rPr>
            </w:pPr>
            <w:r w:rsidRPr="00E865A6">
              <w:rPr>
                <w:rFonts w:ascii="Book Antiqua" w:hAnsi="Book Antiqua" w:cs="Arial"/>
                <w:b w:val="0"/>
                <w:bCs w:val="0"/>
                <w:szCs w:val="24"/>
              </w:rPr>
              <w:t>ET-1</w:t>
            </w:r>
            <w:r w:rsidR="006E061E" w:rsidRPr="00E865A6">
              <w:rPr>
                <w:rFonts w:ascii="Book Antiqua" w:hAnsi="Book Antiqua" w:cs="Arial"/>
                <w:b w:val="0"/>
                <w:bCs w:val="0"/>
                <w:szCs w:val="24"/>
                <w:vertAlign w:val="superscript"/>
              </w:rPr>
              <w:t>[</w:t>
            </w:r>
            <w:r w:rsidR="006E061E" w:rsidRPr="00E865A6">
              <w:rPr>
                <w:rFonts w:ascii="Book Antiqua" w:hAnsi="Book Antiqua" w:cs="Arial"/>
                <w:b w:val="0"/>
                <w:bCs w:val="0"/>
                <w:noProof/>
                <w:szCs w:val="24"/>
                <w:vertAlign w:val="superscript"/>
              </w:rPr>
              <w:t>171]</w:t>
            </w:r>
          </w:p>
        </w:tc>
        <w:tc>
          <w:tcPr>
            <w:tcW w:w="1984" w:type="dxa"/>
            <w:shd w:val="clear" w:color="auto" w:fill="auto"/>
          </w:tcPr>
          <w:p w14:paraId="00751A8D" w14:textId="77777777" w:rsidR="00413A6E" w:rsidRPr="00E865A6" w:rsidRDefault="00413A6E" w:rsidP="003A6F04">
            <w:pPr>
              <w:snapToGrid w:val="0"/>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Cs w:val="24"/>
              </w:rPr>
            </w:pPr>
            <w:r w:rsidRPr="00E865A6">
              <w:rPr>
                <w:rFonts w:ascii="Book Antiqua" w:hAnsi="Book Antiqua" w:cs="Arial"/>
                <w:szCs w:val="24"/>
              </w:rPr>
              <w:t>Donor</w:t>
            </w:r>
          </w:p>
        </w:tc>
        <w:tc>
          <w:tcPr>
            <w:tcW w:w="2273" w:type="dxa"/>
            <w:shd w:val="clear" w:color="auto" w:fill="auto"/>
          </w:tcPr>
          <w:p w14:paraId="2788401B" w14:textId="1F7E1FD1" w:rsidR="00413A6E" w:rsidRPr="00E865A6" w:rsidRDefault="00413A6E" w:rsidP="003A6F04">
            <w:pPr>
              <w:snapToGrid w:val="0"/>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Cs w:val="24"/>
              </w:rPr>
            </w:pPr>
            <w:r w:rsidRPr="00E865A6">
              <w:rPr>
                <w:rFonts w:ascii="Book Antiqua" w:hAnsi="Book Antiqua" w:cs="Arial"/>
                <w:szCs w:val="24"/>
              </w:rPr>
              <w:t>EVLP</w:t>
            </w:r>
          </w:p>
        </w:tc>
        <w:tc>
          <w:tcPr>
            <w:tcW w:w="1418" w:type="dxa"/>
            <w:shd w:val="clear" w:color="auto" w:fill="auto"/>
          </w:tcPr>
          <w:p w14:paraId="31101E15" w14:textId="02DF1723" w:rsidR="00413A6E" w:rsidRPr="00E865A6" w:rsidRDefault="00413A6E" w:rsidP="003A6F04">
            <w:pPr>
              <w:snapToGrid w:val="0"/>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Cs w:val="24"/>
              </w:rPr>
            </w:pPr>
            <w:r w:rsidRPr="00E865A6">
              <w:rPr>
                <w:rFonts w:ascii="Book Antiqua" w:hAnsi="Book Antiqua" w:cs="Arial"/>
                <w:szCs w:val="24"/>
              </w:rPr>
              <w:t>Inflammatory</w:t>
            </w:r>
            <w:r w:rsidR="00CF4290" w:rsidRPr="00E865A6">
              <w:rPr>
                <w:rFonts w:ascii="Book Antiqua" w:hAnsi="Book Antiqua" w:cs="Arial"/>
                <w:szCs w:val="24"/>
              </w:rPr>
              <w:t xml:space="preserve"> </w:t>
            </w:r>
            <w:r w:rsidR="005C4701" w:rsidRPr="00E865A6">
              <w:rPr>
                <w:rFonts w:ascii="Book Antiqua" w:hAnsi="Book Antiqua" w:cs="Arial"/>
                <w:szCs w:val="24"/>
              </w:rPr>
              <w:t>m</w:t>
            </w:r>
            <w:r w:rsidRPr="00E865A6">
              <w:rPr>
                <w:rFonts w:ascii="Book Antiqua" w:hAnsi="Book Antiqua" w:cs="Arial"/>
                <w:szCs w:val="24"/>
              </w:rPr>
              <w:t>arker</w:t>
            </w:r>
          </w:p>
        </w:tc>
      </w:tr>
      <w:tr w:rsidR="00413A6E" w:rsidRPr="00E865A6" w14:paraId="04B6BBE6" w14:textId="77777777" w:rsidTr="002D57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Borders>
              <w:right w:val="none" w:sz="0" w:space="0" w:color="auto"/>
            </w:tcBorders>
            <w:shd w:val="clear" w:color="auto" w:fill="auto"/>
          </w:tcPr>
          <w:p w14:paraId="1C191F67" w14:textId="2DFB4287" w:rsidR="00413A6E" w:rsidRPr="00E865A6" w:rsidRDefault="00413A6E" w:rsidP="003A6F04">
            <w:pPr>
              <w:snapToGrid w:val="0"/>
              <w:jc w:val="both"/>
              <w:rPr>
                <w:rFonts w:ascii="Book Antiqua" w:hAnsi="Book Antiqua" w:cs="Arial"/>
                <w:b w:val="0"/>
                <w:bCs w:val="0"/>
                <w:szCs w:val="24"/>
              </w:rPr>
            </w:pPr>
            <w:r w:rsidRPr="00E865A6">
              <w:rPr>
                <w:rFonts w:ascii="Book Antiqua" w:hAnsi="Book Antiqua" w:cs="Arial"/>
                <w:b w:val="0"/>
                <w:bCs w:val="0"/>
                <w:szCs w:val="24"/>
                <w:shd w:val="clear" w:color="auto" w:fill="FFFFFF"/>
              </w:rPr>
              <w:t>ICAM-1</w:t>
            </w:r>
            <w:r w:rsidR="00AA49F0" w:rsidRPr="00E865A6">
              <w:rPr>
                <w:rFonts w:ascii="Book Antiqua" w:hAnsi="Book Antiqua" w:cs="Arial"/>
                <w:b w:val="0"/>
                <w:szCs w:val="24"/>
                <w:vertAlign w:val="superscript"/>
              </w:rPr>
              <w:t>[</w:t>
            </w:r>
            <w:r w:rsidR="006E061E" w:rsidRPr="00E865A6">
              <w:rPr>
                <w:rFonts w:ascii="Book Antiqua" w:hAnsi="Book Antiqua" w:cs="Arial"/>
                <w:b w:val="0"/>
                <w:noProof/>
                <w:szCs w:val="24"/>
                <w:vertAlign w:val="superscript"/>
              </w:rPr>
              <w:t>27</w:t>
            </w:r>
            <w:r w:rsidR="00AA49F0" w:rsidRPr="00E865A6">
              <w:rPr>
                <w:rFonts w:ascii="Book Antiqua" w:hAnsi="Book Antiqua" w:cs="Arial"/>
                <w:b w:val="0"/>
                <w:noProof/>
                <w:szCs w:val="24"/>
                <w:vertAlign w:val="superscript"/>
              </w:rPr>
              <w:t>]</w:t>
            </w:r>
          </w:p>
        </w:tc>
        <w:tc>
          <w:tcPr>
            <w:tcW w:w="1984" w:type="dxa"/>
            <w:shd w:val="clear" w:color="auto" w:fill="auto"/>
          </w:tcPr>
          <w:p w14:paraId="0AD6818C" w14:textId="77777777" w:rsidR="00413A6E" w:rsidRPr="00E865A6" w:rsidRDefault="00413A6E" w:rsidP="003A6F04">
            <w:pPr>
              <w:snapToGrid w:val="0"/>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Cs w:val="24"/>
              </w:rPr>
            </w:pPr>
            <w:r w:rsidRPr="00E865A6">
              <w:rPr>
                <w:rFonts w:ascii="Book Antiqua" w:hAnsi="Book Antiqua" w:cs="Arial"/>
                <w:szCs w:val="24"/>
              </w:rPr>
              <w:t>Recipient</w:t>
            </w:r>
          </w:p>
        </w:tc>
        <w:tc>
          <w:tcPr>
            <w:tcW w:w="2273" w:type="dxa"/>
            <w:shd w:val="clear" w:color="auto" w:fill="auto"/>
          </w:tcPr>
          <w:p w14:paraId="62348424" w14:textId="4D40D188" w:rsidR="00413A6E" w:rsidRPr="00E865A6" w:rsidRDefault="00413A6E" w:rsidP="003A6F04">
            <w:pPr>
              <w:snapToGrid w:val="0"/>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Cs w:val="24"/>
              </w:rPr>
            </w:pPr>
            <w:r w:rsidRPr="00E865A6">
              <w:rPr>
                <w:rFonts w:ascii="Book Antiqua" w:hAnsi="Book Antiqua" w:cs="Arial"/>
                <w:szCs w:val="24"/>
              </w:rPr>
              <w:t>Post-</w:t>
            </w:r>
            <w:r w:rsidR="00D53D52" w:rsidRPr="00E865A6">
              <w:rPr>
                <w:rFonts w:ascii="Book Antiqua" w:hAnsi="Book Antiqua" w:cs="Arial"/>
                <w:szCs w:val="24"/>
              </w:rPr>
              <w:t>t</w:t>
            </w:r>
            <w:r w:rsidRPr="00E865A6">
              <w:rPr>
                <w:rFonts w:ascii="Book Antiqua" w:hAnsi="Book Antiqua" w:cs="Arial"/>
                <w:szCs w:val="24"/>
              </w:rPr>
              <w:t>ransplant</w:t>
            </w:r>
          </w:p>
        </w:tc>
        <w:tc>
          <w:tcPr>
            <w:tcW w:w="1418" w:type="dxa"/>
            <w:shd w:val="clear" w:color="auto" w:fill="auto"/>
          </w:tcPr>
          <w:p w14:paraId="13BE4055" w14:textId="7AA05136" w:rsidR="00413A6E" w:rsidRPr="00E865A6" w:rsidRDefault="00413A6E" w:rsidP="003A6F04">
            <w:pPr>
              <w:snapToGrid w:val="0"/>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Cs w:val="24"/>
              </w:rPr>
            </w:pPr>
            <w:r w:rsidRPr="00E865A6">
              <w:rPr>
                <w:rFonts w:ascii="Book Antiqua" w:hAnsi="Book Antiqua" w:cs="Arial"/>
                <w:szCs w:val="24"/>
              </w:rPr>
              <w:t>Vascular</w:t>
            </w:r>
            <w:r w:rsidR="00CF4290" w:rsidRPr="00E865A6">
              <w:rPr>
                <w:rFonts w:ascii="Book Antiqua" w:hAnsi="Book Antiqua" w:cs="Arial"/>
                <w:szCs w:val="24"/>
              </w:rPr>
              <w:t xml:space="preserve"> </w:t>
            </w:r>
            <w:r w:rsidRPr="00E865A6">
              <w:rPr>
                <w:rFonts w:ascii="Book Antiqua" w:hAnsi="Book Antiqua" w:cs="Arial"/>
                <w:szCs w:val="24"/>
              </w:rPr>
              <w:t>endothelium</w:t>
            </w:r>
          </w:p>
        </w:tc>
      </w:tr>
      <w:tr w:rsidR="00413A6E" w:rsidRPr="00E865A6" w14:paraId="58A4B6BB" w14:textId="77777777" w:rsidTr="002D5754">
        <w:trPr>
          <w:trHeight w:val="202"/>
        </w:trPr>
        <w:tc>
          <w:tcPr>
            <w:cnfStyle w:val="001000000000" w:firstRow="0" w:lastRow="0" w:firstColumn="1" w:lastColumn="0" w:oddVBand="0" w:evenVBand="0" w:oddHBand="0" w:evenHBand="0" w:firstRowFirstColumn="0" w:firstRowLastColumn="0" w:lastRowFirstColumn="0" w:lastRowLastColumn="0"/>
            <w:tcW w:w="3256" w:type="dxa"/>
            <w:vMerge w:val="restart"/>
            <w:tcBorders>
              <w:right w:val="none" w:sz="0" w:space="0" w:color="auto"/>
            </w:tcBorders>
            <w:shd w:val="clear" w:color="auto" w:fill="auto"/>
          </w:tcPr>
          <w:p w14:paraId="715310D0" w14:textId="59223A21" w:rsidR="00413A6E" w:rsidRPr="00E865A6" w:rsidRDefault="00413A6E" w:rsidP="003A6F04">
            <w:pPr>
              <w:snapToGrid w:val="0"/>
              <w:jc w:val="both"/>
              <w:rPr>
                <w:rFonts w:ascii="Book Antiqua" w:hAnsi="Book Antiqua" w:cs="Arial"/>
                <w:b w:val="0"/>
                <w:bCs w:val="0"/>
                <w:szCs w:val="24"/>
              </w:rPr>
            </w:pPr>
            <w:r w:rsidRPr="00E865A6">
              <w:rPr>
                <w:rFonts w:ascii="Book Antiqua" w:hAnsi="Book Antiqua" w:cs="Arial"/>
                <w:b w:val="0"/>
                <w:bCs w:val="0"/>
                <w:szCs w:val="24"/>
              </w:rPr>
              <w:t>IL-6</w:t>
            </w:r>
            <w:r w:rsidR="006E061E" w:rsidRPr="00E865A6">
              <w:rPr>
                <w:rFonts w:ascii="Book Antiqua" w:hAnsi="Book Antiqua" w:cs="Arial"/>
                <w:b w:val="0"/>
                <w:bCs w:val="0"/>
                <w:szCs w:val="24"/>
                <w:vertAlign w:val="superscript"/>
              </w:rPr>
              <w:t>[</w:t>
            </w:r>
            <w:r w:rsidR="006E061E" w:rsidRPr="00E865A6">
              <w:rPr>
                <w:rFonts w:ascii="Book Antiqua" w:hAnsi="Book Antiqua" w:cs="Arial"/>
                <w:b w:val="0"/>
                <w:bCs w:val="0"/>
                <w:noProof/>
                <w:szCs w:val="24"/>
                <w:vertAlign w:val="superscript"/>
              </w:rPr>
              <w:t>135]</w:t>
            </w:r>
          </w:p>
        </w:tc>
        <w:tc>
          <w:tcPr>
            <w:tcW w:w="1984" w:type="dxa"/>
            <w:vMerge w:val="restart"/>
            <w:shd w:val="clear" w:color="auto" w:fill="auto"/>
          </w:tcPr>
          <w:p w14:paraId="1AB8E67D" w14:textId="77777777" w:rsidR="00413A6E" w:rsidRPr="00E865A6" w:rsidRDefault="00413A6E" w:rsidP="003A6F04">
            <w:pPr>
              <w:snapToGrid w:val="0"/>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Cs w:val="24"/>
              </w:rPr>
            </w:pPr>
            <w:r w:rsidRPr="00E865A6">
              <w:rPr>
                <w:rFonts w:ascii="Book Antiqua" w:hAnsi="Book Antiqua" w:cs="Arial"/>
                <w:szCs w:val="24"/>
              </w:rPr>
              <w:t>Recipient</w:t>
            </w:r>
          </w:p>
        </w:tc>
        <w:tc>
          <w:tcPr>
            <w:tcW w:w="2273" w:type="dxa"/>
            <w:shd w:val="clear" w:color="auto" w:fill="auto"/>
          </w:tcPr>
          <w:p w14:paraId="426F04AE" w14:textId="7D2517FD" w:rsidR="00413A6E" w:rsidRPr="00E865A6" w:rsidRDefault="00413A6E" w:rsidP="003A6F04">
            <w:pPr>
              <w:snapToGrid w:val="0"/>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Cs w:val="24"/>
              </w:rPr>
            </w:pPr>
            <w:r w:rsidRPr="00E865A6">
              <w:rPr>
                <w:rFonts w:ascii="Book Antiqua" w:hAnsi="Book Antiqua" w:cs="Arial"/>
                <w:szCs w:val="24"/>
              </w:rPr>
              <w:t>Pre-</w:t>
            </w:r>
            <w:r w:rsidR="00D53D52" w:rsidRPr="00E865A6">
              <w:rPr>
                <w:rFonts w:ascii="Book Antiqua" w:hAnsi="Book Antiqua" w:cs="Arial"/>
                <w:szCs w:val="24"/>
              </w:rPr>
              <w:t>t</w:t>
            </w:r>
            <w:r w:rsidRPr="00E865A6">
              <w:rPr>
                <w:rFonts w:ascii="Book Antiqua" w:hAnsi="Book Antiqua" w:cs="Arial"/>
                <w:szCs w:val="24"/>
              </w:rPr>
              <w:t>ransplant</w:t>
            </w:r>
          </w:p>
        </w:tc>
        <w:tc>
          <w:tcPr>
            <w:tcW w:w="1418" w:type="dxa"/>
            <w:vMerge w:val="restart"/>
            <w:shd w:val="clear" w:color="auto" w:fill="auto"/>
          </w:tcPr>
          <w:p w14:paraId="381354B0" w14:textId="3A4FAF77" w:rsidR="00413A6E" w:rsidRPr="00E865A6" w:rsidRDefault="00413A6E" w:rsidP="003A6F04">
            <w:pPr>
              <w:snapToGrid w:val="0"/>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Cs w:val="24"/>
              </w:rPr>
            </w:pPr>
            <w:r w:rsidRPr="00E865A6">
              <w:rPr>
                <w:rFonts w:ascii="Book Antiqua" w:hAnsi="Book Antiqua" w:cs="Arial"/>
                <w:szCs w:val="24"/>
              </w:rPr>
              <w:t>Inflammatory</w:t>
            </w:r>
            <w:r w:rsidR="00CF4290" w:rsidRPr="00E865A6">
              <w:rPr>
                <w:rFonts w:ascii="Book Antiqua" w:hAnsi="Book Antiqua" w:cs="Arial"/>
                <w:szCs w:val="24"/>
              </w:rPr>
              <w:t xml:space="preserve"> </w:t>
            </w:r>
            <w:r w:rsidR="005C4701" w:rsidRPr="00E865A6">
              <w:rPr>
                <w:rFonts w:ascii="Book Antiqua" w:hAnsi="Book Antiqua" w:cs="Arial"/>
                <w:szCs w:val="24"/>
              </w:rPr>
              <w:t>m</w:t>
            </w:r>
            <w:r w:rsidRPr="00E865A6">
              <w:rPr>
                <w:rFonts w:ascii="Book Antiqua" w:hAnsi="Book Antiqua" w:cs="Arial"/>
                <w:szCs w:val="24"/>
              </w:rPr>
              <w:t>arker</w:t>
            </w:r>
          </w:p>
        </w:tc>
      </w:tr>
      <w:tr w:rsidR="00413A6E" w:rsidRPr="00E865A6" w14:paraId="57F33907" w14:textId="77777777" w:rsidTr="002D5754">
        <w:trPr>
          <w:cnfStyle w:val="000000100000" w:firstRow="0" w:lastRow="0" w:firstColumn="0" w:lastColumn="0" w:oddVBand="0" w:evenVBand="0" w:oddHBand="1" w:evenHBand="0" w:firstRowFirstColumn="0" w:firstRowLastColumn="0" w:lastRowFirstColumn="0" w:lastRowLastColumn="0"/>
          <w:trHeight w:val="202"/>
        </w:trPr>
        <w:tc>
          <w:tcPr>
            <w:cnfStyle w:val="001000000000" w:firstRow="0" w:lastRow="0" w:firstColumn="1" w:lastColumn="0" w:oddVBand="0" w:evenVBand="0" w:oddHBand="0" w:evenHBand="0" w:firstRowFirstColumn="0" w:firstRowLastColumn="0" w:lastRowFirstColumn="0" w:lastRowLastColumn="0"/>
            <w:tcW w:w="3256" w:type="dxa"/>
            <w:vMerge/>
            <w:tcBorders>
              <w:right w:val="none" w:sz="0" w:space="0" w:color="auto"/>
            </w:tcBorders>
            <w:shd w:val="clear" w:color="auto" w:fill="auto"/>
          </w:tcPr>
          <w:p w14:paraId="4203191F" w14:textId="77777777" w:rsidR="00413A6E" w:rsidRPr="00E865A6" w:rsidRDefault="00413A6E" w:rsidP="003A6F04">
            <w:pPr>
              <w:snapToGrid w:val="0"/>
              <w:jc w:val="both"/>
              <w:rPr>
                <w:rFonts w:ascii="Book Antiqua" w:hAnsi="Book Antiqua" w:cs="Arial"/>
                <w:b w:val="0"/>
                <w:bCs w:val="0"/>
                <w:szCs w:val="24"/>
              </w:rPr>
            </w:pPr>
          </w:p>
        </w:tc>
        <w:tc>
          <w:tcPr>
            <w:tcW w:w="1984" w:type="dxa"/>
            <w:vMerge/>
            <w:shd w:val="clear" w:color="auto" w:fill="auto"/>
          </w:tcPr>
          <w:p w14:paraId="0BE79767" w14:textId="77777777" w:rsidR="00413A6E" w:rsidRPr="00E865A6" w:rsidRDefault="00413A6E" w:rsidP="003A6F04">
            <w:pPr>
              <w:snapToGrid w:val="0"/>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Cs w:val="24"/>
              </w:rPr>
            </w:pPr>
          </w:p>
        </w:tc>
        <w:tc>
          <w:tcPr>
            <w:tcW w:w="2273" w:type="dxa"/>
            <w:shd w:val="clear" w:color="auto" w:fill="auto"/>
          </w:tcPr>
          <w:p w14:paraId="4EA7F56D" w14:textId="13163A1A" w:rsidR="00413A6E" w:rsidRPr="00E865A6" w:rsidRDefault="00413A6E" w:rsidP="003A6F04">
            <w:pPr>
              <w:snapToGrid w:val="0"/>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Cs w:val="24"/>
              </w:rPr>
            </w:pPr>
            <w:r w:rsidRPr="00E865A6">
              <w:rPr>
                <w:rFonts w:ascii="Book Antiqua" w:hAnsi="Book Antiqua" w:cs="Arial"/>
                <w:szCs w:val="24"/>
              </w:rPr>
              <w:t>Post-</w:t>
            </w:r>
            <w:r w:rsidR="00D53D52" w:rsidRPr="00E865A6">
              <w:rPr>
                <w:rFonts w:ascii="Book Antiqua" w:hAnsi="Book Antiqua" w:cs="Arial"/>
                <w:szCs w:val="24"/>
              </w:rPr>
              <w:t>t</w:t>
            </w:r>
            <w:r w:rsidRPr="00E865A6">
              <w:rPr>
                <w:rFonts w:ascii="Book Antiqua" w:hAnsi="Book Antiqua" w:cs="Arial"/>
                <w:szCs w:val="24"/>
              </w:rPr>
              <w:t>ransplant</w:t>
            </w:r>
          </w:p>
        </w:tc>
        <w:tc>
          <w:tcPr>
            <w:tcW w:w="1418" w:type="dxa"/>
            <w:vMerge/>
            <w:shd w:val="clear" w:color="auto" w:fill="auto"/>
          </w:tcPr>
          <w:p w14:paraId="1C7F3A7B" w14:textId="77777777" w:rsidR="00413A6E" w:rsidRPr="00E865A6" w:rsidRDefault="00413A6E" w:rsidP="003A6F04">
            <w:pPr>
              <w:snapToGrid w:val="0"/>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Cs w:val="24"/>
              </w:rPr>
            </w:pPr>
          </w:p>
        </w:tc>
      </w:tr>
      <w:tr w:rsidR="00413A6E" w:rsidRPr="00E865A6" w14:paraId="22A657E2" w14:textId="77777777" w:rsidTr="002D5754">
        <w:trPr>
          <w:trHeight w:val="202"/>
        </w:trPr>
        <w:tc>
          <w:tcPr>
            <w:cnfStyle w:val="001000000000" w:firstRow="0" w:lastRow="0" w:firstColumn="1" w:lastColumn="0" w:oddVBand="0" w:evenVBand="0" w:oddHBand="0" w:evenHBand="0" w:firstRowFirstColumn="0" w:firstRowLastColumn="0" w:lastRowFirstColumn="0" w:lastRowLastColumn="0"/>
            <w:tcW w:w="3256" w:type="dxa"/>
            <w:vMerge w:val="restart"/>
            <w:tcBorders>
              <w:right w:val="none" w:sz="0" w:space="0" w:color="auto"/>
            </w:tcBorders>
            <w:shd w:val="clear" w:color="auto" w:fill="auto"/>
          </w:tcPr>
          <w:p w14:paraId="28DFB229" w14:textId="5A5DBCD6" w:rsidR="00413A6E" w:rsidRPr="00E865A6" w:rsidRDefault="00413A6E" w:rsidP="003A6F04">
            <w:pPr>
              <w:snapToGrid w:val="0"/>
              <w:jc w:val="both"/>
              <w:rPr>
                <w:rFonts w:ascii="Book Antiqua" w:hAnsi="Book Antiqua" w:cs="Arial"/>
                <w:b w:val="0"/>
                <w:bCs w:val="0"/>
                <w:szCs w:val="24"/>
              </w:rPr>
            </w:pPr>
            <w:r w:rsidRPr="00E865A6">
              <w:rPr>
                <w:rFonts w:ascii="Book Antiqua" w:hAnsi="Book Antiqua" w:cs="Arial"/>
                <w:b w:val="0"/>
                <w:bCs w:val="0"/>
                <w:szCs w:val="24"/>
              </w:rPr>
              <w:t>IL-10</w:t>
            </w:r>
            <w:r w:rsidR="006E061E" w:rsidRPr="00E865A6">
              <w:rPr>
                <w:rFonts w:ascii="Book Antiqua" w:hAnsi="Book Antiqua" w:cs="Arial"/>
                <w:b w:val="0"/>
                <w:bCs w:val="0"/>
                <w:szCs w:val="24"/>
                <w:vertAlign w:val="superscript"/>
              </w:rPr>
              <w:t>[</w:t>
            </w:r>
            <w:r w:rsidR="006E061E" w:rsidRPr="00E865A6">
              <w:rPr>
                <w:rFonts w:ascii="Book Antiqua" w:hAnsi="Book Antiqua" w:cs="Arial"/>
                <w:b w:val="0"/>
                <w:bCs w:val="0"/>
                <w:noProof/>
                <w:szCs w:val="24"/>
                <w:vertAlign w:val="superscript"/>
              </w:rPr>
              <w:t>135]</w:t>
            </w:r>
          </w:p>
        </w:tc>
        <w:tc>
          <w:tcPr>
            <w:tcW w:w="1984" w:type="dxa"/>
            <w:vMerge w:val="restart"/>
            <w:shd w:val="clear" w:color="auto" w:fill="auto"/>
          </w:tcPr>
          <w:p w14:paraId="28C2A8F6" w14:textId="77777777" w:rsidR="00413A6E" w:rsidRPr="00E865A6" w:rsidRDefault="00413A6E" w:rsidP="003A6F04">
            <w:pPr>
              <w:snapToGrid w:val="0"/>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Cs w:val="24"/>
              </w:rPr>
            </w:pPr>
            <w:r w:rsidRPr="00E865A6">
              <w:rPr>
                <w:rFonts w:ascii="Book Antiqua" w:hAnsi="Book Antiqua" w:cs="Arial"/>
                <w:szCs w:val="24"/>
              </w:rPr>
              <w:t>Recipient</w:t>
            </w:r>
          </w:p>
        </w:tc>
        <w:tc>
          <w:tcPr>
            <w:tcW w:w="2273" w:type="dxa"/>
            <w:shd w:val="clear" w:color="auto" w:fill="auto"/>
          </w:tcPr>
          <w:p w14:paraId="4ED8A595" w14:textId="56BFAE38" w:rsidR="00413A6E" w:rsidRPr="00E865A6" w:rsidRDefault="00413A6E" w:rsidP="003A6F04">
            <w:pPr>
              <w:snapToGrid w:val="0"/>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Cs w:val="24"/>
              </w:rPr>
            </w:pPr>
            <w:r w:rsidRPr="00E865A6">
              <w:rPr>
                <w:rFonts w:ascii="Book Antiqua" w:hAnsi="Book Antiqua" w:cs="Arial"/>
                <w:szCs w:val="24"/>
              </w:rPr>
              <w:t>Pre-</w:t>
            </w:r>
            <w:r w:rsidR="00D53D52" w:rsidRPr="00E865A6">
              <w:rPr>
                <w:rFonts w:ascii="Book Antiqua" w:hAnsi="Book Antiqua" w:cs="Arial"/>
                <w:szCs w:val="24"/>
              </w:rPr>
              <w:t>t</w:t>
            </w:r>
            <w:r w:rsidRPr="00E865A6">
              <w:rPr>
                <w:rFonts w:ascii="Book Antiqua" w:hAnsi="Book Antiqua" w:cs="Arial"/>
                <w:szCs w:val="24"/>
              </w:rPr>
              <w:t>ransplant</w:t>
            </w:r>
          </w:p>
        </w:tc>
        <w:tc>
          <w:tcPr>
            <w:tcW w:w="1418" w:type="dxa"/>
            <w:vMerge w:val="restart"/>
            <w:shd w:val="clear" w:color="auto" w:fill="auto"/>
          </w:tcPr>
          <w:p w14:paraId="68551227" w14:textId="2FC78BA9" w:rsidR="00413A6E" w:rsidRPr="00E865A6" w:rsidRDefault="00413A6E" w:rsidP="003A6F04">
            <w:pPr>
              <w:snapToGrid w:val="0"/>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Cs w:val="24"/>
              </w:rPr>
            </w:pPr>
            <w:r w:rsidRPr="00E865A6">
              <w:rPr>
                <w:rFonts w:ascii="Book Antiqua" w:hAnsi="Book Antiqua" w:cs="Arial"/>
                <w:szCs w:val="24"/>
              </w:rPr>
              <w:t>Inflammatory</w:t>
            </w:r>
            <w:r w:rsidR="00CF4290" w:rsidRPr="00E865A6">
              <w:rPr>
                <w:rFonts w:ascii="Book Antiqua" w:hAnsi="Book Antiqua" w:cs="Arial"/>
                <w:szCs w:val="24"/>
              </w:rPr>
              <w:t xml:space="preserve"> </w:t>
            </w:r>
            <w:r w:rsidR="005C4701" w:rsidRPr="00E865A6">
              <w:rPr>
                <w:rFonts w:ascii="Book Antiqua" w:hAnsi="Book Antiqua" w:cs="Arial"/>
                <w:szCs w:val="24"/>
              </w:rPr>
              <w:t>m</w:t>
            </w:r>
            <w:r w:rsidRPr="00E865A6">
              <w:rPr>
                <w:rFonts w:ascii="Book Antiqua" w:hAnsi="Book Antiqua" w:cs="Arial"/>
                <w:szCs w:val="24"/>
              </w:rPr>
              <w:t>arker</w:t>
            </w:r>
          </w:p>
        </w:tc>
      </w:tr>
      <w:tr w:rsidR="00413A6E" w:rsidRPr="00E865A6" w14:paraId="0548340E" w14:textId="77777777" w:rsidTr="002D5754">
        <w:trPr>
          <w:cnfStyle w:val="000000100000" w:firstRow="0" w:lastRow="0" w:firstColumn="0" w:lastColumn="0" w:oddVBand="0" w:evenVBand="0" w:oddHBand="1" w:evenHBand="0" w:firstRowFirstColumn="0" w:firstRowLastColumn="0" w:lastRowFirstColumn="0" w:lastRowLastColumn="0"/>
          <w:trHeight w:val="202"/>
        </w:trPr>
        <w:tc>
          <w:tcPr>
            <w:cnfStyle w:val="001000000000" w:firstRow="0" w:lastRow="0" w:firstColumn="1" w:lastColumn="0" w:oddVBand="0" w:evenVBand="0" w:oddHBand="0" w:evenHBand="0" w:firstRowFirstColumn="0" w:firstRowLastColumn="0" w:lastRowFirstColumn="0" w:lastRowLastColumn="0"/>
            <w:tcW w:w="3256" w:type="dxa"/>
            <w:vMerge/>
            <w:tcBorders>
              <w:right w:val="none" w:sz="0" w:space="0" w:color="auto"/>
            </w:tcBorders>
            <w:shd w:val="clear" w:color="auto" w:fill="auto"/>
          </w:tcPr>
          <w:p w14:paraId="62863A4A" w14:textId="77777777" w:rsidR="00413A6E" w:rsidRPr="00E865A6" w:rsidRDefault="00413A6E" w:rsidP="003A6F04">
            <w:pPr>
              <w:snapToGrid w:val="0"/>
              <w:jc w:val="both"/>
              <w:rPr>
                <w:rFonts w:ascii="Book Antiqua" w:hAnsi="Book Antiqua" w:cs="Arial"/>
                <w:b w:val="0"/>
                <w:bCs w:val="0"/>
                <w:szCs w:val="24"/>
              </w:rPr>
            </w:pPr>
          </w:p>
        </w:tc>
        <w:tc>
          <w:tcPr>
            <w:tcW w:w="1984" w:type="dxa"/>
            <w:vMerge/>
            <w:shd w:val="clear" w:color="auto" w:fill="auto"/>
          </w:tcPr>
          <w:p w14:paraId="527703C5" w14:textId="77777777" w:rsidR="00413A6E" w:rsidRPr="00E865A6" w:rsidRDefault="00413A6E" w:rsidP="003A6F04">
            <w:pPr>
              <w:snapToGrid w:val="0"/>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Cs w:val="24"/>
              </w:rPr>
            </w:pPr>
          </w:p>
        </w:tc>
        <w:tc>
          <w:tcPr>
            <w:tcW w:w="2273" w:type="dxa"/>
            <w:shd w:val="clear" w:color="auto" w:fill="auto"/>
          </w:tcPr>
          <w:p w14:paraId="3AD88312" w14:textId="64EDB46B" w:rsidR="00413A6E" w:rsidRPr="00E865A6" w:rsidRDefault="00413A6E" w:rsidP="003A6F04">
            <w:pPr>
              <w:snapToGrid w:val="0"/>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Cs w:val="24"/>
              </w:rPr>
            </w:pPr>
            <w:r w:rsidRPr="00E865A6">
              <w:rPr>
                <w:rFonts w:ascii="Book Antiqua" w:hAnsi="Book Antiqua" w:cs="Arial"/>
                <w:szCs w:val="24"/>
              </w:rPr>
              <w:t>Post-</w:t>
            </w:r>
            <w:r w:rsidR="00D53D52" w:rsidRPr="00E865A6">
              <w:rPr>
                <w:rFonts w:ascii="Book Antiqua" w:hAnsi="Book Antiqua" w:cs="Arial"/>
                <w:szCs w:val="24"/>
              </w:rPr>
              <w:t>t</w:t>
            </w:r>
            <w:r w:rsidRPr="00E865A6">
              <w:rPr>
                <w:rFonts w:ascii="Book Antiqua" w:hAnsi="Book Antiqua" w:cs="Arial"/>
                <w:szCs w:val="24"/>
              </w:rPr>
              <w:t>ransplant</w:t>
            </w:r>
          </w:p>
        </w:tc>
        <w:tc>
          <w:tcPr>
            <w:tcW w:w="1418" w:type="dxa"/>
            <w:vMerge/>
            <w:shd w:val="clear" w:color="auto" w:fill="auto"/>
          </w:tcPr>
          <w:p w14:paraId="1F290F99" w14:textId="77777777" w:rsidR="00413A6E" w:rsidRPr="00E865A6" w:rsidRDefault="00413A6E" w:rsidP="003A6F04">
            <w:pPr>
              <w:snapToGrid w:val="0"/>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Cs w:val="24"/>
              </w:rPr>
            </w:pPr>
          </w:p>
        </w:tc>
      </w:tr>
      <w:tr w:rsidR="00413A6E" w:rsidRPr="00E865A6" w14:paraId="29FA6E24" w14:textId="77777777" w:rsidTr="002D5754">
        <w:tc>
          <w:tcPr>
            <w:cnfStyle w:val="001000000000" w:firstRow="0" w:lastRow="0" w:firstColumn="1" w:lastColumn="0" w:oddVBand="0" w:evenVBand="0" w:oddHBand="0" w:evenHBand="0" w:firstRowFirstColumn="0" w:firstRowLastColumn="0" w:lastRowFirstColumn="0" w:lastRowLastColumn="0"/>
            <w:tcW w:w="3256" w:type="dxa"/>
            <w:tcBorders>
              <w:right w:val="none" w:sz="0" w:space="0" w:color="auto"/>
            </w:tcBorders>
            <w:shd w:val="clear" w:color="auto" w:fill="auto"/>
          </w:tcPr>
          <w:p w14:paraId="324F6C5B" w14:textId="070A3594" w:rsidR="00413A6E" w:rsidRPr="00E865A6" w:rsidRDefault="003164FE" w:rsidP="003A6F04">
            <w:pPr>
              <w:snapToGrid w:val="0"/>
              <w:jc w:val="both"/>
              <w:rPr>
                <w:rFonts w:ascii="Book Antiqua" w:hAnsi="Book Antiqua" w:cs="Arial"/>
                <w:b w:val="0"/>
                <w:bCs w:val="0"/>
                <w:szCs w:val="24"/>
              </w:rPr>
            </w:pPr>
            <w:r w:rsidRPr="00E865A6">
              <w:rPr>
                <w:rFonts w:ascii="Book Antiqua" w:hAnsi="Book Antiqua" w:cs="Arial"/>
                <w:b w:val="0"/>
                <w:bCs w:val="0"/>
                <w:caps w:val="0"/>
                <w:szCs w:val="24"/>
                <w:shd w:val="clear" w:color="auto" w:fill="FFFFFF"/>
              </w:rPr>
              <w:t>pro</w:t>
            </w:r>
            <w:r w:rsidR="00413A6E" w:rsidRPr="00E865A6">
              <w:rPr>
                <w:rFonts w:ascii="Book Antiqua" w:hAnsi="Book Antiqua" w:cs="Arial"/>
                <w:b w:val="0"/>
                <w:bCs w:val="0"/>
                <w:szCs w:val="24"/>
                <w:shd w:val="clear" w:color="auto" w:fill="FFFFFF"/>
              </w:rPr>
              <w:t>ADM</w:t>
            </w:r>
            <w:r w:rsidR="00AA49F0" w:rsidRPr="00E865A6">
              <w:rPr>
                <w:rFonts w:ascii="Book Antiqua" w:hAnsi="Book Antiqua" w:cs="Arial"/>
                <w:b w:val="0"/>
                <w:bCs w:val="0"/>
                <w:noProof/>
                <w:szCs w:val="24"/>
                <w:shd w:val="clear" w:color="auto" w:fill="FFFFFF"/>
                <w:vertAlign w:val="superscript"/>
              </w:rPr>
              <w:t>[1</w:t>
            </w:r>
            <w:r w:rsidR="00C61159" w:rsidRPr="00E865A6">
              <w:rPr>
                <w:rFonts w:ascii="Book Antiqua" w:hAnsi="Book Antiqua" w:cs="Arial"/>
                <w:b w:val="0"/>
                <w:bCs w:val="0"/>
                <w:noProof/>
                <w:szCs w:val="24"/>
                <w:shd w:val="clear" w:color="auto" w:fill="FFFFFF"/>
                <w:vertAlign w:val="superscript"/>
              </w:rPr>
              <w:t>78</w:t>
            </w:r>
            <w:r w:rsidR="00AA49F0" w:rsidRPr="00E865A6">
              <w:rPr>
                <w:rFonts w:ascii="Book Antiqua" w:hAnsi="Book Antiqua" w:cs="Arial"/>
                <w:b w:val="0"/>
                <w:bCs w:val="0"/>
                <w:noProof/>
                <w:szCs w:val="24"/>
                <w:shd w:val="clear" w:color="auto" w:fill="FFFFFF"/>
                <w:vertAlign w:val="superscript"/>
              </w:rPr>
              <w:t>]</w:t>
            </w:r>
          </w:p>
        </w:tc>
        <w:tc>
          <w:tcPr>
            <w:tcW w:w="1984" w:type="dxa"/>
            <w:shd w:val="clear" w:color="auto" w:fill="auto"/>
          </w:tcPr>
          <w:p w14:paraId="2BFCAF4F" w14:textId="77777777" w:rsidR="00413A6E" w:rsidRPr="00E865A6" w:rsidRDefault="00413A6E" w:rsidP="003A6F04">
            <w:pPr>
              <w:snapToGrid w:val="0"/>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Cs w:val="24"/>
              </w:rPr>
            </w:pPr>
            <w:r w:rsidRPr="00E865A6">
              <w:rPr>
                <w:rFonts w:ascii="Book Antiqua" w:hAnsi="Book Antiqua" w:cs="Arial"/>
                <w:szCs w:val="24"/>
              </w:rPr>
              <w:t>Recipient</w:t>
            </w:r>
          </w:p>
        </w:tc>
        <w:tc>
          <w:tcPr>
            <w:tcW w:w="2273" w:type="dxa"/>
            <w:shd w:val="clear" w:color="auto" w:fill="auto"/>
          </w:tcPr>
          <w:p w14:paraId="17DE31C8" w14:textId="15F1D67E" w:rsidR="00413A6E" w:rsidRPr="00E865A6" w:rsidRDefault="00413A6E" w:rsidP="003A6F04">
            <w:pPr>
              <w:snapToGrid w:val="0"/>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Cs w:val="24"/>
              </w:rPr>
            </w:pPr>
            <w:r w:rsidRPr="00E865A6">
              <w:rPr>
                <w:rFonts w:ascii="Book Antiqua" w:hAnsi="Book Antiqua" w:cs="Arial"/>
                <w:szCs w:val="24"/>
              </w:rPr>
              <w:t>Post-</w:t>
            </w:r>
            <w:r w:rsidR="00D53D52" w:rsidRPr="00E865A6">
              <w:rPr>
                <w:rFonts w:ascii="Book Antiqua" w:hAnsi="Book Antiqua" w:cs="Arial"/>
                <w:szCs w:val="24"/>
              </w:rPr>
              <w:t>t</w:t>
            </w:r>
            <w:r w:rsidRPr="00E865A6">
              <w:rPr>
                <w:rFonts w:ascii="Book Antiqua" w:hAnsi="Book Antiqua" w:cs="Arial"/>
                <w:szCs w:val="24"/>
              </w:rPr>
              <w:t>ransplant</w:t>
            </w:r>
          </w:p>
        </w:tc>
        <w:tc>
          <w:tcPr>
            <w:tcW w:w="1418" w:type="dxa"/>
            <w:shd w:val="clear" w:color="auto" w:fill="auto"/>
          </w:tcPr>
          <w:p w14:paraId="42289574" w14:textId="739EC787" w:rsidR="00413A6E" w:rsidRPr="00E865A6" w:rsidRDefault="00413A6E" w:rsidP="003A6F04">
            <w:pPr>
              <w:snapToGrid w:val="0"/>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Cs w:val="24"/>
              </w:rPr>
            </w:pPr>
            <w:r w:rsidRPr="00E865A6">
              <w:rPr>
                <w:rFonts w:ascii="Book Antiqua" w:hAnsi="Book Antiqua" w:cs="Arial"/>
                <w:szCs w:val="24"/>
              </w:rPr>
              <w:t>Vascular</w:t>
            </w:r>
            <w:r w:rsidR="00CF4290" w:rsidRPr="00E865A6">
              <w:rPr>
                <w:rFonts w:ascii="Book Antiqua" w:hAnsi="Book Antiqua" w:cs="Arial"/>
                <w:szCs w:val="24"/>
              </w:rPr>
              <w:t xml:space="preserve"> </w:t>
            </w:r>
            <w:r w:rsidRPr="00E865A6">
              <w:rPr>
                <w:rFonts w:ascii="Book Antiqua" w:hAnsi="Book Antiqua" w:cs="Arial"/>
                <w:szCs w:val="24"/>
              </w:rPr>
              <w:t>endothelium</w:t>
            </w:r>
          </w:p>
        </w:tc>
      </w:tr>
      <w:tr w:rsidR="00413A6E" w:rsidRPr="00E865A6" w14:paraId="6D8C4D31" w14:textId="77777777" w:rsidTr="002D57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Borders>
              <w:right w:val="none" w:sz="0" w:space="0" w:color="auto"/>
            </w:tcBorders>
            <w:shd w:val="clear" w:color="auto" w:fill="auto"/>
          </w:tcPr>
          <w:p w14:paraId="1CC8F021" w14:textId="4B4358C6" w:rsidR="00413A6E" w:rsidRPr="00E865A6" w:rsidRDefault="00A0424A" w:rsidP="003A6F04">
            <w:pPr>
              <w:snapToGrid w:val="0"/>
              <w:jc w:val="both"/>
              <w:rPr>
                <w:rFonts w:ascii="Book Antiqua" w:hAnsi="Book Antiqua" w:cs="Arial"/>
                <w:b w:val="0"/>
                <w:bCs w:val="0"/>
                <w:szCs w:val="24"/>
              </w:rPr>
            </w:pPr>
            <w:r w:rsidRPr="00E865A6">
              <w:rPr>
                <w:rFonts w:ascii="Book Antiqua" w:hAnsi="Book Antiqua" w:cs="Arial"/>
                <w:b w:val="0"/>
                <w:bCs w:val="0"/>
                <w:szCs w:val="24"/>
              </w:rPr>
              <w:t>TNF-</w:t>
            </w:r>
            <w:r w:rsidRPr="00E865A6">
              <w:rPr>
                <w:rFonts w:ascii="Book Antiqua" w:hAnsi="Book Antiqua" w:cs="Arial"/>
                <w:b w:val="0"/>
                <w:bCs w:val="0"/>
                <w:caps w:val="0"/>
                <w:szCs w:val="24"/>
              </w:rPr>
              <w:t>α</w:t>
            </w:r>
            <w:r w:rsidR="00AA49F0" w:rsidRPr="00E865A6">
              <w:rPr>
                <w:rFonts w:ascii="Book Antiqua" w:hAnsi="Book Antiqua" w:cs="Arial"/>
                <w:b w:val="0"/>
                <w:szCs w:val="24"/>
                <w:vertAlign w:val="superscript"/>
              </w:rPr>
              <w:t>[</w:t>
            </w:r>
            <w:r w:rsidR="006E061E" w:rsidRPr="00E865A6">
              <w:rPr>
                <w:rFonts w:ascii="Book Antiqua" w:hAnsi="Book Antiqua" w:cs="Arial"/>
                <w:b w:val="0"/>
                <w:noProof/>
                <w:szCs w:val="24"/>
                <w:vertAlign w:val="superscript"/>
              </w:rPr>
              <w:t>139</w:t>
            </w:r>
            <w:r w:rsidR="00AA49F0" w:rsidRPr="00E865A6">
              <w:rPr>
                <w:rFonts w:ascii="Book Antiqua" w:hAnsi="Book Antiqua" w:cs="Arial"/>
                <w:b w:val="0"/>
                <w:noProof/>
                <w:szCs w:val="24"/>
                <w:vertAlign w:val="superscript"/>
              </w:rPr>
              <w:t>]</w:t>
            </w:r>
          </w:p>
        </w:tc>
        <w:tc>
          <w:tcPr>
            <w:tcW w:w="1984" w:type="dxa"/>
            <w:shd w:val="clear" w:color="auto" w:fill="auto"/>
          </w:tcPr>
          <w:p w14:paraId="63B0F262" w14:textId="77777777" w:rsidR="00413A6E" w:rsidRPr="00E865A6" w:rsidRDefault="00413A6E" w:rsidP="003A6F04">
            <w:pPr>
              <w:snapToGrid w:val="0"/>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Cs w:val="24"/>
              </w:rPr>
            </w:pPr>
            <w:r w:rsidRPr="00E865A6">
              <w:rPr>
                <w:rFonts w:ascii="Book Antiqua" w:hAnsi="Book Antiqua" w:cs="Arial"/>
                <w:szCs w:val="24"/>
              </w:rPr>
              <w:t>Recipient</w:t>
            </w:r>
          </w:p>
        </w:tc>
        <w:tc>
          <w:tcPr>
            <w:tcW w:w="2273" w:type="dxa"/>
            <w:shd w:val="clear" w:color="auto" w:fill="auto"/>
          </w:tcPr>
          <w:p w14:paraId="164F95FC" w14:textId="700732C7" w:rsidR="00413A6E" w:rsidRPr="00E865A6" w:rsidRDefault="00413A6E" w:rsidP="003A6F04">
            <w:pPr>
              <w:snapToGrid w:val="0"/>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Cs w:val="24"/>
              </w:rPr>
            </w:pPr>
            <w:r w:rsidRPr="00E865A6">
              <w:rPr>
                <w:rFonts w:ascii="Book Antiqua" w:hAnsi="Book Antiqua" w:cs="Arial"/>
                <w:szCs w:val="24"/>
              </w:rPr>
              <w:t>Post-</w:t>
            </w:r>
            <w:r w:rsidR="00D53D52" w:rsidRPr="00E865A6">
              <w:rPr>
                <w:rFonts w:ascii="Book Antiqua" w:hAnsi="Book Antiqua" w:cs="Arial"/>
                <w:szCs w:val="24"/>
              </w:rPr>
              <w:t>t</w:t>
            </w:r>
            <w:r w:rsidRPr="00E865A6">
              <w:rPr>
                <w:rFonts w:ascii="Book Antiqua" w:hAnsi="Book Antiqua" w:cs="Arial"/>
                <w:szCs w:val="24"/>
              </w:rPr>
              <w:t>ransplant</w:t>
            </w:r>
            <w:r w:rsidR="00CF4290" w:rsidRPr="00E865A6">
              <w:rPr>
                <w:rFonts w:ascii="Book Antiqua" w:hAnsi="Book Antiqua" w:cs="Arial"/>
                <w:szCs w:val="24"/>
              </w:rPr>
              <w:t xml:space="preserve"> </w:t>
            </w:r>
          </w:p>
        </w:tc>
        <w:tc>
          <w:tcPr>
            <w:tcW w:w="1418" w:type="dxa"/>
            <w:shd w:val="clear" w:color="auto" w:fill="auto"/>
          </w:tcPr>
          <w:p w14:paraId="0639AC1B" w14:textId="02FE2967" w:rsidR="00413A6E" w:rsidRPr="00E865A6" w:rsidRDefault="00413A6E" w:rsidP="003A6F04">
            <w:pPr>
              <w:snapToGrid w:val="0"/>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Cs w:val="24"/>
              </w:rPr>
            </w:pPr>
            <w:r w:rsidRPr="00E865A6">
              <w:rPr>
                <w:rFonts w:ascii="Book Antiqua" w:hAnsi="Book Antiqua" w:cs="Arial"/>
                <w:szCs w:val="24"/>
              </w:rPr>
              <w:t>Inflammatory</w:t>
            </w:r>
            <w:r w:rsidR="00CF4290" w:rsidRPr="00E865A6">
              <w:rPr>
                <w:rFonts w:ascii="Book Antiqua" w:hAnsi="Book Antiqua" w:cs="Arial"/>
                <w:szCs w:val="24"/>
              </w:rPr>
              <w:t xml:space="preserve"> </w:t>
            </w:r>
            <w:r w:rsidR="005C4701" w:rsidRPr="00E865A6">
              <w:rPr>
                <w:rFonts w:ascii="Book Antiqua" w:hAnsi="Book Antiqua" w:cs="Arial"/>
                <w:szCs w:val="24"/>
              </w:rPr>
              <w:t>m</w:t>
            </w:r>
            <w:r w:rsidRPr="00E865A6">
              <w:rPr>
                <w:rFonts w:ascii="Book Antiqua" w:hAnsi="Book Antiqua" w:cs="Arial"/>
                <w:szCs w:val="24"/>
              </w:rPr>
              <w:t>arker</w:t>
            </w:r>
          </w:p>
        </w:tc>
      </w:tr>
      <w:tr w:rsidR="00413A6E" w:rsidRPr="00E865A6" w14:paraId="331B3A6E" w14:textId="77777777" w:rsidTr="002D5754">
        <w:tc>
          <w:tcPr>
            <w:cnfStyle w:val="001000000000" w:firstRow="0" w:lastRow="0" w:firstColumn="1" w:lastColumn="0" w:oddVBand="0" w:evenVBand="0" w:oddHBand="0" w:evenHBand="0" w:firstRowFirstColumn="0" w:firstRowLastColumn="0" w:lastRowFirstColumn="0" w:lastRowLastColumn="0"/>
            <w:tcW w:w="3256" w:type="dxa"/>
            <w:tcBorders>
              <w:right w:val="none" w:sz="0" w:space="0" w:color="auto"/>
            </w:tcBorders>
            <w:shd w:val="clear" w:color="auto" w:fill="auto"/>
          </w:tcPr>
          <w:p w14:paraId="3A7A3248" w14:textId="0DA2664E" w:rsidR="00413A6E" w:rsidRPr="00E865A6" w:rsidRDefault="00413A6E" w:rsidP="003A6F04">
            <w:pPr>
              <w:snapToGrid w:val="0"/>
              <w:jc w:val="both"/>
              <w:rPr>
                <w:rFonts w:ascii="Book Antiqua" w:hAnsi="Book Antiqua" w:cs="Arial"/>
                <w:b w:val="0"/>
                <w:bCs w:val="0"/>
                <w:szCs w:val="24"/>
              </w:rPr>
            </w:pPr>
            <w:r w:rsidRPr="00E865A6">
              <w:rPr>
                <w:rFonts w:ascii="Book Antiqua" w:hAnsi="Book Antiqua" w:cs="Arial"/>
                <w:b w:val="0"/>
                <w:bCs w:val="0"/>
                <w:szCs w:val="24"/>
              </w:rPr>
              <w:t>P-</w:t>
            </w:r>
            <w:r w:rsidR="009819B8" w:rsidRPr="00E865A6">
              <w:rPr>
                <w:rFonts w:ascii="Book Antiqua" w:hAnsi="Book Antiqua" w:cs="Arial"/>
                <w:b w:val="0"/>
                <w:bCs w:val="0"/>
                <w:caps w:val="0"/>
                <w:szCs w:val="24"/>
              </w:rPr>
              <w:t>selectin</w:t>
            </w:r>
            <w:r w:rsidR="00AA49F0" w:rsidRPr="00E865A6">
              <w:rPr>
                <w:rFonts w:ascii="Book Antiqua" w:hAnsi="Book Antiqua" w:cs="Arial"/>
                <w:b w:val="0"/>
                <w:bCs w:val="0"/>
                <w:noProof/>
                <w:szCs w:val="24"/>
                <w:vertAlign w:val="superscript"/>
              </w:rPr>
              <w:t>[</w:t>
            </w:r>
            <w:r w:rsidR="006E061E" w:rsidRPr="00E865A6">
              <w:rPr>
                <w:rFonts w:ascii="Book Antiqua" w:hAnsi="Book Antiqua" w:cs="Arial"/>
                <w:b w:val="0"/>
                <w:bCs w:val="0"/>
                <w:noProof/>
                <w:szCs w:val="24"/>
                <w:vertAlign w:val="superscript"/>
              </w:rPr>
              <w:t>26</w:t>
            </w:r>
            <w:r w:rsidR="00AA49F0" w:rsidRPr="00E865A6">
              <w:rPr>
                <w:rFonts w:ascii="Book Antiqua" w:hAnsi="Book Antiqua" w:cs="Arial"/>
                <w:b w:val="0"/>
                <w:bCs w:val="0"/>
                <w:noProof/>
                <w:szCs w:val="24"/>
                <w:vertAlign w:val="superscript"/>
              </w:rPr>
              <w:t>]</w:t>
            </w:r>
          </w:p>
        </w:tc>
        <w:tc>
          <w:tcPr>
            <w:tcW w:w="1984" w:type="dxa"/>
            <w:shd w:val="clear" w:color="auto" w:fill="auto"/>
          </w:tcPr>
          <w:p w14:paraId="7CE7DA21" w14:textId="77777777" w:rsidR="00413A6E" w:rsidRPr="00E865A6" w:rsidRDefault="00413A6E" w:rsidP="003A6F04">
            <w:pPr>
              <w:snapToGrid w:val="0"/>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Cs w:val="24"/>
              </w:rPr>
            </w:pPr>
            <w:r w:rsidRPr="00E865A6">
              <w:rPr>
                <w:rFonts w:ascii="Book Antiqua" w:hAnsi="Book Antiqua" w:cs="Arial"/>
                <w:szCs w:val="24"/>
              </w:rPr>
              <w:t>Recipient</w:t>
            </w:r>
          </w:p>
        </w:tc>
        <w:tc>
          <w:tcPr>
            <w:tcW w:w="2273" w:type="dxa"/>
            <w:shd w:val="clear" w:color="auto" w:fill="auto"/>
          </w:tcPr>
          <w:p w14:paraId="65A82C5B" w14:textId="3DCA1152" w:rsidR="00413A6E" w:rsidRPr="00E865A6" w:rsidRDefault="00413A6E" w:rsidP="003A6F04">
            <w:pPr>
              <w:snapToGrid w:val="0"/>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Cs w:val="24"/>
              </w:rPr>
            </w:pPr>
            <w:r w:rsidRPr="00E865A6">
              <w:rPr>
                <w:rFonts w:ascii="Book Antiqua" w:hAnsi="Book Antiqua" w:cs="Arial"/>
                <w:szCs w:val="24"/>
              </w:rPr>
              <w:t>Post-</w:t>
            </w:r>
            <w:r w:rsidR="00AA49F0" w:rsidRPr="00E865A6">
              <w:rPr>
                <w:rFonts w:ascii="Book Antiqua" w:hAnsi="Book Antiqua" w:cs="Arial"/>
                <w:szCs w:val="24"/>
              </w:rPr>
              <w:t>t</w:t>
            </w:r>
            <w:r w:rsidRPr="00E865A6">
              <w:rPr>
                <w:rFonts w:ascii="Book Antiqua" w:hAnsi="Book Antiqua" w:cs="Arial"/>
                <w:szCs w:val="24"/>
              </w:rPr>
              <w:t>ransplant</w:t>
            </w:r>
          </w:p>
        </w:tc>
        <w:tc>
          <w:tcPr>
            <w:tcW w:w="1418" w:type="dxa"/>
            <w:shd w:val="clear" w:color="auto" w:fill="auto"/>
          </w:tcPr>
          <w:p w14:paraId="7FBA8F5F" w14:textId="70E8050A" w:rsidR="00413A6E" w:rsidRPr="00E865A6" w:rsidRDefault="00413A6E" w:rsidP="003A6F04">
            <w:pPr>
              <w:snapToGrid w:val="0"/>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Cs w:val="24"/>
              </w:rPr>
            </w:pPr>
            <w:r w:rsidRPr="00E865A6">
              <w:rPr>
                <w:rFonts w:ascii="Book Antiqua" w:hAnsi="Book Antiqua" w:cs="Arial"/>
                <w:szCs w:val="24"/>
              </w:rPr>
              <w:t>Vascular</w:t>
            </w:r>
            <w:r w:rsidR="00CF4290" w:rsidRPr="00E865A6">
              <w:rPr>
                <w:rFonts w:ascii="Book Antiqua" w:hAnsi="Book Antiqua" w:cs="Arial"/>
                <w:szCs w:val="24"/>
              </w:rPr>
              <w:t xml:space="preserve"> </w:t>
            </w:r>
            <w:r w:rsidRPr="00E865A6">
              <w:rPr>
                <w:rFonts w:ascii="Book Antiqua" w:hAnsi="Book Antiqua" w:cs="Arial"/>
                <w:szCs w:val="24"/>
              </w:rPr>
              <w:t>endothelium</w:t>
            </w:r>
          </w:p>
        </w:tc>
      </w:tr>
      <w:tr w:rsidR="00413A6E" w:rsidRPr="00E865A6" w14:paraId="7AC699F6" w14:textId="77777777" w:rsidTr="002D57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Borders>
              <w:right w:val="none" w:sz="0" w:space="0" w:color="auto"/>
            </w:tcBorders>
            <w:shd w:val="clear" w:color="auto" w:fill="auto"/>
          </w:tcPr>
          <w:p w14:paraId="2FB63D18" w14:textId="1F3EBF7B" w:rsidR="00413A6E" w:rsidRPr="00E865A6" w:rsidRDefault="00893FEB" w:rsidP="003A6F04">
            <w:pPr>
              <w:snapToGrid w:val="0"/>
              <w:jc w:val="both"/>
              <w:rPr>
                <w:rFonts w:ascii="Book Antiqua" w:hAnsi="Book Antiqua" w:cs="Arial"/>
                <w:b w:val="0"/>
                <w:bCs w:val="0"/>
                <w:szCs w:val="24"/>
              </w:rPr>
            </w:pPr>
            <w:r w:rsidRPr="00E865A6">
              <w:rPr>
                <w:rFonts w:ascii="Book Antiqua" w:hAnsi="Book Antiqua" w:cs="Arial"/>
                <w:b w:val="0"/>
                <w:bCs w:val="0"/>
                <w:szCs w:val="24"/>
                <w:lang w:eastAsia="en-GB"/>
              </w:rPr>
              <w:lastRenderedPageBreak/>
              <w:t>SP-D</w:t>
            </w:r>
            <w:r w:rsidR="00015F2C" w:rsidRPr="00E865A6">
              <w:rPr>
                <w:rFonts w:ascii="Book Antiqua" w:hAnsi="Book Antiqua" w:cs="Arial"/>
                <w:b w:val="0"/>
                <w:bCs w:val="0"/>
                <w:noProof/>
                <w:szCs w:val="24"/>
                <w:vertAlign w:val="superscript"/>
              </w:rPr>
              <w:t>[</w:t>
            </w:r>
            <w:r w:rsidR="00C72198" w:rsidRPr="00E865A6">
              <w:rPr>
                <w:rFonts w:ascii="Book Antiqua" w:hAnsi="Book Antiqua" w:cs="Arial"/>
                <w:b w:val="0"/>
                <w:bCs w:val="0"/>
                <w:noProof/>
                <w:szCs w:val="24"/>
                <w:vertAlign w:val="superscript"/>
              </w:rPr>
              <w:t>1</w:t>
            </w:r>
            <w:r w:rsidR="00C72198">
              <w:rPr>
                <w:rFonts w:ascii="Book Antiqua" w:hAnsi="Book Antiqua" w:cs="Arial"/>
                <w:b w:val="0"/>
                <w:bCs w:val="0"/>
                <w:noProof/>
                <w:szCs w:val="24"/>
                <w:vertAlign w:val="superscript"/>
              </w:rPr>
              <w:t>79</w:t>
            </w:r>
            <w:r w:rsidR="00015F2C" w:rsidRPr="00E865A6">
              <w:rPr>
                <w:rFonts w:ascii="Book Antiqua" w:hAnsi="Book Antiqua" w:cs="Arial"/>
                <w:b w:val="0"/>
                <w:bCs w:val="0"/>
                <w:noProof/>
                <w:szCs w:val="24"/>
                <w:vertAlign w:val="superscript"/>
              </w:rPr>
              <w:t>]</w:t>
            </w:r>
          </w:p>
        </w:tc>
        <w:tc>
          <w:tcPr>
            <w:tcW w:w="1984" w:type="dxa"/>
            <w:shd w:val="clear" w:color="auto" w:fill="auto"/>
          </w:tcPr>
          <w:p w14:paraId="7D528899" w14:textId="77777777" w:rsidR="00413A6E" w:rsidRPr="00E865A6" w:rsidRDefault="00413A6E" w:rsidP="003A6F04">
            <w:pPr>
              <w:snapToGrid w:val="0"/>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Cs w:val="24"/>
              </w:rPr>
            </w:pPr>
            <w:r w:rsidRPr="00E865A6">
              <w:rPr>
                <w:rFonts w:ascii="Book Antiqua" w:hAnsi="Book Antiqua" w:cs="Arial"/>
                <w:szCs w:val="24"/>
              </w:rPr>
              <w:t>Recipient</w:t>
            </w:r>
          </w:p>
        </w:tc>
        <w:tc>
          <w:tcPr>
            <w:tcW w:w="2273" w:type="dxa"/>
            <w:shd w:val="clear" w:color="auto" w:fill="auto"/>
          </w:tcPr>
          <w:p w14:paraId="624F4F57" w14:textId="7A0FA14E" w:rsidR="00413A6E" w:rsidRPr="00E865A6" w:rsidRDefault="00413A6E" w:rsidP="003A6F04">
            <w:pPr>
              <w:snapToGrid w:val="0"/>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Cs w:val="24"/>
              </w:rPr>
            </w:pPr>
            <w:r w:rsidRPr="00E865A6">
              <w:rPr>
                <w:rFonts w:ascii="Book Antiqua" w:hAnsi="Book Antiqua" w:cs="Arial"/>
                <w:szCs w:val="24"/>
              </w:rPr>
              <w:t>Post-</w:t>
            </w:r>
            <w:r w:rsidR="00AA49F0" w:rsidRPr="00E865A6">
              <w:rPr>
                <w:rFonts w:ascii="Book Antiqua" w:hAnsi="Book Antiqua" w:cs="Arial"/>
                <w:szCs w:val="24"/>
              </w:rPr>
              <w:t>t</w:t>
            </w:r>
            <w:r w:rsidRPr="00E865A6">
              <w:rPr>
                <w:rFonts w:ascii="Book Antiqua" w:hAnsi="Book Antiqua" w:cs="Arial"/>
                <w:szCs w:val="24"/>
              </w:rPr>
              <w:t>ransplant</w:t>
            </w:r>
          </w:p>
        </w:tc>
        <w:tc>
          <w:tcPr>
            <w:tcW w:w="1418" w:type="dxa"/>
            <w:shd w:val="clear" w:color="auto" w:fill="auto"/>
          </w:tcPr>
          <w:p w14:paraId="17A39CE4" w14:textId="7CB95783" w:rsidR="00413A6E" w:rsidRPr="00E865A6" w:rsidRDefault="00413A6E" w:rsidP="003A6F04">
            <w:pPr>
              <w:keepNext/>
              <w:snapToGrid w:val="0"/>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Cs w:val="24"/>
              </w:rPr>
            </w:pPr>
            <w:r w:rsidRPr="00E865A6">
              <w:rPr>
                <w:rFonts w:ascii="Book Antiqua" w:hAnsi="Book Antiqua" w:cs="Arial"/>
                <w:szCs w:val="24"/>
              </w:rPr>
              <w:t>Alveolar</w:t>
            </w:r>
            <w:r w:rsidR="00CF4290" w:rsidRPr="00E865A6">
              <w:rPr>
                <w:rFonts w:ascii="Book Antiqua" w:hAnsi="Book Antiqua" w:cs="Arial"/>
                <w:szCs w:val="24"/>
              </w:rPr>
              <w:t xml:space="preserve"> </w:t>
            </w:r>
            <w:r w:rsidRPr="00E865A6">
              <w:rPr>
                <w:rFonts w:ascii="Book Antiqua" w:hAnsi="Book Antiqua" w:cs="Arial"/>
                <w:szCs w:val="24"/>
              </w:rPr>
              <w:t>epithelium</w:t>
            </w:r>
          </w:p>
        </w:tc>
      </w:tr>
    </w:tbl>
    <w:p w14:paraId="3734AF02" w14:textId="6923EE75" w:rsidR="00FC3068" w:rsidRDefault="005E1301" w:rsidP="003A6F04">
      <w:pPr>
        <w:widowControl w:val="0"/>
        <w:shd w:val="clear" w:color="auto" w:fill="FFFFFF"/>
        <w:snapToGrid w:val="0"/>
        <w:spacing w:after="0"/>
        <w:jc w:val="both"/>
        <w:rPr>
          <w:rFonts w:ascii="Book Antiqua" w:hAnsi="Book Antiqua" w:cs="Arial"/>
          <w:szCs w:val="24"/>
          <w:lang w:eastAsia="zh-CN"/>
        </w:rPr>
      </w:pPr>
      <w:r w:rsidRPr="00E865A6">
        <w:rPr>
          <w:rFonts w:ascii="Book Antiqua" w:hAnsi="Book Antiqua" w:cs="Arial"/>
          <w:szCs w:val="24"/>
        </w:rPr>
        <w:t xml:space="preserve">EVLP: </w:t>
      </w:r>
      <w:r w:rsidR="00C61159" w:rsidRPr="00E865A6">
        <w:rPr>
          <w:rFonts w:ascii="Book Antiqua" w:hAnsi="Book Antiqua" w:cs="Arial"/>
          <w:szCs w:val="24"/>
        </w:rPr>
        <w:t>E</w:t>
      </w:r>
      <w:r w:rsidRPr="00E865A6">
        <w:rPr>
          <w:rFonts w:ascii="Book Antiqua" w:hAnsi="Book Antiqua" w:cs="Arial"/>
          <w:szCs w:val="24"/>
        </w:rPr>
        <w:t xml:space="preserve">x-vivo lung perfusion; </w:t>
      </w:r>
      <w:r w:rsidR="00C61159" w:rsidRPr="00E865A6">
        <w:rPr>
          <w:rFonts w:ascii="Book Antiqua" w:hAnsi="Book Antiqua" w:cs="Arial"/>
          <w:szCs w:val="24"/>
        </w:rPr>
        <w:t>proADM:</w:t>
      </w:r>
      <w:r w:rsidR="00C61159" w:rsidRPr="00E865A6">
        <w:rPr>
          <w:rFonts w:ascii="Book Antiqua" w:hAnsi="Book Antiqua" w:cs="Arial"/>
          <w:szCs w:val="24"/>
          <w:shd w:val="clear" w:color="auto" w:fill="FFFFFF"/>
        </w:rPr>
        <w:t xml:space="preserve"> </w:t>
      </w:r>
      <w:r w:rsidR="003164FE" w:rsidRPr="00E865A6">
        <w:rPr>
          <w:rFonts w:ascii="Book Antiqua" w:hAnsi="Book Antiqua" w:cs="Arial"/>
          <w:szCs w:val="24"/>
          <w:shd w:val="clear" w:color="auto" w:fill="FFFFFF"/>
        </w:rPr>
        <w:t>P</w:t>
      </w:r>
      <w:r w:rsidR="00C61159" w:rsidRPr="00E865A6">
        <w:rPr>
          <w:rFonts w:ascii="Book Antiqua" w:hAnsi="Book Antiqua" w:cs="Arial"/>
          <w:szCs w:val="24"/>
          <w:shd w:val="clear" w:color="auto" w:fill="FFFFFF"/>
        </w:rPr>
        <w:t xml:space="preserve">roadrenomedullin; RAGE: Receptor for </w:t>
      </w:r>
      <w:r w:rsidR="00EB24E4" w:rsidRPr="00E865A6">
        <w:rPr>
          <w:rFonts w:ascii="Book Antiqua" w:hAnsi="Book Antiqua" w:cs="Arial"/>
          <w:szCs w:val="24"/>
          <w:shd w:val="clear" w:color="auto" w:fill="FFFFFF"/>
        </w:rPr>
        <w:t>advanced glycation endproducts;</w:t>
      </w:r>
      <w:r w:rsidR="00C61159" w:rsidRPr="00E865A6">
        <w:rPr>
          <w:rFonts w:ascii="Book Antiqua" w:hAnsi="Book Antiqua" w:cs="Arial"/>
          <w:szCs w:val="24"/>
        </w:rPr>
        <w:t xml:space="preserve"> PAI-1: </w:t>
      </w:r>
      <w:r w:rsidR="00EB24E4" w:rsidRPr="00E865A6">
        <w:rPr>
          <w:rFonts w:ascii="Book Antiqua" w:hAnsi="Book Antiqua" w:cs="Arial"/>
          <w:szCs w:val="24"/>
        </w:rPr>
        <w:t>P</w:t>
      </w:r>
      <w:r w:rsidR="00C61159" w:rsidRPr="00E865A6">
        <w:rPr>
          <w:rFonts w:ascii="Book Antiqua" w:hAnsi="Book Antiqua" w:cs="Arial"/>
          <w:szCs w:val="24"/>
        </w:rPr>
        <w:t xml:space="preserve">lasminogen activator inhibitor-1; ET-1: </w:t>
      </w:r>
      <w:r w:rsidR="00EB24E4" w:rsidRPr="00E865A6">
        <w:rPr>
          <w:rFonts w:ascii="Book Antiqua" w:hAnsi="Book Antiqua" w:cs="Arial"/>
          <w:szCs w:val="24"/>
          <w:shd w:val="clear" w:color="auto" w:fill="FFFFFF"/>
        </w:rPr>
        <w:t>E</w:t>
      </w:r>
      <w:r w:rsidR="00C61159" w:rsidRPr="00E865A6">
        <w:rPr>
          <w:rFonts w:ascii="Book Antiqua" w:hAnsi="Book Antiqua" w:cs="Arial"/>
          <w:szCs w:val="24"/>
          <w:shd w:val="clear" w:color="auto" w:fill="FFFFFF"/>
        </w:rPr>
        <w:t xml:space="preserve">ndothelin-1; </w:t>
      </w:r>
      <w:r w:rsidR="00C61159" w:rsidRPr="00E865A6">
        <w:rPr>
          <w:rFonts w:ascii="Book Antiqua" w:hAnsi="Book Antiqua" w:cs="Arial"/>
          <w:szCs w:val="24"/>
        </w:rPr>
        <w:t xml:space="preserve">ICAM-1: </w:t>
      </w:r>
      <w:r w:rsidR="00EB24E4" w:rsidRPr="00E865A6">
        <w:rPr>
          <w:rFonts w:ascii="Book Antiqua" w:hAnsi="Book Antiqua" w:cs="Arial"/>
          <w:szCs w:val="24"/>
        </w:rPr>
        <w:t>I</w:t>
      </w:r>
      <w:r w:rsidR="00C61159" w:rsidRPr="00E865A6">
        <w:rPr>
          <w:rFonts w:ascii="Book Antiqua" w:hAnsi="Book Antiqua" w:cs="Arial"/>
          <w:szCs w:val="24"/>
        </w:rPr>
        <w:t>ntercellular adhesion molecule-1</w:t>
      </w:r>
      <w:r w:rsidR="00A0424A" w:rsidRPr="00E865A6">
        <w:rPr>
          <w:rFonts w:ascii="Book Antiqua" w:hAnsi="Book Antiqua" w:cs="Arial"/>
          <w:szCs w:val="24"/>
          <w:lang w:eastAsia="zh-CN"/>
        </w:rPr>
        <w:t xml:space="preserve">; </w:t>
      </w:r>
      <w:r w:rsidR="00A0424A" w:rsidRPr="00E865A6">
        <w:rPr>
          <w:rFonts w:ascii="Book Antiqua" w:hAnsi="Book Antiqua" w:cs="Arial"/>
          <w:szCs w:val="24"/>
        </w:rPr>
        <w:t>TNF-α: Tumor necrosis factor-alpha</w:t>
      </w:r>
      <w:r w:rsidR="00893FEB" w:rsidRPr="00E865A6">
        <w:rPr>
          <w:rFonts w:ascii="Book Antiqua" w:hAnsi="Book Antiqua" w:cs="Arial"/>
          <w:szCs w:val="24"/>
        </w:rPr>
        <w:t xml:space="preserve">; </w:t>
      </w:r>
      <w:r w:rsidR="00893FEB" w:rsidRPr="00E865A6">
        <w:rPr>
          <w:rFonts w:ascii="Book Antiqua" w:hAnsi="Book Antiqua" w:cs="Arial"/>
          <w:szCs w:val="24"/>
          <w:lang w:eastAsia="en-GB"/>
        </w:rPr>
        <w:t xml:space="preserve">SP-D: </w:t>
      </w:r>
      <w:r w:rsidR="00893FEB" w:rsidRPr="00E865A6">
        <w:rPr>
          <w:rFonts w:ascii="Book Antiqua" w:hAnsi="Book Antiqua" w:cs="Arial"/>
          <w:szCs w:val="24"/>
        </w:rPr>
        <w:t>Surfactant protein-D.</w:t>
      </w:r>
    </w:p>
    <w:p w14:paraId="2F5481BE" w14:textId="77777777" w:rsidR="003F59DA" w:rsidRDefault="003F59DA" w:rsidP="003A6F04">
      <w:pPr>
        <w:widowControl w:val="0"/>
        <w:shd w:val="clear" w:color="auto" w:fill="FFFFFF"/>
        <w:snapToGrid w:val="0"/>
        <w:spacing w:after="0"/>
        <w:jc w:val="both"/>
        <w:rPr>
          <w:rFonts w:ascii="Book Antiqua" w:hAnsi="Book Antiqua" w:cs="Arial"/>
          <w:szCs w:val="24"/>
          <w:lang w:eastAsia="zh-CN"/>
        </w:rPr>
      </w:pPr>
    </w:p>
    <w:p w14:paraId="5802296B" w14:textId="77777777" w:rsidR="003F59DA" w:rsidRDefault="003F59DA" w:rsidP="003A6F04">
      <w:pPr>
        <w:widowControl w:val="0"/>
        <w:shd w:val="clear" w:color="auto" w:fill="FFFFFF"/>
        <w:snapToGrid w:val="0"/>
        <w:spacing w:after="0"/>
        <w:jc w:val="both"/>
        <w:rPr>
          <w:rFonts w:ascii="Book Antiqua" w:hAnsi="Book Antiqua" w:cs="Arial"/>
          <w:szCs w:val="24"/>
          <w:lang w:val="en-GB" w:eastAsia="zh-CN"/>
        </w:rPr>
      </w:pPr>
    </w:p>
    <w:p w14:paraId="65FBCE14" w14:textId="77777777" w:rsidR="003F59DA" w:rsidRDefault="003F59DA" w:rsidP="003A6F04">
      <w:pPr>
        <w:widowControl w:val="0"/>
        <w:shd w:val="clear" w:color="auto" w:fill="FFFFFF"/>
        <w:snapToGrid w:val="0"/>
        <w:spacing w:after="0"/>
        <w:jc w:val="both"/>
        <w:rPr>
          <w:rFonts w:ascii="Book Antiqua" w:hAnsi="Book Antiqua" w:cs="Arial"/>
          <w:szCs w:val="24"/>
          <w:lang w:val="en-GB" w:eastAsia="zh-CN"/>
        </w:rPr>
      </w:pPr>
    </w:p>
    <w:p w14:paraId="081DB7CD" w14:textId="77777777" w:rsidR="003F59DA" w:rsidRDefault="003F59DA" w:rsidP="003A6F04">
      <w:pPr>
        <w:widowControl w:val="0"/>
        <w:shd w:val="clear" w:color="auto" w:fill="FFFFFF"/>
        <w:snapToGrid w:val="0"/>
        <w:spacing w:after="0"/>
        <w:jc w:val="both"/>
        <w:rPr>
          <w:rFonts w:ascii="Book Antiqua" w:hAnsi="Book Antiqua" w:cs="Arial"/>
          <w:szCs w:val="24"/>
          <w:lang w:val="en-GB" w:eastAsia="zh-CN"/>
        </w:rPr>
      </w:pPr>
    </w:p>
    <w:p w14:paraId="7720E17A" w14:textId="77777777" w:rsidR="003F59DA" w:rsidRDefault="003F59DA" w:rsidP="003A6F04">
      <w:pPr>
        <w:widowControl w:val="0"/>
        <w:shd w:val="clear" w:color="auto" w:fill="FFFFFF"/>
        <w:snapToGrid w:val="0"/>
        <w:spacing w:after="0"/>
        <w:jc w:val="both"/>
        <w:rPr>
          <w:rFonts w:ascii="Book Antiqua" w:hAnsi="Book Antiqua" w:cs="Arial"/>
          <w:szCs w:val="24"/>
          <w:lang w:val="en-GB" w:eastAsia="zh-CN"/>
        </w:rPr>
      </w:pPr>
    </w:p>
    <w:p w14:paraId="4376F364" w14:textId="77777777" w:rsidR="003F59DA" w:rsidRDefault="003F59DA" w:rsidP="003A6F04">
      <w:pPr>
        <w:widowControl w:val="0"/>
        <w:shd w:val="clear" w:color="auto" w:fill="FFFFFF"/>
        <w:snapToGrid w:val="0"/>
        <w:spacing w:after="0"/>
        <w:jc w:val="both"/>
        <w:rPr>
          <w:rFonts w:ascii="Book Antiqua" w:hAnsi="Book Antiqua" w:cs="Arial"/>
          <w:szCs w:val="24"/>
          <w:lang w:val="en-GB" w:eastAsia="zh-CN"/>
        </w:rPr>
      </w:pPr>
    </w:p>
    <w:p w14:paraId="456416B9" w14:textId="77777777" w:rsidR="003F59DA" w:rsidRDefault="003F59DA" w:rsidP="003A6F04">
      <w:pPr>
        <w:widowControl w:val="0"/>
        <w:shd w:val="clear" w:color="auto" w:fill="FFFFFF"/>
        <w:snapToGrid w:val="0"/>
        <w:spacing w:after="0"/>
        <w:jc w:val="both"/>
        <w:rPr>
          <w:rFonts w:ascii="Book Antiqua" w:hAnsi="Book Antiqua" w:cs="Arial"/>
          <w:szCs w:val="24"/>
          <w:lang w:val="en-GB" w:eastAsia="zh-CN"/>
        </w:rPr>
      </w:pPr>
    </w:p>
    <w:p w14:paraId="2BC8976B" w14:textId="77777777" w:rsidR="003F59DA" w:rsidRDefault="003F59DA" w:rsidP="003A6F04">
      <w:pPr>
        <w:widowControl w:val="0"/>
        <w:shd w:val="clear" w:color="auto" w:fill="FFFFFF"/>
        <w:snapToGrid w:val="0"/>
        <w:spacing w:after="0"/>
        <w:jc w:val="both"/>
        <w:rPr>
          <w:rFonts w:ascii="Book Antiqua" w:hAnsi="Book Antiqua" w:cs="Arial"/>
          <w:szCs w:val="24"/>
          <w:lang w:val="en-GB" w:eastAsia="zh-CN"/>
        </w:rPr>
      </w:pPr>
    </w:p>
    <w:p w14:paraId="4965A00A" w14:textId="77777777" w:rsidR="003F59DA" w:rsidRDefault="003F59DA" w:rsidP="003A6F04">
      <w:pPr>
        <w:widowControl w:val="0"/>
        <w:shd w:val="clear" w:color="auto" w:fill="FFFFFF"/>
        <w:snapToGrid w:val="0"/>
        <w:spacing w:after="0"/>
        <w:jc w:val="both"/>
        <w:rPr>
          <w:rFonts w:ascii="Book Antiqua" w:hAnsi="Book Antiqua" w:cs="Arial"/>
          <w:szCs w:val="24"/>
          <w:lang w:val="en-GB" w:eastAsia="zh-CN"/>
        </w:rPr>
      </w:pPr>
    </w:p>
    <w:p w14:paraId="5AB97400" w14:textId="77777777" w:rsidR="003F59DA" w:rsidRDefault="003F59DA" w:rsidP="003A6F04">
      <w:pPr>
        <w:widowControl w:val="0"/>
        <w:shd w:val="clear" w:color="auto" w:fill="FFFFFF"/>
        <w:snapToGrid w:val="0"/>
        <w:spacing w:after="0"/>
        <w:jc w:val="both"/>
        <w:rPr>
          <w:rFonts w:ascii="Book Antiqua" w:hAnsi="Book Antiqua" w:cs="Arial"/>
          <w:szCs w:val="24"/>
          <w:lang w:val="en-GB" w:eastAsia="zh-CN"/>
        </w:rPr>
      </w:pPr>
    </w:p>
    <w:p w14:paraId="17A41213" w14:textId="77777777" w:rsidR="003F59DA" w:rsidRDefault="003F59DA" w:rsidP="003A6F04">
      <w:pPr>
        <w:widowControl w:val="0"/>
        <w:shd w:val="clear" w:color="auto" w:fill="FFFFFF"/>
        <w:snapToGrid w:val="0"/>
        <w:spacing w:after="0"/>
        <w:jc w:val="both"/>
        <w:rPr>
          <w:rFonts w:ascii="Book Antiqua" w:hAnsi="Book Antiqua" w:cs="Arial"/>
          <w:szCs w:val="24"/>
          <w:lang w:val="en-GB" w:eastAsia="zh-CN"/>
        </w:rPr>
      </w:pPr>
    </w:p>
    <w:p w14:paraId="0C560FDD" w14:textId="77777777" w:rsidR="003F59DA" w:rsidRDefault="003F59DA" w:rsidP="003A6F04">
      <w:pPr>
        <w:widowControl w:val="0"/>
        <w:shd w:val="clear" w:color="auto" w:fill="FFFFFF"/>
        <w:snapToGrid w:val="0"/>
        <w:spacing w:after="0"/>
        <w:jc w:val="both"/>
        <w:rPr>
          <w:rFonts w:ascii="Book Antiqua" w:hAnsi="Book Antiqua" w:cs="Arial"/>
          <w:szCs w:val="24"/>
          <w:lang w:val="en-GB" w:eastAsia="zh-CN"/>
        </w:rPr>
      </w:pPr>
    </w:p>
    <w:p w14:paraId="5CAB4429" w14:textId="77777777" w:rsidR="003F59DA" w:rsidRDefault="003F59DA" w:rsidP="003A6F04">
      <w:pPr>
        <w:widowControl w:val="0"/>
        <w:shd w:val="clear" w:color="auto" w:fill="FFFFFF"/>
        <w:snapToGrid w:val="0"/>
        <w:spacing w:after="0"/>
        <w:jc w:val="both"/>
        <w:rPr>
          <w:rFonts w:ascii="Book Antiqua" w:hAnsi="Book Antiqua" w:cs="Arial"/>
          <w:szCs w:val="24"/>
          <w:lang w:val="en-GB" w:eastAsia="zh-CN"/>
        </w:rPr>
      </w:pPr>
    </w:p>
    <w:p w14:paraId="3162BF8C" w14:textId="77777777" w:rsidR="003F59DA" w:rsidRDefault="003F59DA" w:rsidP="003A6F04">
      <w:pPr>
        <w:widowControl w:val="0"/>
        <w:shd w:val="clear" w:color="auto" w:fill="FFFFFF"/>
        <w:snapToGrid w:val="0"/>
        <w:spacing w:after="0"/>
        <w:jc w:val="both"/>
        <w:rPr>
          <w:rFonts w:ascii="Book Antiqua" w:hAnsi="Book Antiqua" w:cs="Arial"/>
          <w:szCs w:val="24"/>
          <w:lang w:val="en-GB" w:eastAsia="zh-CN"/>
        </w:rPr>
      </w:pPr>
    </w:p>
    <w:p w14:paraId="345B31DB" w14:textId="77777777" w:rsidR="003F59DA" w:rsidRDefault="003F59DA" w:rsidP="003A6F04">
      <w:pPr>
        <w:widowControl w:val="0"/>
        <w:shd w:val="clear" w:color="auto" w:fill="FFFFFF"/>
        <w:snapToGrid w:val="0"/>
        <w:spacing w:after="0"/>
        <w:jc w:val="both"/>
        <w:rPr>
          <w:rFonts w:ascii="Book Antiqua" w:hAnsi="Book Antiqua" w:cs="Arial"/>
          <w:szCs w:val="24"/>
          <w:lang w:val="en-GB" w:eastAsia="zh-CN"/>
        </w:rPr>
      </w:pPr>
    </w:p>
    <w:p w14:paraId="299469CA" w14:textId="77777777" w:rsidR="003F59DA" w:rsidRDefault="003F59DA" w:rsidP="003A6F04">
      <w:pPr>
        <w:widowControl w:val="0"/>
        <w:shd w:val="clear" w:color="auto" w:fill="FFFFFF"/>
        <w:snapToGrid w:val="0"/>
        <w:spacing w:after="0"/>
        <w:jc w:val="both"/>
        <w:rPr>
          <w:rFonts w:ascii="Book Antiqua" w:hAnsi="Book Antiqua" w:cs="Arial"/>
          <w:szCs w:val="24"/>
          <w:lang w:val="en-GB" w:eastAsia="zh-CN"/>
        </w:rPr>
      </w:pPr>
    </w:p>
    <w:p w14:paraId="3DAB2BF2" w14:textId="77777777" w:rsidR="003F59DA" w:rsidRDefault="003F59DA" w:rsidP="003A6F04">
      <w:pPr>
        <w:widowControl w:val="0"/>
        <w:shd w:val="clear" w:color="auto" w:fill="FFFFFF"/>
        <w:snapToGrid w:val="0"/>
        <w:spacing w:after="0"/>
        <w:jc w:val="both"/>
        <w:rPr>
          <w:rFonts w:ascii="Book Antiqua" w:hAnsi="Book Antiqua" w:cs="Arial"/>
          <w:szCs w:val="24"/>
          <w:lang w:val="en-GB" w:eastAsia="zh-CN"/>
        </w:rPr>
      </w:pPr>
    </w:p>
    <w:p w14:paraId="6AC1BA47" w14:textId="77777777" w:rsidR="003F59DA" w:rsidRDefault="003F59DA" w:rsidP="003A6F04">
      <w:pPr>
        <w:widowControl w:val="0"/>
        <w:shd w:val="clear" w:color="auto" w:fill="FFFFFF"/>
        <w:snapToGrid w:val="0"/>
        <w:spacing w:after="0"/>
        <w:jc w:val="both"/>
        <w:rPr>
          <w:rFonts w:ascii="Book Antiqua" w:hAnsi="Book Antiqua" w:cs="Arial"/>
          <w:szCs w:val="24"/>
          <w:lang w:val="en-GB" w:eastAsia="zh-CN"/>
        </w:rPr>
      </w:pPr>
    </w:p>
    <w:p w14:paraId="25142E0E" w14:textId="77777777" w:rsidR="003F59DA" w:rsidRDefault="003F59DA" w:rsidP="003A6F04">
      <w:pPr>
        <w:widowControl w:val="0"/>
        <w:shd w:val="clear" w:color="auto" w:fill="FFFFFF"/>
        <w:snapToGrid w:val="0"/>
        <w:spacing w:after="0"/>
        <w:jc w:val="both"/>
        <w:rPr>
          <w:rFonts w:ascii="Book Antiqua" w:hAnsi="Book Antiqua" w:cs="Arial"/>
          <w:szCs w:val="24"/>
          <w:lang w:val="en-GB" w:eastAsia="zh-CN"/>
        </w:rPr>
      </w:pPr>
    </w:p>
    <w:p w14:paraId="12379705" w14:textId="77777777" w:rsidR="003F59DA" w:rsidRDefault="003F59DA" w:rsidP="003A6F04">
      <w:pPr>
        <w:widowControl w:val="0"/>
        <w:shd w:val="clear" w:color="auto" w:fill="FFFFFF"/>
        <w:snapToGrid w:val="0"/>
        <w:spacing w:after="0"/>
        <w:jc w:val="both"/>
        <w:rPr>
          <w:rFonts w:ascii="Book Antiqua" w:hAnsi="Book Antiqua" w:cs="Arial"/>
          <w:szCs w:val="24"/>
          <w:lang w:val="en-GB" w:eastAsia="zh-CN"/>
        </w:rPr>
      </w:pPr>
    </w:p>
    <w:p w14:paraId="79A95CAD" w14:textId="77777777" w:rsidR="003F59DA" w:rsidRDefault="003F59DA" w:rsidP="003A6F04">
      <w:pPr>
        <w:widowControl w:val="0"/>
        <w:shd w:val="clear" w:color="auto" w:fill="FFFFFF"/>
        <w:snapToGrid w:val="0"/>
        <w:spacing w:after="0"/>
        <w:jc w:val="both"/>
        <w:rPr>
          <w:rFonts w:ascii="Book Antiqua" w:hAnsi="Book Antiqua" w:cs="Arial"/>
          <w:szCs w:val="24"/>
          <w:lang w:val="en-GB" w:eastAsia="zh-CN"/>
        </w:rPr>
      </w:pPr>
    </w:p>
    <w:p w14:paraId="71554C16" w14:textId="77777777" w:rsidR="003F59DA" w:rsidRDefault="003F59DA" w:rsidP="003A6F04">
      <w:pPr>
        <w:widowControl w:val="0"/>
        <w:shd w:val="clear" w:color="auto" w:fill="FFFFFF"/>
        <w:snapToGrid w:val="0"/>
        <w:spacing w:after="0"/>
        <w:jc w:val="both"/>
        <w:rPr>
          <w:rFonts w:ascii="Book Antiqua" w:hAnsi="Book Antiqua" w:cs="Arial"/>
          <w:szCs w:val="24"/>
          <w:lang w:val="en-GB" w:eastAsia="zh-CN"/>
        </w:rPr>
      </w:pPr>
    </w:p>
    <w:p w14:paraId="7054CFC4" w14:textId="77777777" w:rsidR="003F59DA" w:rsidRDefault="003F59DA" w:rsidP="003A6F04">
      <w:pPr>
        <w:widowControl w:val="0"/>
        <w:shd w:val="clear" w:color="auto" w:fill="FFFFFF"/>
        <w:snapToGrid w:val="0"/>
        <w:spacing w:after="0"/>
        <w:jc w:val="both"/>
        <w:rPr>
          <w:rFonts w:ascii="Book Antiqua" w:hAnsi="Book Antiqua" w:cs="Arial"/>
          <w:szCs w:val="24"/>
          <w:lang w:val="en-GB" w:eastAsia="zh-CN"/>
        </w:rPr>
      </w:pPr>
    </w:p>
    <w:p w14:paraId="00B38213" w14:textId="77777777" w:rsidR="003F59DA" w:rsidRDefault="003F59DA" w:rsidP="003A6F04">
      <w:pPr>
        <w:widowControl w:val="0"/>
        <w:shd w:val="clear" w:color="auto" w:fill="FFFFFF"/>
        <w:snapToGrid w:val="0"/>
        <w:spacing w:after="0"/>
        <w:jc w:val="both"/>
        <w:rPr>
          <w:rFonts w:ascii="Book Antiqua" w:hAnsi="Book Antiqua" w:cs="Arial"/>
          <w:szCs w:val="24"/>
          <w:lang w:val="en-GB" w:eastAsia="zh-CN"/>
        </w:rPr>
      </w:pPr>
    </w:p>
    <w:p w14:paraId="0191CDBA" w14:textId="77777777" w:rsidR="003F59DA" w:rsidRDefault="003F59DA" w:rsidP="003A6F04">
      <w:pPr>
        <w:widowControl w:val="0"/>
        <w:shd w:val="clear" w:color="auto" w:fill="FFFFFF"/>
        <w:snapToGrid w:val="0"/>
        <w:spacing w:after="0"/>
        <w:jc w:val="both"/>
        <w:rPr>
          <w:rFonts w:ascii="Book Antiqua" w:hAnsi="Book Antiqua" w:cs="Arial"/>
          <w:szCs w:val="24"/>
          <w:lang w:val="en-GB" w:eastAsia="zh-CN"/>
        </w:rPr>
      </w:pPr>
    </w:p>
    <w:p w14:paraId="4F1280D1" w14:textId="77777777" w:rsidR="003F59DA" w:rsidRDefault="003F59DA" w:rsidP="003F59DA">
      <w:pPr>
        <w:snapToGrid w:val="0"/>
        <w:spacing w:line="240" w:lineRule="auto"/>
        <w:ind w:leftChars="100" w:left="240"/>
        <w:jc w:val="center"/>
        <w:rPr>
          <w:rFonts w:ascii="Book Antiqua" w:hAnsi="Book Antiqua"/>
        </w:rPr>
      </w:pPr>
      <w:bookmarkStart w:id="5" w:name="_Hlk113610709"/>
    </w:p>
    <w:p w14:paraId="4007C546" w14:textId="77777777" w:rsidR="003F59DA" w:rsidRDefault="003F59DA" w:rsidP="003F59DA">
      <w:pPr>
        <w:snapToGrid w:val="0"/>
        <w:spacing w:line="240" w:lineRule="auto"/>
        <w:rPr>
          <w:rFonts w:ascii="Book Antiqua" w:hAnsi="Book Antiqua"/>
          <w:lang w:eastAsia="zh-CN"/>
        </w:rPr>
      </w:pPr>
    </w:p>
    <w:p w14:paraId="0527E3DA" w14:textId="77777777" w:rsidR="003F59DA" w:rsidRDefault="003F59DA" w:rsidP="003F59DA">
      <w:pPr>
        <w:snapToGrid w:val="0"/>
        <w:spacing w:line="240" w:lineRule="auto"/>
        <w:ind w:leftChars="100" w:left="240"/>
        <w:jc w:val="center"/>
        <w:rPr>
          <w:rFonts w:ascii="Book Antiqua" w:hAnsi="Book Antiqua"/>
        </w:rPr>
      </w:pPr>
      <w:r>
        <w:rPr>
          <w:rFonts w:ascii="Book Antiqua" w:hAnsi="Book Antiqua"/>
          <w:noProof/>
          <w:lang w:eastAsia="zh-CN"/>
        </w:rPr>
        <w:drawing>
          <wp:inline distT="0" distB="0" distL="0" distR="0" wp14:anchorId="6EE2F2C0" wp14:editId="13879941">
            <wp:extent cx="2499360" cy="1440180"/>
            <wp:effectExtent l="0" t="0" r="0" b="7620"/>
            <wp:docPr id="1" name="图片 1"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665CD85E" w14:textId="77777777" w:rsidR="003F59DA" w:rsidRDefault="003F59DA" w:rsidP="003F59DA">
      <w:pPr>
        <w:snapToGrid w:val="0"/>
        <w:spacing w:line="240" w:lineRule="auto"/>
        <w:ind w:leftChars="100" w:left="240"/>
        <w:jc w:val="center"/>
        <w:rPr>
          <w:rFonts w:ascii="Book Antiqua" w:hAnsi="Book Antiqua"/>
        </w:rPr>
      </w:pPr>
    </w:p>
    <w:p w14:paraId="12E57481" w14:textId="77777777" w:rsidR="003F59DA" w:rsidRDefault="003F59DA" w:rsidP="003F59DA">
      <w:pPr>
        <w:autoSpaceDE w:val="0"/>
        <w:autoSpaceDN w:val="0"/>
        <w:adjustRightInd w:val="0"/>
        <w:snapToGrid w:val="0"/>
        <w:spacing w:line="240" w:lineRule="auto"/>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07B330FD" w14:textId="77777777" w:rsidR="003F59DA" w:rsidRDefault="003F59DA" w:rsidP="003F59DA">
      <w:pPr>
        <w:autoSpaceDE w:val="0"/>
        <w:autoSpaceDN w:val="0"/>
        <w:adjustRightInd w:val="0"/>
        <w:snapToGrid w:val="0"/>
        <w:spacing w:line="240" w:lineRule="auto"/>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006B0F43" w14:textId="77777777" w:rsidR="003F59DA" w:rsidRDefault="003F59DA" w:rsidP="003F59DA">
      <w:pPr>
        <w:autoSpaceDE w:val="0"/>
        <w:autoSpaceDN w:val="0"/>
        <w:adjustRightInd w:val="0"/>
        <w:snapToGrid w:val="0"/>
        <w:spacing w:line="240" w:lineRule="auto"/>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26353D68" w14:textId="77777777" w:rsidR="003F59DA" w:rsidRDefault="003F59DA" w:rsidP="003F59DA">
      <w:pPr>
        <w:autoSpaceDE w:val="0"/>
        <w:autoSpaceDN w:val="0"/>
        <w:adjustRightInd w:val="0"/>
        <w:snapToGrid w:val="0"/>
        <w:spacing w:line="240" w:lineRule="auto"/>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63817DDF" w14:textId="77777777" w:rsidR="003F59DA" w:rsidRDefault="003F59DA" w:rsidP="003F59DA">
      <w:pPr>
        <w:autoSpaceDE w:val="0"/>
        <w:autoSpaceDN w:val="0"/>
        <w:adjustRightInd w:val="0"/>
        <w:snapToGrid w:val="0"/>
        <w:spacing w:line="240" w:lineRule="auto"/>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79C6B71A" w14:textId="77777777" w:rsidR="003F59DA" w:rsidRDefault="003F59DA" w:rsidP="003F59DA">
      <w:pPr>
        <w:snapToGrid w:val="0"/>
        <w:spacing w:line="240" w:lineRule="auto"/>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576B55EF" w14:textId="77777777" w:rsidR="003F59DA" w:rsidRDefault="003F59DA" w:rsidP="003F59DA">
      <w:pPr>
        <w:snapToGrid w:val="0"/>
        <w:spacing w:line="240" w:lineRule="auto"/>
        <w:ind w:leftChars="100" w:left="240"/>
        <w:jc w:val="center"/>
        <w:rPr>
          <w:rFonts w:ascii="Book Antiqua" w:hAnsi="Book Antiqua"/>
        </w:rPr>
      </w:pPr>
    </w:p>
    <w:p w14:paraId="4BCC8478" w14:textId="77777777" w:rsidR="003F59DA" w:rsidRDefault="003F59DA" w:rsidP="003F59DA">
      <w:pPr>
        <w:snapToGrid w:val="0"/>
        <w:spacing w:line="240" w:lineRule="auto"/>
        <w:ind w:leftChars="100" w:left="240"/>
        <w:jc w:val="center"/>
        <w:rPr>
          <w:rFonts w:ascii="Book Antiqua" w:hAnsi="Book Antiqua"/>
        </w:rPr>
      </w:pPr>
    </w:p>
    <w:p w14:paraId="0002D6D9" w14:textId="77777777" w:rsidR="003F59DA" w:rsidRDefault="003F59DA" w:rsidP="003F59DA">
      <w:pPr>
        <w:snapToGrid w:val="0"/>
        <w:spacing w:line="240" w:lineRule="auto"/>
        <w:ind w:leftChars="100" w:left="240"/>
        <w:jc w:val="center"/>
        <w:rPr>
          <w:rFonts w:ascii="Book Antiqua" w:hAnsi="Book Antiqua"/>
        </w:rPr>
      </w:pPr>
    </w:p>
    <w:p w14:paraId="07F901DA" w14:textId="77777777" w:rsidR="003F59DA" w:rsidRDefault="003F59DA" w:rsidP="003F59DA">
      <w:pPr>
        <w:snapToGrid w:val="0"/>
        <w:spacing w:line="240" w:lineRule="auto"/>
        <w:ind w:leftChars="100" w:left="240"/>
        <w:jc w:val="center"/>
        <w:rPr>
          <w:rFonts w:ascii="Book Antiqua" w:hAnsi="Book Antiqua"/>
        </w:rPr>
      </w:pPr>
      <w:r>
        <w:rPr>
          <w:rFonts w:ascii="Book Antiqua" w:hAnsi="Book Antiqua"/>
          <w:noProof/>
          <w:lang w:eastAsia="zh-CN"/>
        </w:rPr>
        <w:drawing>
          <wp:inline distT="0" distB="0" distL="0" distR="0" wp14:anchorId="540EFC7F" wp14:editId="5DF98294">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76C8B274" w14:textId="77777777" w:rsidR="003F59DA" w:rsidRDefault="003F59DA" w:rsidP="003F59DA">
      <w:pPr>
        <w:snapToGrid w:val="0"/>
        <w:spacing w:line="240" w:lineRule="auto"/>
        <w:ind w:leftChars="100" w:left="240"/>
        <w:jc w:val="center"/>
        <w:rPr>
          <w:rFonts w:ascii="Book Antiqua" w:hAnsi="Book Antiqua"/>
        </w:rPr>
      </w:pPr>
    </w:p>
    <w:p w14:paraId="0C7304E7" w14:textId="77777777" w:rsidR="003F59DA" w:rsidRDefault="003F59DA" w:rsidP="003F59DA">
      <w:pPr>
        <w:snapToGrid w:val="0"/>
        <w:spacing w:line="240" w:lineRule="auto"/>
        <w:ind w:leftChars="100" w:left="240"/>
        <w:jc w:val="center"/>
        <w:rPr>
          <w:rFonts w:ascii="Book Antiqua" w:hAnsi="Book Antiqua"/>
        </w:rPr>
      </w:pPr>
    </w:p>
    <w:p w14:paraId="5CABC086" w14:textId="77777777" w:rsidR="003F59DA" w:rsidRDefault="003F59DA" w:rsidP="003F59DA">
      <w:pPr>
        <w:snapToGrid w:val="0"/>
        <w:rPr>
          <w:rFonts w:ascii="Book Antiqua" w:hAnsi="Book Antiqua"/>
          <w:lang w:eastAsia="zh-CN"/>
        </w:rPr>
      </w:pPr>
    </w:p>
    <w:p w14:paraId="4405CAFE" w14:textId="77777777" w:rsidR="003F59DA" w:rsidRDefault="003F59DA" w:rsidP="003F59DA">
      <w:pPr>
        <w:snapToGrid w:val="0"/>
        <w:ind w:leftChars="100" w:left="240"/>
        <w:jc w:val="right"/>
        <w:rPr>
          <w:rFonts w:ascii="Book Antiqua" w:hAnsi="Book Antiqua"/>
          <w:color w:val="000000" w:themeColor="text1"/>
        </w:rPr>
      </w:pPr>
    </w:p>
    <w:p w14:paraId="2D4944D9" w14:textId="77777777" w:rsidR="003F59DA" w:rsidRDefault="003F59DA" w:rsidP="003F59DA">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w:t>
      </w:r>
      <w:r>
        <w:rPr>
          <w:rFonts w:ascii="Book Antiqua" w:hAnsi="Book Antiqua" w:cs="BookAntiqua-Bold" w:hint="eastAsia"/>
          <w:b/>
          <w:bCs/>
          <w:color w:val="000000" w:themeColor="text1"/>
          <w:lang w:eastAsia="zh-CN"/>
        </w:rPr>
        <w:t>3</w:t>
      </w:r>
      <w:r>
        <w:rPr>
          <w:rFonts w:ascii="Book Antiqua" w:eastAsia="BookAntiqua-Bold" w:hAnsi="Book Antiqua" w:cs="BookAntiqua-Bold"/>
          <w:b/>
          <w:bCs/>
          <w:color w:val="000000" w:themeColor="text1"/>
        </w:rPr>
        <w:t xml:space="preserve"> Baishideng Publishing Group Inc. All rights reserved.</w:t>
      </w:r>
    </w:p>
    <w:bookmarkEnd w:id="5"/>
    <w:p w14:paraId="518DFC3D" w14:textId="77777777" w:rsidR="003F59DA" w:rsidRPr="003F59DA" w:rsidRDefault="003F59DA" w:rsidP="003A6F04">
      <w:pPr>
        <w:widowControl w:val="0"/>
        <w:shd w:val="clear" w:color="auto" w:fill="FFFFFF"/>
        <w:snapToGrid w:val="0"/>
        <w:spacing w:after="0"/>
        <w:jc w:val="both"/>
        <w:rPr>
          <w:rFonts w:ascii="Book Antiqua" w:hAnsi="Book Antiqua" w:cs="Arial"/>
          <w:szCs w:val="24"/>
          <w:lang w:eastAsia="zh-CN"/>
        </w:rPr>
      </w:pPr>
    </w:p>
    <w:sectPr w:rsidR="003F59DA" w:rsidRPr="003F59DA">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486F05" w14:textId="77777777" w:rsidR="001C2911" w:rsidRDefault="001C2911" w:rsidP="00B75AC0">
      <w:pPr>
        <w:spacing w:after="0" w:line="240" w:lineRule="auto"/>
      </w:pPr>
      <w:r>
        <w:separator/>
      </w:r>
    </w:p>
  </w:endnote>
  <w:endnote w:type="continuationSeparator" w:id="0">
    <w:p w14:paraId="397E9999" w14:textId="77777777" w:rsidR="001C2911" w:rsidRDefault="001C2911" w:rsidP="00B75A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Book Antiqua">
    <w:altName w:val="Segoe Print"/>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微软雅黑">
    <w:panose1 w:val="020B0503020204020204"/>
    <w:charset w:val="86"/>
    <w:family w:val="swiss"/>
    <w:pitch w:val="variable"/>
    <w:sig w:usb0="80000287" w:usb1="2ACF3C50" w:usb2="00000016" w:usb3="00000000" w:csb0="0004001F" w:csb1="00000000"/>
  </w:font>
  <w:font w:name="TimesNewRomanPSMT">
    <w:altName w:val="Times New Roman"/>
    <w:charset w:val="00"/>
    <w:family w:val="auto"/>
    <w:pitch w:val="default"/>
  </w:font>
  <w:font w:name="Garamond-Bold">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3591386"/>
      <w:docPartObj>
        <w:docPartGallery w:val="Page Numbers (Bottom of Page)"/>
        <w:docPartUnique/>
      </w:docPartObj>
    </w:sdtPr>
    <w:sdtEndPr/>
    <w:sdtContent>
      <w:sdt>
        <w:sdtPr>
          <w:id w:val="889382421"/>
          <w:docPartObj>
            <w:docPartGallery w:val="Page Numbers (Top of Page)"/>
            <w:docPartUnique/>
          </w:docPartObj>
        </w:sdtPr>
        <w:sdtEndPr/>
        <w:sdtContent>
          <w:p w14:paraId="16579AF5" w14:textId="70D55A81" w:rsidR="00182B2B" w:rsidRDefault="00182B2B" w:rsidP="008C0932">
            <w:pPr>
              <w:pStyle w:val="a9"/>
              <w:jc w:val="right"/>
            </w:pPr>
            <w:r>
              <w:rPr>
                <w:lang w:val="zh-CN" w:eastAsia="zh-CN"/>
              </w:rPr>
              <w:t xml:space="preserve"> </w:t>
            </w:r>
            <w:r>
              <w:rPr>
                <w:b/>
                <w:bCs/>
                <w:szCs w:val="24"/>
              </w:rPr>
              <w:fldChar w:fldCharType="begin"/>
            </w:r>
            <w:r>
              <w:rPr>
                <w:b/>
                <w:bCs/>
              </w:rPr>
              <w:instrText>PAGE</w:instrText>
            </w:r>
            <w:r>
              <w:rPr>
                <w:b/>
                <w:bCs/>
                <w:szCs w:val="24"/>
              </w:rPr>
              <w:fldChar w:fldCharType="separate"/>
            </w:r>
            <w:r w:rsidR="00C91C17">
              <w:rPr>
                <w:b/>
                <w:bCs/>
                <w:noProof/>
              </w:rPr>
              <w:t>21</w:t>
            </w:r>
            <w:r>
              <w:rPr>
                <w:b/>
                <w:bCs/>
                <w:szCs w:val="24"/>
              </w:rPr>
              <w:fldChar w:fldCharType="end"/>
            </w:r>
            <w:r>
              <w:rPr>
                <w:lang w:val="zh-CN" w:eastAsia="zh-CN"/>
              </w:rPr>
              <w:t xml:space="preserve"> / </w:t>
            </w:r>
            <w:r>
              <w:rPr>
                <w:b/>
                <w:bCs/>
                <w:szCs w:val="24"/>
              </w:rPr>
              <w:fldChar w:fldCharType="begin"/>
            </w:r>
            <w:r>
              <w:rPr>
                <w:b/>
                <w:bCs/>
              </w:rPr>
              <w:instrText>NUMPAGES</w:instrText>
            </w:r>
            <w:r>
              <w:rPr>
                <w:b/>
                <w:bCs/>
                <w:szCs w:val="24"/>
              </w:rPr>
              <w:fldChar w:fldCharType="separate"/>
            </w:r>
            <w:r w:rsidR="00C91C17">
              <w:rPr>
                <w:b/>
                <w:bCs/>
                <w:noProof/>
              </w:rPr>
              <w:t>77</w:t>
            </w:r>
            <w:r>
              <w:rPr>
                <w:b/>
                <w:bCs/>
                <w:szCs w:val="24"/>
              </w:rPr>
              <w:fldChar w:fldCharType="end"/>
            </w:r>
          </w:p>
        </w:sdtContent>
      </w:sdt>
    </w:sdtContent>
  </w:sdt>
  <w:p w14:paraId="0892FC98" w14:textId="77777777" w:rsidR="00182B2B" w:rsidRDefault="00182B2B">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8195247"/>
      <w:docPartObj>
        <w:docPartGallery w:val="Page Numbers (Bottom of Page)"/>
        <w:docPartUnique/>
      </w:docPartObj>
    </w:sdtPr>
    <w:sdtEndPr/>
    <w:sdtContent>
      <w:sdt>
        <w:sdtPr>
          <w:id w:val="-1705238520"/>
          <w:docPartObj>
            <w:docPartGallery w:val="Page Numbers (Top of Page)"/>
            <w:docPartUnique/>
          </w:docPartObj>
        </w:sdtPr>
        <w:sdtEndPr/>
        <w:sdtContent>
          <w:p w14:paraId="15381E8D" w14:textId="78C84C89" w:rsidR="00182B2B" w:rsidRDefault="00182B2B" w:rsidP="00AC4A14">
            <w:pPr>
              <w:pStyle w:val="a9"/>
              <w:jc w:val="right"/>
            </w:pPr>
            <w:r>
              <w:rPr>
                <w:lang w:val="zh-CN" w:eastAsia="zh-CN"/>
              </w:rPr>
              <w:t xml:space="preserve"> </w:t>
            </w:r>
            <w:r>
              <w:rPr>
                <w:b/>
                <w:bCs/>
                <w:szCs w:val="24"/>
              </w:rPr>
              <w:fldChar w:fldCharType="begin"/>
            </w:r>
            <w:r>
              <w:rPr>
                <w:b/>
                <w:bCs/>
              </w:rPr>
              <w:instrText>PAGE</w:instrText>
            </w:r>
            <w:r>
              <w:rPr>
                <w:b/>
                <w:bCs/>
                <w:szCs w:val="24"/>
              </w:rPr>
              <w:fldChar w:fldCharType="separate"/>
            </w:r>
            <w:r w:rsidR="00C91C17">
              <w:rPr>
                <w:b/>
                <w:bCs/>
                <w:noProof/>
              </w:rPr>
              <w:t>66</w:t>
            </w:r>
            <w:r>
              <w:rPr>
                <w:b/>
                <w:bCs/>
                <w:szCs w:val="24"/>
              </w:rPr>
              <w:fldChar w:fldCharType="end"/>
            </w:r>
            <w:r>
              <w:rPr>
                <w:lang w:val="zh-CN" w:eastAsia="zh-CN"/>
              </w:rPr>
              <w:t xml:space="preserve"> / </w:t>
            </w:r>
            <w:r>
              <w:rPr>
                <w:b/>
                <w:bCs/>
                <w:szCs w:val="24"/>
              </w:rPr>
              <w:fldChar w:fldCharType="begin"/>
            </w:r>
            <w:r>
              <w:rPr>
                <w:b/>
                <w:bCs/>
              </w:rPr>
              <w:instrText>NUMPAGES</w:instrText>
            </w:r>
            <w:r>
              <w:rPr>
                <w:b/>
                <w:bCs/>
                <w:szCs w:val="24"/>
              </w:rPr>
              <w:fldChar w:fldCharType="separate"/>
            </w:r>
            <w:r w:rsidR="00C91C17">
              <w:rPr>
                <w:b/>
                <w:bCs/>
                <w:noProof/>
              </w:rPr>
              <w:t>77</w:t>
            </w:r>
            <w:r>
              <w:rPr>
                <w:b/>
                <w:bCs/>
                <w:szCs w:val="24"/>
              </w:rPr>
              <w:fldChar w:fldCharType="end"/>
            </w:r>
          </w:p>
        </w:sdtContent>
      </w:sdt>
    </w:sdtContent>
  </w:sdt>
  <w:p w14:paraId="5F975755" w14:textId="77777777" w:rsidR="00182B2B" w:rsidRDefault="00182B2B">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ED4F44" w14:textId="77777777" w:rsidR="001C2911" w:rsidRDefault="001C2911" w:rsidP="00B75AC0">
      <w:pPr>
        <w:spacing w:after="0" w:line="240" w:lineRule="auto"/>
      </w:pPr>
      <w:r>
        <w:separator/>
      </w:r>
    </w:p>
  </w:footnote>
  <w:footnote w:type="continuationSeparator" w:id="0">
    <w:p w14:paraId="000F8A42" w14:textId="77777777" w:rsidR="001C2911" w:rsidRDefault="001C2911" w:rsidP="00B75AC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F25263"/>
    <w:multiLevelType w:val="multilevel"/>
    <w:tmpl w:val="A9BAB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BDF70CF"/>
    <w:multiLevelType w:val="hybridMultilevel"/>
    <w:tmpl w:val="255CA440"/>
    <w:lvl w:ilvl="0" w:tplc="A35C9B3E">
      <w:start w:val="1"/>
      <w:numFmt w:val="bullet"/>
      <w:lvlText w:val="•"/>
      <w:lvlJc w:val="left"/>
      <w:pPr>
        <w:tabs>
          <w:tab w:val="num" w:pos="720"/>
        </w:tabs>
        <w:ind w:left="720" w:hanging="360"/>
      </w:pPr>
      <w:rPr>
        <w:rFonts w:ascii="Arial" w:hAnsi="Arial" w:hint="default"/>
      </w:rPr>
    </w:lvl>
    <w:lvl w:ilvl="1" w:tplc="1F3A79FE" w:tentative="1">
      <w:start w:val="1"/>
      <w:numFmt w:val="bullet"/>
      <w:lvlText w:val="•"/>
      <w:lvlJc w:val="left"/>
      <w:pPr>
        <w:tabs>
          <w:tab w:val="num" w:pos="1440"/>
        </w:tabs>
        <w:ind w:left="1440" w:hanging="360"/>
      </w:pPr>
      <w:rPr>
        <w:rFonts w:ascii="Arial" w:hAnsi="Arial" w:hint="default"/>
      </w:rPr>
    </w:lvl>
    <w:lvl w:ilvl="2" w:tplc="8A149870" w:tentative="1">
      <w:start w:val="1"/>
      <w:numFmt w:val="bullet"/>
      <w:lvlText w:val="•"/>
      <w:lvlJc w:val="left"/>
      <w:pPr>
        <w:tabs>
          <w:tab w:val="num" w:pos="2160"/>
        </w:tabs>
        <w:ind w:left="2160" w:hanging="360"/>
      </w:pPr>
      <w:rPr>
        <w:rFonts w:ascii="Arial" w:hAnsi="Arial" w:hint="default"/>
      </w:rPr>
    </w:lvl>
    <w:lvl w:ilvl="3" w:tplc="649AEC14" w:tentative="1">
      <w:start w:val="1"/>
      <w:numFmt w:val="bullet"/>
      <w:lvlText w:val="•"/>
      <w:lvlJc w:val="left"/>
      <w:pPr>
        <w:tabs>
          <w:tab w:val="num" w:pos="2880"/>
        </w:tabs>
        <w:ind w:left="2880" w:hanging="360"/>
      </w:pPr>
      <w:rPr>
        <w:rFonts w:ascii="Arial" w:hAnsi="Arial" w:hint="default"/>
      </w:rPr>
    </w:lvl>
    <w:lvl w:ilvl="4" w:tplc="64209256" w:tentative="1">
      <w:start w:val="1"/>
      <w:numFmt w:val="bullet"/>
      <w:lvlText w:val="•"/>
      <w:lvlJc w:val="left"/>
      <w:pPr>
        <w:tabs>
          <w:tab w:val="num" w:pos="3600"/>
        </w:tabs>
        <w:ind w:left="3600" w:hanging="360"/>
      </w:pPr>
      <w:rPr>
        <w:rFonts w:ascii="Arial" w:hAnsi="Arial" w:hint="default"/>
      </w:rPr>
    </w:lvl>
    <w:lvl w:ilvl="5" w:tplc="5B540840" w:tentative="1">
      <w:start w:val="1"/>
      <w:numFmt w:val="bullet"/>
      <w:lvlText w:val="•"/>
      <w:lvlJc w:val="left"/>
      <w:pPr>
        <w:tabs>
          <w:tab w:val="num" w:pos="4320"/>
        </w:tabs>
        <w:ind w:left="4320" w:hanging="360"/>
      </w:pPr>
      <w:rPr>
        <w:rFonts w:ascii="Arial" w:hAnsi="Arial" w:hint="default"/>
      </w:rPr>
    </w:lvl>
    <w:lvl w:ilvl="6" w:tplc="C8A263B0" w:tentative="1">
      <w:start w:val="1"/>
      <w:numFmt w:val="bullet"/>
      <w:lvlText w:val="•"/>
      <w:lvlJc w:val="left"/>
      <w:pPr>
        <w:tabs>
          <w:tab w:val="num" w:pos="5040"/>
        </w:tabs>
        <w:ind w:left="5040" w:hanging="360"/>
      </w:pPr>
      <w:rPr>
        <w:rFonts w:ascii="Arial" w:hAnsi="Arial" w:hint="default"/>
      </w:rPr>
    </w:lvl>
    <w:lvl w:ilvl="7" w:tplc="F24E4A98" w:tentative="1">
      <w:start w:val="1"/>
      <w:numFmt w:val="bullet"/>
      <w:lvlText w:val="•"/>
      <w:lvlJc w:val="left"/>
      <w:pPr>
        <w:tabs>
          <w:tab w:val="num" w:pos="5760"/>
        </w:tabs>
        <w:ind w:left="5760" w:hanging="360"/>
      </w:pPr>
      <w:rPr>
        <w:rFonts w:ascii="Arial" w:hAnsi="Arial" w:hint="default"/>
      </w:rPr>
    </w:lvl>
    <w:lvl w:ilvl="8" w:tplc="36AA8648" w:tentative="1">
      <w:start w:val="1"/>
      <w:numFmt w:val="bullet"/>
      <w:lvlText w:val="•"/>
      <w:lvlJc w:val="left"/>
      <w:pPr>
        <w:tabs>
          <w:tab w:val="num" w:pos="6480"/>
        </w:tabs>
        <w:ind w:left="6480" w:hanging="360"/>
      </w:pPr>
      <w:rPr>
        <w:rFonts w:ascii="Arial" w:hAnsi="Arial" w:hint="default"/>
      </w:rPr>
    </w:lvl>
  </w:abstractNum>
  <w:abstractNum w:abstractNumId="2">
    <w:nsid w:val="24CD0456"/>
    <w:multiLevelType w:val="hybridMultilevel"/>
    <w:tmpl w:val="1CCE568C"/>
    <w:lvl w:ilvl="0" w:tplc="B14431DC">
      <w:start w:val="1"/>
      <w:numFmt w:val="bullet"/>
      <w:lvlText w:val=""/>
      <w:lvlJc w:val="left"/>
      <w:pPr>
        <w:tabs>
          <w:tab w:val="num" w:pos="720"/>
        </w:tabs>
        <w:ind w:left="720" w:hanging="360"/>
      </w:pPr>
      <w:rPr>
        <w:rFonts w:ascii="Wingdings" w:hAnsi="Wingdings" w:hint="default"/>
      </w:rPr>
    </w:lvl>
    <w:lvl w:ilvl="1" w:tplc="481EF57A" w:tentative="1">
      <w:start w:val="1"/>
      <w:numFmt w:val="bullet"/>
      <w:lvlText w:val=""/>
      <w:lvlJc w:val="left"/>
      <w:pPr>
        <w:tabs>
          <w:tab w:val="num" w:pos="1440"/>
        </w:tabs>
        <w:ind w:left="1440" w:hanging="360"/>
      </w:pPr>
      <w:rPr>
        <w:rFonts w:ascii="Wingdings" w:hAnsi="Wingdings" w:hint="default"/>
      </w:rPr>
    </w:lvl>
    <w:lvl w:ilvl="2" w:tplc="EDEAE334" w:tentative="1">
      <w:start w:val="1"/>
      <w:numFmt w:val="bullet"/>
      <w:lvlText w:val=""/>
      <w:lvlJc w:val="left"/>
      <w:pPr>
        <w:tabs>
          <w:tab w:val="num" w:pos="2160"/>
        </w:tabs>
        <w:ind w:left="2160" w:hanging="360"/>
      </w:pPr>
      <w:rPr>
        <w:rFonts w:ascii="Wingdings" w:hAnsi="Wingdings" w:hint="default"/>
      </w:rPr>
    </w:lvl>
    <w:lvl w:ilvl="3" w:tplc="D1287A4E" w:tentative="1">
      <w:start w:val="1"/>
      <w:numFmt w:val="bullet"/>
      <w:lvlText w:val=""/>
      <w:lvlJc w:val="left"/>
      <w:pPr>
        <w:tabs>
          <w:tab w:val="num" w:pos="2880"/>
        </w:tabs>
        <w:ind w:left="2880" w:hanging="360"/>
      </w:pPr>
      <w:rPr>
        <w:rFonts w:ascii="Wingdings" w:hAnsi="Wingdings" w:hint="default"/>
      </w:rPr>
    </w:lvl>
    <w:lvl w:ilvl="4" w:tplc="8B9451C6" w:tentative="1">
      <w:start w:val="1"/>
      <w:numFmt w:val="bullet"/>
      <w:lvlText w:val=""/>
      <w:lvlJc w:val="left"/>
      <w:pPr>
        <w:tabs>
          <w:tab w:val="num" w:pos="3600"/>
        </w:tabs>
        <w:ind w:left="3600" w:hanging="360"/>
      </w:pPr>
      <w:rPr>
        <w:rFonts w:ascii="Wingdings" w:hAnsi="Wingdings" w:hint="default"/>
      </w:rPr>
    </w:lvl>
    <w:lvl w:ilvl="5" w:tplc="719CF892" w:tentative="1">
      <w:start w:val="1"/>
      <w:numFmt w:val="bullet"/>
      <w:lvlText w:val=""/>
      <w:lvlJc w:val="left"/>
      <w:pPr>
        <w:tabs>
          <w:tab w:val="num" w:pos="4320"/>
        </w:tabs>
        <w:ind w:left="4320" w:hanging="360"/>
      </w:pPr>
      <w:rPr>
        <w:rFonts w:ascii="Wingdings" w:hAnsi="Wingdings" w:hint="default"/>
      </w:rPr>
    </w:lvl>
    <w:lvl w:ilvl="6" w:tplc="A7F619E4" w:tentative="1">
      <w:start w:val="1"/>
      <w:numFmt w:val="bullet"/>
      <w:lvlText w:val=""/>
      <w:lvlJc w:val="left"/>
      <w:pPr>
        <w:tabs>
          <w:tab w:val="num" w:pos="5040"/>
        </w:tabs>
        <w:ind w:left="5040" w:hanging="360"/>
      </w:pPr>
      <w:rPr>
        <w:rFonts w:ascii="Wingdings" w:hAnsi="Wingdings" w:hint="default"/>
      </w:rPr>
    </w:lvl>
    <w:lvl w:ilvl="7" w:tplc="BC0489F2" w:tentative="1">
      <w:start w:val="1"/>
      <w:numFmt w:val="bullet"/>
      <w:lvlText w:val=""/>
      <w:lvlJc w:val="left"/>
      <w:pPr>
        <w:tabs>
          <w:tab w:val="num" w:pos="5760"/>
        </w:tabs>
        <w:ind w:left="5760" w:hanging="360"/>
      </w:pPr>
      <w:rPr>
        <w:rFonts w:ascii="Wingdings" w:hAnsi="Wingdings" w:hint="default"/>
      </w:rPr>
    </w:lvl>
    <w:lvl w:ilvl="8" w:tplc="80441364" w:tentative="1">
      <w:start w:val="1"/>
      <w:numFmt w:val="bullet"/>
      <w:lvlText w:val=""/>
      <w:lvlJc w:val="left"/>
      <w:pPr>
        <w:tabs>
          <w:tab w:val="num" w:pos="6480"/>
        </w:tabs>
        <w:ind w:left="6480" w:hanging="360"/>
      </w:pPr>
      <w:rPr>
        <w:rFonts w:ascii="Wingdings" w:hAnsi="Wingdings" w:hint="default"/>
      </w:rPr>
    </w:lvl>
  </w:abstractNum>
  <w:abstractNum w:abstractNumId="3">
    <w:nsid w:val="29C517E8"/>
    <w:multiLevelType w:val="hybridMultilevel"/>
    <w:tmpl w:val="2C809A60"/>
    <w:lvl w:ilvl="0" w:tplc="E1147AD8">
      <w:start w:val="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02E248F"/>
    <w:multiLevelType w:val="hybridMultilevel"/>
    <w:tmpl w:val="C0BEE84E"/>
    <w:lvl w:ilvl="0" w:tplc="6CD24A0A">
      <w:start w:val="3"/>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91C180E"/>
    <w:multiLevelType w:val="hybridMultilevel"/>
    <w:tmpl w:val="5B424D44"/>
    <w:lvl w:ilvl="0" w:tplc="08090011">
      <w:start w:val="1"/>
      <w:numFmt w:val="decimal"/>
      <w:lvlText w:val="%1)"/>
      <w:lvlJc w:val="left"/>
      <w:pPr>
        <w:ind w:left="64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DCC7CE5"/>
    <w:multiLevelType w:val="multilevel"/>
    <w:tmpl w:val="320AF840"/>
    <w:lvl w:ilvl="0">
      <w:start w:val="6"/>
      <w:numFmt w:val="decimal"/>
      <w:lvlText w:val="%1"/>
      <w:lvlJc w:val="left"/>
      <w:pPr>
        <w:ind w:left="470" w:hanging="367"/>
      </w:pPr>
      <w:rPr>
        <w:rFonts w:hint="default"/>
      </w:rPr>
    </w:lvl>
    <w:lvl w:ilvl="1">
      <w:start w:val="1"/>
      <w:numFmt w:val="decimal"/>
      <w:lvlText w:val="%1.%2"/>
      <w:lvlJc w:val="left"/>
      <w:pPr>
        <w:ind w:left="470" w:hanging="367"/>
      </w:pPr>
      <w:rPr>
        <w:rFonts w:ascii="Calibri" w:eastAsia="Calibri" w:hAnsi="Calibri" w:cs="Calibri" w:hint="default"/>
        <w:color w:val="131413"/>
        <w:w w:val="109"/>
        <w:sz w:val="22"/>
        <w:szCs w:val="22"/>
      </w:rPr>
    </w:lvl>
    <w:lvl w:ilvl="2">
      <w:numFmt w:val="bullet"/>
      <w:lvlText w:val="•"/>
      <w:lvlJc w:val="left"/>
      <w:pPr>
        <w:ind w:left="1268" w:hanging="367"/>
      </w:pPr>
      <w:rPr>
        <w:rFonts w:hint="default"/>
      </w:rPr>
    </w:lvl>
    <w:lvl w:ilvl="3">
      <w:numFmt w:val="bullet"/>
      <w:lvlText w:val="•"/>
      <w:lvlJc w:val="left"/>
      <w:pPr>
        <w:ind w:left="2057" w:hanging="367"/>
      </w:pPr>
      <w:rPr>
        <w:rFonts w:hint="default"/>
      </w:rPr>
    </w:lvl>
    <w:lvl w:ilvl="4">
      <w:numFmt w:val="bullet"/>
      <w:lvlText w:val="•"/>
      <w:lvlJc w:val="left"/>
      <w:pPr>
        <w:ind w:left="2845" w:hanging="367"/>
      </w:pPr>
      <w:rPr>
        <w:rFonts w:hint="default"/>
      </w:rPr>
    </w:lvl>
    <w:lvl w:ilvl="5">
      <w:numFmt w:val="bullet"/>
      <w:lvlText w:val="•"/>
      <w:lvlJc w:val="left"/>
      <w:pPr>
        <w:ind w:left="3634" w:hanging="367"/>
      </w:pPr>
      <w:rPr>
        <w:rFonts w:hint="default"/>
      </w:rPr>
    </w:lvl>
    <w:lvl w:ilvl="6">
      <w:numFmt w:val="bullet"/>
      <w:lvlText w:val="•"/>
      <w:lvlJc w:val="left"/>
      <w:pPr>
        <w:ind w:left="4423" w:hanging="367"/>
      </w:pPr>
      <w:rPr>
        <w:rFonts w:hint="default"/>
      </w:rPr>
    </w:lvl>
    <w:lvl w:ilvl="7">
      <w:numFmt w:val="bullet"/>
      <w:lvlText w:val="•"/>
      <w:lvlJc w:val="left"/>
      <w:pPr>
        <w:ind w:left="5211" w:hanging="367"/>
      </w:pPr>
      <w:rPr>
        <w:rFonts w:hint="default"/>
      </w:rPr>
    </w:lvl>
    <w:lvl w:ilvl="8">
      <w:numFmt w:val="bullet"/>
      <w:lvlText w:val="•"/>
      <w:lvlJc w:val="left"/>
      <w:pPr>
        <w:ind w:left="6000" w:hanging="367"/>
      </w:pPr>
      <w:rPr>
        <w:rFonts w:hint="default"/>
      </w:rPr>
    </w:lvl>
  </w:abstractNum>
  <w:abstractNum w:abstractNumId="7">
    <w:nsid w:val="529725A5"/>
    <w:multiLevelType w:val="hybridMultilevel"/>
    <w:tmpl w:val="C696E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8B55358"/>
    <w:multiLevelType w:val="hybridMultilevel"/>
    <w:tmpl w:val="95823A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8E01A26"/>
    <w:multiLevelType w:val="hybridMultilevel"/>
    <w:tmpl w:val="989C17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703854E1"/>
    <w:multiLevelType w:val="multilevel"/>
    <w:tmpl w:val="2B942A9A"/>
    <w:lvl w:ilvl="0">
      <w:start w:val="2"/>
      <w:numFmt w:val="decimal"/>
      <w:lvlText w:val="%1"/>
      <w:lvlJc w:val="left"/>
      <w:pPr>
        <w:ind w:left="470" w:hanging="367"/>
      </w:pPr>
    </w:lvl>
    <w:lvl w:ilvl="1">
      <w:start w:val="1"/>
      <w:numFmt w:val="decimal"/>
      <w:lvlText w:val="%1.%2"/>
      <w:lvlJc w:val="left"/>
      <w:pPr>
        <w:ind w:left="470" w:hanging="367"/>
      </w:pPr>
      <w:rPr>
        <w:rFonts w:ascii="Calibri" w:eastAsia="Calibri" w:hAnsi="Calibri" w:cs="Calibri" w:hint="default"/>
        <w:color w:val="131413"/>
        <w:w w:val="109"/>
        <w:sz w:val="22"/>
        <w:szCs w:val="22"/>
      </w:rPr>
    </w:lvl>
    <w:lvl w:ilvl="2">
      <w:numFmt w:val="bullet"/>
      <w:lvlText w:val="•"/>
      <w:lvlJc w:val="left"/>
      <w:pPr>
        <w:ind w:left="1899" w:hanging="367"/>
      </w:pPr>
    </w:lvl>
    <w:lvl w:ilvl="3">
      <w:numFmt w:val="bullet"/>
      <w:lvlText w:val="•"/>
      <w:lvlJc w:val="left"/>
      <w:pPr>
        <w:ind w:left="2609" w:hanging="367"/>
      </w:pPr>
    </w:lvl>
    <w:lvl w:ilvl="4">
      <w:numFmt w:val="bullet"/>
      <w:lvlText w:val="•"/>
      <w:lvlJc w:val="left"/>
      <w:pPr>
        <w:ind w:left="3319" w:hanging="367"/>
      </w:pPr>
    </w:lvl>
    <w:lvl w:ilvl="5">
      <w:numFmt w:val="bullet"/>
      <w:lvlText w:val="•"/>
      <w:lvlJc w:val="left"/>
      <w:pPr>
        <w:ind w:left="4028" w:hanging="367"/>
      </w:pPr>
    </w:lvl>
    <w:lvl w:ilvl="6">
      <w:numFmt w:val="bullet"/>
      <w:lvlText w:val="•"/>
      <w:lvlJc w:val="left"/>
      <w:pPr>
        <w:ind w:left="4738" w:hanging="367"/>
      </w:pPr>
    </w:lvl>
    <w:lvl w:ilvl="7">
      <w:numFmt w:val="bullet"/>
      <w:lvlText w:val="•"/>
      <w:lvlJc w:val="left"/>
      <w:pPr>
        <w:ind w:left="5448" w:hanging="367"/>
      </w:pPr>
    </w:lvl>
    <w:lvl w:ilvl="8">
      <w:numFmt w:val="bullet"/>
      <w:lvlText w:val="•"/>
      <w:lvlJc w:val="left"/>
      <w:pPr>
        <w:ind w:left="6158" w:hanging="367"/>
      </w:pPr>
    </w:lvl>
  </w:abstractNum>
  <w:num w:numId="1">
    <w:abstractNumId w:val="5"/>
  </w:num>
  <w:num w:numId="2">
    <w:abstractNumId w:val="0"/>
  </w:num>
  <w:num w:numId="3">
    <w:abstractNumId w:val="7"/>
  </w:num>
  <w:num w:numId="4">
    <w:abstractNumId w:val="9"/>
  </w:num>
  <w:num w:numId="5">
    <w:abstractNumId w:val="4"/>
  </w:num>
  <w:num w:numId="6">
    <w:abstractNumId w:val="10"/>
    <w:lvlOverride w:ilvl="0">
      <w:startOverride w:val="2"/>
    </w:lvlOverride>
    <w:lvlOverride w:ilvl="1">
      <w:startOverride w:val="1"/>
    </w:lvlOverride>
    <w:lvlOverride w:ilvl="2"/>
    <w:lvlOverride w:ilvl="3"/>
    <w:lvlOverride w:ilvl="4"/>
    <w:lvlOverride w:ilvl="5"/>
    <w:lvlOverride w:ilvl="6"/>
    <w:lvlOverride w:ilvl="7"/>
    <w:lvlOverride w:ilvl="8"/>
  </w:num>
  <w:num w:numId="7">
    <w:abstractNumId w:val="2"/>
  </w:num>
  <w:num w:numId="8">
    <w:abstractNumId w:val="1"/>
  </w:num>
  <w:num w:numId="9">
    <w:abstractNumId w:val="6"/>
  </w:num>
  <w:num w:numId="10">
    <w:abstractNumId w:val="8"/>
  </w:num>
  <w:num w:numId="11">
    <w:abstractNumId w:val="9"/>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bordersDoNotSurroundHeader/>
  <w:bordersDoNotSurroundFooter/>
  <w:proofState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bW0MDc2tTA0szCwNLJQ0lEKTi0uzszPAykwMqoFALNwtcgtAAAA"/>
    <w:docVar w:name="EN.InstantFormat" w:val="&lt;ENInstantFormat&gt;&lt;Enabled&gt;1&lt;/Enabled&gt;&lt;ScanUnformatted&gt;1&lt;/ScanUnformatted&gt;&lt;ScanChanges&gt;1&lt;/ScanChanges&gt;&lt;Suspended&gt;0&lt;/Suspended&gt;&lt;/ENInstantFormat&gt;"/>
    <w:docVar w:name="EN.Layout" w:val="&lt;ENLayout&gt;&lt;Style&gt;Vancouver superscript square bracket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tarx50esxtx9yetssqx0dwopatp0w2wxr9a&quot;&gt;PGD LUNG REVIEW Transplantation&lt;record-ids&gt;&lt;item&gt;1&lt;/item&gt;&lt;item&gt;2&lt;/item&gt;&lt;item&gt;3&lt;/item&gt;&lt;item&gt;4&lt;/item&gt;&lt;item&gt;5&lt;/item&gt;&lt;item&gt;6&lt;/item&gt;&lt;item&gt;7&lt;/item&gt;&lt;item&gt;8&lt;/item&gt;&lt;item&gt;9&lt;/item&gt;&lt;item&gt;10&lt;/item&gt;&lt;item&gt;14&lt;/item&gt;&lt;item&gt;15&lt;/item&gt;&lt;item&gt;16&lt;/item&gt;&lt;item&gt;28&lt;/item&gt;&lt;item&gt;29&lt;/item&gt;&lt;item&gt;30&lt;/item&gt;&lt;item&gt;31&lt;/item&gt;&lt;item&gt;32&lt;/item&gt;&lt;item&gt;34&lt;/item&gt;&lt;item&gt;37&lt;/item&gt;&lt;item&gt;38&lt;/item&gt;&lt;item&gt;39&lt;/item&gt;&lt;item&gt;40&lt;/item&gt;&lt;item&gt;41&lt;/item&gt;&lt;item&gt;56&lt;/item&gt;&lt;item&gt;58&lt;/item&gt;&lt;item&gt;59&lt;/item&gt;&lt;item&gt;60&lt;/item&gt;&lt;item&gt;61&lt;/item&gt;&lt;item&gt;62&lt;/item&gt;&lt;item&gt;63&lt;/item&gt;&lt;item&gt;64&lt;/item&gt;&lt;item&gt;65&lt;/item&gt;&lt;item&gt;66&lt;/item&gt;&lt;item&gt;67&lt;/item&gt;&lt;item&gt;68&lt;/item&gt;&lt;item&gt;69&lt;/item&gt;&lt;item&gt;70&lt;/item&gt;&lt;item&gt;71&lt;/item&gt;&lt;item&gt;72&lt;/item&gt;&lt;item&gt;73&lt;/item&gt;&lt;item&gt;74&lt;/item&gt;&lt;item&gt;75&lt;/item&gt;&lt;item&gt;76&lt;/item&gt;&lt;item&gt;77&lt;/item&gt;&lt;item&gt;78&lt;/item&gt;&lt;item&gt;79&lt;/item&gt;&lt;item&gt;80&lt;/item&gt;&lt;item&gt;81&lt;/item&gt;&lt;item&gt;82&lt;/item&gt;&lt;item&gt;83&lt;/item&gt;&lt;item&gt;84&lt;/item&gt;&lt;item&gt;85&lt;/item&gt;&lt;item&gt;87&lt;/item&gt;&lt;item&gt;89&lt;/item&gt;&lt;item&gt;90&lt;/item&gt;&lt;item&gt;91&lt;/item&gt;&lt;item&gt;92&lt;/item&gt;&lt;item&gt;93&lt;/item&gt;&lt;item&gt;94&lt;/item&gt;&lt;item&gt;95&lt;/item&gt;&lt;item&gt;96&lt;/item&gt;&lt;item&gt;97&lt;/item&gt;&lt;item&gt;98&lt;/item&gt;&lt;item&gt;99&lt;/item&gt;&lt;item&gt;100&lt;/item&gt;&lt;item&gt;101&lt;/item&gt;&lt;item&gt;102&lt;/item&gt;&lt;item&gt;110&lt;/item&gt;&lt;item&gt;111&lt;/item&gt;&lt;item&gt;112&lt;/item&gt;&lt;item&gt;114&lt;/item&gt;&lt;item&gt;115&lt;/item&gt;&lt;item&gt;116&lt;/item&gt;&lt;item&gt;117&lt;/item&gt;&lt;item&gt;118&lt;/item&gt;&lt;item&gt;120&lt;/item&gt;&lt;item&gt;121&lt;/item&gt;&lt;item&gt;122&lt;/item&gt;&lt;item&gt;123&lt;/item&gt;&lt;item&gt;124&lt;/item&gt;&lt;item&gt;127&lt;/item&gt;&lt;item&gt;129&lt;/item&gt;&lt;item&gt;131&lt;/item&gt;&lt;item&gt;132&lt;/item&gt;&lt;item&gt;133&lt;/item&gt;&lt;item&gt;134&lt;/item&gt;&lt;item&gt;135&lt;/item&gt;&lt;item&gt;137&lt;/item&gt;&lt;item&gt;138&lt;/item&gt;&lt;item&gt;139&lt;/item&gt;&lt;item&gt;140&lt;/item&gt;&lt;item&gt;141&lt;/item&gt;&lt;item&gt;142&lt;/item&gt;&lt;item&gt;143&lt;/item&gt;&lt;item&gt;144&lt;/item&gt;&lt;item&gt;145&lt;/item&gt;&lt;item&gt;146&lt;/item&gt;&lt;item&gt;147&lt;/item&gt;&lt;item&gt;148&lt;/item&gt;&lt;item&gt;150&lt;/item&gt;&lt;item&gt;152&lt;/item&gt;&lt;item&gt;153&lt;/item&gt;&lt;item&gt;155&lt;/item&gt;&lt;item&gt;156&lt;/item&gt;&lt;item&gt;157&lt;/item&gt;&lt;item&gt;158&lt;/item&gt;&lt;item&gt;159&lt;/item&gt;&lt;item&gt;161&lt;/item&gt;&lt;item&gt;162&lt;/item&gt;&lt;item&gt;163&lt;/item&gt;&lt;item&gt;164&lt;/item&gt;&lt;item&gt;165&lt;/item&gt;&lt;item&gt;166&lt;/item&gt;&lt;item&gt;167&lt;/item&gt;&lt;item&gt;168&lt;/item&gt;&lt;item&gt;169&lt;/item&gt;&lt;item&gt;170&lt;/item&gt;&lt;item&gt;171&lt;/item&gt;&lt;item&gt;173&lt;/item&gt;&lt;item&gt;174&lt;/item&gt;&lt;item&gt;175&lt;/item&gt;&lt;item&gt;176&lt;/item&gt;&lt;item&gt;178&lt;/item&gt;&lt;item&gt;189&lt;/item&gt;&lt;item&gt;190&lt;/item&gt;&lt;item&gt;191&lt;/item&gt;&lt;item&gt;192&lt;/item&gt;&lt;item&gt;193&lt;/item&gt;&lt;item&gt;194&lt;/item&gt;&lt;item&gt;195&lt;/item&gt;&lt;item&gt;196&lt;/item&gt;&lt;item&gt;197&lt;/item&gt;&lt;item&gt;198&lt;/item&gt;&lt;item&gt;199&lt;/item&gt;&lt;item&gt;200&lt;/item&gt;&lt;item&gt;201&lt;/item&gt;&lt;item&gt;202&lt;/item&gt;&lt;item&gt;203&lt;/item&gt;&lt;item&gt;204&lt;/item&gt;&lt;item&gt;205&lt;/item&gt;&lt;item&gt;206&lt;/item&gt;&lt;item&gt;207&lt;/item&gt;&lt;item&gt;208&lt;/item&gt;&lt;item&gt;209&lt;/item&gt;&lt;item&gt;211&lt;/item&gt;&lt;item&gt;215&lt;/item&gt;&lt;item&gt;216&lt;/item&gt;&lt;item&gt;217&lt;/item&gt;&lt;item&gt;219&lt;/item&gt;&lt;item&gt;220&lt;/item&gt;&lt;item&gt;222&lt;/item&gt;&lt;item&gt;223&lt;/item&gt;&lt;item&gt;225&lt;/item&gt;&lt;item&gt;227&lt;/item&gt;&lt;item&gt;228&lt;/item&gt;&lt;item&gt;230&lt;/item&gt;&lt;item&gt;232&lt;/item&gt;&lt;item&gt;233&lt;/item&gt;&lt;item&gt;234&lt;/item&gt;&lt;item&gt;235&lt;/item&gt;&lt;item&gt;236&lt;/item&gt;&lt;item&gt;238&lt;/item&gt;&lt;item&gt;239&lt;/item&gt;&lt;item&gt;240&lt;/item&gt;&lt;item&gt;241&lt;/item&gt;&lt;item&gt;242&lt;/item&gt;&lt;item&gt;243&lt;/item&gt;&lt;item&gt;245&lt;/item&gt;&lt;item&gt;246&lt;/item&gt;&lt;item&gt;247&lt;/item&gt;&lt;item&gt;248&lt;/item&gt;&lt;item&gt;250&lt;/item&gt;&lt;item&gt;251&lt;/item&gt;&lt;item&gt;253&lt;/item&gt;&lt;item&gt;254&lt;/item&gt;&lt;item&gt;255&lt;/item&gt;&lt;item&gt;256&lt;/item&gt;&lt;item&gt;257&lt;/item&gt;&lt;item&gt;293&lt;/item&gt;&lt;item&gt;297&lt;/item&gt;&lt;item&gt;298&lt;/item&gt;&lt;item&gt;299&lt;/item&gt;&lt;item&gt;300&lt;/item&gt;&lt;item&gt;301&lt;/item&gt;&lt;item&gt;302&lt;/item&gt;&lt;item&gt;304&lt;/item&gt;&lt;item&gt;305&lt;/item&gt;&lt;item&gt;306&lt;/item&gt;&lt;item&gt;307&lt;/item&gt;&lt;item&gt;308&lt;/item&gt;&lt;item&gt;309&lt;/item&gt;&lt;item&gt;310&lt;/item&gt;&lt;item&gt;311&lt;/item&gt;&lt;item&gt;312&lt;/item&gt;&lt;item&gt;313&lt;/item&gt;&lt;item&gt;314&lt;/item&gt;&lt;item&gt;315&lt;/item&gt;&lt;item&gt;316&lt;/item&gt;&lt;item&gt;317&lt;/item&gt;&lt;item&gt;318&lt;/item&gt;&lt;item&gt;319&lt;/item&gt;&lt;item&gt;320&lt;/item&gt;&lt;item&gt;321&lt;/item&gt;&lt;item&gt;322&lt;/item&gt;&lt;item&gt;323&lt;/item&gt;&lt;item&gt;324&lt;/item&gt;&lt;item&gt;325&lt;/item&gt;&lt;item&gt;326&lt;/item&gt;&lt;item&gt;327&lt;/item&gt;&lt;/record-ids&gt;&lt;/item&gt;&lt;/Libraries&gt;"/>
  </w:docVars>
  <w:rsids>
    <w:rsidRoot w:val="001C2235"/>
    <w:rsid w:val="00001BC3"/>
    <w:rsid w:val="00004B9C"/>
    <w:rsid w:val="00004C1D"/>
    <w:rsid w:val="0000509D"/>
    <w:rsid w:val="00006CE3"/>
    <w:rsid w:val="00006FB9"/>
    <w:rsid w:val="00015983"/>
    <w:rsid w:val="00015AF9"/>
    <w:rsid w:val="00015F2C"/>
    <w:rsid w:val="000241A5"/>
    <w:rsid w:val="00025BA9"/>
    <w:rsid w:val="00026132"/>
    <w:rsid w:val="00027F5F"/>
    <w:rsid w:val="00044203"/>
    <w:rsid w:val="000535C8"/>
    <w:rsid w:val="000564DA"/>
    <w:rsid w:val="00066FB8"/>
    <w:rsid w:val="0007498F"/>
    <w:rsid w:val="00086CA5"/>
    <w:rsid w:val="00086DE9"/>
    <w:rsid w:val="000977FB"/>
    <w:rsid w:val="000A1EB1"/>
    <w:rsid w:val="000A2840"/>
    <w:rsid w:val="000A3F17"/>
    <w:rsid w:val="000A7256"/>
    <w:rsid w:val="000B0EE7"/>
    <w:rsid w:val="000B5D2F"/>
    <w:rsid w:val="000D157D"/>
    <w:rsid w:val="000D2F4A"/>
    <w:rsid w:val="000D32C9"/>
    <w:rsid w:val="000D3922"/>
    <w:rsid w:val="000D481D"/>
    <w:rsid w:val="000E458C"/>
    <w:rsid w:val="000F0DFE"/>
    <w:rsid w:val="000F7778"/>
    <w:rsid w:val="00100C6D"/>
    <w:rsid w:val="00104E1A"/>
    <w:rsid w:val="0011473F"/>
    <w:rsid w:val="001219D6"/>
    <w:rsid w:val="0012246E"/>
    <w:rsid w:val="001331DF"/>
    <w:rsid w:val="0013581E"/>
    <w:rsid w:val="00141F54"/>
    <w:rsid w:val="00145E00"/>
    <w:rsid w:val="0014627A"/>
    <w:rsid w:val="0015477D"/>
    <w:rsid w:val="00157529"/>
    <w:rsid w:val="00166677"/>
    <w:rsid w:val="00172CB0"/>
    <w:rsid w:val="001814AB"/>
    <w:rsid w:val="00182B2B"/>
    <w:rsid w:val="00184F09"/>
    <w:rsid w:val="001925E1"/>
    <w:rsid w:val="0019651D"/>
    <w:rsid w:val="001A7DE8"/>
    <w:rsid w:val="001B0960"/>
    <w:rsid w:val="001B2FBD"/>
    <w:rsid w:val="001C2235"/>
    <w:rsid w:val="001C2911"/>
    <w:rsid w:val="001C3EC2"/>
    <w:rsid w:val="001E0A90"/>
    <w:rsid w:val="001E1C19"/>
    <w:rsid w:val="001E371F"/>
    <w:rsid w:val="001E6405"/>
    <w:rsid w:val="001E721C"/>
    <w:rsid w:val="0020030C"/>
    <w:rsid w:val="002064B0"/>
    <w:rsid w:val="0021155E"/>
    <w:rsid w:val="002221E7"/>
    <w:rsid w:val="00223D45"/>
    <w:rsid w:val="002263A6"/>
    <w:rsid w:val="00231773"/>
    <w:rsid w:val="002413CE"/>
    <w:rsid w:val="00241F39"/>
    <w:rsid w:val="0024520E"/>
    <w:rsid w:val="00250A1B"/>
    <w:rsid w:val="00251E44"/>
    <w:rsid w:val="00252756"/>
    <w:rsid w:val="00255916"/>
    <w:rsid w:val="00257212"/>
    <w:rsid w:val="002576E1"/>
    <w:rsid w:val="00264CA9"/>
    <w:rsid w:val="00274312"/>
    <w:rsid w:val="00277924"/>
    <w:rsid w:val="00280322"/>
    <w:rsid w:val="002A0A91"/>
    <w:rsid w:val="002A31D7"/>
    <w:rsid w:val="002B316E"/>
    <w:rsid w:val="002B74D0"/>
    <w:rsid w:val="002C0BBE"/>
    <w:rsid w:val="002C243C"/>
    <w:rsid w:val="002C34EB"/>
    <w:rsid w:val="002C50BD"/>
    <w:rsid w:val="002D10EB"/>
    <w:rsid w:val="002D170F"/>
    <w:rsid w:val="002D47EB"/>
    <w:rsid w:val="002D5754"/>
    <w:rsid w:val="002E2E06"/>
    <w:rsid w:val="002F0F02"/>
    <w:rsid w:val="00301109"/>
    <w:rsid w:val="00311940"/>
    <w:rsid w:val="00312238"/>
    <w:rsid w:val="00315E94"/>
    <w:rsid w:val="003164FE"/>
    <w:rsid w:val="00320627"/>
    <w:rsid w:val="0032093F"/>
    <w:rsid w:val="00321084"/>
    <w:rsid w:val="00321A4D"/>
    <w:rsid w:val="00322156"/>
    <w:rsid w:val="00323EA9"/>
    <w:rsid w:val="00324D72"/>
    <w:rsid w:val="00326924"/>
    <w:rsid w:val="003279C3"/>
    <w:rsid w:val="00333186"/>
    <w:rsid w:val="003352FC"/>
    <w:rsid w:val="00335A16"/>
    <w:rsid w:val="00336AED"/>
    <w:rsid w:val="0034351C"/>
    <w:rsid w:val="00345377"/>
    <w:rsid w:val="00353EBC"/>
    <w:rsid w:val="003560BA"/>
    <w:rsid w:val="00371041"/>
    <w:rsid w:val="003719A4"/>
    <w:rsid w:val="00374D95"/>
    <w:rsid w:val="00375E9B"/>
    <w:rsid w:val="0038258A"/>
    <w:rsid w:val="003877A7"/>
    <w:rsid w:val="00387C4D"/>
    <w:rsid w:val="00391FE3"/>
    <w:rsid w:val="003945F6"/>
    <w:rsid w:val="003A2CFF"/>
    <w:rsid w:val="003A6F04"/>
    <w:rsid w:val="003B115C"/>
    <w:rsid w:val="003B4289"/>
    <w:rsid w:val="003B45F8"/>
    <w:rsid w:val="003B7309"/>
    <w:rsid w:val="003C6BC6"/>
    <w:rsid w:val="003D0790"/>
    <w:rsid w:val="003D1248"/>
    <w:rsid w:val="003E059B"/>
    <w:rsid w:val="003E472F"/>
    <w:rsid w:val="003E76B4"/>
    <w:rsid w:val="003F036E"/>
    <w:rsid w:val="003F1707"/>
    <w:rsid w:val="003F2CDE"/>
    <w:rsid w:val="003F3C83"/>
    <w:rsid w:val="003F59DA"/>
    <w:rsid w:val="00400F33"/>
    <w:rsid w:val="004011A7"/>
    <w:rsid w:val="004015C0"/>
    <w:rsid w:val="004116A2"/>
    <w:rsid w:val="00413A6E"/>
    <w:rsid w:val="0041442F"/>
    <w:rsid w:val="00416D46"/>
    <w:rsid w:val="00424E7C"/>
    <w:rsid w:val="00426DA0"/>
    <w:rsid w:val="004274D1"/>
    <w:rsid w:val="00446084"/>
    <w:rsid w:val="00450144"/>
    <w:rsid w:val="00453070"/>
    <w:rsid w:val="0045331B"/>
    <w:rsid w:val="00453D90"/>
    <w:rsid w:val="00471387"/>
    <w:rsid w:val="004724AC"/>
    <w:rsid w:val="00480816"/>
    <w:rsid w:val="00480DA9"/>
    <w:rsid w:val="00483AA9"/>
    <w:rsid w:val="00484835"/>
    <w:rsid w:val="004876AE"/>
    <w:rsid w:val="004A01EE"/>
    <w:rsid w:val="004A0CF1"/>
    <w:rsid w:val="004A1C36"/>
    <w:rsid w:val="004A2331"/>
    <w:rsid w:val="004A5A77"/>
    <w:rsid w:val="004A64E7"/>
    <w:rsid w:val="004A7A00"/>
    <w:rsid w:val="004B4C51"/>
    <w:rsid w:val="004C0CF2"/>
    <w:rsid w:val="004C339C"/>
    <w:rsid w:val="004C49F1"/>
    <w:rsid w:val="004C4D8C"/>
    <w:rsid w:val="004C5A62"/>
    <w:rsid w:val="004C66D8"/>
    <w:rsid w:val="004D0278"/>
    <w:rsid w:val="004D21BC"/>
    <w:rsid w:val="004D5E54"/>
    <w:rsid w:val="004D5FF6"/>
    <w:rsid w:val="004F699E"/>
    <w:rsid w:val="005025D4"/>
    <w:rsid w:val="00521AC6"/>
    <w:rsid w:val="00526846"/>
    <w:rsid w:val="00526850"/>
    <w:rsid w:val="00531114"/>
    <w:rsid w:val="00531A03"/>
    <w:rsid w:val="005325AB"/>
    <w:rsid w:val="00534091"/>
    <w:rsid w:val="00535A99"/>
    <w:rsid w:val="00536201"/>
    <w:rsid w:val="00542F14"/>
    <w:rsid w:val="00545ABD"/>
    <w:rsid w:val="00547E54"/>
    <w:rsid w:val="005509AB"/>
    <w:rsid w:val="00556A56"/>
    <w:rsid w:val="0056518A"/>
    <w:rsid w:val="00565C13"/>
    <w:rsid w:val="005662BB"/>
    <w:rsid w:val="00574346"/>
    <w:rsid w:val="00577E7A"/>
    <w:rsid w:val="00582655"/>
    <w:rsid w:val="00592A0E"/>
    <w:rsid w:val="00594E5B"/>
    <w:rsid w:val="005966FA"/>
    <w:rsid w:val="005979AF"/>
    <w:rsid w:val="005A184C"/>
    <w:rsid w:val="005A6743"/>
    <w:rsid w:val="005A6B73"/>
    <w:rsid w:val="005B11DF"/>
    <w:rsid w:val="005B6082"/>
    <w:rsid w:val="005C12A2"/>
    <w:rsid w:val="005C194D"/>
    <w:rsid w:val="005C4701"/>
    <w:rsid w:val="005C5647"/>
    <w:rsid w:val="005D1939"/>
    <w:rsid w:val="005D2DCB"/>
    <w:rsid w:val="005E007A"/>
    <w:rsid w:val="005E1301"/>
    <w:rsid w:val="005E20F2"/>
    <w:rsid w:val="005E2458"/>
    <w:rsid w:val="005E27D6"/>
    <w:rsid w:val="005E3345"/>
    <w:rsid w:val="005E336D"/>
    <w:rsid w:val="005F0B50"/>
    <w:rsid w:val="005F216E"/>
    <w:rsid w:val="005F2B70"/>
    <w:rsid w:val="00602D00"/>
    <w:rsid w:val="00603518"/>
    <w:rsid w:val="00603C63"/>
    <w:rsid w:val="006071F1"/>
    <w:rsid w:val="006159F9"/>
    <w:rsid w:val="00621B99"/>
    <w:rsid w:val="0062549F"/>
    <w:rsid w:val="00626251"/>
    <w:rsid w:val="00631879"/>
    <w:rsid w:val="00633576"/>
    <w:rsid w:val="0063366D"/>
    <w:rsid w:val="00641E26"/>
    <w:rsid w:val="00643972"/>
    <w:rsid w:val="006444AF"/>
    <w:rsid w:val="00652AFF"/>
    <w:rsid w:val="00656282"/>
    <w:rsid w:val="00656A3D"/>
    <w:rsid w:val="0068277B"/>
    <w:rsid w:val="006846D7"/>
    <w:rsid w:val="00693BDC"/>
    <w:rsid w:val="00693D01"/>
    <w:rsid w:val="006A04A2"/>
    <w:rsid w:val="006A4CFE"/>
    <w:rsid w:val="006A625F"/>
    <w:rsid w:val="006B075A"/>
    <w:rsid w:val="006B2877"/>
    <w:rsid w:val="006B29D0"/>
    <w:rsid w:val="006B36E4"/>
    <w:rsid w:val="006B3750"/>
    <w:rsid w:val="006B53BB"/>
    <w:rsid w:val="006C19BF"/>
    <w:rsid w:val="006C3CA4"/>
    <w:rsid w:val="006C5488"/>
    <w:rsid w:val="006C64DA"/>
    <w:rsid w:val="006C7D6B"/>
    <w:rsid w:val="006D1B34"/>
    <w:rsid w:val="006D1F71"/>
    <w:rsid w:val="006E01E9"/>
    <w:rsid w:val="006E061E"/>
    <w:rsid w:val="006E248A"/>
    <w:rsid w:val="006E30A7"/>
    <w:rsid w:val="006F0EEF"/>
    <w:rsid w:val="006F3C67"/>
    <w:rsid w:val="006F75B4"/>
    <w:rsid w:val="0070164B"/>
    <w:rsid w:val="007036AF"/>
    <w:rsid w:val="007051E7"/>
    <w:rsid w:val="0071010E"/>
    <w:rsid w:val="00710223"/>
    <w:rsid w:val="00714AFE"/>
    <w:rsid w:val="00716F20"/>
    <w:rsid w:val="007212AF"/>
    <w:rsid w:val="007227DC"/>
    <w:rsid w:val="00725727"/>
    <w:rsid w:val="007259FA"/>
    <w:rsid w:val="00731C66"/>
    <w:rsid w:val="00737211"/>
    <w:rsid w:val="00742978"/>
    <w:rsid w:val="0074425A"/>
    <w:rsid w:val="007563AC"/>
    <w:rsid w:val="00756621"/>
    <w:rsid w:val="00760386"/>
    <w:rsid w:val="00773EE8"/>
    <w:rsid w:val="00773EFB"/>
    <w:rsid w:val="007847AA"/>
    <w:rsid w:val="0079543B"/>
    <w:rsid w:val="007A7D1E"/>
    <w:rsid w:val="007B23A9"/>
    <w:rsid w:val="007B3221"/>
    <w:rsid w:val="007B456F"/>
    <w:rsid w:val="007B6081"/>
    <w:rsid w:val="007C2E2A"/>
    <w:rsid w:val="007C3D26"/>
    <w:rsid w:val="007C7FA5"/>
    <w:rsid w:val="007D039C"/>
    <w:rsid w:val="007E43A3"/>
    <w:rsid w:val="007E70B9"/>
    <w:rsid w:val="007F5F1D"/>
    <w:rsid w:val="008115CE"/>
    <w:rsid w:val="008159EE"/>
    <w:rsid w:val="008205A1"/>
    <w:rsid w:val="00824870"/>
    <w:rsid w:val="00824F57"/>
    <w:rsid w:val="00830108"/>
    <w:rsid w:val="008315A3"/>
    <w:rsid w:val="00832652"/>
    <w:rsid w:val="00836CCD"/>
    <w:rsid w:val="00840B84"/>
    <w:rsid w:val="008410D5"/>
    <w:rsid w:val="0084397F"/>
    <w:rsid w:val="00863AA6"/>
    <w:rsid w:val="00866AC1"/>
    <w:rsid w:val="008714F4"/>
    <w:rsid w:val="0087300C"/>
    <w:rsid w:val="00890A04"/>
    <w:rsid w:val="00893FEB"/>
    <w:rsid w:val="00897D2E"/>
    <w:rsid w:val="008A5661"/>
    <w:rsid w:val="008B1650"/>
    <w:rsid w:val="008B318A"/>
    <w:rsid w:val="008B6E46"/>
    <w:rsid w:val="008C0932"/>
    <w:rsid w:val="008C4958"/>
    <w:rsid w:val="008C5600"/>
    <w:rsid w:val="008D1192"/>
    <w:rsid w:val="008D2883"/>
    <w:rsid w:val="008E072E"/>
    <w:rsid w:val="008E3F31"/>
    <w:rsid w:val="008E51A8"/>
    <w:rsid w:val="008E6A88"/>
    <w:rsid w:val="008F0148"/>
    <w:rsid w:val="008F097F"/>
    <w:rsid w:val="008F5CEB"/>
    <w:rsid w:val="008F65A5"/>
    <w:rsid w:val="008F6D15"/>
    <w:rsid w:val="008F6D5E"/>
    <w:rsid w:val="0090408B"/>
    <w:rsid w:val="00905C62"/>
    <w:rsid w:val="0090694B"/>
    <w:rsid w:val="0091311A"/>
    <w:rsid w:val="009140A7"/>
    <w:rsid w:val="00922589"/>
    <w:rsid w:val="00923528"/>
    <w:rsid w:val="0092549C"/>
    <w:rsid w:val="00936E9F"/>
    <w:rsid w:val="00957995"/>
    <w:rsid w:val="009660B2"/>
    <w:rsid w:val="00967FB5"/>
    <w:rsid w:val="00971EF1"/>
    <w:rsid w:val="00975B2E"/>
    <w:rsid w:val="009819B8"/>
    <w:rsid w:val="00986E0A"/>
    <w:rsid w:val="0099467D"/>
    <w:rsid w:val="00994726"/>
    <w:rsid w:val="009A653D"/>
    <w:rsid w:val="009B367E"/>
    <w:rsid w:val="009C096E"/>
    <w:rsid w:val="009C28EF"/>
    <w:rsid w:val="009C4C22"/>
    <w:rsid w:val="009D0517"/>
    <w:rsid w:val="009D0D50"/>
    <w:rsid w:val="009E6B90"/>
    <w:rsid w:val="009F07F5"/>
    <w:rsid w:val="009F1F9D"/>
    <w:rsid w:val="009F57D0"/>
    <w:rsid w:val="00A00131"/>
    <w:rsid w:val="00A0106F"/>
    <w:rsid w:val="00A014B0"/>
    <w:rsid w:val="00A036E4"/>
    <w:rsid w:val="00A0424A"/>
    <w:rsid w:val="00A14A08"/>
    <w:rsid w:val="00A32B78"/>
    <w:rsid w:val="00A34C61"/>
    <w:rsid w:val="00A354D3"/>
    <w:rsid w:val="00A3797A"/>
    <w:rsid w:val="00A54A0E"/>
    <w:rsid w:val="00A54D6C"/>
    <w:rsid w:val="00A609A3"/>
    <w:rsid w:val="00A634F4"/>
    <w:rsid w:val="00A67A48"/>
    <w:rsid w:val="00A729D6"/>
    <w:rsid w:val="00A73331"/>
    <w:rsid w:val="00A73588"/>
    <w:rsid w:val="00A738C4"/>
    <w:rsid w:val="00A76635"/>
    <w:rsid w:val="00A7679E"/>
    <w:rsid w:val="00AA49F0"/>
    <w:rsid w:val="00AA783D"/>
    <w:rsid w:val="00AB4008"/>
    <w:rsid w:val="00AB695E"/>
    <w:rsid w:val="00AC326C"/>
    <w:rsid w:val="00AC4A14"/>
    <w:rsid w:val="00AD562D"/>
    <w:rsid w:val="00AE7517"/>
    <w:rsid w:val="00AF228D"/>
    <w:rsid w:val="00AF450B"/>
    <w:rsid w:val="00AF6733"/>
    <w:rsid w:val="00B00959"/>
    <w:rsid w:val="00B018DC"/>
    <w:rsid w:val="00B01C33"/>
    <w:rsid w:val="00B06D1F"/>
    <w:rsid w:val="00B133D5"/>
    <w:rsid w:val="00B16C37"/>
    <w:rsid w:val="00B175B7"/>
    <w:rsid w:val="00B17B55"/>
    <w:rsid w:val="00B2035A"/>
    <w:rsid w:val="00B23F89"/>
    <w:rsid w:val="00B24CD3"/>
    <w:rsid w:val="00B31C49"/>
    <w:rsid w:val="00B32F0B"/>
    <w:rsid w:val="00B356DA"/>
    <w:rsid w:val="00B36A83"/>
    <w:rsid w:val="00B37C31"/>
    <w:rsid w:val="00B50113"/>
    <w:rsid w:val="00B60C59"/>
    <w:rsid w:val="00B617D1"/>
    <w:rsid w:val="00B645F2"/>
    <w:rsid w:val="00B70C21"/>
    <w:rsid w:val="00B7246B"/>
    <w:rsid w:val="00B73F63"/>
    <w:rsid w:val="00B75AC0"/>
    <w:rsid w:val="00B871C6"/>
    <w:rsid w:val="00B90517"/>
    <w:rsid w:val="00B93B27"/>
    <w:rsid w:val="00B94332"/>
    <w:rsid w:val="00B9475D"/>
    <w:rsid w:val="00BA43FB"/>
    <w:rsid w:val="00BB25E5"/>
    <w:rsid w:val="00BC052B"/>
    <w:rsid w:val="00BC25BE"/>
    <w:rsid w:val="00BC4DAC"/>
    <w:rsid w:val="00BC5AD5"/>
    <w:rsid w:val="00BC61DE"/>
    <w:rsid w:val="00BC7C4C"/>
    <w:rsid w:val="00BD7CFB"/>
    <w:rsid w:val="00BE2E03"/>
    <w:rsid w:val="00BE4058"/>
    <w:rsid w:val="00BE67A2"/>
    <w:rsid w:val="00BF7F3F"/>
    <w:rsid w:val="00C103D4"/>
    <w:rsid w:val="00C112D1"/>
    <w:rsid w:val="00C11AB3"/>
    <w:rsid w:val="00C164B1"/>
    <w:rsid w:val="00C20D9A"/>
    <w:rsid w:val="00C21624"/>
    <w:rsid w:val="00C22F97"/>
    <w:rsid w:val="00C27C1E"/>
    <w:rsid w:val="00C45531"/>
    <w:rsid w:val="00C61020"/>
    <w:rsid w:val="00C61159"/>
    <w:rsid w:val="00C6172A"/>
    <w:rsid w:val="00C621E5"/>
    <w:rsid w:val="00C649B5"/>
    <w:rsid w:val="00C64B5A"/>
    <w:rsid w:val="00C67516"/>
    <w:rsid w:val="00C72198"/>
    <w:rsid w:val="00C82150"/>
    <w:rsid w:val="00C8281C"/>
    <w:rsid w:val="00C91C17"/>
    <w:rsid w:val="00CA1380"/>
    <w:rsid w:val="00CB091B"/>
    <w:rsid w:val="00CC33F0"/>
    <w:rsid w:val="00CD253D"/>
    <w:rsid w:val="00CD3878"/>
    <w:rsid w:val="00CE0F1B"/>
    <w:rsid w:val="00CF18D4"/>
    <w:rsid w:val="00CF4290"/>
    <w:rsid w:val="00CF5585"/>
    <w:rsid w:val="00D008DF"/>
    <w:rsid w:val="00D13E01"/>
    <w:rsid w:val="00D1628F"/>
    <w:rsid w:val="00D25186"/>
    <w:rsid w:val="00D26216"/>
    <w:rsid w:val="00D270AA"/>
    <w:rsid w:val="00D31927"/>
    <w:rsid w:val="00D43A93"/>
    <w:rsid w:val="00D45291"/>
    <w:rsid w:val="00D46F6D"/>
    <w:rsid w:val="00D47B21"/>
    <w:rsid w:val="00D52AA9"/>
    <w:rsid w:val="00D53CE2"/>
    <w:rsid w:val="00D53D52"/>
    <w:rsid w:val="00D55F03"/>
    <w:rsid w:val="00D67D98"/>
    <w:rsid w:val="00D74AFC"/>
    <w:rsid w:val="00D74D8D"/>
    <w:rsid w:val="00D74F48"/>
    <w:rsid w:val="00D80D84"/>
    <w:rsid w:val="00D844AA"/>
    <w:rsid w:val="00D94A26"/>
    <w:rsid w:val="00D97F12"/>
    <w:rsid w:val="00DA543E"/>
    <w:rsid w:val="00DB005F"/>
    <w:rsid w:val="00DB0E2C"/>
    <w:rsid w:val="00DB3996"/>
    <w:rsid w:val="00DC0109"/>
    <w:rsid w:val="00DC1F61"/>
    <w:rsid w:val="00DD22DC"/>
    <w:rsid w:val="00DD235B"/>
    <w:rsid w:val="00DD408D"/>
    <w:rsid w:val="00DD576B"/>
    <w:rsid w:val="00DD73D0"/>
    <w:rsid w:val="00DE17EA"/>
    <w:rsid w:val="00DE2777"/>
    <w:rsid w:val="00DE2A9A"/>
    <w:rsid w:val="00DE6D00"/>
    <w:rsid w:val="00DF02DA"/>
    <w:rsid w:val="00DF0ECB"/>
    <w:rsid w:val="00DF1735"/>
    <w:rsid w:val="00DF2D4D"/>
    <w:rsid w:val="00DF3CDE"/>
    <w:rsid w:val="00E02D9C"/>
    <w:rsid w:val="00E03E4C"/>
    <w:rsid w:val="00E045B9"/>
    <w:rsid w:val="00E0624D"/>
    <w:rsid w:val="00E1369E"/>
    <w:rsid w:val="00E16ECE"/>
    <w:rsid w:val="00E20720"/>
    <w:rsid w:val="00E207A0"/>
    <w:rsid w:val="00E218DC"/>
    <w:rsid w:val="00E273B1"/>
    <w:rsid w:val="00E27C47"/>
    <w:rsid w:val="00E27CE7"/>
    <w:rsid w:val="00E36793"/>
    <w:rsid w:val="00E40689"/>
    <w:rsid w:val="00E41252"/>
    <w:rsid w:val="00E46E15"/>
    <w:rsid w:val="00E5176A"/>
    <w:rsid w:val="00E63359"/>
    <w:rsid w:val="00E64B33"/>
    <w:rsid w:val="00E67A5C"/>
    <w:rsid w:val="00E77EA4"/>
    <w:rsid w:val="00E80487"/>
    <w:rsid w:val="00E865A6"/>
    <w:rsid w:val="00E868CB"/>
    <w:rsid w:val="00E95CC6"/>
    <w:rsid w:val="00E960CD"/>
    <w:rsid w:val="00E96BCE"/>
    <w:rsid w:val="00EA23A1"/>
    <w:rsid w:val="00EA4451"/>
    <w:rsid w:val="00EA48C7"/>
    <w:rsid w:val="00EA7082"/>
    <w:rsid w:val="00EB24E4"/>
    <w:rsid w:val="00EB5F8A"/>
    <w:rsid w:val="00EB6AF9"/>
    <w:rsid w:val="00EB7BDD"/>
    <w:rsid w:val="00ED017A"/>
    <w:rsid w:val="00EE2BA6"/>
    <w:rsid w:val="00EE2CEC"/>
    <w:rsid w:val="00EF0CD5"/>
    <w:rsid w:val="00EF3E00"/>
    <w:rsid w:val="00EF46AF"/>
    <w:rsid w:val="00EF6235"/>
    <w:rsid w:val="00EF6F9F"/>
    <w:rsid w:val="00F0587A"/>
    <w:rsid w:val="00F05EBA"/>
    <w:rsid w:val="00F10DE9"/>
    <w:rsid w:val="00F13F6D"/>
    <w:rsid w:val="00F13FB4"/>
    <w:rsid w:val="00F1439D"/>
    <w:rsid w:val="00F15013"/>
    <w:rsid w:val="00F1699B"/>
    <w:rsid w:val="00F30118"/>
    <w:rsid w:val="00F366E3"/>
    <w:rsid w:val="00F40599"/>
    <w:rsid w:val="00F43DF5"/>
    <w:rsid w:val="00F4724C"/>
    <w:rsid w:val="00F50791"/>
    <w:rsid w:val="00F5782A"/>
    <w:rsid w:val="00F730D9"/>
    <w:rsid w:val="00F731AD"/>
    <w:rsid w:val="00F7361E"/>
    <w:rsid w:val="00F757C0"/>
    <w:rsid w:val="00F7739C"/>
    <w:rsid w:val="00F804DC"/>
    <w:rsid w:val="00FA0912"/>
    <w:rsid w:val="00FA6DEF"/>
    <w:rsid w:val="00FB23D5"/>
    <w:rsid w:val="00FB2591"/>
    <w:rsid w:val="00FB47D0"/>
    <w:rsid w:val="00FB481C"/>
    <w:rsid w:val="00FB59F5"/>
    <w:rsid w:val="00FC1EB7"/>
    <w:rsid w:val="00FC3068"/>
    <w:rsid w:val="00FC71CA"/>
    <w:rsid w:val="00FC7958"/>
    <w:rsid w:val="00FD7268"/>
    <w:rsid w:val="00FE07E8"/>
    <w:rsid w:val="00FE403A"/>
    <w:rsid w:val="00FE481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7EB42E9"/>
  <w15:docId w15:val="{4B4B5CE6-2C88-449E-A6E0-0BB2EF47A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4958"/>
    <w:pPr>
      <w:spacing w:line="360" w:lineRule="auto"/>
    </w:pPr>
    <w:rPr>
      <w:sz w:val="24"/>
      <w:lang w:val="en-US"/>
    </w:rPr>
  </w:style>
  <w:style w:type="paragraph" w:styleId="1">
    <w:name w:val="heading 1"/>
    <w:basedOn w:val="a"/>
    <w:next w:val="a"/>
    <w:link w:val="1Char"/>
    <w:qFormat/>
    <w:rsid w:val="001C223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Char"/>
    <w:unhideWhenUsed/>
    <w:qFormat/>
    <w:rsid w:val="00CA138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link w:val="3Char"/>
    <w:qFormat/>
    <w:rsid w:val="001C2235"/>
    <w:pPr>
      <w:spacing w:before="100" w:beforeAutospacing="1" w:after="100" w:afterAutospacing="1" w:line="240" w:lineRule="auto"/>
      <w:outlineLvl w:val="2"/>
    </w:pPr>
    <w:rPr>
      <w:rFonts w:ascii="Times New Roman" w:eastAsia="Times New Roman" w:hAnsi="Times New Roman" w:cs="Times New Roman"/>
      <w:b/>
      <w:bCs/>
      <w:sz w:val="27"/>
      <w:szCs w:val="27"/>
      <w:lang w:val="en-GB" w:eastAsia="en-GB"/>
    </w:rPr>
  </w:style>
  <w:style w:type="paragraph" w:styleId="4">
    <w:name w:val="heading 4"/>
    <w:basedOn w:val="a"/>
    <w:next w:val="a"/>
    <w:link w:val="4Char"/>
    <w:qFormat/>
    <w:rsid w:val="000E458C"/>
    <w:pPr>
      <w:keepNext/>
      <w:spacing w:before="240" w:after="60" w:line="240" w:lineRule="auto"/>
      <w:outlineLvl w:val="3"/>
    </w:pPr>
    <w:rPr>
      <w:rFonts w:ascii="Book Antiqua" w:eastAsia="Book Antiqua" w:hAnsi="Book Antiqua" w:cs="Book Antiqua"/>
      <w:b/>
      <w:bCs/>
      <w:szCs w:val="24"/>
    </w:rPr>
  </w:style>
  <w:style w:type="paragraph" w:styleId="5">
    <w:name w:val="heading 5"/>
    <w:basedOn w:val="a"/>
    <w:next w:val="a"/>
    <w:link w:val="5Char"/>
    <w:qFormat/>
    <w:rsid w:val="000E458C"/>
    <w:pPr>
      <w:spacing w:before="240" w:after="60" w:line="240" w:lineRule="auto"/>
      <w:outlineLvl w:val="4"/>
    </w:pPr>
    <w:rPr>
      <w:rFonts w:ascii="Book Antiqua" w:eastAsia="Book Antiqua" w:hAnsi="Book Antiqua" w:cs="Book Antiqua"/>
      <w:b/>
      <w:bCs/>
      <w:iCs/>
      <w:sz w:val="20"/>
      <w:szCs w:val="20"/>
    </w:rPr>
  </w:style>
  <w:style w:type="paragraph" w:styleId="6">
    <w:name w:val="heading 6"/>
    <w:basedOn w:val="a"/>
    <w:next w:val="a"/>
    <w:link w:val="6Char"/>
    <w:unhideWhenUsed/>
    <w:qFormat/>
    <w:rsid w:val="003C6BC6"/>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rsid w:val="001C2235"/>
    <w:rPr>
      <w:rFonts w:ascii="Times New Roman" w:eastAsia="Times New Roman" w:hAnsi="Times New Roman" w:cs="Times New Roman"/>
      <w:b/>
      <w:bCs/>
      <w:sz w:val="27"/>
      <w:szCs w:val="27"/>
      <w:lang w:eastAsia="en-GB"/>
    </w:rPr>
  </w:style>
  <w:style w:type="paragraph" w:customStyle="1" w:styleId="p">
    <w:name w:val="p"/>
    <w:basedOn w:val="a"/>
    <w:rsid w:val="001C2235"/>
    <w:pPr>
      <w:spacing w:before="100" w:beforeAutospacing="1" w:after="100" w:afterAutospacing="1" w:line="240" w:lineRule="auto"/>
    </w:pPr>
    <w:rPr>
      <w:rFonts w:ascii="Times New Roman" w:eastAsia="Times New Roman" w:hAnsi="Times New Roman" w:cs="Times New Roman"/>
      <w:szCs w:val="24"/>
      <w:lang w:val="en-GB" w:eastAsia="en-GB"/>
    </w:rPr>
  </w:style>
  <w:style w:type="paragraph" w:styleId="a3">
    <w:name w:val="Normal (Web)"/>
    <w:basedOn w:val="a"/>
    <w:uiPriority w:val="99"/>
    <w:unhideWhenUsed/>
    <w:rsid w:val="001C2235"/>
    <w:pPr>
      <w:spacing w:before="100" w:beforeAutospacing="1" w:after="100" w:afterAutospacing="1" w:line="240" w:lineRule="auto"/>
    </w:pPr>
    <w:rPr>
      <w:rFonts w:ascii="Times New Roman" w:eastAsia="Times New Roman" w:hAnsi="Times New Roman" w:cs="Times New Roman"/>
      <w:szCs w:val="24"/>
      <w:lang w:val="en-GB" w:eastAsia="en-GB"/>
    </w:rPr>
  </w:style>
  <w:style w:type="character" w:styleId="a4">
    <w:name w:val="Hyperlink"/>
    <w:basedOn w:val="a0"/>
    <w:uiPriority w:val="99"/>
    <w:unhideWhenUsed/>
    <w:rsid w:val="001C2235"/>
    <w:rPr>
      <w:color w:val="0000FF"/>
      <w:u w:val="single"/>
    </w:rPr>
  </w:style>
  <w:style w:type="character" w:styleId="a5">
    <w:name w:val="Emphasis"/>
    <w:basedOn w:val="a0"/>
    <w:uiPriority w:val="20"/>
    <w:qFormat/>
    <w:rsid w:val="001C2235"/>
    <w:rPr>
      <w:i/>
      <w:iCs/>
    </w:rPr>
  </w:style>
  <w:style w:type="paragraph" w:styleId="a6">
    <w:name w:val="List Paragraph"/>
    <w:basedOn w:val="a"/>
    <w:uiPriority w:val="34"/>
    <w:qFormat/>
    <w:rsid w:val="001C2235"/>
    <w:pPr>
      <w:ind w:left="720"/>
      <w:contextualSpacing/>
    </w:pPr>
  </w:style>
  <w:style w:type="character" w:customStyle="1" w:styleId="1Char">
    <w:name w:val="标题 1 Char"/>
    <w:basedOn w:val="a0"/>
    <w:link w:val="1"/>
    <w:rsid w:val="001C2235"/>
    <w:rPr>
      <w:rFonts w:asciiTheme="majorHAnsi" w:eastAsiaTheme="majorEastAsia" w:hAnsiTheme="majorHAnsi" w:cstheme="majorBidi"/>
      <w:color w:val="2F5496" w:themeColor="accent1" w:themeShade="BF"/>
      <w:sz w:val="32"/>
      <w:szCs w:val="32"/>
      <w:lang w:val="en-US"/>
    </w:rPr>
  </w:style>
  <w:style w:type="character" w:customStyle="1" w:styleId="2Char">
    <w:name w:val="标题 2 Char"/>
    <w:basedOn w:val="a0"/>
    <w:link w:val="2"/>
    <w:rsid w:val="00CA1380"/>
    <w:rPr>
      <w:rFonts w:asciiTheme="majorHAnsi" w:eastAsiaTheme="majorEastAsia" w:hAnsiTheme="majorHAnsi" w:cstheme="majorBidi"/>
      <w:color w:val="2F5496" w:themeColor="accent1" w:themeShade="BF"/>
      <w:sz w:val="26"/>
      <w:szCs w:val="26"/>
      <w:lang w:val="en-US"/>
    </w:rPr>
  </w:style>
  <w:style w:type="paragraph" w:customStyle="1" w:styleId="EndNoteBibliographyTitle">
    <w:name w:val="EndNote Bibliography Title"/>
    <w:basedOn w:val="a"/>
    <w:link w:val="EndNoteBibliographyTitleChar"/>
    <w:rsid w:val="009C096E"/>
    <w:pPr>
      <w:spacing w:after="0"/>
      <w:jc w:val="center"/>
    </w:pPr>
    <w:rPr>
      <w:rFonts w:ascii="Calibri" w:hAnsi="Calibri" w:cs="Calibri"/>
      <w:noProof/>
      <w:sz w:val="22"/>
    </w:rPr>
  </w:style>
  <w:style w:type="character" w:customStyle="1" w:styleId="EndNoteBibliographyTitleChar">
    <w:name w:val="EndNote Bibliography Title Char"/>
    <w:basedOn w:val="a0"/>
    <w:link w:val="EndNoteBibliographyTitle"/>
    <w:rsid w:val="009C096E"/>
    <w:rPr>
      <w:rFonts w:ascii="Calibri" w:hAnsi="Calibri" w:cs="Calibri"/>
      <w:noProof/>
      <w:lang w:val="en-US"/>
    </w:rPr>
  </w:style>
  <w:style w:type="paragraph" w:customStyle="1" w:styleId="EndNoteBibliography">
    <w:name w:val="EndNote Bibliography"/>
    <w:basedOn w:val="a"/>
    <w:link w:val="EndNoteBibliographyChar"/>
    <w:rsid w:val="009C096E"/>
    <w:pPr>
      <w:spacing w:line="240" w:lineRule="auto"/>
    </w:pPr>
    <w:rPr>
      <w:rFonts w:ascii="Calibri" w:hAnsi="Calibri" w:cs="Calibri"/>
      <w:noProof/>
      <w:sz w:val="22"/>
    </w:rPr>
  </w:style>
  <w:style w:type="character" w:customStyle="1" w:styleId="EndNoteBibliographyChar">
    <w:name w:val="EndNote Bibliography Char"/>
    <w:basedOn w:val="a0"/>
    <w:link w:val="EndNoteBibliography"/>
    <w:rsid w:val="009C096E"/>
    <w:rPr>
      <w:rFonts w:ascii="Calibri" w:hAnsi="Calibri" w:cs="Calibri"/>
      <w:noProof/>
      <w:lang w:val="en-US"/>
    </w:rPr>
  </w:style>
  <w:style w:type="table" w:customStyle="1" w:styleId="21">
    <w:name w:val="网格表 21"/>
    <w:basedOn w:val="a1"/>
    <w:uiPriority w:val="47"/>
    <w:rsid w:val="00582655"/>
    <w:pPr>
      <w:spacing w:after="0" w:line="240" w:lineRule="auto"/>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a7">
    <w:name w:val="caption"/>
    <w:basedOn w:val="a"/>
    <w:next w:val="a"/>
    <w:uiPriority w:val="35"/>
    <w:unhideWhenUsed/>
    <w:qFormat/>
    <w:rsid w:val="00582655"/>
    <w:pPr>
      <w:spacing w:after="200" w:line="240" w:lineRule="auto"/>
    </w:pPr>
    <w:rPr>
      <w:i/>
      <w:iCs/>
      <w:color w:val="44546A" w:themeColor="text2"/>
      <w:sz w:val="18"/>
      <w:szCs w:val="18"/>
    </w:rPr>
  </w:style>
  <w:style w:type="paragraph" w:styleId="a8">
    <w:name w:val="header"/>
    <w:basedOn w:val="a"/>
    <w:link w:val="Char"/>
    <w:uiPriority w:val="99"/>
    <w:unhideWhenUsed/>
    <w:rsid w:val="00B75AC0"/>
    <w:pPr>
      <w:tabs>
        <w:tab w:val="center" w:pos="4513"/>
        <w:tab w:val="right" w:pos="9026"/>
      </w:tabs>
      <w:spacing w:after="0" w:line="240" w:lineRule="auto"/>
    </w:pPr>
  </w:style>
  <w:style w:type="character" w:customStyle="1" w:styleId="Char">
    <w:name w:val="页眉 Char"/>
    <w:basedOn w:val="a0"/>
    <w:link w:val="a8"/>
    <w:uiPriority w:val="99"/>
    <w:rsid w:val="00B75AC0"/>
    <w:rPr>
      <w:lang w:val="en-US"/>
    </w:rPr>
  </w:style>
  <w:style w:type="paragraph" w:styleId="a9">
    <w:name w:val="footer"/>
    <w:basedOn w:val="a"/>
    <w:link w:val="Char0"/>
    <w:uiPriority w:val="99"/>
    <w:unhideWhenUsed/>
    <w:rsid w:val="00B75AC0"/>
    <w:pPr>
      <w:tabs>
        <w:tab w:val="center" w:pos="4513"/>
        <w:tab w:val="right" w:pos="9026"/>
      </w:tabs>
      <w:spacing w:after="0" w:line="240" w:lineRule="auto"/>
    </w:pPr>
  </w:style>
  <w:style w:type="character" w:customStyle="1" w:styleId="Char0">
    <w:name w:val="页脚 Char"/>
    <w:basedOn w:val="a0"/>
    <w:link w:val="a9"/>
    <w:uiPriority w:val="99"/>
    <w:rsid w:val="00B75AC0"/>
    <w:rPr>
      <w:lang w:val="en-US"/>
    </w:rPr>
  </w:style>
  <w:style w:type="paragraph" w:customStyle="1" w:styleId="view-inline">
    <w:name w:val="view-inline"/>
    <w:basedOn w:val="a"/>
    <w:rsid w:val="00FB59F5"/>
    <w:pPr>
      <w:spacing w:before="100" w:beforeAutospacing="1" w:after="100" w:afterAutospacing="1" w:line="240" w:lineRule="auto"/>
    </w:pPr>
    <w:rPr>
      <w:rFonts w:ascii="Times New Roman" w:eastAsia="Times New Roman" w:hAnsi="Times New Roman" w:cs="Times New Roman"/>
      <w:szCs w:val="24"/>
      <w:lang w:val="en-GB" w:eastAsia="en-GB"/>
    </w:rPr>
  </w:style>
  <w:style w:type="paragraph" w:customStyle="1" w:styleId="view-popup">
    <w:name w:val="view-popup"/>
    <w:basedOn w:val="a"/>
    <w:rsid w:val="00FB59F5"/>
    <w:pPr>
      <w:spacing w:before="100" w:beforeAutospacing="1" w:after="100" w:afterAutospacing="1" w:line="240" w:lineRule="auto"/>
    </w:pPr>
    <w:rPr>
      <w:rFonts w:ascii="Times New Roman" w:eastAsia="Times New Roman" w:hAnsi="Times New Roman" w:cs="Times New Roman"/>
      <w:szCs w:val="24"/>
      <w:lang w:val="en-GB" w:eastAsia="en-GB"/>
    </w:rPr>
  </w:style>
  <w:style w:type="character" w:customStyle="1" w:styleId="table-label">
    <w:name w:val="table-label"/>
    <w:basedOn w:val="a0"/>
    <w:rsid w:val="00FB59F5"/>
  </w:style>
  <w:style w:type="character" w:customStyle="1" w:styleId="caption-title">
    <w:name w:val="caption-title"/>
    <w:basedOn w:val="a0"/>
    <w:rsid w:val="00FB59F5"/>
  </w:style>
  <w:style w:type="table" w:styleId="aa">
    <w:name w:val="Table Grid"/>
    <w:basedOn w:val="a1"/>
    <w:uiPriority w:val="39"/>
    <w:rsid w:val="00FB59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mallcaps">
    <w:name w:val="smallcaps"/>
    <w:basedOn w:val="a0"/>
    <w:rsid w:val="009F57D0"/>
  </w:style>
  <w:style w:type="paragraph" w:styleId="ab">
    <w:name w:val="No Spacing"/>
    <w:uiPriority w:val="1"/>
    <w:qFormat/>
    <w:rsid w:val="00BC4DAC"/>
    <w:pPr>
      <w:spacing w:after="0" w:line="240" w:lineRule="auto"/>
    </w:pPr>
    <w:rPr>
      <w:lang w:val="en-US"/>
    </w:rPr>
  </w:style>
  <w:style w:type="character" w:customStyle="1" w:styleId="6Char">
    <w:name w:val="标题 6 Char"/>
    <w:basedOn w:val="a0"/>
    <w:link w:val="6"/>
    <w:rsid w:val="003C6BC6"/>
    <w:rPr>
      <w:rFonts w:asciiTheme="majorHAnsi" w:eastAsiaTheme="majorEastAsia" w:hAnsiTheme="majorHAnsi" w:cstheme="majorBidi"/>
      <w:color w:val="1F3763" w:themeColor="accent1" w:themeShade="7F"/>
      <w:lang w:val="en-US"/>
    </w:rPr>
  </w:style>
  <w:style w:type="paragraph" w:styleId="ac">
    <w:name w:val="Body Text"/>
    <w:basedOn w:val="a"/>
    <w:link w:val="Char1"/>
    <w:uiPriority w:val="1"/>
    <w:unhideWhenUsed/>
    <w:qFormat/>
    <w:rsid w:val="003C6BC6"/>
    <w:pPr>
      <w:widowControl w:val="0"/>
      <w:autoSpaceDE w:val="0"/>
      <w:autoSpaceDN w:val="0"/>
      <w:spacing w:after="0" w:line="240" w:lineRule="auto"/>
    </w:pPr>
    <w:rPr>
      <w:rFonts w:ascii="Calibri" w:eastAsia="Calibri" w:hAnsi="Calibri" w:cs="Calibri"/>
      <w:sz w:val="19"/>
      <w:szCs w:val="19"/>
    </w:rPr>
  </w:style>
  <w:style w:type="character" w:customStyle="1" w:styleId="Char1">
    <w:name w:val="正文文本 Char"/>
    <w:basedOn w:val="a0"/>
    <w:link w:val="ac"/>
    <w:uiPriority w:val="1"/>
    <w:semiHidden/>
    <w:rsid w:val="003C6BC6"/>
    <w:rPr>
      <w:rFonts w:ascii="Calibri" w:eastAsia="Calibri" w:hAnsi="Calibri" w:cs="Calibri"/>
      <w:sz w:val="19"/>
      <w:szCs w:val="19"/>
      <w:lang w:val="en-US"/>
    </w:rPr>
  </w:style>
  <w:style w:type="character" w:styleId="ad">
    <w:name w:val="FollowedHyperlink"/>
    <w:basedOn w:val="a0"/>
    <w:uiPriority w:val="99"/>
    <w:semiHidden/>
    <w:unhideWhenUsed/>
    <w:rsid w:val="00725727"/>
    <w:rPr>
      <w:color w:val="954F72" w:themeColor="followedHyperlink"/>
      <w:u w:val="single"/>
    </w:rPr>
  </w:style>
  <w:style w:type="paragraph" w:customStyle="1" w:styleId="f-body">
    <w:name w:val="f-body"/>
    <w:basedOn w:val="a"/>
    <w:rsid w:val="00F804DC"/>
    <w:pPr>
      <w:spacing w:before="100" w:beforeAutospacing="1" w:after="100" w:afterAutospacing="1" w:line="240" w:lineRule="auto"/>
    </w:pPr>
    <w:rPr>
      <w:rFonts w:ascii="Times New Roman" w:eastAsia="Times New Roman" w:hAnsi="Times New Roman" w:cs="Times New Roman"/>
      <w:szCs w:val="24"/>
      <w:lang w:val="en-GB" w:eastAsia="en-GB"/>
    </w:rPr>
  </w:style>
  <w:style w:type="character" w:styleId="ae">
    <w:name w:val="Strong"/>
    <w:basedOn w:val="a0"/>
    <w:uiPriority w:val="22"/>
    <w:qFormat/>
    <w:rsid w:val="00EF3E00"/>
    <w:rPr>
      <w:b/>
      <w:bCs/>
    </w:rPr>
  </w:style>
  <w:style w:type="character" w:styleId="af">
    <w:name w:val="Subtle Emphasis"/>
    <w:basedOn w:val="a0"/>
    <w:uiPriority w:val="19"/>
    <w:qFormat/>
    <w:rsid w:val="009F1F9D"/>
    <w:rPr>
      <w:i/>
      <w:iCs/>
      <w:color w:val="404040" w:themeColor="text1" w:themeTint="BF"/>
    </w:rPr>
  </w:style>
  <w:style w:type="paragraph" w:customStyle="1" w:styleId="Default">
    <w:name w:val="Default"/>
    <w:rsid w:val="00026132"/>
    <w:pPr>
      <w:autoSpaceDE w:val="0"/>
      <w:autoSpaceDN w:val="0"/>
      <w:adjustRightInd w:val="0"/>
      <w:spacing w:after="0" w:line="240" w:lineRule="auto"/>
    </w:pPr>
    <w:rPr>
      <w:rFonts w:ascii="Times New Roman" w:hAnsi="Times New Roman" w:cs="Times New Roman"/>
      <w:color w:val="000000"/>
      <w:sz w:val="24"/>
      <w:szCs w:val="24"/>
    </w:rPr>
  </w:style>
  <w:style w:type="paragraph" w:styleId="af0">
    <w:name w:val="Balloon Text"/>
    <w:basedOn w:val="a"/>
    <w:link w:val="Char2"/>
    <w:uiPriority w:val="99"/>
    <w:semiHidden/>
    <w:unhideWhenUsed/>
    <w:rsid w:val="009C4C22"/>
    <w:pPr>
      <w:spacing w:after="0" w:line="240" w:lineRule="auto"/>
    </w:pPr>
    <w:rPr>
      <w:rFonts w:ascii="Times New Roman" w:hAnsi="Times New Roman"/>
      <w:sz w:val="18"/>
      <w:szCs w:val="18"/>
    </w:rPr>
  </w:style>
  <w:style w:type="character" w:customStyle="1" w:styleId="Char2">
    <w:name w:val="批注框文本 Char"/>
    <w:basedOn w:val="a0"/>
    <w:link w:val="af0"/>
    <w:uiPriority w:val="99"/>
    <w:semiHidden/>
    <w:rsid w:val="009C4C22"/>
    <w:rPr>
      <w:rFonts w:ascii="Times New Roman" w:hAnsi="Times New Roman"/>
      <w:sz w:val="18"/>
      <w:szCs w:val="18"/>
      <w:lang w:val="en-US"/>
    </w:rPr>
  </w:style>
  <w:style w:type="character" w:customStyle="1" w:styleId="UnresolvedMention1">
    <w:name w:val="Unresolved Mention1"/>
    <w:basedOn w:val="a0"/>
    <w:uiPriority w:val="99"/>
    <w:semiHidden/>
    <w:unhideWhenUsed/>
    <w:rsid w:val="00716F20"/>
    <w:rPr>
      <w:color w:val="605E5C"/>
      <w:shd w:val="clear" w:color="auto" w:fill="E1DFDD"/>
    </w:rPr>
  </w:style>
  <w:style w:type="table" w:customStyle="1" w:styleId="31">
    <w:name w:val="无格式表格 31"/>
    <w:basedOn w:val="a1"/>
    <w:uiPriority w:val="43"/>
    <w:rsid w:val="00413A6E"/>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41">
    <w:name w:val="网格表 41"/>
    <w:basedOn w:val="a1"/>
    <w:uiPriority w:val="49"/>
    <w:rsid w:val="00413A6E"/>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4Char">
    <w:name w:val="标题 4 Char"/>
    <w:basedOn w:val="a0"/>
    <w:link w:val="4"/>
    <w:rsid w:val="000E458C"/>
    <w:rPr>
      <w:rFonts w:ascii="Book Antiqua" w:eastAsia="Book Antiqua" w:hAnsi="Book Antiqua" w:cs="Book Antiqua"/>
      <w:b/>
      <w:bCs/>
      <w:sz w:val="24"/>
      <w:szCs w:val="24"/>
      <w:lang w:val="en-US"/>
    </w:rPr>
  </w:style>
  <w:style w:type="character" w:customStyle="1" w:styleId="5Char">
    <w:name w:val="标题 5 Char"/>
    <w:basedOn w:val="a0"/>
    <w:link w:val="5"/>
    <w:rsid w:val="000E458C"/>
    <w:rPr>
      <w:rFonts w:ascii="Book Antiqua" w:eastAsia="Book Antiqua" w:hAnsi="Book Antiqua" w:cs="Book Antiqua"/>
      <w:b/>
      <w:bCs/>
      <w:iCs/>
      <w:sz w:val="20"/>
      <w:szCs w:val="20"/>
      <w:lang w:val="en-US"/>
    </w:rPr>
  </w:style>
  <w:style w:type="character" w:styleId="af1">
    <w:name w:val="annotation reference"/>
    <w:basedOn w:val="a0"/>
    <w:uiPriority w:val="99"/>
    <w:semiHidden/>
    <w:unhideWhenUsed/>
    <w:rsid w:val="00C21624"/>
    <w:rPr>
      <w:sz w:val="21"/>
      <w:szCs w:val="21"/>
    </w:rPr>
  </w:style>
  <w:style w:type="paragraph" w:styleId="af2">
    <w:name w:val="annotation text"/>
    <w:basedOn w:val="a"/>
    <w:link w:val="Char3"/>
    <w:uiPriority w:val="99"/>
    <w:semiHidden/>
    <w:unhideWhenUsed/>
    <w:rsid w:val="00C21624"/>
  </w:style>
  <w:style w:type="character" w:customStyle="1" w:styleId="Char3">
    <w:name w:val="批注文字 Char"/>
    <w:basedOn w:val="a0"/>
    <w:link w:val="af2"/>
    <w:uiPriority w:val="99"/>
    <w:semiHidden/>
    <w:rsid w:val="00C21624"/>
    <w:rPr>
      <w:sz w:val="24"/>
      <w:lang w:val="en-US"/>
    </w:rPr>
  </w:style>
  <w:style w:type="paragraph" w:styleId="af3">
    <w:name w:val="annotation subject"/>
    <w:basedOn w:val="af2"/>
    <w:next w:val="af2"/>
    <w:link w:val="Char4"/>
    <w:uiPriority w:val="99"/>
    <w:semiHidden/>
    <w:unhideWhenUsed/>
    <w:rsid w:val="00C21624"/>
    <w:rPr>
      <w:b/>
      <w:bCs/>
    </w:rPr>
  </w:style>
  <w:style w:type="character" w:customStyle="1" w:styleId="Char4">
    <w:name w:val="批注主题 Char"/>
    <w:basedOn w:val="Char3"/>
    <w:link w:val="af3"/>
    <w:uiPriority w:val="99"/>
    <w:semiHidden/>
    <w:rsid w:val="00C21624"/>
    <w:rPr>
      <w:b/>
      <w:bCs/>
      <w:sz w:val="24"/>
      <w:lang w:val="en-US"/>
    </w:rPr>
  </w:style>
  <w:style w:type="paragraph" w:styleId="af4">
    <w:name w:val="Revision"/>
    <w:hidden/>
    <w:uiPriority w:val="99"/>
    <w:semiHidden/>
    <w:rsid w:val="002D5754"/>
    <w:pPr>
      <w:spacing w:after="0" w:line="240" w:lineRule="auto"/>
    </w:pPr>
    <w:rPr>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50396">
      <w:bodyDiv w:val="1"/>
      <w:marLeft w:val="0"/>
      <w:marRight w:val="0"/>
      <w:marTop w:val="0"/>
      <w:marBottom w:val="0"/>
      <w:divBdr>
        <w:top w:val="none" w:sz="0" w:space="0" w:color="auto"/>
        <w:left w:val="none" w:sz="0" w:space="0" w:color="auto"/>
        <w:bottom w:val="none" w:sz="0" w:space="0" w:color="auto"/>
        <w:right w:val="none" w:sz="0" w:space="0" w:color="auto"/>
      </w:divBdr>
    </w:div>
    <w:div w:id="46615953">
      <w:bodyDiv w:val="1"/>
      <w:marLeft w:val="0"/>
      <w:marRight w:val="0"/>
      <w:marTop w:val="0"/>
      <w:marBottom w:val="0"/>
      <w:divBdr>
        <w:top w:val="none" w:sz="0" w:space="0" w:color="auto"/>
        <w:left w:val="none" w:sz="0" w:space="0" w:color="auto"/>
        <w:bottom w:val="none" w:sz="0" w:space="0" w:color="auto"/>
        <w:right w:val="none" w:sz="0" w:space="0" w:color="auto"/>
      </w:divBdr>
    </w:div>
    <w:div w:id="63913835">
      <w:bodyDiv w:val="1"/>
      <w:marLeft w:val="0"/>
      <w:marRight w:val="0"/>
      <w:marTop w:val="0"/>
      <w:marBottom w:val="0"/>
      <w:divBdr>
        <w:top w:val="none" w:sz="0" w:space="0" w:color="auto"/>
        <w:left w:val="none" w:sz="0" w:space="0" w:color="auto"/>
        <w:bottom w:val="none" w:sz="0" w:space="0" w:color="auto"/>
        <w:right w:val="none" w:sz="0" w:space="0" w:color="auto"/>
      </w:divBdr>
    </w:div>
    <w:div w:id="138426575">
      <w:bodyDiv w:val="1"/>
      <w:marLeft w:val="0"/>
      <w:marRight w:val="0"/>
      <w:marTop w:val="0"/>
      <w:marBottom w:val="0"/>
      <w:divBdr>
        <w:top w:val="none" w:sz="0" w:space="0" w:color="auto"/>
        <w:left w:val="none" w:sz="0" w:space="0" w:color="auto"/>
        <w:bottom w:val="none" w:sz="0" w:space="0" w:color="auto"/>
        <w:right w:val="none" w:sz="0" w:space="0" w:color="auto"/>
      </w:divBdr>
      <w:divsChild>
        <w:div w:id="222909689">
          <w:marLeft w:val="0"/>
          <w:marRight w:val="0"/>
          <w:marTop w:val="0"/>
          <w:marBottom w:val="0"/>
          <w:divBdr>
            <w:top w:val="none" w:sz="0" w:space="0" w:color="auto"/>
            <w:left w:val="none" w:sz="0" w:space="0" w:color="auto"/>
            <w:bottom w:val="none" w:sz="0" w:space="0" w:color="auto"/>
            <w:right w:val="none" w:sz="0" w:space="0" w:color="auto"/>
          </w:divBdr>
        </w:div>
      </w:divsChild>
    </w:div>
    <w:div w:id="164828964">
      <w:bodyDiv w:val="1"/>
      <w:marLeft w:val="0"/>
      <w:marRight w:val="0"/>
      <w:marTop w:val="0"/>
      <w:marBottom w:val="0"/>
      <w:divBdr>
        <w:top w:val="none" w:sz="0" w:space="0" w:color="auto"/>
        <w:left w:val="none" w:sz="0" w:space="0" w:color="auto"/>
        <w:bottom w:val="none" w:sz="0" w:space="0" w:color="auto"/>
        <w:right w:val="none" w:sz="0" w:space="0" w:color="auto"/>
      </w:divBdr>
    </w:div>
    <w:div w:id="173229461">
      <w:bodyDiv w:val="1"/>
      <w:marLeft w:val="0"/>
      <w:marRight w:val="0"/>
      <w:marTop w:val="0"/>
      <w:marBottom w:val="0"/>
      <w:divBdr>
        <w:top w:val="none" w:sz="0" w:space="0" w:color="auto"/>
        <w:left w:val="none" w:sz="0" w:space="0" w:color="auto"/>
        <w:bottom w:val="none" w:sz="0" w:space="0" w:color="auto"/>
        <w:right w:val="none" w:sz="0" w:space="0" w:color="auto"/>
      </w:divBdr>
    </w:div>
    <w:div w:id="188419075">
      <w:bodyDiv w:val="1"/>
      <w:marLeft w:val="0"/>
      <w:marRight w:val="0"/>
      <w:marTop w:val="0"/>
      <w:marBottom w:val="0"/>
      <w:divBdr>
        <w:top w:val="none" w:sz="0" w:space="0" w:color="auto"/>
        <w:left w:val="none" w:sz="0" w:space="0" w:color="auto"/>
        <w:bottom w:val="none" w:sz="0" w:space="0" w:color="auto"/>
        <w:right w:val="none" w:sz="0" w:space="0" w:color="auto"/>
      </w:divBdr>
      <w:divsChild>
        <w:div w:id="1690984512">
          <w:marLeft w:val="0"/>
          <w:marRight w:val="0"/>
          <w:marTop w:val="0"/>
          <w:marBottom w:val="0"/>
          <w:divBdr>
            <w:top w:val="none" w:sz="0" w:space="0" w:color="auto"/>
            <w:left w:val="none" w:sz="0" w:space="0" w:color="auto"/>
            <w:bottom w:val="none" w:sz="0" w:space="0" w:color="auto"/>
            <w:right w:val="none" w:sz="0" w:space="0" w:color="auto"/>
          </w:divBdr>
        </w:div>
      </w:divsChild>
    </w:div>
    <w:div w:id="202524703">
      <w:bodyDiv w:val="1"/>
      <w:marLeft w:val="0"/>
      <w:marRight w:val="0"/>
      <w:marTop w:val="0"/>
      <w:marBottom w:val="0"/>
      <w:divBdr>
        <w:top w:val="none" w:sz="0" w:space="0" w:color="auto"/>
        <w:left w:val="none" w:sz="0" w:space="0" w:color="auto"/>
        <w:bottom w:val="none" w:sz="0" w:space="0" w:color="auto"/>
        <w:right w:val="none" w:sz="0" w:space="0" w:color="auto"/>
      </w:divBdr>
    </w:div>
    <w:div w:id="211118234">
      <w:bodyDiv w:val="1"/>
      <w:marLeft w:val="0"/>
      <w:marRight w:val="0"/>
      <w:marTop w:val="0"/>
      <w:marBottom w:val="0"/>
      <w:divBdr>
        <w:top w:val="none" w:sz="0" w:space="0" w:color="auto"/>
        <w:left w:val="none" w:sz="0" w:space="0" w:color="auto"/>
        <w:bottom w:val="none" w:sz="0" w:space="0" w:color="auto"/>
        <w:right w:val="none" w:sz="0" w:space="0" w:color="auto"/>
      </w:divBdr>
    </w:div>
    <w:div w:id="266935843">
      <w:bodyDiv w:val="1"/>
      <w:marLeft w:val="0"/>
      <w:marRight w:val="0"/>
      <w:marTop w:val="0"/>
      <w:marBottom w:val="0"/>
      <w:divBdr>
        <w:top w:val="none" w:sz="0" w:space="0" w:color="auto"/>
        <w:left w:val="none" w:sz="0" w:space="0" w:color="auto"/>
        <w:bottom w:val="none" w:sz="0" w:space="0" w:color="auto"/>
        <w:right w:val="none" w:sz="0" w:space="0" w:color="auto"/>
      </w:divBdr>
      <w:divsChild>
        <w:div w:id="838886469">
          <w:marLeft w:val="0"/>
          <w:marRight w:val="0"/>
          <w:marTop w:val="0"/>
          <w:marBottom w:val="0"/>
          <w:divBdr>
            <w:top w:val="none" w:sz="0" w:space="0" w:color="auto"/>
            <w:left w:val="none" w:sz="0" w:space="0" w:color="auto"/>
            <w:bottom w:val="none" w:sz="0" w:space="0" w:color="auto"/>
            <w:right w:val="none" w:sz="0" w:space="0" w:color="auto"/>
          </w:divBdr>
          <w:divsChild>
            <w:div w:id="1215239818">
              <w:marLeft w:val="0"/>
              <w:marRight w:val="0"/>
              <w:marTop w:val="0"/>
              <w:marBottom w:val="0"/>
              <w:divBdr>
                <w:top w:val="none" w:sz="0" w:space="0" w:color="auto"/>
                <w:left w:val="none" w:sz="0" w:space="0" w:color="auto"/>
                <w:bottom w:val="none" w:sz="0" w:space="0" w:color="auto"/>
                <w:right w:val="none" w:sz="0" w:space="0" w:color="auto"/>
              </w:divBdr>
              <w:divsChild>
                <w:div w:id="1417366362">
                  <w:marLeft w:val="0"/>
                  <w:marRight w:val="0"/>
                  <w:marTop w:val="0"/>
                  <w:marBottom w:val="0"/>
                  <w:divBdr>
                    <w:top w:val="none" w:sz="0" w:space="0" w:color="auto"/>
                    <w:left w:val="none" w:sz="0" w:space="0" w:color="auto"/>
                    <w:bottom w:val="none" w:sz="0" w:space="0" w:color="auto"/>
                    <w:right w:val="none" w:sz="0" w:space="0" w:color="auto"/>
                  </w:divBdr>
                  <w:divsChild>
                    <w:div w:id="11745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8495351">
      <w:bodyDiv w:val="1"/>
      <w:marLeft w:val="0"/>
      <w:marRight w:val="0"/>
      <w:marTop w:val="0"/>
      <w:marBottom w:val="0"/>
      <w:divBdr>
        <w:top w:val="none" w:sz="0" w:space="0" w:color="auto"/>
        <w:left w:val="none" w:sz="0" w:space="0" w:color="auto"/>
        <w:bottom w:val="none" w:sz="0" w:space="0" w:color="auto"/>
        <w:right w:val="none" w:sz="0" w:space="0" w:color="auto"/>
      </w:divBdr>
    </w:div>
    <w:div w:id="461970526">
      <w:bodyDiv w:val="1"/>
      <w:marLeft w:val="0"/>
      <w:marRight w:val="0"/>
      <w:marTop w:val="0"/>
      <w:marBottom w:val="0"/>
      <w:divBdr>
        <w:top w:val="none" w:sz="0" w:space="0" w:color="auto"/>
        <w:left w:val="none" w:sz="0" w:space="0" w:color="auto"/>
        <w:bottom w:val="none" w:sz="0" w:space="0" w:color="auto"/>
        <w:right w:val="none" w:sz="0" w:space="0" w:color="auto"/>
      </w:divBdr>
    </w:div>
    <w:div w:id="468864259">
      <w:bodyDiv w:val="1"/>
      <w:marLeft w:val="0"/>
      <w:marRight w:val="0"/>
      <w:marTop w:val="0"/>
      <w:marBottom w:val="0"/>
      <w:divBdr>
        <w:top w:val="none" w:sz="0" w:space="0" w:color="auto"/>
        <w:left w:val="none" w:sz="0" w:space="0" w:color="auto"/>
        <w:bottom w:val="none" w:sz="0" w:space="0" w:color="auto"/>
        <w:right w:val="none" w:sz="0" w:space="0" w:color="auto"/>
      </w:divBdr>
      <w:divsChild>
        <w:div w:id="1137146008">
          <w:marLeft w:val="0"/>
          <w:marRight w:val="0"/>
          <w:marTop w:val="0"/>
          <w:marBottom w:val="0"/>
          <w:divBdr>
            <w:top w:val="none" w:sz="0" w:space="0" w:color="auto"/>
            <w:left w:val="none" w:sz="0" w:space="0" w:color="auto"/>
            <w:bottom w:val="none" w:sz="0" w:space="0" w:color="auto"/>
            <w:right w:val="none" w:sz="0" w:space="0" w:color="auto"/>
          </w:divBdr>
        </w:div>
      </w:divsChild>
    </w:div>
    <w:div w:id="495221548">
      <w:bodyDiv w:val="1"/>
      <w:marLeft w:val="0"/>
      <w:marRight w:val="0"/>
      <w:marTop w:val="0"/>
      <w:marBottom w:val="0"/>
      <w:divBdr>
        <w:top w:val="none" w:sz="0" w:space="0" w:color="auto"/>
        <w:left w:val="none" w:sz="0" w:space="0" w:color="auto"/>
        <w:bottom w:val="none" w:sz="0" w:space="0" w:color="auto"/>
        <w:right w:val="none" w:sz="0" w:space="0" w:color="auto"/>
      </w:divBdr>
    </w:div>
    <w:div w:id="498153536">
      <w:bodyDiv w:val="1"/>
      <w:marLeft w:val="0"/>
      <w:marRight w:val="0"/>
      <w:marTop w:val="0"/>
      <w:marBottom w:val="0"/>
      <w:divBdr>
        <w:top w:val="none" w:sz="0" w:space="0" w:color="auto"/>
        <w:left w:val="none" w:sz="0" w:space="0" w:color="auto"/>
        <w:bottom w:val="none" w:sz="0" w:space="0" w:color="auto"/>
        <w:right w:val="none" w:sz="0" w:space="0" w:color="auto"/>
      </w:divBdr>
    </w:div>
    <w:div w:id="510951052">
      <w:bodyDiv w:val="1"/>
      <w:marLeft w:val="0"/>
      <w:marRight w:val="0"/>
      <w:marTop w:val="0"/>
      <w:marBottom w:val="0"/>
      <w:divBdr>
        <w:top w:val="none" w:sz="0" w:space="0" w:color="auto"/>
        <w:left w:val="none" w:sz="0" w:space="0" w:color="auto"/>
        <w:bottom w:val="none" w:sz="0" w:space="0" w:color="auto"/>
        <w:right w:val="none" w:sz="0" w:space="0" w:color="auto"/>
      </w:divBdr>
    </w:div>
    <w:div w:id="511184886">
      <w:bodyDiv w:val="1"/>
      <w:marLeft w:val="0"/>
      <w:marRight w:val="0"/>
      <w:marTop w:val="0"/>
      <w:marBottom w:val="0"/>
      <w:divBdr>
        <w:top w:val="none" w:sz="0" w:space="0" w:color="auto"/>
        <w:left w:val="none" w:sz="0" w:space="0" w:color="auto"/>
        <w:bottom w:val="none" w:sz="0" w:space="0" w:color="auto"/>
        <w:right w:val="none" w:sz="0" w:space="0" w:color="auto"/>
      </w:divBdr>
    </w:div>
    <w:div w:id="622224370">
      <w:bodyDiv w:val="1"/>
      <w:marLeft w:val="0"/>
      <w:marRight w:val="0"/>
      <w:marTop w:val="0"/>
      <w:marBottom w:val="0"/>
      <w:divBdr>
        <w:top w:val="none" w:sz="0" w:space="0" w:color="auto"/>
        <w:left w:val="none" w:sz="0" w:space="0" w:color="auto"/>
        <w:bottom w:val="none" w:sz="0" w:space="0" w:color="auto"/>
        <w:right w:val="none" w:sz="0" w:space="0" w:color="auto"/>
      </w:divBdr>
    </w:div>
    <w:div w:id="654139252">
      <w:bodyDiv w:val="1"/>
      <w:marLeft w:val="0"/>
      <w:marRight w:val="0"/>
      <w:marTop w:val="0"/>
      <w:marBottom w:val="0"/>
      <w:divBdr>
        <w:top w:val="none" w:sz="0" w:space="0" w:color="auto"/>
        <w:left w:val="none" w:sz="0" w:space="0" w:color="auto"/>
        <w:bottom w:val="none" w:sz="0" w:space="0" w:color="auto"/>
        <w:right w:val="none" w:sz="0" w:space="0" w:color="auto"/>
      </w:divBdr>
    </w:div>
    <w:div w:id="716008389">
      <w:bodyDiv w:val="1"/>
      <w:marLeft w:val="0"/>
      <w:marRight w:val="0"/>
      <w:marTop w:val="0"/>
      <w:marBottom w:val="0"/>
      <w:divBdr>
        <w:top w:val="none" w:sz="0" w:space="0" w:color="auto"/>
        <w:left w:val="none" w:sz="0" w:space="0" w:color="auto"/>
        <w:bottom w:val="none" w:sz="0" w:space="0" w:color="auto"/>
        <w:right w:val="none" w:sz="0" w:space="0" w:color="auto"/>
      </w:divBdr>
    </w:div>
    <w:div w:id="777457220">
      <w:bodyDiv w:val="1"/>
      <w:marLeft w:val="0"/>
      <w:marRight w:val="0"/>
      <w:marTop w:val="0"/>
      <w:marBottom w:val="0"/>
      <w:divBdr>
        <w:top w:val="none" w:sz="0" w:space="0" w:color="auto"/>
        <w:left w:val="none" w:sz="0" w:space="0" w:color="auto"/>
        <w:bottom w:val="none" w:sz="0" w:space="0" w:color="auto"/>
        <w:right w:val="none" w:sz="0" w:space="0" w:color="auto"/>
      </w:divBdr>
    </w:div>
    <w:div w:id="780803220">
      <w:bodyDiv w:val="1"/>
      <w:marLeft w:val="0"/>
      <w:marRight w:val="0"/>
      <w:marTop w:val="0"/>
      <w:marBottom w:val="0"/>
      <w:divBdr>
        <w:top w:val="none" w:sz="0" w:space="0" w:color="auto"/>
        <w:left w:val="none" w:sz="0" w:space="0" w:color="auto"/>
        <w:bottom w:val="none" w:sz="0" w:space="0" w:color="auto"/>
        <w:right w:val="none" w:sz="0" w:space="0" w:color="auto"/>
      </w:divBdr>
    </w:div>
    <w:div w:id="787311323">
      <w:bodyDiv w:val="1"/>
      <w:marLeft w:val="0"/>
      <w:marRight w:val="0"/>
      <w:marTop w:val="0"/>
      <w:marBottom w:val="0"/>
      <w:divBdr>
        <w:top w:val="none" w:sz="0" w:space="0" w:color="auto"/>
        <w:left w:val="none" w:sz="0" w:space="0" w:color="auto"/>
        <w:bottom w:val="none" w:sz="0" w:space="0" w:color="auto"/>
        <w:right w:val="none" w:sz="0" w:space="0" w:color="auto"/>
      </w:divBdr>
      <w:divsChild>
        <w:div w:id="1483932149">
          <w:marLeft w:val="0"/>
          <w:marRight w:val="0"/>
          <w:marTop w:val="331"/>
          <w:marBottom w:val="331"/>
          <w:divBdr>
            <w:top w:val="single" w:sz="6" w:space="17" w:color="EAC3AF"/>
            <w:left w:val="single" w:sz="6" w:space="17" w:color="EAC3AF"/>
            <w:bottom w:val="single" w:sz="6" w:space="17" w:color="EAC3AF"/>
            <w:right w:val="single" w:sz="6" w:space="17" w:color="EAC3AF"/>
          </w:divBdr>
          <w:divsChild>
            <w:div w:id="262109114">
              <w:marLeft w:val="0"/>
              <w:marRight w:val="0"/>
              <w:marTop w:val="0"/>
              <w:marBottom w:val="0"/>
              <w:divBdr>
                <w:top w:val="none" w:sz="0" w:space="0" w:color="auto"/>
                <w:left w:val="none" w:sz="0" w:space="0" w:color="auto"/>
                <w:bottom w:val="none" w:sz="0" w:space="0" w:color="auto"/>
                <w:right w:val="none" w:sz="0" w:space="0" w:color="auto"/>
              </w:divBdr>
            </w:div>
            <w:div w:id="1486124002">
              <w:marLeft w:val="0"/>
              <w:marRight w:val="0"/>
              <w:marTop w:val="166"/>
              <w:marBottom w:val="0"/>
              <w:divBdr>
                <w:top w:val="none" w:sz="0" w:space="0" w:color="auto"/>
                <w:left w:val="none" w:sz="0" w:space="0" w:color="auto"/>
                <w:bottom w:val="none" w:sz="0" w:space="0" w:color="auto"/>
                <w:right w:val="none" w:sz="0" w:space="0" w:color="auto"/>
              </w:divBdr>
            </w:div>
            <w:div w:id="185900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366352">
      <w:bodyDiv w:val="1"/>
      <w:marLeft w:val="0"/>
      <w:marRight w:val="0"/>
      <w:marTop w:val="0"/>
      <w:marBottom w:val="0"/>
      <w:divBdr>
        <w:top w:val="none" w:sz="0" w:space="0" w:color="auto"/>
        <w:left w:val="none" w:sz="0" w:space="0" w:color="auto"/>
        <w:bottom w:val="none" w:sz="0" w:space="0" w:color="auto"/>
        <w:right w:val="none" w:sz="0" w:space="0" w:color="auto"/>
      </w:divBdr>
    </w:div>
    <w:div w:id="832601772">
      <w:bodyDiv w:val="1"/>
      <w:marLeft w:val="0"/>
      <w:marRight w:val="0"/>
      <w:marTop w:val="0"/>
      <w:marBottom w:val="0"/>
      <w:divBdr>
        <w:top w:val="none" w:sz="0" w:space="0" w:color="auto"/>
        <w:left w:val="none" w:sz="0" w:space="0" w:color="auto"/>
        <w:bottom w:val="none" w:sz="0" w:space="0" w:color="auto"/>
        <w:right w:val="none" w:sz="0" w:space="0" w:color="auto"/>
      </w:divBdr>
      <w:divsChild>
        <w:div w:id="349575001">
          <w:marLeft w:val="0"/>
          <w:marRight w:val="0"/>
          <w:marTop w:val="332"/>
          <w:marBottom w:val="332"/>
          <w:divBdr>
            <w:top w:val="single" w:sz="6" w:space="17" w:color="EAC3AF"/>
            <w:left w:val="single" w:sz="6" w:space="17" w:color="EAC3AF"/>
            <w:bottom w:val="single" w:sz="6" w:space="17" w:color="EAC3AF"/>
            <w:right w:val="single" w:sz="6" w:space="17" w:color="EAC3AF"/>
          </w:divBdr>
        </w:div>
      </w:divsChild>
    </w:div>
    <w:div w:id="855340521">
      <w:bodyDiv w:val="1"/>
      <w:marLeft w:val="0"/>
      <w:marRight w:val="0"/>
      <w:marTop w:val="0"/>
      <w:marBottom w:val="0"/>
      <w:divBdr>
        <w:top w:val="none" w:sz="0" w:space="0" w:color="auto"/>
        <w:left w:val="none" w:sz="0" w:space="0" w:color="auto"/>
        <w:bottom w:val="none" w:sz="0" w:space="0" w:color="auto"/>
        <w:right w:val="none" w:sz="0" w:space="0" w:color="auto"/>
      </w:divBdr>
    </w:div>
    <w:div w:id="865411100">
      <w:bodyDiv w:val="1"/>
      <w:marLeft w:val="0"/>
      <w:marRight w:val="0"/>
      <w:marTop w:val="0"/>
      <w:marBottom w:val="0"/>
      <w:divBdr>
        <w:top w:val="none" w:sz="0" w:space="0" w:color="auto"/>
        <w:left w:val="none" w:sz="0" w:space="0" w:color="auto"/>
        <w:bottom w:val="none" w:sz="0" w:space="0" w:color="auto"/>
        <w:right w:val="none" w:sz="0" w:space="0" w:color="auto"/>
      </w:divBdr>
    </w:div>
    <w:div w:id="907500026">
      <w:bodyDiv w:val="1"/>
      <w:marLeft w:val="0"/>
      <w:marRight w:val="0"/>
      <w:marTop w:val="0"/>
      <w:marBottom w:val="0"/>
      <w:divBdr>
        <w:top w:val="none" w:sz="0" w:space="0" w:color="auto"/>
        <w:left w:val="none" w:sz="0" w:space="0" w:color="auto"/>
        <w:bottom w:val="none" w:sz="0" w:space="0" w:color="auto"/>
        <w:right w:val="none" w:sz="0" w:space="0" w:color="auto"/>
      </w:divBdr>
      <w:divsChild>
        <w:div w:id="1299455733">
          <w:marLeft w:val="0"/>
          <w:marRight w:val="0"/>
          <w:marTop w:val="0"/>
          <w:marBottom w:val="0"/>
          <w:divBdr>
            <w:top w:val="none" w:sz="0" w:space="0" w:color="auto"/>
            <w:left w:val="none" w:sz="0" w:space="0" w:color="auto"/>
            <w:bottom w:val="none" w:sz="0" w:space="0" w:color="auto"/>
            <w:right w:val="none" w:sz="0" w:space="0" w:color="auto"/>
          </w:divBdr>
        </w:div>
      </w:divsChild>
    </w:div>
    <w:div w:id="946426097">
      <w:bodyDiv w:val="1"/>
      <w:marLeft w:val="0"/>
      <w:marRight w:val="0"/>
      <w:marTop w:val="0"/>
      <w:marBottom w:val="0"/>
      <w:divBdr>
        <w:top w:val="none" w:sz="0" w:space="0" w:color="auto"/>
        <w:left w:val="none" w:sz="0" w:space="0" w:color="auto"/>
        <w:bottom w:val="none" w:sz="0" w:space="0" w:color="auto"/>
        <w:right w:val="none" w:sz="0" w:space="0" w:color="auto"/>
      </w:divBdr>
    </w:div>
    <w:div w:id="967659120">
      <w:bodyDiv w:val="1"/>
      <w:marLeft w:val="0"/>
      <w:marRight w:val="0"/>
      <w:marTop w:val="0"/>
      <w:marBottom w:val="0"/>
      <w:divBdr>
        <w:top w:val="none" w:sz="0" w:space="0" w:color="auto"/>
        <w:left w:val="none" w:sz="0" w:space="0" w:color="auto"/>
        <w:bottom w:val="none" w:sz="0" w:space="0" w:color="auto"/>
        <w:right w:val="none" w:sz="0" w:space="0" w:color="auto"/>
      </w:divBdr>
    </w:div>
    <w:div w:id="981084901">
      <w:bodyDiv w:val="1"/>
      <w:marLeft w:val="0"/>
      <w:marRight w:val="0"/>
      <w:marTop w:val="0"/>
      <w:marBottom w:val="0"/>
      <w:divBdr>
        <w:top w:val="none" w:sz="0" w:space="0" w:color="auto"/>
        <w:left w:val="none" w:sz="0" w:space="0" w:color="auto"/>
        <w:bottom w:val="none" w:sz="0" w:space="0" w:color="auto"/>
        <w:right w:val="none" w:sz="0" w:space="0" w:color="auto"/>
      </w:divBdr>
      <w:divsChild>
        <w:div w:id="332688095">
          <w:marLeft w:val="0"/>
          <w:marRight w:val="0"/>
          <w:marTop w:val="0"/>
          <w:marBottom w:val="0"/>
          <w:divBdr>
            <w:top w:val="single" w:sz="36" w:space="0" w:color="009966"/>
            <w:left w:val="none" w:sz="0" w:space="0" w:color="auto"/>
            <w:bottom w:val="single" w:sz="12" w:space="0" w:color="009966"/>
            <w:right w:val="none" w:sz="0" w:space="0" w:color="auto"/>
          </w:divBdr>
        </w:div>
        <w:div w:id="386882181">
          <w:marLeft w:val="0"/>
          <w:marRight w:val="0"/>
          <w:marTop w:val="0"/>
          <w:marBottom w:val="0"/>
          <w:divBdr>
            <w:top w:val="single" w:sz="6" w:space="5" w:color="CCCCCC"/>
            <w:left w:val="none" w:sz="0" w:space="0" w:color="auto"/>
            <w:bottom w:val="none" w:sz="0" w:space="0" w:color="auto"/>
            <w:right w:val="none" w:sz="0" w:space="0" w:color="auto"/>
          </w:divBdr>
        </w:div>
      </w:divsChild>
    </w:div>
    <w:div w:id="1007707680">
      <w:bodyDiv w:val="1"/>
      <w:marLeft w:val="0"/>
      <w:marRight w:val="0"/>
      <w:marTop w:val="0"/>
      <w:marBottom w:val="0"/>
      <w:divBdr>
        <w:top w:val="none" w:sz="0" w:space="0" w:color="auto"/>
        <w:left w:val="none" w:sz="0" w:space="0" w:color="auto"/>
        <w:bottom w:val="none" w:sz="0" w:space="0" w:color="auto"/>
        <w:right w:val="none" w:sz="0" w:space="0" w:color="auto"/>
      </w:divBdr>
      <w:divsChild>
        <w:div w:id="640041473">
          <w:marLeft w:val="0"/>
          <w:marRight w:val="0"/>
          <w:marTop w:val="0"/>
          <w:marBottom w:val="0"/>
          <w:divBdr>
            <w:top w:val="none" w:sz="0" w:space="0" w:color="auto"/>
            <w:left w:val="none" w:sz="0" w:space="0" w:color="auto"/>
            <w:bottom w:val="none" w:sz="0" w:space="0" w:color="auto"/>
            <w:right w:val="none" w:sz="0" w:space="0" w:color="auto"/>
          </w:divBdr>
        </w:div>
      </w:divsChild>
    </w:div>
    <w:div w:id="1028289967">
      <w:bodyDiv w:val="1"/>
      <w:marLeft w:val="0"/>
      <w:marRight w:val="0"/>
      <w:marTop w:val="0"/>
      <w:marBottom w:val="0"/>
      <w:divBdr>
        <w:top w:val="none" w:sz="0" w:space="0" w:color="auto"/>
        <w:left w:val="none" w:sz="0" w:space="0" w:color="auto"/>
        <w:bottom w:val="none" w:sz="0" w:space="0" w:color="auto"/>
        <w:right w:val="none" w:sz="0" w:space="0" w:color="auto"/>
      </w:divBdr>
    </w:div>
    <w:div w:id="1047220035">
      <w:bodyDiv w:val="1"/>
      <w:marLeft w:val="0"/>
      <w:marRight w:val="0"/>
      <w:marTop w:val="0"/>
      <w:marBottom w:val="0"/>
      <w:divBdr>
        <w:top w:val="none" w:sz="0" w:space="0" w:color="auto"/>
        <w:left w:val="none" w:sz="0" w:space="0" w:color="auto"/>
        <w:bottom w:val="none" w:sz="0" w:space="0" w:color="auto"/>
        <w:right w:val="none" w:sz="0" w:space="0" w:color="auto"/>
      </w:divBdr>
    </w:div>
    <w:div w:id="1128085015">
      <w:bodyDiv w:val="1"/>
      <w:marLeft w:val="0"/>
      <w:marRight w:val="0"/>
      <w:marTop w:val="0"/>
      <w:marBottom w:val="0"/>
      <w:divBdr>
        <w:top w:val="none" w:sz="0" w:space="0" w:color="auto"/>
        <w:left w:val="none" w:sz="0" w:space="0" w:color="auto"/>
        <w:bottom w:val="none" w:sz="0" w:space="0" w:color="auto"/>
        <w:right w:val="none" w:sz="0" w:space="0" w:color="auto"/>
      </w:divBdr>
    </w:div>
    <w:div w:id="1147355773">
      <w:bodyDiv w:val="1"/>
      <w:marLeft w:val="0"/>
      <w:marRight w:val="0"/>
      <w:marTop w:val="0"/>
      <w:marBottom w:val="0"/>
      <w:divBdr>
        <w:top w:val="none" w:sz="0" w:space="0" w:color="auto"/>
        <w:left w:val="none" w:sz="0" w:space="0" w:color="auto"/>
        <w:bottom w:val="none" w:sz="0" w:space="0" w:color="auto"/>
        <w:right w:val="none" w:sz="0" w:space="0" w:color="auto"/>
      </w:divBdr>
    </w:div>
    <w:div w:id="1220750884">
      <w:bodyDiv w:val="1"/>
      <w:marLeft w:val="0"/>
      <w:marRight w:val="0"/>
      <w:marTop w:val="0"/>
      <w:marBottom w:val="0"/>
      <w:divBdr>
        <w:top w:val="none" w:sz="0" w:space="0" w:color="auto"/>
        <w:left w:val="none" w:sz="0" w:space="0" w:color="auto"/>
        <w:bottom w:val="none" w:sz="0" w:space="0" w:color="auto"/>
        <w:right w:val="none" w:sz="0" w:space="0" w:color="auto"/>
      </w:divBdr>
    </w:div>
    <w:div w:id="1245845528">
      <w:bodyDiv w:val="1"/>
      <w:marLeft w:val="0"/>
      <w:marRight w:val="0"/>
      <w:marTop w:val="0"/>
      <w:marBottom w:val="0"/>
      <w:divBdr>
        <w:top w:val="none" w:sz="0" w:space="0" w:color="auto"/>
        <w:left w:val="none" w:sz="0" w:space="0" w:color="auto"/>
        <w:bottom w:val="none" w:sz="0" w:space="0" w:color="auto"/>
        <w:right w:val="none" w:sz="0" w:space="0" w:color="auto"/>
      </w:divBdr>
    </w:div>
    <w:div w:id="1319264213">
      <w:bodyDiv w:val="1"/>
      <w:marLeft w:val="0"/>
      <w:marRight w:val="0"/>
      <w:marTop w:val="0"/>
      <w:marBottom w:val="0"/>
      <w:divBdr>
        <w:top w:val="none" w:sz="0" w:space="0" w:color="auto"/>
        <w:left w:val="none" w:sz="0" w:space="0" w:color="auto"/>
        <w:bottom w:val="none" w:sz="0" w:space="0" w:color="auto"/>
        <w:right w:val="none" w:sz="0" w:space="0" w:color="auto"/>
      </w:divBdr>
      <w:divsChild>
        <w:div w:id="1627931056">
          <w:marLeft w:val="0"/>
          <w:marRight w:val="0"/>
          <w:marTop w:val="0"/>
          <w:marBottom w:val="0"/>
          <w:divBdr>
            <w:top w:val="none" w:sz="0" w:space="0" w:color="auto"/>
            <w:left w:val="none" w:sz="0" w:space="0" w:color="auto"/>
            <w:bottom w:val="none" w:sz="0" w:space="0" w:color="auto"/>
            <w:right w:val="none" w:sz="0" w:space="0" w:color="auto"/>
          </w:divBdr>
        </w:div>
        <w:div w:id="383607353">
          <w:marLeft w:val="0"/>
          <w:marRight w:val="0"/>
          <w:marTop w:val="0"/>
          <w:marBottom w:val="0"/>
          <w:divBdr>
            <w:top w:val="none" w:sz="0" w:space="0" w:color="auto"/>
            <w:left w:val="none" w:sz="0" w:space="0" w:color="auto"/>
            <w:bottom w:val="none" w:sz="0" w:space="0" w:color="auto"/>
            <w:right w:val="none" w:sz="0" w:space="0" w:color="auto"/>
          </w:divBdr>
        </w:div>
        <w:div w:id="1243376493">
          <w:marLeft w:val="0"/>
          <w:marRight w:val="0"/>
          <w:marTop w:val="0"/>
          <w:marBottom w:val="0"/>
          <w:divBdr>
            <w:top w:val="none" w:sz="0" w:space="0" w:color="auto"/>
            <w:left w:val="none" w:sz="0" w:space="0" w:color="auto"/>
            <w:bottom w:val="none" w:sz="0" w:space="0" w:color="auto"/>
            <w:right w:val="none" w:sz="0" w:space="0" w:color="auto"/>
          </w:divBdr>
        </w:div>
        <w:div w:id="1507862354">
          <w:marLeft w:val="0"/>
          <w:marRight w:val="0"/>
          <w:marTop w:val="0"/>
          <w:marBottom w:val="0"/>
          <w:divBdr>
            <w:top w:val="none" w:sz="0" w:space="0" w:color="auto"/>
            <w:left w:val="none" w:sz="0" w:space="0" w:color="auto"/>
            <w:bottom w:val="none" w:sz="0" w:space="0" w:color="auto"/>
            <w:right w:val="none" w:sz="0" w:space="0" w:color="auto"/>
          </w:divBdr>
        </w:div>
        <w:div w:id="428237641">
          <w:marLeft w:val="0"/>
          <w:marRight w:val="0"/>
          <w:marTop w:val="0"/>
          <w:marBottom w:val="0"/>
          <w:divBdr>
            <w:top w:val="none" w:sz="0" w:space="0" w:color="auto"/>
            <w:left w:val="none" w:sz="0" w:space="0" w:color="auto"/>
            <w:bottom w:val="none" w:sz="0" w:space="0" w:color="auto"/>
            <w:right w:val="none" w:sz="0" w:space="0" w:color="auto"/>
          </w:divBdr>
        </w:div>
        <w:div w:id="442580687">
          <w:marLeft w:val="0"/>
          <w:marRight w:val="0"/>
          <w:marTop w:val="0"/>
          <w:marBottom w:val="0"/>
          <w:divBdr>
            <w:top w:val="none" w:sz="0" w:space="0" w:color="auto"/>
            <w:left w:val="none" w:sz="0" w:space="0" w:color="auto"/>
            <w:bottom w:val="none" w:sz="0" w:space="0" w:color="auto"/>
            <w:right w:val="none" w:sz="0" w:space="0" w:color="auto"/>
          </w:divBdr>
        </w:div>
        <w:div w:id="463735476">
          <w:marLeft w:val="0"/>
          <w:marRight w:val="0"/>
          <w:marTop w:val="0"/>
          <w:marBottom w:val="0"/>
          <w:divBdr>
            <w:top w:val="none" w:sz="0" w:space="0" w:color="auto"/>
            <w:left w:val="none" w:sz="0" w:space="0" w:color="auto"/>
            <w:bottom w:val="none" w:sz="0" w:space="0" w:color="auto"/>
            <w:right w:val="none" w:sz="0" w:space="0" w:color="auto"/>
          </w:divBdr>
        </w:div>
        <w:div w:id="561328108">
          <w:marLeft w:val="0"/>
          <w:marRight w:val="0"/>
          <w:marTop w:val="0"/>
          <w:marBottom w:val="0"/>
          <w:divBdr>
            <w:top w:val="none" w:sz="0" w:space="0" w:color="auto"/>
            <w:left w:val="none" w:sz="0" w:space="0" w:color="auto"/>
            <w:bottom w:val="none" w:sz="0" w:space="0" w:color="auto"/>
            <w:right w:val="none" w:sz="0" w:space="0" w:color="auto"/>
          </w:divBdr>
        </w:div>
        <w:div w:id="418673955">
          <w:marLeft w:val="0"/>
          <w:marRight w:val="0"/>
          <w:marTop w:val="0"/>
          <w:marBottom w:val="0"/>
          <w:divBdr>
            <w:top w:val="none" w:sz="0" w:space="0" w:color="auto"/>
            <w:left w:val="none" w:sz="0" w:space="0" w:color="auto"/>
            <w:bottom w:val="none" w:sz="0" w:space="0" w:color="auto"/>
            <w:right w:val="none" w:sz="0" w:space="0" w:color="auto"/>
          </w:divBdr>
        </w:div>
        <w:div w:id="1923489442">
          <w:marLeft w:val="0"/>
          <w:marRight w:val="0"/>
          <w:marTop w:val="0"/>
          <w:marBottom w:val="0"/>
          <w:divBdr>
            <w:top w:val="none" w:sz="0" w:space="0" w:color="auto"/>
            <w:left w:val="none" w:sz="0" w:space="0" w:color="auto"/>
            <w:bottom w:val="none" w:sz="0" w:space="0" w:color="auto"/>
            <w:right w:val="none" w:sz="0" w:space="0" w:color="auto"/>
          </w:divBdr>
        </w:div>
      </w:divsChild>
    </w:div>
    <w:div w:id="1331252422">
      <w:bodyDiv w:val="1"/>
      <w:marLeft w:val="0"/>
      <w:marRight w:val="0"/>
      <w:marTop w:val="0"/>
      <w:marBottom w:val="0"/>
      <w:divBdr>
        <w:top w:val="none" w:sz="0" w:space="0" w:color="auto"/>
        <w:left w:val="none" w:sz="0" w:space="0" w:color="auto"/>
        <w:bottom w:val="none" w:sz="0" w:space="0" w:color="auto"/>
        <w:right w:val="none" w:sz="0" w:space="0" w:color="auto"/>
      </w:divBdr>
    </w:div>
    <w:div w:id="1358969161">
      <w:bodyDiv w:val="1"/>
      <w:marLeft w:val="0"/>
      <w:marRight w:val="0"/>
      <w:marTop w:val="0"/>
      <w:marBottom w:val="0"/>
      <w:divBdr>
        <w:top w:val="none" w:sz="0" w:space="0" w:color="auto"/>
        <w:left w:val="none" w:sz="0" w:space="0" w:color="auto"/>
        <w:bottom w:val="none" w:sz="0" w:space="0" w:color="auto"/>
        <w:right w:val="none" w:sz="0" w:space="0" w:color="auto"/>
      </w:divBdr>
    </w:div>
    <w:div w:id="1368065455">
      <w:bodyDiv w:val="1"/>
      <w:marLeft w:val="0"/>
      <w:marRight w:val="0"/>
      <w:marTop w:val="0"/>
      <w:marBottom w:val="0"/>
      <w:divBdr>
        <w:top w:val="none" w:sz="0" w:space="0" w:color="auto"/>
        <w:left w:val="none" w:sz="0" w:space="0" w:color="auto"/>
        <w:bottom w:val="none" w:sz="0" w:space="0" w:color="auto"/>
        <w:right w:val="none" w:sz="0" w:space="0" w:color="auto"/>
      </w:divBdr>
    </w:div>
    <w:div w:id="1369137370">
      <w:bodyDiv w:val="1"/>
      <w:marLeft w:val="0"/>
      <w:marRight w:val="0"/>
      <w:marTop w:val="0"/>
      <w:marBottom w:val="0"/>
      <w:divBdr>
        <w:top w:val="none" w:sz="0" w:space="0" w:color="auto"/>
        <w:left w:val="none" w:sz="0" w:space="0" w:color="auto"/>
        <w:bottom w:val="none" w:sz="0" w:space="0" w:color="auto"/>
        <w:right w:val="none" w:sz="0" w:space="0" w:color="auto"/>
      </w:divBdr>
    </w:div>
    <w:div w:id="1371763043">
      <w:bodyDiv w:val="1"/>
      <w:marLeft w:val="0"/>
      <w:marRight w:val="0"/>
      <w:marTop w:val="0"/>
      <w:marBottom w:val="0"/>
      <w:divBdr>
        <w:top w:val="none" w:sz="0" w:space="0" w:color="auto"/>
        <w:left w:val="none" w:sz="0" w:space="0" w:color="auto"/>
        <w:bottom w:val="none" w:sz="0" w:space="0" w:color="auto"/>
        <w:right w:val="none" w:sz="0" w:space="0" w:color="auto"/>
      </w:divBdr>
    </w:div>
    <w:div w:id="1397782319">
      <w:bodyDiv w:val="1"/>
      <w:marLeft w:val="0"/>
      <w:marRight w:val="0"/>
      <w:marTop w:val="0"/>
      <w:marBottom w:val="0"/>
      <w:divBdr>
        <w:top w:val="none" w:sz="0" w:space="0" w:color="auto"/>
        <w:left w:val="none" w:sz="0" w:space="0" w:color="auto"/>
        <w:bottom w:val="none" w:sz="0" w:space="0" w:color="auto"/>
        <w:right w:val="none" w:sz="0" w:space="0" w:color="auto"/>
      </w:divBdr>
    </w:div>
    <w:div w:id="1405641602">
      <w:bodyDiv w:val="1"/>
      <w:marLeft w:val="0"/>
      <w:marRight w:val="0"/>
      <w:marTop w:val="0"/>
      <w:marBottom w:val="0"/>
      <w:divBdr>
        <w:top w:val="none" w:sz="0" w:space="0" w:color="auto"/>
        <w:left w:val="none" w:sz="0" w:space="0" w:color="auto"/>
        <w:bottom w:val="none" w:sz="0" w:space="0" w:color="auto"/>
        <w:right w:val="none" w:sz="0" w:space="0" w:color="auto"/>
      </w:divBdr>
    </w:div>
    <w:div w:id="1465151799">
      <w:bodyDiv w:val="1"/>
      <w:marLeft w:val="0"/>
      <w:marRight w:val="0"/>
      <w:marTop w:val="0"/>
      <w:marBottom w:val="0"/>
      <w:divBdr>
        <w:top w:val="none" w:sz="0" w:space="0" w:color="auto"/>
        <w:left w:val="none" w:sz="0" w:space="0" w:color="auto"/>
        <w:bottom w:val="none" w:sz="0" w:space="0" w:color="auto"/>
        <w:right w:val="none" w:sz="0" w:space="0" w:color="auto"/>
      </w:divBdr>
    </w:div>
    <w:div w:id="1478644574">
      <w:bodyDiv w:val="1"/>
      <w:marLeft w:val="0"/>
      <w:marRight w:val="0"/>
      <w:marTop w:val="0"/>
      <w:marBottom w:val="0"/>
      <w:divBdr>
        <w:top w:val="none" w:sz="0" w:space="0" w:color="auto"/>
        <w:left w:val="none" w:sz="0" w:space="0" w:color="auto"/>
        <w:bottom w:val="none" w:sz="0" w:space="0" w:color="auto"/>
        <w:right w:val="none" w:sz="0" w:space="0" w:color="auto"/>
      </w:divBdr>
    </w:div>
    <w:div w:id="1499151768">
      <w:bodyDiv w:val="1"/>
      <w:marLeft w:val="0"/>
      <w:marRight w:val="0"/>
      <w:marTop w:val="0"/>
      <w:marBottom w:val="0"/>
      <w:divBdr>
        <w:top w:val="none" w:sz="0" w:space="0" w:color="auto"/>
        <w:left w:val="none" w:sz="0" w:space="0" w:color="auto"/>
        <w:bottom w:val="none" w:sz="0" w:space="0" w:color="auto"/>
        <w:right w:val="none" w:sz="0" w:space="0" w:color="auto"/>
      </w:divBdr>
    </w:div>
    <w:div w:id="1515999576">
      <w:bodyDiv w:val="1"/>
      <w:marLeft w:val="0"/>
      <w:marRight w:val="0"/>
      <w:marTop w:val="0"/>
      <w:marBottom w:val="0"/>
      <w:divBdr>
        <w:top w:val="none" w:sz="0" w:space="0" w:color="auto"/>
        <w:left w:val="none" w:sz="0" w:space="0" w:color="auto"/>
        <w:bottom w:val="none" w:sz="0" w:space="0" w:color="auto"/>
        <w:right w:val="none" w:sz="0" w:space="0" w:color="auto"/>
      </w:divBdr>
      <w:divsChild>
        <w:div w:id="1020863246">
          <w:marLeft w:val="-225"/>
          <w:marRight w:val="-225"/>
          <w:marTop w:val="375"/>
          <w:marBottom w:val="375"/>
          <w:divBdr>
            <w:top w:val="single" w:sz="2" w:space="8" w:color="DCDCDC"/>
            <w:left w:val="single" w:sz="2" w:space="8" w:color="DCDCDC"/>
            <w:bottom w:val="single" w:sz="12" w:space="8" w:color="DCDCDC"/>
            <w:right w:val="single" w:sz="2" w:space="8" w:color="DCDCDC"/>
          </w:divBdr>
          <w:divsChild>
            <w:div w:id="2057196401">
              <w:marLeft w:val="225"/>
              <w:marRight w:val="0"/>
              <w:marTop w:val="0"/>
              <w:marBottom w:val="0"/>
              <w:divBdr>
                <w:top w:val="none" w:sz="0" w:space="0" w:color="auto"/>
                <w:left w:val="none" w:sz="0" w:space="0" w:color="auto"/>
                <w:bottom w:val="none" w:sz="0" w:space="0" w:color="auto"/>
                <w:right w:val="none" w:sz="0" w:space="0" w:color="auto"/>
              </w:divBdr>
              <w:divsChild>
                <w:div w:id="141493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113793">
      <w:bodyDiv w:val="1"/>
      <w:marLeft w:val="0"/>
      <w:marRight w:val="0"/>
      <w:marTop w:val="0"/>
      <w:marBottom w:val="0"/>
      <w:divBdr>
        <w:top w:val="none" w:sz="0" w:space="0" w:color="auto"/>
        <w:left w:val="none" w:sz="0" w:space="0" w:color="auto"/>
        <w:bottom w:val="none" w:sz="0" w:space="0" w:color="auto"/>
        <w:right w:val="none" w:sz="0" w:space="0" w:color="auto"/>
      </w:divBdr>
    </w:div>
    <w:div w:id="1576817994">
      <w:bodyDiv w:val="1"/>
      <w:marLeft w:val="0"/>
      <w:marRight w:val="0"/>
      <w:marTop w:val="0"/>
      <w:marBottom w:val="0"/>
      <w:divBdr>
        <w:top w:val="none" w:sz="0" w:space="0" w:color="auto"/>
        <w:left w:val="none" w:sz="0" w:space="0" w:color="auto"/>
        <w:bottom w:val="none" w:sz="0" w:space="0" w:color="auto"/>
        <w:right w:val="none" w:sz="0" w:space="0" w:color="auto"/>
      </w:divBdr>
      <w:divsChild>
        <w:div w:id="1618175826">
          <w:marLeft w:val="0"/>
          <w:marRight w:val="0"/>
          <w:marTop w:val="0"/>
          <w:marBottom w:val="0"/>
          <w:divBdr>
            <w:top w:val="single" w:sz="36" w:space="0" w:color="009966"/>
            <w:left w:val="none" w:sz="0" w:space="0" w:color="auto"/>
            <w:bottom w:val="single" w:sz="12" w:space="0" w:color="009966"/>
            <w:right w:val="none" w:sz="0" w:space="0" w:color="auto"/>
          </w:divBdr>
        </w:div>
        <w:div w:id="1770076530">
          <w:marLeft w:val="0"/>
          <w:marRight w:val="0"/>
          <w:marTop w:val="0"/>
          <w:marBottom w:val="0"/>
          <w:divBdr>
            <w:top w:val="single" w:sz="6" w:space="5" w:color="CCCCCC"/>
            <w:left w:val="none" w:sz="0" w:space="0" w:color="auto"/>
            <w:bottom w:val="none" w:sz="0" w:space="0" w:color="auto"/>
            <w:right w:val="none" w:sz="0" w:space="0" w:color="auto"/>
          </w:divBdr>
        </w:div>
      </w:divsChild>
    </w:div>
    <w:div w:id="1591960248">
      <w:bodyDiv w:val="1"/>
      <w:marLeft w:val="0"/>
      <w:marRight w:val="0"/>
      <w:marTop w:val="0"/>
      <w:marBottom w:val="0"/>
      <w:divBdr>
        <w:top w:val="none" w:sz="0" w:space="0" w:color="auto"/>
        <w:left w:val="none" w:sz="0" w:space="0" w:color="auto"/>
        <w:bottom w:val="none" w:sz="0" w:space="0" w:color="auto"/>
        <w:right w:val="none" w:sz="0" w:space="0" w:color="auto"/>
      </w:divBdr>
    </w:div>
    <w:div w:id="1656297559">
      <w:bodyDiv w:val="1"/>
      <w:marLeft w:val="0"/>
      <w:marRight w:val="0"/>
      <w:marTop w:val="0"/>
      <w:marBottom w:val="0"/>
      <w:divBdr>
        <w:top w:val="none" w:sz="0" w:space="0" w:color="auto"/>
        <w:left w:val="none" w:sz="0" w:space="0" w:color="auto"/>
        <w:bottom w:val="none" w:sz="0" w:space="0" w:color="auto"/>
        <w:right w:val="none" w:sz="0" w:space="0" w:color="auto"/>
      </w:divBdr>
    </w:div>
    <w:div w:id="1669752069">
      <w:bodyDiv w:val="1"/>
      <w:marLeft w:val="0"/>
      <w:marRight w:val="0"/>
      <w:marTop w:val="0"/>
      <w:marBottom w:val="0"/>
      <w:divBdr>
        <w:top w:val="none" w:sz="0" w:space="0" w:color="auto"/>
        <w:left w:val="none" w:sz="0" w:space="0" w:color="auto"/>
        <w:bottom w:val="none" w:sz="0" w:space="0" w:color="auto"/>
        <w:right w:val="none" w:sz="0" w:space="0" w:color="auto"/>
      </w:divBdr>
      <w:divsChild>
        <w:div w:id="1808203888">
          <w:marLeft w:val="0"/>
          <w:marRight w:val="0"/>
          <w:marTop w:val="0"/>
          <w:marBottom w:val="0"/>
          <w:divBdr>
            <w:top w:val="none" w:sz="0" w:space="0" w:color="auto"/>
            <w:left w:val="none" w:sz="0" w:space="0" w:color="auto"/>
            <w:bottom w:val="none" w:sz="0" w:space="0" w:color="auto"/>
            <w:right w:val="none" w:sz="0" w:space="0" w:color="auto"/>
          </w:divBdr>
          <w:divsChild>
            <w:div w:id="2141456247">
              <w:marLeft w:val="0"/>
              <w:marRight w:val="0"/>
              <w:marTop w:val="0"/>
              <w:marBottom w:val="0"/>
              <w:divBdr>
                <w:top w:val="none" w:sz="0" w:space="0" w:color="auto"/>
                <w:left w:val="none" w:sz="0" w:space="0" w:color="auto"/>
                <w:bottom w:val="none" w:sz="0" w:space="0" w:color="auto"/>
                <w:right w:val="none" w:sz="0" w:space="0" w:color="auto"/>
              </w:divBdr>
              <w:divsChild>
                <w:div w:id="14555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991506">
      <w:bodyDiv w:val="1"/>
      <w:marLeft w:val="0"/>
      <w:marRight w:val="0"/>
      <w:marTop w:val="0"/>
      <w:marBottom w:val="0"/>
      <w:divBdr>
        <w:top w:val="none" w:sz="0" w:space="0" w:color="auto"/>
        <w:left w:val="none" w:sz="0" w:space="0" w:color="auto"/>
        <w:bottom w:val="none" w:sz="0" w:space="0" w:color="auto"/>
        <w:right w:val="none" w:sz="0" w:space="0" w:color="auto"/>
      </w:divBdr>
      <w:divsChild>
        <w:div w:id="1009648339">
          <w:marLeft w:val="0"/>
          <w:marRight w:val="0"/>
          <w:marTop w:val="332"/>
          <w:marBottom w:val="332"/>
          <w:divBdr>
            <w:top w:val="single" w:sz="6" w:space="17" w:color="EAC3AF"/>
            <w:left w:val="single" w:sz="6" w:space="17" w:color="EAC3AF"/>
            <w:bottom w:val="single" w:sz="6" w:space="17" w:color="EAC3AF"/>
            <w:right w:val="single" w:sz="6" w:space="17" w:color="EAC3AF"/>
          </w:divBdr>
        </w:div>
      </w:divsChild>
    </w:div>
    <w:div w:id="1754430470">
      <w:bodyDiv w:val="1"/>
      <w:marLeft w:val="0"/>
      <w:marRight w:val="0"/>
      <w:marTop w:val="0"/>
      <w:marBottom w:val="0"/>
      <w:divBdr>
        <w:top w:val="none" w:sz="0" w:space="0" w:color="auto"/>
        <w:left w:val="none" w:sz="0" w:space="0" w:color="auto"/>
        <w:bottom w:val="none" w:sz="0" w:space="0" w:color="auto"/>
        <w:right w:val="none" w:sz="0" w:space="0" w:color="auto"/>
      </w:divBdr>
    </w:div>
    <w:div w:id="1798453564">
      <w:bodyDiv w:val="1"/>
      <w:marLeft w:val="0"/>
      <w:marRight w:val="0"/>
      <w:marTop w:val="0"/>
      <w:marBottom w:val="0"/>
      <w:divBdr>
        <w:top w:val="none" w:sz="0" w:space="0" w:color="auto"/>
        <w:left w:val="none" w:sz="0" w:space="0" w:color="auto"/>
        <w:bottom w:val="none" w:sz="0" w:space="0" w:color="auto"/>
        <w:right w:val="none" w:sz="0" w:space="0" w:color="auto"/>
      </w:divBdr>
    </w:div>
    <w:div w:id="1815100805">
      <w:bodyDiv w:val="1"/>
      <w:marLeft w:val="0"/>
      <w:marRight w:val="0"/>
      <w:marTop w:val="0"/>
      <w:marBottom w:val="0"/>
      <w:divBdr>
        <w:top w:val="none" w:sz="0" w:space="0" w:color="auto"/>
        <w:left w:val="none" w:sz="0" w:space="0" w:color="auto"/>
        <w:bottom w:val="none" w:sz="0" w:space="0" w:color="auto"/>
        <w:right w:val="none" w:sz="0" w:space="0" w:color="auto"/>
      </w:divBdr>
    </w:div>
    <w:div w:id="1847944081">
      <w:bodyDiv w:val="1"/>
      <w:marLeft w:val="0"/>
      <w:marRight w:val="0"/>
      <w:marTop w:val="0"/>
      <w:marBottom w:val="0"/>
      <w:divBdr>
        <w:top w:val="none" w:sz="0" w:space="0" w:color="auto"/>
        <w:left w:val="none" w:sz="0" w:space="0" w:color="auto"/>
        <w:bottom w:val="none" w:sz="0" w:space="0" w:color="auto"/>
        <w:right w:val="none" w:sz="0" w:space="0" w:color="auto"/>
      </w:divBdr>
    </w:div>
    <w:div w:id="1856143297">
      <w:bodyDiv w:val="1"/>
      <w:marLeft w:val="0"/>
      <w:marRight w:val="0"/>
      <w:marTop w:val="0"/>
      <w:marBottom w:val="0"/>
      <w:divBdr>
        <w:top w:val="none" w:sz="0" w:space="0" w:color="auto"/>
        <w:left w:val="none" w:sz="0" w:space="0" w:color="auto"/>
        <w:bottom w:val="none" w:sz="0" w:space="0" w:color="auto"/>
        <w:right w:val="none" w:sz="0" w:space="0" w:color="auto"/>
      </w:divBdr>
    </w:div>
    <w:div w:id="1857185916">
      <w:bodyDiv w:val="1"/>
      <w:marLeft w:val="0"/>
      <w:marRight w:val="0"/>
      <w:marTop w:val="0"/>
      <w:marBottom w:val="0"/>
      <w:divBdr>
        <w:top w:val="none" w:sz="0" w:space="0" w:color="auto"/>
        <w:left w:val="none" w:sz="0" w:space="0" w:color="auto"/>
        <w:bottom w:val="none" w:sz="0" w:space="0" w:color="auto"/>
        <w:right w:val="none" w:sz="0" w:space="0" w:color="auto"/>
      </w:divBdr>
      <w:divsChild>
        <w:div w:id="1727945278">
          <w:marLeft w:val="0"/>
          <w:marRight w:val="0"/>
          <w:marTop w:val="0"/>
          <w:marBottom w:val="0"/>
          <w:divBdr>
            <w:top w:val="single" w:sz="36" w:space="0" w:color="009966"/>
            <w:left w:val="none" w:sz="0" w:space="0" w:color="auto"/>
            <w:bottom w:val="single" w:sz="12" w:space="0" w:color="009966"/>
            <w:right w:val="none" w:sz="0" w:space="0" w:color="auto"/>
          </w:divBdr>
        </w:div>
        <w:div w:id="541593377">
          <w:marLeft w:val="0"/>
          <w:marRight w:val="0"/>
          <w:marTop w:val="0"/>
          <w:marBottom w:val="0"/>
          <w:divBdr>
            <w:top w:val="single" w:sz="6" w:space="5" w:color="CCCCCC"/>
            <w:left w:val="none" w:sz="0" w:space="0" w:color="auto"/>
            <w:bottom w:val="none" w:sz="0" w:space="0" w:color="auto"/>
            <w:right w:val="none" w:sz="0" w:space="0" w:color="auto"/>
          </w:divBdr>
        </w:div>
      </w:divsChild>
    </w:div>
    <w:div w:id="1905604189">
      <w:bodyDiv w:val="1"/>
      <w:marLeft w:val="0"/>
      <w:marRight w:val="0"/>
      <w:marTop w:val="0"/>
      <w:marBottom w:val="0"/>
      <w:divBdr>
        <w:top w:val="none" w:sz="0" w:space="0" w:color="auto"/>
        <w:left w:val="none" w:sz="0" w:space="0" w:color="auto"/>
        <w:bottom w:val="none" w:sz="0" w:space="0" w:color="auto"/>
        <w:right w:val="none" w:sz="0" w:space="0" w:color="auto"/>
      </w:divBdr>
      <w:divsChild>
        <w:div w:id="1166752639">
          <w:marLeft w:val="0"/>
          <w:marRight w:val="0"/>
          <w:marTop w:val="150"/>
          <w:marBottom w:val="270"/>
          <w:divBdr>
            <w:top w:val="none" w:sz="0" w:space="0" w:color="auto"/>
            <w:left w:val="none" w:sz="0" w:space="0" w:color="auto"/>
            <w:bottom w:val="none" w:sz="0" w:space="0" w:color="auto"/>
            <w:right w:val="none" w:sz="0" w:space="0" w:color="auto"/>
          </w:divBdr>
        </w:div>
        <w:div w:id="1636063688">
          <w:marLeft w:val="0"/>
          <w:marRight w:val="0"/>
          <w:marTop w:val="150"/>
          <w:marBottom w:val="270"/>
          <w:divBdr>
            <w:top w:val="none" w:sz="0" w:space="0" w:color="auto"/>
            <w:left w:val="none" w:sz="0" w:space="0" w:color="auto"/>
            <w:bottom w:val="none" w:sz="0" w:space="0" w:color="auto"/>
            <w:right w:val="none" w:sz="0" w:space="0" w:color="auto"/>
          </w:divBdr>
          <w:divsChild>
            <w:div w:id="260769892">
              <w:marLeft w:val="0"/>
              <w:marRight w:val="0"/>
              <w:marTop w:val="0"/>
              <w:marBottom w:val="0"/>
              <w:divBdr>
                <w:top w:val="none" w:sz="0" w:space="0" w:color="auto"/>
                <w:left w:val="none" w:sz="0" w:space="0" w:color="auto"/>
                <w:bottom w:val="none" w:sz="0" w:space="0" w:color="auto"/>
                <w:right w:val="none" w:sz="0" w:space="0" w:color="auto"/>
              </w:divBdr>
            </w:div>
            <w:div w:id="167630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807492">
      <w:bodyDiv w:val="1"/>
      <w:marLeft w:val="0"/>
      <w:marRight w:val="0"/>
      <w:marTop w:val="0"/>
      <w:marBottom w:val="0"/>
      <w:divBdr>
        <w:top w:val="none" w:sz="0" w:space="0" w:color="auto"/>
        <w:left w:val="none" w:sz="0" w:space="0" w:color="auto"/>
        <w:bottom w:val="none" w:sz="0" w:space="0" w:color="auto"/>
        <w:right w:val="none" w:sz="0" w:space="0" w:color="auto"/>
      </w:divBdr>
    </w:div>
    <w:div w:id="1917936119">
      <w:bodyDiv w:val="1"/>
      <w:marLeft w:val="0"/>
      <w:marRight w:val="0"/>
      <w:marTop w:val="0"/>
      <w:marBottom w:val="0"/>
      <w:divBdr>
        <w:top w:val="none" w:sz="0" w:space="0" w:color="auto"/>
        <w:left w:val="none" w:sz="0" w:space="0" w:color="auto"/>
        <w:bottom w:val="none" w:sz="0" w:space="0" w:color="auto"/>
        <w:right w:val="none" w:sz="0" w:space="0" w:color="auto"/>
      </w:divBdr>
      <w:divsChild>
        <w:div w:id="153689479">
          <w:marLeft w:val="0"/>
          <w:marRight w:val="0"/>
          <w:marTop w:val="0"/>
          <w:marBottom w:val="0"/>
          <w:divBdr>
            <w:top w:val="none" w:sz="0" w:space="0" w:color="auto"/>
            <w:left w:val="none" w:sz="0" w:space="0" w:color="auto"/>
            <w:bottom w:val="none" w:sz="0" w:space="0" w:color="auto"/>
            <w:right w:val="none" w:sz="0" w:space="0" w:color="auto"/>
          </w:divBdr>
        </w:div>
        <w:div w:id="1638222085">
          <w:marLeft w:val="0"/>
          <w:marRight w:val="0"/>
          <w:marTop w:val="0"/>
          <w:marBottom w:val="0"/>
          <w:divBdr>
            <w:top w:val="none" w:sz="0" w:space="0" w:color="auto"/>
            <w:left w:val="none" w:sz="0" w:space="0" w:color="auto"/>
            <w:bottom w:val="none" w:sz="0" w:space="0" w:color="auto"/>
            <w:right w:val="none" w:sz="0" w:space="0" w:color="auto"/>
          </w:divBdr>
        </w:div>
        <w:div w:id="1487475992">
          <w:marLeft w:val="0"/>
          <w:marRight w:val="0"/>
          <w:marTop w:val="0"/>
          <w:marBottom w:val="0"/>
          <w:divBdr>
            <w:top w:val="none" w:sz="0" w:space="0" w:color="auto"/>
            <w:left w:val="none" w:sz="0" w:space="0" w:color="auto"/>
            <w:bottom w:val="none" w:sz="0" w:space="0" w:color="auto"/>
            <w:right w:val="none" w:sz="0" w:space="0" w:color="auto"/>
          </w:divBdr>
        </w:div>
        <w:div w:id="1084643920">
          <w:marLeft w:val="0"/>
          <w:marRight w:val="0"/>
          <w:marTop w:val="0"/>
          <w:marBottom w:val="0"/>
          <w:divBdr>
            <w:top w:val="none" w:sz="0" w:space="0" w:color="auto"/>
            <w:left w:val="none" w:sz="0" w:space="0" w:color="auto"/>
            <w:bottom w:val="none" w:sz="0" w:space="0" w:color="auto"/>
            <w:right w:val="none" w:sz="0" w:space="0" w:color="auto"/>
          </w:divBdr>
        </w:div>
        <w:div w:id="1289700020">
          <w:marLeft w:val="0"/>
          <w:marRight w:val="0"/>
          <w:marTop w:val="0"/>
          <w:marBottom w:val="0"/>
          <w:divBdr>
            <w:top w:val="none" w:sz="0" w:space="0" w:color="auto"/>
            <w:left w:val="none" w:sz="0" w:space="0" w:color="auto"/>
            <w:bottom w:val="none" w:sz="0" w:space="0" w:color="auto"/>
            <w:right w:val="none" w:sz="0" w:space="0" w:color="auto"/>
          </w:divBdr>
        </w:div>
        <w:div w:id="2126923651">
          <w:marLeft w:val="0"/>
          <w:marRight w:val="0"/>
          <w:marTop w:val="0"/>
          <w:marBottom w:val="0"/>
          <w:divBdr>
            <w:top w:val="none" w:sz="0" w:space="0" w:color="auto"/>
            <w:left w:val="none" w:sz="0" w:space="0" w:color="auto"/>
            <w:bottom w:val="none" w:sz="0" w:space="0" w:color="auto"/>
            <w:right w:val="none" w:sz="0" w:space="0" w:color="auto"/>
          </w:divBdr>
        </w:div>
        <w:div w:id="2080471897">
          <w:marLeft w:val="0"/>
          <w:marRight w:val="0"/>
          <w:marTop w:val="0"/>
          <w:marBottom w:val="0"/>
          <w:divBdr>
            <w:top w:val="none" w:sz="0" w:space="0" w:color="auto"/>
            <w:left w:val="none" w:sz="0" w:space="0" w:color="auto"/>
            <w:bottom w:val="none" w:sz="0" w:space="0" w:color="auto"/>
            <w:right w:val="none" w:sz="0" w:space="0" w:color="auto"/>
          </w:divBdr>
        </w:div>
        <w:div w:id="1049232638">
          <w:marLeft w:val="0"/>
          <w:marRight w:val="0"/>
          <w:marTop w:val="0"/>
          <w:marBottom w:val="0"/>
          <w:divBdr>
            <w:top w:val="none" w:sz="0" w:space="0" w:color="auto"/>
            <w:left w:val="none" w:sz="0" w:space="0" w:color="auto"/>
            <w:bottom w:val="none" w:sz="0" w:space="0" w:color="auto"/>
            <w:right w:val="none" w:sz="0" w:space="0" w:color="auto"/>
          </w:divBdr>
        </w:div>
        <w:div w:id="209191183">
          <w:marLeft w:val="0"/>
          <w:marRight w:val="0"/>
          <w:marTop w:val="0"/>
          <w:marBottom w:val="0"/>
          <w:divBdr>
            <w:top w:val="none" w:sz="0" w:space="0" w:color="auto"/>
            <w:left w:val="none" w:sz="0" w:space="0" w:color="auto"/>
            <w:bottom w:val="none" w:sz="0" w:space="0" w:color="auto"/>
            <w:right w:val="none" w:sz="0" w:space="0" w:color="auto"/>
          </w:divBdr>
        </w:div>
        <w:div w:id="589240368">
          <w:marLeft w:val="0"/>
          <w:marRight w:val="0"/>
          <w:marTop w:val="0"/>
          <w:marBottom w:val="0"/>
          <w:divBdr>
            <w:top w:val="none" w:sz="0" w:space="0" w:color="auto"/>
            <w:left w:val="none" w:sz="0" w:space="0" w:color="auto"/>
            <w:bottom w:val="none" w:sz="0" w:space="0" w:color="auto"/>
            <w:right w:val="none" w:sz="0" w:space="0" w:color="auto"/>
          </w:divBdr>
        </w:div>
      </w:divsChild>
    </w:div>
    <w:div w:id="1981375350">
      <w:bodyDiv w:val="1"/>
      <w:marLeft w:val="0"/>
      <w:marRight w:val="0"/>
      <w:marTop w:val="0"/>
      <w:marBottom w:val="0"/>
      <w:divBdr>
        <w:top w:val="none" w:sz="0" w:space="0" w:color="auto"/>
        <w:left w:val="none" w:sz="0" w:space="0" w:color="auto"/>
        <w:bottom w:val="none" w:sz="0" w:space="0" w:color="auto"/>
        <w:right w:val="none" w:sz="0" w:space="0" w:color="auto"/>
      </w:divBdr>
    </w:div>
    <w:div w:id="209874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B2E832-B48F-4226-8397-FAB6E8050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408</TotalTime>
  <Pages>77</Pages>
  <Words>20716</Words>
  <Characters>118084</Characters>
  <Application>Microsoft Office Word</Application>
  <DocSecurity>0</DocSecurity>
  <Lines>984</Lines>
  <Paragraphs>277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sanjeet singh</dc:creator>
  <cp:keywords/>
  <dc:description/>
  <cp:lastModifiedBy>张砚梁</cp:lastModifiedBy>
  <cp:revision>41</cp:revision>
  <dcterms:created xsi:type="dcterms:W3CDTF">2023-02-14T13:44:00Z</dcterms:created>
  <dcterms:modified xsi:type="dcterms:W3CDTF">2023-03-15T08:53:00Z</dcterms:modified>
</cp:coreProperties>
</file>