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3429"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Name of Journal: </w:t>
      </w:r>
      <w:r w:rsidRPr="00856F61">
        <w:rPr>
          <w:rFonts w:ascii="Book Antiqua" w:eastAsia="Book Antiqua" w:hAnsi="Book Antiqua" w:cs="Book Antiqua"/>
          <w:i/>
          <w:color w:val="000000"/>
        </w:rPr>
        <w:t>World Journal of Gastroenterology</w:t>
      </w:r>
    </w:p>
    <w:p w14:paraId="292DDA6B"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Manuscript NO: </w:t>
      </w:r>
      <w:r w:rsidRPr="00856F61">
        <w:rPr>
          <w:rFonts w:ascii="Book Antiqua" w:eastAsia="Book Antiqua" w:hAnsi="Book Antiqua" w:cs="Book Antiqua"/>
          <w:color w:val="000000"/>
        </w:rPr>
        <w:t>80175</w:t>
      </w:r>
    </w:p>
    <w:p w14:paraId="5F210653"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Manuscript Type: </w:t>
      </w:r>
      <w:r w:rsidRPr="00856F61">
        <w:rPr>
          <w:rFonts w:ascii="Book Antiqua" w:eastAsia="Book Antiqua" w:hAnsi="Book Antiqua" w:cs="Book Antiqua"/>
          <w:color w:val="000000"/>
        </w:rPr>
        <w:t>REVIEW</w:t>
      </w:r>
    </w:p>
    <w:p w14:paraId="10FC749F" w14:textId="77777777" w:rsidR="00A77B3E" w:rsidRPr="00856F61" w:rsidRDefault="00A77B3E" w:rsidP="00856F61">
      <w:pPr>
        <w:spacing w:line="360" w:lineRule="auto"/>
        <w:jc w:val="both"/>
        <w:rPr>
          <w:rFonts w:ascii="Book Antiqua" w:hAnsi="Book Antiqua"/>
        </w:rPr>
      </w:pPr>
    </w:p>
    <w:p w14:paraId="4012C2C4"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Transcriptome </w:t>
      </w:r>
      <w:r w:rsidR="00521DE0" w:rsidRPr="00856F61">
        <w:rPr>
          <w:rFonts w:ascii="Book Antiqua" w:hAnsi="Book Antiqua" w:cs="Book Antiqua"/>
          <w:b/>
          <w:color w:val="000000"/>
          <w:lang w:eastAsia="zh-CN"/>
        </w:rPr>
        <w:t>a</w:t>
      </w:r>
      <w:r w:rsidRPr="00856F61">
        <w:rPr>
          <w:rFonts w:ascii="Book Antiqua" w:eastAsia="Book Antiqua" w:hAnsi="Book Antiqua" w:cs="Book Antiqua"/>
          <w:b/>
          <w:color w:val="000000"/>
        </w:rPr>
        <w:t xml:space="preserve">nalysis </w:t>
      </w:r>
      <w:r w:rsidR="00521DE0" w:rsidRPr="00856F61">
        <w:rPr>
          <w:rFonts w:ascii="Book Antiqua" w:hAnsi="Book Antiqua" w:cs="Book Antiqua"/>
          <w:b/>
          <w:color w:val="000000"/>
          <w:lang w:eastAsia="zh-CN"/>
        </w:rPr>
        <w:t>c</w:t>
      </w:r>
      <w:r w:rsidRPr="00856F61">
        <w:rPr>
          <w:rFonts w:ascii="Book Antiqua" w:eastAsia="Book Antiqua" w:hAnsi="Book Antiqua" w:cs="Book Antiqua"/>
          <w:b/>
          <w:color w:val="000000"/>
        </w:rPr>
        <w:t xml:space="preserve">reates a </w:t>
      </w:r>
      <w:r w:rsidR="00521DE0" w:rsidRPr="00856F61">
        <w:rPr>
          <w:rFonts w:ascii="Book Antiqua" w:hAnsi="Book Antiqua" w:cs="Book Antiqua"/>
          <w:b/>
          <w:color w:val="000000"/>
          <w:lang w:eastAsia="zh-CN"/>
        </w:rPr>
        <w:t>n</w:t>
      </w:r>
      <w:r w:rsidRPr="00856F61">
        <w:rPr>
          <w:rFonts w:ascii="Book Antiqua" w:eastAsia="Book Antiqua" w:hAnsi="Book Antiqua" w:cs="Book Antiqua"/>
          <w:b/>
          <w:color w:val="000000"/>
        </w:rPr>
        <w:t xml:space="preserve">ew </w:t>
      </w:r>
      <w:r w:rsidR="00521DE0" w:rsidRPr="00856F61">
        <w:rPr>
          <w:rFonts w:ascii="Book Antiqua" w:hAnsi="Book Antiqua" w:cs="Book Antiqua"/>
          <w:b/>
          <w:color w:val="000000"/>
          <w:lang w:eastAsia="zh-CN"/>
        </w:rPr>
        <w:t>e</w:t>
      </w:r>
      <w:r w:rsidRPr="00856F61">
        <w:rPr>
          <w:rFonts w:ascii="Book Antiqua" w:eastAsia="Book Antiqua" w:hAnsi="Book Antiqua" w:cs="Book Antiqua"/>
          <w:b/>
          <w:color w:val="000000"/>
        </w:rPr>
        <w:t xml:space="preserve">ra of </w:t>
      </w:r>
      <w:r w:rsidR="00521DE0" w:rsidRPr="00856F61">
        <w:rPr>
          <w:rFonts w:ascii="Book Antiqua" w:hAnsi="Book Antiqua" w:cs="Book Antiqua"/>
          <w:b/>
          <w:color w:val="000000"/>
          <w:lang w:eastAsia="zh-CN"/>
        </w:rPr>
        <w:t>p</w:t>
      </w:r>
      <w:r w:rsidRPr="00856F61">
        <w:rPr>
          <w:rFonts w:ascii="Book Antiqua" w:eastAsia="Book Antiqua" w:hAnsi="Book Antiqua" w:cs="Book Antiqua"/>
          <w:b/>
          <w:color w:val="000000"/>
        </w:rPr>
        <w:t xml:space="preserve">recision </w:t>
      </w:r>
      <w:r w:rsidR="00521DE0" w:rsidRPr="00856F61">
        <w:rPr>
          <w:rFonts w:ascii="Book Antiqua" w:hAnsi="Book Antiqua" w:cs="Book Antiqua"/>
          <w:b/>
          <w:color w:val="000000"/>
          <w:lang w:eastAsia="zh-CN"/>
        </w:rPr>
        <w:t>m</w:t>
      </w:r>
      <w:r w:rsidRPr="00856F61">
        <w:rPr>
          <w:rFonts w:ascii="Book Antiqua" w:eastAsia="Book Antiqua" w:hAnsi="Book Antiqua" w:cs="Book Antiqua"/>
          <w:b/>
          <w:color w:val="000000"/>
        </w:rPr>
        <w:t xml:space="preserve">edicine for </w:t>
      </w:r>
      <w:r w:rsidR="00521DE0" w:rsidRPr="00856F61">
        <w:rPr>
          <w:rFonts w:ascii="Book Antiqua" w:hAnsi="Book Antiqua" w:cs="Book Antiqua"/>
          <w:b/>
          <w:color w:val="000000"/>
          <w:lang w:eastAsia="zh-CN"/>
        </w:rPr>
        <w:t>m</w:t>
      </w:r>
      <w:r w:rsidRPr="00856F61">
        <w:rPr>
          <w:rFonts w:ascii="Book Antiqua" w:eastAsia="Book Antiqua" w:hAnsi="Book Antiqua" w:cs="Book Antiqua"/>
          <w:b/>
          <w:color w:val="000000"/>
        </w:rPr>
        <w:t xml:space="preserve">anaging </w:t>
      </w:r>
      <w:r w:rsidR="00521DE0" w:rsidRPr="00856F61">
        <w:rPr>
          <w:rFonts w:ascii="Book Antiqua" w:hAnsi="Book Antiqua" w:cs="Book Antiqua"/>
          <w:b/>
          <w:color w:val="000000"/>
          <w:lang w:eastAsia="zh-CN"/>
        </w:rPr>
        <w:t>r</w:t>
      </w:r>
      <w:r w:rsidRPr="00856F61">
        <w:rPr>
          <w:rFonts w:ascii="Book Antiqua" w:eastAsia="Book Antiqua" w:hAnsi="Book Antiqua" w:cs="Book Antiqua"/>
          <w:b/>
          <w:color w:val="000000"/>
        </w:rPr>
        <w:t xml:space="preserve">ecurrent </w:t>
      </w:r>
      <w:r w:rsidR="00521DE0" w:rsidRPr="00856F61">
        <w:rPr>
          <w:rFonts w:ascii="Book Antiqua" w:hAnsi="Book Antiqua" w:cs="Book Antiqua"/>
          <w:b/>
          <w:color w:val="000000"/>
          <w:lang w:eastAsia="zh-CN"/>
        </w:rPr>
        <w:t>h</w:t>
      </w:r>
      <w:r w:rsidRPr="00856F61">
        <w:rPr>
          <w:rFonts w:ascii="Book Antiqua" w:eastAsia="Book Antiqua" w:hAnsi="Book Antiqua" w:cs="Book Antiqua"/>
          <w:b/>
          <w:color w:val="000000"/>
        </w:rPr>
        <w:t xml:space="preserve">epatocellular </w:t>
      </w:r>
      <w:r w:rsidR="00521DE0" w:rsidRPr="00856F61">
        <w:rPr>
          <w:rFonts w:ascii="Book Antiqua" w:hAnsi="Book Antiqua" w:cs="Book Antiqua"/>
          <w:b/>
          <w:color w:val="000000"/>
          <w:lang w:eastAsia="zh-CN"/>
        </w:rPr>
        <w:t>c</w:t>
      </w:r>
      <w:r w:rsidRPr="00856F61">
        <w:rPr>
          <w:rFonts w:ascii="Book Antiqua" w:eastAsia="Book Antiqua" w:hAnsi="Book Antiqua" w:cs="Book Antiqua"/>
          <w:b/>
          <w:color w:val="000000"/>
        </w:rPr>
        <w:t>arcinoma</w:t>
      </w:r>
    </w:p>
    <w:p w14:paraId="2AC6AC3A" w14:textId="77777777" w:rsidR="00A77B3E" w:rsidRPr="00856F61" w:rsidRDefault="00A77B3E" w:rsidP="00856F61">
      <w:pPr>
        <w:spacing w:line="360" w:lineRule="auto"/>
        <w:jc w:val="both"/>
        <w:rPr>
          <w:rFonts w:ascii="Book Antiqua" w:hAnsi="Book Antiqua"/>
        </w:rPr>
      </w:pPr>
    </w:p>
    <w:p w14:paraId="22C9EA70"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Chiang CC </w:t>
      </w:r>
      <w:r w:rsidRPr="00856F61">
        <w:rPr>
          <w:rFonts w:ascii="Book Antiqua" w:eastAsia="Book Antiqua" w:hAnsi="Book Antiqua" w:cs="Book Antiqua"/>
          <w:i/>
          <w:iCs/>
          <w:color w:val="000000"/>
        </w:rPr>
        <w:t>et al</w:t>
      </w:r>
      <w:r w:rsidRPr="00856F61">
        <w:rPr>
          <w:rFonts w:ascii="Book Antiqua" w:eastAsia="Book Antiqua" w:hAnsi="Book Antiqua" w:cs="Book Antiqua"/>
          <w:color w:val="000000"/>
        </w:rPr>
        <w:t>. Recurrent hepatocellular carcinoma</w:t>
      </w:r>
    </w:p>
    <w:p w14:paraId="37339B76" w14:textId="77777777" w:rsidR="00A77B3E" w:rsidRPr="00856F61" w:rsidRDefault="00A77B3E" w:rsidP="00856F61">
      <w:pPr>
        <w:spacing w:line="360" w:lineRule="auto"/>
        <w:jc w:val="both"/>
        <w:rPr>
          <w:rFonts w:ascii="Book Antiqua" w:hAnsi="Book Antiqua"/>
        </w:rPr>
      </w:pPr>
    </w:p>
    <w:p w14:paraId="51DFD05D"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Chun-Cheng Chiang, Hsuan Yeh, Siew-Na Lim, Wey-Ran Lin</w:t>
      </w:r>
    </w:p>
    <w:p w14:paraId="1249591A" w14:textId="77777777" w:rsidR="00A77B3E" w:rsidRPr="00856F61" w:rsidRDefault="00A77B3E" w:rsidP="00856F61">
      <w:pPr>
        <w:spacing w:line="360" w:lineRule="auto"/>
        <w:jc w:val="both"/>
        <w:rPr>
          <w:rFonts w:ascii="Book Antiqua" w:hAnsi="Book Antiqua"/>
        </w:rPr>
      </w:pPr>
    </w:p>
    <w:p w14:paraId="22EC01B4"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Chun-Cheng Chiang, </w:t>
      </w:r>
      <w:r w:rsidRPr="00856F61">
        <w:rPr>
          <w:rFonts w:ascii="Book Antiqua" w:eastAsia="Book Antiqua" w:hAnsi="Book Antiqua" w:cs="Book Antiqua"/>
          <w:color w:val="000000"/>
        </w:rPr>
        <w:t>UPMC Hillman Cancer Center, University of Pittsburgh, Pittsburgh, PA 15232, United States</w:t>
      </w:r>
    </w:p>
    <w:p w14:paraId="530A2643" w14:textId="77777777" w:rsidR="00A77B3E" w:rsidRPr="00856F61" w:rsidRDefault="00A77B3E" w:rsidP="00856F61">
      <w:pPr>
        <w:spacing w:line="360" w:lineRule="auto"/>
        <w:jc w:val="both"/>
        <w:rPr>
          <w:rFonts w:ascii="Book Antiqua" w:hAnsi="Book Antiqua"/>
        </w:rPr>
      </w:pPr>
    </w:p>
    <w:p w14:paraId="476ACA4E"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Hsuan Yeh, </w:t>
      </w:r>
      <w:r w:rsidRPr="00856F61">
        <w:rPr>
          <w:rFonts w:ascii="Book Antiqua" w:eastAsia="Book Antiqua" w:hAnsi="Book Antiqua" w:cs="Book Antiqua"/>
          <w:color w:val="000000"/>
        </w:rPr>
        <w:t>School of Medicine, University of Pittsburgh, Pittsburgh, PA 15213, United States</w:t>
      </w:r>
    </w:p>
    <w:p w14:paraId="66DFF6BD" w14:textId="77777777" w:rsidR="00A77B3E" w:rsidRPr="00856F61" w:rsidRDefault="00A77B3E" w:rsidP="00856F61">
      <w:pPr>
        <w:spacing w:line="360" w:lineRule="auto"/>
        <w:jc w:val="both"/>
        <w:rPr>
          <w:rFonts w:ascii="Book Antiqua" w:hAnsi="Book Antiqua"/>
        </w:rPr>
      </w:pPr>
    </w:p>
    <w:p w14:paraId="390999C9"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Siew-Na Lim, </w:t>
      </w:r>
      <w:r w:rsidR="0087531D" w:rsidRPr="00856F61">
        <w:rPr>
          <w:rFonts w:ascii="Book Antiqua" w:eastAsia="Book Antiqua" w:hAnsi="Book Antiqua" w:cs="Book Antiqua"/>
          <w:color w:val="000000"/>
        </w:rPr>
        <w:t>Department of Neurology,</w:t>
      </w:r>
      <w:r w:rsidRPr="00856F61">
        <w:rPr>
          <w:rFonts w:ascii="Book Antiqua" w:eastAsia="Book Antiqua" w:hAnsi="Book Antiqua" w:cs="Book Antiqua"/>
          <w:color w:val="000000"/>
        </w:rPr>
        <w:t xml:space="preserve"> Linkou Chang Gung Memorial Hospital, Taoyuan 333, Taiwan</w:t>
      </w:r>
    </w:p>
    <w:p w14:paraId="405D87CA" w14:textId="77777777" w:rsidR="00A77B3E" w:rsidRPr="00856F61" w:rsidRDefault="00A77B3E" w:rsidP="00856F61">
      <w:pPr>
        <w:spacing w:line="360" w:lineRule="auto"/>
        <w:jc w:val="both"/>
        <w:rPr>
          <w:rFonts w:ascii="Book Antiqua" w:hAnsi="Book Antiqua"/>
        </w:rPr>
      </w:pPr>
    </w:p>
    <w:p w14:paraId="5F2F2D11"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Siew-Na Lim, Wey-Ran Lin, </w:t>
      </w:r>
      <w:r w:rsidRPr="00856F61">
        <w:rPr>
          <w:rFonts w:ascii="Book Antiqua" w:eastAsia="Book Antiqua" w:hAnsi="Book Antiqua" w:cs="Book Antiqua"/>
          <w:color w:val="000000"/>
        </w:rPr>
        <w:t>College of Medicine, Chang Gung University, Taoyuan 333, Taiwan</w:t>
      </w:r>
    </w:p>
    <w:p w14:paraId="2FE0D977" w14:textId="77777777" w:rsidR="00A77B3E" w:rsidRPr="00856F61" w:rsidRDefault="00A77B3E" w:rsidP="00856F61">
      <w:pPr>
        <w:spacing w:line="360" w:lineRule="auto"/>
        <w:jc w:val="both"/>
        <w:rPr>
          <w:rFonts w:ascii="Book Antiqua" w:hAnsi="Book Antiqua"/>
        </w:rPr>
      </w:pPr>
    </w:p>
    <w:p w14:paraId="60038079"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Wey-Ran Lin, </w:t>
      </w:r>
      <w:r w:rsidRPr="00856F61">
        <w:rPr>
          <w:rFonts w:ascii="Book Antiqua" w:eastAsia="Book Antiqua" w:hAnsi="Book Antiqua" w:cs="Book Antiqua"/>
          <w:color w:val="000000"/>
        </w:rPr>
        <w:t>Department of Gastroenterology and Hepatology, Linkou Chang Gung Memorial Hospital, Taoyuan 333, Taiwan</w:t>
      </w:r>
    </w:p>
    <w:p w14:paraId="01647E6C" w14:textId="77777777" w:rsidR="00A77B3E" w:rsidRPr="00856F61" w:rsidRDefault="00A77B3E" w:rsidP="00856F61">
      <w:pPr>
        <w:spacing w:line="360" w:lineRule="auto"/>
        <w:jc w:val="both"/>
        <w:rPr>
          <w:rFonts w:ascii="Book Antiqua" w:hAnsi="Book Antiqua"/>
        </w:rPr>
      </w:pPr>
    </w:p>
    <w:p w14:paraId="0752AE42"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Author contributions: </w:t>
      </w:r>
      <w:r w:rsidRPr="00856F61">
        <w:rPr>
          <w:rFonts w:ascii="Book Antiqua" w:eastAsia="Book Antiqua" w:hAnsi="Book Antiqua" w:cs="Book Antiqua"/>
          <w:color w:val="000000"/>
        </w:rPr>
        <w:t>Chiang CC and Yeh H</w:t>
      </w:r>
      <w:r w:rsidRPr="00856F61">
        <w:rPr>
          <w:rFonts w:ascii="Book Antiqua" w:eastAsia="Book Antiqua" w:hAnsi="Book Antiqua" w:cs="Book Antiqua"/>
          <w:color w:val="000000"/>
          <w:vertAlign w:val="superscript"/>
        </w:rPr>
        <w:t xml:space="preserve"> </w:t>
      </w:r>
      <w:r w:rsidRPr="00856F61">
        <w:rPr>
          <w:rFonts w:ascii="Book Antiqua" w:eastAsia="Book Antiqua" w:hAnsi="Book Antiqua" w:cs="Book Antiqua"/>
          <w:color w:val="000000"/>
        </w:rPr>
        <w:t>contributed equally to this study, and both contributed to data collection and manuscript writing; Lim SN and Lin WR contributed to data collection and supervision.</w:t>
      </w:r>
    </w:p>
    <w:p w14:paraId="09F3D639" w14:textId="77777777" w:rsidR="00A77B3E" w:rsidRPr="00856F61" w:rsidRDefault="00A77B3E" w:rsidP="00856F61">
      <w:pPr>
        <w:spacing w:line="360" w:lineRule="auto"/>
        <w:jc w:val="both"/>
        <w:rPr>
          <w:rFonts w:ascii="Book Antiqua" w:hAnsi="Book Antiqua"/>
        </w:rPr>
      </w:pPr>
    </w:p>
    <w:p w14:paraId="6A6E092E" w14:textId="77777777" w:rsidR="00A77B3E" w:rsidRPr="00856F61" w:rsidRDefault="00346A4F" w:rsidP="00856F61">
      <w:pPr>
        <w:spacing w:line="360" w:lineRule="auto"/>
        <w:jc w:val="both"/>
        <w:rPr>
          <w:rFonts w:ascii="Book Antiqua" w:hAnsi="Book Antiqua"/>
          <w:lang w:eastAsia="zh-CN"/>
        </w:rPr>
      </w:pPr>
      <w:r w:rsidRPr="00856F61">
        <w:rPr>
          <w:rFonts w:ascii="Book Antiqua" w:eastAsia="Book Antiqua" w:hAnsi="Book Antiqua" w:cs="Book Antiqua"/>
          <w:b/>
          <w:bCs/>
          <w:color w:val="000000"/>
        </w:rPr>
        <w:lastRenderedPageBreak/>
        <w:t xml:space="preserve">Supported by </w:t>
      </w:r>
      <w:r w:rsidRPr="00856F61">
        <w:rPr>
          <w:rFonts w:ascii="Book Antiqua" w:eastAsia="Book Antiqua" w:hAnsi="Book Antiqua" w:cs="Book Antiqua"/>
          <w:color w:val="000000"/>
        </w:rPr>
        <w:t>Linkou Chang Gung Memorial Hospital, Taiwan</w:t>
      </w:r>
      <w:r w:rsidR="00B234F5" w:rsidRPr="00856F61">
        <w:rPr>
          <w:rFonts w:ascii="Book Antiqua" w:hAnsi="Book Antiqua" w:cs="Book Antiqua"/>
          <w:color w:val="000000"/>
          <w:lang w:eastAsia="zh-CN"/>
        </w:rPr>
        <w:t xml:space="preserve">, No. </w:t>
      </w:r>
      <w:r w:rsidRPr="00856F61">
        <w:rPr>
          <w:rFonts w:ascii="Book Antiqua" w:eastAsia="Book Antiqua" w:hAnsi="Book Antiqua" w:cs="Book Antiqua"/>
          <w:color w:val="000000"/>
        </w:rPr>
        <w:t xml:space="preserve">CORPG3L0271, </w:t>
      </w:r>
      <w:r w:rsidR="00B234F5" w:rsidRPr="00856F61">
        <w:rPr>
          <w:rFonts w:ascii="Book Antiqua" w:hAnsi="Book Antiqua" w:cs="Book Antiqua"/>
          <w:color w:val="000000"/>
          <w:lang w:eastAsia="zh-CN"/>
        </w:rPr>
        <w:t xml:space="preserve">No. </w:t>
      </w:r>
      <w:r w:rsidRPr="00856F61">
        <w:rPr>
          <w:rFonts w:ascii="Book Antiqua" w:eastAsia="Book Antiqua" w:hAnsi="Book Antiqua" w:cs="Book Antiqua"/>
          <w:color w:val="000000"/>
        </w:rPr>
        <w:t xml:space="preserve">CORPG3L0281, </w:t>
      </w:r>
      <w:r w:rsidR="00B234F5" w:rsidRPr="00856F61">
        <w:rPr>
          <w:rFonts w:ascii="Book Antiqua" w:hAnsi="Book Antiqua" w:cs="Book Antiqua"/>
          <w:color w:val="000000"/>
          <w:lang w:eastAsia="zh-CN"/>
        </w:rPr>
        <w:t xml:space="preserve">No. </w:t>
      </w:r>
      <w:r w:rsidRPr="00856F61">
        <w:rPr>
          <w:rFonts w:ascii="Book Antiqua" w:eastAsia="Book Antiqua" w:hAnsi="Book Antiqua" w:cs="Book Antiqua"/>
          <w:color w:val="000000"/>
        </w:rPr>
        <w:t>CMRPG3K2292,</w:t>
      </w:r>
      <w:r w:rsidR="00B234F5" w:rsidRPr="00856F61">
        <w:rPr>
          <w:rFonts w:ascii="Book Antiqua" w:hAnsi="Book Antiqua" w:cs="Book Antiqua"/>
          <w:color w:val="000000"/>
          <w:lang w:eastAsia="zh-CN"/>
        </w:rPr>
        <w:t xml:space="preserve"> and</w:t>
      </w:r>
      <w:r w:rsidRPr="00856F61">
        <w:rPr>
          <w:rFonts w:ascii="Book Antiqua" w:eastAsia="Book Antiqua" w:hAnsi="Book Antiqua" w:cs="Book Antiqua"/>
          <w:color w:val="000000"/>
        </w:rPr>
        <w:t xml:space="preserve"> </w:t>
      </w:r>
      <w:r w:rsidR="00B234F5" w:rsidRPr="00856F61">
        <w:rPr>
          <w:rFonts w:ascii="Book Antiqua" w:hAnsi="Book Antiqua" w:cs="Book Antiqua"/>
          <w:color w:val="000000"/>
          <w:lang w:eastAsia="zh-CN"/>
        </w:rPr>
        <w:t xml:space="preserve">No. </w:t>
      </w:r>
      <w:r w:rsidRPr="00856F61">
        <w:rPr>
          <w:rFonts w:ascii="Book Antiqua" w:eastAsia="Book Antiqua" w:hAnsi="Book Antiqua" w:cs="Book Antiqua"/>
          <w:color w:val="000000"/>
        </w:rPr>
        <w:t>CORPG3L0301</w:t>
      </w:r>
      <w:r w:rsidR="00B234F5" w:rsidRPr="00856F61">
        <w:rPr>
          <w:rFonts w:ascii="Book Antiqua" w:hAnsi="Book Antiqua" w:cs="Book Antiqua"/>
          <w:color w:val="000000"/>
          <w:lang w:eastAsia="zh-CN"/>
        </w:rPr>
        <w:t>;</w:t>
      </w:r>
      <w:r w:rsidRPr="00856F61">
        <w:rPr>
          <w:rFonts w:ascii="Book Antiqua" w:eastAsia="Book Antiqua" w:hAnsi="Book Antiqua" w:cs="Book Antiqua"/>
          <w:color w:val="000000"/>
        </w:rPr>
        <w:t xml:space="preserve"> and Ministry of Science and Technology</w:t>
      </w:r>
      <w:r w:rsidR="006278EE" w:rsidRPr="00856F61">
        <w:rPr>
          <w:rFonts w:ascii="Book Antiqua" w:hAnsi="Book Antiqua" w:cs="Book Antiqua"/>
          <w:color w:val="000000"/>
          <w:lang w:eastAsia="zh-CN"/>
        </w:rPr>
        <w:t xml:space="preserve">, No. </w:t>
      </w:r>
      <w:r w:rsidRPr="00856F61">
        <w:rPr>
          <w:rFonts w:ascii="Book Antiqua" w:eastAsia="Book Antiqua" w:hAnsi="Book Antiqua" w:cs="Book Antiqua"/>
          <w:color w:val="000000"/>
        </w:rPr>
        <w:t>MOST111-2314-B-182A-126</w:t>
      </w:r>
      <w:r w:rsidR="006278EE" w:rsidRPr="00856F61">
        <w:rPr>
          <w:rFonts w:ascii="Book Antiqua" w:hAnsi="Book Antiqua" w:cs="Book Antiqua"/>
          <w:color w:val="000000"/>
          <w:lang w:eastAsia="zh-CN"/>
        </w:rPr>
        <w:t>.</w:t>
      </w:r>
    </w:p>
    <w:p w14:paraId="1A632250" w14:textId="77777777" w:rsidR="00A77B3E" w:rsidRPr="00856F61" w:rsidRDefault="00A77B3E" w:rsidP="00856F61">
      <w:pPr>
        <w:spacing w:line="360" w:lineRule="auto"/>
        <w:jc w:val="both"/>
        <w:rPr>
          <w:rFonts w:ascii="Book Antiqua" w:hAnsi="Book Antiqua"/>
        </w:rPr>
      </w:pPr>
    </w:p>
    <w:p w14:paraId="682804C4" w14:textId="374A795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Corresponding author: Wey-Ran Lin, MD, PhD,</w:t>
      </w:r>
      <w:r w:rsidR="00AF0D51" w:rsidRPr="00856F61">
        <w:rPr>
          <w:rFonts w:ascii="Book Antiqua" w:eastAsia="Book Antiqua" w:hAnsi="Book Antiqua" w:cs="Book Antiqua"/>
          <w:b/>
          <w:bCs/>
          <w:color w:val="000000"/>
          <w:lang w:eastAsia="zh-TW"/>
        </w:rPr>
        <w:t xml:space="preserve"> AGAF,</w:t>
      </w:r>
      <w:r w:rsidRPr="00856F61">
        <w:rPr>
          <w:rFonts w:ascii="Book Antiqua" w:eastAsia="Book Antiqua" w:hAnsi="Book Antiqua" w:cs="Book Antiqua"/>
          <w:b/>
          <w:bCs/>
          <w:color w:val="000000"/>
        </w:rPr>
        <w:t xml:space="preserve"> Professor, </w:t>
      </w:r>
      <w:r w:rsidRPr="00856F61">
        <w:rPr>
          <w:rFonts w:ascii="Book Antiqua" w:eastAsia="Book Antiqua" w:hAnsi="Book Antiqua" w:cs="Book Antiqua"/>
          <w:color w:val="000000"/>
        </w:rPr>
        <w:t>Department of Gastroenterology and Hepatology, Linkou Cha</w:t>
      </w:r>
      <w:r w:rsidR="00602468" w:rsidRPr="00856F61">
        <w:rPr>
          <w:rFonts w:ascii="Book Antiqua" w:eastAsia="Book Antiqua" w:hAnsi="Book Antiqua" w:cs="Book Antiqua"/>
          <w:color w:val="000000"/>
        </w:rPr>
        <w:t>ng Gung Memorial Hospital, No.</w:t>
      </w:r>
      <w:r w:rsidR="00F455BC">
        <w:rPr>
          <w:rFonts w:ascii="Book Antiqua" w:eastAsia="Book Antiqua" w:hAnsi="Book Antiqua" w:cs="Book Antiqua"/>
          <w:color w:val="000000"/>
        </w:rPr>
        <w:t xml:space="preserve"> </w:t>
      </w:r>
      <w:r w:rsidR="00602468" w:rsidRPr="00856F61">
        <w:rPr>
          <w:rFonts w:ascii="Book Antiqua" w:eastAsia="Book Antiqua" w:hAnsi="Book Antiqua" w:cs="Book Antiqua"/>
          <w:color w:val="000000"/>
        </w:rPr>
        <w:t>5</w:t>
      </w:r>
      <w:r w:rsidRPr="00856F61">
        <w:rPr>
          <w:rFonts w:ascii="Book Antiqua" w:eastAsia="Book Antiqua" w:hAnsi="Book Antiqua" w:cs="Book Antiqua"/>
          <w:color w:val="000000"/>
        </w:rPr>
        <w:t xml:space="preserve"> Fu-Shin Street, Taoyuan 333, Taiwan. t12360@adm.cgmh.org.tw</w:t>
      </w:r>
    </w:p>
    <w:p w14:paraId="624BCBC3" w14:textId="77777777" w:rsidR="00A77B3E" w:rsidRPr="00856F61" w:rsidRDefault="00A77B3E" w:rsidP="00856F61">
      <w:pPr>
        <w:spacing w:line="360" w:lineRule="auto"/>
        <w:jc w:val="both"/>
        <w:rPr>
          <w:rFonts w:ascii="Book Antiqua" w:hAnsi="Book Antiqua"/>
        </w:rPr>
      </w:pPr>
    </w:p>
    <w:p w14:paraId="10D4DBA6"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Received: </w:t>
      </w:r>
      <w:r w:rsidRPr="00856F61">
        <w:rPr>
          <w:rFonts w:ascii="Book Antiqua" w:eastAsia="Book Antiqua" w:hAnsi="Book Antiqua" w:cs="Book Antiqua"/>
          <w:color w:val="000000"/>
        </w:rPr>
        <w:t>October 17, 2022</w:t>
      </w:r>
    </w:p>
    <w:p w14:paraId="50FB20AF" w14:textId="77777777" w:rsidR="00A77B3E" w:rsidRPr="00856F61" w:rsidRDefault="00346A4F" w:rsidP="00856F61">
      <w:pPr>
        <w:spacing w:line="360" w:lineRule="auto"/>
        <w:jc w:val="both"/>
        <w:rPr>
          <w:rFonts w:ascii="Book Antiqua" w:hAnsi="Book Antiqua"/>
          <w:lang w:eastAsia="zh-CN"/>
        </w:rPr>
      </w:pPr>
      <w:r w:rsidRPr="00856F61">
        <w:rPr>
          <w:rFonts w:ascii="Book Antiqua" w:eastAsia="Book Antiqua" w:hAnsi="Book Antiqua" w:cs="Book Antiqua"/>
          <w:b/>
          <w:bCs/>
          <w:color w:val="000000"/>
        </w:rPr>
        <w:t xml:space="preserve">Revised: </w:t>
      </w:r>
      <w:r w:rsidR="00713A29" w:rsidRPr="00856F61">
        <w:rPr>
          <w:rFonts w:ascii="Book Antiqua" w:eastAsia="Book Antiqua" w:hAnsi="Book Antiqua" w:cs="Book Antiqua"/>
          <w:color w:val="000000"/>
        </w:rPr>
        <w:t>November 23, 2022</w:t>
      </w:r>
    </w:p>
    <w:p w14:paraId="4D21A7F3" w14:textId="686A2264"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Accepted: </w:t>
      </w:r>
      <w:r w:rsidR="00043CA4" w:rsidRPr="00856F61">
        <w:rPr>
          <w:rFonts w:ascii="Book Antiqua" w:eastAsia="Book Antiqua" w:hAnsi="Book Antiqua" w:cs="Book Antiqua"/>
          <w:color w:val="000000"/>
        </w:rPr>
        <w:t>January 10, 2023</w:t>
      </w:r>
    </w:p>
    <w:p w14:paraId="1F34EEF8"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Published online: </w:t>
      </w:r>
    </w:p>
    <w:p w14:paraId="43B0B758" w14:textId="77777777" w:rsidR="00856F61" w:rsidRDefault="00856F61" w:rsidP="00856F61">
      <w:pPr>
        <w:spacing w:line="360" w:lineRule="auto"/>
        <w:jc w:val="both"/>
        <w:rPr>
          <w:rFonts w:ascii="Book Antiqua" w:eastAsia="Book Antiqua" w:hAnsi="Book Antiqua" w:cs="Book Antiqua"/>
          <w:b/>
          <w:color w:val="000000"/>
        </w:rPr>
      </w:pPr>
    </w:p>
    <w:p w14:paraId="0BC29DA7" w14:textId="285AEFDD"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Abstract</w:t>
      </w:r>
    </w:p>
    <w:p w14:paraId="4426B6C8" w14:textId="50BC9B06"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The high incidence of hepatocellular carcinoma (HCC) recurrence negatively impacts outcomes of patients treated with curative intent despite advances in surgical techniques and other locoregional liver-targeting therapies. Over the past few decades, the emergence of transcriptome analysis tools, including real-time quantitative reverse transcription </w:t>
      </w:r>
      <w:r w:rsidR="00856F61">
        <w:rPr>
          <w:rFonts w:ascii="Book Antiqua" w:eastAsia="Book Antiqua" w:hAnsi="Book Antiqua" w:cs="Book Antiqua"/>
          <w:color w:val="000000"/>
        </w:rPr>
        <w:t>PCR</w:t>
      </w:r>
      <w:r w:rsidRPr="00856F61">
        <w:rPr>
          <w:rFonts w:ascii="Book Antiqua" w:eastAsia="Book Antiqua" w:hAnsi="Book Antiqua" w:cs="Book Antiqua"/>
          <w:color w:val="000000"/>
        </w:rPr>
        <w:t xml:space="preserve">, microarrays, and RNA sequencing, has not only largely contributed to our knowledge about the pathogenesis of recurrent HCC but also led to the development of outcome prediction models based on differentially expressed gene signatures. In recent years, the single-cell </w:t>
      </w:r>
      <w:r w:rsidR="00856F61" w:rsidRPr="00856F61">
        <w:rPr>
          <w:rFonts w:ascii="Book Antiqua" w:eastAsia="Book Antiqua" w:hAnsi="Book Antiqua" w:cs="Book Antiqua"/>
          <w:color w:val="000000"/>
        </w:rPr>
        <w:t>RNA sequencing</w:t>
      </w:r>
      <w:r w:rsidRPr="00856F61">
        <w:rPr>
          <w:rFonts w:ascii="Book Antiqua" w:eastAsia="Book Antiqua" w:hAnsi="Book Antiqua" w:cs="Book Antiqua"/>
          <w:color w:val="000000"/>
        </w:rPr>
        <w:t xml:space="preserve"> technique </w:t>
      </w:r>
      <w:r w:rsidR="00856F61">
        <w:rPr>
          <w:rFonts w:ascii="Book Antiqua" w:eastAsia="Book Antiqua" w:hAnsi="Book Antiqua" w:cs="Book Antiqua"/>
          <w:color w:val="000000"/>
        </w:rPr>
        <w:t>ha</w:t>
      </w:r>
      <w:r w:rsidRPr="00856F61">
        <w:rPr>
          <w:rFonts w:ascii="Book Antiqua" w:eastAsia="Book Antiqua" w:hAnsi="Book Antiqua" w:cs="Book Antiqua"/>
          <w:color w:val="000000"/>
        </w:rPr>
        <w:t>s revolutioniz</w:t>
      </w:r>
      <w:r w:rsidR="00856F61">
        <w:rPr>
          <w:rFonts w:ascii="Book Antiqua" w:eastAsia="Book Antiqua" w:hAnsi="Book Antiqua" w:cs="Book Antiqua"/>
          <w:color w:val="000000"/>
        </w:rPr>
        <w:t>ed</w:t>
      </w:r>
      <w:r w:rsidRPr="00856F61">
        <w:rPr>
          <w:rFonts w:ascii="Book Antiqua" w:eastAsia="Book Antiqua" w:hAnsi="Book Antiqua" w:cs="Book Antiqua"/>
          <w:color w:val="000000"/>
        </w:rPr>
        <w:t xml:space="preserve"> our ability to study the complicated crosstalk between cancer cells and the immune environment, which may benefit further investigations on the role of different immune cells in HCC recurrence and the identification of potential therapeutic targets. In the present article, we summarized the major findings yielded with these transcriptome methods within the framework of a causal model consisting of three domains: </w:t>
      </w:r>
      <w:r w:rsidR="00856F61">
        <w:rPr>
          <w:rFonts w:ascii="Book Antiqua" w:hAnsi="Book Antiqua" w:cs="Book Antiqua"/>
          <w:color w:val="000000"/>
          <w:lang w:eastAsia="zh-CN"/>
        </w:rPr>
        <w:t>p</w:t>
      </w:r>
      <w:r w:rsidRPr="00856F61">
        <w:rPr>
          <w:rFonts w:ascii="Book Antiqua" w:eastAsia="Book Antiqua" w:hAnsi="Book Antiqua" w:cs="Book Antiqua"/>
          <w:color w:val="000000"/>
        </w:rPr>
        <w:t>rimary cancer cells</w:t>
      </w:r>
      <w:r w:rsidR="00856F61">
        <w:rPr>
          <w:rFonts w:ascii="Book Antiqua" w:eastAsia="Book Antiqua" w:hAnsi="Book Antiqua" w:cs="Book Antiqua"/>
          <w:color w:val="000000"/>
        </w:rPr>
        <w:t>;</w:t>
      </w:r>
      <w:r w:rsidRPr="00856F61">
        <w:rPr>
          <w:rFonts w:ascii="Book Antiqua" w:eastAsia="Book Antiqua" w:hAnsi="Book Antiqua" w:cs="Book Antiqua"/>
          <w:color w:val="000000"/>
        </w:rPr>
        <w:t xml:space="preserve"> carcinogenic stimuli</w:t>
      </w:r>
      <w:r w:rsidR="00856F61">
        <w:rPr>
          <w:rFonts w:ascii="Book Antiqua" w:eastAsia="Book Antiqua" w:hAnsi="Book Antiqua" w:cs="Book Antiqua"/>
          <w:color w:val="000000"/>
        </w:rPr>
        <w:t>;</w:t>
      </w:r>
      <w:r w:rsidRPr="00856F61">
        <w:rPr>
          <w:rFonts w:ascii="Book Antiqua" w:eastAsia="Book Antiqua" w:hAnsi="Book Antiqua" w:cs="Book Antiqua"/>
          <w:color w:val="000000"/>
        </w:rPr>
        <w:t xml:space="preserve"> and tumor microenvironment. We provide</w:t>
      </w:r>
      <w:r w:rsidR="00856F61">
        <w:rPr>
          <w:rFonts w:ascii="Book Antiqua" w:eastAsia="Book Antiqua" w:hAnsi="Book Antiqua" w:cs="Book Antiqua"/>
          <w:color w:val="000000"/>
        </w:rPr>
        <w:t>d</w:t>
      </w:r>
      <w:r w:rsidRPr="00856F61">
        <w:rPr>
          <w:rFonts w:ascii="Book Antiqua" w:eastAsia="Book Antiqua" w:hAnsi="Book Antiqua" w:cs="Book Antiqua"/>
          <w:color w:val="000000"/>
        </w:rPr>
        <w:t xml:space="preserve"> a comprehensive review of the insights that transcriptome analyses have provided into diagnostics, surveillance, and treatment of HCC recurrence.</w:t>
      </w:r>
    </w:p>
    <w:p w14:paraId="1C3EE974" w14:textId="77777777" w:rsidR="00A77B3E" w:rsidRPr="00856F61" w:rsidRDefault="00A77B3E" w:rsidP="00856F61">
      <w:pPr>
        <w:spacing w:line="360" w:lineRule="auto"/>
        <w:jc w:val="both"/>
        <w:rPr>
          <w:rFonts w:ascii="Book Antiqua" w:hAnsi="Book Antiqua"/>
        </w:rPr>
      </w:pPr>
    </w:p>
    <w:p w14:paraId="348ED5F7"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Key Words: </w:t>
      </w:r>
      <w:r w:rsidRPr="00856F61">
        <w:rPr>
          <w:rFonts w:ascii="Book Antiqua" w:eastAsia="Book Antiqua" w:hAnsi="Book Antiqua" w:cs="Book Antiqua"/>
          <w:color w:val="000000"/>
        </w:rPr>
        <w:t>Recurrent hepatocellular carcinoma; Microarrays; RNA sequencing; Single-cell RNA sequencing; Precision medicine; Tumor heterogeneity; Tumor microenvironment</w:t>
      </w:r>
    </w:p>
    <w:p w14:paraId="66B341DD" w14:textId="77777777" w:rsidR="00A77B3E" w:rsidRPr="00856F61" w:rsidRDefault="00A77B3E" w:rsidP="00856F61">
      <w:pPr>
        <w:spacing w:line="360" w:lineRule="auto"/>
        <w:jc w:val="both"/>
        <w:rPr>
          <w:rFonts w:ascii="Book Antiqua" w:hAnsi="Book Antiqua"/>
        </w:rPr>
      </w:pPr>
    </w:p>
    <w:p w14:paraId="05F2B306" w14:textId="7A2A1A82"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Chiang CC, Yeh H, Lim SN, Lin WR. </w:t>
      </w:r>
      <w:r w:rsidR="00603C61" w:rsidRPr="00856F61">
        <w:rPr>
          <w:rFonts w:ascii="Book Antiqua" w:eastAsia="Book Antiqua" w:hAnsi="Book Antiqua" w:cs="Book Antiqua"/>
          <w:color w:val="000000"/>
        </w:rPr>
        <w:t xml:space="preserve">Transcriptome </w:t>
      </w:r>
      <w:r w:rsidR="00603C61" w:rsidRPr="00856F61">
        <w:rPr>
          <w:rFonts w:ascii="Book Antiqua" w:hAnsi="Book Antiqua" w:cs="Book Antiqua"/>
          <w:color w:val="000000"/>
          <w:lang w:eastAsia="zh-CN"/>
        </w:rPr>
        <w:t>a</w:t>
      </w:r>
      <w:r w:rsidR="00603C61" w:rsidRPr="00856F61">
        <w:rPr>
          <w:rFonts w:ascii="Book Antiqua" w:eastAsia="Book Antiqua" w:hAnsi="Book Antiqua" w:cs="Book Antiqua"/>
          <w:color w:val="000000"/>
        </w:rPr>
        <w:t xml:space="preserve">nalysis </w:t>
      </w:r>
      <w:r w:rsidR="00603C61" w:rsidRPr="00856F61">
        <w:rPr>
          <w:rFonts w:ascii="Book Antiqua" w:hAnsi="Book Antiqua" w:cs="Book Antiqua"/>
          <w:color w:val="000000"/>
          <w:lang w:eastAsia="zh-CN"/>
        </w:rPr>
        <w:t>c</w:t>
      </w:r>
      <w:r w:rsidR="00603C61" w:rsidRPr="00856F61">
        <w:rPr>
          <w:rFonts w:ascii="Book Antiqua" w:eastAsia="Book Antiqua" w:hAnsi="Book Antiqua" w:cs="Book Antiqua"/>
          <w:color w:val="000000"/>
        </w:rPr>
        <w:t xml:space="preserve">reates a </w:t>
      </w:r>
      <w:r w:rsidR="00603C61" w:rsidRPr="00856F61">
        <w:rPr>
          <w:rFonts w:ascii="Book Antiqua" w:hAnsi="Book Antiqua" w:cs="Book Antiqua"/>
          <w:color w:val="000000"/>
          <w:lang w:eastAsia="zh-CN"/>
        </w:rPr>
        <w:t>n</w:t>
      </w:r>
      <w:r w:rsidR="00603C61" w:rsidRPr="00856F61">
        <w:rPr>
          <w:rFonts w:ascii="Book Antiqua" w:eastAsia="Book Antiqua" w:hAnsi="Book Antiqua" w:cs="Book Antiqua"/>
          <w:color w:val="000000"/>
        </w:rPr>
        <w:t xml:space="preserve">ew </w:t>
      </w:r>
      <w:r w:rsidR="00603C61" w:rsidRPr="00856F61">
        <w:rPr>
          <w:rFonts w:ascii="Book Antiqua" w:hAnsi="Book Antiqua" w:cs="Book Antiqua"/>
          <w:color w:val="000000"/>
          <w:lang w:eastAsia="zh-CN"/>
        </w:rPr>
        <w:t>e</w:t>
      </w:r>
      <w:r w:rsidR="00603C61" w:rsidRPr="00856F61">
        <w:rPr>
          <w:rFonts w:ascii="Book Antiqua" w:eastAsia="Book Antiqua" w:hAnsi="Book Antiqua" w:cs="Book Antiqua"/>
          <w:color w:val="000000"/>
        </w:rPr>
        <w:t xml:space="preserve">ra of </w:t>
      </w:r>
      <w:r w:rsidR="00603C61" w:rsidRPr="00856F61">
        <w:rPr>
          <w:rFonts w:ascii="Book Antiqua" w:hAnsi="Book Antiqua" w:cs="Book Antiqua"/>
          <w:color w:val="000000"/>
          <w:lang w:eastAsia="zh-CN"/>
        </w:rPr>
        <w:t>p</w:t>
      </w:r>
      <w:r w:rsidR="00603C61" w:rsidRPr="00856F61">
        <w:rPr>
          <w:rFonts w:ascii="Book Antiqua" w:eastAsia="Book Antiqua" w:hAnsi="Book Antiqua" w:cs="Book Antiqua"/>
          <w:color w:val="000000"/>
        </w:rPr>
        <w:t xml:space="preserve">recision </w:t>
      </w:r>
      <w:r w:rsidR="00603C61" w:rsidRPr="00856F61">
        <w:rPr>
          <w:rFonts w:ascii="Book Antiqua" w:hAnsi="Book Antiqua" w:cs="Book Antiqua"/>
          <w:color w:val="000000"/>
          <w:lang w:eastAsia="zh-CN"/>
        </w:rPr>
        <w:t>m</w:t>
      </w:r>
      <w:r w:rsidR="00603C61" w:rsidRPr="00856F61">
        <w:rPr>
          <w:rFonts w:ascii="Book Antiqua" w:eastAsia="Book Antiqua" w:hAnsi="Book Antiqua" w:cs="Book Antiqua"/>
          <w:color w:val="000000"/>
        </w:rPr>
        <w:t xml:space="preserve">edicine for </w:t>
      </w:r>
      <w:r w:rsidR="00603C61" w:rsidRPr="00856F61">
        <w:rPr>
          <w:rFonts w:ascii="Book Antiqua" w:hAnsi="Book Antiqua" w:cs="Book Antiqua"/>
          <w:color w:val="000000"/>
          <w:lang w:eastAsia="zh-CN"/>
        </w:rPr>
        <w:t>m</w:t>
      </w:r>
      <w:r w:rsidR="00603C61" w:rsidRPr="00856F61">
        <w:rPr>
          <w:rFonts w:ascii="Book Antiqua" w:eastAsia="Book Antiqua" w:hAnsi="Book Antiqua" w:cs="Book Antiqua"/>
          <w:color w:val="000000"/>
        </w:rPr>
        <w:t xml:space="preserve">anaging </w:t>
      </w:r>
      <w:r w:rsidR="00603C61" w:rsidRPr="00856F61">
        <w:rPr>
          <w:rFonts w:ascii="Book Antiqua" w:hAnsi="Book Antiqua" w:cs="Book Antiqua"/>
          <w:color w:val="000000"/>
          <w:lang w:eastAsia="zh-CN"/>
        </w:rPr>
        <w:t>r</w:t>
      </w:r>
      <w:r w:rsidR="00603C61" w:rsidRPr="00856F61">
        <w:rPr>
          <w:rFonts w:ascii="Book Antiqua" w:eastAsia="Book Antiqua" w:hAnsi="Book Antiqua" w:cs="Book Antiqua"/>
          <w:color w:val="000000"/>
        </w:rPr>
        <w:t xml:space="preserve">ecurrent </w:t>
      </w:r>
      <w:r w:rsidR="00603C61" w:rsidRPr="00856F61">
        <w:rPr>
          <w:rFonts w:ascii="Book Antiqua" w:hAnsi="Book Antiqua" w:cs="Book Antiqua"/>
          <w:color w:val="000000"/>
          <w:lang w:eastAsia="zh-CN"/>
        </w:rPr>
        <w:t>h</w:t>
      </w:r>
      <w:r w:rsidR="00603C61" w:rsidRPr="00856F61">
        <w:rPr>
          <w:rFonts w:ascii="Book Antiqua" w:eastAsia="Book Antiqua" w:hAnsi="Book Antiqua" w:cs="Book Antiqua"/>
          <w:color w:val="000000"/>
        </w:rPr>
        <w:t xml:space="preserve">epatocellular </w:t>
      </w:r>
      <w:r w:rsidR="00603C61" w:rsidRPr="00856F61">
        <w:rPr>
          <w:rFonts w:ascii="Book Antiqua" w:hAnsi="Book Antiqua" w:cs="Book Antiqua"/>
          <w:color w:val="000000"/>
          <w:lang w:eastAsia="zh-CN"/>
        </w:rPr>
        <w:t>c</w:t>
      </w:r>
      <w:r w:rsidR="00603C61" w:rsidRPr="00856F61">
        <w:rPr>
          <w:rFonts w:ascii="Book Antiqua" w:eastAsia="Book Antiqua" w:hAnsi="Book Antiqua" w:cs="Book Antiqua"/>
          <w:color w:val="000000"/>
        </w:rPr>
        <w:t>arcinoma</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World J Gastroenterol</w:t>
      </w:r>
      <w:r w:rsidRPr="00856F61">
        <w:rPr>
          <w:rFonts w:ascii="Book Antiqua" w:eastAsia="Book Antiqua" w:hAnsi="Book Antiqua" w:cs="Book Antiqua"/>
          <w:color w:val="000000"/>
        </w:rPr>
        <w:t xml:space="preserve"> 202</w:t>
      </w:r>
      <w:r w:rsidR="00DD1F65" w:rsidRPr="00856F61">
        <w:rPr>
          <w:rFonts w:ascii="Book Antiqua" w:eastAsia="SimSun" w:hAnsi="Book Antiqua" w:cs="Book Antiqua"/>
          <w:color w:val="000000"/>
          <w:lang w:eastAsia="zh-CN"/>
        </w:rPr>
        <w:t>3</w:t>
      </w:r>
      <w:r w:rsidRPr="00856F61">
        <w:rPr>
          <w:rFonts w:ascii="Book Antiqua" w:eastAsia="Book Antiqua" w:hAnsi="Book Antiqua" w:cs="Book Antiqua"/>
          <w:color w:val="000000"/>
        </w:rPr>
        <w:t>; In press</w:t>
      </w:r>
    </w:p>
    <w:p w14:paraId="4ACAAAB2" w14:textId="77777777" w:rsidR="00A77B3E" w:rsidRPr="00856F61" w:rsidRDefault="00A77B3E" w:rsidP="00856F61">
      <w:pPr>
        <w:spacing w:line="360" w:lineRule="auto"/>
        <w:jc w:val="both"/>
        <w:rPr>
          <w:rFonts w:ascii="Book Antiqua" w:hAnsi="Book Antiqua"/>
        </w:rPr>
      </w:pPr>
    </w:p>
    <w:p w14:paraId="5C034D5F" w14:textId="6E941682"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Core Tip: </w:t>
      </w:r>
      <w:r w:rsidRPr="00856F61">
        <w:rPr>
          <w:rFonts w:ascii="Book Antiqua" w:eastAsia="Book Antiqua" w:hAnsi="Book Antiqua" w:cs="Book Antiqua"/>
          <w:color w:val="000000"/>
        </w:rPr>
        <w:t>The high incidence of hepatocellular carcinoma (HCC) recurrence seriously threatens patient outcomes. This review detail</w:t>
      </w:r>
      <w:r w:rsidR="00856F61">
        <w:rPr>
          <w:rFonts w:ascii="Book Antiqua" w:eastAsia="Book Antiqua" w:hAnsi="Book Antiqua" w:cs="Book Antiqua"/>
          <w:color w:val="000000"/>
        </w:rPr>
        <w:t>ed</w:t>
      </w:r>
      <w:r w:rsidRPr="00856F61">
        <w:rPr>
          <w:rFonts w:ascii="Book Antiqua" w:eastAsia="Book Antiqua" w:hAnsi="Book Antiqua" w:cs="Book Antiqua"/>
          <w:color w:val="000000"/>
        </w:rPr>
        <w:t xml:space="preserve"> how various transcriptome profiling methods have contributed to our understanding of recurrent HCC with respect to the carcinogenicity of primary cancer cells, carcinogenic stimuli, and tumor microenvironments, which show great promise in improving the management of HCC.</w:t>
      </w:r>
    </w:p>
    <w:p w14:paraId="05BC2622" w14:textId="77777777" w:rsidR="00A77B3E" w:rsidRPr="00856F61" w:rsidRDefault="00A77B3E" w:rsidP="00856F61">
      <w:pPr>
        <w:spacing w:line="360" w:lineRule="auto"/>
        <w:jc w:val="both"/>
        <w:rPr>
          <w:rFonts w:ascii="Book Antiqua" w:hAnsi="Book Antiqua"/>
        </w:rPr>
      </w:pPr>
    </w:p>
    <w:p w14:paraId="1E0F9A0E"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aps/>
          <w:color w:val="000000"/>
          <w:u w:val="single"/>
        </w:rPr>
        <w:t>INTRODUCTION</w:t>
      </w:r>
    </w:p>
    <w:p w14:paraId="5795CB4C"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Hepatocellular carcinoma (HCC) accounts for 75%-85% of primary liver cancer caused by chronic liver injury</w:t>
      </w:r>
      <w:r w:rsidRPr="00856F61">
        <w:rPr>
          <w:rFonts w:ascii="Book Antiqua" w:eastAsia="Book Antiqua" w:hAnsi="Book Antiqua" w:cs="Book Antiqua"/>
          <w:color w:val="000000"/>
          <w:vertAlign w:val="superscript"/>
        </w:rPr>
        <w:t>[1]</w:t>
      </w:r>
      <w:r w:rsidRPr="00856F61">
        <w:rPr>
          <w:rFonts w:ascii="Book Antiqua" w:eastAsia="Book Antiqua" w:hAnsi="Book Antiqua" w:cs="Book Antiqua"/>
          <w:color w:val="000000"/>
        </w:rPr>
        <w:t>. The advance in surgical techniques and locoregional liver-directed therapies contributes to the prognosis of patients suffering from early HCC. However, high-relapse HCC remains a serious burden to patients treated with curative intent, as the annual recurrence rate of HCC following surgery is 50</w:t>
      </w:r>
      <w:r w:rsidR="00C636EC" w:rsidRPr="00856F61">
        <w:rPr>
          <w:rFonts w:ascii="Book Antiqua" w:hAnsi="Book Antiqua" w:cs="Book Antiqua"/>
          <w:color w:val="000000"/>
          <w:lang w:eastAsia="zh-CN"/>
        </w:rPr>
        <w:t>%</w:t>
      </w:r>
      <w:r w:rsidRPr="00856F61">
        <w:rPr>
          <w:rFonts w:ascii="Book Antiqua" w:eastAsia="Book Antiqua" w:hAnsi="Book Antiqua" w:cs="Book Antiqua"/>
          <w:color w:val="000000"/>
        </w:rPr>
        <w:t>-70% within 5 years</w:t>
      </w:r>
      <w:r w:rsidRPr="00856F61">
        <w:rPr>
          <w:rFonts w:ascii="Book Antiqua" w:eastAsia="Book Antiqua" w:hAnsi="Book Antiqua" w:cs="Book Antiqua"/>
          <w:color w:val="000000"/>
          <w:vertAlign w:val="superscript"/>
        </w:rPr>
        <w:t>[2-4]</w:t>
      </w:r>
      <w:r w:rsidRPr="00856F61">
        <w:rPr>
          <w:rFonts w:ascii="Book Antiqua" w:eastAsia="Book Antiqua" w:hAnsi="Book Antiqua" w:cs="Book Antiqua"/>
          <w:color w:val="000000"/>
        </w:rPr>
        <w:t>. Although recent progress in systemic treatments has led to the modification of treatment strategy for intermediate to advanced HCC</w:t>
      </w:r>
      <w:r w:rsidRPr="00856F61">
        <w:rPr>
          <w:rFonts w:ascii="Book Antiqua" w:eastAsia="Book Antiqua" w:hAnsi="Book Antiqua" w:cs="Book Antiqua"/>
          <w:color w:val="000000"/>
          <w:vertAlign w:val="superscript"/>
        </w:rPr>
        <w:t>[5]</w:t>
      </w:r>
      <w:r w:rsidRPr="00856F61">
        <w:rPr>
          <w:rFonts w:ascii="Book Antiqua" w:eastAsia="Book Antiqua" w:hAnsi="Book Antiqua" w:cs="Book Antiqua"/>
          <w:color w:val="000000"/>
        </w:rPr>
        <w:t>, early detection of HCC recurrence can provide patients with more treatment options. It is therefore imperative to identify susceptible patients and offer regular monitoring.</w:t>
      </w:r>
    </w:p>
    <w:p w14:paraId="63836951" w14:textId="77777777" w:rsidR="00856F61"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Traditionally, post-treatment surveillance of HCC utilized periodic cross-sectional imaging and tumor markers for patient follow-up</w:t>
      </w:r>
      <w:r w:rsidRPr="00856F61">
        <w:rPr>
          <w:rFonts w:ascii="Book Antiqua" w:eastAsia="Book Antiqua" w:hAnsi="Book Antiqua" w:cs="Book Antiqua"/>
          <w:color w:val="000000"/>
          <w:vertAlign w:val="superscript"/>
        </w:rPr>
        <w:t>[6]</w:t>
      </w:r>
      <w:r w:rsidRPr="00856F61">
        <w:rPr>
          <w:rFonts w:ascii="Book Antiqua" w:eastAsia="Book Antiqua" w:hAnsi="Book Antiqua" w:cs="Book Antiqua"/>
          <w:color w:val="000000"/>
        </w:rPr>
        <w:t>. The major aim of post-treatment surveillance is early identification of diseases that might be amenable to subsequent local therapy</w:t>
      </w:r>
      <w:r w:rsidRPr="00856F61">
        <w:rPr>
          <w:rFonts w:ascii="Book Antiqua" w:eastAsia="Book Antiqua" w:hAnsi="Book Antiqua" w:cs="Book Antiqua"/>
          <w:color w:val="000000"/>
          <w:vertAlign w:val="superscript"/>
        </w:rPr>
        <w:t>[7]</w:t>
      </w:r>
      <w:r w:rsidRPr="00856F61">
        <w:rPr>
          <w:rFonts w:ascii="Book Antiqua" w:eastAsia="Book Antiqua" w:hAnsi="Book Antiqua" w:cs="Book Antiqua"/>
          <w:color w:val="000000"/>
        </w:rPr>
        <w:t>. However, multiphase, contrast-enhanced computed tomography and magnetic resonance imaging suffer from low per-lesion sensitivity</w:t>
      </w:r>
      <w:r w:rsidRPr="00856F61">
        <w:rPr>
          <w:rFonts w:ascii="Book Antiqua" w:eastAsia="Book Antiqua" w:hAnsi="Book Antiqua" w:cs="Book Antiqua"/>
          <w:color w:val="000000"/>
          <w:vertAlign w:val="superscript"/>
        </w:rPr>
        <w:t>[8]</w:t>
      </w:r>
      <w:r w:rsidRPr="00856F61">
        <w:rPr>
          <w:rFonts w:ascii="Book Antiqua" w:eastAsia="Book Antiqua" w:hAnsi="Book Antiqua" w:cs="Book Antiqua"/>
          <w:color w:val="000000"/>
        </w:rPr>
        <w:t xml:space="preserve">, difficulty in </w:t>
      </w:r>
      <w:r w:rsidRPr="00856F61">
        <w:rPr>
          <w:rFonts w:ascii="Book Antiqua" w:eastAsia="Book Antiqua" w:hAnsi="Book Antiqua" w:cs="Book Antiqua"/>
          <w:color w:val="000000"/>
        </w:rPr>
        <w:lastRenderedPageBreak/>
        <w:t>assessing small HCCs</w:t>
      </w:r>
      <w:r w:rsidRPr="00856F61">
        <w:rPr>
          <w:rFonts w:ascii="Book Antiqua" w:eastAsia="Book Antiqua" w:hAnsi="Book Antiqua" w:cs="Book Antiqua"/>
          <w:color w:val="000000"/>
          <w:vertAlign w:val="superscript"/>
        </w:rPr>
        <w:t>[9]</w:t>
      </w:r>
      <w:r w:rsidRPr="00856F61">
        <w:rPr>
          <w:rFonts w:ascii="Book Antiqua" w:eastAsia="Book Antiqua" w:hAnsi="Book Antiqua" w:cs="Book Antiqua"/>
          <w:color w:val="000000"/>
        </w:rPr>
        <w:t>, and post-locoregional therapy lesions</w:t>
      </w:r>
      <w:r w:rsidR="00967220" w:rsidRPr="00856F61">
        <w:rPr>
          <w:rFonts w:ascii="Book Antiqua" w:eastAsia="Book Antiqua" w:hAnsi="Book Antiqua" w:cs="Book Antiqua"/>
          <w:color w:val="000000"/>
          <w:vertAlign w:val="superscript"/>
        </w:rPr>
        <w:t>[10,</w:t>
      </w:r>
      <w:r w:rsidRPr="00856F61">
        <w:rPr>
          <w:rFonts w:ascii="Book Antiqua" w:eastAsia="Book Antiqua" w:hAnsi="Book Antiqua" w:cs="Book Antiqua"/>
          <w:color w:val="000000"/>
          <w:vertAlign w:val="superscript"/>
        </w:rPr>
        <w:t>11]</w:t>
      </w:r>
      <w:r w:rsidRPr="00856F61">
        <w:rPr>
          <w:rFonts w:ascii="Book Antiqua" w:eastAsia="Book Antiqua" w:hAnsi="Book Antiqua" w:cs="Book Antiqua"/>
          <w:color w:val="000000"/>
        </w:rPr>
        <w:t xml:space="preserve">. Ancillary methods like alpha-fetoprotein (AFP) and des-gamma-carboxy prothrombin likewise </w:t>
      </w:r>
      <w:r w:rsidR="00AF6004" w:rsidRPr="00856F61">
        <w:rPr>
          <w:rFonts w:ascii="Book Antiqua" w:eastAsia="Book Antiqua" w:hAnsi="Book Antiqua" w:cs="Book Antiqua"/>
          <w:color w:val="000000"/>
        </w:rPr>
        <w:t xml:space="preserve">suffer from </w:t>
      </w:r>
      <w:r w:rsidRPr="00856F61">
        <w:rPr>
          <w:rFonts w:ascii="Book Antiqua" w:eastAsia="Book Antiqua" w:hAnsi="Book Antiqua" w:cs="Book Antiqua"/>
          <w:color w:val="000000"/>
        </w:rPr>
        <w:t>high false positive and false negative results</w:t>
      </w:r>
      <w:r w:rsidR="00B34225" w:rsidRPr="00856F61">
        <w:rPr>
          <w:rFonts w:ascii="Book Antiqua" w:eastAsia="Book Antiqua" w:hAnsi="Book Antiqua" w:cs="Book Antiqua"/>
          <w:color w:val="000000"/>
          <w:vertAlign w:val="superscript"/>
        </w:rPr>
        <w:t>[12,</w:t>
      </w:r>
      <w:r w:rsidRPr="00856F61">
        <w:rPr>
          <w:rFonts w:ascii="Book Antiqua" w:eastAsia="Book Antiqua" w:hAnsi="Book Antiqua" w:cs="Book Antiqua"/>
          <w:color w:val="000000"/>
          <w:vertAlign w:val="superscript"/>
        </w:rPr>
        <w:t>13]</w:t>
      </w:r>
      <w:r w:rsidRPr="00856F61">
        <w:rPr>
          <w:rFonts w:ascii="Book Antiqua" w:eastAsia="Book Antiqua" w:hAnsi="Book Antiqua" w:cs="Book Antiqua"/>
          <w:color w:val="000000"/>
        </w:rPr>
        <w:t>. The imperfection of early HCC recurrence detection urges the need to seek a more reliable armamentarium.</w:t>
      </w:r>
    </w:p>
    <w:p w14:paraId="6583D010" w14:textId="11C182B8" w:rsidR="00856F61"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In addition, owing to the inclination to the multifocal occurrence of HCC, it is often challenging to decipher whether the lesions observed after curative liver resection arise from primary HCC or multicentric origin. Differentiation of the two types of multifocal lesions is necessary since their distinct mechanisms may have different effects on </w:t>
      </w:r>
      <w:r w:rsidR="00856F61">
        <w:rPr>
          <w:rFonts w:ascii="Book Antiqua" w:eastAsia="Book Antiqua" w:hAnsi="Book Antiqua" w:cs="Book Antiqua"/>
          <w:color w:val="000000"/>
        </w:rPr>
        <w:t xml:space="preserve">the </w:t>
      </w:r>
      <w:r w:rsidRPr="00856F61">
        <w:rPr>
          <w:rFonts w:ascii="Book Antiqua" w:eastAsia="Book Antiqua" w:hAnsi="Book Antiqua" w:cs="Book Antiqua"/>
          <w:color w:val="000000"/>
        </w:rPr>
        <w:t>response to treatment</w:t>
      </w:r>
      <w:r w:rsidR="00B34225" w:rsidRPr="00856F61">
        <w:rPr>
          <w:rFonts w:ascii="Book Antiqua" w:eastAsia="Book Antiqua" w:hAnsi="Book Antiqua" w:cs="Book Antiqua"/>
          <w:color w:val="000000"/>
          <w:vertAlign w:val="superscript"/>
        </w:rPr>
        <w:t>[14,</w:t>
      </w:r>
      <w:r w:rsidRPr="00856F61">
        <w:rPr>
          <w:rFonts w:ascii="Book Antiqua" w:eastAsia="Book Antiqua" w:hAnsi="Book Antiqua" w:cs="Book Antiqua"/>
          <w:color w:val="000000"/>
          <w:vertAlign w:val="superscript"/>
        </w:rPr>
        <w:t>15]</w:t>
      </w:r>
      <w:r w:rsidRPr="00856F61">
        <w:rPr>
          <w:rFonts w:ascii="Book Antiqua" w:eastAsia="Book Antiqua" w:hAnsi="Book Antiqua" w:cs="Book Antiqua"/>
          <w:color w:val="000000"/>
        </w:rPr>
        <w:t>. Some researchers attempt to distinguish the two conditions based on temporality of tumor occurrence. Early intrahepatic recurrence (IHR), defined as recurrent tumors detected within fewer than 2 years after surgery, has been attributed to residual lesions or intrahepatic micrometastasis from the initial tumor, while late (more than 2 years after surgery) IHR is largely considered a newly developed primary lesion</w:t>
      </w:r>
      <w:r w:rsidR="00B34225" w:rsidRPr="00856F61">
        <w:rPr>
          <w:rFonts w:ascii="Book Antiqua" w:eastAsia="Book Antiqua" w:hAnsi="Book Antiqua" w:cs="Book Antiqua"/>
          <w:color w:val="000000"/>
          <w:vertAlign w:val="superscript"/>
        </w:rPr>
        <w:t>[16,</w:t>
      </w:r>
      <w:r w:rsidRPr="00856F61">
        <w:rPr>
          <w:rFonts w:ascii="Book Antiqua" w:eastAsia="Book Antiqua" w:hAnsi="Book Antiqua" w:cs="Book Antiqua"/>
          <w:color w:val="000000"/>
          <w:vertAlign w:val="superscript"/>
        </w:rPr>
        <w:t>17]</w:t>
      </w:r>
      <w:r w:rsidRPr="00856F61">
        <w:rPr>
          <w:rFonts w:ascii="Book Antiqua" w:eastAsia="Book Antiqua" w:hAnsi="Book Antiqua" w:cs="Book Antiqua"/>
          <w:color w:val="000000"/>
        </w:rPr>
        <w:t>. However, such a definition has limited diagnostic accuracy and has not been validated</w:t>
      </w:r>
      <w:r w:rsidR="00B34225" w:rsidRPr="00856F61">
        <w:rPr>
          <w:rFonts w:ascii="Book Antiqua" w:eastAsia="Book Antiqua" w:hAnsi="Book Antiqua" w:cs="Book Antiqua"/>
          <w:color w:val="000000"/>
          <w:vertAlign w:val="superscript"/>
        </w:rPr>
        <w:t>[14,</w:t>
      </w:r>
      <w:r w:rsidRPr="00856F61">
        <w:rPr>
          <w:rFonts w:ascii="Book Antiqua" w:eastAsia="Book Antiqua" w:hAnsi="Book Antiqua" w:cs="Book Antiqua"/>
          <w:color w:val="000000"/>
          <w:vertAlign w:val="superscript"/>
        </w:rPr>
        <w:t>18]</w:t>
      </w:r>
      <w:r w:rsidRPr="00856F61">
        <w:rPr>
          <w:rFonts w:ascii="Book Antiqua" w:eastAsia="Book Antiqua" w:hAnsi="Book Antiqua" w:cs="Book Antiqua"/>
          <w:color w:val="000000"/>
        </w:rPr>
        <w:t>.</w:t>
      </w:r>
    </w:p>
    <w:p w14:paraId="28A51600" w14:textId="40664BAF"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Early studies have analyzed the clonality of multiple HCCs by assessing DNA ploidy, </w:t>
      </w:r>
      <w:r w:rsidR="00B34225" w:rsidRPr="00856F61">
        <w:rPr>
          <w:rFonts w:ascii="Book Antiqua" w:eastAsia="Book Antiqua" w:hAnsi="Book Antiqua" w:cs="Book Antiqua"/>
          <w:color w:val="000000"/>
        </w:rPr>
        <w:t>hepatitis B virus (HBV)</w:t>
      </w:r>
      <w:r w:rsidRPr="00856F61">
        <w:rPr>
          <w:rFonts w:ascii="Book Antiqua" w:eastAsia="Book Antiqua" w:hAnsi="Book Antiqua" w:cs="Book Antiqua"/>
          <w:color w:val="000000"/>
        </w:rPr>
        <w:t xml:space="preserve"> integration sites, or microsatellite aberration mainly involving loss of heterozygosity and copy number variations (CNV)</w:t>
      </w:r>
      <w:r w:rsidRPr="00856F61">
        <w:rPr>
          <w:rFonts w:ascii="Book Antiqua" w:eastAsia="Book Antiqua" w:hAnsi="Book Antiqua" w:cs="Book Antiqua"/>
          <w:color w:val="000000"/>
          <w:vertAlign w:val="superscript"/>
        </w:rPr>
        <w:t>[19]</w:t>
      </w:r>
      <w:r w:rsidRPr="00856F61">
        <w:rPr>
          <w:rFonts w:ascii="Book Antiqua" w:eastAsia="Book Antiqua" w:hAnsi="Book Antiqua" w:cs="Book Antiqua"/>
          <w:color w:val="000000"/>
        </w:rPr>
        <w:t>. The heterogeneity not only exists among multifocal tumors but has also been found within a single lesion</w:t>
      </w:r>
      <w:r w:rsidRPr="00856F61">
        <w:rPr>
          <w:rFonts w:ascii="Book Antiqua" w:eastAsia="Book Antiqua" w:hAnsi="Book Antiqua" w:cs="Book Antiqua"/>
          <w:color w:val="000000"/>
          <w:vertAlign w:val="superscript"/>
        </w:rPr>
        <w:t>[20]</w:t>
      </w:r>
      <w:r w:rsidRPr="00856F61">
        <w:rPr>
          <w:rFonts w:ascii="Book Antiqua" w:eastAsia="Book Antiqua" w:hAnsi="Book Antiqua" w:cs="Book Antiqua"/>
          <w:color w:val="000000"/>
        </w:rPr>
        <w:t>. The molecular technologies that have been utilized for these approaches, such as DNA fingerprinting and whole-exome sequencing, are beyond the scope of this review and therefore will not be discussed further. We aim</w:t>
      </w:r>
      <w:r w:rsidR="00856F61">
        <w:rPr>
          <w:rFonts w:ascii="Book Antiqua" w:eastAsia="Book Antiqua" w:hAnsi="Book Antiqua" w:cs="Book Antiqua"/>
          <w:color w:val="000000"/>
        </w:rPr>
        <w:t>ed</w:t>
      </w:r>
      <w:r w:rsidRPr="00856F61">
        <w:rPr>
          <w:rFonts w:ascii="Book Antiqua" w:eastAsia="Book Antiqua" w:hAnsi="Book Antiqua" w:cs="Book Antiqua"/>
          <w:color w:val="000000"/>
        </w:rPr>
        <w:t xml:space="preserve"> to emphasize the complexity and heterogeneity behind recurrence widely seen in clinical practice.</w:t>
      </w:r>
    </w:p>
    <w:p w14:paraId="6049CD59" w14:textId="2F724DEB"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The incidence of IHR of HCC after curative resection may be influenced by central factors including the specifics or clonality of primary tumor cells, the microenvironment that offers a susceptible niche for tumor cells to metastasize, and the existence of distinct carcinogens</w:t>
      </w:r>
      <w:r w:rsidR="003505D2" w:rsidRPr="00856F61">
        <w:rPr>
          <w:rFonts w:ascii="Book Antiqua" w:eastAsia="Book Antiqua" w:hAnsi="Book Antiqua" w:cs="Book Antiqua"/>
          <w:color w:val="000000"/>
          <w:vertAlign w:val="superscript"/>
        </w:rPr>
        <w:t>[21,</w:t>
      </w:r>
      <w:r w:rsidRPr="00856F61">
        <w:rPr>
          <w:rFonts w:ascii="Book Antiqua" w:eastAsia="Book Antiqua" w:hAnsi="Book Antiqua" w:cs="Book Antiqua"/>
          <w:color w:val="000000"/>
          <w:vertAlign w:val="superscript"/>
        </w:rPr>
        <w:t>22]</w:t>
      </w:r>
      <w:r w:rsidRPr="00856F61">
        <w:rPr>
          <w:rFonts w:ascii="Book Antiqua" w:eastAsia="Book Antiqua" w:hAnsi="Book Antiqua" w:cs="Book Antiqua"/>
          <w:color w:val="000000"/>
        </w:rPr>
        <w:t xml:space="preserve">. Reviewing past literature, we propose a model of three causations to illustrate the interplay between the factors that determine the recurrence of HCC, analogous to the well-known epidemiologic triangle for infectious disease (Figure 1). The </w:t>
      </w:r>
      <w:r w:rsidRPr="00856F61">
        <w:rPr>
          <w:rFonts w:ascii="Book Antiqua" w:eastAsia="Book Antiqua" w:hAnsi="Book Antiqua" w:cs="Book Antiqua"/>
          <w:color w:val="000000"/>
        </w:rPr>
        <w:lastRenderedPageBreak/>
        <w:t>recurrence of HCC results from interactions between primary cancer cells, the tumor microenvironment, and carcinogenic stimuli.</w:t>
      </w:r>
    </w:p>
    <w:p w14:paraId="0A57B6E3" w14:textId="34CC6AC1"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In recent years, transcriptome analysis emerge</w:t>
      </w:r>
      <w:r w:rsidR="00CB3213">
        <w:rPr>
          <w:rFonts w:ascii="Book Antiqua" w:eastAsia="Book Antiqua" w:hAnsi="Book Antiqua" w:cs="Book Antiqua"/>
          <w:color w:val="000000"/>
        </w:rPr>
        <w:t>d</w:t>
      </w:r>
      <w:r w:rsidRPr="00856F61">
        <w:rPr>
          <w:rFonts w:ascii="Book Antiqua" w:eastAsia="Book Antiqua" w:hAnsi="Book Antiqua" w:cs="Book Antiqua"/>
          <w:color w:val="000000"/>
        </w:rPr>
        <w:t xml:space="preserve"> as a powerful tool to investigate the expression of disease phenotype and its association with genotype</w:t>
      </w:r>
      <w:r w:rsidRPr="00856F61">
        <w:rPr>
          <w:rFonts w:ascii="Book Antiqua" w:eastAsia="Book Antiqua" w:hAnsi="Book Antiqua" w:cs="Book Antiqua"/>
          <w:color w:val="000000"/>
          <w:vertAlign w:val="superscript"/>
        </w:rPr>
        <w:t>[23-25]</w:t>
      </w:r>
      <w:r w:rsidRPr="00856F61">
        <w:rPr>
          <w:rFonts w:ascii="Book Antiqua" w:eastAsia="Book Antiqua" w:hAnsi="Book Antiqua" w:cs="Book Antiqua"/>
          <w:color w:val="000000"/>
        </w:rPr>
        <w:t>. The evolution of bench work and laboratory equipment enables assays to be more efficient, enjoy higher throughput, and be more cost-effective. Such advances in molecular biological technology have facilitated the investigation of three causative domains of HCC recurrence described above and yielded abundant results. In the current review, we focus</w:t>
      </w:r>
      <w:r w:rsidR="00CB3213">
        <w:rPr>
          <w:rFonts w:ascii="Book Antiqua" w:eastAsia="Book Antiqua" w:hAnsi="Book Antiqua" w:cs="Book Antiqua"/>
          <w:color w:val="000000"/>
        </w:rPr>
        <w:t>ed</w:t>
      </w:r>
      <w:r w:rsidRPr="00856F61">
        <w:rPr>
          <w:rFonts w:ascii="Book Antiqua" w:eastAsia="Book Antiqua" w:hAnsi="Book Antiqua" w:cs="Book Antiqua"/>
          <w:color w:val="000000"/>
        </w:rPr>
        <w:t xml:space="preserve"> on describing the role of transcriptome analyses, including real-time quantitative reverse transcription</w:t>
      </w:r>
      <w:r w:rsidR="00CB3213">
        <w:rPr>
          <w:rFonts w:ascii="Book Antiqua" w:eastAsia="Book Antiqua" w:hAnsi="Book Antiqua" w:cs="Book Antiqua"/>
          <w:color w:val="000000"/>
        </w:rPr>
        <w:t xml:space="preserve"> (RT-q)</w:t>
      </w:r>
      <w:r w:rsidRPr="00856F61">
        <w:rPr>
          <w:rFonts w:ascii="Book Antiqua" w:eastAsia="Book Antiqua" w:hAnsi="Book Antiqua" w:cs="Book Antiqua"/>
          <w:color w:val="000000"/>
        </w:rPr>
        <w:t xml:space="preserve"> PCR, microarrays, and RNA sequencing (RNA-seq), as well as the rapidly evolving single-cell transcriptome analysis, among the latest work on this topic. We summarize</w:t>
      </w:r>
      <w:r w:rsidR="00CB3213">
        <w:rPr>
          <w:rFonts w:ascii="Book Antiqua" w:eastAsia="Book Antiqua" w:hAnsi="Book Antiqua" w:cs="Book Antiqua"/>
          <w:color w:val="000000"/>
        </w:rPr>
        <w:t>d</w:t>
      </w:r>
      <w:r w:rsidRPr="00856F61">
        <w:rPr>
          <w:rFonts w:ascii="Book Antiqua" w:eastAsia="Book Antiqua" w:hAnsi="Book Antiqua" w:cs="Book Antiqua"/>
          <w:color w:val="000000"/>
        </w:rPr>
        <w:t xml:space="preserve"> the major findings of studies that may provide us with a clearer picture of HCC recurrence and give us insight into potential diagnostic targets as well as therapeutic strategies.</w:t>
      </w:r>
    </w:p>
    <w:p w14:paraId="620FD6FD" w14:textId="77777777" w:rsidR="00A77B3E" w:rsidRPr="00856F61" w:rsidRDefault="00A77B3E" w:rsidP="00856F61">
      <w:pPr>
        <w:spacing w:line="360" w:lineRule="auto"/>
        <w:jc w:val="both"/>
        <w:rPr>
          <w:rFonts w:ascii="Book Antiqua" w:hAnsi="Book Antiqua"/>
        </w:rPr>
      </w:pPr>
    </w:p>
    <w:p w14:paraId="14B78E6A" w14:textId="21282B55"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aps/>
          <w:color w:val="000000"/>
          <w:u w:val="single"/>
        </w:rPr>
        <w:t xml:space="preserve">Quantitative </w:t>
      </w:r>
      <w:r w:rsidR="00CB3213">
        <w:rPr>
          <w:rFonts w:ascii="Book Antiqua" w:eastAsia="Book Antiqua" w:hAnsi="Book Antiqua" w:cs="Book Antiqua"/>
          <w:b/>
          <w:bCs/>
          <w:caps/>
          <w:color w:val="000000"/>
          <w:u w:val="single"/>
        </w:rPr>
        <w:t>RT-QpCR</w:t>
      </w:r>
      <w:r w:rsidRPr="00856F61">
        <w:rPr>
          <w:rFonts w:ascii="Book Antiqua" w:eastAsia="Book Antiqua" w:hAnsi="Book Antiqua" w:cs="Book Antiqua"/>
          <w:b/>
          <w:bCs/>
          <w:caps/>
          <w:color w:val="000000"/>
          <w:u w:val="single"/>
        </w:rPr>
        <w:t xml:space="preserve"> Analysis of Recurrent HCC</w:t>
      </w:r>
    </w:p>
    <w:p w14:paraId="614D6DD0" w14:textId="018E2D39" w:rsidR="00CB3213" w:rsidRDefault="00346A4F" w:rsidP="00856F61">
      <w:pPr>
        <w:spacing w:line="360" w:lineRule="auto"/>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Kary Mullis invented </w:t>
      </w:r>
      <w:r w:rsidR="001B458D" w:rsidRPr="00856F61">
        <w:rPr>
          <w:rFonts w:ascii="Book Antiqua" w:eastAsia="Book Antiqua" w:hAnsi="Book Antiqua" w:cs="Book Antiqua"/>
          <w:color w:val="000000"/>
        </w:rPr>
        <w:t>PCR</w:t>
      </w:r>
      <w:r w:rsidRPr="00856F61">
        <w:rPr>
          <w:rFonts w:ascii="Book Antiqua" w:eastAsia="Book Antiqua" w:hAnsi="Book Antiqua" w:cs="Book Antiqua"/>
          <w:color w:val="000000"/>
        </w:rPr>
        <w:t xml:space="preserve"> in 1984. Russel Higuchi and colleagues later exploited fluorescence technology, making it possible to monitor PCR results using fluorescent probes</w:t>
      </w:r>
      <w:r w:rsidRPr="00856F61">
        <w:rPr>
          <w:rFonts w:ascii="Book Antiqua" w:eastAsia="Book Antiqua" w:hAnsi="Book Antiqua" w:cs="Book Antiqua"/>
          <w:color w:val="000000"/>
          <w:vertAlign w:val="superscript"/>
        </w:rPr>
        <w:t>[</w:t>
      </w:r>
      <w:r w:rsidR="003505D2" w:rsidRPr="00856F61">
        <w:rPr>
          <w:rFonts w:ascii="Book Antiqua" w:eastAsia="Book Antiqua" w:hAnsi="Book Antiqua" w:cs="Book Antiqua"/>
          <w:color w:val="000000"/>
          <w:vertAlign w:val="superscript"/>
        </w:rPr>
        <w:t>26,</w:t>
      </w:r>
      <w:r w:rsidRPr="00856F61">
        <w:rPr>
          <w:rFonts w:ascii="Book Antiqua" w:eastAsia="Book Antiqua" w:hAnsi="Book Antiqua" w:cs="Book Antiqua"/>
          <w:color w:val="000000"/>
          <w:vertAlign w:val="superscript"/>
        </w:rPr>
        <w:t>27]</w:t>
      </w:r>
      <w:r w:rsidRPr="00856F61">
        <w:rPr>
          <w:rFonts w:ascii="Book Antiqua" w:eastAsia="Book Antiqua" w:hAnsi="Book Antiqua" w:cs="Book Antiqua"/>
          <w:color w:val="000000"/>
        </w:rPr>
        <w:t>. These advances, combined with reverse transcriptase</w:t>
      </w:r>
      <w:r w:rsidR="00CB3213">
        <w:rPr>
          <w:rFonts w:ascii="Book Antiqua" w:eastAsia="Book Antiqua" w:hAnsi="Book Antiqua" w:cs="Book Antiqua"/>
          <w:color w:val="000000"/>
        </w:rPr>
        <w:t>,</w:t>
      </w:r>
      <w:r w:rsidRPr="00856F61">
        <w:rPr>
          <w:rFonts w:ascii="Book Antiqua" w:eastAsia="Book Antiqua" w:hAnsi="Book Antiqua" w:cs="Book Antiqua"/>
          <w:color w:val="000000"/>
        </w:rPr>
        <w:t xml:space="preserve"> which had been discovered earlier in 1970, brought about the development of RT-qPCR</w:t>
      </w:r>
      <w:r w:rsidRPr="00856F61">
        <w:rPr>
          <w:rFonts w:ascii="Book Antiqua" w:eastAsia="Book Antiqua" w:hAnsi="Book Antiqua" w:cs="Book Antiqua"/>
          <w:color w:val="000000"/>
          <w:vertAlign w:val="superscript"/>
        </w:rPr>
        <w:t>[28]</w:t>
      </w:r>
      <w:r w:rsidRPr="00856F61">
        <w:rPr>
          <w:rFonts w:ascii="Book Antiqua" w:eastAsia="Book Antiqua" w:hAnsi="Book Antiqua" w:cs="Book Antiqua"/>
          <w:color w:val="000000"/>
        </w:rPr>
        <w:t xml:space="preserve">. Since </w:t>
      </w:r>
      <w:r w:rsidR="00CB3213">
        <w:rPr>
          <w:rFonts w:ascii="Book Antiqua" w:eastAsia="Book Antiqua" w:hAnsi="Book Antiqua" w:cs="Book Antiqua"/>
          <w:color w:val="000000"/>
        </w:rPr>
        <w:t xml:space="preserve">the </w:t>
      </w:r>
      <w:r w:rsidRPr="00856F61">
        <w:rPr>
          <w:rFonts w:ascii="Book Antiqua" w:eastAsia="Book Antiqua" w:hAnsi="Book Antiqua" w:cs="Book Antiqua"/>
          <w:color w:val="000000"/>
        </w:rPr>
        <w:t>late 1990s, RT-qPCR has been widely utilized in the exploration of differential gene expression (DGE) in various diseases, including HCC.</w:t>
      </w:r>
    </w:p>
    <w:p w14:paraId="60DF3E90" w14:textId="5C24C9B4" w:rsidR="00A77B3E" w:rsidRPr="00856F61" w:rsidRDefault="00346A4F" w:rsidP="00836567">
      <w:pPr>
        <w:spacing w:line="360" w:lineRule="auto"/>
        <w:ind w:firstLine="480"/>
        <w:jc w:val="both"/>
        <w:rPr>
          <w:rFonts w:ascii="Book Antiqua" w:hAnsi="Book Antiqua"/>
        </w:rPr>
      </w:pPr>
      <w:r w:rsidRPr="00856F61">
        <w:rPr>
          <w:rFonts w:ascii="Book Antiqua" w:eastAsia="Book Antiqua" w:hAnsi="Book Antiqua" w:cs="Book Antiqua"/>
          <w:color w:val="000000"/>
        </w:rPr>
        <w:t xml:space="preserve">Several studies have utilized RT-qPCR to analyze the DGE </w:t>
      </w:r>
      <w:r w:rsidR="00CB3213">
        <w:rPr>
          <w:rFonts w:ascii="Book Antiqua" w:eastAsia="Book Antiqua" w:hAnsi="Book Antiqua" w:cs="Book Antiqua"/>
          <w:color w:val="000000"/>
        </w:rPr>
        <w:t>in</w:t>
      </w:r>
      <w:r w:rsidRPr="00856F61">
        <w:rPr>
          <w:rFonts w:ascii="Book Antiqua" w:eastAsia="Book Antiqua" w:hAnsi="Book Antiqua" w:cs="Book Antiqua"/>
          <w:color w:val="000000"/>
        </w:rPr>
        <w:t xml:space="preserve"> HCC recurrence. To clarify the genes responsible for the hematogenous spreading of HCC cells, one study measuring the expression of matrix metalloproteinase</w:t>
      </w:r>
      <w:r w:rsidR="00347433">
        <w:rPr>
          <w:rFonts w:ascii="Book Antiqua" w:eastAsia="Book Antiqua" w:hAnsi="Book Antiqua" w:cs="Book Antiqua"/>
          <w:color w:val="000000"/>
        </w:rPr>
        <w:t xml:space="preserve"> </w:t>
      </w:r>
      <w:r w:rsidRPr="00856F61">
        <w:rPr>
          <w:rFonts w:ascii="Book Antiqua" w:eastAsia="Book Antiqua" w:hAnsi="Book Antiqua" w:cs="Book Antiqua"/>
          <w:color w:val="000000"/>
        </w:rPr>
        <w:t>9</w:t>
      </w:r>
      <w:r w:rsidRPr="00856F61">
        <w:rPr>
          <w:rFonts w:ascii="Book Antiqua" w:eastAsia="Book Antiqua" w:hAnsi="Book Antiqua" w:cs="Book Antiqua"/>
          <w:i/>
          <w:iCs/>
          <w:color w:val="000000"/>
        </w:rPr>
        <w:t xml:space="preserve"> </w:t>
      </w:r>
      <w:r w:rsidRPr="00856F61">
        <w:rPr>
          <w:rFonts w:ascii="Book Antiqua" w:eastAsia="Book Antiqua" w:hAnsi="Book Antiqua" w:cs="Book Antiqua"/>
          <w:color w:val="000000"/>
        </w:rPr>
        <w:t>(</w:t>
      </w:r>
      <w:r w:rsidRPr="00836567">
        <w:rPr>
          <w:rFonts w:ascii="Book Antiqua" w:eastAsia="Book Antiqua" w:hAnsi="Book Antiqua" w:cs="Book Antiqua"/>
          <w:i/>
          <w:iCs/>
          <w:color w:val="000000"/>
        </w:rPr>
        <w:t>MMP9</w:t>
      </w:r>
      <w:r w:rsidRPr="00856F61">
        <w:rPr>
          <w:rFonts w:ascii="Book Antiqua" w:eastAsia="Book Antiqua" w:hAnsi="Book Antiqua" w:cs="Book Antiqua"/>
          <w:color w:val="000000"/>
        </w:rPr>
        <w:t xml:space="preserve">) and vascular endothelial growth factor in pairs of non-tumor and tumor samples with RT-qPCR found that the expression of </w:t>
      </w:r>
      <w:r w:rsidRPr="00836567">
        <w:rPr>
          <w:rFonts w:ascii="Book Antiqua" w:eastAsia="Book Antiqua" w:hAnsi="Book Antiqua" w:cs="Book Antiqua"/>
          <w:i/>
          <w:iCs/>
          <w:color w:val="000000"/>
        </w:rPr>
        <w:t>MMP9</w:t>
      </w:r>
      <w:r w:rsidRPr="00856F61">
        <w:rPr>
          <w:rFonts w:ascii="Book Antiqua" w:eastAsia="Book Antiqua" w:hAnsi="Book Antiqua" w:cs="Book Antiqua"/>
          <w:i/>
          <w:iCs/>
          <w:color w:val="000000"/>
        </w:rPr>
        <w:t xml:space="preserve"> </w:t>
      </w:r>
      <w:r w:rsidRPr="00856F61">
        <w:rPr>
          <w:rFonts w:ascii="Book Antiqua" w:eastAsia="Book Antiqua" w:hAnsi="Book Antiqua" w:cs="Book Antiqua"/>
          <w:color w:val="000000"/>
        </w:rPr>
        <w:t xml:space="preserve">in tumors was related to recurrence, while the expression of </w:t>
      </w:r>
      <w:r w:rsidR="00CB3213" w:rsidRPr="00856F61">
        <w:rPr>
          <w:rFonts w:ascii="Book Antiqua" w:eastAsia="Book Antiqua" w:hAnsi="Book Antiqua" w:cs="Book Antiqua"/>
          <w:color w:val="000000"/>
        </w:rPr>
        <w:t>vascular endothelial growth factor</w:t>
      </w:r>
      <w:r w:rsidRPr="00856F61">
        <w:rPr>
          <w:rFonts w:ascii="Book Antiqua" w:eastAsia="Book Antiqua" w:hAnsi="Book Antiqua" w:cs="Book Antiqua"/>
          <w:color w:val="000000"/>
        </w:rPr>
        <w:t xml:space="preserve"> was not. The same study also examined </w:t>
      </w:r>
      <w:r w:rsidR="00CB3213">
        <w:rPr>
          <w:rFonts w:ascii="Book Antiqua" w:eastAsia="Book Antiqua" w:hAnsi="Book Antiqua" w:cs="Book Antiqua"/>
          <w:i/>
          <w:iCs/>
          <w:color w:val="000000"/>
        </w:rPr>
        <w:t>AFP</w:t>
      </w:r>
      <w:r w:rsidRPr="00856F61">
        <w:rPr>
          <w:rFonts w:ascii="Book Antiqua" w:eastAsia="Book Antiqua" w:hAnsi="Book Antiqua" w:cs="Book Antiqua"/>
          <w:color w:val="000000"/>
        </w:rPr>
        <w:t xml:space="preserve"> mRNA in blood samples and found that the level was associated with recurrence and could serve as a predictor of recurrence or metastasis of HCC</w:t>
      </w:r>
      <w:r w:rsidRPr="00856F61">
        <w:rPr>
          <w:rFonts w:ascii="Book Antiqua" w:eastAsia="Book Antiqua" w:hAnsi="Book Antiqua" w:cs="Book Antiqua"/>
          <w:color w:val="000000"/>
          <w:vertAlign w:val="superscript"/>
        </w:rPr>
        <w:t>[29]</w:t>
      </w:r>
      <w:r w:rsidRPr="00856F61">
        <w:rPr>
          <w:rFonts w:ascii="Book Antiqua" w:eastAsia="Book Antiqua" w:hAnsi="Book Antiqua" w:cs="Book Antiqua"/>
          <w:color w:val="000000"/>
        </w:rPr>
        <w:t xml:space="preserve">. Similarly, another study reported that </w:t>
      </w:r>
      <w:r w:rsidRPr="00856F61">
        <w:rPr>
          <w:rFonts w:ascii="Book Antiqua" w:eastAsia="Book Antiqua" w:hAnsi="Book Antiqua" w:cs="Book Antiqua"/>
          <w:color w:val="000000"/>
        </w:rPr>
        <w:lastRenderedPageBreak/>
        <w:t xml:space="preserve">the mRNA level of </w:t>
      </w:r>
      <w:r w:rsidRPr="00836567">
        <w:rPr>
          <w:rFonts w:ascii="Book Antiqua" w:eastAsia="Book Antiqua" w:hAnsi="Book Antiqua" w:cs="Book Antiqua"/>
          <w:i/>
          <w:iCs/>
          <w:color w:val="000000"/>
        </w:rPr>
        <w:t>AFP</w:t>
      </w:r>
      <w:r w:rsidRPr="00856F61">
        <w:rPr>
          <w:rFonts w:ascii="Book Antiqua" w:eastAsia="Book Antiqua" w:hAnsi="Book Antiqua" w:cs="Book Antiqua"/>
          <w:color w:val="000000"/>
        </w:rPr>
        <w:t xml:space="preserve"> in peripheral blood samples significantly correlated with postoperative extrahepatic metastasis and disease-free survival</w:t>
      </w:r>
      <w:r w:rsidRPr="00856F61">
        <w:rPr>
          <w:rFonts w:ascii="Book Antiqua" w:eastAsia="Book Antiqua" w:hAnsi="Book Antiqua" w:cs="Book Antiqua"/>
          <w:color w:val="000000"/>
          <w:vertAlign w:val="superscript"/>
        </w:rPr>
        <w:t>[30]</w:t>
      </w:r>
      <w:r w:rsidRPr="00856F61">
        <w:rPr>
          <w:rFonts w:ascii="Book Antiqua" w:eastAsia="Book Antiqua" w:hAnsi="Book Antiqua" w:cs="Book Antiqua"/>
          <w:color w:val="000000"/>
        </w:rPr>
        <w:t>.</w:t>
      </w:r>
    </w:p>
    <w:p w14:paraId="6F701425" w14:textId="2C3A2D97"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In RT-qPCR, the quantification of </w:t>
      </w:r>
      <w:r w:rsidR="003505D2" w:rsidRPr="00856F61">
        <w:rPr>
          <w:rFonts w:ascii="Book Antiqua" w:hAnsi="Book Antiqua" w:cs="Book Antiqua"/>
          <w:bCs/>
          <w:color w:val="000000"/>
          <w:lang w:eastAsia="zh-CN"/>
        </w:rPr>
        <w:t>c</w:t>
      </w:r>
      <w:r w:rsidR="003505D2" w:rsidRPr="00856F61">
        <w:rPr>
          <w:rFonts w:ascii="Book Antiqua" w:eastAsia="Book Antiqua" w:hAnsi="Book Antiqua" w:cs="Book Antiqua"/>
          <w:bCs/>
          <w:color w:val="000000"/>
        </w:rPr>
        <w:t>omplementary DNA</w:t>
      </w:r>
      <w:r w:rsidR="003505D2" w:rsidRPr="00856F61">
        <w:rPr>
          <w:rFonts w:ascii="Book Antiqua" w:eastAsia="Book Antiqua" w:hAnsi="Book Antiqua" w:cs="Book Antiqua"/>
          <w:color w:val="000000"/>
        </w:rPr>
        <w:t xml:space="preserve"> </w:t>
      </w:r>
      <w:r w:rsidR="003505D2" w:rsidRPr="00856F61">
        <w:rPr>
          <w:rFonts w:ascii="Book Antiqua" w:hAnsi="Book Antiqua" w:cs="Book Antiqua"/>
          <w:color w:val="000000"/>
          <w:lang w:eastAsia="zh-CN"/>
        </w:rPr>
        <w:t>(</w:t>
      </w:r>
      <w:r w:rsidRPr="00856F61">
        <w:rPr>
          <w:rFonts w:ascii="Book Antiqua" w:eastAsia="Book Antiqua" w:hAnsi="Book Antiqua" w:cs="Book Antiqua"/>
          <w:color w:val="000000"/>
        </w:rPr>
        <w:t>cDNA</w:t>
      </w:r>
      <w:r w:rsidR="003505D2" w:rsidRPr="00856F61">
        <w:rPr>
          <w:rFonts w:ascii="Book Antiqua" w:hAnsi="Book Antiqua" w:cs="Book Antiqua"/>
          <w:color w:val="000000"/>
          <w:lang w:eastAsia="zh-CN"/>
        </w:rPr>
        <w:t>)</w:t>
      </w:r>
      <w:r w:rsidRPr="00856F61">
        <w:rPr>
          <w:rFonts w:ascii="Book Antiqua" w:eastAsia="Book Antiqua" w:hAnsi="Book Antiqua" w:cs="Book Antiqua"/>
          <w:color w:val="000000"/>
        </w:rPr>
        <w:t xml:space="preserve"> from genes of interest is typically compared to that of reference genes, also called housekeeping genes, to allow the normalization of differences seen in different samples. Common reference genes include beta-actin (</w:t>
      </w:r>
      <w:r w:rsidRPr="00856F61">
        <w:rPr>
          <w:rFonts w:ascii="Book Antiqua" w:eastAsia="Book Antiqua" w:hAnsi="Book Antiqua" w:cs="Book Antiqua"/>
          <w:i/>
          <w:iCs/>
          <w:color w:val="000000"/>
        </w:rPr>
        <w:t>ACTB</w:t>
      </w:r>
      <w:r w:rsidRPr="00856F61">
        <w:rPr>
          <w:rFonts w:ascii="Book Antiqua" w:eastAsia="Book Antiqua" w:hAnsi="Book Antiqua" w:cs="Book Antiqua"/>
          <w:color w:val="000000"/>
        </w:rPr>
        <w:t>), beta-2-microglobulin, glyceraldehyde-3-phosphate dehydrogenase (</w:t>
      </w:r>
      <w:r w:rsidRPr="00856F61">
        <w:rPr>
          <w:rFonts w:ascii="Book Antiqua" w:eastAsia="Book Antiqua" w:hAnsi="Book Antiqua" w:cs="Book Antiqua"/>
          <w:i/>
          <w:iCs/>
          <w:color w:val="000000"/>
        </w:rPr>
        <w:t>GAPDH</w:t>
      </w:r>
      <w:r w:rsidRPr="00856F61">
        <w:rPr>
          <w:rFonts w:ascii="Book Antiqua" w:eastAsia="Book Antiqua" w:hAnsi="Book Antiqua" w:cs="Book Antiqua"/>
          <w:color w:val="000000"/>
        </w:rPr>
        <w:t>), hypoxanthine phosphoribosyltransferase 1</w:t>
      </w:r>
      <w:r w:rsidR="0044258E" w:rsidRPr="00856F61">
        <w:rPr>
          <w:rFonts w:ascii="Book Antiqua" w:eastAsia="Book Antiqua" w:hAnsi="Book Antiqua" w:cs="Book Antiqua"/>
          <w:color w:val="000000"/>
        </w:rPr>
        <w:t>, and</w:t>
      </w:r>
      <w:r w:rsidRPr="00856F61">
        <w:rPr>
          <w:rFonts w:ascii="Book Antiqua" w:eastAsia="Book Antiqua" w:hAnsi="Book Antiqua" w:cs="Book Antiqua"/>
          <w:color w:val="000000"/>
        </w:rPr>
        <w:t xml:space="preserve"> TATA box binding protein</w:t>
      </w:r>
      <w:r w:rsidRPr="00856F61">
        <w:rPr>
          <w:rFonts w:ascii="Book Antiqua" w:eastAsia="Book Antiqua" w:hAnsi="Book Antiqua" w:cs="Book Antiqua"/>
          <w:color w:val="000000"/>
          <w:vertAlign w:val="superscript"/>
        </w:rPr>
        <w:t>[31]</w:t>
      </w:r>
      <w:r w:rsidRPr="00856F61">
        <w:rPr>
          <w:rFonts w:ascii="Book Antiqua" w:eastAsia="Book Antiqua" w:hAnsi="Book Antiqua" w:cs="Book Antiqua"/>
          <w:color w:val="000000"/>
        </w:rPr>
        <w:t xml:space="preserve">. A suitable reference gene must have stable expression across different conditions of samples. It is noteworthy that both </w:t>
      </w:r>
      <w:r w:rsidRPr="00856F61">
        <w:rPr>
          <w:rFonts w:ascii="Book Antiqua" w:eastAsia="Book Antiqua" w:hAnsi="Book Antiqua" w:cs="Book Antiqua"/>
          <w:i/>
          <w:iCs/>
          <w:color w:val="000000"/>
        </w:rPr>
        <w:t>ACTB</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GAPDH</w:t>
      </w:r>
      <w:r w:rsidRPr="00856F61">
        <w:rPr>
          <w:rFonts w:ascii="Book Antiqua" w:eastAsia="Book Antiqua" w:hAnsi="Book Antiqua" w:cs="Book Antiqua"/>
          <w:color w:val="000000"/>
        </w:rPr>
        <w:t>, two commonly used reference genes, have been reported to be highly expressed in HCC when compared with non-tumor tissues</w:t>
      </w:r>
      <w:r w:rsidRPr="00856F61">
        <w:rPr>
          <w:rFonts w:ascii="Book Antiqua" w:eastAsia="Book Antiqua" w:hAnsi="Book Antiqua" w:cs="Book Antiqua"/>
          <w:color w:val="000000"/>
          <w:vertAlign w:val="superscript"/>
        </w:rPr>
        <w:t>[32]</w:t>
      </w:r>
      <w:r w:rsidRPr="00856F61">
        <w:rPr>
          <w:rFonts w:ascii="Book Antiqua" w:eastAsia="Book Antiqua" w:hAnsi="Book Antiqua" w:cs="Book Antiqua"/>
          <w:color w:val="000000"/>
        </w:rPr>
        <w:t xml:space="preserve">, while </w:t>
      </w:r>
      <w:r w:rsidR="00CB3213" w:rsidRPr="00856F61">
        <w:rPr>
          <w:rFonts w:ascii="Book Antiqua" w:eastAsia="Book Antiqua" w:hAnsi="Book Antiqua" w:cs="Book Antiqua"/>
          <w:color w:val="000000"/>
        </w:rPr>
        <w:t>TATA box binding protein</w:t>
      </w:r>
      <w:r w:rsidRPr="00856F61">
        <w:rPr>
          <w:rFonts w:ascii="Book Antiqua" w:eastAsia="Book Antiqua" w:hAnsi="Book Antiqua" w:cs="Book Antiqua"/>
          <w:color w:val="000000"/>
        </w:rPr>
        <w:t xml:space="preserve"> and </w:t>
      </w:r>
      <w:r w:rsidR="00CB3213" w:rsidRPr="00856F61">
        <w:rPr>
          <w:rFonts w:ascii="Book Antiqua" w:eastAsia="Book Antiqua" w:hAnsi="Book Antiqua" w:cs="Book Antiqua"/>
          <w:color w:val="000000"/>
        </w:rPr>
        <w:t xml:space="preserve">hypoxanthine phosphoribosyltransferase 1 </w:t>
      </w:r>
      <w:r w:rsidRPr="00856F61">
        <w:rPr>
          <w:rFonts w:ascii="Book Antiqua" w:eastAsia="Book Antiqua" w:hAnsi="Book Antiqua" w:cs="Book Antiqua"/>
          <w:color w:val="000000"/>
        </w:rPr>
        <w:t>were reported to be more suitable reference genes in HCC</w:t>
      </w:r>
      <w:r w:rsidRPr="00856F61">
        <w:rPr>
          <w:rFonts w:ascii="Book Antiqua" w:eastAsia="Book Antiqua" w:hAnsi="Book Antiqua" w:cs="Book Antiqua"/>
          <w:color w:val="000000"/>
          <w:vertAlign w:val="superscript"/>
        </w:rPr>
        <w:t>[33]</w:t>
      </w:r>
      <w:r w:rsidRPr="00856F61">
        <w:rPr>
          <w:rFonts w:ascii="Book Antiqua" w:eastAsia="Book Antiqua" w:hAnsi="Book Antiqua" w:cs="Book Antiqua"/>
          <w:color w:val="000000"/>
        </w:rPr>
        <w:t xml:space="preserve">. However, many currently available data with detection of significant DGE of HCC still used </w:t>
      </w:r>
      <w:r w:rsidRPr="00856F61">
        <w:rPr>
          <w:rFonts w:ascii="Book Antiqua" w:eastAsia="Book Antiqua" w:hAnsi="Book Antiqua" w:cs="Book Antiqua"/>
          <w:i/>
          <w:iCs/>
          <w:color w:val="000000"/>
        </w:rPr>
        <w:t>ACTB</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GAPDH</w:t>
      </w:r>
      <w:r w:rsidRPr="00856F61">
        <w:rPr>
          <w:rFonts w:ascii="Book Antiqua" w:eastAsia="Book Antiqua" w:hAnsi="Book Antiqua" w:cs="Book Antiqua"/>
          <w:color w:val="000000"/>
        </w:rPr>
        <w:t xml:space="preserve"> as reference genes</w:t>
      </w:r>
      <w:r w:rsidR="0044258E" w:rsidRPr="00856F61">
        <w:rPr>
          <w:rFonts w:ascii="Book Antiqua" w:eastAsia="Book Antiqua" w:hAnsi="Book Antiqua" w:cs="Book Antiqua"/>
          <w:color w:val="000000"/>
          <w:vertAlign w:val="superscript"/>
        </w:rPr>
        <w:t>[34,</w:t>
      </w:r>
      <w:r w:rsidRPr="00856F61">
        <w:rPr>
          <w:rFonts w:ascii="Book Antiqua" w:eastAsia="Book Antiqua" w:hAnsi="Book Antiqua" w:cs="Book Antiqua"/>
          <w:color w:val="000000"/>
          <w:vertAlign w:val="superscript"/>
        </w:rPr>
        <w:t>35]</w:t>
      </w:r>
      <w:r w:rsidRPr="00856F61">
        <w:rPr>
          <w:rFonts w:ascii="Book Antiqua" w:eastAsia="Book Antiqua" w:hAnsi="Book Antiqua" w:cs="Book Antiqua"/>
          <w:color w:val="000000"/>
        </w:rPr>
        <w:t>, and whether the two genes are reliable for RT-qPCR normalization in HCC specimens requires more investigation.</w:t>
      </w:r>
    </w:p>
    <w:p w14:paraId="6B3CE8C4" w14:textId="16632747" w:rsidR="007C6EE9"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The step of cDNA amplification </w:t>
      </w:r>
      <w:r w:rsidR="00F72B7C" w:rsidRPr="00856F61">
        <w:rPr>
          <w:rFonts w:ascii="Book Antiqua" w:eastAsia="Book Antiqua" w:hAnsi="Book Antiqua" w:cs="Book Antiqua"/>
          <w:color w:val="000000"/>
        </w:rPr>
        <w:t xml:space="preserve">endows </w:t>
      </w:r>
      <w:r w:rsidRPr="00856F61">
        <w:rPr>
          <w:rFonts w:ascii="Book Antiqua" w:eastAsia="Book Antiqua" w:hAnsi="Book Antiqua" w:cs="Book Antiqua"/>
          <w:color w:val="000000"/>
        </w:rPr>
        <w:t xml:space="preserve">RT-qPCR with a wide dynamic window and relatively high sensitivity to detect genes expressed with low abundance such as cytokines, and RT-qPCR is regarded as the </w:t>
      </w:r>
      <w:r w:rsidR="007C6EE9">
        <w:rPr>
          <w:rFonts w:ascii="Book Antiqua" w:eastAsia="Book Antiqua" w:hAnsi="Book Antiqua" w:cs="Book Antiqua"/>
          <w:color w:val="000000"/>
        </w:rPr>
        <w:t>“</w:t>
      </w:r>
      <w:r w:rsidRPr="00856F61">
        <w:rPr>
          <w:rFonts w:ascii="Book Antiqua" w:eastAsia="Book Antiqua" w:hAnsi="Book Antiqua" w:cs="Book Antiqua"/>
          <w:color w:val="000000"/>
        </w:rPr>
        <w:t>gold standard</w:t>
      </w:r>
      <w:r w:rsidR="007C6EE9">
        <w:rPr>
          <w:rFonts w:ascii="Book Antiqua" w:eastAsia="Book Antiqua" w:hAnsi="Book Antiqua" w:cs="Book Antiqua"/>
          <w:color w:val="000000"/>
        </w:rPr>
        <w:t>”</w:t>
      </w:r>
      <w:r w:rsidRPr="00856F61">
        <w:rPr>
          <w:rFonts w:ascii="Book Antiqua" w:eastAsia="Book Antiqua" w:hAnsi="Book Antiqua" w:cs="Book Antiqua"/>
          <w:color w:val="000000"/>
        </w:rPr>
        <w:t xml:space="preserve"> of transcriptome analysis</w:t>
      </w:r>
      <w:r w:rsidRPr="00856F61">
        <w:rPr>
          <w:rFonts w:ascii="Book Antiqua" w:eastAsia="Book Antiqua" w:hAnsi="Book Antiqua" w:cs="Book Antiqua"/>
          <w:color w:val="000000"/>
          <w:vertAlign w:val="superscript"/>
        </w:rPr>
        <w:t>[36]</w:t>
      </w:r>
      <w:r w:rsidRPr="00856F61">
        <w:rPr>
          <w:rFonts w:ascii="Book Antiqua" w:eastAsia="Book Antiqua" w:hAnsi="Book Antiqua" w:cs="Book Antiqua"/>
          <w:color w:val="000000"/>
        </w:rPr>
        <w:t xml:space="preserve">. However, RT-qPCR also carries several limitations. Technically, various factors may impact the amplification and cause deviation from the ideal mathematical model of PCR, including the RNA quality, the efficiency of RNA-to-cDNA conversion, the primer quality, operator technique, as well as the </w:t>
      </w:r>
      <w:r w:rsidR="007C6EE9">
        <w:rPr>
          <w:rFonts w:ascii="Book Antiqua" w:eastAsia="Book Antiqua" w:hAnsi="Book Antiqua" w:cs="Book Antiqua"/>
          <w:color w:val="000000"/>
        </w:rPr>
        <w:t>“</w:t>
      </w:r>
      <w:r w:rsidRPr="00856F61">
        <w:rPr>
          <w:rFonts w:ascii="Book Antiqua" w:eastAsia="Book Antiqua" w:hAnsi="Book Antiqua" w:cs="Book Antiqua"/>
          <w:color w:val="000000"/>
        </w:rPr>
        <w:t>Monte Carlo</w:t>
      </w:r>
      <w:r w:rsidR="007C6EE9">
        <w:rPr>
          <w:rFonts w:ascii="Book Antiqua" w:eastAsia="Book Antiqua" w:hAnsi="Book Antiqua" w:cs="Book Antiqua"/>
          <w:color w:val="000000"/>
        </w:rPr>
        <w:t>”</w:t>
      </w:r>
      <w:r w:rsidRPr="00856F61">
        <w:rPr>
          <w:rFonts w:ascii="Book Antiqua" w:eastAsia="Book Antiqua" w:hAnsi="Book Antiqua" w:cs="Book Antiqua"/>
          <w:color w:val="000000"/>
        </w:rPr>
        <w:t xml:space="preserve"> effect, an inherently and unavoidably high variance in the results from PCR reactions with a low starting template concentration</w:t>
      </w:r>
      <w:r w:rsidRPr="00856F61">
        <w:rPr>
          <w:rFonts w:ascii="Book Antiqua" w:eastAsia="Book Antiqua" w:hAnsi="Book Antiqua" w:cs="Book Antiqua"/>
          <w:color w:val="000000"/>
          <w:vertAlign w:val="superscript"/>
        </w:rPr>
        <w:t>[37]</w:t>
      </w:r>
      <w:r w:rsidRPr="00856F61">
        <w:rPr>
          <w:rFonts w:ascii="Book Antiqua" w:eastAsia="Book Antiqua" w:hAnsi="Book Antiqua" w:cs="Book Antiqua"/>
          <w:color w:val="000000"/>
        </w:rPr>
        <w:t xml:space="preserve">. In terms of its application in transcriptome analysis of clinical diseases, it is relatively low-throughput and can </w:t>
      </w:r>
      <w:r w:rsidR="007C6EE9">
        <w:rPr>
          <w:rFonts w:ascii="Book Antiqua" w:eastAsia="Book Antiqua" w:hAnsi="Book Antiqua" w:cs="Book Antiqua"/>
          <w:color w:val="000000"/>
        </w:rPr>
        <w:t xml:space="preserve">only </w:t>
      </w:r>
      <w:r w:rsidRPr="00856F61">
        <w:rPr>
          <w:rFonts w:ascii="Book Antiqua" w:eastAsia="Book Antiqua" w:hAnsi="Book Antiqua" w:cs="Book Antiqua"/>
          <w:color w:val="000000"/>
        </w:rPr>
        <w:t>test a limited number of genes of interest with known sequences</w:t>
      </w:r>
      <w:r w:rsidRPr="00856F61">
        <w:rPr>
          <w:rFonts w:ascii="Book Antiqua" w:eastAsia="Book Antiqua" w:hAnsi="Book Antiqua" w:cs="Book Antiqua"/>
          <w:color w:val="000000"/>
          <w:vertAlign w:val="superscript"/>
        </w:rPr>
        <w:t>[38]</w:t>
      </w:r>
      <w:r w:rsidRPr="00856F61">
        <w:rPr>
          <w:rFonts w:ascii="Book Antiqua" w:eastAsia="Book Antiqua" w:hAnsi="Book Antiqua" w:cs="Book Antiqua"/>
          <w:color w:val="000000"/>
        </w:rPr>
        <w:t>.</w:t>
      </w:r>
    </w:p>
    <w:p w14:paraId="39C1B69E" w14:textId="5756F7D5"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These limitations largely confine its ability to discover novel DGE of disease status. Only when researchers already know which </w:t>
      </w:r>
      <w:r w:rsidR="007C6EE9">
        <w:rPr>
          <w:rFonts w:ascii="Book Antiqua" w:eastAsia="Book Antiqua" w:hAnsi="Book Antiqua" w:cs="Book Antiqua"/>
          <w:color w:val="000000"/>
        </w:rPr>
        <w:t>“</w:t>
      </w:r>
      <w:r w:rsidRPr="00856F61">
        <w:rPr>
          <w:rFonts w:ascii="Book Antiqua" w:eastAsia="Book Antiqua" w:hAnsi="Book Antiqua" w:cs="Book Antiqua"/>
          <w:color w:val="000000"/>
        </w:rPr>
        <w:t>suspect</w:t>
      </w:r>
      <w:r w:rsidR="007C6EE9">
        <w:rPr>
          <w:rFonts w:ascii="Book Antiqua" w:eastAsia="Book Antiqua" w:hAnsi="Book Antiqua" w:cs="Book Antiqua"/>
          <w:color w:val="000000"/>
        </w:rPr>
        <w:t>”</w:t>
      </w:r>
      <w:r w:rsidRPr="00856F61">
        <w:rPr>
          <w:rFonts w:ascii="Book Antiqua" w:eastAsia="Book Antiqua" w:hAnsi="Book Antiqua" w:cs="Book Antiqua"/>
          <w:color w:val="000000"/>
        </w:rPr>
        <w:t xml:space="preserve"> genes or pathways to target can RT-qPCR efficiently identify the disease-related DGE. Without predefined genes of interest and sufficient biological plausibility, it is challenging to identify novel disease-</w:t>
      </w:r>
      <w:r w:rsidRPr="00856F61">
        <w:rPr>
          <w:rFonts w:ascii="Book Antiqua" w:eastAsia="Book Antiqua" w:hAnsi="Book Antiqua" w:cs="Book Antiqua"/>
          <w:color w:val="000000"/>
        </w:rPr>
        <w:lastRenderedPageBreak/>
        <w:t xml:space="preserve">specific DGE solely with RT-qPCR. To achieve the prospective profiling of the transcriptome of HCC and recurrence, a more high-throughput technology that is capable of screening massive </w:t>
      </w:r>
      <w:r w:rsidR="007C6EE9">
        <w:rPr>
          <w:rFonts w:ascii="Book Antiqua" w:eastAsia="Book Antiqua" w:hAnsi="Book Antiqua" w:cs="Book Antiqua"/>
          <w:color w:val="000000"/>
        </w:rPr>
        <w:t xml:space="preserve">numbers of </w:t>
      </w:r>
      <w:r w:rsidRPr="00856F61">
        <w:rPr>
          <w:rFonts w:ascii="Book Antiqua" w:eastAsia="Book Antiqua" w:hAnsi="Book Antiqua" w:cs="Book Antiqua"/>
          <w:color w:val="000000"/>
        </w:rPr>
        <w:t>genes with various degrees of probability to have a disease-specific ex</w:t>
      </w:r>
      <w:r w:rsidR="0044258E" w:rsidRPr="00856F61">
        <w:rPr>
          <w:rFonts w:ascii="Book Antiqua" w:eastAsia="Book Antiqua" w:hAnsi="Book Antiqua" w:cs="Book Antiqua"/>
          <w:color w:val="000000"/>
        </w:rPr>
        <w:t>pression in parallel is needed.</w:t>
      </w:r>
      <w:r w:rsidRPr="00856F61">
        <w:rPr>
          <w:rFonts w:ascii="Book Antiqua" w:eastAsia="Book Antiqua" w:hAnsi="Book Antiqua" w:cs="Book Antiqua"/>
          <w:color w:val="000000"/>
        </w:rPr>
        <w:t xml:space="preserve"> Thus, in the research of HCC, RT-qPCR is mainly used as a validation tool to confirm the DGE identified by two other technologies that emerged later on: </w:t>
      </w:r>
      <w:r w:rsidR="007C6EE9">
        <w:rPr>
          <w:rFonts w:ascii="Book Antiqua" w:hAnsi="Book Antiqua" w:cs="Book Antiqua"/>
          <w:color w:val="000000"/>
          <w:lang w:eastAsia="zh-CN"/>
        </w:rPr>
        <w:t>m</w:t>
      </w:r>
      <w:r w:rsidRPr="00856F61">
        <w:rPr>
          <w:rFonts w:ascii="Book Antiqua" w:eastAsia="Book Antiqua" w:hAnsi="Book Antiqua" w:cs="Book Antiqua"/>
          <w:color w:val="000000"/>
        </w:rPr>
        <w:t>icroarrays and RNA-seq. These two research tools have yielded abundant results in all three aspects of HCC recurrence in the causal model we propose (Figure 1).</w:t>
      </w:r>
    </w:p>
    <w:p w14:paraId="5787A9E2" w14:textId="77777777" w:rsidR="00A77B3E" w:rsidRPr="00856F61" w:rsidRDefault="00A77B3E" w:rsidP="00856F61">
      <w:pPr>
        <w:spacing w:line="360" w:lineRule="auto"/>
        <w:jc w:val="both"/>
        <w:rPr>
          <w:rFonts w:ascii="Book Antiqua" w:hAnsi="Book Antiqua"/>
        </w:rPr>
      </w:pPr>
    </w:p>
    <w:p w14:paraId="0A8D1ED1"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aps/>
          <w:color w:val="000000"/>
          <w:u w:val="single"/>
        </w:rPr>
        <w:t>Microarray Analysis of Recurrent HCC</w:t>
      </w:r>
    </w:p>
    <w:p w14:paraId="62E3F7FD" w14:textId="3E6E83F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First developed by </w:t>
      </w:r>
      <w:r w:rsidR="0044258E" w:rsidRPr="00856F61">
        <w:rPr>
          <w:rFonts w:ascii="Book Antiqua" w:hAnsi="Book Antiqua"/>
          <w:bCs/>
        </w:rPr>
        <w:t>Schena</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et al</w:t>
      </w:r>
      <w:r w:rsidR="0044258E" w:rsidRPr="00856F61">
        <w:rPr>
          <w:rFonts w:ascii="Book Antiqua" w:eastAsia="Book Antiqua" w:hAnsi="Book Antiqua" w:cs="Book Antiqua"/>
          <w:color w:val="000000"/>
          <w:vertAlign w:val="superscript"/>
        </w:rPr>
        <w:t>[39]</w:t>
      </w:r>
      <w:r w:rsidRPr="00856F61">
        <w:rPr>
          <w:rFonts w:ascii="Book Antiqua" w:eastAsia="Book Antiqua" w:hAnsi="Book Antiqua" w:cs="Book Antiqua"/>
          <w:color w:val="000000"/>
        </w:rPr>
        <w:t xml:space="preserve"> at Stanford University in 1995, microarrays have been widely applied in medical research as a high-throughput tool to reveal gene expression in disease status</w:t>
      </w:r>
      <w:r w:rsidRPr="00856F61">
        <w:rPr>
          <w:rFonts w:ascii="Book Antiqua" w:eastAsia="Book Antiqua" w:hAnsi="Book Antiqua" w:cs="Book Antiqua"/>
          <w:color w:val="000000"/>
          <w:vertAlign w:val="superscript"/>
        </w:rPr>
        <w:t>[39]</w:t>
      </w:r>
      <w:r w:rsidRPr="00856F61">
        <w:rPr>
          <w:rFonts w:ascii="Book Antiqua" w:eastAsia="Book Antiqua" w:hAnsi="Book Antiqua" w:cs="Book Antiqua"/>
          <w:color w:val="000000"/>
        </w:rPr>
        <w:t>. Microarrays can be divided into two main categories: cDNA microarrays and oligonucleotide microarrays. The surfacing of commercial platforms, such as Human UniGene Set RZPD 1 clone set for cDNA microarrays and Affymetrix Human Genome U95Av2 array for oligonucleotide arrays, have made the technology for both types of arrays widely accessible</w:t>
      </w:r>
      <w:r w:rsidRPr="00856F61">
        <w:rPr>
          <w:rFonts w:ascii="Book Antiqua" w:eastAsia="Book Antiqua" w:hAnsi="Book Antiqua" w:cs="Book Antiqua"/>
          <w:color w:val="000000"/>
          <w:vertAlign w:val="superscript"/>
        </w:rPr>
        <w:t>[40]</w:t>
      </w:r>
      <w:r w:rsidRPr="00856F61">
        <w:rPr>
          <w:rFonts w:ascii="Book Antiqua" w:eastAsia="Book Antiqua" w:hAnsi="Book Antiqua" w:cs="Book Antiqua"/>
          <w:color w:val="000000"/>
        </w:rPr>
        <w:t>. Additionally, the oligonucleotide microarrays have further been developed to identify single nucleotide polymorphism (SNP), named SNP arrays, in which the probes designed for harboring the SNP positions are hybridized with fragmented DNA molecules to examine the specific alleles of all SNPs</w:t>
      </w:r>
      <w:r w:rsidRPr="00856F61">
        <w:rPr>
          <w:rFonts w:ascii="Book Antiqua" w:eastAsia="Book Antiqua" w:hAnsi="Book Antiqua" w:cs="Book Antiqua"/>
          <w:color w:val="000000"/>
          <w:vertAlign w:val="superscript"/>
        </w:rPr>
        <w:t>[41]</w:t>
      </w:r>
      <w:r w:rsidRPr="00856F61">
        <w:rPr>
          <w:rFonts w:ascii="Book Antiqua" w:eastAsia="Book Antiqua" w:hAnsi="Book Antiqua" w:cs="Book Antiqua"/>
          <w:color w:val="000000"/>
        </w:rPr>
        <w:t>. The advance in microarray technology allows researchers to screen tens of thousands of RNA transcripts simultaneously and makes it possible to identify new genes with DGE related to diseases or specific pathophysiological conditions of interest. In addition to its high-throughput applicability, it has other major advantages including the wide availability of uncomplicated bioinformatics tools, more manageable data, and relatively low cost</w:t>
      </w:r>
      <w:r w:rsidRPr="00856F61">
        <w:rPr>
          <w:rFonts w:ascii="Book Antiqua" w:eastAsia="Book Antiqua" w:hAnsi="Book Antiqua" w:cs="Book Antiqua"/>
          <w:color w:val="000000"/>
          <w:vertAlign w:val="superscript"/>
        </w:rPr>
        <w:t>[38]</w:t>
      </w:r>
      <w:r w:rsidRPr="00856F61">
        <w:rPr>
          <w:rFonts w:ascii="Book Antiqua" w:eastAsia="Book Antiqua" w:hAnsi="Book Antiqua" w:cs="Book Antiqua"/>
          <w:color w:val="000000"/>
        </w:rPr>
        <w:t>.</w:t>
      </w:r>
    </w:p>
    <w:p w14:paraId="5EAD8A5D" w14:textId="4FA1C027"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Microarray analysis has long play</w:t>
      </w:r>
      <w:r w:rsidR="007C6EE9">
        <w:rPr>
          <w:rFonts w:ascii="Book Antiqua" w:eastAsia="Book Antiqua" w:hAnsi="Book Antiqua" w:cs="Book Antiqua"/>
          <w:color w:val="000000"/>
        </w:rPr>
        <w:t>ed</w:t>
      </w:r>
      <w:r w:rsidRPr="00856F61">
        <w:rPr>
          <w:rFonts w:ascii="Book Antiqua" w:eastAsia="Book Antiqua" w:hAnsi="Book Antiqua" w:cs="Book Antiqua"/>
          <w:color w:val="000000"/>
        </w:rPr>
        <w:t xml:space="preserve"> a central role in the field of HCC research. Iizuka </w:t>
      </w:r>
      <w:r w:rsidRPr="00856F61">
        <w:rPr>
          <w:rFonts w:ascii="Book Antiqua" w:eastAsia="Book Antiqua" w:hAnsi="Book Antiqua" w:cs="Book Antiqua"/>
          <w:i/>
          <w:iCs/>
          <w:color w:val="000000"/>
        </w:rPr>
        <w:t>et al</w:t>
      </w:r>
      <w:r w:rsidR="00F70A82" w:rsidRPr="00856F61">
        <w:rPr>
          <w:rFonts w:ascii="Book Antiqua" w:eastAsia="Book Antiqua" w:hAnsi="Book Antiqua" w:cs="Book Antiqua"/>
          <w:color w:val="000000"/>
          <w:vertAlign w:val="superscript"/>
        </w:rPr>
        <w:t>[18]</w:t>
      </w:r>
      <w:r w:rsidRPr="00856F61">
        <w:rPr>
          <w:rFonts w:ascii="Book Antiqua" w:eastAsia="Book Antiqua" w:hAnsi="Book Antiqua" w:cs="Book Antiqua"/>
          <w:color w:val="000000"/>
        </w:rPr>
        <w:t xml:space="preserve"> conducted a comprehensive review of the abundant data yielded with this revolutionizing technology</w:t>
      </w:r>
      <w:r w:rsidRPr="00856F61">
        <w:rPr>
          <w:rFonts w:ascii="Book Antiqua" w:eastAsia="Book Antiqua" w:hAnsi="Book Antiqua" w:cs="Book Antiqua"/>
          <w:color w:val="000000"/>
          <w:vertAlign w:val="superscript"/>
        </w:rPr>
        <w:t>[18]</w:t>
      </w:r>
      <w:r w:rsidRPr="00856F61">
        <w:rPr>
          <w:rFonts w:ascii="Book Antiqua" w:eastAsia="Book Antiqua" w:hAnsi="Book Antiqua" w:cs="Book Antiqua"/>
          <w:color w:val="000000"/>
        </w:rPr>
        <w:t>, in which the authors classified the microarray-based approaches into three groups based on the distinct objectives of the studies</w:t>
      </w:r>
      <w:r w:rsidR="007C6EE9">
        <w:rPr>
          <w:rFonts w:ascii="Book Antiqua" w:eastAsia="Book Antiqua" w:hAnsi="Book Antiqua" w:cs="Book Antiqua"/>
          <w:color w:val="000000"/>
        </w:rPr>
        <w:t>,</w:t>
      </w:r>
      <w:r w:rsidRPr="00856F61">
        <w:rPr>
          <w:rFonts w:ascii="Book Antiqua" w:eastAsia="Book Antiqua" w:hAnsi="Book Antiqua" w:cs="Book Antiqua"/>
          <w:color w:val="000000"/>
        </w:rPr>
        <w:t xml:space="preserve"> </w:t>
      </w:r>
      <w:r w:rsidR="007C6EE9">
        <w:rPr>
          <w:rFonts w:ascii="Book Antiqua" w:hAnsi="Book Antiqua" w:cs="Book Antiqua"/>
          <w:color w:val="000000"/>
          <w:lang w:eastAsia="zh-CN"/>
        </w:rPr>
        <w:t>c</w:t>
      </w:r>
      <w:r w:rsidRPr="00856F61">
        <w:rPr>
          <w:rFonts w:ascii="Book Antiqua" w:eastAsia="Book Antiqua" w:hAnsi="Book Antiqua" w:cs="Book Antiqua"/>
          <w:color w:val="000000"/>
        </w:rPr>
        <w:t xml:space="preserve">lass comparison, class discovery, and class prediction, as proposed by Simon </w:t>
      </w:r>
      <w:r w:rsidR="007C6EE9">
        <w:rPr>
          <w:rFonts w:ascii="Book Antiqua" w:eastAsia="Book Antiqua" w:hAnsi="Book Antiqua" w:cs="Book Antiqua"/>
          <w:i/>
          <w:iCs/>
          <w:color w:val="000000"/>
        </w:rPr>
        <w:t>et al</w:t>
      </w:r>
      <w:r w:rsidRPr="00856F61">
        <w:rPr>
          <w:rFonts w:ascii="Book Antiqua" w:eastAsia="Book Antiqua" w:hAnsi="Book Antiqua" w:cs="Book Antiqua"/>
          <w:color w:val="000000"/>
          <w:vertAlign w:val="superscript"/>
        </w:rPr>
        <w:t>[42]</w:t>
      </w:r>
      <w:r w:rsidRPr="00856F61">
        <w:rPr>
          <w:rFonts w:ascii="Book Antiqua" w:eastAsia="Book Antiqua" w:hAnsi="Book Antiqua" w:cs="Book Antiqua"/>
          <w:color w:val="000000"/>
        </w:rPr>
        <w:t xml:space="preserve">. Such </w:t>
      </w:r>
      <w:r w:rsidRPr="00856F61">
        <w:rPr>
          <w:rFonts w:ascii="Book Antiqua" w:eastAsia="Book Antiqua" w:hAnsi="Book Antiqua" w:cs="Book Antiqua"/>
          <w:color w:val="000000"/>
        </w:rPr>
        <w:lastRenderedPageBreak/>
        <w:t>classification, however, was mainly according to study methodologies but hardly compared findings in the context of biological mechanisms and pathogenesis of HCC. To organize the diverse findings of microarray analyses in an integrated manner and to provide insights with pathobiological plausibility, we summarize</w:t>
      </w:r>
      <w:r w:rsidR="007C6EE9">
        <w:rPr>
          <w:rFonts w:ascii="Book Antiqua" w:eastAsia="Book Antiqua" w:hAnsi="Book Antiqua" w:cs="Book Antiqua"/>
          <w:color w:val="000000"/>
        </w:rPr>
        <w:t>d</w:t>
      </w:r>
      <w:r w:rsidRPr="00856F61">
        <w:rPr>
          <w:rFonts w:ascii="Book Antiqua" w:eastAsia="Book Antiqua" w:hAnsi="Book Antiqua" w:cs="Book Antiqua"/>
          <w:color w:val="000000"/>
        </w:rPr>
        <w:t xml:space="preserve"> the currently available data within the framework of our causal model of HCC, including the carcinogenic profile of primary cancer cells, carcinogenic stimuli, and the tumor microenvironment, in the following paragraphs.</w:t>
      </w:r>
    </w:p>
    <w:p w14:paraId="42A1E960" w14:textId="77777777" w:rsidR="00A77B3E" w:rsidRPr="00856F61" w:rsidRDefault="00A77B3E" w:rsidP="00856F61">
      <w:pPr>
        <w:spacing w:line="360" w:lineRule="auto"/>
        <w:jc w:val="both"/>
        <w:rPr>
          <w:rFonts w:ascii="Book Antiqua" w:hAnsi="Book Antiqua"/>
        </w:rPr>
      </w:pPr>
    </w:p>
    <w:p w14:paraId="5882EEAD"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Carcinogenicity of primary HCC cells</w:t>
      </w:r>
    </w:p>
    <w:p w14:paraId="320B44C8" w14:textId="2CF26C1D"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Lau </w:t>
      </w:r>
      <w:r w:rsidRPr="00856F61">
        <w:rPr>
          <w:rFonts w:ascii="Book Antiqua" w:eastAsia="Book Antiqua" w:hAnsi="Book Antiqua" w:cs="Book Antiqua"/>
          <w:i/>
          <w:iCs/>
          <w:color w:val="000000"/>
        </w:rPr>
        <w:t>et al</w:t>
      </w:r>
      <w:r w:rsidR="00F70A82" w:rsidRPr="00856F61">
        <w:rPr>
          <w:rFonts w:ascii="Book Antiqua" w:eastAsia="Book Antiqua" w:hAnsi="Book Antiqua" w:cs="Book Antiqua"/>
          <w:color w:val="000000"/>
          <w:vertAlign w:val="superscript"/>
        </w:rPr>
        <w:t>[32]</w:t>
      </w:r>
      <w:r w:rsidRPr="00856F61">
        <w:rPr>
          <w:rFonts w:ascii="Book Antiqua" w:eastAsia="Book Antiqua" w:hAnsi="Book Antiqua" w:cs="Book Antiqua"/>
          <w:color w:val="000000"/>
        </w:rPr>
        <w:t xml:space="preserve"> utilized cDNA microarrays to analyze the differential expression of mRNA of 4000 genes in paired HCC and noncancerous tissues</w:t>
      </w:r>
      <w:r w:rsidRPr="00856F61">
        <w:rPr>
          <w:rFonts w:ascii="Book Antiqua" w:eastAsia="Book Antiqua" w:hAnsi="Book Antiqua" w:cs="Book Antiqua"/>
          <w:color w:val="000000"/>
          <w:vertAlign w:val="superscript"/>
        </w:rPr>
        <w:t>[32]</w:t>
      </w:r>
      <w:r w:rsidRPr="00856F61">
        <w:rPr>
          <w:rFonts w:ascii="Book Antiqua" w:eastAsia="Book Antiqua" w:hAnsi="Book Antiqua" w:cs="Book Antiqua"/>
          <w:color w:val="000000"/>
        </w:rPr>
        <w:t xml:space="preserve">. They found that 211 genes were upregulated while 147 genes were downregulated, of which six genes were highly expressed and ten genes were downregulated in more than 30% of pairs. This was the first time </w:t>
      </w:r>
      <w:r w:rsidR="00C153FF" w:rsidRPr="00856F61">
        <w:rPr>
          <w:rFonts w:ascii="Book Antiqua" w:eastAsia="Book Antiqua" w:hAnsi="Book Antiqua" w:cs="Book Antiqua"/>
          <w:color w:val="000000"/>
        </w:rPr>
        <w:t xml:space="preserve">when </w:t>
      </w:r>
      <w:r w:rsidRPr="00856F61">
        <w:rPr>
          <w:rFonts w:ascii="Book Antiqua" w:eastAsia="Book Antiqua" w:hAnsi="Book Antiqua" w:cs="Book Antiqua"/>
          <w:color w:val="000000"/>
        </w:rPr>
        <w:t>microarray technology was used in humans. Subsequently, either cDNA or oligonucleotide microarray studies, targeting either cell lines or patient-derived samples, have been widely conducted to discover the DGE related to the carcinogenic profile of primary HCC cells. The differentially expressed genes that have been identified include those associated with cell-cell interaction</w:t>
      </w:r>
      <w:r w:rsidR="00F70A82" w:rsidRPr="00856F61">
        <w:rPr>
          <w:rFonts w:ascii="Book Antiqua" w:eastAsia="Book Antiqua" w:hAnsi="Book Antiqua" w:cs="Book Antiqua"/>
          <w:color w:val="000000"/>
          <w:vertAlign w:val="superscript"/>
        </w:rPr>
        <w:t>[43,</w:t>
      </w:r>
      <w:r w:rsidRPr="00856F61">
        <w:rPr>
          <w:rFonts w:ascii="Book Antiqua" w:eastAsia="Book Antiqua" w:hAnsi="Book Antiqua" w:cs="Book Antiqua"/>
          <w:color w:val="000000"/>
          <w:vertAlign w:val="superscript"/>
        </w:rPr>
        <w:t>44]</w:t>
      </w:r>
      <w:r w:rsidRPr="00856F61">
        <w:rPr>
          <w:rFonts w:ascii="Book Antiqua" w:eastAsia="Book Antiqua" w:hAnsi="Book Antiqua" w:cs="Book Antiqua"/>
          <w:color w:val="000000"/>
        </w:rPr>
        <w:t>, transcription factors</w:t>
      </w:r>
      <w:r w:rsidR="00F70A82" w:rsidRPr="00856F61">
        <w:rPr>
          <w:rFonts w:ascii="Book Antiqua" w:eastAsia="Book Antiqua" w:hAnsi="Book Antiqua" w:cs="Book Antiqua"/>
          <w:color w:val="000000"/>
          <w:vertAlign w:val="superscript"/>
        </w:rPr>
        <w:t>[18,43,45,</w:t>
      </w:r>
      <w:r w:rsidRPr="00856F61">
        <w:rPr>
          <w:rFonts w:ascii="Book Antiqua" w:eastAsia="Book Antiqua" w:hAnsi="Book Antiqua" w:cs="Book Antiqua"/>
          <w:color w:val="000000"/>
          <w:vertAlign w:val="superscript"/>
        </w:rPr>
        <w:t>46]</w:t>
      </w:r>
      <w:r w:rsidRPr="00856F61">
        <w:rPr>
          <w:rFonts w:ascii="Book Antiqua" w:eastAsia="Book Antiqua" w:hAnsi="Book Antiqua" w:cs="Book Antiqua"/>
          <w:color w:val="000000"/>
        </w:rPr>
        <w:t>, apoptosis</w:t>
      </w:r>
      <w:r w:rsidR="00F70A82" w:rsidRPr="00856F61">
        <w:rPr>
          <w:rFonts w:ascii="Book Antiqua" w:eastAsia="Book Antiqua" w:hAnsi="Book Antiqua" w:cs="Book Antiqua"/>
          <w:color w:val="000000"/>
          <w:vertAlign w:val="superscript"/>
        </w:rPr>
        <w:t>[43,45,</w:t>
      </w:r>
      <w:r w:rsidRPr="00856F61">
        <w:rPr>
          <w:rFonts w:ascii="Book Antiqua" w:eastAsia="Book Antiqua" w:hAnsi="Book Antiqua" w:cs="Book Antiqua"/>
          <w:color w:val="000000"/>
          <w:vertAlign w:val="superscript"/>
        </w:rPr>
        <w:t>47]</w:t>
      </w:r>
      <w:r w:rsidRPr="00856F61">
        <w:rPr>
          <w:rFonts w:ascii="Book Antiqua" w:eastAsia="Book Antiqua" w:hAnsi="Book Antiqua" w:cs="Book Antiqua"/>
          <w:color w:val="000000"/>
        </w:rPr>
        <w:t>, cytokines</w:t>
      </w:r>
      <w:r w:rsidR="00F70A82" w:rsidRPr="00856F61">
        <w:rPr>
          <w:rFonts w:ascii="Book Antiqua" w:eastAsia="Book Antiqua" w:hAnsi="Book Antiqua" w:cs="Book Antiqua"/>
          <w:color w:val="000000"/>
          <w:vertAlign w:val="superscript"/>
        </w:rPr>
        <w:t>[43,</w:t>
      </w:r>
      <w:r w:rsidRPr="00856F61">
        <w:rPr>
          <w:rFonts w:ascii="Book Antiqua" w:eastAsia="Book Antiqua" w:hAnsi="Book Antiqua" w:cs="Book Antiqua"/>
          <w:color w:val="000000"/>
          <w:vertAlign w:val="superscript"/>
        </w:rPr>
        <w:t>45]</w:t>
      </w:r>
      <w:r w:rsidRPr="00856F61">
        <w:rPr>
          <w:rFonts w:ascii="Book Antiqua" w:eastAsia="Book Antiqua" w:hAnsi="Book Antiqua" w:cs="Book Antiqua"/>
          <w:color w:val="000000"/>
        </w:rPr>
        <w:t>, growth factors and/or growth suppression signals</w:t>
      </w:r>
      <w:r w:rsidR="00F70A82" w:rsidRPr="00856F61">
        <w:rPr>
          <w:rFonts w:ascii="Book Antiqua" w:eastAsia="Book Antiqua" w:hAnsi="Book Antiqua" w:cs="Book Antiqua"/>
          <w:color w:val="000000"/>
          <w:vertAlign w:val="superscript"/>
        </w:rPr>
        <w:t>[43,45,48,</w:t>
      </w:r>
      <w:r w:rsidRPr="00856F61">
        <w:rPr>
          <w:rFonts w:ascii="Book Antiqua" w:eastAsia="Book Antiqua" w:hAnsi="Book Antiqua" w:cs="Book Antiqua"/>
          <w:color w:val="000000"/>
          <w:vertAlign w:val="superscript"/>
        </w:rPr>
        <w:t>49]</w:t>
      </w:r>
      <w:r w:rsidRPr="00856F61">
        <w:rPr>
          <w:rFonts w:ascii="Book Antiqua" w:eastAsia="Book Antiqua" w:hAnsi="Book Antiqua" w:cs="Book Antiqua"/>
          <w:color w:val="000000"/>
        </w:rPr>
        <w:t>, cell proliferation</w:t>
      </w:r>
      <w:r w:rsidR="00F70A82" w:rsidRPr="00856F61">
        <w:rPr>
          <w:rFonts w:ascii="Book Antiqua" w:eastAsia="Book Antiqua" w:hAnsi="Book Antiqua" w:cs="Book Antiqua"/>
          <w:color w:val="000000"/>
          <w:vertAlign w:val="superscript"/>
        </w:rPr>
        <w:t>[44,45,47,49,</w:t>
      </w:r>
      <w:r w:rsidRPr="00856F61">
        <w:rPr>
          <w:rFonts w:ascii="Book Antiqua" w:eastAsia="Book Antiqua" w:hAnsi="Book Antiqua" w:cs="Book Antiqua"/>
          <w:color w:val="000000"/>
          <w:vertAlign w:val="superscript"/>
        </w:rPr>
        <w:t>50]</w:t>
      </w:r>
      <w:r w:rsidRPr="00856F61">
        <w:rPr>
          <w:rFonts w:ascii="Book Antiqua" w:eastAsia="Book Antiqua" w:hAnsi="Book Antiqua" w:cs="Book Antiqua"/>
          <w:color w:val="000000"/>
        </w:rPr>
        <w:t>, the cell cycle</w:t>
      </w:r>
      <w:r w:rsidR="00F70A82" w:rsidRPr="00856F61">
        <w:rPr>
          <w:rFonts w:ascii="Book Antiqua" w:eastAsia="Book Antiqua" w:hAnsi="Book Antiqua" w:cs="Book Antiqua"/>
          <w:color w:val="000000"/>
          <w:vertAlign w:val="superscript"/>
        </w:rPr>
        <w:t>[43,45,</w:t>
      </w:r>
      <w:r w:rsidRPr="00856F61">
        <w:rPr>
          <w:rFonts w:ascii="Book Antiqua" w:eastAsia="Book Antiqua" w:hAnsi="Book Antiqua" w:cs="Book Antiqua"/>
          <w:color w:val="000000"/>
          <w:vertAlign w:val="superscript"/>
        </w:rPr>
        <w:t>49]</w:t>
      </w:r>
      <w:r w:rsidRPr="00856F61">
        <w:rPr>
          <w:rFonts w:ascii="Book Antiqua" w:eastAsia="Book Antiqua" w:hAnsi="Book Antiqua" w:cs="Book Antiqua"/>
          <w:color w:val="000000"/>
        </w:rPr>
        <w:t>, tissue-specific expression proteins related to cell differentiation and development</w:t>
      </w:r>
      <w:r w:rsidR="00F70A82" w:rsidRPr="00856F61">
        <w:rPr>
          <w:rFonts w:ascii="Book Antiqua" w:eastAsia="Book Antiqua" w:hAnsi="Book Antiqua" w:cs="Book Antiqua"/>
          <w:color w:val="000000"/>
          <w:vertAlign w:val="superscript"/>
        </w:rPr>
        <w:t>[45,</w:t>
      </w:r>
      <w:r w:rsidRPr="00856F61">
        <w:rPr>
          <w:rFonts w:ascii="Book Antiqua" w:eastAsia="Book Antiqua" w:hAnsi="Book Antiqua" w:cs="Book Antiqua"/>
          <w:color w:val="000000"/>
          <w:vertAlign w:val="superscript"/>
        </w:rPr>
        <w:t>51]</w:t>
      </w:r>
      <w:r w:rsidRPr="00856F61">
        <w:rPr>
          <w:rFonts w:ascii="Book Antiqua" w:eastAsia="Book Antiqua" w:hAnsi="Book Antiqua" w:cs="Book Antiqua"/>
          <w:color w:val="000000"/>
        </w:rPr>
        <w:t>, metabolism</w:t>
      </w:r>
      <w:r w:rsidRPr="00856F61">
        <w:rPr>
          <w:rFonts w:ascii="Book Antiqua" w:eastAsia="Book Antiqua" w:hAnsi="Book Antiqua" w:cs="Book Antiqua"/>
          <w:color w:val="000000"/>
          <w:vertAlign w:val="superscript"/>
        </w:rPr>
        <w:t>[49]</w:t>
      </w:r>
      <w:r w:rsidRPr="00856F61">
        <w:rPr>
          <w:rFonts w:ascii="Book Antiqua" w:eastAsia="Book Antiqua" w:hAnsi="Book Antiqua" w:cs="Book Antiqua"/>
          <w:color w:val="000000"/>
        </w:rPr>
        <w:t>, angiogenesis</w:t>
      </w:r>
      <w:r w:rsidR="00F70A82" w:rsidRPr="00856F61">
        <w:rPr>
          <w:rFonts w:ascii="Book Antiqua" w:eastAsia="Book Antiqua" w:hAnsi="Book Antiqua" w:cs="Book Antiqua"/>
          <w:color w:val="000000"/>
          <w:vertAlign w:val="superscript"/>
        </w:rPr>
        <w:t>[43,45,</w:t>
      </w:r>
      <w:r w:rsidRPr="00856F61">
        <w:rPr>
          <w:rFonts w:ascii="Book Antiqua" w:eastAsia="Book Antiqua" w:hAnsi="Book Antiqua" w:cs="Book Antiqua"/>
          <w:color w:val="000000"/>
          <w:vertAlign w:val="superscript"/>
        </w:rPr>
        <w:t>49]</w:t>
      </w:r>
      <w:r w:rsidRPr="00856F61">
        <w:rPr>
          <w:rFonts w:ascii="Book Antiqua" w:eastAsia="Book Antiqua" w:hAnsi="Book Antiqua" w:cs="Book Antiqua"/>
          <w:color w:val="000000"/>
        </w:rPr>
        <w:t>, and stress-related response</w:t>
      </w:r>
      <w:r w:rsidR="00F70A82" w:rsidRPr="00856F61">
        <w:rPr>
          <w:rFonts w:ascii="Book Antiqua" w:eastAsia="Book Antiqua" w:hAnsi="Book Antiqua" w:cs="Book Antiqua"/>
          <w:color w:val="000000"/>
          <w:vertAlign w:val="superscript"/>
        </w:rPr>
        <w:t>[35,</w:t>
      </w:r>
      <w:r w:rsidRPr="00856F61">
        <w:rPr>
          <w:rFonts w:ascii="Book Antiqua" w:eastAsia="Book Antiqua" w:hAnsi="Book Antiqua" w:cs="Book Antiqua"/>
          <w:color w:val="000000"/>
          <w:vertAlign w:val="superscript"/>
        </w:rPr>
        <w:t>50]</w:t>
      </w:r>
      <w:r w:rsidRPr="00856F61">
        <w:rPr>
          <w:rFonts w:ascii="Book Antiqua" w:eastAsia="Book Antiqua" w:hAnsi="Book Antiqua" w:cs="Book Antiqua"/>
          <w:color w:val="000000"/>
        </w:rPr>
        <w:t>. With the maturity and extensive application of microarrays, researchers further exploit this powerful technology to identify genes associated with HCC progression and prognosis. For instance, one study found that the upregulation of</w:t>
      </w:r>
      <w:r w:rsidRPr="00856F61">
        <w:rPr>
          <w:rFonts w:ascii="Book Antiqua" w:eastAsia="Book Antiqua" w:hAnsi="Book Antiqua" w:cs="Book Antiqua"/>
          <w:i/>
          <w:iCs/>
          <w:color w:val="000000"/>
        </w:rPr>
        <w:t xml:space="preserve"> ADAR, PSMD4, D9SVA, CCT3, GBAP, RDBP</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CSRP2</w:t>
      </w:r>
      <w:r w:rsidRPr="00856F61">
        <w:rPr>
          <w:rFonts w:ascii="Book Antiqua" w:eastAsia="Book Antiqua" w:hAnsi="Book Antiqua" w:cs="Book Antiqua"/>
          <w:color w:val="000000"/>
        </w:rPr>
        <w:t xml:space="preserve"> with downregulation of </w:t>
      </w:r>
      <w:r w:rsidRPr="00856F61">
        <w:rPr>
          <w:rFonts w:ascii="Book Antiqua" w:eastAsia="Book Antiqua" w:hAnsi="Book Antiqua" w:cs="Book Antiqua"/>
          <w:i/>
          <w:iCs/>
          <w:color w:val="000000"/>
        </w:rPr>
        <w:t>IL7R</w:t>
      </w:r>
      <w:r w:rsidRPr="00856F61">
        <w:rPr>
          <w:rFonts w:ascii="Book Antiqua" w:eastAsia="Book Antiqua" w:hAnsi="Book Antiqua" w:cs="Book Antiqua"/>
          <w:color w:val="000000"/>
        </w:rPr>
        <w:t xml:space="preserve"> were associated with dedifferentiation of HCC</w:t>
      </w:r>
      <w:r w:rsidRPr="00856F61">
        <w:rPr>
          <w:rFonts w:ascii="Book Antiqua" w:eastAsia="Book Antiqua" w:hAnsi="Book Antiqua" w:cs="Book Antiqua"/>
          <w:color w:val="000000"/>
          <w:vertAlign w:val="superscript"/>
        </w:rPr>
        <w:t>[52]</w:t>
      </w:r>
      <w:r w:rsidRPr="00856F61">
        <w:rPr>
          <w:rFonts w:ascii="Book Antiqua" w:eastAsia="Book Antiqua" w:hAnsi="Book Antiqua" w:cs="Book Antiqua"/>
          <w:color w:val="000000"/>
        </w:rPr>
        <w:t>. Other studies focusing on metastasis and rapid progression of HCC identified differential expression in vimentin</w:t>
      </w:r>
      <w:r w:rsidRPr="00856F61">
        <w:rPr>
          <w:rFonts w:ascii="Book Antiqua" w:eastAsia="Book Antiqua" w:hAnsi="Book Antiqua" w:cs="Book Antiqua"/>
          <w:color w:val="000000"/>
          <w:vertAlign w:val="superscript"/>
        </w:rPr>
        <w:t>[53]</w:t>
      </w:r>
      <w:r w:rsidRPr="00856F61">
        <w:rPr>
          <w:rFonts w:ascii="Book Antiqua" w:eastAsia="Book Antiqua" w:hAnsi="Book Antiqua" w:cs="Book Antiqua"/>
          <w:color w:val="000000"/>
        </w:rPr>
        <w:t>, granulin-epithelin precursor</w:t>
      </w:r>
      <w:r w:rsidRPr="00856F61">
        <w:rPr>
          <w:rFonts w:ascii="Book Antiqua" w:eastAsia="Book Antiqua" w:hAnsi="Book Antiqua" w:cs="Book Antiqua"/>
          <w:color w:val="000000"/>
          <w:vertAlign w:val="superscript"/>
        </w:rPr>
        <w:t>[54]</w:t>
      </w:r>
      <w:r w:rsidRPr="00856F61">
        <w:rPr>
          <w:rFonts w:ascii="Book Antiqua" w:eastAsia="Book Antiqua" w:hAnsi="Book Antiqua" w:cs="Book Antiqua"/>
          <w:color w:val="000000"/>
        </w:rPr>
        <w:t>, ephrin-A1</w:t>
      </w:r>
      <w:r w:rsidRPr="00856F61">
        <w:rPr>
          <w:rFonts w:ascii="Book Antiqua" w:eastAsia="Book Antiqua" w:hAnsi="Book Antiqua" w:cs="Book Antiqua"/>
          <w:color w:val="000000"/>
          <w:vertAlign w:val="superscript"/>
        </w:rPr>
        <w:t>[53]</w:t>
      </w:r>
      <w:r w:rsidRPr="00856F61">
        <w:rPr>
          <w:rFonts w:ascii="Book Antiqua" w:eastAsia="Book Antiqua" w:hAnsi="Book Antiqua" w:cs="Book Antiqua"/>
          <w:color w:val="000000"/>
        </w:rPr>
        <w:t>, and N-Myc downregulated gene 1</w:t>
      </w:r>
      <w:r w:rsidRPr="00856F61">
        <w:rPr>
          <w:rFonts w:ascii="Book Antiqua" w:eastAsia="Book Antiqua" w:hAnsi="Book Antiqua" w:cs="Book Antiqua"/>
          <w:color w:val="000000"/>
          <w:vertAlign w:val="superscript"/>
        </w:rPr>
        <w:t>[55]</w:t>
      </w:r>
      <w:r w:rsidRPr="00856F61">
        <w:rPr>
          <w:rFonts w:ascii="Book Antiqua" w:eastAsia="Book Antiqua" w:hAnsi="Book Antiqua" w:cs="Book Antiqua"/>
          <w:color w:val="000000"/>
        </w:rPr>
        <w:t>.</w:t>
      </w:r>
    </w:p>
    <w:p w14:paraId="755A6FA4" w14:textId="54803A11"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lastRenderedPageBreak/>
        <w:t>It has also been widely known that differential expression of certain genes in primary cancer cells is associated with early recurrence. One study identified the expression profile of claudin-10, along with the pathological tumor-node-metastasis (pTNM) stage, to be independent predictors for HCC recurrence, and the results were validated with RT-qPCR</w:t>
      </w:r>
      <w:r w:rsidRPr="00856F61">
        <w:rPr>
          <w:rFonts w:ascii="Book Antiqua" w:eastAsia="Book Antiqua" w:hAnsi="Book Antiqua" w:cs="Book Antiqua"/>
          <w:color w:val="000000"/>
          <w:vertAlign w:val="superscript"/>
        </w:rPr>
        <w:t>[56]</w:t>
      </w:r>
      <w:r w:rsidRPr="00856F61">
        <w:rPr>
          <w:rFonts w:ascii="Book Antiqua" w:eastAsia="Book Antiqua" w:hAnsi="Book Antiqua" w:cs="Book Antiqua"/>
          <w:color w:val="000000"/>
        </w:rPr>
        <w:t xml:space="preserve">. Another study compared DGE of patients with recurrence </w:t>
      </w:r>
      <w:r w:rsidRPr="00856F61">
        <w:rPr>
          <w:rFonts w:ascii="Book Antiqua" w:eastAsia="Book Antiqua" w:hAnsi="Book Antiqua" w:cs="Book Antiqua"/>
          <w:i/>
          <w:iCs/>
          <w:color w:val="000000"/>
        </w:rPr>
        <w:t>vs</w:t>
      </w:r>
      <w:r w:rsidRPr="00856F61">
        <w:rPr>
          <w:rFonts w:ascii="Book Antiqua" w:eastAsia="Book Antiqua" w:hAnsi="Book Antiqua" w:cs="Book Antiqua"/>
          <w:color w:val="000000"/>
        </w:rPr>
        <w:t xml:space="preserve"> those without, and it was found that four HLA genes (</w:t>
      </w:r>
      <w:r w:rsidRPr="00856F61">
        <w:rPr>
          <w:rFonts w:ascii="Book Antiqua" w:eastAsia="Book Antiqua" w:hAnsi="Book Antiqua" w:cs="Book Antiqua"/>
          <w:i/>
          <w:iCs/>
          <w:color w:val="000000"/>
        </w:rPr>
        <w:t xml:space="preserve">HLA-DRA, HLA-DRB1, HLA-DG, </w:t>
      </w:r>
      <w:r w:rsidRPr="00856F61">
        <w:rPr>
          <w:rFonts w:ascii="Book Antiqua" w:eastAsia="Book Antiqua" w:hAnsi="Book Antiqua" w:cs="Book Antiqua"/>
          <w:color w:val="000000"/>
        </w:rPr>
        <w:t>and</w:t>
      </w:r>
      <w:r w:rsidRPr="00856F61">
        <w:rPr>
          <w:rFonts w:ascii="Book Antiqua" w:eastAsia="Book Antiqua" w:hAnsi="Book Antiqua" w:cs="Book Antiqua"/>
          <w:i/>
          <w:iCs/>
          <w:color w:val="000000"/>
        </w:rPr>
        <w:t xml:space="preserve"> HLA-DQA</w:t>
      </w:r>
      <w:r w:rsidRPr="00856F61">
        <w:rPr>
          <w:rFonts w:ascii="Book Antiqua" w:eastAsia="Book Antiqua" w:hAnsi="Book Antiqua" w:cs="Book Antiqua"/>
          <w:color w:val="000000"/>
        </w:rPr>
        <w:t>) encoding major histocompatibility complex class II antigens had significantly lower expression in the early IHR group</w:t>
      </w:r>
      <w:r w:rsidRPr="00856F61">
        <w:rPr>
          <w:rFonts w:ascii="Book Antiqua" w:eastAsia="Book Antiqua" w:hAnsi="Book Antiqua" w:cs="Book Antiqua"/>
          <w:color w:val="000000"/>
          <w:vertAlign w:val="superscript"/>
        </w:rPr>
        <w:t>[57]</w:t>
      </w:r>
      <w:r w:rsidRPr="00856F61">
        <w:rPr>
          <w:rFonts w:ascii="Book Antiqua" w:eastAsia="Book Antiqua" w:hAnsi="Book Antiqua" w:cs="Book Antiqua"/>
          <w:color w:val="000000"/>
        </w:rPr>
        <w:t xml:space="preserve">. Furthermore, while the DGE detected by microarrays and RT-qPCR, as well as </w:t>
      </w:r>
      <w:r w:rsidR="008C4CDF" w:rsidRPr="00856F61">
        <w:rPr>
          <w:rFonts w:ascii="Book Antiqua" w:eastAsia="Book Antiqua" w:hAnsi="Book Antiqua" w:cs="Book Antiqua"/>
          <w:color w:val="000000"/>
        </w:rPr>
        <w:t>pathological tumor-node-metastasis</w:t>
      </w:r>
      <w:r w:rsidRPr="00856F61">
        <w:rPr>
          <w:rFonts w:ascii="Book Antiqua" w:eastAsia="Book Antiqua" w:hAnsi="Book Antiqua" w:cs="Book Antiqua"/>
          <w:color w:val="000000"/>
        </w:rPr>
        <w:t xml:space="preserve"> stage and venous invasion were all found to be associated with early IHR in the univariate association study, the multivariate study only identified DGE of </w:t>
      </w:r>
      <w:r w:rsidRPr="00836567">
        <w:rPr>
          <w:rFonts w:ascii="Book Antiqua" w:eastAsia="Book Antiqua" w:hAnsi="Book Antiqua" w:cs="Book Antiqua"/>
          <w:i/>
          <w:iCs/>
          <w:color w:val="000000"/>
        </w:rPr>
        <w:t>HLA</w:t>
      </w:r>
      <w:r w:rsidRPr="00856F61">
        <w:rPr>
          <w:rFonts w:ascii="Book Antiqua" w:eastAsia="Book Antiqua" w:hAnsi="Book Antiqua" w:cs="Book Antiqua"/>
          <w:color w:val="000000"/>
        </w:rPr>
        <w:t xml:space="preserve"> as an independent predictor for early IHR. Iizuka </w:t>
      </w:r>
      <w:r w:rsidRPr="00856F61">
        <w:rPr>
          <w:rFonts w:ascii="Book Antiqua" w:eastAsia="Book Antiqua" w:hAnsi="Book Antiqua" w:cs="Book Antiqua"/>
          <w:i/>
          <w:iCs/>
          <w:color w:val="000000"/>
        </w:rPr>
        <w:t>et al</w:t>
      </w:r>
      <w:r w:rsidR="00F70A82" w:rsidRPr="00856F61">
        <w:rPr>
          <w:rFonts w:ascii="Book Antiqua" w:eastAsia="Book Antiqua" w:hAnsi="Book Antiqua" w:cs="Book Antiqua"/>
          <w:color w:val="000000"/>
          <w:vertAlign w:val="superscript"/>
        </w:rPr>
        <w:t>[58]</w:t>
      </w:r>
      <w:r w:rsidRPr="00856F61">
        <w:rPr>
          <w:rFonts w:ascii="Book Antiqua" w:eastAsia="Book Antiqua" w:hAnsi="Book Antiqua" w:cs="Book Antiqua"/>
          <w:color w:val="000000"/>
        </w:rPr>
        <w:t xml:space="preserve"> compared the gene expression of tumor cells between patient groups with and without recurrence and found that cell adhesion-related genes, including</w:t>
      </w:r>
      <w:r w:rsidRPr="00856F61">
        <w:rPr>
          <w:rFonts w:ascii="Book Antiqua" w:eastAsia="Book Antiqua" w:hAnsi="Book Antiqua" w:cs="Book Antiqua"/>
          <w:i/>
          <w:iCs/>
          <w:color w:val="000000"/>
        </w:rPr>
        <w:t xml:space="preserve"> ITGA6</w:t>
      </w:r>
      <w:r w:rsidRPr="00856F61">
        <w:rPr>
          <w:rFonts w:ascii="Book Antiqua" w:eastAsia="Book Antiqua" w:hAnsi="Book Antiqua" w:cs="Book Antiqua"/>
          <w:iCs/>
          <w:color w:val="000000"/>
        </w:rPr>
        <w:t xml:space="preserve"> and</w:t>
      </w:r>
      <w:r w:rsidRPr="00856F61">
        <w:rPr>
          <w:rFonts w:ascii="Book Antiqua" w:eastAsia="Book Antiqua" w:hAnsi="Book Antiqua" w:cs="Book Antiqua"/>
          <w:i/>
          <w:iCs/>
          <w:color w:val="000000"/>
        </w:rPr>
        <w:t xml:space="preserve"> SPP1</w:t>
      </w:r>
      <w:r w:rsidRPr="00856F61">
        <w:rPr>
          <w:rFonts w:ascii="Book Antiqua" w:eastAsia="Book Antiqua" w:hAnsi="Book Antiqua" w:cs="Book Antiqua"/>
          <w:color w:val="000000"/>
        </w:rPr>
        <w:t>, had higher expression levels in HCC with early IHR</w:t>
      </w:r>
      <w:r w:rsidRPr="00856F61">
        <w:rPr>
          <w:rFonts w:ascii="Book Antiqua" w:eastAsia="Book Antiqua" w:hAnsi="Book Antiqua" w:cs="Book Antiqua"/>
          <w:color w:val="000000"/>
          <w:vertAlign w:val="superscript"/>
        </w:rPr>
        <w:t>[58]</w:t>
      </w:r>
      <w:r w:rsidRPr="00856F61">
        <w:rPr>
          <w:rFonts w:ascii="Book Antiqua" w:eastAsia="Book Antiqua" w:hAnsi="Book Antiqua" w:cs="Book Antiqua"/>
          <w:color w:val="000000"/>
        </w:rPr>
        <w:t>.</w:t>
      </w:r>
    </w:p>
    <w:p w14:paraId="2979CF41" w14:textId="389BE784"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Given that portal vein invasion (PVI) is known as a major prognostic factor of HCC recurrence</w:t>
      </w:r>
      <w:r w:rsidR="007B369D" w:rsidRPr="00856F61">
        <w:rPr>
          <w:rFonts w:ascii="Book Antiqua" w:eastAsia="Book Antiqua" w:hAnsi="Book Antiqua" w:cs="Book Antiqua"/>
          <w:color w:val="000000"/>
          <w:vertAlign w:val="superscript"/>
        </w:rPr>
        <w:t>[16,</w:t>
      </w:r>
      <w:r w:rsidRPr="00856F61">
        <w:rPr>
          <w:rFonts w:ascii="Book Antiqua" w:eastAsia="Book Antiqua" w:hAnsi="Book Antiqua" w:cs="Book Antiqua"/>
          <w:color w:val="000000"/>
          <w:vertAlign w:val="superscript"/>
        </w:rPr>
        <w:t>59-61]</w:t>
      </w:r>
      <w:r w:rsidRPr="00856F61">
        <w:rPr>
          <w:rFonts w:ascii="Book Antiqua" w:eastAsia="Book Antiqua" w:hAnsi="Book Antiqua" w:cs="Book Antiqua"/>
          <w:color w:val="000000"/>
        </w:rPr>
        <w:t xml:space="preserve">, many studies used microarrays to identify the DGE related to PVI. One study found that cell growth-related genes </w:t>
      </w:r>
      <w:r w:rsidRPr="00856F61">
        <w:rPr>
          <w:rFonts w:ascii="Book Antiqua" w:eastAsia="Book Antiqua" w:hAnsi="Book Antiqua" w:cs="Book Antiqua"/>
          <w:i/>
          <w:iCs/>
          <w:color w:val="000000"/>
        </w:rPr>
        <w:t>TAF4B</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SLC4A7</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RAB38,</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RYR1</w:t>
      </w:r>
      <w:r w:rsidRPr="00856F61">
        <w:rPr>
          <w:rFonts w:ascii="Book Antiqua" w:eastAsia="Book Antiqua" w:hAnsi="Book Antiqua" w:cs="Book Antiqua"/>
          <w:color w:val="000000"/>
        </w:rPr>
        <w:t xml:space="preserve"> were associated with PVI</w:t>
      </w:r>
      <w:r w:rsidRPr="00856F61">
        <w:rPr>
          <w:rFonts w:ascii="Book Antiqua" w:eastAsia="Book Antiqua" w:hAnsi="Book Antiqua" w:cs="Book Antiqua"/>
          <w:color w:val="000000"/>
          <w:vertAlign w:val="superscript"/>
        </w:rPr>
        <w:t>[62]</w:t>
      </w:r>
      <w:r w:rsidRPr="00856F61">
        <w:rPr>
          <w:rFonts w:ascii="Book Antiqua" w:eastAsia="Book Antiqua" w:hAnsi="Book Antiqua" w:cs="Book Antiqua"/>
          <w:color w:val="000000"/>
        </w:rPr>
        <w:t xml:space="preserve">. Another study discovered that upregulation of </w:t>
      </w:r>
      <w:r w:rsidRPr="00856F61">
        <w:rPr>
          <w:rFonts w:ascii="Book Antiqua" w:eastAsia="Book Antiqua" w:hAnsi="Book Antiqua" w:cs="Book Antiqua"/>
          <w:i/>
          <w:iCs/>
          <w:color w:val="000000"/>
        </w:rPr>
        <w:t xml:space="preserve">MMP14 </w:t>
      </w:r>
      <w:r w:rsidRPr="00856F61">
        <w:rPr>
          <w:rFonts w:ascii="Book Antiqua" w:eastAsia="Book Antiqua" w:hAnsi="Book Antiqua" w:cs="Book Antiqua"/>
          <w:color w:val="000000"/>
        </w:rPr>
        <w:t xml:space="preserve">and downregulation of two </w:t>
      </w:r>
      <w:r w:rsidR="00555B25" w:rsidRPr="00856F61">
        <w:rPr>
          <w:rFonts w:ascii="Book Antiqua" w:eastAsia="Book Antiqua" w:hAnsi="Book Antiqua" w:cs="Book Antiqua"/>
          <w:color w:val="000000"/>
        </w:rPr>
        <w:t xml:space="preserve">cytochrome P450 enzyme </w:t>
      </w:r>
      <w:r w:rsidR="00555B25">
        <w:rPr>
          <w:rFonts w:ascii="Book Antiqua" w:eastAsia="Book Antiqua" w:hAnsi="Book Antiqua" w:cs="Book Antiqua"/>
          <w:color w:val="000000"/>
        </w:rPr>
        <w:t>(</w:t>
      </w:r>
      <w:r w:rsidRPr="00856F61">
        <w:rPr>
          <w:rFonts w:ascii="Book Antiqua" w:eastAsia="Book Antiqua" w:hAnsi="Book Antiqua" w:cs="Book Antiqua"/>
          <w:i/>
          <w:iCs/>
          <w:color w:val="000000"/>
        </w:rPr>
        <w:t>CYP</w:t>
      </w:r>
      <w:r w:rsidR="00555B25">
        <w:rPr>
          <w:rFonts w:ascii="Book Antiqua" w:eastAsia="Book Antiqua" w:hAnsi="Book Antiqua" w:cs="Book Antiqua"/>
          <w:color w:val="000000"/>
        </w:rPr>
        <w:t>)</w:t>
      </w:r>
      <w:r w:rsidR="008C4CDF">
        <w:rPr>
          <w:rFonts w:ascii="Book Antiqua" w:eastAsia="Book Antiqua" w:hAnsi="Book Antiqua" w:cs="Book Antiqua"/>
          <w:i/>
          <w:iCs/>
          <w:color w:val="000000"/>
        </w:rPr>
        <w:t xml:space="preserve"> </w:t>
      </w:r>
      <w:r w:rsidR="008C4CDF">
        <w:rPr>
          <w:rFonts w:ascii="Book Antiqua" w:eastAsia="Book Antiqua" w:hAnsi="Book Antiqua" w:cs="Book Antiqua"/>
          <w:color w:val="000000"/>
        </w:rPr>
        <w:t>genes</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ADAMTS1</w:t>
      </w:r>
      <w:r w:rsidRPr="00856F61">
        <w:rPr>
          <w:rFonts w:ascii="Book Antiqua" w:eastAsia="Book Antiqua" w:hAnsi="Book Antiqua" w:cs="Book Antiqua"/>
          <w:color w:val="000000"/>
        </w:rPr>
        <w:t>, and</w:t>
      </w:r>
      <w:r w:rsidRPr="00856F61">
        <w:rPr>
          <w:rFonts w:ascii="Book Antiqua" w:eastAsia="Book Antiqua" w:hAnsi="Book Antiqua" w:cs="Book Antiqua"/>
          <w:i/>
          <w:iCs/>
          <w:color w:val="000000"/>
        </w:rPr>
        <w:t xml:space="preserve"> ITGA7 </w:t>
      </w:r>
      <w:r w:rsidRPr="00856F61">
        <w:rPr>
          <w:rFonts w:ascii="Book Antiqua" w:eastAsia="Book Antiqua" w:hAnsi="Book Antiqua" w:cs="Book Antiqua"/>
          <w:color w:val="000000"/>
        </w:rPr>
        <w:t>were associated with PVI</w:t>
      </w:r>
      <w:r w:rsidR="007B369D" w:rsidRPr="00856F61">
        <w:rPr>
          <w:rFonts w:ascii="Book Antiqua" w:eastAsia="Book Antiqua" w:hAnsi="Book Antiqua" w:cs="Book Antiqua"/>
          <w:color w:val="000000"/>
          <w:vertAlign w:val="superscript"/>
        </w:rPr>
        <w:t>[63,</w:t>
      </w:r>
      <w:r w:rsidRPr="00856F61">
        <w:rPr>
          <w:rFonts w:ascii="Book Antiqua" w:eastAsia="Book Antiqua" w:hAnsi="Book Antiqua" w:cs="Book Antiqua"/>
          <w:color w:val="000000"/>
          <w:vertAlign w:val="superscript"/>
        </w:rPr>
        <w:t>64]</w:t>
      </w:r>
      <w:r w:rsidRPr="00856F61">
        <w:rPr>
          <w:rFonts w:ascii="Book Antiqua" w:eastAsia="Book Antiqua" w:hAnsi="Book Antiqua" w:cs="Book Antiqua"/>
          <w:color w:val="000000"/>
        </w:rPr>
        <w:t xml:space="preserve">. Moreover, one study identified DGE of 110 sequence tags, </w:t>
      </w:r>
      <w:r w:rsidRPr="00856F61">
        <w:rPr>
          <w:rFonts w:ascii="Book Antiqua" w:eastAsia="Book Antiqua" w:hAnsi="Book Antiqua" w:cs="Book Antiqua"/>
          <w:i/>
          <w:iCs/>
          <w:color w:val="000000"/>
        </w:rPr>
        <w:t>RHOC</w:t>
      </w:r>
      <w:r w:rsidRPr="00856F61">
        <w:rPr>
          <w:rFonts w:ascii="Book Antiqua" w:eastAsia="Book Antiqua" w:hAnsi="Book Antiqua" w:cs="Book Antiqua"/>
          <w:color w:val="000000"/>
        </w:rPr>
        <w:t>, and two small GTPase-related genes (</w:t>
      </w:r>
      <w:r w:rsidRPr="00856F61">
        <w:rPr>
          <w:rFonts w:ascii="Book Antiqua" w:eastAsia="Book Antiqua" w:hAnsi="Book Antiqua" w:cs="Book Antiqua"/>
          <w:i/>
          <w:iCs/>
          <w:color w:val="000000"/>
        </w:rPr>
        <w:t>ARHGAP8</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ARHGEF6</w:t>
      </w:r>
      <w:r w:rsidRPr="00856F61">
        <w:rPr>
          <w:rFonts w:ascii="Book Antiqua" w:eastAsia="Book Antiqua" w:hAnsi="Book Antiqua" w:cs="Book Antiqua"/>
          <w:color w:val="000000"/>
        </w:rPr>
        <w:t>) to be PVI-associated</w:t>
      </w:r>
      <w:r w:rsidR="007B369D" w:rsidRPr="00856F61">
        <w:rPr>
          <w:rFonts w:ascii="Book Antiqua" w:eastAsia="Book Antiqua" w:hAnsi="Book Antiqua" w:cs="Book Antiqua"/>
          <w:color w:val="000000"/>
          <w:vertAlign w:val="superscript"/>
        </w:rPr>
        <w:t>[63,</w:t>
      </w:r>
      <w:r w:rsidRPr="00856F61">
        <w:rPr>
          <w:rFonts w:ascii="Book Antiqua" w:eastAsia="Book Antiqua" w:hAnsi="Book Antiqua" w:cs="Book Antiqua"/>
          <w:color w:val="000000"/>
          <w:vertAlign w:val="superscript"/>
        </w:rPr>
        <w:t>64]</w:t>
      </w:r>
      <w:r w:rsidRPr="00856F61">
        <w:rPr>
          <w:rFonts w:ascii="Book Antiqua" w:eastAsia="Book Antiqua" w:hAnsi="Book Antiqua" w:cs="Book Antiqua"/>
          <w:color w:val="000000"/>
        </w:rPr>
        <w:t xml:space="preserve">. Lastly, one of the studies listed above successfully used PVI-associated DGE data </w:t>
      </w:r>
      <w:r w:rsidR="008C4CDF">
        <w:rPr>
          <w:rFonts w:ascii="Book Antiqua" w:eastAsia="Book Antiqua" w:hAnsi="Book Antiqua" w:cs="Book Antiqua"/>
          <w:color w:val="000000"/>
        </w:rPr>
        <w:t>from the</w:t>
      </w:r>
      <w:r w:rsidRPr="00856F61">
        <w:rPr>
          <w:rFonts w:ascii="Book Antiqua" w:eastAsia="Book Antiqua" w:hAnsi="Book Antiqua" w:cs="Book Antiqua"/>
          <w:color w:val="000000"/>
        </w:rPr>
        <w:t xml:space="preserve"> microarray analysis to predict recurrence after surgical resection of HCC</w:t>
      </w:r>
      <w:r w:rsidRPr="00856F61">
        <w:rPr>
          <w:rFonts w:ascii="Book Antiqua" w:eastAsia="Book Antiqua" w:hAnsi="Book Antiqua" w:cs="Book Antiqua"/>
          <w:color w:val="000000"/>
          <w:vertAlign w:val="superscript"/>
        </w:rPr>
        <w:t>[62]</w:t>
      </w:r>
      <w:r w:rsidR="007B369D" w:rsidRPr="00856F61">
        <w:rPr>
          <w:rFonts w:ascii="Book Antiqua" w:eastAsia="Book Antiqua" w:hAnsi="Book Antiqua" w:cs="Book Antiqua"/>
          <w:color w:val="000000"/>
        </w:rPr>
        <w:t>.</w:t>
      </w:r>
      <w:r w:rsidRPr="00856F61">
        <w:rPr>
          <w:rFonts w:ascii="Book Antiqua" w:eastAsia="Book Antiqua" w:hAnsi="Book Antiqua" w:cs="Book Antiqua"/>
          <w:color w:val="000000"/>
        </w:rPr>
        <w:t xml:space="preserve"> Although not directly analyzing recurrence-associated DGE, these studies offered abundant insight into the carcinogenicity of primary cancer cells defined by PVI.</w:t>
      </w:r>
    </w:p>
    <w:p w14:paraId="4110C103" w14:textId="500D775D"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Knowledge established by microarray studies has commonly been combined and applied to predict the recurrence and outcome of HCC. A data mining study examining the DGE between patients with IHR and those without recurrence based on pre</w:t>
      </w:r>
      <w:r w:rsidR="008C4CDF">
        <w:rPr>
          <w:rFonts w:ascii="Book Antiqua" w:eastAsia="Book Antiqua" w:hAnsi="Book Antiqua" w:cs="Book Antiqua"/>
          <w:color w:val="000000"/>
        </w:rPr>
        <w:t>-</w:t>
      </w:r>
      <w:r w:rsidRPr="00856F61">
        <w:rPr>
          <w:rFonts w:ascii="Book Antiqua" w:eastAsia="Book Antiqua" w:hAnsi="Book Antiqua" w:cs="Book Antiqua"/>
          <w:color w:val="000000"/>
        </w:rPr>
        <w:t>existing microarray databases generated one set of four differentially expressed genes (</w:t>
      </w:r>
      <w:r w:rsidRPr="00856F61">
        <w:rPr>
          <w:rFonts w:ascii="Book Antiqua" w:eastAsia="Book Antiqua" w:hAnsi="Book Antiqua" w:cs="Book Antiqua"/>
          <w:i/>
          <w:iCs/>
          <w:color w:val="000000"/>
        </w:rPr>
        <w:t>STC1, FOXK2, MMP1</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LOXL2</w:t>
      </w:r>
      <w:r w:rsidRPr="00856F61">
        <w:rPr>
          <w:rFonts w:ascii="Book Antiqua" w:eastAsia="Book Antiqua" w:hAnsi="Book Antiqua" w:cs="Book Antiqua"/>
          <w:color w:val="000000"/>
        </w:rPr>
        <w:t>) that promote</w:t>
      </w:r>
      <w:r w:rsidR="008C4CDF">
        <w:rPr>
          <w:rFonts w:ascii="Book Antiqua" w:eastAsia="Book Antiqua" w:hAnsi="Book Antiqua" w:cs="Book Antiqua"/>
          <w:color w:val="000000"/>
        </w:rPr>
        <w:t>d</w:t>
      </w:r>
      <w:r w:rsidRPr="00856F61">
        <w:rPr>
          <w:rFonts w:ascii="Book Antiqua" w:eastAsia="Book Antiqua" w:hAnsi="Book Antiqua" w:cs="Book Antiqua"/>
          <w:color w:val="000000"/>
        </w:rPr>
        <w:t xml:space="preserve"> either cell cycle advancement or histone </w:t>
      </w:r>
      <w:r w:rsidRPr="00856F61">
        <w:rPr>
          <w:rFonts w:ascii="Book Antiqua" w:eastAsia="Book Antiqua" w:hAnsi="Book Antiqua" w:cs="Book Antiqua"/>
          <w:color w:val="000000"/>
        </w:rPr>
        <w:lastRenderedPageBreak/>
        <w:t>modulation could predict the incidence of early recurrence</w:t>
      </w:r>
      <w:r w:rsidRPr="00856F61">
        <w:rPr>
          <w:rFonts w:ascii="Book Antiqua" w:eastAsia="Book Antiqua" w:hAnsi="Book Antiqua" w:cs="Book Antiqua"/>
          <w:color w:val="000000"/>
          <w:vertAlign w:val="superscript"/>
        </w:rPr>
        <w:t>[65]</w:t>
      </w:r>
      <w:r w:rsidRPr="00856F61">
        <w:rPr>
          <w:rFonts w:ascii="Book Antiqua" w:eastAsia="Book Antiqua" w:hAnsi="Book Antiqua" w:cs="Book Antiqua"/>
          <w:color w:val="000000"/>
        </w:rPr>
        <w:t>. Another study conducting microarray analysis in human primary HCC tumors developed a 172-gene molecular prediction system for early IHR and tested its performance in independent cases</w:t>
      </w:r>
      <w:r w:rsidRPr="00856F61">
        <w:rPr>
          <w:rFonts w:ascii="Book Antiqua" w:eastAsia="Book Antiqua" w:hAnsi="Book Antiqua" w:cs="Book Antiqua"/>
          <w:color w:val="000000"/>
          <w:vertAlign w:val="superscript"/>
        </w:rPr>
        <w:t>[66]</w:t>
      </w:r>
      <w:r w:rsidRPr="00856F61">
        <w:rPr>
          <w:rFonts w:ascii="Book Antiqua" w:eastAsia="Book Antiqua" w:hAnsi="Book Antiqua" w:cs="Book Antiqua"/>
          <w:color w:val="000000"/>
        </w:rPr>
        <w:t>. The value of the predictive system was found to be a significant prognostic factor according to multivariate Cox regression analysis. Thus, DGE related to early IHR can be designed to predict clinical outcome</w:t>
      </w:r>
      <w:r w:rsidR="008C4CDF">
        <w:rPr>
          <w:rFonts w:ascii="Book Antiqua" w:eastAsia="Book Antiqua" w:hAnsi="Book Antiqua" w:cs="Book Antiqua"/>
          <w:color w:val="000000"/>
        </w:rPr>
        <w:t>s</w:t>
      </w:r>
      <w:r w:rsidRPr="00856F61">
        <w:rPr>
          <w:rFonts w:ascii="Book Antiqua" w:eastAsia="Book Antiqua" w:hAnsi="Book Antiqua" w:cs="Book Antiqua"/>
          <w:color w:val="000000"/>
        </w:rPr>
        <w:t>.</w:t>
      </w:r>
    </w:p>
    <w:p w14:paraId="3AC9661C" w14:textId="2FA8FE68"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In summary, identification of DGE using microarrays, either by directly comparing recurrence with non-recurrence groups or indirectly looking at surrogate predictors such as PVI, enables us to clarify the carcinogenicity and the propensity of recurrence in primary HCC.</w:t>
      </w:r>
    </w:p>
    <w:p w14:paraId="5B5F07BA" w14:textId="77777777" w:rsidR="00A77B3E" w:rsidRPr="00856F61" w:rsidRDefault="00A77B3E" w:rsidP="00856F61">
      <w:pPr>
        <w:spacing w:line="360" w:lineRule="auto"/>
        <w:jc w:val="both"/>
        <w:rPr>
          <w:rFonts w:ascii="Book Antiqua" w:hAnsi="Book Antiqua"/>
        </w:rPr>
      </w:pPr>
    </w:p>
    <w:p w14:paraId="67B85651"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Carcinogenic stimuli</w:t>
      </w:r>
    </w:p>
    <w:p w14:paraId="535BE6E7" w14:textId="5C7EF993" w:rsidR="00555B25" w:rsidRDefault="00346A4F" w:rsidP="00856F61">
      <w:pPr>
        <w:spacing w:line="360" w:lineRule="auto"/>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Clinical association studies have identified various risk factors of HCC. Common risk factors for HCC include </w:t>
      </w:r>
      <w:r w:rsidR="00B34225" w:rsidRPr="00856F61">
        <w:rPr>
          <w:rFonts w:ascii="Book Antiqua" w:eastAsia="Book Antiqua" w:hAnsi="Book Antiqua" w:cs="Book Antiqua"/>
          <w:color w:val="000000"/>
        </w:rPr>
        <w:t>HBV</w:t>
      </w:r>
      <w:r w:rsidRPr="00856F61">
        <w:rPr>
          <w:rFonts w:ascii="Book Antiqua" w:eastAsia="Book Antiqua" w:hAnsi="Book Antiqua" w:cs="Book Antiqua"/>
          <w:color w:val="000000"/>
        </w:rPr>
        <w:t xml:space="preserve"> and hepatitis C virus (HCV) infection, cirrhosis, alcoholic liver disease, and nonalcoholic fatty liver disease. Less common risk factors include exposure to environmental toxins, Wilson’s disease, hereditary hemochromatosis, alpha1-antitrypsin deficiency, primary biliary cholangitis, and autoimmune hepatitis</w:t>
      </w:r>
      <w:r w:rsidRPr="00856F61">
        <w:rPr>
          <w:rFonts w:ascii="Book Antiqua" w:eastAsia="Book Antiqua" w:hAnsi="Book Antiqua" w:cs="Book Antiqua"/>
          <w:color w:val="000000"/>
          <w:vertAlign w:val="superscript"/>
        </w:rPr>
        <w:t>[67]</w:t>
      </w:r>
      <w:r w:rsidRPr="00856F61">
        <w:rPr>
          <w:rFonts w:ascii="Book Antiqua" w:eastAsia="Book Antiqua" w:hAnsi="Book Antiqua" w:cs="Book Antiqua"/>
          <w:color w:val="000000"/>
        </w:rPr>
        <w:t>. In addition to the carcinogenicity of the primary HCC cells, these carcinogenic factors also play a decisive role in the development and recurrence of HCC. Microarray studies with clustering analysis based on some of these clinicopathological features have been widely performed to provide information about how risk factors contribute to HCC at a molecular level, with the greatest proportion of data coming from studies related to viral hepatitis.</w:t>
      </w:r>
    </w:p>
    <w:p w14:paraId="392E3C00" w14:textId="4807AD29" w:rsidR="00555B25" w:rsidRDefault="00346A4F" w:rsidP="00555B25">
      <w:pPr>
        <w:spacing w:line="360" w:lineRule="auto"/>
        <w:ind w:firstLine="480"/>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Some </w:t>
      </w:r>
      <w:r w:rsidR="00555B25">
        <w:rPr>
          <w:rFonts w:ascii="Book Antiqua" w:eastAsia="Book Antiqua" w:hAnsi="Book Antiqua" w:cs="Book Antiqua"/>
          <w:color w:val="000000"/>
        </w:rPr>
        <w:t>studies</w:t>
      </w:r>
      <w:r w:rsidRPr="00856F61">
        <w:rPr>
          <w:rFonts w:ascii="Book Antiqua" w:eastAsia="Book Antiqua" w:hAnsi="Book Antiqua" w:cs="Book Antiqua"/>
          <w:color w:val="000000"/>
        </w:rPr>
        <w:t xml:space="preserve"> compare</w:t>
      </w:r>
      <w:r w:rsidR="00555B25">
        <w:rPr>
          <w:rFonts w:ascii="Book Antiqua" w:eastAsia="Book Antiqua" w:hAnsi="Book Antiqua" w:cs="Book Antiqua"/>
          <w:color w:val="000000"/>
        </w:rPr>
        <w:t>d</w:t>
      </w:r>
      <w:r w:rsidRPr="00856F61">
        <w:rPr>
          <w:rFonts w:ascii="Book Antiqua" w:eastAsia="Book Antiqua" w:hAnsi="Book Antiqua" w:cs="Book Antiqua"/>
          <w:color w:val="000000"/>
        </w:rPr>
        <w:t xml:space="preserve"> the DGE of HCC cells to that of noncancerous liver tissues in HBV-positive and HCV-positive groups</w:t>
      </w:r>
      <w:r w:rsidR="0095001F" w:rsidRPr="00856F61">
        <w:rPr>
          <w:rFonts w:ascii="Book Antiqua" w:eastAsia="Book Antiqua" w:hAnsi="Book Antiqua" w:cs="Book Antiqua"/>
          <w:color w:val="000000"/>
          <w:vertAlign w:val="superscript"/>
        </w:rPr>
        <w:t>[67,</w:t>
      </w:r>
      <w:r w:rsidRPr="00856F61">
        <w:rPr>
          <w:rFonts w:ascii="Book Antiqua" w:eastAsia="Book Antiqua" w:hAnsi="Book Antiqua" w:cs="Book Antiqua"/>
          <w:color w:val="000000"/>
          <w:vertAlign w:val="superscript"/>
        </w:rPr>
        <w:t>68]</w:t>
      </w:r>
      <w:r w:rsidRPr="00856F61">
        <w:rPr>
          <w:rFonts w:ascii="Book Antiqua" w:eastAsia="Book Antiqua" w:hAnsi="Book Antiqua" w:cs="Book Antiqua"/>
          <w:color w:val="000000"/>
        </w:rPr>
        <w:t xml:space="preserve">. One study directly used oligonucleotide microarrays to compare transcriptomes in HBV-associated </w:t>
      </w:r>
      <w:r w:rsidRPr="00856F61">
        <w:rPr>
          <w:rFonts w:ascii="Book Antiqua" w:eastAsia="Book Antiqua" w:hAnsi="Book Antiqua" w:cs="Book Antiqua"/>
          <w:i/>
          <w:iCs/>
          <w:color w:val="000000"/>
        </w:rPr>
        <w:t>vs</w:t>
      </w:r>
      <w:r w:rsidRPr="00856F61">
        <w:rPr>
          <w:rFonts w:ascii="Book Antiqua" w:eastAsia="Book Antiqua" w:hAnsi="Book Antiqua" w:cs="Book Antiqua"/>
          <w:color w:val="000000"/>
        </w:rPr>
        <w:t xml:space="preserve"> HCV-associated HCC, finding DGE in 83 genes, of which 31 and 52 genes showed increased expression in HBV and HCV-associated HCC, respectively</w:t>
      </w:r>
      <w:r w:rsidRPr="00856F61">
        <w:rPr>
          <w:rFonts w:ascii="Book Antiqua" w:eastAsia="Book Antiqua" w:hAnsi="Book Antiqua" w:cs="Book Antiqua"/>
          <w:color w:val="000000"/>
          <w:vertAlign w:val="superscript"/>
        </w:rPr>
        <w:t>[69]</w:t>
      </w:r>
      <w:r w:rsidRPr="00856F61">
        <w:rPr>
          <w:rFonts w:ascii="Book Antiqua" w:eastAsia="Book Antiqua" w:hAnsi="Book Antiqua" w:cs="Book Antiqua"/>
          <w:color w:val="000000"/>
        </w:rPr>
        <w:t xml:space="preserve">. The genes with DGE found in HBV-positive HCC mainly involved imprinted genes and genes associated with signal transduction, transcription, and metastasis, while in HCV-positive HCC the DGE was mainly found in </w:t>
      </w:r>
      <w:r w:rsidRPr="00856F61">
        <w:rPr>
          <w:rFonts w:ascii="Book Antiqua" w:eastAsia="Book Antiqua" w:hAnsi="Book Antiqua" w:cs="Book Antiqua"/>
          <w:color w:val="000000"/>
        </w:rPr>
        <w:lastRenderedPageBreak/>
        <w:t>genes related to detoxification or immune response. Such findings highlight the distinct mechanisms of viral carcinogenesis.</w:t>
      </w:r>
    </w:p>
    <w:p w14:paraId="63BDEF71" w14:textId="0E917853" w:rsidR="00555B25" w:rsidRDefault="00346A4F" w:rsidP="00555B25">
      <w:pPr>
        <w:spacing w:line="360" w:lineRule="auto"/>
        <w:ind w:firstLine="480"/>
        <w:jc w:val="both"/>
        <w:rPr>
          <w:rFonts w:ascii="Book Antiqua" w:eastAsia="Book Antiqua" w:hAnsi="Book Antiqua" w:cs="Book Antiqua"/>
          <w:color w:val="000000"/>
        </w:rPr>
      </w:pPr>
      <w:r w:rsidRPr="00856F61">
        <w:rPr>
          <w:rFonts w:ascii="Book Antiqua" w:eastAsia="Book Antiqua" w:hAnsi="Book Antiqua" w:cs="Book Antiqua"/>
          <w:color w:val="000000"/>
        </w:rPr>
        <w:t>Another study used cassette ligation-mediated PCR to identify the human genome sequence next to the HBV DNA integration site and then conducted a microarray experiment to directly measure the characteristic expression of the affected genes</w:t>
      </w:r>
      <w:r w:rsidRPr="00856F61">
        <w:rPr>
          <w:rFonts w:ascii="Book Antiqua" w:eastAsia="Book Antiqua" w:hAnsi="Book Antiqua" w:cs="Book Antiqua"/>
          <w:color w:val="000000"/>
          <w:vertAlign w:val="superscript"/>
        </w:rPr>
        <w:t>[70]</w:t>
      </w:r>
      <w:r w:rsidRPr="00856F61">
        <w:rPr>
          <w:rFonts w:ascii="Book Antiqua" w:eastAsia="Book Antiqua" w:hAnsi="Book Antiqua" w:cs="Book Antiqua"/>
          <w:color w:val="000000"/>
        </w:rPr>
        <w:t>. In addition to viral hepatitis, certain toxins are also known as carcinogenic in favor of HCC, and microarray technology has been utilized to predict the carcinogenicity of chemicals by analyzing changes in gene expression in animal or cell culture models</w:t>
      </w:r>
      <w:r w:rsidR="0095001F" w:rsidRPr="00856F61">
        <w:rPr>
          <w:rFonts w:ascii="Book Antiqua" w:eastAsia="Book Antiqua" w:hAnsi="Book Antiqua" w:cs="Book Antiqua"/>
          <w:color w:val="000000"/>
          <w:vertAlign w:val="superscript"/>
        </w:rPr>
        <w:t>[71,</w:t>
      </w:r>
      <w:r w:rsidRPr="00856F61">
        <w:rPr>
          <w:rFonts w:ascii="Book Antiqua" w:eastAsia="Book Antiqua" w:hAnsi="Book Antiqua" w:cs="Book Antiqua"/>
          <w:color w:val="000000"/>
          <w:vertAlign w:val="superscript"/>
        </w:rPr>
        <w:t>72]</w:t>
      </w:r>
      <w:r w:rsidRPr="00856F61">
        <w:rPr>
          <w:rFonts w:ascii="Book Antiqua" w:eastAsia="Book Antiqua" w:hAnsi="Book Antiqua" w:cs="Book Antiqua"/>
          <w:color w:val="000000"/>
        </w:rPr>
        <w:t>.</w:t>
      </w:r>
    </w:p>
    <w:p w14:paraId="25D442E9" w14:textId="2C12B822" w:rsidR="00A77B3E" w:rsidRPr="00856F61" w:rsidRDefault="00346A4F" w:rsidP="00836567">
      <w:pPr>
        <w:spacing w:line="360" w:lineRule="auto"/>
        <w:ind w:firstLine="480"/>
        <w:jc w:val="both"/>
        <w:rPr>
          <w:rFonts w:ascii="Book Antiqua" w:hAnsi="Book Antiqua"/>
        </w:rPr>
      </w:pPr>
      <w:r w:rsidRPr="00856F61">
        <w:rPr>
          <w:rFonts w:ascii="Book Antiqua" w:eastAsia="Book Antiqua" w:hAnsi="Book Antiqua" w:cs="Book Antiqua"/>
          <w:color w:val="000000"/>
        </w:rPr>
        <w:t xml:space="preserve">Finally, cirrhosis of any etiology is a major risk factor in the development of HCC. One study compared the gene expression profiles between HCC in </w:t>
      </w:r>
      <w:r w:rsidR="00555B25">
        <w:rPr>
          <w:rFonts w:ascii="Book Antiqua" w:eastAsia="Book Antiqua" w:hAnsi="Book Antiqua" w:cs="Book Antiqua"/>
          <w:color w:val="000000"/>
        </w:rPr>
        <w:t xml:space="preserve">patients with </w:t>
      </w:r>
      <w:r w:rsidRPr="00856F61">
        <w:rPr>
          <w:rFonts w:ascii="Book Antiqua" w:eastAsia="Book Antiqua" w:hAnsi="Book Antiqua" w:cs="Book Antiqua"/>
          <w:color w:val="000000"/>
        </w:rPr>
        <w:t>cirrho</w:t>
      </w:r>
      <w:r w:rsidR="00555B25">
        <w:rPr>
          <w:rFonts w:ascii="Book Antiqua" w:eastAsia="Book Antiqua" w:hAnsi="Book Antiqua" w:cs="Book Antiqua"/>
          <w:color w:val="000000"/>
        </w:rPr>
        <w:t>sis</w:t>
      </w:r>
      <w:r w:rsidRPr="00856F61">
        <w:rPr>
          <w:rFonts w:ascii="Book Antiqua" w:eastAsia="Book Antiqua" w:hAnsi="Book Antiqua" w:cs="Book Antiqua"/>
          <w:color w:val="000000"/>
        </w:rPr>
        <w:t xml:space="preserve"> and </w:t>
      </w:r>
      <w:r w:rsidR="00555B25">
        <w:rPr>
          <w:rFonts w:ascii="Book Antiqua" w:eastAsia="Book Antiqua" w:hAnsi="Book Antiqua" w:cs="Book Antiqua"/>
          <w:color w:val="000000"/>
        </w:rPr>
        <w:t xml:space="preserve">without </w:t>
      </w:r>
      <w:r w:rsidRPr="00856F61">
        <w:rPr>
          <w:rFonts w:ascii="Book Antiqua" w:eastAsia="Book Antiqua" w:hAnsi="Book Antiqua" w:cs="Book Antiqua"/>
          <w:color w:val="000000"/>
        </w:rPr>
        <w:t>cirrho</w:t>
      </w:r>
      <w:r w:rsidR="00555B25">
        <w:rPr>
          <w:rFonts w:ascii="Book Antiqua" w:eastAsia="Book Antiqua" w:hAnsi="Book Antiqua" w:cs="Book Antiqua"/>
          <w:color w:val="000000"/>
        </w:rPr>
        <w:t>sis</w:t>
      </w:r>
      <w:r w:rsidRPr="00856F61">
        <w:rPr>
          <w:rFonts w:ascii="Book Antiqua" w:eastAsia="Book Antiqua" w:hAnsi="Book Antiqua" w:cs="Book Antiqua"/>
          <w:color w:val="000000"/>
        </w:rPr>
        <w:t xml:space="preserve"> and identified several genes related to the regulation of inflammation, growth, and invasion of precancerous cells in cirrhotic liver, including C-C motif chemokine receptor and ligand (</w:t>
      </w:r>
      <w:r w:rsidRPr="00856F61">
        <w:rPr>
          <w:rFonts w:ascii="Book Antiqua" w:eastAsia="Book Antiqua" w:hAnsi="Book Antiqua" w:cs="Book Antiqua"/>
          <w:i/>
          <w:iCs/>
          <w:color w:val="000000"/>
        </w:rPr>
        <w:t>CCR7</w:t>
      </w:r>
      <w:r w:rsidR="00C153FF"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CCL5</w:t>
      </w:r>
      <w:r w:rsidRPr="00856F61">
        <w:rPr>
          <w:rFonts w:ascii="Book Antiqua" w:eastAsia="Book Antiqua" w:hAnsi="Book Antiqua" w:cs="Book Antiqua"/>
          <w:color w:val="000000"/>
        </w:rPr>
        <w:t>)</w:t>
      </w:r>
      <w:r w:rsidR="0095001F" w:rsidRPr="00856F61">
        <w:rPr>
          <w:rFonts w:ascii="Book Antiqua" w:eastAsia="Book Antiqua" w:hAnsi="Book Antiqua" w:cs="Book Antiqua"/>
          <w:color w:val="000000"/>
        </w:rPr>
        <w:t>, C-X-C motif chemokine ligand</w:t>
      </w:r>
      <w:r w:rsidRPr="00856F61">
        <w:rPr>
          <w:rFonts w:ascii="Book Antiqua" w:eastAsia="Book Antiqua" w:hAnsi="Book Antiqua" w:cs="Book Antiqua"/>
          <w:color w:val="000000"/>
        </w:rPr>
        <w:t>, and cytochrome P450 enzymes (</w:t>
      </w:r>
      <w:r w:rsidRPr="00856F61">
        <w:rPr>
          <w:rFonts w:ascii="Book Antiqua" w:eastAsia="Book Antiqua" w:hAnsi="Book Antiqua" w:cs="Book Antiqua"/>
          <w:i/>
          <w:iCs/>
          <w:color w:val="000000"/>
        </w:rPr>
        <w:t>CYP2E1</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CYP2C9</w:t>
      </w:r>
      <w:r w:rsidRPr="00856F61">
        <w:rPr>
          <w:rFonts w:ascii="Book Antiqua" w:eastAsia="Book Antiqua" w:hAnsi="Book Antiqua" w:cs="Book Antiqua"/>
          <w:color w:val="000000"/>
        </w:rPr>
        <w:t xml:space="preserve">, </w:t>
      </w:r>
      <w:r w:rsidR="00C153FF" w:rsidRPr="00856F61">
        <w:rPr>
          <w:rFonts w:ascii="Book Antiqua" w:eastAsia="Book Antiqua" w:hAnsi="Book Antiqua" w:cs="Book Antiqua"/>
          <w:color w:val="000000"/>
        </w:rPr>
        <w:t xml:space="preserve">and </w:t>
      </w:r>
      <w:r w:rsidRPr="00856F61">
        <w:rPr>
          <w:rFonts w:ascii="Book Antiqua" w:eastAsia="Book Antiqua" w:hAnsi="Book Antiqua" w:cs="Book Antiqua"/>
          <w:i/>
          <w:iCs/>
          <w:color w:val="000000"/>
        </w:rPr>
        <w:t>CYP2A6</w:t>
      </w:r>
      <w:r w:rsidRPr="00856F61">
        <w:rPr>
          <w:rFonts w:ascii="Book Antiqua" w:eastAsia="Book Antiqua" w:hAnsi="Book Antiqua" w:cs="Book Antiqua"/>
          <w:color w:val="000000"/>
        </w:rPr>
        <w:t>)</w:t>
      </w:r>
      <w:r w:rsidRPr="00856F61">
        <w:rPr>
          <w:rFonts w:ascii="Book Antiqua" w:eastAsia="Book Antiqua" w:hAnsi="Book Antiqua" w:cs="Book Antiqua"/>
          <w:color w:val="000000"/>
          <w:vertAlign w:val="superscript"/>
        </w:rPr>
        <w:t>[73]</w:t>
      </w:r>
      <w:r w:rsidRPr="00856F61">
        <w:rPr>
          <w:rFonts w:ascii="Book Antiqua" w:eastAsia="Book Antiqua" w:hAnsi="Book Antiqua" w:cs="Book Antiqua"/>
          <w:color w:val="000000"/>
        </w:rPr>
        <w:t xml:space="preserve">. </w:t>
      </w:r>
    </w:p>
    <w:p w14:paraId="5B17A42F" w14:textId="4C7D4916"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In terms of recurrence, Kim </w:t>
      </w:r>
      <w:r w:rsidRPr="00856F61">
        <w:rPr>
          <w:rFonts w:ascii="Book Antiqua" w:eastAsia="Book Antiqua" w:hAnsi="Book Antiqua" w:cs="Book Antiqua"/>
          <w:i/>
          <w:iCs/>
          <w:color w:val="000000"/>
        </w:rPr>
        <w:t>et al</w:t>
      </w:r>
      <w:r w:rsidR="0095001F" w:rsidRPr="00856F61">
        <w:rPr>
          <w:rFonts w:ascii="Book Antiqua" w:eastAsia="Book Antiqua" w:hAnsi="Book Antiqua" w:cs="Book Antiqua"/>
          <w:color w:val="000000"/>
          <w:vertAlign w:val="superscript"/>
        </w:rPr>
        <w:t>[74]</w:t>
      </w:r>
      <w:r w:rsidRPr="00856F61">
        <w:rPr>
          <w:rFonts w:ascii="Book Antiqua" w:eastAsia="Book Antiqua" w:hAnsi="Book Antiqua" w:cs="Book Antiqua"/>
          <w:color w:val="000000"/>
        </w:rPr>
        <w:t xml:space="preserve"> developed a risk scoring system with DGE of 65 genes identified with microarrays analyzing primary tumor cells in HBV-positive HCC patients and validated this system in another group of patients, finding that the classifiers successfully predicted early recurrence but failed to predict late recurrence</w:t>
      </w:r>
      <w:r w:rsidRPr="00856F61">
        <w:rPr>
          <w:rFonts w:ascii="Book Antiqua" w:eastAsia="Book Antiqua" w:hAnsi="Book Antiqua" w:cs="Book Antiqua"/>
          <w:color w:val="000000"/>
          <w:vertAlign w:val="superscript"/>
        </w:rPr>
        <w:t>[74]</w:t>
      </w:r>
      <w:r w:rsidRPr="00856F61">
        <w:rPr>
          <w:rFonts w:ascii="Book Antiqua" w:eastAsia="Book Antiqua" w:hAnsi="Book Antiqua" w:cs="Book Antiqua"/>
          <w:color w:val="000000"/>
        </w:rPr>
        <w:t>. The same author group further tried another approach by conducting a systemic analysis of gene expression from non-cancerous human liver tissue undergoing hepatic injury and regeneration. They identified a 233-gene signature that was significantly associated with late recurrence of HCC and validated the system in HBV-positive HCC patients who had received curative surgical treatment</w:t>
      </w:r>
      <w:r w:rsidRPr="00856F61">
        <w:rPr>
          <w:rFonts w:ascii="Book Antiqua" w:eastAsia="Book Antiqua" w:hAnsi="Book Antiqua" w:cs="Book Antiqua"/>
          <w:color w:val="000000"/>
          <w:vertAlign w:val="superscript"/>
        </w:rPr>
        <w:t>[75]</w:t>
      </w:r>
      <w:r w:rsidRPr="00856F61">
        <w:rPr>
          <w:rFonts w:ascii="Book Antiqua" w:eastAsia="Book Antiqua" w:hAnsi="Book Antiqua" w:cs="Book Antiqua"/>
          <w:color w:val="000000"/>
        </w:rPr>
        <w:t>. Network analysis of the gene signature identified signal transducer and activator of transcription 3/Notch signaling activation to be significantly related to late recurrence of HCC. With prediction using microarray and multivariate logistic regression analysis, the authors scaled down the system to a four-gene (</w:t>
      </w:r>
      <w:r w:rsidRPr="00856F61">
        <w:rPr>
          <w:rFonts w:ascii="Book Antiqua" w:eastAsia="Book Antiqua" w:hAnsi="Book Antiqua" w:cs="Book Antiqua"/>
          <w:i/>
          <w:iCs/>
          <w:color w:val="000000"/>
        </w:rPr>
        <w:t xml:space="preserve">RALGDS, IER3, CEBPD, </w:t>
      </w:r>
      <w:r w:rsidRPr="00856F61">
        <w:rPr>
          <w:rFonts w:ascii="Book Antiqua" w:eastAsia="Book Antiqua" w:hAnsi="Book Antiqua" w:cs="Book Antiqua"/>
          <w:color w:val="000000"/>
        </w:rPr>
        <w:t>and</w:t>
      </w:r>
      <w:r w:rsidRPr="00856F61">
        <w:rPr>
          <w:rFonts w:ascii="Book Antiqua" w:eastAsia="Book Antiqua" w:hAnsi="Book Antiqua" w:cs="Book Antiqua"/>
          <w:i/>
          <w:iCs/>
          <w:color w:val="000000"/>
        </w:rPr>
        <w:t xml:space="preserve"> SLC2A3</w:t>
      </w:r>
      <w:r w:rsidRPr="00856F61">
        <w:rPr>
          <w:rFonts w:ascii="Book Antiqua" w:eastAsia="Book Antiqua" w:hAnsi="Book Antiqua" w:cs="Book Antiqua"/>
          <w:color w:val="000000"/>
        </w:rPr>
        <w:t xml:space="preserve">) model that could successfully predict HCC recurrence. Interestingly, different models targeting cancerous or non-cancerous tissues could predict early and late recurrence of HCC, respectively, which may reflect the </w:t>
      </w:r>
      <w:r w:rsidRPr="00856F61">
        <w:rPr>
          <w:rFonts w:ascii="Book Antiqua" w:eastAsia="Book Antiqua" w:hAnsi="Book Antiqua" w:cs="Book Antiqua"/>
          <w:color w:val="000000"/>
        </w:rPr>
        <w:lastRenderedPageBreak/>
        <w:t>distinctive pathogenesis behind early and late recurrence of HCC in HBV-positive individuals.</w:t>
      </w:r>
    </w:p>
    <w:p w14:paraId="6339C544" w14:textId="010026AB" w:rsidR="00197E99"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Similarly, the recurrence of HCV-positive HCC has also been well studied. One study compared the DGE of noncancerous liver tissues from HCV-positive HCC patients with single nodular HCC recurrence and multicentric recurrence. Next, the authors developed a predictive system based on DGE in 36 genes, which was validated to successfully predict multicentric recurrence</w:t>
      </w:r>
      <w:r w:rsidRPr="00856F61">
        <w:rPr>
          <w:rFonts w:ascii="Book Antiqua" w:eastAsia="Book Antiqua" w:hAnsi="Book Antiqua" w:cs="Book Antiqua"/>
          <w:color w:val="000000"/>
          <w:vertAlign w:val="superscript"/>
        </w:rPr>
        <w:t>[76]</w:t>
      </w:r>
      <w:r w:rsidRPr="00856F61">
        <w:rPr>
          <w:rFonts w:ascii="Book Antiqua" w:eastAsia="Book Antiqua" w:hAnsi="Book Antiqua" w:cs="Book Antiqua"/>
          <w:color w:val="000000"/>
        </w:rPr>
        <w:t>. Also targeting HCV-positive HCC, another study found that the DGE profile observed in primary HCC biopsy or explant could not predict recurrence-free survival, while those yielded from noncancerous tissues could</w:t>
      </w:r>
      <w:r w:rsidR="0095001F" w:rsidRPr="00856F61">
        <w:rPr>
          <w:rFonts w:ascii="Book Antiqua" w:eastAsia="Book Antiqua" w:hAnsi="Book Antiqua" w:cs="Book Antiqua"/>
          <w:color w:val="000000"/>
          <w:vertAlign w:val="superscript"/>
        </w:rPr>
        <w:t>[77,</w:t>
      </w:r>
      <w:r w:rsidRPr="00856F61">
        <w:rPr>
          <w:rFonts w:ascii="Book Antiqua" w:eastAsia="Book Antiqua" w:hAnsi="Book Antiqua" w:cs="Book Antiqua"/>
          <w:color w:val="000000"/>
          <w:vertAlign w:val="superscript"/>
        </w:rPr>
        <w:t>78]</w:t>
      </w:r>
      <w:r w:rsidRPr="00856F61">
        <w:rPr>
          <w:rFonts w:ascii="Book Antiqua" w:eastAsia="Book Antiqua" w:hAnsi="Book Antiqua" w:cs="Book Antiqua"/>
          <w:color w:val="000000"/>
        </w:rPr>
        <w:t>, which agree</w:t>
      </w:r>
      <w:r w:rsidR="00197E99">
        <w:rPr>
          <w:rFonts w:ascii="Book Antiqua" w:eastAsia="Book Antiqua" w:hAnsi="Book Antiqua" w:cs="Book Antiqua"/>
          <w:color w:val="000000"/>
        </w:rPr>
        <w:t>d</w:t>
      </w:r>
      <w:r w:rsidRPr="00856F61">
        <w:rPr>
          <w:rFonts w:ascii="Book Antiqua" w:eastAsia="Book Antiqua" w:hAnsi="Book Antiqua" w:cs="Book Antiqua"/>
          <w:color w:val="000000"/>
        </w:rPr>
        <w:t xml:space="preserve"> with other studies on HBV-positive HCC</w:t>
      </w:r>
      <w:r w:rsidR="0095001F" w:rsidRPr="00856F61">
        <w:rPr>
          <w:rFonts w:ascii="Book Antiqua" w:eastAsia="Book Antiqua" w:hAnsi="Book Antiqua" w:cs="Book Antiqua"/>
          <w:color w:val="000000"/>
          <w:vertAlign w:val="superscript"/>
        </w:rPr>
        <w:t>[74,</w:t>
      </w:r>
      <w:r w:rsidRPr="00856F61">
        <w:rPr>
          <w:rFonts w:ascii="Book Antiqua" w:eastAsia="Book Antiqua" w:hAnsi="Book Antiqua" w:cs="Book Antiqua"/>
          <w:color w:val="000000"/>
          <w:vertAlign w:val="superscript"/>
        </w:rPr>
        <w:t>75]</w:t>
      </w:r>
      <w:r w:rsidRPr="00856F61">
        <w:rPr>
          <w:rFonts w:ascii="Book Antiqua" w:eastAsia="Book Antiqua" w:hAnsi="Book Antiqua" w:cs="Book Antiqua"/>
          <w:color w:val="000000"/>
        </w:rPr>
        <w:t xml:space="preserve">. Therefore, </w:t>
      </w:r>
      <w:r w:rsidR="00197E99">
        <w:rPr>
          <w:rFonts w:ascii="Book Antiqua" w:eastAsia="Book Antiqua" w:hAnsi="Book Antiqua" w:cs="Book Antiqua"/>
          <w:color w:val="000000"/>
        </w:rPr>
        <w:t>regardless of</w:t>
      </w:r>
      <w:r w:rsidRPr="00856F61">
        <w:rPr>
          <w:rFonts w:ascii="Book Antiqua" w:eastAsia="Book Antiqua" w:hAnsi="Book Antiqua" w:cs="Book Antiqua"/>
          <w:color w:val="000000"/>
        </w:rPr>
        <w:t xml:space="preserve"> HBV or HCV-positive HCC, late recurrence </w:t>
      </w:r>
      <w:r w:rsidR="00197E99">
        <w:rPr>
          <w:rFonts w:ascii="Book Antiqua" w:eastAsia="Book Antiqua" w:hAnsi="Book Antiqua" w:cs="Book Antiqua"/>
          <w:color w:val="000000"/>
        </w:rPr>
        <w:t>wa</w:t>
      </w:r>
      <w:r w:rsidRPr="00856F61">
        <w:rPr>
          <w:rFonts w:ascii="Book Antiqua" w:eastAsia="Book Antiqua" w:hAnsi="Book Antiqua" w:cs="Book Antiqua"/>
          <w:color w:val="000000"/>
        </w:rPr>
        <w:t>s more likely to originate from a new clone of cells rather than the original HCC cells.</w:t>
      </w:r>
    </w:p>
    <w:p w14:paraId="35027A1D" w14:textId="52622CB9" w:rsidR="00A77B3E" w:rsidRPr="00856F61" w:rsidRDefault="00197E99" w:rsidP="00856F61">
      <w:pPr>
        <w:spacing w:line="360" w:lineRule="auto"/>
        <w:ind w:firstLineChars="200" w:firstLine="480"/>
        <w:jc w:val="both"/>
        <w:rPr>
          <w:rFonts w:ascii="Book Antiqua" w:hAnsi="Book Antiqua"/>
        </w:rPr>
      </w:pPr>
      <w:r>
        <w:rPr>
          <w:rFonts w:ascii="Book Antiqua" w:eastAsia="Book Antiqua" w:hAnsi="Book Antiqua" w:cs="Book Antiqua"/>
          <w:color w:val="000000"/>
        </w:rPr>
        <w:t>Another</w:t>
      </w:r>
      <w:r w:rsidR="00346A4F" w:rsidRPr="00856F61">
        <w:rPr>
          <w:rFonts w:ascii="Book Antiqua" w:eastAsia="Book Antiqua" w:hAnsi="Book Antiqua" w:cs="Book Antiqua"/>
          <w:color w:val="000000"/>
        </w:rPr>
        <w:t xml:space="preserve"> study focusing on genes associated with recurrence of HCC in HCV-positive patients awaiting liver transplantation identified the DGE profile of genes related to viral response as well as transcriptional network regulated by interferons, specifically </w:t>
      </w:r>
      <w:r w:rsidRPr="00856F61">
        <w:rPr>
          <w:rFonts w:ascii="Book Antiqua" w:eastAsia="Book Antiqua" w:hAnsi="Book Antiqua" w:cs="Book Antiqua"/>
          <w:color w:val="000000"/>
        </w:rPr>
        <w:t>interferon</w:t>
      </w:r>
      <w:r w:rsidR="00346A4F" w:rsidRPr="00856F61">
        <w:rPr>
          <w:rFonts w:ascii="Book Antiqua" w:eastAsia="Book Antiqua" w:hAnsi="Book Antiqua" w:cs="Book Antiqua"/>
          <w:color w:val="000000"/>
        </w:rPr>
        <w:t>-α/β-inducible genes (</w:t>
      </w:r>
      <w:r w:rsidRPr="00856F61">
        <w:rPr>
          <w:rFonts w:ascii="Book Antiqua" w:eastAsia="Book Antiqua" w:hAnsi="Book Antiqua" w:cs="Book Antiqua"/>
          <w:color w:val="000000"/>
        </w:rPr>
        <w:t xml:space="preserve">signal transducer and activator of transcription </w:t>
      </w:r>
      <w:r w:rsidR="00346A4F" w:rsidRPr="006A48B8">
        <w:rPr>
          <w:rFonts w:ascii="Book Antiqua" w:eastAsia="Book Antiqua" w:hAnsi="Book Antiqua" w:cs="Book Antiqua"/>
          <w:color w:val="000000"/>
        </w:rPr>
        <w:t>1</w:t>
      </w:r>
      <w:r w:rsidR="00346A4F" w:rsidRPr="00856F61">
        <w:rPr>
          <w:rFonts w:ascii="Book Antiqua" w:eastAsia="Book Antiqua" w:hAnsi="Book Antiqua" w:cs="Book Antiqua"/>
          <w:color w:val="000000"/>
        </w:rPr>
        <w:t>,</w:t>
      </w:r>
      <w:r w:rsidR="0095001F" w:rsidRPr="00856F61">
        <w:rPr>
          <w:rFonts w:ascii="Book Antiqua" w:hAnsi="Book Antiqua" w:cs="Book Antiqua"/>
          <w:color w:val="000000"/>
          <w:lang w:eastAsia="zh-CN"/>
        </w:rPr>
        <w:t xml:space="preserve"> </w:t>
      </w:r>
      <w:r w:rsidR="00346A4F" w:rsidRPr="00856F61">
        <w:rPr>
          <w:rFonts w:ascii="Book Antiqua" w:eastAsia="Book Antiqua" w:hAnsi="Book Antiqua" w:cs="Book Antiqua"/>
          <w:i/>
          <w:iCs/>
          <w:color w:val="000000"/>
        </w:rPr>
        <w:t>OAS1</w:t>
      </w:r>
      <w:r w:rsidR="00346A4F" w:rsidRPr="00856F61">
        <w:rPr>
          <w:rFonts w:ascii="Book Antiqua" w:eastAsia="Book Antiqua" w:hAnsi="Book Antiqua" w:cs="Book Antiqua"/>
          <w:color w:val="000000"/>
        </w:rPr>
        <w:t>,</w:t>
      </w:r>
      <w:r w:rsidR="00C153FF" w:rsidRPr="00856F61">
        <w:rPr>
          <w:rFonts w:ascii="Book Antiqua" w:eastAsia="Book Antiqua" w:hAnsi="Book Antiqua" w:cs="Book Antiqua"/>
          <w:color w:val="000000"/>
        </w:rPr>
        <w:t xml:space="preserve"> and</w:t>
      </w:r>
      <w:r w:rsidR="0095001F" w:rsidRPr="00856F61">
        <w:rPr>
          <w:rFonts w:ascii="Book Antiqua" w:hAnsi="Book Antiqua" w:cs="Book Antiqua"/>
          <w:color w:val="000000"/>
          <w:lang w:eastAsia="zh-CN"/>
        </w:rPr>
        <w:t xml:space="preserve"> </w:t>
      </w:r>
      <w:r w:rsidR="00346A4F" w:rsidRPr="00856F61">
        <w:rPr>
          <w:rFonts w:ascii="Book Antiqua" w:eastAsia="Book Antiqua" w:hAnsi="Book Antiqua" w:cs="Book Antiqua"/>
          <w:i/>
          <w:iCs/>
          <w:color w:val="000000"/>
        </w:rPr>
        <w:t>MX1</w:t>
      </w:r>
      <w:r w:rsidR="00346A4F" w:rsidRPr="00856F61">
        <w:rPr>
          <w:rFonts w:ascii="Book Antiqua" w:eastAsia="Book Antiqua" w:hAnsi="Book Antiqua" w:cs="Book Antiqua"/>
          <w:color w:val="000000"/>
        </w:rPr>
        <w:t>), to be associated with recurrence-free survival</w:t>
      </w:r>
      <w:r w:rsidR="00346A4F" w:rsidRPr="00856F61">
        <w:rPr>
          <w:rFonts w:ascii="Book Antiqua" w:eastAsia="Book Antiqua" w:hAnsi="Book Antiqua" w:cs="Book Antiqua"/>
          <w:color w:val="000000"/>
          <w:vertAlign w:val="superscript"/>
        </w:rPr>
        <w:t>[78]</w:t>
      </w:r>
      <w:r w:rsidR="00346A4F" w:rsidRPr="00856F61">
        <w:rPr>
          <w:rFonts w:ascii="Book Antiqua" w:eastAsia="Book Antiqua" w:hAnsi="Book Antiqua" w:cs="Book Antiqua"/>
          <w:color w:val="000000"/>
        </w:rPr>
        <w:t xml:space="preserve">. The study also found that </w:t>
      </w:r>
      <w:r w:rsidR="00346A4F" w:rsidRPr="00856F61">
        <w:rPr>
          <w:rFonts w:ascii="Book Antiqua" w:eastAsia="Book Antiqua" w:hAnsi="Book Antiqua" w:cs="Book Antiqua"/>
          <w:i/>
          <w:iCs/>
          <w:color w:val="000000"/>
        </w:rPr>
        <w:t>FAIM3</w:t>
      </w:r>
      <w:r w:rsidR="00346A4F" w:rsidRPr="00856F61">
        <w:rPr>
          <w:rFonts w:ascii="Book Antiqua" w:eastAsia="Book Antiqua" w:hAnsi="Book Antiqua" w:cs="Book Antiqua"/>
          <w:color w:val="000000"/>
        </w:rPr>
        <w:t xml:space="preserve">, an anti-apoptotic gene, and </w:t>
      </w:r>
      <w:r w:rsidR="00346A4F" w:rsidRPr="00856F61">
        <w:rPr>
          <w:rFonts w:ascii="Book Antiqua" w:eastAsia="Book Antiqua" w:hAnsi="Book Antiqua" w:cs="Book Antiqua"/>
          <w:i/>
          <w:iCs/>
          <w:color w:val="000000"/>
        </w:rPr>
        <w:t>USP18</w:t>
      </w:r>
      <w:r w:rsidR="00346A4F" w:rsidRPr="00856F61">
        <w:rPr>
          <w:rFonts w:ascii="Book Antiqua" w:eastAsia="Book Antiqua" w:hAnsi="Book Antiqua" w:cs="Book Antiqua"/>
          <w:color w:val="000000"/>
        </w:rPr>
        <w:t xml:space="preserve">, a gene encoding </w:t>
      </w:r>
      <w:r w:rsidR="005A6CAA">
        <w:rPr>
          <w:rFonts w:ascii="Book Antiqua" w:eastAsia="Book Antiqua" w:hAnsi="Book Antiqua" w:cs="Book Antiqua"/>
          <w:color w:val="000000"/>
        </w:rPr>
        <w:t xml:space="preserve">an </w:t>
      </w:r>
      <w:r w:rsidR="00346A4F" w:rsidRPr="00856F61">
        <w:rPr>
          <w:rFonts w:ascii="Book Antiqua" w:eastAsia="Book Antiqua" w:hAnsi="Book Antiqua" w:cs="Book Antiqua"/>
          <w:color w:val="000000"/>
        </w:rPr>
        <w:t>enzyme of the deubiquitinating protease family, were overexpressed in patients with recurrent HCC. Collectively, these studies exemplified how microarrays contribute to our understanding of carcinogenic stimuli in HCC recurrence.</w:t>
      </w:r>
    </w:p>
    <w:p w14:paraId="3B13789C" w14:textId="77777777" w:rsidR="00A77B3E" w:rsidRPr="00856F61" w:rsidRDefault="00A77B3E" w:rsidP="00856F61">
      <w:pPr>
        <w:spacing w:line="360" w:lineRule="auto"/>
        <w:jc w:val="both"/>
        <w:rPr>
          <w:rFonts w:ascii="Book Antiqua" w:hAnsi="Book Antiqua"/>
        </w:rPr>
      </w:pPr>
    </w:p>
    <w:p w14:paraId="7506DCD9"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Tumor microenvironment</w:t>
      </w:r>
    </w:p>
    <w:p w14:paraId="23536B6B" w14:textId="7C739963"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Compared to the other two components in our causal model of HCC recurrence, microarray-based studies focusing on </w:t>
      </w:r>
      <w:r w:rsidR="005A6CAA">
        <w:rPr>
          <w:rFonts w:ascii="Book Antiqua" w:eastAsia="Book Antiqua" w:hAnsi="Book Antiqua" w:cs="Book Antiqua"/>
          <w:color w:val="000000"/>
        </w:rPr>
        <w:t xml:space="preserve">the </w:t>
      </w:r>
      <w:r w:rsidRPr="00856F61">
        <w:rPr>
          <w:rFonts w:ascii="Book Antiqua" w:eastAsia="Book Antiqua" w:hAnsi="Book Antiqua" w:cs="Book Antiqua"/>
          <w:color w:val="000000"/>
        </w:rPr>
        <w:t xml:space="preserve">tumor microenvironment and surrounding tissue suffer from less available data. This may be due to the limited ability of microarrays, as one of the “bulk” transcriptome analysis methods, to reveal the status of an individual cell. However, we found one study using cDNA microarrays to compare the gene expression profiles of noncancerous peripheral tissue from two HCC patient groups: </w:t>
      </w:r>
      <w:r w:rsidR="00DD7F03">
        <w:rPr>
          <w:rFonts w:ascii="Book Antiqua" w:hAnsi="Book Antiqua" w:cs="Book Antiqua"/>
          <w:color w:val="000000"/>
          <w:lang w:eastAsia="zh-CN"/>
        </w:rPr>
        <w:t>t</w:t>
      </w:r>
      <w:r w:rsidRPr="00856F61">
        <w:rPr>
          <w:rFonts w:ascii="Book Antiqua" w:eastAsia="Book Antiqua" w:hAnsi="Book Antiqua" w:cs="Book Antiqua"/>
          <w:color w:val="000000"/>
        </w:rPr>
        <w:t xml:space="preserve">hose with primary HCC and venous metastases or confirmed extrahepatic </w:t>
      </w:r>
      <w:r w:rsidRPr="00856F61">
        <w:rPr>
          <w:rFonts w:ascii="Book Antiqua" w:eastAsia="Book Antiqua" w:hAnsi="Book Antiqua" w:cs="Book Antiqua"/>
          <w:color w:val="000000"/>
        </w:rPr>
        <w:lastRenderedPageBreak/>
        <w:t>metastases by follow-up, termed metastasis-inclined microenvironment samples</w:t>
      </w:r>
      <w:r w:rsidR="00DD7F03">
        <w:rPr>
          <w:rFonts w:ascii="Book Antiqua" w:eastAsia="Book Antiqua" w:hAnsi="Book Antiqua" w:cs="Book Antiqua"/>
          <w:color w:val="000000"/>
        </w:rPr>
        <w:t>;</w:t>
      </w:r>
      <w:r w:rsidRPr="00856F61">
        <w:rPr>
          <w:rFonts w:ascii="Book Antiqua" w:eastAsia="Book Antiqua" w:hAnsi="Book Antiqua" w:cs="Book Antiqua"/>
          <w:color w:val="000000"/>
        </w:rPr>
        <w:t xml:space="preserve"> and those with HCC without detectable metastases, termed metastasis-averse microenvironment</w:t>
      </w:r>
      <w:r w:rsidRPr="00856F61">
        <w:rPr>
          <w:rFonts w:ascii="Book Antiqua" w:eastAsia="Book Antiqua" w:hAnsi="Book Antiqua" w:cs="Book Antiqua"/>
          <w:color w:val="000000"/>
          <w:vertAlign w:val="superscript"/>
        </w:rPr>
        <w:t>[79]</w:t>
      </w:r>
      <w:r w:rsidRPr="00856F61">
        <w:rPr>
          <w:rFonts w:ascii="Book Antiqua" w:eastAsia="Book Antiqua" w:hAnsi="Book Antiqua" w:cs="Book Antiqua"/>
          <w:color w:val="000000"/>
        </w:rPr>
        <w:t xml:space="preserve">. The authors found DGE in </w:t>
      </w:r>
      <w:r w:rsidRPr="00856F61">
        <w:rPr>
          <w:rFonts w:ascii="Book Antiqua" w:eastAsia="Book Antiqua" w:hAnsi="Book Antiqua" w:cs="Book Antiqua"/>
          <w:i/>
          <w:iCs/>
          <w:color w:val="000000"/>
        </w:rPr>
        <w:t>HLA-DPA1</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HLA-DRA</w:t>
      </w:r>
      <w:r w:rsidRPr="00856F61">
        <w:rPr>
          <w:rFonts w:ascii="Book Antiqua" w:eastAsia="Book Antiqua" w:hAnsi="Book Antiqua" w:cs="Book Antiqua"/>
          <w:color w:val="000000"/>
        </w:rPr>
        <w:t xml:space="preserve"> (antigen-presenting dendritic cells, B cells, epithelial cells), </w:t>
      </w:r>
      <w:r w:rsidRPr="00856F61">
        <w:rPr>
          <w:rFonts w:ascii="Book Antiqua" w:eastAsia="Book Antiqua" w:hAnsi="Book Antiqua" w:cs="Book Antiqua"/>
          <w:i/>
          <w:iCs/>
          <w:color w:val="000000"/>
        </w:rPr>
        <w:t>PRG1</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ANXA1</w:t>
      </w:r>
      <w:r w:rsidRPr="00856F61">
        <w:rPr>
          <w:rFonts w:ascii="Book Antiqua" w:eastAsia="Book Antiqua" w:hAnsi="Book Antiqua" w:cs="Book Antiqua"/>
          <w:color w:val="000000"/>
        </w:rPr>
        <w:t xml:space="preserve"> to be associated with a metastatic phenotype, reflecting a T</w:t>
      </w:r>
      <w:r w:rsidR="00DD7F03">
        <w:rPr>
          <w:rFonts w:ascii="Book Antiqua" w:eastAsia="Book Antiqua" w:hAnsi="Book Antiqua" w:cs="Book Antiqua"/>
          <w:color w:val="000000"/>
        </w:rPr>
        <w:t xml:space="preserve"> </w:t>
      </w:r>
      <w:r w:rsidRPr="00856F61">
        <w:rPr>
          <w:rFonts w:ascii="Book Antiqua" w:eastAsia="Book Antiqua" w:hAnsi="Book Antiqua" w:cs="Book Antiqua"/>
          <w:color w:val="000000"/>
        </w:rPr>
        <w:t>h</w:t>
      </w:r>
      <w:r w:rsidR="00DD7F03">
        <w:rPr>
          <w:rFonts w:ascii="Book Antiqua" w:eastAsia="Book Antiqua" w:hAnsi="Book Antiqua" w:cs="Book Antiqua"/>
          <w:color w:val="000000"/>
        </w:rPr>
        <w:t xml:space="preserve">elper </w:t>
      </w:r>
      <w:r w:rsidRPr="00856F61">
        <w:rPr>
          <w:rFonts w:ascii="Book Antiqua" w:eastAsia="Book Antiqua" w:hAnsi="Book Antiqua" w:cs="Book Antiqua"/>
          <w:color w:val="000000"/>
        </w:rPr>
        <w:t xml:space="preserve">2-predominant, anti-inflammatory cytokine profile, for which </w:t>
      </w:r>
      <w:r w:rsidRPr="00856F61">
        <w:rPr>
          <w:rFonts w:ascii="Book Antiqua" w:eastAsia="Book Antiqua" w:hAnsi="Book Antiqua" w:cs="Book Antiqua"/>
          <w:i/>
          <w:iCs/>
          <w:color w:val="000000"/>
        </w:rPr>
        <w:t>CSF1</w:t>
      </w:r>
      <w:r w:rsidRPr="00856F61">
        <w:rPr>
          <w:rFonts w:ascii="Book Antiqua" w:eastAsia="Book Antiqua" w:hAnsi="Book Antiqua" w:cs="Book Antiqua"/>
          <w:color w:val="000000"/>
        </w:rPr>
        <w:t xml:space="preserve"> may be responsible. Interestingly, the increased expression of </w:t>
      </w:r>
      <w:r w:rsidRPr="00856F61">
        <w:rPr>
          <w:rFonts w:ascii="Book Antiqua" w:eastAsia="Book Antiqua" w:hAnsi="Book Antiqua" w:cs="Book Antiqua"/>
          <w:i/>
          <w:iCs/>
          <w:color w:val="000000"/>
        </w:rPr>
        <w:t>HLA-DRA</w:t>
      </w:r>
      <w:r w:rsidRPr="00856F61">
        <w:rPr>
          <w:rFonts w:ascii="Book Antiqua" w:eastAsia="Book Antiqua" w:hAnsi="Book Antiqua" w:cs="Book Antiqua"/>
          <w:color w:val="000000"/>
        </w:rPr>
        <w:t xml:space="preserve"> in surrounding noncancerous tissue, as observed in this study, contrasts with one of the studies we cited above in which </w:t>
      </w:r>
      <w:r w:rsidRPr="00856F61">
        <w:rPr>
          <w:rFonts w:ascii="Book Antiqua" w:eastAsia="Book Antiqua" w:hAnsi="Book Antiqua" w:cs="Book Antiqua"/>
          <w:i/>
          <w:iCs/>
          <w:color w:val="000000"/>
        </w:rPr>
        <w:t>HLA-DRA</w:t>
      </w:r>
      <w:r w:rsidRPr="00856F61">
        <w:rPr>
          <w:rFonts w:ascii="Book Antiqua" w:eastAsia="Book Antiqua" w:hAnsi="Book Antiqua" w:cs="Book Antiqua"/>
          <w:color w:val="000000"/>
        </w:rPr>
        <w:t xml:space="preserve"> genes showed lower expression in tumors</w:t>
      </w:r>
      <w:r w:rsidRPr="00856F61">
        <w:rPr>
          <w:rFonts w:ascii="Book Antiqua" w:eastAsia="Book Antiqua" w:hAnsi="Book Antiqua" w:cs="Book Antiqua"/>
          <w:color w:val="000000"/>
          <w:vertAlign w:val="superscript"/>
        </w:rPr>
        <w:t>[57]</w:t>
      </w:r>
      <w:r w:rsidRPr="00856F61">
        <w:rPr>
          <w:rFonts w:ascii="Book Antiqua" w:eastAsia="Book Antiqua" w:hAnsi="Book Antiqua" w:cs="Book Antiqua"/>
          <w:color w:val="000000"/>
        </w:rPr>
        <w:t>. The spatial distribution, migration of immune cells, and dynamic nature of the microenvironment may serve as plausible reasons for the discrepancy.</w:t>
      </w:r>
    </w:p>
    <w:p w14:paraId="524CA1A4" w14:textId="77777777" w:rsidR="00A77B3E" w:rsidRPr="00856F61" w:rsidRDefault="00A77B3E" w:rsidP="00856F61">
      <w:pPr>
        <w:spacing w:line="360" w:lineRule="auto"/>
        <w:jc w:val="both"/>
        <w:rPr>
          <w:rFonts w:ascii="Book Antiqua" w:hAnsi="Book Antiqua"/>
        </w:rPr>
      </w:pPr>
    </w:p>
    <w:p w14:paraId="60E1EC24"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aps/>
          <w:color w:val="000000"/>
          <w:u w:val="single"/>
        </w:rPr>
        <w:t>RNA-Seq Analysis of Recurrent HCC</w:t>
      </w:r>
    </w:p>
    <w:p w14:paraId="562CF991" w14:textId="79D072E2"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Although microarray technology allows simultaneous measurement of numerous genes in one sample, it still has major drawbacks such as the limited dynamic range, high background noise, and an inability to detect novel transcripts. The advent of next-generation sequencing technology gave rise to a new technology, RNA-seq, that can address these limitations.</w:t>
      </w:r>
    </w:p>
    <w:p w14:paraId="166F1D60" w14:textId="77777777"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In 2008, RNA-seq was initially described by Nagalakshmi</w:t>
      </w:r>
      <w:r w:rsidRPr="00856F61">
        <w:rPr>
          <w:rFonts w:ascii="Book Antiqua" w:eastAsia="Book Antiqua" w:hAnsi="Book Antiqua" w:cs="Book Antiqua"/>
          <w:i/>
          <w:iCs/>
          <w:color w:val="000000"/>
        </w:rPr>
        <w:t xml:space="preserve"> et al</w:t>
      </w:r>
      <w:r w:rsidR="0095001F" w:rsidRPr="00856F61">
        <w:rPr>
          <w:rFonts w:ascii="Book Antiqua" w:eastAsia="Book Antiqua" w:hAnsi="Book Antiqua" w:cs="Book Antiqua"/>
          <w:color w:val="000000"/>
          <w:vertAlign w:val="superscript"/>
        </w:rPr>
        <w:t>[80]</w:t>
      </w:r>
      <w:r w:rsidRPr="00856F61">
        <w:rPr>
          <w:rFonts w:ascii="Book Antiqua" w:eastAsia="Book Antiqua" w:hAnsi="Book Antiqua" w:cs="Book Antiqua"/>
          <w:color w:val="000000"/>
        </w:rPr>
        <w:t xml:space="preserve"> as a new quantitative sequence-based method to map transcribed regions of the yeast genome</w:t>
      </w:r>
      <w:r w:rsidRPr="00856F61">
        <w:rPr>
          <w:rFonts w:ascii="Book Antiqua" w:eastAsia="Book Antiqua" w:hAnsi="Book Antiqua" w:cs="Book Antiqua"/>
          <w:color w:val="000000"/>
          <w:vertAlign w:val="superscript"/>
        </w:rPr>
        <w:t>[80]</w:t>
      </w:r>
      <w:r w:rsidRPr="00856F61">
        <w:rPr>
          <w:rFonts w:ascii="Book Antiqua" w:eastAsia="Book Antiqua" w:hAnsi="Book Antiqua" w:cs="Book Antiqua"/>
          <w:color w:val="000000"/>
        </w:rPr>
        <w:t xml:space="preserve">. Compared to microarray-based methods, RNA-seq enjoys higher genome coverage and better profiling of dynamic transcriptomes, providing information about alternative splicing, allele-specific expression, non-coding RNA, and SNPs. Unlike RT-qPCR and microarrays, which are largely limited by the requirement for </w:t>
      </w:r>
      <w:r w:rsidRPr="00856F61">
        <w:rPr>
          <w:rFonts w:ascii="Book Antiqua" w:eastAsia="Book Antiqua" w:hAnsi="Book Antiqua" w:cs="Book Antiqua"/>
          <w:i/>
          <w:iCs/>
          <w:color w:val="000000"/>
        </w:rPr>
        <w:t>a priori</w:t>
      </w:r>
      <w:r w:rsidRPr="00856F61">
        <w:rPr>
          <w:rFonts w:ascii="Book Antiqua" w:eastAsia="Book Antiqua" w:hAnsi="Book Antiqua" w:cs="Book Antiqua"/>
          <w:color w:val="000000"/>
        </w:rPr>
        <w:t xml:space="preserve"> knowledge of the sequences being interrogated, RNA-seq is exclusively competent to discover novel transcripts</w:t>
      </w:r>
      <w:r w:rsidRPr="00856F61">
        <w:rPr>
          <w:rFonts w:ascii="Book Antiqua" w:eastAsia="Book Antiqua" w:hAnsi="Book Antiqua" w:cs="Book Antiqua"/>
          <w:color w:val="000000"/>
          <w:vertAlign w:val="superscript"/>
        </w:rPr>
        <w:t>[81]</w:t>
      </w:r>
      <w:r w:rsidRPr="00856F61">
        <w:rPr>
          <w:rFonts w:ascii="Book Antiqua" w:eastAsia="Book Antiqua" w:hAnsi="Book Antiqua" w:cs="Book Antiqua"/>
          <w:color w:val="000000"/>
        </w:rPr>
        <w:t>. As a result, despite disadvantages such as higher cost and large dataset generation, RNA-seq has been replacing microarrays over the past decade for transcriptome analyses in basic and translational research</w:t>
      </w:r>
      <w:r w:rsidRPr="00856F61">
        <w:rPr>
          <w:rFonts w:ascii="Book Antiqua" w:eastAsia="Book Antiqua" w:hAnsi="Book Antiqua" w:cs="Book Antiqua"/>
          <w:color w:val="000000"/>
          <w:vertAlign w:val="superscript"/>
        </w:rPr>
        <w:t>[82]</w:t>
      </w:r>
      <w:r w:rsidRPr="00856F61">
        <w:rPr>
          <w:rFonts w:ascii="Book Antiqua" w:eastAsia="Book Antiqua" w:hAnsi="Book Antiqua" w:cs="Book Antiqua"/>
          <w:color w:val="000000"/>
        </w:rPr>
        <w:t>. A comparison of RT-qPCR, microarrays, and RNA-seq are summarized in Table 1. The typical workflow for RNA-seq and microarray analysis in HCC translational research is illustrated in Figure 2.</w:t>
      </w:r>
    </w:p>
    <w:p w14:paraId="3FC69C5B" w14:textId="77777777" w:rsidR="00A77B3E" w:rsidRPr="00856F61" w:rsidRDefault="00A77B3E" w:rsidP="00856F61">
      <w:pPr>
        <w:spacing w:line="360" w:lineRule="auto"/>
        <w:jc w:val="both"/>
        <w:rPr>
          <w:rFonts w:ascii="Book Antiqua" w:hAnsi="Book Antiqua"/>
        </w:rPr>
      </w:pPr>
    </w:p>
    <w:p w14:paraId="4169168A"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 xml:space="preserve">Carcinogenicity of </w:t>
      </w:r>
      <w:r w:rsidR="00270195" w:rsidRPr="00856F61">
        <w:rPr>
          <w:rFonts w:ascii="Book Antiqua" w:hAnsi="Book Antiqua" w:cs="Book Antiqua"/>
          <w:b/>
          <w:i/>
          <w:color w:val="000000"/>
          <w:lang w:eastAsia="zh-CN"/>
        </w:rPr>
        <w:t>p</w:t>
      </w:r>
      <w:r w:rsidRPr="00856F61">
        <w:rPr>
          <w:rFonts w:ascii="Book Antiqua" w:eastAsia="Book Antiqua" w:hAnsi="Book Antiqua" w:cs="Book Antiqua"/>
          <w:b/>
          <w:i/>
          <w:color w:val="000000"/>
        </w:rPr>
        <w:t>rimary HCC Cells</w:t>
      </w:r>
    </w:p>
    <w:p w14:paraId="1AAC9068" w14:textId="77777777" w:rsidR="00CB3AFF" w:rsidRDefault="00346A4F" w:rsidP="00856F61">
      <w:pPr>
        <w:spacing w:line="360" w:lineRule="auto"/>
        <w:jc w:val="both"/>
        <w:rPr>
          <w:rFonts w:ascii="Book Antiqua" w:eastAsia="Book Antiqua" w:hAnsi="Book Antiqua" w:cs="Book Antiqua"/>
          <w:color w:val="000000"/>
        </w:rPr>
      </w:pPr>
      <w:r w:rsidRPr="00856F61">
        <w:rPr>
          <w:rFonts w:ascii="Book Antiqua" w:eastAsia="Book Antiqua" w:hAnsi="Book Antiqua" w:cs="Book Antiqua"/>
          <w:color w:val="000000"/>
        </w:rPr>
        <w:t>RNA-seq enables us to identify specific DGE and expand our knowledge of the pathogenesis of HCC. One study performed pairwise DGE analysis between HCC and non-HCC tissues, finding upregulation of oxidative phosphorylation and higher expression of associated DNA damage-related signals in HCC compared to non-HCC samples. These findings suggest development of HCC may result from oxidative stress generated from overactive oxidative phosphorylation</w:t>
      </w:r>
      <w:r w:rsidRPr="00856F61">
        <w:rPr>
          <w:rFonts w:ascii="Book Antiqua" w:eastAsia="Book Antiqua" w:hAnsi="Book Antiqua" w:cs="Book Antiqua"/>
          <w:color w:val="000000"/>
          <w:vertAlign w:val="superscript"/>
        </w:rPr>
        <w:t>[83]</w:t>
      </w:r>
      <w:r w:rsidRPr="00856F61">
        <w:rPr>
          <w:rFonts w:ascii="Book Antiqua" w:eastAsia="Book Antiqua" w:hAnsi="Book Antiqua" w:cs="Book Antiqua"/>
          <w:color w:val="000000"/>
        </w:rPr>
        <w:t xml:space="preserve">. Another study analyzing poorly differentiated, moderately differentiated, and well-differentiated HCC with RNA-seq found DGE in poorly differentiated HCC to be mostly associated with cell metabolism, cell cycle, translation, and blood coagulation, of which the upregulation of </w:t>
      </w:r>
      <w:r w:rsidRPr="00856F61">
        <w:rPr>
          <w:rFonts w:ascii="Book Antiqua" w:eastAsia="Book Antiqua" w:hAnsi="Book Antiqua" w:cs="Book Antiqua"/>
          <w:i/>
          <w:iCs/>
          <w:color w:val="000000"/>
        </w:rPr>
        <w:t>NOVA1</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NSMCE2,</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KIAA0196</w:t>
      </w:r>
      <w:r w:rsidRPr="00856F61">
        <w:rPr>
          <w:rFonts w:ascii="Book Antiqua" w:eastAsia="Book Antiqua" w:hAnsi="Book Antiqua" w:cs="Book Antiqua"/>
          <w:color w:val="000000"/>
        </w:rPr>
        <w:t xml:space="preserve"> and downregulation of </w:t>
      </w:r>
      <w:r w:rsidRPr="00856F61">
        <w:rPr>
          <w:rFonts w:ascii="Book Antiqua" w:eastAsia="Book Antiqua" w:hAnsi="Book Antiqua" w:cs="Book Antiqua"/>
          <w:i/>
          <w:iCs/>
          <w:color w:val="000000"/>
        </w:rPr>
        <w:t>AQP9</w:t>
      </w:r>
      <w:r w:rsidRPr="00856F61">
        <w:rPr>
          <w:rFonts w:ascii="Book Antiqua" w:eastAsia="Book Antiqua" w:hAnsi="Book Antiqua" w:cs="Book Antiqua"/>
          <w:color w:val="000000"/>
        </w:rPr>
        <w:t xml:space="preserve"> were validated with RT-qPCR</w:t>
      </w:r>
      <w:r w:rsidRPr="00856F61">
        <w:rPr>
          <w:rFonts w:ascii="Book Antiqua" w:eastAsia="Book Antiqua" w:hAnsi="Book Antiqua" w:cs="Book Antiqua"/>
          <w:color w:val="000000"/>
          <w:vertAlign w:val="superscript"/>
        </w:rPr>
        <w:t>[84]</w:t>
      </w:r>
      <w:r w:rsidRPr="00856F61">
        <w:rPr>
          <w:rFonts w:ascii="Book Antiqua" w:eastAsia="Book Antiqua" w:hAnsi="Book Antiqua" w:cs="Book Antiqua"/>
          <w:color w:val="000000"/>
        </w:rPr>
        <w:t>.</w:t>
      </w:r>
    </w:p>
    <w:p w14:paraId="779290E9" w14:textId="4CD4351F" w:rsidR="00A77B3E" w:rsidRPr="00856F61" w:rsidRDefault="00346A4F" w:rsidP="00836567">
      <w:pPr>
        <w:spacing w:line="360" w:lineRule="auto"/>
        <w:ind w:firstLine="480"/>
        <w:jc w:val="both"/>
        <w:rPr>
          <w:rFonts w:ascii="Book Antiqua" w:hAnsi="Book Antiqua"/>
          <w:lang w:eastAsia="zh-CN"/>
        </w:rPr>
      </w:pPr>
      <w:r w:rsidRPr="00856F61">
        <w:rPr>
          <w:rFonts w:ascii="Book Antiqua" w:eastAsia="Book Antiqua" w:hAnsi="Book Antiqua" w:cs="Book Antiqua"/>
          <w:color w:val="000000"/>
        </w:rPr>
        <w:t>Since RNA-seq has a greater dynamic range and is more capable of detecting genes expressed with low abundance, another study analyzed blood samples taken from HCC and non-HCC patients in which the authors first identified 1578 dysregulated genes with RNA-seq and then validated them with RT-qPCR. Six genes (</w:t>
      </w:r>
      <w:r w:rsidRPr="00856F61">
        <w:rPr>
          <w:rFonts w:ascii="Book Antiqua" w:eastAsia="Book Antiqua" w:hAnsi="Book Antiqua" w:cs="Book Antiqua"/>
          <w:i/>
          <w:iCs/>
          <w:color w:val="000000"/>
        </w:rPr>
        <w:t xml:space="preserve">SELENBP1, SLC4A1, SLC26A8, HSPA8P4, CALM1, </w:t>
      </w:r>
      <w:r w:rsidRPr="00856F61">
        <w:rPr>
          <w:rFonts w:ascii="Book Antiqua" w:eastAsia="Book Antiqua" w:hAnsi="Book Antiqua" w:cs="Book Antiqua"/>
          <w:iCs/>
          <w:color w:val="000000"/>
        </w:rPr>
        <w:t>and</w:t>
      </w:r>
      <w:r w:rsidRPr="00856F61">
        <w:rPr>
          <w:rFonts w:ascii="Book Antiqua" w:eastAsia="Book Antiqua" w:hAnsi="Book Antiqua" w:cs="Book Antiqua"/>
          <w:i/>
          <w:iCs/>
          <w:color w:val="000000"/>
        </w:rPr>
        <w:t xml:space="preserve"> RPL7p24</w:t>
      </w:r>
      <w:r w:rsidRPr="00856F61">
        <w:rPr>
          <w:rFonts w:ascii="Book Antiqua" w:eastAsia="Book Antiqua" w:hAnsi="Book Antiqua" w:cs="Book Antiqua"/>
          <w:color w:val="000000"/>
        </w:rPr>
        <w:t xml:space="preserve">) were differentially expressed, and the </w:t>
      </w:r>
      <w:r w:rsidRPr="00856F61">
        <w:rPr>
          <w:rFonts w:ascii="Book Antiqua" w:eastAsia="Book Antiqua" w:hAnsi="Book Antiqua" w:cs="Book Antiqua"/>
          <w:i/>
          <w:iCs/>
          <w:color w:val="000000"/>
        </w:rPr>
        <w:t>CALM1</w:t>
      </w:r>
      <w:r w:rsidRPr="00856F61">
        <w:rPr>
          <w:rFonts w:ascii="Book Antiqua" w:eastAsia="Book Antiqua" w:hAnsi="Book Antiqua" w:cs="Book Antiqua"/>
          <w:color w:val="000000"/>
        </w:rPr>
        <w:t xml:space="preserve"> expression level was found to decrease along with tumor enlargement and thus had potential as a novel biomarker for tracking HCC</w:t>
      </w:r>
      <w:r w:rsidRPr="00856F61">
        <w:rPr>
          <w:rFonts w:ascii="Book Antiqua" w:eastAsia="Book Antiqua" w:hAnsi="Book Antiqua" w:cs="Book Antiqua"/>
          <w:color w:val="000000"/>
          <w:vertAlign w:val="superscript"/>
        </w:rPr>
        <w:t>[85]</w:t>
      </w:r>
      <w:r w:rsidRPr="00856F61">
        <w:rPr>
          <w:rFonts w:ascii="Book Antiqua" w:eastAsia="Book Antiqua" w:hAnsi="Book Antiqua" w:cs="Book Antiqua"/>
          <w:color w:val="000000"/>
        </w:rPr>
        <w:t>. While RT-qPCR also has a wide dynamic window and has been used to analyze peripheral blood during diagnosis</w:t>
      </w:r>
      <w:r w:rsidR="005942C6" w:rsidRPr="00856F61">
        <w:rPr>
          <w:rFonts w:ascii="Book Antiqua" w:eastAsia="Book Antiqua" w:hAnsi="Book Antiqua" w:cs="Book Antiqua"/>
          <w:color w:val="000000"/>
          <w:vertAlign w:val="superscript"/>
        </w:rPr>
        <w:t>[29,</w:t>
      </w:r>
      <w:r w:rsidRPr="00856F61">
        <w:rPr>
          <w:rFonts w:ascii="Book Antiqua" w:eastAsia="Book Antiqua" w:hAnsi="Book Antiqua" w:cs="Book Antiqua"/>
          <w:color w:val="000000"/>
          <w:vertAlign w:val="superscript"/>
        </w:rPr>
        <w:t>30]</w:t>
      </w:r>
      <w:r w:rsidRPr="00856F61">
        <w:rPr>
          <w:rFonts w:ascii="Book Antiqua" w:eastAsia="Book Antiqua" w:hAnsi="Book Antiqua" w:cs="Book Antiqua"/>
          <w:color w:val="000000"/>
        </w:rPr>
        <w:t xml:space="preserve">, the ability of RNA-seq to scan many genes at a whole-genome scale makes the identification of candidate biomarkers more efficient. Moreover, RNA-seq is exclusively capable of analyzing non-coding RNA and has been utilized to identify long non-coding RNA (lncRNA) as well as small nucleolar RNA host genes. For instance, </w:t>
      </w:r>
      <w:r w:rsidRPr="00856F61">
        <w:rPr>
          <w:rFonts w:ascii="Book Antiqua" w:eastAsia="Book Antiqua" w:hAnsi="Book Antiqua" w:cs="Book Antiqua"/>
          <w:i/>
          <w:iCs/>
          <w:color w:val="000000"/>
        </w:rPr>
        <w:t>SNHG4</w:t>
      </w:r>
      <w:r w:rsidRPr="00856F61">
        <w:rPr>
          <w:rFonts w:ascii="Book Antiqua" w:eastAsia="Book Antiqua" w:hAnsi="Book Antiqua" w:cs="Book Antiqua"/>
          <w:color w:val="000000"/>
        </w:rPr>
        <w:t>, which is involved in the regulation of ribosomal RNA synthesis, RNA processing, and surveillance pathway, was found to be closely related to the tumorigenesis of HCC</w:t>
      </w:r>
      <w:r w:rsidRPr="00856F61">
        <w:rPr>
          <w:rFonts w:ascii="Book Antiqua" w:eastAsia="Book Antiqua" w:hAnsi="Book Antiqua" w:cs="Book Antiqua"/>
          <w:color w:val="000000"/>
          <w:vertAlign w:val="superscript"/>
        </w:rPr>
        <w:t>[86]</w:t>
      </w:r>
      <w:r w:rsidRPr="00856F61">
        <w:rPr>
          <w:rFonts w:ascii="Book Antiqua" w:eastAsia="Book Antiqua" w:hAnsi="Book Antiqua" w:cs="Book Antiqua"/>
          <w:color w:val="000000"/>
        </w:rPr>
        <w:t>. These studies exemplified the unique advantages of RNA-seq in discovering cancer mechanisms.</w:t>
      </w:r>
    </w:p>
    <w:p w14:paraId="4CCE203F" w14:textId="13ADE3FB"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lastRenderedPageBreak/>
        <w:t>RNA-seq has also been used to analyze the carcinogenicity of HCC cells specifically related to recurrence. One study performing transcriptome analysis of 128 post-liver transplant HCC recurrence tissue samples found that the DGE was mainly found in genes involved in DNA synthesis, chromatin segregation, and mitosis, which might facilitate DNA replication and the growth of cancer cells</w:t>
      </w:r>
      <w:r w:rsidRPr="00856F61">
        <w:rPr>
          <w:rFonts w:ascii="Book Antiqua" w:eastAsia="Book Antiqua" w:hAnsi="Book Antiqua" w:cs="Book Antiqua"/>
          <w:color w:val="000000"/>
          <w:vertAlign w:val="superscript"/>
        </w:rPr>
        <w:t>[87]</w:t>
      </w:r>
      <w:r w:rsidR="005942C6" w:rsidRPr="00856F61">
        <w:rPr>
          <w:rFonts w:ascii="Book Antiqua" w:eastAsia="Book Antiqua" w:hAnsi="Book Antiqua" w:cs="Book Antiqua"/>
          <w:color w:val="000000"/>
        </w:rPr>
        <w:t xml:space="preserve">. </w:t>
      </w:r>
      <w:r w:rsidRPr="00856F61">
        <w:rPr>
          <w:rFonts w:ascii="Book Antiqua" w:eastAsia="Book Antiqua" w:hAnsi="Book Antiqua" w:cs="Book Antiqua"/>
          <w:color w:val="000000"/>
        </w:rPr>
        <w:t>The authors also performed mutation analysis in this study. Interestingly, the expression of some well-known mutations previously identified in HCC, such as p53, beta-catenin 1, and telomerase reverse transcriptase, did not appear to be significantly associated with HCC recurrence or prognosis. One explanation the authors proposed was that tumors recur after circulating HCC cells present at the time of transplantation traverse through the circulation, survive the turbulent flow environment, proceed through the pulmonary circulation, and finally seed themselves within the new liver. Another possible explanation is that recurrence is influenced by a complex interplay between primary cancer cells and “extratumoral” factors such as neurotransmitters, metabolism, or other constituents. This explanation is consistent with previous results from microarray studies finding that DGE of primary tumor cells failed to predict later recurrence</w:t>
      </w:r>
      <w:r w:rsidR="005942C6" w:rsidRPr="00856F61">
        <w:rPr>
          <w:rFonts w:ascii="Book Antiqua" w:eastAsia="Book Antiqua" w:hAnsi="Book Antiqua" w:cs="Book Antiqua"/>
          <w:color w:val="000000"/>
          <w:vertAlign w:val="superscript"/>
        </w:rPr>
        <w:t>[74,</w:t>
      </w:r>
      <w:r w:rsidRPr="00856F61">
        <w:rPr>
          <w:rFonts w:ascii="Book Antiqua" w:eastAsia="Book Antiqua" w:hAnsi="Book Antiqua" w:cs="Book Antiqua"/>
          <w:color w:val="000000"/>
          <w:vertAlign w:val="superscript"/>
        </w:rPr>
        <w:t>78]</w:t>
      </w:r>
      <w:r w:rsidRPr="00856F61">
        <w:rPr>
          <w:rFonts w:ascii="Book Antiqua" w:eastAsia="Book Antiqua" w:hAnsi="Book Antiqua" w:cs="Book Antiqua"/>
          <w:color w:val="000000"/>
        </w:rPr>
        <w:t>.</w:t>
      </w:r>
    </w:p>
    <w:p w14:paraId="1AB7F66B" w14:textId="110FCB1C" w:rsidR="00A77B3E" w:rsidRPr="00856F61" w:rsidRDefault="00346A4F" w:rsidP="00856F61">
      <w:pPr>
        <w:spacing w:line="360" w:lineRule="auto"/>
        <w:ind w:firstLineChars="200" w:firstLine="480"/>
        <w:jc w:val="both"/>
        <w:rPr>
          <w:rFonts w:ascii="Book Antiqua" w:hAnsi="Book Antiqua"/>
          <w:lang w:eastAsia="zh-CN"/>
        </w:rPr>
      </w:pPr>
      <w:r w:rsidRPr="00856F61">
        <w:rPr>
          <w:rFonts w:ascii="Book Antiqua" w:eastAsia="Book Antiqua" w:hAnsi="Book Antiqua" w:cs="Book Antiqua"/>
          <w:color w:val="000000"/>
        </w:rPr>
        <w:t>Exploiting the merits of RNA-seq for detecting SNP and CNV, one study comparing liver gene expression in transplant patients with and without recurrence found glutathione S-transferase A2 (</w:t>
      </w:r>
      <w:r w:rsidRPr="00856F61">
        <w:rPr>
          <w:rFonts w:ascii="Book Antiqua" w:eastAsia="Book Antiqua" w:hAnsi="Book Antiqua" w:cs="Book Antiqua"/>
          <w:i/>
          <w:iCs/>
          <w:color w:val="000000"/>
        </w:rPr>
        <w:t>GSTA2</w:t>
      </w:r>
      <w:r w:rsidRPr="00856F61">
        <w:rPr>
          <w:rFonts w:ascii="Book Antiqua" w:eastAsia="Book Antiqua" w:hAnsi="Book Antiqua" w:cs="Book Antiqua"/>
          <w:color w:val="000000"/>
        </w:rPr>
        <w:t xml:space="preserve">) expression to be associated with early phase systemic injury and reactive oxygen species levels. Moreover, </w:t>
      </w:r>
      <w:r w:rsidRPr="00856F61">
        <w:rPr>
          <w:rFonts w:ascii="Book Antiqua" w:eastAsia="Book Antiqua" w:hAnsi="Book Antiqua" w:cs="Book Antiqua"/>
          <w:i/>
          <w:iCs/>
          <w:color w:val="000000"/>
        </w:rPr>
        <w:t>GSTA2</w:t>
      </w:r>
      <w:r w:rsidRPr="00856F61">
        <w:rPr>
          <w:rFonts w:ascii="Book Antiqua" w:eastAsia="Book Antiqua" w:hAnsi="Book Antiqua" w:cs="Book Antiqua"/>
          <w:color w:val="000000"/>
        </w:rPr>
        <w:t xml:space="preserve"> could serve as a predictor of recurrence. Further, the authors identified</w:t>
      </w:r>
      <w:r w:rsidR="00453ECB">
        <w:rPr>
          <w:rFonts w:ascii="Book Antiqua" w:eastAsia="Book Antiqua" w:hAnsi="Book Antiqua" w:cs="Book Antiqua"/>
          <w:color w:val="000000"/>
        </w:rPr>
        <w:t xml:space="preserve"> that the</w:t>
      </w:r>
      <w:r w:rsidRPr="00856F61">
        <w:rPr>
          <w:rFonts w:ascii="Book Antiqua" w:eastAsia="Book Antiqua" w:hAnsi="Book Antiqua" w:cs="Book Antiqua"/>
          <w:color w:val="000000"/>
        </w:rPr>
        <w:t xml:space="preserve"> G335C SNP of the </w:t>
      </w:r>
      <w:r w:rsidRPr="00856F61">
        <w:rPr>
          <w:rFonts w:ascii="Book Antiqua" w:eastAsia="Book Antiqua" w:hAnsi="Book Antiqua" w:cs="Book Antiqua"/>
          <w:i/>
          <w:iCs/>
          <w:color w:val="000000"/>
        </w:rPr>
        <w:t xml:space="preserve">GSTA2 </w:t>
      </w:r>
      <w:r w:rsidRPr="00856F61">
        <w:rPr>
          <w:rFonts w:ascii="Book Antiqua" w:eastAsia="Book Antiqua" w:hAnsi="Book Antiqua" w:cs="Book Antiqua"/>
          <w:color w:val="000000"/>
        </w:rPr>
        <w:t>coding</w:t>
      </w:r>
      <w:r w:rsidRPr="00856F61">
        <w:rPr>
          <w:rFonts w:ascii="Book Antiqua" w:eastAsia="Book Antiqua" w:hAnsi="Book Antiqua" w:cs="Book Antiqua"/>
          <w:i/>
          <w:iCs/>
          <w:color w:val="000000"/>
        </w:rPr>
        <w:t xml:space="preserve"> </w:t>
      </w:r>
      <w:r w:rsidRPr="00856F61">
        <w:rPr>
          <w:rFonts w:ascii="Book Antiqua" w:eastAsia="Book Antiqua" w:hAnsi="Book Antiqua" w:cs="Book Antiqua"/>
          <w:color w:val="000000"/>
        </w:rPr>
        <w:t>sequence, corresponding to an S112T amino acid substitution,</w:t>
      </w:r>
      <w:r w:rsidRPr="00856F61">
        <w:rPr>
          <w:rFonts w:ascii="Book Antiqua" w:eastAsia="Book Antiqua" w:hAnsi="Book Antiqua" w:cs="Book Antiqua"/>
          <w:i/>
          <w:iCs/>
          <w:color w:val="000000"/>
        </w:rPr>
        <w:t xml:space="preserve"> </w:t>
      </w:r>
      <w:r w:rsidR="00453ECB">
        <w:rPr>
          <w:rFonts w:ascii="Book Antiqua" w:eastAsia="Book Antiqua" w:hAnsi="Book Antiqua" w:cs="Book Antiqua"/>
          <w:color w:val="000000"/>
        </w:rPr>
        <w:t>was</w:t>
      </w:r>
      <w:r w:rsidRPr="00856F61">
        <w:rPr>
          <w:rFonts w:ascii="Book Antiqua" w:eastAsia="Book Antiqua" w:hAnsi="Book Antiqua" w:cs="Book Antiqua"/>
          <w:color w:val="000000"/>
        </w:rPr>
        <w:t xml:space="preserve"> associated with HCC recurrence and survival</w:t>
      </w:r>
      <w:r w:rsidRPr="00856F61">
        <w:rPr>
          <w:rFonts w:ascii="Book Antiqua" w:eastAsia="Book Antiqua" w:hAnsi="Book Antiqua" w:cs="Book Antiqua"/>
          <w:color w:val="000000"/>
          <w:vertAlign w:val="superscript"/>
        </w:rPr>
        <w:t>[88]</w:t>
      </w:r>
      <w:r w:rsidRPr="00856F61">
        <w:rPr>
          <w:rFonts w:ascii="Book Antiqua" w:eastAsia="Book Antiqua" w:hAnsi="Book Antiqua" w:cs="Book Antiqua"/>
          <w:color w:val="000000"/>
        </w:rPr>
        <w:t xml:space="preserve">. Another study analyzing pairwise DGE analysis between primary and recurrent HCC found SNP variants of </w:t>
      </w:r>
      <w:r w:rsidRPr="00856F61">
        <w:rPr>
          <w:rFonts w:ascii="Book Antiqua" w:eastAsia="Book Antiqua" w:hAnsi="Book Antiqua" w:cs="Book Antiqua"/>
          <w:i/>
          <w:iCs/>
          <w:color w:val="000000"/>
        </w:rPr>
        <w:t>GOLGB1</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SF3B3</w:t>
      </w:r>
      <w:r w:rsidRPr="00856F61">
        <w:rPr>
          <w:rFonts w:ascii="Book Antiqua" w:eastAsia="Book Antiqua" w:hAnsi="Book Antiqua" w:cs="Book Antiqua"/>
          <w:color w:val="000000"/>
        </w:rPr>
        <w:t xml:space="preserve"> to be significantly related to more aggressive phenotypes</w:t>
      </w:r>
      <w:r w:rsidRPr="00856F61">
        <w:rPr>
          <w:rFonts w:ascii="Book Antiqua" w:eastAsia="Book Antiqua" w:hAnsi="Book Antiqua" w:cs="Book Antiqua"/>
          <w:color w:val="000000"/>
          <w:vertAlign w:val="superscript"/>
        </w:rPr>
        <w:t>[89]</w:t>
      </w:r>
      <w:r w:rsidRPr="00856F61">
        <w:rPr>
          <w:rFonts w:ascii="Book Antiqua" w:eastAsia="Book Antiqua" w:hAnsi="Book Antiqua" w:cs="Book Antiqua"/>
          <w:color w:val="000000"/>
        </w:rPr>
        <w:t>.</w:t>
      </w:r>
    </w:p>
    <w:p w14:paraId="1E751F12" w14:textId="25EFAA1F"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Over the past decade, the popularity of high-throughput sequencing technology has not only made RNA-seq widely available</w:t>
      </w:r>
      <w:r w:rsidR="005942C6" w:rsidRPr="00856F61">
        <w:rPr>
          <w:rFonts w:ascii="Book Antiqua" w:hAnsi="Book Antiqua" w:cs="Book Antiqua"/>
          <w:color w:val="000000"/>
          <w:lang w:eastAsia="zh-CN"/>
        </w:rPr>
        <w:t xml:space="preserve"> </w:t>
      </w:r>
      <w:r w:rsidRPr="00856F61">
        <w:rPr>
          <w:rFonts w:ascii="Book Antiqua" w:eastAsia="Book Antiqua" w:hAnsi="Book Antiqua" w:cs="Book Antiqua"/>
          <w:color w:val="000000"/>
        </w:rPr>
        <w:t xml:space="preserve">but also brought about a publicly accessible comprehensive repository for genome-wide gene expression data such as the Gene Expression Omnibus and ArrayExpress. The Cancer Genome Atlas (TCGA) collects the results of cancer-related research, and mining of these shared databases provides insights </w:t>
      </w:r>
      <w:r w:rsidRPr="00856F61">
        <w:rPr>
          <w:rFonts w:ascii="Book Antiqua" w:eastAsia="Book Antiqua" w:hAnsi="Book Antiqua" w:cs="Book Antiqua"/>
          <w:color w:val="000000"/>
        </w:rPr>
        <w:lastRenderedPageBreak/>
        <w:t>by integrating results from different studies</w:t>
      </w:r>
      <w:r w:rsidRPr="00856F61">
        <w:rPr>
          <w:rFonts w:ascii="Book Antiqua" w:eastAsia="Book Antiqua" w:hAnsi="Book Antiqua" w:cs="Book Antiqua"/>
          <w:color w:val="000000"/>
          <w:vertAlign w:val="superscript"/>
        </w:rPr>
        <w:t>[90]</w:t>
      </w:r>
      <w:r w:rsidRPr="00856F61">
        <w:rPr>
          <w:rFonts w:ascii="Book Antiqua" w:eastAsia="Book Antiqua" w:hAnsi="Book Antiqua" w:cs="Book Antiqua"/>
          <w:color w:val="000000"/>
        </w:rPr>
        <w:t xml:space="preserve">. For example, Wang </w:t>
      </w:r>
      <w:r w:rsidRPr="00856F61">
        <w:rPr>
          <w:rFonts w:ascii="Book Antiqua" w:eastAsia="Book Antiqua" w:hAnsi="Book Antiqua" w:cs="Book Antiqua"/>
          <w:i/>
          <w:iCs/>
          <w:color w:val="000000"/>
        </w:rPr>
        <w:t>et al</w:t>
      </w:r>
      <w:r w:rsidR="005942C6" w:rsidRPr="00856F61">
        <w:rPr>
          <w:rFonts w:ascii="Book Antiqua" w:eastAsia="Book Antiqua" w:hAnsi="Book Antiqua" w:cs="Book Antiqua"/>
          <w:color w:val="000000"/>
          <w:vertAlign w:val="superscript"/>
        </w:rPr>
        <w:t>[91]</w:t>
      </w:r>
      <w:r w:rsidRPr="00856F61">
        <w:rPr>
          <w:rFonts w:ascii="Book Antiqua" w:eastAsia="Book Antiqua" w:hAnsi="Book Antiqua" w:cs="Book Antiqua"/>
          <w:i/>
          <w:iCs/>
          <w:color w:val="000000"/>
        </w:rPr>
        <w:t xml:space="preserve"> </w:t>
      </w:r>
      <w:r w:rsidRPr="00856F61">
        <w:rPr>
          <w:rFonts w:ascii="Book Antiqua" w:eastAsia="Book Antiqua" w:hAnsi="Book Antiqua" w:cs="Book Antiqua"/>
          <w:color w:val="000000"/>
        </w:rPr>
        <w:t>identified a 77-gene signature associated with early HCC recurrence by conducting microarray experiments and cross-referencing the results with RNA-seq data from TCGA</w:t>
      </w:r>
      <w:r w:rsidRPr="00856F61">
        <w:rPr>
          <w:rFonts w:ascii="Book Antiqua" w:eastAsia="Book Antiqua" w:hAnsi="Book Antiqua" w:cs="Book Antiqua"/>
          <w:color w:val="000000"/>
          <w:vertAlign w:val="superscript"/>
        </w:rPr>
        <w:t>[91]</w:t>
      </w:r>
      <w:r w:rsidRPr="00856F61">
        <w:rPr>
          <w:rFonts w:ascii="Book Antiqua" w:eastAsia="Book Antiqua" w:hAnsi="Book Antiqua" w:cs="Book Antiqua"/>
          <w:color w:val="000000"/>
        </w:rPr>
        <w:t xml:space="preserve">. Combining data from an ensemble of transcriptome profiling tools enables researchers to validate and complement results. </w:t>
      </w:r>
    </w:p>
    <w:p w14:paraId="0E35B1DC" w14:textId="77777777" w:rsidR="00A77B3E" w:rsidRPr="00856F61" w:rsidRDefault="00A77B3E" w:rsidP="00856F61">
      <w:pPr>
        <w:spacing w:line="360" w:lineRule="auto"/>
        <w:jc w:val="both"/>
        <w:rPr>
          <w:rFonts w:ascii="Book Antiqua" w:hAnsi="Book Antiqua"/>
        </w:rPr>
      </w:pPr>
    </w:p>
    <w:p w14:paraId="3CF500DD"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 xml:space="preserve">Carcinogenic </w:t>
      </w:r>
      <w:r w:rsidR="005942C6" w:rsidRPr="00856F61">
        <w:rPr>
          <w:rFonts w:ascii="Book Antiqua" w:hAnsi="Book Antiqua" w:cs="Book Antiqua"/>
          <w:b/>
          <w:i/>
          <w:color w:val="000000"/>
          <w:lang w:eastAsia="zh-CN"/>
        </w:rPr>
        <w:t>s</w:t>
      </w:r>
      <w:r w:rsidRPr="00856F61">
        <w:rPr>
          <w:rFonts w:ascii="Book Antiqua" w:eastAsia="Book Antiqua" w:hAnsi="Book Antiqua" w:cs="Book Antiqua"/>
          <w:b/>
          <w:i/>
          <w:color w:val="000000"/>
        </w:rPr>
        <w:t>timuli</w:t>
      </w:r>
    </w:p>
    <w:p w14:paraId="1E2F041D" w14:textId="1379933B"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Thanks to its ability to capture the dynamic nature of transcriptome profiles, RNA-seq offers a unique advantage in investigating how carcinogenic factors alter transcriptome patterns in HCC development. It is known that HBV DNA can be integrated into the human genome and may result in somatic mutations</w:t>
      </w:r>
      <w:r w:rsidRPr="00856F61">
        <w:rPr>
          <w:rFonts w:ascii="Book Antiqua" w:eastAsia="Book Antiqua" w:hAnsi="Book Antiqua" w:cs="Book Antiqua"/>
          <w:color w:val="000000"/>
          <w:vertAlign w:val="superscript"/>
        </w:rPr>
        <w:t>[92]</w:t>
      </w:r>
      <w:r w:rsidRPr="00856F61">
        <w:rPr>
          <w:rFonts w:ascii="Book Antiqua" w:eastAsia="Book Antiqua" w:hAnsi="Book Antiqua" w:cs="Book Antiqua"/>
          <w:color w:val="000000"/>
        </w:rPr>
        <w:t>. One study found DGE of ten matched pairs in HBV-related HCC and non-HCC tissues to be mostly related to cell growth, metabolism, and immune-related pathways, which were significantly enriched at 8q21.3-24.3</w:t>
      </w:r>
      <w:r w:rsidRPr="00856F61">
        <w:rPr>
          <w:rFonts w:ascii="Book Antiqua" w:eastAsia="Book Antiqua" w:hAnsi="Book Antiqua" w:cs="Book Antiqua"/>
          <w:color w:val="000000"/>
          <w:vertAlign w:val="superscript"/>
        </w:rPr>
        <w:t>[93]</w:t>
      </w:r>
      <w:r w:rsidRPr="00856F61">
        <w:rPr>
          <w:rFonts w:ascii="Book Antiqua" w:eastAsia="Book Antiqua" w:hAnsi="Book Antiqua" w:cs="Book Antiqua"/>
          <w:color w:val="000000"/>
        </w:rPr>
        <w:t xml:space="preserve">. Moreover, the authors found a highly upregulated exon-exon junction at the </w:t>
      </w:r>
      <w:r w:rsidRPr="00856F61">
        <w:rPr>
          <w:rFonts w:ascii="Book Antiqua" w:eastAsia="Book Antiqua" w:hAnsi="Book Antiqua" w:cs="Book Antiqua"/>
          <w:i/>
          <w:iCs/>
          <w:color w:val="000000"/>
        </w:rPr>
        <w:t>ATAD2</w:t>
      </w:r>
      <w:r w:rsidRPr="00856F61">
        <w:rPr>
          <w:rFonts w:ascii="Book Antiqua" w:eastAsia="Book Antiqua" w:hAnsi="Book Antiqua" w:cs="Book Antiqua"/>
          <w:color w:val="000000"/>
        </w:rPr>
        <w:t xml:space="preserve"> gene, an important protein that acts as a cofactor for Myc proteins, androgen receptor, and estrogen receptor-alpha. Also using RNA-seq, another study identified contrasting genomic and transcriptomic alterations such as HBV integration, somatic mutation, and CNV by comparing tumor with non-tumor samples</w:t>
      </w:r>
      <w:r w:rsidRPr="00856F61">
        <w:rPr>
          <w:rFonts w:ascii="Book Antiqua" w:eastAsia="Book Antiqua" w:hAnsi="Book Antiqua" w:cs="Book Antiqua"/>
          <w:color w:val="000000"/>
          <w:vertAlign w:val="superscript"/>
        </w:rPr>
        <w:t>[94]</w:t>
      </w:r>
      <w:r w:rsidRPr="00856F61">
        <w:rPr>
          <w:rFonts w:ascii="Book Antiqua" w:eastAsia="Book Antiqua" w:hAnsi="Book Antiqua" w:cs="Book Antiqua"/>
          <w:color w:val="000000"/>
        </w:rPr>
        <w:t xml:space="preserve">. For nonviral carcinogenic factors, one study identified 747 mRNAs and </w:t>
      </w:r>
      <w:r w:rsidR="00453ECB">
        <w:rPr>
          <w:rFonts w:ascii="Book Antiqua" w:eastAsia="Book Antiqua" w:hAnsi="Book Antiqua" w:cs="Book Antiqua"/>
          <w:color w:val="000000"/>
        </w:rPr>
        <w:t>8</w:t>
      </w:r>
      <w:r w:rsidRPr="00856F61">
        <w:rPr>
          <w:rFonts w:ascii="Book Antiqua" w:eastAsia="Book Antiqua" w:hAnsi="Book Antiqua" w:cs="Book Antiqua"/>
          <w:color w:val="000000"/>
        </w:rPr>
        <w:t xml:space="preserve"> lncRNAs with DGE between HCC and non-HCC cirrhotic tissues, narrowing down the results to 15 hub genes based on an association study with AFP levels in blood samples. Of these, </w:t>
      </w:r>
      <w:r w:rsidRPr="00856F61">
        <w:rPr>
          <w:rFonts w:ascii="Book Antiqua" w:eastAsia="Book Antiqua" w:hAnsi="Book Antiqua" w:cs="Book Antiqua"/>
          <w:i/>
          <w:iCs/>
          <w:color w:val="000000"/>
        </w:rPr>
        <w:t>SPX</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AFP</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ADGRE1</w:t>
      </w:r>
      <w:r w:rsidRPr="00856F61">
        <w:rPr>
          <w:rFonts w:ascii="Book Antiqua" w:eastAsia="Book Antiqua" w:hAnsi="Book Antiqua" w:cs="Book Antiqua"/>
          <w:color w:val="000000"/>
        </w:rPr>
        <w:t xml:space="preserve"> were validated in an independent HCC cohort</w:t>
      </w:r>
      <w:r w:rsidRPr="00856F61">
        <w:rPr>
          <w:rFonts w:ascii="Book Antiqua" w:eastAsia="Book Antiqua" w:hAnsi="Book Antiqua" w:cs="Book Antiqua"/>
          <w:color w:val="000000"/>
          <w:vertAlign w:val="superscript"/>
        </w:rPr>
        <w:t>[95]</w:t>
      </w:r>
      <w:r w:rsidRPr="00856F61">
        <w:rPr>
          <w:rFonts w:ascii="Book Antiqua" w:eastAsia="Book Antiqua" w:hAnsi="Book Antiqua" w:cs="Book Antiqua"/>
          <w:color w:val="000000"/>
        </w:rPr>
        <w:t>.</w:t>
      </w:r>
    </w:p>
    <w:p w14:paraId="0CBDA09C" w14:textId="09AB32A4"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With respect to recurrence, one study performed RNA-seq in HBV-related HCC patients to compare tumor and non-tumor tissues with various degrees of fibrosis</w:t>
      </w:r>
      <w:r w:rsidRPr="00856F61">
        <w:rPr>
          <w:rFonts w:ascii="Book Antiqua" w:eastAsia="Book Antiqua" w:hAnsi="Book Antiqua" w:cs="Book Antiqua"/>
          <w:color w:val="000000"/>
          <w:vertAlign w:val="superscript"/>
        </w:rPr>
        <w:t>[96]</w:t>
      </w:r>
      <w:r w:rsidRPr="00856F61">
        <w:rPr>
          <w:rFonts w:ascii="Book Antiqua" w:eastAsia="Book Antiqua" w:hAnsi="Book Antiqua" w:cs="Book Antiqua"/>
          <w:color w:val="000000"/>
        </w:rPr>
        <w:t xml:space="preserve">. HBV host genes overlapped with pathogenic SNPs in tumor suppressor genes of non-tumor tissues. Overlap was more significant in non-tumor tissues among recurrent cases, suggesting that tumor recurrence </w:t>
      </w:r>
      <w:r w:rsidR="00453ECB">
        <w:rPr>
          <w:rFonts w:ascii="Book Antiqua" w:eastAsia="Book Antiqua" w:hAnsi="Book Antiqua" w:cs="Book Antiqua"/>
          <w:color w:val="000000"/>
        </w:rPr>
        <w:t>wa</w:t>
      </w:r>
      <w:r w:rsidRPr="00856F61">
        <w:rPr>
          <w:rFonts w:ascii="Book Antiqua" w:eastAsia="Book Antiqua" w:hAnsi="Book Antiqua" w:cs="Book Antiqua"/>
          <w:color w:val="000000"/>
        </w:rPr>
        <w:t xml:space="preserve">s highly associated with the integration of HBV genomes into precancerous tumor suppressor genes. Additionally, the difference in pathogenic SNP count between recurrent and non-recurrent patients was much larger in the low fibrosis </w:t>
      </w:r>
      <w:r w:rsidR="00453ECB">
        <w:rPr>
          <w:rFonts w:ascii="Book Antiqua" w:eastAsia="Book Antiqua" w:hAnsi="Book Antiqua" w:cs="Book Antiqua"/>
          <w:color w:val="000000"/>
        </w:rPr>
        <w:t xml:space="preserve">group </w:t>
      </w:r>
      <w:r w:rsidRPr="00856F61">
        <w:rPr>
          <w:rFonts w:ascii="Book Antiqua" w:eastAsia="Book Antiqua" w:hAnsi="Book Antiqua" w:cs="Book Antiqua"/>
          <w:color w:val="000000"/>
        </w:rPr>
        <w:t xml:space="preserve">compared to the high fibrosis group, indicating that different </w:t>
      </w:r>
      <w:r w:rsidRPr="00856F61">
        <w:rPr>
          <w:rFonts w:ascii="Book Antiqua" w:eastAsia="Book Antiqua" w:hAnsi="Book Antiqua" w:cs="Book Antiqua"/>
          <w:color w:val="000000"/>
        </w:rPr>
        <w:lastRenderedPageBreak/>
        <w:t>recurrence risk models are needed for patients with low and high fibrosis. Taken together, these studies show the strength of RNA-seq in investigating the molecular genetic basis of HCC recurrence.</w:t>
      </w:r>
    </w:p>
    <w:p w14:paraId="61C72C81" w14:textId="77777777" w:rsidR="00A77B3E" w:rsidRPr="00856F61" w:rsidRDefault="00A77B3E" w:rsidP="00856F61">
      <w:pPr>
        <w:spacing w:line="360" w:lineRule="auto"/>
        <w:jc w:val="both"/>
        <w:rPr>
          <w:rFonts w:ascii="Book Antiqua" w:hAnsi="Book Antiqua"/>
        </w:rPr>
      </w:pPr>
    </w:p>
    <w:p w14:paraId="310334AB"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 xml:space="preserve">Tumor </w:t>
      </w:r>
      <w:r w:rsidR="005942C6" w:rsidRPr="00856F61">
        <w:rPr>
          <w:rFonts w:ascii="Book Antiqua" w:hAnsi="Book Antiqua" w:cs="Book Antiqua"/>
          <w:b/>
          <w:i/>
          <w:color w:val="000000"/>
          <w:lang w:eastAsia="zh-CN"/>
        </w:rPr>
        <w:t>m</w:t>
      </w:r>
      <w:r w:rsidRPr="00856F61">
        <w:rPr>
          <w:rFonts w:ascii="Book Antiqua" w:eastAsia="Book Antiqua" w:hAnsi="Book Antiqua" w:cs="Book Antiqua"/>
          <w:b/>
          <w:i/>
          <w:color w:val="000000"/>
        </w:rPr>
        <w:t>icroenvironment</w:t>
      </w:r>
    </w:p>
    <w:p w14:paraId="63085BDC" w14:textId="155FCD1A"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In addition to primary tumor cells and carcinogenic stimulus, researchers use this powerful tool to investigate the impacts of tumor microenvironment on recurrence. One study performing RNA-seq to analyze DGE between HCC tumors and surrounding cirrhotic tissue showed a gradual suppression of local tumor immunity coinciding with disease progression. In addition, the authors divided tumors into T cell-infiltrated and T cell-excluded based on the localization of CD8+ cytotoxic T lymphocytes visualized by immunohistochemistry staining and performed RNA-seq to examine the DGE between two groups.</w:t>
      </w:r>
      <w:r w:rsidR="00453ECB">
        <w:rPr>
          <w:rFonts w:ascii="Book Antiqua" w:eastAsia="Book Antiqua" w:hAnsi="Book Antiqua" w:cs="Book Antiqua"/>
          <w:color w:val="000000"/>
        </w:rPr>
        <w:t xml:space="preserve"> Twenty-three</w:t>
      </w:r>
      <w:r w:rsidRPr="00856F61">
        <w:rPr>
          <w:rFonts w:ascii="Book Antiqua" w:eastAsia="Book Antiqua" w:hAnsi="Book Antiqua" w:cs="Book Antiqua"/>
          <w:color w:val="000000"/>
        </w:rPr>
        <w:t xml:space="preserve"> </w:t>
      </w:r>
      <w:r w:rsidR="00453ECB">
        <w:rPr>
          <w:rFonts w:ascii="Book Antiqua" w:eastAsia="Book Antiqua" w:hAnsi="Book Antiqua" w:cs="Book Antiqua"/>
          <w:color w:val="000000"/>
        </w:rPr>
        <w:t xml:space="preserve">identified </w:t>
      </w:r>
      <w:r w:rsidRPr="00856F61">
        <w:rPr>
          <w:rFonts w:ascii="Book Antiqua" w:eastAsia="Book Antiqua" w:hAnsi="Book Antiqua" w:cs="Book Antiqua"/>
          <w:color w:val="000000"/>
        </w:rPr>
        <w:t>genes were associated with fibrosis and potentially modulated by transforming growth factor beta, platelet-derived growth factors, sonic hedgehog protein, or Notch pathways</w:t>
      </w:r>
      <w:r w:rsidRPr="00856F61">
        <w:rPr>
          <w:rFonts w:ascii="Book Antiqua" w:eastAsia="Book Antiqua" w:hAnsi="Book Antiqua" w:cs="Book Antiqua"/>
          <w:color w:val="000000"/>
          <w:vertAlign w:val="superscript"/>
        </w:rPr>
        <w:t>[97]</w:t>
      </w:r>
      <w:r w:rsidRPr="00856F61">
        <w:rPr>
          <w:rFonts w:ascii="Book Antiqua" w:eastAsia="Book Antiqua" w:hAnsi="Book Antiqua" w:cs="Book Antiqua"/>
          <w:color w:val="000000"/>
        </w:rPr>
        <w:t xml:space="preserve">. Given the emerging evidence suggesting that lncRNAs participate in cancer immunity, another study used RNA-seq to look at immune-related lncRNAs and related mechanisms from the TCGA database, identifying nine immune-related lncRNAs associated with HCC recurrence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Cox regression analysis</w:t>
      </w:r>
      <w:r w:rsidRPr="00856F61">
        <w:rPr>
          <w:rFonts w:ascii="Book Antiqua" w:eastAsia="Book Antiqua" w:hAnsi="Book Antiqua" w:cs="Book Antiqua"/>
          <w:color w:val="000000"/>
          <w:vertAlign w:val="superscript"/>
        </w:rPr>
        <w:t>[98]</w:t>
      </w:r>
      <w:r w:rsidRPr="00856F61">
        <w:rPr>
          <w:rFonts w:ascii="Book Antiqua" w:eastAsia="Book Antiqua" w:hAnsi="Book Antiqua" w:cs="Book Antiqua"/>
          <w:color w:val="000000"/>
        </w:rPr>
        <w:t xml:space="preserve">. The authors also created a recurrence prediction model based on their findings </w:t>
      </w:r>
      <w:r w:rsidR="00453ECB">
        <w:rPr>
          <w:rFonts w:ascii="Book Antiqua" w:eastAsia="Book Antiqua" w:hAnsi="Book Antiqua" w:cs="Book Antiqua"/>
          <w:color w:val="000000"/>
        </w:rPr>
        <w:t>that</w:t>
      </w:r>
      <w:r w:rsidRPr="00856F61">
        <w:rPr>
          <w:rFonts w:ascii="Book Antiqua" w:eastAsia="Book Antiqua" w:hAnsi="Book Antiqua" w:cs="Book Antiqua"/>
          <w:color w:val="000000"/>
        </w:rPr>
        <w:t xml:space="preserve"> was validated in an independent patient cohort.</w:t>
      </w:r>
    </w:p>
    <w:p w14:paraId="52B8FBA9" w14:textId="174C203C" w:rsidR="00A77B3E" w:rsidRPr="00856F61" w:rsidRDefault="00346A4F" w:rsidP="00856F61">
      <w:pPr>
        <w:spacing w:line="360" w:lineRule="auto"/>
        <w:ind w:firstLineChars="200" w:firstLine="480"/>
        <w:jc w:val="both"/>
        <w:rPr>
          <w:rFonts w:ascii="Book Antiqua" w:hAnsi="Book Antiqua"/>
          <w:lang w:eastAsia="zh-CN"/>
        </w:rPr>
      </w:pPr>
      <w:r w:rsidRPr="00856F61">
        <w:rPr>
          <w:rFonts w:ascii="Book Antiqua" w:eastAsia="Book Antiqua" w:hAnsi="Book Antiqua" w:cs="Book Antiqua"/>
          <w:color w:val="000000"/>
        </w:rPr>
        <w:t xml:space="preserve">The literature reviewed above shows how RNA-seq could be used to reveal molecular features of tumor immune biology in HCC progression and recurrence. However, most of the studies are limited to the discovery of DGE in bulk tissue samples, which may not be able to reflect the highly complicated tumor milieu and immune diversity. Although one study did consider tissue compartmentalization and tried to cluster cell populations to correlate DGE results with histology and </w:t>
      </w:r>
      <w:r w:rsidR="00453ECB" w:rsidRPr="00856F61">
        <w:rPr>
          <w:rFonts w:ascii="Book Antiqua" w:eastAsia="Book Antiqua" w:hAnsi="Book Antiqua" w:cs="Book Antiqua"/>
          <w:color w:val="000000"/>
        </w:rPr>
        <w:t>immunohistochemistry</w:t>
      </w:r>
      <w:r w:rsidRPr="00856F61">
        <w:rPr>
          <w:rFonts w:ascii="Book Antiqua" w:eastAsia="Book Antiqua" w:hAnsi="Book Antiqua" w:cs="Book Antiqua"/>
          <w:color w:val="000000"/>
        </w:rPr>
        <w:t xml:space="preserve"> staining</w:t>
      </w:r>
      <w:r w:rsidRPr="00856F61">
        <w:rPr>
          <w:rFonts w:ascii="Book Antiqua" w:eastAsia="Book Antiqua" w:hAnsi="Book Antiqua" w:cs="Book Antiqua"/>
          <w:color w:val="000000"/>
          <w:vertAlign w:val="superscript"/>
        </w:rPr>
        <w:t>[97]</w:t>
      </w:r>
      <w:r w:rsidRPr="00856F61">
        <w:rPr>
          <w:rFonts w:ascii="Book Antiqua" w:eastAsia="Book Antiqua" w:hAnsi="Book Antiqua" w:cs="Book Antiqua"/>
          <w:color w:val="000000"/>
        </w:rPr>
        <w:t xml:space="preserve">, the approach was inefficient. The advent of single-cell </w:t>
      </w:r>
      <w:r w:rsidR="003505D2" w:rsidRPr="00856F61">
        <w:rPr>
          <w:rFonts w:ascii="Book Antiqua" w:eastAsia="Book Antiqua" w:hAnsi="Book Antiqua" w:cs="Book Antiqua"/>
          <w:color w:val="000000"/>
        </w:rPr>
        <w:t>RNA-seq</w:t>
      </w:r>
      <w:r w:rsidRPr="00856F61">
        <w:rPr>
          <w:rFonts w:ascii="Book Antiqua" w:eastAsia="Book Antiqua" w:hAnsi="Book Antiqua" w:cs="Book Antiqua"/>
          <w:color w:val="000000"/>
        </w:rPr>
        <w:t xml:space="preserve"> (scRNA-seq) could address this issue and has improved our understanding of transcriptomes during cell-cell interaction. </w:t>
      </w:r>
      <w:r w:rsidR="00C153FF" w:rsidRPr="00856F61">
        <w:rPr>
          <w:rFonts w:ascii="Book Antiqua" w:eastAsia="Book Antiqua" w:hAnsi="Book Antiqua" w:cs="Book Antiqua"/>
          <w:color w:val="000000"/>
        </w:rPr>
        <w:t>S</w:t>
      </w:r>
      <w:r w:rsidRPr="00856F61">
        <w:rPr>
          <w:rFonts w:ascii="Book Antiqua" w:eastAsia="Book Antiqua" w:hAnsi="Book Antiqua" w:cs="Book Antiqua"/>
          <w:color w:val="000000"/>
        </w:rPr>
        <w:t>cRNA-seq holds particular promise in research focusing on the tumor microenvironment, as described in the next section.</w:t>
      </w:r>
    </w:p>
    <w:p w14:paraId="1D9B5C16" w14:textId="77777777" w:rsidR="00A77B3E" w:rsidRPr="00856F61" w:rsidRDefault="00A77B3E" w:rsidP="00856F61">
      <w:pPr>
        <w:spacing w:line="360" w:lineRule="auto"/>
        <w:jc w:val="both"/>
        <w:rPr>
          <w:rFonts w:ascii="Book Antiqua" w:hAnsi="Book Antiqua"/>
        </w:rPr>
      </w:pPr>
    </w:p>
    <w:p w14:paraId="6C287BBA"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aps/>
          <w:color w:val="000000"/>
          <w:u w:val="single"/>
        </w:rPr>
        <w:t>Single-Cell Transcriptome Analysis of Recurrent HCC</w:t>
      </w:r>
    </w:p>
    <w:p w14:paraId="681F7033"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Conventional bulk RNA-seq inherits the drawback of “averaging out” the data and does not have adequate resolution to delineate cell trajectory and cell-cell interactions. However, HCC is a heterogeneous disease with complex etiologies and tumor milieu</w:t>
      </w:r>
      <w:r w:rsidR="00077617" w:rsidRPr="00856F61">
        <w:rPr>
          <w:rFonts w:ascii="Book Antiqua" w:eastAsia="Book Antiqua" w:hAnsi="Book Antiqua" w:cs="Book Antiqua"/>
          <w:color w:val="000000"/>
          <w:vertAlign w:val="superscript"/>
        </w:rPr>
        <w:t>[99,</w:t>
      </w:r>
      <w:r w:rsidRPr="00856F61">
        <w:rPr>
          <w:rFonts w:ascii="Book Antiqua" w:eastAsia="Book Antiqua" w:hAnsi="Book Antiqua" w:cs="Book Antiqua"/>
          <w:color w:val="000000"/>
          <w:vertAlign w:val="superscript"/>
        </w:rPr>
        <w:t>100]</w:t>
      </w:r>
      <w:r w:rsidRPr="00856F61">
        <w:rPr>
          <w:rFonts w:ascii="Book Antiqua" w:eastAsia="Book Antiqua" w:hAnsi="Book Antiqua" w:cs="Book Antiqua"/>
          <w:color w:val="000000"/>
        </w:rPr>
        <w:t>.</w:t>
      </w:r>
      <w:r w:rsidR="00077617" w:rsidRPr="00856F61">
        <w:rPr>
          <w:rFonts w:ascii="Book Antiqua" w:hAnsi="Book Antiqua" w:cs="Book Antiqua"/>
          <w:color w:val="000000"/>
          <w:lang w:eastAsia="zh-CN"/>
        </w:rPr>
        <w:t xml:space="preserve"> </w:t>
      </w:r>
      <w:r w:rsidRPr="00856F61">
        <w:rPr>
          <w:rFonts w:ascii="Book Antiqua" w:eastAsia="Book Antiqua" w:hAnsi="Book Antiqua" w:cs="Book Antiqua"/>
          <w:color w:val="000000"/>
        </w:rPr>
        <w:t>There is thus a need to study the heterogeneity of tumoral cells and their ecosystem, particularly the immune cells.</w:t>
      </w:r>
    </w:p>
    <w:p w14:paraId="19204872" w14:textId="0B66DC4A"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To achieve a high resolution of cell subpopulations in malignant tissue, various single-cell isolation techniques have been developed. Generally, the isolation methods can be categorized into either cell marker-based selection or size-based selection, including fluorescence-activated cell sorting, laser microdissection, manual cell picking, serial dilution, magnetic-activated cell sorting, microfluidics, and CellSearch system</w:t>
      </w:r>
      <w:r w:rsidR="00077617" w:rsidRPr="00856F61">
        <w:rPr>
          <w:rFonts w:ascii="Book Antiqua" w:eastAsia="Book Antiqua" w:hAnsi="Book Antiqua" w:cs="Book Antiqua"/>
          <w:color w:val="000000"/>
          <w:vertAlign w:val="superscript"/>
        </w:rPr>
        <w:t>[101,</w:t>
      </w:r>
      <w:r w:rsidRPr="00856F61">
        <w:rPr>
          <w:rFonts w:ascii="Book Antiqua" w:eastAsia="Book Antiqua" w:hAnsi="Book Antiqua" w:cs="Book Antiqua"/>
          <w:color w:val="000000"/>
          <w:vertAlign w:val="superscript"/>
        </w:rPr>
        <w:t>102]</w:t>
      </w:r>
      <w:r w:rsidRPr="00856F61">
        <w:rPr>
          <w:rFonts w:ascii="Book Antiqua" w:eastAsia="Book Antiqua" w:hAnsi="Book Antiqua" w:cs="Book Antiqua"/>
          <w:color w:val="000000"/>
        </w:rPr>
        <w:t xml:space="preserve">. When combining single-cell isolation with sequencing techniques, these technologies become promising tools to study intertumoral and intratumoral heterogeneity both </w:t>
      </w:r>
      <w:r w:rsidR="00DE277D" w:rsidRPr="00856F61">
        <w:rPr>
          <w:rFonts w:ascii="Book Antiqua" w:eastAsia="Book Antiqua" w:hAnsi="Book Antiqua" w:cs="Book Antiqua"/>
          <w:color w:val="000000"/>
        </w:rPr>
        <w:t>spatially</w:t>
      </w:r>
      <w:r w:rsidRPr="00856F61">
        <w:rPr>
          <w:rFonts w:ascii="Book Antiqua" w:eastAsia="Book Antiqua" w:hAnsi="Book Antiqua" w:cs="Book Antiqua"/>
          <w:color w:val="000000"/>
        </w:rPr>
        <w:t xml:space="preserve"> and temporally. Since mRNA transcriptome sequencing in a single cell was first reported in 2009</w:t>
      </w:r>
      <w:r w:rsidRPr="00856F61">
        <w:rPr>
          <w:rFonts w:ascii="Book Antiqua" w:eastAsia="Book Antiqua" w:hAnsi="Book Antiqua" w:cs="Book Antiqua"/>
          <w:color w:val="000000"/>
          <w:vertAlign w:val="superscript"/>
        </w:rPr>
        <w:t>[103]</w:t>
      </w:r>
      <w:r w:rsidRPr="00856F61">
        <w:rPr>
          <w:rFonts w:ascii="Book Antiqua" w:eastAsia="Book Antiqua" w:hAnsi="Book Antiqua" w:cs="Book Antiqua"/>
          <w:color w:val="000000"/>
        </w:rPr>
        <w:t>, advances in sequencing techniques and single-cell selection methods have driven different applications in the field of cancer biology. In recent years, droplet-based systems for high-throughput scRNA-seq such as inDrop, Drop-Seq, and 10X Genomics</w:t>
      </w:r>
      <w:r w:rsidRPr="00856F61">
        <w:rPr>
          <w:rFonts w:ascii="Book Antiqua" w:eastAsia="Book Antiqua" w:hAnsi="Book Antiqua" w:cs="Book Antiqua"/>
          <w:color w:val="000000"/>
          <w:vertAlign w:val="superscript"/>
        </w:rPr>
        <w:t>[104]</w:t>
      </w:r>
      <w:r w:rsidRPr="00856F61">
        <w:rPr>
          <w:rFonts w:ascii="Book Antiqua" w:eastAsia="Book Antiqua" w:hAnsi="Book Antiqua" w:cs="Book Antiqua"/>
          <w:color w:val="000000"/>
        </w:rPr>
        <w:t xml:space="preserve"> have gained attention. Although previous studies used them to profile early HCC and its tumor microenvironment</w:t>
      </w:r>
      <w:r w:rsidRPr="00856F61">
        <w:rPr>
          <w:rFonts w:ascii="Book Antiqua" w:eastAsia="Book Antiqua" w:hAnsi="Book Antiqua" w:cs="Book Antiqua"/>
          <w:color w:val="000000"/>
          <w:vertAlign w:val="superscript"/>
        </w:rPr>
        <w:t>[105-107]</w:t>
      </w:r>
      <w:r w:rsidRPr="00856F61">
        <w:rPr>
          <w:rFonts w:ascii="Book Antiqua" w:eastAsia="Book Antiqua" w:hAnsi="Book Antiqua" w:cs="Book Antiqua"/>
          <w:color w:val="000000"/>
        </w:rPr>
        <w:t>, studies for recurrent HCC are still limited.</w:t>
      </w:r>
    </w:p>
    <w:p w14:paraId="414B2BE9" w14:textId="041DCBF1" w:rsidR="00F90FA9"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Tumor heterogeneity, including intertumor and intratumor heterogeneity, is responsible for the recurrence of HCC</w:t>
      </w:r>
      <w:r w:rsidRPr="00856F61">
        <w:rPr>
          <w:rFonts w:ascii="Book Antiqua" w:eastAsia="Book Antiqua" w:hAnsi="Book Antiqua" w:cs="Book Antiqua"/>
          <w:color w:val="000000"/>
          <w:vertAlign w:val="superscript"/>
        </w:rPr>
        <w:t>[108]</w:t>
      </w:r>
      <w:r w:rsidRPr="00856F61">
        <w:rPr>
          <w:rFonts w:ascii="Book Antiqua" w:eastAsia="Book Antiqua" w:hAnsi="Book Antiqua" w:cs="Book Antiqua"/>
          <w:color w:val="000000"/>
        </w:rPr>
        <w:t>. Previously, researchers stressed the genomic profiling and molecular subclassification of intertumor heterogeneity</w:t>
      </w:r>
      <w:r w:rsidRPr="00856F61">
        <w:rPr>
          <w:rFonts w:ascii="Book Antiqua" w:eastAsia="Book Antiqua" w:hAnsi="Book Antiqua" w:cs="Book Antiqua"/>
          <w:color w:val="000000"/>
          <w:vertAlign w:val="superscript"/>
        </w:rPr>
        <w:t>[109-111]</w:t>
      </w:r>
      <w:r w:rsidRPr="00856F61">
        <w:rPr>
          <w:rFonts w:ascii="Book Antiqua" w:eastAsia="Book Antiqua" w:hAnsi="Book Antiqua" w:cs="Book Antiqua"/>
          <w:color w:val="000000"/>
        </w:rPr>
        <w:t>. Nevertheless, cancer cell adaptation, drug resistance, and tumor microenvironment are more closely related to intratumor heterogeneity</w:t>
      </w:r>
      <w:r w:rsidRPr="00856F61">
        <w:rPr>
          <w:rFonts w:ascii="Book Antiqua" w:eastAsia="Book Antiqua" w:hAnsi="Book Antiqua" w:cs="Book Antiqua"/>
          <w:color w:val="000000"/>
          <w:vertAlign w:val="superscript"/>
        </w:rPr>
        <w:t>[108]</w:t>
      </w:r>
      <w:r w:rsidRPr="00856F61">
        <w:rPr>
          <w:rFonts w:ascii="Book Antiqua" w:eastAsia="Book Antiqua" w:hAnsi="Book Antiqua" w:cs="Book Antiqua"/>
          <w:color w:val="000000"/>
        </w:rPr>
        <w:t xml:space="preserve">. To correlate the gene expression landscape of intratumor heterogeneity with HCC patient outcome, Losic </w:t>
      </w:r>
      <w:r w:rsidRPr="00856F61">
        <w:rPr>
          <w:rFonts w:ascii="Book Antiqua" w:eastAsia="Book Antiqua" w:hAnsi="Book Antiqua" w:cs="Book Antiqua"/>
          <w:i/>
          <w:iCs/>
          <w:color w:val="000000"/>
        </w:rPr>
        <w:t>et al</w:t>
      </w:r>
      <w:r w:rsidR="00077617" w:rsidRPr="00856F61">
        <w:rPr>
          <w:rFonts w:ascii="Book Antiqua" w:eastAsia="Book Antiqua" w:hAnsi="Book Antiqua" w:cs="Book Antiqua"/>
          <w:color w:val="000000"/>
          <w:vertAlign w:val="superscript"/>
        </w:rPr>
        <w:t>[112]</w:t>
      </w:r>
      <w:r w:rsidRPr="00856F61">
        <w:rPr>
          <w:rFonts w:ascii="Book Antiqua" w:eastAsia="Book Antiqua" w:hAnsi="Book Antiqua" w:cs="Book Antiqua"/>
          <w:color w:val="000000"/>
        </w:rPr>
        <w:t xml:space="preserve"> characterized a gene signature composed of 363 genes in the TCGA-HCC database</w:t>
      </w:r>
      <w:r w:rsidRPr="00856F61">
        <w:rPr>
          <w:rFonts w:ascii="Book Antiqua" w:eastAsia="Book Antiqua" w:hAnsi="Book Antiqua" w:cs="Book Antiqua"/>
          <w:color w:val="000000"/>
          <w:vertAlign w:val="superscript"/>
        </w:rPr>
        <w:t>[112]</w:t>
      </w:r>
      <w:r w:rsidRPr="00856F61">
        <w:rPr>
          <w:rFonts w:ascii="Book Antiqua" w:eastAsia="Book Antiqua" w:hAnsi="Book Antiqua" w:cs="Book Antiqua"/>
          <w:color w:val="000000"/>
        </w:rPr>
        <w:t xml:space="preserve">. The gene signature was associated with worse survival and was able to compete with other pre-existing single-biopsy prognostic signatures. The gene signature was also </w:t>
      </w:r>
      <w:r w:rsidRPr="00856F61">
        <w:rPr>
          <w:rFonts w:ascii="Book Antiqua" w:eastAsia="Book Antiqua" w:hAnsi="Book Antiqua" w:cs="Book Antiqua"/>
          <w:color w:val="000000"/>
        </w:rPr>
        <w:lastRenderedPageBreak/>
        <w:t>correlated with early tumor recurrence in the Heptromic Cohort as well as with higher levels of the prognostic biomarker AFP. At the single-cell level, the authors found transcriptional factor heterogeneity in the gene regulatory network by analyzing cis-regulatory sequence motifs from seven different locations in two HCC patients.</w:t>
      </w:r>
    </w:p>
    <w:p w14:paraId="0687F0D2" w14:textId="405C9D4F"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Another study found cellular heterogeneity in primary tumors similar to portal vein tumor thrombus and metastatic lymph nodes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scRNA-seq</w:t>
      </w:r>
      <w:r w:rsidRPr="00856F61">
        <w:rPr>
          <w:rFonts w:ascii="Book Antiqua" w:eastAsia="Book Antiqua" w:hAnsi="Book Antiqua" w:cs="Book Antiqua"/>
          <w:color w:val="000000"/>
          <w:vertAlign w:val="superscript"/>
        </w:rPr>
        <w:t>[113]</w:t>
      </w:r>
      <w:r w:rsidRPr="00856F61">
        <w:rPr>
          <w:rFonts w:ascii="Book Antiqua" w:eastAsia="Book Antiqua" w:hAnsi="Book Antiqua" w:cs="Book Antiqua"/>
          <w:color w:val="000000"/>
        </w:rPr>
        <w:t>. Additionally, authors focused on intratumoral T cells, in which they found CD8+ T cell clusters to be more enriched in HBV/HCV-related tumors compared to HBV/HCV-unrelated HCCs, concluding that chronic HBV/HCV infection may lead to CD8+ T cell exhaustion in HCC tumors. This phenomenon reflects the immune checkpoint blockade efficacy of viral-associated HCC in clinical scenarios, as the high checkpoint blockade response rate is related to CD8+ T cell density and programmed cell death protein 1</w:t>
      </w:r>
      <w:r w:rsidR="00C92D50" w:rsidRPr="00856F61">
        <w:rPr>
          <w:rFonts w:ascii="Book Antiqua" w:hAnsi="Book Antiqua" w:cs="Book Antiqua"/>
          <w:color w:val="000000"/>
          <w:lang w:eastAsia="zh-CN"/>
        </w:rPr>
        <w:t xml:space="preserve"> </w:t>
      </w:r>
      <w:r w:rsidRPr="00856F61">
        <w:rPr>
          <w:rFonts w:ascii="Book Antiqua" w:eastAsia="Book Antiqua" w:hAnsi="Book Antiqua" w:cs="Book Antiqua"/>
          <w:color w:val="000000"/>
        </w:rPr>
        <w:t>expression</w:t>
      </w:r>
      <w:r w:rsidRPr="00856F61">
        <w:rPr>
          <w:rFonts w:ascii="Book Antiqua" w:eastAsia="Book Antiqua" w:hAnsi="Book Antiqua" w:cs="Book Antiqua"/>
          <w:color w:val="000000"/>
          <w:vertAlign w:val="superscript"/>
        </w:rPr>
        <w:t>[114-116]</w:t>
      </w:r>
      <w:r w:rsidRPr="00856F61">
        <w:rPr>
          <w:rFonts w:ascii="Book Antiqua" w:eastAsia="Book Antiqua" w:hAnsi="Book Antiqua" w:cs="Book Antiqua"/>
          <w:color w:val="000000"/>
        </w:rPr>
        <w:t>. Furthermore, the authors found ligands highly expressed in protumorigenic and prometastatic hepatocytes related to inflammation (</w:t>
      </w:r>
      <w:r w:rsidRPr="00856F61">
        <w:rPr>
          <w:rFonts w:ascii="Book Antiqua" w:eastAsia="Book Antiqua" w:hAnsi="Book Antiqua" w:cs="Book Antiqua"/>
          <w:i/>
          <w:color w:val="000000"/>
        </w:rPr>
        <w:t>e.g.</w:t>
      </w:r>
      <w:r w:rsidRPr="00856F61">
        <w:rPr>
          <w:rFonts w:ascii="Book Antiqua" w:eastAsia="Book Antiqua" w:hAnsi="Book Antiqua" w:cs="Book Antiqua"/>
          <w:color w:val="000000"/>
        </w:rPr>
        <w:t xml:space="preserve">, </w:t>
      </w:r>
      <w:r w:rsidR="00555B25" w:rsidRPr="00856F61">
        <w:rPr>
          <w:rFonts w:ascii="Book Antiqua" w:eastAsia="Book Antiqua" w:hAnsi="Book Antiqua" w:cs="Book Antiqua"/>
          <w:color w:val="000000"/>
        </w:rPr>
        <w:t xml:space="preserve">C-X-C motif chemokine ligand </w:t>
      </w:r>
      <w:r w:rsidRPr="00856F61">
        <w:rPr>
          <w:rFonts w:ascii="Book Antiqua" w:eastAsia="Book Antiqua" w:hAnsi="Book Antiqua" w:cs="Book Antiqua"/>
          <w:color w:val="000000"/>
        </w:rPr>
        <w:t>10/CXCR3) and immunosuppression (</w:t>
      </w:r>
      <w:r w:rsidRPr="00856F61">
        <w:rPr>
          <w:rFonts w:ascii="Book Antiqua" w:eastAsia="Book Antiqua" w:hAnsi="Book Antiqua" w:cs="Book Antiqua"/>
          <w:i/>
          <w:color w:val="000000"/>
        </w:rPr>
        <w:t>e.g.</w:t>
      </w:r>
      <w:r w:rsidRPr="00856F61">
        <w:rPr>
          <w:rFonts w:ascii="Book Antiqua" w:eastAsia="Book Antiqua" w:hAnsi="Book Antiqua" w:cs="Book Antiqua"/>
          <w:color w:val="000000"/>
        </w:rPr>
        <w:t>, macrophage-migration inhibitory factor/CD74), respectively. Distinct functions among malignant hepatocytes shape the immune microenvironment of HCC and provide hints to both tumor progression and immunotherapy.</w:t>
      </w:r>
    </w:p>
    <w:p w14:paraId="282E4CA2" w14:textId="7AA95426"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Tumor recurrence and treatment resistance are partially determined by cancer stem-like cells (CSCs), which consist of a special subset of cells with stemness features</w:t>
      </w:r>
      <w:r w:rsidR="00F90FA9">
        <w:rPr>
          <w:rFonts w:ascii="Book Antiqua" w:eastAsia="Book Antiqua" w:hAnsi="Book Antiqua" w:cs="Book Antiqua"/>
          <w:color w:val="000000"/>
        </w:rPr>
        <w:t xml:space="preserve"> and</w:t>
      </w:r>
      <w:r w:rsidRPr="00856F61">
        <w:rPr>
          <w:rFonts w:ascii="Book Antiqua" w:eastAsia="Book Antiqua" w:hAnsi="Book Antiqua" w:cs="Book Antiqua"/>
          <w:color w:val="000000"/>
        </w:rPr>
        <w:t xml:space="preserve"> dictate cellular hierarchy and traits of dormancy and plasticity</w:t>
      </w:r>
      <w:r w:rsidRPr="00856F61">
        <w:rPr>
          <w:rFonts w:ascii="Book Antiqua" w:eastAsia="Book Antiqua" w:hAnsi="Book Antiqua" w:cs="Book Antiqua"/>
          <w:color w:val="000000"/>
          <w:vertAlign w:val="superscript"/>
        </w:rPr>
        <w:t>[117-119]</w:t>
      </w:r>
      <w:r w:rsidRPr="00856F61">
        <w:rPr>
          <w:rFonts w:ascii="Book Antiqua" w:eastAsia="Book Antiqua" w:hAnsi="Book Antiqua" w:cs="Book Antiqua"/>
          <w:color w:val="000000"/>
        </w:rPr>
        <w:t xml:space="preserve">. In a previous study, Zheng </w:t>
      </w:r>
      <w:r w:rsidRPr="00856F61">
        <w:rPr>
          <w:rFonts w:ascii="Book Antiqua" w:eastAsia="Book Antiqua" w:hAnsi="Book Antiqua" w:cs="Book Antiqua"/>
          <w:i/>
          <w:iCs/>
          <w:color w:val="000000"/>
        </w:rPr>
        <w:t>et al</w:t>
      </w:r>
      <w:r w:rsidR="00C92D50" w:rsidRPr="00856F61">
        <w:rPr>
          <w:rFonts w:ascii="Book Antiqua" w:eastAsia="Book Antiqua" w:hAnsi="Book Antiqua" w:cs="Book Antiqua"/>
          <w:color w:val="000000"/>
          <w:vertAlign w:val="superscript"/>
        </w:rPr>
        <w:t>[120]</w:t>
      </w:r>
      <w:r w:rsidRPr="00856F61">
        <w:rPr>
          <w:rFonts w:ascii="Book Antiqua" w:eastAsia="Book Antiqua" w:hAnsi="Book Antiqua" w:cs="Book Antiqua"/>
          <w:color w:val="000000"/>
        </w:rPr>
        <w:t xml:space="preserve"> combined transcriptome and functional analysis of HCC cells at the single-cell level to assess the degree of CSC heterogeneity as well as relationship to patient prognosis</w:t>
      </w:r>
      <w:r w:rsidRPr="00856F61">
        <w:rPr>
          <w:rFonts w:ascii="Book Antiqua" w:eastAsia="Book Antiqua" w:hAnsi="Book Antiqua" w:cs="Book Antiqua"/>
          <w:color w:val="000000"/>
          <w:vertAlign w:val="superscript"/>
        </w:rPr>
        <w:t>[120]</w:t>
      </w:r>
      <w:r w:rsidRPr="00856F61">
        <w:rPr>
          <w:rFonts w:ascii="Book Antiqua" w:eastAsia="Book Antiqua" w:hAnsi="Book Antiqua" w:cs="Book Antiqua"/>
          <w:color w:val="000000"/>
        </w:rPr>
        <w:t>. Discrete CSC subpopulations identified using single-cell surface markers all had a higher self-renewal ability compared to marker-negative cells but demonstrated appreciable biological differences in cell division and response to hypoxic stress in between. In addition, the authors found a 286-gene signature linked to CD133 and epithelial cellular adhesion molecule</w:t>
      </w:r>
      <w:r w:rsidR="00C92D50" w:rsidRPr="00856F61">
        <w:rPr>
          <w:rFonts w:ascii="Book Antiqua" w:hAnsi="Book Antiqua" w:cs="Book Antiqua"/>
          <w:color w:val="000000"/>
          <w:lang w:eastAsia="zh-CN"/>
        </w:rPr>
        <w:t xml:space="preserve"> </w:t>
      </w:r>
      <w:r w:rsidRPr="00856F61">
        <w:rPr>
          <w:rFonts w:ascii="Book Antiqua" w:eastAsia="Book Antiqua" w:hAnsi="Book Antiqua" w:cs="Book Antiqua"/>
          <w:color w:val="000000"/>
        </w:rPr>
        <w:t xml:space="preserve">(EpCAM) are independent predictors of HCC patient survival. Moreover, HCC CSCs display an altered pattern of self-renewal heterogeneity when cultured under normoxia or hypoxia, suggesting a biological </w:t>
      </w:r>
      <w:r w:rsidRPr="00856F61">
        <w:rPr>
          <w:rFonts w:ascii="Book Antiqua" w:eastAsia="Book Antiqua" w:hAnsi="Book Antiqua" w:cs="Book Antiqua"/>
          <w:color w:val="000000"/>
        </w:rPr>
        <w:lastRenderedPageBreak/>
        <w:t>plasticity to these cells. Another article utilized scRNA-seq to identify two main HCC populations characterized by differential EpCAM expression</w:t>
      </w:r>
      <w:r w:rsidRPr="00856F61">
        <w:rPr>
          <w:rFonts w:ascii="Book Antiqua" w:eastAsia="Book Antiqua" w:hAnsi="Book Antiqua" w:cs="Book Antiqua"/>
          <w:color w:val="000000"/>
          <w:vertAlign w:val="superscript"/>
        </w:rPr>
        <w:t>[121]</w:t>
      </w:r>
      <w:r w:rsidRPr="00856F61">
        <w:rPr>
          <w:rFonts w:ascii="Book Antiqua" w:eastAsia="Book Antiqua" w:hAnsi="Book Antiqua" w:cs="Book Antiqua"/>
          <w:color w:val="000000"/>
        </w:rPr>
        <w:t xml:space="preserve">. Notably, a CD24+CD44+-enriched subclone within the EpCAM+ population exhibited a specific oncogenic expression signature and indicated the stemness of HCC. These findings were further confirmed by </w:t>
      </w:r>
      <w:r w:rsidRPr="00856F61">
        <w:rPr>
          <w:rFonts w:ascii="Book Antiqua" w:eastAsia="Book Antiqua" w:hAnsi="Book Antiqua" w:cs="Book Antiqua"/>
          <w:i/>
          <w:iCs/>
          <w:color w:val="000000"/>
        </w:rPr>
        <w:t>in vitro</w:t>
      </w:r>
      <w:r w:rsidRPr="00856F61">
        <w:rPr>
          <w:rFonts w:ascii="Book Antiqua" w:eastAsia="Book Antiqua" w:hAnsi="Book Antiqua" w:cs="Book Antiqua"/>
          <w:color w:val="000000"/>
        </w:rPr>
        <w:t xml:space="preserve"> knockdown and </w:t>
      </w:r>
      <w:r w:rsidRPr="00856F61">
        <w:rPr>
          <w:rFonts w:ascii="Book Antiqua" w:eastAsia="Book Antiqua" w:hAnsi="Book Antiqua" w:cs="Book Antiqua"/>
          <w:i/>
          <w:iCs/>
          <w:color w:val="000000"/>
        </w:rPr>
        <w:t>in vivo</w:t>
      </w:r>
      <w:r w:rsidRPr="00856F61">
        <w:rPr>
          <w:rFonts w:ascii="Book Antiqua" w:eastAsia="Book Antiqua" w:hAnsi="Book Antiqua" w:cs="Book Antiqua"/>
          <w:color w:val="000000"/>
        </w:rPr>
        <w:t xml:space="preserve"> tumorigenicity studies.</w:t>
      </w:r>
    </w:p>
    <w:p w14:paraId="133E9A00" w14:textId="3457A69E"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Sun </w:t>
      </w:r>
      <w:r w:rsidRPr="00856F61">
        <w:rPr>
          <w:rFonts w:ascii="Book Antiqua" w:eastAsia="Book Antiqua" w:hAnsi="Book Antiqua" w:cs="Book Antiqua"/>
          <w:i/>
          <w:iCs/>
          <w:color w:val="000000"/>
        </w:rPr>
        <w:t>et al</w:t>
      </w:r>
      <w:r w:rsidR="00C92D50" w:rsidRPr="00856F61">
        <w:rPr>
          <w:rFonts w:ascii="Book Antiqua" w:eastAsia="Book Antiqua" w:hAnsi="Book Antiqua" w:cs="Book Antiqua"/>
          <w:color w:val="000000"/>
          <w:vertAlign w:val="superscript"/>
        </w:rPr>
        <w:t>[122]</w:t>
      </w:r>
      <w:r w:rsidRPr="00856F61">
        <w:rPr>
          <w:rFonts w:ascii="Book Antiqua" w:eastAsia="Book Antiqua" w:hAnsi="Book Antiqua" w:cs="Book Antiqua"/>
          <w:color w:val="000000"/>
        </w:rPr>
        <w:t xml:space="preserve"> combined RNA-seq with single-cell profiling in paired samples from tumor and non-tumor regions of primary or recurrent HCC to unveil the unique immune ecosystem of recurrent HCC. The authors observed decreased regulatory T cells (Treg) and T cell proliferation with an increased proportion of CD8+ T cells and dendritic cells</w:t>
      </w:r>
      <w:r w:rsidRPr="00856F61">
        <w:rPr>
          <w:rFonts w:ascii="Book Antiqua" w:eastAsia="Book Antiqua" w:hAnsi="Book Antiqua" w:cs="Book Antiqua"/>
          <w:color w:val="000000"/>
          <w:vertAlign w:val="superscript"/>
        </w:rPr>
        <w:t>[122]</w:t>
      </w:r>
      <w:r w:rsidRPr="00856F61">
        <w:rPr>
          <w:rFonts w:ascii="Book Antiqua" w:eastAsia="Book Antiqua" w:hAnsi="Book Antiqua" w:cs="Book Antiqua"/>
          <w:color w:val="000000"/>
        </w:rPr>
        <w:t xml:space="preserve">. In addition, the authors concluded that CD8+ T cells in primary tumor and recurrent tumor samples showed the same transition trajectories but displayed considerably different immune and transcriptional states, suggesting that different immune therapy strategies should be considered for the treatment of primary and recurrent HCC. Specifically, CD8+ T cells in recurrent tumor samples, characterized by overexpression of </w:t>
      </w:r>
      <w:r w:rsidRPr="00856F61">
        <w:rPr>
          <w:rFonts w:ascii="Book Antiqua" w:eastAsia="Book Antiqua" w:hAnsi="Book Antiqua" w:cs="Book Antiqua"/>
          <w:i/>
          <w:iCs/>
          <w:color w:val="000000"/>
        </w:rPr>
        <w:t>KLRB1</w:t>
      </w:r>
      <w:r w:rsidRPr="00856F61">
        <w:rPr>
          <w:rFonts w:ascii="Book Antiqua" w:eastAsia="Book Antiqua" w:hAnsi="Book Antiqua" w:cs="Book Antiqua"/>
          <w:color w:val="000000"/>
        </w:rPr>
        <w:t xml:space="preserve">, revealed an innate dysfunctional state with low cytotoxicity and immunosuppressive phenotypes, which differed from the exhaustion state observed in primary tumor samples. The authors thus provided a model in which CD8+ T cell clones reside in a low proliferative and unresponsive state in the recurrent tumor due in part to tumor selection, suggesting that those cells are unable to recognize and eliminate recurrent tumor cells displaying subclonal neoantigens. In summary, data from this study indicated that malignant cells in the recurrent tumor demonstrated strengthened immune evasion capacities and reduced immune cell proliferation. Recurrent malignant cells could impair antigen presentation in dendritic cells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the programmed death-ligand 1-CD80 and </w:t>
      </w:r>
      <w:r w:rsidR="00453ECB" w:rsidRPr="00856F61">
        <w:rPr>
          <w:rFonts w:ascii="Book Antiqua" w:eastAsia="Book Antiqua" w:hAnsi="Book Antiqua" w:cs="Book Antiqua"/>
          <w:color w:val="000000"/>
        </w:rPr>
        <w:t>cytotoxic T lymphocyte</w:t>
      </w:r>
      <w:r w:rsidR="00F90FA9">
        <w:rPr>
          <w:rFonts w:ascii="Book Antiqua" w:eastAsia="Book Antiqua" w:hAnsi="Book Antiqua" w:cs="Book Antiqua"/>
          <w:color w:val="000000"/>
        </w:rPr>
        <w:t>-</w:t>
      </w:r>
      <w:r w:rsidRPr="00856F61">
        <w:rPr>
          <w:rFonts w:ascii="Book Antiqua" w:eastAsia="Book Antiqua" w:hAnsi="Book Antiqua" w:cs="Book Antiqua"/>
          <w:color w:val="000000"/>
        </w:rPr>
        <w:t xml:space="preserve">associated protein 4-CD80 axes. Malignant cells may also recruit innate-like CD161+ CD8+ T cells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the CCL20-CCR6 axis, which could compromise anti-tumor immunity in early-relapse HCC.</w:t>
      </w:r>
    </w:p>
    <w:p w14:paraId="4950A506" w14:textId="2646BE2F" w:rsidR="007161E5"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Differentially expressed genes and pathway enrichment found in single-cell transcriptomes can be further applied to discover candidate drugs for the prevention of HCC recurrence as well as to the study of immune cell-cell communication. To predict the disease-free survival time and postoperative recurrence of HCC, Fu </w:t>
      </w:r>
      <w:r w:rsidR="00C92D50" w:rsidRPr="00856F61">
        <w:rPr>
          <w:rFonts w:ascii="Book Antiqua" w:hAnsi="Book Antiqua" w:cs="Book Antiqua"/>
          <w:iCs/>
          <w:color w:val="000000"/>
          <w:lang w:eastAsia="zh-CN"/>
        </w:rPr>
        <w:t xml:space="preserve">and </w:t>
      </w:r>
      <w:r w:rsidR="00C92D50" w:rsidRPr="00856F61">
        <w:rPr>
          <w:rFonts w:ascii="Book Antiqua" w:hAnsi="Book Antiqua" w:cs="Book Antiqua"/>
          <w:color w:val="000000"/>
          <w:lang w:eastAsia="zh-CN"/>
        </w:rPr>
        <w:t>Lei</w:t>
      </w:r>
      <w:r w:rsidR="00C92D50" w:rsidRPr="00856F61">
        <w:rPr>
          <w:rFonts w:ascii="Book Antiqua" w:eastAsia="Book Antiqua" w:hAnsi="Book Antiqua" w:cs="Book Antiqua"/>
          <w:color w:val="000000"/>
          <w:vertAlign w:val="superscript"/>
        </w:rPr>
        <w:t>[123]</w:t>
      </w:r>
      <w:r w:rsidRPr="00856F61">
        <w:rPr>
          <w:rFonts w:ascii="Book Antiqua" w:eastAsia="Book Antiqua" w:hAnsi="Book Antiqua" w:cs="Book Antiqua"/>
          <w:color w:val="000000"/>
        </w:rPr>
        <w:t xml:space="preserve"> </w:t>
      </w:r>
      <w:r w:rsidRPr="00856F61">
        <w:rPr>
          <w:rFonts w:ascii="Book Antiqua" w:eastAsia="Book Antiqua" w:hAnsi="Book Antiqua" w:cs="Book Antiqua"/>
          <w:color w:val="000000"/>
        </w:rPr>
        <w:lastRenderedPageBreak/>
        <w:t>constructed a risk score based on three immune cell types (effector memory CD8+ T cells, Treg cells, and follicular helper T cells) from the TCGA-HCC database called the T cell risk score</w:t>
      </w:r>
      <w:r w:rsidRPr="00856F61">
        <w:rPr>
          <w:rFonts w:ascii="Book Antiqua" w:eastAsia="Book Antiqua" w:hAnsi="Book Antiqua" w:cs="Book Antiqua"/>
          <w:color w:val="000000"/>
          <w:vertAlign w:val="superscript"/>
        </w:rPr>
        <w:t>[123]</w:t>
      </w:r>
      <w:r w:rsidRPr="00856F61">
        <w:rPr>
          <w:rFonts w:ascii="Book Antiqua" w:eastAsia="Book Antiqua" w:hAnsi="Book Antiqua" w:cs="Book Antiqua"/>
          <w:color w:val="000000"/>
        </w:rPr>
        <w:t>. Next, the authors used scRNA-seq data from 12 primary and 6 relapsed HCC samples to identify 645 genes with differential expression in three T cell types. After survival analysis, the authors established a gene risk score by 15 prognostic genes (</w:t>
      </w:r>
      <w:r w:rsidRPr="00856F61">
        <w:rPr>
          <w:rFonts w:ascii="Book Antiqua" w:eastAsia="Book Antiqua" w:hAnsi="Book Antiqua" w:cs="Book Antiqua"/>
          <w:i/>
          <w:iCs/>
          <w:color w:val="000000"/>
        </w:rPr>
        <w:t>AP000866.1, ATIC, CAPN10, EDC3, EID3, NCKIPSD, OXLD1, PHOSPHO2, POLE2, POLR3G, SEPHS1, SRXN1, TIMM9, ZNF487, and ZSCAN9</w:t>
      </w:r>
      <w:r w:rsidRPr="00856F61">
        <w:rPr>
          <w:rFonts w:ascii="Book Antiqua" w:eastAsia="Book Antiqua" w:hAnsi="Book Antiqua" w:cs="Book Antiqua"/>
          <w:color w:val="000000"/>
        </w:rPr>
        <w:t xml:space="preserve">), which showed consistency with </w:t>
      </w:r>
      <w:r w:rsidR="007161E5">
        <w:rPr>
          <w:rFonts w:ascii="Book Antiqua" w:eastAsia="Book Antiqua" w:hAnsi="Book Antiqua" w:cs="Book Antiqua"/>
          <w:color w:val="000000"/>
        </w:rPr>
        <w:t xml:space="preserve">the </w:t>
      </w:r>
      <w:r w:rsidR="00F90FA9" w:rsidRPr="00856F61">
        <w:rPr>
          <w:rFonts w:ascii="Book Antiqua" w:eastAsia="Book Antiqua" w:hAnsi="Book Antiqua" w:cs="Book Antiqua"/>
          <w:color w:val="000000"/>
        </w:rPr>
        <w:t>T cell risk score</w:t>
      </w:r>
      <w:r w:rsidRPr="00856F61">
        <w:rPr>
          <w:rFonts w:ascii="Book Antiqua" w:eastAsia="Book Antiqua" w:hAnsi="Book Antiqua" w:cs="Book Antiqua"/>
          <w:color w:val="000000"/>
        </w:rPr>
        <w:t xml:space="preserve"> in disease-free survival and immune characteristics. The results indicated these </w:t>
      </w:r>
      <w:r w:rsidR="007161E5">
        <w:rPr>
          <w:rFonts w:ascii="Book Antiqua" w:eastAsia="Book Antiqua" w:hAnsi="Book Antiqua" w:cs="Book Antiqua"/>
          <w:color w:val="000000"/>
        </w:rPr>
        <w:t>15</w:t>
      </w:r>
      <w:r w:rsidRPr="00856F61">
        <w:rPr>
          <w:rFonts w:ascii="Book Antiqua" w:eastAsia="Book Antiqua" w:hAnsi="Book Antiqua" w:cs="Book Antiqua"/>
          <w:color w:val="000000"/>
        </w:rPr>
        <w:t xml:space="preserve"> hub genes may play a role in the process of immune cells affecting disease-free survival.</w:t>
      </w:r>
    </w:p>
    <w:p w14:paraId="63A6BFD9" w14:textId="57C3475B"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Subsequently, these hub genes were screened with CellMiner, a web tool based on the NCI-60 cell line set for identifying potential therapeutic drugs</w:t>
      </w:r>
      <w:r w:rsidRPr="00856F61">
        <w:rPr>
          <w:rFonts w:ascii="Book Antiqua" w:eastAsia="Book Antiqua" w:hAnsi="Book Antiqua" w:cs="Book Antiqua"/>
          <w:color w:val="000000"/>
          <w:vertAlign w:val="superscript"/>
        </w:rPr>
        <w:t>[124]</w:t>
      </w:r>
      <w:r w:rsidRPr="00856F61">
        <w:rPr>
          <w:rFonts w:ascii="Book Antiqua" w:eastAsia="Book Antiqua" w:hAnsi="Book Antiqua" w:cs="Book Antiqua"/>
          <w:color w:val="000000"/>
        </w:rPr>
        <w:t xml:space="preserve">. Pearson correlations between the </w:t>
      </w:r>
      <w:r w:rsidR="007161E5">
        <w:rPr>
          <w:rFonts w:ascii="Book Antiqua" w:eastAsia="Book Antiqua" w:hAnsi="Book Antiqua" w:cs="Book Antiqua"/>
          <w:color w:val="000000"/>
        </w:rPr>
        <w:t>15</w:t>
      </w:r>
      <w:r w:rsidRPr="00856F61">
        <w:rPr>
          <w:rFonts w:ascii="Book Antiqua" w:eastAsia="Book Antiqua" w:hAnsi="Book Antiqua" w:cs="Book Antiqua"/>
          <w:color w:val="000000"/>
        </w:rPr>
        <w:t xml:space="preserve"> hub genes and the half-maximal inhibitory concentration of targeted drugs were analyzed, and the studies suggest</w:t>
      </w:r>
      <w:r w:rsidR="007161E5">
        <w:rPr>
          <w:rFonts w:ascii="Book Antiqua" w:eastAsia="Book Antiqua" w:hAnsi="Book Antiqua" w:cs="Book Antiqua"/>
          <w:color w:val="000000"/>
        </w:rPr>
        <w:t>ed</w:t>
      </w:r>
      <w:r w:rsidRPr="00856F61">
        <w:rPr>
          <w:rFonts w:ascii="Book Antiqua" w:eastAsia="Book Antiqua" w:hAnsi="Book Antiqua" w:cs="Book Antiqua"/>
          <w:color w:val="000000"/>
        </w:rPr>
        <w:t xml:space="preserve"> that postoperative treatment of these drugs, such as imexon, irofulven, and nelarabine, may delay HCC recurrence. Moreover, the authors explored immune cell-cell interactions, finding the strongest communication among these three cell types was from effector memory CD8+ T cells to themselves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the granzyme A-coagulation factor 2 receptor signaling pathway as well as effector memory CD8+ T cells to follicular helper T cells and Treg cells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the CCL5-CCR4 signaling pathway. These findings illuminate crosstalk among such cell types, which is beneficial in future investigation of effector memory CD8+ T cells, Treg cells, and follicular helper T cells in disease-free survival time and recurrence prevention for patients with HCC.</w:t>
      </w:r>
    </w:p>
    <w:p w14:paraId="0F1ADD79" w14:textId="77777777" w:rsidR="00A77B3E" w:rsidRPr="00856F61" w:rsidRDefault="00A77B3E" w:rsidP="00856F61">
      <w:pPr>
        <w:spacing w:line="360" w:lineRule="auto"/>
        <w:jc w:val="both"/>
        <w:rPr>
          <w:rFonts w:ascii="Book Antiqua" w:hAnsi="Book Antiqua"/>
        </w:rPr>
      </w:pPr>
    </w:p>
    <w:p w14:paraId="14AF252E"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aps/>
          <w:color w:val="000000"/>
          <w:u w:val="single"/>
        </w:rPr>
        <w:t>Limitations and Future Directions</w:t>
      </w:r>
    </w:p>
    <w:p w14:paraId="1E320E5C"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The current healthcare system is transitioning from the time of evidence medicine towards the era of precision medicine. The omics technologies are evolving quickly and have built up tremendous results. Admittedly, there is still a gap to be bridged between the bench and bedside for translating these technologies.</w:t>
      </w:r>
    </w:p>
    <w:p w14:paraId="015D9F31" w14:textId="450CE8CF"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First, the development of other levels of omics research (</w:t>
      </w:r>
      <w:r w:rsidRPr="00856F61">
        <w:rPr>
          <w:rFonts w:ascii="Book Antiqua" w:eastAsia="Book Antiqua" w:hAnsi="Book Antiqua" w:cs="Book Antiqua"/>
          <w:i/>
          <w:color w:val="000000"/>
        </w:rPr>
        <w:t>e.g.</w:t>
      </w:r>
      <w:r w:rsidRPr="00856F61">
        <w:rPr>
          <w:rFonts w:ascii="Book Antiqua" w:eastAsia="Book Antiqua" w:hAnsi="Book Antiqua" w:cs="Book Antiqua"/>
          <w:color w:val="000000"/>
        </w:rPr>
        <w:t xml:space="preserve">, epigenetics, proteomics, and metabolomics) expands cancer research including HCC to a multitude of data. How to incorporate and harness this huge amount of information and confirm its clinical importance </w:t>
      </w:r>
      <w:r w:rsidR="007161E5">
        <w:rPr>
          <w:rFonts w:ascii="Book Antiqua" w:eastAsia="Book Antiqua" w:hAnsi="Book Antiqua" w:cs="Book Antiqua"/>
          <w:color w:val="000000"/>
        </w:rPr>
        <w:t>(and</w:t>
      </w:r>
      <w:r w:rsidRPr="00856F61">
        <w:rPr>
          <w:rFonts w:ascii="Book Antiqua" w:eastAsia="Book Antiqua" w:hAnsi="Book Antiqua" w:cs="Book Antiqua"/>
          <w:color w:val="000000"/>
        </w:rPr>
        <w:t xml:space="preserve"> not just </w:t>
      </w:r>
      <w:r w:rsidR="007161E5">
        <w:rPr>
          <w:rFonts w:ascii="Book Antiqua" w:eastAsia="Book Antiqua" w:hAnsi="Book Antiqua" w:cs="Book Antiqua"/>
          <w:color w:val="000000"/>
        </w:rPr>
        <w:t xml:space="preserve">an </w:t>
      </w:r>
      <w:r w:rsidRPr="00856F61">
        <w:rPr>
          <w:rFonts w:ascii="Book Antiqua" w:eastAsia="Book Antiqua" w:hAnsi="Book Antiqua" w:cs="Book Antiqua"/>
          <w:color w:val="000000"/>
        </w:rPr>
        <w:t>association</w:t>
      </w:r>
      <w:r w:rsidR="007161E5">
        <w:rPr>
          <w:rFonts w:ascii="Book Antiqua" w:eastAsia="Book Antiqua" w:hAnsi="Book Antiqua" w:cs="Book Antiqua"/>
          <w:color w:val="000000"/>
        </w:rPr>
        <w:t>)</w:t>
      </w:r>
      <w:r w:rsidRPr="00856F61">
        <w:rPr>
          <w:rFonts w:ascii="Book Antiqua" w:eastAsia="Book Antiqua" w:hAnsi="Book Antiqua" w:cs="Book Antiqua"/>
          <w:color w:val="000000"/>
        </w:rPr>
        <w:t xml:space="preserve"> remains a challenge. With the advancement of computing power and artificial intelligence, we have the opportunity to store data and deal with multi-omics in parallel. Researchers can thereby extract significant data, </w:t>
      </w:r>
      <w:r w:rsidR="007161E5">
        <w:rPr>
          <w:rFonts w:ascii="Book Antiqua" w:eastAsia="Book Antiqua" w:hAnsi="Book Antiqua" w:cs="Book Antiqua"/>
          <w:color w:val="000000"/>
        </w:rPr>
        <w:t>confirm</w:t>
      </w:r>
      <w:r w:rsidRPr="00856F61">
        <w:rPr>
          <w:rFonts w:ascii="Book Antiqua" w:eastAsia="Book Antiqua" w:hAnsi="Book Antiqua" w:cs="Book Antiqua"/>
          <w:color w:val="000000"/>
        </w:rPr>
        <w:t xml:space="preserve"> it with mechanistic studies in the laboratory, and translate it into clinical trials.</w:t>
      </w:r>
    </w:p>
    <w:p w14:paraId="7FB0BE03" w14:textId="1B4C1AFA"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Second, studies showed that physicians who had lower confidence in genomic or transcriptomic technologies would like to ask for guidelines or training support</w:t>
      </w:r>
      <w:r w:rsidRPr="00856F61">
        <w:rPr>
          <w:rFonts w:ascii="Book Antiqua" w:eastAsia="Book Antiqua" w:hAnsi="Book Antiqua" w:cs="Book Antiqua"/>
          <w:color w:val="000000"/>
          <w:vertAlign w:val="superscript"/>
        </w:rPr>
        <w:t>[125-127]</w:t>
      </w:r>
      <w:r w:rsidRPr="00856F61">
        <w:rPr>
          <w:rFonts w:ascii="Book Antiqua" w:eastAsia="Book Antiqua" w:hAnsi="Book Antiqua" w:cs="Book Antiqua"/>
          <w:color w:val="000000"/>
        </w:rPr>
        <w:t>. To popularize transcriptome analysis into clinical practice, we require more physicians who understand the concepts of both omics technologies and tumor biology to stand out. Thus, we can improve medical education, design relevant clinical trials, and formulate health guidelines and policies. In fact, it is not merely a portion of people’s responsibility. Multidisciplinary networks to share the collection of patient samples, clinical data, the standard of techniques, and genetic counseling are all indispensable to making medical decisions.</w:t>
      </w:r>
    </w:p>
    <w:p w14:paraId="3A768788" w14:textId="384DC188"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Last but not least, the accessibility of these technologies, especially the cost</w:t>
      </w:r>
      <w:r w:rsidR="007161E5">
        <w:rPr>
          <w:rFonts w:ascii="Book Antiqua" w:eastAsia="Book Antiqua" w:hAnsi="Book Antiqua" w:cs="Book Antiqua"/>
          <w:color w:val="000000"/>
        </w:rPr>
        <w:t>,</w:t>
      </w:r>
      <w:r w:rsidRPr="00856F61">
        <w:rPr>
          <w:rFonts w:ascii="Book Antiqua" w:eastAsia="Book Antiqua" w:hAnsi="Book Antiqua" w:cs="Book Antiqua"/>
          <w:color w:val="000000"/>
        </w:rPr>
        <w:t xml:space="preserve"> is still a burden to patients. We hope in the future</w:t>
      </w:r>
      <w:r w:rsidR="007161E5">
        <w:rPr>
          <w:rFonts w:ascii="Book Antiqua" w:eastAsia="Book Antiqua" w:hAnsi="Book Antiqua" w:cs="Book Antiqua"/>
          <w:color w:val="000000"/>
        </w:rPr>
        <w:t xml:space="preserve"> that</w:t>
      </w:r>
      <w:r w:rsidRPr="00856F61">
        <w:rPr>
          <w:rFonts w:ascii="Book Antiqua" w:eastAsia="Book Antiqua" w:hAnsi="Book Antiqua" w:cs="Book Antiqua"/>
          <w:color w:val="000000"/>
        </w:rPr>
        <w:t xml:space="preserve"> these technologies can be applied more widely, and the price can be affordable for people by following “Moore’s law” (</w:t>
      </w:r>
      <w:r w:rsidRPr="00856F61">
        <w:rPr>
          <w:rFonts w:ascii="Book Antiqua" w:eastAsia="Book Antiqua" w:hAnsi="Book Antiqua" w:cs="Book Antiqua"/>
          <w:i/>
          <w:color w:val="000000"/>
        </w:rPr>
        <w:t>i.e.</w:t>
      </w:r>
      <w:r w:rsidRPr="00856F61">
        <w:rPr>
          <w:rFonts w:ascii="Book Antiqua" w:eastAsia="Book Antiqua" w:hAnsi="Book Antiqua" w:cs="Book Antiqua"/>
          <w:color w:val="000000"/>
        </w:rPr>
        <w:t xml:space="preserve"> higher throughput and lower cost) as in the computer industry (genome.gov/sequencingcosts; accessed </w:t>
      </w:r>
      <w:r w:rsidR="00A15625" w:rsidRPr="00856F61">
        <w:rPr>
          <w:rFonts w:ascii="Book Antiqua" w:eastAsia="Book Antiqua" w:hAnsi="Book Antiqua" w:cs="Book Antiqua"/>
          <w:color w:val="000000"/>
        </w:rPr>
        <w:t>November</w:t>
      </w:r>
      <w:r w:rsidRPr="00856F61">
        <w:rPr>
          <w:rFonts w:ascii="Book Antiqua" w:eastAsia="Book Antiqua" w:hAnsi="Book Antiqua" w:cs="Book Antiqua"/>
          <w:color w:val="000000"/>
        </w:rPr>
        <w:t xml:space="preserve"> 19, 2022). Meanwhile, health policymakers should recognize the need for providing patients with transparent information and protecting their privacy. Therefore, we can benefit most patients by achieving the P4 discipline (preventive, predictive, personalized, and participatory) in precision medicine</w:t>
      </w:r>
      <w:r w:rsidRPr="00856F61">
        <w:rPr>
          <w:rFonts w:ascii="Book Antiqua" w:eastAsia="Book Antiqua" w:hAnsi="Book Antiqua" w:cs="Book Antiqua"/>
          <w:color w:val="000000"/>
          <w:vertAlign w:val="superscript"/>
        </w:rPr>
        <w:t>[128]</w:t>
      </w:r>
      <w:r w:rsidRPr="00856F61">
        <w:rPr>
          <w:rFonts w:ascii="Book Antiqua" w:eastAsia="Book Antiqua" w:hAnsi="Book Antiqua" w:cs="Book Antiqua"/>
          <w:color w:val="000000"/>
        </w:rPr>
        <w:t>.</w:t>
      </w:r>
    </w:p>
    <w:p w14:paraId="703A36F5" w14:textId="77777777" w:rsidR="00A77B3E" w:rsidRPr="00856F61" w:rsidRDefault="00A77B3E" w:rsidP="00856F61">
      <w:pPr>
        <w:spacing w:line="360" w:lineRule="auto"/>
        <w:jc w:val="both"/>
        <w:rPr>
          <w:rFonts w:ascii="Book Antiqua" w:hAnsi="Book Antiqua"/>
        </w:rPr>
      </w:pPr>
    </w:p>
    <w:p w14:paraId="045B4AF2"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aps/>
          <w:color w:val="000000"/>
          <w:u w:val="single"/>
        </w:rPr>
        <w:t>CONCLUSION</w:t>
      </w:r>
    </w:p>
    <w:p w14:paraId="071911F6" w14:textId="77777777" w:rsidR="007161E5" w:rsidRDefault="00346A4F" w:rsidP="00856F61">
      <w:pPr>
        <w:spacing w:line="360" w:lineRule="auto"/>
        <w:jc w:val="both"/>
        <w:rPr>
          <w:rFonts w:ascii="Book Antiqua" w:eastAsia="Book Antiqua" w:hAnsi="Book Antiqua" w:cs="Book Antiqua"/>
          <w:color w:val="000000"/>
        </w:rPr>
      </w:pPr>
      <w:r w:rsidRPr="00856F61">
        <w:rPr>
          <w:rFonts w:ascii="Book Antiqua" w:eastAsia="Book Antiqua" w:hAnsi="Book Antiqua" w:cs="Book Antiqua"/>
          <w:color w:val="000000"/>
        </w:rPr>
        <w:t>The high recurrence rate of HCC remains a serious burden to patients undergoing curative treatments and a major challenge to patient outcome. Over the past few decades, the emergence and evolution of transcriptome profiling methods have benefited the discovery of disease mechanisms, diagnosis, and treatment of HCC recurrence. Our current understanding of HCC pathophysiology is largely based on the fruitful results yielded by transcriptome analysis technology. We found that these abundant studies can be categorized based on the three domains of tumorigenesis, which include carcinogenic profile of primary cancer cells, carcinogenic stimuli, and tumor microenvironment.</w:t>
      </w:r>
    </w:p>
    <w:p w14:paraId="63AE65F9" w14:textId="474458E3" w:rsidR="007161E5" w:rsidRDefault="00346A4F" w:rsidP="007161E5">
      <w:pPr>
        <w:spacing w:line="360" w:lineRule="auto"/>
        <w:ind w:firstLine="450"/>
        <w:jc w:val="both"/>
        <w:rPr>
          <w:rFonts w:ascii="Book Antiqua" w:eastAsia="Book Antiqua" w:hAnsi="Book Antiqua" w:cs="Book Antiqua"/>
          <w:color w:val="000000"/>
        </w:rPr>
      </w:pPr>
      <w:r w:rsidRPr="00856F61">
        <w:rPr>
          <w:rFonts w:ascii="Book Antiqua" w:eastAsia="Book Antiqua" w:hAnsi="Book Antiqua" w:cs="Book Antiqua"/>
          <w:color w:val="000000"/>
        </w:rPr>
        <w:t>We herein summarize</w:t>
      </w:r>
      <w:r w:rsidR="007161E5">
        <w:rPr>
          <w:rFonts w:ascii="Book Antiqua" w:eastAsia="Book Antiqua" w:hAnsi="Book Antiqua" w:cs="Book Antiqua"/>
          <w:color w:val="000000"/>
        </w:rPr>
        <w:t>d</w:t>
      </w:r>
      <w:r w:rsidRPr="00856F61">
        <w:rPr>
          <w:rFonts w:ascii="Book Antiqua" w:eastAsia="Book Antiqua" w:hAnsi="Book Antiqua" w:cs="Book Antiqua"/>
          <w:color w:val="000000"/>
        </w:rPr>
        <w:t xml:space="preserve"> the major findings of RT-qPCR, microarray, RNA-seq, and scRNA-seq research under the framework of these three domains (Table 2) and in doing so reveal</w:t>
      </w:r>
      <w:r w:rsidR="007161E5">
        <w:rPr>
          <w:rFonts w:ascii="Book Antiqua" w:eastAsia="Book Antiqua" w:hAnsi="Book Antiqua" w:cs="Book Antiqua"/>
          <w:color w:val="000000"/>
        </w:rPr>
        <w:t>ed</w:t>
      </w:r>
      <w:r w:rsidRPr="00856F61">
        <w:rPr>
          <w:rFonts w:ascii="Book Antiqua" w:eastAsia="Book Antiqua" w:hAnsi="Book Antiqua" w:cs="Book Antiqua"/>
          <w:color w:val="000000"/>
        </w:rPr>
        <w:t xml:space="preserve"> the strengths and limitations of each technique. Being low-throughput, RT-qPCR is limited in identifying new DGE</w:t>
      </w:r>
      <w:r w:rsidR="007161E5">
        <w:rPr>
          <w:rFonts w:ascii="Book Antiqua" w:eastAsia="Book Antiqua" w:hAnsi="Book Antiqua" w:cs="Book Antiqua"/>
          <w:color w:val="000000"/>
        </w:rPr>
        <w:t xml:space="preserve"> and</w:t>
      </w:r>
      <w:r w:rsidRPr="00856F61">
        <w:rPr>
          <w:rFonts w:ascii="Book Antiqua" w:eastAsia="Book Antiqua" w:hAnsi="Book Antiqua" w:cs="Book Antiqua"/>
          <w:color w:val="000000"/>
        </w:rPr>
        <w:t xml:space="preserve"> is mainly used to validate findings yielded by other high-throughput techniques. Microarrays and RNA-seq have yielded great achievements in the study of carcinogenicity among primary cancer cells and carcinogenic stimuli. Moreover, these technologies contributed largely to our current knowledge on HCC recurrence pathogenesis. To date, a workflow consisting of microarray/RNA-seq search for differential transcripts, RT-qPCR confirmation, predictive model generation, and independent patient cohort validation has become a standard approach in basic HCC science. However, current diagnostic and monitoring guidelines are still based on conventional AFP and imaging assessments, having yet to incorporate data from transcriptome analysis.</w:t>
      </w:r>
    </w:p>
    <w:p w14:paraId="3D56D5CB" w14:textId="2412D6D5" w:rsidR="00A77B3E" w:rsidRPr="00856F61" w:rsidRDefault="00346A4F" w:rsidP="00836567">
      <w:pPr>
        <w:spacing w:line="360" w:lineRule="auto"/>
        <w:ind w:firstLine="450"/>
        <w:jc w:val="both"/>
        <w:rPr>
          <w:rFonts w:ascii="Book Antiqua" w:hAnsi="Book Antiqua"/>
        </w:rPr>
      </w:pPr>
      <w:r w:rsidRPr="00856F61">
        <w:rPr>
          <w:rFonts w:ascii="Book Antiqua" w:eastAsia="Book Antiqua" w:hAnsi="Book Antiqua" w:cs="Book Antiqua"/>
          <w:color w:val="000000"/>
        </w:rPr>
        <w:t xml:space="preserve">Whether these gene classifiers can be applied clinically to improve diagnostic accuracy and help identify high-risk patient groups needs further confirmation from population-based studies in groups more representative of the patient population than a limited research cohort. ScRNA-seq, with its remarkably high resolution, outperforms other tools in exploring cell-cell interactions and the tumor microenvironment. Although currently available studies are limited compared to other transcriptome techniques, the high resolution and high-throughput features of scRNA-seq make it a powerful tool with great potential in investigating the tumor environment. In an era when immunotherapy is rapidly advancing, the prospect of being able to decipher the cancer immune ecology serves as a continuous incentive for future scRNA-seq studies in HCC recurrence, which may help us </w:t>
      </w:r>
      <w:r w:rsidR="00AA671D" w:rsidRPr="00856F61">
        <w:rPr>
          <w:rFonts w:ascii="Book Antiqua" w:hAnsi="Book Antiqua" w:cs="Book Antiqua"/>
          <w:color w:val="000000"/>
          <w:lang w:eastAsia="zh-CN"/>
        </w:rPr>
        <w:t xml:space="preserve">to </w:t>
      </w:r>
      <w:r w:rsidRPr="00856F61">
        <w:rPr>
          <w:rFonts w:ascii="Book Antiqua" w:eastAsia="Book Antiqua" w:hAnsi="Book Antiqua" w:cs="Book Antiqua"/>
          <w:color w:val="000000"/>
        </w:rPr>
        <w:t>verify and optimize the efficacy of novel treatments as well as facilitate the inclusion of precision medicine in managing HCC recurrence.</w:t>
      </w:r>
    </w:p>
    <w:p w14:paraId="4754A935" w14:textId="77777777" w:rsidR="00A77B3E" w:rsidRPr="00856F61" w:rsidRDefault="00A77B3E" w:rsidP="00856F61">
      <w:pPr>
        <w:spacing w:line="360" w:lineRule="auto"/>
        <w:jc w:val="both"/>
        <w:rPr>
          <w:rFonts w:ascii="Book Antiqua" w:hAnsi="Book Antiqua"/>
        </w:rPr>
      </w:pPr>
    </w:p>
    <w:p w14:paraId="15EC35A4"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REFERENCES</w:t>
      </w:r>
    </w:p>
    <w:p w14:paraId="21D290D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 </w:t>
      </w:r>
      <w:r w:rsidRPr="00856F61">
        <w:rPr>
          <w:rFonts w:ascii="Book Antiqua" w:hAnsi="Book Antiqua"/>
          <w:b/>
          <w:bCs/>
        </w:rPr>
        <w:t>Singal AG</w:t>
      </w:r>
      <w:r w:rsidRPr="00856F61">
        <w:rPr>
          <w:rFonts w:ascii="Book Antiqua" w:hAnsi="Book Antiqua"/>
        </w:rPr>
        <w:t xml:space="preserve">, Lampertico P, Nahon P. Epidemiology and surveillance for hepatocellular carcinoma: New trends. </w:t>
      </w:r>
      <w:r w:rsidRPr="00856F61">
        <w:rPr>
          <w:rFonts w:ascii="Book Antiqua" w:hAnsi="Book Antiqua"/>
          <w:i/>
          <w:iCs/>
        </w:rPr>
        <w:t>J Hepatol</w:t>
      </w:r>
      <w:r w:rsidRPr="00856F61">
        <w:rPr>
          <w:rFonts w:ascii="Book Antiqua" w:hAnsi="Book Antiqua"/>
        </w:rPr>
        <w:t xml:space="preserve"> 2020; </w:t>
      </w:r>
      <w:r w:rsidRPr="00856F61">
        <w:rPr>
          <w:rFonts w:ascii="Book Antiqua" w:hAnsi="Book Antiqua"/>
          <w:b/>
          <w:bCs/>
        </w:rPr>
        <w:t>72</w:t>
      </w:r>
      <w:r w:rsidRPr="00856F61">
        <w:rPr>
          <w:rFonts w:ascii="Book Antiqua" w:hAnsi="Book Antiqua"/>
        </w:rPr>
        <w:t>: 250-261 [PMID: 31954490 DOI: 10.1016/j.jhep.2019.08.025]</w:t>
      </w:r>
    </w:p>
    <w:p w14:paraId="260AA3A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 </w:t>
      </w:r>
      <w:r w:rsidRPr="00856F61">
        <w:rPr>
          <w:rFonts w:ascii="Book Antiqua" w:hAnsi="Book Antiqua"/>
          <w:b/>
          <w:bCs/>
        </w:rPr>
        <w:t>Kokudo N</w:t>
      </w:r>
      <w:r w:rsidRPr="00856F61">
        <w:rPr>
          <w:rFonts w:ascii="Book Antiqua" w:hAnsi="Book Antiqua"/>
        </w:rPr>
        <w:t xml:space="preserve">, Takemura N, Hasegawa K, Takayama T, Kubo S, Shimada M, Nagano H, Hatano E, Izumi N, Kaneko S, Kudo M, Iijima H, Genda T, Tateishi R, Torimura T, Igaki H, Kobayashi S, Sakurai H, Murakami T, Watadani T, Matsuyama Y. Clinical practice guidelines for hepatocellular carcinoma: The Japan Society of Hepatology 2017 (4th JSH-HCC guidelines) 2019 update. </w:t>
      </w:r>
      <w:r w:rsidRPr="00856F61">
        <w:rPr>
          <w:rFonts w:ascii="Book Antiqua" w:hAnsi="Book Antiqua"/>
          <w:i/>
          <w:iCs/>
        </w:rPr>
        <w:t>Hepatol Res</w:t>
      </w:r>
      <w:r w:rsidRPr="00856F61">
        <w:rPr>
          <w:rFonts w:ascii="Book Antiqua" w:hAnsi="Book Antiqua"/>
        </w:rPr>
        <w:t xml:space="preserve"> 2019; </w:t>
      </w:r>
      <w:r w:rsidRPr="00856F61">
        <w:rPr>
          <w:rFonts w:ascii="Book Antiqua" w:hAnsi="Book Antiqua"/>
          <w:b/>
          <w:bCs/>
        </w:rPr>
        <w:t>49</w:t>
      </w:r>
      <w:r w:rsidRPr="00856F61">
        <w:rPr>
          <w:rFonts w:ascii="Book Antiqua" w:hAnsi="Book Antiqua"/>
        </w:rPr>
        <w:t>: 1109-1113 [PMID: 31336394 DOI: 10.1111/hepr.13411]</w:t>
      </w:r>
    </w:p>
    <w:p w14:paraId="01341B1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 </w:t>
      </w:r>
      <w:r w:rsidRPr="00856F61">
        <w:rPr>
          <w:rFonts w:ascii="Book Antiqua" w:hAnsi="Book Antiqua"/>
          <w:b/>
          <w:bCs/>
        </w:rPr>
        <w:t>Zheng J</w:t>
      </w:r>
      <w:r w:rsidRPr="00856F61">
        <w:rPr>
          <w:rFonts w:ascii="Book Antiqua" w:hAnsi="Book Antiqua"/>
        </w:rPr>
        <w:t xml:space="preserve">, Kuk D, Gönen M, Balachandran VP, Kingham TP, Allen PJ, D'Angelica MI, Jarnagin WR, DeMatteo RP. Actual 10-Year Survivors After Resection of Hepatocellular Carcinoma. </w:t>
      </w:r>
      <w:r w:rsidRPr="00856F61">
        <w:rPr>
          <w:rFonts w:ascii="Book Antiqua" w:hAnsi="Book Antiqua"/>
          <w:i/>
          <w:iCs/>
        </w:rPr>
        <w:t>Ann Surg Oncol</w:t>
      </w:r>
      <w:r w:rsidRPr="00856F61">
        <w:rPr>
          <w:rFonts w:ascii="Book Antiqua" w:hAnsi="Book Antiqua"/>
        </w:rPr>
        <w:t xml:space="preserve"> 2017; </w:t>
      </w:r>
      <w:r w:rsidRPr="00856F61">
        <w:rPr>
          <w:rFonts w:ascii="Book Antiqua" w:hAnsi="Book Antiqua"/>
          <w:b/>
          <w:bCs/>
        </w:rPr>
        <w:t>24</w:t>
      </w:r>
      <w:r w:rsidRPr="00856F61">
        <w:rPr>
          <w:rFonts w:ascii="Book Antiqua" w:hAnsi="Book Antiqua"/>
        </w:rPr>
        <w:t>: 1358-1366 [PMID: 27921192 DOI: 10.1245/s10434-016-5713-2]</w:t>
      </w:r>
    </w:p>
    <w:p w14:paraId="46FF7B9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 </w:t>
      </w:r>
      <w:r w:rsidRPr="00856F61">
        <w:rPr>
          <w:rFonts w:ascii="Book Antiqua" w:hAnsi="Book Antiqua"/>
          <w:b/>
          <w:bCs/>
        </w:rPr>
        <w:t>Portolani N</w:t>
      </w:r>
      <w:r w:rsidRPr="00856F61">
        <w:rPr>
          <w:rFonts w:ascii="Book Antiqua" w:hAnsi="Book Antiqua"/>
        </w:rPr>
        <w:t xml:space="preserve">, Coniglio A, Ghidoni S, Giovanelli M, Benetti A, Tiberio GA, Giulini SM. Early and late recurrence after liver resection for hepatocellular carcinoma: prognostic and therapeutic implications. </w:t>
      </w:r>
      <w:r w:rsidRPr="00856F61">
        <w:rPr>
          <w:rFonts w:ascii="Book Antiqua" w:hAnsi="Book Antiqua"/>
          <w:i/>
          <w:iCs/>
        </w:rPr>
        <w:t>Ann Surg</w:t>
      </w:r>
      <w:r w:rsidRPr="00856F61">
        <w:rPr>
          <w:rFonts w:ascii="Book Antiqua" w:hAnsi="Book Antiqua"/>
        </w:rPr>
        <w:t xml:space="preserve"> 2006; </w:t>
      </w:r>
      <w:r w:rsidRPr="00856F61">
        <w:rPr>
          <w:rFonts w:ascii="Book Antiqua" w:hAnsi="Book Antiqua"/>
          <w:b/>
          <w:bCs/>
        </w:rPr>
        <w:t>243</w:t>
      </w:r>
      <w:r w:rsidRPr="00856F61">
        <w:rPr>
          <w:rFonts w:ascii="Book Antiqua" w:hAnsi="Book Antiqua"/>
        </w:rPr>
        <w:t>: 229-235 [PMID: 16432356 DOI: 10.1097/01.sla.0000197706.21803.a1]</w:t>
      </w:r>
    </w:p>
    <w:p w14:paraId="5235724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 </w:t>
      </w:r>
      <w:r w:rsidRPr="00856F61">
        <w:rPr>
          <w:rFonts w:ascii="Book Antiqua" w:hAnsi="Book Antiqua"/>
          <w:b/>
          <w:bCs/>
        </w:rPr>
        <w:t>Reig M</w:t>
      </w:r>
      <w:r w:rsidRPr="00856F61">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856F61">
        <w:rPr>
          <w:rFonts w:ascii="Book Antiqua" w:hAnsi="Book Antiqua"/>
          <w:i/>
          <w:iCs/>
        </w:rPr>
        <w:t>J Hepatol</w:t>
      </w:r>
      <w:r w:rsidRPr="00856F61">
        <w:rPr>
          <w:rFonts w:ascii="Book Antiqua" w:hAnsi="Book Antiqua"/>
        </w:rPr>
        <w:t xml:space="preserve"> 2022; </w:t>
      </w:r>
      <w:r w:rsidRPr="00856F61">
        <w:rPr>
          <w:rFonts w:ascii="Book Antiqua" w:hAnsi="Book Antiqua"/>
          <w:b/>
          <w:bCs/>
        </w:rPr>
        <w:t>76</w:t>
      </w:r>
      <w:r w:rsidRPr="00856F61">
        <w:rPr>
          <w:rFonts w:ascii="Book Antiqua" w:hAnsi="Book Antiqua"/>
        </w:rPr>
        <w:t>: 681-693 [PMID: 34801630 DOI: 10.1016/j.jhep.2021.11.018]</w:t>
      </w:r>
    </w:p>
    <w:p w14:paraId="676ED17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 </w:t>
      </w:r>
      <w:r w:rsidRPr="00856F61">
        <w:rPr>
          <w:rFonts w:ascii="Book Antiqua" w:hAnsi="Book Antiqua"/>
          <w:b/>
          <w:bCs/>
        </w:rPr>
        <w:t>Hatzaras I</w:t>
      </w:r>
      <w:r w:rsidRPr="00856F61">
        <w:rPr>
          <w:rFonts w:ascii="Book Antiqua" w:hAnsi="Book Antiqua"/>
        </w:rPr>
        <w:t xml:space="preserve">, Bischof DA, Fahy B, Cosgrove D, Pawlik TM. Treatment options and surveillance strategies after therapy for hepatocellular carcinoma. </w:t>
      </w:r>
      <w:r w:rsidRPr="00856F61">
        <w:rPr>
          <w:rFonts w:ascii="Book Antiqua" w:hAnsi="Book Antiqua"/>
          <w:i/>
          <w:iCs/>
        </w:rPr>
        <w:t>Ann Surg Oncol</w:t>
      </w:r>
      <w:r w:rsidRPr="00856F61">
        <w:rPr>
          <w:rFonts w:ascii="Book Antiqua" w:hAnsi="Book Antiqua"/>
        </w:rPr>
        <w:t xml:space="preserve"> 2014; </w:t>
      </w:r>
      <w:r w:rsidRPr="00856F61">
        <w:rPr>
          <w:rFonts w:ascii="Book Antiqua" w:hAnsi="Book Antiqua"/>
          <w:b/>
          <w:bCs/>
        </w:rPr>
        <w:t>21</w:t>
      </w:r>
      <w:r w:rsidRPr="00856F61">
        <w:rPr>
          <w:rFonts w:ascii="Book Antiqua" w:hAnsi="Book Antiqua"/>
        </w:rPr>
        <w:t>: 758-766 [PMID: 24006095 DOI: 10.1245/s10434-013-3254-5]</w:t>
      </w:r>
    </w:p>
    <w:p w14:paraId="21674FE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 </w:t>
      </w:r>
      <w:r w:rsidRPr="00856F61">
        <w:rPr>
          <w:rFonts w:ascii="Book Antiqua" w:hAnsi="Book Antiqua"/>
          <w:b/>
          <w:bCs/>
        </w:rPr>
        <w:t>Xu XF</w:t>
      </w:r>
      <w:r w:rsidRPr="00856F61">
        <w:rPr>
          <w:rFonts w:ascii="Book Antiqua" w:hAnsi="Book Antiqua"/>
        </w:rPr>
        <w:t xml:space="preserve">, Xing H, Han J, Li ZL, Lau WY, Zhou YH, Gu WM, Wang H, Chen TH, Zeng YY, Li C, Wu MC, Shen F, Yang T. Risk Factors, Patterns, and Outcomes of Late Recurrence After Liver Resection for Hepatocellular Carcinoma: A Multicenter Study From China. </w:t>
      </w:r>
      <w:r w:rsidRPr="00856F61">
        <w:rPr>
          <w:rFonts w:ascii="Book Antiqua" w:hAnsi="Book Antiqua"/>
          <w:i/>
          <w:iCs/>
        </w:rPr>
        <w:t>JAMA Surg</w:t>
      </w:r>
      <w:r w:rsidRPr="00856F61">
        <w:rPr>
          <w:rFonts w:ascii="Book Antiqua" w:hAnsi="Book Antiqua"/>
        </w:rPr>
        <w:t xml:space="preserve"> 2019; </w:t>
      </w:r>
      <w:r w:rsidRPr="00856F61">
        <w:rPr>
          <w:rFonts w:ascii="Book Antiqua" w:hAnsi="Book Antiqua"/>
          <w:b/>
          <w:bCs/>
        </w:rPr>
        <w:t>154</w:t>
      </w:r>
      <w:r w:rsidRPr="00856F61">
        <w:rPr>
          <w:rFonts w:ascii="Book Antiqua" w:hAnsi="Book Antiqua"/>
        </w:rPr>
        <w:t>: 209-217 [PMID: 30422241 DOI: 10.1001/jamasurg.2018.4334]</w:t>
      </w:r>
    </w:p>
    <w:p w14:paraId="1370F9D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 </w:t>
      </w:r>
      <w:r w:rsidRPr="00856F61">
        <w:rPr>
          <w:rFonts w:ascii="Book Antiqua" w:hAnsi="Book Antiqua"/>
          <w:b/>
          <w:bCs/>
        </w:rPr>
        <w:t>Choi JY</w:t>
      </w:r>
      <w:r w:rsidRPr="00856F61">
        <w:rPr>
          <w:rFonts w:ascii="Book Antiqua" w:hAnsi="Book Antiqua"/>
        </w:rPr>
        <w:t xml:space="preserve">, Lee JM, Sirlin CB. CT and MR imaging diagnosis and staging of hepatocellular carcinoma: part II. Extracellular agents, hepatobiliary agents, and ancillary imaging features. </w:t>
      </w:r>
      <w:r w:rsidRPr="00856F61">
        <w:rPr>
          <w:rFonts w:ascii="Book Antiqua" w:hAnsi="Book Antiqua"/>
          <w:i/>
          <w:iCs/>
        </w:rPr>
        <w:t>Radiology</w:t>
      </w:r>
      <w:r w:rsidRPr="00856F61">
        <w:rPr>
          <w:rFonts w:ascii="Book Antiqua" w:hAnsi="Book Antiqua"/>
        </w:rPr>
        <w:t xml:space="preserve"> 2014; </w:t>
      </w:r>
      <w:r w:rsidRPr="00856F61">
        <w:rPr>
          <w:rFonts w:ascii="Book Antiqua" w:hAnsi="Book Antiqua"/>
          <w:b/>
          <w:bCs/>
        </w:rPr>
        <w:t>273</w:t>
      </w:r>
      <w:r w:rsidRPr="00856F61">
        <w:rPr>
          <w:rFonts w:ascii="Book Antiqua" w:hAnsi="Book Antiqua"/>
        </w:rPr>
        <w:t>: 30-50 [PMID: 25247563 DOI: 10.1148/radiol.14132362]</w:t>
      </w:r>
    </w:p>
    <w:p w14:paraId="702D1A9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 </w:t>
      </w:r>
      <w:r w:rsidRPr="00856F61">
        <w:rPr>
          <w:rFonts w:ascii="Book Antiqua" w:hAnsi="Book Antiqua"/>
          <w:b/>
          <w:bCs/>
        </w:rPr>
        <w:t>Wang G</w:t>
      </w:r>
      <w:r w:rsidRPr="00856F61">
        <w:rPr>
          <w:rFonts w:ascii="Book Antiqua" w:hAnsi="Book Antiqua"/>
        </w:rPr>
        <w:t xml:space="preserve">, Zhu S, Li X. Comparison of values of CT and MRI imaging in the diagnosis of hepatocellular carcinoma and analysis of prognostic factors. </w:t>
      </w:r>
      <w:r w:rsidRPr="00856F61">
        <w:rPr>
          <w:rFonts w:ascii="Book Antiqua" w:hAnsi="Book Antiqua"/>
          <w:i/>
          <w:iCs/>
        </w:rPr>
        <w:t>Oncol Lett</w:t>
      </w:r>
      <w:r w:rsidRPr="00856F61">
        <w:rPr>
          <w:rFonts w:ascii="Book Antiqua" w:hAnsi="Book Antiqua"/>
        </w:rPr>
        <w:t xml:space="preserve"> 2019; </w:t>
      </w:r>
      <w:r w:rsidRPr="00856F61">
        <w:rPr>
          <w:rFonts w:ascii="Book Antiqua" w:hAnsi="Book Antiqua"/>
          <w:b/>
          <w:bCs/>
        </w:rPr>
        <w:t>17</w:t>
      </w:r>
      <w:r w:rsidRPr="00856F61">
        <w:rPr>
          <w:rFonts w:ascii="Book Antiqua" w:hAnsi="Book Antiqua"/>
        </w:rPr>
        <w:t>: 1184-1188 [PMID: 30655882 DOI: 10.3892/ol.2018.9690]</w:t>
      </w:r>
    </w:p>
    <w:p w14:paraId="0D623E9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 </w:t>
      </w:r>
      <w:r w:rsidRPr="00856F61">
        <w:rPr>
          <w:rFonts w:ascii="Book Antiqua" w:hAnsi="Book Antiqua"/>
          <w:b/>
          <w:bCs/>
        </w:rPr>
        <w:t>Hennedige T</w:t>
      </w:r>
      <w:r w:rsidRPr="00856F61">
        <w:rPr>
          <w:rFonts w:ascii="Book Antiqua" w:hAnsi="Book Antiqua"/>
        </w:rPr>
        <w:t xml:space="preserve">, Venkatesh SK. Imaging of hepatocellular carcinoma: diagnosis, staging and treatment monitoring. </w:t>
      </w:r>
      <w:r w:rsidRPr="00856F61">
        <w:rPr>
          <w:rFonts w:ascii="Book Antiqua" w:hAnsi="Book Antiqua"/>
          <w:i/>
          <w:iCs/>
        </w:rPr>
        <w:t>Cancer Imaging</w:t>
      </w:r>
      <w:r w:rsidRPr="00856F61">
        <w:rPr>
          <w:rFonts w:ascii="Book Antiqua" w:hAnsi="Book Antiqua"/>
        </w:rPr>
        <w:t xml:space="preserve"> 2013; </w:t>
      </w:r>
      <w:r w:rsidRPr="00856F61">
        <w:rPr>
          <w:rFonts w:ascii="Book Antiqua" w:hAnsi="Book Antiqua"/>
          <w:b/>
          <w:bCs/>
        </w:rPr>
        <w:t>12</w:t>
      </w:r>
      <w:r w:rsidRPr="00856F61">
        <w:rPr>
          <w:rFonts w:ascii="Book Antiqua" w:hAnsi="Book Antiqua"/>
        </w:rPr>
        <w:t>: 530-547 [PMID: 23400006 DOI: 10.1102/1470-7330.2012.0044]</w:t>
      </w:r>
    </w:p>
    <w:p w14:paraId="0D080CF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 </w:t>
      </w:r>
      <w:r w:rsidRPr="00856F61">
        <w:rPr>
          <w:rFonts w:ascii="Book Antiqua" w:hAnsi="Book Antiqua"/>
          <w:b/>
          <w:bCs/>
        </w:rPr>
        <w:t>Takayasu K</w:t>
      </w:r>
      <w:r w:rsidRPr="00856F61">
        <w:rPr>
          <w:rFonts w:ascii="Book Antiqua" w:hAnsi="Book Antiqua"/>
        </w:rPr>
        <w:t xml:space="preserve">, Arii S, Matsuo N, Yoshikawa M, Ryu M, Takasaki K, Sato M, Yamanaka N, Shimamura Y, Ohto M. Comparison of CT findings with resected specimens after chemoembolization with iodized oil for hepatocellular carcinoma. </w:t>
      </w:r>
      <w:r w:rsidRPr="00856F61">
        <w:rPr>
          <w:rFonts w:ascii="Book Antiqua" w:hAnsi="Book Antiqua"/>
          <w:i/>
          <w:iCs/>
        </w:rPr>
        <w:t>AJR Am J Roentgenol</w:t>
      </w:r>
      <w:r w:rsidRPr="00856F61">
        <w:rPr>
          <w:rFonts w:ascii="Book Antiqua" w:hAnsi="Book Antiqua"/>
        </w:rPr>
        <w:t xml:space="preserve"> 2000; </w:t>
      </w:r>
      <w:r w:rsidRPr="00856F61">
        <w:rPr>
          <w:rFonts w:ascii="Book Antiqua" w:hAnsi="Book Antiqua"/>
          <w:b/>
          <w:bCs/>
        </w:rPr>
        <w:t>175</w:t>
      </w:r>
      <w:r w:rsidRPr="00856F61">
        <w:rPr>
          <w:rFonts w:ascii="Book Antiqua" w:hAnsi="Book Antiqua"/>
        </w:rPr>
        <w:t>: 699-704 [PMID: 10954453 DOI: 10.2214/ajr.175.3.1750699]</w:t>
      </w:r>
    </w:p>
    <w:p w14:paraId="08E6E92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 </w:t>
      </w:r>
      <w:r w:rsidRPr="00856F61">
        <w:rPr>
          <w:rFonts w:ascii="Book Antiqua" w:hAnsi="Book Antiqua"/>
          <w:b/>
          <w:bCs/>
        </w:rPr>
        <w:t>Jasirwan COM</w:t>
      </w:r>
      <w:r w:rsidRPr="00856F61">
        <w:rPr>
          <w:rFonts w:ascii="Book Antiqua" w:hAnsi="Book Antiqua"/>
        </w:rPr>
        <w:t xml:space="preserve">, Fahira A, Siregar L, Loho I. The alpha-fetoprotein serum is still reliable as a biomarker for the surveillance of hepatocellular carcinoma in Indonesia. </w:t>
      </w:r>
      <w:r w:rsidRPr="00856F61">
        <w:rPr>
          <w:rFonts w:ascii="Book Antiqua" w:hAnsi="Book Antiqua"/>
          <w:i/>
          <w:iCs/>
        </w:rPr>
        <w:t>BMC Gastroenterol</w:t>
      </w:r>
      <w:r w:rsidRPr="00856F61">
        <w:rPr>
          <w:rFonts w:ascii="Book Antiqua" w:hAnsi="Book Antiqua"/>
        </w:rPr>
        <w:t xml:space="preserve"> 2020; </w:t>
      </w:r>
      <w:r w:rsidRPr="00856F61">
        <w:rPr>
          <w:rFonts w:ascii="Book Antiqua" w:hAnsi="Book Antiqua"/>
          <w:b/>
          <w:bCs/>
        </w:rPr>
        <w:t>20</w:t>
      </w:r>
      <w:r w:rsidRPr="00856F61">
        <w:rPr>
          <w:rFonts w:ascii="Book Antiqua" w:hAnsi="Book Antiqua"/>
        </w:rPr>
        <w:t>: 215 [PMID: 32646378 DOI: 10.1186/s12876-020-01365-1]</w:t>
      </w:r>
    </w:p>
    <w:p w14:paraId="1D8A58B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13 </w:t>
      </w:r>
      <w:r w:rsidRPr="00856F61">
        <w:rPr>
          <w:rFonts w:ascii="Book Antiqua" w:hAnsi="Book Antiqua"/>
          <w:b/>
          <w:bCs/>
        </w:rPr>
        <w:t>De J</w:t>
      </w:r>
      <w:r w:rsidRPr="00856F61">
        <w:rPr>
          <w:rFonts w:ascii="Book Antiqua" w:hAnsi="Book Antiqua"/>
        </w:rPr>
        <w:t xml:space="preserve">, Shen Y, Qin J, Feng L, Wang Y, Yang L. A Systematic Review of Des-γ-Carboxy Prothrombin for the Diagnosis of Primary Hepatocellular Carcinoma. </w:t>
      </w:r>
      <w:r w:rsidRPr="00856F61">
        <w:rPr>
          <w:rFonts w:ascii="Book Antiqua" w:hAnsi="Book Antiqua"/>
          <w:i/>
          <w:iCs/>
        </w:rPr>
        <w:t>Medicine (Baltimore)</w:t>
      </w:r>
      <w:r w:rsidRPr="00856F61">
        <w:rPr>
          <w:rFonts w:ascii="Book Antiqua" w:hAnsi="Book Antiqua"/>
        </w:rPr>
        <w:t xml:space="preserve"> 2016; </w:t>
      </w:r>
      <w:r w:rsidRPr="00856F61">
        <w:rPr>
          <w:rFonts w:ascii="Book Antiqua" w:hAnsi="Book Antiqua"/>
          <w:b/>
          <w:bCs/>
        </w:rPr>
        <w:t>95</w:t>
      </w:r>
      <w:r w:rsidRPr="00856F61">
        <w:rPr>
          <w:rFonts w:ascii="Book Antiqua" w:hAnsi="Book Antiqua"/>
        </w:rPr>
        <w:t>: e3448 [PMID: 27124038 DOI: 10.1097/MD.0000000000003448]</w:t>
      </w:r>
    </w:p>
    <w:p w14:paraId="5F79B05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14 </w:t>
      </w:r>
      <w:r w:rsidRPr="00856F61">
        <w:rPr>
          <w:rFonts w:ascii="Book Antiqua" w:hAnsi="Book Antiqua"/>
          <w:b/>
          <w:bCs/>
        </w:rPr>
        <w:t>Lu LC</w:t>
      </w:r>
      <w:r w:rsidRPr="00856F61">
        <w:rPr>
          <w:rFonts w:ascii="Book Antiqua" w:hAnsi="Book Antiqua"/>
        </w:rPr>
        <w:t xml:space="preserve">, Hsu CH, Hsu C, Cheng AL. Tumor Heterogeneity in Hepatocellular Carcinoma: Facing the Challenges. </w:t>
      </w:r>
      <w:r w:rsidRPr="00856F61">
        <w:rPr>
          <w:rFonts w:ascii="Book Antiqua" w:hAnsi="Book Antiqua"/>
          <w:i/>
          <w:iCs/>
        </w:rPr>
        <w:t>Liver Cancer</w:t>
      </w:r>
      <w:r w:rsidRPr="00856F61">
        <w:rPr>
          <w:rFonts w:ascii="Book Antiqua" w:hAnsi="Book Antiqua"/>
        </w:rPr>
        <w:t xml:space="preserve"> 2016; </w:t>
      </w:r>
      <w:r w:rsidRPr="00856F61">
        <w:rPr>
          <w:rFonts w:ascii="Book Antiqua" w:hAnsi="Book Antiqua"/>
          <w:b/>
          <w:bCs/>
        </w:rPr>
        <w:t>5</w:t>
      </w:r>
      <w:r w:rsidRPr="00856F61">
        <w:rPr>
          <w:rFonts w:ascii="Book Antiqua" w:hAnsi="Book Antiqua"/>
        </w:rPr>
        <w:t>: 128-138 [PMID: 27386431 DOI: 10.1159/000367754]</w:t>
      </w:r>
    </w:p>
    <w:p w14:paraId="5A6E768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15 </w:t>
      </w:r>
      <w:r w:rsidRPr="00856F61">
        <w:rPr>
          <w:rFonts w:ascii="Book Antiqua" w:hAnsi="Book Antiqua"/>
          <w:b/>
          <w:bCs/>
        </w:rPr>
        <w:t>Kim JM</w:t>
      </w:r>
      <w:r w:rsidRPr="00856F61">
        <w:rPr>
          <w:rFonts w:ascii="Book Antiqua" w:hAnsi="Book Antiqua"/>
        </w:rPr>
        <w:t xml:space="preserve">, Kwon CH, Joh JW, Park JB, Lee JH, Kim SJ, Paik SW, Park CK. Intrahepatic metastasis is more risky than multiple occurrence in hepatocellular carcinoma patients after curative liver resection. </w:t>
      </w:r>
      <w:r w:rsidRPr="00856F61">
        <w:rPr>
          <w:rFonts w:ascii="Book Antiqua" w:hAnsi="Book Antiqua"/>
          <w:i/>
          <w:iCs/>
        </w:rPr>
        <w:t>Hepatogastroenterology</w:t>
      </w:r>
      <w:r w:rsidRPr="00856F61">
        <w:rPr>
          <w:rFonts w:ascii="Book Antiqua" w:hAnsi="Book Antiqua"/>
        </w:rPr>
        <w:t xml:space="preserve"> 2015; </w:t>
      </w:r>
      <w:r w:rsidRPr="00856F61">
        <w:rPr>
          <w:rFonts w:ascii="Book Antiqua" w:hAnsi="Book Antiqua"/>
          <w:b/>
          <w:bCs/>
        </w:rPr>
        <w:t>62</w:t>
      </w:r>
      <w:r w:rsidRPr="00856F61">
        <w:rPr>
          <w:rFonts w:ascii="Book Antiqua" w:hAnsi="Book Antiqua"/>
        </w:rPr>
        <w:t>: 399-404 [PMID: 25916071]</w:t>
      </w:r>
    </w:p>
    <w:p w14:paraId="5AC62E7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16 </w:t>
      </w:r>
      <w:r w:rsidRPr="00856F61">
        <w:rPr>
          <w:rFonts w:ascii="Book Antiqua" w:hAnsi="Book Antiqua"/>
          <w:b/>
          <w:bCs/>
        </w:rPr>
        <w:t>Imamura H</w:t>
      </w:r>
      <w:r w:rsidRPr="00856F61">
        <w:rPr>
          <w:rFonts w:ascii="Book Antiqua" w:hAnsi="Book Antiqua"/>
        </w:rPr>
        <w:t xml:space="preserve">, Matsuyama Y, Tanaka E, Ohkubo T, Hasegawa K, Miyagawa S, Sugawara Y, Minagawa M, Takayama T, Kawasaki S, Makuuchi M. Risk factors contributing to early and late phase intrahepatic recurrence of hepatocellular carcinoma after hepatectomy. </w:t>
      </w:r>
      <w:r w:rsidRPr="00856F61">
        <w:rPr>
          <w:rFonts w:ascii="Book Antiqua" w:hAnsi="Book Antiqua"/>
          <w:i/>
          <w:iCs/>
        </w:rPr>
        <w:t>J Hepatol</w:t>
      </w:r>
      <w:r w:rsidRPr="00856F61">
        <w:rPr>
          <w:rFonts w:ascii="Book Antiqua" w:hAnsi="Book Antiqua"/>
        </w:rPr>
        <w:t xml:space="preserve"> 2003; </w:t>
      </w:r>
      <w:r w:rsidRPr="00856F61">
        <w:rPr>
          <w:rFonts w:ascii="Book Antiqua" w:hAnsi="Book Antiqua"/>
          <w:b/>
          <w:bCs/>
        </w:rPr>
        <w:t>38</w:t>
      </w:r>
      <w:r w:rsidRPr="00856F61">
        <w:rPr>
          <w:rFonts w:ascii="Book Antiqua" w:hAnsi="Book Antiqua"/>
        </w:rPr>
        <w:t>: 200-207 [PMID: 12547409 DOI: 10.1016/s0168-8278(02)00360-4]</w:t>
      </w:r>
    </w:p>
    <w:p w14:paraId="7FF0D2F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17 </w:t>
      </w:r>
      <w:r w:rsidRPr="00856F61">
        <w:rPr>
          <w:rFonts w:ascii="Book Antiqua" w:hAnsi="Book Antiqua"/>
          <w:b/>
          <w:bCs/>
        </w:rPr>
        <w:t>Li Q</w:t>
      </w:r>
      <w:r w:rsidRPr="00856F61">
        <w:rPr>
          <w:rFonts w:ascii="Book Antiqua" w:hAnsi="Book Antiqua"/>
        </w:rPr>
        <w:t xml:space="preserve">, Wang J, Juzi JT, Sun Y, Zheng H, Cui Y, Li H, Hao X. Clonality analysis for multicentric origin and intrahepatic metastasis in recurrent and primary hepatocellular carcinoma. </w:t>
      </w:r>
      <w:r w:rsidRPr="00856F61">
        <w:rPr>
          <w:rFonts w:ascii="Book Antiqua" w:hAnsi="Book Antiqua"/>
          <w:i/>
          <w:iCs/>
        </w:rPr>
        <w:t>J Gastrointest Surg</w:t>
      </w:r>
      <w:r w:rsidRPr="00856F61">
        <w:rPr>
          <w:rFonts w:ascii="Book Antiqua" w:hAnsi="Book Antiqua"/>
        </w:rPr>
        <w:t xml:space="preserve"> 2008; </w:t>
      </w:r>
      <w:r w:rsidRPr="00856F61">
        <w:rPr>
          <w:rFonts w:ascii="Book Antiqua" w:hAnsi="Book Antiqua"/>
          <w:b/>
          <w:bCs/>
        </w:rPr>
        <w:t>12</w:t>
      </w:r>
      <w:r w:rsidRPr="00856F61">
        <w:rPr>
          <w:rFonts w:ascii="Book Antiqua" w:hAnsi="Book Antiqua"/>
        </w:rPr>
        <w:t>: 1540-1547 [PMID: 18629593 DOI: 10.1007/s11605-008-0591-y]</w:t>
      </w:r>
    </w:p>
    <w:p w14:paraId="54D9F16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18 </w:t>
      </w:r>
      <w:r w:rsidRPr="00856F61">
        <w:rPr>
          <w:rFonts w:ascii="Book Antiqua" w:hAnsi="Book Antiqua"/>
          <w:b/>
          <w:bCs/>
        </w:rPr>
        <w:t>Iizuka N</w:t>
      </w:r>
      <w:r w:rsidRPr="00856F61">
        <w:rPr>
          <w:rFonts w:ascii="Book Antiqua" w:hAnsi="Book Antiqua"/>
        </w:rPr>
        <w:t xml:space="preserve">, Hamamoto Y, Tsunedomi R, Oka M. Translational microarray systems for outcome prediction of hepatocellular carcinoma. </w:t>
      </w:r>
      <w:r w:rsidRPr="00856F61">
        <w:rPr>
          <w:rFonts w:ascii="Book Antiqua" w:hAnsi="Book Antiqua"/>
          <w:i/>
          <w:iCs/>
        </w:rPr>
        <w:t>Cancer Sci</w:t>
      </w:r>
      <w:r w:rsidRPr="00856F61">
        <w:rPr>
          <w:rFonts w:ascii="Book Antiqua" w:hAnsi="Book Antiqua"/>
        </w:rPr>
        <w:t xml:space="preserve"> 2008; </w:t>
      </w:r>
      <w:r w:rsidRPr="00856F61">
        <w:rPr>
          <w:rFonts w:ascii="Book Antiqua" w:hAnsi="Book Antiqua"/>
          <w:b/>
          <w:bCs/>
        </w:rPr>
        <w:t>99</w:t>
      </w:r>
      <w:r w:rsidRPr="00856F61">
        <w:rPr>
          <w:rFonts w:ascii="Book Antiqua" w:hAnsi="Book Antiqua"/>
        </w:rPr>
        <w:t>: 659-665 [PMID: 18377418 DOI: 10.1111/j.1349-7006.2008.00751.x]</w:t>
      </w:r>
    </w:p>
    <w:p w14:paraId="480E9B3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19 </w:t>
      </w:r>
      <w:r w:rsidRPr="00856F61">
        <w:rPr>
          <w:rFonts w:ascii="Book Antiqua" w:hAnsi="Book Antiqua"/>
          <w:b/>
          <w:bCs/>
        </w:rPr>
        <w:t>Xie DY</w:t>
      </w:r>
      <w:r w:rsidRPr="00856F61">
        <w:rPr>
          <w:rFonts w:ascii="Book Antiqua" w:hAnsi="Book Antiqua"/>
        </w:rPr>
        <w:t xml:space="preserve">, Fan HK, Ren ZG, Fan J, Gao Q. Identifying Clonal Origin of Multifocal Hepatocellular Carcinoma and Its Clinical Implications. </w:t>
      </w:r>
      <w:r w:rsidRPr="00856F61">
        <w:rPr>
          <w:rFonts w:ascii="Book Antiqua" w:hAnsi="Book Antiqua"/>
          <w:i/>
          <w:iCs/>
        </w:rPr>
        <w:t>Clin Transl Gastroenterol</w:t>
      </w:r>
      <w:r w:rsidRPr="00856F61">
        <w:rPr>
          <w:rFonts w:ascii="Book Antiqua" w:hAnsi="Book Antiqua"/>
        </w:rPr>
        <w:t xml:space="preserve"> 2019; </w:t>
      </w:r>
      <w:r w:rsidRPr="00856F61">
        <w:rPr>
          <w:rFonts w:ascii="Book Antiqua" w:hAnsi="Book Antiqua"/>
          <w:b/>
          <w:bCs/>
        </w:rPr>
        <w:t>10</w:t>
      </w:r>
      <w:r w:rsidRPr="00856F61">
        <w:rPr>
          <w:rFonts w:ascii="Book Antiqua" w:hAnsi="Book Antiqua"/>
        </w:rPr>
        <w:t>: e00006 [PMID: 30829920 DOI: 10.14309/ctg.0000000000000006]</w:t>
      </w:r>
    </w:p>
    <w:p w14:paraId="7365598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20 </w:t>
      </w:r>
      <w:r w:rsidRPr="00856F61">
        <w:rPr>
          <w:rFonts w:ascii="Book Antiqua" w:hAnsi="Book Antiqua"/>
          <w:b/>
          <w:bCs/>
        </w:rPr>
        <w:t>Tao Y</w:t>
      </w:r>
      <w:r w:rsidRPr="00856F61">
        <w:rPr>
          <w:rFonts w:ascii="Book Antiqua" w:hAnsi="Book Antiqua"/>
        </w:rPr>
        <w:t xml:space="preserve">, Ruan J, Yeh SH, Lu X, Wang Y, Zhai W, Cai J, Ling S, Gong Q, Chong Z, Qu Z, Li Q, Liu J, Yang J, Zheng C, Zeng C, Wang HY, Zhang J, Wang SH, Hao L, Dong L, Li W, Sun M, Zou W, Yu C, Li C, Liu G, Jiang L, Xu J, Huang H, Li C, Mi S, Zhang B, Chen B, Zhao W, Hu S, Zhuang SM, Shen Y, Shi S, Brown C, White KP, Chen DS, Chen PJ, Wu CI. Rapid growth of a hepatocellular carcinoma and the driving mutations revealed by cell-population genetic analysis of whole-genome data. </w:t>
      </w:r>
      <w:r w:rsidRPr="00856F61">
        <w:rPr>
          <w:rFonts w:ascii="Book Antiqua" w:hAnsi="Book Antiqua"/>
          <w:i/>
          <w:iCs/>
        </w:rPr>
        <w:t>Proc Natl Acad Sci U S A</w:t>
      </w:r>
      <w:r w:rsidRPr="00856F61">
        <w:rPr>
          <w:rFonts w:ascii="Book Antiqua" w:hAnsi="Book Antiqua"/>
        </w:rPr>
        <w:t xml:space="preserve"> 2011; </w:t>
      </w:r>
      <w:r w:rsidRPr="00856F61">
        <w:rPr>
          <w:rFonts w:ascii="Book Antiqua" w:hAnsi="Book Antiqua"/>
          <w:b/>
          <w:bCs/>
        </w:rPr>
        <w:t>108</w:t>
      </w:r>
      <w:r w:rsidRPr="00856F61">
        <w:rPr>
          <w:rFonts w:ascii="Book Antiqua" w:hAnsi="Book Antiqua"/>
        </w:rPr>
        <w:t>: 12042-12047 [PMID: 21730188 DOI: 10.1073/pnas.1108715108]</w:t>
      </w:r>
    </w:p>
    <w:p w14:paraId="12298ED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21 </w:t>
      </w:r>
      <w:r w:rsidRPr="00856F61">
        <w:rPr>
          <w:rFonts w:ascii="Book Antiqua" w:hAnsi="Book Antiqua"/>
          <w:b/>
          <w:bCs/>
        </w:rPr>
        <w:t>Yang P</w:t>
      </w:r>
      <w:r w:rsidRPr="00856F61">
        <w:rPr>
          <w:rFonts w:ascii="Book Antiqua" w:hAnsi="Book Antiqua"/>
        </w:rPr>
        <w:t xml:space="preserve">, Markowitz GJ, Wang XF. The hepatitis B virus-associated tumor microenvironment in hepatocellular carcinoma. </w:t>
      </w:r>
      <w:r w:rsidRPr="00856F61">
        <w:rPr>
          <w:rFonts w:ascii="Book Antiqua" w:hAnsi="Book Antiqua"/>
          <w:i/>
          <w:iCs/>
        </w:rPr>
        <w:t>Natl Sci Rev</w:t>
      </w:r>
      <w:r w:rsidRPr="00856F61">
        <w:rPr>
          <w:rFonts w:ascii="Book Antiqua" w:hAnsi="Book Antiqua"/>
        </w:rPr>
        <w:t xml:space="preserve"> 2014; </w:t>
      </w:r>
      <w:r w:rsidRPr="00856F61">
        <w:rPr>
          <w:rFonts w:ascii="Book Antiqua" w:hAnsi="Book Antiqua"/>
          <w:b/>
          <w:bCs/>
        </w:rPr>
        <w:t>1</w:t>
      </w:r>
      <w:r w:rsidRPr="00856F61">
        <w:rPr>
          <w:rFonts w:ascii="Book Antiqua" w:hAnsi="Book Antiqua"/>
        </w:rPr>
        <w:t>: 396-412 [PMID: 25741453 DOI: 10.1093/nsr/nwu038]</w:t>
      </w:r>
    </w:p>
    <w:p w14:paraId="5F5A1B2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22 </w:t>
      </w:r>
      <w:r w:rsidRPr="00856F61">
        <w:rPr>
          <w:rFonts w:ascii="Book Antiqua" w:hAnsi="Book Antiqua"/>
          <w:b/>
          <w:bCs/>
        </w:rPr>
        <w:t>Wang G</w:t>
      </w:r>
      <w:r w:rsidRPr="00856F61">
        <w:rPr>
          <w:rFonts w:ascii="Book Antiqua" w:hAnsi="Book Antiqua"/>
        </w:rPr>
        <w:t xml:space="preserve">, Wang Q, Liang N, Xue H, Yang T, Chen X, Qiu Z, Zeng C, Sun T, Yuan W, Liu C, Chen Z, He X. Oncogenic driver genes and tumor microenvironment determine the type of liver cancer. </w:t>
      </w:r>
      <w:r w:rsidRPr="00856F61">
        <w:rPr>
          <w:rFonts w:ascii="Book Antiqua" w:hAnsi="Book Antiqua"/>
          <w:i/>
          <w:iCs/>
        </w:rPr>
        <w:t>Cell Death Dis</w:t>
      </w:r>
      <w:r w:rsidRPr="00856F61">
        <w:rPr>
          <w:rFonts w:ascii="Book Antiqua" w:hAnsi="Book Antiqua"/>
        </w:rPr>
        <w:t xml:space="preserve"> 2020; </w:t>
      </w:r>
      <w:r w:rsidRPr="00856F61">
        <w:rPr>
          <w:rFonts w:ascii="Book Antiqua" w:hAnsi="Book Antiqua"/>
          <w:b/>
          <w:bCs/>
        </w:rPr>
        <w:t>11</w:t>
      </w:r>
      <w:r w:rsidRPr="00856F61">
        <w:rPr>
          <w:rFonts w:ascii="Book Antiqua" w:hAnsi="Book Antiqua"/>
        </w:rPr>
        <w:t>: 313 [PMID: 32366840 DOI: 10.1038/s41419-020-2509-x]</w:t>
      </w:r>
    </w:p>
    <w:p w14:paraId="1ED1B9A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23 </w:t>
      </w:r>
      <w:r w:rsidRPr="00856F61">
        <w:rPr>
          <w:rFonts w:ascii="Book Antiqua" w:hAnsi="Book Antiqua"/>
          <w:b/>
          <w:bCs/>
        </w:rPr>
        <w:t>Tang L</w:t>
      </w:r>
      <w:r w:rsidRPr="00856F61">
        <w:rPr>
          <w:rFonts w:ascii="Book Antiqua" w:hAnsi="Book Antiqua"/>
        </w:rPr>
        <w:t xml:space="preserve">. High-throughput screening with transcriptomics. </w:t>
      </w:r>
      <w:r w:rsidRPr="00856F61">
        <w:rPr>
          <w:rFonts w:ascii="Book Antiqua" w:hAnsi="Book Antiqua"/>
          <w:i/>
          <w:iCs/>
        </w:rPr>
        <w:t>Nat Methods</w:t>
      </w:r>
      <w:r w:rsidRPr="00856F61">
        <w:rPr>
          <w:rFonts w:ascii="Book Antiqua" w:hAnsi="Book Antiqua"/>
        </w:rPr>
        <w:t xml:space="preserve"> 2020; </w:t>
      </w:r>
      <w:r w:rsidRPr="00856F61">
        <w:rPr>
          <w:rFonts w:ascii="Book Antiqua" w:hAnsi="Book Antiqua"/>
          <w:b/>
          <w:bCs/>
        </w:rPr>
        <w:t>17</w:t>
      </w:r>
      <w:r w:rsidRPr="00856F61">
        <w:rPr>
          <w:rFonts w:ascii="Book Antiqua" w:hAnsi="Book Antiqua"/>
        </w:rPr>
        <w:t>: 251 [PMID: 32132725 DOI: 10.1038/s41592-020-0785-0]</w:t>
      </w:r>
    </w:p>
    <w:p w14:paraId="6ECD3FB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24 </w:t>
      </w:r>
      <w:r w:rsidRPr="00856F61">
        <w:rPr>
          <w:rFonts w:ascii="Book Antiqua" w:hAnsi="Book Antiqua"/>
          <w:b/>
          <w:bCs/>
        </w:rPr>
        <w:t>Yang X</w:t>
      </w:r>
      <w:r w:rsidRPr="00856F61">
        <w:rPr>
          <w:rFonts w:ascii="Book Antiqua" w:hAnsi="Book Antiqua"/>
        </w:rPr>
        <w:t xml:space="preserve">, Kui L, Tang M, Li D, Wei K, Chen W, Miao J, Dong Y. High-Throughput Transcriptome Profiling in Drug and Biomarker Discovery. </w:t>
      </w:r>
      <w:r w:rsidRPr="00856F61">
        <w:rPr>
          <w:rFonts w:ascii="Book Antiqua" w:hAnsi="Book Antiqua"/>
          <w:i/>
          <w:iCs/>
        </w:rPr>
        <w:t>Front Genet</w:t>
      </w:r>
      <w:r w:rsidRPr="00856F61">
        <w:rPr>
          <w:rFonts w:ascii="Book Antiqua" w:hAnsi="Book Antiqua"/>
        </w:rPr>
        <w:t xml:space="preserve"> 2020; </w:t>
      </w:r>
      <w:r w:rsidRPr="00856F61">
        <w:rPr>
          <w:rFonts w:ascii="Book Antiqua" w:hAnsi="Book Antiqua"/>
          <w:b/>
          <w:bCs/>
        </w:rPr>
        <w:t>11</w:t>
      </w:r>
      <w:r w:rsidRPr="00856F61">
        <w:rPr>
          <w:rFonts w:ascii="Book Antiqua" w:hAnsi="Book Antiqua"/>
        </w:rPr>
        <w:t>: 19 [PMID: 32117438 DOI: 10.3389/fgene.2020.00019]</w:t>
      </w:r>
    </w:p>
    <w:p w14:paraId="53126B2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25 </w:t>
      </w:r>
      <w:r w:rsidRPr="00856F61">
        <w:rPr>
          <w:rFonts w:ascii="Book Antiqua" w:hAnsi="Book Antiqua"/>
          <w:b/>
          <w:bCs/>
        </w:rPr>
        <w:t>Soon WW</w:t>
      </w:r>
      <w:r w:rsidRPr="00856F61">
        <w:rPr>
          <w:rFonts w:ascii="Book Antiqua" w:hAnsi="Book Antiqua"/>
        </w:rPr>
        <w:t xml:space="preserve">, Hariharan M, Snyder MP. High-throughput sequencing for biology and medicine. </w:t>
      </w:r>
      <w:r w:rsidRPr="00856F61">
        <w:rPr>
          <w:rFonts w:ascii="Book Antiqua" w:hAnsi="Book Antiqua"/>
          <w:i/>
          <w:iCs/>
        </w:rPr>
        <w:t>Mol Syst Biol</w:t>
      </w:r>
      <w:r w:rsidRPr="00856F61">
        <w:rPr>
          <w:rFonts w:ascii="Book Antiqua" w:hAnsi="Book Antiqua"/>
        </w:rPr>
        <w:t xml:space="preserve"> 2013; </w:t>
      </w:r>
      <w:r w:rsidRPr="00856F61">
        <w:rPr>
          <w:rFonts w:ascii="Book Antiqua" w:hAnsi="Book Antiqua"/>
          <w:b/>
          <w:bCs/>
        </w:rPr>
        <w:t>9</w:t>
      </w:r>
      <w:r w:rsidRPr="00856F61">
        <w:rPr>
          <w:rFonts w:ascii="Book Antiqua" w:hAnsi="Book Antiqua"/>
        </w:rPr>
        <w:t>: 640 [PMID: 23340846 DOI: 10.1038/msb.2012.61]</w:t>
      </w:r>
    </w:p>
    <w:p w14:paraId="04A6AEF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26 </w:t>
      </w:r>
      <w:r w:rsidRPr="00856F61">
        <w:rPr>
          <w:rFonts w:ascii="Book Antiqua" w:hAnsi="Book Antiqua"/>
          <w:b/>
          <w:bCs/>
        </w:rPr>
        <w:t>Deepak S</w:t>
      </w:r>
      <w:r w:rsidRPr="00856F61">
        <w:rPr>
          <w:rFonts w:ascii="Book Antiqua" w:hAnsi="Book Antiqua"/>
        </w:rPr>
        <w:t xml:space="preserve">, Kottapalli K, Rakwal R, Oros G, Rangappa K, Iwahashi H, Masuo Y, Agrawal G. Real-Time PCR: Revolutionizing Detection and Expression Analysis of Genes. </w:t>
      </w:r>
      <w:r w:rsidRPr="00856F61">
        <w:rPr>
          <w:rFonts w:ascii="Book Antiqua" w:hAnsi="Book Antiqua"/>
          <w:i/>
          <w:iCs/>
        </w:rPr>
        <w:t>Curr Genomics</w:t>
      </w:r>
      <w:r w:rsidRPr="00856F61">
        <w:rPr>
          <w:rFonts w:ascii="Book Antiqua" w:hAnsi="Book Antiqua"/>
        </w:rPr>
        <w:t xml:space="preserve"> 2007; </w:t>
      </w:r>
      <w:r w:rsidRPr="00856F61">
        <w:rPr>
          <w:rFonts w:ascii="Book Antiqua" w:hAnsi="Book Antiqua"/>
          <w:b/>
          <w:bCs/>
        </w:rPr>
        <w:t>8</w:t>
      </w:r>
      <w:r w:rsidRPr="00856F61">
        <w:rPr>
          <w:rFonts w:ascii="Book Antiqua" w:hAnsi="Book Antiqua"/>
        </w:rPr>
        <w:t>: 234-251 [PMID: 18645596 DOI: 10.2174/138920207781386960]</w:t>
      </w:r>
    </w:p>
    <w:p w14:paraId="0991DDE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27 </w:t>
      </w:r>
      <w:r w:rsidRPr="00856F61">
        <w:rPr>
          <w:rFonts w:ascii="Book Antiqua" w:hAnsi="Book Antiqua"/>
          <w:b/>
          <w:bCs/>
        </w:rPr>
        <w:t xml:space="preserve">Adams G. </w:t>
      </w:r>
      <w:r w:rsidRPr="00856F61">
        <w:rPr>
          <w:rFonts w:ascii="Book Antiqua" w:hAnsi="Book Antiqua"/>
          <w:bCs/>
        </w:rPr>
        <w:t>A beginner’s guide to RT-PCR,</w:t>
      </w:r>
      <w:r w:rsidRPr="00856F61">
        <w:rPr>
          <w:rFonts w:ascii="Book Antiqua" w:hAnsi="Book Antiqua"/>
        </w:rPr>
        <w:t xml:space="preserve"> qPCR and RT-qPCR. </w:t>
      </w:r>
      <w:r w:rsidRPr="00856F61">
        <w:rPr>
          <w:rFonts w:ascii="Book Antiqua" w:hAnsi="Book Antiqua"/>
          <w:i/>
        </w:rPr>
        <w:t xml:space="preserve">The Biochemist </w:t>
      </w:r>
      <w:r w:rsidR="00E75D8D" w:rsidRPr="00856F61">
        <w:rPr>
          <w:rFonts w:ascii="Book Antiqua" w:hAnsi="Book Antiqua"/>
        </w:rPr>
        <w:t xml:space="preserve">2020; </w:t>
      </w:r>
      <w:r w:rsidR="00E75D8D" w:rsidRPr="00856F61">
        <w:rPr>
          <w:rFonts w:ascii="Book Antiqua" w:hAnsi="Book Antiqua"/>
          <w:b/>
        </w:rPr>
        <w:t>42</w:t>
      </w:r>
      <w:r w:rsidRPr="00856F61">
        <w:rPr>
          <w:rFonts w:ascii="Book Antiqua" w:hAnsi="Book Antiqua"/>
        </w:rPr>
        <w:t>: 48-53 [DOI:</w:t>
      </w:r>
      <w:r w:rsidR="00E75D8D" w:rsidRPr="00856F61">
        <w:rPr>
          <w:rFonts w:ascii="Book Antiqua" w:hAnsi="Book Antiqua"/>
          <w:lang w:eastAsia="zh-CN"/>
        </w:rPr>
        <w:t xml:space="preserve"> </w:t>
      </w:r>
      <w:r w:rsidRPr="00856F61">
        <w:rPr>
          <w:rFonts w:ascii="Book Antiqua" w:hAnsi="Book Antiqua"/>
        </w:rPr>
        <w:t>10.1042/bio20200034]</w:t>
      </w:r>
    </w:p>
    <w:p w14:paraId="3BFA503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28 </w:t>
      </w:r>
      <w:r w:rsidRPr="00856F61">
        <w:rPr>
          <w:rFonts w:ascii="Book Antiqua" w:hAnsi="Book Antiqua"/>
          <w:b/>
          <w:bCs/>
        </w:rPr>
        <w:t>Heid CA</w:t>
      </w:r>
      <w:r w:rsidRPr="00856F61">
        <w:rPr>
          <w:rFonts w:ascii="Book Antiqua" w:hAnsi="Book Antiqua"/>
        </w:rPr>
        <w:t xml:space="preserve">, Stevens J, Livak KJ, Williams PM. Real time quantitative PCR. </w:t>
      </w:r>
      <w:r w:rsidRPr="00856F61">
        <w:rPr>
          <w:rFonts w:ascii="Book Antiqua" w:hAnsi="Book Antiqua"/>
          <w:i/>
          <w:iCs/>
        </w:rPr>
        <w:t>Genome Res</w:t>
      </w:r>
      <w:r w:rsidRPr="00856F61">
        <w:rPr>
          <w:rFonts w:ascii="Book Antiqua" w:hAnsi="Book Antiqua"/>
        </w:rPr>
        <w:t xml:space="preserve"> 1996; </w:t>
      </w:r>
      <w:r w:rsidRPr="00856F61">
        <w:rPr>
          <w:rFonts w:ascii="Book Antiqua" w:hAnsi="Book Antiqua"/>
          <w:b/>
          <w:bCs/>
        </w:rPr>
        <w:t>6</w:t>
      </w:r>
      <w:r w:rsidRPr="00856F61">
        <w:rPr>
          <w:rFonts w:ascii="Book Antiqua" w:hAnsi="Book Antiqua"/>
        </w:rPr>
        <w:t>: 986-994 [PMID: 8908518 DOI: 10.1101/gr.6.10.986]</w:t>
      </w:r>
    </w:p>
    <w:p w14:paraId="0CE4266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29 </w:t>
      </w:r>
      <w:r w:rsidRPr="00856F61">
        <w:rPr>
          <w:rFonts w:ascii="Book Antiqua" w:hAnsi="Book Antiqua"/>
          <w:b/>
          <w:bCs/>
        </w:rPr>
        <w:t>Jiang YF</w:t>
      </w:r>
      <w:r w:rsidRPr="00856F61">
        <w:rPr>
          <w:rFonts w:ascii="Book Antiqua" w:hAnsi="Book Antiqua"/>
        </w:rPr>
        <w:t xml:space="preserve">, Yang ZH, Hu JQ. Recurrence or metastasis of HCC:predictors, early detection and experimental antiangiogenic therapy. </w:t>
      </w:r>
      <w:r w:rsidRPr="00856F61">
        <w:rPr>
          <w:rFonts w:ascii="Book Antiqua" w:hAnsi="Book Antiqua"/>
          <w:i/>
          <w:iCs/>
        </w:rPr>
        <w:t>World J Gastroenterol</w:t>
      </w:r>
      <w:r w:rsidRPr="00856F61">
        <w:rPr>
          <w:rFonts w:ascii="Book Antiqua" w:hAnsi="Book Antiqua"/>
        </w:rPr>
        <w:t xml:space="preserve"> 2000; </w:t>
      </w:r>
      <w:r w:rsidRPr="00856F61">
        <w:rPr>
          <w:rFonts w:ascii="Book Antiqua" w:hAnsi="Book Antiqua"/>
          <w:b/>
          <w:bCs/>
        </w:rPr>
        <w:t>6</w:t>
      </w:r>
      <w:r w:rsidRPr="00856F61">
        <w:rPr>
          <w:rFonts w:ascii="Book Antiqua" w:hAnsi="Book Antiqua"/>
        </w:rPr>
        <w:t>: 61-65 [PMID: 11819524 DOI: 10.3748/wjg.v6.i1.61]</w:t>
      </w:r>
    </w:p>
    <w:p w14:paraId="27A1D76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30 </w:t>
      </w:r>
      <w:r w:rsidRPr="00856F61">
        <w:rPr>
          <w:rFonts w:ascii="Book Antiqua" w:hAnsi="Book Antiqua"/>
          <w:b/>
          <w:bCs/>
        </w:rPr>
        <w:t>Morimoto O</w:t>
      </w:r>
      <w:r w:rsidRPr="00856F61">
        <w:rPr>
          <w:rFonts w:ascii="Book Antiqua" w:hAnsi="Book Antiqua"/>
        </w:rPr>
        <w:t xml:space="preserve">, Nagano H, Miyamoto A, Fujiwara Y, Kondo M, Yamamoto T, Ota H, Nakamura M, Wada H, Damdinsuren B, Marubashi S, Dono K, Umeshita K, Nakamori S, Sakon M, Monden M. Association between recurrence of hepatocellular carcinoma and alpha-fetoprotein messenger RNA levels in peripheral blood. </w:t>
      </w:r>
      <w:r w:rsidRPr="00856F61">
        <w:rPr>
          <w:rFonts w:ascii="Book Antiqua" w:hAnsi="Book Antiqua"/>
          <w:i/>
          <w:iCs/>
        </w:rPr>
        <w:t>Surg Today</w:t>
      </w:r>
      <w:r w:rsidRPr="00856F61">
        <w:rPr>
          <w:rFonts w:ascii="Book Antiqua" w:hAnsi="Book Antiqua"/>
        </w:rPr>
        <w:t xml:space="preserve"> 2005; </w:t>
      </w:r>
      <w:r w:rsidRPr="00856F61">
        <w:rPr>
          <w:rFonts w:ascii="Book Antiqua" w:hAnsi="Book Antiqua"/>
          <w:b/>
          <w:bCs/>
        </w:rPr>
        <w:t>35</w:t>
      </w:r>
      <w:r w:rsidRPr="00856F61">
        <w:rPr>
          <w:rFonts w:ascii="Book Antiqua" w:hAnsi="Book Antiqua"/>
        </w:rPr>
        <w:t>: 1033-1041 [PMID: 16341483 DOI: 10.1007/s00595-005-3077-5]</w:t>
      </w:r>
    </w:p>
    <w:p w14:paraId="06D1FED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31 </w:t>
      </w:r>
      <w:r w:rsidRPr="00856F61">
        <w:rPr>
          <w:rFonts w:ascii="Book Antiqua" w:hAnsi="Book Antiqua"/>
          <w:b/>
          <w:bCs/>
        </w:rPr>
        <w:t>Nygard AB</w:t>
      </w:r>
      <w:r w:rsidRPr="00856F61">
        <w:rPr>
          <w:rFonts w:ascii="Book Antiqua" w:hAnsi="Book Antiqua"/>
        </w:rPr>
        <w:t xml:space="preserve">, Jørgensen CB, Cirera S, Fredholm M. Selection of reference genes for gene expression studies in pig tissues using SYBR green qPCR. </w:t>
      </w:r>
      <w:r w:rsidRPr="00856F61">
        <w:rPr>
          <w:rFonts w:ascii="Book Antiqua" w:hAnsi="Book Antiqua"/>
          <w:i/>
          <w:iCs/>
        </w:rPr>
        <w:t>BMC Mol Biol</w:t>
      </w:r>
      <w:r w:rsidRPr="00856F61">
        <w:rPr>
          <w:rFonts w:ascii="Book Antiqua" w:hAnsi="Book Antiqua"/>
        </w:rPr>
        <w:t xml:space="preserve"> 2007; </w:t>
      </w:r>
      <w:r w:rsidRPr="00856F61">
        <w:rPr>
          <w:rFonts w:ascii="Book Antiqua" w:hAnsi="Book Antiqua"/>
          <w:b/>
          <w:bCs/>
        </w:rPr>
        <w:t>8</w:t>
      </w:r>
      <w:r w:rsidRPr="00856F61">
        <w:rPr>
          <w:rFonts w:ascii="Book Antiqua" w:hAnsi="Book Antiqua"/>
        </w:rPr>
        <w:t>: 67 [PMID: 17697375 DOI: 10.1186/1471-2199-8-67]</w:t>
      </w:r>
    </w:p>
    <w:p w14:paraId="412A1ED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32 </w:t>
      </w:r>
      <w:r w:rsidRPr="00856F61">
        <w:rPr>
          <w:rFonts w:ascii="Book Antiqua" w:hAnsi="Book Antiqua"/>
          <w:b/>
          <w:bCs/>
        </w:rPr>
        <w:t>Lau WY</w:t>
      </w:r>
      <w:r w:rsidRPr="00856F61">
        <w:rPr>
          <w:rFonts w:ascii="Book Antiqua" w:hAnsi="Book Antiqua"/>
        </w:rPr>
        <w:t xml:space="preserve">, Lai PB, Leung MF, Leung BC, Wong N, Chen G, Leung TW, Liew CT. Differential gene expression of hepatocellular carcinoma using cDNA microarray analysis. </w:t>
      </w:r>
      <w:r w:rsidRPr="00856F61">
        <w:rPr>
          <w:rFonts w:ascii="Book Antiqua" w:hAnsi="Book Antiqua"/>
          <w:i/>
          <w:iCs/>
        </w:rPr>
        <w:t>Oncol Res</w:t>
      </w:r>
      <w:r w:rsidRPr="00856F61">
        <w:rPr>
          <w:rFonts w:ascii="Book Antiqua" w:hAnsi="Book Antiqua"/>
        </w:rPr>
        <w:t xml:space="preserve"> 2000; </w:t>
      </w:r>
      <w:r w:rsidRPr="00856F61">
        <w:rPr>
          <w:rFonts w:ascii="Book Antiqua" w:hAnsi="Book Antiqua"/>
          <w:b/>
          <w:bCs/>
        </w:rPr>
        <w:t>12</w:t>
      </w:r>
      <w:r w:rsidRPr="00856F61">
        <w:rPr>
          <w:rFonts w:ascii="Book Antiqua" w:hAnsi="Book Antiqua"/>
        </w:rPr>
        <w:t>: 59-69 [PMID: 11132925 DOI: 10.3727/096504001108747530]</w:t>
      </w:r>
    </w:p>
    <w:p w14:paraId="07EE532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33 </w:t>
      </w:r>
      <w:r w:rsidRPr="00856F61">
        <w:rPr>
          <w:rFonts w:ascii="Book Antiqua" w:hAnsi="Book Antiqua"/>
          <w:b/>
          <w:bCs/>
        </w:rPr>
        <w:t>Fu LY</w:t>
      </w:r>
      <w:r w:rsidRPr="00856F61">
        <w:rPr>
          <w:rFonts w:ascii="Book Antiqua" w:hAnsi="Book Antiqua"/>
        </w:rPr>
        <w:t xml:space="preserve">, Jia HL, Dong QZ, Wu JC, Zhao Y, Zhou HJ, Ren N, Ye QH, Qin LX. Suitable reference genes for real-time PCR in human HBV-related hepatocellular carcinoma with different clinical prognoses. </w:t>
      </w:r>
      <w:r w:rsidRPr="00856F61">
        <w:rPr>
          <w:rFonts w:ascii="Book Antiqua" w:hAnsi="Book Antiqua"/>
          <w:i/>
          <w:iCs/>
        </w:rPr>
        <w:t>BMC Cancer</w:t>
      </w:r>
      <w:r w:rsidRPr="00856F61">
        <w:rPr>
          <w:rFonts w:ascii="Book Antiqua" w:hAnsi="Book Antiqua"/>
        </w:rPr>
        <w:t xml:space="preserve"> 2009; </w:t>
      </w:r>
      <w:r w:rsidRPr="00856F61">
        <w:rPr>
          <w:rFonts w:ascii="Book Antiqua" w:hAnsi="Book Antiqua"/>
          <w:b/>
          <w:bCs/>
        </w:rPr>
        <w:t>9</w:t>
      </w:r>
      <w:r w:rsidRPr="00856F61">
        <w:rPr>
          <w:rFonts w:ascii="Book Antiqua" w:hAnsi="Book Antiqua"/>
        </w:rPr>
        <w:t>: 49 [PMID: 19200351 DOI: 10.1186/1471-2407-9-49]</w:t>
      </w:r>
    </w:p>
    <w:p w14:paraId="5CF8133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34 </w:t>
      </w:r>
      <w:r w:rsidRPr="00856F61">
        <w:rPr>
          <w:rFonts w:ascii="Book Antiqua" w:hAnsi="Book Antiqua"/>
          <w:b/>
          <w:bCs/>
        </w:rPr>
        <w:t>Wang K</w:t>
      </w:r>
      <w:r w:rsidRPr="00856F61">
        <w:rPr>
          <w:rFonts w:ascii="Book Antiqua" w:hAnsi="Book Antiqua"/>
        </w:rPr>
        <w:t xml:space="preserve">, Liu J, Yan ZL, Li J, Shi LH, Cong WM, Xia Y, Zou QF, Xi T, Shen F, Wang HY, Wu MC. Overexpression of aspartyl-(asparaginyl)-beta-hydroxylase in hepatocellular carcinoma is associated with worse surgical outcome. </w:t>
      </w:r>
      <w:r w:rsidRPr="00856F61">
        <w:rPr>
          <w:rFonts w:ascii="Book Antiqua" w:hAnsi="Book Antiqua"/>
          <w:i/>
          <w:iCs/>
        </w:rPr>
        <w:t>Hepatology</w:t>
      </w:r>
      <w:r w:rsidRPr="00856F61">
        <w:rPr>
          <w:rFonts w:ascii="Book Antiqua" w:hAnsi="Book Antiqua"/>
        </w:rPr>
        <w:t xml:space="preserve"> 2010; </w:t>
      </w:r>
      <w:r w:rsidRPr="00856F61">
        <w:rPr>
          <w:rFonts w:ascii="Book Antiqua" w:hAnsi="Book Antiqua"/>
          <w:b/>
          <w:bCs/>
        </w:rPr>
        <w:t>52</w:t>
      </w:r>
      <w:r w:rsidRPr="00856F61">
        <w:rPr>
          <w:rFonts w:ascii="Book Antiqua" w:hAnsi="Book Antiqua"/>
        </w:rPr>
        <w:t>: 164-173 [PMID: 20578260 DOI: 10.1002/hep.23650]</w:t>
      </w:r>
    </w:p>
    <w:p w14:paraId="340548D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35 </w:t>
      </w:r>
      <w:r w:rsidRPr="00856F61">
        <w:rPr>
          <w:rFonts w:ascii="Book Antiqua" w:hAnsi="Book Antiqua"/>
          <w:b/>
          <w:bCs/>
        </w:rPr>
        <w:t>Chuma M</w:t>
      </w:r>
      <w:r w:rsidRPr="00856F61">
        <w:rPr>
          <w:rFonts w:ascii="Book Antiqua" w:hAnsi="Book Antiqua"/>
        </w:rPr>
        <w:t xml:space="preserve">, Sakamoto M, Yamazaki K, Ohta T, Ohki M, Asaka M, Hirohashi S. Expression profiling in multistage hepatocarcinogenesis: identification of HSP70 as a molecular marker of early hepatocellular carcinoma. </w:t>
      </w:r>
      <w:r w:rsidRPr="00856F61">
        <w:rPr>
          <w:rFonts w:ascii="Book Antiqua" w:hAnsi="Book Antiqua"/>
          <w:i/>
          <w:iCs/>
        </w:rPr>
        <w:t>Hepatology</w:t>
      </w:r>
      <w:r w:rsidRPr="00856F61">
        <w:rPr>
          <w:rFonts w:ascii="Book Antiqua" w:hAnsi="Book Antiqua"/>
        </w:rPr>
        <w:t xml:space="preserve"> 2003; </w:t>
      </w:r>
      <w:r w:rsidRPr="00856F61">
        <w:rPr>
          <w:rFonts w:ascii="Book Antiqua" w:hAnsi="Book Antiqua"/>
          <w:b/>
          <w:bCs/>
        </w:rPr>
        <w:t>37</w:t>
      </w:r>
      <w:r w:rsidRPr="00856F61">
        <w:rPr>
          <w:rFonts w:ascii="Book Antiqua" w:hAnsi="Book Antiqua"/>
        </w:rPr>
        <w:t>: 198-207 [PMID: 12500205 DOI: 10.1053/jhep.2003.50022]</w:t>
      </w:r>
    </w:p>
    <w:p w14:paraId="49C76A1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36 </w:t>
      </w:r>
      <w:r w:rsidRPr="00856F61">
        <w:rPr>
          <w:rFonts w:ascii="Book Antiqua" w:hAnsi="Book Antiqua"/>
          <w:b/>
          <w:bCs/>
        </w:rPr>
        <w:t>Canales RD</w:t>
      </w:r>
      <w:r w:rsidRPr="00856F61">
        <w:rPr>
          <w:rFonts w:ascii="Book Antiqua" w:hAnsi="Book Antiqua"/>
        </w:rPr>
        <w:t xml:space="preserve">, Luo Y, Willey JC, Austermiller B, Barbacioru CC, Boysen C, Hunkapiller K, Jensen RV, Knight CR, Lee KY, Ma Y, Maqsodi B, Papallo A, Peters EH, Poulter K, Ruppel PL, Samaha RR, Shi L, Yang W, Zhang L, Goodsaid FM. Evaluation of DNA microarray results with quantitative gene expression platforms. </w:t>
      </w:r>
      <w:r w:rsidRPr="00856F61">
        <w:rPr>
          <w:rFonts w:ascii="Book Antiqua" w:hAnsi="Book Antiqua"/>
          <w:i/>
          <w:iCs/>
        </w:rPr>
        <w:t>Nat Biotechnol</w:t>
      </w:r>
      <w:r w:rsidRPr="00856F61">
        <w:rPr>
          <w:rFonts w:ascii="Book Antiqua" w:hAnsi="Book Antiqua"/>
        </w:rPr>
        <w:t xml:space="preserve"> 2006; </w:t>
      </w:r>
      <w:r w:rsidRPr="00856F61">
        <w:rPr>
          <w:rFonts w:ascii="Book Antiqua" w:hAnsi="Book Antiqua"/>
          <w:b/>
          <w:bCs/>
        </w:rPr>
        <w:t>24</w:t>
      </w:r>
      <w:r w:rsidRPr="00856F61">
        <w:rPr>
          <w:rFonts w:ascii="Book Antiqua" w:hAnsi="Book Antiqua"/>
        </w:rPr>
        <w:t>: 1115-1122 [PMID: 16964225 DOI: 10.1038/nbt1236]</w:t>
      </w:r>
    </w:p>
    <w:p w14:paraId="023DF15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37 </w:t>
      </w:r>
      <w:r w:rsidRPr="00856F61">
        <w:rPr>
          <w:rFonts w:ascii="Book Antiqua" w:hAnsi="Book Antiqua"/>
          <w:b/>
          <w:bCs/>
        </w:rPr>
        <w:t>Bustin SA</w:t>
      </w:r>
      <w:r w:rsidRPr="00856F61">
        <w:rPr>
          <w:rFonts w:ascii="Book Antiqua" w:hAnsi="Book Antiqua"/>
        </w:rPr>
        <w:t xml:space="preserve">, Nolan T. Pitfalls of quantitative real-time reverse-transcription polymerase chain reaction. </w:t>
      </w:r>
      <w:r w:rsidRPr="00856F61">
        <w:rPr>
          <w:rFonts w:ascii="Book Antiqua" w:hAnsi="Book Antiqua"/>
          <w:i/>
          <w:iCs/>
        </w:rPr>
        <w:t>J Biomol Tech</w:t>
      </w:r>
      <w:r w:rsidRPr="00856F61">
        <w:rPr>
          <w:rFonts w:ascii="Book Antiqua" w:hAnsi="Book Antiqua"/>
        </w:rPr>
        <w:t xml:space="preserve"> 2004; </w:t>
      </w:r>
      <w:r w:rsidRPr="00856F61">
        <w:rPr>
          <w:rFonts w:ascii="Book Antiqua" w:hAnsi="Book Antiqua"/>
          <w:b/>
          <w:bCs/>
        </w:rPr>
        <w:t>15</w:t>
      </w:r>
      <w:r w:rsidRPr="00856F61">
        <w:rPr>
          <w:rFonts w:ascii="Book Antiqua" w:hAnsi="Book Antiqua"/>
        </w:rPr>
        <w:t>: 155-166 [PMID: 15331581]</w:t>
      </w:r>
    </w:p>
    <w:p w14:paraId="1D60492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38 </w:t>
      </w:r>
      <w:r w:rsidRPr="00856F61">
        <w:rPr>
          <w:rFonts w:ascii="Book Antiqua" w:hAnsi="Book Antiqua"/>
          <w:b/>
          <w:bCs/>
        </w:rPr>
        <w:t>Xu S</w:t>
      </w:r>
      <w:r w:rsidRPr="00856F61">
        <w:rPr>
          <w:rFonts w:ascii="Book Antiqua" w:hAnsi="Book Antiqua"/>
        </w:rPr>
        <w:t xml:space="preserve">. Transcriptome Profiling in Systems Vascular Medicine. </w:t>
      </w:r>
      <w:r w:rsidRPr="00856F61">
        <w:rPr>
          <w:rFonts w:ascii="Book Antiqua" w:hAnsi="Book Antiqua"/>
          <w:i/>
          <w:iCs/>
        </w:rPr>
        <w:t>Front Pharmacol</w:t>
      </w:r>
      <w:r w:rsidRPr="00856F61">
        <w:rPr>
          <w:rFonts w:ascii="Book Antiqua" w:hAnsi="Book Antiqua"/>
        </w:rPr>
        <w:t xml:space="preserve"> 2017; </w:t>
      </w:r>
      <w:r w:rsidRPr="00856F61">
        <w:rPr>
          <w:rFonts w:ascii="Book Antiqua" w:hAnsi="Book Antiqua"/>
          <w:b/>
          <w:bCs/>
        </w:rPr>
        <w:t>8</w:t>
      </w:r>
      <w:r w:rsidRPr="00856F61">
        <w:rPr>
          <w:rFonts w:ascii="Book Antiqua" w:hAnsi="Book Antiqua"/>
        </w:rPr>
        <w:t>: 563 [PMID: 28970795 DOI: 10.3389/fphar.2017.00563]</w:t>
      </w:r>
    </w:p>
    <w:p w14:paraId="11E45AD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39 </w:t>
      </w:r>
      <w:r w:rsidRPr="00856F61">
        <w:rPr>
          <w:rFonts w:ascii="Book Antiqua" w:hAnsi="Book Antiqua"/>
          <w:b/>
          <w:bCs/>
        </w:rPr>
        <w:t>Schena M</w:t>
      </w:r>
      <w:r w:rsidRPr="00856F61">
        <w:rPr>
          <w:rFonts w:ascii="Book Antiqua" w:hAnsi="Book Antiqua"/>
        </w:rPr>
        <w:t xml:space="preserve">, Shalon D, Davis RW, Brown PO. Quantitative monitoring of gene expression patterns with a complementary DNA microarray. </w:t>
      </w:r>
      <w:r w:rsidRPr="00856F61">
        <w:rPr>
          <w:rFonts w:ascii="Book Antiqua" w:hAnsi="Book Antiqua"/>
          <w:i/>
          <w:iCs/>
        </w:rPr>
        <w:t>Science</w:t>
      </w:r>
      <w:r w:rsidRPr="00856F61">
        <w:rPr>
          <w:rFonts w:ascii="Book Antiqua" w:hAnsi="Book Antiqua"/>
        </w:rPr>
        <w:t xml:space="preserve"> 1995; </w:t>
      </w:r>
      <w:r w:rsidRPr="00856F61">
        <w:rPr>
          <w:rFonts w:ascii="Book Antiqua" w:hAnsi="Book Antiqua"/>
          <w:b/>
          <w:bCs/>
        </w:rPr>
        <w:t>270</w:t>
      </w:r>
      <w:r w:rsidRPr="00856F61">
        <w:rPr>
          <w:rFonts w:ascii="Book Antiqua" w:hAnsi="Book Antiqua"/>
        </w:rPr>
        <w:t>: 467-470 [PMID: 7569999 DOI: 10.1126/science.270.5235.467]</w:t>
      </w:r>
    </w:p>
    <w:p w14:paraId="007E58A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40 </w:t>
      </w:r>
      <w:r w:rsidRPr="00856F61">
        <w:rPr>
          <w:rFonts w:ascii="Book Antiqua" w:hAnsi="Book Antiqua"/>
          <w:b/>
          <w:bCs/>
        </w:rPr>
        <w:t>Wilson AS</w:t>
      </w:r>
      <w:r w:rsidRPr="00856F61">
        <w:rPr>
          <w:rFonts w:ascii="Book Antiqua" w:hAnsi="Book Antiqua"/>
        </w:rPr>
        <w:t xml:space="preserve">, Hobbs BG, Speed TP, Rakoczy PE. The microarray: potential applications for ophthalmic research. </w:t>
      </w:r>
      <w:r w:rsidRPr="00856F61">
        <w:rPr>
          <w:rFonts w:ascii="Book Antiqua" w:hAnsi="Book Antiqua"/>
          <w:i/>
          <w:iCs/>
        </w:rPr>
        <w:t>Mol Vis</w:t>
      </w:r>
      <w:r w:rsidRPr="00856F61">
        <w:rPr>
          <w:rFonts w:ascii="Book Antiqua" w:hAnsi="Book Antiqua"/>
        </w:rPr>
        <w:t xml:space="preserve"> 2002; </w:t>
      </w:r>
      <w:r w:rsidRPr="00856F61">
        <w:rPr>
          <w:rFonts w:ascii="Book Antiqua" w:hAnsi="Book Antiqua"/>
          <w:b/>
          <w:bCs/>
        </w:rPr>
        <w:t>8</w:t>
      </w:r>
      <w:r w:rsidRPr="00856F61">
        <w:rPr>
          <w:rFonts w:ascii="Book Antiqua" w:hAnsi="Book Antiqua"/>
        </w:rPr>
        <w:t>: 259-270 [PMID: 12131875]</w:t>
      </w:r>
    </w:p>
    <w:p w14:paraId="0A1CCBE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41 </w:t>
      </w:r>
      <w:r w:rsidRPr="00856F61">
        <w:rPr>
          <w:rFonts w:ascii="Book Antiqua" w:hAnsi="Book Antiqua"/>
          <w:b/>
          <w:bCs/>
        </w:rPr>
        <w:t>LaFramboise T</w:t>
      </w:r>
      <w:r w:rsidRPr="00856F61">
        <w:rPr>
          <w:rFonts w:ascii="Book Antiqua" w:hAnsi="Book Antiqua"/>
        </w:rPr>
        <w:t xml:space="preserve">. Single nucleotide polymorphism arrays: a decade of biological, computational and technological advances. </w:t>
      </w:r>
      <w:r w:rsidRPr="00856F61">
        <w:rPr>
          <w:rFonts w:ascii="Book Antiqua" w:hAnsi="Book Antiqua"/>
          <w:i/>
          <w:iCs/>
        </w:rPr>
        <w:t>Nucleic Acids Res</w:t>
      </w:r>
      <w:r w:rsidRPr="00856F61">
        <w:rPr>
          <w:rFonts w:ascii="Book Antiqua" w:hAnsi="Book Antiqua"/>
        </w:rPr>
        <w:t xml:space="preserve"> 2009; </w:t>
      </w:r>
      <w:r w:rsidRPr="00856F61">
        <w:rPr>
          <w:rFonts w:ascii="Book Antiqua" w:hAnsi="Book Antiqua"/>
          <w:b/>
          <w:bCs/>
        </w:rPr>
        <w:t>37</w:t>
      </w:r>
      <w:r w:rsidRPr="00856F61">
        <w:rPr>
          <w:rFonts w:ascii="Book Antiqua" w:hAnsi="Book Antiqua"/>
        </w:rPr>
        <w:t>: 4181-4193 [PMID: 19570852 DOI: 10.1093/nar/gkp552]</w:t>
      </w:r>
    </w:p>
    <w:p w14:paraId="0DC620D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42 </w:t>
      </w:r>
      <w:r w:rsidRPr="00856F61">
        <w:rPr>
          <w:rFonts w:ascii="Book Antiqua" w:hAnsi="Book Antiqua"/>
          <w:b/>
          <w:bCs/>
        </w:rPr>
        <w:t>Simon R</w:t>
      </w:r>
      <w:r w:rsidRPr="00856F61">
        <w:rPr>
          <w:rFonts w:ascii="Book Antiqua" w:hAnsi="Book Antiqua"/>
        </w:rPr>
        <w:t xml:space="preserve">, Radmacher MD, Dobbin K, McShane LM. Pitfalls in the use of DNA microarray data for diagnostic and prognostic classification. </w:t>
      </w:r>
      <w:r w:rsidRPr="00856F61">
        <w:rPr>
          <w:rFonts w:ascii="Book Antiqua" w:hAnsi="Book Antiqua"/>
          <w:i/>
          <w:iCs/>
        </w:rPr>
        <w:t>J Natl Cancer Inst</w:t>
      </w:r>
      <w:r w:rsidRPr="00856F61">
        <w:rPr>
          <w:rFonts w:ascii="Book Antiqua" w:hAnsi="Book Antiqua"/>
        </w:rPr>
        <w:t xml:space="preserve"> 2003; </w:t>
      </w:r>
      <w:r w:rsidRPr="00856F61">
        <w:rPr>
          <w:rFonts w:ascii="Book Antiqua" w:hAnsi="Book Antiqua"/>
          <w:b/>
          <w:bCs/>
        </w:rPr>
        <w:t>95</w:t>
      </w:r>
      <w:r w:rsidRPr="00856F61">
        <w:rPr>
          <w:rFonts w:ascii="Book Antiqua" w:hAnsi="Book Antiqua"/>
        </w:rPr>
        <w:t>: 14-18 [PMID: 12509396 DOI: 10.1093/jnci/95.1.14]</w:t>
      </w:r>
    </w:p>
    <w:p w14:paraId="04E70D5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43 </w:t>
      </w:r>
      <w:r w:rsidRPr="00856F61">
        <w:rPr>
          <w:rFonts w:ascii="Book Antiqua" w:hAnsi="Book Antiqua"/>
          <w:b/>
          <w:bCs/>
        </w:rPr>
        <w:t>Kawai HF</w:t>
      </w:r>
      <w:r w:rsidRPr="00856F61">
        <w:rPr>
          <w:rFonts w:ascii="Book Antiqua" w:hAnsi="Book Antiqua"/>
        </w:rPr>
        <w:t xml:space="preserve">, Kaneko S, Honda M, Shirota Y, Kobayashi K. alpha-fetoprotein-producing hepatoma cell lines share common expression profiles of genes in various categories demonstrated by cDNA microarray analysis. </w:t>
      </w:r>
      <w:r w:rsidRPr="00856F61">
        <w:rPr>
          <w:rFonts w:ascii="Book Antiqua" w:hAnsi="Book Antiqua"/>
          <w:i/>
          <w:iCs/>
        </w:rPr>
        <w:t>Hepatology</w:t>
      </w:r>
      <w:r w:rsidRPr="00856F61">
        <w:rPr>
          <w:rFonts w:ascii="Book Antiqua" w:hAnsi="Book Antiqua"/>
        </w:rPr>
        <w:t xml:space="preserve"> 2001; </w:t>
      </w:r>
      <w:r w:rsidRPr="00856F61">
        <w:rPr>
          <w:rFonts w:ascii="Book Antiqua" w:hAnsi="Book Antiqua"/>
          <w:b/>
          <w:bCs/>
        </w:rPr>
        <w:t>33</w:t>
      </w:r>
      <w:r w:rsidRPr="00856F61">
        <w:rPr>
          <w:rFonts w:ascii="Book Antiqua" w:hAnsi="Book Antiqua"/>
        </w:rPr>
        <w:t>: 676-691 [PMID: 11230749 DOI: 10.1053/jhep.2001.22500]</w:t>
      </w:r>
    </w:p>
    <w:p w14:paraId="2EF6D4E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44 </w:t>
      </w:r>
      <w:r w:rsidRPr="00856F61">
        <w:rPr>
          <w:rFonts w:ascii="Book Antiqua" w:hAnsi="Book Antiqua"/>
          <w:b/>
          <w:bCs/>
        </w:rPr>
        <w:t>Honma N</w:t>
      </w:r>
      <w:r w:rsidRPr="00856F61">
        <w:rPr>
          <w:rFonts w:ascii="Book Antiqua" w:hAnsi="Book Antiqua"/>
        </w:rPr>
        <w:t xml:space="preserve">, Genda T, Matsuda Y, Yamagiwa S, Takamura M, Ichida T, Aoyagi Y. MEK/ERK signaling is a critical mediator for integrin-induced cell scattering in highly metastatic hepatocellular carcinoma cells. </w:t>
      </w:r>
      <w:r w:rsidRPr="00856F61">
        <w:rPr>
          <w:rFonts w:ascii="Book Antiqua" w:hAnsi="Book Antiqua"/>
          <w:i/>
          <w:iCs/>
        </w:rPr>
        <w:t>Lab Invest</w:t>
      </w:r>
      <w:r w:rsidRPr="00856F61">
        <w:rPr>
          <w:rFonts w:ascii="Book Antiqua" w:hAnsi="Book Antiqua"/>
        </w:rPr>
        <w:t xml:space="preserve"> 2006; </w:t>
      </w:r>
      <w:r w:rsidRPr="00856F61">
        <w:rPr>
          <w:rFonts w:ascii="Book Antiqua" w:hAnsi="Book Antiqua"/>
          <w:b/>
          <w:bCs/>
        </w:rPr>
        <w:t>86</w:t>
      </w:r>
      <w:r w:rsidRPr="00856F61">
        <w:rPr>
          <w:rFonts w:ascii="Book Antiqua" w:hAnsi="Book Antiqua"/>
        </w:rPr>
        <w:t>: 687-696 [PMID: 16636681 DOI: 10.1038/Labinvest.3700427]</w:t>
      </w:r>
    </w:p>
    <w:p w14:paraId="4E515B8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45 </w:t>
      </w:r>
      <w:r w:rsidRPr="00856F61">
        <w:rPr>
          <w:rFonts w:ascii="Book Antiqua" w:hAnsi="Book Antiqua"/>
          <w:b/>
          <w:bCs/>
        </w:rPr>
        <w:t>Shirota Y</w:t>
      </w:r>
      <w:r w:rsidRPr="00856F61">
        <w:rPr>
          <w:rFonts w:ascii="Book Antiqua" w:hAnsi="Book Antiqua"/>
        </w:rPr>
        <w:t xml:space="preserve">, Kaneko S, Honda M, Kawai HF, Kobayashi K. Identification of differentially expressed genes in hepatocellular carcinoma with cDNA microarrays. </w:t>
      </w:r>
      <w:r w:rsidRPr="00856F61">
        <w:rPr>
          <w:rFonts w:ascii="Book Antiqua" w:hAnsi="Book Antiqua"/>
          <w:i/>
          <w:iCs/>
        </w:rPr>
        <w:t>Hepatology</w:t>
      </w:r>
      <w:r w:rsidRPr="00856F61">
        <w:rPr>
          <w:rFonts w:ascii="Book Antiqua" w:hAnsi="Book Antiqua"/>
        </w:rPr>
        <w:t xml:space="preserve"> 2001; </w:t>
      </w:r>
      <w:r w:rsidRPr="00856F61">
        <w:rPr>
          <w:rFonts w:ascii="Book Antiqua" w:hAnsi="Book Antiqua"/>
          <w:b/>
          <w:bCs/>
        </w:rPr>
        <w:t>33</w:t>
      </w:r>
      <w:r w:rsidRPr="00856F61">
        <w:rPr>
          <w:rFonts w:ascii="Book Antiqua" w:hAnsi="Book Antiqua"/>
        </w:rPr>
        <w:t>: 832-840 [PMID: 11283847 DOI: 10.1053/jhep.2001.23003]</w:t>
      </w:r>
    </w:p>
    <w:p w14:paraId="2231D49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46 </w:t>
      </w:r>
      <w:r w:rsidRPr="00856F61">
        <w:rPr>
          <w:rFonts w:ascii="Book Antiqua" w:hAnsi="Book Antiqua"/>
          <w:b/>
          <w:bCs/>
        </w:rPr>
        <w:t>Mouridsen HT</w:t>
      </w:r>
      <w:r w:rsidRPr="00856F61">
        <w:rPr>
          <w:rFonts w:ascii="Book Antiqua" w:hAnsi="Book Antiqua"/>
        </w:rPr>
        <w:t xml:space="preserve">. Systemic therapy of advanced breast cancer. </w:t>
      </w:r>
      <w:r w:rsidRPr="00856F61">
        <w:rPr>
          <w:rFonts w:ascii="Book Antiqua" w:hAnsi="Book Antiqua"/>
          <w:i/>
          <w:iCs/>
        </w:rPr>
        <w:t>Drugs</w:t>
      </w:r>
      <w:r w:rsidRPr="00856F61">
        <w:rPr>
          <w:rFonts w:ascii="Book Antiqua" w:hAnsi="Book Antiqua"/>
        </w:rPr>
        <w:t xml:space="preserve"> 1992; </w:t>
      </w:r>
      <w:r w:rsidRPr="00856F61">
        <w:rPr>
          <w:rFonts w:ascii="Book Antiqua" w:hAnsi="Book Antiqua"/>
          <w:b/>
          <w:bCs/>
        </w:rPr>
        <w:t>44 Suppl 4</w:t>
      </w:r>
      <w:r w:rsidRPr="00856F61">
        <w:rPr>
          <w:rFonts w:ascii="Book Antiqua" w:hAnsi="Book Antiqua"/>
        </w:rPr>
        <w:t>: 17-28; discussion 66-9 [PMID: 1283847 DOI: 10.2165/00003495-199200444-00003]</w:t>
      </w:r>
    </w:p>
    <w:p w14:paraId="6CB5E5B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47 </w:t>
      </w:r>
      <w:r w:rsidRPr="00856F61">
        <w:rPr>
          <w:rFonts w:ascii="Book Antiqua" w:hAnsi="Book Antiqua"/>
          <w:b/>
          <w:bCs/>
        </w:rPr>
        <w:t>Chiba T</w:t>
      </w:r>
      <w:r w:rsidRPr="00856F61">
        <w:rPr>
          <w:rFonts w:ascii="Book Antiqua" w:hAnsi="Book Antiqua"/>
        </w:rPr>
        <w:t xml:space="preserve">, Kita K, Zheng YW, Yokosuka O, Saisho H, Iwama A, Nakauchi H, Taniguchi H. Side population purified from hepatocellular carcinoma cells harbors cancer stem cell-like properties. </w:t>
      </w:r>
      <w:r w:rsidRPr="00856F61">
        <w:rPr>
          <w:rFonts w:ascii="Book Antiqua" w:hAnsi="Book Antiqua"/>
          <w:i/>
          <w:iCs/>
        </w:rPr>
        <w:t>Hepatology</w:t>
      </w:r>
      <w:r w:rsidRPr="00856F61">
        <w:rPr>
          <w:rFonts w:ascii="Book Antiqua" w:hAnsi="Book Antiqua"/>
        </w:rPr>
        <w:t xml:space="preserve"> 2006; </w:t>
      </w:r>
      <w:r w:rsidRPr="00856F61">
        <w:rPr>
          <w:rFonts w:ascii="Book Antiqua" w:hAnsi="Book Antiqua"/>
          <w:b/>
          <w:bCs/>
        </w:rPr>
        <w:t>44</w:t>
      </w:r>
      <w:r w:rsidRPr="00856F61">
        <w:rPr>
          <w:rFonts w:ascii="Book Antiqua" w:hAnsi="Book Antiqua"/>
        </w:rPr>
        <w:t>: 240-251 [PMID: 16799977 DOI: 10.1002/hep.21227]</w:t>
      </w:r>
    </w:p>
    <w:p w14:paraId="193AB28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48 </w:t>
      </w:r>
      <w:r w:rsidRPr="00856F61">
        <w:rPr>
          <w:rFonts w:ascii="Book Antiqua" w:hAnsi="Book Antiqua"/>
          <w:b/>
          <w:bCs/>
        </w:rPr>
        <w:t>Hanafusa T</w:t>
      </w:r>
      <w:r w:rsidRPr="00856F61">
        <w:rPr>
          <w:rFonts w:ascii="Book Antiqua" w:hAnsi="Book Antiqua"/>
        </w:rPr>
        <w:t xml:space="preserve">, Yumoto Y, Nouso K, Nakatsukasa H, Onishi T, Fujikawa T, Taniyama M, Nakamura S, Uemura M, Takuma Y, Yumoto E, Higashi T, Tsuji T. Reduced expression of insulin-like growth factor binding protein-3 and its promoter hypermethylation in human hepatocellular carcinoma. </w:t>
      </w:r>
      <w:r w:rsidRPr="00856F61">
        <w:rPr>
          <w:rFonts w:ascii="Book Antiqua" w:hAnsi="Book Antiqua"/>
          <w:i/>
          <w:iCs/>
        </w:rPr>
        <w:t>Cancer Lett</w:t>
      </w:r>
      <w:r w:rsidRPr="00856F61">
        <w:rPr>
          <w:rFonts w:ascii="Book Antiqua" w:hAnsi="Book Antiqua"/>
        </w:rPr>
        <w:t xml:space="preserve"> 2002; </w:t>
      </w:r>
      <w:r w:rsidRPr="00856F61">
        <w:rPr>
          <w:rFonts w:ascii="Book Antiqua" w:hAnsi="Book Antiqua"/>
          <w:b/>
          <w:bCs/>
        </w:rPr>
        <w:t>176</w:t>
      </w:r>
      <w:r w:rsidRPr="00856F61">
        <w:rPr>
          <w:rFonts w:ascii="Book Antiqua" w:hAnsi="Book Antiqua"/>
        </w:rPr>
        <w:t>: 149-158 [PMID: 11804742 DOI: 10.1016/s0304-3835(01)00736-4]</w:t>
      </w:r>
    </w:p>
    <w:p w14:paraId="7BDF305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49 </w:t>
      </w:r>
      <w:r w:rsidRPr="00856F61">
        <w:rPr>
          <w:rFonts w:ascii="Book Antiqua" w:hAnsi="Book Antiqua"/>
          <w:b/>
          <w:bCs/>
        </w:rPr>
        <w:t>Xu XR</w:t>
      </w:r>
      <w:r w:rsidRPr="00856F61">
        <w:rPr>
          <w:rFonts w:ascii="Book Antiqua" w:hAnsi="Book Antiqua"/>
        </w:rPr>
        <w:t xml:space="preserve">, Huang J, Xu ZG, Qian BZ, Zhu ZD, Yan Q, Cai T, Zhang X, Xiao HS, Qu J, Liu F, Huang QH, Cheng ZH, Li NG, Du JJ, Hu W, Shen KT, Lu G, Fu G, Zhong M, Xu SH, Gu WY, Huang W, Zhao XT, Hu GX, Gu JR, Chen Z, Han ZG. Insight into hepatocellular carcinogenesis at transcriptome level by comparing gene expression profiles of hepatocellular carcinoma with those of corresponding noncancerous liver. </w:t>
      </w:r>
      <w:r w:rsidRPr="00856F61">
        <w:rPr>
          <w:rFonts w:ascii="Book Antiqua" w:hAnsi="Book Antiqua"/>
          <w:i/>
          <w:iCs/>
        </w:rPr>
        <w:t>Proc Natl Acad Sci U S A</w:t>
      </w:r>
      <w:r w:rsidRPr="00856F61">
        <w:rPr>
          <w:rFonts w:ascii="Book Antiqua" w:hAnsi="Book Antiqua"/>
        </w:rPr>
        <w:t xml:space="preserve"> 2001; </w:t>
      </w:r>
      <w:r w:rsidRPr="00856F61">
        <w:rPr>
          <w:rFonts w:ascii="Book Antiqua" w:hAnsi="Book Antiqua"/>
          <w:b/>
          <w:bCs/>
        </w:rPr>
        <w:t>98</w:t>
      </w:r>
      <w:r w:rsidRPr="00856F61">
        <w:rPr>
          <w:rFonts w:ascii="Book Antiqua" w:hAnsi="Book Antiqua"/>
        </w:rPr>
        <w:t>: 15089-15094 [PMID: 11752456 DOI: 10.1073/pnas.241522398]</w:t>
      </w:r>
    </w:p>
    <w:p w14:paraId="3C4F6BC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50 </w:t>
      </w:r>
      <w:r w:rsidRPr="00856F61">
        <w:rPr>
          <w:rFonts w:ascii="Book Antiqua" w:hAnsi="Book Antiqua"/>
          <w:b/>
          <w:bCs/>
        </w:rPr>
        <w:t>Wang F</w:t>
      </w:r>
      <w:r w:rsidRPr="00856F61">
        <w:rPr>
          <w:rFonts w:ascii="Book Antiqua" w:hAnsi="Book Antiqua"/>
        </w:rPr>
        <w:t xml:space="preserve">, Wang R, Li Q, Qu X, Hao Y, Yang J, Zhao H, Wang Q, Li G, Zhang F, Zhang H, Zhou X, Peng X, Bian Y, Xiao W. A transcriptome profile in hepatocellular carcinomas based on integrated analysis of microarray studies. </w:t>
      </w:r>
      <w:r w:rsidRPr="00856F61">
        <w:rPr>
          <w:rFonts w:ascii="Book Antiqua" w:hAnsi="Book Antiqua"/>
          <w:i/>
          <w:iCs/>
        </w:rPr>
        <w:t>Diagn Pathol</w:t>
      </w:r>
      <w:r w:rsidRPr="00856F61">
        <w:rPr>
          <w:rFonts w:ascii="Book Antiqua" w:hAnsi="Book Antiqua"/>
        </w:rPr>
        <w:t xml:space="preserve"> 2017; </w:t>
      </w:r>
      <w:r w:rsidRPr="00856F61">
        <w:rPr>
          <w:rFonts w:ascii="Book Antiqua" w:hAnsi="Book Antiqua"/>
          <w:b/>
          <w:bCs/>
        </w:rPr>
        <w:t>12</w:t>
      </w:r>
      <w:r w:rsidRPr="00856F61">
        <w:rPr>
          <w:rFonts w:ascii="Book Antiqua" w:hAnsi="Book Antiqua"/>
        </w:rPr>
        <w:t>: 4 [PMID: 28086821 DOI: 10.1186/s13000-016-0596-x]</w:t>
      </w:r>
    </w:p>
    <w:p w14:paraId="4DE58A4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51 </w:t>
      </w:r>
      <w:r w:rsidRPr="00856F61">
        <w:rPr>
          <w:rFonts w:ascii="Book Antiqua" w:hAnsi="Book Antiqua"/>
          <w:b/>
          <w:bCs/>
        </w:rPr>
        <w:t>Naiki T</w:t>
      </w:r>
      <w:r w:rsidRPr="00856F61">
        <w:rPr>
          <w:rFonts w:ascii="Book Antiqua" w:hAnsi="Book Antiqua"/>
        </w:rPr>
        <w:t xml:space="preserve">, Nagaki M, Shidoji Y, Kojima H, Imose M, Kato T, Ohishi N, Yagi K, Moriwaki H. Analysis of gene expression profile induced by hepatocyte nuclear factor 4alpha in hepatoma cells using an oligonucleotide microarray. </w:t>
      </w:r>
      <w:r w:rsidRPr="00856F61">
        <w:rPr>
          <w:rFonts w:ascii="Book Antiqua" w:hAnsi="Book Antiqua"/>
          <w:i/>
          <w:iCs/>
        </w:rPr>
        <w:t>J Biol Chem</w:t>
      </w:r>
      <w:r w:rsidRPr="00856F61">
        <w:rPr>
          <w:rFonts w:ascii="Book Antiqua" w:hAnsi="Book Antiqua"/>
        </w:rPr>
        <w:t xml:space="preserve"> 2002; </w:t>
      </w:r>
      <w:r w:rsidRPr="00856F61">
        <w:rPr>
          <w:rFonts w:ascii="Book Antiqua" w:hAnsi="Book Antiqua"/>
          <w:b/>
          <w:bCs/>
        </w:rPr>
        <w:t>277</w:t>
      </w:r>
      <w:r w:rsidRPr="00856F61">
        <w:rPr>
          <w:rFonts w:ascii="Book Antiqua" w:hAnsi="Book Antiqua"/>
        </w:rPr>
        <w:t>: 14011-14019 [PMID: 11834723 DOI: 10.1074/jbc.M105403200]</w:t>
      </w:r>
    </w:p>
    <w:p w14:paraId="79F6A45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52 </w:t>
      </w:r>
      <w:r w:rsidRPr="00856F61">
        <w:rPr>
          <w:rFonts w:ascii="Book Antiqua" w:hAnsi="Book Antiqua"/>
          <w:b/>
          <w:bCs/>
        </w:rPr>
        <w:t>Midorikawa Y</w:t>
      </w:r>
      <w:r w:rsidRPr="00856F61">
        <w:rPr>
          <w:rFonts w:ascii="Book Antiqua" w:hAnsi="Book Antiqua"/>
        </w:rPr>
        <w:t xml:space="preserve">, Tsutsumi S, Taniguchi H, Ishii M, Kobune Y, Kodama T, Makuuchi M, Aburatani H. Identification of genes associated with dedifferentiation of hepatocellular carcinoma with expression profiling analysis. </w:t>
      </w:r>
      <w:r w:rsidRPr="00856F61">
        <w:rPr>
          <w:rFonts w:ascii="Book Antiqua" w:hAnsi="Book Antiqua"/>
          <w:i/>
          <w:iCs/>
        </w:rPr>
        <w:t>Jpn J Cancer Res</w:t>
      </w:r>
      <w:r w:rsidRPr="00856F61">
        <w:rPr>
          <w:rFonts w:ascii="Book Antiqua" w:hAnsi="Book Antiqua"/>
        </w:rPr>
        <w:t xml:space="preserve"> 2002; </w:t>
      </w:r>
      <w:r w:rsidRPr="00856F61">
        <w:rPr>
          <w:rFonts w:ascii="Book Antiqua" w:hAnsi="Book Antiqua"/>
          <w:b/>
          <w:bCs/>
        </w:rPr>
        <w:t>93</w:t>
      </w:r>
      <w:r w:rsidRPr="00856F61">
        <w:rPr>
          <w:rFonts w:ascii="Book Antiqua" w:hAnsi="Book Antiqua"/>
        </w:rPr>
        <w:t>: 636-643 [PMID: 12079511 DOI: 10.1111/j.1349-7006.2002.tb01301.x]</w:t>
      </w:r>
    </w:p>
    <w:p w14:paraId="060BF36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53 </w:t>
      </w:r>
      <w:r w:rsidRPr="00856F61">
        <w:rPr>
          <w:rFonts w:ascii="Book Antiqua" w:hAnsi="Book Antiqua"/>
          <w:b/>
          <w:bCs/>
        </w:rPr>
        <w:t>Hu L</w:t>
      </w:r>
      <w:r w:rsidRPr="00856F61">
        <w:rPr>
          <w:rFonts w:ascii="Book Antiqua" w:hAnsi="Book Antiqua"/>
        </w:rPr>
        <w:t xml:space="preserve">, Lau SH, Tzang CH, Wen JM, Wang W, Xie D, Huang M, Wang Y, Wu MC, Huang JF, Zeng WF, Sham JS, Yang M, Guan XY. Association of Vimentin overexpression and hepatocellular carcinoma metastasis. </w:t>
      </w:r>
      <w:r w:rsidRPr="00856F61">
        <w:rPr>
          <w:rFonts w:ascii="Book Antiqua" w:hAnsi="Book Antiqua"/>
          <w:i/>
          <w:iCs/>
        </w:rPr>
        <w:t>Oncogene</w:t>
      </w:r>
      <w:r w:rsidRPr="00856F61">
        <w:rPr>
          <w:rFonts w:ascii="Book Antiqua" w:hAnsi="Book Antiqua"/>
        </w:rPr>
        <w:t xml:space="preserve"> 2004; </w:t>
      </w:r>
      <w:r w:rsidRPr="00856F61">
        <w:rPr>
          <w:rFonts w:ascii="Book Antiqua" w:hAnsi="Book Antiqua"/>
          <w:b/>
          <w:bCs/>
        </w:rPr>
        <w:t>23</w:t>
      </w:r>
      <w:r w:rsidRPr="00856F61">
        <w:rPr>
          <w:rFonts w:ascii="Book Antiqua" w:hAnsi="Book Antiqua"/>
        </w:rPr>
        <w:t>: 298-302 [PMID: 14647434 DOI: 10.1038/sj.onc.1206483]</w:t>
      </w:r>
    </w:p>
    <w:p w14:paraId="13848C4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54 </w:t>
      </w:r>
      <w:r w:rsidRPr="00856F61">
        <w:rPr>
          <w:rFonts w:ascii="Book Antiqua" w:hAnsi="Book Antiqua"/>
          <w:b/>
          <w:bCs/>
        </w:rPr>
        <w:t>Cheung ST</w:t>
      </w:r>
      <w:r w:rsidRPr="00856F61">
        <w:rPr>
          <w:rFonts w:ascii="Book Antiqua" w:hAnsi="Book Antiqua"/>
        </w:rPr>
        <w:t xml:space="preserve">, Wong SY, Leung KL, Chen X, So S, Ng IO, Fan ST. Granulin-epithelin precursor overexpression promotes growth and invasion of hepatocellular carcinoma. </w:t>
      </w:r>
      <w:r w:rsidRPr="00856F61">
        <w:rPr>
          <w:rFonts w:ascii="Book Antiqua" w:hAnsi="Book Antiqua"/>
          <w:i/>
          <w:iCs/>
        </w:rPr>
        <w:t>Clin Cancer Res</w:t>
      </w:r>
      <w:r w:rsidRPr="00856F61">
        <w:rPr>
          <w:rFonts w:ascii="Book Antiqua" w:hAnsi="Book Antiqua"/>
        </w:rPr>
        <w:t xml:space="preserve"> 2004; </w:t>
      </w:r>
      <w:r w:rsidRPr="00856F61">
        <w:rPr>
          <w:rFonts w:ascii="Book Antiqua" w:hAnsi="Book Antiqua"/>
          <w:b/>
          <w:bCs/>
        </w:rPr>
        <w:t>10</w:t>
      </w:r>
      <w:r w:rsidRPr="00856F61">
        <w:rPr>
          <w:rFonts w:ascii="Book Antiqua" w:hAnsi="Book Antiqua"/>
        </w:rPr>
        <w:t>: 7629-7636 [PMID: 15569995 DOI: 10.1158/1078-0432.CCR-04-0960]</w:t>
      </w:r>
    </w:p>
    <w:p w14:paraId="5F05866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55 </w:t>
      </w:r>
      <w:r w:rsidRPr="00856F61">
        <w:rPr>
          <w:rFonts w:ascii="Book Antiqua" w:hAnsi="Book Antiqua"/>
          <w:b/>
          <w:bCs/>
        </w:rPr>
        <w:t>Chua MS</w:t>
      </w:r>
      <w:r w:rsidRPr="00856F61">
        <w:rPr>
          <w:rFonts w:ascii="Book Antiqua" w:hAnsi="Book Antiqua"/>
        </w:rPr>
        <w:t xml:space="preserve">, Sun H, Cheung ST, Mason V, Higgins J, Ross DT, Fan ST, So S. Overexpression of NDRG1 is an indicator of poor prognosis in hepatocellular carcinoma. </w:t>
      </w:r>
      <w:r w:rsidRPr="00856F61">
        <w:rPr>
          <w:rFonts w:ascii="Book Antiqua" w:hAnsi="Book Antiqua"/>
          <w:i/>
          <w:iCs/>
        </w:rPr>
        <w:t>Mod Pathol</w:t>
      </w:r>
      <w:r w:rsidRPr="00856F61">
        <w:rPr>
          <w:rFonts w:ascii="Book Antiqua" w:hAnsi="Book Antiqua"/>
        </w:rPr>
        <w:t xml:space="preserve"> 2007; </w:t>
      </w:r>
      <w:r w:rsidRPr="00856F61">
        <w:rPr>
          <w:rFonts w:ascii="Book Antiqua" w:hAnsi="Book Antiqua"/>
          <w:b/>
          <w:bCs/>
        </w:rPr>
        <w:t>20</w:t>
      </w:r>
      <w:r w:rsidRPr="00856F61">
        <w:rPr>
          <w:rFonts w:ascii="Book Antiqua" w:hAnsi="Book Antiqua"/>
        </w:rPr>
        <w:t>: 76-83 [PMID: 17170744 DOI: 10.1038/modpathol.3800711]</w:t>
      </w:r>
    </w:p>
    <w:p w14:paraId="72023A1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56 </w:t>
      </w:r>
      <w:r w:rsidRPr="00856F61">
        <w:rPr>
          <w:rFonts w:ascii="Book Antiqua" w:hAnsi="Book Antiqua"/>
          <w:b/>
          <w:bCs/>
        </w:rPr>
        <w:t>Cheung ST</w:t>
      </w:r>
      <w:r w:rsidRPr="00856F61">
        <w:rPr>
          <w:rFonts w:ascii="Book Antiqua" w:hAnsi="Book Antiqua"/>
        </w:rPr>
        <w:t xml:space="preserve">, Leung KL, Ip YC, Chen X, Fong DY, Ng IO, Fan ST, So S. Claudin-10 expression level is associated with recurrence of primary hepatocellular carcinoma. </w:t>
      </w:r>
      <w:r w:rsidRPr="00856F61">
        <w:rPr>
          <w:rFonts w:ascii="Book Antiqua" w:hAnsi="Book Antiqua"/>
          <w:i/>
          <w:iCs/>
        </w:rPr>
        <w:t>Clin Cancer Res</w:t>
      </w:r>
      <w:r w:rsidRPr="00856F61">
        <w:rPr>
          <w:rFonts w:ascii="Book Antiqua" w:hAnsi="Book Antiqua"/>
        </w:rPr>
        <w:t xml:space="preserve"> 2005; </w:t>
      </w:r>
      <w:r w:rsidRPr="00856F61">
        <w:rPr>
          <w:rFonts w:ascii="Book Antiqua" w:hAnsi="Book Antiqua"/>
          <w:b/>
          <w:bCs/>
        </w:rPr>
        <w:t>11</w:t>
      </w:r>
      <w:r w:rsidRPr="00856F61">
        <w:rPr>
          <w:rFonts w:ascii="Book Antiqua" w:hAnsi="Book Antiqua"/>
        </w:rPr>
        <w:t>: 551-556 [PMID: 15701840]</w:t>
      </w:r>
    </w:p>
    <w:p w14:paraId="5A7B7D4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57 </w:t>
      </w:r>
      <w:r w:rsidRPr="00856F61">
        <w:rPr>
          <w:rFonts w:ascii="Book Antiqua" w:hAnsi="Book Antiqua"/>
          <w:b/>
          <w:bCs/>
        </w:rPr>
        <w:t>Matoba K</w:t>
      </w:r>
      <w:r w:rsidRPr="00856F61">
        <w:rPr>
          <w:rFonts w:ascii="Book Antiqua" w:hAnsi="Book Antiqua"/>
        </w:rPr>
        <w:t xml:space="preserve">, Iizuka N, Gondo T, Ishihara T, Yamada-Okabe H, Tamesa T, Takemoto N, Hashimoto K, Sakamoto K, Miyamoto T, Uchimura S, Hamamoto Y, Oka M. Tumor HLA-DR expression linked to early intrahepatic recurrence of hepatocellular carcinoma. </w:t>
      </w:r>
      <w:r w:rsidRPr="00856F61">
        <w:rPr>
          <w:rFonts w:ascii="Book Antiqua" w:hAnsi="Book Antiqua"/>
          <w:i/>
          <w:iCs/>
        </w:rPr>
        <w:t>Int J Cancer</w:t>
      </w:r>
      <w:r w:rsidRPr="00856F61">
        <w:rPr>
          <w:rFonts w:ascii="Book Antiqua" w:hAnsi="Book Antiqua"/>
        </w:rPr>
        <w:t xml:space="preserve"> 2005; </w:t>
      </w:r>
      <w:r w:rsidRPr="00856F61">
        <w:rPr>
          <w:rFonts w:ascii="Book Antiqua" w:hAnsi="Book Antiqua"/>
          <w:b/>
          <w:bCs/>
        </w:rPr>
        <w:t>115</w:t>
      </w:r>
      <w:r w:rsidRPr="00856F61">
        <w:rPr>
          <w:rFonts w:ascii="Book Antiqua" w:hAnsi="Book Antiqua"/>
        </w:rPr>
        <w:t>: 231-240 [PMID: 15688398 DOI: 10.1002/ijc.20860]</w:t>
      </w:r>
    </w:p>
    <w:p w14:paraId="4E82605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58 </w:t>
      </w:r>
      <w:r w:rsidRPr="00856F61">
        <w:rPr>
          <w:rFonts w:ascii="Book Antiqua" w:hAnsi="Book Antiqua"/>
          <w:b/>
          <w:bCs/>
        </w:rPr>
        <w:t>Iizuka N</w:t>
      </w:r>
      <w:r w:rsidRPr="00856F61">
        <w:rPr>
          <w:rFonts w:ascii="Book Antiqua" w:hAnsi="Book Antiqua"/>
        </w:rPr>
        <w:t xml:space="preserve">, Tamesa T, Sakamoto K, Miyamoto T, Hamamoto Y, Oka M. Different molecular pathways determining extrahepatic and intrahepatic recurrences of hepatocellular carcinoma. </w:t>
      </w:r>
      <w:r w:rsidRPr="00856F61">
        <w:rPr>
          <w:rFonts w:ascii="Book Antiqua" w:hAnsi="Book Antiqua"/>
          <w:i/>
          <w:iCs/>
        </w:rPr>
        <w:t>Oncol Rep</w:t>
      </w:r>
      <w:r w:rsidRPr="00856F61">
        <w:rPr>
          <w:rFonts w:ascii="Book Antiqua" w:hAnsi="Book Antiqua"/>
        </w:rPr>
        <w:t xml:space="preserve"> 2006; </w:t>
      </w:r>
      <w:r w:rsidRPr="00856F61">
        <w:rPr>
          <w:rFonts w:ascii="Book Antiqua" w:hAnsi="Book Antiqua"/>
          <w:b/>
          <w:bCs/>
        </w:rPr>
        <w:t>16</w:t>
      </w:r>
      <w:r w:rsidRPr="00856F61">
        <w:rPr>
          <w:rFonts w:ascii="Book Antiqua" w:hAnsi="Book Antiqua"/>
        </w:rPr>
        <w:t>: 1137-1142 [PMID: 17016605]</w:t>
      </w:r>
    </w:p>
    <w:p w14:paraId="7AB5D47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59 </w:t>
      </w:r>
      <w:r w:rsidRPr="00856F61">
        <w:rPr>
          <w:rFonts w:ascii="Book Antiqua" w:hAnsi="Book Antiqua"/>
          <w:b/>
          <w:bCs/>
        </w:rPr>
        <w:t>Yamanaka J</w:t>
      </w:r>
      <w:r w:rsidRPr="00856F61">
        <w:rPr>
          <w:rFonts w:ascii="Book Antiqua" w:hAnsi="Book Antiqua"/>
        </w:rPr>
        <w:t xml:space="preserve">, Yamanaka N, Nakasho K, Tanaka T, Ando T, Yasui C, Kuroda N, Takata M, Maeda S, Matsushita K, Uematsu K, Okamoto E. Clinicopathologic analysis of stage II-III hepatocellular carcinoma showing early massive recurrence after liver resection. </w:t>
      </w:r>
      <w:r w:rsidRPr="00856F61">
        <w:rPr>
          <w:rFonts w:ascii="Book Antiqua" w:hAnsi="Book Antiqua"/>
          <w:i/>
          <w:iCs/>
        </w:rPr>
        <w:t>J Gastroenterol Hepatol</w:t>
      </w:r>
      <w:r w:rsidRPr="00856F61">
        <w:rPr>
          <w:rFonts w:ascii="Book Antiqua" w:hAnsi="Book Antiqua"/>
        </w:rPr>
        <w:t xml:space="preserve"> 2000; </w:t>
      </w:r>
      <w:r w:rsidRPr="00856F61">
        <w:rPr>
          <w:rFonts w:ascii="Book Antiqua" w:hAnsi="Book Antiqua"/>
          <w:b/>
          <w:bCs/>
        </w:rPr>
        <w:t>15</w:t>
      </w:r>
      <w:r w:rsidRPr="00856F61">
        <w:rPr>
          <w:rFonts w:ascii="Book Antiqua" w:hAnsi="Book Antiqua"/>
        </w:rPr>
        <w:t>: 1192-1198 [PMID: 11106101 DOI: 10.1046/j.1440-1746.2000.02323.x]</w:t>
      </w:r>
    </w:p>
    <w:p w14:paraId="2CA5FA8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60 </w:t>
      </w:r>
      <w:r w:rsidRPr="00856F61">
        <w:rPr>
          <w:rFonts w:ascii="Book Antiqua" w:hAnsi="Book Antiqua"/>
          <w:b/>
          <w:bCs/>
        </w:rPr>
        <w:t>Hanazaki K</w:t>
      </w:r>
      <w:r w:rsidRPr="00856F61">
        <w:rPr>
          <w:rFonts w:ascii="Book Antiqua" w:hAnsi="Book Antiqua"/>
        </w:rPr>
        <w:t xml:space="preserve">, Kajikawa S, Koide N, Adachi W, Amano J. Prognostic factors after hepatic resection for hepatocellular carcinoma with hepatitis C viral infection: univariate and multivariate analysis. </w:t>
      </w:r>
      <w:r w:rsidRPr="00856F61">
        <w:rPr>
          <w:rFonts w:ascii="Book Antiqua" w:hAnsi="Book Antiqua"/>
          <w:i/>
          <w:iCs/>
        </w:rPr>
        <w:t>Am J Gastroenterol</w:t>
      </w:r>
      <w:r w:rsidRPr="00856F61">
        <w:rPr>
          <w:rFonts w:ascii="Book Antiqua" w:hAnsi="Book Antiqua"/>
        </w:rPr>
        <w:t xml:space="preserve"> 2001; </w:t>
      </w:r>
      <w:r w:rsidRPr="00856F61">
        <w:rPr>
          <w:rFonts w:ascii="Book Antiqua" w:hAnsi="Book Antiqua"/>
          <w:b/>
          <w:bCs/>
        </w:rPr>
        <w:t>96</w:t>
      </w:r>
      <w:r w:rsidRPr="00856F61">
        <w:rPr>
          <w:rFonts w:ascii="Book Antiqua" w:hAnsi="Book Antiqua"/>
        </w:rPr>
        <w:t>: 1243-1250 [PMID: 11316177 DOI: 10.1111/j.1572-0241.2001.03634.x]</w:t>
      </w:r>
    </w:p>
    <w:p w14:paraId="7688162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61 </w:t>
      </w:r>
      <w:r w:rsidRPr="00856F61">
        <w:rPr>
          <w:rFonts w:ascii="Book Antiqua" w:hAnsi="Book Antiqua"/>
          <w:b/>
          <w:bCs/>
        </w:rPr>
        <w:t>Kim YS</w:t>
      </w:r>
      <w:r w:rsidRPr="00856F61">
        <w:rPr>
          <w:rFonts w:ascii="Book Antiqua" w:hAnsi="Book Antiqua"/>
        </w:rPr>
        <w:t xml:space="preserve">, Lim HK, Rhim H, Lee WJ, Joh JW, Park CK. Recurrence of hepatocellular carcinoma after liver transplantation: patterns and prognostic factors based on clinical and radiologic features. </w:t>
      </w:r>
      <w:r w:rsidRPr="00856F61">
        <w:rPr>
          <w:rFonts w:ascii="Book Antiqua" w:hAnsi="Book Antiqua"/>
          <w:i/>
          <w:iCs/>
        </w:rPr>
        <w:t>AJR Am J Roentgenol</w:t>
      </w:r>
      <w:r w:rsidRPr="00856F61">
        <w:rPr>
          <w:rFonts w:ascii="Book Antiqua" w:hAnsi="Book Antiqua"/>
        </w:rPr>
        <w:t xml:space="preserve"> 2007; </w:t>
      </w:r>
      <w:r w:rsidRPr="00856F61">
        <w:rPr>
          <w:rFonts w:ascii="Book Antiqua" w:hAnsi="Book Antiqua"/>
          <w:b/>
          <w:bCs/>
        </w:rPr>
        <w:t>189</w:t>
      </w:r>
      <w:r w:rsidRPr="00856F61">
        <w:rPr>
          <w:rFonts w:ascii="Book Antiqua" w:hAnsi="Book Antiqua"/>
        </w:rPr>
        <w:t>: 352-358 [PMID: 17646461 DOI: 10.2214/AJR.07.2088]</w:t>
      </w:r>
    </w:p>
    <w:p w14:paraId="5DC5E61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62 </w:t>
      </w:r>
      <w:r w:rsidRPr="00856F61">
        <w:rPr>
          <w:rFonts w:ascii="Book Antiqua" w:hAnsi="Book Antiqua"/>
          <w:b/>
          <w:bCs/>
        </w:rPr>
        <w:t>Ho MC</w:t>
      </w:r>
      <w:r w:rsidRPr="00856F61">
        <w:rPr>
          <w:rFonts w:ascii="Book Antiqua" w:hAnsi="Book Antiqua"/>
        </w:rPr>
        <w:t xml:space="preserve">, Lin JJ, Chen CN, Chen CC, Lee H, Yang CY, Ni YH, Chang KJ, Hsu HC, Hsieh FJ, Lee PH. A gene expression profile for vascular invasion can predict the recurrence after resection of hepatocellular carcinoma: a microarray approach. </w:t>
      </w:r>
      <w:r w:rsidRPr="00856F61">
        <w:rPr>
          <w:rFonts w:ascii="Book Antiqua" w:hAnsi="Book Antiqua"/>
          <w:i/>
          <w:iCs/>
        </w:rPr>
        <w:t>Ann Surg Oncol</w:t>
      </w:r>
      <w:r w:rsidRPr="00856F61">
        <w:rPr>
          <w:rFonts w:ascii="Book Antiqua" w:hAnsi="Book Antiqua"/>
        </w:rPr>
        <w:t xml:space="preserve"> 2006; </w:t>
      </w:r>
      <w:r w:rsidRPr="00856F61">
        <w:rPr>
          <w:rFonts w:ascii="Book Antiqua" w:hAnsi="Book Antiqua"/>
          <w:b/>
          <w:bCs/>
        </w:rPr>
        <w:t>13</w:t>
      </w:r>
      <w:r w:rsidRPr="00856F61">
        <w:rPr>
          <w:rFonts w:ascii="Book Antiqua" w:hAnsi="Book Antiqua"/>
        </w:rPr>
        <w:t>: 1474-1484 [PMID: 17009164 DOI: 10.1245/s10434-006-9057-1]</w:t>
      </w:r>
    </w:p>
    <w:p w14:paraId="0C184AE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63 </w:t>
      </w:r>
      <w:r w:rsidRPr="00856F61">
        <w:rPr>
          <w:rFonts w:ascii="Book Antiqua" w:hAnsi="Book Antiqua"/>
          <w:b/>
          <w:bCs/>
        </w:rPr>
        <w:t>Chen X</w:t>
      </w:r>
      <w:r w:rsidRPr="00856F61">
        <w:rPr>
          <w:rFonts w:ascii="Book Antiqua" w:hAnsi="Book Antiqua"/>
        </w:rPr>
        <w:t xml:space="preserve">, Cheung ST, So S, Fan ST, Barry C, Higgins J, Lai KM, Ji J, Dudoit S, Ng IO, Van De Rijn M, Botstein D, Brown PO. Gene expression patterns in human liver cancers. </w:t>
      </w:r>
      <w:r w:rsidRPr="00856F61">
        <w:rPr>
          <w:rFonts w:ascii="Book Antiqua" w:hAnsi="Book Antiqua"/>
          <w:i/>
          <w:iCs/>
        </w:rPr>
        <w:t>Mol Biol Cell</w:t>
      </w:r>
      <w:r w:rsidRPr="00856F61">
        <w:rPr>
          <w:rFonts w:ascii="Book Antiqua" w:hAnsi="Book Antiqua"/>
        </w:rPr>
        <w:t xml:space="preserve"> 2002; </w:t>
      </w:r>
      <w:r w:rsidRPr="00856F61">
        <w:rPr>
          <w:rFonts w:ascii="Book Antiqua" w:hAnsi="Book Antiqua"/>
          <w:b/>
          <w:bCs/>
        </w:rPr>
        <w:t>13</w:t>
      </w:r>
      <w:r w:rsidRPr="00856F61">
        <w:rPr>
          <w:rFonts w:ascii="Book Antiqua" w:hAnsi="Book Antiqua"/>
        </w:rPr>
        <w:t>: 1929-1939 [PMID: 12058060 DOI: 10.1091/mbc.02-02-0023]</w:t>
      </w:r>
    </w:p>
    <w:p w14:paraId="1AFF791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64 </w:t>
      </w:r>
      <w:r w:rsidRPr="00856F61">
        <w:rPr>
          <w:rFonts w:ascii="Book Antiqua" w:hAnsi="Book Antiqua"/>
          <w:b/>
          <w:bCs/>
        </w:rPr>
        <w:t>Okabe H</w:t>
      </w:r>
      <w:r w:rsidRPr="00856F61">
        <w:rPr>
          <w:rFonts w:ascii="Book Antiqua" w:hAnsi="Book Antiqua"/>
        </w:rPr>
        <w:t xml:space="preserve">, Satoh S, Kato T, Kitahara O, Yanagawa R, Yamaoka Y, Tsunoda T, Furukawa Y, Nakamura Y. Genome-wide analysis of gene expression in human hepatocellular carcinomas using cDNA microarray: identification of genes involved in viral carcinogenesis and tumor progression. </w:t>
      </w:r>
      <w:r w:rsidRPr="00856F61">
        <w:rPr>
          <w:rFonts w:ascii="Book Antiqua" w:hAnsi="Book Antiqua"/>
          <w:i/>
          <w:iCs/>
        </w:rPr>
        <w:t>Cancer Res</w:t>
      </w:r>
      <w:r w:rsidRPr="00856F61">
        <w:rPr>
          <w:rFonts w:ascii="Book Antiqua" w:hAnsi="Book Antiqua"/>
        </w:rPr>
        <w:t xml:space="preserve"> 2001; </w:t>
      </w:r>
      <w:r w:rsidRPr="00856F61">
        <w:rPr>
          <w:rFonts w:ascii="Book Antiqua" w:hAnsi="Book Antiqua"/>
          <w:b/>
          <w:bCs/>
        </w:rPr>
        <w:t>61</w:t>
      </w:r>
      <w:r w:rsidRPr="00856F61">
        <w:rPr>
          <w:rFonts w:ascii="Book Antiqua" w:hAnsi="Book Antiqua"/>
        </w:rPr>
        <w:t>: 2129-2137 [PMID: 11280777]</w:t>
      </w:r>
    </w:p>
    <w:p w14:paraId="55D5E92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65 </w:t>
      </w:r>
      <w:r w:rsidRPr="00856F61">
        <w:rPr>
          <w:rFonts w:ascii="Book Antiqua" w:hAnsi="Book Antiqua"/>
          <w:b/>
          <w:bCs/>
        </w:rPr>
        <w:t>Nakagawa S</w:t>
      </w:r>
      <w:r w:rsidRPr="00856F61">
        <w:rPr>
          <w:rFonts w:ascii="Book Antiqua" w:hAnsi="Book Antiqua"/>
        </w:rPr>
        <w:t xml:space="preserve">, Yamashita YI, Umezaki N, Yamao T, Kaida T, Hiyoshi Y, Mima K, Okabe H, Hayashi H, Imai K, Chikamoto A, Baba H. Four gene intrahepatic metastasis-risk signature predicts hepatocellular carcinoma malignant potential and early recurrence from intrahepatic metastasis. </w:t>
      </w:r>
      <w:r w:rsidRPr="00856F61">
        <w:rPr>
          <w:rFonts w:ascii="Book Antiqua" w:hAnsi="Book Antiqua"/>
          <w:i/>
          <w:iCs/>
        </w:rPr>
        <w:t>Surgery</w:t>
      </w:r>
      <w:r w:rsidRPr="00856F61">
        <w:rPr>
          <w:rFonts w:ascii="Book Antiqua" w:hAnsi="Book Antiqua"/>
        </w:rPr>
        <w:t xml:space="preserve"> 2021; </w:t>
      </w:r>
      <w:r w:rsidRPr="00856F61">
        <w:rPr>
          <w:rFonts w:ascii="Book Antiqua" w:hAnsi="Book Antiqua"/>
          <w:b/>
          <w:bCs/>
        </w:rPr>
        <w:t>169</w:t>
      </w:r>
      <w:r w:rsidRPr="00856F61">
        <w:rPr>
          <w:rFonts w:ascii="Book Antiqua" w:hAnsi="Book Antiqua"/>
        </w:rPr>
        <w:t>: 903-910 [PMID: 33160638 DOI: 10.1016/j.surg.2020.09.032]</w:t>
      </w:r>
    </w:p>
    <w:p w14:paraId="0A5F8AE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66 </w:t>
      </w:r>
      <w:r w:rsidRPr="00856F61">
        <w:rPr>
          <w:rFonts w:ascii="Book Antiqua" w:hAnsi="Book Antiqua"/>
          <w:b/>
          <w:bCs/>
        </w:rPr>
        <w:t>Yoshioka S</w:t>
      </w:r>
      <w:r w:rsidRPr="00856F61">
        <w:rPr>
          <w:rFonts w:ascii="Book Antiqua" w:hAnsi="Book Antiqua"/>
        </w:rPr>
        <w:t xml:space="preserve">, Takemasa I, Nagano H, Kittaka N, Noda T, Wada H, Kobayashi S, Marubashi S, Takeda Y, Umeshita K, Dono K, Matsubara K, Monden M. Molecular prediction of early recurrence after resection of hepatocellular carcinoma. </w:t>
      </w:r>
      <w:r w:rsidRPr="00856F61">
        <w:rPr>
          <w:rFonts w:ascii="Book Antiqua" w:hAnsi="Book Antiqua"/>
          <w:i/>
          <w:iCs/>
        </w:rPr>
        <w:t>Eur J Cancer</w:t>
      </w:r>
      <w:r w:rsidRPr="00856F61">
        <w:rPr>
          <w:rFonts w:ascii="Book Antiqua" w:hAnsi="Book Antiqua"/>
        </w:rPr>
        <w:t xml:space="preserve"> 2009; </w:t>
      </w:r>
      <w:r w:rsidRPr="00856F61">
        <w:rPr>
          <w:rFonts w:ascii="Book Antiqua" w:hAnsi="Book Antiqua"/>
          <w:b/>
          <w:bCs/>
        </w:rPr>
        <w:t>45</w:t>
      </w:r>
      <w:r w:rsidRPr="00856F61">
        <w:rPr>
          <w:rFonts w:ascii="Book Antiqua" w:hAnsi="Book Antiqua"/>
        </w:rPr>
        <w:t>: 881-889 [PMID: 19167881 DOI: 10.1016/j.ejca.2008.12.019]</w:t>
      </w:r>
    </w:p>
    <w:p w14:paraId="0E60060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67 </w:t>
      </w:r>
      <w:r w:rsidRPr="00856F61">
        <w:rPr>
          <w:rFonts w:ascii="Book Antiqua" w:hAnsi="Book Antiqua"/>
          <w:b/>
          <w:bCs/>
        </w:rPr>
        <w:t>El-Serag HB</w:t>
      </w:r>
      <w:r w:rsidRPr="00856F61">
        <w:rPr>
          <w:rFonts w:ascii="Book Antiqua" w:hAnsi="Book Antiqua"/>
        </w:rPr>
        <w:t xml:space="preserve">, Rudolph KL. Hepatocellular carcinoma: epidemiology and molecular carcinogenesis. </w:t>
      </w:r>
      <w:r w:rsidRPr="00856F61">
        <w:rPr>
          <w:rFonts w:ascii="Book Antiqua" w:hAnsi="Book Antiqua"/>
          <w:i/>
          <w:iCs/>
        </w:rPr>
        <w:t>Gastroenterology</w:t>
      </w:r>
      <w:r w:rsidRPr="00856F61">
        <w:rPr>
          <w:rFonts w:ascii="Book Antiqua" w:hAnsi="Book Antiqua"/>
        </w:rPr>
        <w:t xml:space="preserve"> 2007; </w:t>
      </w:r>
      <w:r w:rsidRPr="00856F61">
        <w:rPr>
          <w:rFonts w:ascii="Book Antiqua" w:hAnsi="Book Antiqua"/>
          <w:b/>
          <w:bCs/>
        </w:rPr>
        <w:t>132</w:t>
      </w:r>
      <w:r w:rsidRPr="00856F61">
        <w:rPr>
          <w:rFonts w:ascii="Book Antiqua" w:hAnsi="Book Antiqua"/>
        </w:rPr>
        <w:t>: 2557-2576 [PMID: 17570226 DOI: 10.1053/j.gastro.2007.04.061]</w:t>
      </w:r>
    </w:p>
    <w:p w14:paraId="14D2F82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68 </w:t>
      </w:r>
      <w:r w:rsidRPr="00856F61">
        <w:rPr>
          <w:rFonts w:ascii="Book Antiqua" w:hAnsi="Book Antiqua"/>
          <w:b/>
          <w:bCs/>
        </w:rPr>
        <w:t>Zheng S</w:t>
      </w:r>
      <w:r w:rsidRPr="00856F61">
        <w:rPr>
          <w:rFonts w:ascii="Book Antiqua" w:hAnsi="Book Antiqua"/>
        </w:rPr>
        <w:t xml:space="preserve">, Tansey WP, Hiebert SW, Zhao Z. Integrative network analysis identifies key genes and pathways in the progression of hepatitis C virus induced hepatocellular carcinoma. </w:t>
      </w:r>
      <w:r w:rsidRPr="00856F61">
        <w:rPr>
          <w:rFonts w:ascii="Book Antiqua" w:hAnsi="Book Antiqua"/>
          <w:i/>
          <w:iCs/>
        </w:rPr>
        <w:t>BMC Med Genomics</w:t>
      </w:r>
      <w:r w:rsidRPr="00856F61">
        <w:rPr>
          <w:rFonts w:ascii="Book Antiqua" w:hAnsi="Book Antiqua"/>
        </w:rPr>
        <w:t xml:space="preserve"> 2011; </w:t>
      </w:r>
      <w:r w:rsidRPr="00856F61">
        <w:rPr>
          <w:rFonts w:ascii="Book Antiqua" w:hAnsi="Book Antiqua"/>
          <w:b/>
          <w:bCs/>
        </w:rPr>
        <w:t>4</w:t>
      </w:r>
      <w:r w:rsidRPr="00856F61">
        <w:rPr>
          <w:rFonts w:ascii="Book Antiqua" w:hAnsi="Book Antiqua"/>
        </w:rPr>
        <w:t>: 62 [PMID: 21824427 DOI: 10.1186/1755-8794-4-62]</w:t>
      </w:r>
    </w:p>
    <w:p w14:paraId="7C87CFC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69 </w:t>
      </w:r>
      <w:r w:rsidRPr="00856F61">
        <w:rPr>
          <w:rFonts w:ascii="Book Antiqua" w:hAnsi="Book Antiqua"/>
          <w:b/>
          <w:bCs/>
        </w:rPr>
        <w:t>Iizuka N</w:t>
      </w:r>
      <w:r w:rsidRPr="00856F61">
        <w:rPr>
          <w:rFonts w:ascii="Book Antiqua" w:hAnsi="Book Antiqua"/>
        </w:rPr>
        <w:t xml:space="preserve">, Oka M, Yamada-Okabe H, Mori N, Tamesa T, Okada T, Takemoto N, Tangoku A, Hamada K, Nakayama H, Miyamoto T, Uchimura S, Hamamoto Y. Comparison of gene expression profiles between hepatitis B virus- and hepatitis C virus-infected hepatocellular carcinoma by oligonucleotide microarray data on the basis of a supervised learning method. </w:t>
      </w:r>
      <w:r w:rsidRPr="00856F61">
        <w:rPr>
          <w:rFonts w:ascii="Book Antiqua" w:hAnsi="Book Antiqua"/>
          <w:i/>
          <w:iCs/>
        </w:rPr>
        <w:t>Cancer Res</w:t>
      </w:r>
      <w:r w:rsidRPr="00856F61">
        <w:rPr>
          <w:rFonts w:ascii="Book Antiqua" w:hAnsi="Book Antiqua"/>
        </w:rPr>
        <w:t xml:space="preserve"> 2002; </w:t>
      </w:r>
      <w:r w:rsidRPr="00856F61">
        <w:rPr>
          <w:rFonts w:ascii="Book Antiqua" w:hAnsi="Book Antiqua"/>
          <w:b/>
          <w:bCs/>
        </w:rPr>
        <w:t>62</w:t>
      </w:r>
      <w:r w:rsidRPr="00856F61">
        <w:rPr>
          <w:rFonts w:ascii="Book Antiqua" w:hAnsi="Book Antiqua"/>
        </w:rPr>
        <w:t>: 3939-3944 [PMID: 12124323]</w:t>
      </w:r>
    </w:p>
    <w:p w14:paraId="013BFC8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70 </w:t>
      </w:r>
      <w:r w:rsidRPr="00856F61">
        <w:rPr>
          <w:rFonts w:ascii="Book Antiqua" w:hAnsi="Book Antiqua"/>
          <w:b/>
          <w:bCs/>
        </w:rPr>
        <w:t>Tamori A</w:t>
      </w:r>
      <w:r w:rsidRPr="00856F61">
        <w:rPr>
          <w:rFonts w:ascii="Book Antiqua" w:hAnsi="Book Antiqua"/>
        </w:rPr>
        <w:t xml:space="preserve">, Yamanishi Y, Kawashima S, Kanehisa M, Enomoto M, Tanaka H, Kubo S, Shiomi S, Nishiguchi S. Alteration of gene expression in human hepatocellular carcinoma with integrated hepatitis B virus DNA. </w:t>
      </w:r>
      <w:r w:rsidRPr="00856F61">
        <w:rPr>
          <w:rFonts w:ascii="Book Antiqua" w:hAnsi="Book Antiqua"/>
          <w:i/>
          <w:iCs/>
        </w:rPr>
        <w:t>Clin Cancer Res</w:t>
      </w:r>
      <w:r w:rsidRPr="00856F61">
        <w:rPr>
          <w:rFonts w:ascii="Book Antiqua" w:hAnsi="Book Antiqua"/>
        </w:rPr>
        <w:t xml:space="preserve"> 2005; </w:t>
      </w:r>
      <w:r w:rsidRPr="00856F61">
        <w:rPr>
          <w:rFonts w:ascii="Book Antiqua" w:hAnsi="Book Antiqua"/>
          <w:b/>
          <w:bCs/>
        </w:rPr>
        <w:t>11</w:t>
      </w:r>
      <w:r w:rsidRPr="00856F61">
        <w:rPr>
          <w:rFonts w:ascii="Book Antiqua" w:hAnsi="Book Antiqua"/>
        </w:rPr>
        <w:t>: 5821-5826 [PMID: 16115921 DOI: 10.1158/1078-0432.CCR-04-2055]</w:t>
      </w:r>
    </w:p>
    <w:p w14:paraId="7553E06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71 </w:t>
      </w:r>
      <w:r w:rsidRPr="00856F61">
        <w:rPr>
          <w:rFonts w:ascii="Book Antiqua" w:hAnsi="Book Antiqua"/>
          <w:b/>
          <w:bCs/>
        </w:rPr>
        <w:t>Hokaiwado N</w:t>
      </w:r>
      <w:r w:rsidRPr="00856F61">
        <w:rPr>
          <w:rFonts w:ascii="Book Antiqua" w:hAnsi="Book Antiqua"/>
        </w:rPr>
        <w:t xml:space="preserve">, Asamoto M, Tsujimura K, Hirota T, Ichihara T, Satoh T, Shirai T. Rapid analysis of gene expression changes caused by liver carcinogens and chemopreventive agents using a newly developed three-dimensional microarray system. </w:t>
      </w:r>
      <w:r w:rsidRPr="00856F61">
        <w:rPr>
          <w:rFonts w:ascii="Book Antiqua" w:hAnsi="Book Antiqua"/>
          <w:i/>
          <w:iCs/>
        </w:rPr>
        <w:t>Cancer Sci</w:t>
      </w:r>
      <w:r w:rsidRPr="00856F61">
        <w:rPr>
          <w:rFonts w:ascii="Book Antiqua" w:hAnsi="Book Antiqua"/>
        </w:rPr>
        <w:t xml:space="preserve"> 2004; </w:t>
      </w:r>
      <w:r w:rsidRPr="00856F61">
        <w:rPr>
          <w:rFonts w:ascii="Book Antiqua" w:hAnsi="Book Antiqua"/>
          <w:b/>
          <w:bCs/>
        </w:rPr>
        <w:t>95</w:t>
      </w:r>
      <w:r w:rsidRPr="00856F61">
        <w:rPr>
          <w:rFonts w:ascii="Book Antiqua" w:hAnsi="Book Antiqua"/>
        </w:rPr>
        <w:t>: 123-130 [PMID: 14965361 DOI: 10.1111/j.1349-7006.2004.tb03192.x]</w:t>
      </w:r>
    </w:p>
    <w:p w14:paraId="2DD5621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72 </w:t>
      </w:r>
      <w:r w:rsidRPr="00856F61">
        <w:rPr>
          <w:rFonts w:ascii="Book Antiqua" w:hAnsi="Book Antiqua"/>
          <w:b/>
          <w:bCs/>
        </w:rPr>
        <w:t>Mathijs K</w:t>
      </w:r>
      <w:r w:rsidRPr="00856F61">
        <w:rPr>
          <w:rFonts w:ascii="Book Antiqua" w:hAnsi="Book Antiqua"/>
        </w:rPr>
        <w:t xml:space="preserve">, Brauers KJ, Jennen DG, Boorsma A, van Herwijnen MH, Gottschalk RW, Kleinjans JC, van Delft JH. Discrimination for genotoxic and nongenotoxic carcinogens by gene expression profiling in primary mouse hepatocytes improves with exposure time. </w:t>
      </w:r>
      <w:r w:rsidRPr="00856F61">
        <w:rPr>
          <w:rFonts w:ascii="Book Antiqua" w:hAnsi="Book Antiqua"/>
          <w:i/>
          <w:iCs/>
        </w:rPr>
        <w:t>Toxicol Sci</w:t>
      </w:r>
      <w:r w:rsidRPr="00856F61">
        <w:rPr>
          <w:rFonts w:ascii="Book Antiqua" w:hAnsi="Book Antiqua"/>
        </w:rPr>
        <w:t xml:space="preserve"> 2009; </w:t>
      </w:r>
      <w:r w:rsidRPr="00856F61">
        <w:rPr>
          <w:rFonts w:ascii="Book Antiqua" w:hAnsi="Book Antiqua"/>
          <w:b/>
          <w:bCs/>
        </w:rPr>
        <w:t>112</w:t>
      </w:r>
      <w:r w:rsidRPr="00856F61">
        <w:rPr>
          <w:rFonts w:ascii="Book Antiqua" w:hAnsi="Book Antiqua"/>
        </w:rPr>
        <w:t>: 374-384 [PMID: 19770486 DOI: 10.1093/toxsci/kfp229]</w:t>
      </w:r>
    </w:p>
    <w:p w14:paraId="6E21872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73 </w:t>
      </w:r>
      <w:r w:rsidRPr="00856F61">
        <w:rPr>
          <w:rFonts w:ascii="Book Antiqua" w:hAnsi="Book Antiqua"/>
          <w:b/>
          <w:bCs/>
        </w:rPr>
        <w:t>Fan W</w:t>
      </w:r>
      <w:r w:rsidRPr="00856F61">
        <w:rPr>
          <w:rFonts w:ascii="Book Antiqua" w:hAnsi="Book Antiqua"/>
        </w:rPr>
        <w:t xml:space="preserve">, Ye G. Microarray analysis for the identification of specific proteins and functional modules involved in the process of hepatocellular carcinoma originating from cirrhotic liver. </w:t>
      </w:r>
      <w:r w:rsidRPr="00856F61">
        <w:rPr>
          <w:rFonts w:ascii="Book Antiqua" w:hAnsi="Book Antiqua"/>
          <w:i/>
          <w:iCs/>
        </w:rPr>
        <w:t>Mol Med Rep</w:t>
      </w:r>
      <w:r w:rsidRPr="00856F61">
        <w:rPr>
          <w:rFonts w:ascii="Book Antiqua" w:hAnsi="Book Antiqua"/>
        </w:rPr>
        <w:t xml:space="preserve"> 2018; </w:t>
      </w:r>
      <w:r w:rsidRPr="00856F61">
        <w:rPr>
          <w:rFonts w:ascii="Book Antiqua" w:hAnsi="Book Antiqua"/>
          <w:b/>
          <w:bCs/>
        </w:rPr>
        <w:t>17</w:t>
      </w:r>
      <w:r w:rsidRPr="00856F61">
        <w:rPr>
          <w:rFonts w:ascii="Book Antiqua" w:hAnsi="Book Antiqua"/>
        </w:rPr>
        <w:t>: 5619-5626 [PMID: 29436633 DOI: 10.3892/mmr.2018.8555]</w:t>
      </w:r>
    </w:p>
    <w:p w14:paraId="174A480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74 </w:t>
      </w:r>
      <w:r w:rsidRPr="00856F61">
        <w:rPr>
          <w:rFonts w:ascii="Book Antiqua" w:hAnsi="Book Antiqua"/>
          <w:b/>
          <w:bCs/>
        </w:rPr>
        <w:t>Kim SM</w:t>
      </w:r>
      <w:r w:rsidRPr="00856F61">
        <w:rPr>
          <w:rFonts w:ascii="Book Antiqua" w:hAnsi="Book Antiqua"/>
        </w:rPr>
        <w:t xml:space="preserve">, Leem SH, Chu IS, Park YY, Kim SC, Kim SB, Park ES, Lim JY, Heo J, Kim YJ, Kim DG, Kaseb A, Park YN, Wang XW, Thorgeirsson SS, Lee JS. Sixty-five gene-based risk score classifier predicts overall survival in hepatocellular carcinoma. </w:t>
      </w:r>
      <w:r w:rsidRPr="00856F61">
        <w:rPr>
          <w:rFonts w:ascii="Book Antiqua" w:hAnsi="Book Antiqua"/>
          <w:i/>
          <w:iCs/>
        </w:rPr>
        <w:t>Hepatology</w:t>
      </w:r>
      <w:r w:rsidRPr="00856F61">
        <w:rPr>
          <w:rFonts w:ascii="Book Antiqua" w:hAnsi="Book Antiqua"/>
        </w:rPr>
        <w:t xml:space="preserve"> 2012; </w:t>
      </w:r>
      <w:r w:rsidRPr="00856F61">
        <w:rPr>
          <w:rFonts w:ascii="Book Antiqua" w:hAnsi="Book Antiqua"/>
          <w:b/>
          <w:bCs/>
        </w:rPr>
        <w:t>55</w:t>
      </w:r>
      <w:r w:rsidRPr="00856F61">
        <w:rPr>
          <w:rFonts w:ascii="Book Antiqua" w:hAnsi="Book Antiqua"/>
        </w:rPr>
        <w:t>: 1443-1452 [PMID: 22105560 DOI: 10.1002/hep.24813]</w:t>
      </w:r>
    </w:p>
    <w:p w14:paraId="17BAB16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75 </w:t>
      </w:r>
      <w:r w:rsidRPr="00856F61">
        <w:rPr>
          <w:rFonts w:ascii="Book Antiqua" w:hAnsi="Book Antiqua"/>
          <w:b/>
          <w:bCs/>
        </w:rPr>
        <w:t>Kim JH</w:t>
      </w:r>
      <w:r w:rsidRPr="00856F61">
        <w:rPr>
          <w:rFonts w:ascii="Book Antiqua" w:hAnsi="Book Antiqua"/>
        </w:rPr>
        <w:t xml:space="preserve">, Sohn BH, Lee HS, Kim SB, Yoo JE, Park YY, Jeong W, Lee SS, Park ES, Kaseb A, Kim BH, Kim WB, Yeon JE, Byun KS, Chu IS, Kim SS, Wang XW, Thorgeirsson SS, Luk JM, Kang KJ, Heo J, Park YN, Lee JS. Genomic predictors for recurrence patterns of hepatocellular carcinoma: model derivation and validation. </w:t>
      </w:r>
      <w:r w:rsidRPr="00856F61">
        <w:rPr>
          <w:rFonts w:ascii="Book Antiqua" w:hAnsi="Book Antiqua"/>
          <w:i/>
          <w:iCs/>
        </w:rPr>
        <w:t>PLoS Med</w:t>
      </w:r>
      <w:r w:rsidRPr="00856F61">
        <w:rPr>
          <w:rFonts w:ascii="Book Antiqua" w:hAnsi="Book Antiqua"/>
        </w:rPr>
        <w:t xml:space="preserve"> 2014; </w:t>
      </w:r>
      <w:r w:rsidRPr="00856F61">
        <w:rPr>
          <w:rFonts w:ascii="Book Antiqua" w:hAnsi="Book Antiqua"/>
          <w:b/>
          <w:bCs/>
        </w:rPr>
        <w:t>11</w:t>
      </w:r>
      <w:r w:rsidRPr="00856F61">
        <w:rPr>
          <w:rFonts w:ascii="Book Antiqua" w:hAnsi="Book Antiqua"/>
        </w:rPr>
        <w:t>: e1001770 [PMID: 25536056 DOI: 10.1371/journal.pmed.1001770]</w:t>
      </w:r>
    </w:p>
    <w:p w14:paraId="70357DD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76 </w:t>
      </w:r>
      <w:r w:rsidRPr="00856F61">
        <w:rPr>
          <w:rFonts w:ascii="Book Antiqua" w:hAnsi="Book Antiqua"/>
          <w:b/>
          <w:bCs/>
        </w:rPr>
        <w:t>Okamoto M</w:t>
      </w:r>
      <w:r w:rsidRPr="00856F61">
        <w:rPr>
          <w:rFonts w:ascii="Book Antiqua" w:hAnsi="Book Antiqua"/>
        </w:rPr>
        <w:t xml:space="preserve">, Utsunomiya T, Wakiyama S, Hashimoto M, Fukuzawa K, Ezaki T, Hanai T, Inoue H, Mori M. Specific gene-expression profiles of noncancerous liver tissue predict the risk for multicentric occurrence of hepatocellular carcinoma in hepatitis C virus-positive patients. </w:t>
      </w:r>
      <w:r w:rsidRPr="00856F61">
        <w:rPr>
          <w:rFonts w:ascii="Book Antiqua" w:hAnsi="Book Antiqua"/>
          <w:i/>
          <w:iCs/>
        </w:rPr>
        <w:t>Ann Surg Oncol</w:t>
      </w:r>
      <w:r w:rsidRPr="00856F61">
        <w:rPr>
          <w:rFonts w:ascii="Book Antiqua" w:hAnsi="Book Antiqua"/>
        </w:rPr>
        <w:t xml:space="preserve"> 2006; </w:t>
      </w:r>
      <w:r w:rsidRPr="00856F61">
        <w:rPr>
          <w:rFonts w:ascii="Book Antiqua" w:hAnsi="Book Antiqua"/>
          <w:b/>
          <w:bCs/>
        </w:rPr>
        <w:t>13</w:t>
      </w:r>
      <w:r w:rsidRPr="00856F61">
        <w:rPr>
          <w:rFonts w:ascii="Book Antiqua" w:hAnsi="Book Antiqua"/>
        </w:rPr>
        <w:t>: 947-954 [PMID: 16788756 DOI: 10.1245/ASO.2006.07.018]</w:t>
      </w:r>
    </w:p>
    <w:p w14:paraId="4F2A43E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77 </w:t>
      </w:r>
      <w:r w:rsidRPr="00856F61">
        <w:rPr>
          <w:rFonts w:ascii="Book Antiqua" w:hAnsi="Book Antiqua"/>
          <w:b/>
          <w:bCs/>
        </w:rPr>
        <w:t>Tsuchiya M</w:t>
      </w:r>
      <w:r w:rsidRPr="00856F61">
        <w:rPr>
          <w:rFonts w:ascii="Book Antiqua" w:hAnsi="Book Antiqua"/>
        </w:rPr>
        <w:t xml:space="preserve">, Parker JS, Kono H, Matsuda M, Fujii H, Rusyn I. Gene expression in nontumoral liver tissue and recurrence-free survival in hepatitis C virus-positive hepatocellular carcinoma. </w:t>
      </w:r>
      <w:r w:rsidRPr="00856F61">
        <w:rPr>
          <w:rFonts w:ascii="Book Antiqua" w:hAnsi="Book Antiqua"/>
          <w:i/>
          <w:iCs/>
        </w:rPr>
        <w:t>Mol Cancer</w:t>
      </w:r>
      <w:r w:rsidRPr="00856F61">
        <w:rPr>
          <w:rFonts w:ascii="Book Antiqua" w:hAnsi="Book Antiqua"/>
        </w:rPr>
        <w:t xml:space="preserve"> 2010; </w:t>
      </w:r>
      <w:r w:rsidRPr="00856F61">
        <w:rPr>
          <w:rFonts w:ascii="Book Antiqua" w:hAnsi="Book Antiqua"/>
          <w:b/>
          <w:bCs/>
        </w:rPr>
        <w:t>9</w:t>
      </w:r>
      <w:r w:rsidRPr="00856F61">
        <w:rPr>
          <w:rFonts w:ascii="Book Antiqua" w:hAnsi="Book Antiqua"/>
        </w:rPr>
        <w:t>: 74 [PMID: 20380719 DOI: 10.1186/1476-4598-9-74]</w:t>
      </w:r>
    </w:p>
    <w:p w14:paraId="237BCCD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78 </w:t>
      </w:r>
      <w:r w:rsidRPr="00856F61">
        <w:rPr>
          <w:rFonts w:ascii="Book Antiqua" w:hAnsi="Book Antiqua"/>
          <w:b/>
          <w:bCs/>
        </w:rPr>
        <w:t>Mas VR</w:t>
      </w:r>
      <w:r w:rsidRPr="00856F61">
        <w:rPr>
          <w:rFonts w:ascii="Book Antiqua" w:hAnsi="Book Antiqua"/>
        </w:rPr>
        <w:t xml:space="preserve">, Fisher RA, Archer KJ, Yanek KC, Williams B, Dumur CI, Maluf DG. Genes associated with progression and recurrence of hepatocellular carcinoma in hepatitis C patients waiting and undergoing liver transplantation: preliminary results. </w:t>
      </w:r>
      <w:r w:rsidRPr="00856F61">
        <w:rPr>
          <w:rFonts w:ascii="Book Antiqua" w:hAnsi="Book Antiqua"/>
          <w:i/>
          <w:iCs/>
        </w:rPr>
        <w:t>Transplantation</w:t>
      </w:r>
      <w:r w:rsidRPr="00856F61">
        <w:rPr>
          <w:rFonts w:ascii="Book Antiqua" w:hAnsi="Book Antiqua"/>
        </w:rPr>
        <w:t xml:space="preserve"> 2007; </w:t>
      </w:r>
      <w:r w:rsidRPr="00856F61">
        <w:rPr>
          <w:rFonts w:ascii="Book Antiqua" w:hAnsi="Book Antiqua"/>
          <w:b/>
          <w:bCs/>
        </w:rPr>
        <w:t>83</w:t>
      </w:r>
      <w:r w:rsidRPr="00856F61">
        <w:rPr>
          <w:rFonts w:ascii="Book Antiqua" w:hAnsi="Book Antiqua"/>
        </w:rPr>
        <w:t>: 973-981 [PMID: 17460570 DOI: 10.1097/01.tp.0000258643.05294.0b]</w:t>
      </w:r>
    </w:p>
    <w:p w14:paraId="5F6CFD8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79 </w:t>
      </w:r>
      <w:r w:rsidRPr="00856F61">
        <w:rPr>
          <w:rFonts w:ascii="Book Antiqua" w:hAnsi="Book Antiqua"/>
          <w:b/>
          <w:bCs/>
        </w:rPr>
        <w:t>Budhu A</w:t>
      </w:r>
      <w:r w:rsidRPr="00856F61">
        <w:rPr>
          <w:rFonts w:ascii="Book Antiqua" w:hAnsi="Book Antiqua"/>
        </w:rPr>
        <w:t xml:space="preserve">, Forgues M, Ye QH, Jia HL, He P, Zanetti KA, Kammula US, Chen Y, Qin LX, Tang ZY, Wang XW. Prediction of venous metastases, recurrence, and prognosis in hepatocellular carcinoma based on a unique immune response signature of the liver microenvironment. </w:t>
      </w:r>
      <w:r w:rsidRPr="00856F61">
        <w:rPr>
          <w:rFonts w:ascii="Book Antiqua" w:hAnsi="Book Antiqua"/>
          <w:i/>
          <w:iCs/>
        </w:rPr>
        <w:t>Cancer Cell</w:t>
      </w:r>
      <w:r w:rsidRPr="00856F61">
        <w:rPr>
          <w:rFonts w:ascii="Book Antiqua" w:hAnsi="Book Antiqua"/>
        </w:rPr>
        <w:t xml:space="preserve"> 2006; </w:t>
      </w:r>
      <w:r w:rsidRPr="00856F61">
        <w:rPr>
          <w:rFonts w:ascii="Book Antiqua" w:hAnsi="Book Antiqua"/>
          <w:b/>
          <w:bCs/>
        </w:rPr>
        <w:t>10</w:t>
      </w:r>
      <w:r w:rsidRPr="00856F61">
        <w:rPr>
          <w:rFonts w:ascii="Book Antiqua" w:hAnsi="Book Antiqua"/>
        </w:rPr>
        <w:t>: 99-111 [PMID: 16904609 DOI: 10.1016/j.ccr.2006.06.016]</w:t>
      </w:r>
    </w:p>
    <w:p w14:paraId="73465C0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80 </w:t>
      </w:r>
      <w:r w:rsidRPr="00856F61">
        <w:rPr>
          <w:rFonts w:ascii="Book Antiqua" w:hAnsi="Book Antiqua"/>
          <w:b/>
          <w:bCs/>
        </w:rPr>
        <w:t>Nagalakshmi U</w:t>
      </w:r>
      <w:r w:rsidRPr="00856F61">
        <w:rPr>
          <w:rFonts w:ascii="Book Antiqua" w:hAnsi="Book Antiqua"/>
        </w:rPr>
        <w:t xml:space="preserve">, Wang Z, Waern K, Shou C, Raha D, Gerstein M, Snyder M. The transcriptional landscape of the yeast genome defined by RNA sequencing. </w:t>
      </w:r>
      <w:r w:rsidRPr="00856F61">
        <w:rPr>
          <w:rFonts w:ascii="Book Antiqua" w:hAnsi="Book Antiqua"/>
          <w:i/>
          <w:iCs/>
        </w:rPr>
        <w:t>Science</w:t>
      </w:r>
      <w:r w:rsidRPr="00856F61">
        <w:rPr>
          <w:rFonts w:ascii="Book Antiqua" w:hAnsi="Book Antiqua"/>
        </w:rPr>
        <w:t xml:space="preserve"> 2008; </w:t>
      </w:r>
      <w:r w:rsidRPr="00856F61">
        <w:rPr>
          <w:rFonts w:ascii="Book Antiqua" w:hAnsi="Book Antiqua"/>
          <w:b/>
          <w:bCs/>
        </w:rPr>
        <w:t>320</w:t>
      </w:r>
      <w:r w:rsidRPr="00856F61">
        <w:rPr>
          <w:rFonts w:ascii="Book Antiqua" w:hAnsi="Book Antiqua"/>
        </w:rPr>
        <w:t>: 1344-1349 [PMID: 18451266 DOI: 10.1126/science.1158441]</w:t>
      </w:r>
    </w:p>
    <w:p w14:paraId="6D45B01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81 </w:t>
      </w:r>
      <w:r w:rsidRPr="00856F61">
        <w:rPr>
          <w:rFonts w:ascii="Book Antiqua" w:hAnsi="Book Antiqua"/>
          <w:b/>
          <w:bCs/>
        </w:rPr>
        <w:t>Kukurba KR</w:t>
      </w:r>
      <w:r w:rsidRPr="00856F61">
        <w:rPr>
          <w:rFonts w:ascii="Book Antiqua" w:hAnsi="Book Antiqua"/>
        </w:rPr>
        <w:t xml:space="preserve">, Montgomery SB. RNA Sequencing and Analysis. </w:t>
      </w:r>
      <w:r w:rsidRPr="00856F61">
        <w:rPr>
          <w:rFonts w:ascii="Book Antiqua" w:hAnsi="Book Antiqua"/>
          <w:i/>
          <w:iCs/>
        </w:rPr>
        <w:t>Cold Spring Harb Protoc</w:t>
      </w:r>
      <w:r w:rsidRPr="00856F61">
        <w:rPr>
          <w:rFonts w:ascii="Book Antiqua" w:hAnsi="Book Antiqua"/>
        </w:rPr>
        <w:t xml:space="preserve"> 2015; </w:t>
      </w:r>
      <w:r w:rsidRPr="00856F61">
        <w:rPr>
          <w:rFonts w:ascii="Book Antiqua" w:hAnsi="Book Antiqua"/>
          <w:b/>
          <w:bCs/>
        </w:rPr>
        <w:t>2015</w:t>
      </w:r>
      <w:r w:rsidRPr="00856F61">
        <w:rPr>
          <w:rFonts w:ascii="Book Antiqua" w:hAnsi="Book Antiqua"/>
        </w:rPr>
        <w:t>: 951-969 [PMID: 25870306 DOI: 10.1101/pdb.top084970]</w:t>
      </w:r>
    </w:p>
    <w:p w14:paraId="258249A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82 </w:t>
      </w:r>
      <w:r w:rsidRPr="00856F61">
        <w:rPr>
          <w:rFonts w:ascii="Book Antiqua" w:hAnsi="Book Antiqua"/>
          <w:b/>
          <w:bCs/>
        </w:rPr>
        <w:t>Musunuru K</w:t>
      </w:r>
      <w:r w:rsidRPr="00856F61">
        <w:rPr>
          <w:rFonts w:ascii="Book Antiqua" w:hAnsi="Book Antiqua"/>
        </w:rPr>
        <w:t xml:space="preserve">, Ingelsson E, Fornage M, Liu P, Murphy AM, Newby LK, Newton-Cheh C, Perez MV, Voora D, Woo D; American Heart Association Committee on Molecular Determinants of Cardiovascular Health of the Council on Functional Genomics and Translational Biology and Council on Epidemiology and Prevention; Council on Cardiovascular Disease in the Young; Council on Cardiovascular and Stroke Nursing; Council on Cardiovascular Surgery and Anesthesia; Council on Clinical Cardiology; and Stroke Council. The Expressed Genome in Cardiovascular Diseases and Stroke: Refinement, Diagnosis, and Prediction: A Scientific Statement From the American Heart Association. </w:t>
      </w:r>
      <w:r w:rsidRPr="00856F61">
        <w:rPr>
          <w:rFonts w:ascii="Book Antiqua" w:hAnsi="Book Antiqua"/>
          <w:i/>
          <w:iCs/>
        </w:rPr>
        <w:t>Circ Cardiovasc Genet</w:t>
      </w:r>
      <w:r w:rsidRPr="00856F61">
        <w:rPr>
          <w:rFonts w:ascii="Book Antiqua" w:hAnsi="Book Antiqua"/>
        </w:rPr>
        <w:t xml:space="preserve"> 2017; </w:t>
      </w:r>
      <w:r w:rsidRPr="00856F61">
        <w:rPr>
          <w:rFonts w:ascii="Book Antiqua" w:hAnsi="Book Antiqua"/>
          <w:b/>
          <w:bCs/>
        </w:rPr>
        <w:t>10</w:t>
      </w:r>
      <w:r w:rsidRPr="00856F61">
        <w:rPr>
          <w:rFonts w:ascii="Book Antiqua" w:hAnsi="Book Antiqua"/>
        </w:rPr>
        <w:t xml:space="preserve"> [PMID: 28760750 DOI: 10.1161/HCG.0000000000000037]</w:t>
      </w:r>
    </w:p>
    <w:p w14:paraId="124FCAD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83 </w:t>
      </w:r>
      <w:r w:rsidRPr="00856F61">
        <w:rPr>
          <w:rFonts w:ascii="Book Antiqua" w:hAnsi="Book Antiqua"/>
          <w:b/>
          <w:bCs/>
        </w:rPr>
        <w:t>Liu Y</w:t>
      </w:r>
      <w:r w:rsidRPr="00856F61">
        <w:rPr>
          <w:rFonts w:ascii="Book Antiqua" w:hAnsi="Book Antiqua"/>
        </w:rPr>
        <w:t xml:space="preserve">, Al-Adra DP, Lan R, Jung G, Li H, Yeh MM, Liu YZ. RNA sequencing analysis of hepatocellular carcinoma identified oxidative phosphorylation as a major pathologic feature. </w:t>
      </w:r>
      <w:r w:rsidRPr="00856F61">
        <w:rPr>
          <w:rFonts w:ascii="Book Antiqua" w:hAnsi="Book Antiqua"/>
          <w:i/>
          <w:iCs/>
        </w:rPr>
        <w:t>Hepatol Commun</w:t>
      </w:r>
      <w:r w:rsidRPr="00856F61">
        <w:rPr>
          <w:rFonts w:ascii="Book Antiqua" w:hAnsi="Book Antiqua"/>
        </w:rPr>
        <w:t xml:space="preserve"> 2022; </w:t>
      </w:r>
      <w:r w:rsidRPr="00856F61">
        <w:rPr>
          <w:rFonts w:ascii="Book Antiqua" w:hAnsi="Book Antiqua"/>
          <w:b/>
          <w:bCs/>
        </w:rPr>
        <w:t>6</w:t>
      </w:r>
      <w:r w:rsidRPr="00856F61">
        <w:rPr>
          <w:rFonts w:ascii="Book Antiqua" w:hAnsi="Book Antiqua"/>
        </w:rPr>
        <w:t>: 2170-2181 [PMID: 35344307 DOI: 10.1002/hep4.1945]</w:t>
      </w:r>
    </w:p>
    <w:p w14:paraId="1A2608D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84 </w:t>
      </w:r>
      <w:r w:rsidRPr="00856F61">
        <w:rPr>
          <w:rFonts w:ascii="Book Antiqua" w:hAnsi="Book Antiqua"/>
          <w:b/>
          <w:bCs/>
        </w:rPr>
        <w:t>Huang Y</w:t>
      </w:r>
      <w:r w:rsidRPr="00856F61">
        <w:rPr>
          <w:rFonts w:ascii="Book Antiqua" w:hAnsi="Book Antiqua"/>
        </w:rPr>
        <w:t xml:space="preserve">, Pan J, Chen D, Zheng J, Qiu F, Li F, Wu Y, Wu W, Huang X, Qian J. Identification and functional analysis of differentially expressed genes in poorly differentiated hepatocellular carcinoma using RNA-seq. </w:t>
      </w:r>
      <w:r w:rsidRPr="00856F61">
        <w:rPr>
          <w:rFonts w:ascii="Book Antiqua" w:hAnsi="Book Antiqua"/>
          <w:i/>
          <w:iCs/>
        </w:rPr>
        <w:t>Oncotarget</w:t>
      </w:r>
      <w:r w:rsidRPr="00856F61">
        <w:rPr>
          <w:rFonts w:ascii="Book Antiqua" w:hAnsi="Book Antiqua"/>
        </w:rPr>
        <w:t xml:space="preserve"> 2017; </w:t>
      </w:r>
      <w:r w:rsidRPr="00856F61">
        <w:rPr>
          <w:rFonts w:ascii="Book Antiqua" w:hAnsi="Book Antiqua"/>
          <w:b/>
          <w:bCs/>
        </w:rPr>
        <w:t>8</w:t>
      </w:r>
      <w:r w:rsidRPr="00856F61">
        <w:rPr>
          <w:rFonts w:ascii="Book Antiqua" w:hAnsi="Book Antiqua"/>
        </w:rPr>
        <w:t>: 35973-35983 [PMID: 28415592 DOI: 10.18632/oncotarget.16415]</w:t>
      </w:r>
    </w:p>
    <w:p w14:paraId="402D7B9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85 </w:t>
      </w:r>
      <w:r w:rsidRPr="00856F61">
        <w:rPr>
          <w:rFonts w:ascii="Book Antiqua" w:hAnsi="Book Antiqua"/>
          <w:b/>
          <w:bCs/>
        </w:rPr>
        <w:t>Han Z</w:t>
      </w:r>
      <w:r w:rsidRPr="00856F61">
        <w:rPr>
          <w:rFonts w:ascii="Book Antiqua" w:hAnsi="Book Antiqua"/>
        </w:rPr>
        <w:t xml:space="preserve">, Feng W, Hu R, Ge Q, Ma W, Zhang W, Xu S, Zhan B, Zhang L, Sun X, Zhou X. RNA-seq profiling reveals PBMC RNA as a potential biomarker for hepatocellular carcinoma. </w:t>
      </w:r>
      <w:r w:rsidRPr="00856F61">
        <w:rPr>
          <w:rFonts w:ascii="Book Antiqua" w:hAnsi="Book Antiqua"/>
          <w:i/>
          <w:iCs/>
        </w:rPr>
        <w:t>Sci Rep</w:t>
      </w:r>
      <w:r w:rsidRPr="00856F61">
        <w:rPr>
          <w:rFonts w:ascii="Book Antiqua" w:hAnsi="Book Antiqua"/>
        </w:rPr>
        <w:t xml:space="preserve"> 2021; </w:t>
      </w:r>
      <w:r w:rsidRPr="00856F61">
        <w:rPr>
          <w:rFonts w:ascii="Book Antiqua" w:hAnsi="Book Antiqua"/>
          <w:b/>
          <w:bCs/>
        </w:rPr>
        <w:t>11</w:t>
      </w:r>
      <w:r w:rsidRPr="00856F61">
        <w:rPr>
          <w:rFonts w:ascii="Book Antiqua" w:hAnsi="Book Antiqua"/>
        </w:rPr>
        <w:t>: 17797 [PMID: 34493740 DOI: 10.1038/s41598-021-96952-x]</w:t>
      </w:r>
    </w:p>
    <w:p w14:paraId="2BEC24A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86 </w:t>
      </w:r>
      <w:r w:rsidRPr="00856F61">
        <w:rPr>
          <w:rFonts w:ascii="Book Antiqua" w:hAnsi="Book Antiqua"/>
          <w:b/>
          <w:bCs/>
        </w:rPr>
        <w:t>Cao J</w:t>
      </w:r>
      <w:r w:rsidRPr="00856F61">
        <w:rPr>
          <w:rFonts w:ascii="Book Antiqua" w:hAnsi="Book Antiqua"/>
        </w:rPr>
        <w:t xml:space="preserve">, Xiao C, Fong CTH, Gong J, Li D, Li X, Jie Y, Chong Y. Expression and Regulatory Network Analysis of Function of Small Nucleolar RNA Host Gene 4 in Hepatocellular Carcinoma. </w:t>
      </w:r>
      <w:r w:rsidRPr="00856F61">
        <w:rPr>
          <w:rFonts w:ascii="Book Antiqua" w:hAnsi="Book Antiqua"/>
          <w:i/>
          <w:iCs/>
        </w:rPr>
        <w:t>J Clin Transl Hepatol</w:t>
      </w:r>
      <w:r w:rsidRPr="00856F61">
        <w:rPr>
          <w:rFonts w:ascii="Book Antiqua" w:hAnsi="Book Antiqua"/>
        </w:rPr>
        <w:t xml:space="preserve"> 2022; </w:t>
      </w:r>
      <w:r w:rsidRPr="00856F61">
        <w:rPr>
          <w:rFonts w:ascii="Book Antiqua" w:hAnsi="Book Antiqua"/>
          <w:b/>
          <w:bCs/>
        </w:rPr>
        <w:t>10</w:t>
      </w:r>
      <w:r w:rsidRPr="00856F61">
        <w:rPr>
          <w:rFonts w:ascii="Book Antiqua" w:hAnsi="Book Antiqua"/>
        </w:rPr>
        <w:t>: 297-307 [PMID: 35528985 DOI: 10.14218/JCTH.2020.00175]</w:t>
      </w:r>
    </w:p>
    <w:p w14:paraId="1D46123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87 </w:t>
      </w:r>
      <w:r w:rsidRPr="00856F61">
        <w:rPr>
          <w:rFonts w:ascii="Book Antiqua" w:hAnsi="Book Antiqua"/>
          <w:b/>
          <w:bCs/>
        </w:rPr>
        <w:t>Liu S</w:t>
      </w:r>
      <w:r w:rsidRPr="00856F61">
        <w:rPr>
          <w:rFonts w:ascii="Book Antiqua" w:hAnsi="Book Antiqua"/>
        </w:rPr>
        <w:t xml:space="preserve">, Nalesnik MA, Singhi A, Wood-Trageser MA, Randhawa P, Ren BG, Humar A, Liu P, Yu YP, Tseng GC, Michalopoulos G, Luo JH. Transcriptome and Exome Analyses of Hepatocellular Carcinoma Reveal Patterns to Predict Cancer Recurrence in Liver Transplant Patients. </w:t>
      </w:r>
      <w:r w:rsidRPr="00856F61">
        <w:rPr>
          <w:rFonts w:ascii="Book Antiqua" w:hAnsi="Book Antiqua"/>
          <w:i/>
          <w:iCs/>
        </w:rPr>
        <w:t>Hepatol Commun</w:t>
      </w:r>
      <w:r w:rsidRPr="00856F61">
        <w:rPr>
          <w:rFonts w:ascii="Book Antiqua" w:hAnsi="Book Antiqua"/>
        </w:rPr>
        <w:t xml:space="preserve"> 2022; </w:t>
      </w:r>
      <w:r w:rsidRPr="00856F61">
        <w:rPr>
          <w:rFonts w:ascii="Book Antiqua" w:hAnsi="Book Antiqua"/>
          <w:b/>
          <w:bCs/>
        </w:rPr>
        <w:t>6</w:t>
      </w:r>
      <w:r w:rsidRPr="00856F61">
        <w:rPr>
          <w:rFonts w:ascii="Book Antiqua" w:hAnsi="Book Antiqua"/>
        </w:rPr>
        <w:t>: 710-727 [PMID: 34725972 DOI: 10.1002/hep4.1846]</w:t>
      </w:r>
    </w:p>
    <w:p w14:paraId="2435F77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88 </w:t>
      </w:r>
      <w:r w:rsidRPr="00856F61">
        <w:rPr>
          <w:rFonts w:ascii="Book Antiqua" w:hAnsi="Book Antiqua"/>
          <w:b/>
          <w:bCs/>
        </w:rPr>
        <w:t>Ng KT</w:t>
      </w:r>
      <w:r w:rsidRPr="00856F61">
        <w:rPr>
          <w:rFonts w:ascii="Book Antiqua" w:hAnsi="Book Antiqua"/>
        </w:rPr>
        <w:t xml:space="preserve">, Yeung OW, Lam YF, Liu J, Liu H, Pang L, Yang XX, Zhu J, Zhang W, Lau MYH, Qiu WQ, Shiu HC, Lai MK, Lo CM, Man K. Glutathione S-transferase A2 promotes hepatocellular carcinoma recurrence after liver transplantation through modulating reactive oxygen species metabolism. </w:t>
      </w:r>
      <w:r w:rsidRPr="00856F61">
        <w:rPr>
          <w:rFonts w:ascii="Book Antiqua" w:hAnsi="Book Antiqua"/>
          <w:i/>
          <w:iCs/>
        </w:rPr>
        <w:t>Cell Death Discov</w:t>
      </w:r>
      <w:r w:rsidRPr="00856F61">
        <w:rPr>
          <w:rFonts w:ascii="Book Antiqua" w:hAnsi="Book Antiqua"/>
        </w:rPr>
        <w:t xml:space="preserve"> 2021; </w:t>
      </w:r>
      <w:r w:rsidRPr="00856F61">
        <w:rPr>
          <w:rFonts w:ascii="Book Antiqua" w:hAnsi="Book Antiqua"/>
          <w:b/>
          <w:bCs/>
        </w:rPr>
        <w:t>7</w:t>
      </w:r>
      <w:r w:rsidRPr="00856F61">
        <w:rPr>
          <w:rFonts w:ascii="Book Antiqua" w:hAnsi="Book Antiqua"/>
        </w:rPr>
        <w:t>: 188 [PMID: 34290233 DOI: 10.1038/s41420-021-00569-y]</w:t>
      </w:r>
    </w:p>
    <w:p w14:paraId="4563532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89 </w:t>
      </w:r>
      <w:r w:rsidRPr="00856F61">
        <w:rPr>
          <w:rFonts w:ascii="Book Antiqua" w:hAnsi="Book Antiqua"/>
          <w:b/>
          <w:bCs/>
        </w:rPr>
        <w:t>Choi JH</w:t>
      </w:r>
      <w:r w:rsidRPr="00856F61">
        <w:rPr>
          <w:rFonts w:ascii="Book Antiqua" w:hAnsi="Book Antiqua"/>
        </w:rPr>
        <w:t xml:space="preserve">, Kim MJ, Park YK, Im JY, Kwon SM, Kim HC, Woo HG, Wang HJ. Mutations acquired by hepatocellular carcinoma recurrence give rise to an aggressive phenotype. </w:t>
      </w:r>
      <w:r w:rsidRPr="00856F61">
        <w:rPr>
          <w:rFonts w:ascii="Book Antiqua" w:hAnsi="Book Antiqua"/>
          <w:i/>
          <w:iCs/>
        </w:rPr>
        <w:t>Oncotarget</w:t>
      </w:r>
      <w:r w:rsidRPr="00856F61">
        <w:rPr>
          <w:rFonts w:ascii="Book Antiqua" w:hAnsi="Book Antiqua"/>
        </w:rPr>
        <w:t xml:space="preserve"> 2017; </w:t>
      </w:r>
      <w:r w:rsidRPr="00856F61">
        <w:rPr>
          <w:rFonts w:ascii="Book Antiqua" w:hAnsi="Book Antiqua"/>
          <w:b/>
          <w:bCs/>
        </w:rPr>
        <w:t>8</w:t>
      </w:r>
      <w:r w:rsidRPr="00856F61">
        <w:rPr>
          <w:rFonts w:ascii="Book Antiqua" w:hAnsi="Book Antiqua"/>
        </w:rPr>
        <w:t>: 22903-22916 [PMID: 28038442 DOI: 10.18632/oncotarget.14248]</w:t>
      </w:r>
    </w:p>
    <w:p w14:paraId="0E796DC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90 </w:t>
      </w:r>
      <w:r w:rsidRPr="00856F61">
        <w:rPr>
          <w:rFonts w:ascii="Book Antiqua" w:hAnsi="Book Antiqua"/>
          <w:b/>
          <w:bCs/>
        </w:rPr>
        <w:t>Lachmann A</w:t>
      </w:r>
      <w:r w:rsidRPr="00856F61">
        <w:rPr>
          <w:rFonts w:ascii="Book Antiqua" w:hAnsi="Book Antiqua"/>
        </w:rPr>
        <w:t xml:space="preserve">, Torre D, Keenan AB, Jagodnik KM, Lee HJ, Wang L, Silverstein MC, Ma'ayan A. Massive mining of publicly available RNA-seq data from human and mouse. </w:t>
      </w:r>
      <w:r w:rsidRPr="00856F61">
        <w:rPr>
          <w:rFonts w:ascii="Book Antiqua" w:hAnsi="Book Antiqua"/>
          <w:i/>
          <w:iCs/>
        </w:rPr>
        <w:t>Nat Commun</w:t>
      </w:r>
      <w:r w:rsidRPr="00856F61">
        <w:rPr>
          <w:rFonts w:ascii="Book Antiqua" w:hAnsi="Book Antiqua"/>
        </w:rPr>
        <w:t xml:space="preserve"> 2018; </w:t>
      </w:r>
      <w:r w:rsidRPr="00856F61">
        <w:rPr>
          <w:rFonts w:ascii="Book Antiqua" w:hAnsi="Book Antiqua"/>
          <w:b/>
          <w:bCs/>
        </w:rPr>
        <w:t>9</w:t>
      </w:r>
      <w:r w:rsidRPr="00856F61">
        <w:rPr>
          <w:rFonts w:ascii="Book Antiqua" w:hAnsi="Book Antiqua"/>
        </w:rPr>
        <w:t>: 1366 [PMID: 29636450 DOI: 10.1038/s41467-018-03751-6]</w:t>
      </w:r>
    </w:p>
    <w:p w14:paraId="63758C7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91 </w:t>
      </w:r>
      <w:r w:rsidRPr="00856F61">
        <w:rPr>
          <w:rFonts w:ascii="Book Antiqua" w:hAnsi="Book Antiqua"/>
          <w:b/>
          <w:bCs/>
        </w:rPr>
        <w:t>Wang Y</w:t>
      </w:r>
      <w:r w:rsidRPr="00856F61">
        <w:rPr>
          <w:rFonts w:ascii="Book Antiqua" w:hAnsi="Book Antiqua"/>
        </w:rPr>
        <w:t xml:space="preserve">, Tan PY, Handoko YA, Sekar K, Shi M, Xie C, Jiang XD, Dong QZ, Goh BKP, Ooi LL, Gao Z, Hui KM. NUF2 is a valuable prognostic biomarker to predict early recurrence of hepatocellular carcinoma after surgical resection. </w:t>
      </w:r>
      <w:r w:rsidRPr="00856F61">
        <w:rPr>
          <w:rFonts w:ascii="Book Antiqua" w:hAnsi="Book Antiqua"/>
          <w:i/>
          <w:iCs/>
        </w:rPr>
        <w:t>Int J Cancer</w:t>
      </w:r>
      <w:r w:rsidRPr="00856F61">
        <w:rPr>
          <w:rFonts w:ascii="Book Antiqua" w:hAnsi="Book Antiqua"/>
        </w:rPr>
        <w:t xml:space="preserve"> 2019; </w:t>
      </w:r>
      <w:r w:rsidRPr="00856F61">
        <w:rPr>
          <w:rFonts w:ascii="Book Antiqua" w:hAnsi="Book Antiqua"/>
          <w:b/>
          <w:bCs/>
        </w:rPr>
        <w:t>145</w:t>
      </w:r>
      <w:r w:rsidRPr="00856F61">
        <w:rPr>
          <w:rFonts w:ascii="Book Antiqua" w:hAnsi="Book Antiqua"/>
        </w:rPr>
        <w:t>: 662-670 [PMID: 30653265 DOI: 10.1002/ijc.32134]</w:t>
      </w:r>
    </w:p>
    <w:p w14:paraId="2F9A7FE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92 </w:t>
      </w:r>
      <w:r w:rsidRPr="00856F61">
        <w:rPr>
          <w:rFonts w:ascii="Book Antiqua" w:hAnsi="Book Antiqua"/>
          <w:b/>
          <w:bCs/>
        </w:rPr>
        <w:t>Tang KW</w:t>
      </w:r>
      <w:r w:rsidRPr="00856F61">
        <w:rPr>
          <w:rFonts w:ascii="Book Antiqua" w:hAnsi="Book Antiqua"/>
        </w:rPr>
        <w:t xml:space="preserve">, Alaei-Mahabadi B, Samuelsson T, Lindh M, Larsson E. The landscape of viral expression and host gene fusion and adaptation in human cancer. </w:t>
      </w:r>
      <w:r w:rsidRPr="00856F61">
        <w:rPr>
          <w:rFonts w:ascii="Book Antiqua" w:hAnsi="Book Antiqua"/>
          <w:i/>
          <w:iCs/>
        </w:rPr>
        <w:t>Nat Commun</w:t>
      </w:r>
      <w:r w:rsidRPr="00856F61">
        <w:rPr>
          <w:rFonts w:ascii="Book Antiqua" w:hAnsi="Book Antiqua"/>
        </w:rPr>
        <w:t xml:space="preserve"> 2013; </w:t>
      </w:r>
      <w:r w:rsidRPr="00856F61">
        <w:rPr>
          <w:rFonts w:ascii="Book Antiqua" w:hAnsi="Book Antiqua"/>
          <w:b/>
          <w:bCs/>
        </w:rPr>
        <w:t>4</w:t>
      </w:r>
      <w:r w:rsidRPr="00856F61">
        <w:rPr>
          <w:rFonts w:ascii="Book Antiqua" w:hAnsi="Book Antiqua"/>
        </w:rPr>
        <w:t>: 2513 [PMID: 24085110 DOI: 10.1038/ncomms3513]</w:t>
      </w:r>
    </w:p>
    <w:p w14:paraId="5529B67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93 </w:t>
      </w:r>
      <w:r w:rsidRPr="00856F61">
        <w:rPr>
          <w:rFonts w:ascii="Book Antiqua" w:hAnsi="Book Antiqua"/>
          <w:b/>
          <w:bCs/>
        </w:rPr>
        <w:t>Huang Q</w:t>
      </w:r>
      <w:r w:rsidRPr="00856F61">
        <w:rPr>
          <w:rFonts w:ascii="Book Antiqua" w:hAnsi="Book Antiqua"/>
        </w:rPr>
        <w:t xml:space="preserve">, Lin B, Liu H, Ma X, Mo F, Yu W, Li L, Li H, Tian T, Wu D, Shen F, Xing J, Chen ZN. RNA-Seq analyses generate comprehensive transcriptomic landscape and reveal complex transcript patterns in hepatocellular carcinoma. </w:t>
      </w:r>
      <w:r w:rsidRPr="00856F61">
        <w:rPr>
          <w:rFonts w:ascii="Book Antiqua" w:hAnsi="Book Antiqua"/>
          <w:i/>
          <w:iCs/>
        </w:rPr>
        <w:t>PLoS One</w:t>
      </w:r>
      <w:r w:rsidRPr="00856F61">
        <w:rPr>
          <w:rFonts w:ascii="Book Antiqua" w:hAnsi="Book Antiqua"/>
        </w:rPr>
        <w:t xml:space="preserve"> 2011; </w:t>
      </w:r>
      <w:r w:rsidRPr="00856F61">
        <w:rPr>
          <w:rFonts w:ascii="Book Antiqua" w:hAnsi="Book Antiqua"/>
          <w:b/>
          <w:bCs/>
        </w:rPr>
        <w:t>6</w:t>
      </w:r>
      <w:r w:rsidRPr="00856F61">
        <w:rPr>
          <w:rFonts w:ascii="Book Antiqua" w:hAnsi="Book Antiqua"/>
        </w:rPr>
        <w:t>: e26168 [PMID: 22043308 DOI: 10.1371/journal.pone.0026168]</w:t>
      </w:r>
    </w:p>
    <w:p w14:paraId="3C4A664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94 </w:t>
      </w:r>
      <w:r w:rsidRPr="00856F61">
        <w:rPr>
          <w:rFonts w:ascii="Book Antiqua" w:hAnsi="Book Antiqua"/>
          <w:b/>
          <w:bCs/>
        </w:rPr>
        <w:t>Miao R</w:t>
      </w:r>
      <w:r w:rsidRPr="00856F61">
        <w:rPr>
          <w:rFonts w:ascii="Book Antiqua" w:hAnsi="Book Antiqua"/>
        </w:rPr>
        <w:t xml:space="preserve">, Luo H, Zhou H, Li G, Bu D, Yang X, Zhao X, Zhang H, Liu S, Zhong Y, Zou Z, Zhao Y, Yu K, He L, Sang X, Zhong S, Huang J, Wu Y, Miksad RA, Robson SC, Jiang C, Zhao Y, Zhao H. Identification of prognostic biomarkers in hepatitis B virus-related hepatocellular carcinoma and stratification by integrative multi-omics analysis. </w:t>
      </w:r>
      <w:r w:rsidRPr="00856F61">
        <w:rPr>
          <w:rFonts w:ascii="Book Antiqua" w:hAnsi="Book Antiqua"/>
          <w:i/>
          <w:iCs/>
        </w:rPr>
        <w:t>J Hepatol</w:t>
      </w:r>
      <w:r w:rsidRPr="00856F61">
        <w:rPr>
          <w:rFonts w:ascii="Book Antiqua" w:hAnsi="Book Antiqua"/>
        </w:rPr>
        <w:t xml:space="preserve"> 2014; </w:t>
      </w:r>
      <w:r w:rsidRPr="00856F61">
        <w:rPr>
          <w:rFonts w:ascii="Book Antiqua" w:hAnsi="Book Antiqua"/>
          <w:b/>
          <w:bCs/>
        </w:rPr>
        <w:t>61</w:t>
      </w:r>
      <w:r w:rsidRPr="00856F61">
        <w:rPr>
          <w:rFonts w:ascii="Book Antiqua" w:hAnsi="Book Antiqua"/>
        </w:rPr>
        <w:t>: 840-849 [PMID: 24859455 DOI: 10.1016/j.jhep.2014.05.025]</w:t>
      </w:r>
    </w:p>
    <w:p w14:paraId="0D4354B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95 </w:t>
      </w:r>
      <w:r w:rsidRPr="00856F61">
        <w:rPr>
          <w:rFonts w:ascii="Book Antiqua" w:hAnsi="Book Antiqua"/>
          <w:b/>
          <w:bCs/>
        </w:rPr>
        <w:t>Pan Q</w:t>
      </w:r>
      <w:r w:rsidRPr="00856F61">
        <w:rPr>
          <w:rFonts w:ascii="Book Antiqua" w:hAnsi="Book Antiqua"/>
        </w:rPr>
        <w:t xml:space="preserve">, Long X, Song L, Zhao D, Li X, Li D, Li M, Zhou J, Tang X, Ren H, Ding K. Transcriptome sequencing identified hub genes for hepatocellular carcinoma by weighted-gene co-expression analysis. </w:t>
      </w:r>
      <w:r w:rsidRPr="00856F61">
        <w:rPr>
          <w:rFonts w:ascii="Book Antiqua" w:hAnsi="Book Antiqua"/>
          <w:i/>
          <w:iCs/>
        </w:rPr>
        <w:t>Oncotarget</w:t>
      </w:r>
      <w:r w:rsidRPr="00856F61">
        <w:rPr>
          <w:rFonts w:ascii="Book Antiqua" w:hAnsi="Book Antiqua"/>
        </w:rPr>
        <w:t xml:space="preserve"> 2016; </w:t>
      </w:r>
      <w:r w:rsidRPr="00856F61">
        <w:rPr>
          <w:rFonts w:ascii="Book Antiqua" w:hAnsi="Book Antiqua"/>
          <w:b/>
          <w:bCs/>
        </w:rPr>
        <w:t>7</w:t>
      </w:r>
      <w:r w:rsidRPr="00856F61">
        <w:rPr>
          <w:rFonts w:ascii="Book Antiqua" w:hAnsi="Book Antiqua"/>
        </w:rPr>
        <w:t>: 38487-38499 [PMID: 27220887 DOI: 10.18632/oncotarget.9555]</w:t>
      </w:r>
    </w:p>
    <w:p w14:paraId="6B16BC6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96 </w:t>
      </w:r>
      <w:r w:rsidRPr="00856F61">
        <w:rPr>
          <w:rFonts w:ascii="Book Antiqua" w:hAnsi="Book Antiqua"/>
          <w:b/>
          <w:bCs/>
        </w:rPr>
        <w:t>Yoo S</w:t>
      </w:r>
      <w:r w:rsidRPr="00856F61">
        <w:rPr>
          <w:rFonts w:ascii="Book Antiqua" w:hAnsi="Book Antiqua"/>
        </w:rPr>
        <w:t xml:space="preserve">, Wang W, Wang Q, Fiel MI, Lee E, Hiotis SP, Zhu J. A pilot systematic genomic comparison of recurrence risks of hepatitis B virus-associated hepatocellular carcinoma with low- and high-degree liver fibrosis. </w:t>
      </w:r>
      <w:r w:rsidRPr="00856F61">
        <w:rPr>
          <w:rFonts w:ascii="Book Antiqua" w:hAnsi="Book Antiqua"/>
          <w:i/>
          <w:iCs/>
        </w:rPr>
        <w:t>BMC Med</w:t>
      </w:r>
      <w:r w:rsidRPr="00856F61">
        <w:rPr>
          <w:rFonts w:ascii="Book Antiqua" w:hAnsi="Book Antiqua"/>
        </w:rPr>
        <w:t xml:space="preserve"> 2017; </w:t>
      </w:r>
      <w:r w:rsidRPr="00856F61">
        <w:rPr>
          <w:rFonts w:ascii="Book Antiqua" w:hAnsi="Book Antiqua"/>
          <w:b/>
          <w:bCs/>
        </w:rPr>
        <w:t>15</w:t>
      </w:r>
      <w:r w:rsidRPr="00856F61">
        <w:rPr>
          <w:rFonts w:ascii="Book Antiqua" w:hAnsi="Book Antiqua"/>
        </w:rPr>
        <w:t>: 214 [PMID: 29212479 DOI: 10.1186/s12916-017-0973-7]</w:t>
      </w:r>
    </w:p>
    <w:p w14:paraId="6246FB9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97 </w:t>
      </w:r>
      <w:r w:rsidRPr="00856F61">
        <w:rPr>
          <w:rFonts w:ascii="Book Antiqua" w:hAnsi="Book Antiqua"/>
          <w:b/>
          <w:bCs/>
        </w:rPr>
        <w:t>Okrah K</w:t>
      </w:r>
      <w:r w:rsidRPr="00856F61">
        <w:rPr>
          <w:rFonts w:ascii="Book Antiqua" w:hAnsi="Book Antiqua"/>
        </w:rPr>
        <w:t xml:space="preserve">, Tarighat S, Liu B, Koeppen H, Wagle MC, Cheng G, Sun C, Dey A, Chang MT, Sumiyoshi T, Mounir Z, Cummings C, Hampton G, Amler L, Fridlyand J, Hegde PS, Turley SJ, Lackner MR, Huang SM. Transcriptomic analysis of hepatocellular carcinoma reveals molecular features of disease progression and tumor immune biology. </w:t>
      </w:r>
      <w:r w:rsidRPr="00856F61">
        <w:rPr>
          <w:rFonts w:ascii="Book Antiqua" w:hAnsi="Book Antiqua"/>
          <w:i/>
          <w:iCs/>
        </w:rPr>
        <w:t>NPJ Precis Oncol</w:t>
      </w:r>
      <w:r w:rsidRPr="00856F61">
        <w:rPr>
          <w:rFonts w:ascii="Book Antiqua" w:hAnsi="Book Antiqua"/>
        </w:rPr>
        <w:t xml:space="preserve"> 2018; </w:t>
      </w:r>
      <w:r w:rsidRPr="00856F61">
        <w:rPr>
          <w:rFonts w:ascii="Book Antiqua" w:hAnsi="Book Antiqua"/>
          <w:b/>
          <w:bCs/>
        </w:rPr>
        <w:t>2</w:t>
      </w:r>
      <w:r w:rsidRPr="00856F61">
        <w:rPr>
          <w:rFonts w:ascii="Book Antiqua" w:hAnsi="Book Antiqua"/>
        </w:rPr>
        <w:t>: 25 [PMID: 30456308 DOI: 10.1038/s41698-018-0068-8]</w:t>
      </w:r>
    </w:p>
    <w:p w14:paraId="582F661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98 </w:t>
      </w:r>
      <w:r w:rsidRPr="00856F61">
        <w:rPr>
          <w:rFonts w:ascii="Book Antiqua" w:hAnsi="Book Antiqua"/>
          <w:b/>
          <w:bCs/>
        </w:rPr>
        <w:t>Wang XX</w:t>
      </w:r>
      <w:r w:rsidRPr="00856F61">
        <w:rPr>
          <w:rFonts w:ascii="Book Antiqua" w:hAnsi="Book Antiqua"/>
        </w:rPr>
        <w:t xml:space="preserve">, Wu LH, Ai L, Pan W, Ren JY, Zhang Q, Zhang HM. Construction of an HCC recurrence model basedon the investigation of immune-relatedlncRNAs and related mechanisms. </w:t>
      </w:r>
      <w:r w:rsidRPr="00856F61">
        <w:rPr>
          <w:rFonts w:ascii="Book Antiqua" w:hAnsi="Book Antiqua"/>
          <w:i/>
          <w:iCs/>
        </w:rPr>
        <w:t>Mol Ther Nucleic Acids</w:t>
      </w:r>
      <w:r w:rsidRPr="00856F61">
        <w:rPr>
          <w:rFonts w:ascii="Book Antiqua" w:hAnsi="Book Antiqua"/>
        </w:rPr>
        <w:t xml:space="preserve"> 2021; </w:t>
      </w:r>
      <w:r w:rsidRPr="00856F61">
        <w:rPr>
          <w:rFonts w:ascii="Book Antiqua" w:hAnsi="Book Antiqua"/>
          <w:b/>
          <w:bCs/>
        </w:rPr>
        <w:t>26</w:t>
      </w:r>
      <w:r w:rsidRPr="00856F61">
        <w:rPr>
          <w:rFonts w:ascii="Book Antiqua" w:hAnsi="Book Antiqua"/>
        </w:rPr>
        <w:t>: 1387-1400 [PMID: 34900397 DOI: 10.1016/j.omtn.2021.11.006]</w:t>
      </w:r>
    </w:p>
    <w:p w14:paraId="2D6B5E3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99 </w:t>
      </w:r>
      <w:r w:rsidRPr="00856F61">
        <w:rPr>
          <w:rFonts w:ascii="Book Antiqua" w:hAnsi="Book Antiqua"/>
          <w:b/>
          <w:bCs/>
        </w:rPr>
        <w:t>Ho DW</w:t>
      </w:r>
      <w:r w:rsidRPr="00856F61">
        <w:rPr>
          <w:rFonts w:ascii="Book Antiqua" w:hAnsi="Book Antiqua"/>
        </w:rPr>
        <w:t xml:space="preserve">, Tsui YM, Chan LK, Sze KM, Zhang X, Cheu JW, Chiu YT, Lee JM, Chan AC, Cheung ET, Yau DT, Chia NH, Lo IL, Sham PC, Cheung TT, Wong CC, Ng IO. Single-cell RNA sequencing shows the immunosuppressive landscape and tumor heterogeneity of HBV-associated hepatocellular carcinoma. </w:t>
      </w:r>
      <w:r w:rsidRPr="00856F61">
        <w:rPr>
          <w:rFonts w:ascii="Book Antiqua" w:hAnsi="Book Antiqua"/>
          <w:i/>
          <w:iCs/>
        </w:rPr>
        <w:t>Nat Commun</w:t>
      </w:r>
      <w:r w:rsidRPr="00856F61">
        <w:rPr>
          <w:rFonts w:ascii="Book Antiqua" w:hAnsi="Book Antiqua"/>
        </w:rPr>
        <w:t xml:space="preserve"> 2021; </w:t>
      </w:r>
      <w:r w:rsidRPr="00856F61">
        <w:rPr>
          <w:rFonts w:ascii="Book Antiqua" w:hAnsi="Book Antiqua"/>
          <w:b/>
          <w:bCs/>
        </w:rPr>
        <w:t>12</w:t>
      </w:r>
      <w:r w:rsidRPr="00856F61">
        <w:rPr>
          <w:rFonts w:ascii="Book Antiqua" w:hAnsi="Book Antiqua"/>
        </w:rPr>
        <w:t>: 3684 [PMID: 34140495 DOI: 10.1038/s41467-021-24010-1]</w:t>
      </w:r>
    </w:p>
    <w:p w14:paraId="0B0A14C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100 </w:t>
      </w:r>
      <w:r w:rsidRPr="00856F61">
        <w:rPr>
          <w:rFonts w:ascii="Book Antiqua" w:hAnsi="Book Antiqua"/>
          <w:b/>
          <w:bCs/>
        </w:rPr>
        <w:t>Nguyen PHD</w:t>
      </w:r>
      <w:r w:rsidRPr="00856F61">
        <w:rPr>
          <w:rFonts w:ascii="Book Antiqua" w:hAnsi="Book Antiqua"/>
        </w:rPr>
        <w:t xml:space="preserve">, Ma S, Phua CZJ, Kaya NA, Lai HLH, Lim CJ, Lim JQ, Wasser M, Lai L, Tam WL, Lim TKH, Wan WK, Loh T, Leow WQ, Pang YH, Chan CY, Lee SY, Cheow PC, Toh HC, Ginhoux F, Iyer S, Kow AWC, Young Dan Y, Chung A, Bonney GK, Goh BKP, Albani S, Chow PKH, Zhai W, Chew V. Intratumoural immune heterogeneity as a hallmark of tumour evolution and progression in hepatocellular carcinoma. </w:t>
      </w:r>
      <w:r w:rsidRPr="00856F61">
        <w:rPr>
          <w:rFonts w:ascii="Book Antiqua" w:hAnsi="Book Antiqua"/>
          <w:i/>
          <w:iCs/>
        </w:rPr>
        <w:t>Nat Commun</w:t>
      </w:r>
      <w:r w:rsidRPr="00856F61">
        <w:rPr>
          <w:rFonts w:ascii="Book Antiqua" w:hAnsi="Book Antiqua"/>
        </w:rPr>
        <w:t xml:space="preserve"> 2021; </w:t>
      </w:r>
      <w:r w:rsidRPr="00856F61">
        <w:rPr>
          <w:rFonts w:ascii="Book Antiqua" w:hAnsi="Book Antiqua"/>
          <w:b/>
          <w:bCs/>
        </w:rPr>
        <w:t>12</w:t>
      </w:r>
      <w:r w:rsidRPr="00856F61">
        <w:rPr>
          <w:rFonts w:ascii="Book Antiqua" w:hAnsi="Book Antiqua"/>
        </w:rPr>
        <w:t>: 227 [PMID: 33431814 DOI: 10.1038/s41467-020-20171-7]</w:t>
      </w:r>
    </w:p>
    <w:p w14:paraId="1CCB39D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101 </w:t>
      </w:r>
      <w:r w:rsidRPr="00856F61">
        <w:rPr>
          <w:rFonts w:ascii="Book Antiqua" w:hAnsi="Book Antiqua"/>
          <w:b/>
          <w:bCs/>
        </w:rPr>
        <w:t>Tian B</w:t>
      </w:r>
      <w:r w:rsidRPr="00856F61">
        <w:rPr>
          <w:rFonts w:ascii="Book Antiqua" w:hAnsi="Book Antiqua"/>
        </w:rPr>
        <w:t xml:space="preserve">, Li Q. Single-Cell Sequencing and Its Applications in Liver Cancer. </w:t>
      </w:r>
      <w:r w:rsidRPr="00856F61">
        <w:rPr>
          <w:rFonts w:ascii="Book Antiqua" w:hAnsi="Book Antiqua"/>
          <w:i/>
          <w:iCs/>
        </w:rPr>
        <w:t>Front Oncol</w:t>
      </w:r>
      <w:r w:rsidRPr="00856F61">
        <w:rPr>
          <w:rFonts w:ascii="Book Antiqua" w:hAnsi="Book Antiqua"/>
        </w:rPr>
        <w:t xml:space="preserve"> 2022; </w:t>
      </w:r>
      <w:r w:rsidRPr="00856F61">
        <w:rPr>
          <w:rFonts w:ascii="Book Antiqua" w:hAnsi="Book Antiqua"/>
          <w:b/>
          <w:bCs/>
        </w:rPr>
        <w:t>12</w:t>
      </w:r>
      <w:r w:rsidRPr="00856F61">
        <w:rPr>
          <w:rFonts w:ascii="Book Antiqua" w:hAnsi="Book Antiqua"/>
        </w:rPr>
        <w:t>: 857037 [PMID: 35574365 DOI: 10.3389/fonc.2022.857037]</w:t>
      </w:r>
    </w:p>
    <w:p w14:paraId="3B7674A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102 </w:t>
      </w:r>
      <w:r w:rsidRPr="00856F61">
        <w:rPr>
          <w:rFonts w:ascii="Book Antiqua" w:hAnsi="Book Antiqua"/>
          <w:b/>
          <w:bCs/>
        </w:rPr>
        <w:t>Gross A</w:t>
      </w:r>
      <w:r w:rsidRPr="00856F61">
        <w:rPr>
          <w:rFonts w:ascii="Book Antiqua" w:hAnsi="Book Antiqua"/>
        </w:rPr>
        <w:t xml:space="preserve">, Schoendube J, Zimmermann S, Steeb M, Zengerle R, Koltay P. Technologies for Single-Cell Isolation. </w:t>
      </w:r>
      <w:r w:rsidRPr="00856F61">
        <w:rPr>
          <w:rFonts w:ascii="Book Antiqua" w:hAnsi="Book Antiqua"/>
          <w:i/>
          <w:iCs/>
        </w:rPr>
        <w:t>Int J Mol Sci</w:t>
      </w:r>
      <w:r w:rsidRPr="00856F61">
        <w:rPr>
          <w:rFonts w:ascii="Book Antiqua" w:hAnsi="Book Antiqua"/>
        </w:rPr>
        <w:t xml:space="preserve"> 2015; </w:t>
      </w:r>
      <w:r w:rsidRPr="00856F61">
        <w:rPr>
          <w:rFonts w:ascii="Book Antiqua" w:hAnsi="Book Antiqua"/>
          <w:b/>
          <w:bCs/>
        </w:rPr>
        <w:t>16</w:t>
      </w:r>
      <w:r w:rsidRPr="00856F61">
        <w:rPr>
          <w:rFonts w:ascii="Book Antiqua" w:hAnsi="Book Antiqua"/>
        </w:rPr>
        <w:t>: 16897-16919 [PMID: 26213926 DOI: 10.3390/ijms160816897]</w:t>
      </w:r>
    </w:p>
    <w:p w14:paraId="4A66D19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103 </w:t>
      </w:r>
      <w:r w:rsidRPr="00856F61">
        <w:rPr>
          <w:rFonts w:ascii="Book Antiqua" w:hAnsi="Book Antiqua"/>
          <w:b/>
          <w:bCs/>
        </w:rPr>
        <w:t>Tang F</w:t>
      </w:r>
      <w:r w:rsidRPr="00856F61">
        <w:rPr>
          <w:rFonts w:ascii="Book Antiqua" w:hAnsi="Book Antiqua"/>
        </w:rPr>
        <w:t xml:space="preserve">, Barbacioru C, Wang Y, Nordman E, Lee C, Xu N, Wang X, Bodeau J, Tuch BB, Siddiqui A, Lao K, Surani MA. mRNA-Seq whole-transcriptome analysis of a single cell. </w:t>
      </w:r>
      <w:r w:rsidRPr="00856F61">
        <w:rPr>
          <w:rFonts w:ascii="Book Antiqua" w:hAnsi="Book Antiqua"/>
          <w:i/>
          <w:iCs/>
        </w:rPr>
        <w:t>Nat Methods</w:t>
      </w:r>
      <w:r w:rsidRPr="00856F61">
        <w:rPr>
          <w:rFonts w:ascii="Book Antiqua" w:hAnsi="Book Antiqua"/>
        </w:rPr>
        <w:t xml:space="preserve"> 2009; </w:t>
      </w:r>
      <w:r w:rsidRPr="00856F61">
        <w:rPr>
          <w:rFonts w:ascii="Book Antiqua" w:hAnsi="Book Antiqua"/>
          <w:b/>
          <w:bCs/>
        </w:rPr>
        <w:t>6</w:t>
      </w:r>
      <w:r w:rsidRPr="00856F61">
        <w:rPr>
          <w:rFonts w:ascii="Book Antiqua" w:hAnsi="Book Antiqua"/>
        </w:rPr>
        <w:t>: 377-382 [PMID: 19349980 DOI: 10.1038/nmeth.1315]</w:t>
      </w:r>
    </w:p>
    <w:p w14:paraId="65833EE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104 </w:t>
      </w:r>
      <w:r w:rsidRPr="00856F61">
        <w:rPr>
          <w:rFonts w:ascii="Book Antiqua" w:hAnsi="Book Antiqua"/>
          <w:b/>
          <w:bCs/>
        </w:rPr>
        <w:t>Zhang X</w:t>
      </w:r>
      <w:r w:rsidRPr="00856F61">
        <w:rPr>
          <w:rFonts w:ascii="Book Antiqua" w:hAnsi="Book Antiqua"/>
        </w:rPr>
        <w:t xml:space="preserve">, Li T, Liu F, Chen Y, Yao J, Li Z, Huang Y, Wang J. Comparative Analysis of Droplet-Based Ultra-High-Throughput Single-Cell RNA-Seq Systems. </w:t>
      </w:r>
      <w:r w:rsidRPr="00856F61">
        <w:rPr>
          <w:rFonts w:ascii="Book Antiqua" w:hAnsi="Book Antiqua"/>
          <w:i/>
          <w:iCs/>
        </w:rPr>
        <w:t>Mol Cell</w:t>
      </w:r>
      <w:r w:rsidRPr="00856F61">
        <w:rPr>
          <w:rFonts w:ascii="Book Antiqua" w:hAnsi="Book Antiqua"/>
        </w:rPr>
        <w:t xml:space="preserve"> 2019; </w:t>
      </w:r>
      <w:r w:rsidRPr="00856F61">
        <w:rPr>
          <w:rFonts w:ascii="Book Antiqua" w:hAnsi="Book Antiqua"/>
          <w:b/>
          <w:bCs/>
        </w:rPr>
        <w:t>73</w:t>
      </w:r>
      <w:r w:rsidRPr="00856F61">
        <w:rPr>
          <w:rFonts w:ascii="Book Antiqua" w:hAnsi="Book Antiqua"/>
        </w:rPr>
        <w:t>: 130-142.e5 [PMID: 30472192 DOI: 10.1016/j.molcel.2018.10.020]</w:t>
      </w:r>
    </w:p>
    <w:p w14:paraId="77122FB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105 </w:t>
      </w:r>
      <w:r w:rsidRPr="00856F61">
        <w:rPr>
          <w:rFonts w:ascii="Book Antiqua" w:hAnsi="Book Antiqua"/>
          <w:b/>
          <w:bCs/>
        </w:rPr>
        <w:t>Zheng B</w:t>
      </w:r>
      <w:r w:rsidRPr="00856F61">
        <w:rPr>
          <w:rFonts w:ascii="Book Antiqua" w:hAnsi="Book Antiqua"/>
        </w:rPr>
        <w:t xml:space="preserve">, Wang D, Qiu X, Luo G, Wu T, Yang S, Li Z, Zhu Y, Wang S, Wu R, Sui C, Gu Z, Shen S, Jeong S, Wu X, Gu J, Wang H, Chen L. Trajectory and Functional Analysis of PD-1(high) CD4(+)CD8(+) T Cells in Hepatocellular Carcinoma by Single-Cell Cytometry and Transcriptome Sequencing. </w:t>
      </w:r>
      <w:r w:rsidRPr="00856F61">
        <w:rPr>
          <w:rFonts w:ascii="Book Antiqua" w:hAnsi="Book Antiqua"/>
          <w:i/>
          <w:iCs/>
        </w:rPr>
        <w:t>Adv Sci (Weinh)</w:t>
      </w:r>
      <w:r w:rsidRPr="00856F61">
        <w:rPr>
          <w:rFonts w:ascii="Book Antiqua" w:hAnsi="Book Antiqua"/>
        </w:rPr>
        <w:t xml:space="preserve"> 2020; </w:t>
      </w:r>
      <w:r w:rsidRPr="00856F61">
        <w:rPr>
          <w:rFonts w:ascii="Book Antiqua" w:hAnsi="Book Antiqua"/>
          <w:b/>
          <w:bCs/>
        </w:rPr>
        <w:t>7</w:t>
      </w:r>
      <w:r w:rsidRPr="00856F61">
        <w:rPr>
          <w:rFonts w:ascii="Book Antiqua" w:hAnsi="Book Antiqua"/>
        </w:rPr>
        <w:t>: 2000224 [PMID: 32670760 DOI: 10.1002/advs.202000224]</w:t>
      </w:r>
    </w:p>
    <w:p w14:paraId="0FBC5D1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106 </w:t>
      </w:r>
      <w:r w:rsidRPr="00856F61">
        <w:rPr>
          <w:rFonts w:ascii="Book Antiqua" w:hAnsi="Book Antiqua"/>
          <w:b/>
          <w:bCs/>
        </w:rPr>
        <w:t>Zhang Q</w:t>
      </w:r>
      <w:r w:rsidRPr="00856F61">
        <w:rPr>
          <w:rFonts w:ascii="Book Antiqua" w:hAnsi="Book Antiqua"/>
        </w:rPr>
        <w:t xml:space="preserve">, He Y, Luo N, Patel SJ, Han Y, Gao R, Modak M, Carotta S, Haslinger C, Kind D, Peet GW, Zhong G, Lu S, Zhu W, Mao Y, Xiao M, Bergmann M, Hu X, Kerkar SP, Vogt AB, Pflanz S, Liu K, Peng J, Ren X, Zhang Z. Landscape and Dynamics of Single Immune Cells in Hepatocellular Carcinoma. </w:t>
      </w:r>
      <w:r w:rsidRPr="00856F61">
        <w:rPr>
          <w:rFonts w:ascii="Book Antiqua" w:hAnsi="Book Antiqua"/>
          <w:i/>
          <w:iCs/>
        </w:rPr>
        <w:t>Cell</w:t>
      </w:r>
      <w:r w:rsidRPr="00856F61">
        <w:rPr>
          <w:rFonts w:ascii="Book Antiqua" w:hAnsi="Book Antiqua"/>
        </w:rPr>
        <w:t xml:space="preserve"> 2019; </w:t>
      </w:r>
      <w:r w:rsidRPr="00856F61">
        <w:rPr>
          <w:rFonts w:ascii="Book Antiqua" w:hAnsi="Book Antiqua"/>
          <w:b/>
          <w:bCs/>
        </w:rPr>
        <w:t>179</w:t>
      </w:r>
      <w:r w:rsidRPr="00856F61">
        <w:rPr>
          <w:rFonts w:ascii="Book Antiqua" w:hAnsi="Book Antiqua"/>
        </w:rPr>
        <w:t>: 829-845.e20 [PMID: 31675496 DOI: 10.1016/j.cell.2019.10.003]</w:t>
      </w:r>
    </w:p>
    <w:p w14:paraId="484CE3D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107 </w:t>
      </w:r>
      <w:r w:rsidRPr="00856F61">
        <w:rPr>
          <w:rFonts w:ascii="Book Antiqua" w:hAnsi="Book Antiqua"/>
          <w:b/>
          <w:bCs/>
        </w:rPr>
        <w:t>Ma L</w:t>
      </w:r>
      <w:r w:rsidRPr="00856F61">
        <w:rPr>
          <w:rFonts w:ascii="Book Antiqua" w:hAnsi="Book Antiqua"/>
        </w:rPr>
        <w:t xml:space="preserve">, Hernandez MO, Zhao Y, Mehta M, Tran B, Kelly M, Rae Z, Hernandez JM, Davis JL, Martin SP, Kleiner DE, Hewitt SM, Ylaya K, Wood BJ, Greten TF, Wang XW. Tumor Cell Biodiversity Drives Microenvironmental Reprogramming in Liver Cancer. </w:t>
      </w:r>
      <w:r w:rsidRPr="00856F61">
        <w:rPr>
          <w:rFonts w:ascii="Book Antiqua" w:hAnsi="Book Antiqua"/>
          <w:i/>
          <w:iCs/>
        </w:rPr>
        <w:t>Cancer Cell</w:t>
      </w:r>
      <w:r w:rsidRPr="00856F61">
        <w:rPr>
          <w:rFonts w:ascii="Book Antiqua" w:hAnsi="Book Antiqua"/>
        </w:rPr>
        <w:t xml:space="preserve"> 2019; </w:t>
      </w:r>
      <w:r w:rsidRPr="00856F61">
        <w:rPr>
          <w:rFonts w:ascii="Book Antiqua" w:hAnsi="Book Antiqua"/>
          <w:b/>
          <w:bCs/>
        </w:rPr>
        <w:t>36</w:t>
      </w:r>
      <w:r w:rsidRPr="00856F61">
        <w:rPr>
          <w:rFonts w:ascii="Book Antiqua" w:hAnsi="Book Antiqua"/>
        </w:rPr>
        <w:t>: 418-430.e6 [PMID: 31588021 DOI: 10.1016/j.ccell.2019.08.007]</w:t>
      </w:r>
    </w:p>
    <w:p w14:paraId="48CDCC2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108 </w:t>
      </w:r>
      <w:r w:rsidRPr="00856F61">
        <w:rPr>
          <w:rFonts w:ascii="Book Antiqua" w:hAnsi="Book Antiqua"/>
          <w:b/>
          <w:bCs/>
        </w:rPr>
        <w:t>Liu J</w:t>
      </w:r>
      <w:r w:rsidRPr="00856F61">
        <w:rPr>
          <w:rFonts w:ascii="Book Antiqua" w:hAnsi="Book Antiqua"/>
        </w:rPr>
        <w:t xml:space="preserve">, Dang H, Wang XW. The significance of intertumor and intratumor heterogeneity in liver cancer. </w:t>
      </w:r>
      <w:r w:rsidRPr="00856F61">
        <w:rPr>
          <w:rFonts w:ascii="Book Antiqua" w:hAnsi="Book Antiqua"/>
          <w:i/>
          <w:iCs/>
        </w:rPr>
        <w:t>Exp Mol Med</w:t>
      </w:r>
      <w:r w:rsidRPr="00856F61">
        <w:rPr>
          <w:rFonts w:ascii="Book Antiqua" w:hAnsi="Book Antiqua"/>
        </w:rPr>
        <w:t xml:space="preserve"> 2018; </w:t>
      </w:r>
      <w:r w:rsidRPr="00856F61">
        <w:rPr>
          <w:rFonts w:ascii="Book Antiqua" w:hAnsi="Book Antiqua"/>
          <w:b/>
          <w:bCs/>
        </w:rPr>
        <w:t>50</w:t>
      </w:r>
      <w:r w:rsidRPr="00856F61">
        <w:rPr>
          <w:rFonts w:ascii="Book Antiqua" w:hAnsi="Book Antiqua"/>
        </w:rPr>
        <w:t>: e416 [PMID: 29303512 DOI: 10.1038/emm.2017.165]</w:t>
      </w:r>
    </w:p>
    <w:p w14:paraId="1A1DE99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109 </w:t>
      </w:r>
      <w:r w:rsidRPr="00856F61">
        <w:rPr>
          <w:rFonts w:ascii="Book Antiqua" w:hAnsi="Book Antiqua"/>
          <w:b/>
          <w:bCs/>
        </w:rPr>
        <w:t>Totoki Y</w:t>
      </w:r>
      <w:r w:rsidRPr="00856F61">
        <w:rPr>
          <w:rFonts w:ascii="Book Antiqua" w:hAnsi="Book Antiqua"/>
        </w:rPr>
        <w:t xml:space="preserve">, Tatsuno K, Covington KR, Ueda H, Creighton CJ, Kato M, Tsuji S, Donehower LA, Slagle BL, Nakamura H, Yamamoto S, Shinbrot E, Hama N, Lehmkuhl M, Hosoda F, Arai Y, Walker K, Dahdouli M, Gotoh K, Nagae G, Gingras MC, Muzny DM, Ojima H, Shimada K, Midorikawa Y, Goss JA, Cotton R, Hayashi A, Shibahara J, Ishikawa S, Guiteau J, Tanaka M, Urushidate T, Ohashi S, Okada N, Doddapaneni H, Wang M, Zhu Y, Dinh H, Okusaka T, Kokudo N, Kosuge T, Takayama T, Fukayama M, Gibbs RA, Wheeler DA, Aburatani H, Shibata T. Trans-ancestry mutational landscape of hepatocellular carcinoma genomes. </w:t>
      </w:r>
      <w:r w:rsidRPr="00856F61">
        <w:rPr>
          <w:rFonts w:ascii="Book Antiqua" w:hAnsi="Book Antiqua"/>
          <w:i/>
          <w:iCs/>
        </w:rPr>
        <w:t>Nat Genet</w:t>
      </w:r>
      <w:r w:rsidRPr="00856F61">
        <w:rPr>
          <w:rFonts w:ascii="Book Antiqua" w:hAnsi="Book Antiqua"/>
        </w:rPr>
        <w:t xml:space="preserve"> 2014; </w:t>
      </w:r>
      <w:r w:rsidRPr="00856F61">
        <w:rPr>
          <w:rFonts w:ascii="Book Antiqua" w:hAnsi="Book Antiqua"/>
          <w:b/>
          <w:bCs/>
        </w:rPr>
        <w:t>46</w:t>
      </w:r>
      <w:r w:rsidRPr="00856F61">
        <w:rPr>
          <w:rFonts w:ascii="Book Antiqua" w:hAnsi="Book Antiqua"/>
        </w:rPr>
        <w:t>: 1267-1273 [PMID: 25362482 DOI: 10.1038/ng.3126]</w:t>
      </w:r>
    </w:p>
    <w:p w14:paraId="0896C4C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110 </w:t>
      </w:r>
      <w:r w:rsidRPr="00856F61">
        <w:rPr>
          <w:rFonts w:ascii="Book Antiqua" w:hAnsi="Book Antiqua"/>
          <w:b/>
          <w:bCs/>
        </w:rPr>
        <w:t>Lee JS</w:t>
      </w:r>
      <w:r w:rsidRPr="00856F61">
        <w:rPr>
          <w:rFonts w:ascii="Book Antiqua" w:hAnsi="Book Antiqua"/>
        </w:rPr>
        <w:t xml:space="preserve">, Chu IS, Heo J, Calvisi DF, Sun Z, Roskams T, Durnez A, Demetris AJ, Thorgeirsson SS. Classification and prediction of survival in hepatocellular carcinoma by gene expression profiling. </w:t>
      </w:r>
      <w:r w:rsidRPr="00856F61">
        <w:rPr>
          <w:rFonts w:ascii="Book Antiqua" w:hAnsi="Book Antiqua"/>
          <w:i/>
          <w:iCs/>
        </w:rPr>
        <w:t>Hepatology</w:t>
      </w:r>
      <w:r w:rsidRPr="00856F61">
        <w:rPr>
          <w:rFonts w:ascii="Book Antiqua" w:hAnsi="Book Antiqua"/>
        </w:rPr>
        <w:t xml:space="preserve"> 2004; </w:t>
      </w:r>
      <w:r w:rsidRPr="00856F61">
        <w:rPr>
          <w:rFonts w:ascii="Book Antiqua" w:hAnsi="Book Antiqua"/>
          <w:b/>
          <w:bCs/>
        </w:rPr>
        <w:t>40</w:t>
      </w:r>
      <w:r w:rsidRPr="00856F61">
        <w:rPr>
          <w:rFonts w:ascii="Book Antiqua" w:hAnsi="Book Antiqua"/>
        </w:rPr>
        <w:t>: 667-676 [PMID: 15349906 DOI: 10.1002/hep.20375]</w:t>
      </w:r>
    </w:p>
    <w:p w14:paraId="1B08FE3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111 </w:t>
      </w:r>
      <w:r w:rsidRPr="00856F61">
        <w:rPr>
          <w:rFonts w:ascii="Book Antiqua" w:hAnsi="Book Antiqua"/>
          <w:b/>
          <w:bCs/>
        </w:rPr>
        <w:t>Ye QH</w:t>
      </w:r>
      <w:r w:rsidRPr="00856F61">
        <w:rPr>
          <w:rFonts w:ascii="Book Antiqua" w:hAnsi="Book Antiqua"/>
        </w:rPr>
        <w:t xml:space="preserve">, Qin LX, Forgues M, He P, Kim JW, Peng AC, Simon R, Li Y, Robles AI, Chen Y, Ma ZC, Wu ZQ, Ye SL, Liu YK, Tang ZY, Wang XW. Predicting hepatitis B virus-positive metastatic hepatocellular carcinomas using gene expression profiling and supervised machine learning. </w:t>
      </w:r>
      <w:r w:rsidRPr="00856F61">
        <w:rPr>
          <w:rFonts w:ascii="Book Antiqua" w:hAnsi="Book Antiqua"/>
          <w:i/>
          <w:iCs/>
        </w:rPr>
        <w:t>Nat Med</w:t>
      </w:r>
      <w:r w:rsidRPr="00856F61">
        <w:rPr>
          <w:rFonts w:ascii="Book Antiqua" w:hAnsi="Book Antiqua"/>
        </w:rPr>
        <w:t xml:space="preserve"> 2003; </w:t>
      </w:r>
      <w:r w:rsidRPr="00856F61">
        <w:rPr>
          <w:rFonts w:ascii="Book Antiqua" w:hAnsi="Book Antiqua"/>
          <w:b/>
          <w:bCs/>
        </w:rPr>
        <w:t>9</w:t>
      </w:r>
      <w:r w:rsidRPr="00856F61">
        <w:rPr>
          <w:rFonts w:ascii="Book Antiqua" w:hAnsi="Book Antiqua"/>
        </w:rPr>
        <w:t>: 416-423 [PMID: 12640447 DOI: 10.1038/nm843]</w:t>
      </w:r>
    </w:p>
    <w:p w14:paraId="430D1C4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112 </w:t>
      </w:r>
      <w:r w:rsidRPr="00856F61">
        <w:rPr>
          <w:rFonts w:ascii="Book Antiqua" w:hAnsi="Book Antiqua"/>
          <w:b/>
          <w:bCs/>
        </w:rPr>
        <w:t>Losic B</w:t>
      </w:r>
      <w:r w:rsidRPr="00856F61">
        <w:rPr>
          <w:rFonts w:ascii="Book Antiqua" w:hAnsi="Book Antiqua"/>
        </w:rPr>
        <w:t>, Craig AJ, Villacorta-Martin C, Martins-Filho SN, Akers N, Chen X, Ahsen ME, von Felden J, Labgaa I, D</w:t>
      </w:r>
      <w:r w:rsidRPr="00856F61">
        <w:t>ʹ</w:t>
      </w:r>
      <w:r w:rsidRPr="00856F61">
        <w:rPr>
          <w:rFonts w:ascii="Book Antiqua" w:hAnsi="Book Antiqua"/>
        </w:rPr>
        <w:t xml:space="preserve">Avola D, Allette K, Lira SA, Furtado GC, Garcia-Lezana T, Restrepo P, Stueck A, Ward SC, Fiel MI, Hiotis SP, Gunasekaran G, Sia D, Schadt EE, Sebra R, Schwartz M, Llovet JM, Thung S, Stolovitzky G, Villanueva A. Intratumoral heterogeneity and clonal evolution in liver cancer. </w:t>
      </w:r>
      <w:r w:rsidRPr="00856F61">
        <w:rPr>
          <w:rFonts w:ascii="Book Antiqua" w:hAnsi="Book Antiqua"/>
          <w:i/>
          <w:iCs/>
        </w:rPr>
        <w:t>Nat Commun</w:t>
      </w:r>
      <w:r w:rsidRPr="00856F61">
        <w:rPr>
          <w:rFonts w:ascii="Book Antiqua" w:hAnsi="Book Antiqua"/>
        </w:rPr>
        <w:t xml:space="preserve"> 2020; </w:t>
      </w:r>
      <w:r w:rsidRPr="00856F61">
        <w:rPr>
          <w:rFonts w:ascii="Book Antiqua" w:hAnsi="Book Antiqua"/>
          <w:b/>
          <w:bCs/>
        </w:rPr>
        <w:t>11</w:t>
      </w:r>
      <w:r w:rsidRPr="00856F61">
        <w:rPr>
          <w:rFonts w:ascii="Book Antiqua" w:hAnsi="Book Antiqua"/>
        </w:rPr>
        <w:t>: 291 [PMID: 31941899 DOI: 10.1038/s41467-019-14050-z]</w:t>
      </w:r>
    </w:p>
    <w:p w14:paraId="6901E41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113 </w:t>
      </w:r>
      <w:r w:rsidRPr="00856F61">
        <w:rPr>
          <w:rFonts w:ascii="Book Antiqua" w:hAnsi="Book Antiqua"/>
          <w:b/>
          <w:bCs/>
        </w:rPr>
        <w:t>Lu Y</w:t>
      </w:r>
      <w:r w:rsidRPr="00856F61">
        <w:rPr>
          <w:rFonts w:ascii="Book Antiqua" w:hAnsi="Book Antiqua"/>
        </w:rPr>
        <w:t xml:space="preserve">, Yang A, Quan C, Pan Y, Zhang H, Li Y, Gao C, Lu H, Wang X, Cao P, Chen H, Lu S, Zhou G. A single-cell atlas of the multicellular ecosystem of primary and metastatic hepatocellular carcinoma. </w:t>
      </w:r>
      <w:r w:rsidRPr="00856F61">
        <w:rPr>
          <w:rFonts w:ascii="Book Antiqua" w:hAnsi="Book Antiqua"/>
          <w:i/>
          <w:iCs/>
        </w:rPr>
        <w:t>Nat Commun</w:t>
      </w:r>
      <w:r w:rsidRPr="00856F61">
        <w:rPr>
          <w:rFonts w:ascii="Book Antiqua" w:hAnsi="Book Antiqua"/>
        </w:rPr>
        <w:t xml:space="preserve"> 2022; </w:t>
      </w:r>
      <w:r w:rsidRPr="00856F61">
        <w:rPr>
          <w:rFonts w:ascii="Book Antiqua" w:hAnsi="Book Antiqua"/>
          <w:b/>
          <w:bCs/>
        </w:rPr>
        <w:t>13</w:t>
      </w:r>
      <w:r w:rsidRPr="00856F61">
        <w:rPr>
          <w:rFonts w:ascii="Book Antiqua" w:hAnsi="Book Antiqua"/>
        </w:rPr>
        <w:t>: 4594 [PMID: 35933472 DOI: 10.1038/s41467-022-32283-3]</w:t>
      </w:r>
    </w:p>
    <w:p w14:paraId="0899526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114 </w:t>
      </w:r>
      <w:r w:rsidRPr="00856F61">
        <w:rPr>
          <w:rFonts w:ascii="Book Antiqua" w:hAnsi="Book Antiqua"/>
          <w:b/>
          <w:bCs/>
        </w:rPr>
        <w:t>Pfister D</w:t>
      </w:r>
      <w:r w:rsidRPr="00856F61">
        <w:rPr>
          <w:rFonts w:ascii="Book Antiqua" w:hAnsi="Book Antiqua"/>
        </w:rPr>
        <w:t xml:space="preserve">, Núñez NG, Pinyol R, Govaere O, Pinter M, Szydlowska M, Gupta R, Qiu M, Deczkowska A, Weiner A, Müller F, Sinha A, Friebel E, Engleitner T, Lenggenhager D, Moncsek A, Heide D, Stirm K, Kosla J, Kotsiliti E, Leone V, Dudek M, Yousuf S, Inverso D, Singh I, Teijeiro A, Castet F, Montironi C, Haber PK, Tiniakos D, Bedossa P, Cockell S, Younes R, Vacca M, Marra F, Schattenberg JM, Allison M, Bugianesi E, Ratziu V, Pressiani T, D'Alessio A, Personeni N, Rimassa L, Daly AK, Scheiner B, Pomej K, Kirstein MM, Vogel A, Peck-Radosavljevic M, Hucke F, Finkelmeier F, Waidmann O, Trojan J, Schulze K, Wege H, Koch S, Weinmann A, Bueter M, Rössler F, Siebenhüner A, De Dosso S, Mallm JP, Umansky V, Jugold M, Luedde T, Schietinger A, Schirmacher P, Emu B, Augustin HG, Billeter A, Müller-Stich B, Kikuchi H, Duda DG, Kütting F, Waldschmidt DT, Ebert MP, Rahbari N, Mei HE, Schulz AR, Ringelhan M, Malek N, Spahn S, Bitzer M, Ruiz de Galarreta M, Lujambio A, Dufour JF, Marron TU, Kaseb A, Kudo M, Huang YH, Djouder N, Wolter K, Zender L, Marche PN, Decaens T, Pinato DJ, Rad R, Mertens JC, Weber A, Unger K, Meissner F, Roth S, Jilkova ZM, Claassen M, Anstee QM, Amit I, Knolle P, Becher B, Llovet JM, Heikenwalder M. NASH limits anti-tumour surveillance in immunotherapy-treated HCC. </w:t>
      </w:r>
      <w:r w:rsidRPr="00856F61">
        <w:rPr>
          <w:rFonts w:ascii="Book Antiqua" w:hAnsi="Book Antiqua"/>
          <w:i/>
          <w:iCs/>
        </w:rPr>
        <w:t>Nature</w:t>
      </w:r>
      <w:r w:rsidRPr="00856F61">
        <w:rPr>
          <w:rFonts w:ascii="Book Antiqua" w:hAnsi="Book Antiqua"/>
        </w:rPr>
        <w:t xml:space="preserve"> 2021; </w:t>
      </w:r>
      <w:r w:rsidRPr="00856F61">
        <w:rPr>
          <w:rFonts w:ascii="Book Antiqua" w:hAnsi="Book Antiqua"/>
          <w:b/>
          <w:bCs/>
        </w:rPr>
        <w:t>592</w:t>
      </w:r>
      <w:r w:rsidRPr="00856F61">
        <w:rPr>
          <w:rFonts w:ascii="Book Antiqua" w:hAnsi="Book Antiqua"/>
        </w:rPr>
        <w:t>: 450-456 [PMID: 33762733 DOI: 10.1038/s41586-021-03362-0]</w:t>
      </w:r>
    </w:p>
    <w:p w14:paraId="7CFBFF4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115 </w:t>
      </w:r>
      <w:r w:rsidRPr="00856F61">
        <w:rPr>
          <w:rFonts w:ascii="Book Antiqua" w:hAnsi="Book Antiqua"/>
          <w:b/>
          <w:bCs/>
        </w:rPr>
        <w:t>Topalian SL</w:t>
      </w:r>
      <w:r w:rsidRPr="00856F61">
        <w:rPr>
          <w:rFonts w:ascii="Book Antiqua" w:hAnsi="Book Antiqua"/>
        </w:rPr>
        <w:t xml:space="preserve">, Taube JM, Anders RA, Pardoll DM. Mechanism-driven biomarkers to guide immune checkpoint blockade in cancer therapy. </w:t>
      </w:r>
      <w:r w:rsidRPr="00856F61">
        <w:rPr>
          <w:rFonts w:ascii="Book Antiqua" w:hAnsi="Book Antiqua"/>
          <w:i/>
          <w:iCs/>
        </w:rPr>
        <w:t>Nat Rev Cancer</w:t>
      </w:r>
      <w:r w:rsidRPr="00856F61">
        <w:rPr>
          <w:rFonts w:ascii="Book Antiqua" w:hAnsi="Book Antiqua"/>
        </w:rPr>
        <w:t xml:space="preserve"> 2016; </w:t>
      </w:r>
      <w:r w:rsidRPr="00856F61">
        <w:rPr>
          <w:rFonts w:ascii="Book Antiqua" w:hAnsi="Book Antiqua"/>
          <w:b/>
          <w:bCs/>
        </w:rPr>
        <w:t>16</w:t>
      </w:r>
      <w:r w:rsidRPr="00856F61">
        <w:rPr>
          <w:rFonts w:ascii="Book Antiqua" w:hAnsi="Book Antiqua"/>
        </w:rPr>
        <w:t>: 275-287 [PMID: 27079802 DOI: 10.1038/nrc.2016.36]</w:t>
      </w:r>
    </w:p>
    <w:p w14:paraId="6A7D454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116 </w:t>
      </w:r>
      <w:r w:rsidRPr="00856F61">
        <w:rPr>
          <w:rFonts w:ascii="Book Antiqua" w:hAnsi="Book Antiqua"/>
          <w:b/>
          <w:bCs/>
        </w:rPr>
        <w:t>Taube JM</w:t>
      </w:r>
      <w:r w:rsidRPr="00856F61">
        <w:rPr>
          <w:rFonts w:ascii="Book Antiqua" w:hAnsi="Book Antiqua"/>
        </w:rPr>
        <w:t xml:space="preserve">, Klein A, Brahmer JR, Xu H, Pan X, Kim JH, Chen L, Pardoll DM, Topalian SL, Anders RA. Association of PD-1, PD-1 ligands, and other features of the tumor immune microenvironment with response to anti-PD-1 therapy. </w:t>
      </w:r>
      <w:r w:rsidRPr="00856F61">
        <w:rPr>
          <w:rFonts w:ascii="Book Antiqua" w:hAnsi="Book Antiqua"/>
          <w:i/>
          <w:iCs/>
        </w:rPr>
        <w:t>Clin Cancer Res</w:t>
      </w:r>
      <w:r w:rsidRPr="00856F61">
        <w:rPr>
          <w:rFonts w:ascii="Book Antiqua" w:hAnsi="Book Antiqua"/>
        </w:rPr>
        <w:t xml:space="preserve"> 2014; </w:t>
      </w:r>
      <w:r w:rsidRPr="00856F61">
        <w:rPr>
          <w:rFonts w:ascii="Book Antiqua" w:hAnsi="Book Antiqua"/>
          <w:b/>
          <w:bCs/>
        </w:rPr>
        <w:t>20</w:t>
      </w:r>
      <w:r w:rsidRPr="00856F61">
        <w:rPr>
          <w:rFonts w:ascii="Book Antiqua" w:hAnsi="Book Antiqua"/>
        </w:rPr>
        <w:t>: 5064-5074 [PMID: 24714771 DOI: 10.1158/1078-0432.CCR-13-3271]</w:t>
      </w:r>
    </w:p>
    <w:p w14:paraId="62D7594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117 </w:t>
      </w:r>
      <w:r w:rsidRPr="00856F61">
        <w:rPr>
          <w:rFonts w:ascii="Book Antiqua" w:hAnsi="Book Antiqua"/>
          <w:b/>
          <w:bCs/>
        </w:rPr>
        <w:t>Lee TK</w:t>
      </w:r>
      <w:r w:rsidRPr="00856F61">
        <w:rPr>
          <w:rFonts w:ascii="Book Antiqua" w:hAnsi="Book Antiqua"/>
        </w:rPr>
        <w:t xml:space="preserve">, Guan XY, Ma S. Cancer stem cells in hepatocellular carcinoma - from origin to clinical implications. </w:t>
      </w:r>
      <w:r w:rsidRPr="00856F61">
        <w:rPr>
          <w:rFonts w:ascii="Book Antiqua" w:hAnsi="Book Antiqua"/>
          <w:i/>
          <w:iCs/>
        </w:rPr>
        <w:t>Nat Rev Gastroenterol Hepatol</w:t>
      </w:r>
      <w:r w:rsidRPr="00856F61">
        <w:rPr>
          <w:rFonts w:ascii="Book Antiqua" w:hAnsi="Book Antiqua"/>
        </w:rPr>
        <w:t xml:space="preserve"> 2022; </w:t>
      </w:r>
      <w:r w:rsidRPr="00856F61">
        <w:rPr>
          <w:rFonts w:ascii="Book Antiqua" w:hAnsi="Book Antiqua"/>
          <w:b/>
          <w:bCs/>
        </w:rPr>
        <w:t>19</w:t>
      </w:r>
      <w:r w:rsidRPr="00856F61">
        <w:rPr>
          <w:rFonts w:ascii="Book Antiqua" w:hAnsi="Book Antiqua"/>
        </w:rPr>
        <w:t>: 26-44 [PMID: 34504325 DOI: 10.1038/s41575-021-00508-3]</w:t>
      </w:r>
    </w:p>
    <w:p w14:paraId="7A890A9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118 </w:t>
      </w:r>
      <w:r w:rsidRPr="00856F61">
        <w:rPr>
          <w:rFonts w:ascii="Book Antiqua" w:hAnsi="Book Antiqua"/>
          <w:b/>
          <w:bCs/>
        </w:rPr>
        <w:t>Marzagalli M</w:t>
      </w:r>
      <w:r w:rsidRPr="00856F61">
        <w:rPr>
          <w:rFonts w:ascii="Book Antiqua" w:hAnsi="Book Antiqua"/>
        </w:rPr>
        <w:t xml:space="preserve">, Fontana F, Raimondi M, Limonta P. Cancer Stem Cells-Key Players in Tumor Relapse. </w:t>
      </w:r>
      <w:r w:rsidRPr="00856F61">
        <w:rPr>
          <w:rFonts w:ascii="Book Antiqua" w:hAnsi="Book Antiqua"/>
          <w:i/>
          <w:iCs/>
        </w:rPr>
        <w:t>Cancers (Basel)</w:t>
      </w:r>
      <w:r w:rsidRPr="00856F61">
        <w:rPr>
          <w:rFonts w:ascii="Book Antiqua" w:hAnsi="Book Antiqua"/>
        </w:rPr>
        <w:t xml:space="preserve"> 2021; </w:t>
      </w:r>
      <w:r w:rsidRPr="00856F61">
        <w:rPr>
          <w:rFonts w:ascii="Book Antiqua" w:hAnsi="Book Antiqua"/>
          <w:b/>
          <w:bCs/>
        </w:rPr>
        <w:t>13</w:t>
      </w:r>
      <w:r w:rsidRPr="00856F61">
        <w:rPr>
          <w:rFonts w:ascii="Book Antiqua" w:hAnsi="Book Antiqua"/>
        </w:rPr>
        <w:t xml:space="preserve"> [PMID: 33498502 DOI: 10.3390/cancers13030376]</w:t>
      </w:r>
    </w:p>
    <w:p w14:paraId="7668A1E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119 </w:t>
      </w:r>
      <w:r w:rsidRPr="00856F61">
        <w:rPr>
          <w:rFonts w:ascii="Book Antiqua" w:hAnsi="Book Antiqua"/>
          <w:b/>
          <w:bCs/>
        </w:rPr>
        <w:t>Chang JC</w:t>
      </w:r>
      <w:r w:rsidRPr="00856F61">
        <w:rPr>
          <w:rFonts w:ascii="Book Antiqua" w:hAnsi="Book Antiqua"/>
        </w:rPr>
        <w:t xml:space="preserve">. Cancer stem cells: Role in tumor growth, recurrence, metastasis, and treatment resistance. </w:t>
      </w:r>
      <w:r w:rsidRPr="00856F61">
        <w:rPr>
          <w:rFonts w:ascii="Book Antiqua" w:hAnsi="Book Antiqua"/>
          <w:i/>
          <w:iCs/>
        </w:rPr>
        <w:t>Medicine (Baltimore)</w:t>
      </w:r>
      <w:r w:rsidRPr="00856F61">
        <w:rPr>
          <w:rFonts w:ascii="Book Antiqua" w:hAnsi="Book Antiqua"/>
        </w:rPr>
        <w:t xml:space="preserve"> 2016; </w:t>
      </w:r>
      <w:r w:rsidRPr="00856F61">
        <w:rPr>
          <w:rFonts w:ascii="Book Antiqua" w:hAnsi="Book Antiqua"/>
          <w:b/>
          <w:bCs/>
        </w:rPr>
        <w:t>95</w:t>
      </w:r>
      <w:r w:rsidRPr="00856F61">
        <w:rPr>
          <w:rFonts w:ascii="Book Antiqua" w:hAnsi="Book Antiqua"/>
        </w:rPr>
        <w:t>: S20-S25 [PMID: 27611935 DOI: 10.1097/MD.0000000000004766]</w:t>
      </w:r>
    </w:p>
    <w:p w14:paraId="2718847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120 </w:t>
      </w:r>
      <w:r w:rsidRPr="00856F61">
        <w:rPr>
          <w:rFonts w:ascii="Book Antiqua" w:hAnsi="Book Antiqua"/>
          <w:b/>
          <w:bCs/>
        </w:rPr>
        <w:t>Zheng H</w:t>
      </w:r>
      <w:r w:rsidRPr="00856F61">
        <w:rPr>
          <w:rFonts w:ascii="Book Antiqua" w:hAnsi="Book Antiqua"/>
        </w:rPr>
        <w:t xml:space="preserve">, Pomyen Y, Hernandez MO, Li C, Livak F, Tang W, Dang H, Greten TF, Davis JL, Zhao Y, Mehta M, Levin Y, Shetty J, Tran B, Budhu A, Wang XW. Single-cell analysis reveals cancer stem cell heterogeneity in hepatocellular carcinoma. </w:t>
      </w:r>
      <w:r w:rsidRPr="00856F61">
        <w:rPr>
          <w:rFonts w:ascii="Book Antiqua" w:hAnsi="Book Antiqua"/>
          <w:i/>
          <w:iCs/>
        </w:rPr>
        <w:t>Hepatology</w:t>
      </w:r>
      <w:r w:rsidRPr="00856F61">
        <w:rPr>
          <w:rFonts w:ascii="Book Antiqua" w:hAnsi="Book Antiqua"/>
        </w:rPr>
        <w:t xml:space="preserve"> 2018; </w:t>
      </w:r>
      <w:r w:rsidRPr="00856F61">
        <w:rPr>
          <w:rFonts w:ascii="Book Antiqua" w:hAnsi="Book Antiqua"/>
          <w:b/>
          <w:bCs/>
        </w:rPr>
        <w:t>68</w:t>
      </w:r>
      <w:r w:rsidRPr="00856F61">
        <w:rPr>
          <w:rFonts w:ascii="Book Antiqua" w:hAnsi="Book Antiqua"/>
        </w:rPr>
        <w:t>: 127-140 [PMID: 29315726 DOI: 10.1002/hep.29778]</w:t>
      </w:r>
    </w:p>
    <w:p w14:paraId="729ED02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121 </w:t>
      </w:r>
      <w:r w:rsidRPr="00856F61">
        <w:rPr>
          <w:rFonts w:ascii="Book Antiqua" w:hAnsi="Book Antiqua"/>
          <w:b/>
          <w:bCs/>
        </w:rPr>
        <w:t>Ho DW</w:t>
      </w:r>
      <w:r w:rsidRPr="00856F61">
        <w:rPr>
          <w:rFonts w:ascii="Book Antiqua" w:hAnsi="Book Antiqua"/>
        </w:rPr>
        <w:t xml:space="preserve">, Tsui YM, Sze KM, Chan LK, Cheung TT, Lee E, Sham PC, Tsui SK, Lee TK, Ng IO. Single-cell transcriptomics reveals the landscape of intra-tumoral heterogeneity and stemness-related subpopulations in liver cancer. </w:t>
      </w:r>
      <w:r w:rsidRPr="00856F61">
        <w:rPr>
          <w:rFonts w:ascii="Book Antiqua" w:hAnsi="Book Antiqua"/>
          <w:i/>
          <w:iCs/>
        </w:rPr>
        <w:t>Cancer Lett</w:t>
      </w:r>
      <w:r w:rsidRPr="00856F61">
        <w:rPr>
          <w:rFonts w:ascii="Book Antiqua" w:hAnsi="Book Antiqua"/>
        </w:rPr>
        <w:t xml:space="preserve"> 2019; </w:t>
      </w:r>
      <w:r w:rsidRPr="00856F61">
        <w:rPr>
          <w:rFonts w:ascii="Book Antiqua" w:hAnsi="Book Antiqua"/>
          <w:b/>
          <w:bCs/>
        </w:rPr>
        <w:t>459</w:t>
      </w:r>
      <w:r w:rsidRPr="00856F61">
        <w:rPr>
          <w:rFonts w:ascii="Book Antiqua" w:hAnsi="Book Antiqua"/>
        </w:rPr>
        <w:t>: 176-185 [PMID: 31195060 DOI: 10.1016/j.canlet.2019.06.002]</w:t>
      </w:r>
    </w:p>
    <w:p w14:paraId="51A52D5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122 </w:t>
      </w:r>
      <w:r w:rsidRPr="00856F61">
        <w:rPr>
          <w:rFonts w:ascii="Book Antiqua" w:hAnsi="Book Antiqua"/>
          <w:b/>
          <w:bCs/>
        </w:rPr>
        <w:t>Sun Y</w:t>
      </w:r>
      <w:r w:rsidRPr="00856F61">
        <w:rPr>
          <w:rFonts w:ascii="Book Antiqua" w:hAnsi="Book Antiqua"/>
        </w:rPr>
        <w:t xml:space="preserve">, Wu L, Zhong Y, Zhou K, Hou Y, Wang Z, Zhang Z, Xie J, Wang C, Chen D, Huang Y, Wei X, Shi Y, Zhao Z, Li Y, Guo Z, Yu Q, Xu L, Volpe G, Qiu S, Zhou J, Ward C, Sun H, Yin Y, Xu X, Wang X, Esteban MA, Yang H, Wang J, Dean M, Zhang Y, Liu S, Yang X, Fan J. Single-cell landscape of the ecosystem in early-relapse hepatocellular carcinoma. </w:t>
      </w:r>
      <w:r w:rsidRPr="00856F61">
        <w:rPr>
          <w:rFonts w:ascii="Book Antiqua" w:hAnsi="Book Antiqua"/>
          <w:i/>
          <w:iCs/>
        </w:rPr>
        <w:t>Cell</w:t>
      </w:r>
      <w:r w:rsidRPr="00856F61">
        <w:rPr>
          <w:rFonts w:ascii="Book Antiqua" w:hAnsi="Book Antiqua"/>
        </w:rPr>
        <w:t xml:space="preserve"> 2021; </w:t>
      </w:r>
      <w:r w:rsidRPr="00856F61">
        <w:rPr>
          <w:rFonts w:ascii="Book Antiqua" w:hAnsi="Book Antiqua"/>
          <w:b/>
          <w:bCs/>
        </w:rPr>
        <w:t>184</w:t>
      </w:r>
      <w:r w:rsidRPr="00856F61">
        <w:rPr>
          <w:rFonts w:ascii="Book Antiqua" w:hAnsi="Book Antiqua"/>
        </w:rPr>
        <w:t>: 404-421.e16 [PMID: 33357445 DOI: 10.1016/j.cell.2020.11.041]</w:t>
      </w:r>
    </w:p>
    <w:p w14:paraId="48C9E23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123 </w:t>
      </w:r>
      <w:r w:rsidRPr="00856F61">
        <w:rPr>
          <w:rFonts w:ascii="Book Antiqua" w:hAnsi="Book Antiqua"/>
          <w:b/>
          <w:bCs/>
        </w:rPr>
        <w:t>Fu J</w:t>
      </w:r>
      <w:r w:rsidRPr="00856F61">
        <w:rPr>
          <w:rFonts w:ascii="Book Antiqua" w:hAnsi="Book Antiqua"/>
        </w:rPr>
        <w:t xml:space="preserve">, Lei X. Identification of the Immune Subtype of Hepatocellular Carcinoma for the Prediction of Disease-Free Survival Time and Prevention of Recurrence by Integrated Analysis of Bulk- and Single-Cell RNA Sequencing Data. </w:t>
      </w:r>
      <w:r w:rsidRPr="00856F61">
        <w:rPr>
          <w:rFonts w:ascii="Book Antiqua" w:hAnsi="Book Antiqua"/>
          <w:i/>
          <w:iCs/>
        </w:rPr>
        <w:t>Front Immunol</w:t>
      </w:r>
      <w:r w:rsidRPr="00856F61">
        <w:rPr>
          <w:rFonts w:ascii="Book Antiqua" w:hAnsi="Book Antiqua"/>
        </w:rPr>
        <w:t xml:space="preserve"> 2022; </w:t>
      </w:r>
      <w:r w:rsidRPr="00856F61">
        <w:rPr>
          <w:rFonts w:ascii="Book Antiqua" w:hAnsi="Book Antiqua"/>
          <w:b/>
          <w:bCs/>
        </w:rPr>
        <w:t>13</w:t>
      </w:r>
      <w:r w:rsidRPr="00856F61">
        <w:rPr>
          <w:rFonts w:ascii="Book Antiqua" w:hAnsi="Book Antiqua"/>
        </w:rPr>
        <w:t>: 868325 [PMID: 35734185 DOI: 10.3389/fimmu.2022.868325]</w:t>
      </w:r>
    </w:p>
    <w:p w14:paraId="03F7150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124 </w:t>
      </w:r>
      <w:r w:rsidRPr="00856F61">
        <w:rPr>
          <w:rFonts w:ascii="Book Antiqua" w:hAnsi="Book Antiqua"/>
          <w:b/>
          <w:bCs/>
        </w:rPr>
        <w:t>Reinhold WC</w:t>
      </w:r>
      <w:r w:rsidRPr="00856F61">
        <w:rPr>
          <w:rFonts w:ascii="Book Antiqua" w:hAnsi="Book Antiqua"/>
        </w:rPr>
        <w:t xml:space="preserve">, Varma S, Sunshine M, Elloumi F, Ofori-Atta K, Lee S, Trepel JB, Meltzer PS, Doroshow JH, Pommier Y. RNA Sequencing of the NCI-60: Integration into CellMiner and CellMiner CDB. </w:t>
      </w:r>
      <w:r w:rsidRPr="00856F61">
        <w:rPr>
          <w:rFonts w:ascii="Book Antiqua" w:hAnsi="Book Antiqua"/>
          <w:i/>
          <w:iCs/>
        </w:rPr>
        <w:t>Cancer Res</w:t>
      </w:r>
      <w:r w:rsidRPr="00856F61">
        <w:rPr>
          <w:rFonts w:ascii="Book Antiqua" w:hAnsi="Book Antiqua"/>
        </w:rPr>
        <w:t xml:space="preserve"> 2019; </w:t>
      </w:r>
      <w:r w:rsidRPr="00856F61">
        <w:rPr>
          <w:rFonts w:ascii="Book Antiqua" w:hAnsi="Book Antiqua"/>
          <w:b/>
          <w:bCs/>
        </w:rPr>
        <w:t>79</w:t>
      </w:r>
      <w:r w:rsidRPr="00856F61">
        <w:rPr>
          <w:rFonts w:ascii="Book Antiqua" w:hAnsi="Book Antiqua"/>
        </w:rPr>
        <w:t>: 3514-3524 [PMID: 31113817 DOI: 10.1158/0008-5472.CAN-18-2047]</w:t>
      </w:r>
    </w:p>
    <w:p w14:paraId="38EE228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125 </w:t>
      </w:r>
      <w:r w:rsidRPr="00856F61">
        <w:rPr>
          <w:rFonts w:ascii="Book Antiqua" w:hAnsi="Book Antiqua"/>
          <w:b/>
          <w:bCs/>
        </w:rPr>
        <w:t>Anderson EC</w:t>
      </w:r>
      <w:r w:rsidRPr="00856F61">
        <w:rPr>
          <w:rFonts w:ascii="Book Antiqua" w:hAnsi="Book Antiqua"/>
        </w:rPr>
        <w:t xml:space="preserve">, Hinton AC, Lary CW, Fenton ATHR, Antov A, Edelman E, Helbig P, Reed K, Miesfeldt S, Thomas CA, Hall MJ, Roberts JS, Rueter J, Han PKJ; MCGI Working Group. Community oncologists' perceptions and utilization of large-panel genomic tumor testing. </w:t>
      </w:r>
      <w:r w:rsidRPr="00856F61">
        <w:rPr>
          <w:rFonts w:ascii="Book Antiqua" w:hAnsi="Book Antiqua"/>
          <w:i/>
          <w:iCs/>
        </w:rPr>
        <w:t>BMC Cancer</w:t>
      </w:r>
      <w:r w:rsidRPr="00856F61">
        <w:rPr>
          <w:rFonts w:ascii="Book Antiqua" w:hAnsi="Book Antiqua"/>
        </w:rPr>
        <w:t xml:space="preserve"> 2021; </w:t>
      </w:r>
      <w:r w:rsidRPr="00856F61">
        <w:rPr>
          <w:rFonts w:ascii="Book Antiqua" w:hAnsi="Book Antiqua"/>
          <w:b/>
          <w:bCs/>
        </w:rPr>
        <w:t>21</w:t>
      </w:r>
      <w:r w:rsidRPr="00856F61">
        <w:rPr>
          <w:rFonts w:ascii="Book Antiqua" w:hAnsi="Book Antiqua"/>
        </w:rPr>
        <w:t>: 1273 [PMID: 34823486 DOI: 10.1186/s12885-021-08985-0]</w:t>
      </w:r>
    </w:p>
    <w:p w14:paraId="22AF7A5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126 </w:t>
      </w:r>
      <w:r w:rsidRPr="00856F61">
        <w:rPr>
          <w:rFonts w:ascii="Book Antiqua" w:hAnsi="Book Antiqua"/>
          <w:b/>
          <w:bCs/>
        </w:rPr>
        <w:t>Gray SW</w:t>
      </w:r>
      <w:r w:rsidRPr="00856F61">
        <w:rPr>
          <w:rFonts w:ascii="Book Antiqua" w:hAnsi="Book Antiqua"/>
        </w:rPr>
        <w:t xml:space="preserve">, Hicks-Courant K, Cronin A, Rollins BJ, Weeks JC. Physicians' attitudes about multiplex tumor genomic testing. </w:t>
      </w:r>
      <w:r w:rsidRPr="00856F61">
        <w:rPr>
          <w:rFonts w:ascii="Book Antiqua" w:hAnsi="Book Antiqua"/>
          <w:i/>
          <w:iCs/>
        </w:rPr>
        <w:t>J Clin Oncol</w:t>
      </w:r>
      <w:r w:rsidRPr="00856F61">
        <w:rPr>
          <w:rFonts w:ascii="Book Antiqua" w:hAnsi="Book Antiqua"/>
        </w:rPr>
        <w:t xml:space="preserve"> 2014; </w:t>
      </w:r>
      <w:r w:rsidRPr="00856F61">
        <w:rPr>
          <w:rFonts w:ascii="Book Antiqua" w:hAnsi="Book Antiqua"/>
          <w:b/>
          <w:bCs/>
        </w:rPr>
        <w:t>32</w:t>
      </w:r>
      <w:r w:rsidRPr="00856F61">
        <w:rPr>
          <w:rFonts w:ascii="Book Antiqua" w:hAnsi="Book Antiqua"/>
        </w:rPr>
        <w:t>: 1317-1323 [PMID: 24663044 DOI: 10.1200/JCO.2013.52.4298]</w:t>
      </w:r>
    </w:p>
    <w:p w14:paraId="40F571F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127 </w:t>
      </w:r>
      <w:r w:rsidRPr="00856F61">
        <w:rPr>
          <w:rFonts w:ascii="Book Antiqua" w:hAnsi="Book Antiqua"/>
          <w:b/>
          <w:bCs/>
        </w:rPr>
        <w:t>Miller FA</w:t>
      </w:r>
      <w:r w:rsidRPr="00856F61">
        <w:rPr>
          <w:rFonts w:ascii="Book Antiqua" w:hAnsi="Book Antiqua"/>
        </w:rPr>
        <w:t xml:space="preserve">, Hayeems RZ, Bytautas JP, Bedard PL, Ernst S, Hirte H, Hotte S, Oza A, Razak A, Welch S, Winquist E, Dancey J, Siu LL. Testing personalized medicine: patient and physician expectations of next-generation genomic sequencing in late-stage cancer care. </w:t>
      </w:r>
      <w:r w:rsidRPr="00856F61">
        <w:rPr>
          <w:rFonts w:ascii="Book Antiqua" w:hAnsi="Book Antiqua"/>
          <w:i/>
          <w:iCs/>
        </w:rPr>
        <w:t>Eur J Hum Genet</w:t>
      </w:r>
      <w:r w:rsidRPr="00856F61">
        <w:rPr>
          <w:rFonts w:ascii="Book Antiqua" w:hAnsi="Book Antiqua"/>
        </w:rPr>
        <w:t xml:space="preserve"> 2014; </w:t>
      </w:r>
      <w:r w:rsidRPr="00856F61">
        <w:rPr>
          <w:rFonts w:ascii="Book Antiqua" w:hAnsi="Book Antiqua"/>
          <w:b/>
          <w:bCs/>
        </w:rPr>
        <w:t>22</w:t>
      </w:r>
      <w:r w:rsidRPr="00856F61">
        <w:rPr>
          <w:rFonts w:ascii="Book Antiqua" w:hAnsi="Book Antiqua"/>
        </w:rPr>
        <w:t>: 391-395 [PMID: 23860039 DOI: 10.1038/ejhg.2013.158]</w:t>
      </w:r>
    </w:p>
    <w:p w14:paraId="2322BF9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128 </w:t>
      </w:r>
      <w:r w:rsidRPr="00856F61">
        <w:rPr>
          <w:rFonts w:ascii="Book Antiqua" w:hAnsi="Book Antiqua"/>
          <w:b/>
          <w:bCs/>
        </w:rPr>
        <w:t>Hood L</w:t>
      </w:r>
      <w:r w:rsidRPr="00856F61">
        <w:rPr>
          <w:rFonts w:ascii="Book Antiqua" w:hAnsi="Book Antiqua"/>
        </w:rPr>
        <w:t xml:space="preserve">, Friend SH. Predictive, personalized, preventive, participatory (P4) cancer medicine. </w:t>
      </w:r>
      <w:r w:rsidRPr="00856F61">
        <w:rPr>
          <w:rFonts w:ascii="Book Antiqua" w:hAnsi="Book Antiqua"/>
          <w:i/>
          <w:iCs/>
        </w:rPr>
        <w:t>Nat Rev Clin Oncol</w:t>
      </w:r>
      <w:r w:rsidRPr="00856F61">
        <w:rPr>
          <w:rFonts w:ascii="Book Antiqua" w:hAnsi="Book Antiqua"/>
        </w:rPr>
        <w:t xml:space="preserve"> 2011; </w:t>
      </w:r>
      <w:r w:rsidRPr="00856F61">
        <w:rPr>
          <w:rFonts w:ascii="Book Antiqua" w:hAnsi="Book Antiqua"/>
          <w:b/>
          <w:bCs/>
        </w:rPr>
        <w:t>8</w:t>
      </w:r>
      <w:r w:rsidRPr="00856F61">
        <w:rPr>
          <w:rFonts w:ascii="Book Antiqua" w:hAnsi="Book Antiqua"/>
        </w:rPr>
        <w:t>: 184-187 [PMID: 21364692 DOI: 10.1038/nrclinonc.2010.227]</w:t>
      </w:r>
    </w:p>
    <w:p w14:paraId="071CE50B" w14:textId="77777777" w:rsidR="00A77B3E" w:rsidRPr="00856F61" w:rsidRDefault="00A77B3E" w:rsidP="00856F61">
      <w:pPr>
        <w:spacing w:line="360" w:lineRule="auto"/>
        <w:jc w:val="both"/>
        <w:rPr>
          <w:rFonts w:ascii="Book Antiqua" w:hAnsi="Book Antiqua"/>
        </w:rPr>
      </w:pPr>
    </w:p>
    <w:p w14:paraId="53ED90EA"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Footnotes</w:t>
      </w:r>
    </w:p>
    <w:p w14:paraId="5BDD5405" w14:textId="01C85F1B"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Conflict-of-interest statement: </w:t>
      </w:r>
      <w:r w:rsidR="00CB3213">
        <w:rPr>
          <w:rFonts w:ascii="Book Antiqua" w:hAnsi="Book Antiqua" w:cs="Book Antiqua"/>
          <w:bCs/>
          <w:color w:val="000000"/>
        </w:rPr>
        <w:t>T</w:t>
      </w:r>
      <w:r w:rsidR="00AA18EA" w:rsidRPr="00856F61">
        <w:rPr>
          <w:rFonts w:ascii="Book Antiqua" w:hAnsi="Book Antiqua" w:cs="Book Antiqua"/>
          <w:bCs/>
          <w:color w:val="000000"/>
        </w:rPr>
        <w:t>he</w:t>
      </w:r>
      <w:r w:rsidR="00AA18EA" w:rsidRPr="00856F61">
        <w:rPr>
          <w:rFonts w:ascii="Book Antiqua" w:hAnsi="Book Antiqua" w:cs="Book Antiqua"/>
          <w:b/>
          <w:bCs/>
          <w:color w:val="000000"/>
        </w:rPr>
        <w:t xml:space="preserve"> </w:t>
      </w:r>
      <w:r w:rsidR="00AA18EA" w:rsidRPr="00856F61">
        <w:rPr>
          <w:rFonts w:ascii="Book Antiqua" w:hAnsi="Book Antiqua" w:cs="Book Antiqua"/>
          <w:color w:val="000000"/>
        </w:rPr>
        <w:t>a</w:t>
      </w:r>
      <w:r w:rsidR="00AA18EA" w:rsidRPr="00856F61">
        <w:rPr>
          <w:rFonts w:ascii="Book Antiqua" w:eastAsia="Book Antiqua" w:hAnsi="Book Antiqua" w:cs="Book Antiqua"/>
          <w:color w:val="000000"/>
        </w:rPr>
        <w:t xml:space="preserve">uthors </w:t>
      </w:r>
      <w:r w:rsidR="00AA18EA" w:rsidRPr="00856F61">
        <w:rPr>
          <w:rFonts w:ascii="Book Antiqua" w:hAnsi="Book Antiqua" w:cs="Book Antiqua"/>
          <w:color w:val="000000"/>
        </w:rPr>
        <w:t>report</w:t>
      </w:r>
      <w:r w:rsidR="00AA18EA" w:rsidRPr="00856F61">
        <w:rPr>
          <w:rFonts w:ascii="Book Antiqua" w:eastAsia="Book Antiqua" w:hAnsi="Book Antiqua" w:cs="Book Antiqua"/>
          <w:color w:val="000000"/>
        </w:rPr>
        <w:t xml:space="preserve"> </w:t>
      </w:r>
      <w:r w:rsidR="00795299">
        <w:rPr>
          <w:rFonts w:ascii="Book Antiqua" w:eastAsia="Book Antiqua" w:hAnsi="Book Antiqua" w:cs="Book Antiqua"/>
          <w:color w:val="000000"/>
        </w:rPr>
        <w:t xml:space="preserve">having </w:t>
      </w:r>
      <w:r w:rsidR="00AA18EA" w:rsidRPr="00856F61">
        <w:rPr>
          <w:rFonts w:ascii="Book Antiqua" w:eastAsia="Book Antiqua" w:hAnsi="Book Antiqua" w:cs="Book Antiqua"/>
          <w:color w:val="000000"/>
        </w:rPr>
        <w:t xml:space="preserve">no </w:t>
      </w:r>
      <w:r w:rsidR="00AA18EA" w:rsidRPr="00856F61">
        <w:rPr>
          <w:rFonts w:ascii="Book Antiqua" w:hAnsi="Book Antiqua" w:cs="Book Antiqua"/>
          <w:color w:val="000000"/>
        </w:rPr>
        <w:t xml:space="preserve">relevant </w:t>
      </w:r>
      <w:r w:rsidR="00AA18EA" w:rsidRPr="00856F61">
        <w:rPr>
          <w:rFonts w:ascii="Book Antiqua" w:eastAsia="Book Antiqua" w:hAnsi="Book Antiqua" w:cs="Book Antiqua"/>
          <w:color w:val="000000"/>
        </w:rPr>
        <w:t>conflict</w:t>
      </w:r>
      <w:r w:rsidR="00AA18EA" w:rsidRPr="00856F61">
        <w:rPr>
          <w:rFonts w:ascii="Book Antiqua" w:hAnsi="Book Antiqua" w:cs="Book Antiqua"/>
          <w:color w:val="000000"/>
        </w:rPr>
        <w:t>s</w:t>
      </w:r>
      <w:r w:rsidR="00AA18EA" w:rsidRPr="00856F61">
        <w:rPr>
          <w:rFonts w:ascii="Book Antiqua" w:eastAsia="Book Antiqua" w:hAnsi="Book Antiqua" w:cs="Book Antiqua"/>
          <w:color w:val="000000"/>
        </w:rPr>
        <w:t xml:space="preserve"> of interest for this article.</w:t>
      </w:r>
    </w:p>
    <w:p w14:paraId="54ED3D0D" w14:textId="77777777" w:rsidR="00A77B3E" w:rsidRPr="00856F61" w:rsidRDefault="00A77B3E" w:rsidP="00856F61">
      <w:pPr>
        <w:spacing w:line="360" w:lineRule="auto"/>
        <w:jc w:val="both"/>
        <w:rPr>
          <w:rFonts w:ascii="Book Antiqua" w:hAnsi="Book Antiqua"/>
        </w:rPr>
      </w:pPr>
    </w:p>
    <w:p w14:paraId="2C4BF184"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Open-Access: </w:t>
      </w:r>
      <w:r w:rsidRPr="00856F6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7D2DF7" w14:textId="77777777" w:rsidR="00A77B3E" w:rsidRPr="00856F61" w:rsidRDefault="00A77B3E" w:rsidP="00856F61">
      <w:pPr>
        <w:spacing w:line="360" w:lineRule="auto"/>
        <w:jc w:val="both"/>
        <w:rPr>
          <w:rFonts w:ascii="Book Antiqua" w:hAnsi="Book Antiqua"/>
        </w:rPr>
      </w:pPr>
    </w:p>
    <w:p w14:paraId="7F189C89" w14:textId="7EF54B59" w:rsidR="001E0982" w:rsidRPr="00856F61" w:rsidRDefault="00346A4F" w:rsidP="00856F61">
      <w:pPr>
        <w:spacing w:line="360" w:lineRule="auto"/>
        <w:jc w:val="both"/>
        <w:rPr>
          <w:rFonts w:ascii="Book Antiqua" w:hAnsi="Book Antiqua"/>
          <w:lang w:eastAsia="zh-CN"/>
        </w:rPr>
      </w:pPr>
      <w:r w:rsidRPr="00856F61">
        <w:rPr>
          <w:rFonts w:ascii="Book Antiqua" w:eastAsia="Book Antiqua" w:hAnsi="Book Antiqua" w:cs="Book Antiqua"/>
          <w:b/>
          <w:color w:val="000000"/>
        </w:rPr>
        <w:t xml:space="preserve">Provenance and peer review: </w:t>
      </w:r>
      <w:r w:rsidRPr="00856F61">
        <w:rPr>
          <w:rFonts w:ascii="Book Antiqua" w:eastAsia="Book Antiqua" w:hAnsi="Book Antiqua" w:cs="Book Antiqua"/>
          <w:color w:val="000000"/>
        </w:rPr>
        <w:t>Invited article; Externally peer reviewed.</w:t>
      </w:r>
    </w:p>
    <w:p w14:paraId="6E3A2B47" w14:textId="77777777" w:rsidR="00A77B3E" w:rsidRPr="00856F61" w:rsidRDefault="00346A4F" w:rsidP="00856F61">
      <w:pPr>
        <w:spacing w:line="360" w:lineRule="auto"/>
        <w:jc w:val="both"/>
        <w:rPr>
          <w:rFonts w:ascii="Book Antiqua" w:hAnsi="Book Antiqua" w:cs="Book Antiqua"/>
          <w:color w:val="000000"/>
          <w:lang w:eastAsia="zh-CN"/>
        </w:rPr>
      </w:pPr>
      <w:r w:rsidRPr="00856F61">
        <w:rPr>
          <w:rFonts w:ascii="Book Antiqua" w:eastAsia="Book Antiqua" w:hAnsi="Book Antiqua" w:cs="Book Antiqua"/>
          <w:b/>
          <w:color w:val="000000"/>
        </w:rPr>
        <w:t xml:space="preserve">Peer-review model: </w:t>
      </w:r>
      <w:r w:rsidRPr="00856F61">
        <w:rPr>
          <w:rFonts w:ascii="Book Antiqua" w:eastAsia="Book Antiqua" w:hAnsi="Book Antiqua" w:cs="Book Antiqua"/>
          <w:color w:val="000000"/>
        </w:rPr>
        <w:t>Single blind</w:t>
      </w:r>
    </w:p>
    <w:p w14:paraId="489B3835" w14:textId="77777777" w:rsidR="001E0982" w:rsidRPr="00856F61" w:rsidRDefault="001E0982" w:rsidP="00856F61">
      <w:pPr>
        <w:spacing w:line="360" w:lineRule="auto"/>
        <w:jc w:val="both"/>
        <w:rPr>
          <w:rFonts w:ascii="Book Antiqua" w:hAnsi="Book Antiqua"/>
          <w:lang w:eastAsia="zh-CN"/>
        </w:rPr>
      </w:pPr>
    </w:p>
    <w:p w14:paraId="05C81503" w14:textId="23588C8C"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Corresponding Author</w:t>
      </w:r>
      <w:r w:rsidR="00CB3213">
        <w:rPr>
          <w:rFonts w:ascii="Book Antiqua" w:eastAsia="Book Antiqua" w:hAnsi="Book Antiqua" w:cs="Book Antiqua"/>
          <w:b/>
          <w:color w:val="000000"/>
        </w:rPr>
        <w:t>’</w:t>
      </w:r>
      <w:r w:rsidRPr="00856F61">
        <w:rPr>
          <w:rFonts w:ascii="Book Antiqua" w:eastAsia="Book Antiqua" w:hAnsi="Book Antiqua" w:cs="Book Antiqua"/>
          <w:b/>
          <w:color w:val="000000"/>
        </w:rPr>
        <w:t xml:space="preserve">s Membership in Professional Societies: </w:t>
      </w:r>
      <w:r w:rsidRPr="00856F61">
        <w:rPr>
          <w:rFonts w:ascii="Book Antiqua" w:eastAsia="Book Antiqua" w:hAnsi="Book Antiqua" w:cs="Book Antiqua"/>
          <w:color w:val="000000"/>
        </w:rPr>
        <w:t xml:space="preserve">American Gastroenterological Association, </w:t>
      </w:r>
      <w:r w:rsidR="001E0982" w:rsidRPr="00856F61">
        <w:rPr>
          <w:rFonts w:ascii="Book Antiqua" w:hAnsi="Book Antiqua" w:cs="Book Antiqua"/>
          <w:color w:val="000000"/>
          <w:lang w:eastAsia="zh-CN"/>
        </w:rPr>
        <w:t xml:space="preserve">No. </w:t>
      </w:r>
      <w:r w:rsidRPr="00856F61">
        <w:rPr>
          <w:rFonts w:ascii="Book Antiqua" w:eastAsia="Book Antiqua" w:hAnsi="Book Antiqua" w:cs="Book Antiqua"/>
          <w:color w:val="000000"/>
        </w:rPr>
        <w:t xml:space="preserve">337214; American Society for Gastrointestinal Endoscopy, </w:t>
      </w:r>
      <w:r w:rsidR="001E0982" w:rsidRPr="00856F61">
        <w:rPr>
          <w:rFonts w:ascii="Book Antiqua" w:hAnsi="Book Antiqua" w:cs="Book Antiqua"/>
          <w:color w:val="000000"/>
          <w:lang w:eastAsia="zh-CN"/>
        </w:rPr>
        <w:t xml:space="preserve">No. </w:t>
      </w:r>
      <w:r w:rsidRPr="00856F61">
        <w:rPr>
          <w:rFonts w:ascii="Book Antiqua" w:eastAsia="Book Antiqua" w:hAnsi="Book Antiqua" w:cs="Book Antiqua"/>
          <w:color w:val="000000"/>
        </w:rPr>
        <w:t xml:space="preserve">161580; The Gastroenterological Society of Taiwan, </w:t>
      </w:r>
      <w:r w:rsidR="001E0982" w:rsidRPr="00856F61">
        <w:rPr>
          <w:rFonts w:ascii="Book Antiqua" w:hAnsi="Book Antiqua" w:cs="Book Antiqua"/>
          <w:color w:val="000000"/>
          <w:lang w:eastAsia="zh-CN"/>
        </w:rPr>
        <w:t xml:space="preserve">No. </w:t>
      </w:r>
      <w:r w:rsidRPr="00856F61">
        <w:rPr>
          <w:rFonts w:ascii="Book Antiqua" w:eastAsia="Book Antiqua" w:hAnsi="Book Antiqua" w:cs="Book Antiqua"/>
          <w:color w:val="000000"/>
        </w:rPr>
        <w:t>001565.</w:t>
      </w:r>
    </w:p>
    <w:p w14:paraId="67DAB9B4" w14:textId="77777777" w:rsidR="00A77B3E" w:rsidRPr="00856F61" w:rsidRDefault="00A77B3E" w:rsidP="00856F61">
      <w:pPr>
        <w:spacing w:line="360" w:lineRule="auto"/>
        <w:jc w:val="both"/>
        <w:rPr>
          <w:rFonts w:ascii="Book Antiqua" w:hAnsi="Book Antiqua"/>
        </w:rPr>
      </w:pPr>
    </w:p>
    <w:p w14:paraId="4D130F46"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Peer-review started: </w:t>
      </w:r>
      <w:r w:rsidRPr="00856F61">
        <w:rPr>
          <w:rFonts w:ascii="Book Antiqua" w:eastAsia="Book Antiqua" w:hAnsi="Book Antiqua" w:cs="Book Antiqua"/>
          <w:color w:val="000000"/>
        </w:rPr>
        <w:t>October 17, 2022</w:t>
      </w:r>
    </w:p>
    <w:p w14:paraId="6F3DC4F2"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First decision: </w:t>
      </w:r>
      <w:r w:rsidRPr="00856F61">
        <w:rPr>
          <w:rFonts w:ascii="Book Antiqua" w:eastAsia="Book Antiqua" w:hAnsi="Book Antiqua" w:cs="Book Antiqua"/>
          <w:color w:val="000000"/>
        </w:rPr>
        <w:t>November 15, 2022</w:t>
      </w:r>
    </w:p>
    <w:p w14:paraId="2FB973EC"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Article in press: </w:t>
      </w:r>
    </w:p>
    <w:p w14:paraId="78A0EFE2" w14:textId="77777777" w:rsidR="00A77B3E" w:rsidRPr="00856F61" w:rsidRDefault="00A77B3E" w:rsidP="00856F61">
      <w:pPr>
        <w:spacing w:line="360" w:lineRule="auto"/>
        <w:jc w:val="both"/>
        <w:rPr>
          <w:rFonts w:ascii="Book Antiqua" w:hAnsi="Book Antiqua"/>
        </w:rPr>
      </w:pPr>
    </w:p>
    <w:p w14:paraId="511FB86C"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Specialty type: </w:t>
      </w:r>
      <w:r w:rsidRPr="00856F61">
        <w:rPr>
          <w:rFonts w:ascii="Book Antiqua" w:eastAsia="Book Antiqua" w:hAnsi="Book Antiqua" w:cs="Book Antiqua"/>
          <w:color w:val="000000"/>
        </w:rPr>
        <w:t xml:space="preserve">Gastroenterology and </w:t>
      </w:r>
      <w:r w:rsidR="000335F4" w:rsidRPr="00856F61">
        <w:rPr>
          <w:rFonts w:ascii="Book Antiqua" w:hAnsi="Book Antiqua" w:cs="Book Antiqua"/>
          <w:color w:val="000000"/>
          <w:lang w:eastAsia="zh-CN"/>
        </w:rPr>
        <w:t>h</w:t>
      </w:r>
      <w:r w:rsidRPr="00856F61">
        <w:rPr>
          <w:rFonts w:ascii="Book Antiqua" w:eastAsia="Book Antiqua" w:hAnsi="Book Antiqua" w:cs="Book Antiqua"/>
          <w:color w:val="000000"/>
        </w:rPr>
        <w:t>epatology</w:t>
      </w:r>
    </w:p>
    <w:p w14:paraId="48F2E2DF"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Country/Territory of origin: </w:t>
      </w:r>
      <w:r w:rsidRPr="00856F61">
        <w:rPr>
          <w:rFonts w:ascii="Book Antiqua" w:eastAsia="Book Antiqua" w:hAnsi="Book Antiqua" w:cs="Book Antiqua"/>
          <w:color w:val="000000"/>
        </w:rPr>
        <w:t>Taiwan</w:t>
      </w:r>
    </w:p>
    <w:p w14:paraId="28F66479"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Peer-review report’s scientific quality classification</w:t>
      </w:r>
    </w:p>
    <w:p w14:paraId="0F79392C"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Grade A (Excellent): A</w:t>
      </w:r>
    </w:p>
    <w:p w14:paraId="3892FDD7"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Grade B (Very good): B</w:t>
      </w:r>
    </w:p>
    <w:p w14:paraId="7A20E510" w14:textId="77777777" w:rsidR="00A77B3E" w:rsidRPr="00856F61" w:rsidRDefault="00346A4F" w:rsidP="00856F61">
      <w:pPr>
        <w:spacing w:line="360" w:lineRule="auto"/>
        <w:jc w:val="both"/>
        <w:rPr>
          <w:rFonts w:ascii="Book Antiqua" w:hAnsi="Book Antiqua"/>
          <w:lang w:eastAsia="zh-CN"/>
        </w:rPr>
      </w:pPr>
      <w:r w:rsidRPr="00856F61">
        <w:rPr>
          <w:rFonts w:ascii="Book Antiqua" w:eastAsia="Book Antiqua" w:hAnsi="Book Antiqua" w:cs="Book Antiqua"/>
          <w:color w:val="000000"/>
        </w:rPr>
        <w:t xml:space="preserve">Grade C (Good): </w:t>
      </w:r>
      <w:r w:rsidR="00FE4206" w:rsidRPr="00856F61">
        <w:rPr>
          <w:rFonts w:ascii="Book Antiqua" w:hAnsi="Book Antiqua" w:cs="Book Antiqua"/>
          <w:color w:val="000000"/>
          <w:lang w:eastAsia="zh-CN"/>
        </w:rPr>
        <w:t>C</w:t>
      </w:r>
    </w:p>
    <w:p w14:paraId="5B008D59"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Grade D (Fair): D</w:t>
      </w:r>
    </w:p>
    <w:p w14:paraId="3F3B76F5"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Grade E (Poor): 0</w:t>
      </w:r>
    </w:p>
    <w:p w14:paraId="674F76DC" w14:textId="77777777" w:rsidR="00A77B3E" w:rsidRPr="00856F61" w:rsidRDefault="00A77B3E" w:rsidP="00856F61">
      <w:pPr>
        <w:spacing w:line="360" w:lineRule="auto"/>
        <w:jc w:val="both"/>
        <w:rPr>
          <w:rFonts w:ascii="Book Antiqua" w:hAnsi="Book Antiqua"/>
        </w:rPr>
      </w:pPr>
    </w:p>
    <w:p w14:paraId="6E8FB84D" w14:textId="1714A0F7" w:rsidR="00A77B3E" w:rsidRPr="00856F61" w:rsidRDefault="00346A4F" w:rsidP="00856F61">
      <w:pPr>
        <w:spacing w:line="360" w:lineRule="auto"/>
        <w:jc w:val="both"/>
        <w:rPr>
          <w:rFonts w:ascii="Book Antiqua" w:hAnsi="Book Antiqua" w:cs="Book Antiqua"/>
          <w:b/>
          <w:color w:val="000000"/>
          <w:lang w:eastAsia="zh-CN"/>
        </w:rPr>
      </w:pPr>
      <w:r w:rsidRPr="00856F61">
        <w:rPr>
          <w:rFonts w:ascii="Book Antiqua" w:eastAsia="Book Antiqua" w:hAnsi="Book Antiqua" w:cs="Book Antiqua"/>
          <w:b/>
          <w:color w:val="000000"/>
        </w:rPr>
        <w:t xml:space="preserve">P-Reviewer: </w:t>
      </w:r>
      <w:r w:rsidRPr="00856F61">
        <w:rPr>
          <w:rFonts w:ascii="Book Antiqua" w:eastAsia="Book Antiqua" w:hAnsi="Book Antiqua" w:cs="Book Antiqua"/>
          <w:color w:val="000000"/>
        </w:rPr>
        <w:t>Liu L, China; Rojas A, Chile; Yang J, China</w:t>
      </w:r>
      <w:r w:rsidRPr="00856F61">
        <w:rPr>
          <w:rFonts w:ascii="Book Antiqua" w:eastAsia="Book Antiqua" w:hAnsi="Book Antiqua" w:cs="Book Antiqua"/>
          <w:b/>
          <w:color w:val="000000"/>
        </w:rPr>
        <w:t xml:space="preserve"> S-Editor: </w:t>
      </w:r>
      <w:r w:rsidR="008F7BF8" w:rsidRPr="00856F61">
        <w:rPr>
          <w:rFonts w:ascii="Book Antiqua" w:hAnsi="Book Antiqua" w:cs="Book Antiqua"/>
          <w:color w:val="000000"/>
          <w:lang w:eastAsia="zh-CN"/>
        </w:rPr>
        <w:t>Fan JR</w:t>
      </w:r>
      <w:r w:rsidRPr="00856F61">
        <w:rPr>
          <w:rFonts w:ascii="Book Antiqua" w:eastAsia="Book Antiqua" w:hAnsi="Book Antiqua" w:cs="Book Antiqua"/>
          <w:b/>
          <w:color w:val="000000"/>
        </w:rPr>
        <w:t xml:space="preserve"> L-Editor: </w:t>
      </w:r>
      <w:r w:rsidR="00D10B86" w:rsidRPr="00856F61">
        <w:rPr>
          <w:rFonts w:ascii="Book Antiqua" w:eastAsia="Book Antiqua" w:hAnsi="Book Antiqua" w:cs="Book Antiqua"/>
          <w:bCs/>
          <w:color w:val="000000"/>
        </w:rPr>
        <w:t xml:space="preserve">Filipodia </w:t>
      </w:r>
      <w:r w:rsidRPr="00856F61">
        <w:rPr>
          <w:rFonts w:ascii="Book Antiqua" w:eastAsia="Book Antiqua" w:hAnsi="Book Antiqua" w:cs="Book Antiqua"/>
          <w:b/>
          <w:color w:val="000000"/>
        </w:rPr>
        <w:t xml:space="preserve">P-Editor: </w:t>
      </w:r>
      <w:r w:rsidR="008F7BF8" w:rsidRPr="00856F61">
        <w:rPr>
          <w:rFonts w:ascii="Book Antiqua" w:hAnsi="Book Antiqua" w:cs="Book Antiqua"/>
          <w:color w:val="000000"/>
          <w:lang w:eastAsia="zh-CN"/>
        </w:rPr>
        <w:t>Fan JR</w:t>
      </w:r>
    </w:p>
    <w:p w14:paraId="17669E9E" w14:textId="0D6FEFDC" w:rsidR="00CB3213" w:rsidRDefault="00CB3213" w:rsidP="00856F61">
      <w:pPr>
        <w:spacing w:line="360" w:lineRule="auto"/>
        <w:jc w:val="both"/>
        <w:rPr>
          <w:rFonts w:ascii="Book Antiqua" w:hAnsi="Book Antiqua" w:cs="Book Antiqua"/>
          <w:b/>
          <w:color w:val="000000"/>
          <w:lang w:eastAsia="zh-CN"/>
        </w:rPr>
      </w:pPr>
    </w:p>
    <w:p w14:paraId="1A9E4EC5" w14:textId="36CAA69D" w:rsidR="00370530" w:rsidRPr="00856F61" w:rsidRDefault="00370530" w:rsidP="00856F61">
      <w:pPr>
        <w:spacing w:line="360" w:lineRule="auto"/>
        <w:jc w:val="both"/>
        <w:rPr>
          <w:rFonts w:ascii="Book Antiqua" w:hAnsi="Book Antiqua" w:cs="Book Antiqua"/>
          <w:b/>
          <w:color w:val="000000"/>
          <w:lang w:eastAsia="zh-CN"/>
        </w:rPr>
      </w:pPr>
      <w:r w:rsidRPr="00856F61">
        <w:rPr>
          <w:rFonts w:ascii="Book Antiqua" w:hAnsi="Book Antiqua" w:cs="Book Antiqua"/>
          <w:b/>
          <w:color w:val="000000"/>
          <w:lang w:eastAsia="zh-CN"/>
        </w:rPr>
        <w:t>Figure Legends</w:t>
      </w:r>
    </w:p>
    <w:p w14:paraId="4640AB84" w14:textId="2FF7F26F" w:rsidR="00370530" w:rsidRPr="00856F61" w:rsidRDefault="003B6BE4" w:rsidP="00856F61">
      <w:pPr>
        <w:spacing w:line="360" w:lineRule="auto"/>
        <w:jc w:val="both"/>
        <w:rPr>
          <w:rFonts w:ascii="Book Antiqua" w:hAnsi="Book Antiqua"/>
        </w:rPr>
      </w:pPr>
      <w:r w:rsidRPr="00856F61">
        <w:rPr>
          <w:rFonts w:ascii="Book Antiqua" w:hAnsi="Book Antiqua"/>
          <w:noProof/>
          <w:lang w:eastAsia="zh-CN"/>
        </w:rPr>
        <w:drawing>
          <wp:inline distT="0" distB="0" distL="0" distR="0" wp14:anchorId="0B755A30" wp14:editId="4599950D">
            <wp:extent cx="3639185" cy="2556510"/>
            <wp:effectExtent l="0" t="0" r="0" b="0"/>
            <wp:docPr id="3" name="图片 3" descr="D:\樊佳茹-工作文件\第二次定稿\稿件编辑加工\稿件\已编稿件\待排版\80175\80175-PDF\80175-Figures\8017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0175\80175-PDF\80175-Figures\80175-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9185" cy="2556510"/>
                    </a:xfrm>
                    <a:prstGeom prst="rect">
                      <a:avLst/>
                    </a:prstGeom>
                    <a:noFill/>
                    <a:ln>
                      <a:noFill/>
                    </a:ln>
                  </pic:spPr>
                </pic:pic>
              </a:graphicData>
            </a:graphic>
          </wp:inline>
        </w:drawing>
      </w:r>
    </w:p>
    <w:p w14:paraId="3A00B986" w14:textId="77777777" w:rsidR="00370530" w:rsidRPr="00856F61" w:rsidRDefault="00370530" w:rsidP="00856F61">
      <w:pPr>
        <w:spacing w:line="360" w:lineRule="auto"/>
        <w:jc w:val="both"/>
        <w:rPr>
          <w:rFonts w:ascii="Book Antiqua" w:hAnsi="Book Antiqua"/>
        </w:rPr>
      </w:pPr>
      <w:r w:rsidRPr="00856F61">
        <w:rPr>
          <w:rFonts w:ascii="Book Antiqua" w:eastAsia="Book Antiqua" w:hAnsi="Book Antiqua" w:cs="Book Antiqua"/>
          <w:b/>
          <w:bCs/>
          <w:color w:val="000000"/>
        </w:rPr>
        <w:t>Figure 1 Causal model of hepatocellular carcinoma recurrence.</w:t>
      </w:r>
      <w:r w:rsidR="007412BC" w:rsidRPr="00856F61">
        <w:rPr>
          <w:rFonts w:ascii="Book Antiqua" w:hAnsi="Book Antiqua"/>
          <w:lang w:eastAsia="zh-CN"/>
        </w:rPr>
        <w:t xml:space="preserve"> </w:t>
      </w:r>
      <w:r w:rsidRPr="00856F61">
        <w:rPr>
          <w:rFonts w:ascii="Book Antiqua" w:eastAsia="Book Antiqua" w:hAnsi="Book Antiqua" w:cs="Book Antiqua"/>
          <w:bCs/>
          <w:color w:val="000000"/>
        </w:rPr>
        <w:t>The figure was created with BioRender.com.</w:t>
      </w:r>
    </w:p>
    <w:p w14:paraId="6E5C4FD5" w14:textId="1A519361" w:rsidR="00CB3213" w:rsidRPr="00856F61" w:rsidRDefault="00CB3213" w:rsidP="00856F61">
      <w:pPr>
        <w:spacing w:line="360" w:lineRule="auto"/>
        <w:jc w:val="both"/>
        <w:rPr>
          <w:rFonts w:ascii="Book Antiqua" w:eastAsia="SimSun" w:hAnsi="Book Antiqua"/>
          <w:lang w:eastAsia="zh-CN"/>
        </w:rPr>
      </w:pPr>
    </w:p>
    <w:p w14:paraId="198B8CF8" w14:textId="1D4F5FF8" w:rsidR="003A09E8" w:rsidRPr="00856F61" w:rsidRDefault="003A09E8" w:rsidP="00856F61">
      <w:pPr>
        <w:spacing w:line="360" w:lineRule="auto"/>
        <w:jc w:val="both"/>
        <w:rPr>
          <w:rFonts w:ascii="Book Antiqua" w:eastAsia="SimSun" w:hAnsi="Book Antiqua"/>
        </w:rPr>
      </w:pPr>
      <w:r w:rsidRPr="00856F61">
        <w:rPr>
          <w:rFonts w:ascii="Book Antiqua" w:eastAsia="SimSun" w:hAnsi="Book Antiqua"/>
          <w:noProof/>
          <w:lang w:eastAsia="zh-CN"/>
        </w:rPr>
        <w:drawing>
          <wp:inline distT="0" distB="0" distL="0" distR="0" wp14:anchorId="210D0FF8" wp14:editId="4F5C26F5">
            <wp:extent cx="5083175" cy="4247515"/>
            <wp:effectExtent l="0" t="0" r="3175" b="635"/>
            <wp:docPr id="4" name="图片 4" descr="D:\樊佳茹-工作文件\第二次定稿\稿件编辑加工\稿件\已编稿件\待排版\80175\80175-PDF\80175-Figures\8017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0175\80175-PDF\80175-Figures\80175-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3175" cy="4247515"/>
                    </a:xfrm>
                    <a:prstGeom prst="rect">
                      <a:avLst/>
                    </a:prstGeom>
                    <a:noFill/>
                    <a:ln>
                      <a:noFill/>
                    </a:ln>
                  </pic:spPr>
                </pic:pic>
              </a:graphicData>
            </a:graphic>
          </wp:inline>
        </w:drawing>
      </w:r>
    </w:p>
    <w:p w14:paraId="7488ABDD" w14:textId="160E1C5F" w:rsidR="00370530" w:rsidRPr="00856F61" w:rsidRDefault="00666BD9" w:rsidP="00856F61">
      <w:pPr>
        <w:spacing w:line="360" w:lineRule="auto"/>
        <w:jc w:val="both"/>
        <w:rPr>
          <w:rFonts w:ascii="Book Antiqua" w:hAnsi="Book Antiqua"/>
        </w:rPr>
      </w:pPr>
      <w:r w:rsidRPr="00856F61">
        <w:rPr>
          <w:rFonts w:ascii="Book Antiqua" w:eastAsia="Book Antiqua" w:hAnsi="Book Antiqua" w:cs="Book Antiqua"/>
          <w:b/>
          <w:bCs/>
          <w:color w:val="000000"/>
        </w:rPr>
        <w:t>Figure 2</w:t>
      </w:r>
      <w:r w:rsidR="00370530" w:rsidRPr="00856F61">
        <w:rPr>
          <w:rFonts w:ascii="Book Antiqua" w:eastAsia="Book Antiqua" w:hAnsi="Book Antiqua" w:cs="Book Antiqua"/>
          <w:b/>
          <w:bCs/>
          <w:color w:val="000000"/>
        </w:rPr>
        <w:t xml:space="preserve"> Typical workflow of bulk transcriptome analysis in translational hepatocellular carcinoma research.</w:t>
      </w:r>
      <w:r w:rsidR="00300111" w:rsidRPr="00856F61">
        <w:rPr>
          <w:rFonts w:ascii="Book Antiqua" w:hAnsi="Book Antiqua" w:cs="Book Antiqua"/>
          <w:b/>
          <w:bCs/>
          <w:color w:val="000000"/>
          <w:lang w:eastAsia="zh-CN"/>
        </w:rPr>
        <w:t xml:space="preserve"> </w:t>
      </w:r>
      <w:r w:rsidR="00251BCF" w:rsidRPr="00856F61">
        <w:rPr>
          <w:rFonts w:ascii="Book Antiqua" w:eastAsia="Book Antiqua" w:hAnsi="Book Antiqua" w:cs="Book Antiqua"/>
          <w:bCs/>
          <w:color w:val="000000"/>
        </w:rPr>
        <w:t>The figure was created with BioRender.com.</w:t>
      </w:r>
      <w:r w:rsidR="00251BCF" w:rsidRPr="00856F61">
        <w:rPr>
          <w:rFonts w:ascii="Book Antiqua" w:hAnsi="Book Antiqua" w:cs="Book Antiqua"/>
          <w:bCs/>
          <w:color w:val="000000"/>
          <w:lang w:eastAsia="zh-CN"/>
        </w:rPr>
        <w:t xml:space="preserve"> </w:t>
      </w:r>
      <w:r w:rsidR="00634477" w:rsidRPr="00856F61">
        <w:rPr>
          <w:rFonts w:ascii="Book Antiqua" w:eastAsia="Book Antiqua" w:hAnsi="Book Antiqua" w:cs="Book Antiqua"/>
          <w:bCs/>
          <w:color w:val="000000"/>
        </w:rPr>
        <w:t>DGE</w:t>
      </w:r>
      <w:r w:rsidR="00634477" w:rsidRPr="00856F61">
        <w:rPr>
          <w:rFonts w:ascii="Book Antiqua" w:hAnsi="Book Antiqua" w:cs="Book Antiqua"/>
          <w:bCs/>
          <w:color w:val="000000"/>
          <w:lang w:eastAsia="zh-CN"/>
        </w:rPr>
        <w:t>:</w:t>
      </w:r>
      <w:r w:rsidR="00634477" w:rsidRPr="00856F61">
        <w:rPr>
          <w:rFonts w:ascii="Book Antiqua" w:eastAsia="Book Antiqua" w:hAnsi="Book Antiqua" w:cs="Book Antiqua"/>
          <w:bCs/>
          <w:color w:val="000000"/>
        </w:rPr>
        <w:t xml:space="preserve"> </w:t>
      </w:r>
      <w:r w:rsidR="00634477" w:rsidRPr="00856F61">
        <w:rPr>
          <w:rFonts w:ascii="Book Antiqua" w:hAnsi="Book Antiqua" w:cs="Book Antiqua"/>
          <w:bCs/>
          <w:color w:val="000000"/>
          <w:lang w:eastAsia="zh-CN"/>
        </w:rPr>
        <w:t>D</w:t>
      </w:r>
      <w:r w:rsidR="00634477" w:rsidRPr="00856F61">
        <w:rPr>
          <w:rFonts w:ascii="Book Antiqua" w:eastAsia="Book Antiqua" w:hAnsi="Book Antiqua" w:cs="Book Antiqua"/>
          <w:bCs/>
          <w:color w:val="000000"/>
        </w:rPr>
        <w:t>ifferential gene expression</w:t>
      </w:r>
      <w:r w:rsidR="00370530" w:rsidRPr="00856F61">
        <w:rPr>
          <w:rFonts w:ascii="Book Antiqua" w:eastAsia="Book Antiqua" w:hAnsi="Book Antiqua" w:cs="Book Antiqua"/>
          <w:bCs/>
          <w:color w:val="000000"/>
        </w:rPr>
        <w:t xml:space="preserve">; </w:t>
      </w:r>
      <w:r w:rsidR="00795299" w:rsidRPr="00856F61">
        <w:rPr>
          <w:rFonts w:ascii="Book Antiqua" w:eastAsia="Book Antiqua" w:hAnsi="Book Antiqua" w:cs="Book Antiqua"/>
          <w:bCs/>
          <w:color w:val="000000"/>
        </w:rPr>
        <w:t>RNA-seq</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RNA-sequencing;</w:t>
      </w:r>
      <w:r w:rsidR="00795299" w:rsidRPr="00856F61">
        <w:rPr>
          <w:rFonts w:ascii="Book Antiqua" w:hAnsi="Book Antiqua" w:cs="Book Antiqua"/>
          <w:bCs/>
          <w:color w:val="000000"/>
          <w:lang w:eastAsia="zh-CN"/>
        </w:rPr>
        <w:t xml:space="preserve"> </w:t>
      </w:r>
      <w:r w:rsidR="00634477" w:rsidRPr="00856F61">
        <w:rPr>
          <w:rFonts w:ascii="Book Antiqua" w:eastAsia="Book Antiqua" w:hAnsi="Book Antiqua" w:cs="Book Antiqua"/>
          <w:bCs/>
          <w:color w:val="000000"/>
        </w:rPr>
        <w:t>RT-q</w:t>
      </w:r>
      <w:r w:rsidR="00634477" w:rsidRPr="00856F61">
        <w:rPr>
          <w:rFonts w:ascii="Book Antiqua" w:hAnsi="Book Antiqua" w:cs="Book Antiqua"/>
          <w:bCs/>
          <w:color w:val="000000"/>
          <w:lang w:eastAsia="zh-CN"/>
        </w:rPr>
        <w:t>:</w:t>
      </w:r>
      <w:r w:rsidR="00634477" w:rsidRPr="00856F61">
        <w:rPr>
          <w:rFonts w:ascii="Book Antiqua" w:eastAsia="Book Antiqua" w:hAnsi="Book Antiqua" w:cs="Book Antiqua"/>
          <w:bCs/>
          <w:color w:val="000000"/>
        </w:rPr>
        <w:t xml:space="preserve"> </w:t>
      </w:r>
      <w:r w:rsidR="00634477" w:rsidRPr="00856F61">
        <w:rPr>
          <w:rFonts w:ascii="Book Antiqua" w:hAnsi="Book Antiqua" w:cs="Book Antiqua"/>
          <w:bCs/>
          <w:color w:val="000000"/>
          <w:lang w:eastAsia="zh-CN"/>
        </w:rPr>
        <w:t>R</w:t>
      </w:r>
      <w:r w:rsidR="00370530" w:rsidRPr="00856F61">
        <w:rPr>
          <w:rFonts w:ascii="Book Antiqua" w:eastAsia="Book Antiqua" w:hAnsi="Book Antiqua" w:cs="Book Antiqua"/>
          <w:bCs/>
          <w:color w:val="000000"/>
        </w:rPr>
        <w:t>eal-time quantitative reverse transcription.</w:t>
      </w:r>
    </w:p>
    <w:p w14:paraId="3A3633E6" w14:textId="77777777" w:rsidR="00370530" w:rsidRPr="00856F61" w:rsidRDefault="00370530" w:rsidP="00856F61">
      <w:pPr>
        <w:spacing w:line="360" w:lineRule="auto"/>
        <w:jc w:val="both"/>
        <w:rPr>
          <w:rFonts w:ascii="Book Antiqua" w:hAnsi="Book Antiqua"/>
        </w:rPr>
      </w:pPr>
    </w:p>
    <w:p w14:paraId="4C71C6B6" w14:textId="12CE0F3E" w:rsidR="00370530" w:rsidRPr="00856F61" w:rsidRDefault="00634477" w:rsidP="00856F61">
      <w:pPr>
        <w:spacing w:line="360" w:lineRule="auto"/>
        <w:jc w:val="both"/>
        <w:rPr>
          <w:rFonts w:ascii="Book Antiqua" w:hAnsi="Book Antiqua" w:cs="Book Antiqua"/>
          <w:b/>
          <w:bCs/>
          <w:color w:val="000000"/>
          <w:lang w:eastAsia="zh-CN"/>
        </w:rPr>
      </w:pPr>
      <w:r w:rsidRPr="00856F61">
        <w:rPr>
          <w:rFonts w:ascii="Book Antiqua" w:eastAsia="Book Antiqua" w:hAnsi="Book Antiqua" w:cs="Book Antiqua"/>
          <w:b/>
          <w:bCs/>
          <w:color w:val="000000"/>
        </w:rPr>
        <w:t>Table 1</w:t>
      </w:r>
      <w:r w:rsidR="00370530" w:rsidRPr="00856F61">
        <w:rPr>
          <w:rFonts w:ascii="Book Antiqua" w:eastAsia="Book Antiqua" w:hAnsi="Book Antiqua" w:cs="Book Antiqua"/>
          <w:b/>
          <w:bCs/>
          <w:color w:val="000000"/>
        </w:rPr>
        <w:t xml:space="preserve"> Comparisons of real-time quantitative reverse transcription </w:t>
      </w:r>
      <w:r w:rsidR="00CB3AFF">
        <w:rPr>
          <w:rFonts w:ascii="Book Antiqua" w:eastAsia="Book Antiqua" w:hAnsi="Book Antiqua" w:cs="Book Antiqua"/>
          <w:b/>
          <w:bCs/>
          <w:color w:val="000000"/>
        </w:rPr>
        <w:t>PCR</w:t>
      </w:r>
      <w:r w:rsidR="00370530" w:rsidRPr="00856F61">
        <w:rPr>
          <w:rFonts w:ascii="Book Antiqua" w:eastAsia="Book Antiqua" w:hAnsi="Book Antiqua" w:cs="Book Antiqua"/>
          <w:b/>
          <w:bCs/>
          <w:color w:val="000000"/>
        </w:rPr>
        <w:t>, microarrays, and RNA-sequencing and their applications in hepatocellular carcinoma recurrence</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58"/>
        <w:gridCol w:w="2682"/>
        <w:gridCol w:w="2359"/>
        <w:gridCol w:w="2261"/>
      </w:tblGrid>
      <w:tr w:rsidR="00020A01" w:rsidRPr="00856F61" w14:paraId="390BC897" w14:textId="77777777" w:rsidTr="00795299">
        <w:trPr>
          <w:trHeight w:val="240"/>
        </w:trPr>
        <w:tc>
          <w:tcPr>
            <w:tcW w:w="1099" w:type="pct"/>
            <w:tcBorders>
              <w:top w:val="single" w:sz="4" w:space="0" w:color="auto"/>
              <w:bottom w:val="single" w:sz="4" w:space="0" w:color="auto"/>
            </w:tcBorders>
            <w:hideMark/>
          </w:tcPr>
          <w:p w14:paraId="43E10AE2"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tcBorders>
              <w:top w:val="single" w:sz="4" w:space="0" w:color="auto"/>
              <w:bottom w:val="single" w:sz="4" w:space="0" w:color="auto"/>
            </w:tcBorders>
            <w:hideMark/>
          </w:tcPr>
          <w:p w14:paraId="2B6B66FB" w14:textId="77777777" w:rsidR="00C423FA" w:rsidRPr="00856F61" w:rsidRDefault="00C423FA" w:rsidP="00856F61">
            <w:pPr>
              <w:spacing w:line="360" w:lineRule="auto"/>
              <w:jc w:val="both"/>
              <w:rPr>
                <w:rFonts w:ascii="Book Antiqua" w:eastAsia="SimSun" w:hAnsi="Book Antiqua" w:cs="SimSun"/>
                <w:lang w:eastAsia="zh-CN"/>
              </w:rPr>
            </w:pPr>
            <w:r w:rsidRPr="00856F61">
              <w:rPr>
                <w:rFonts w:ascii="Book Antiqua" w:eastAsia="SimSun" w:hAnsi="Book Antiqua"/>
                <w:b/>
                <w:bCs/>
                <w:color w:val="000000"/>
                <w:lang w:eastAsia="zh-CN"/>
              </w:rPr>
              <w:t>RT-qPCR</w:t>
            </w:r>
          </w:p>
        </w:tc>
        <w:tc>
          <w:tcPr>
            <w:tcW w:w="1260" w:type="pct"/>
            <w:tcBorders>
              <w:top w:val="single" w:sz="4" w:space="0" w:color="auto"/>
              <w:bottom w:val="single" w:sz="4" w:space="0" w:color="auto"/>
            </w:tcBorders>
            <w:hideMark/>
          </w:tcPr>
          <w:p w14:paraId="525A6DB8" w14:textId="77777777" w:rsidR="00C423FA" w:rsidRPr="00856F61" w:rsidRDefault="00C423FA" w:rsidP="00856F61">
            <w:pPr>
              <w:spacing w:line="360" w:lineRule="auto"/>
              <w:jc w:val="both"/>
              <w:rPr>
                <w:rFonts w:ascii="Book Antiqua" w:eastAsia="SimSun" w:hAnsi="Book Antiqua" w:cs="SimSun"/>
                <w:lang w:eastAsia="zh-CN"/>
              </w:rPr>
            </w:pPr>
            <w:r w:rsidRPr="00856F61">
              <w:rPr>
                <w:rFonts w:ascii="Book Antiqua" w:eastAsia="SimSun" w:hAnsi="Book Antiqua"/>
                <w:b/>
                <w:bCs/>
                <w:color w:val="000000"/>
                <w:lang w:eastAsia="zh-CN"/>
              </w:rPr>
              <w:t>Microarrays</w:t>
            </w:r>
          </w:p>
        </w:tc>
        <w:tc>
          <w:tcPr>
            <w:tcW w:w="1208" w:type="pct"/>
            <w:tcBorders>
              <w:top w:val="single" w:sz="4" w:space="0" w:color="auto"/>
              <w:bottom w:val="single" w:sz="4" w:space="0" w:color="auto"/>
            </w:tcBorders>
            <w:hideMark/>
          </w:tcPr>
          <w:p w14:paraId="72301112" w14:textId="77777777" w:rsidR="00C423FA" w:rsidRPr="00856F61" w:rsidRDefault="00C423FA" w:rsidP="00856F61">
            <w:pPr>
              <w:spacing w:line="360" w:lineRule="auto"/>
              <w:jc w:val="both"/>
              <w:rPr>
                <w:rFonts w:ascii="Book Antiqua" w:eastAsia="SimSun" w:hAnsi="Book Antiqua" w:cs="SimSun"/>
                <w:lang w:eastAsia="zh-CN"/>
              </w:rPr>
            </w:pPr>
            <w:r w:rsidRPr="00856F61">
              <w:rPr>
                <w:rFonts w:ascii="Book Antiqua" w:eastAsia="SimSun" w:hAnsi="Book Antiqua"/>
                <w:b/>
                <w:bCs/>
                <w:color w:val="000000"/>
                <w:lang w:eastAsia="zh-CN"/>
              </w:rPr>
              <w:t>RNA-seq</w:t>
            </w:r>
          </w:p>
        </w:tc>
      </w:tr>
      <w:tr w:rsidR="003377D0" w:rsidRPr="00856F61" w14:paraId="60A36C7F" w14:textId="77777777" w:rsidTr="00795299">
        <w:trPr>
          <w:trHeight w:val="240"/>
        </w:trPr>
        <w:tc>
          <w:tcPr>
            <w:tcW w:w="1099" w:type="pct"/>
            <w:vMerge w:val="restart"/>
            <w:tcBorders>
              <w:top w:val="single" w:sz="4" w:space="0" w:color="auto"/>
            </w:tcBorders>
            <w:hideMark/>
          </w:tcPr>
          <w:p w14:paraId="141B15CF" w14:textId="77777777"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bCs/>
                <w:color w:val="000000"/>
                <w:lang w:eastAsia="zh-CN"/>
              </w:rPr>
              <w:t>Basic steps</w:t>
            </w:r>
          </w:p>
        </w:tc>
        <w:tc>
          <w:tcPr>
            <w:tcW w:w="1433" w:type="pct"/>
            <w:tcBorders>
              <w:top w:val="single" w:sz="4" w:space="0" w:color="auto"/>
            </w:tcBorders>
            <w:hideMark/>
          </w:tcPr>
          <w:p w14:paraId="6E206E94" w14:textId="77777777"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RNA isolation, genome DNA removal</w:t>
            </w:r>
          </w:p>
        </w:tc>
        <w:tc>
          <w:tcPr>
            <w:tcW w:w="1260" w:type="pct"/>
            <w:tcBorders>
              <w:top w:val="single" w:sz="4" w:space="0" w:color="auto"/>
            </w:tcBorders>
            <w:hideMark/>
          </w:tcPr>
          <w:p w14:paraId="6D3F0F6F" w14:textId="4334181A"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 xml:space="preserve">RNA isolation, </w:t>
            </w:r>
            <w:r w:rsidR="00177985" w:rsidRPr="00856F61">
              <w:rPr>
                <w:rFonts w:ascii="Book Antiqua" w:eastAsia="SimSun" w:hAnsi="Book Antiqua"/>
                <w:color w:val="000000"/>
                <w:lang w:eastAsia="zh-CN"/>
              </w:rPr>
              <w:t>mRNA</w:t>
            </w:r>
            <w:r w:rsidRPr="00856F61">
              <w:rPr>
                <w:rFonts w:ascii="Book Antiqua" w:eastAsia="SimSun" w:hAnsi="Book Antiqua"/>
                <w:color w:val="000000"/>
                <w:lang w:eastAsia="zh-CN"/>
              </w:rPr>
              <w:t xml:space="preserve"> extraction</w:t>
            </w:r>
          </w:p>
        </w:tc>
        <w:tc>
          <w:tcPr>
            <w:tcW w:w="1208" w:type="pct"/>
            <w:tcBorders>
              <w:top w:val="single" w:sz="4" w:space="0" w:color="auto"/>
            </w:tcBorders>
            <w:hideMark/>
          </w:tcPr>
          <w:p w14:paraId="27401647" w14:textId="77777777"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RNA isolation, mRNA extraction</w:t>
            </w:r>
          </w:p>
        </w:tc>
      </w:tr>
      <w:tr w:rsidR="003377D0" w:rsidRPr="00856F61" w14:paraId="5B3200C5" w14:textId="77777777" w:rsidTr="00795299">
        <w:trPr>
          <w:trHeight w:val="220"/>
        </w:trPr>
        <w:tc>
          <w:tcPr>
            <w:tcW w:w="1099" w:type="pct"/>
            <w:vMerge/>
            <w:hideMark/>
          </w:tcPr>
          <w:p w14:paraId="788621A5"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4CC5AB28" w14:textId="062B6B75"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cDNA preparation with RT</w:t>
            </w:r>
          </w:p>
        </w:tc>
        <w:tc>
          <w:tcPr>
            <w:tcW w:w="1260" w:type="pct"/>
            <w:hideMark/>
          </w:tcPr>
          <w:p w14:paraId="5643ECE1" w14:textId="4AC6283E"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cDNA library preparation</w:t>
            </w:r>
          </w:p>
        </w:tc>
        <w:tc>
          <w:tcPr>
            <w:tcW w:w="1208" w:type="pct"/>
            <w:hideMark/>
          </w:tcPr>
          <w:p w14:paraId="06E35B4B" w14:textId="2F02A9F7"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Quality and quantity check</w:t>
            </w:r>
          </w:p>
        </w:tc>
      </w:tr>
      <w:tr w:rsidR="003377D0" w:rsidRPr="00856F61" w14:paraId="40C737F7" w14:textId="77777777" w:rsidTr="00795299">
        <w:trPr>
          <w:trHeight w:val="220"/>
        </w:trPr>
        <w:tc>
          <w:tcPr>
            <w:tcW w:w="1099" w:type="pct"/>
            <w:vMerge/>
            <w:hideMark/>
          </w:tcPr>
          <w:p w14:paraId="28546C12"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49C2B499" w14:textId="143F4199"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Use of primers for amplification</w:t>
            </w:r>
          </w:p>
        </w:tc>
        <w:tc>
          <w:tcPr>
            <w:tcW w:w="1260" w:type="pct"/>
            <w:hideMark/>
          </w:tcPr>
          <w:p w14:paraId="4D97250D" w14:textId="59C44E64"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Labeling with fluorescence</w:t>
            </w:r>
          </w:p>
        </w:tc>
        <w:tc>
          <w:tcPr>
            <w:tcW w:w="1208" w:type="pct"/>
            <w:hideMark/>
          </w:tcPr>
          <w:p w14:paraId="3A754AE6" w14:textId="5B003AED"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cDNA library preparation</w:t>
            </w:r>
          </w:p>
        </w:tc>
      </w:tr>
      <w:tr w:rsidR="003377D0" w:rsidRPr="00856F61" w14:paraId="7388A6CC" w14:textId="77777777" w:rsidTr="00795299">
        <w:trPr>
          <w:trHeight w:val="380"/>
        </w:trPr>
        <w:tc>
          <w:tcPr>
            <w:tcW w:w="1099" w:type="pct"/>
            <w:vMerge/>
            <w:hideMark/>
          </w:tcPr>
          <w:p w14:paraId="35BAD37A"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5B4FB381" w14:textId="32E185D1"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Data analysis</w:t>
            </w:r>
          </w:p>
        </w:tc>
        <w:tc>
          <w:tcPr>
            <w:tcW w:w="1260" w:type="pct"/>
            <w:hideMark/>
          </w:tcPr>
          <w:p w14:paraId="1BA640F2" w14:textId="10D77619"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Hybridization with transcript probes on slides</w:t>
            </w:r>
          </w:p>
        </w:tc>
        <w:tc>
          <w:tcPr>
            <w:tcW w:w="1208" w:type="pct"/>
            <w:hideMark/>
          </w:tcPr>
          <w:p w14:paraId="541638AA" w14:textId="34DA6863"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Sequencing</w:t>
            </w:r>
          </w:p>
        </w:tc>
      </w:tr>
      <w:tr w:rsidR="003377D0" w:rsidRPr="00856F61" w14:paraId="18ED140C" w14:textId="77777777" w:rsidTr="00795299">
        <w:trPr>
          <w:trHeight w:val="220"/>
        </w:trPr>
        <w:tc>
          <w:tcPr>
            <w:tcW w:w="1099" w:type="pct"/>
            <w:vMerge/>
            <w:hideMark/>
          </w:tcPr>
          <w:p w14:paraId="5C73E688"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655FC426" w14:textId="77777777" w:rsidR="00C423FA" w:rsidRPr="00856F61" w:rsidRDefault="00C423FA" w:rsidP="00856F61">
            <w:pPr>
              <w:spacing w:line="360" w:lineRule="auto"/>
              <w:jc w:val="both"/>
              <w:rPr>
                <w:rFonts w:ascii="Book Antiqua" w:eastAsia="SimSun" w:hAnsi="Book Antiqua" w:cs="SimSun"/>
                <w:lang w:eastAsia="zh-CN"/>
              </w:rPr>
            </w:pPr>
          </w:p>
        </w:tc>
        <w:tc>
          <w:tcPr>
            <w:tcW w:w="1260" w:type="pct"/>
            <w:hideMark/>
          </w:tcPr>
          <w:p w14:paraId="25F4D05B" w14:textId="39E3667F"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Scanning</w:t>
            </w:r>
          </w:p>
        </w:tc>
        <w:tc>
          <w:tcPr>
            <w:tcW w:w="1208" w:type="pct"/>
            <w:hideMark/>
          </w:tcPr>
          <w:p w14:paraId="3BE9F1C6" w14:textId="63DFE961"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Data analysis</w:t>
            </w:r>
          </w:p>
        </w:tc>
      </w:tr>
      <w:tr w:rsidR="003377D0" w:rsidRPr="00856F61" w14:paraId="204F72CC" w14:textId="77777777" w:rsidTr="00795299">
        <w:trPr>
          <w:trHeight w:val="220"/>
        </w:trPr>
        <w:tc>
          <w:tcPr>
            <w:tcW w:w="1099" w:type="pct"/>
            <w:vMerge/>
            <w:hideMark/>
          </w:tcPr>
          <w:p w14:paraId="5A26BF0A"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1B7BC2B2" w14:textId="77777777" w:rsidR="00C423FA" w:rsidRPr="00856F61" w:rsidRDefault="00C423FA" w:rsidP="00856F61">
            <w:pPr>
              <w:spacing w:line="360" w:lineRule="auto"/>
              <w:jc w:val="both"/>
              <w:rPr>
                <w:rFonts w:ascii="Book Antiqua" w:eastAsia="SimSun" w:hAnsi="Book Antiqua" w:cs="SimSun"/>
                <w:lang w:eastAsia="zh-CN"/>
              </w:rPr>
            </w:pPr>
          </w:p>
        </w:tc>
        <w:tc>
          <w:tcPr>
            <w:tcW w:w="1260" w:type="pct"/>
            <w:hideMark/>
          </w:tcPr>
          <w:p w14:paraId="75E8D4E4" w14:textId="200926E0"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Image processing and data analysis</w:t>
            </w:r>
          </w:p>
        </w:tc>
        <w:tc>
          <w:tcPr>
            <w:tcW w:w="1208" w:type="pct"/>
            <w:hideMark/>
          </w:tcPr>
          <w:p w14:paraId="003C31CF" w14:textId="1A2523CA"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Validation</w:t>
            </w:r>
          </w:p>
        </w:tc>
      </w:tr>
      <w:tr w:rsidR="003377D0" w:rsidRPr="00856F61" w14:paraId="2A4E0CAD" w14:textId="77777777" w:rsidTr="00795299">
        <w:trPr>
          <w:trHeight w:val="240"/>
        </w:trPr>
        <w:tc>
          <w:tcPr>
            <w:tcW w:w="1099" w:type="pct"/>
            <w:vMerge/>
            <w:hideMark/>
          </w:tcPr>
          <w:p w14:paraId="22F3B01D"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79B80CA4" w14:textId="77777777" w:rsidR="00C423FA" w:rsidRPr="00856F61" w:rsidRDefault="00C423FA" w:rsidP="00856F61">
            <w:pPr>
              <w:spacing w:line="360" w:lineRule="auto"/>
              <w:jc w:val="both"/>
              <w:rPr>
                <w:rFonts w:ascii="Book Antiqua" w:eastAsia="SimSun" w:hAnsi="Book Antiqua" w:cs="SimSun"/>
                <w:lang w:eastAsia="zh-CN"/>
              </w:rPr>
            </w:pPr>
          </w:p>
        </w:tc>
        <w:tc>
          <w:tcPr>
            <w:tcW w:w="1260" w:type="pct"/>
            <w:hideMark/>
          </w:tcPr>
          <w:p w14:paraId="24C9F40E" w14:textId="1DDAA9A4" w:rsidR="00C423FA" w:rsidRPr="00856F61" w:rsidRDefault="003377D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Validation</w:t>
            </w:r>
          </w:p>
        </w:tc>
        <w:tc>
          <w:tcPr>
            <w:tcW w:w="1208" w:type="pct"/>
            <w:hideMark/>
          </w:tcPr>
          <w:p w14:paraId="72A475F4" w14:textId="77777777" w:rsidR="00C423FA" w:rsidRPr="00856F61" w:rsidRDefault="00C423FA" w:rsidP="00856F61">
            <w:pPr>
              <w:spacing w:line="360" w:lineRule="auto"/>
              <w:jc w:val="both"/>
              <w:rPr>
                <w:rFonts w:ascii="Book Antiqua" w:eastAsia="SimSun" w:hAnsi="Book Antiqua" w:cs="SimSun"/>
                <w:lang w:eastAsia="zh-CN"/>
              </w:rPr>
            </w:pPr>
          </w:p>
        </w:tc>
      </w:tr>
      <w:tr w:rsidR="00020A01" w:rsidRPr="00856F61" w14:paraId="5F41A01C" w14:textId="77777777" w:rsidTr="00795299">
        <w:trPr>
          <w:trHeight w:val="240"/>
        </w:trPr>
        <w:tc>
          <w:tcPr>
            <w:tcW w:w="1099" w:type="pct"/>
            <w:hideMark/>
          </w:tcPr>
          <w:p w14:paraId="0F490638" w14:textId="77777777" w:rsidR="00C423FA" w:rsidRPr="00856F61" w:rsidRDefault="00C423FA" w:rsidP="00856F61">
            <w:pPr>
              <w:spacing w:line="360" w:lineRule="auto"/>
              <w:jc w:val="both"/>
              <w:rPr>
                <w:rFonts w:ascii="Book Antiqua" w:eastAsia="SimSun" w:hAnsi="Book Antiqua" w:cs="SimSun"/>
                <w:lang w:eastAsia="zh-CN"/>
              </w:rPr>
            </w:pPr>
            <w:r w:rsidRPr="00856F61">
              <w:rPr>
                <w:rFonts w:ascii="Book Antiqua" w:eastAsia="SimSun" w:hAnsi="Book Antiqua"/>
                <w:bCs/>
                <w:color w:val="000000"/>
                <w:lang w:eastAsia="zh-CN"/>
              </w:rPr>
              <w:t>Throughput</w:t>
            </w:r>
          </w:p>
        </w:tc>
        <w:tc>
          <w:tcPr>
            <w:tcW w:w="1433" w:type="pct"/>
            <w:hideMark/>
          </w:tcPr>
          <w:p w14:paraId="7F803CC0" w14:textId="77777777" w:rsidR="00C423FA" w:rsidRPr="00856F61" w:rsidRDefault="00B66A7E"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w:t>
            </w:r>
            <w:r w:rsidR="00C423FA" w:rsidRPr="00856F61">
              <w:rPr>
                <w:rFonts w:ascii="Book Antiqua" w:eastAsia="SimSun" w:hAnsi="Book Antiqua"/>
                <w:color w:val="000000"/>
                <w:lang w:eastAsia="zh-CN"/>
              </w:rPr>
              <w:t>ow</w:t>
            </w:r>
          </w:p>
        </w:tc>
        <w:tc>
          <w:tcPr>
            <w:tcW w:w="1260" w:type="pct"/>
            <w:hideMark/>
          </w:tcPr>
          <w:p w14:paraId="75A78A9B" w14:textId="77777777" w:rsidR="00C423FA" w:rsidRPr="00856F61" w:rsidRDefault="00B66A7E"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w:t>
            </w:r>
            <w:r w:rsidR="00C423FA" w:rsidRPr="00856F61">
              <w:rPr>
                <w:rFonts w:ascii="Book Antiqua" w:eastAsia="SimSun" w:hAnsi="Book Antiqua"/>
                <w:color w:val="000000"/>
                <w:lang w:eastAsia="zh-CN"/>
              </w:rPr>
              <w:t>igh</w:t>
            </w:r>
          </w:p>
        </w:tc>
        <w:tc>
          <w:tcPr>
            <w:tcW w:w="1208" w:type="pct"/>
            <w:hideMark/>
          </w:tcPr>
          <w:p w14:paraId="377D5C10" w14:textId="77777777" w:rsidR="00C423FA" w:rsidRPr="00856F61" w:rsidRDefault="00B66A7E"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w:t>
            </w:r>
            <w:r w:rsidR="00C423FA" w:rsidRPr="00856F61">
              <w:rPr>
                <w:rFonts w:ascii="Book Antiqua" w:eastAsia="SimSun" w:hAnsi="Book Antiqua"/>
                <w:color w:val="000000"/>
                <w:lang w:eastAsia="zh-CN"/>
              </w:rPr>
              <w:t>igh</w:t>
            </w:r>
          </w:p>
        </w:tc>
      </w:tr>
      <w:tr w:rsidR="00B66A7E" w:rsidRPr="00856F61" w14:paraId="3A7AACE9" w14:textId="77777777" w:rsidTr="00795299">
        <w:trPr>
          <w:trHeight w:val="1352"/>
        </w:trPr>
        <w:tc>
          <w:tcPr>
            <w:tcW w:w="1099" w:type="pct"/>
            <w:hideMark/>
          </w:tcPr>
          <w:p w14:paraId="73A84B41" w14:textId="77777777" w:rsidR="00C423FA" w:rsidRPr="00856F61" w:rsidRDefault="00B66A7E" w:rsidP="00856F61">
            <w:pPr>
              <w:spacing w:line="360" w:lineRule="auto"/>
              <w:jc w:val="both"/>
              <w:rPr>
                <w:rFonts w:ascii="Book Antiqua" w:eastAsia="SimSun" w:hAnsi="Book Antiqua" w:cs="SimSun"/>
                <w:lang w:eastAsia="zh-CN"/>
              </w:rPr>
            </w:pPr>
            <w:r w:rsidRPr="00856F61">
              <w:rPr>
                <w:rFonts w:ascii="Book Antiqua" w:eastAsia="SimSun" w:hAnsi="Book Antiqua"/>
                <w:bCs/>
                <w:color w:val="000000"/>
                <w:lang w:eastAsia="zh-CN"/>
              </w:rPr>
              <w:t>Dynamic range/sensitivity</w:t>
            </w:r>
          </w:p>
        </w:tc>
        <w:tc>
          <w:tcPr>
            <w:tcW w:w="1433" w:type="pct"/>
            <w:hideMark/>
          </w:tcPr>
          <w:p w14:paraId="1A5BEAD6" w14:textId="77777777" w:rsidR="00C423FA" w:rsidRPr="00856F61" w:rsidRDefault="00B66A7E"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Widest/high</w:t>
            </w:r>
          </w:p>
        </w:tc>
        <w:tc>
          <w:tcPr>
            <w:tcW w:w="1260" w:type="pct"/>
            <w:hideMark/>
          </w:tcPr>
          <w:p w14:paraId="534CCEB6" w14:textId="77777777" w:rsidR="00C423FA" w:rsidRPr="00856F61" w:rsidRDefault="00B66A7E"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Narrow/low</w:t>
            </w:r>
          </w:p>
        </w:tc>
        <w:tc>
          <w:tcPr>
            <w:tcW w:w="1208" w:type="pct"/>
            <w:hideMark/>
          </w:tcPr>
          <w:p w14:paraId="44A2F415" w14:textId="77777777" w:rsidR="00C423FA" w:rsidRPr="00856F61" w:rsidRDefault="00B66A7E"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Wide (compared to microarrays)/high</w:t>
            </w:r>
          </w:p>
        </w:tc>
      </w:tr>
      <w:tr w:rsidR="00020A01" w:rsidRPr="00856F61" w14:paraId="46D6594F" w14:textId="77777777" w:rsidTr="00795299">
        <w:trPr>
          <w:trHeight w:val="500"/>
        </w:trPr>
        <w:tc>
          <w:tcPr>
            <w:tcW w:w="1099" w:type="pct"/>
            <w:hideMark/>
          </w:tcPr>
          <w:p w14:paraId="0F4833F9" w14:textId="77777777" w:rsidR="00C423FA" w:rsidRPr="00856F61" w:rsidRDefault="00C423FA" w:rsidP="00856F61">
            <w:pPr>
              <w:spacing w:line="360" w:lineRule="auto"/>
              <w:jc w:val="both"/>
              <w:rPr>
                <w:rFonts w:ascii="Book Antiqua" w:eastAsia="SimSun" w:hAnsi="Book Antiqua" w:cs="SimSun"/>
                <w:lang w:eastAsia="zh-CN"/>
              </w:rPr>
            </w:pPr>
            <w:r w:rsidRPr="00856F61">
              <w:rPr>
                <w:rFonts w:ascii="Book Antiqua" w:eastAsia="SimSun" w:hAnsi="Book Antiqua"/>
                <w:bCs/>
                <w:color w:val="000000"/>
                <w:lang w:eastAsia="zh-CN"/>
              </w:rPr>
              <w:t>Need</w:t>
            </w:r>
            <w:r w:rsidR="0044536C"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for</w:t>
            </w:r>
            <w:r w:rsidR="0044536C"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reference</w:t>
            </w:r>
            <w:r w:rsidR="0044536C"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genome</w:t>
            </w:r>
          </w:p>
        </w:tc>
        <w:tc>
          <w:tcPr>
            <w:tcW w:w="1433" w:type="pct"/>
            <w:hideMark/>
          </w:tcPr>
          <w:p w14:paraId="5FFE9C51" w14:textId="77777777" w:rsidR="00C423FA" w:rsidRPr="00856F61" w:rsidRDefault="0044536C"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N</w:t>
            </w:r>
            <w:r w:rsidR="00C423FA" w:rsidRPr="00856F61">
              <w:rPr>
                <w:rFonts w:ascii="Book Antiqua" w:eastAsia="SimSun" w:hAnsi="Book Antiqua"/>
                <w:color w:val="000000"/>
                <w:lang w:eastAsia="zh-CN"/>
              </w:rPr>
              <w:t>o</w:t>
            </w:r>
          </w:p>
        </w:tc>
        <w:tc>
          <w:tcPr>
            <w:tcW w:w="1260" w:type="pct"/>
            <w:hideMark/>
          </w:tcPr>
          <w:p w14:paraId="45BFA67E" w14:textId="77777777" w:rsidR="00C423FA" w:rsidRPr="00856F61" w:rsidRDefault="0044536C"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N</w:t>
            </w:r>
            <w:r w:rsidR="00C423FA" w:rsidRPr="00856F61">
              <w:rPr>
                <w:rFonts w:ascii="Book Antiqua" w:eastAsia="SimSun" w:hAnsi="Book Antiqua"/>
                <w:color w:val="000000"/>
                <w:lang w:eastAsia="zh-CN"/>
              </w:rPr>
              <w:t>o</w:t>
            </w:r>
          </w:p>
        </w:tc>
        <w:tc>
          <w:tcPr>
            <w:tcW w:w="1208" w:type="pct"/>
            <w:hideMark/>
          </w:tcPr>
          <w:p w14:paraId="64630C28" w14:textId="77777777" w:rsidR="00C423FA" w:rsidRPr="00856F61" w:rsidRDefault="0044536C"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Y</w:t>
            </w:r>
            <w:r w:rsidR="00C423FA" w:rsidRPr="00856F61">
              <w:rPr>
                <w:rFonts w:ascii="Book Antiqua" w:eastAsia="SimSun" w:hAnsi="Book Antiqua"/>
                <w:color w:val="000000"/>
                <w:lang w:eastAsia="zh-CN"/>
              </w:rPr>
              <w:t>es</w:t>
            </w:r>
          </w:p>
        </w:tc>
      </w:tr>
      <w:tr w:rsidR="00020A01" w:rsidRPr="00856F61" w14:paraId="64A10DD4" w14:textId="77777777" w:rsidTr="00795299">
        <w:trPr>
          <w:trHeight w:val="500"/>
        </w:trPr>
        <w:tc>
          <w:tcPr>
            <w:tcW w:w="1099" w:type="pct"/>
            <w:hideMark/>
          </w:tcPr>
          <w:p w14:paraId="282D126D" w14:textId="77777777" w:rsidR="00C423FA" w:rsidRPr="00856F61" w:rsidRDefault="00C423FA" w:rsidP="00856F61">
            <w:pPr>
              <w:spacing w:line="360" w:lineRule="auto"/>
              <w:jc w:val="both"/>
              <w:rPr>
                <w:rFonts w:ascii="Book Antiqua" w:eastAsia="SimSun" w:hAnsi="Book Antiqua" w:cs="SimSun"/>
                <w:lang w:eastAsia="zh-CN"/>
              </w:rPr>
            </w:pPr>
            <w:r w:rsidRPr="00856F61">
              <w:rPr>
                <w:rFonts w:ascii="Book Antiqua" w:eastAsia="SimSun" w:hAnsi="Book Antiqua"/>
                <w:bCs/>
                <w:color w:val="000000"/>
                <w:lang w:eastAsia="zh-CN"/>
              </w:rPr>
              <w:t>Known</w:t>
            </w:r>
            <w:r w:rsidR="0044536C"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sequences</w:t>
            </w:r>
            <w:r w:rsidR="0044536C"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of</w:t>
            </w:r>
            <w:r w:rsidR="0044536C"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genes</w:t>
            </w:r>
            <w:r w:rsidR="0044536C"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of</w:t>
            </w:r>
            <w:r w:rsidR="0044536C"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interest</w:t>
            </w:r>
          </w:p>
        </w:tc>
        <w:tc>
          <w:tcPr>
            <w:tcW w:w="1433" w:type="pct"/>
            <w:hideMark/>
          </w:tcPr>
          <w:p w14:paraId="6428BA8F" w14:textId="77777777" w:rsidR="00C423FA" w:rsidRPr="00856F61" w:rsidRDefault="004166DD"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w:t>
            </w:r>
            <w:r w:rsidR="00C423FA" w:rsidRPr="00856F61">
              <w:rPr>
                <w:rFonts w:ascii="Book Antiqua" w:eastAsia="SimSun" w:hAnsi="Book Antiqua"/>
                <w:color w:val="000000"/>
                <w:lang w:eastAsia="zh-CN"/>
              </w:rPr>
              <w:t>equired</w:t>
            </w:r>
          </w:p>
        </w:tc>
        <w:tc>
          <w:tcPr>
            <w:tcW w:w="1260" w:type="pct"/>
            <w:hideMark/>
          </w:tcPr>
          <w:p w14:paraId="0989ED6C" w14:textId="77777777" w:rsidR="00C423FA" w:rsidRPr="00856F61" w:rsidRDefault="004166DD"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w:t>
            </w:r>
            <w:r w:rsidR="00C423FA" w:rsidRPr="00856F61">
              <w:rPr>
                <w:rFonts w:ascii="Book Antiqua" w:eastAsia="SimSun" w:hAnsi="Book Antiqua"/>
                <w:color w:val="000000"/>
                <w:lang w:eastAsia="zh-CN"/>
              </w:rPr>
              <w:t>equired</w:t>
            </w:r>
          </w:p>
        </w:tc>
        <w:tc>
          <w:tcPr>
            <w:tcW w:w="1208" w:type="pct"/>
            <w:hideMark/>
          </w:tcPr>
          <w:p w14:paraId="0B660A2D" w14:textId="77777777" w:rsidR="00C423FA" w:rsidRPr="00856F61" w:rsidRDefault="004166DD"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N</w:t>
            </w:r>
            <w:r w:rsidR="00C423FA" w:rsidRPr="00856F61">
              <w:rPr>
                <w:rFonts w:ascii="Book Antiqua" w:eastAsia="SimSun" w:hAnsi="Book Antiqua"/>
                <w:color w:val="000000"/>
                <w:lang w:eastAsia="zh-CN"/>
              </w:rPr>
              <w:t>ot</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required</w:t>
            </w:r>
          </w:p>
        </w:tc>
      </w:tr>
      <w:tr w:rsidR="00020A01" w:rsidRPr="00856F61" w14:paraId="3D7F5AD4" w14:textId="77777777" w:rsidTr="00795299">
        <w:trPr>
          <w:trHeight w:val="220"/>
        </w:trPr>
        <w:tc>
          <w:tcPr>
            <w:tcW w:w="1099" w:type="pct"/>
            <w:hideMark/>
          </w:tcPr>
          <w:p w14:paraId="119C61AC" w14:textId="77777777" w:rsidR="00C423FA" w:rsidRPr="00856F61" w:rsidRDefault="00C423FA" w:rsidP="00856F61">
            <w:pPr>
              <w:spacing w:line="360" w:lineRule="auto"/>
              <w:jc w:val="both"/>
              <w:rPr>
                <w:rFonts w:ascii="Book Antiqua" w:eastAsia="SimSun" w:hAnsi="Book Antiqua" w:cs="SimSun"/>
                <w:lang w:eastAsia="zh-CN"/>
              </w:rPr>
            </w:pPr>
            <w:r w:rsidRPr="00856F61">
              <w:rPr>
                <w:rFonts w:ascii="Book Antiqua" w:eastAsia="SimSun" w:hAnsi="Book Antiqua"/>
                <w:bCs/>
                <w:color w:val="000000"/>
                <w:lang w:eastAsia="zh-CN"/>
              </w:rPr>
              <w:t>Cost</w:t>
            </w:r>
          </w:p>
        </w:tc>
        <w:tc>
          <w:tcPr>
            <w:tcW w:w="1433" w:type="pct"/>
            <w:hideMark/>
          </w:tcPr>
          <w:p w14:paraId="375BCD4A" w14:textId="77777777" w:rsidR="00C423FA" w:rsidRPr="00856F61" w:rsidRDefault="004166DD"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w:t>
            </w:r>
            <w:r w:rsidR="00C423FA" w:rsidRPr="00856F61">
              <w:rPr>
                <w:rFonts w:ascii="Book Antiqua" w:eastAsia="SimSun" w:hAnsi="Book Antiqua"/>
                <w:color w:val="000000"/>
                <w:lang w:eastAsia="zh-CN"/>
              </w:rPr>
              <w:t>ow</w:t>
            </w:r>
          </w:p>
        </w:tc>
        <w:tc>
          <w:tcPr>
            <w:tcW w:w="1260" w:type="pct"/>
            <w:hideMark/>
          </w:tcPr>
          <w:p w14:paraId="57DF6680" w14:textId="77777777" w:rsidR="00C423FA" w:rsidRPr="00856F61" w:rsidRDefault="004166DD"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w:t>
            </w:r>
            <w:r w:rsidR="00C423FA" w:rsidRPr="00856F61">
              <w:rPr>
                <w:rFonts w:ascii="Book Antiqua" w:eastAsia="SimSun" w:hAnsi="Book Antiqua"/>
                <w:color w:val="000000"/>
                <w:lang w:eastAsia="zh-CN"/>
              </w:rPr>
              <w:t>ow</w:t>
            </w:r>
          </w:p>
        </w:tc>
        <w:tc>
          <w:tcPr>
            <w:tcW w:w="1208" w:type="pct"/>
            <w:hideMark/>
          </w:tcPr>
          <w:p w14:paraId="306C1571" w14:textId="77777777" w:rsidR="00C423FA" w:rsidRPr="00856F61" w:rsidRDefault="004166DD"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w:t>
            </w:r>
            <w:r w:rsidR="00C423FA" w:rsidRPr="00856F61">
              <w:rPr>
                <w:rFonts w:ascii="Book Antiqua" w:eastAsia="SimSun" w:hAnsi="Book Antiqua"/>
                <w:color w:val="000000"/>
                <w:lang w:eastAsia="zh-CN"/>
              </w:rPr>
              <w:t>igh</w:t>
            </w:r>
          </w:p>
        </w:tc>
      </w:tr>
      <w:tr w:rsidR="00E77681" w:rsidRPr="00856F61" w14:paraId="62C1E509" w14:textId="77777777" w:rsidTr="00795299">
        <w:trPr>
          <w:trHeight w:val="380"/>
        </w:trPr>
        <w:tc>
          <w:tcPr>
            <w:tcW w:w="1099" w:type="pct"/>
            <w:vMerge w:val="restart"/>
            <w:hideMark/>
          </w:tcPr>
          <w:p w14:paraId="59CC5B7E" w14:textId="77777777" w:rsidR="00C423FA" w:rsidRPr="00856F61" w:rsidRDefault="00E77681" w:rsidP="00856F61">
            <w:pPr>
              <w:spacing w:line="360" w:lineRule="auto"/>
              <w:jc w:val="both"/>
              <w:rPr>
                <w:rFonts w:ascii="Book Antiqua" w:eastAsia="SimSun" w:hAnsi="Book Antiqua" w:cs="SimSun"/>
                <w:lang w:eastAsia="zh-CN"/>
              </w:rPr>
            </w:pPr>
            <w:r w:rsidRPr="00856F61">
              <w:rPr>
                <w:rFonts w:ascii="Book Antiqua" w:eastAsia="SimSun" w:hAnsi="Book Antiqua"/>
                <w:bCs/>
                <w:color w:val="000000"/>
                <w:lang w:eastAsia="zh-CN"/>
              </w:rPr>
              <w:t>Advantages</w:t>
            </w:r>
          </w:p>
        </w:tc>
        <w:tc>
          <w:tcPr>
            <w:tcW w:w="1433" w:type="pct"/>
            <w:hideMark/>
          </w:tcPr>
          <w:p w14:paraId="0FDEE0DF" w14:textId="77777777" w:rsidR="00C423FA" w:rsidRPr="00856F61" w:rsidRDefault="00E77681"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Low cost, simple</w:t>
            </w:r>
          </w:p>
        </w:tc>
        <w:tc>
          <w:tcPr>
            <w:tcW w:w="1260" w:type="pct"/>
            <w:hideMark/>
          </w:tcPr>
          <w:p w14:paraId="7465744B" w14:textId="77777777" w:rsidR="00C423FA" w:rsidRPr="00856F61" w:rsidRDefault="00E77681"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High throughput</w:t>
            </w:r>
          </w:p>
        </w:tc>
        <w:tc>
          <w:tcPr>
            <w:tcW w:w="1208" w:type="pct"/>
            <w:hideMark/>
          </w:tcPr>
          <w:p w14:paraId="732B64AB" w14:textId="77777777" w:rsidR="00C423FA" w:rsidRPr="00856F61" w:rsidRDefault="00E77681"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Ability to detect novel differential transcripts</w:t>
            </w:r>
          </w:p>
        </w:tc>
      </w:tr>
      <w:tr w:rsidR="00E77681" w:rsidRPr="00856F61" w14:paraId="32E5A04D" w14:textId="77777777" w:rsidTr="00795299">
        <w:trPr>
          <w:trHeight w:val="220"/>
        </w:trPr>
        <w:tc>
          <w:tcPr>
            <w:tcW w:w="1099" w:type="pct"/>
            <w:vMerge/>
            <w:hideMark/>
          </w:tcPr>
          <w:p w14:paraId="437C8048"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1A522738" w14:textId="77777777" w:rsidR="00C423FA" w:rsidRPr="00856F61" w:rsidRDefault="00E77681"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Highest dynamic range</w:t>
            </w:r>
          </w:p>
        </w:tc>
        <w:tc>
          <w:tcPr>
            <w:tcW w:w="1260" w:type="pct"/>
            <w:hideMark/>
          </w:tcPr>
          <w:p w14:paraId="5CB759BF" w14:textId="77777777" w:rsidR="00C423FA" w:rsidRPr="00856F61" w:rsidRDefault="00E77681"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Relatively low cost</w:t>
            </w:r>
          </w:p>
        </w:tc>
        <w:tc>
          <w:tcPr>
            <w:tcW w:w="1208" w:type="pct"/>
            <w:hideMark/>
          </w:tcPr>
          <w:p w14:paraId="00FADC64" w14:textId="77777777" w:rsidR="00C423FA" w:rsidRPr="00856F61" w:rsidRDefault="00E77681"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Splice junctions, SNP, non-coding RNA</w:t>
            </w:r>
          </w:p>
        </w:tc>
      </w:tr>
      <w:tr w:rsidR="00E77681" w:rsidRPr="00856F61" w14:paraId="0097B02B" w14:textId="77777777" w:rsidTr="00795299">
        <w:trPr>
          <w:trHeight w:val="220"/>
        </w:trPr>
        <w:tc>
          <w:tcPr>
            <w:tcW w:w="1099" w:type="pct"/>
            <w:vMerge/>
            <w:hideMark/>
          </w:tcPr>
          <w:p w14:paraId="2E4377C0"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6D55D48E" w14:textId="77777777" w:rsidR="00C423FA" w:rsidRPr="00856F61" w:rsidRDefault="00E77681"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Gold standard</w:t>
            </w:r>
          </w:p>
        </w:tc>
        <w:tc>
          <w:tcPr>
            <w:tcW w:w="1260" w:type="pct"/>
            <w:hideMark/>
          </w:tcPr>
          <w:p w14:paraId="10C83EF1" w14:textId="77777777" w:rsidR="00C423FA" w:rsidRPr="00856F61" w:rsidRDefault="00E77681"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Good bioinformatics and statistical practices</w:t>
            </w:r>
          </w:p>
        </w:tc>
        <w:tc>
          <w:tcPr>
            <w:tcW w:w="1208" w:type="pct"/>
            <w:hideMark/>
          </w:tcPr>
          <w:p w14:paraId="6D235C45" w14:textId="77777777" w:rsidR="00C423FA" w:rsidRPr="00856F61" w:rsidRDefault="00C423FA" w:rsidP="00856F61">
            <w:pPr>
              <w:spacing w:line="360" w:lineRule="auto"/>
              <w:jc w:val="both"/>
              <w:rPr>
                <w:rFonts w:ascii="Book Antiqua" w:eastAsia="SimSun" w:hAnsi="Book Antiqua" w:cs="SimSun"/>
                <w:lang w:eastAsia="zh-CN"/>
              </w:rPr>
            </w:pPr>
          </w:p>
        </w:tc>
      </w:tr>
      <w:tr w:rsidR="00C75DD7" w:rsidRPr="00856F61" w14:paraId="65610C03" w14:textId="77777777" w:rsidTr="00795299">
        <w:trPr>
          <w:trHeight w:val="220"/>
        </w:trPr>
        <w:tc>
          <w:tcPr>
            <w:tcW w:w="1099" w:type="pct"/>
            <w:vMerge w:val="restart"/>
            <w:hideMark/>
          </w:tcPr>
          <w:p w14:paraId="564E00B7" w14:textId="77777777" w:rsidR="00C423FA" w:rsidRPr="00856F61" w:rsidRDefault="00C75DD7" w:rsidP="00856F61">
            <w:pPr>
              <w:spacing w:line="360" w:lineRule="auto"/>
              <w:jc w:val="both"/>
              <w:rPr>
                <w:rFonts w:ascii="Book Antiqua" w:eastAsia="SimSun" w:hAnsi="Book Antiqua" w:cs="SimSun"/>
                <w:lang w:eastAsia="zh-CN"/>
              </w:rPr>
            </w:pPr>
            <w:r w:rsidRPr="00856F61">
              <w:rPr>
                <w:rFonts w:ascii="Book Antiqua" w:eastAsia="SimSun" w:hAnsi="Book Antiqua"/>
                <w:bCs/>
                <w:color w:val="000000"/>
                <w:lang w:eastAsia="zh-CN"/>
              </w:rPr>
              <w:t>Downsides</w:t>
            </w:r>
          </w:p>
        </w:tc>
        <w:tc>
          <w:tcPr>
            <w:tcW w:w="1433" w:type="pct"/>
            <w:vMerge w:val="restart"/>
            <w:hideMark/>
          </w:tcPr>
          <w:p w14:paraId="097E54EF" w14:textId="5A67A2B2" w:rsidR="00C423FA" w:rsidRPr="00856F61" w:rsidRDefault="00C75DD7"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Dependence on pre</w:t>
            </w:r>
            <w:r w:rsidR="00CB3AFF">
              <w:rPr>
                <w:rFonts w:ascii="Book Antiqua" w:eastAsia="SimSun" w:hAnsi="Book Antiqua"/>
                <w:color w:val="000000"/>
                <w:lang w:eastAsia="zh-CN"/>
              </w:rPr>
              <w:t>-</w:t>
            </w:r>
            <w:r w:rsidRPr="00856F61">
              <w:rPr>
                <w:rFonts w:ascii="Book Antiqua" w:eastAsia="SimSun" w:hAnsi="Book Antiqua"/>
                <w:color w:val="000000"/>
                <w:lang w:eastAsia="zh-CN"/>
              </w:rPr>
              <w:t>existing knowledge of genes of interest</w:t>
            </w:r>
          </w:p>
        </w:tc>
        <w:tc>
          <w:tcPr>
            <w:tcW w:w="1260" w:type="pct"/>
            <w:vMerge w:val="restart"/>
            <w:hideMark/>
          </w:tcPr>
          <w:p w14:paraId="4E8D1BB5" w14:textId="77777777" w:rsidR="00C423FA" w:rsidRPr="00856F61" w:rsidRDefault="00C75DD7"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Difficulty to detect novel transcripts, non-coding RNA, splicing, or other dynamic natures of transcriptome</w:t>
            </w:r>
          </w:p>
        </w:tc>
        <w:tc>
          <w:tcPr>
            <w:tcW w:w="1208" w:type="pct"/>
            <w:hideMark/>
          </w:tcPr>
          <w:p w14:paraId="166CC227" w14:textId="77777777" w:rsidR="00C423FA" w:rsidRPr="00856F61" w:rsidRDefault="00C75DD7"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Large data storage</w:t>
            </w:r>
          </w:p>
        </w:tc>
      </w:tr>
      <w:tr w:rsidR="00C75DD7" w:rsidRPr="00856F61" w14:paraId="3D6D91CE" w14:textId="77777777" w:rsidTr="00795299">
        <w:trPr>
          <w:trHeight w:val="320"/>
        </w:trPr>
        <w:tc>
          <w:tcPr>
            <w:tcW w:w="1099" w:type="pct"/>
            <w:vMerge/>
            <w:hideMark/>
          </w:tcPr>
          <w:p w14:paraId="5716B19F"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vMerge/>
            <w:hideMark/>
          </w:tcPr>
          <w:p w14:paraId="1CA8F522" w14:textId="77777777" w:rsidR="00C75DD7" w:rsidRPr="00856F61" w:rsidRDefault="00C75DD7" w:rsidP="00856F61">
            <w:pPr>
              <w:spacing w:line="360" w:lineRule="auto"/>
              <w:jc w:val="both"/>
              <w:rPr>
                <w:rFonts w:ascii="Book Antiqua" w:eastAsia="SimSun" w:hAnsi="Book Antiqua" w:cs="SimSun"/>
                <w:lang w:eastAsia="zh-CN"/>
              </w:rPr>
            </w:pPr>
          </w:p>
        </w:tc>
        <w:tc>
          <w:tcPr>
            <w:tcW w:w="1260" w:type="pct"/>
            <w:vMerge/>
            <w:hideMark/>
          </w:tcPr>
          <w:p w14:paraId="18D0E110" w14:textId="77777777" w:rsidR="00C75DD7" w:rsidRPr="00856F61" w:rsidRDefault="00C75DD7" w:rsidP="00856F61">
            <w:pPr>
              <w:spacing w:line="360" w:lineRule="auto"/>
              <w:jc w:val="both"/>
              <w:rPr>
                <w:rFonts w:ascii="Book Antiqua" w:eastAsia="SimSun" w:hAnsi="Book Antiqua" w:cs="SimSun"/>
                <w:lang w:eastAsia="zh-CN"/>
              </w:rPr>
            </w:pPr>
          </w:p>
        </w:tc>
        <w:tc>
          <w:tcPr>
            <w:tcW w:w="1208" w:type="pct"/>
            <w:hideMark/>
          </w:tcPr>
          <w:p w14:paraId="2056CFC6" w14:textId="77777777" w:rsidR="00C423FA" w:rsidRPr="00856F61" w:rsidRDefault="00C75DD7"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High cost</w:t>
            </w:r>
          </w:p>
        </w:tc>
      </w:tr>
      <w:tr w:rsidR="00C75DD7" w:rsidRPr="00856F61" w14:paraId="5ACEC808" w14:textId="77777777" w:rsidTr="00795299">
        <w:trPr>
          <w:trHeight w:val="220"/>
        </w:trPr>
        <w:tc>
          <w:tcPr>
            <w:tcW w:w="1099" w:type="pct"/>
            <w:vMerge/>
            <w:hideMark/>
          </w:tcPr>
          <w:p w14:paraId="2F7F727D"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4757F968" w14:textId="77777777" w:rsidR="00C423FA" w:rsidRPr="00856F61" w:rsidRDefault="00C75DD7"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Low throughput</w:t>
            </w:r>
          </w:p>
        </w:tc>
        <w:tc>
          <w:tcPr>
            <w:tcW w:w="1260" w:type="pct"/>
            <w:vMerge/>
            <w:hideMark/>
          </w:tcPr>
          <w:p w14:paraId="1507D603" w14:textId="77777777" w:rsidR="00C75DD7" w:rsidRPr="00856F61" w:rsidRDefault="00C75DD7" w:rsidP="00856F61">
            <w:pPr>
              <w:spacing w:line="360" w:lineRule="auto"/>
              <w:jc w:val="both"/>
              <w:rPr>
                <w:rFonts w:ascii="Book Antiqua" w:eastAsia="SimSun" w:hAnsi="Book Antiqua" w:cs="SimSun"/>
                <w:lang w:eastAsia="zh-CN"/>
              </w:rPr>
            </w:pPr>
          </w:p>
        </w:tc>
        <w:tc>
          <w:tcPr>
            <w:tcW w:w="1208" w:type="pct"/>
            <w:hideMark/>
          </w:tcPr>
          <w:p w14:paraId="68A9F2A6" w14:textId="77777777" w:rsidR="00C423FA" w:rsidRPr="00856F61" w:rsidRDefault="00C423FA" w:rsidP="00856F61">
            <w:pPr>
              <w:spacing w:line="360" w:lineRule="auto"/>
              <w:jc w:val="both"/>
              <w:rPr>
                <w:rFonts w:ascii="Book Antiqua" w:eastAsia="SimSun" w:hAnsi="Book Antiqua" w:cs="SimSun"/>
                <w:lang w:eastAsia="zh-CN"/>
              </w:rPr>
            </w:pPr>
          </w:p>
        </w:tc>
      </w:tr>
      <w:tr w:rsidR="00C75DD7" w:rsidRPr="00856F61" w14:paraId="1CB24772" w14:textId="77777777" w:rsidTr="00795299">
        <w:trPr>
          <w:trHeight w:val="220"/>
        </w:trPr>
        <w:tc>
          <w:tcPr>
            <w:tcW w:w="1099" w:type="pct"/>
            <w:vMerge/>
            <w:hideMark/>
          </w:tcPr>
          <w:p w14:paraId="49DCD32A"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379DE08E" w14:textId="77777777" w:rsidR="00C423FA" w:rsidRPr="00856F61" w:rsidRDefault="00C423FA" w:rsidP="00856F61">
            <w:pPr>
              <w:spacing w:line="360" w:lineRule="auto"/>
              <w:jc w:val="both"/>
              <w:rPr>
                <w:rFonts w:ascii="Book Antiqua" w:eastAsia="SimSun" w:hAnsi="Book Antiqua" w:cs="SimSun"/>
                <w:lang w:eastAsia="zh-CN"/>
              </w:rPr>
            </w:pPr>
          </w:p>
        </w:tc>
        <w:tc>
          <w:tcPr>
            <w:tcW w:w="1260" w:type="pct"/>
            <w:hideMark/>
          </w:tcPr>
          <w:p w14:paraId="3EBC6973" w14:textId="77777777" w:rsidR="00C423FA" w:rsidRPr="00856F61" w:rsidRDefault="00C75DD7"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Need for designing probes</w:t>
            </w:r>
          </w:p>
        </w:tc>
        <w:tc>
          <w:tcPr>
            <w:tcW w:w="1208" w:type="pct"/>
            <w:hideMark/>
          </w:tcPr>
          <w:p w14:paraId="5D262DA7" w14:textId="77777777" w:rsidR="00C423FA" w:rsidRPr="00856F61" w:rsidRDefault="00C423FA" w:rsidP="00856F61">
            <w:pPr>
              <w:spacing w:line="360" w:lineRule="auto"/>
              <w:jc w:val="both"/>
              <w:rPr>
                <w:rFonts w:ascii="Book Antiqua" w:eastAsia="SimSun" w:hAnsi="Book Antiqua" w:cs="SimSun"/>
                <w:lang w:eastAsia="zh-CN"/>
              </w:rPr>
            </w:pPr>
          </w:p>
        </w:tc>
      </w:tr>
      <w:tr w:rsidR="00C75DD7" w:rsidRPr="00856F61" w14:paraId="7185B0D8" w14:textId="77777777" w:rsidTr="00795299">
        <w:trPr>
          <w:trHeight w:val="220"/>
        </w:trPr>
        <w:tc>
          <w:tcPr>
            <w:tcW w:w="1099" w:type="pct"/>
            <w:vMerge/>
            <w:hideMark/>
          </w:tcPr>
          <w:p w14:paraId="7E6BA9D7" w14:textId="77777777" w:rsidR="00C423FA" w:rsidRPr="00856F61" w:rsidRDefault="00C423FA" w:rsidP="00856F61">
            <w:pPr>
              <w:spacing w:line="360" w:lineRule="auto"/>
              <w:jc w:val="both"/>
              <w:rPr>
                <w:rFonts w:ascii="Book Antiqua" w:eastAsia="SimSun" w:hAnsi="Book Antiqua" w:cs="SimSun"/>
                <w:lang w:eastAsia="zh-CN"/>
              </w:rPr>
            </w:pPr>
          </w:p>
        </w:tc>
        <w:tc>
          <w:tcPr>
            <w:tcW w:w="1433" w:type="pct"/>
            <w:hideMark/>
          </w:tcPr>
          <w:p w14:paraId="035F9D9D" w14:textId="77777777" w:rsidR="00C423FA" w:rsidRPr="00856F61" w:rsidRDefault="00C423FA" w:rsidP="00856F61">
            <w:pPr>
              <w:spacing w:line="360" w:lineRule="auto"/>
              <w:jc w:val="both"/>
              <w:rPr>
                <w:rFonts w:ascii="Book Antiqua" w:eastAsia="SimSun" w:hAnsi="Book Antiqua" w:cs="SimSun"/>
                <w:lang w:eastAsia="zh-CN"/>
              </w:rPr>
            </w:pPr>
          </w:p>
        </w:tc>
        <w:tc>
          <w:tcPr>
            <w:tcW w:w="1260" w:type="pct"/>
            <w:hideMark/>
          </w:tcPr>
          <w:p w14:paraId="062E30EF" w14:textId="77777777" w:rsidR="00C423FA" w:rsidRPr="00856F61" w:rsidRDefault="00C75DD7"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Low dynamic range</w:t>
            </w:r>
          </w:p>
        </w:tc>
        <w:tc>
          <w:tcPr>
            <w:tcW w:w="1208" w:type="pct"/>
            <w:hideMark/>
          </w:tcPr>
          <w:p w14:paraId="3517EA56" w14:textId="77777777" w:rsidR="00C423FA" w:rsidRPr="00856F61" w:rsidRDefault="00C423FA" w:rsidP="00856F61">
            <w:pPr>
              <w:spacing w:line="360" w:lineRule="auto"/>
              <w:jc w:val="both"/>
              <w:rPr>
                <w:rFonts w:ascii="Book Antiqua" w:eastAsia="SimSun" w:hAnsi="Book Antiqua" w:cs="SimSun"/>
                <w:lang w:eastAsia="zh-CN"/>
              </w:rPr>
            </w:pPr>
          </w:p>
        </w:tc>
      </w:tr>
      <w:tr w:rsidR="00020A01" w:rsidRPr="00856F61" w14:paraId="27E19F39" w14:textId="77777777" w:rsidTr="00795299">
        <w:trPr>
          <w:trHeight w:val="699"/>
        </w:trPr>
        <w:tc>
          <w:tcPr>
            <w:tcW w:w="1099" w:type="pct"/>
            <w:hideMark/>
          </w:tcPr>
          <w:p w14:paraId="30DE32E0" w14:textId="77777777" w:rsidR="00C423FA" w:rsidRPr="00856F61" w:rsidRDefault="00C423FA" w:rsidP="00856F61">
            <w:pPr>
              <w:spacing w:line="360" w:lineRule="auto"/>
              <w:jc w:val="both"/>
              <w:rPr>
                <w:rFonts w:ascii="Book Antiqua" w:eastAsia="SimSun" w:hAnsi="Book Antiqua" w:cs="SimSun"/>
                <w:lang w:eastAsia="zh-CN"/>
              </w:rPr>
            </w:pPr>
            <w:r w:rsidRPr="00856F61">
              <w:rPr>
                <w:rFonts w:ascii="Book Antiqua" w:eastAsia="SimSun" w:hAnsi="Book Antiqua"/>
                <w:bCs/>
                <w:color w:val="000000"/>
                <w:lang w:eastAsia="zh-CN"/>
              </w:rPr>
              <w:t>Applications</w:t>
            </w:r>
            <w:r w:rsidR="00206E70"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and</w:t>
            </w:r>
            <w:r w:rsidR="00206E70"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main</w:t>
            </w:r>
            <w:r w:rsidR="00206E70"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achievements</w:t>
            </w:r>
            <w:r w:rsidR="00206E70"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in</w:t>
            </w:r>
            <w:r w:rsidR="00206E70"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HCC</w:t>
            </w:r>
            <w:r w:rsidR="00206E70"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recurrence-related</w:t>
            </w:r>
            <w:r w:rsidR="00206E70" w:rsidRPr="00856F61">
              <w:rPr>
                <w:rFonts w:ascii="Book Antiqua" w:eastAsia="SimSun" w:hAnsi="Book Antiqua"/>
                <w:bCs/>
                <w:color w:val="000000"/>
                <w:lang w:eastAsia="zh-CN"/>
              </w:rPr>
              <w:t xml:space="preserve"> </w:t>
            </w:r>
            <w:r w:rsidRPr="00856F61">
              <w:rPr>
                <w:rFonts w:ascii="Book Antiqua" w:eastAsia="SimSun" w:hAnsi="Book Antiqua"/>
                <w:bCs/>
                <w:color w:val="000000"/>
                <w:lang w:eastAsia="zh-CN"/>
              </w:rPr>
              <w:t>research</w:t>
            </w:r>
          </w:p>
        </w:tc>
        <w:tc>
          <w:tcPr>
            <w:tcW w:w="1433" w:type="pct"/>
            <w:hideMark/>
          </w:tcPr>
          <w:p w14:paraId="57527E23" w14:textId="77777777" w:rsidR="00C423FA" w:rsidRPr="00856F61" w:rsidRDefault="00206E7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w:t>
            </w:r>
            <w:r w:rsidR="00C423FA" w:rsidRPr="00856F61">
              <w:rPr>
                <w:rFonts w:ascii="Book Antiqua" w:eastAsia="SimSun" w:hAnsi="Book Antiqua"/>
                <w:color w:val="000000"/>
                <w:lang w:eastAsia="zh-CN"/>
              </w:rPr>
              <w:t>ommonly</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used</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as</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a</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validation</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tool</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for</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confirming</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DGE</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results</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yielded</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from</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other</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high</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throughput</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analyses</w:t>
            </w:r>
            <w:r w:rsidR="00C423FA" w:rsidRPr="00856F61">
              <w:rPr>
                <w:rFonts w:ascii="Book Antiqua" w:eastAsia="SimSun" w:hAnsi="Book Antiqua"/>
                <w:color w:val="000000"/>
                <w:vertAlign w:val="superscript"/>
                <w:lang w:eastAsia="zh-CN"/>
              </w:rPr>
              <w:t>[56]</w:t>
            </w:r>
          </w:p>
        </w:tc>
        <w:tc>
          <w:tcPr>
            <w:tcW w:w="1260" w:type="pct"/>
            <w:hideMark/>
          </w:tcPr>
          <w:p w14:paraId="12BDD87D" w14:textId="77777777" w:rsidR="00C423FA" w:rsidRPr="00856F61" w:rsidRDefault="00206E7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w:t>
            </w:r>
            <w:r w:rsidR="00C423FA" w:rsidRPr="00856F61">
              <w:rPr>
                <w:rFonts w:ascii="Book Antiqua" w:eastAsia="SimSun" w:hAnsi="Book Antiqua"/>
                <w:color w:val="000000"/>
                <w:lang w:eastAsia="zh-CN"/>
              </w:rPr>
              <w:t>roviding</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abundant</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information</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on</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carcinogenicity</w:t>
            </w:r>
            <w:r w:rsidRPr="00856F61">
              <w:rPr>
                <w:rFonts w:ascii="Book Antiqua" w:eastAsia="SimSun" w:hAnsi="Book Antiqua" w:cs="SimSun"/>
                <w:lang w:eastAsia="zh-CN"/>
              </w:rPr>
              <w:t xml:space="preserve"> </w:t>
            </w:r>
            <w:r w:rsidR="00C423FA" w:rsidRPr="00856F61">
              <w:rPr>
                <w:rFonts w:ascii="Book Antiqua" w:eastAsia="SimSun" w:hAnsi="Book Antiqua"/>
                <w:color w:val="000000"/>
                <w:lang w:eastAsia="zh-CN"/>
              </w:rPr>
              <w:t>of</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primary</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HCC</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cells</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and</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carcinogenic</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stimuli;</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laid</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the</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foundation</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for</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our</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current</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understanding</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of</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the</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pathogenesis</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of</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HCC</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recurrence</w:t>
            </w:r>
            <w:r w:rsidR="00C423FA" w:rsidRPr="00856F61">
              <w:rPr>
                <w:rFonts w:ascii="Book Antiqua" w:eastAsia="SimSun" w:hAnsi="Book Antiqua"/>
                <w:color w:val="000000"/>
                <w:vertAlign w:val="superscript"/>
                <w:lang w:eastAsia="zh-CN"/>
              </w:rPr>
              <w:t>[18]</w:t>
            </w:r>
          </w:p>
        </w:tc>
        <w:tc>
          <w:tcPr>
            <w:tcW w:w="1208" w:type="pct"/>
            <w:hideMark/>
          </w:tcPr>
          <w:p w14:paraId="1826E9BC" w14:textId="77777777" w:rsidR="00C423FA" w:rsidRPr="00856F61" w:rsidRDefault="00206E70"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w:t>
            </w:r>
            <w:r w:rsidR="00C423FA" w:rsidRPr="00856F61">
              <w:rPr>
                <w:rFonts w:ascii="Book Antiqua" w:eastAsia="SimSun" w:hAnsi="Book Antiqua"/>
                <w:color w:val="000000"/>
                <w:lang w:eastAsia="zh-CN"/>
              </w:rPr>
              <w:t>rospectively</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discovering</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DGE</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as</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potential</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novel</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classifiers</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for</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the</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carcinogenic</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profile</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of</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recurrent</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HCC</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cells;</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elucidating</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how</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HBV</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triggers</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HCC</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recurrence</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by</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interrupting</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the</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human</w:t>
            </w:r>
            <w:r w:rsidRPr="00856F61">
              <w:rPr>
                <w:rFonts w:ascii="Book Antiqua" w:eastAsia="SimSun" w:hAnsi="Book Antiqua"/>
                <w:color w:val="000000"/>
                <w:lang w:eastAsia="zh-CN"/>
              </w:rPr>
              <w:t xml:space="preserve"> </w:t>
            </w:r>
            <w:r w:rsidR="00C423FA" w:rsidRPr="00856F61">
              <w:rPr>
                <w:rFonts w:ascii="Book Antiqua" w:eastAsia="SimSun" w:hAnsi="Book Antiqua"/>
                <w:color w:val="000000"/>
                <w:lang w:eastAsia="zh-CN"/>
              </w:rPr>
              <w:t>genome</w:t>
            </w:r>
            <w:r w:rsidR="00C423FA" w:rsidRPr="00856F61">
              <w:rPr>
                <w:rFonts w:ascii="Book Antiqua" w:eastAsia="SimSun" w:hAnsi="Book Antiqua"/>
                <w:color w:val="000000"/>
                <w:vertAlign w:val="superscript"/>
                <w:lang w:eastAsia="zh-CN"/>
              </w:rPr>
              <w:t>[92,94,96]</w:t>
            </w:r>
          </w:p>
        </w:tc>
      </w:tr>
    </w:tbl>
    <w:p w14:paraId="15A623F4" w14:textId="5CDF78BA" w:rsidR="00370530" w:rsidRPr="00856F61" w:rsidRDefault="00795299" w:rsidP="00856F61">
      <w:pPr>
        <w:spacing w:line="360" w:lineRule="auto"/>
        <w:jc w:val="both"/>
        <w:rPr>
          <w:rFonts w:ascii="Book Antiqua" w:hAnsi="Book Antiqua"/>
          <w:lang w:eastAsia="zh-CN"/>
        </w:rPr>
      </w:pPr>
      <w:r w:rsidRPr="00856F61">
        <w:rPr>
          <w:rFonts w:ascii="Book Antiqua" w:eastAsia="Book Antiqua" w:hAnsi="Book Antiqua" w:cs="Book Antiqua"/>
          <w:bCs/>
          <w:color w:val="000000"/>
        </w:rPr>
        <w:t>cDNA</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C</w:t>
      </w:r>
      <w:r w:rsidRPr="00856F61">
        <w:rPr>
          <w:rFonts w:ascii="Book Antiqua" w:eastAsia="Book Antiqua" w:hAnsi="Book Antiqua" w:cs="Book Antiqua"/>
          <w:bCs/>
          <w:color w:val="000000"/>
        </w:rPr>
        <w:t>omplementary DNA; DGE</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D</w:t>
      </w:r>
      <w:r w:rsidRPr="00856F61">
        <w:rPr>
          <w:rFonts w:ascii="Book Antiqua" w:eastAsia="Book Antiqua" w:hAnsi="Book Antiqua" w:cs="Book Antiqua"/>
          <w:bCs/>
          <w:color w:val="000000"/>
        </w:rPr>
        <w:t>ifferential gene expression; HBV</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H</w:t>
      </w:r>
      <w:r w:rsidRPr="00856F61">
        <w:rPr>
          <w:rFonts w:ascii="Book Antiqua" w:eastAsia="Book Antiqua" w:hAnsi="Book Antiqua" w:cs="Book Antiqua"/>
          <w:bCs/>
          <w:color w:val="000000"/>
        </w:rPr>
        <w:t>epatitis B virus</w:t>
      </w:r>
      <w:r>
        <w:rPr>
          <w:rFonts w:ascii="Book Antiqua" w:eastAsia="Book Antiqua" w:hAnsi="Book Antiqua" w:cs="Book Antiqua"/>
          <w:bCs/>
          <w:color w:val="000000"/>
        </w:rPr>
        <w:t>;</w:t>
      </w:r>
      <w:r w:rsidRPr="00856F61">
        <w:rPr>
          <w:rFonts w:ascii="Book Antiqua" w:eastAsia="Book Antiqua" w:hAnsi="Book Antiqua" w:cs="Book Antiqua"/>
          <w:bCs/>
          <w:color w:val="000000"/>
        </w:rPr>
        <w:t xml:space="preserve"> HCC</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H</w:t>
      </w:r>
      <w:r w:rsidRPr="00856F61">
        <w:rPr>
          <w:rFonts w:ascii="Book Antiqua" w:eastAsia="Book Antiqua" w:hAnsi="Book Antiqua" w:cs="Book Antiqua"/>
          <w:bCs/>
          <w:color w:val="000000"/>
        </w:rPr>
        <w:t>epatocellular carcinoma; RNA-seq</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RNA-sequencing; RT</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R</w:t>
      </w:r>
      <w:r w:rsidRPr="00856F61">
        <w:rPr>
          <w:rFonts w:ascii="Book Antiqua" w:eastAsia="Book Antiqua" w:hAnsi="Book Antiqua" w:cs="Book Antiqua"/>
          <w:bCs/>
          <w:color w:val="000000"/>
        </w:rPr>
        <w:t xml:space="preserve">everse transcription; </w:t>
      </w:r>
      <w:r w:rsidR="003773E6" w:rsidRPr="00856F61">
        <w:rPr>
          <w:rFonts w:ascii="Book Antiqua" w:eastAsia="Book Antiqua" w:hAnsi="Book Antiqua" w:cs="Book Antiqua"/>
          <w:bCs/>
          <w:color w:val="000000"/>
        </w:rPr>
        <w:t>RT-q</w:t>
      </w:r>
      <w:r w:rsidR="003773E6" w:rsidRPr="00856F61">
        <w:rPr>
          <w:rFonts w:ascii="Book Antiqua" w:hAnsi="Book Antiqua" w:cs="Book Antiqua"/>
          <w:bCs/>
          <w:color w:val="000000"/>
          <w:lang w:eastAsia="zh-CN"/>
        </w:rPr>
        <w:t>:</w:t>
      </w:r>
      <w:r w:rsidR="003773E6" w:rsidRPr="00856F61">
        <w:rPr>
          <w:rFonts w:ascii="Book Antiqua" w:eastAsia="Book Antiqua" w:hAnsi="Book Antiqua" w:cs="Book Antiqua"/>
          <w:bCs/>
          <w:color w:val="000000"/>
        </w:rPr>
        <w:t xml:space="preserve"> </w:t>
      </w:r>
      <w:r w:rsidR="003773E6" w:rsidRPr="00856F61">
        <w:rPr>
          <w:rFonts w:ascii="Book Antiqua" w:hAnsi="Book Antiqua" w:cs="Book Antiqua"/>
          <w:bCs/>
          <w:color w:val="000000"/>
          <w:lang w:eastAsia="zh-CN"/>
        </w:rPr>
        <w:t>R</w:t>
      </w:r>
      <w:r w:rsidR="00370530" w:rsidRPr="00856F61">
        <w:rPr>
          <w:rFonts w:ascii="Book Antiqua" w:eastAsia="Book Antiqua" w:hAnsi="Book Antiqua" w:cs="Book Antiqua"/>
          <w:bCs/>
          <w:color w:val="000000"/>
        </w:rPr>
        <w:t xml:space="preserve">eal-time quantitative reverse transcription; </w:t>
      </w:r>
      <w:r w:rsidR="00944485" w:rsidRPr="00856F61">
        <w:rPr>
          <w:rFonts w:ascii="Book Antiqua" w:eastAsia="Book Antiqua" w:hAnsi="Book Antiqua" w:cs="Book Antiqua"/>
          <w:bCs/>
          <w:color w:val="000000"/>
        </w:rPr>
        <w:t>SNP</w:t>
      </w:r>
      <w:r w:rsidR="00944485" w:rsidRPr="00856F61">
        <w:rPr>
          <w:rFonts w:ascii="Book Antiqua" w:hAnsi="Book Antiqua" w:cs="Book Antiqua"/>
          <w:bCs/>
          <w:color w:val="000000"/>
          <w:lang w:eastAsia="zh-CN"/>
        </w:rPr>
        <w:t>:</w:t>
      </w:r>
      <w:r w:rsidR="00944485" w:rsidRPr="00856F61">
        <w:rPr>
          <w:rFonts w:ascii="Book Antiqua" w:eastAsia="Book Antiqua" w:hAnsi="Book Antiqua" w:cs="Book Antiqua"/>
          <w:bCs/>
          <w:color w:val="000000"/>
        </w:rPr>
        <w:t xml:space="preserve"> </w:t>
      </w:r>
      <w:r w:rsidR="00944485" w:rsidRPr="00856F61">
        <w:rPr>
          <w:rFonts w:ascii="Book Antiqua" w:hAnsi="Book Antiqua" w:cs="Book Antiqua"/>
          <w:bCs/>
          <w:color w:val="000000"/>
          <w:lang w:eastAsia="zh-CN"/>
        </w:rPr>
        <w:t>S</w:t>
      </w:r>
      <w:r w:rsidR="00370530" w:rsidRPr="00856F61">
        <w:rPr>
          <w:rFonts w:ascii="Book Antiqua" w:eastAsia="Book Antiqua" w:hAnsi="Book Antiqua" w:cs="Book Antiqua"/>
          <w:bCs/>
          <w:color w:val="000000"/>
        </w:rPr>
        <w:t>ingle nucleotide polymorphism</w:t>
      </w:r>
      <w:r w:rsidR="00944485" w:rsidRPr="00856F61">
        <w:rPr>
          <w:rFonts w:ascii="Book Antiqua" w:hAnsi="Book Antiqua" w:cs="Book Antiqua"/>
          <w:bCs/>
          <w:color w:val="000000"/>
          <w:lang w:eastAsia="zh-CN"/>
        </w:rPr>
        <w:t>.</w:t>
      </w:r>
    </w:p>
    <w:p w14:paraId="21BDFDBE" w14:textId="77777777" w:rsidR="00370530" w:rsidRPr="00856F61" w:rsidRDefault="00370530" w:rsidP="00856F61">
      <w:pPr>
        <w:spacing w:line="360" w:lineRule="auto"/>
        <w:jc w:val="both"/>
        <w:rPr>
          <w:rFonts w:ascii="Book Antiqua" w:hAnsi="Book Antiqua"/>
        </w:rPr>
      </w:pPr>
    </w:p>
    <w:p w14:paraId="10BC1B0C" w14:textId="04276F9C" w:rsidR="00370530" w:rsidRPr="00856F61" w:rsidRDefault="00AA0203" w:rsidP="00856F61">
      <w:pPr>
        <w:spacing w:line="360" w:lineRule="auto"/>
        <w:jc w:val="both"/>
        <w:rPr>
          <w:rFonts w:ascii="Book Antiqua" w:hAnsi="Book Antiqua" w:cs="Book Antiqua"/>
          <w:b/>
          <w:bCs/>
          <w:color w:val="000000"/>
          <w:lang w:eastAsia="zh-CN"/>
        </w:rPr>
      </w:pPr>
      <w:r w:rsidRPr="00856F61">
        <w:rPr>
          <w:rFonts w:ascii="Book Antiqua" w:eastAsia="Book Antiqua" w:hAnsi="Book Antiqua" w:cs="Book Antiqua"/>
          <w:b/>
          <w:bCs/>
          <w:color w:val="000000"/>
        </w:rPr>
        <w:t>Table 2</w:t>
      </w:r>
      <w:r w:rsidR="00370530" w:rsidRPr="00856F61">
        <w:rPr>
          <w:rFonts w:ascii="Book Antiqua" w:eastAsia="Book Antiqua" w:hAnsi="Book Antiqua" w:cs="Book Antiqua"/>
          <w:b/>
          <w:bCs/>
          <w:color w:val="000000"/>
        </w:rPr>
        <w:t xml:space="preserve"> Representative transcriptomic studies in recurrence of hepatocellular carcinoma</w:t>
      </w:r>
    </w:p>
    <w:tbl>
      <w:tblPr>
        <w:tblStyle w:val="TableGrid"/>
        <w:tblW w:w="5003"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793"/>
        <w:gridCol w:w="1581"/>
        <w:gridCol w:w="2137"/>
        <w:gridCol w:w="2385"/>
        <w:gridCol w:w="1470"/>
      </w:tblGrid>
      <w:tr w:rsidR="00A714C5" w:rsidRPr="00856F61" w14:paraId="5F28AD2C" w14:textId="77777777" w:rsidTr="00D9368B">
        <w:tc>
          <w:tcPr>
            <w:tcW w:w="957" w:type="pct"/>
            <w:tcBorders>
              <w:top w:val="single" w:sz="4" w:space="0" w:color="auto"/>
              <w:bottom w:val="single" w:sz="4" w:space="0" w:color="auto"/>
            </w:tcBorders>
            <w:hideMark/>
          </w:tcPr>
          <w:p w14:paraId="1B66579B"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b/>
                <w:bCs/>
                <w:color w:val="000000"/>
                <w:lang w:eastAsia="zh-CN"/>
              </w:rPr>
              <w:t>Ref</w:t>
            </w:r>
            <w:r w:rsidR="00A714C5" w:rsidRPr="00856F61">
              <w:rPr>
                <w:rFonts w:ascii="Book Antiqua" w:eastAsia="SimSun" w:hAnsi="Book Antiqua"/>
                <w:b/>
                <w:bCs/>
                <w:color w:val="000000"/>
                <w:lang w:eastAsia="zh-CN"/>
              </w:rPr>
              <w:t>.</w:t>
            </w:r>
          </w:p>
        </w:tc>
        <w:tc>
          <w:tcPr>
            <w:tcW w:w="844" w:type="pct"/>
            <w:tcBorders>
              <w:top w:val="single" w:sz="4" w:space="0" w:color="auto"/>
              <w:bottom w:val="single" w:sz="4" w:space="0" w:color="auto"/>
            </w:tcBorders>
            <w:hideMark/>
          </w:tcPr>
          <w:p w14:paraId="403B8A49"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b/>
                <w:bCs/>
                <w:color w:val="000000"/>
                <w:lang w:eastAsia="zh-CN"/>
              </w:rPr>
              <w:t>Method</w:t>
            </w:r>
          </w:p>
        </w:tc>
        <w:tc>
          <w:tcPr>
            <w:tcW w:w="1141" w:type="pct"/>
            <w:tcBorders>
              <w:top w:val="single" w:sz="4" w:space="0" w:color="auto"/>
              <w:bottom w:val="single" w:sz="4" w:space="0" w:color="auto"/>
            </w:tcBorders>
            <w:hideMark/>
          </w:tcPr>
          <w:p w14:paraId="4734D61B"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b/>
                <w:bCs/>
                <w:color w:val="000000"/>
                <w:lang w:eastAsia="zh-CN"/>
              </w:rPr>
              <w:t>Sample</w:t>
            </w:r>
            <w:r w:rsidR="00C1442C" w:rsidRPr="00856F61">
              <w:rPr>
                <w:rFonts w:ascii="Book Antiqua" w:eastAsia="SimSun" w:hAnsi="Book Antiqua"/>
                <w:b/>
                <w:bCs/>
                <w:color w:val="000000"/>
                <w:lang w:eastAsia="zh-CN"/>
              </w:rPr>
              <w:t xml:space="preserve"> </w:t>
            </w:r>
            <w:r w:rsidRPr="00856F61">
              <w:rPr>
                <w:rFonts w:ascii="Book Antiqua" w:eastAsia="SimSun" w:hAnsi="Book Antiqua"/>
                <w:b/>
                <w:bCs/>
                <w:color w:val="000000"/>
                <w:lang w:eastAsia="zh-CN"/>
              </w:rPr>
              <w:t>comparison</w:t>
            </w:r>
          </w:p>
        </w:tc>
        <w:tc>
          <w:tcPr>
            <w:tcW w:w="1273" w:type="pct"/>
            <w:tcBorders>
              <w:top w:val="single" w:sz="4" w:space="0" w:color="auto"/>
              <w:bottom w:val="single" w:sz="4" w:space="0" w:color="auto"/>
            </w:tcBorders>
            <w:hideMark/>
          </w:tcPr>
          <w:p w14:paraId="51069D8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b/>
                <w:bCs/>
                <w:color w:val="000000"/>
                <w:lang w:eastAsia="zh-CN"/>
              </w:rPr>
              <w:t>Major</w:t>
            </w:r>
            <w:r w:rsidR="00C1442C" w:rsidRPr="00856F61">
              <w:rPr>
                <w:rFonts w:ascii="Book Antiqua" w:eastAsia="SimSun" w:hAnsi="Book Antiqua"/>
                <w:b/>
                <w:bCs/>
                <w:color w:val="000000"/>
                <w:lang w:eastAsia="zh-CN"/>
              </w:rPr>
              <w:t xml:space="preserve"> </w:t>
            </w:r>
            <w:r w:rsidRPr="00856F61">
              <w:rPr>
                <w:rFonts w:ascii="Book Antiqua" w:eastAsia="SimSun" w:hAnsi="Book Antiqua"/>
                <w:b/>
                <w:bCs/>
                <w:color w:val="000000"/>
                <w:lang w:eastAsia="zh-CN"/>
              </w:rPr>
              <w:t>findings</w:t>
            </w:r>
          </w:p>
        </w:tc>
        <w:tc>
          <w:tcPr>
            <w:tcW w:w="785" w:type="pct"/>
            <w:tcBorders>
              <w:top w:val="single" w:sz="4" w:space="0" w:color="auto"/>
              <w:bottom w:val="single" w:sz="4" w:space="0" w:color="auto"/>
            </w:tcBorders>
            <w:hideMark/>
          </w:tcPr>
          <w:p w14:paraId="05D53396"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b/>
                <w:bCs/>
                <w:color w:val="000000"/>
                <w:lang w:eastAsia="zh-CN"/>
              </w:rPr>
              <w:t>Featured</w:t>
            </w:r>
            <w:r w:rsidR="00C1442C" w:rsidRPr="00856F61">
              <w:rPr>
                <w:rFonts w:ascii="Book Antiqua" w:eastAsia="SimSun" w:hAnsi="Book Antiqua"/>
                <w:b/>
                <w:bCs/>
                <w:color w:val="000000"/>
                <w:lang w:eastAsia="zh-CN"/>
              </w:rPr>
              <w:t xml:space="preserve"> </w:t>
            </w:r>
            <w:r w:rsidRPr="00856F61">
              <w:rPr>
                <w:rFonts w:ascii="Book Antiqua" w:eastAsia="SimSun" w:hAnsi="Book Antiqua"/>
                <w:b/>
                <w:bCs/>
                <w:color w:val="000000"/>
                <w:lang w:eastAsia="zh-CN"/>
              </w:rPr>
              <w:t>research</w:t>
            </w:r>
            <w:r w:rsidR="00C1442C" w:rsidRPr="00856F61">
              <w:rPr>
                <w:rFonts w:ascii="Book Antiqua" w:eastAsia="SimSun" w:hAnsi="Book Antiqua"/>
                <w:b/>
                <w:bCs/>
                <w:color w:val="000000"/>
                <w:lang w:eastAsia="zh-CN"/>
              </w:rPr>
              <w:t xml:space="preserve"> </w:t>
            </w:r>
            <w:r w:rsidRPr="00856F61">
              <w:rPr>
                <w:rFonts w:ascii="Book Antiqua" w:eastAsia="SimSun" w:hAnsi="Book Antiqua"/>
                <w:b/>
                <w:bCs/>
                <w:color w:val="000000"/>
                <w:lang w:eastAsia="zh-CN"/>
              </w:rPr>
              <w:t>domain</w:t>
            </w:r>
          </w:p>
        </w:tc>
      </w:tr>
      <w:tr w:rsidR="00A714C5" w:rsidRPr="00856F61" w14:paraId="2E430446" w14:textId="77777777" w:rsidTr="00D9368B">
        <w:trPr>
          <w:trHeight w:val="280"/>
        </w:trPr>
        <w:tc>
          <w:tcPr>
            <w:tcW w:w="957" w:type="pct"/>
            <w:tcBorders>
              <w:top w:val="single" w:sz="4" w:space="0" w:color="auto"/>
            </w:tcBorders>
            <w:hideMark/>
          </w:tcPr>
          <w:p w14:paraId="36886D37"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Jiang</w:t>
            </w:r>
            <w:r w:rsidR="007C18F1"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7C18F1"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7C18F1" w:rsidRPr="00856F61">
              <w:rPr>
                <w:rFonts w:ascii="Book Antiqua" w:eastAsia="SimSun" w:hAnsi="Book Antiqua"/>
                <w:color w:val="000000"/>
                <w:vertAlign w:val="superscript"/>
                <w:lang w:eastAsia="zh-CN"/>
              </w:rPr>
              <w:t>[29]</w:t>
            </w:r>
            <w:r w:rsidRPr="00856F61">
              <w:rPr>
                <w:rFonts w:ascii="Book Antiqua" w:eastAsia="SimSun" w:hAnsi="Book Antiqua"/>
                <w:color w:val="000000"/>
                <w:lang w:eastAsia="zh-CN"/>
              </w:rPr>
              <w:t>,</w:t>
            </w:r>
            <w:r w:rsidR="007C18F1" w:rsidRPr="00856F61">
              <w:rPr>
                <w:rFonts w:ascii="Book Antiqua" w:eastAsia="SimSun" w:hAnsi="Book Antiqua"/>
                <w:color w:val="000000"/>
                <w:lang w:eastAsia="zh-CN"/>
              </w:rPr>
              <w:t xml:space="preserve"> 2000</w:t>
            </w:r>
          </w:p>
        </w:tc>
        <w:tc>
          <w:tcPr>
            <w:tcW w:w="844" w:type="pct"/>
            <w:tcBorders>
              <w:top w:val="single" w:sz="4" w:space="0" w:color="auto"/>
            </w:tcBorders>
            <w:hideMark/>
          </w:tcPr>
          <w:p w14:paraId="2AD2B6F7"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RT-qPCR</w:t>
            </w:r>
          </w:p>
        </w:tc>
        <w:tc>
          <w:tcPr>
            <w:tcW w:w="1141" w:type="pct"/>
            <w:tcBorders>
              <w:top w:val="single" w:sz="4" w:space="0" w:color="auto"/>
            </w:tcBorders>
            <w:hideMark/>
          </w:tcPr>
          <w:p w14:paraId="70C1EF5B"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Nontumorous</w:t>
            </w:r>
            <w:r w:rsidR="007C18F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liver</w:t>
            </w:r>
            <w:r w:rsidR="007C18F1"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7C18F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w:t>
            </w:r>
            <w:r w:rsidR="007C18F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samples;</w:t>
            </w:r>
            <w:r w:rsidR="007C18F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peripheral</w:t>
            </w:r>
            <w:r w:rsidR="007C18F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blood</w:t>
            </w:r>
            <w:r w:rsidR="007C18F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7C18F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7C18F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p>
        </w:tc>
        <w:tc>
          <w:tcPr>
            <w:tcW w:w="1273" w:type="pct"/>
            <w:tcBorders>
              <w:top w:val="single" w:sz="4" w:space="0" w:color="auto"/>
            </w:tcBorders>
            <w:hideMark/>
          </w:tcPr>
          <w:p w14:paraId="5B0856CA" w14:textId="77F166B2"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i/>
                <w:iCs/>
                <w:color w:val="000000"/>
                <w:lang w:eastAsia="zh-CN"/>
              </w:rPr>
              <w:t>MMP9</w:t>
            </w:r>
            <w:r w:rsidR="00C1442C" w:rsidRPr="00856F61">
              <w:rPr>
                <w:rFonts w:ascii="Book Antiqua" w:eastAsia="SimSun" w:hAnsi="Book Antiqua"/>
                <w:i/>
                <w:iCs/>
                <w:color w:val="000000"/>
                <w:lang w:eastAsia="zh-CN"/>
              </w:rPr>
              <w:t xml:space="preserve"> </w:t>
            </w:r>
            <w:r w:rsidRPr="00856F61">
              <w:rPr>
                <w:rFonts w:ascii="Book Antiqua" w:eastAsia="SimSun" w:hAnsi="Book Antiqua"/>
                <w:color w:val="000000"/>
                <w:lang w:eastAsia="zh-CN"/>
              </w:rPr>
              <w:t>in</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was</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related</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to</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r w:rsidR="00965D1F" w:rsidRPr="00856F61">
              <w:rPr>
                <w:rFonts w:ascii="Book Antiqua" w:eastAsia="SimSun" w:hAnsi="Book Antiqua"/>
                <w:color w:val="000000"/>
                <w:lang w:eastAsia="zh-CN"/>
              </w:rPr>
              <w:t xml:space="preserve"> mRNA</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C1442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AFP</w:t>
            </w:r>
            <w:r w:rsidR="00C1442C" w:rsidRPr="00856F61">
              <w:rPr>
                <w:rFonts w:ascii="Book Antiqua" w:eastAsia="SimSun" w:hAnsi="Book Antiqua"/>
                <w:i/>
                <w:iCs/>
                <w:color w:val="000000"/>
                <w:lang w:eastAsia="zh-CN"/>
              </w:rPr>
              <w:t xml:space="preserve"> </w:t>
            </w:r>
            <w:r w:rsidRPr="00856F61">
              <w:rPr>
                <w:rFonts w:ascii="Book Antiqua" w:eastAsia="SimSun" w:hAnsi="Book Antiqua"/>
                <w:color w:val="000000"/>
                <w:lang w:eastAsia="zh-CN"/>
              </w:rPr>
              <w:t>in</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blood</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samples</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was</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associated</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785" w:type="pct"/>
            <w:tcBorders>
              <w:top w:val="single" w:sz="4" w:space="0" w:color="auto"/>
            </w:tcBorders>
            <w:hideMark/>
          </w:tcPr>
          <w:p w14:paraId="69F67067"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C1442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5F1D1623" w14:textId="77777777" w:rsidTr="00D9368B">
        <w:trPr>
          <w:trHeight w:val="280"/>
        </w:trPr>
        <w:tc>
          <w:tcPr>
            <w:tcW w:w="957" w:type="pct"/>
            <w:hideMark/>
          </w:tcPr>
          <w:p w14:paraId="5C07B7A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Morimoto</w:t>
            </w:r>
            <w:r w:rsidR="00C1442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C1442C"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C1442C" w:rsidRPr="00856F61">
              <w:rPr>
                <w:rFonts w:ascii="Book Antiqua" w:eastAsia="SimSun" w:hAnsi="Book Antiqua"/>
                <w:color w:val="000000"/>
                <w:vertAlign w:val="superscript"/>
                <w:lang w:eastAsia="zh-CN"/>
              </w:rPr>
              <w:t>[30]</w:t>
            </w:r>
            <w:r w:rsidRPr="00856F61">
              <w:rPr>
                <w:rFonts w:ascii="Book Antiqua" w:eastAsia="SimSun" w:hAnsi="Book Antiqua"/>
                <w:color w:val="000000"/>
                <w:lang w:eastAsia="zh-CN"/>
              </w:rPr>
              <w:t>,</w:t>
            </w:r>
            <w:r w:rsidR="00C1442C" w:rsidRPr="00856F61">
              <w:rPr>
                <w:rFonts w:ascii="Book Antiqua" w:eastAsia="SimSun" w:hAnsi="Book Antiqua"/>
                <w:color w:val="000000"/>
                <w:lang w:eastAsia="zh-CN"/>
              </w:rPr>
              <w:t xml:space="preserve"> 2005</w:t>
            </w:r>
          </w:p>
        </w:tc>
        <w:tc>
          <w:tcPr>
            <w:tcW w:w="844" w:type="pct"/>
            <w:hideMark/>
          </w:tcPr>
          <w:p w14:paraId="2F1CC99F"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RT-qPCR</w:t>
            </w:r>
          </w:p>
        </w:tc>
        <w:tc>
          <w:tcPr>
            <w:tcW w:w="1141" w:type="pct"/>
            <w:hideMark/>
          </w:tcPr>
          <w:p w14:paraId="7E6FB7B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Peripheral</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blood</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bone</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marrow</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samples</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6C2513"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benign</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diseases</w:t>
            </w:r>
          </w:p>
        </w:tc>
        <w:tc>
          <w:tcPr>
            <w:tcW w:w="1273" w:type="pct"/>
            <w:hideMark/>
          </w:tcPr>
          <w:p w14:paraId="1EE706D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i/>
                <w:iCs/>
                <w:color w:val="000000"/>
                <w:lang w:eastAsia="zh-CN"/>
              </w:rPr>
              <w:t>AFP</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mRNA</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level</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blood,</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but</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not</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bone</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marrow,</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could</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be</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useful</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for</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predicting</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postoperative</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w:t>
            </w:r>
            <w:r w:rsidR="006C251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785" w:type="pct"/>
            <w:hideMark/>
          </w:tcPr>
          <w:p w14:paraId="1FFD9A8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A64CA0"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A64CA0"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4353A40C" w14:textId="77777777" w:rsidTr="00D9368B">
        <w:trPr>
          <w:trHeight w:val="280"/>
        </w:trPr>
        <w:tc>
          <w:tcPr>
            <w:tcW w:w="957" w:type="pct"/>
            <w:hideMark/>
          </w:tcPr>
          <w:p w14:paraId="79E71D4B"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Cheung</w:t>
            </w:r>
            <w:r w:rsidR="00037093"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037093"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037093" w:rsidRPr="00856F61">
              <w:rPr>
                <w:rFonts w:ascii="Book Antiqua" w:eastAsia="SimSun" w:hAnsi="Book Antiqua"/>
                <w:color w:val="000000"/>
                <w:vertAlign w:val="superscript"/>
                <w:lang w:eastAsia="zh-CN"/>
              </w:rPr>
              <w:t>[56]</w:t>
            </w:r>
            <w:r w:rsidRPr="00856F61">
              <w:rPr>
                <w:rFonts w:ascii="Book Antiqua" w:eastAsia="SimSun" w:hAnsi="Book Antiqua"/>
                <w:color w:val="000000"/>
                <w:lang w:eastAsia="zh-CN"/>
              </w:rPr>
              <w:t>,</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2005</w:t>
            </w:r>
            <w:r w:rsidR="00037093" w:rsidRPr="00856F61">
              <w:rPr>
                <w:rFonts w:ascii="Book Antiqua" w:eastAsia="SimSun" w:hAnsi="Book Antiqua"/>
                <w:color w:val="000000"/>
                <w:lang w:eastAsia="zh-CN"/>
              </w:rPr>
              <w:t xml:space="preserve"> </w:t>
            </w:r>
          </w:p>
        </w:tc>
        <w:tc>
          <w:tcPr>
            <w:tcW w:w="844" w:type="pct"/>
            <w:hideMark/>
          </w:tcPr>
          <w:p w14:paraId="325BCB9F"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Microarray</w:t>
            </w:r>
          </w:p>
        </w:tc>
        <w:tc>
          <w:tcPr>
            <w:tcW w:w="1141" w:type="pct"/>
            <w:hideMark/>
          </w:tcPr>
          <w:p w14:paraId="069F5288" w14:textId="2B20BF04"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HCC</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post-OP</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r w:rsidR="00037093"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without</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1273" w:type="pct"/>
            <w:hideMark/>
          </w:tcPr>
          <w:p w14:paraId="292DCEA0" w14:textId="02FDAF42"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i/>
                <w:iCs/>
                <w:color w:val="000000"/>
                <w:lang w:eastAsia="zh-CN"/>
              </w:rPr>
              <w:t>CLDN10</w:t>
            </w:r>
            <w:r w:rsidRPr="00856F61">
              <w:rPr>
                <w:rFonts w:ascii="Book Antiqua" w:eastAsia="SimSun" w:hAnsi="Book Antiqua"/>
                <w:color w:val="000000"/>
                <w:lang w:eastAsia="zh-CN"/>
              </w:rPr>
              <w:t>,</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along</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the</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pTNM</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stage,</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independent</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predictors</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for</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785" w:type="pct"/>
            <w:hideMark/>
          </w:tcPr>
          <w:p w14:paraId="5D5C91D6"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425E76D6" w14:textId="77777777" w:rsidTr="00D9368B">
        <w:trPr>
          <w:trHeight w:val="280"/>
        </w:trPr>
        <w:tc>
          <w:tcPr>
            <w:tcW w:w="957" w:type="pct"/>
            <w:hideMark/>
          </w:tcPr>
          <w:p w14:paraId="7AC92A0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Matoba</w:t>
            </w:r>
            <w:r w:rsidR="00037093"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037093"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037093" w:rsidRPr="00856F61">
              <w:rPr>
                <w:rFonts w:ascii="Book Antiqua" w:eastAsia="SimSun" w:hAnsi="Book Antiqua"/>
                <w:color w:val="000000"/>
                <w:vertAlign w:val="superscript"/>
                <w:lang w:eastAsia="zh-CN"/>
              </w:rPr>
              <w:t>[57]</w:t>
            </w:r>
            <w:r w:rsidRPr="00856F61">
              <w:rPr>
                <w:rFonts w:ascii="Book Antiqua" w:eastAsia="SimSun" w:hAnsi="Book Antiqua"/>
                <w:color w:val="000000"/>
                <w:lang w:eastAsia="zh-CN"/>
              </w:rPr>
              <w:t>,</w:t>
            </w:r>
            <w:r w:rsidR="00037093" w:rsidRPr="00856F61">
              <w:rPr>
                <w:rFonts w:ascii="Book Antiqua" w:eastAsia="SimSun" w:hAnsi="Book Antiqua"/>
                <w:color w:val="000000"/>
                <w:lang w:eastAsia="zh-CN"/>
              </w:rPr>
              <w:t xml:space="preserve"> 2005</w:t>
            </w:r>
          </w:p>
        </w:tc>
        <w:tc>
          <w:tcPr>
            <w:tcW w:w="844" w:type="pct"/>
            <w:hideMark/>
          </w:tcPr>
          <w:p w14:paraId="125DA42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Microarray</w:t>
            </w:r>
          </w:p>
        </w:tc>
        <w:tc>
          <w:tcPr>
            <w:tcW w:w="1141" w:type="pct"/>
            <w:hideMark/>
          </w:tcPr>
          <w:p w14:paraId="2D6E8DAF"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HCC</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037093"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without</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post-OP</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early</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(&lt;</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1</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yr)</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1273" w:type="pct"/>
            <w:hideMark/>
          </w:tcPr>
          <w:p w14:paraId="053E4A8B"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i/>
                <w:iCs/>
                <w:color w:val="000000"/>
                <w:lang w:eastAsia="zh-CN"/>
              </w:rPr>
              <w:t>HLA-DRA</w:t>
            </w:r>
            <w:r w:rsidRPr="00856F61">
              <w:rPr>
                <w:rFonts w:ascii="Book Antiqua" w:eastAsia="SimSun" w:hAnsi="Book Antiqua"/>
                <w:color w:val="000000"/>
                <w:lang w:eastAsia="zh-CN"/>
              </w:rPr>
              <w:t>,</w:t>
            </w:r>
            <w:r w:rsidR="00037093"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HLA-DRB1</w:t>
            </w:r>
            <w:r w:rsidRPr="00856F61">
              <w:rPr>
                <w:rFonts w:ascii="Book Antiqua" w:eastAsia="SimSun" w:hAnsi="Book Antiqua"/>
                <w:color w:val="000000"/>
                <w:lang w:eastAsia="zh-CN"/>
              </w:rPr>
              <w:t>,</w:t>
            </w:r>
            <w:r w:rsidR="00037093"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HLA-DG</w:t>
            </w:r>
            <w:r w:rsidRPr="00856F61">
              <w:rPr>
                <w:rFonts w:ascii="Book Antiqua" w:eastAsia="SimSun" w:hAnsi="Book Antiqua"/>
                <w:color w:val="000000"/>
                <w:lang w:eastAsia="zh-CN"/>
              </w:rPr>
              <w:t>,</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037093"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HLA-DQA</w:t>
            </w:r>
            <w:r w:rsidR="00037093" w:rsidRPr="00856F61">
              <w:rPr>
                <w:rFonts w:ascii="Book Antiqua" w:eastAsia="SimSun" w:hAnsi="Book Antiqua"/>
                <w:i/>
                <w:iCs/>
                <w:color w:val="000000"/>
                <w:lang w:eastAsia="zh-CN"/>
              </w:rPr>
              <w:t xml:space="preserve"> </w:t>
            </w:r>
            <w:r w:rsidRPr="00856F61">
              <w:rPr>
                <w:rFonts w:ascii="Book Antiqua" w:eastAsia="SimSun" w:hAnsi="Book Antiqua"/>
                <w:color w:val="000000"/>
                <w:lang w:eastAsia="zh-CN"/>
              </w:rPr>
              <w:t>had</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significantly</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lower</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expression</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the</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early</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IHR</w:t>
            </w:r>
            <w:r w:rsidR="00037093"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group</w:t>
            </w:r>
          </w:p>
        </w:tc>
        <w:tc>
          <w:tcPr>
            <w:tcW w:w="785" w:type="pct"/>
            <w:hideMark/>
          </w:tcPr>
          <w:p w14:paraId="41BE736A" w14:textId="72F17333" w:rsidR="00AA0203" w:rsidRPr="00856F61" w:rsidRDefault="00E31797" w:rsidP="00856F61">
            <w:pPr>
              <w:spacing w:line="360" w:lineRule="auto"/>
              <w:jc w:val="both"/>
              <w:rPr>
                <w:rFonts w:ascii="Book Antiqua" w:eastAsia="SimSun" w:hAnsi="Book Antiqua"/>
                <w:color w:val="000000"/>
                <w:lang w:eastAsia="zh-CN"/>
              </w:rPr>
            </w:pPr>
            <w:r w:rsidRPr="00856F61">
              <w:rPr>
                <w:rFonts w:ascii="Book Antiqua" w:eastAsia="SimSun" w:hAnsi="Book Antiqua"/>
                <w:color w:val="000000"/>
                <w:lang w:eastAsia="zh-CN"/>
              </w:rPr>
              <w:t xml:space="preserve">Primary </w:t>
            </w:r>
            <w:r w:rsidR="00AA0203" w:rsidRPr="00856F61">
              <w:rPr>
                <w:rFonts w:ascii="Book Antiqua" w:eastAsia="SimSun" w:hAnsi="Book Antiqua"/>
                <w:color w:val="000000"/>
                <w:lang w:eastAsia="zh-CN"/>
              </w:rPr>
              <w:t>cancer</w:t>
            </w:r>
            <w:r w:rsidRPr="00856F61">
              <w:rPr>
                <w:rFonts w:ascii="Book Antiqua" w:eastAsia="SimSun" w:hAnsi="Book Antiqua"/>
                <w:color w:val="000000"/>
                <w:lang w:eastAsia="zh-CN"/>
              </w:rPr>
              <w:t xml:space="preserve"> </w:t>
            </w:r>
            <w:r w:rsidR="00AA0203" w:rsidRPr="00856F61">
              <w:rPr>
                <w:rFonts w:ascii="Book Antiqua" w:eastAsia="SimSun" w:hAnsi="Book Antiqua"/>
                <w:color w:val="000000"/>
                <w:lang w:eastAsia="zh-CN"/>
              </w:rPr>
              <w:t>cells</w:t>
            </w:r>
          </w:p>
        </w:tc>
      </w:tr>
      <w:tr w:rsidR="00A714C5" w:rsidRPr="00856F61" w14:paraId="5079D238" w14:textId="77777777" w:rsidTr="00D9368B">
        <w:trPr>
          <w:trHeight w:val="280"/>
        </w:trPr>
        <w:tc>
          <w:tcPr>
            <w:tcW w:w="957" w:type="pct"/>
            <w:hideMark/>
          </w:tcPr>
          <w:p w14:paraId="3D01B49A"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Iizuka</w:t>
            </w:r>
            <w:r w:rsidR="00331B49"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331B49"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331B49" w:rsidRPr="00856F61">
              <w:rPr>
                <w:rFonts w:ascii="Book Antiqua" w:eastAsia="SimSun" w:hAnsi="Book Antiqua"/>
                <w:color w:val="000000"/>
                <w:vertAlign w:val="superscript"/>
                <w:lang w:eastAsia="zh-CN"/>
              </w:rPr>
              <w:t>[58]</w:t>
            </w:r>
            <w:r w:rsidRPr="00856F61">
              <w:rPr>
                <w:rFonts w:ascii="Book Antiqua" w:eastAsia="SimSun" w:hAnsi="Book Antiqua"/>
                <w:color w:val="000000"/>
                <w:lang w:eastAsia="zh-CN"/>
              </w:rPr>
              <w:t>,</w:t>
            </w:r>
            <w:r w:rsidR="00331B49"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2006</w:t>
            </w:r>
          </w:p>
        </w:tc>
        <w:tc>
          <w:tcPr>
            <w:tcW w:w="844" w:type="pct"/>
            <w:hideMark/>
          </w:tcPr>
          <w:p w14:paraId="057A4F04"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Microarray</w:t>
            </w:r>
          </w:p>
        </w:tc>
        <w:tc>
          <w:tcPr>
            <w:tcW w:w="1141" w:type="pct"/>
            <w:hideMark/>
          </w:tcPr>
          <w:p w14:paraId="4036027A"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HCC</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post-OP</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IHR</w:t>
            </w:r>
            <w:r w:rsidR="00B2600A"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EHR</w:t>
            </w:r>
          </w:p>
        </w:tc>
        <w:tc>
          <w:tcPr>
            <w:tcW w:w="1273" w:type="pct"/>
            <w:hideMark/>
          </w:tcPr>
          <w:p w14:paraId="7309DABC"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46</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adhesion-related</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genes,</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including</w:t>
            </w:r>
            <w:r w:rsidR="00B2600A"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ITGA6</w:t>
            </w:r>
            <w:r w:rsidR="00B2600A" w:rsidRPr="00856F61">
              <w:rPr>
                <w:rFonts w:ascii="Book Antiqua" w:eastAsia="SimSun" w:hAnsi="Book Antiqua"/>
                <w:i/>
                <w:iCs/>
                <w:color w:val="000000"/>
                <w:lang w:eastAsia="zh-CN"/>
              </w:rPr>
              <w:t xml:space="preserve"> </w:t>
            </w:r>
            <w:r w:rsidRPr="00856F61">
              <w:rPr>
                <w:rFonts w:ascii="Book Antiqua" w:eastAsia="SimSun" w:hAnsi="Book Antiqua"/>
                <w:iCs/>
                <w:color w:val="000000"/>
                <w:lang w:eastAsia="zh-CN"/>
              </w:rPr>
              <w:t>and</w:t>
            </w:r>
            <w:r w:rsidR="00B2600A"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SPP1</w:t>
            </w:r>
            <w:r w:rsidRPr="00856F61">
              <w:rPr>
                <w:rFonts w:ascii="Book Antiqua" w:eastAsia="SimSun" w:hAnsi="Book Antiqua"/>
                <w:color w:val="000000"/>
                <w:lang w:eastAsia="zh-CN"/>
              </w:rPr>
              <w:t>,</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had</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higher</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expression</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levels</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early</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IHR</w:t>
            </w:r>
          </w:p>
        </w:tc>
        <w:tc>
          <w:tcPr>
            <w:tcW w:w="785" w:type="pct"/>
            <w:hideMark/>
          </w:tcPr>
          <w:p w14:paraId="5C194506"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B2600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49BDD468" w14:textId="77777777" w:rsidTr="00D9368B">
        <w:trPr>
          <w:trHeight w:val="420"/>
        </w:trPr>
        <w:tc>
          <w:tcPr>
            <w:tcW w:w="957" w:type="pct"/>
            <w:hideMark/>
          </w:tcPr>
          <w:p w14:paraId="6C827C6B"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Ho</w:t>
            </w:r>
            <w:r w:rsidR="002E7AA2"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2E7AA2"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2E7AA2" w:rsidRPr="00856F61">
              <w:rPr>
                <w:rFonts w:ascii="Book Antiqua" w:eastAsia="SimSun" w:hAnsi="Book Antiqua"/>
                <w:color w:val="000000"/>
                <w:vertAlign w:val="superscript"/>
                <w:lang w:eastAsia="zh-CN"/>
              </w:rPr>
              <w:t>[62]</w:t>
            </w:r>
            <w:r w:rsidRPr="00856F61">
              <w:rPr>
                <w:rFonts w:ascii="Book Antiqua" w:eastAsia="SimSun" w:hAnsi="Book Antiqua"/>
                <w:color w:val="000000"/>
                <w:lang w:eastAsia="zh-CN"/>
              </w:rPr>
              <w:t>,</w:t>
            </w:r>
            <w:r w:rsidR="002E7AA2" w:rsidRPr="00856F61">
              <w:rPr>
                <w:rFonts w:ascii="Book Antiqua" w:eastAsia="SimSun" w:hAnsi="Book Antiqua"/>
                <w:color w:val="000000"/>
                <w:lang w:eastAsia="zh-CN"/>
              </w:rPr>
              <w:t xml:space="preserve"> 2006</w:t>
            </w:r>
          </w:p>
        </w:tc>
        <w:tc>
          <w:tcPr>
            <w:tcW w:w="844" w:type="pct"/>
            <w:hideMark/>
          </w:tcPr>
          <w:p w14:paraId="64EBF90C"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Microarray</w:t>
            </w:r>
          </w:p>
        </w:tc>
        <w:tc>
          <w:tcPr>
            <w:tcW w:w="1141" w:type="pct"/>
            <w:hideMark/>
          </w:tcPr>
          <w:p w14:paraId="4BBE3C04"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HCC</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2F17BC"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without</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PVI</w:t>
            </w:r>
          </w:p>
        </w:tc>
        <w:tc>
          <w:tcPr>
            <w:tcW w:w="1273" w:type="pct"/>
            <w:hideMark/>
          </w:tcPr>
          <w:p w14:paraId="5C114C8E"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Differential</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expression</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14</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genes</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related</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to</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the</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human</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melanoma</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family,</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growth,</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DNA</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glycosylation,</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thrombin</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inhibitors,</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be</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used</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to</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785" w:type="pct"/>
            <w:hideMark/>
          </w:tcPr>
          <w:p w14:paraId="1EB2BB08"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2F17B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5098BCE2" w14:textId="77777777" w:rsidTr="00D9368B">
        <w:trPr>
          <w:trHeight w:val="280"/>
        </w:trPr>
        <w:tc>
          <w:tcPr>
            <w:tcW w:w="957" w:type="pct"/>
            <w:hideMark/>
          </w:tcPr>
          <w:p w14:paraId="128A83F5"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Chen</w:t>
            </w:r>
            <w:r w:rsidR="0080012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80012C"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80012C" w:rsidRPr="00856F61">
              <w:rPr>
                <w:rFonts w:ascii="Book Antiqua" w:eastAsia="SimSun" w:hAnsi="Book Antiqua"/>
                <w:color w:val="000000"/>
                <w:vertAlign w:val="superscript"/>
                <w:lang w:eastAsia="zh-CN"/>
              </w:rPr>
              <w:t>[63]</w:t>
            </w:r>
            <w:r w:rsidRPr="00856F61">
              <w:rPr>
                <w:rFonts w:ascii="Book Antiqua" w:eastAsia="SimSun" w:hAnsi="Book Antiqua"/>
                <w:color w:val="000000"/>
                <w:lang w:eastAsia="zh-CN"/>
              </w:rPr>
              <w:t>,</w:t>
            </w:r>
            <w:r w:rsidR="0080012C" w:rsidRPr="00856F61">
              <w:rPr>
                <w:rFonts w:ascii="Book Antiqua" w:eastAsia="SimSun" w:hAnsi="Book Antiqua"/>
                <w:color w:val="000000"/>
                <w:lang w:eastAsia="zh-CN"/>
              </w:rPr>
              <w:t xml:space="preserve"> 2002</w:t>
            </w:r>
          </w:p>
        </w:tc>
        <w:tc>
          <w:tcPr>
            <w:tcW w:w="844" w:type="pct"/>
            <w:hideMark/>
          </w:tcPr>
          <w:p w14:paraId="66F5103D"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Microarray</w:t>
            </w:r>
          </w:p>
        </w:tc>
        <w:tc>
          <w:tcPr>
            <w:tcW w:w="1141" w:type="pct"/>
            <w:hideMark/>
          </w:tcPr>
          <w:p w14:paraId="627CE3E0"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HCC</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corresponding</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nontumorous</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tissue</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B619CC"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without</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PVI</w:t>
            </w:r>
          </w:p>
        </w:tc>
        <w:tc>
          <w:tcPr>
            <w:tcW w:w="1273" w:type="pct"/>
            <w:hideMark/>
          </w:tcPr>
          <w:p w14:paraId="6C3F01E8"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i/>
                <w:iCs/>
                <w:color w:val="000000"/>
                <w:lang w:eastAsia="zh-CN"/>
              </w:rPr>
              <w:t>ARHGAP8</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B619C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ARHGEF6</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PVI-associated.</w:t>
            </w:r>
          </w:p>
        </w:tc>
        <w:tc>
          <w:tcPr>
            <w:tcW w:w="785" w:type="pct"/>
            <w:hideMark/>
          </w:tcPr>
          <w:p w14:paraId="483912F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B619C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1B28E5A7" w14:textId="77777777" w:rsidTr="00D9368B">
        <w:trPr>
          <w:trHeight w:val="280"/>
        </w:trPr>
        <w:tc>
          <w:tcPr>
            <w:tcW w:w="957" w:type="pct"/>
            <w:hideMark/>
          </w:tcPr>
          <w:p w14:paraId="0E930452"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Okabe</w:t>
            </w:r>
            <w:r w:rsidR="008D6FE6"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8D6FE6"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8D6FE6" w:rsidRPr="00856F61">
              <w:rPr>
                <w:rFonts w:ascii="Book Antiqua" w:eastAsia="SimSun" w:hAnsi="Book Antiqua"/>
                <w:color w:val="000000"/>
                <w:vertAlign w:val="superscript"/>
                <w:lang w:eastAsia="zh-CN"/>
              </w:rPr>
              <w:t>[64]</w:t>
            </w:r>
            <w:r w:rsidRPr="00856F61">
              <w:rPr>
                <w:rFonts w:ascii="Book Antiqua" w:eastAsia="SimSun" w:hAnsi="Book Antiqua"/>
                <w:color w:val="000000"/>
                <w:lang w:eastAsia="zh-CN"/>
              </w:rPr>
              <w:t>,</w:t>
            </w:r>
            <w:r w:rsidR="008D6FE6" w:rsidRPr="00856F61">
              <w:rPr>
                <w:rFonts w:ascii="Book Antiqua" w:eastAsia="SimSun" w:hAnsi="Book Antiqua"/>
                <w:color w:val="000000"/>
                <w:lang w:eastAsia="zh-CN"/>
              </w:rPr>
              <w:t xml:space="preserve"> 2001</w:t>
            </w:r>
          </w:p>
        </w:tc>
        <w:tc>
          <w:tcPr>
            <w:tcW w:w="844" w:type="pct"/>
            <w:hideMark/>
          </w:tcPr>
          <w:p w14:paraId="39196594"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Microarray</w:t>
            </w:r>
          </w:p>
        </w:tc>
        <w:tc>
          <w:tcPr>
            <w:tcW w:w="1141" w:type="pct"/>
            <w:hideMark/>
          </w:tcPr>
          <w:p w14:paraId="1E5AA38D"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HCC</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8D6FE6"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without</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PVI</w:t>
            </w:r>
          </w:p>
        </w:tc>
        <w:tc>
          <w:tcPr>
            <w:tcW w:w="1273" w:type="pct"/>
            <w:hideMark/>
          </w:tcPr>
          <w:p w14:paraId="16412853" w14:textId="59391C5D"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Upregulation</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8D6FE6"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MMP14</w:t>
            </w:r>
            <w:r w:rsidR="008D6FE6" w:rsidRPr="00856F61">
              <w:rPr>
                <w:rFonts w:ascii="Book Antiqua" w:eastAsia="SimSun" w:hAnsi="Book Antiqua"/>
                <w:i/>
                <w:iCs/>
                <w:color w:val="000000"/>
                <w:lang w:eastAsia="zh-CN"/>
              </w:rPr>
              <w:t xml:space="preserve"> </w:t>
            </w:r>
            <w:r w:rsidRPr="00856F61">
              <w:rPr>
                <w:rFonts w:ascii="Book Antiqua" w:eastAsia="SimSun" w:hAnsi="Book Antiqua"/>
                <w:color w:val="000000"/>
                <w:lang w:eastAsia="zh-CN"/>
              </w:rPr>
              <w:t>and</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downregulation</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two</w:t>
            </w:r>
            <w:r w:rsidR="008D6FE6"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CYP</w:t>
            </w:r>
            <w:r w:rsidR="00347433">
              <w:rPr>
                <w:rFonts w:ascii="Book Antiqua" w:eastAsia="SimSun" w:hAnsi="Book Antiqua"/>
                <w:i/>
                <w:iCs/>
                <w:color w:val="000000"/>
                <w:lang w:eastAsia="zh-CN"/>
              </w:rPr>
              <w:t xml:space="preserve"> </w:t>
            </w:r>
            <w:r w:rsidR="00347433">
              <w:rPr>
                <w:rFonts w:ascii="Book Antiqua" w:eastAsia="SimSun" w:hAnsi="Book Antiqua"/>
                <w:color w:val="000000"/>
                <w:lang w:eastAsia="zh-CN"/>
              </w:rPr>
              <w:t>genes</w:t>
            </w:r>
            <w:r w:rsidRPr="00856F61">
              <w:rPr>
                <w:rFonts w:ascii="Book Antiqua" w:eastAsia="SimSun" w:hAnsi="Book Antiqua"/>
                <w:color w:val="000000"/>
                <w:lang w:eastAsia="zh-CN"/>
              </w:rPr>
              <w:t>,</w:t>
            </w:r>
            <w:r w:rsidR="008D6FE6"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ADAMTS1</w:t>
            </w:r>
            <w:r w:rsidRPr="00856F61">
              <w:rPr>
                <w:rFonts w:ascii="Book Antiqua" w:eastAsia="SimSun" w:hAnsi="Book Antiqua"/>
                <w:color w:val="000000"/>
                <w:lang w:eastAsia="zh-CN"/>
              </w:rPr>
              <w:t>,</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8D6FE6"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ITGA7</w:t>
            </w:r>
            <w:r w:rsidR="008D6FE6" w:rsidRPr="00856F61">
              <w:rPr>
                <w:rFonts w:ascii="Book Antiqua" w:eastAsia="SimSun" w:hAnsi="Book Antiqua"/>
                <w:i/>
                <w:iCs/>
                <w:color w:val="000000"/>
                <w:lang w:eastAsia="zh-CN"/>
              </w:rPr>
              <w:t xml:space="preserve"> </w:t>
            </w:r>
            <w:r w:rsidRPr="00856F61">
              <w:rPr>
                <w:rFonts w:ascii="Book Antiqua" w:eastAsia="SimSun" w:hAnsi="Book Antiqua"/>
                <w:color w:val="000000"/>
                <w:lang w:eastAsia="zh-CN"/>
              </w:rPr>
              <w:t>were</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associated</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PVI</w:t>
            </w:r>
          </w:p>
        </w:tc>
        <w:tc>
          <w:tcPr>
            <w:tcW w:w="785" w:type="pct"/>
            <w:hideMark/>
          </w:tcPr>
          <w:p w14:paraId="5CB4B24C"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8D6FE6"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67AC0EC4" w14:textId="77777777" w:rsidTr="00D9368B">
        <w:trPr>
          <w:trHeight w:val="280"/>
        </w:trPr>
        <w:tc>
          <w:tcPr>
            <w:tcW w:w="957" w:type="pct"/>
            <w:hideMark/>
          </w:tcPr>
          <w:p w14:paraId="0AFEFB8E"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Okamoto</w:t>
            </w:r>
            <w:r w:rsidR="00B93892"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B93892"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B93892" w:rsidRPr="00856F61">
              <w:rPr>
                <w:rFonts w:ascii="Book Antiqua" w:eastAsia="SimSun" w:hAnsi="Book Antiqua"/>
                <w:color w:val="000000"/>
                <w:vertAlign w:val="superscript"/>
                <w:lang w:eastAsia="zh-CN"/>
              </w:rPr>
              <w:t>[76]</w:t>
            </w:r>
            <w:r w:rsidRPr="00856F61">
              <w:rPr>
                <w:rFonts w:ascii="Book Antiqua" w:eastAsia="SimSun" w:hAnsi="Book Antiqua"/>
                <w:color w:val="000000"/>
                <w:lang w:eastAsia="zh-CN"/>
              </w:rPr>
              <w:t>,</w:t>
            </w:r>
            <w:r w:rsidR="00B93892" w:rsidRPr="00856F61">
              <w:rPr>
                <w:rFonts w:ascii="Book Antiqua" w:eastAsia="SimSun" w:hAnsi="Book Antiqua"/>
                <w:color w:val="000000"/>
                <w:lang w:eastAsia="zh-CN"/>
              </w:rPr>
              <w:t xml:space="preserve"> 2006</w:t>
            </w:r>
          </w:p>
        </w:tc>
        <w:tc>
          <w:tcPr>
            <w:tcW w:w="844" w:type="pct"/>
            <w:hideMark/>
          </w:tcPr>
          <w:p w14:paraId="73053FCA"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Microarray</w:t>
            </w:r>
          </w:p>
        </w:tc>
        <w:tc>
          <w:tcPr>
            <w:tcW w:w="1141" w:type="pct"/>
            <w:hideMark/>
          </w:tcPr>
          <w:p w14:paraId="2B6D13FB"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Multicentric</w:t>
            </w:r>
            <w:r w:rsidR="00B93892"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single</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nodular</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recurrent</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HCV-related</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p>
        </w:tc>
        <w:tc>
          <w:tcPr>
            <w:tcW w:w="1273" w:type="pct"/>
            <w:hideMark/>
          </w:tcPr>
          <w:p w14:paraId="12A457BB"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36</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marker</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genes</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associated</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multicentric</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used</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to</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develop</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predictive</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scoring</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system</w:t>
            </w:r>
          </w:p>
        </w:tc>
        <w:tc>
          <w:tcPr>
            <w:tcW w:w="785" w:type="pct"/>
            <w:hideMark/>
          </w:tcPr>
          <w:p w14:paraId="45C668B7"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Carcinogenic</w:t>
            </w:r>
            <w:r w:rsidR="00B93892"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stimulants</w:t>
            </w:r>
          </w:p>
        </w:tc>
      </w:tr>
      <w:tr w:rsidR="00A714C5" w:rsidRPr="00856F61" w14:paraId="42599AA5" w14:textId="77777777" w:rsidTr="00D9368B">
        <w:trPr>
          <w:trHeight w:val="560"/>
        </w:trPr>
        <w:tc>
          <w:tcPr>
            <w:tcW w:w="957" w:type="pct"/>
            <w:hideMark/>
          </w:tcPr>
          <w:p w14:paraId="4EBF70AF"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Mas</w:t>
            </w:r>
            <w:r w:rsidR="00F4471D"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F4471D"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F4471D" w:rsidRPr="00856F61">
              <w:rPr>
                <w:rFonts w:ascii="Book Antiqua" w:eastAsia="SimSun" w:hAnsi="Book Antiqua"/>
                <w:color w:val="000000"/>
                <w:vertAlign w:val="superscript"/>
                <w:lang w:eastAsia="zh-CN"/>
              </w:rPr>
              <w:t>[78]</w:t>
            </w:r>
            <w:r w:rsidRPr="00856F61">
              <w:rPr>
                <w:rFonts w:ascii="Book Antiqua" w:eastAsia="SimSun" w:hAnsi="Book Antiqua"/>
                <w:color w:val="000000"/>
                <w:lang w:eastAsia="zh-CN"/>
              </w:rPr>
              <w:t>,</w:t>
            </w:r>
            <w:r w:rsidR="00F4471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2007</w:t>
            </w:r>
          </w:p>
        </w:tc>
        <w:tc>
          <w:tcPr>
            <w:tcW w:w="844" w:type="pct"/>
            <w:hideMark/>
          </w:tcPr>
          <w:p w14:paraId="2152D09A"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Microarray</w:t>
            </w:r>
          </w:p>
        </w:tc>
        <w:tc>
          <w:tcPr>
            <w:tcW w:w="1141" w:type="pct"/>
            <w:hideMark/>
          </w:tcPr>
          <w:p w14:paraId="0119746C"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HCV-related</w:t>
            </w:r>
            <w:r w:rsidR="00F4471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F4471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F4471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r w:rsidR="00F4471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F4471D"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F4471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without</w:t>
            </w:r>
            <w:r w:rsidR="00F4471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disease</w:t>
            </w:r>
            <w:r w:rsidR="00F4471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progression</w:t>
            </w:r>
          </w:p>
        </w:tc>
        <w:tc>
          <w:tcPr>
            <w:tcW w:w="1273" w:type="pct"/>
            <w:hideMark/>
          </w:tcPr>
          <w:p w14:paraId="489409DB"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Upregulation</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4E0D7B"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FAIM3</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4E0D7B"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USP18</w:t>
            </w:r>
            <w:r w:rsidRPr="00856F61">
              <w:rPr>
                <w:rFonts w:ascii="Book Antiqua" w:eastAsia="SimSun" w:hAnsi="Book Antiqua"/>
                <w:color w:val="000000"/>
                <w:lang w:eastAsia="zh-CN"/>
              </w:rPr>
              <w:t>,</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downregulation</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4E0D7B"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TFP1</w:t>
            </w:r>
            <w:r w:rsidRPr="00856F61">
              <w:rPr>
                <w:rFonts w:ascii="Book Antiqua" w:eastAsia="SimSun" w:hAnsi="Book Antiqua"/>
                <w:color w:val="000000"/>
                <w:lang w:eastAsia="zh-CN"/>
              </w:rPr>
              <w:t>,</w:t>
            </w:r>
            <w:r w:rsidR="004E0D7B"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HIST1H4E</w:t>
            </w:r>
            <w:r w:rsidRPr="00856F61">
              <w:rPr>
                <w:rFonts w:ascii="Book Antiqua" w:eastAsia="SimSun" w:hAnsi="Book Antiqua"/>
                <w:color w:val="000000"/>
                <w:lang w:eastAsia="zh-CN"/>
              </w:rPr>
              <w:t>,</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4E0D7B"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NRG1</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related</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to</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disease-free</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survival</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after</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curative</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treatment</w:t>
            </w:r>
          </w:p>
        </w:tc>
        <w:tc>
          <w:tcPr>
            <w:tcW w:w="785" w:type="pct"/>
            <w:hideMark/>
          </w:tcPr>
          <w:p w14:paraId="724B005B"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Carcinogenic</w:t>
            </w:r>
            <w:r w:rsidR="004E0D7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stimulants</w:t>
            </w:r>
          </w:p>
        </w:tc>
      </w:tr>
      <w:tr w:rsidR="00A714C5" w:rsidRPr="00856F61" w14:paraId="25281476" w14:textId="77777777" w:rsidTr="00D9368B">
        <w:trPr>
          <w:trHeight w:val="420"/>
        </w:trPr>
        <w:tc>
          <w:tcPr>
            <w:tcW w:w="957" w:type="pct"/>
            <w:hideMark/>
          </w:tcPr>
          <w:p w14:paraId="028E81E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Nagalakshmi</w:t>
            </w:r>
            <w:r w:rsidR="00346A4F"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346A4F"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346A4F" w:rsidRPr="00856F61">
              <w:rPr>
                <w:rFonts w:ascii="Book Antiqua" w:eastAsia="SimSun" w:hAnsi="Book Antiqua"/>
                <w:color w:val="000000"/>
                <w:vertAlign w:val="superscript"/>
                <w:lang w:eastAsia="zh-CN"/>
              </w:rPr>
              <w:t>[80]</w:t>
            </w:r>
            <w:r w:rsidRPr="00856F61">
              <w:rPr>
                <w:rFonts w:ascii="Book Antiqua" w:eastAsia="SimSun" w:hAnsi="Book Antiqua"/>
                <w:color w:val="000000"/>
                <w:lang w:eastAsia="zh-CN"/>
              </w:rPr>
              <w:t>,</w:t>
            </w:r>
            <w:r w:rsidR="00346A4F" w:rsidRPr="00856F61">
              <w:rPr>
                <w:rFonts w:ascii="Book Antiqua" w:eastAsia="SimSun" w:hAnsi="Book Antiqua"/>
                <w:color w:val="000000"/>
                <w:lang w:eastAsia="zh-CN"/>
              </w:rPr>
              <w:t xml:space="preserve"> 2008</w:t>
            </w:r>
          </w:p>
        </w:tc>
        <w:tc>
          <w:tcPr>
            <w:tcW w:w="844" w:type="pct"/>
            <w:hideMark/>
          </w:tcPr>
          <w:p w14:paraId="3019A20E"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Microarray</w:t>
            </w:r>
          </w:p>
        </w:tc>
        <w:tc>
          <w:tcPr>
            <w:tcW w:w="1141" w:type="pct"/>
            <w:hideMark/>
          </w:tcPr>
          <w:p w14:paraId="626ABC97"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MIM</w:t>
            </w:r>
            <w:r w:rsidR="00346A4F"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346A4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MAM</w:t>
            </w:r>
          </w:p>
        </w:tc>
        <w:tc>
          <w:tcPr>
            <w:tcW w:w="1273" w:type="pct"/>
            <w:hideMark/>
          </w:tcPr>
          <w:p w14:paraId="33D1E4F7"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i/>
                <w:iCs/>
                <w:color w:val="000000"/>
                <w:lang w:eastAsia="zh-CN"/>
              </w:rPr>
              <w:t>HLA-DPA1</w:t>
            </w:r>
            <w:r w:rsidRPr="00856F61">
              <w:rPr>
                <w:rFonts w:ascii="Book Antiqua" w:eastAsia="SimSun" w:hAnsi="Book Antiqua"/>
                <w:color w:val="000000"/>
                <w:lang w:eastAsia="zh-CN"/>
              </w:rPr>
              <w:t>,</w:t>
            </w:r>
            <w:r w:rsidR="00933CEE"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HLA-DRA</w:t>
            </w:r>
            <w:r w:rsidRPr="00856F61">
              <w:rPr>
                <w:rFonts w:ascii="Book Antiqua" w:eastAsia="SimSun" w:hAnsi="Book Antiqua"/>
                <w:color w:val="000000"/>
                <w:lang w:eastAsia="zh-CN"/>
              </w:rPr>
              <w:t>,</w:t>
            </w:r>
            <w:r w:rsidR="00933CEE"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PRG1</w:t>
            </w:r>
            <w:r w:rsidRPr="00856F61">
              <w:rPr>
                <w:rFonts w:ascii="Book Antiqua" w:eastAsia="SimSun" w:hAnsi="Book Antiqua"/>
                <w:color w:val="000000"/>
                <w:lang w:eastAsia="zh-CN"/>
              </w:rPr>
              <w:t>,</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933CEE"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ANXA1</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associated</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metastatic</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phenotype</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(Th2-predominant),</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for</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which</w:t>
            </w:r>
            <w:r w:rsidR="00933CEE"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CSF1</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may</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be</w:t>
            </w:r>
            <w:r w:rsidR="00933CEE"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responsible</w:t>
            </w:r>
          </w:p>
        </w:tc>
        <w:tc>
          <w:tcPr>
            <w:tcW w:w="785" w:type="pct"/>
            <w:hideMark/>
          </w:tcPr>
          <w:p w14:paraId="1649B817"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Microenvironment</w:t>
            </w:r>
          </w:p>
        </w:tc>
      </w:tr>
      <w:tr w:rsidR="00A714C5" w:rsidRPr="00856F61" w14:paraId="191B90B2" w14:textId="77777777" w:rsidTr="00D9368B">
        <w:trPr>
          <w:trHeight w:val="420"/>
        </w:trPr>
        <w:tc>
          <w:tcPr>
            <w:tcW w:w="957" w:type="pct"/>
            <w:hideMark/>
          </w:tcPr>
          <w:p w14:paraId="0DA5BEFF"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Yoshioka</w:t>
            </w:r>
            <w:r w:rsidR="00E467D6"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E467D6"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E467D6" w:rsidRPr="00856F61">
              <w:rPr>
                <w:rFonts w:ascii="Book Antiqua" w:eastAsia="SimSun" w:hAnsi="Book Antiqua"/>
                <w:color w:val="000000"/>
                <w:vertAlign w:val="superscript"/>
                <w:lang w:eastAsia="zh-CN"/>
              </w:rPr>
              <w:t>[66]</w:t>
            </w:r>
            <w:r w:rsidRPr="00856F61">
              <w:rPr>
                <w:rFonts w:ascii="Book Antiqua" w:eastAsia="SimSun" w:hAnsi="Book Antiqua"/>
                <w:color w:val="000000"/>
                <w:lang w:eastAsia="zh-CN"/>
              </w:rPr>
              <w:t>,</w:t>
            </w:r>
            <w:r w:rsidR="00E467D6" w:rsidRPr="00856F61">
              <w:rPr>
                <w:rFonts w:ascii="Book Antiqua" w:eastAsia="SimSun" w:hAnsi="Book Antiqua"/>
                <w:color w:val="000000"/>
                <w:lang w:eastAsia="zh-CN"/>
              </w:rPr>
              <w:t xml:space="preserve"> 2009</w:t>
            </w:r>
          </w:p>
        </w:tc>
        <w:tc>
          <w:tcPr>
            <w:tcW w:w="844" w:type="pct"/>
            <w:hideMark/>
          </w:tcPr>
          <w:p w14:paraId="2A9D0518"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Microarray</w:t>
            </w:r>
          </w:p>
        </w:tc>
        <w:tc>
          <w:tcPr>
            <w:tcW w:w="1141" w:type="pct"/>
            <w:hideMark/>
          </w:tcPr>
          <w:p w14:paraId="64D935FE"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HCC</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multiple</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early</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(&lt;</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2</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yr)</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IHR</w:t>
            </w:r>
            <w:r w:rsidR="00BD0A4A"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DFS</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&gt;</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3</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yr</w:t>
            </w:r>
          </w:p>
        </w:tc>
        <w:tc>
          <w:tcPr>
            <w:tcW w:w="1273" w:type="pct"/>
            <w:hideMark/>
          </w:tcPr>
          <w:p w14:paraId="7BF94E07"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Informative</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sets</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including</w:t>
            </w:r>
            <w:r w:rsidR="00BD0A4A"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PPARBP</w:t>
            </w:r>
            <w:r w:rsidRPr="00856F61">
              <w:rPr>
                <w:rFonts w:ascii="Book Antiqua" w:eastAsia="SimSun" w:hAnsi="Book Antiqua"/>
                <w:color w:val="000000"/>
                <w:lang w:eastAsia="zh-CN"/>
              </w:rPr>
              <w:t>,</w:t>
            </w:r>
            <w:r w:rsidR="00BD0A4A"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RREB-1</w:t>
            </w:r>
            <w:r w:rsidRPr="00856F61">
              <w:rPr>
                <w:rFonts w:ascii="Book Antiqua" w:eastAsia="SimSun" w:hAnsi="Book Antiqua"/>
                <w:color w:val="000000"/>
                <w:lang w:eastAsia="zh-CN"/>
              </w:rPr>
              <w:t>,</w:t>
            </w:r>
            <w:r w:rsidR="00BD0A4A"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BCL2</w:t>
            </w:r>
            <w:r w:rsidRPr="00856F61">
              <w:rPr>
                <w:rFonts w:ascii="Book Antiqua" w:eastAsia="SimSun" w:hAnsi="Book Antiqua"/>
                <w:color w:val="000000"/>
                <w:lang w:eastAsia="zh-CN"/>
              </w:rPr>
              <w:t>,</w:t>
            </w:r>
            <w:r w:rsidR="00BD0A4A"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HDAC1</w:t>
            </w:r>
            <w:r w:rsidRPr="00856F61">
              <w:rPr>
                <w:rFonts w:ascii="Book Antiqua" w:eastAsia="SimSun" w:hAnsi="Book Antiqua"/>
                <w:color w:val="000000"/>
                <w:lang w:eastAsia="zh-CN"/>
              </w:rPr>
              <w:t>,</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BD0A4A"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BIRC5</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yielded</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used</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for</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predictive</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model,</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which</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was</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validated</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independent</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cases</w:t>
            </w:r>
          </w:p>
        </w:tc>
        <w:tc>
          <w:tcPr>
            <w:tcW w:w="785" w:type="pct"/>
            <w:hideMark/>
          </w:tcPr>
          <w:p w14:paraId="26334CF1" w14:textId="7F020E20"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BD0A4A"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347433">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7B4EA773" w14:textId="77777777" w:rsidTr="00D9368B">
        <w:trPr>
          <w:trHeight w:val="420"/>
        </w:trPr>
        <w:tc>
          <w:tcPr>
            <w:tcW w:w="957" w:type="pct"/>
            <w:hideMark/>
          </w:tcPr>
          <w:p w14:paraId="518AB9A8"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Kim</w:t>
            </w:r>
            <w:r w:rsidR="00B16807"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B16807"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B16807" w:rsidRPr="00856F61">
              <w:rPr>
                <w:rFonts w:ascii="Book Antiqua" w:eastAsia="SimSun" w:hAnsi="Book Antiqua"/>
                <w:color w:val="000000"/>
                <w:vertAlign w:val="superscript"/>
                <w:lang w:eastAsia="zh-CN"/>
              </w:rPr>
              <w:t>[74]</w:t>
            </w:r>
            <w:r w:rsidRPr="00856F61">
              <w:rPr>
                <w:rFonts w:ascii="Book Antiqua" w:eastAsia="SimSun" w:hAnsi="Book Antiqua"/>
                <w:color w:val="000000"/>
                <w:lang w:eastAsia="zh-CN"/>
              </w:rPr>
              <w:t>,</w:t>
            </w:r>
            <w:r w:rsidR="00B1680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2012</w:t>
            </w:r>
          </w:p>
        </w:tc>
        <w:tc>
          <w:tcPr>
            <w:tcW w:w="844" w:type="pct"/>
            <w:hideMark/>
          </w:tcPr>
          <w:p w14:paraId="5201365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Predictive</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model</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construction</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using</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microarray</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database</w:t>
            </w:r>
          </w:p>
        </w:tc>
        <w:tc>
          <w:tcPr>
            <w:tcW w:w="1141" w:type="pct"/>
            <w:hideMark/>
          </w:tcPr>
          <w:p w14:paraId="138DF542" w14:textId="40E776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DGE</w:t>
            </w:r>
            <w:r w:rsidR="00347433">
              <w:rPr>
                <w:rFonts w:ascii="Book Antiqua" w:eastAsia="SimSun" w:hAnsi="Book Antiqua"/>
                <w:color w:val="000000"/>
                <w:lang w:eastAsia="zh-CN"/>
              </w:rPr>
              <w:t xml:space="preserve"> in 65 genes</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w:t>
            </w:r>
            <w:r w:rsidR="00347433">
              <w:rPr>
                <w:rFonts w:ascii="Book Antiqua" w:eastAsia="SimSun" w:hAnsi="Book Antiqua"/>
                <w:color w:val="000000"/>
                <w:lang w:eastAsia="zh-CN"/>
              </w:rPr>
              <w:t>-</w:t>
            </w:r>
            <w:r w:rsidRPr="00856F61">
              <w:rPr>
                <w:rFonts w:ascii="Book Antiqua" w:eastAsia="SimSun" w:hAnsi="Book Antiqua"/>
                <w:color w:val="000000"/>
                <w:lang w:eastAsia="zh-CN"/>
              </w:rPr>
              <w:t>existing</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databases</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used</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for</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predictive</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model</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for</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early</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validated</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independent</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HBV-related</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cohorts</w:t>
            </w:r>
          </w:p>
        </w:tc>
        <w:tc>
          <w:tcPr>
            <w:tcW w:w="1273" w:type="pct"/>
            <w:hideMark/>
          </w:tcPr>
          <w:p w14:paraId="4806960E" w14:textId="62CF96D1"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A</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risk</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scoring</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system</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65</w:t>
            </w:r>
            <w:r w:rsidR="00347433">
              <w:rPr>
                <w:rFonts w:ascii="Book Antiqua" w:eastAsia="SimSun" w:hAnsi="Book Antiqua"/>
                <w:color w:val="000000"/>
                <w:lang w:eastAsia="zh-CN"/>
              </w:rPr>
              <w:t xml:space="preserve"> differentially expressed genes</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identified</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microarray</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data</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successfully</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predicted</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overall</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survival</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&lt;</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3</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yr</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post-OP</w:t>
            </w:r>
          </w:p>
        </w:tc>
        <w:tc>
          <w:tcPr>
            <w:tcW w:w="785" w:type="pct"/>
            <w:hideMark/>
          </w:tcPr>
          <w:p w14:paraId="3FB76FF4"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Carcinogenic</w:t>
            </w:r>
            <w:r w:rsidR="00DB536D"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stimulants</w:t>
            </w:r>
          </w:p>
        </w:tc>
      </w:tr>
      <w:tr w:rsidR="00A714C5" w:rsidRPr="00856F61" w14:paraId="4B89CBD9" w14:textId="77777777" w:rsidTr="00D9368B">
        <w:trPr>
          <w:trHeight w:val="420"/>
        </w:trPr>
        <w:tc>
          <w:tcPr>
            <w:tcW w:w="957" w:type="pct"/>
            <w:hideMark/>
          </w:tcPr>
          <w:p w14:paraId="137ACF61" w14:textId="77777777" w:rsidR="00AA0203" w:rsidRPr="00856F61" w:rsidRDefault="00B16807"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 xml:space="preserve">Kim </w:t>
            </w:r>
            <w:r w:rsidRPr="00856F61">
              <w:rPr>
                <w:rFonts w:ascii="Book Antiqua" w:eastAsia="SimSun" w:hAnsi="Book Antiqua"/>
                <w:i/>
                <w:iCs/>
                <w:color w:val="000000"/>
                <w:lang w:eastAsia="zh-CN"/>
              </w:rPr>
              <w:t>et al</w:t>
            </w:r>
            <w:r w:rsidRPr="00856F61">
              <w:rPr>
                <w:rFonts w:ascii="Book Antiqua" w:eastAsia="SimSun" w:hAnsi="Book Antiqua"/>
                <w:color w:val="000000"/>
                <w:vertAlign w:val="superscript"/>
                <w:lang w:eastAsia="zh-CN"/>
              </w:rPr>
              <w:t>[75]</w:t>
            </w:r>
            <w:r w:rsidR="00AA0203" w:rsidRPr="00856F61">
              <w:rPr>
                <w:rFonts w:ascii="Book Antiqua" w:eastAsia="SimSun" w:hAnsi="Book Antiqua"/>
                <w:color w:val="000000"/>
                <w:lang w:eastAsia="zh-CN"/>
              </w:rPr>
              <w:t>,</w:t>
            </w:r>
            <w:r w:rsidRPr="00856F61">
              <w:rPr>
                <w:rFonts w:ascii="Book Antiqua" w:eastAsia="SimSun" w:hAnsi="Book Antiqua"/>
                <w:color w:val="000000"/>
                <w:lang w:eastAsia="zh-CN"/>
              </w:rPr>
              <w:t xml:space="preserve"> </w:t>
            </w:r>
            <w:r w:rsidR="00AA0203" w:rsidRPr="00856F61">
              <w:rPr>
                <w:rFonts w:ascii="Book Antiqua" w:eastAsia="SimSun" w:hAnsi="Book Antiqua"/>
                <w:color w:val="000000"/>
                <w:lang w:eastAsia="zh-CN"/>
              </w:rPr>
              <w:t>2014</w:t>
            </w:r>
          </w:p>
        </w:tc>
        <w:tc>
          <w:tcPr>
            <w:tcW w:w="844" w:type="pct"/>
            <w:hideMark/>
          </w:tcPr>
          <w:p w14:paraId="69728597"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Predictive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model</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construction</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using</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microarray</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database</w:t>
            </w:r>
          </w:p>
        </w:tc>
        <w:tc>
          <w:tcPr>
            <w:tcW w:w="1141" w:type="pct"/>
            <w:hideMark/>
          </w:tcPr>
          <w:p w14:paraId="697BEB63" w14:textId="50D9B3A8"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DGE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233</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HIR-related</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genes</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preexisting</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databases</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used</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for</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predictive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model</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for</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late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validated</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independent</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HBV-related</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cohorts</w:t>
            </w:r>
          </w:p>
        </w:tc>
        <w:tc>
          <w:tcPr>
            <w:tcW w:w="1273" w:type="pct"/>
            <w:hideMark/>
          </w:tcPr>
          <w:p w14:paraId="520226A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Genes</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related</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to</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STAT3/Notch</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signaling</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activation</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related</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to</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late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(&gt;</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1</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yr)</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307457"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RALGDS</w:t>
            </w:r>
            <w:r w:rsidRPr="00856F61">
              <w:rPr>
                <w:rFonts w:ascii="Book Antiqua" w:eastAsia="SimSun" w:hAnsi="Book Antiqua"/>
                <w:color w:val="000000"/>
                <w:lang w:eastAsia="zh-CN"/>
              </w:rPr>
              <w:t>,</w:t>
            </w:r>
            <w:r w:rsidR="00307457"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IER3</w:t>
            </w:r>
            <w:r w:rsidRPr="00856F61">
              <w:rPr>
                <w:rFonts w:ascii="Book Antiqua" w:eastAsia="SimSun" w:hAnsi="Book Antiqua"/>
                <w:color w:val="000000"/>
                <w:lang w:eastAsia="zh-CN"/>
              </w:rPr>
              <w:t>,</w:t>
            </w:r>
            <w:r w:rsidR="00307457"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CEBPD</w:t>
            </w:r>
            <w:r w:rsidRPr="00856F61">
              <w:rPr>
                <w:rFonts w:ascii="Book Antiqua" w:eastAsia="SimSun" w:hAnsi="Book Antiqua"/>
                <w:color w:val="000000"/>
                <w:lang w:eastAsia="zh-CN"/>
              </w:rPr>
              <w:t>,</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307457"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SLC2A3</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independent</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predictors</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785" w:type="pct"/>
            <w:hideMark/>
          </w:tcPr>
          <w:p w14:paraId="3790DD62"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Carcinogenic</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stimulants</w:t>
            </w:r>
          </w:p>
        </w:tc>
      </w:tr>
      <w:tr w:rsidR="00A714C5" w:rsidRPr="00856F61" w14:paraId="4DA6C2B2" w14:textId="77777777" w:rsidTr="00D9368B">
        <w:trPr>
          <w:trHeight w:val="420"/>
        </w:trPr>
        <w:tc>
          <w:tcPr>
            <w:tcW w:w="957" w:type="pct"/>
            <w:hideMark/>
          </w:tcPr>
          <w:p w14:paraId="005E161C"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Nakagawa</w:t>
            </w:r>
            <w:r w:rsidR="00307457"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307457"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307457" w:rsidRPr="00856F61">
              <w:rPr>
                <w:rFonts w:ascii="Book Antiqua" w:eastAsia="SimSun" w:hAnsi="Book Antiqua"/>
                <w:color w:val="000000"/>
                <w:vertAlign w:val="superscript"/>
                <w:lang w:eastAsia="zh-CN"/>
              </w:rPr>
              <w:t>[65]</w:t>
            </w:r>
            <w:r w:rsidRPr="00856F61">
              <w:rPr>
                <w:rFonts w:ascii="Book Antiqua" w:eastAsia="SimSun" w:hAnsi="Book Antiqua"/>
                <w:color w:val="000000"/>
                <w:lang w:eastAsia="zh-CN"/>
              </w:rPr>
              <w:t>,</w:t>
            </w:r>
            <w:r w:rsidR="00307457" w:rsidRPr="00856F61">
              <w:rPr>
                <w:rFonts w:ascii="Book Antiqua" w:eastAsia="SimSun" w:hAnsi="Book Antiqua"/>
                <w:color w:val="000000"/>
                <w:lang w:eastAsia="zh-CN"/>
              </w:rPr>
              <w:t xml:space="preserve"> 2021</w:t>
            </w:r>
          </w:p>
        </w:tc>
        <w:tc>
          <w:tcPr>
            <w:tcW w:w="844" w:type="pct"/>
            <w:hideMark/>
          </w:tcPr>
          <w:p w14:paraId="3482CE38"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Predictive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model</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construction</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using</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microarray</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database</w:t>
            </w:r>
          </w:p>
        </w:tc>
        <w:tc>
          <w:tcPr>
            <w:tcW w:w="1141" w:type="pct"/>
            <w:hideMark/>
          </w:tcPr>
          <w:p w14:paraId="192E0DF8"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Validation</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intrahepatic</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metastasis</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risk</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signatures</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created</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based</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on</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preexisting</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microarray</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database</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independent</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w:t>
            </w:r>
            <w:r w:rsidR="00307457"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cohort</w:t>
            </w:r>
          </w:p>
        </w:tc>
        <w:tc>
          <w:tcPr>
            <w:tcW w:w="1273" w:type="pct"/>
            <w:hideMark/>
          </w:tcPr>
          <w:p w14:paraId="16DA99DF"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i/>
                <w:iCs/>
                <w:color w:val="000000"/>
                <w:lang w:eastAsia="zh-CN"/>
              </w:rPr>
              <w:t>STC1,</w:t>
            </w:r>
            <w:r w:rsidR="003179EC"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FOXK2,</w:t>
            </w:r>
            <w:r w:rsidR="003179EC"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MMP1</w:t>
            </w:r>
            <w:r w:rsidRPr="00856F61">
              <w:rPr>
                <w:rFonts w:ascii="Book Antiqua" w:eastAsia="SimSun" w:hAnsi="Book Antiqua"/>
                <w:color w:val="000000"/>
                <w:lang w:eastAsia="zh-CN"/>
              </w:rPr>
              <w:t>,</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3179E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LOXL2</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that</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promote</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either</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cycle</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advancement</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or</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histone</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modulation</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could</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the</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incidence</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early</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785" w:type="pct"/>
            <w:hideMark/>
          </w:tcPr>
          <w:p w14:paraId="5B4DAB05"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3179E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73482559" w14:textId="77777777" w:rsidTr="00D9368B">
        <w:trPr>
          <w:trHeight w:val="420"/>
        </w:trPr>
        <w:tc>
          <w:tcPr>
            <w:tcW w:w="957" w:type="pct"/>
            <w:hideMark/>
          </w:tcPr>
          <w:p w14:paraId="11880560"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Liu</w:t>
            </w:r>
            <w:r w:rsidR="00A81C51"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A81C51"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A81C51" w:rsidRPr="00856F61">
              <w:rPr>
                <w:rFonts w:ascii="Book Antiqua" w:eastAsia="SimSun" w:hAnsi="Book Antiqua"/>
                <w:color w:val="000000"/>
                <w:vertAlign w:val="superscript"/>
                <w:lang w:eastAsia="zh-CN"/>
              </w:rPr>
              <w:t>[87]</w:t>
            </w:r>
            <w:r w:rsidRPr="00856F61">
              <w:rPr>
                <w:rFonts w:ascii="Book Antiqua" w:eastAsia="SimSun" w:hAnsi="Book Antiqua"/>
                <w:color w:val="000000"/>
                <w:lang w:eastAsia="zh-CN"/>
              </w:rPr>
              <w:t>,</w:t>
            </w:r>
            <w:r w:rsidR="00A81C51" w:rsidRPr="00856F61">
              <w:rPr>
                <w:rFonts w:ascii="Book Antiqua" w:eastAsia="SimSun" w:hAnsi="Book Antiqua"/>
                <w:color w:val="000000"/>
                <w:lang w:eastAsia="zh-CN"/>
              </w:rPr>
              <w:t xml:space="preserve"> 2022</w:t>
            </w:r>
          </w:p>
        </w:tc>
        <w:tc>
          <w:tcPr>
            <w:tcW w:w="844" w:type="pct"/>
            <w:hideMark/>
          </w:tcPr>
          <w:p w14:paraId="2A42FE2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RNA-seq</w:t>
            </w:r>
          </w:p>
        </w:tc>
        <w:tc>
          <w:tcPr>
            <w:tcW w:w="1141" w:type="pct"/>
            <w:hideMark/>
          </w:tcPr>
          <w:p w14:paraId="671C120D"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HCC</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A81C51"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without</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1273" w:type="pct"/>
            <w:hideMark/>
          </w:tcPr>
          <w:p w14:paraId="3AED634D"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Most</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altered</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expression</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genes</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are</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related</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to</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DNA</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synthesis</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t>
            </w:r>
            <w:r w:rsidRPr="00856F61">
              <w:rPr>
                <w:rFonts w:ascii="Book Antiqua" w:eastAsia="SimSun" w:hAnsi="Book Antiqua"/>
                <w:i/>
                <w:iCs/>
                <w:color w:val="000000"/>
                <w:lang w:eastAsia="zh-CN"/>
              </w:rPr>
              <w:t>MCM8</w:t>
            </w:r>
            <w:r w:rsidRPr="00856F61">
              <w:rPr>
                <w:rFonts w:ascii="Book Antiqua" w:eastAsia="SimSun" w:hAnsi="Book Antiqua"/>
                <w:color w:val="000000"/>
                <w:lang w:eastAsia="zh-CN"/>
              </w:rPr>
              <w:t>,</w:t>
            </w:r>
            <w:r w:rsidR="00A81C51"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MCM6</w:t>
            </w:r>
            <w:r w:rsidRPr="00856F61">
              <w:rPr>
                <w:rFonts w:ascii="Book Antiqua" w:eastAsia="SimSun" w:hAnsi="Book Antiqua"/>
                <w:color w:val="000000"/>
                <w:lang w:eastAsia="zh-CN"/>
              </w:rPr>
              <w:t>,</w:t>
            </w:r>
            <w:r w:rsidR="00A81C51"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TOP2A</w:t>
            </w:r>
            <w:r w:rsidRPr="00856F61">
              <w:rPr>
                <w:rFonts w:ascii="Book Antiqua" w:eastAsia="SimSun" w:hAnsi="Book Antiqua"/>
                <w:color w:val="000000"/>
                <w:lang w:eastAsia="zh-CN"/>
              </w:rPr>
              <w:t>,</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A81C51"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CDC7</w:t>
            </w:r>
            <w:r w:rsidRPr="00856F61">
              <w:rPr>
                <w:rFonts w:ascii="Book Antiqua" w:eastAsia="SimSun" w:hAnsi="Book Antiqua"/>
                <w:color w:val="000000"/>
                <w:lang w:eastAsia="zh-CN"/>
              </w:rPr>
              <w:t>),</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chromatin</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segregation</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t>
            </w:r>
            <w:r w:rsidRPr="00856F61">
              <w:rPr>
                <w:rFonts w:ascii="Book Antiqua" w:eastAsia="SimSun" w:hAnsi="Book Antiqua"/>
                <w:i/>
                <w:iCs/>
                <w:color w:val="000000"/>
                <w:lang w:eastAsia="zh-CN"/>
              </w:rPr>
              <w:t>BUB1</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A81C51"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CDC6</w:t>
            </w:r>
            <w:r w:rsidRPr="00856F61">
              <w:rPr>
                <w:rFonts w:ascii="Book Antiqua" w:eastAsia="SimSun" w:hAnsi="Book Antiqua"/>
                <w:color w:val="000000"/>
                <w:lang w:eastAsia="zh-CN"/>
              </w:rPr>
              <w:t>),</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mitosis</w:t>
            </w:r>
            <w:r w:rsidR="00A81C51"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t>
            </w:r>
            <w:r w:rsidRPr="00856F61">
              <w:rPr>
                <w:rFonts w:ascii="Book Antiqua" w:eastAsia="SimSun" w:hAnsi="Book Antiqua"/>
                <w:i/>
                <w:iCs/>
                <w:color w:val="000000"/>
                <w:lang w:eastAsia="zh-CN"/>
              </w:rPr>
              <w:t>NDC80</w:t>
            </w:r>
            <w:r w:rsidR="00A81C51" w:rsidRPr="00856F61">
              <w:rPr>
                <w:rFonts w:ascii="Book Antiqua" w:eastAsia="SimSun" w:hAnsi="Book Antiqua"/>
                <w:i/>
                <w:iCs/>
                <w:color w:val="000000"/>
                <w:lang w:eastAsia="zh-CN"/>
              </w:rPr>
              <w:t xml:space="preserve"> </w:t>
            </w:r>
            <w:r w:rsidRPr="00856F61">
              <w:rPr>
                <w:rFonts w:ascii="Book Antiqua" w:eastAsia="SimSun" w:hAnsi="Book Antiqua"/>
                <w:color w:val="000000"/>
                <w:lang w:eastAsia="zh-CN"/>
              </w:rPr>
              <w:t>and</w:t>
            </w:r>
            <w:r w:rsidR="00A81C51"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PPP2R3C</w:t>
            </w:r>
            <w:r w:rsidRPr="00856F61">
              <w:rPr>
                <w:rFonts w:ascii="Book Antiqua" w:eastAsia="SimSun" w:hAnsi="Book Antiqua"/>
                <w:iCs/>
                <w:color w:val="000000"/>
                <w:lang w:eastAsia="zh-CN"/>
              </w:rPr>
              <w:t>)</w:t>
            </w:r>
          </w:p>
        </w:tc>
        <w:tc>
          <w:tcPr>
            <w:tcW w:w="785" w:type="pct"/>
            <w:hideMark/>
          </w:tcPr>
          <w:p w14:paraId="40074E00"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781745"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781745"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0159FD5C" w14:textId="77777777" w:rsidTr="00D9368B">
        <w:trPr>
          <w:trHeight w:val="420"/>
        </w:trPr>
        <w:tc>
          <w:tcPr>
            <w:tcW w:w="957" w:type="pct"/>
            <w:hideMark/>
          </w:tcPr>
          <w:p w14:paraId="31CDAEE2"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Ng</w:t>
            </w:r>
            <w:r w:rsidR="001A532B"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1A532B"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1A532B" w:rsidRPr="00856F61">
              <w:rPr>
                <w:rFonts w:ascii="Book Antiqua" w:eastAsia="SimSun" w:hAnsi="Book Antiqua"/>
                <w:color w:val="000000"/>
                <w:vertAlign w:val="superscript"/>
                <w:lang w:eastAsia="zh-CN"/>
              </w:rPr>
              <w:t>[88]</w:t>
            </w:r>
            <w:r w:rsidRPr="00856F61">
              <w:rPr>
                <w:rFonts w:ascii="Book Antiqua" w:eastAsia="SimSun" w:hAnsi="Book Antiqua"/>
                <w:color w:val="000000"/>
                <w:lang w:eastAsia="zh-CN"/>
              </w:rPr>
              <w:t>,</w:t>
            </w:r>
            <w:r w:rsidR="001A532B" w:rsidRPr="00856F61">
              <w:rPr>
                <w:rFonts w:ascii="Book Antiqua" w:eastAsia="SimSun" w:hAnsi="Book Antiqua"/>
                <w:color w:val="000000"/>
                <w:lang w:eastAsia="zh-CN"/>
              </w:rPr>
              <w:t xml:space="preserve"> 2021</w:t>
            </w:r>
          </w:p>
        </w:tc>
        <w:tc>
          <w:tcPr>
            <w:tcW w:w="844" w:type="pct"/>
            <w:hideMark/>
          </w:tcPr>
          <w:p w14:paraId="3ABAEF24"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RNA-seq</w:t>
            </w:r>
          </w:p>
        </w:tc>
        <w:tc>
          <w:tcPr>
            <w:tcW w:w="1141" w:type="pct"/>
            <w:hideMark/>
          </w:tcPr>
          <w:p w14:paraId="30750628"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Paired</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tissues</w:t>
            </w:r>
            <w:r w:rsidR="001A532B"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nontumorous</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tissues</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p>
        </w:tc>
        <w:tc>
          <w:tcPr>
            <w:tcW w:w="1273" w:type="pct"/>
            <w:hideMark/>
          </w:tcPr>
          <w:p w14:paraId="1479EA5A"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i/>
                <w:iCs/>
                <w:color w:val="000000"/>
                <w:lang w:eastAsia="zh-CN"/>
              </w:rPr>
              <w:t>GSTA2</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expression</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was</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associated</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early-phase</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systemic</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injury</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reactive</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oxygen</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species</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levels</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could</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serve</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as</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predictor</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785" w:type="pct"/>
            <w:hideMark/>
          </w:tcPr>
          <w:p w14:paraId="24202C8E"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1A532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63ACC536" w14:textId="77777777" w:rsidTr="00D9368B">
        <w:trPr>
          <w:trHeight w:val="280"/>
        </w:trPr>
        <w:tc>
          <w:tcPr>
            <w:tcW w:w="957" w:type="pct"/>
            <w:hideMark/>
          </w:tcPr>
          <w:p w14:paraId="7459679E"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Lachmann</w:t>
            </w:r>
            <w:r w:rsidR="005130F8"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5130F8"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5130F8" w:rsidRPr="00856F61">
              <w:rPr>
                <w:rFonts w:ascii="Book Antiqua" w:eastAsia="SimSun" w:hAnsi="Book Antiqua"/>
                <w:color w:val="000000"/>
                <w:vertAlign w:val="superscript"/>
                <w:lang w:eastAsia="zh-CN"/>
              </w:rPr>
              <w:t>[90]</w:t>
            </w:r>
            <w:r w:rsidRPr="00856F61">
              <w:rPr>
                <w:rFonts w:ascii="Book Antiqua" w:eastAsia="SimSun" w:hAnsi="Book Antiqua"/>
                <w:color w:val="000000"/>
                <w:lang w:eastAsia="zh-CN"/>
              </w:rPr>
              <w:t>,</w:t>
            </w:r>
            <w:r w:rsidR="005130F8" w:rsidRPr="00856F61">
              <w:rPr>
                <w:rFonts w:ascii="Book Antiqua" w:eastAsia="SimSun" w:hAnsi="Book Antiqua"/>
                <w:color w:val="000000"/>
                <w:lang w:eastAsia="zh-CN"/>
              </w:rPr>
              <w:t xml:space="preserve"> 2018</w:t>
            </w:r>
          </w:p>
        </w:tc>
        <w:tc>
          <w:tcPr>
            <w:tcW w:w="844" w:type="pct"/>
            <w:hideMark/>
          </w:tcPr>
          <w:p w14:paraId="24E9174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RNA-seq</w:t>
            </w:r>
          </w:p>
        </w:tc>
        <w:tc>
          <w:tcPr>
            <w:tcW w:w="1141" w:type="pct"/>
            <w:hideMark/>
          </w:tcPr>
          <w:p w14:paraId="1D2DEB90"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Paired</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primary</w:t>
            </w:r>
            <w:r w:rsidR="005130F8"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recurrent</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tissues</w:t>
            </w:r>
          </w:p>
        </w:tc>
        <w:tc>
          <w:tcPr>
            <w:tcW w:w="1273" w:type="pct"/>
            <w:hideMark/>
          </w:tcPr>
          <w:p w14:paraId="05B2A9B7"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Mutations</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5130F8"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GOLGB1</w:t>
            </w:r>
            <w:r w:rsidR="005130F8" w:rsidRPr="00856F61">
              <w:rPr>
                <w:rFonts w:ascii="Book Antiqua" w:eastAsia="SimSun" w:hAnsi="Book Antiqua"/>
                <w:i/>
                <w:iCs/>
                <w:color w:val="000000"/>
                <w:lang w:eastAsia="zh-CN"/>
              </w:rPr>
              <w:t xml:space="preserve"> </w:t>
            </w:r>
            <w:r w:rsidRPr="00856F61">
              <w:rPr>
                <w:rFonts w:ascii="Book Antiqua" w:eastAsia="SimSun" w:hAnsi="Book Antiqua"/>
                <w:color w:val="000000"/>
                <w:lang w:eastAsia="zh-CN"/>
              </w:rPr>
              <w:t>and</w:t>
            </w:r>
            <w:r w:rsidR="005130F8"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SF3B3</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are</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potential</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key</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drivers</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for</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the</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aggressive</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phenotype</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recurrent</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p>
        </w:tc>
        <w:tc>
          <w:tcPr>
            <w:tcW w:w="785" w:type="pct"/>
            <w:hideMark/>
          </w:tcPr>
          <w:p w14:paraId="3225800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6F19BBFB" w14:textId="77777777" w:rsidTr="00D9368B">
        <w:trPr>
          <w:trHeight w:val="260"/>
        </w:trPr>
        <w:tc>
          <w:tcPr>
            <w:tcW w:w="957" w:type="pct"/>
            <w:hideMark/>
          </w:tcPr>
          <w:p w14:paraId="7616857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Okrah</w:t>
            </w:r>
            <w:r w:rsidR="005130F8"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5130F8"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5130F8" w:rsidRPr="00856F61">
              <w:rPr>
                <w:rFonts w:ascii="Book Antiqua" w:eastAsia="SimSun" w:hAnsi="Book Antiqua"/>
                <w:color w:val="000000"/>
                <w:vertAlign w:val="superscript"/>
                <w:lang w:eastAsia="zh-CN"/>
              </w:rPr>
              <w:t>[97]</w:t>
            </w:r>
            <w:r w:rsidRPr="00856F61">
              <w:rPr>
                <w:rFonts w:ascii="Book Antiqua" w:eastAsia="SimSun" w:hAnsi="Book Antiqua"/>
                <w:color w:val="000000"/>
                <w:lang w:eastAsia="zh-CN"/>
              </w:rPr>
              <w:t>,</w:t>
            </w:r>
            <w:r w:rsidR="005130F8" w:rsidRPr="00856F61">
              <w:rPr>
                <w:rFonts w:ascii="Book Antiqua" w:eastAsia="SimSun" w:hAnsi="Book Antiqua"/>
                <w:color w:val="000000"/>
                <w:lang w:eastAsia="zh-CN"/>
              </w:rPr>
              <w:t xml:space="preserve"> 2018</w:t>
            </w:r>
          </w:p>
        </w:tc>
        <w:tc>
          <w:tcPr>
            <w:tcW w:w="844" w:type="pct"/>
            <w:hideMark/>
          </w:tcPr>
          <w:p w14:paraId="590A8F00"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RNA-seq</w:t>
            </w:r>
          </w:p>
        </w:tc>
        <w:tc>
          <w:tcPr>
            <w:tcW w:w="1141" w:type="pct"/>
            <w:hideMark/>
          </w:tcPr>
          <w:p w14:paraId="051CE784"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HBV-related</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w:t>
            </w:r>
            <w:r w:rsidR="005130F8" w:rsidRPr="00856F61">
              <w:rPr>
                <w:rFonts w:ascii="Book Antiqua" w:eastAsia="SimSun" w:hAnsi="Book Antiqua"/>
                <w:i/>
                <w:color w:val="000000"/>
                <w:lang w:eastAsia="zh-CN"/>
              </w:rPr>
              <w:t xml:space="preserve"> </w:t>
            </w:r>
            <w:r w:rsidRPr="00856F61">
              <w:rPr>
                <w:rFonts w:ascii="Book Antiqua" w:eastAsia="SimSun" w:hAnsi="Book Antiqua"/>
                <w:i/>
                <w:color w:val="000000"/>
                <w:lang w:eastAsia="zh-CN"/>
              </w:rPr>
              <w:t>vs</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distant</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nontumorous</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liver</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tissues</w:t>
            </w:r>
          </w:p>
        </w:tc>
        <w:tc>
          <w:tcPr>
            <w:tcW w:w="1273" w:type="pct"/>
            <w:hideMark/>
          </w:tcPr>
          <w:p w14:paraId="40EA77BD"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More</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HBV</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integrations</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correlated</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higher</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rate</w:t>
            </w:r>
          </w:p>
        </w:tc>
        <w:tc>
          <w:tcPr>
            <w:tcW w:w="785" w:type="pct"/>
            <w:hideMark/>
          </w:tcPr>
          <w:p w14:paraId="7E005DC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Carcinogenic</w:t>
            </w:r>
            <w:r w:rsidR="005130F8"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stimulants</w:t>
            </w:r>
          </w:p>
        </w:tc>
      </w:tr>
      <w:tr w:rsidR="00A714C5" w:rsidRPr="00856F61" w14:paraId="78971224" w14:textId="77777777" w:rsidTr="00D9368B">
        <w:trPr>
          <w:trHeight w:val="420"/>
        </w:trPr>
        <w:tc>
          <w:tcPr>
            <w:tcW w:w="957" w:type="pct"/>
            <w:hideMark/>
          </w:tcPr>
          <w:p w14:paraId="494D8A96"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Wang</w:t>
            </w:r>
            <w:r w:rsidR="0053438B"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53438B"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53438B" w:rsidRPr="00856F61">
              <w:rPr>
                <w:rFonts w:ascii="Book Antiqua" w:eastAsia="SimSun" w:hAnsi="Book Antiqua"/>
                <w:color w:val="000000"/>
                <w:vertAlign w:val="superscript"/>
                <w:lang w:eastAsia="zh-CN"/>
              </w:rPr>
              <w:t>[98]</w:t>
            </w:r>
            <w:r w:rsidRPr="00856F61">
              <w:rPr>
                <w:rFonts w:ascii="Book Antiqua" w:eastAsia="SimSun" w:hAnsi="Book Antiqua"/>
                <w:color w:val="000000"/>
                <w:lang w:eastAsia="zh-CN"/>
              </w:rPr>
              <w:t>,</w:t>
            </w:r>
            <w:r w:rsidR="0053438B" w:rsidRPr="00856F61">
              <w:rPr>
                <w:rFonts w:ascii="Book Antiqua" w:eastAsia="SimSun" w:hAnsi="Book Antiqua"/>
                <w:color w:val="000000"/>
                <w:lang w:eastAsia="zh-CN"/>
              </w:rPr>
              <w:t xml:space="preserve"> 2021</w:t>
            </w:r>
          </w:p>
        </w:tc>
        <w:tc>
          <w:tcPr>
            <w:tcW w:w="844" w:type="pct"/>
            <w:hideMark/>
          </w:tcPr>
          <w:p w14:paraId="3ECA86D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Validation</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RNA-seq</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database</w:t>
            </w:r>
          </w:p>
        </w:tc>
        <w:tc>
          <w:tcPr>
            <w:tcW w:w="1141" w:type="pct"/>
            <w:hideMark/>
          </w:tcPr>
          <w:p w14:paraId="7AA2D019"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HCC</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r w:rsidR="0053438B"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matched</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cirrhotic</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tissues;</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CD8+</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CTL-infiltrated</w:t>
            </w:r>
            <w:r w:rsidR="0053438B"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cell-excluded</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tissues</w:t>
            </w:r>
          </w:p>
        </w:tc>
        <w:tc>
          <w:tcPr>
            <w:tcW w:w="1273" w:type="pct"/>
            <w:hideMark/>
          </w:tcPr>
          <w:p w14:paraId="5316368F"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Local</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immunosuppression</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coincided</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disease</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progression.</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Association</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was</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found</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between</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elevated</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fibrosis</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the</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cell-excluded</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immune</w:t>
            </w:r>
            <w:r w:rsidR="0053438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phenotype</w:t>
            </w:r>
          </w:p>
        </w:tc>
        <w:tc>
          <w:tcPr>
            <w:tcW w:w="785" w:type="pct"/>
            <w:hideMark/>
          </w:tcPr>
          <w:p w14:paraId="1637DFF2"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Microenvironment</w:t>
            </w:r>
          </w:p>
        </w:tc>
      </w:tr>
      <w:tr w:rsidR="00A714C5" w:rsidRPr="00856F61" w14:paraId="53498458" w14:textId="77777777" w:rsidTr="00D9368B">
        <w:trPr>
          <w:trHeight w:val="280"/>
        </w:trPr>
        <w:tc>
          <w:tcPr>
            <w:tcW w:w="957" w:type="pct"/>
            <w:hideMark/>
          </w:tcPr>
          <w:p w14:paraId="569FD701" w14:textId="77777777" w:rsidR="00AA0203" w:rsidRPr="00856F61" w:rsidRDefault="002E7AA2"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 xml:space="preserve">Ho </w:t>
            </w:r>
            <w:r w:rsidRPr="00856F61">
              <w:rPr>
                <w:rFonts w:ascii="Book Antiqua" w:eastAsia="SimSun" w:hAnsi="Book Antiqua"/>
                <w:i/>
                <w:iCs/>
                <w:color w:val="000000"/>
                <w:lang w:eastAsia="zh-CN"/>
              </w:rPr>
              <w:t>et al</w:t>
            </w:r>
            <w:r w:rsidRPr="00856F61">
              <w:rPr>
                <w:rFonts w:ascii="Book Antiqua" w:eastAsia="SimSun" w:hAnsi="Book Antiqua"/>
                <w:color w:val="000000"/>
                <w:vertAlign w:val="superscript"/>
                <w:lang w:eastAsia="zh-CN"/>
              </w:rPr>
              <w:t>[99]</w:t>
            </w:r>
            <w:r w:rsidRPr="00856F61">
              <w:rPr>
                <w:rFonts w:ascii="Book Antiqua" w:eastAsia="SimSun" w:hAnsi="Book Antiqua"/>
                <w:color w:val="000000"/>
                <w:lang w:eastAsia="zh-CN"/>
              </w:rPr>
              <w:t xml:space="preserve">, </w:t>
            </w:r>
            <w:r w:rsidR="00AA0203" w:rsidRPr="00856F61">
              <w:rPr>
                <w:rFonts w:ascii="Book Antiqua" w:eastAsia="SimSun" w:hAnsi="Book Antiqua"/>
                <w:color w:val="000000"/>
                <w:lang w:eastAsia="zh-CN"/>
              </w:rPr>
              <w:t>2021</w:t>
            </w:r>
          </w:p>
        </w:tc>
        <w:tc>
          <w:tcPr>
            <w:tcW w:w="844" w:type="pct"/>
            <w:hideMark/>
          </w:tcPr>
          <w:p w14:paraId="4D0818CE" w14:textId="4ACE04CE"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Predictive</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model</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construction</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using</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RNA-seq</w:t>
            </w:r>
            <w:r w:rsidR="00347433">
              <w:rPr>
                <w:rFonts w:ascii="Book Antiqua" w:eastAsia="SimSun" w:hAnsi="Book Antiqua"/>
                <w:color w:val="000000"/>
                <w:lang w:eastAsia="zh-CN"/>
              </w:rPr>
              <w:t xml:space="preserve"> </w:t>
            </w:r>
            <w:r w:rsidRPr="00856F61">
              <w:rPr>
                <w:rFonts w:ascii="Book Antiqua" w:eastAsia="SimSun" w:hAnsi="Book Antiqua"/>
                <w:color w:val="000000"/>
                <w:lang w:eastAsia="zh-CN"/>
              </w:rPr>
              <w:t>database</w:t>
            </w:r>
          </w:p>
        </w:tc>
        <w:tc>
          <w:tcPr>
            <w:tcW w:w="1141" w:type="pct"/>
            <w:hideMark/>
          </w:tcPr>
          <w:p w14:paraId="4AAC6FB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Validation</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recurrence-associated</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lncRNAs</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identified</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by</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regression</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analysis</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TCGA</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database</w:t>
            </w:r>
          </w:p>
        </w:tc>
        <w:tc>
          <w:tcPr>
            <w:tcW w:w="1273" w:type="pct"/>
            <w:hideMark/>
          </w:tcPr>
          <w:p w14:paraId="5446103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9</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immune-related</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lncRNAs</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tightly</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associated</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93690B"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p>
        </w:tc>
        <w:tc>
          <w:tcPr>
            <w:tcW w:w="785" w:type="pct"/>
            <w:hideMark/>
          </w:tcPr>
          <w:p w14:paraId="1EE85D2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Microenvironment</w:t>
            </w:r>
          </w:p>
        </w:tc>
      </w:tr>
      <w:tr w:rsidR="00A714C5" w:rsidRPr="00856F61" w14:paraId="133DAF1F" w14:textId="77777777" w:rsidTr="00D9368B">
        <w:trPr>
          <w:trHeight w:val="420"/>
        </w:trPr>
        <w:tc>
          <w:tcPr>
            <w:tcW w:w="957" w:type="pct"/>
            <w:hideMark/>
          </w:tcPr>
          <w:p w14:paraId="4666F724"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Zheng</w:t>
            </w:r>
            <w:r w:rsidR="0093690B"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93690B"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93690B" w:rsidRPr="00856F61">
              <w:rPr>
                <w:rFonts w:ascii="Book Antiqua" w:eastAsia="SimSun" w:hAnsi="Book Antiqua"/>
                <w:color w:val="000000"/>
                <w:vertAlign w:val="superscript"/>
                <w:lang w:eastAsia="zh-CN"/>
              </w:rPr>
              <w:t>[120]</w:t>
            </w:r>
            <w:r w:rsidRPr="00856F61">
              <w:rPr>
                <w:rFonts w:ascii="Book Antiqua" w:eastAsia="SimSun" w:hAnsi="Book Antiqua"/>
                <w:color w:val="000000"/>
                <w:lang w:eastAsia="zh-CN"/>
              </w:rPr>
              <w:t>,</w:t>
            </w:r>
            <w:r w:rsidR="0093690B" w:rsidRPr="00856F61">
              <w:rPr>
                <w:rFonts w:ascii="Book Antiqua" w:eastAsia="SimSun" w:hAnsi="Book Antiqua"/>
                <w:color w:val="000000"/>
                <w:lang w:eastAsia="zh-CN"/>
              </w:rPr>
              <w:t xml:space="preserve"> 2018</w:t>
            </w:r>
          </w:p>
        </w:tc>
        <w:tc>
          <w:tcPr>
            <w:tcW w:w="844" w:type="pct"/>
            <w:hideMark/>
          </w:tcPr>
          <w:p w14:paraId="7723EB6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scRNA-seq</w:t>
            </w:r>
          </w:p>
        </w:tc>
        <w:tc>
          <w:tcPr>
            <w:tcW w:w="1141" w:type="pct"/>
            <w:hideMark/>
          </w:tcPr>
          <w:p w14:paraId="3809D722"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CSC</w:t>
            </w:r>
            <w:r w:rsidR="00A762EF"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non-CSC</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populations</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defined</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by</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triple+</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or</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triple−</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surface</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expression</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CD133</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CD24,</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EpCAM</w:t>
            </w:r>
          </w:p>
        </w:tc>
        <w:tc>
          <w:tcPr>
            <w:tcW w:w="1273" w:type="pct"/>
            <w:hideMark/>
          </w:tcPr>
          <w:p w14:paraId="6C8F0698"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286</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signature</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genes</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linked</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to</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triple+</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CSC</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could</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recurrence</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240</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cases</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multivariable</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Cox</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regression</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survival</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risk</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prediction</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analysis</w:t>
            </w:r>
          </w:p>
        </w:tc>
        <w:tc>
          <w:tcPr>
            <w:tcW w:w="785" w:type="pct"/>
            <w:hideMark/>
          </w:tcPr>
          <w:p w14:paraId="45FCEDDA"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cancer</w:t>
            </w:r>
            <w:r w:rsidR="00A762EF"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p>
        </w:tc>
      </w:tr>
      <w:tr w:rsidR="00A714C5" w:rsidRPr="00856F61" w14:paraId="0269CA37" w14:textId="77777777" w:rsidTr="002B04AA">
        <w:trPr>
          <w:trHeight w:val="284"/>
        </w:trPr>
        <w:tc>
          <w:tcPr>
            <w:tcW w:w="957" w:type="pct"/>
            <w:hideMark/>
          </w:tcPr>
          <w:p w14:paraId="4073F375"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Sun</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et</w:t>
            </w:r>
            <w:r w:rsidR="002D639C"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al</w:t>
            </w:r>
            <w:r w:rsidR="002D639C" w:rsidRPr="00856F61">
              <w:rPr>
                <w:rFonts w:ascii="Book Antiqua" w:eastAsia="SimSun" w:hAnsi="Book Antiqua"/>
                <w:color w:val="000000"/>
                <w:vertAlign w:val="superscript"/>
                <w:lang w:eastAsia="zh-CN"/>
              </w:rPr>
              <w:t>[122]</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2021</w:t>
            </w:r>
          </w:p>
        </w:tc>
        <w:tc>
          <w:tcPr>
            <w:tcW w:w="844" w:type="pct"/>
            <w:hideMark/>
          </w:tcPr>
          <w:p w14:paraId="3B4F9603"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scRNA-seq</w:t>
            </w:r>
          </w:p>
        </w:tc>
        <w:tc>
          <w:tcPr>
            <w:tcW w:w="1141" w:type="pct"/>
            <w:hideMark/>
          </w:tcPr>
          <w:p w14:paraId="773AC80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Tumors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from</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primary</w:t>
            </w:r>
            <w:r w:rsidR="002D639C"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early-relapse</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patients</w:t>
            </w:r>
          </w:p>
        </w:tc>
        <w:tc>
          <w:tcPr>
            <w:tcW w:w="1273" w:type="pct"/>
            <w:hideMark/>
          </w:tcPr>
          <w:p w14:paraId="2517C32E"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Decreased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Treg</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proliferation</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increased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proportion</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CD8+</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DC</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were</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found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early-relapse</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compared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to</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primary</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CD8+</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overexpression</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KLRB1</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revealed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innate</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dysfunctional</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state</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immunosuppressive</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phenotypes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in</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recurrent</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tumors</w:t>
            </w:r>
          </w:p>
        </w:tc>
        <w:tc>
          <w:tcPr>
            <w:tcW w:w="785" w:type="pct"/>
            <w:hideMark/>
          </w:tcPr>
          <w:p w14:paraId="1BA77615"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Microenvironment</w:t>
            </w:r>
          </w:p>
        </w:tc>
      </w:tr>
      <w:tr w:rsidR="00A714C5" w:rsidRPr="00856F61" w14:paraId="00254F65" w14:textId="77777777" w:rsidTr="00D9368B">
        <w:trPr>
          <w:trHeight w:val="720"/>
        </w:trPr>
        <w:tc>
          <w:tcPr>
            <w:tcW w:w="957" w:type="pct"/>
            <w:hideMark/>
          </w:tcPr>
          <w:p w14:paraId="2F7F5781"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Fu</w:t>
            </w:r>
            <w:r w:rsidR="002D639C" w:rsidRPr="00856F61">
              <w:rPr>
                <w:rFonts w:ascii="Book Antiqua" w:eastAsia="SimSun" w:hAnsi="Book Antiqua"/>
                <w:color w:val="000000"/>
                <w:lang w:eastAsia="zh-CN"/>
              </w:rPr>
              <w:t xml:space="preserve"> </w:t>
            </w:r>
            <w:r w:rsidR="00131B9D" w:rsidRPr="00856F61">
              <w:rPr>
                <w:rFonts w:ascii="Book Antiqua" w:eastAsia="SimSun" w:hAnsi="Book Antiqua"/>
                <w:iCs/>
                <w:color w:val="000000"/>
                <w:lang w:eastAsia="zh-CN"/>
              </w:rPr>
              <w:t xml:space="preserve">and </w:t>
            </w:r>
            <w:r w:rsidR="00131B9D" w:rsidRPr="00856F61">
              <w:rPr>
                <w:rFonts w:ascii="Book Antiqua" w:hAnsi="Book Antiqua"/>
              </w:rPr>
              <w:t>Lei</w:t>
            </w:r>
            <w:r w:rsidR="002D639C" w:rsidRPr="00856F61">
              <w:rPr>
                <w:rFonts w:ascii="Book Antiqua" w:eastAsia="SimSun" w:hAnsi="Book Antiqua"/>
                <w:color w:val="000000"/>
                <w:vertAlign w:val="superscript"/>
                <w:lang w:eastAsia="zh-CN"/>
              </w:rPr>
              <w:t>[123]</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2022</w:t>
            </w:r>
          </w:p>
        </w:tc>
        <w:tc>
          <w:tcPr>
            <w:tcW w:w="844" w:type="pct"/>
            <w:hideMark/>
          </w:tcPr>
          <w:p w14:paraId="434CBA32"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scRNA-seq</w:t>
            </w:r>
          </w:p>
        </w:tc>
        <w:tc>
          <w:tcPr>
            <w:tcW w:w="1141" w:type="pct"/>
            <w:hideMark/>
          </w:tcPr>
          <w:p w14:paraId="718FE1D5"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Primary</w:t>
            </w:r>
            <w:r w:rsidR="002D639C"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early-relapsed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samples</w:t>
            </w:r>
          </w:p>
        </w:tc>
        <w:tc>
          <w:tcPr>
            <w:tcW w:w="1273" w:type="pct"/>
            <w:hideMark/>
          </w:tcPr>
          <w:p w14:paraId="37D7A822"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ScRNA-seq</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analysis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of</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primary</w:t>
            </w:r>
            <w:r w:rsidR="002D639C" w:rsidRPr="00856F61">
              <w:rPr>
                <w:rFonts w:ascii="Book Antiqua" w:eastAsia="SimSun" w:hAnsi="Book Antiqua"/>
                <w:color w:val="000000"/>
                <w:lang w:eastAsia="zh-CN"/>
              </w:rPr>
              <w:t xml:space="preserve"> </w:t>
            </w:r>
            <w:r w:rsidRPr="00856F61">
              <w:rPr>
                <w:rFonts w:ascii="Book Antiqua" w:eastAsia="SimSun" w:hAnsi="Book Antiqua"/>
                <w:i/>
                <w:color w:val="000000"/>
                <w:lang w:eastAsia="zh-CN"/>
              </w:rPr>
              <w:t>vs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relapsed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HCC</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identified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645</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with</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DGE</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across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three</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cell</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types.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Univariate</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multivariate</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analysis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identified</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15</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prognostic</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genes</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w:t>
            </w:r>
            <w:r w:rsidRPr="00856F61">
              <w:rPr>
                <w:rFonts w:ascii="Book Antiqua" w:eastAsia="SimSun" w:hAnsi="Book Antiqua"/>
                <w:i/>
                <w:iCs/>
                <w:color w:val="000000"/>
                <w:lang w:eastAsia="zh-CN"/>
              </w:rPr>
              <w:t>AP000866.1</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ATIC</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CAPN10</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EDC3</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EID3</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NCKIPSD</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OXLD1</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PHOSPHO2</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POLE2</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POLR3G</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SEPHS1</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SRXN1</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TIMM9</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i/>
                <w:iCs/>
                <w:color w:val="000000"/>
                <w:lang w:eastAsia="zh-CN"/>
              </w:rPr>
              <w:t>ZNF487</w:t>
            </w:r>
            <w:r w:rsidRPr="00856F61">
              <w:rPr>
                <w:rFonts w:ascii="Book Antiqua" w:eastAsia="SimSun" w:hAnsi="Book Antiqua"/>
                <w:color w:val="000000"/>
                <w:lang w:eastAsia="zh-CN"/>
              </w:rPr>
              <w:t>,</w:t>
            </w:r>
            <w:r w:rsidR="002D639C" w:rsidRPr="00856F61">
              <w:rPr>
                <w:rFonts w:ascii="Book Antiqua" w:eastAsia="SimSun" w:hAnsi="Book Antiqua"/>
                <w:color w:val="000000"/>
                <w:lang w:eastAsia="zh-CN"/>
              </w:rPr>
              <w:t xml:space="preserve"> </w:t>
            </w:r>
            <w:r w:rsidRPr="00856F61">
              <w:rPr>
                <w:rFonts w:ascii="Book Antiqua" w:eastAsia="SimSun" w:hAnsi="Book Antiqua"/>
                <w:color w:val="000000"/>
                <w:lang w:eastAsia="zh-CN"/>
              </w:rPr>
              <w:t>and</w:t>
            </w:r>
            <w:r w:rsidR="002D639C" w:rsidRPr="00856F61">
              <w:rPr>
                <w:rFonts w:ascii="Book Antiqua" w:eastAsia="SimSun" w:hAnsi="Book Antiqua"/>
                <w:i/>
                <w:iCs/>
                <w:color w:val="000000"/>
                <w:lang w:eastAsia="zh-CN"/>
              </w:rPr>
              <w:t xml:space="preserve"> </w:t>
            </w:r>
            <w:r w:rsidRPr="00856F61">
              <w:rPr>
                <w:rFonts w:ascii="Book Antiqua" w:eastAsia="SimSun" w:hAnsi="Book Antiqua"/>
                <w:i/>
                <w:iCs/>
                <w:color w:val="000000"/>
                <w:lang w:eastAsia="zh-CN"/>
              </w:rPr>
              <w:t>ZSCAN9</w:t>
            </w:r>
            <w:r w:rsidRPr="00856F61">
              <w:rPr>
                <w:rFonts w:ascii="Book Antiqua" w:eastAsia="SimSun" w:hAnsi="Book Antiqua"/>
                <w:color w:val="000000"/>
                <w:lang w:eastAsia="zh-CN"/>
              </w:rPr>
              <w:t>)</w:t>
            </w:r>
          </w:p>
        </w:tc>
        <w:tc>
          <w:tcPr>
            <w:tcW w:w="785" w:type="pct"/>
            <w:hideMark/>
          </w:tcPr>
          <w:p w14:paraId="6759EEA6" w14:textId="77777777" w:rsidR="00AA0203" w:rsidRPr="00856F61" w:rsidRDefault="00AA0203" w:rsidP="00856F61">
            <w:pPr>
              <w:spacing w:line="360" w:lineRule="auto"/>
              <w:jc w:val="both"/>
              <w:rPr>
                <w:rFonts w:ascii="Book Antiqua" w:eastAsia="SimSun" w:hAnsi="Book Antiqua" w:cs="SimSun"/>
                <w:lang w:eastAsia="zh-CN"/>
              </w:rPr>
            </w:pPr>
            <w:r w:rsidRPr="00856F61">
              <w:rPr>
                <w:rFonts w:ascii="Book Antiqua" w:eastAsia="SimSun" w:hAnsi="Book Antiqua"/>
                <w:color w:val="000000"/>
                <w:lang w:eastAsia="zh-CN"/>
              </w:rPr>
              <w:t>Microenvironment</w:t>
            </w:r>
          </w:p>
        </w:tc>
      </w:tr>
    </w:tbl>
    <w:p w14:paraId="2CE02756" w14:textId="2FCA3163" w:rsidR="00370530" w:rsidRPr="00856F61" w:rsidRDefault="0014367C" w:rsidP="00856F61">
      <w:pPr>
        <w:spacing w:line="360" w:lineRule="auto"/>
        <w:jc w:val="both"/>
        <w:rPr>
          <w:rFonts w:ascii="Book Antiqua" w:hAnsi="Book Antiqua"/>
          <w:lang w:eastAsia="zh-CN"/>
        </w:rPr>
      </w:pPr>
      <w:r>
        <w:rPr>
          <w:rFonts w:ascii="Book Antiqua" w:eastAsia="Book Antiqua" w:hAnsi="Book Antiqua" w:cs="Book Antiqua"/>
          <w:i/>
          <w:iCs/>
          <w:color w:val="000000"/>
        </w:rPr>
        <w:t>AFP</w:t>
      </w:r>
      <w:r>
        <w:rPr>
          <w:rFonts w:ascii="Book Antiqua" w:eastAsia="Book Antiqua" w:hAnsi="Book Antiqua" w:cs="Book Antiqua"/>
          <w:color w:val="000000"/>
        </w:rPr>
        <w:t xml:space="preserve">: Alpha-fetoprotein; </w:t>
      </w:r>
      <w:r w:rsidRPr="00856F61">
        <w:rPr>
          <w:rFonts w:ascii="Book Antiqua" w:eastAsia="Book Antiqua" w:hAnsi="Book Antiqua" w:cs="Book Antiqua"/>
          <w:bCs/>
          <w:color w:val="000000"/>
        </w:rPr>
        <w:t>CSC</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C</w:t>
      </w:r>
      <w:r w:rsidRPr="00856F61">
        <w:rPr>
          <w:rFonts w:ascii="Book Antiqua" w:eastAsia="Book Antiqua" w:hAnsi="Book Antiqua" w:cs="Book Antiqua"/>
          <w:bCs/>
          <w:color w:val="000000"/>
        </w:rPr>
        <w:t xml:space="preserve">ancer stem cell; </w:t>
      </w:r>
      <w:r w:rsidR="00795299" w:rsidRPr="00856F61">
        <w:rPr>
          <w:rFonts w:ascii="Book Antiqua" w:eastAsia="Book Antiqua" w:hAnsi="Book Antiqua" w:cs="Book Antiqua"/>
          <w:bCs/>
          <w:color w:val="000000"/>
        </w:rPr>
        <w:t>CTL</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C</w:t>
      </w:r>
      <w:r w:rsidR="00795299" w:rsidRPr="00856F61">
        <w:rPr>
          <w:rFonts w:ascii="Book Antiqua" w:eastAsia="Book Antiqua" w:hAnsi="Book Antiqua" w:cs="Book Antiqua"/>
          <w:bCs/>
          <w:color w:val="000000"/>
        </w:rPr>
        <w:t xml:space="preserve">ytotoxic T lymphocyte; </w:t>
      </w:r>
      <w:r>
        <w:rPr>
          <w:rFonts w:ascii="Book Antiqua" w:eastAsia="Book Antiqua" w:hAnsi="Book Antiqua" w:cs="Book Antiqua"/>
          <w:i/>
          <w:iCs/>
          <w:color w:val="000000"/>
        </w:rPr>
        <w:t>CYP</w:t>
      </w:r>
      <w:r>
        <w:rPr>
          <w:rFonts w:ascii="Book Antiqua" w:eastAsia="Book Antiqua" w:hAnsi="Book Antiqua" w:cs="Book Antiqua"/>
          <w:color w:val="000000"/>
        </w:rPr>
        <w:t>: C</w:t>
      </w:r>
      <w:r w:rsidRPr="00856F61">
        <w:rPr>
          <w:rFonts w:ascii="Book Antiqua" w:eastAsia="Book Antiqua" w:hAnsi="Book Antiqua" w:cs="Book Antiqua"/>
          <w:color w:val="000000"/>
        </w:rPr>
        <w:t>ytochrome P450</w:t>
      </w:r>
      <w:r>
        <w:rPr>
          <w:rFonts w:ascii="Book Antiqua" w:eastAsia="Book Antiqua" w:hAnsi="Book Antiqua" w:cs="Book Antiqua"/>
          <w:color w:val="000000"/>
        </w:rPr>
        <w:t xml:space="preserve">; </w:t>
      </w:r>
      <w:r w:rsidRPr="00856F61">
        <w:rPr>
          <w:rFonts w:ascii="Book Antiqua" w:eastAsia="Book Antiqua" w:hAnsi="Book Antiqua" w:cs="Book Antiqua"/>
          <w:bCs/>
          <w:color w:val="000000"/>
        </w:rPr>
        <w:t>DC</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D</w:t>
      </w:r>
      <w:r w:rsidRPr="00856F61">
        <w:rPr>
          <w:rFonts w:ascii="Book Antiqua" w:eastAsia="Book Antiqua" w:hAnsi="Book Antiqua" w:cs="Book Antiqua"/>
          <w:bCs/>
          <w:color w:val="000000"/>
        </w:rPr>
        <w:t>endritic cell</w:t>
      </w:r>
      <w:r>
        <w:rPr>
          <w:rFonts w:ascii="Book Antiqua" w:eastAsia="Book Antiqua" w:hAnsi="Book Antiqua" w:cs="Book Antiqua"/>
          <w:bCs/>
          <w:color w:val="000000"/>
        </w:rPr>
        <w:t xml:space="preserve">; </w:t>
      </w:r>
      <w:r w:rsidR="00795299" w:rsidRPr="00856F61">
        <w:rPr>
          <w:rFonts w:ascii="Book Antiqua" w:eastAsia="Book Antiqua" w:hAnsi="Book Antiqua" w:cs="Book Antiqua"/>
          <w:bCs/>
          <w:color w:val="000000"/>
        </w:rPr>
        <w:t>DFS</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D</w:t>
      </w:r>
      <w:r w:rsidR="00795299" w:rsidRPr="00856F61">
        <w:rPr>
          <w:rFonts w:ascii="Book Antiqua" w:eastAsia="Book Antiqua" w:hAnsi="Book Antiqua" w:cs="Book Antiqua"/>
          <w:bCs/>
          <w:color w:val="000000"/>
        </w:rPr>
        <w:t>isease-free survival; DGE</w:t>
      </w:r>
      <w:r w:rsidR="00795299" w:rsidRPr="00856F61">
        <w:rPr>
          <w:rFonts w:ascii="Book Antiqua" w:hAnsi="Book Antiqua" w:cs="Book Antiqua"/>
          <w:bCs/>
          <w:color w:val="000000"/>
          <w:lang w:eastAsia="zh-CN"/>
        </w:rPr>
        <w:t>: D</w:t>
      </w:r>
      <w:r w:rsidR="00795299" w:rsidRPr="00856F61">
        <w:rPr>
          <w:rFonts w:ascii="Book Antiqua" w:eastAsia="Book Antiqua" w:hAnsi="Book Antiqua" w:cs="Book Antiqua"/>
          <w:bCs/>
          <w:color w:val="000000"/>
        </w:rPr>
        <w:t>ifferential gene expression; EHR</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E</w:t>
      </w:r>
      <w:r w:rsidR="00795299" w:rsidRPr="00856F61">
        <w:rPr>
          <w:rFonts w:ascii="Book Antiqua" w:eastAsia="Book Antiqua" w:hAnsi="Book Antiqua" w:cs="Book Antiqua"/>
          <w:bCs/>
          <w:color w:val="000000"/>
        </w:rPr>
        <w:t xml:space="preserve">xtrahepatic recurrence; </w:t>
      </w:r>
      <w:r w:rsidRPr="00856F61">
        <w:rPr>
          <w:rFonts w:ascii="Book Antiqua" w:eastAsia="Book Antiqua" w:hAnsi="Book Antiqua" w:cs="Book Antiqua"/>
          <w:bCs/>
          <w:color w:val="000000"/>
        </w:rPr>
        <w:t>EpCAM</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E</w:t>
      </w:r>
      <w:r w:rsidRPr="00856F61">
        <w:rPr>
          <w:rFonts w:ascii="Book Antiqua" w:eastAsia="Book Antiqua" w:hAnsi="Book Antiqua" w:cs="Book Antiqua"/>
          <w:bCs/>
          <w:color w:val="000000"/>
        </w:rPr>
        <w:t xml:space="preserve">pithelial cellular adhesion molecule; </w:t>
      </w:r>
      <w:r w:rsidRPr="00856F61">
        <w:rPr>
          <w:rFonts w:ascii="Book Antiqua" w:eastAsia="Book Antiqua" w:hAnsi="Book Antiqua" w:cs="Book Antiqua"/>
          <w:i/>
          <w:iCs/>
          <w:color w:val="000000"/>
        </w:rPr>
        <w:t>GSTA2</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G</w:t>
      </w:r>
      <w:r w:rsidRPr="00856F61">
        <w:rPr>
          <w:rFonts w:ascii="Book Antiqua" w:eastAsia="Book Antiqua" w:hAnsi="Book Antiqua" w:cs="Book Antiqua"/>
          <w:color w:val="000000"/>
        </w:rPr>
        <w:t>lutathione S-transferase A2</w:t>
      </w:r>
      <w:r>
        <w:rPr>
          <w:rFonts w:ascii="Book Antiqua" w:eastAsia="Book Antiqua" w:hAnsi="Book Antiqua" w:cs="Book Antiqua"/>
          <w:color w:val="000000"/>
        </w:rPr>
        <w:t xml:space="preserve">; </w:t>
      </w:r>
      <w:r w:rsidR="00795299" w:rsidRPr="00856F61">
        <w:rPr>
          <w:rFonts w:ascii="Book Antiqua" w:eastAsia="Book Antiqua" w:hAnsi="Book Antiqua" w:cs="Book Antiqua"/>
          <w:bCs/>
          <w:color w:val="000000"/>
        </w:rPr>
        <w:t>HBV</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H</w:t>
      </w:r>
      <w:r w:rsidR="00795299" w:rsidRPr="00856F61">
        <w:rPr>
          <w:rFonts w:ascii="Book Antiqua" w:eastAsia="Book Antiqua" w:hAnsi="Book Antiqua" w:cs="Book Antiqua"/>
          <w:bCs/>
          <w:color w:val="000000"/>
        </w:rPr>
        <w:t>epatitis B virus; HCC</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H</w:t>
      </w:r>
      <w:r w:rsidR="00795299" w:rsidRPr="00856F61">
        <w:rPr>
          <w:rFonts w:ascii="Book Antiqua" w:eastAsia="Book Antiqua" w:hAnsi="Book Antiqua" w:cs="Book Antiqua"/>
          <w:bCs/>
          <w:color w:val="000000"/>
        </w:rPr>
        <w:t>epatocellular carcinoma; HCV</w:t>
      </w:r>
      <w:r w:rsidR="00795299" w:rsidRPr="00856F61">
        <w:rPr>
          <w:rFonts w:ascii="Book Antiqua" w:hAnsi="Book Antiqua" w:cs="Book Antiqua"/>
          <w:bCs/>
          <w:color w:val="000000"/>
          <w:lang w:eastAsia="zh-CN"/>
        </w:rPr>
        <w:t>: H</w:t>
      </w:r>
      <w:r w:rsidR="00795299" w:rsidRPr="00856F61">
        <w:rPr>
          <w:rFonts w:ascii="Book Antiqua" w:eastAsia="Book Antiqua" w:hAnsi="Book Antiqua" w:cs="Book Antiqua"/>
          <w:bCs/>
          <w:color w:val="000000"/>
        </w:rPr>
        <w:t>epatitis C virus; HIR</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H</w:t>
      </w:r>
      <w:r w:rsidR="00795299" w:rsidRPr="00856F61">
        <w:rPr>
          <w:rFonts w:ascii="Book Antiqua" w:eastAsia="Book Antiqua" w:hAnsi="Book Antiqua" w:cs="Book Antiqua"/>
          <w:bCs/>
          <w:color w:val="000000"/>
        </w:rPr>
        <w:t>epatic injury and regeneration; IHR</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I</w:t>
      </w:r>
      <w:r w:rsidR="00795299" w:rsidRPr="00856F61">
        <w:rPr>
          <w:rFonts w:ascii="Book Antiqua" w:eastAsia="Book Antiqua" w:hAnsi="Book Antiqua" w:cs="Book Antiqua"/>
          <w:bCs/>
          <w:color w:val="000000"/>
        </w:rPr>
        <w:t xml:space="preserve">ntrahepatic recurrence; </w:t>
      </w:r>
      <w:r w:rsidRPr="00856F61">
        <w:rPr>
          <w:rFonts w:ascii="Book Antiqua" w:eastAsia="Book Antiqua" w:hAnsi="Book Antiqua" w:cs="Book Antiqua"/>
          <w:bCs/>
          <w:color w:val="000000"/>
        </w:rPr>
        <w:t>lncRNA</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L</w:t>
      </w:r>
      <w:r w:rsidRPr="00856F61">
        <w:rPr>
          <w:rFonts w:ascii="Book Antiqua" w:eastAsia="Book Antiqua" w:hAnsi="Book Antiqua" w:cs="Book Antiqua"/>
          <w:bCs/>
          <w:color w:val="000000"/>
        </w:rPr>
        <w:t xml:space="preserve">ong non-coding RNA; </w:t>
      </w:r>
      <w:r w:rsidR="00795299" w:rsidRPr="00856F61">
        <w:rPr>
          <w:rFonts w:ascii="Book Antiqua" w:eastAsia="Book Antiqua" w:hAnsi="Book Antiqua" w:cs="Book Antiqua"/>
          <w:bCs/>
          <w:color w:val="000000"/>
        </w:rPr>
        <w:t>MAM</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M</w:t>
      </w:r>
      <w:r w:rsidR="00795299" w:rsidRPr="00856F61">
        <w:rPr>
          <w:rFonts w:ascii="Book Antiqua" w:eastAsia="Book Antiqua" w:hAnsi="Book Antiqua" w:cs="Book Antiqua"/>
          <w:bCs/>
          <w:color w:val="000000"/>
        </w:rPr>
        <w:t>etastasis-averse microenvironment; MIM</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M</w:t>
      </w:r>
      <w:r w:rsidR="00795299" w:rsidRPr="00856F61">
        <w:rPr>
          <w:rFonts w:ascii="Book Antiqua" w:eastAsia="Book Antiqua" w:hAnsi="Book Antiqua" w:cs="Book Antiqua"/>
          <w:bCs/>
          <w:color w:val="000000"/>
        </w:rPr>
        <w:t xml:space="preserve">etastasis-inclined microenvironment; </w:t>
      </w:r>
      <w:r w:rsidRPr="00A7575B">
        <w:rPr>
          <w:rFonts w:ascii="Book Antiqua" w:eastAsia="Book Antiqua" w:hAnsi="Book Antiqua" w:cs="Book Antiqua"/>
          <w:i/>
          <w:iCs/>
          <w:color w:val="000000"/>
        </w:rPr>
        <w:t>MMP9</w:t>
      </w:r>
      <w:r>
        <w:rPr>
          <w:rFonts w:ascii="Book Antiqua" w:eastAsia="Book Antiqua" w:hAnsi="Book Antiqua" w:cs="Book Antiqua"/>
          <w:color w:val="000000"/>
        </w:rPr>
        <w:t>: M</w:t>
      </w:r>
      <w:r w:rsidRPr="00856F61">
        <w:rPr>
          <w:rFonts w:ascii="Book Antiqua" w:eastAsia="Book Antiqua" w:hAnsi="Book Antiqua" w:cs="Book Antiqua"/>
          <w:color w:val="000000"/>
        </w:rPr>
        <w:t>atrix metalloproteinase</w:t>
      </w:r>
      <w:r>
        <w:rPr>
          <w:rFonts w:ascii="Book Antiqua" w:eastAsia="Book Antiqua" w:hAnsi="Book Antiqua" w:cs="Book Antiqua"/>
          <w:color w:val="000000"/>
        </w:rPr>
        <w:t xml:space="preserve"> 9; </w:t>
      </w:r>
      <w:r w:rsidR="00795299" w:rsidRPr="00856F61">
        <w:rPr>
          <w:rFonts w:ascii="Book Antiqua" w:eastAsia="Book Antiqua" w:hAnsi="Book Antiqua" w:cs="Book Antiqua"/>
          <w:bCs/>
          <w:color w:val="000000"/>
        </w:rPr>
        <w:t>post-OP</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P</w:t>
      </w:r>
      <w:r w:rsidR="00795299" w:rsidRPr="00856F61">
        <w:rPr>
          <w:rFonts w:ascii="Book Antiqua" w:eastAsia="Book Antiqua" w:hAnsi="Book Antiqua" w:cs="Book Antiqua"/>
          <w:bCs/>
          <w:color w:val="000000"/>
        </w:rPr>
        <w:t>ostoperative; pTNM</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P</w:t>
      </w:r>
      <w:r w:rsidR="00795299" w:rsidRPr="00856F61">
        <w:rPr>
          <w:rFonts w:ascii="Book Antiqua" w:eastAsia="Book Antiqua" w:hAnsi="Book Antiqua" w:cs="Book Antiqua"/>
          <w:bCs/>
          <w:color w:val="000000"/>
        </w:rPr>
        <w:t>athological tumor-node-metastasis; PVI</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P</w:t>
      </w:r>
      <w:r w:rsidR="00795299" w:rsidRPr="00856F61">
        <w:rPr>
          <w:rFonts w:ascii="Book Antiqua" w:eastAsia="Book Antiqua" w:hAnsi="Book Antiqua" w:cs="Book Antiqua"/>
          <w:bCs/>
          <w:color w:val="000000"/>
        </w:rPr>
        <w:t xml:space="preserve">ortal vein invasion; </w:t>
      </w:r>
      <w:r w:rsidRPr="00856F61">
        <w:rPr>
          <w:rFonts w:ascii="Book Antiqua" w:eastAsia="Book Antiqua" w:hAnsi="Book Antiqua" w:cs="Book Antiqua"/>
          <w:bCs/>
          <w:color w:val="000000"/>
        </w:rPr>
        <w:t>RNA-seq</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RNA-sequencing; </w:t>
      </w:r>
      <w:r w:rsidR="004077FB" w:rsidRPr="00856F61">
        <w:rPr>
          <w:rFonts w:ascii="Book Antiqua" w:eastAsia="Book Antiqua" w:hAnsi="Book Antiqua" w:cs="Book Antiqua"/>
          <w:bCs/>
          <w:color w:val="000000"/>
        </w:rPr>
        <w:t>RT-qPCR</w:t>
      </w:r>
      <w:r w:rsidR="004077FB" w:rsidRPr="00856F61">
        <w:rPr>
          <w:rFonts w:ascii="Book Antiqua" w:hAnsi="Book Antiqua" w:cs="Book Antiqua"/>
          <w:bCs/>
          <w:color w:val="000000"/>
          <w:lang w:eastAsia="zh-CN"/>
        </w:rPr>
        <w:t>:</w:t>
      </w:r>
      <w:r w:rsidR="004077FB" w:rsidRPr="00856F61">
        <w:rPr>
          <w:rFonts w:ascii="Book Antiqua" w:eastAsia="Book Antiqua" w:hAnsi="Book Antiqua" w:cs="Book Antiqua"/>
          <w:bCs/>
          <w:color w:val="000000"/>
        </w:rPr>
        <w:t xml:space="preserve"> </w:t>
      </w:r>
      <w:r w:rsidR="004077FB" w:rsidRPr="00856F61">
        <w:rPr>
          <w:rFonts w:ascii="Book Antiqua" w:hAnsi="Book Antiqua" w:cs="Book Antiqua"/>
          <w:bCs/>
          <w:color w:val="000000"/>
          <w:lang w:eastAsia="zh-CN"/>
        </w:rPr>
        <w:t>R</w:t>
      </w:r>
      <w:r w:rsidR="00370530" w:rsidRPr="00856F61">
        <w:rPr>
          <w:rFonts w:ascii="Book Antiqua" w:eastAsia="Book Antiqua" w:hAnsi="Book Antiqua" w:cs="Book Antiqua"/>
          <w:bCs/>
          <w:color w:val="000000"/>
        </w:rPr>
        <w:t>eal-time quantitative reverse transcrip</w:t>
      </w:r>
      <w:r w:rsidR="004077FB" w:rsidRPr="00856F61">
        <w:rPr>
          <w:rFonts w:ascii="Book Antiqua" w:eastAsia="Book Antiqua" w:hAnsi="Book Antiqua" w:cs="Book Antiqua"/>
          <w:bCs/>
          <w:color w:val="000000"/>
        </w:rPr>
        <w:t>tion</w:t>
      </w:r>
      <w:r w:rsidR="00370530" w:rsidRPr="00856F61">
        <w:rPr>
          <w:rFonts w:ascii="Book Antiqua" w:eastAsia="Book Antiqua" w:hAnsi="Book Antiqua" w:cs="Book Antiqua"/>
          <w:bCs/>
          <w:color w:val="000000"/>
        </w:rPr>
        <w:t xml:space="preserve">; </w:t>
      </w:r>
      <w:r w:rsidRPr="00856F61">
        <w:rPr>
          <w:rFonts w:ascii="Book Antiqua" w:eastAsia="Book Antiqua" w:hAnsi="Book Antiqua" w:cs="Book Antiqua"/>
          <w:bCs/>
          <w:color w:val="000000"/>
        </w:rPr>
        <w:t>scRNA-seq</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S</w:t>
      </w:r>
      <w:r w:rsidRPr="00856F61">
        <w:rPr>
          <w:rFonts w:ascii="Book Antiqua" w:eastAsia="Book Antiqua" w:hAnsi="Book Antiqua" w:cs="Book Antiqua"/>
          <w:bCs/>
          <w:color w:val="000000"/>
        </w:rPr>
        <w:t xml:space="preserve">ingle-cell RNA sequencing; </w:t>
      </w:r>
      <w:r w:rsidR="004077FB" w:rsidRPr="00856F61">
        <w:rPr>
          <w:rFonts w:ascii="Book Antiqua" w:eastAsia="Book Antiqua" w:hAnsi="Book Antiqua" w:cs="Book Antiqua"/>
          <w:bCs/>
          <w:color w:val="000000"/>
        </w:rPr>
        <w:t>STAT3</w:t>
      </w:r>
      <w:r w:rsidR="004077FB" w:rsidRPr="00856F61">
        <w:rPr>
          <w:rFonts w:ascii="Book Antiqua" w:hAnsi="Book Antiqua" w:cs="Book Antiqua"/>
          <w:bCs/>
          <w:color w:val="000000"/>
          <w:lang w:eastAsia="zh-CN"/>
        </w:rPr>
        <w:t>:</w:t>
      </w:r>
      <w:r w:rsidR="00370530" w:rsidRPr="00856F61">
        <w:rPr>
          <w:rFonts w:ascii="Book Antiqua" w:eastAsia="Book Antiqua" w:hAnsi="Book Antiqua" w:cs="Book Antiqua"/>
          <w:bCs/>
          <w:color w:val="000000"/>
        </w:rPr>
        <w:t xml:space="preserve"> </w:t>
      </w:r>
      <w:r w:rsidR="004077FB" w:rsidRPr="00856F61">
        <w:rPr>
          <w:rFonts w:ascii="Book Antiqua" w:hAnsi="Book Antiqua" w:cs="Book Antiqua"/>
          <w:bCs/>
          <w:color w:val="000000"/>
          <w:lang w:eastAsia="zh-CN"/>
        </w:rPr>
        <w:t>S</w:t>
      </w:r>
      <w:r w:rsidR="00370530" w:rsidRPr="00856F61">
        <w:rPr>
          <w:rFonts w:ascii="Book Antiqua" w:eastAsia="Book Antiqua" w:hAnsi="Book Antiqua" w:cs="Book Antiqua"/>
          <w:bCs/>
          <w:color w:val="000000"/>
        </w:rPr>
        <w:t>ignal transducer an</w:t>
      </w:r>
      <w:r w:rsidR="004077FB" w:rsidRPr="00856F61">
        <w:rPr>
          <w:rFonts w:ascii="Book Antiqua" w:eastAsia="Book Antiqua" w:hAnsi="Book Antiqua" w:cs="Book Antiqua"/>
          <w:bCs/>
          <w:color w:val="000000"/>
        </w:rPr>
        <w:t>d activator of transcription 3</w:t>
      </w:r>
      <w:r w:rsidR="00370530" w:rsidRPr="00856F61">
        <w:rPr>
          <w:rFonts w:ascii="Book Antiqua" w:eastAsia="Book Antiqua" w:hAnsi="Book Antiqua" w:cs="Book Antiqua"/>
          <w:bCs/>
          <w:color w:val="000000"/>
        </w:rPr>
        <w:t xml:space="preserve">; </w:t>
      </w:r>
      <w:r w:rsidR="004077FB" w:rsidRPr="00856F61">
        <w:rPr>
          <w:rFonts w:ascii="Book Antiqua" w:eastAsia="Book Antiqua" w:hAnsi="Book Antiqua" w:cs="Book Antiqua"/>
          <w:bCs/>
          <w:color w:val="000000"/>
        </w:rPr>
        <w:t>TCGA</w:t>
      </w:r>
      <w:r w:rsidR="004077FB" w:rsidRPr="00856F61">
        <w:rPr>
          <w:rFonts w:ascii="Book Antiqua" w:hAnsi="Book Antiqua" w:cs="Book Antiqua"/>
          <w:bCs/>
          <w:color w:val="000000"/>
          <w:lang w:eastAsia="zh-CN"/>
        </w:rPr>
        <w:t xml:space="preserve">: </w:t>
      </w:r>
      <w:r w:rsidR="00370530" w:rsidRPr="00856F61">
        <w:rPr>
          <w:rFonts w:ascii="Book Antiqua" w:eastAsia="Book Antiqua" w:hAnsi="Book Antiqua" w:cs="Book Antiqua"/>
          <w:bCs/>
          <w:color w:val="000000"/>
        </w:rPr>
        <w:t xml:space="preserve">The Cancer Genome Atlas; </w:t>
      </w:r>
      <w:r>
        <w:rPr>
          <w:rFonts w:ascii="Book Antiqua" w:eastAsia="Book Antiqua" w:hAnsi="Book Antiqua" w:cs="Book Antiqua"/>
          <w:color w:val="000000"/>
        </w:rPr>
        <w:t>Th2: T helper 2 cell;</w:t>
      </w:r>
      <w:r w:rsidRPr="00856F61" w:rsidDel="0014367C">
        <w:rPr>
          <w:rFonts w:ascii="Book Antiqua" w:eastAsia="Book Antiqua" w:hAnsi="Book Antiqua" w:cs="Book Antiqua"/>
          <w:bCs/>
          <w:color w:val="000000"/>
        </w:rPr>
        <w:t xml:space="preserve"> </w:t>
      </w:r>
      <w:r w:rsidR="004077FB" w:rsidRPr="00856F61">
        <w:rPr>
          <w:rFonts w:ascii="Book Antiqua" w:eastAsia="Book Antiqua" w:hAnsi="Book Antiqua" w:cs="Book Antiqua"/>
          <w:bCs/>
          <w:color w:val="000000"/>
        </w:rPr>
        <w:t>Treg</w:t>
      </w:r>
      <w:r w:rsidR="004077FB" w:rsidRPr="00856F61">
        <w:rPr>
          <w:rFonts w:ascii="Book Antiqua" w:hAnsi="Book Antiqua" w:cs="Book Antiqua"/>
          <w:bCs/>
          <w:color w:val="000000"/>
          <w:lang w:eastAsia="zh-CN"/>
        </w:rPr>
        <w:t>:</w:t>
      </w:r>
      <w:r w:rsidR="00370530" w:rsidRPr="00856F61">
        <w:rPr>
          <w:rFonts w:ascii="Book Antiqua" w:eastAsia="Book Antiqua" w:hAnsi="Book Antiqua" w:cs="Book Antiqua"/>
          <w:bCs/>
          <w:color w:val="000000"/>
        </w:rPr>
        <w:t xml:space="preserve"> T-regulatory cell</w:t>
      </w:r>
      <w:r w:rsidR="004077FB" w:rsidRPr="00856F61">
        <w:rPr>
          <w:rFonts w:ascii="Book Antiqua" w:hAnsi="Book Antiqua" w:cs="Book Antiqua"/>
          <w:bCs/>
          <w:color w:val="000000"/>
          <w:lang w:eastAsia="zh-CN"/>
        </w:rPr>
        <w:t>.</w:t>
      </w:r>
    </w:p>
    <w:sectPr w:rsidR="00370530" w:rsidRPr="00856F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7D5E" w14:textId="77777777" w:rsidR="00252FC5" w:rsidRDefault="00252FC5" w:rsidP="008E3F9D">
      <w:r>
        <w:separator/>
      </w:r>
    </w:p>
  </w:endnote>
  <w:endnote w:type="continuationSeparator" w:id="0">
    <w:p w14:paraId="4189331F" w14:textId="77777777" w:rsidR="00252FC5" w:rsidRDefault="00252FC5" w:rsidP="008E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534298"/>
      <w:docPartObj>
        <w:docPartGallery w:val="Page Numbers (Bottom of Page)"/>
        <w:docPartUnique/>
      </w:docPartObj>
    </w:sdtPr>
    <w:sdtContent>
      <w:sdt>
        <w:sdtPr>
          <w:id w:val="860082579"/>
          <w:docPartObj>
            <w:docPartGallery w:val="Page Numbers (Top of Page)"/>
            <w:docPartUnique/>
          </w:docPartObj>
        </w:sdtPr>
        <w:sdtContent>
          <w:p w14:paraId="48257632" w14:textId="4D3AA768" w:rsidR="000A79CB" w:rsidRDefault="000A79CB" w:rsidP="00856F61">
            <w:pPr>
              <w:pStyle w:val="Footer"/>
              <w:jc w:val="right"/>
            </w:pPr>
            <w:r w:rsidRPr="00856F61">
              <w:rPr>
                <w:rFonts w:ascii="Book Antiqua" w:hAnsi="Book Antiqua"/>
                <w:sz w:val="24"/>
                <w:szCs w:val="24"/>
              </w:rPr>
              <w:fldChar w:fldCharType="begin"/>
            </w:r>
            <w:r w:rsidRPr="00856F61">
              <w:rPr>
                <w:rFonts w:ascii="Book Antiqua" w:hAnsi="Book Antiqua"/>
                <w:sz w:val="24"/>
                <w:szCs w:val="24"/>
              </w:rPr>
              <w:instrText>PAGE</w:instrText>
            </w:r>
            <w:r w:rsidRPr="00856F61">
              <w:rPr>
                <w:rFonts w:ascii="Book Antiqua" w:hAnsi="Book Antiqua"/>
                <w:sz w:val="24"/>
                <w:szCs w:val="24"/>
              </w:rPr>
              <w:fldChar w:fldCharType="separate"/>
            </w:r>
            <w:r w:rsidR="000F00F2" w:rsidRPr="00856F61">
              <w:rPr>
                <w:rFonts w:ascii="Book Antiqua" w:hAnsi="Book Antiqua"/>
                <w:noProof/>
                <w:sz w:val="24"/>
                <w:szCs w:val="24"/>
              </w:rPr>
              <w:t>59</w:t>
            </w:r>
            <w:r w:rsidRPr="00856F61">
              <w:rPr>
                <w:rFonts w:ascii="Book Antiqua" w:hAnsi="Book Antiqua"/>
                <w:sz w:val="24"/>
                <w:szCs w:val="24"/>
              </w:rPr>
              <w:fldChar w:fldCharType="end"/>
            </w:r>
            <w:r w:rsidRPr="00856F61">
              <w:rPr>
                <w:rFonts w:ascii="Book Antiqua" w:hAnsi="Book Antiqua"/>
                <w:sz w:val="24"/>
                <w:szCs w:val="24"/>
                <w:lang w:val="zh-CN" w:eastAsia="zh-CN"/>
              </w:rPr>
              <w:t xml:space="preserve"> / </w:t>
            </w:r>
            <w:r w:rsidRPr="00856F61">
              <w:rPr>
                <w:rFonts w:ascii="Book Antiqua" w:hAnsi="Book Antiqua"/>
                <w:sz w:val="24"/>
                <w:szCs w:val="24"/>
              </w:rPr>
              <w:fldChar w:fldCharType="begin"/>
            </w:r>
            <w:r w:rsidRPr="00856F61">
              <w:rPr>
                <w:rFonts w:ascii="Book Antiqua" w:hAnsi="Book Antiqua"/>
                <w:sz w:val="24"/>
                <w:szCs w:val="24"/>
              </w:rPr>
              <w:instrText>NUMPAGES</w:instrText>
            </w:r>
            <w:r w:rsidRPr="00856F61">
              <w:rPr>
                <w:rFonts w:ascii="Book Antiqua" w:hAnsi="Book Antiqua"/>
                <w:sz w:val="24"/>
                <w:szCs w:val="24"/>
              </w:rPr>
              <w:fldChar w:fldCharType="separate"/>
            </w:r>
            <w:r w:rsidR="000F00F2" w:rsidRPr="00856F61">
              <w:rPr>
                <w:rFonts w:ascii="Book Antiqua" w:hAnsi="Book Antiqua"/>
                <w:noProof/>
                <w:sz w:val="24"/>
                <w:szCs w:val="24"/>
              </w:rPr>
              <w:t>59</w:t>
            </w:r>
            <w:r w:rsidRPr="00856F61">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DCDE" w14:textId="77777777" w:rsidR="00252FC5" w:rsidRDefault="00252FC5" w:rsidP="008E3F9D">
      <w:r>
        <w:separator/>
      </w:r>
    </w:p>
  </w:footnote>
  <w:footnote w:type="continuationSeparator" w:id="0">
    <w:p w14:paraId="1C0E2D12" w14:textId="77777777" w:rsidR="00252FC5" w:rsidRDefault="00252FC5" w:rsidP="008E3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A01"/>
    <w:rsid w:val="000335F4"/>
    <w:rsid w:val="00037093"/>
    <w:rsid w:val="00043CA4"/>
    <w:rsid w:val="000516F3"/>
    <w:rsid w:val="00062BED"/>
    <w:rsid w:val="00077617"/>
    <w:rsid w:val="00096B83"/>
    <w:rsid w:val="000A79CB"/>
    <w:rsid w:val="000B277C"/>
    <w:rsid w:val="000F00F2"/>
    <w:rsid w:val="000F7EC9"/>
    <w:rsid w:val="00131B9D"/>
    <w:rsid w:val="00136392"/>
    <w:rsid w:val="001400FF"/>
    <w:rsid w:val="0014367C"/>
    <w:rsid w:val="00177985"/>
    <w:rsid w:val="00197E99"/>
    <w:rsid w:val="001A532B"/>
    <w:rsid w:val="001A6CC9"/>
    <w:rsid w:val="001B458D"/>
    <w:rsid w:val="001E0982"/>
    <w:rsid w:val="00206E70"/>
    <w:rsid w:val="00251BCF"/>
    <w:rsid w:val="00252FC5"/>
    <w:rsid w:val="00270195"/>
    <w:rsid w:val="002823B0"/>
    <w:rsid w:val="002B04AA"/>
    <w:rsid w:val="002D639C"/>
    <w:rsid w:val="002E7AA2"/>
    <w:rsid w:val="002F17BC"/>
    <w:rsid w:val="00300111"/>
    <w:rsid w:val="00303DC3"/>
    <w:rsid w:val="00307457"/>
    <w:rsid w:val="003179EC"/>
    <w:rsid w:val="00331B49"/>
    <w:rsid w:val="003377D0"/>
    <w:rsid w:val="00346A4F"/>
    <w:rsid w:val="00347433"/>
    <w:rsid w:val="00347DD5"/>
    <w:rsid w:val="003505D2"/>
    <w:rsid w:val="00370530"/>
    <w:rsid w:val="003773E6"/>
    <w:rsid w:val="003A09E8"/>
    <w:rsid w:val="003A67D6"/>
    <w:rsid w:val="003B6BE4"/>
    <w:rsid w:val="003E4051"/>
    <w:rsid w:val="00401CF6"/>
    <w:rsid w:val="004077FB"/>
    <w:rsid w:val="004166DD"/>
    <w:rsid w:val="0044258E"/>
    <w:rsid w:val="0044536C"/>
    <w:rsid w:val="00453ECB"/>
    <w:rsid w:val="004B583A"/>
    <w:rsid w:val="004E0D7B"/>
    <w:rsid w:val="005130F8"/>
    <w:rsid w:val="00521DE0"/>
    <w:rsid w:val="0053438B"/>
    <w:rsid w:val="00555B25"/>
    <w:rsid w:val="005942C6"/>
    <w:rsid w:val="005A6CAA"/>
    <w:rsid w:val="00602468"/>
    <w:rsid w:val="00603C61"/>
    <w:rsid w:val="006278EE"/>
    <w:rsid w:val="00634477"/>
    <w:rsid w:val="00644C29"/>
    <w:rsid w:val="00666BD9"/>
    <w:rsid w:val="006942D6"/>
    <w:rsid w:val="006A48B8"/>
    <w:rsid w:val="006B170F"/>
    <w:rsid w:val="006C2513"/>
    <w:rsid w:val="006D0BF8"/>
    <w:rsid w:val="006E0C15"/>
    <w:rsid w:val="007139A6"/>
    <w:rsid w:val="00713A29"/>
    <w:rsid w:val="007161E5"/>
    <w:rsid w:val="00717DE6"/>
    <w:rsid w:val="007412BC"/>
    <w:rsid w:val="00750016"/>
    <w:rsid w:val="00763AF2"/>
    <w:rsid w:val="00781745"/>
    <w:rsid w:val="00795299"/>
    <w:rsid w:val="007B369D"/>
    <w:rsid w:val="007C18F1"/>
    <w:rsid w:val="007C6EE9"/>
    <w:rsid w:val="0080012C"/>
    <w:rsid w:val="00811176"/>
    <w:rsid w:val="00836567"/>
    <w:rsid w:val="008421E8"/>
    <w:rsid w:val="00856F61"/>
    <w:rsid w:val="0087531D"/>
    <w:rsid w:val="008A7B99"/>
    <w:rsid w:val="008C4CDF"/>
    <w:rsid w:val="008D6FE6"/>
    <w:rsid w:val="008E3F9D"/>
    <w:rsid w:val="008F7BF8"/>
    <w:rsid w:val="0090512F"/>
    <w:rsid w:val="00930E56"/>
    <w:rsid w:val="00933CEE"/>
    <w:rsid w:val="0093690B"/>
    <w:rsid w:val="00944485"/>
    <w:rsid w:val="0095001F"/>
    <w:rsid w:val="00965D1F"/>
    <w:rsid w:val="0096686F"/>
    <w:rsid w:val="00967220"/>
    <w:rsid w:val="00967AF4"/>
    <w:rsid w:val="00A15625"/>
    <w:rsid w:val="00A34016"/>
    <w:rsid w:val="00A64CA0"/>
    <w:rsid w:val="00A714C5"/>
    <w:rsid w:val="00A762EF"/>
    <w:rsid w:val="00A77B3E"/>
    <w:rsid w:val="00A81C51"/>
    <w:rsid w:val="00AA0203"/>
    <w:rsid w:val="00AA18EA"/>
    <w:rsid w:val="00AA671D"/>
    <w:rsid w:val="00AA6A9A"/>
    <w:rsid w:val="00AC0A83"/>
    <w:rsid w:val="00AF0D51"/>
    <w:rsid w:val="00AF5247"/>
    <w:rsid w:val="00AF6004"/>
    <w:rsid w:val="00B16807"/>
    <w:rsid w:val="00B234F5"/>
    <w:rsid w:val="00B2600A"/>
    <w:rsid w:val="00B34225"/>
    <w:rsid w:val="00B619CC"/>
    <w:rsid w:val="00B66A7E"/>
    <w:rsid w:val="00B92DF2"/>
    <w:rsid w:val="00B93892"/>
    <w:rsid w:val="00BA2189"/>
    <w:rsid w:val="00BD0A4A"/>
    <w:rsid w:val="00C1442C"/>
    <w:rsid w:val="00C153FF"/>
    <w:rsid w:val="00C423FA"/>
    <w:rsid w:val="00C55C9D"/>
    <w:rsid w:val="00C629C6"/>
    <w:rsid w:val="00C636EC"/>
    <w:rsid w:val="00C75DD7"/>
    <w:rsid w:val="00C92D50"/>
    <w:rsid w:val="00C95FD7"/>
    <w:rsid w:val="00CA2A55"/>
    <w:rsid w:val="00CB3213"/>
    <w:rsid w:val="00CB3AFF"/>
    <w:rsid w:val="00CC2FAB"/>
    <w:rsid w:val="00CD218E"/>
    <w:rsid w:val="00D10B86"/>
    <w:rsid w:val="00D37EBA"/>
    <w:rsid w:val="00D4394D"/>
    <w:rsid w:val="00D918BF"/>
    <w:rsid w:val="00D9368B"/>
    <w:rsid w:val="00DB536D"/>
    <w:rsid w:val="00DD0B95"/>
    <w:rsid w:val="00DD1F65"/>
    <w:rsid w:val="00DD7F03"/>
    <w:rsid w:val="00DE277D"/>
    <w:rsid w:val="00DF0BE2"/>
    <w:rsid w:val="00DF1C7D"/>
    <w:rsid w:val="00E02ACC"/>
    <w:rsid w:val="00E31797"/>
    <w:rsid w:val="00E467D6"/>
    <w:rsid w:val="00E70430"/>
    <w:rsid w:val="00E75D8D"/>
    <w:rsid w:val="00E77681"/>
    <w:rsid w:val="00E955C2"/>
    <w:rsid w:val="00EB6AA0"/>
    <w:rsid w:val="00EF031E"/>
    <w:rsid w:val="00F03DD1"/>
    <w:rsid w:val="00F4471D"/>
    <w:rsid w:val="00F455BC"/>
    <w:rsid w:val="00F70A82"/>
    <w:rsid w:val="00F72B7C"/>
    <w:rsid w:val="00F90FA9"/>
    <w:rsid w:val="00FE4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34175"/>
  <w15:docId w15:val="{5BEFA6AA-48DD-AA4F-BFD6-E6F1E869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F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E3F9D"/>
    <w:rPr>
      <w:sz w:val="18"/>
      <w:szCs w:val="18"/>
    </w:rPr>
  </w:style>
  <w:style w:type="paragraph" w:styleId="Footer">
    <w:name w:val="footer"/>
    <w:basedOn w:val="Normal"/>
    <w:link w:val="FooterChar"/>
    <w:uiPriority w:val="99"/>
    <w:rsid w:val="008E3F9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E3F9D"/>
    <w:rPr>
      <w:sz w:val="18"/>
      <w:szCs w:val="18"/>
    </w:rPr>
  </w:style>
  <w:style w:type="paragraph" w:styleId="BalloonText">
    <w:name w:val="Balloon Text"/>
    <w:basedOn w:val="Normal"/>
    <w:link w:val="BalloonTextChar"/>
    <w:rsid w:val="00370530"/>
    <w:rPr>
      <w:sz w:val="18"/>
      <w:szCs w:val="18"/>
    </w:rPr>
  </w:style>
  <w:style w:type="character" w:customStyle="1" w:styleId="BalloonTextChar">
    <w:name w:val="Balloon Text Char"/>
    <w:basedOn w:val="DefaultParagraphFont"/>
    <w:link w:val="BalloonText"/>
    <w:rsid w:val="00370530"/>
    <w:rPr>
      <w:sz w:val="18"/>
      <w:szCs w:val="18"/>
    </w:rPr>
  </w:style>
  <w:style w:type="paragraph" w:styleId="NormalWeb">
    <w:name w:val="Normal (Web)"/>
    <w:basedOn w:val="Normal"/>
    <w:uiPriority w:val="99"/>
    <w:unhideWhenUsed/>
    <w:rsid w:val="00AA0203"/>
    <w:pPr>
      <w:spacing w:before="100" w:beforeAutospacing="1" w:after="100" w:afterAutospacing="1"/>
    </w:pPr>
    <w:rPr>
      <w:rFonts w:ascii="SimSun" w:eastAsia="SimSun" w:hAnsi="SimSun" w:cs="SimSun"/>
      <w:lang w:eastAsia="zh-CN"/>
    </w:rPr>
  </w:style>
  <w:style w:type="table" w:styleId="TableGrid">
    <w:name w:val="Table Grid"/>
    <w:basedOn w:val="TableNormal"/>
    <w:rsid w:val="00CC2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836255">
      <w:bodyDiv w:val="1"/>
      <w:marLeft w:val="0"/>
      <w:marRight w:val="0"/>
      <w:marTop w:val="0"/>
      <w:marBottom w:val="0"/>
      <w:divBdr>
        <w:top w:val="none" w:sz="0" w:space="0" w:color="auto"/>
        <w:left w:val="none" w:sz="0" w:space="0" w:color="auto"/>
        <w:bottom w:val="none" w:sz="0" w:space="0" w:color="auto"/>
        <w:right w:val="none" w:sz="0" w:space="0" w:color="auto"/>
      </w:divBdr>
    </w:div>
    <w:div w:id="1987511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14992</Words>
  <Characters>85455</Characters>
  <Application>Microsoft Office Word</Application>
  <DocSecurity>0</DocSecurity>
  <Lines>712</Lines>
  <Paragraphs>200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100247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van Velkinburgh</cp:lastModifiedBy>
  <cp:revision>2</cp:revision>
  <dcterms:created xsi:type="dcterms:W3CDTF">2023-01-18T07:04:00Z</dcterms:created>
  <dcterms:modified xsi:type="dcterms:W3CDTF">2023-01-18T07:04:00Z</dcterms:modified>
</cp:coreProperties>
</file>