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24A"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Name</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of</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Journal:</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i/>
          <w:color w:val="000000"/>
        </w:rPr>
        <w:t>World</w:t>
      </w:r>
      <w:r w:rsidR="00435908" w:rsidRPr="002B2B76">
        <w:rPr>
          <w:rFonts w:ascii="Book Antiqua" w:eastAsia="Book Antiqua" w:hAnsi="Book Antiqua" w:cs="Book Antiqua"/>
          <w:i/>
          <w:color w:val="000000"/>
        </w:rPr>
        <w:t xml:space="preserve"> </w:t>
      </w:r>
      <w:r w:rsidRPr="002B2B76">
        <w:rPr>
          <w:rFonts w:ascii="Book Antiqua" w:eastAsia="Book Antiqua" w:hAnsi="Book Antiqua" w:cs="Book Antiqua"/>
          <w:i/>
          <w:color w:val="000000"/>
        </w:rPr>
        <w:t>Journal</w:t>
      </w:r>
      <w:r w:rsidR="00435908" w:rsidRPr="002B2B76">
        <w:rPr>
          <w:rFonts w:ascii="Book Antiqua" w:eastAsia="Book Antiqua" w:hAnsi="Book Antiqua" w:cs="Book Antiqua"/>
          <w:i/>
          <w:color w:val="000000"/>
        </w:rPr>
        <w:t xml:space="preserve"> </w:t>
      </w:r>
      <w:r w:rsidRPr="002B2B76">
        <w:rPr>
          <w:rFonts w:ascii="Book Antiqua" w:eastAsia="Book Antiqua" w:hAnsi="Book Antiqua" w:cs="Book Antiqua"/>
          <w:i/>
          <w:color w:val="000000"/>
        </w:rPr>
        <w:t>of</w:t>
      </w:r>
      <w:r w:rsidR="00435908" w:rsidRPr="002B2B76">
        <w:rPr>
          <w:rFonts w:ascii="Book Antiqua" w:eastAsia="Book Antiqua" w:hAnsi="Book Antiqua" w:cs="Book Antiqua"/>
          <w:i/>
          <w:color w:val="000000"/>
        </w:rPr>
        <w:t xml:space="preserve"> </w:t>
      </w:r>
      <w:r w:rsidRPr="002B2B76">
        <w:rPr>
          <w:rFonts w:ascii="Book Antiqua" w:eastAsia="Book Antiqua" w:hAnsi="Book Antiqua" w:cs="Book Antiqua"/>
          <w:i/>
          <w:color w:val="000000"/>
        </w:rPr>
        <w:t>Gastrointestinal</w:t>
      </w:r>
      <w:r w:rsidR="00435908" w:rsidRPr="002B2B76">
        <w:rPr>
          <w:rFonts w:ascii="Book Antiqua" w:eastAsia="Book Antiqua" w:hAnsi="Book Antiqua" w:cs="Book Antiqua"/>
          <w:i/>
          <w:color w:val="000000"/>
        </w:rPr>
        <w:t xml:space="preserve"> </w:t>
      </w:r>
      <w:r w:rsidRPr="002B2B76">
        <w:rPr>
          <w:rFonts w:ascii="Book Antiqua" w:eastAsia="Book Antiqua" w:hAnsi="Book Antiqua" w:cs="Book Antiqua"/>
          <w:i/>
          <w:color w:val="000000"/>
        </w:rPr>
        <w:t>Endoscopy</w:t>
      </w:r>
    </w:p>
    <w:p w14:paraId="0A5D7E1A"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Manuscript</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NO:</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80924</w:t>
      </w:r>
    </w:p>
    <w:p w14:paraId="3FBB6E48"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Manuscript</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Type:</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META-ANALYSIS</w:t>
      </w:r>
    </w:p>
    <w:p w14:paraId="14829AE6" w14:textId="77777777" w:rsidR="00A77B3E" w:rsidRPr="002B2B76" w:rsidRDefault="00A77B3E" w:rsidP="002B2B76">
      <w:pPr>
        <w:spacing w:line="360" w:lineRule="auto"/>
        <w:jc w:val="both"/>
        <w:rPr>
          <w:rFonts w:ascii="Book Antiqua" w:hAnsi="Book Antiqua"/>
        </w:rPr>
      </w:pPr>
    </w:p>
    <w:p w14:paraId="717D1BC1"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Endoscopic</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biliary</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treatment</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of</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unresectable</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c</w:t>
      </w:r>
      <w:r w:rsidRPr="002B2B76">
        <w:rPr>
          <w:rFonts w:ascii="Book Antiqua" w:eastAsia="Book Antiqua" w:hAnsi="Book Antiqua" w:cs="Book Antiqua"/>
          <w:b/>
          <w:color w:val="000000"/>
        </w:rPr>
        <w:t>holangiocarcinoma:</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A</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meta-analysis</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of</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survival</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outcomes</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and</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systematic</w:t>
      </w:r>
      <w:r w:rsidR="00435908" w:rsidRPr="002B2B76">
        <w:rPr>
          <w:rFonts w:ascii="Book Antiqua" w:eastAsia="Book Antiqua" w:hAnsi="Book Antiqua" w:cs="Book Antiqua"/>
          <w:b/>
          <w:color w:val="000000"/>
        </w:rPr>
        <w:t xml:space="preserve"> </w:t>
      </w:r>
      <w:r w:rsidR="00BA62C0" w:rsidRPr="002B2B76">
        <w:rPr>
          <w:rFonts w:ascii="Book Antiqua" w:eastAsia="Book Antiqua" w:hAnsi="Book Antiqua" w:cs="Book Antiqua"/>
          <w:b/>
          <w:color w:val="000000"/>
        </w:rPr>
        <w:t>review</w:t>
      </w:r>
    </w:p>
    <w:p w14:paraId="679EAFC6" w14:textId="77777777" w:rsidR="00A77B3E" w:rsidRPr="002B2B76" w:rsidRDefault="00A77B3E" w:rsidP="002B2B76">
      <w:pPr>
        <w:spacing w:line="360" w:lineRule="auto"/>
        <w:jc w:val="both"/>
        <w:rPr>
          <w:rFonts w:ascii="Book Antiqua" w:hAnsi="Book Antiqua"/>
        </w:rPr>
      </w:pPr>
    </w:p>
    <w:p w14:paraId="4DCA3817" w14:textId="77777777" w:rsidR="00A77B3E" w:rsidRPr="002B2B76" w:rsidRDefault="00C16C60" w:rsidP="002B2B76">
      <w:pPr>
        <w:spacing w:line="360" w:lineRule="auto"/>
        <w:jc w:val="both"/>
        <w:rPr>
          <w:rFonts w:ascii="Book Antiqua" w:hAnsi="Book Antiqua"/>
        </w:rPr>
      </w:pPr>
      <w:r w:rsidRPr="002B2B76">
        <w:rPr>
          <w:rFonts w:ascii="Book Antiqua" w:eastAsia="Book Antiqua" w:hAnsi="Book Antiqua" w:cs="Book Antiqua"/>
          <w:color w:val="000000"/>
        </w:rPr>
        <w:t>Rebhun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J</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color w:val="000000"/>
        </w:rPr>
        <w:t>et</w:t>
      </w:r>
      <w:r w:rsidR="00435908" w:rsidRPr="002B2B76">
        <w:rPr>
          <w:rFonts w:ascii="Book Antiqua" w:eastAsia="Book Antiqua" w:hAnsi="Book Antiqua" w:cs="Book Antiqua"/>
          <w:i/>
          <w:color w:val="000000"/>
        </w:rPr>
        <w:t xml:space="preserve"> </w:t>
      </w:r>
      <w:r w:rsidRPr="002B2B76">
        <w:rPr>
          <w:rFonts w:ascii="Book Antiqua" w:eastAsia="Book Antiqua" w:hAnsi="Book Antiqua" w:cs="Book Antiqua"/>
          <w:i/>
          <w:color w:val="000000"/>
        </w:rPr>
        <w:t>al</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0034396C"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0034396C"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0034396C"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34396C"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0034396C" w:rsidRPr="002B2B76">
        <w:rPr>
          <w:rFonts w:ascii="Book Antiqua" w:eastAsia="Book Antiqua" w:hAnsi="Book Antiqua" w:cs="Book Antiqua"/>
          <w:color w:val="000000"/>
        </w:rPr>
        <w:t>cholangiocarcinoma</w:t>
      </w:r>
    </w:p>
    <w:p w14:paraId="61D6992E" w14:textId="77777777" w:rsidR="00A77B3E" w:rsidRPr="002B2B76" w:rsidRDefault="00A77B3E" w:rsidP="002B2B76">
      <w:pPr>
        <w:spacing w:line="360" w:lineRule="auto"/>
        <w:jc w:val="both"/>
        <w:rPr>
          <w:rFonts w:ascii="Book Antiqua" w:hAnsi="Book Antiqua"/>
        </w:rPr>
      </w:pPr>
    </w:p>
    <w:p w14:paraId="00BF56DA"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Jeffrey</w:t>
      </w:r>
      <w:r w:rsidR="00435908" w:rsidRPr="002B2B76">
        <w:rPr>
          <w:rFonts w:ascii="Book Antiqua" w:eastAsia="Book Antiqua" w:hAnsi="Book Antiqua" w:cs="Book Antiqua"/>
          <w:color w:val="000000"/>
        </w:rPr>
        <w:t xml:space="preserve"> </w:t>
      </w:r>
      <w:r w:rsidR="000C08FC" w:rsidRPr="002B2B76">
        <w:rPr>
          <w:rFonts w:ascii="Book Antiqua" w:eastAsia="Book Antiqua" w:hAnsi="Book Antiqua" w:cs="Book Antiqua"/>
          <w:color w:val="000000"/>
        </w:rPr>
        <w:t>Rebhun,</w:t>
      </w:r>
      <w:r w:rsidR="00435908" w:rsidRPr="002B2B76">
        <w:rPr>
          <w:rFonts w:ascii="Book Antiqua" w:eastAsia="Book Antiqua" w:hAnsi="Book Antiqua" w:cs="Book Antiqua"/>
          <w:color w:val="000000"/>
        </w:rPr>
        <w:t xml:space="preserve"> </w:t>
      </w:r>
      <w:r w:rsidR="000C08FC" w:rsidRPr="002B2B76">
        <w:rPr>
          <w:rFonts w:ascii="Book Antiqua" w:eastAsia="Book Antiqua" w:hAnsi="Book Antiqua" w:cs="Book Antiqua"/>
          <w:color w:val="000000"/>
        </w:rPr>
        <w:t>Claire</w:t>
      </w:r>
      <w:r w:rsidR="00435908" w:rsidRPr="002B2B76">
        <w:rPr>
          <w:rFonts w:ascii="Book Antiqua" w:eastAsia="Book Antiqua" w:hAnsi="Book Antiqua" w:cs="Book Antiqua"/>
          <w:color w:val="000000"/>
        </w:rPr>
        <w:t xml:space="preserve"> </w:t>
      </w:r>
      <w:r w:rsidR="000C08FC" w:rsidRPr="002B2B76">
        <w:rPr>
          <w:rFonts w:ascii="Book Antiqua" w:eastAsia="Book Antiqua" w:hAnsi="Book Antiqua" w:cs="Book Antiqua"/>
          <w:color w:val="000000"/>
        </w:rPr>
        <w:t>M</w:t>
      </w:r>
      <w:r w:rsidR="00435908" w:rsidRPr="002B2B76">
        <w:rPr>
          <w:rFonts w:ascii="Book Antiqua" w:eastAsia="Book Antiqua" w:hAnsi="Book Antiqua" w:cs="Book Antiqua"/>
          <w:color w:val="000000"/>
        </w:rPr>
        <w:t xml:space="preserve"> </w:t>
      </w:r>
      <w:r w:rsidR="00C54B3F" w:rsidRPr="002B2B76">
        <w:rPr>
          <w:rFonts w:ascii="Book Antiqua" w:eastAsia="Book Antiqua" w:hAnsi="Book Antiqua" w:cs="Book Antiqua"/>
          <w:color w:val="000000"/>
        </w:rPr>
        <w:t>Shin,</w:t>
      </w:r>
      <w:r w:rsidR="00435908" w:rsidRPr="002B2B76">
        <w:rPr>
          <w:rFonts w:ascii="Book Antiqua" w:eastAsia="Book Antiqua" w:hAnsi="Book Antiqua" w:cs="Book Antiqua"/>
          <w:color w:val="000000"/>
        </w:rPr>
        <w:t xml:space="preserve"> </w:t>
      </w:r>
      <w:r w:rsidR="00C54B3F" w:rsidRPr="002B2B76">
        <w:rPr>
          <w:rFonts w:ascii="Book Antiqua" w:eastAsia="Book Antiqua" w:hAnsi="Book Antiqua" w:cs="Book Antiqua"/>
          <w:color w:val="000000"/>
        </w:rPr>
        <w:t>Uzma</w:t>
      </w:r>
      <w:r w:rsidR="00435908" w:rsidRPr="002B2B76">
        <w:rPr>
          <w:rFonts w:ascii="Book Antiqua" w:eastAsia="Book Antiqua" w:hAnsi="Book Antiqua" w:cs="Book Antiqua"/>
          <w:color w:val="000000"/>
        </w:rPr>
        <w:t xml:space="preserve"> </w:t>
      </w:r>
      <w:r w:rsidR="00C54B3F" w:rsidRPr="002B2B76">
        <w:rPr>
          <w:rFonts w:ascii="Book Antiqua" w:eastAsia="Book Antiqua" w:hAnsi="Book Antiqua" w:cs="Book Antiqua"/>
          <w:color w:val="000000"/>
        </w:rPr>
        <w:t>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Siddiqui,</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Edward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Villa</w:t>
      </w:r>
    </w:p>
    <w:p w14:paraId="47739434" w14:textId="77777777" w:rsidR="00A77B3E" w:rsidRPr="002B2B76" w:rsidRDefault="00A77B3E" w:rsidP="002B2B76">
      <w:pPr>
        <w:spacing w:line="360" w:lineRule="auto"/>
        <w:jc w:val="both"/>
        <w:rPr>
          <w:rFonts w:ascii="Book Antiqua" w:hAnsi="Book Antiqua"/>
        </w:rPr>
      </w:pPr>
    </w:p>
    <w:p w14:paraId="380972C6"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Jeffrey</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Rebhun,</w:t>
      </w:r>
      <w:r w:rsidR="00435908" w:rsidRPr="002B2B76">
        <w:rPr>
          <w:rFonts w:ascii="Book Antiqua" w:eastAsia="Book Antiqua" w:hAnsi="Book Antiqua" w:cs="Book Antiqua"/>
          <w:b/>
          <w:bCs/>
          <w:color w:val="000000"/>
        </w:rPr>
        <w:t xml:space="preserve"> </w:t>
      </w:r>
      <w:r w:rsidR="000828F5" w:rsidRPr="002B2B76">
        <w:rPr>
          <w:rFonts w:ascii="Book Antiqua" w:eastAsia="Book Antiqua" w:hAnsi="Book Antiqua" w:cs="Book Antiqua"/>
          <w:bCs/>
          <w:color w:val="000000"/>
        </w:rPr>
        <w:t>Department</w:t>
      </w:r>
      <w:r w:rsidR="00435908" w:rsidRPr="002B2B76">
        <w:rPr>
          <w:rFonts w:ascii="Book Antiqua" w:eastAsia="Book Antiqua" w:hAnsi="Book Antiqua" w:cs="Book Antiqua"/>
          <w:bCs/>
          <w:color w:val="000000"/>
        </w:rPr>
        <w:t xml:space="preserve"> </w:t>
      </w:r>
      <w:r w:rsidR="000828F5" w:rsidRPr="002B2B76">
        <w:rPr>
          <w:rFonts w:ascii="Book Antiqua" w:eastAsia="Book Antiqua" w:hAnsi="Book Antiqua" w:cs="Book Antiqua"/>
          <w:bCs/>
          <w:color w:val="000000"/>
        </w:rPr>
        <w:t>of</w:t>
      </w:r>
      <w:r w:rsidR="00435908" w:rsidRPr="002B2B76">
        <w:rPr>
          <w:rFonts w:ascii="Book Antiqua" w:eastAsia="Book Antiqua" w:hAnsi="Book Antiqua" w:cs="Book Antiqua"/>
          <w:bCs/>
          <w:color w:val="000000"/>
        </w:rPr>
        <w:t xml:space="preserve"> </w:t>
      </w:r>
      <w:r w:rsidRPr="002B2B76">
        <w:rPr>
          <w:rFonts w:ascii="Book Antiqua" w:eastAsia="Book Antiqua" w:hAnsi="Book Antiqua" w:cs="Book Antiqua"/>
          <w:color w:val="000000"/>
        </w:rPr>
        <w:t>Gastroenterology,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Oregon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Health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Sciences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University,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Portland,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w:t>
      </w:r>
      <w:r w:rsidR="00DD6B3D" w:rsidRPr="002B2B76">
        <w:rPr>
          <w:rFonts w:ascii="Book Antiqua" w:eastAsia="Book Antiqua" w:hAnsi="Book Antiqua" w:cs="Book Antiqua"/>
          <w:color w:val="000000"/>
        </w:rPr>
        <w:t>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97239,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States</w:t>
      </w:r>
    </w:p>
    <w:p w14:paraId="5D84D9BD" w14:textId="77777777" w:rsidR="00A77B3E" w:rsidRPr="002B2B76" w:rsidRDefault="00A77B3E" w:rsidP="002B2B76">
      <w:pPr>
        <w:spacing w:line="360" w:lineRule="auto"/>
        <w:jc w:val="both"/>
        <w:rPr>
          <w:rFonts w:ascii="Book Antiqua" w:hAnsi="Book Antiqua"/>
        </w:rPr>
      </w:pPr>
    </w:p>
    <w:p w14:paraId="4CA21042" w14:textId="77777777" w:rsidR="00A77B3E" w:rsidRPr="002B2B76" w:rsidRDefault="00496E01" w:rsidP="002B2B76">
      <w:pPr>
        <w:spacing w:line="360" w:lineRule="auto"/>
        <w:jc w:val="both"/>
        <w:rPr>
          <w:rFonts w:ascii="Book Antiqua" w:hAnsi="Book Antiqua"/>
        </w:rPr>
      </w:pPr>
      <w:r w:rsidRPr="002B2B76">
        <w:rPr>
          <w:rFonts w:ascii="Book Antiqua" w:eastAsia="Book Antiqua" w:hAnsi="Book Antiqua" w:cs="Book Antiqua"/>
          <w:b/>
          <w:bCs/>
          <w:color w:val="000000"/>
        </w:rPr>
        <w:t>Claire</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M</w:t>
      </w:r>
      <w:r w:rsidR="00435908" w:rsidRPr="002B2B76">
        <w:rPr>
          <w:rFonts w:ascii="Book Antiqua" w:eastAsia="Book Antiqua" w:hAnsi="Book Antiqua" w:cs="Book Antiqua"/>
          <w:b/>
          <w:bCs/>
          <w:color w:val="000000"/>
        </w:rPr>
        <w:t xml:space="preserve"> </w:t>
      </w:r>
      <w:r w:rsidR="00E51A2C" w:rsidRPr="002B2B76">
        <w:rPr>
          <w:rFonts w:ascii="Book Antiqua" w:eastAsia="Book Antiqua" w:hAnsi="Book Antiqua" w:cs="Book Antiqua"/>
          <w:b/>
          <w:bCs/>
          <w:color w:val="000000"/>
        </w:rPr>
        <w:t>Shin,</w:t>
      </w:r>
      <w:r w:rsidR="00435908" w:rsidRPr="002B2B76">
        <w:rPr>
          <w:rFonts w:ascii="Book Antiqua" w:eastAsia="Book Antiqua" w:hAnsi="Book Antiqua" w:cs="Book Antiqua"/>
          <w:b/>
          <w:bCs/>
          <w:color w:val="000000"/>
        </w:rPr>
        <w:t xml:space="preserve"> </w:t>
      </w:r>
      <w:r w:rsidR="00E51A2C" w:rsidRPr="002B2B76">
        <w:rPr>
          <w:rFonts w:ascii="Book Antiqua" w:eastAsia="Book Antiqua" w:hAnsi="Book Antiqua" w:cs="Book Antiqua"/>
          <w:color w:val="000000"/>
        </w:rPr>
        <w:t>Department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Medicine,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University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Illinois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Chicago,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Chicago,</w:t>
      </w:r>
      <w:r w:rsidR="00435908" w:rsidRPr="002B2B76">
        <w:rPr>
          <w:rFonts w:ascii="Book Antiqua" w:eastAsia="Book Antiqua" w:hAnsi="Book Antiqua" w:cs="Book Antiqua"/>
          <w:color w:val="000000"/>
        </w:rPr>
        <w:t xml:space="preserve"> </w:t>
      </w:r>
      <w:r w:rsidR="00650716" w:rsidRPr="002B2B76">
        <w:rPr>
          <w:rFonts w:ascii="Book Antiqua" w:eastAsia="Book Antiqua" w:hAnsi="Book Antiqua" w:cs="Book Antiqua"/>
          <w:color w:val="000000"/>
        </w:rPr>
        <w:t>IL</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60612,</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United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States</w:t>
      </w:r>
    </w:p>
    <w:p w14:paraId="0056A3B3" w14:textId="77777777" w:rsidR="00A77B3E" w:rsidRPr="002B2B76" w:rsidRDefault="00A77B3E" w:rsidP="002B2B76">
      <w:pPr>
        <w:spacing w:line="360" w:lineRule="auto"/>
        <w:jc w:val="both"/>
        <w:rPr>
          <w:rFonts w:ascii="Book Antiqua" w:hAnsi="Book Antiqua"/>
        </w:rPr>
      </w:pPr>
    </w:p>
    <w:p w14:paraId="16D2B6D6" w14:textId="01DC4683" w:rsidR="00A77B3E" w:rsidRPr="002B2B76" w:rsidRDefault="00A57E1E" w:rsidP="002B2B76">
      <w:pPr>
        <w:spacing w:line="360" w:lineRule="auto"/>
        <w:jc w:val="both"/>
        <w:rPr>
          <w:rFonts w:ascii="Book Antiqua" w:hAnsi="Book Antiqua"/>
        </w:rPr>
      </w:pPr>
      <w:r w:rsidRPr="002B2B76">
        <w:rPr>
          <w:rFonts w:ascii="Book Antiqua" w:eastAsia="Book Antiqua" w:hAnsi="Book Antiqua" w:cs="Book Antiqua"/>
          <w:b/>
          <w:bCs/>
          <w:color w:val="000000"/>
        </w:rPr>
        <w:t>Uzma</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D</w:t>
      </w:r>
      <w:r w:rsidR="00435908" w:rsidRPr="002B2B76">
        <w:rPr>
          <w:rFonts w:ascii="Book Antiqua" w:eastAsia="Book Antiqua" w:hAnsi="Book Antiqua" w:cs="Book Antiqua"/>
          <w:b/>
          <w:bCs/>
          <w:color w:val="000000"/>
        </w:rPr>
        <w:t xml:space="preserve"> </w:t>
      </w:r>
      <w:r w:rsidR="00E51A2C" w:rsidRPr="002B2B76">
        <w:rPr>
          <w:rFonts w:ascii="Book Antiqua" w:eastAsia="Book Antiqua" w:hAnsi="Book Antiqua" w:cs="Book Antiqua"/>
          <w:b/>
          <w:bCs/>
          <w:color w:val="000000"/>
        </w:rPr>
        <w:t>Siddiqui,</w:t>
      </w:r>
      <w:r w:rsidR="00435908" w:rsidRPr="002B2B76">
        <w:rPr>
          <w:rFonts w:ascii="Book Antiqua" w:eastAsia="Book Antiqua" w:hAnsi="Book Antiqua" w:cs="Book Antiqua"/>
          <w:b/>
          <w:bCs/>
          <w:color w:val="000000"/>
        </w:rPr>
        <w:t xml:space="preserve"> </w:t>
      </w:r>
      <w:r w:rsidR="00E51A2C" w:rsidRPr="002B2B76">
        <w:rPr>
          <w:rFonts w:ascii="Book Antiqua" w:eastAsia="Book Antiqua" w:hAnsi="Book Antiqua" w:cs="Book Antiqua"/>
          <w:color w:val="000000"/>
        </w:rPr>
        <w:t>Center</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Research</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Therapeutics,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University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Chicago,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University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Chicago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Medicine,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Chicago,</w:t>
      </w:r>
      <w:r w:rsidR="00435908" w:rsidRPr="002B2B76">
        <w:rPr>
          <w:rFonts w:ascii="Book Antiqua" w:eastAsia="Book Antiqua" w:hAnsi="Book Antiqua" w:cs="Book Antiqua"/>
          <w:color w:val="000000"/>
        </w:rPr>
        <w:t xml:space="preserve"> </w:t>
      </w:r>
      <w:r w:rsidR="001C5A27" w:rsidRPr="002B2B76">
        <w:rPr>
          <w:rFonts w:ascii="Book Antiqua" w:eastAsia="Book Antiqua" w:hAnsi="Book Antiqua" w:cs="Book Antiqua"/>
          <w:color w:val="000000"/>
        </w:rPr>
        <w:t>IL</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60637,</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United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States</w:t>
      </w:r>
    </w:p>
    <w:p w14:paraId="2CBCFB0C" w14:textId="77777777" w:rsidR="00A77B3E" w:rsidRPr="002B2B76" w:rsidRDefault="00A77B3E" w:rsidP="002B2B76">
      <w:pPr>
        <w:spacing w:line="360" w:lineRule="auto"/>
        <w:jc w:val="both"/>
        <w:rPr>
          <w:rFonts w:ascii="Book Antiqua" w:hAnsi="Book Antiqua"/>
        </w:rPr>
      </w:pPr>
    </w:p>
    <w:p w14:paraId="68F7D241"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Edward</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Villa,</w:t>
      </w:r>
      <w:r w:rsidR="00435908" w:rsidRPr="002B2B76">
        <w:rPr>
          <w:rFonts w:ascii="Book Antiqua" w:eastAsia="Book Antiqua" w:hAnsi="Book Antiqua" w:cs="Book Antiqua"/>
          <w:b/>
          <w:bCs/>
          <w:color w:val="000000"/>
        </w:rPr>
        <w:t xml:space="preserve"> </w:t>
      </w:r>
      <w:r w:rsidR="00984631" w:rsidRPr="002B2B76">
        <w:rPr>
          <w:rFonts w:ascii="Book Antiqua" w:eastAsia="Book Antiqua" w:hAnsi="Book Antiqua" w:cs="Book Antiqua"/>
          <w:color w:val="000000"/>
        </w:rPr>
        <w:t>Department</w:t>
      </w:r>
      <w:r w:rsidR="00435908" w:rsidRPr="002B2B76">
        <w:rPr>
          <w:rFonts w:ascii="Book Antiqua" w:eastAsia="Book Antiqua" w:hAnsi="Book Antiqua" w:cs="Book Antiqua"/>
          <w:color w:val="000000"/>
        </w:rPr>
        <w:t xml:space="preserve"> </w:t>
      </w:r>
      <w:r w:rsidR="00984631"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Gastroenterology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Hepatology,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Northshore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University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Health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Evanston,</w:t>
      </w:r>
      <w:r w:rsidR="00435908" w:rsidRPr="002B2B76">
        <w:rPr>
          <w:rFonts w:ascii="Book Antiqua" w:eastAsia="Book Antiqua" w:hAnsi="Book Antiqua" w:cs="Book Antiqua"/>
          <w:color w:val="000000"/>
        </w:rPr>
        <w:t xml:space="preserve"> </w:t>
      </w:r>
      <w:r w:rsidR="00751871" w:rsidRPr="002B2B76">
        <w:rPr>
          <w:rFonts w:ascii="Book Antiqua" w:eastAsia="Book Antiqua" w:hAnsi="Book Antiqua" w:cs="Book Antiqua"/>
          <w:color w:val="000000"/>
        </w:rPr>
        <w:t>IL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60201,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States</w:t>
      </w:r>
    </w:p>
    <w:p w14:paraId="064A044C" w14:textId="77777777" w:rsidR="00A77B3E" w:rsidRPr="002B2B76" w:rsidRDefault="00A77B3E" w:rsidP="002B2B76">
      <w:pPr>
        <w:spacing w:line="360" w:lineRule="auto"/>
        <w:jc w:val="both"/>
        <w:rPr>
          <w:rFonts w:ascii="Book Antiqua" w:hAnsi="Book Antiqua"/>
        </w:rPr>
      </w:pPr>
    </w:p>
    <w:p w14:paraId="609394AD"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Author</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contributions:</w:t>
      </w:r>
      <w:r w:rsidR="00435908" w:rsidRPr="002B2B76">
        <w:rPr>
          <w:rFonts w:ascii="Book Antiqua" w:eastAsia="Book Antiqua" w:hAnsi="Book Antiqua" w:cs="Book Antiqua"/>
          <w:b/>
          <w:bCs/>
          <w:color w:val="000000"/>
        </w:rPr>
        <w:t xml:space="preserve"> </w:t>
      </w:r>
      <w:r w:rsidR="00AE690A" w:rsidRPr="002B2B76">
        <w:rPr>
          <w:rFonts w:ascii="Book Antiqua" w:eastAsia="Book Antiqua" w:hAnsi="Book Antiqua" w:cs="Book Antiqua"/>
          <w:color w:val="000000"/>
        </w:rPr>
        <w:t>Villa</w:t>
      </w:r>
      <w:r w:rsidR="00435908" w:rsidRPr="002B2B76">
        <w:rPr>
          <w:rFonts w:ascii="Book Antiqua" w:eastAsia="Book Antiqua" w:hAnsi="Book Antiqua" w:cs="Book Antiqua"/>
          <w:color w:val="000000"/>
          <w:shd w:val="clear" w:color="auto" w:fill="FFFFFF"/>
        </w:rPr>
        <w:t xml:space="preserve"> </w:t>
      </w:r>
      <w:r w:rsidR="00AE690A" w:rsidRPr="002B2B76">
        <w:rPr>
          <w:rFonts w:ascii="Book Antiqua" w:eastAsia="Book Antiqua" w:hAnsi="Book Antiqua" w:cs="Book Antiqua"/>
          <w:color w:val="000000"/>
          <w:shd w:val="clear" w:color="auto" w:fill="FFFFFF"/>
        </w:rPr>
        <w:t>E</w:t>
      </w:r>
      <w:r w:rsidR="00435908" w:rsidRPr="002B2B76">
        <w:rPr>
          <w:rFonts w:ascii="Book Antiqua" w:eastAsia="Book Antiqua" w:hAnsi="Book Antiqua" w:cs="Book Antiqua"/>
          <w:color w:val="000000"/>
          <w:shd w:val="clear" w:color="auto" w:fill="FFFFFF"/>
        </w:rPr>
        <w:t xml:space="preserve"> </w:t>
      </w:r>
      <w:r w:rsidR="00AE690A" w:rsidRPr="002B2B76">
        <w:rPr>
          <w:rFonts w:ascii="Book Antiqua" w:eastAsia="Book Antiqua" w:hAnsi="Book Antiqua" w:cs="Book Antiqua"/>
          <w:color w:val="000000"/>
          <w:shd w:val="clear" w:color="auto" w:fill="FFFFFF"/>
        </w:rPr>
        <w:t>contributed</w:t>
      </w:r>
      <w:r w:rsidR="00435908" w:rsidRPr="002B2B76">
        <w:rPr>
          <w:rFonts w:ascii="Book Antiqua" w:eastAsia="Book Antiqua" w:hAnsi="Book Antiqua" w:cs="Book Antiqua"/>
          <w:color w:val="000000"/>
          <w:shd w:val="clear" w:color="auto" w:fill="FFFFFF"/>
        </w:rPr>
        <w:t xml:space="preserve"> </w:t>
      </w:r>
      <w:r w:rsidR="00AE690A" w:rsidRPr="002B2B76">
        <w:rPr>
          <w:rFonts w:ascii="Book Antiqua" w:eastAsia="Book Antiqua" w:hAnsi="Book Antiqua" w:cs="Book Antiqua"/>
          <w:color w:val="000000"/>
          <w:shd w:val="clear" w:color="auto" w:fill="FFFFFF"/>
        </w:rPr>
        <w:t>to</w:t>
      </w:r>
      <w:r w:rsidR="00435908" w:rsidRPr="002B2B76">
        <w:rPr>
          <w:rFonts w:ascii="Book Antiqua" w:eastAsia="Book Antiqua" w:hAnsi="Book Antiqua" w:cs="Book Antiqua"/>
          <w:color w:val="000000"/>
          <w:shd w:val="clear" w:color="auto" w:fill="FFFFFF"/>
        </w:rPr>
        <w:t xml:space="preserve"> </w:t>
      </w:r>
      <w:r w:rsidR="00AE690A" w:rsidRPr="002B2B76">
        <w:rPr>
          <w:rFonts w:ascii="Book Antiqua" w:eastAsia="Book Antiqua" w:hAnsi="Book Antiqua" w:cs="Book Antiqua"/>
          <w:color w:val="000000"/>
          <w:shd w:val="clear" w:color="auto" w:fill="FFFFFF"/>
        </w:rPr>
        <w:t>conception</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and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design;</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Rebhun</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J</w:t>
      </w:r>
      <w:r w:rsidR="00435908" w:rsidRPr="002B2B76">
        <w:rPr>
          <w:rFonts w:ascii="Book Antiqua" w:eastAsia="Book Antiqua" w:hAnsi="Book Antiqua" w:cs="Book Antiqua"/>
          <w:color w:val="000000"/>
          <w:shd w:val="clear" w:color="auto" w:fill="FFFFFF"/>
        </w:rPr>
        <w:t xml:space="preserve"> </w:t>
      </w:r>
      <w:r w:rsidR="00966432" w:rsidRPr="002B2B76">
        <w:rPr>
          <w:rFonts w:ascii="Book Antiqua" w:eastAsia="Book Antiqua" w:hAnsi="Book Antiqua" w:cs="Book Antiqua"/>
          <w:color w:val="000000"/>
          <w:shd w:val="clear" w:color="auto" w:fill="FFFFFF"/>
        </w:rPr>
        <w:t>and</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Villa</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E</w:t>
      </w:r>
      <w:r w:rsidR="00435908" w:rsidRPr="002B2B76">
        <w:rPr>
          <w:rFonts w:ascii="Book Antiqua" w:eastAsia="Book Antiqua" w:hAnsi="Book Antiqua" w:cs="Book Antiqua"/>
          <w:color w:val="000000"/>
          <w:shd w:val="clear" w:color="auto" w:fill="FFFFFF"/>
        </w:rPr>
        <w:t xml:space="preserve"> </w:t>
      </w:r>
      <w:r w:rsidR="00AB3C5E" w:rsidRPr="002B2B76">
        <w:rPr>
          <w:rFonts w:ascii="Book Antiqua" w:eastAsia="Book Antiqua" w:hAnsi="Book Antiqua" w:cs="Book Antiqua"/>
          <w:color w:val="000000"/>
          <w:shd w:val="clear" w:color="auto" w:fill="FFFFFF"/>
        </w:rPr>
        <w:t>contributed</w:t>
      </w:r>
      <w:r w:rsidR="00435908" w:rsidRPr="002B2B76">
        <w:rPr>
          <w:rFonts w:ascii="Book Antiqua" w:eastAsia="Book Antiqua" w:hAnsi="Book Antiqua" w:cs="Book Antiqua"/>
          <w:color w:val="000000"/>
          <w:shd w:val="clear" w:color="auto" w:fill="FFFFFF"/>
        </w:rPr>
        <w:t xml:space="preserve"> </w:t>
      </w:r>
      <w:r w:rsidR="00AB3C5E" w:rsidRPr="002B2B76">
        <w:rPr>
          <w:rFonts w:ascii="Book Antiqua" w:eastAsia="Book Antiqua" w:hAnsi="Book Antiqua" w:cs="Book Antiqua"/>
          <w:color w:val="000000"/>
          <w:shd w:val="clear" w:color="auto" w:fill="FFFFFF"/>
        </w:rPr>
        <w:t>to</w:t>
      </w:r>
      <w:r w:rsidR="00435908" w:rsidRPr="002B2B76">
        <w:rPr>
          <w:rFonts w:ascii="Book Antiqua" w:eastAsia="Book Antiqua" w:hAnsi="Book Antiqua" w:cs="Book Antiqua"/>
          <w:color w:val="000000"/>
          <w:shd w:val="clear" w:color="auto" w:fill="FFFFFF"/>
        </w:rPr>
        <w:t xml:space="preserve"> </w:t>
      </w:r>
      <w:r w:rsidR="00AB3C5E" w:rsidRPr="002B2B76">
        <w:rPr>
          <w:rFonts w:ascii="Book Antiqua" w:eastAsia="Book Antiqua" w:hAnsi="Book Antiqua" w:cs="Book Antiqua"/>
          <w:color w:val="000000"/>
          <w:shd w:val="clear" w:color="auto" w:fill="FFFFFF"/>
        </w:rPr>
        <w:t>analysis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and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interpretation</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of</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the</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data;</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Rebhun</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J,</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Shin</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CM,</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Villa</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E</w:t>
      </w:r>
      <w:r w:rsidR="00435908" w:rsidRPr="002B2B76">
        <w:rPr>
          <w:rFonts w:ascii="Book Antiqua" w:eastAsia="Book Antiqua" w:hAnsi="Book Antiqua" w:cs="Book Antiqua"/>
          <w:color w:val="000000"/>
          <w:shd w:val="clear" w:color="auto" w:fill="FFFFFF"/>
        </w:rPr>
        <w:t xml:space="preserve"> </w:t>
      </w:r>
      <w:r w:rsidR="0047159A" w:rsidRPr="002B2B76">
        <w:rPr>
          <w:rFonts w:ascii="Book Antiqua" w:eastAsia="Book Antiqua" w:hAnsi="Book Antiqua" w:cs="Book Antiqua"/>
          <w:color w:val="000000"/>
          <w:shd w:val="clear" w:color="auto" w:fill="FFFFFF"/>
        </w:rPr>
        <w:t>contributed</w:t>
      </w:r>
      <w:r w:rsidR="00435908" w:rsidRPr="002B2B76">
        <w:rPr>
          <w:rFonts w:ascii="Book Antiqua" w:eastAsia="Book Antiqua" w:hAnsi="Book Antiqua" w:cs="Book Antiqua"/>
          <w:color w:val="000000"/>
          <w:shd w:val="clear" w:color="auto" w:fill="FFFFFF"/>
        </w:rPr>
        <w:t xml:space="preserve"> </w:t>
      </w:r>
      <w:r w:rsidR="0047159A" w:rsidRPr="002B2B76">
        <w:rPr>
          <w:rFonts w:ascii="Book Antiqua" w:eastAsia="Book Antiqua" w:hAnsi="Book Antiqua" w:cs="Book Antiqua"/>
          <w:color w:val="000000"/>
          <w:shd w:val="clear" w:color="auto" w:fill="FFFFFF"/>
        </w:rPr>
        <w:t>to</w:t>
      </w:r>
      <w:r w:rsidR="00435908" w:rsidRPr="002B2B76">
        <w:rPr>
          <w:rFonts w:ascii="Book Antiqua" w:eastAsia="Book Antiqua" w:hAnsi="Book Antiqua" w:cs="Book Antiqua"/>
          <w:color w:val="000000"/>
          <w:shd w:val="clear" w:color="auto" w:fill="FFFFFF"/>
        </w:rPr>
        <w:t xml:space="preserve"> </w:t>
      </w:r>
      <w:r w:rsidR="0047159A" w:rsidRPr="002B2B76">
        <w:rPr>
          <w:rFonts w:ascii="Book Antiqua" w:eastAsia="Book Antiqua" w:hAnsi="Book Antiqua" w:cs="Book Antiqua"/>
          <w:color w:val="000000"/>
          <w:shd w:val="clear" w:color="auto" w:fill="FFFFFF"/>
        </w:rPr>
        <w:t>drafting</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of</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the</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article;</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Siddiqui</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UD</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and</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rPr>
        <w:t>Villa</w:t>
      </w:r>
      <w:r w:rsidR="00435908" w:rsidRPr="002B2B76">
        <w:rPr>
          <w:rFonts w:ascii="Book Antiqua" w:eastAsia="Book Antiqua" w:hAnsi="Book Antiqua" w:cs="Book Antiqua"/>
          <w:color w:val="000000"/>
          <w:shd w:val="clear" w:color="auto" w:fill="FFFFFF"/>
        </w:rPr>
        <w:t xml:space="preserve"> </w:t>
      </w:r>
      <w:r w:rsidR="00D93EB4" w:rsidRPr="002B2B76">
        <w:rPr>
          <w:rFonts w:ascii="Book Antiqua" w:eastAsia="Book Antiqua" w:hAnsi="Book Antiqua" w:cs="Book Antiqua"/>
          <w:color w:val="000000"/>
          <w:shd w:val="clear" w:color="auto" w:fill="FFFFFF"/>
        </w:rPr>
        <w:t>E</w:t>
      </w:r>
      <w:r w:rsidR="00435908" w:rsidRPr="002B2B76">
        <w:rPr>
          <w:rFonts w:ascii="Book Antiqua" w:eastAsia="Book Antiqua" w:hAnsi="Book Antiqua" w:cs="Book Antiqua"/>
          <w:color w:val="000000"/>
          <w:shd w:val="clear" w:color="auto" w:fill="FFFFFF"/>
        </w:rPr>
        <w:t xml:space="preserve"> </w:t>
      </w:r>
      <w:r w:rsidR="0009631B" w:rsidRPr="002B2B76">
        <w:rPr>
          <w:rFonts w:ascii="Book Antiqua" w:eastAsia="Book Antiqua" w:hAnsi="Book Antiqua" w:cs="Book Antiqua"/>
          <w:color w:val="000000"/>
          <w:shd w:val="clear" w:color="auto" w:fill="FFFFFF"/>
        </w:rPr>
        <w:t>contributed</w:t>
      </w:r>
      <w:r w:rsidR="00435908" w:rsidRPr="002B2B76">
        <w:rPr>
          <w:rFonts w:ascii="Book Antiqua" w:eastAsia="Book Antiqua" w:hAnsi="Book Antiqua" w:cs="Book Antiqua"/>
          <w:color w:val="000000"/>
          <w:shd w:val="clear" w:color="auto" w:fill="FFFFFF"/>
        </w:rPr>
        <w:t xml:space="preserve"> </w:t>
      </w:r>
      <w:r w:rsidR="0009631B" w:rsidRPr="002B2B76">
        <w:rPr>
          <w:rFonts w:ascii="Book Antiqua" w:eastAsia="Book Antiqua" w:hAnsi="Book Antiqua" w:cs="Book Antiqua"/>
          <w:color w:val="000000"/>
          <w:shd w:val="clear" w:color="auto" w:fill="FFFFFF"/>
        </w:rPr>
        <w:t>to</w:t>
      </w:r>
      <w:r w:rsidR="00435908" w:rsidRPr="002B2B76">
        <w:rPr>
          <w:rFonts w:ascii="Book Antiqua" w:eastAsia="Book Antiqua" w:hAnsi="Book Antiqua" w:cs="Book Antiqua"/>
          <w:color w:val="000000"/>
          <w:shd w:val="clear" w:color="auto" w:fill="FFFFFF"/>
        </w:rPr>
        <w:t xml:space="preserve"> </w:t>
      </w:r>
      <w:r w:rsidR="0009631B" w:rsidRPr="002B2B76">
        <w:rPr>
          <w:rFonts w:ascii="Book Antiqua" w:eastAsia="Book Antiqua" w:hAnsi="Book Antiqua" w:cs="Book Antiqua"/>
          <w:color w:val="000000"/>
          <w:shd w:val="clear" w:color="auto" w:fill="FFFFFF"/>
        </w:rPr>
        <w:t>critical</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revision</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of</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the</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article</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for</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important</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intellectual</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content;</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rPr>
        <w:t>Rebhun</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shd w:val="clear" w:color="auto" w:fill="FFFFFF"/>
        </w:rPr>
        <w:t>J,</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rPr>
        <w:t>Shin</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shd w:val="clear" w:color="auto" w:fill="FFFFFF"/>
        </w:rPr>
        <w:t>CM,</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rPr>
        <w:t>Siddiqui</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shd w:val="clear" w:color="auto" w:fill="FFFFFF"/>
        </w:rPr>
        <w:t>UD,</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rPr>
        <w:t>Villa</w:t>
      </w:r>
      <w:r w:rsidR="00435908" w:rsidRPr="002B2B76">
        <w:rPr>
          <w:rFonts w:ascii="Book Antiqua" w:eastAsia="Book Antiqua" w:hAnsi="Book Antiqua" w:cs="Book Antiqua"/>
          <w:color w:val="000000"/>
          <w:shd w:val="clear" w:color="auto" w:fill="FFFFFF"/>
        </w:rPr>
        <w:t xml:space="preserve"> </w:t>
      </w:r>
      <w:r w:rsidR="00FB4826" w:rsidRPr="002B2B76">
        <w:rPr>
          <w:rFonts w:ascii="Book Antiqua" w:eastAsia="Book Antiqua" w:hAnsi="Book Antiqua" w:cs="Book Antiqua"/>
          <w:color w:val="000000"/>
          <w:shd w:val="clear" w:color="auto" w:fill="FFFFFF"/>
        </w:rPr>
        <w:t>E</w:t>
      </w:r>
      <w:r w:rsidR="00435908" w:rsidRPr="002B2B76">
        <w:rPr>
          <w:rFonts w:ascii="Book Antiqua" w:eastAsia="Book Antiqua" w:hAnsi="Book Antiqua" w:cs="Book Antiqua"/>
          <w:color w:val="000000"/>
          <w:shd w:val="clear" w:color="auto" w:fill="FFFFFF"/>
        </w:rPr>
        <w:t xml:space="preserve"> </w:t>
      </w:r>
      <w:r w:rsidR="00792E23" w:rsidRPr="002B2B76">
        <w:rPr>
          <w:rFonts w:ascii="Book Antiqua" w:eastAsia="Book Antiqua" w:hAnsi="Book Antiqua" w:cs="Book Antiqua"/>
          <w:color w:val="000000"/>
          <w:shd w:val="clear" w:color="auto" w:fill="FFFFFF"/>
        </w:rPr>
        <w:t>contributed</w:t>
      </w:r>
      <w:r w:rsidR="00435908" w:rsidRPr="002B2B76">
        <w:rPr>
          <w:rFonts w:ascii="Book Antiqua" w:eastAsia="Book Antiqua" w:hAnsi="Book Antiqua" w:cs="Book Antiqua"/>
          <w:color w:val="000000"/>
          <w:shd w:val="clear" w:color="auto" w:fill="FFFFFF"/>
        </w:rPr>
        <w:t xml:space="preserve"> </w:t>
      </w:r>
      <w:r w:rsidR="00792E23" w:rsidRPr="002B2B76">
        <w:rPr>
          <w:rFonts w:ascii="Book Antiqua" w:eastAsia="Book Antiqua" w:hAnsi="Book Antiqua" w:cs="Book Antiqua"/>
          <w:color w:val="000000"/>
          <w:shd w:val="clear" w:color="auto" w:fill="FFFFFF"/>
        </w:rPr>
        <w:t>to</w:t>
      </w:r>
      <w:r w:rsidR="00435908" w:rsidRPr="002B2B76">
        <w:rPr>
          <w:rFonts w:ascii="Book Antiqua" w:eastAsia="Book Antiqua" w:hAnsi="Book Antiqua" w:cs="Book Antiqua"/>
          <w:color w:val="000000"/>
          <w:shd w:val="clear" w:color="auto" w:fill="FFFFFF"/>
        </w:rPr>
        <w:t xml:space="preserve"> </w:t>
      </w:r>
      <w:r w:rsidR="00792E23" w:rsidRPr="002B2B76">
        <w:rPr>
          <w:rFonts w:ascii="Book Antiqua" w:eastAsia="Book Antiqua" w:hAnsi="Book Antiqua" w:cs="Book Antiqua"/>
          <w:color w:val="000000"/>
          <w:shd w:val="clear" w:color="auto" w:fill="FFFFFF"/>
        </w:rPr>
        <w:t>final</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approval</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of</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the</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article</w:t>
      </w:r>
      <w:r w:rsidR="0039453C" w:rsidRPr="002B2B76">
        <w:rPr>
          <w:rFonts w:ascii="Book Antiqua" w:eastAsia="Book Antiqua" w:hAnsi="Book Antiqua" w:cs="Book Antiqua"/>
          <w:color w:val="000000"/>
          <w:shd w:val="clear" w:color="auto" w:fill="FFFFFF"/>
        </w:rPr>
        <w:t>.</w:t>
      </w:r>
    </w:p>
    <w:p w14:paraId="18BB8C1D" w14:textId="77777777" w:rsidR="00A77B3E" w:rsidRPr="002B2B76" w:rsidRDefault="00A77B3E" w:rsidP="002B2B76">
      <w:pPr>
        <w:spacing w:line="360" w:lineRule="auto"/>
        <w:jc w:val="both"/>
        <w:rPr>
          <w:rFonts w:ascii="Book Antiqua" w:hAnsi="Book Antiqua"/>
        </w:rPr>
      </w:pPr>
    </w:p>
    <w:p w14:paraId="6DFAF126"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lastRenderedPageBreak/>
        <w:t>Corresponding</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author:</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Jeffrey</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Rebhun,</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MD,</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Academic</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Fellow,</w:t>
      </w:r>
      <w:r w:rsidR="00435908" w:rsidRPr="002B2B76">
        <w:rPr>
          <w:rFonts w:ascii="Book Antiqua" w:eastAsia="Book Antiqua" w:hAnsi="Book Antiqua" w:cs="Book Antiqua"/>
          <w:b/>
          <w:bCs/>
          <w:color w:val="000000"/>
        </w:rPr>
        <w:t xml:space="preserve"> </w:t>
      </w:r>
      <w:r w:rsidR="001C18F0" w:rsidRPr="002B2B76">
        <w:rPr>
          <w:rFonts w:ascii="Book Antiqua" w:eastAsia="Book Antiqua" w:hAnsi="Book Antiqua" w:cs="Book Antiqua"/>
          <w:color w:val="000000"/>
        </w:rPr>
        <w:t>Department</w:t>
      </w:r>
      <w:r w:rsidR="00435908" w:rsidRPr="002B2B76">
        <w:rPr>
          <w:rFonts w:ascii="Book Antiqua" w:eastAsia="Book Antiqua" w:hAnsi="Book Antiqua" w:cs="Book Antiqua"/>
          <w:color w:val="000000"/>
        </w:rPr>
        <w:t xml:space="preserve"> </w:t>
      </w:r>
      <w:r w:rsidR="001C18F0"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Gastroenterology,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Oregon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Health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Sciences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University,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3181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SW</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Sam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Jackson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w:t>
      </w:r>
      <w:r w:rsidR="00B27A63" w:rsidRPr="002B2B76">
        <w:rPr>
          <w:rFonts w:ascii="Book Antiqua" w:eastAsia="Book Antiqua" w:hAnsi="Book Antiqua" w:cs="Book Antiqua"/>
          <w:color w:val="000000"/>
        </w:rPr>
        <w:t>oa</w:t>
      </w:r>
      <w:r w:rsidRPr="002B2B76">
        <w:rPr>
          <w:rFonts w:ascii="Book Antiqua" w:eastAsia="Book Antiqua" w:hAnsi="Book Antiqua" w:cs="Book Antiqua"/>
          <w:color w:val="000000"/>
        </w:rPr>
        <w:t>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Portland,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w:t>
      </w:r>
      <w:r w:rsidR="00715E01" w:rsidRPr="002B2B76">
        <w:rPr>
          <w:rFonts w:ascii="Book Antiqua" w:eastAsia="Book Antiqua" w:hAnsi="Book Antiqua" w:cs="Book Antiqua"/>
          <w:color w:val="000000"/>
        </w:rPr>
        <w:t>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97239,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jeffrebhun@gmail.com</w:t>
      </w:r>
    </w:p>
    <w:p w14:paraId="4F023CFC" w14:textId="77777777" w:rsidR="00A77B3E" w:rsidRPr="002B2B76" w:rsidRDefault="00A77B3E" w:rsidP="002B2B76">
      <w:pPr>
        <w:spacing w:line="360" w:lineRule="auto"/>
        <w:jc w:val="both"/>
        <w:rPr>
          <w:rFonts w:ascii="Book Antiqua" w:hAnsi="Book Antiqua"/>
        </w:rPr>
      </w:pPr>
    </w:p>
    <w:p w14:paraId="23EA64E4"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Received:</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color w:val="000000"/>
        </w:rPr>
        <w:t>November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2022</w:t>
      </w:r>
    </w:p>
    <w:p w14:paraId="722D5465"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Revised:</w:t>
      </w:r>
      <w:r w:rsidR="00435908" w:rsidRPr="002B2B76">
        <w:rPr>
          <w:rFonts w:ascii="Book Antiqua" w:eastAsia="Book Antiqua" w:hAnsi="Book Antiqua" w:cs="Book Antiqua"/>
          <w:b/>
          <w:bCs/>
          <w:color w:val="000000"/>
        </w:rPr>
        <w:t xml:space="preserve"> </w:t>
      </w:r>
      <w:r w:rsidR="00F33F1C" w:rsidRPr="002B2B76">
        <w:rPr>
          <w:rFonts w:ascii="Book Antiqua" w:eastAsia="Book Antiqua" w:hAnsi="Book Antiqua" w:cs="Book Antiqua"/>
          <w:bCs/>
          <w:color w:val="000000"/>
        </w:rPr>
        <w:t>January</w:t>
      </w:r>
      <w:r w:rsidR="00435908" w:rsidRPr="002B2B76">
        <w:rPr>
          <w:rFonts w:ascii="Book Antiqua" w:eastAsia="Book Antiqua" w:hAnsi="Book Antiqua" w:cs="Book Antiqua"/>
          <w:bCs/>
          <w:color w:val="000000"/>
        </w:rPr>
        <w:t xml:space="preserve"> </w:t>
      </w:r>
      <w:r w:rsidR="00F33F1C" w:rsidRPr="002B2B76">
        <w:rPr>
          <w:rFonts w:ascii="Book Antiqua" w:eastAsia="Book Antiqua" w:hAnsi="Book Antiqua" w:cs="Book Antiqua"/>
          <w:bCs/>
          <w:color w:val="000000"/>
        </w:rPr>
        <w:t>12,</w:t>
      </w:r>
      <w:r w:rsidR="00435908" w:rsidRPr="002B2B76">
        <w:rPr>
          <w:rFonts w:ascii="Book Antiqua" w:eastAsia="Book Antiqua" w:hAnsi="Book Antiqua" w:cs="Book Antiqua"/>
          <w:bCs/>
          <w:color w:val="000000"/>
        </w:rPr>
        <w:t xml:space="preserve"> </w:t>
      </w:r>
      <w:r w:rsidR="00F33F1C" w:rsidRPr="002B2B76">
        <w:rPr>
          <w:rFonts w:ascii="Book Antiqua" w:eastAsia="Book Antiqua" w:hAnsi="Book Antiqua" w:cs="Book Antiqua"/>
          <w:bCs/>
          <w:color w:val="000000"/>
        </w:rPr>
        <w:t>2023</w:t>
      </w:r>
    </w:p>
    <w:p w14:paraId="500B912A" w14:textId="27D5FFEB"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Accepted:</w:t>
      </w:r>
      <w:r w:rsidR="00435908" w:rsidRPr="002B2B76">
        <w:rPr>
          <w:rFonts w:ascii="Book Antiqua" w:eastAsia="Book Antiqua" w:hAnsi="Book Antiqua" w:cs="Book Antiqua"/>
          <w:b/>
          <w:bCs/>
          <w:color w:val="000000"/>
        </w:rPr>
        <w:t xml:space="preserve"> </w:t>
      </w:r>
      <w:r w:rsidR="00BC3BAB" w:rsidRPr="00BC3BAB">
        <w:rPr>
          <w:rFonts w:ascii="Book Antiqua" w:eastAsia="Book Antiqua" w:hAnsi="Book Antiqua" w:cs="Book Antiqua"/>
          <w:color w:val="000000"/>
        </w:rPr>
        <w:t>March 1, 2023</w:t>
      </w:r>
    </w:p>
    <w:p w14:paraId="66CCD671" w14:textId="32B1CD69"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Published</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online:</w:t>
      </w:r>
      <w:r w:rsidR="00435908" w:rsidRPr="002B2B76">
        <w:rPr>
          <w:rFonts w:ascii="Book Antiqua" w:eastAsia="Book Antiqua" w:hAnsi="Book Antiqua" w:cs="Book Antiqua"/>
          <w:b/>
          <w:bCs/>
          <w:color w:val="000000"/>
        </w:rPr>
        <w:t xml:space="preserve"> </w:t>
      </w:r>
      <w:r w:rsidR="00494024">
        <w:rPr>
          <w:rFonts w:ascii="Book Antiqua" w:hAnsi="Book Antiqua"/>
          <w:color w:val="000000"/>
          <w:shd w:val="clear" w:color="auto" w:fill="FFFFFF"/>
        </w:rPr>
        <w:t>March 16, 2023</w:t>
      </w:r>
    </w:p>
    <w:p w14:paraId="5B4B9340" w14:textId="77777777" w:rsidR="00E96EAE" w:rsidRPr="002B2B76" w:rsidRDefault="00E96EAE" w:rsidP="002B2B76">
      <w:pPr>
        <w:spacing w:line="360" w:lineRule="auto"/>
        <w:jc w:val="both"/>
        <w:rPr>
          <w:rFonts w:ascii="Book Antiqua" w:hAnsi="Book Antiqua"/>
        </w:rPr>
      </w:pPr>
    </w:p>
    <w:p w14:paraId="7D5CF528"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Abstract</w:t>
      </w:r>
    </w:p>
    <w:p w14:paraId="723609D9"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BACKGROUND</w:t>
      </w:r>
    </w:p>
    <w:p w14:paraId="1E24AFA9"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conjunction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benefit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p>
    <w:p w14:paraId="0073BA8B" w14:textId="77777777" w:rsidR="00A77B3E" w:rsidRPr="002B2B76" w:rsidRDefault="00A77B3E" w:rsidP="002B2B76">
      <w:pPr>
        <w:spacing w:line="360" w:lineRule="auto"/>
        <w:jc w:val="both"/>
        <w:rPr>
          <w:rFonts w:ascii="Book Antiqua" w:hAnsi="Book Antiqua"/>
        </w:rPr>
      </w:pPr>
    </w:p>
    <w:p w14:paraId="72C8194B"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AIM</w:t>
      </w:r>
    </w:p>
    <w:p w14:paraId="017F584C" w14:textId="77777777" w:rsidR="00A77B3E" w:rsidRPr="002B2B76" w:rsidRDefault="00567438" w:rsidP="002B2B76">
      <w:pPr>
        <w:spacing w:line="360" w:lineRule="auto"/>
        <w:jc w:val="both"/>
        <w:rPr>
          <w:rFonts w:ascii="Book Antiqua" w:hAnsi="Book Antiqua"/>
        </w:rPr>
      </w:pPr>
      <w:r w:rsidRPr="002B2B76">
        <w:rPr>
          <w:rFonts w:ascii="Book Antiqua" w:eastAsia="Book Antiqua" w:hAnsi="Book Antiqua" w:cs="Book Antiqua"/>
          <w:color w:val="000000"/>
        </w:rPr>
        <w:t>T</w:t>
      </w:r>
      <w:r w:rsidR="00E51A2C" w:rsidRPr="002B2B76">
        <w:rPr>
          <w:rFonts w:ascii="Book Antiqua" w:eastAsia="Book Antiqua" w:hAnsi="Book Antiqua" w:cs="Book Antiqua"/>
          <w:color w:val="000000"/>
        </w:rPr>
        <w:t>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compare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procedures.</w:t>
      </w:r>
    </w:p>
    <w:p w14:paraId="0D6B18FB" w14:textId="77777777" w:rsidR="00A77B3E" w:rsidRPr="002B2B76" w:rsidRDefault="00A77B3E" w:rsidP="002B2B76">
      <w:pPr>
        <w:spacing w:line="360" w:lineRule="auto"/>
        <w:jc w:val="both"/>
        <w:rPr>
          <w:rFonts w:ascii="Book Antiqua" w:hAnsi="Book Antiqua"/>
        </w:rPr>
      </w:pPr>
    </w:p>
    <w:p w14:paraId="60A9FF98"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METHODS</w:t>
      </w:r>
    </w:p>
    <w:p w14:paraId="74BF4837" w14:textId="60C922A0"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comprehensive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published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abstracts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January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2011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December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2020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0075750C" w:rsidRPr="002B2B76">
        <w:rPr>
          <w:rFonts w:ascii="Book Antiqua" w:eastAsia="Book Antiqua" w:hAnsi="Book Antiqua" w:cs="Book Antiqua"/>
          <w:color w:val="000000"/>
        </w:rPr>
        <w:t>cholangiocarcinoma (</w:t>
      </w:r>
      <w:r w:rsidRPr="002B2B76">
        <w:rPr>
          <w:rFonts w:ascii="Book Antiqua" w:eastAsia="Book Antiqua" w:hAnsi="Book Antiqua" w:cs="Book Antiqua"/>
          <w:color w:val="000000"/>
        </w:rPr>
        <w:t>CCA</w:t>
      </w:r>
      <w:r w:rsidR="0075750C" w:rsidRPr="002B2B76">
        <w:rPr>
          <w:rFonts w:ascii="Book Antiqua" w:eastAsia="Book Antiqua" w:hAnsi="Book Antiqua" w:cs="Book Antiqua"/>
          <w:color w:val="000000"/>
        </w:rPr>
        <w:t>)</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69424DFB" w14:textId="77777777" w:rsidR="00A77B3E" w:rsidRPr="002B2B76" w:rsidRDefault="00A77B3E" w:rsidP="002B2B76">
      <w:pPr>
        <w:spacing w:line="360" w:lineRule="auto"/>
        <w:jc w:val="both"/>
        <w:rPr>
          <w:rFonts w:ascii="Book Antiqua" w:hAnsi="Book Antiqua"/>
        </w:rPr>
      </w:pPr>
    </w:p>
    <w:p w14:paraId="2FB67485"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RESULTS</w:t>
      </w:r>
    </w:p>
    <w:p w14:paraId="05A0E019" w14:textId="2DEF6AC3"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favoring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(12.0</w:t>
      </w:r>
      <w:r w:rsidR="00435908" w:rsidRPr="002B2B76">
        <w:rPr>
          <w:rFonts w:ascii="Book Antiqua" w:eastAsia="Book Antiqua" w:hAnsi="Book Antiqua" w:cs="Book Antiqua"/>
          <w:color w:val="000000"/>
        </w:rPr>
        <w:t xml:space="preserve"> </w:t>
      </w:r>
      <w:r w:rsidR="00E33724"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6.8</w:t>
      </w:r>
      <w:r w:rsidR="00435908" w:rsidRPr="002B2B76">
        <w:rPr>
          <w:rFonts w:ascii="Book Antiqua" w:eastAsia="Book Antiqua" w:hAnsi="Book Antiqua" w:cs="Book Antiqua"/>
          <w:color w:val="000000"/>
        </w:rPr>
        <w:t xml:space="preserve"> </w:t>
      </w:r>
      <w:r w:rsidR="00E33724"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00E33724"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improved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00DC7014"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superiority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39435E"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respectively).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overall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higher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(12.0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00C52506" w:rsidRPr="0026137B">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favoring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0.02).</w:t>
      </w:r>
      <w:r w:rsidR="00435908" w:rsidRPr="002B2B76">
        <w:rPr>
          <w:rFonts w:ascii="Book Antiqua" w:eastAsia="Book Antiqua" w:hAnsi="Book Antiqua" w:cs="Book Antiqua"/>
          <w:color w:val="000000"/>
        </w:rPr>
        <w:t xml:space="preserve"> </w:t>
      </w:r>
    </w:p>
    <w:p w14:paraId="07C1C107" w14:textId="77777777" w:rsidR="00A77B3E" w:rsidRPr="002B2B76" w:rsidRDefault="00A77B3E" w:rsidP="002B2B76">
      <w:pPr>
        <w:spacing w:line="360" w:lineRule="auto"/>
        <w:jc w:val="both"/>
        <w:rPr>
          <w:rFonts w:ascii="Book Antiqua" w:hAnsi="Book Antiqua"/>
        </w:rPr>
      </w:pPr>
    </w:p>
    <w:p w14:paraId="2F16E7E2"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CONCLUSION</w:t>
      </w:r>
    </w:p>
    <w:p w14:paraId="1CCAA7BD" w14:textId="57F65F3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further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randomized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needed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efficacy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technique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offers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endoscopists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reasonable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method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longer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008F75E8" w:rsidRPr="008F75E8">
        <w:rPr>
          <w:rFonts w:ascii="Book Antiqua" w:eastAsia="Book Antiqua" w:hAnsi="Book Antiqua" w:cs="Book Antiqua"/>
          <w:color w:val="000000"/>
        </w:rPr>
        <w:t>radiofrequency 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acceptable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profile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based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published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p>
    <w:p w14:paraId="2591C0F3" w14:textId="77777777" w:rsidR="00A77B3E" w:rsidRPr="002B2B76" w:rsidRDefault="00A77B3E" w:rsidP="002B2B76">
      <w:pPr>
        <w:spacing w:line="360" w:lineRule="auto"/>
        <w:jc w:val="both"/>
        <w:rPr>
          <w:rFonts w:ascii="Book Antiqua" w:hAnsi="Book Antiqua"/>
        </w:rPr>
      </w:pPr>
    </w:p>
    <w:p w14:paraId="63A3E219"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Key</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Words:</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w:t>
      </w:r>
    </w:p>
    <w:p w14:paraId="2125BF49" w14:textId="5E967774" w:rsidR="00A77B3E" w:rsidRDefault="00A77B3E" w:rsidP="002B2B76">
      <w:pPr>
        <w:spacing w:line="360" w:lineRule="auto"/>
        <w:jc w:val="both"/>
        <w:rPr>
          <w:rFonts w:ascii="Book Antiqua" w:hAnsi="Book Antiqua"/>
        </w:rPr>
      </w:pPr>
    </w:p>
    <w:p w14:paraId="671B2C6A" w14:textId="77777777" w:rsidR="0084305F" w:rsidRDefault="0084305F" w:rsidP="0084305F">
      <w:pPr>
        <w:spacing w:line="360" w:lineRule="auto"/>
        <w:rPr>
          <w:rFonts w:ascii="Book Antiqua" w:eastAsia="Book Antiqua" w:hAnsi="Book Antiqua" w:cs="Book Antiqua"/>
          <w:color w:val="000000"/>
        </w:rPr>
      </w:pPr>
      <w:bookmarkStart w:id="0" w:name="_Hlk12925486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D7181C5" w14:textId="77777777" w:rsidR="0084305F" w:rsidRPr="002B2B76" w:rsidRDefault="0084305F" w:rsidP="002B2B76">
      <w:pPr>
        <w:spacing w:line="360" w:lineRule="auto"/>
        <w:jc w:val="both"/>
        <w:rPr>
          <w:rFonts w:ascii="Book Antiqua" w:hAnsi="Book Antiqua"/>
        </w:rPr>
      </w:pPr>
    </w:p>
    <w:p w14:paraId="403831A9" w14:textId="4C598282" w:rsidR="0084305F" w:rsidRDefault="0084305F" w:rsidP="002B2B76">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51A2C" w:rsidRPr="002B2B76">
        <w:rPr>
          <w:rFonts w:ascii="Book Antiqua" w:eastAsia="Book Antiqua" w:hAnsi="Book Antiqua" w:cs="Book Antiqua"/>
          <w:color w:val="000000"/>
        </w:rPr>
        <w:t>Rebhun</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J,</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Shin</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CM,</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Siddiqui</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UD,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Villa</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systematic</w:t>
      </w:r>
      <w:r w:rsidR="00435908" w:rsidRPr="002B2B76">
        <w:rPr>
          <w:rFonts w:ascii="Book Antiqua" w:eastAsia="Book Antiqua" w:hAnsi="Book Antiqua" w:cs="Book Antiqua"/>
          <w:color w:val="000000"/>
        </w:rPr>
        <w:t xml:space="preserve"> </w:t>
      </w:r>
      <w:r w:rsidR="008821B7" w:rsidRPr="002B2B76">
        <w:rPr>
          <w:rFonts w:ascii="Book Antiqua" w:eastAsia="Book Antiqua" w:hAnsi="Book Antiqua" w:cs="Book Antiqua"/>
          <w:color w:val="000000"/>
        </w:rPr>
        <w:t>review</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i/>
          <w:iCs/>
          <w:color w:val="000000"/>
        </w:rPr>
        <w:t>World</w:t>
      </w:r>
      <w:r w:rsidR="00435908" w:rsidRPr="002B2B76">
        <w:rPr>
          <w:rFonts w:ascii="Book Antiqua" w:eastAsia="Book Antiqua" w:hAnsi="Book Antiqua" w:cs="Book Antiqua"/>
          <w:i/>
          <w:iCs/>
          <w:color w:val="000000"/>
        </w:rPr>
        <w:t xml:space="preserve"> </w:t>
      </w:r>
      <w:r w:rsidR="00E51A2C" w:rsidRPr="002B2B76">
        <w:rPr>
          <w:rFonts w:ascii="Book Antiqua" w:eastAsia="Book Antiqua" w:hAnsi="Book Antiqua" w:cs="Book Antiqua"/>
          <w:i/>
          <w:iCs/>
          <w:color w:val="000000"/>
        </w:rPr>
        <w:t>J</w:t>
      </w:r>
      <w:r w:rsidR="00435908" w:rsidRPr="002B2B76">
        <w:rPr>
          <w:rFonts w:ascii="Book Antiqua" w:eastAsia="Book Antiqua" w:hAnsi="Book Antiqua" w:cs="Book Antiqua"/>
          <w:i/>
          <w:iCs/>
          <w:color w:val="000000"/>
        </w:rPr>
        <w:t xml:space="preserve"> </w:t>
      </w:r>
      <w:r w:rsidR="00E51A2C" w:rsidRPr="002B2B76">
        <w:rPr>
          <w:rFonts w:ascii="Book Antiqua" w:eastAsia="Book Antiqua" w:hAnsi="Book Antiqua" w:cs="Book Antiqua"/>
          <w:i/>
          <w:iCs/>
          <w:color w:val="000000"/>
        </w:rPr>
        <w:t>Gastrointest</w:t>
      </w:r>
      <w:r w:rsidR="00435908" w:rsidRPr="002B2B76">
        <w:rPr>
          <w:rFonts w:ascii="Book Antiqua" w:eastAsia="Book Antiqua" w:hAnsi="Book Antiqua" w:cs="Book Antiqua"/>
          <w:i/>
          <w:iCs/>
          <w:color w:val="000000"/>
        </w:rPr>
        <w:t xml:space="preserve"> </w:t>
      </w:r>
      <w:r w:rsidR="00E51A2C" w:rsidRPr="002B2B76">
        <w:rPr>
          <w:rFonts w:ascii="Book Antiqua" w:eastAsia="Book Antiqua" w:hAnsi="Book Antiqua" w:cs="Book Antiqua"/>
          <w:i/>
          <w:iCs/>
          <w:color w:val="000000"/>
        </w:rPr>
        <w:t>Endosc</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2023;</w:t>
      </w:r>
      <w:r w:rsidR="00435908" w:rsidRPr="002B2B76">
        <w:rPr>
          <w:rFonts w:ascii="Book Antiqua" w:eastAsia="Book Antiqua" w:hAnsi="Book Antiqua" w:cs="Book Antiqua"/>
          <w:color w:val="000000"/>
        </w:rPr>
        <w:t xml:space="preserve"> </w:t>
      </w:r>
      <w:r w:rsidR="004F41BC" w:rsidRPr="004F41BC">
        <w:rPr>
          <w:rFonts w:ascii="Book Antiqua" w:eastAsia="Book Antiqua" w:hAnsi="Book Antiqua" w:cs="Book Antiqua"/>
          <w:color w:val="000000"/>
        </w:rPr>
        <w:t xml:space="preserve">15(3): </w:t>
      </w:r>
      <w:r>
        <w:rPr>
          <w:rFonts w:ascii="Book Antiqua" w:eastAsia="Book Antiqua" w:hAnsi="Book Antiqua" w:cs="Book Antiqua"/>
          <w:color w:val="000000"/>
        </w:rPr>
        <w:t>177</w:t>
      </w:r>
      <w:r w:rsidR="004F41BC" w:rsidRPr="004F41BC">
        <w:rPr>
          <w:rFonts w:ascii="Book Antiqua" w:eastAsia="Book Antiqua" w:hAnsi="Book Antiqua" w:cs="Book Antiqua"/>
          <w:color w:val="000000"/>
        </w:rPr>
        <w:t>-</w:t>
      </w:r>
      <w:r>
        <w:rPr>
          <w:rFonts w:ascii="Book Antiqua" w:eastAsia="Book Antiqua" w:hAnsi="Book Antiqua" w:cs="Book Antiqua"/>
          <w:color w:val="000000"/>
        </w:rPr>
        <w:t>190</w:t>
      </w:r>
      <w:r w:rsidR="004F41BC" w:rsidRPr="004F41BC">
        <w:rPr>
          <w:rFonts w:ascii="Book Antiqua" w:eastAsia="Book Antiqua" w:hAnsi="Book Antiqua" w:cs="Book Antiqua"/>
          <w:color w:val="000000"/>
        </w:rPr>
        <w:t xml:space="preserve"> </w:t>
      </w:r>
    </w:p>
    <w:p w14:paraId="1721E1AC" w14:textId="6031E5B9" w:rsidR="0084305F" w:rsidRDefault="004F41BC" w:rsidP="002B2B76">
      <w:pPr>
        <w:spacing w:line="360" w:lineRule="auto"/>
        <w:jc w:val="both"/>
        <w:rPr>
          <w:rFonts w:ascii="Book Antiqua" w:eastAsia="Book Antiqua" w:hAnsi="Book Antiqua" w:cs="Book Antiqua"/>
          <w:color w:val="000000"/>
        </w:rPr>
      </w:pPr>
      <w:r w:rsidRPr="0084305F">
        <w:rPr>
          <w:rFonts w:ascii="Book Antiqua" w:eastAsia="Book Antiqua" w:hAnsi="Book Antiqua" w:cs="Book Antiqua"/>
          <w:b/>
          <w:bCs/>
          <w:color w:val="000000"/>
        </w:rPr>
        <w:t xml:space="preserve">URL: </w:t>
      </w:r>
      <w:hyperlink r:id="rId7" w:history="1">
        <w:r w:rsidR="0084305F" w:rsidRPr="0084305F">
          <w:rPr>
            <w:rStyle w:val="af"/>
            <w:rFonts w:ascii="Book Antiqua" w:eastAsia="Book Antiqua" w:hAnsi="Book Antiqua" w:cs="Book Antiqua"/>
            <w:color w:val="000000" w:themeColor="text1"/>
            <w:u w:val="none"/>
          </w:rPr>
          <w:t>https://www.wjgnet.com/1948-5190/full/v15/i3/177.htm</w:t>
        </w:r>
      </w:hyperlink>
      <w:r w:rsidRPr="0084305F">
        <w:rPr>
          <w:rFonts w:ascii="Book Antiqua" w:eastAsia="Book Antiqua" w:hAnsi="Book Antiqua" w:cs="Book Antiqua"/>
          <w:color w:val="000000" w:themeColor="text1"/>
        </w:rPr>
        <w:t xml:space="preserve"> </w:t>
      </w:r>
    </w:p>
    <w:p w14:paraId="40282411" w14:textId="31258043" w:rsidR="00A77B3E" w:rsidRPr="002B2B76" w:rsidRDefault="004F41BC" w:rsidP="002B2B76">
      <w:pPr>
        <w:spacing w:line="360" w:lineRule="auto"/>
        <w:jc w:val="both"/>
        <w:rPr>
          <w:rFonts w:ascii="Book Antiqua" w:hAnsi="Book Antiqua"/>
        </w:rPr>
      </w:pPr>
      <w:r w:rsidRPr="0084305F">
        <w:rPr>
          <w:rFonts w:ascii="Book Antiqua" w:eastAsia="Book Antiqua" w:hAnsi="Book Antiqua" w:cs="Book Antiqua"/>
          <w:b/>
          <w:bCs/>
          <w:color w:val="000000"/>
        </w:rPr>
        <w:t>DOI:</w:t>
      </w:r>
      <w:r w:rsidRPr="004F41BC">
        <w:rPr>
          <w:rFonts w:ascii="Book Antiqua" w:eastAsia="Book Antiqua" w:hAnsi="Book Antiqua" w:cs="Book Antiqua"/>
          <w:color w:val="000000"/>
        </w:rPr>
        <w:t xml:space="preserve"> https://dx.doi.org/10.4253/wjge.v15.i3.</w:t>
      </w:r>
      <w:r w:rsidR="0084305F">
        <w:rPr>
          <w:rFonts w:ascii="Book Antiqua" w:eastAsia="Book Antiqua" w:hAnsi="Book Antiqua" w:cs="Book Antiqua"/>
          <w:color w:val="000000"/>
        </w:rPr>
        <w:t>177</w:t>
      </w:r>
    </w:p>
    <w:p w14:paraId="5EFC8421" w14:textId="77777777" w:rsidR="00A77B3E" w:rsidRPr="002B2B76" w:rsidRDefault="00A77B3E" w:rsidP="002B2B76">
      <w:pPr>
        <w:spacing w:line="360" w:lineRule="auto"/>
        <w:jc w:val="both"/>
        <w:rPr>
          <w:rFonts w:ascii="Book Antiqua" w:hAnsi="Book Antiqua"/>
        </w:rPr>
      </w:pPr>
    </w:p>
    <w:p w14:paraId="1865CBAB"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lastRenderedPageBreak/>
        <w:t>Core</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Tip:</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offers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endoscopists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reasonable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method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longer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p>
    <w:p w14:paraId="14432542" w14:textId="77777777" w:rsidR="00A77B3E" w:rsidRPr="002B2B76" w:rsidRDefault="00A77B3E" w:rsidP="002B2B76">
      <w:pPr>
        <w:spacing w:line="360" w:lineRule="auto"/>
        <w:jc w:val="both"/>
        <w:rPr>
          <w:rFonts w:ascii="Book Antiqua" w:hAnsi="Book Antiqua"/>
        </w:rPr>
      </w:pPr>
    </w:p>
    <w:p w14:paraId="6EF9090D"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aps/>
          <w:color w:val="000000"/>
          <w:u w:val="single"/>
        </w:rPr>
        <w:t>INTRODUCTION</w:t>
      </w:r>
    </w:p>
    <w:p w14:paraId="62DD1AC7"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primary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cancer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accounting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primary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hepatic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malignancies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nearly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gastrointestinal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tumors.</w:t>
      </w:r>
      <w:r w:rsidR="009A32EA"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extrahepatic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(perihilar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remaining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intrahepatic</w:t>
      </w:r>
      <w:r w:rsidRPr="002B2B76">
        <w:rPr>
          <w:rFonts w:ascii="Book Antiqua" w:eastAsia="Book Antiqua" w:hAnsi="Book Antiqua" w:cs="Book Antiqua"/>
          <w:color w:val="000000"/>
          <w:vertAlign w:val="superscript"/>
        </w:rPr>
        <w:t>[1-3]</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location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delayed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onset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symptoms,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prognosis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5-year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w:t>
      </w:r>
      <w:r w:rsidR="00BC32C6" w:rsidRPr="002B2B76">
        <w:rPr>
          <w:rFonts w:ascii="Book Antiqua" w:eastAsia="Book Antiqua" w:hAnsi="Book Antiqua" w:cs="Book Antiqua"/>
          <w:color w:val="000000"/>
        </w:rPr>
        <w:t>%</w:t>
      </w:r>
      <w:r w:rsidRPr="002B2B76">
        <w:rPr>
          <w:rFonts w:ascii="Book Antiqua" w:eastAsia="Book Antiqua" w:hAnsi="Book Antiqua" w:cs="Book Antiqua"/>
          <w:color w:val="000000"/>
        </w:rPr>
        <w:t>-25%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cancers</w:t>
      </w:r>
      <w:r w:rsidRPr="002B2B76">
        <w:rPr>
          <w:rFonts w:ascii="Book Antiqua" w:eastAsia="Book Antiqua" w:hAnsi="Book Antiqua" w:cs="Book Antiqua"/>
          <w:color w:val="000000"/>
          <w:vertAlign w:val="superscript"/>
        </w:rPr>
        <w:t>[1,4]</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w:t>
      </w:r>
      <w:r w:rsidR="001B4D44" w:rsidRPr="002B2B76">
        <w:rPr>
          <w:rFonts w:ascii="Book Antiqua" w:eastAsia="Book Antiqua" w:hAnsi="Book Antiqua" w:cs="Book Antiqua"/>
          <w:color w:val="000000"/>
        </w:rPr>
        <w:t>%</w:t>
      </w:r>
      <w:r w:rsidRPr="002B2B76">
        <w:rPr>
          <w:rFonts w:ascii="Book Antiqua" w:eastAsia="Book Antiqua" w:hAnsi="Book Antiqua" w:cs="Book Antiqua"/>
          <w:color w:val="000000"/>
        </w:rPr>
        <w:t>-30%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surgically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leaving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majority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namely,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chemotherapy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relief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through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surgical,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complex</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molecular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landscape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effectiveness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chemotherapy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cancer</w:t>
      </w:r>
      <w:r w:rsidRPr="002B2B76">
        <w:rPr>
          <w:rFonts w:ascii="Book Antiqua" w:eastAsia="Book Antiqua" w:hAnsi="Book Antiqua" w:cs="Book Antiqua"/>
          <w:color w:val="000000"/>
          <w:vertAlign w:val="superscript"/>
        </w:rPr>
        <w:t>[5,6]</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chemotherapeutic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mainstay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revolves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around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retrograde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cholangiopancreatography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(ERCP),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radiologic,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ultrasound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(EUS)-guided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decompression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drainage.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majority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feasible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particularly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effective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relieving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life-prolonging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effects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remain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their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overall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effectiveness</w:t>
      </w:r>
      <w:r w:rsidRPr="002B2B76">
        <w:rPr>
          <w:rFonts w:ascii="Book Antiqua" w:eastAsia="Book Antiqua" w:hAnsi="Book Antiqua" w:cs="Book Antiqua"/>
          <w:color w:val="000000"/>
          <w:vertAlign w:val="superscript"/>
        </w:rPr>
        <w:t>[7,8]</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5759233A" w14:textId="7777777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well-studied,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technique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cellular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apoptosis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necrosis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cells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absorb</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photosensitizer,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agent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activated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specific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wavelength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light</w:t>
      </w:r>
      <w:r w:rsidRPr="002B2B76">
        <w:rPr>
          <w:rFonts w:ascii="Book Antiqua" w:eastAsia="Book Antiqua" w:hAnsi="Book Antiqua" w:cs="Book Antiqua"/>
          <w:color w:val="000000"/>
          <w:vertAlign w:val="superscript"/>
        </w:rPr>
        <w:t>[9,10]</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protocols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involve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two-stage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consisting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administration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photosensitizing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agent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preferentially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absorbed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tissue)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followed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transpapillary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intra-biliary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placement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laser-emitting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diode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placed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cholangioscopy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ERCP.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diode,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activated,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emits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wavelength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630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nanometers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towards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cells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absorbed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photosensitizer,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death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necrosis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target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tissue.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combined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superior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183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Pr="002B2B76">
        <w:rPr>
          <w:rFonts w:ascii="Book Antiqua" w:eastAsia="Book Antiqua" w:hAnsi="Book Antiqua" w:cs="Book Antiqua"/>
          <w:color w:val="000000"/>
          <w:vertAlign w:val="superscript"/>
        </w:rPr>
        <w:t>[10]</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11A9473B" w14:textId="7777777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limitations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involve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two-stage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phototoxicity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skin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photosensitizer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(lasting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decreasing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intensity),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occurring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r w:rsidR="001D4AE1" w:rsidRPr="002B2B76">
        <w:rPr>
          <w:rFonts w:ascii="Book Antiqua" w:eastAsia="Book Antiqua" w:hAnsi="Book Antiqua" w:cs="Book Antiqua"/>
          <w:color w:val="000000"/>
        </w:rPr>
        <w:t>%</w:t>
      </w:r>
      <w:r w:rsidRPr="002B2B76">
        <w:rPr>
          <w:rFonts w:ascii="Book Antiqua" w:eastAsia="Book Antiqua" w:hAnsi="Book Antiqua" w:cs="Book Antiqua"/>
          <w:color w:val="000000"/>
        </w:rPr>
        <w:t>-25%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photosensitivity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10.5%</w:t>
      </w:r>
      <w:r w:rsidRPr="002B2B76">
        <w:rPr>
          <w:rFonts w:ascii="Book Antiqua" w:eastAsia="Book Antiqua" w:hAnsi="Book Antiqua" w:cs="Book Antiqua"/>
          <w:color w:val="000000"/>
          <w:vertAlign w:val="superscript"/>
        </w:rPr>
        <w:t>[9-15]</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minimize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protocols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requires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take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measures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exposure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light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following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administration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photosensitizer.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hepatic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abscess.</w:t>
      </w:r>
      <w:r w:rsidR="00435908" w:rsidRPr="002B2B76">
        <w:rPr>
          <w:rFonts w:ascii="Book Antiqua" w:eastAsia="Book Antiqua" w:hAnsi="Book Antiqua" w:cs="Book Antiqua"/>
          <w:color w:val="000000"/>
        </w:rPr>
        <w:t xml:space="preserve"> </w:t>
      </w:r>
    </w:p>
    <w:p w14:paraId="261E7023" w14:textId="7777777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delivers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thermal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energy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catheter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tissue,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locoregional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coagulative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necrosis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cellular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death.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previously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successfully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intraoperative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routes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solid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organ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tumors</w:t>
      </w:r>
      <w:r w:rsidRPr="002B2B76">
        <w:rPr>
          <w:rFonts w:ascii="Book Antiqua" w:eastAsia="Book Antiqua" w:hAnsi="Book Antiqua" w:cs="Book Antiqua"/>
          <w:color w:val="000000"/>
          <w:vertAlign w:val="superscript"/>
        </w:rPr>
        <w:t>[16]</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evaluating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role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measures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aims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evaluate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setting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p>
    <w:p w14:paraId="78C0B00D" w14:textId="77777777" w:rsidR="00A77B3E" w:rsidRPr="002B2B76" w:rsidRDefault="00A77B3E" w:rsidP="002B2B76">
      <w:pPr>
        <w:spacing w:line="360" w:lineRule="auto"/>
        <w:jc w:val="both"/>
        <w:rPr>
          <w:rFonts w:ascii="Book Antiqua" w:hAnsi="Book Antiqua"/>
        </w:rPr>
      </w:pPr>
    </w:p>
    <w:p w14:paraId="132ECB8D"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aps/>
          <w:color w:val="000000"/>
          <w:u w:val="single"/>
        </w:rPr>
        <w:t>MATERIALS</w:t>
      </w:r>
      <w:r w:rsidR="00435908" w:rsidRPr="002B2B76">
        <w:rPr>
          <w:rFonts w:ascii="Book Antiqua" w:eastAsia="Book Antiqua" w:hAnsi="Book Antiqua" w:cs="Book Antiqua"/>
          <w:b/>
          <w:caps/>
          <w:color w:val="000000"/>
          <w:u w:val="single"/>
        </w:rPr>
        <w:t xml:space="preserve"> </w:t>
      </w:r>
      <w:r w:rsidRPr="002B2B76">
        <w:rPr>
          <w:rFonts w:ascii="Book Antiqua" w:eastAsia="Book Antiqua" w:hAnsi="Book Antiqua" w:cs="Book Antiqua"/>
          <w:b/>
          <w:caps/>
          <w:color w:val="000000"/>
          <w:u w:val="single"/>
        </w:rPr>
        <w:t>AND</w:t>
      </w:r>
      <w:r w:rsidR="00435908" w:rsidRPr="002B2B76">
        <w:rPr>
          <w:rFonts w:ascii="Book Antiqua" w:eastAsia="Book Antiqua" w:hAnsi="Book Antiqua" w:cs="Book Antiqua"/>
          <w:b/>
          <w:caps/>
          <w:color w:val="000000"/>
          <w:u w:val="single"/>
        </w:rPr>
        <w:t xml:space="preserve"> </w:t>
      </w:r>
      <w:r w:rsidRPr="002B2B76">
        <w:rPr>
          <w:rFonts w:ascii="Book Antiqua" w:eastAsia="Book Antiqua" w:hAnsi="Book Antiqua" w:cs="Book Antiqua"/>
          <w:b/>
          <w:caps/>
          <w:color w:val="000000"/>
          <w:u w:val="single"/>
        </w:rPr>
        <w:t>METHODS</w:t>
      </w:r>
    </w:p>
    <w:p w14:paraId="05439833" w14:textId="71AD8F00" w:rsidR="00A77B3E" w:rsidRPr="002B2B76" w:rsidRDefault="00E51A2C" w:rsidP="002B2B76">
      <w:pPr>
        <w:spacing w:line="360" w:lineRule="auto"/>
        <w:jc w:val="both"/>
        <w:rPr>
          <w:rFonts w:ascii="Book Antiqua" w:eastAsia="Book Antiqua" w:hAnsi="Book Antiqua" w:cs="Book Antiqua"/>
          <w:color w:val="000000"/>
        </w:rPr>
      </w:pP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comprehensive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conducted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querying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EMBASE,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Cochrane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databases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January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2011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December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2020.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Keywords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compiling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keywords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compiling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keywords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connector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capture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pertinent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multiple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authors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initial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published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after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2011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pilot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documenting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initial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human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subjects</w:t>
      </w:r>
      <w:r w:rsidRPr="002B2B76">
        <w:rPr>
          <w:rFonts w:ascii="Book Antiqua" w:eastAsia="Book Antiqua" w:hAnsi="Book Antiqua" w:cs="Book Antiqua"/>
          <w:color w:val="000000"/>
          <w:vertAlign w:val="superscript"/>
        </w:rPr>
        <w:t>[17]</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eligible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published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retrospective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(case-control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(randomized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controlled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trials)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English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language,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conducted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human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subjects.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Additionally,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must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populations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provided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similar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conditions.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criteria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001740E3" w:rsidRPr="002B2B76">
        <w:rPr>
          <w:rFonts w:ascii="Book Antiqua" w:eastAsia="Book Antiqua" w:hAnsi="Book Antiqua" w:cs="Book Antiqua"/>
          <w:color w:val="000000"/>
        </w:rPr>
        <w:t xml:space="preserve">Systematic </w:t>
      </w:r>
      <w:r w:rsidRPr="002B2B76">
        <w:rPr>
          <w:rFonts w:ascii="Book Antiqua" w:eastAsia="Book Antiqua" w:hAnsi="Book Antiqua" w:cs="Book Antiqua"/>
          <w:color w:val="000000"/>
        </w:rPr>
        <w:t>reviews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opinion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papers;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editorials;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contingency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extrapolated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generate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targeted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previous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surgical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malignancies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(namely,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pancreatic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adenocarcinoma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ampullary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particularly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contingency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extrapolated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generate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targeted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conclusions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subgroups.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PRISMA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flow</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charts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(Figures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w:t>
      </w:r>
      <w:r w:rsidR="00F72537" w:rsidRPr="002B2B76">
        <w:rPr>
          <w:rFonts w:ascii="Book Antiqua" w:eastAsia="Book Antiqua" w:hAnsi="Book Antiqua" w:cs="Book Antiqua"/>
          <w:color w:val="000000"/>
        </w:rPr>
        <w:t xml:space="preserve">A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F72537" w:rsidRPr="002B2B76">
        <w:rPr>
          <w:rFonts w:ascii="Book Antiqua" w:eastAsia="Book Antiqua" w:hAnsi="Book Antiqua" w:cs="Book Antiqua"/>
          <w:color w:val="000000"/>
        </w:rPr>
        <w:t>B</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compiled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illustrate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additional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detailed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strategy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Supplementary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274E6E" w:rsidRPr="002B2B76">
        <w:rPr>
          <w:rFonts w:ascii="Book Antiqua" w:eastAsia="Book Antiqua" w:hAnsi="Book Antiqua" w:cs="Book Antiqua"/>
          <w:color w:val="000000"/>
        </w:rPr>
        <w:t>2</w:t>
      </w:r>
      <w:r w:rsidRPr="002B2B76">
        <w:rPr>
          <w:rFonts w:ascii="Book Antiqua" w:eastAsia="Book Antiqua" w:hAnsi="Book Antiqua" w:cs="Book Antiqua"/>
          <w:color w:val="000000"/>
        </w:rPr>
        <w:t>.</w:t>
      </w:r>
      <w:r w:rsidR="00785D0C" w:rsidRPr="002B2B76">
        <w:rPr>
          <w:rFonts w:ascii="Book Antiqua" w:eastAsia="Book Antiqua" w:hAnsi="Book Antiqua" w:cs="Book Antiqua"/>
          <w:color w:val="000000"/>
        </w:rPr>
        <w:t xml:space="preserve"> </w:t>
      </w:r>
    </w:p>
    <w:p w14:paraId="74290600" w14:textId="3DBD4663"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Three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authors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785D0C" w:rsidRPr="002B2B76">
        <w:rPr>
          <w:rFonts w:ascii="Book Antiqua" w:eastAsia="Book Antiqua" w:hAnsi="Book Antiqua" w:cs="Book Antiqua"/>
          <w:color w:val="000000"/>
        </w:rPr>
        <w:t>Rebhun J</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785D0C" w:rsidRPr="002B2B76">
        <w:rPr>
          <w:rFonts w:ascii="Book Antiqua" w:eastAsia="Book Antiqua" w:hAnsi="Book Antiqua" w:cs="Book Antiqua"/>
          <w:color w:val="000000"/>
        </w:rPr>
        <w:t xml:space="preserve">Shin </w:t>
      </w:r>
      <w:r w:rsidRPr="002B2B76">
        <w:rPr>
          <w:rFonts w:ascii="Book Antiqua" w:eastAsia="Book Antiqua" w:hAnsi="Book Antiqua" w:cs="Book Antiqua"/>
          <w:color w:val="000000"/>
        </w:rPr>
        <w:t>C</w:t>
      </w:r>
      <w:r w:rsidR="00785D0C" w:rsidRPr="002B2B76">
        <w:rPr>
          <w:rFonts w:ascii="Book Antiqua" w:eastAsia="Book Antiqua" w:hAnsi="Book Antiqua" w:cs="Book Antiqua"/>
          <w:color w:val="000000"/>
        </w:rPr>
        <w:t>M</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785D0C" w:rsidRPr="002B2B76">
        <w:rPr>
          <w:rFonts w:ascii="Book Antiqua" w:eastAsia="Book Antiqua" w:hAnsi="Book Antiqua" w:cs="Book Antiqua"/>
          <w:color w:val="000000"/>
        </w:rPr>
        <w:t>Villa E</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independently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yielded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above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strategy.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text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determine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criteria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missing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unclear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attempt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contact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original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author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relevant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questions.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pulled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following: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Author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year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772EDE"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Origin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772EDE"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Type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conducted</w:t>
      </w:r>
      <w:r w:rsidR="00772EDE"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total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population</w:t>
      </w:r>
      <w:r w:rsidR="00772EDE"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gender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distribution</w:t>
      </w:r>
      <w:r w:rsidR="00772EDE" w:rsidRPr="002B2B76">
        <w:rPr>
          <w:rFonts w:ascii="Book Antiqua" w:eastAsia="Book Antiqua" w:hAnsi="Book Antiqua" w:cs="Book Antiqua"/>
          <w:color w:val="000000"/>
        </w:rPr>
        <w:t>;</w:t>
      </w:r>
      <w:r w:rsidR="00772EDE" w:rsidRPr="002B2B76">
        <w:rPr>
          <w:rFonts w:ascii="Book Antiqua" w:hAnsi="Book Antiqua"/>
          <w:lang w:eastAsia="zh-CN"/>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months</w:t>
      </w:r>
      <w:r w:rsidR="00772EDE" w:rsidRPr="002B2B76">
        <w:rPr>
          <w:rFonts w:ascii="Book Antiqua" w:eastAsia="Book Antiqua" w:hAnsi="Book Antiqua" w:cs="Book Antiqua"/>
          <w:color w:val="000000"/>
        </w:rPr>
        <w:t>;</w:t>
      </w:r>
      <w:r w:rsidR="00772EDE" w:rsidRPr="002B2B76">
        <w:rPr>
          <w:rFonts w:ascii="Book Antiqua" w:hAnsi="Book Antiqua"/>
          <w:lang w:eastAsia="zh-CN"/>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months</w:t>
      </w:r>
      <w:r w:rsidR="00772EDE" w:rsidRPr="002B2B76">
        <w:rPr>
          <w:rFonts w:ascii="Book Antiqua" w:eastAsia="Book Antiqua" w:hAnsi="Book Antiqua" w:cs="Book Antiqua"/>
          <w:color w:val="000000"/>
        </w:rPr>
        <w:t>;</w:t>
      </w:r>
      <w:r w:rsidR="00772EDE" w:rsidRPr="002B2B76">
        <w:rPr>
          <w:rFonts w:ascii="Book Antiqua" w:hAnsi="Book Antiqua"/>
          <w:lang w:eastAsia="zh-CN"/>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months</w:t>
      </w:r>
      <w:r w:rsidR="00772EDE" w:rsidRPr="002B2B76">
        <w:rPr>
          <w:rFonts w:ascii="Book Antiqua" w:eastAsia="Book Antiqua" w:hAnsi="Book Antiqua" w:cs="Book Antiqua"/>
          <w:color w:val="000000"/>
        </w:rPr>
        <w:t>;</w:t>
      </w:r>
      <w:r w:rsidR="00772EDE" w:rsidRPr="002B2B76">
        <w:rPr>
          <w:rFonts w:ascii="Book Antiqua" w:hAnsi="Book Antiqua"/>
          <w:lang w:eastAsia="zh-CN"/>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772EDE" w:rsidRPr="002B2B76">
        <w:rPr>
          <w:rFonts w:ascii="Book Antiqua" w:eastAsia="Book Antiqua" w:hAnsi="Book Antiqua" w:cs="Book Antiqua"/>
          <w:color w:val="000000"/>
        </w:rPr>
        <w:t>;</w:t>
      </w:r>
      <w:r w:rsidR="00772EDE" w:rsidRPr="002B2B76">
        <w:rPr>
          <w:rFonts w:ascii="Book Antiqua" w:hAnsi="Book Antiqua"/>
          <w:lang w:eastAsia="zh-CN"/>
        </w:rPr>
        <w:t xml:space="preserve"> </w:t>
      </w:r>
      <w:r w:rsidRPr="002B2B76">
        <w:rPr>
          <w:rFonts w:ascii="Book Antiqua" w:eastAsia="Book Antiqua" w:hAnsi="Book Antiqua" w:cs="Book Antiqua"/>
          <w:color w:val="000000"/>
        </w:rPr>
        <w:t>Chemotherapy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status</w:t>
      </w:r>
      <w:r w:rsidR="00772EDE"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64D82F19" w14:textId="77777777" w:rsidR="00A77B3E" w:rsidRPr="002B2B76" w:rsidRDefault="00A77B3E" w:rsidP="002B2B76">
      <w:pPr>
        <w:spacing w:line="360" w:lineRule="auto"/>
        <w:ind w:hanging="280"/>
        <w:jc w:val="both"/>
        <w:rPr>
          <w:rFonts w:ascii="Book Antiqua" w:hAnsi="Book Antiqua"/>
        </w:rPr>
      </w:pPr>
    </w:p>
    <w:p w14:paraId="5493D116" w14:textId="1D7DF04B" w:rsidR="00A77B3E" w:rsidRPr="002B2B76" w:rsidRDefault="00E51A2C" w:rsidP="002B2B76">
      <w:pPr>
        <w:spacing w:line="360" w:lineRule="auto"/>
        <w:jc w:val="both"/>
        <w:rPr>
          <w:rFonts w:ascii="Book Antiqua" w:hAnsi="Book Antiqua"/>
          <w:b/>
          <w:i/>
        </w:rPr>
      </w:pPr>
      <w:r w:rsidRPr="002B2B76">
        <w:rPr>
          <w:rFonts w:ascii="Book Antiqua" w:eastAsia="Book Antiqua" w:hAnsi="Book Antiqua" w:cs="Book Antiqua"/>
          <w:b/>
          <w:i/>
          <w:color w:val="000000"/>
        </w:rPr>
        <w:t>Outcome</w:t>
      </w:r>
      <w:r w:rsidR="00435908" w:rsidRPr="002B2B76">
        <w:rPr>
          <w:rFonts w:ascii="Book Antiqua" w:eastAsia="Book Antiqua" w:hAnsi="Book Antiqua" w:cs="Book Antiqua"/>
          <w:b/>
          <w:i/>
          <w:color w:val="000000"/>
        </w:rPr>
        <w:t xml:space="preserve"> </w:t>
      </w:r>
      <w:r w:rsidR="00D1130A" w:rsidRPr="002B2B76">
        <w:rPr>
          <w:rFonts w:ascii="Book Antiqua" w:eastAsia="Book Antiqua" w:hAnsi="Book Antiqua" w:cs="Book Antiqua"/>
          <w:b/>
          <w:i/>
          <w:color w:val="000000"/>
        </w:rPr>
        <w:t xml:space="preserve">assessed </w:t>
      </w:r>
    </w:p>
    <w:p w14:paraId="45C90E43"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extracted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meeting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criteria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combined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primary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objective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mortality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(henceforth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referred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(henceforth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referred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Secondary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between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p>
    <w:p w14:paraId="4D34EEF0" w14:textId="77777777" w:rsidR="00A77B3E" w:rsidRPr="002B2B76" w:rsidRDefault="00A77B3E" w:rsidP="002B2B76">
      <w:pPr>
        <w:spacing w:line="360" w:lineRule="auto"/>
        <w:jc w:val="both"/>
        <w:rPr>
          <w:rFonts w:ascii="Book Antiqua" w:hAnsi="Book Antiqua"/>
        </w:rPr>
      </w:pPr>
    </w:p>
    <w:p w14:paraId="02BF5BC9" w14:textId="5F3E3D08" w:rsidR="00A77B3E" w:rsidRPr="002B2B76" w:rsidRDefault="00E51A2C" w:rsidP="002B2B76">
      <w:pPr>
        <w:spacing w:line="360" w:lineRule="auto"/>
        <w:jc w:val="both"/>
        <w:rPr>
          <w:rFonts w:ascii="Book Antiqua" w:hAnsi="Book Antiqua"/>
          <w:b/>
          <w:i/>
        </w:rPr>
      </w:pPr>
      <w:r w:rsidRPr="002B2B76">
        <w:rPr>
          <w:rFonts w:ascii="Book Antiqua" w:eastAsia="Book Antiqua" w:hAnsi="Book Antiqua" w:cs="Book Antiqua"/>
          <w:b/>
          <w:i/>
          <w:color w:val="000000"/>
        </w:rPr>
        <w:t>Quality</w:t>
      </w:r>
      <w:r w:rsidR="00435908" w:rsidRPr="002B2B76">
        <w:rPr>
          <w:rFonts w:ascii="Book Antiqua" w:eastAsia="Book Antiqua" w:hAnsi="Book Antiqua" w:cs="Book Antiqua"/>
          <w:b/>
          <w:i/>
          <w:color w:val="000000"/>
        </w:rPr>
        <w:t xml:space="preserve"> </w:t>
      </w:r>
      <w:r w:rsidR="008318FD" w:rsidRPr="002B2B76">
        <w:rPr>
          <w:rFonts w:ascii="Book Antiqua" w:eastAsia="Book Antiqua" w:hAnsi="Book Antiqua" w:cs="Book Antiqua"/>
          <w:b/>
          <w:i/>
          <w:color w:val="000000"/>
        </w:rPr>
        <w:t xml:space="preserve">assessment of included studies </w:t>
      </w:r>
    </w:p>
    <w:p w14:paraId="0230E565" w14:textId="4A15A482"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individual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Newcastle-Ottawa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scale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retrospective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case-control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Cochrane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tool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randomized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controlled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trials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domains:</w:t>
      </w:r>
      <w:r w:rsidR="00435908" w:rsidRPr="002B2B76">
        <w:rPr>
          <w:rFonts w:ascii="Book Antiqua" w:eastAsia="Book Antiqua" w:hAnsi="Book Antiqua" w:cs="Book Antiqua"/>
          <w:color w:val="000000"/>
        </w:rPr>
        <w:t xml:space="preserve"> </w:t>
      </w:r>
      <w:r w:rsidR="00FA61B0" w:rsidRPr="002B2B76">
        <w:rPr>
          <w:rFonts w:ascii="Book Antiqua" w:eastAsia="Book Antiqua" w:hAnsi="Book Antiqua" w:cs="Book Antiqua"/>
          <w:color w:val="000000"/>
        </w:rPr>
        <w:t>Selection</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comparability,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ascertainment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award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maximum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total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points.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&gt;</w:t>
      </w:r>
      <w:r w:rsidR="00805017"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indicates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good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shown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marker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individual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non-randomized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meta-analyses</w:t>
      </w:r>
      <w:r w:rsidRPr="002B2B76">
        <w:rPr>
          <w:rFonts w:ascii="Book Antiqua" w:eastAsia="Book Antiqua" w:hAnsi="Book Antiqua" w:cs="Book Antiqua"/>
          <w:color w:val="000000"/>
          <w:vertAlign w:val="superscript"/>
        </w:rPr>
        <w:t>[18,19]</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supplementary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portion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order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evaluate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evidence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amenable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Grading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Recommendations,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Development,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Evaluation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interpret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clinical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implications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findings.</w:t>
      </w:r>
    </w:p>
    <w:p w14:paraId="28DD1016" w14:textId="77777777" w:rsidR="00A77B3E" w:rsidRPr="002B2B76" w:rsidRDefault="00A77B3E" w:rsidP="002B2B76">
      <w:pPr>
        <w:spacing w:line="360" w:lineRule="auto"/>
        <w:jc w:val="both"/>
        <w:rPr>
          <w:rFonts w:ascii="Book Antiqua" w:hAnsi="Book Antiqua"/>
        </w:rPr>
      </w:pPr>
    </w:p>
    <w:p w14:paraId="43BEF5E7" w14:textId="2FEB535C" w:rsidR="00A77B3E" w:rsidRPr="002B2B76" w:rsidRDefault="00E51A2C" w:rsidP="002B2B76">
      <w:pPr>
        <w:spacing w:line="360" w:lineRule="auto"/>
        <w:jc w:val="both"/>
        <w:rPr>
          <w:rFonts w:ascii="Book Antiqua" w:hAnsi="Book Antiqua"/>
          <w:b/>
          <w:i/>
        </w:rPr>
      </w:pPr>
      <w:r w:rsidRPr="002B2B76">
        <w:rPr>
          <w:rFonts w:ascii="Book Antiqua" w:eastAsia="Book Antiqua" w:hAnsi="Book Antiqua" w:cs="Book Antiqua"/>
          <w:b/>
          <w:i/>
          <w:color w:val="000000"/>
        </w:rPr>
        <w:t>Statistical</w:t>
      </w:r>
      <w:r w:rsidR="00435908" w:rsidRPr="002B2B76">
        <w:rPr>
          <w:rFonts w:ascii="Book Antiqua" w:eastAsia="Book Antiqua" w:hAnsi="Book Antiqua" w:cs="Book Antiqua"/>
          <w:b/>
          <w:i/>
          <w:color w:val="000000"/>
        </w:rPr>
        <w:t xml:space="preserve"> </w:t>
      </w:r>
      <w:r w:rsidR="00AE09A9" w:rsidRPr="002B2B76">
        <w:rPr>
          <w:rFonts w:ascii="Book Antiqua" w:eastAsia="Book Antiqua" w:hAnsi="Book Antiqua" w:cs="Book Antiqua"/>
          <w:b/>
          <w:i/>
          <w:color w:val="000000"/>
        </w:rPr>
        <w:t xml:space="preserve">analysis </w:t>
      </w:r>
    </w:p>
    <w:p w14:paraId="0FEC6FEB" w14:textId="418572A4"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Continuous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variables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53177A" w:rsidRPr="002B2B76">
        <w:rPr>
          <w:rFonts w:ascii="Book Antiqua" w:eastAsia="Book Antiqua" w:hAnsi="Book Antiqua" w:cs="Book Antiqua"/>
          <w:color w:val="000000"/>
        </w:rPr>
        <w:t xml:space="preserve"> ± </w:t>
      </w:r>
      <w:r w:rsidRPr="002B2B76">
        <w:rPr>
          <w:rFonts w:ascii="Book Antiqua" w:eastAsia="Book Antiqua" w:hAnsi="Book Antiqua" w:cs="Book Antiqua"/>
          <w:color w:val="000000"/>
        </w:rPr>
        <w:t>standard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deviation.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Categorical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variables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calculated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frequencies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percentages.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generate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Kaplan-Meier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curves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log-rank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days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either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extrapolated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study-specific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curves.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Between-study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heterogeneity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w:t>
      </w:r>
      <w:r w:rsidRPr="002B2B76">
        <w:rPr>
          <w:rFonts w:ascii="Book Antiqua" w:eastAsia="Book Antiqua" w:hAnsi="Book Antiqua" w:cs="Book Antiqua"/>
          <w:color w:val="000000"/>
          <w:vertAlign w:val="superscript"/>
        </w:rPr>
        <w:t>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values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greater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suggestive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substantial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heterogeneity</w:t>
      </w:r>
      <w:r w:rsidRPr="002B2B76">
        <w:rPr>
          <w:rFonts w:ascii="Book Antiqua" w:eastAsia="Book Antiqua" w:hAnsi="Book Antiqua" w:cs="Book Antiqua"/>
          <w:color w:val="000000"/>
          <w:vertAlign w:val="superscript"/>
        </w:rPr>
        <w:t>[20]</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Categorical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chi-square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ascertain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Mann-Whitney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U-Test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number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days,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conversion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number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months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dividing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number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days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30.42.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months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rounded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nearest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tenth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decimal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place.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color w:val="000000"/>
        </w:rPr>
        <w:t>P</w:t>
      </w:r>
      <w:r w:rsidR="00B73D1F"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values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2-sided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achieved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value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7A0396"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IBM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SPSS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Macintosh,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Version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27.0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(IBM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Corp.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Armonk,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NY</w:t>
      </w:r>
      <w:r w:rsidR="00E35745" w:rsidRPr="002B2B76">
        <w:rPr>
          <w:rFonts w:ascii="Book Antiqua" w:eastAsia="Book Antiqua" w:hAnsi="Book Antiqua" w:cs="Book Antiqua"/>
          <w:color w:val="000000"/>
        </w:rPr>
        <w:t>, United States</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datasets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generated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corresponding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author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reasonable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request.</w:t>
      </w:r>
    </w:p>
    <w:p w14:paraId="7EDC2F89" w14:textId="77777777" w:rsidR="00A77B3E" w:rsidRPr="002B2B76" w:rsidRDefault="00A77B3E" w:rsidP="002B2B76">
      <w:pPr>
        <w:spacing w:line="360" w:lineRule="auto"/>
        <w:jc w:val="both"/>
        <w:rPr>
          <w:rFonts w:ascii="Book Antiqua" w:hAnsi="Book Antiqua"/>
        </w:rPr>
      </w:pPr>
    </w:p>
    <w:p w14:paraId="60188D7C"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aps/>
          <w:color w:val="000000"/>
          <w:u w:val="single"/>
        </w:rPr>
        <w:t>RESULTS</w:t>
      </w:r>
    </w:p>
    <w:p w14:paraId="66D77AED" w14:textId="087BC3E5" w:rsidR="00A77B3E" w:rsidRPr="002B2B76" w:rsidRDefault="004D37A8" w:rsidP="002B2B76">
      <w:pPr>
        <w:spacing w:line="360" w:lineRule="auto"/>
        <w:jc w:val="both"/>
        <w:rPr>
          <w:rFonts w:ascii="Book Antiqua" w:hAnsi="Book Antiqua"/>
          <w:i/>
        </w:rPr>
      </w:pPr>
      <w:r w:rsidRPr="002B2B76">
        <w:rPr>
          <w:rFonts w:ascii="Book Antiqua" w:eastAsia="Book Antiqua" w:hAnsi="Book Antiqua" w:cs="Book Antiqua"/>
          <w:b/>
          <w:bCs/>
          <w:i/>
          <w:color w:val="000000"/>
        </w:rPr>
        <w:t xml:space="preserve">ERFA </w:t>
      </w:r>
      <w:r w:rsidR="00402E9B" w:rsidRPr="002B2B76">
        <w:rPr>
          <w:rFonts w:ascii="Book Antiqua" w:eastAsia="Book Antiqua" w:hAnsi="Book Antiqua" w:cs="Book Antiqua"/>
          <w:b/>
          <w:bCs/>
          <w:i/>
          <w:color w:val="000000"/>
        </w:rPr>
        <w:t>compared to biliary stenting alone</w:t>
      </w:r>
    </w:p>
    <w:p w14:paraId="6C69F87B" w14:textId="4ED2B15F"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initial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returned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128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After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satisfy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criteria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criteria,</w:t>
      </w:r>
      <w:r w:rsidR="004E74CA"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Pr="002B2B76">
        <w:rPr>
          <w:rFonts w:ascii="Book Antiqua" w:eastAsia="Book Antiqua" w:hAnsi="Book Antiqua" w:cs="Book Antiqua"/>
          <w:color w:val="000000"/>
          <w:vertAlign w:val="superscript"/>
        </w:rPr>
        <w:t>[21-24]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quantitative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qualitative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Summary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characteristics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corresponding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tables.</w:t>
      </w:r>
    </w:p>
    <w:p w14:paraId="386E6D56" w14:textId="0C29DD7D"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12.0</w:t>
      </w:r>
      <w:r w:rsidR="00435908" w:rsidRPr="002B2B76">
        <w:rPr>
          <w:rFonts w:ascii="Book Antiqua" w:eastAsia="Book Antiqua" w:hAnsi="Book Antiqua" w:cs="Book Antiqua"/>
          <w:color w:val="000000"/>
        </w:rPr>
        <w:t xml:space="preserve"> </w:t>
      </w:r>
      <w:r w:rsidR="00BB74B4"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Pr="002B2B76">
        <w:rPr>
          <w:rFonts w:ascii="Book Antiqua" w:eastAsia="Book Antiqua" w:hAnsi="Book Antiqua" w:cs="Book Antiqua"/>
          <w:i/>
          <w:color w:val="000000"/>
        </w:rPr>
        <w:t>I</w:t>
      </w:r>
      <w:r w:rsidRPr="002B2B76">
        <w:rPr>
          <w:rFonts w:ascii="Book Antiqua" w:eastAsia="Book Antiqua" w:hAnsi="Book Antiqua" w:cs="Book Antiqua"/>
          <w:color w:val="000000"/>
          <w:vertAlign w:val="superscript"/>
        </w:rPr>
        <w:t>2</w:t>
      </w:r>
      <w:r w:rsidR="003E085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3E085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37.0)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6.8</w:t>
      </w:r>
      <w:r w:rsidR="00435908" w:rsidRPr="002B2B76">
        <w:rPr>
          <w:rFonts w:ascii="Book Antiqua" w:eastAsia="Book Antiqua" w:hAnsi="Book Antiqua" w:cs="Book Antiqua"/>
          <w:color w:val="000000"/>
        </w:rPr>
        <w:t xml:space="preserve"> </w:t>
      </w:r>
      <w:r w:rsidR="00BB74B4"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Pr="002B2B76">
        <w:rPr>
          <w:rFonts w:ascii="Book Antiqua" w:eastAsia="Book Antiqua" w:hAnsi="Book Antiqua" w:cs="Book Antiqua"/>
          <w:i/>
          <w:color w:val="000000"/>
        </w:rPr>
        <w:t>I</w:t>
      </w:r>
      <w:r w:rsidRPr="002B2B76">
        <w:rPr>
          <w:rFonts w:ascii="Book Antiqua" w:eastAsia="Book Antiqua" w:hAnsi="Book Antiqua" w:cs="Book Antiqua"/>
          <w:color w:val="000000"/>
          <w:vertAlign w:val="superscript"/>
        </w:rPr>
        <w:t>2</w:t>
      </w:r>
      <w:r w:rsidR="003E085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3E085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78.4).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calculated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4.9</w:t>
      </w:r>
      <w:r w:rsidR="00435908" w:rsidRPr="002B2B76">
        <w:rPr>
          <w:rFonts w:ascii="Book Antiqua" w:eastAsia="Book Antiqua" w:hAnsi="Book Antiqua" w:cs="Book Antiqua"/>
          <w:color w:val="000000"/>
        </w:rPr>
        <w:t xml:space="preserve"> </w:t>
      </w:r>
      <w:r w:rsidR="00BB74B4"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associated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minimal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heterogeneity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C4945" w:rsidRPr="002B2B76">
        <w:rPr>
          <w:rFonts w:ascii="Book Antiqua" w:eastAsia="Book Antiqua" w:hAnsi="Book Antiqua" w:cs="Book Antiqua"/>
          <w:i/>
          <w:color w:val="000000"/>
        </w:rPr>
        <w:t>P</w:t>
      </w:r>
      <w:r w:rsidR="004C4945"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color w:val="000000"/>
        </w:rPr>
        <w:t>I</w:t>
      </w:r>
      <w:r w:rsidRPr="002B2B76">
        <w:rPr>
          <w:rFonts w:ascii="Book Antiqua" w:eastAsia="Book Antiqua" w:hAnsi="Book Antiqua" w:cs="Book Antiqua"/>
          <w:color w:val="000000"/>
          <w:vertAlign w:val="superscript"/>
        </w:rPr>
        <w:t>2</w:t>
      </w:r>
      <w:r w:rsidR="00253CA1"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253CA1"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(Figure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calculated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totaled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log-rank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suggest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7968C0"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Figure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w:t>
      </w:r>
    </w:p>
    <w:p w14:paraId="6DFD333D" w14:textId="1EC5CB3C"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Pr="002B2B76">
        <w:rPr>
          <w:rFonts w:ascii="Book Antiqua" w:eastAsia="Book Antiqua" w:hAnsi="Book Antiqua" w:cs="Book Antiqua"/>
          <w:color w:val="000000"/>
          <w:vertAlign w:val="superscript"/>
        </w:rPr>
        <w:t>[21,22]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found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Hu</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CE409B" w:rsidRPr="002B2B76">
        <w:rPr>
          <w:rFonts w:ascii="Book Antiqua" w:eastAsia="Book Antiqua" w:hAnsi="Book Antiqua" w:cs="Book Antiqua"/>
          <w:color w:val="000000"/>
          <w:vertAlign w:val="superscript"/>
        </w:rPr>
        <w:t>[21]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higher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Yang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CE409B" w:rsidRPr="002B2B76">
        <w:rPr>
          <w:rFonts w:ascii="Book Antiqua" w:eastAsia="Book Antiqua" w:hAnsi="Book Antiqua" w:cs="Book Antiqua"/>
          <w:color w:val="000000"/>
          <w:vertAlign w:val="superscript"/>
        </w:rPr>
        <w:t>[22]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0.02)</w:t>
      </w:r>
      <w:r w:rsidRPr="002B2B76">
        <w:rPr>
          <w:rFonts w:ascii="Book Antiqua" w:eastAsia="Book Antiqua" w:hAnsi="Book Antiqua" w:cs="Book Antiqua"/>
          <w:color w:val="000000"/>
          <w:vertAlign w:val="superscript"/>
        </w:rPr>
        <w:t>[19,20]</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contributed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similarly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slightly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represented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Yang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CF0B2F" w:rsidRPr="002B2B76">
        <w:rPr>
          <w:rFonts w:ascii="Book Antiqua" w:eastAsia="Book Antiqua" w:hAnsi="Book Antiqua" w:cs="Book Antiqua"/>
          <w:color w:val="000000"/>
          <w:vertAlign w:val="superscript"/>
        </w:rPr>
        <w:t>[22]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results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calculated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C510FE"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C510FE"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520924"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frequent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between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(67.3%,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0.148).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Cholecystitis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Hu</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5C165B" w:rsidRPr="002B2B76">
        <w:rPr>
          <w:rFonts w:ascii="Book Antiqua" w:eastAsia="Book Antiqua" w:hAnsi="Book Antiqua" w:cs="Book Antiqua"/>
          <w:color w:val="000000"/>
          <w:vertAlign w:val="superscript"/>
        </w:rPr>
        <w:t>[21]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B465D2" w:rsidRPr="002B2B76">
        <w:rPr>
          <w:rFonts w:ascii="Book Antiqua" w:eastAsia="Book Antiqua" w:hAnsi="Book Antiqua" w:cs="Book Antiqua"/>
          <w:color w:val="000000"/>
        </w:rPr>
        <w:t>Bokemeyer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6F6954" w:rsidRPr="002B2B76">
        <w:rPr>
          <w:rFonts w:ascii="Book Antiqua" w:eastAsia="Book Antiqua" w:hAnsi="Book Antiqua" w:cs="Book Antiqua"/>
          <w:color w:val="000000"/>
          <w:vertAlign w:val="superscript"/>
        </w:rPr>
        <w:t>[24]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showed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12.5%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cholecystitis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hemobilia/bleeding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similar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among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1.0)</w:t>
      </w:r>
      <w:r w:rsidR="00942F88">
        <w:rPr>
          <w:rFonts w:ascii="Book Antiqua" w:eastAsia="Book Antiqua" w:hAnsi="Book Antiqua" w:cs="Book Antiqua"/>
          <w:color w:val="000000"/>
        </w:rPr>
        <w:t>.</w:t>
      </w:r>
    </w:p>
    <w:p w14:paraId="719B4EC5" w14:textId="77777777" w:rsidR="00A77B3E" w:rsidRPr="002B2B76" w:rsidRDefault="00A77B3E" w:rsidP="002B2B76">
      <w:pPr>
        <w:spacing w:line="360" w:lineRule="auto"/>
        <w:jc w:val="both"/>
        <w:rPr>
          <w:rFonts w:ascii="Book Antiqua" w:hAnsi="Book Antiqua"/>
        </w:rPr>
      </w:pPr>
    </w:p>
    <w:p w14:paraId="5448E41D" w14:textId="16EB4947" w:rsidR="00A77B3E" w:rsidRPr="002B2B76" w:rsidRDefault="00E51A2C" w:rsidP="002B2B76">
      <w:pPr>
        <w:spacing w:line="360" w:lineRule="auto"/>
        <w:jc w:val="both"/>
        <w:rPr>
          <w:rFonts w:ascii="Book Antiqua" w:hAnsi="Book Antiqua"/>
          <w:i/>
        </w:rPr>
      </w:pPr>
      <w:r w:rsidRPr="002B2B76">
        <w:rPr>
          <w:rFonts w:ascii="Book Antiqua" w:eastAsia="Book Antiqua" w:hAnsi="Book Antiqua" w:cs="Book Antiqua"/>
          <w:b/>
          <w:bCs/>
          <w:i/>
          <w:color w:val="000000"/>
        </w:rPr>
        <w:t>E</w:t>
      </w:r>
      <w:r w:rsidR="00CD3AAE" w:rsidRPr="002B2B76">
        <w:rPr>
          <w:rFonts w:ascii="Book Antiqua" w:eastAsia="Book Antiqua" w:hAnsi="Book Antiqua" w:cs="Book Antiqua"/>
          <w:b/>
          <w:bCs/>
          <w:i/>
          <w:color w:val="000000"/>
        </w:rPr>
        <w:t>RFA compared to percutaneous biliary RFA</w:t>
      </w:r>
      <w:r w:rsidR="00435908" w:rsidRPr="002B2B76">
        <w:rPr>
          <w:rFonts w:ascii="Book Antiqua" w:eastAsia="Book Antiqua" w:hAnsi="Book Antiqua" w:cs="Book Antiqua"/>
          <w:b/>
          <w:bCs/>
          <w:i/>
          <w:color w:val="000000"/>
        </w:rPr>
        <w:t xml:space="preserve"> </w:t>
      </w:r>
    </w:p>
    <w:p w14:paraId="0B63FEE3" w14:textId="66BE19F0"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128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initial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six</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between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334C55"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r w:rsidRPr="002B2B76">
        <w:rPr>
          <w:rFonts w:ascii="Book Antiqua" w:eastAsia="Book Antiqua" w:hAnsi="Book Antiqua" w:cs="Book Antiqua"/>
          <w:color w:val="000000"/>
          <w:vertAlign w:val="superscript"/>
        </w:rPr>
        <w:t>[21-26]</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 xml:space="preserve">there were 106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 xml:space="preserve">that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concomitant s</w:t>
      </w:r>
      <w:r w:rsidRPr="002B2B76">
        <w:rPr>
          <w:rFonts w:ascii="Book Antiqua" w:eastAsia="Book Antiqua" w:hAnsi="Book Antiqua" w:cs="Book Antiqua"/>
          <w:color w:val="000000"/>
        </w:rPr>
        <w:t>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 xml:space="preserve">who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control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b/>
          <w:bCs/>
          <w:color w:val="000000"/>
        </w:rPr>
        <w:t xml:space="preserve"> </w:t>
      </w:r>
    </w:p>
    <w:p w14:paraId="2E31112F" w14:textId="7B42B7F1" w:rsidR="00A77B3E" w:rsidRPr="002B2B76" w:rsidRDefault="00E76314"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 xml:space="preserve">The ERFA with stent cohort had a mean survival of </w:t>
      </w:r>
      <w:r w:rsidR="00E51A2C" w:rsidRPr="002B2B76">
        <w:rPr>
          <w:rFonts w:ascii="Book Antiqua" w:eastAsia="Book Antiqua" w:hAnsi="Book Antiqua" w:cs="Book Antiqua"/>
          <w:color w:val="000000"/>
        </w:rPr>
        <w:t>12.0</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0.9</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(Q</w:t>
      </w:r>
      <w:r w:rsidR="002D5DD4"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2D5DD4"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4.8,</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I</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2D5DD4"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37%</w:t>
      </w:r>
      <w:r w:rsidRPr="002B2B76">
        <w:rPr>
          <w:rFonts w:ascii="Book Antiqua" w:eastAsia="Book Antiqua" w:hAnsi="Book Antiqua" w:cs="Book Antiqua"/>
          <w:color w:val="000000"/>
        </w:rPr>
        <w:t>, Figure 4</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 xml:space="preserve">The PRFA with stent cohort had a mean survival of </w:t>
      </w:r>
      <w:r w:rsidR="00E51A2C" w:rsidRPr="002B2B76">
        <w:rPr>
          <w:rFonts w:ascii="Book Antiqua" w:eastAsia="Book Antiqua" w:hAnsi="Book Antiqua" w:cs="Book Antiqua"/>
          <w:color w:val="000000"/>
        </w:rPr>
        <w:t>8.1</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2.1</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(Q</w:t>
      </w:r>
      <w:r w:rsidR="002D5DD4"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2D5DD4"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0.09,</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I</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2D5DD4"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w:t>
      </w:r>
      <w:r w:rsidRPr="002B2B76">
        <w:rPr>
          <w:rFonts w:ascii="Book Antiqua" w:eastAsia="Book Antiqua" w:hAnsi="Book Antiqua" w:cs="Book Antiqua"/>
          <w:color w:val="000000"/>
        </w:rPr>
        <w:t>, Figure 4</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significantly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increased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control</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2D5DD4"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0.004,</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respectively).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 difference in mean survival</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among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favored</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3.9</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0.2</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(95%CI</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3.4-4.4,</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i/>
          <w:color w:val="000000"/>
        </w:rPr>
        <w:t>t</w:t>
      </w:r>
      <w:r w:rsidR="00E51A2C" w:rsidRPr="002B2B76">
        <w:rPr>
          <w:rFonts w:ascii="Book Antiqua" w:eastAsia="Book Antiqua" w:hAnsi="Book Antiqua" w:cs="Book Antiqua"/>
          <w:color w:val="000000"/>
        </w:rPr>
        <w:t>-test</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=16.6,</w:t>
      </w:r>
      <w:r w:rsidR="00435908" w:rsidRPr="002B2B76">
        <w:rPr>
          <w:rFonts w:ascii="Book Antiqua" w:eastAsia="Book Antiqua" w:hAnsi="Book Antiqua" w:cs="Book Antiqua"/>
          <w:color w:val="000000"/>
        </w:rPr>
        <w:t xml:space="preserve"> </w:t>
      </w:r>
      <w:r w:rsidR="00A54452" w:rsidRPr="002B2B76">
        <w:rPr>
          <w:rFonts w:ascii="Book Antiqua" w:eastAsia="Book Antiqua" w:hAnsi="Book Antiqua" w:cs="Book Antiqua"/>
          <w:i/>
          <w:color w:val="000000"/>
        </w:rPr>
        <w:t>P</w:t>
      </w:r>
      <w:r w:rsidR="00A54452"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&lt;</w:t>
      </w:r>
      <w:r w:rsidR="00A54452"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0.0001;</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Figure</w:t>
      </w:r>
      <w:r w:rsidR="00435908" w:rsidRPr="002B2B76">
        <w:rPr>
          <w:rFonts w:ascii="Book Antiqua" w:eastAsia="Book Antiqua" w:hAnsi="Book Antiqua" w:cs="Book Antiqua"/>
          <w:color w:val="000000"/>
        </w:rPr>
        <w:t xml:space="preserve"> </w:t>
      </w:r>
      <w:r w:rsidR="00E51A2C" w:rsidRPr="002B2B76">
        <w:rPr>
          <w:rFonts w:ascii="Book Antiqua" w:eastAsia="Book Antiqua" w:hAnsi="Book Antiqua" w:cs="Book Antiqua"/>
          <w:color w:val="000000"/>
        </w:rPr>
        <w:t>4).</w:t>
      </w:r>
    </w:p>
    <w:p w14:paraId="64FCC6F8" w14:textId="7BE812C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 xml:space="preserve">ERFA group had a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(Figure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(log-rank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Z</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5.3,</w:t>
      </w:r>
      <w:r w:rsidR="00435908" w:rsidRPr="002B2B76">
        <w:rPr>
          <w:rFonts w:ascii="Book Antiqua" w:eastAsia="Book Antiqua" w:hAnsi="Book Antiqua" w:cs="Book Antiqua"/>
          <w:color w:val="000000"/>
        </w:rPr>
        <w:t xml:space="preserve"> </w:t>
      </w:r>
      <w:r w:rsidR="00DC0F6B"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 xml:space="preserve">patients undergoing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00E76314" w:rsidRPr="002B2B76">
        <w:rPr>
          <w:rFonts w:ascii="Book Antiqua" w:eastAsia="Book Antiqua" w:hAnsi="Book Antiqua" w:cs="Book Antiqua"/>
          <w:color w:val="000000"/>
        </w:rPr>
        <w:t>had 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control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8E3074" w:rsidRPr="002B2B76">
        <w:rPr>
          <w:rFonts w:ascii="Book Antiqua" w:eastAsia="Book Antiqua" w:hAnsi="Book Antiqua" w:cs="Book Antiqua"/>
          <w:i/>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p>
    <w:p w14:paraId="37A209F0" w14:textId="1C761F88"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lastRenderedPageBreak/>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Cu</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261E65" w:rsidRPr="002B2B76">
        <w:rPr>
          <w:rFonts w:ascii="Book Antiqua" w:eastAsia="Book Antiqua" w:hAnsi="Book Antiqua" w:cs="Book Antiqua"/>
          <w:color w:val="000000"/>
          <w:vertAlign w:val="superscript"/>
        </w:rPr>
        <w:t>[25]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Wu</w:t>
      </w:r>
      <w:r w:rsidR="00435908" w:rsidRPr="002B2B76">
        <w:rPr>
          <w:rFonts w:ascii="Book Antiqua" w:eastAsia="Book Antiqua" w:hAnsi="Book Antiqua" w:cs="Book Antiqua"/>
          <w:color w:val="000000"/>
        </w:rPr>
        <w:t xml:space="preserve"> </w:t>
      </w:r>
      <w:r w:rsidR="00DC444B" w:rsidRPr="002B2B76">
        <w:rPr>
          <w:rFonts w:ascii="Book Antiqua" w:eastAsia="Book Antiqua" w:hAnsi="Book Antiqua" w:cs="Book Antiqua"/>
          <w:i/>
          <w:iCs/>
          <w:color w:val="000000"/>
        </w:rPr>
        <w:t>et al</w:t>
      </w:r>
      <w:r w:rsidRPr="002B2B76">
        <w:rPr>
          <w:rFonts w:ascii="Book Antiqua" w:eastAsia="Book Antiqua" w:hAnsi="Book Antiqua" w:cs="Book Antiqua"/>
          <w:color w:val="000000"/>
          <w:vertAlign w:val="superscript"/>
        </w:rPr>
        <w:t>[26]</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Pr="002B2B76">
        <w:rPr>
          <w:rFonts w:ascii="Book Antiqua" w:eastAsia="Book Antiqua" w:hAnsi="Book Antiqua" w:cs="Book Antiqua"/>
          <w:i/>
          <w:color w:val="000000"/>
        </w:rPr>
        <w:t>χ</w:t>
      </w:r>
      <w:r w:rsidRPr="002B2B76">
        <w:rPr>
          <w:rFonts w:ascii="Book Antiqua" w:eastAsia="Book Antiqua" w:hAnsi="Book Antiqua" w:cs="Book Antiqua"/>
          <w:color w:val="000000"/>
          <w:vertAlign w:val="superscript"/>
        </w:rPr>
        <w:t>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C1CAC"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11.0,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p>
    <w:p w14:paraId="3CC58939" w14:textId="77777777" w:rsidR="00A77B3E" w:rsidRPr="002B2B76" w:rsidRDefault="00A77B3E" w:rsidP="002B2B76">
      <w:pPr>
        <w:spacing w:line="360" w:lineRule="auto"/>
        <w:jc w:val="both"/>
        <w:rPr>
          <w:rFonts w:ascii="Book Antiqua" w:hAnsi="Book Antiqua"/>
        </w:rPr>
      </w:pPr>
    </w:p>
    <w:p w14:paraId="012E116C" w14:textId="0DD15B27" w:rsidR="00A77B3E" w:rsidRPr="002B2B76" w:rsidRDefault="00E51A2C" w:rsidP="002B2B76">
      <w:pPr>
        <w:spacing w:line="360" w:lineRule="auto"/>
        <w:jc w:val="both"/>
        <w:rPr>
          <w:rFonts w:ascii="Book Antiqua" w:hAnsi="Book Antiqua"/>
          <w:i/>
        </w:rPr>
      </w:pPr>
      <w:r w:rsidRPr="002B2B76">
        <w:rPr>
          <w:rFonts w:ascii="Book Antiqua" w:eastAsia="Book Antiqua" w:hAnsi="Book Antiqua" w:cs="Book Antiqua"/>
          <w:b/>
          <w:bCs/>
          <w:i/>
          <w:color w:val="000000"/>
        </w:rPr>
        <w:t>ERFA</w:t>
      </w:r>
      <w:r w:rsidR="00435908" w:rsidRPr="002B2B76">
        <w:rPr>
          <w:rFonts w:ascii="Book Antiqua" w:eastAsia="Book Antiqua" w:hAnsi="Book Antiqua" w:cs="Book Antiqua"/>
          <w:b/>
          <w:bCs/>
          <w:i/>
          <w:color w:val="000000"/>
        </w:rPr>
        <w:t xml:space="preserve"> </w:t>
      </w:r>
      <w:r w:rsidR="00483633" w:rsidRPr="002B2B76">
        <w:rPr>
          <w:rFonts w:ascii="Book Antiqua" w:eastAsia="Book Antiqua" w:hAnsi="Book Antiqua" w:cs="Book Antiqua"/>
          <w:b/>
          <w:bCs/>
          <w:i/>
          <w:color w:val="000000"/>
        </w:rPr>
        <w:t xml:space="preserve">compared to </w:t>
      </w:r>
      <w:r w:rsidR="000230CF" w:rsidRPr="002B2B76">
        <w:rPr>
          <w:rFonts w:ascii="Book Antiqua" w:eastAsia="Book Antiqua" w:hAnsi="Book Antiqua" w:cs="Book Antiqua"/>
          <w:b/>
          <w:bCs/>
          <w:i/>
          <w:color w:val="000000"/>
        </w:rPr>
        <w:t>PDT</w:t>
      </w:r>
    </w:p>
    <w:p w14:paraId="135B4105" w14:textId="5EB50C41"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identified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initial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search,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provided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contingent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w:t>
      </w:r>
      <w:r w:rsidRPr="002B2B76">
        <w:rPr>
          <w:rFonts w:ascii="Book Antiqua" w:eastAsia="Book Antiqua" w:hAnsi="Book Antiqua" w:cs="Book Antiqua"/>
          <w:color w:val="000000"/>
          <w:vertAlign w:val="superscript"/>
        </w:rPr>
        <w:t>[13,14]</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concomitant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ERCP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transhepatic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drainage.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(Figure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0.02).</w:t>
      </w:r>
    </w:p>
    <w:p w14:paraId="2EDA1EAE" w14:textId="7777777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identified,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three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provided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contingent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5)</w:t>
      </w:r>
      <w:r w:rsidRPr="002B2B76">
        <w:rPr>
          <w:rFonts w:ascii="Book Antiqua" w:eastAsia="Book Antiqua" w:hAnsi="Book Antiqua" w:cs="Book Antiqua"/>
          <w:color w:val="000000"/>
          <w:vertAlign w:val="superscript"/>
        </w:rPr>
        <w:t>[13-15]</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regard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among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62</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75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underwent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higher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(22.6%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(74%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migration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moderate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severe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post-procedure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(22.7%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0.003),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phototoxicity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vs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6).</w:t>
      </w:r>
      <w:r w:rsidR="00435908" w:rsidRPr="002B2B76">
        <w:rPr>
          <w:rFonts w:ascii="Book Antiqua" w:eastAsia="Book Antiqua" w:hAnsi="Book Antiqua" w:cs="Book Antiqua"/>
          <w:color w:val="000000"/>
        </w:rPr>
        <w:t xml:space="preserve"> </w:t>
      </w:r>
    </w:p>
    <w:p w14:paraId="08374C00" w14:textId="77777777" w:rsidR="00A77B3E" w:rsidRPr="002B2B76" w:rsidRDefault="00A77B3E" w:rsidP="002B2B76">
      <w:pPr>
        <w:spacing w:line="360" w:lineRule="auto"/>
        <w:jc w:val="both"/>
        <w:rPr>
          <w:rFonts w:ascii="Book Antiqua" w:hAnsi="Book Antiqua"/>
        </w:rPr>
      </w:pPr>
    </w:p>
    <w:p w14:paraId="4C6B5B50" w14:textId="13CDD827" w:rsidR="00A77B3E" w:rsidRPr="002B2B76" w:rsidRDefault="00E51A2C" w:rsidP="002B2B76">
      <w:pPr>
        <w:spacing w:line="360" w:lineRule="auto"/>
        <w:jc w:val="both"/>
        <w:rPr>
          <w:rFonts w:ascii="Book Antiqua" w:hAnsi="Book Antiqua"/>
          <w:i/>
        </w:rPr>
      </w:pPr>
      <w:r w:rsidRPr="002B2B76">
        <w:rPr>
          <w:rFonts w:ascii="Book Antiqua" w:eastAsia="Book Antiqua" w:hAnsi="Book Antiqua" w:cs="Book Antiqua"/>
          <w:b/>
          <w:bCs/>
          <w:i/>
          <w:color w:val="000000"/>
        </w:rPr>
        <w:t>Quality</w:t>
      </w:r>
      <w:r w:rsidR="00A571A3" w:rsidRPr="002B2B76">
        <w:rPr>
          <w:rFonts w:ascii="Book Antiqua" w:eastAsia="Book Antiqua" w:hAnsi="Book Antiqua" w:cs="Book Antiqua"/>
          <w:b/>
          <w:bCs/>
          <w:i/>
          <w:color w:val="000000"/>
        </w:rPr>
        <w:t xml:space="preserve"> assessment and risk for bias</w:t>
      </w:r>
    </w:p>
    <w:p w14:paraId="4D9AF88F" w14:textId="244E99A2"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BA041C" w:rsidRPr="002B2B76">
        <w:rPr>
          <w:rFonts w:ascii="Book Antiqua" w:eastAsia="Book Antiqua" w:hAnsi="Book Antiqua" w:cs="Book Antiqua"/>
          <w:color w:val="000000"/>
          <w:vertAlign w:val="superscript"/>
        </w:rPr>
        <w:t>[13]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received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confounders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tumor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performance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number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among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described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series,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Schmidt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colleagues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largely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retrospective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Designation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portion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determined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choice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point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selection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receiving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“8”</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Wu</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BC7866" w:rsidRPr="002B2B76">
        <w:rPr>
          <w:rFonts w:ascii="Book Antiqua" w:eastAsia="Book Antiqua" w:hAnsi="Book Antiqua" w:cs="Book Antiqua"/>
          <w:color w:val="000000"/>
          <w:vertAlign w:val="superscript"/>
        </w:rPr>
        <w:t>[26]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received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a</w:t>
      </w:r>
      <w:r w:rsidR="00435908" w:rsidRPr="002B2B76">
        <w:rPr>
          <w:rFonts w:ascii="Book Antiqua" w:eastAsia="Book Antiqua" w:hAnsi="Book Antiqua" w:cs="Book Antiqua"/>
          <w:color w:val="000000"/>
        </w:rPr>
        <w:t xml:space="preserve"> </w:t>
      </w:r>
      <w:r w:rsidR="00AC5653" w:rsidRPr="002B2B76">
        <w:rPr>
          <w:rFonts w:ascii="Book Antiqua" w:eastAsia="Book Antiqua" w:hAnsi="Book Antiqua" w:cs="Book Antiqua"/>
          <w:color w:val="000000"/>
        </w:rPr>
        <w:t>NOS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cofounders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corrected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Additionally,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Cui</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DE2A3F" w:rsidRPr="002B2B76">
        <w:rPr>
          <w:rFonts w:ascii="Book Antiqua" w:eastAsia="Book Antiqua" w:hAnsi="Book Antiqua" w:cs="Book Antiqua"/>
          <w:color w:val="000000"/>
          <w:vertAlign w:val="superscript"/>
        </w:rPr>
        <w:t>[25]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also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received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“7”</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because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among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groups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uncorrected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00B465D2" w:rsidRPr="002B2B76">
        <w:rPr>
          <w:rFonts w:ascii="Book Antiqua" w:eastAsia="Book Antiqua" w:hAnsi="Book Antiqua" w:cs="Book Antiqua"/>
          <w:color w:val="000000"/>
        </w:rPr>
        <w:t>Bokemeyer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i/>
          <w:iCs/>
          <w:color w:val="000000"/>
        </w:rPr>
        <w:t>et</w:t>
      </w:r>
      <w:r w:rsidR="00435908" w:rsidRPr="002B2B76">
        <w:rPr>
          <w:rFonts w:ascii="Book Antiqua" w:eastAsia="Book Antiqua" w:hAnsi="Book Antiqua" w:cs="Book Antiqua"/>
          <w:i/>
          <w:iCs/>
          <w:color w:val="000000"/>
        </w:rPr>
        <w:t xml:space="preserve"> </w:t>
      </w:r>
      <w:r w:rsidRPr="002B2B76">
        <w:rPr>
          <w:rFonts w:ascii="Book Antiqua" w:eastAsia="Book Antiqua" w:hAnsi="Book Antiqua" w:cs="Book Antiqua"/>
          <w:i/>
          <w:iCs/>
          <w:color w:val="000000"/>
        </w:rPr>
        <w:t>al</w:t>
      </w:r>
      <w:r w:rsidR="006F6954" w:rsidRPr="002B2B76">
        <w:rPr>
          <w:rFonts w:ascii="Book Antiqua" w:eastAsia="Book Antiqua" w:hAnsi="Book Antiqua" w:cs="Book Antiqua"/>
          <w:color w:val="000000"/>
          <w:vertAlign w:val="superscript"/>
        </w:rPr>
        <w:t>[24]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received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confounders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adjusted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disease,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endoprostheses,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application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chemotherapy.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Yang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colleagues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Cochrane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tool.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subjects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randomized,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interventionalists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blinded.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Additionally,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unclear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detailed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Supplementary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Figure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published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abstracts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Detailed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scores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appendix</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Supplementary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Table</w:t>
      </w:r>
      <w:r w:rsidR="00435908" w:rsidRPr="002B2B76">
        <w:rPr>
          <w:rFonts w:ascii="Book Antiqua" w:eastAsia="Book Antiqua" w:hAnsi="Book Antiqua" w:cs="Book Antiqua"/>
          <w:color w:val="000000"/>
        </w:rPr>
        <w:t xml:space="preserve"> </w:t>
      </w:r>
      <w:r w:rsidR="00274E6E" w:rsidRPr="002B2B76">
        <w:rPr>
          <w:rFonts w:ascii="Book Antiqua" w:eastAsia="Book Antiqua" w:hAnsi="Book Antiqua" w:cs="Book Antiqua"/>
          <w:color w:val="000000"/>
        </w:rPr>
        <w:t>3</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4D3E6063" w14:textId="77777777" w:rsidR="00A77B3E" w:rsidRPr="002B2B76" w:rsidRDefault="00A77B3E" w:rsidP="002B2B76">
      <w:pPr>
        <w:spacing w:line="360" w:lineRule="auto"/>
        <w:jc w:val="both"/>
        <w:rPr>
          <w:rFonts w:ascii="Book Antiqua" w:hAnsi="Book Antiqua"/>
        </w:rPr>
      </w:pPr>
    </w:p>
    <w:p w14:paraId="6D049905"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aps/>
          <w:color w:val="000000"/>
          <w:u w:val="single"/>
        </w:rPr>
        <w:t>DISCUSSION</w:t>
      </w:r>
    </w:p>
    <w:p w14:paraId="191B6C3F" w14:textId="631AA50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Although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remains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relatively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disease,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incidence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continues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worldwide.</w:t>
      </w:r>
      <w:r w:rsidR="008C7F12"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Surgical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resection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remains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curative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resection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diagnosed,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likely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variety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factors,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delayed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diagnosis,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large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onset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symptoms</w:t>
      </w:r>
      <w:r w:rsidRPr="002B2B76">
        <w:rPr>
          <w:rFonts w:ascii="Book Antiqua" w:eastAsia="Book Antiqua" w:hAnsi="Book Antiqua" w:cs="Book Antiqua"/>
          <w:color w:val="000000"/>
          <w:vertAlign w:val="superscript"/>
        </w:rPr>
        <w:t>[27]</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many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become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mainstay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options.</w:t>
      </w:r>
      <w:r w:rsidR="00435908" w:rsidRPr="002B2B76">
        <w:rPr>
          <w:rFonts w:ascii="Book Antiqua" w:eastAsia="Book Antiqua" w:hAnsi="Book Antiqua" w:cs="Book Antiqua"/>
          <w:color w:val="000000"/>
        </w:rPr>
        <w:t xml:space="preserve"> </w:t>
      </w:r>
    </w:p>
    <w:p w14:paraId="45377C28" w14:textId="7E93A662"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compiles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previous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investigations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describe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roles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ascertain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benefits,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identifying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portend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remaining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life.</w:t>
      </w:r>
      <w:r w:rsidR="00435908" w:rsidRPr="002B2B76">
        <w:rPr>
          <w:rFonts w:ascii="Book Antiqua" w:eastAsia="Book Antiqua" w:hAnsi="Book Antiqua" w:cs="Book Antiqua"/>
          <w:color w:val="000000"/>
        </w:rPr>
        <w:t xml:space="preserve"> </w:t>
      </w:r>
    </w:p>
    <w:p w14:paraId="0DBB9DBC" w14:textId="6867073F"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improvement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both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capable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Radiologists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leads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improvement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impacted.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between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does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suggest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superiority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regard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arguing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widespread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implementation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technique.</w:t>
      </w:r>
      <w:r w:rsidR="00435908" w:rsidRPr="002B2B76">
        <w:rPr>
          <w:rFonts w:ascii="Book Antiqua" w:eastAsia="Book Antiqua" w:hAnsi="Book Antiqua" w:cs="Book Antiqua"/>
          <w:color w:val="000000"/>
        </w:rPr>
        <w:t xml:space="preserve"> </w:t>
      </w:r>
    </w:p>
    <w:p w14:paraId="77970E22" w14:textId="538DE1B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Safety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concerns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raised,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given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migration—with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delays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chemotherapy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ensuing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hyperbilirubinemia—as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hemobilia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cholecystitis.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reveal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hemobilia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cholecystitis.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Subgroup</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insufficient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conclude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cholecystitis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occurred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plastic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metallic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given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lack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reported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allowed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definitive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conclusions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difficult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make.</w:t>
      </w:r>
      <w:r w:rsidR="00435908" w:rsidRPr="002B2B76">
        <w:rPr>
          <w:rFonts w:ascii="Book Antiqua" w:eastAsia="Book Antiqua" w:hAnsi="Book Antiqua" w:cs="Book Antiqua"/>
          <w:color w:val="000000"/>
        </w:rPr>
        <w:t xml:space="preserve"> </w:t>
      </w:r>
    </w:p>
    <w:p w14:paraId="7DA7CA28" w14:textId="0518FD8E"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feasible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reasonable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safety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appealing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technique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certain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respects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degree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stricture,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severe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strictures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make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passage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difficult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strictures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adequate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contact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achieve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adequate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also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lack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consensus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regard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timing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repeat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particularly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successful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first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Further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needed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ascertain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optimal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period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between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endoluminal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clinical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parameters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otherwise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warrant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repeating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avoiding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procedure.</w:t>
      </w:r>
      <w:r w:rsidR="00435908" w:rsidRPr="002B2B76">
        <w:rPr>
          <w:rFonts w:ascii="Book Antiqua" w:eastAsia="Book Antiqua" w:hAnsi="Book Antiqua" w:cs="Book Antiqua"/>
          <w:color w:val="000000"/>
        </w:rPr>
        <w:t xml:space="preserve"> </w:t>
      </w:r>
    </w:p>
    <w:p w14:paraId="00EAE653" w14:textId="2AC3DC6C"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Given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paucity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restricted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small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number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published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potentially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overstate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benefit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Thirteen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lack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contingency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separate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from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those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(ampullary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pancreatic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carcinomas),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15</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endotherapies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whom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previous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surgical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undertaken.</w:t>
      </w:r>
      <w:r w:rsidR="00435908" w:rsidRPr="002B2B76">
        <w:rPr>
          <w:rFonts w:ascii="Book Antiqua" w:eastAsia="Book Antiqua" w:hAnsi="Book Antiqua" w:cs="Book Antiqua"/>
          <w:color w:val="000000"/>
        </w:rPr>
        <w:t xml:space="preserve"> </w:t>
      </w:r>
    </w:p>
    <w:p w14:paraId="6CF75C2F" w14:textId="36EBD8AD"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point,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Zheng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colleagues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suggested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undergoing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pooled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9.6</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included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w:t>
      </w:r>
      <w:r w:rsidRPr="002B2B76">
        <w:rPr>
          <w:rFonts w:ascii="Book Antiqua" w:eastAsia="Book Antiqua" w:hAnsi="Book Antiqua" w:cs="Book Antiqua"/>
          <w:color w:val="000000"/>
          <w:vertAlign w:val="superscript"/>
        </w:rPr>
        <w:t>[28]</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Similarly,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separate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found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Pr="002B2B76">
        <w:rPr>
          <w:rFonts w:ascii="Book Antiqua" w:eastAsia="Book Antiqua" w:hAnsi="Book Antiqua" w:cs="Book Antiqua"/>
          <w:color w:val="000000"/>
          <w:vertAlign w:val="superscript"/>
        </w:rPr>
        <w:t>[29]</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exact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mechanism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prolonged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unknown,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postulated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induces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systemic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immune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response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amplified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immune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modulating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agents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resulting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improved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clinical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Pr="002B2B76">
        <w:rPr>
          <w:rFonts w:ascii="Book Antiqua" w:eastAsia="Book Antiqua" w:hAnsi="Book Antiqua" w:cs="Book Antiqua"/>
          <w:color w:val="000000"/>
          <w:vertAlign w:val="superscript"/>
        </w:rPr>
        <w:t>[30-32]</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3B167CB2" w14:textId="10E43C98"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94</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cumulative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receiving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explained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etiologies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technique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advancement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availability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improved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visualization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malignant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stricture;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selection;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confounders,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selection.</w:t>
      </w:r>
      <w:r w:rsidR="00435908" w:rsidRPr="002B2B76">
        <w:rPr>
          <w:rFonts w:ascii="Book Antiqua" w:eastAsia="Book Antiqua" w:hAnsi="Book Antiqua" w:cs="Book Antiqua"/>
          <w:color w:val="000000"/>
        </w:rPr>
        <w:t xml:space="preserve"> </w:t>
      </w:r>
    </w:p>
    <w:p w14:paraId="5A1CFED1" w14:textId="1EF53B3C"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well-studied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shown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superior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paucity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meta-analysis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demonstrated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relevant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contingency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median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superior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explained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lack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modalities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adequate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comparison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p>
    <w:p w14:paraId="25687C2F" w14:textId="77777777" w:rsidR="00A77B3E" w:rsidRPr="002B2B76" w:rsidRDefault="00E51A2C" w:rsidP="002B2B76">
      <w:pPr>
        <w:spacing w:line="360" w:lineRule="auto"/>
        <w:ind w:firstLineChars="200" w:firstLine="480"/>
        <w:jc w:val="both"/>
        <w:rPr>
          <w:rFonts w:ascii="Book Antiqua" w:hAnsi="Book Antiqua"/>
        </w:rPr>
      </w:pP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lack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available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present,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largely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center-dependent.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inconvenience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requiring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two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stages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administration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photosensitizer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delivery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tumor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necrosis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cell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death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also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inconvenience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avoiding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direct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exposure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light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due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risk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skin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photosensitivity.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performed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single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worth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would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subsequent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increase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costs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related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repeat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procedures,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must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also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further.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statistically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occlusion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lastRenderedPageBreak/>
        <w:t>adverse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singular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modality,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safety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still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offering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benefit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longer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Interestingly,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PDT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higher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migration,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may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potentially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reflect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decrease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size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obstructing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tumor,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desirable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however,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quantified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potential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investigation.</w:t>
      </w:r>
    </w:p>
    <w:p w14:paraId="3470CBE6" w14:textId="77777777" w:rsidR="00A77B3E" w:rsidRPr="002B2B76" w:rsidRDefault="00A77B3E" w:rsidP="002B2B76">
      <w:pPr>
        <w:spacing w:line="360" w:lineRule="auto"/>
        <w:jc w:val="both"/>
        <w:rPr>
          <w:rFonts w:ascii="Book Antiqua" w:hAnsi="Book Antiqua"/>
        </w:rPr>
      </w:pPr>
    </w:p>
    <w:p w14:paraId="664B1291"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aps/>
          <w:color w:val="000000"/>
          <w:u w:val="single"/>
        </w:rPr>
        <w:t>CONCLUSION</w:t>
      </w:r>
    </w:p>
    <w:p w14:paraId="6914209C"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ERFA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shown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significant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promise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population,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but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further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needed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assess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specific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cohort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further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understand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technical,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clinical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especially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extend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beyond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p>
    <w:p w14:paraId="4433FC01" w14:textId="77777777" w:rsidR="00A77B3E" w:rsidRPr="002B2B76" w:rsidRDefault="00A77B3E" w:rsidP="002B2B76">
      <w:pPr>
        <w:spacing w:line="360" w:lineRule="auto"/>
        <w:jc w:val="both"/>
        <w:rPr>
          <w:rFonts w:ascii="Book Antiqua" w:hAnsi="Book Antiqua"/>
        </w:rPr>
      </w:pPr>
    </w:p>
    <w:p w14:paraId="19578B75"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aps/>
          <w:color w:val="000000"/>
          <w:u w:val="single"/>
        </w:rPr>
        <w:t>ARTICLE</w:t>
      </w:r>
      <w:r w:rsidR="00435908" w:rsidRPr="002B2B76">
        <w:rPr>
          <w:rFonts w:ascii="Book Antiqua" w:eastAsia="Book Antiqua" w:hAnsi="Book Antiqua" w:cs="Book Antiqua"/>
          <w:b/>
          <w:caps/>
          <w:color w:val="000000"/>
          <w:u w:val="single"/>
        </w:rPr>
        <w:t xml:space="preserve"> </w:t>
      </w:r>
      <w:r w:rsidRPr="002B2B76">
        <w:rPr>
          <w:rFonts w:ascii="Book Antiqua" w:eastAsia="Book Antiqua" w:hAnsi="Book Antiqua" w:cs="Book Antiqua"/>
          <w:b/>
          <w:caps/>
          <w:color w:val="000000"/>
          <w:u w:val="single"/>
        </w:rPr>
        <w:t>HIGHLIGHTS</w:t>
      </w:r>
    </w:p>
    <w:p w14:paraId="4E8DB9DB"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background</w:t>
      </w:r>
    </w:p>
    <w:p w14:paraId="2E1FE2CC" w14:textId="6A48C7F6"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Further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prospective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therapeutic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modalities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needed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best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understand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their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role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E273BF" w:rsidRPr="002B2B76">
        <w:rPr>
          <w:rFonts w:ascii="Book Antiqua" w:eastAsia="Book Antiqua" w:hAnsi="Book Antiqua" w:cs="Book Antiqua"/>
          <w:color w:val="000000"/>
        </w:rPr>
        <w:t>.</w:t>
      </w:r>
    </w:p>
    <w:p w14:paraId="184C7697" w14:textId="77777777" w:rsidR="00A77B3E" w:rsidRPr="002B2B76" w:rsidRDefault="00A77B3E" w:rsidP="002B2B76">
      <w:pPr>
        <w:spacing w:line="360" w:lineRule="auto"/>
        <w:jc w:val="both"/>
        <w:rPr>
          <w:rFonts w:ascii="Book Antiqua" w:hAnsi="Book Antiqua"/>
        </w:rPr>
      </w:pPr>
    </w:p>
    <w:p w14:paraId="486E4776"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motivation</w:t>
      </w:r>
    </w:p>
    <w:p w14:paraId="49B85415" w14:textId="052C13D1"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promising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therapeutic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presenting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E273BF" w:rsidRPr="002B2B76">
        <w:rPr>
          <w:rFonts w:ascii="Book Antiqua" w:eastAsia="Book Antiqua" w:hAnsi="Book Antiqua" w:cs="Book Antiqua"/>
          <w:color w:val="000000"/>
        </w:rPr>
        <w:t>.</w:t>
      </w:r>
    </w:p>
    <w:p w14:paraId="3F7E77C8" w14:textId="77777777" w:rsidR="00A77B3E" w:rsidRPr="002B2B76" w:rsidRDefault="00A77B3E" w:rsidP="002B2B76">
      <w:pPr>
        <w:spacing w:line="360" w:lineRule="auto"/>
        <w:jc w:val="both"/>
        <w:rPr>
          <w:rFonts w:ascii="Book Antiqua" w:hAnsi="Book Antiqua"/>
        </w:rPr>
      </w:pPr>
    </w:p>
    <w:p w14:paraId="71C5F870"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objectives</w:t>
      </w:r>
    </w:p>
    <w:p w14:paraId="52D8D726" w14:textId="0700FE8A"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conjunction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biliary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stenting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showed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improved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benefit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when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alternative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therapies</w:t>
      </w:r>
      <w:r w:rsidR="00E273BF"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p>
    <w:p w14:paraId="63C2AD63" w14:textId="77777777" w:rsidR="00A77B3E" w:rsidRPr="002B2B76" w:rsidRDefault="00A77B3E" w:rsidP="002B2B76">
      <w:pPr>
        <w:spacing w:line="360" w:lineRule="auto"/>
        <w:jc w:val="both"/>
        <w:rPr>
          <w:rFonts w:ascii="Book Antiqua" w:hAnsi="Book Antiqua"/>
        </w:rPr>
      </w:pPr>
    </w:p>
    <w:p w14:paraId="3E828DF9"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methods</w:t>
      </w:r>
    </w:p>
    <w:p w14:paraId="318D6F96"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lastRenderedPageBreak/>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comprehensive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literature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studies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evaluating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benefit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clinical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relates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proposed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therapeutic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interventions.</w:t>
      </w:r>
    </w:p>
    <w:p w14:paraId="19FE9713" w14:textId="77777777" w:rsidR="00A77B3E" w:rsidRPr="002B2B76" w:rsidRDefault="00A77B3E" w:rsidP="002B2B76">
      <w:pPr>
        <w:spacing w:line="360" w:lineRule="auto"/>
        <w:jc w:val="both"/>
        <w:rPr>
          <w:rFonts w:ascii="Book Antiqua" w:hAnsi="Book Antiqua"/>
        </w:rPr>
      </w:pPr>
    </w:p>
    <w:p w14:paraId="56F6759D"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results</w:t>
      </w:r>
    </w:p>
    <w:p w14:paraId="480AED57"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understand,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qualify,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quantify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survival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percutaneous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treatment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compares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conventional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alone.</w:t>
      </w:r>
    </w:p>
    <w:p w14:paraId="663FEC42" w14:textId="77777777" w:rsidR="00A77B3E" w:rsidRPr="002B2B76" w:rsidRDefault="00A77B3E" w:rsidP="002B2B76">
      <w:pPr>
        <w:spacing w:line="360" w:lineRule="auto"/>
        <w:jc w:val="both"/>
        <w:rPr>
          <w:rFonts w:ascii="Book Antiqua" w:hAnsi="Book Antiqua"/>
        </w:rPr>
      </w:pPr>
    </w:p>
    <w:p w14:paraId="3D578F05"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conclusions</w:t>
      </w:r>
    </w:p>
    <w:p w14:paraId="631693FF" w14:textId="4C319DCB"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Our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motivation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study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better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understand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alternative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approaches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palliative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patients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E273BF" w:rsidRPr="002B2B76">
        <w:rPr>
          <w:rFonts w:ascii="Book Antiqua" w:eastAsia="Book Antiqua" w:hAnsi="Book Antiqua" w:cs="Book Antiqua"/>
          <w:color w:val="000000"/>
        </w:rPr>
        <w:t>.</w:t>
      </w:r>
    </w:p>
    <w:p w14:paraId="74388E07" w14:textId="77777777" w:rsidR="00A77B3E" w:rsidRPr="002B2B76" w:rsidRDefault="00A77B3E" w:rsidP="002B2B76">
      <w:pPr>
        <w:spacing w:line="360" w:lineRule="auto"/>
        <w:jc w:val="both"/>
        <w:rPr>
          <w:rFonts w:ascii="Book Antiqua" w:hAnsi="Book Antiqua"/>
        </w:rPr>
      </w:pPr>
    </w:p>
    <w:p w14:paraId="38AD8E11"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i/>
          <w:color w:val="000000"/>
        </w:rPr>
        <w:t>Research</w:t>
      </w:r>
      <w:r w:rsidR="00435908" w:rsidRPr="002B2B76">
        <w:rPr>
          <w:rFonts w:ascii="Book Antiqua" w:eastAsia="Book Antiqua" w:hAnsi="Book Antiqua" w:cs="Book Antiqua"/>
          <w:b/>
          <w:i/>
          <w:color w:val="000000"/>
        </w:rPr>
        <w:t xml:space="preserve"> </w:t>
      </w:r>
      <w:r w:rsidRPr="002B2B76">
        <w:rPr>
          <w:rFonts w:ascii="Book Antiqua" w:eastAsia="Book Antiqua" w:hAnsi="Book Antiqua" w:cs="Book Antiqua"/>
          <w:b/>
          <w:i/>
          <w:color w:val="000000"/>
        </w:rPr>
        <w:t>perspectives</w:t>
      </w:r>
    </w:p>
    <w:p w14:paraId="752FEED3" w14:textId="267F4E4A"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There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limited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data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evaluating</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clinical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outcomes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of</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endoscopic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radiofrequency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ablation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photodynamic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therapy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interventions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unresectable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cholangiocarcinoma</w:t>
      </w:r>
      <w:r w:rsidR="00E273BF" w:rsidRPr="002B2B76">
        <w:rPr>
          <w:rFonts w:ascii="Book Antiqua" w:eastAsia="Book Antiqua" w:hAnsi="Book Antiqua" w:cs="Book Antiqua"/>
          <w:color w:val="000000"/>
        </w:rPr>
        <w:t>.</w:t>
      </w:r>
    </w:p>
    <w:p w14:paraId="4AEA0DE3" w14:textId="77777777" w:rsidR="00A77B3E" w:rsidRPr="002B2B76" w:rsidRDefault="00A77B3E" w:rsidP="002B2B76">
      <w:pPr>
        <w:spacing w:line="360" w:lineRule="auto"/>
        <w:jc w:val="both"/>
        <w:rPr>
          <w:rFonts w:ascii="Book Antiqua" w:hAnsi="Book Antiqua"/>
        </w:rPr>
      </w:pPr>
    </w:p>
    <w:p w14:paraId="10239369"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REFERENCES</w:t>
      </w:r>
    </w:p>
    <w:p w14:paraId="54CAE1F5"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 </w:t>
      </w:r>
      <w:r w:rsidRPr="00732396">
        <w:rPr>
          <w:rFonts w:ascii="Book Antiqua" w:hAnsi="Book Antiqua"/>
          <w:b/>
          <w:bCs/>
        </w:rPr>
        <w:t>Global Burden of Disease Cancer Collaboration</w:t>
      </w:r>
      <w:r w:rsidRPr="00732396">
        <w:rPr>
          <w:rFonts w:ascii="Book Antiqua" w:hAnsi="Book Antiqua"/>
        </w:rPr>
        <w:t>, Fitzmaurice C, Dicker D, Pain A, Hamavid H, Moradi-Lakeh M, MacIntyre MF, Allen C, Hansen G, Woodbrook R, Wolfe C, Hamadeh RR, Moore A, Werdecker A, Gessner BD, Te Ao B, McMahon B, Karimkhani C, Yu C, Cooke GS, Schwebel DC, Carpenter DO, Pereira DM, Nash D, Kazi DS, De Leo D, Plass D, Ukwaja KN, Thurston GD, Yun Jin K, Simard EP, Mills E, Park EK, Catalá-López F, deVeber G, Gotay C, Khan G, Hosgood HD 3rd, Santos IS, Leasher JL, Singh J, Leigh J, Jonas JB, Sanabria J, Beardsley J, Jacobsen KH, Takahashi K, Franklin RC, Ronfani L, Montico M, Naldi L, Tonelli M, Geleijnse J, Petzold M, Shrime MG, Younis M, Yonemoto N, Breitborde N, Yip P, Pourmalek F, Lotufo PA, Esteghamati A, Hankey GJ, Ali R, Lunevicius R, Malekzadeh R, Dellavalle R, Weintraub R, Lucas R, Hay R, Rojas-</w:t>
      </w:r>
      <w:r w:rsidRPr="00732396">
        <w:rPr>
          <w:rFonts w:ascii="Book Antiqua" w:hAnsi="Book Antiqua"/>
        </w:rPr>
        <w:lastRenderedPageBreak/>
        <w:t xml:space="preserve">Rueda D, Westerman R, Sepanlou SG, Nolte S, Patten S, Weichenthal S, Abera SF, Fereshtehnejad SM, Shiue I, Driscoll T, Vasankari T, Alsharif U, Rahimi-Movaghar V, Vlassov VV, Marcenes WS, Mekonnen W, Melaku YA, Yano Y, Artaman A, Campos I, MacLachlan J, Mueller U, Kim D, Trillini M, Eshrati B, Williams HC, Shibuya K, Dandona R, Murthy K, Cowie B, Amare AT, Antonio CA, Castañeda-Orjuela C, van Gool CH, Violante F, Oh IH, Deribe K, Soreide K, Knibbs L, Kereselidze M, Green M, Cardenas R, Roy N, Tillmann T, Li Y, Krueger H, Monasta L, Dey S, Sheikhbahaei S, Hafezi-Nejad N, Kumar GA, Sreeramareddy CT, Dandona L, Wang H, Vollset SE, Mokdad A, Salomon JA, Lozano R, Vos T, Forouzanfar M, Lopez A, Murray C, Naghavi M. The Global Burden of Cancer 2013. </w:t>
      </w:r>
      <w:r w:rsidRPr="00732396">
        <w:rPr>
          <w:rFonts w:ascii="Book Antiqua" w:hAnsi="Book Antiqua"/>
          <w:i/>
          <w:iCs/>
        </w:rPr>
        <w:t>JAMA Oncol</w:t>
      </w:r>
      <w:r w:rsidRPr="00732396">
        <w:rPr>
          <w:rFonts w:ascii="Book Antiqua" w:hAnsi="Book Antiqua"/>
        </w:rPr>
        <w:t xml:space="preserve"> 2015; </w:t>
      </w:r>
      <w:r w:rsidRPr="00732396">
        <w:rPr>
          <w:rFonts w:ascii="Book Antiqua" w:hAnsi="Book Antiqua"/>
          <w:b/>
          <w:bCs/>
        </w:rPr>
        <w:t>1</w:t>
      </w:r>
      <w:r w:rsidRPr="00732396">
        <w:rPr>
          <w:rFonts w:ascii="Book Antiqua" w:hAnsi="Book Antiqua"/>
        </w:rPr>
        <w:t>: 505-527 [PMID: 26181261 DOI: 10.1001/jamaoncol.2015.0735]</w:t>
      </w:r>
    </w:p>
    <w:p w14:paraId="064B4707" w14:textId="66282255" w:rsidR="0090061B" w:rsidRPr="00732396" w:rsidRDefault="00BD57EC" w:rsidP="002B2B76">
      <w:pPr>
        <w:spacing w:line="360" w:lineRule="auto"/>
        <w:jc w:val="both"/>
        <w:rPr>
          <w:rFonts w:ascii="Book Antiqua" w:hAnsi="Book Antiqua"/>
        </w:rPr>
      </w:pPr>
      <w:r w:rsidRPr="00732396">
        <w:rPr>
          <w:rFonts w:ascii="Book Antiqua" w:hAnsi="Book Antiqua"/>
        </w:rPr>
        <w:t>2</w:t>
      </w:r>
      <w:r w:rsidR="0090061B" w:rsidRPr="00732396">
        <w:rPr>
          <w:rFonts w:ascii="Book Antiqua" w:hAnsi="Book Antiqua"/>
          <w:b/>
        </w:rPr>
        <w:t xml:space="preserve"> National Cancer Institute.</w:t>
      </w:r>
      <w:r w:rsidR="0090061B" w:rsidRPr="00732396">
        <w:rPr>
          <w:rFonts w:ascii="Book Antiqua" w:hAnsi="Book Antiqua"/>
        </w:rPr>
        <w:t xml:space="preserve"> "Cancer stat facts: liver and i</w:t>
      </w:r>
      <w:r w:rsidR="00830D34" w:rsidRPr="00732396">
        <w:rPr>
          <w:rFonts w:ascii="Book Antiqua" w:hAnsi="Book Antiqua"/>
        </w:rPr>
        <w:t>ntrahepatic bile duct cancer." 2020</w:t>
      </w:r>
      <w:r w:rsidR="0090061B" w:rsidRPr="00732396">
        <w:rPr>
          <w:rFonts w:ascii="Book Antiqua" w:hAnsi="Book Antiqua"/>
        </w:rPr>
        <w:t xml:space="preserve"> [DOI:</w:t>
      </w:r>
      <w:r w:rsidRPr="00732396">
        <w:rPr>
          <w:rFonts w:ascii="Book Antiqua" w:hAnsi="Book Antiqua"/>
        </w:rPr>
        <w:t xml:space="preserve"> </w:t>
      </w:r>
      <w:r w:rsidR="0090061B" w:rsidRPr="00732396">
        <w:rPr>
          <w:rFonts w:ascii="Book Antiqua" w:hAnsi="Book Antiqua"/>
        </w:rPr>
        <w:t>10.32388/AOLRSJ]</w:t>
      </w:r>
    </w:p>
    <w:p w14:paraId="10F094EA"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3 </w:t>
      </w:r>
      <w:r w:rsidRPr="00732396">
        <w:rPr>
          <w:rFonts w:ascii="Book Antiqua" w:hAnsi="Book Antiqua"/>
          <w:b/>
          <w:bCs/>
        </w:rPr>
        <w:t>DeOliveira ML</w:t>
      </w:r>
      <w:r w:rsidRPr="00732396">
        <w:rPr>
          <w:rFonts w:ascii="Book Antiqua" w:hAnsi="Book Antiqua"/>
        </w:rPr>
        <w:t xml:space="preserve">, Cunningham SC, Cameron JL, Kamangar F, Winter JM, Lillemoe KD, Choti MA, Yeo CJ, Schulick RD. Cholangiocarcinoma: thirty-one-year experience with 564 patients at a single institution. </w:t>
      </w:r>
      <w:r w:rsidRPr="00732396">
        <w:rPr>
          <w:rFonts w:ascii="Book Antiqua" w:hAnsi="Book Antiqua"/>
          <w:i/>
          <w:iCs/>
        </w:rPr>
        <w:t>Ann Surg</w:t>
      </w:r>
      <w:r w:rsidRPr="00732396">
        <w:rPr>
          <w:rFonts w:ascii="Book Antiqua" w:hAnsi="Book Antiqua"/>
        </w:rPr>
        <w:t xml:space="preserve"> 2007; </w:t>
      </w:r>
      <w:r w:rsidRPr="00732396">
        <w:rPr>
          <w:rFonts w:ascii="Book Antiqua" w:hAnsi="Book Antiqua"/>
          <w:b/>
          <w:bCs/>
        </w:rPr>
        <w:t>245</w:t>
      </w:r>
      <w:r w:rsidRPr="00732396">
        <w:rPr>
          <w:rFonts w:ascii="Book Antiqua" w:hAnsi="Book Antiqua"/>
        </w:rPr>
        <w:t>: 755-762 [PMID: 17457168 DOI: 10.1097/01.sla.0000251366.62632.d3]</w:t>
      </w:r>
    </w:p>
    <w:p w14:paraId="788D7F6A"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4 </w:t>
      </w:r>
      <w:r w:rsidRPr="00732396">
        <w:rPr>
          <w:rFonts w:ascii="Book Antiqua" w:hAnsi="Book Antiqua"/>
          <w:b/>
          <w:bCs/>
        </w:rPr>
        <w:t>Esnaola NF</w:t>
      </w:r>
      <w:r w:rsidRPr="00732396">
        <w:rPr>
          <w:rFonts w:ascii="Book Antiqua" w:hAnsi="Book Antiqua"/>
        </w:rPr>
        <w:t xml:space="preserve">, Meyer JE, Karachristos A, Maranki JL, Camp ER, Denlinger CS. Evaluation and management of intrahepatic and extrahepatic cholangiocarcinoma. </w:t>
      </w:r>
      <w:r w:rsidRPr="00732396">
        <w:rPr>
          <w:rFonts w:ascii="Book Antiqua" w:hAnsi="Book Antiqua"/>
          <w:i/>
          <w:iCs/>
        </w:rPr>
        <w:t>Cancer</w:t>
      </w:r>
      <w:r w:rsidRPr="00732396">
        <w:rPr>
          <w:rFonts w:ascii="Book Antiqua" w:hAnsi="Book Antiqua"/>
        </w:rPr>
        <w:t xml:space="preserve"> 2016; </w:t>
      </w:r>
      <w:r w:rsidRPr="00732396">
        <w:rPr>
          <w:rFonts w:ascii="Book Antiqua" w:hAnsi="Book Antiqua"/>
          <w:b/>
          <w:bCs/>
        </w:rPr>
        <w:t>122</w:t>
      </w:r>
      <w:r w:rsidRPr="00732396">
        <w:rPr>
          <w:rFonts w:ascii="Book Antiqua" w:hAnsi="Book Antiqua"/>
        </w:rPr>
        <w:t>: 1349-1369 [PMID: 26799932 DOI: 10.1002/cncr.29692]</w:t>
      </w:r>
    </w:p>
    <w:p w14:paraId="675DFE5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5 </w:t>
      </w:r>
      <w:r w:rsidRPr="00732396">
        <w:rPr>
          <w:rFonts w:ascii="Book Antiqua" w:hAnsi="Book Antiqua"/>
          <w:b/>
          <w:bCs/>
        </w:rPr>
        <w:t>Massironi S</w:t>
      </w:r>
      <w:r w:rsidRPr="00732396">
        <w:rPr>
          <w:rFonts w:ascii="Book Antiqua" w:hAnsi="Book Antiqua"/>
        </w:rPr>
        <w:t xml:space="preserve">, Pilla L, Elvevi A, Longarini R, Rossi RE, Bidoli P, Invernizzi P. New and Emerging Systemic Therapeutic Options for Advanced Cholangiocarcinoma. </w:t>
      </w:r>
      <w:r w:rsidRPr="00732396">
        <w:rPr>
          <w:rFonts w:ascii="Book Antiqua" w:hAnsi="Book Antiqua"/>
          <w:i/>
          <w:iCs/>
        </w:rPr>
        <w:t>Cells</w:t>
      </w:r>
      <w:r w:rsidRPr="00732396">
        <w:rPr>
          <w:rFonts w:ascii="Book Antiqua" w:hAnsi="Book Antiqua"/>
        </w:rPr>
        <w:t xml:space="preserve"> 2020; </w:t>
      </w:r>
      <w:r w:rsidRPr="00732396">
        <w:rPr>
          <w:rFonts w:ascii="Book Antiqua" w:hAnsi="Book Antiqua"/>
          <w:b/>
          <w:bCs/>
        </w:rPr>
        <w:t>9</w:t>
      </w:r>
      <w:r w:rsidRPr="00732396">
        <w:rPr>
          <w:rFonts w:ascii="Book Antiqua" w:hAnsi="Book Antiqua"/>
        </w:rPr>
        <w:t xml:space="preserve"> [PMID: 32168869 DOI: 10.3390/cells9030688]</w:t>
      </w:r>
    </w:p>
    <w:p w14:paraId="1BF4358A"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6 </w:t>
      </w:r>
      <w:r w:rsidRPr="00732396">
        <w:rPr>
          <w:rFonts w:ascii="Book Antiqua" w:hAnsi="Book Antiqua"/>
          <w:b/>
          <w:bCs/>
        </w:rPr>
        <w:t>Rahnemai-Azar AA</w:t>
      </w:r>
      <w:r w:rsidRPr="00732396">
        <w:rPr>
          <w:rFonts w:ascii="Book Antiqua" w:hAnsi="Book Antiqua"/>
        </w:rPr>
        <w:t xml:space="preserve">, Weisbrod AB, Dillhoff M, Schmidt C, Pawlik TM. Intrahepatic cholangiocarcinoma: current management and emerging therapies. </w:t>
      </w:r>
      <w:r w:rsidRPr="00732396">
        <w:rPr>
          <w:rFonts w:ascii="Book Antiqua" w:hAnsi="Book Antiqua"/>
          <w:i/>
          <w:iCs/>
        </w:rPr>
        <w:t>Expert Rev Gastroenterol Hepatol</w:t>
      </w:r>
      <w:r w:rsidRPr="00732396">
        <w:rPr>
          <w:rFonts w:ascii="Book Antiqua" w:hAnsi="Book Antiqua"/>
        </w:rPr>
        <w:t xml:space="preserve"> 2017; </w:t>
      </w:r>
      <w:r w:rsidRPr="00732396">
        <w:rPr>
          <w:rFonts w:ascii="Book Antiqua" w:hAnsi="Book Antiqua"/>
          <w:b/>
          <w:bCs/>
        </w:rPr>
        <w:t>11</w:t>
      </w:r>
      <w:r w:rsidRPr="00732396">
        <w:rPr>
          <w:rFonts w:ascii="Book Antiqua" w:hAnsi="Book Antiqua"/>
        </w:rPr>
        <w:t>: 439-449 [PMID: 28317403 DOI: 10.1080/17474124.2017.1309290]</w:t>
      </w:r>
    </w:p>
    <w:p w14:paraId="02B6BD5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7 </w:t>
      </w:r>
      <w:r w:rsidRPr="00732396">
        <w:rPr>
          <w:rFonts w:ascii="Book Antiqua" w:hAnsi="Book Antiqua"/>
          <w:b/>
          <w:bCs/>
        </w:rPr>
        <w:t>Chandrasegaram MD</w:t>
      </w:r>
      <w:r w:rsidRPr="00732396">
        <w:rPr>
          <w:rFonts w:ascii="Book Antiqua" w:hAnsi="Book Antiqua"/>
        </w:rPr>
        <w:t xml:space="preserve">, Eslick GD, Mansfield CO, Liem H, Richardson M, Ahmed S, Cox MR. Endoscopic stenting versus operative gastrojejunostomy for malignant gastric outlet </w:t>
      </w:r>
      <w:r w:rsidRPr="00732396">
        <w:rPr>
          <w:rFonts w:ascii="Book Antiqua" w:hAnsi="Book Antiqua"/>
        </w:rPr>
        <w:lastRenderedPageBreak/>
        <w:t xml:space="preserve">obstruction. </w:t>
      </w:r>
      <w:r w:rsidRPr="00732396">
        <w:rPr>
          <w:rFonts w:ascii="Book Antiqua" w:hAnsi="Book Antiqua"/>
          <w:i/>
          <w:iCs/>
        </w:rPr>
        <w:t>Surg Endosc</w:t>
      </w:r>
      <w:r w:rsidRPr="00732396">
        <w:rPr>
          <w:rFonts w:ascii="Book Antiqua" w:hAnsi="Book Antiqua"/>
        </w:rPr>
        <w:t xml:space="preserve"> 2012; </w:t>
      </w:r>
      <w:r w:rsidRPr="00732396">
        <w:rPr>
          <w:rFonts w:ascii="Book Antiqua" w:hAnsi="Book Antiqua"/>
          <w:b/>
          <w:bCs/>
        </w:rPr>
        <w:t>26</w:t>
      </w:r>
      <w:r w:rsidRPr="00732396">
        <w:rPr>
          <w:rFonts w:ascii="Book Antiqua" w:hAnsi="Book Antiqua"/>
        </w:rPr>
        <w:t>: 323-329 [PMID: 21898024 DOI: 10.1007/s00464-011-1870-3]</w:t>
      </w:r>
    </w:p>
    <w:p w14:paraId="378B3E2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8 </w:t>
      </w:r>
      <w:r w:rsidRPr="00732396">
        <w:rPr>
          <w:rFonts w:ascii="Book Antiqua" w:hAnsi="Book Antiqua"/>
          <w:b/>
          <w:bCs/>
        </w:rPr>
        <w:t>Sangchan A</w:t>
      </w:r>
      <w:r w:rsidRPr="00732396">
        <w:rPr>
          <w:rFonts w:ascii="Book Antiqua" w:hAnsi="Book Antiqua"/>
        </w:rPr>
        <w:t xml:space="preserve">, Kongkasame W, Pugkhem A, Jenwitheesuk K, Mairiang P. Efficacy of metal and plastic stents in unresectable complex hilar cholangiocarcinoma: a randomized controlled trial. </w:t>
      </w:r>
      <w:r w:rsidRPr="00732396">
        <w:rPr>
          <w:rFonts w:ascii="Book Antiqua" w:hAnsi="Book Antiqua"/>
          <w:i/>
          <w:iCs/>
        </w:rPr>
        <w:t>Gastrointest Endosc</w:t>
      </w:r>
      <w:r w:rsidRPr="00732396">
        <w:rPr>
          <w:rFonts w:ascii="Book Antiqua" w:hAnsi="Book Antiqua"/>
        </w:rPr>
        <w:t xml:space="preserve"> 2012; </w:t>
      </w:r>
      <w:r w:rsidRPr="00732396">
        <w:rPr>
          <w:rFonts w:ascii="Book Antiqua" w:hAnsi="Book Antiqua"/>
          <w:b/>
          <w:bCs/>
        </w:rPr>
        <w:t>76</w:t>
      </w:r>
      <w:r w:rsidRPr="00732396">
        <w:rPr>
          <w:rFonts w:ascii="Book Antiqua" w:hAnsi="Book Antiqua"/>
        </w:rPr>
        <w:t>: 93-99 [PMID: 22595446 DOI: 10.1016/j.gie.2012.02.048]</w:t>
      </w:r>
    </w:p>
    <w:p w14:paraId="73DD1053"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9 </w:t>
      </w:r>
      <w:r w:rsidRPr="00732396">
        <w:rPr>
          <w:rFonts w:ascii="Book Antiqua" w:hAnsi="Book Antiqua"/>
          <w:b/>
          <w:bCs/>
        </w:rPr>
        <w:t>Zoepf T</w:t>
      </w:r>
      <w:r w:rsidRPr="00732396">
        <w:rPr>
          <w:rFonts w:ascii="Book Antiqua" w:hAnsi="Book Antiqua"/>
        </w:rPr>
        <w:t xml:space="preserve">. Photodynamic therapy of cholangiocarcinoma. </w:t>
      </w:r>
      <w:r w:rsidRPr="00732396">
        <w:rPr>
          <w:rFonts w:ascii="Book Antiqua" w:hAnsi="Book Antiqua"/>
          <w:i/>
          <w:iCs/>
        </w:rPr>
        <w:t>HPB (Oxford)</w:t>
      </w:r>
      <w:r w:rsidRPr="00732396">
        <w:rPr>
          <w:rFonts w:ascii="Book Antiqua" w:hAnsi="Book Antiqua"/>
        </w:rPr>
        <w:t xml:space="preserve"> 2008; </w:t>
      </w:r>
      <w:r w:rsidRPr="00732396">
        <w:rPr>
          <w:rFonts w:ascii="Book Antiqua" w:hAnsi="Book Antiqua"/>
          <w:b/>
          <w:bCs/>
        </w:rPr>
        <w:t>10</w:t>
      </w:r>
      <w:r w:rsidRPr="00732396">
        <w:rPr>
          <w:rFonts w:ascii="Book Antiqua" w:hAnsi="Book Antiqua"/>
        </w:rPr>
        <w:t>: 161-163 [PMID: 18773045 DOI: 10.1080/13651820801992625]</w:t>
      </w:r>
    </w:p>
    <w:p w14:paraId="02C8380B"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10 </w:t>
      </w:r>
      <w:r w:rsidRPr="00732396">
        <w:rPr>
          <w:rFonts w:ascii="Book Antiqua" w:hAnsi="Book Antiqua"/>
          <w:b/>
          <w:bCs/>
        </w:rPr>
        <w:t>Moole H</w:t>
      </w:r>
      <w:r w:rsidRPr="00732396">
        <w:rPr>
          <w:rFonts w:ascii="Book Antiqua" w:hAnsi="Book Antiqua"/>
        </w:rPr>
        <w:t xml:space="preserve">, Tathireddy H, Dharmapuri S, Moole V, Boddireddy R, Yedama P, Dharmapuri S, Uppu A, Bondalapati N, Duvvuri A. Success of photodynamic therapy in palliating patients with nonresectable cholangiocarcinoma: A systematic review and meta-analysis. </w:t>
      </w:r>
      <w:r w:rsidRPr="00732396">
        <w:rPr>
          <w:rFonts w:ascii="Book Antiqua" w:hAnsi="Book Antiqua"/>
          <w:i/>
          <w:iCs/>
        </w:rPr>
        <w:t>World J Gastroenterol</w:t>
      </w:r>
      <w:r w:rsidRPr="00732396">
        <w:rPr>
          <w:rFonts w:ascii="Book Antiqua" w:hAnsi="Book Antiqua"/>
        </w:rPr>
        <w:t xml:space="preserve"> 2017; </w:t>
      </w:r>
      <w:r w:rsidRPr="00732396">
        <w:rPr>
          <w:rFonts w:ascii="Book Antiqua" w:hAnsi="Book Antiqua"/>
          <w:b/>
          <w:bCs/>
        </w:rPr>
        <w:t>23</w:t>
      </w:r>
      <w:r w:rsidRPr="00732396">
        <w:rPr>
          <w:rFonts w:ascii="Book Antiqua" w:hAnsi="Book Antiqua"/>
        </w:rPr>
        <w:t>: 1278-1288 [PMID: 28275308 DOI: 10.3748/wjg.v23.i7.1278]</w:t>
      </w:r>
    </w:p>
    <w:p w14:paraId="561AA316"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11 </w:t>
      </w:r>
      <w:r w:rsidRPr="00732396">
        <w:rPr>
          <w:rFonts w:ascii="Book Antiqua" w:hAnsi="Book Antiqua"/>
          <w:b/>
          <w:bCs/>
        </w:rPr>
        <w:t>Ortner ME</w:t>
      </w:r>
      <w:r w:rsidRPr="00732396">
        <w:rPr>
          <w:rFonts w:ascii="Book Antiqua" w:hAnsi="Book Antiqua"/>
        </w:rPr>
        <w:t xml:space="preserve">, Caca K, Berr F, Liebetruth J, Mansmann U, Huster D, Voderholzer W, Schachschal G, Mössner J, Lochs H. Successful photodynamic therapy for nonresectable cholangiocarcinoma: a randomized prospective study. </w:t>
      </w:r>
      <w:r w:rsidRPr="00732396">
        <w:rPr>
          <w:rFonts w:ascii="Book Antiqua" w:hAnsi="Book Antiqua"/>
          <w:i/>
          <w:iCs/>
        </w:rPr>
        <w:t>Gastroenterology</w:t>
      </w:r>
      <w:r w:rsidRPr="00732396">
        <w:rPr>
          <w:rFonts w:ascii="Book Antiqua" w:hAnsi="Book Antiqua"/>
        </w:rPr>
        <w:t xml:space="preserve"> 2003; </w:t>
      </w:r>
      <w:r w:rsidRPr="00732396">
        <w:rPr>
          <w:rFonts w:ascii="Book Antiqua" w:hAnsi="Book Antiqua"/>
          <w:b/>
          <w:bCs/>
        </w:rPr>
        <w:t>125</w:t>
      </w:r>
      <w:r w:rsidRPr="00732396">
        <w:rPr>
          <w:rFonts w:ascii="Book Antiqua" w:hAnsi="Book Antiqua"/>
        </w:rPr>
        <w:t>: 1355-1363 [PMID: 14598251 DOI: 10.1016/j.gastro.2003.07.015]</w:t>
      </w:r>
    </w:p>
    <w:p w14:paraId="56EF5976"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12 </w:t>
      </w:r>
      <w:r w:rsidRPr="00732396">
        <w:rPr>
          <w:rFonts w:ascii="Book Antiqua" w:hAnsi="Book Antiqua"/>
          <w:b/>
          <w:bCs/>
        </w:rPr>
        <w:t>Zoepf T</w:t>
      </w:r>
      <w:r w:rsidRPr="00732396">
        <w:rPr>
          <w:rFonts w:ascii="Book Antiqua" w:hAnsi="Book Antiqua"/>
        </w:rPr>
        <w:t xml:space="preserve">, Jakobs R, Arnold JC, Apel D, Riemann JF. Palliation of nonresectable bile duct cancer: improved survival after photodynamic therapy. </w:t>
      </w:r>
      <w:r w:rsidRPr="00732396">
        <w:rPr>
          <w:rFonts w:ascii="Book Antiqua" w:hAnsi="Book Antiqua"/>
          <w:i/>
          <w:iCs/>
        </w:rPr>
        <w:t>Am J Gastroenterol</w:t>
      </w:r>
      <w:r w:rsidRPr="00732396">
        <w:rPr>
          <w:rFonts w:ascii="Book Antiqua" w:hAnsi="Book Antiqua"/>
        </w:rPr>
        <w:t xml:space="preserve"> 2005; </w:t>
      </w:r>
      <w:r w:rsidRPr="00732396">
        <w:rPr>
          <w:rFonts w:ascii="Book Antiqua" w:hAnsi="Book Antiqua"/>
          <w:b/>
          <w:bCs/>
        </w:rPr>
        <w:t>100</w:t>
      </w:r>
      <w:r w:rsidRPr="00732396">
        <w:rPr>
          <w:rFonts w:ascii="Book Antiqua" w:hAnsi="Book Antiqua"/>
        </w:rPr>
        <w:t>: 2426-2430 [PMID: 16279895 DOI: 10.1111/j.1572-0241.2005.00318.x]</w:t>
      </w:r>
    </w:p>
    <w:p w14:paraId="3747E5E0"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13 </w:t>
      </w:r>
      <w:r w:rsidRPr="00732396">
        <w:rPr>
          <w:rFonts w:ascii="Book Antiqua" w:hAnsi="Book Antiqua"/>
          <w:b/>
          <w:bCs/>
        </w:rPr>
        <w:t>Strand DS</w:t>
      </w:r>
      <w:r w:rsidRPr="00732396">
        <w:rPr>
          <w:rFonts w:ascii="Book Antiqua" w:hAnsi="Book Antiqua"/>
        </w:rPr>
        <w:t xml:space="preserve">, Cosgrove ND, Patrie JT, Cox DG, Bauer TW, Adams RB, Mann JA, Sauer BG, Shami VM, Wang AY. ERCP-directed radiofrequency ablation and photodynamic therapy are associated with comparable survival in the treatment of unresectable cholangiocarcinoma. </w:t>
      </w:r>
      <w:r w:rsidRPr="00732396">
        <w:rPr>
          <w:rFonts w:ascii="Book Antiqua" w:hAnsi="Book Antiqua"/>
          <w:i/>
          <w:iCs/>
        </w:rPr>
        <w:t>Gastrointest Endosc</w:t>
      </w:r>
      <w:r w:rsidRPr="00732396">
        <w:rPr>
          <w:rFonts w:ascii="Book Antiqua" w:hAnsi="Book Antiqua"/>
        </w:rPr>
        <w:t xml:space="preserve"> 2014; </w:t>
      </w:r>
      <w:r w:rsidRPr="00732396">
        <w:rPr>
          <w:rFonts w:ascii="Book Antiqua" w:hAnsi="Book Antiqua"/>
          <w:b/>
          <w:bCs/>
        </w:rPr>
        <w:t>80</w:t>
      </w:r>
      <w:r w:rsidRPr="00732396">
        <w:rPr>
          <w:rFonts w:ascii="Book Antiqua" w:hAnsi="Book Antiqua"/>
        </w:rPr>
        <w:t>: 794-804 [PMID: 24836747 DOI: 10.1016/j.gie.2014.02.1030]</w:t>
      </w:r>
    </w:p>
    <w:p w14:paraId="5C4A8C54" w14:textId="3C72BD33" w:rsidR="0090061B" w:rsidRPr="00732396" w:rsidRDefault="0090061B" w:rsidP="002B2B76">
      <w:pPr>
        <w:spacing w:line="360" w:lineRule="auto"/>
        <w:jc w:val="both"/>
        <w:rPr>
          <w:rFonts w:ascii="Book Antiqua" w:hAnsi="Book Antiqua"/>
        </w:rPr>
      </w:pPr>
      <w:r w:rsidRPr="00732396">
        <w:rPr>
          <w:rFonts w:ascii="Book Antiqua" w:hAnsi="Book Antiqua"/>
        </w:rPr>
        <w:t xml:space="preserve">14 </w:t>
      </w:r>
      <w:r w:rsidRPr="00732396">
        <w:rPr>
          <w:rFonts w:ascii="Book Antiqua" w:hAnsi="Book Antiqua"/>
          <w:b/>
          <w:bCs/>
        </w:rPr>
        <w:t>Gao DJ,</w:t>
      </w:r>
      <w:r w:rsidRPr="00732396">
        <w:rPr>
          <w:rFonts w:ascii="Book Antiqua" w:hAnsi="Book Antiqua"/>
        </w:rPr>
        <w:t xml:space="preserve"> Hu B, Ye X, Wu J, Wang TT,</w:t>
      </w:r>
      <w:r w:rsidR="0016044E" w:rsidRPr="00732396">
        <w:rPr>
          <w:rFonts w:ascii="Book Antiqua" w:hAnsi="Book Antiqua"/>
        </w:rPr>
        <w:t xml:space="preserve"> Xia MX,</w:t>
      </w:r>
      <w:r w:rsidR="0016044E" w:rsidRPr="00732396">
        <w:rPr>
          <w:rFonts w:ascii="Book Antiqua" w:hAnsi="Book Antiqua"/>
          <w:lang w:eastAsia="zh-CN"/>
        </w:rPr>
        <w:t xml:space="preserve"> </w:t>
      </w:r>
      <w:r w:rsidR="0016044E" w:rsidRPr="00732396">
        <w:rPr>
          <w:rFonts w:ascii="Book Antiqua" w:hAnsi="Book Antiqua"/>
        </w:rPr>
        <w:t>Sun B</w:t>
      </w:r>
      <w:r w:rsidR="0016044E" w:rsidRPr="00732396">
        <w:rPr>
          <w:rFonts w:ascii="Book Antiqua" w:hAnsi="Book Antiqua"/>
          <w:lang w:eastAsia="zh-CN"/>
        </w:rPr>
        <w:t xml:space="preserve">. </w:t>
      </w:r>
      <w:r w:rsidRPr="00732396">
        <w:rPr>
          <w:rFonts w:ascii="Book Antiqua" w:hAnsi="Book Antiqua"/>
        </w:rPr>
        <w:t xml:space="preserve">Radiofrequency ablation has comparable overall survival to photodynamic therapy in the treatment of cholangiocarcinoma and ampullary carcinoma. </w:t>
      </w:r>
      <w:r w:rsidRPr="00732396">
        <w:rPr>
          <w:rFonts w:ascii="Book Antiqua" w:hAnsi="Book Antiqua"/>
          <w:i/>
        </w:rPr>
        <w:t>Gastrointest Endosc</w:t>
      </w:r>
      <w:r w:rsidRPr="00732396">
        <w:rPr>
          <w:rFonts w:ascii="Book Antiqua" w:hAnsi="Book Antiqua"/>
        </w:rPr>
        <w:t xml:space="preserve"> 2018;</w:t>
      </w:r>
      <w:r w:rsidRPr="00732396">
        <w:rPr>
          <w:rFonts w:ascii="Book Antiqua" w:hAnsi="Book Antiqua"/>
          <w:b/>
        </w:rPr>
        <w:t xml:space="preserve"> 87:</w:t>
      </w:r>
      <w:r w:rsidR="00A9347E" w:rsidRPr="00732396">
        <w:rPr>
          <w:rFonts w:ascii="Book Antiqua" w:hAnsi="Book Antiqua"/>
        </w:rPr>
        <w:t xml:space="preserve"> AB72 Abstract 340</w:t>
      </w:r>
      <w:r w:rsidRPr="00732396">
        <w:rPr>
          <w:rFonts w:ascii="Book Antiqua" w:hAnsi="Book Antiqua"/>
        </w:rPr>
        <w:t xml:space="preserve"> [DOI:10.1016/j.gie.2018.04.060]</w:t>
      </w:r>
    </w:p>
    <w:p w14:paraId="32F65712" w14:textId="77777777" w:rsidR="0090061B" w:rsidRPr="00732396" w:rsidRDefault="0090061B" w:rsidP="002B2B76">
      <w:pPr>
        <w:spacing w:line="360" w:lineRule="auto"/>
        <w:jc w:val="both"/>
        <w:rPr>
          <w:rFonts w:ascii="Book Antiqua" w:hAnsi="Book Antiqua"/>
        </w:rPr>
      </w:pPr>
      <w:r w:rsidRPr="00732396">
        <w:rPr>
          <w:rFonts w:ascii="Book Antiqua" w:hAnsi="Book Antiqua"/>
        </w:rPr>
        <w:lastRenderedPageBreak/>
        <w:t xml:space="preserve">15 </w:t>
      </w:r>
      <w:r w:rsidRPr="00732396">
        <w:rPr>
          <w:rFonts w:ascii="Book Antiqua" w:hAnsi="Book Antiqua"/>
          <w:b/>
          <w:bCs/>
        </w:rPr>
        <w:t>Schmidt A</w:t>
      </w:r>
      <w:r w:rsidRPr="00732396">
        <w:rPr>
          <w:rFonts w:ascii="Book Antiqua" w:hAnsi="Book Antiqua"/>
        </w:rPr>
        <w:t xml:space="preserve">, Bloechinger M, Weber A, Siveke J, von Delius S, Prinz C, Schmitt W, Schmid RM, Neu B. Short-term effects and adverse events of endoscopically applied radiofrequency ablation appear to be comparable with photodynamic therapy in hilar cholangiocarcinoma. </w:t>
      </w:r>
      <w:r w:rsidRPr="00732396">
        <w:rPr>
          <w:rFonts w:ascii="Book Antiqua" w:hAnsi="Book Antiqua"/>
          <w:i/>
          <w:iCs/>
        </w:rPr>
        <w:t>United European Gastroenterol J</w:t>
      </w:r>
      <w:r w:rsidRPr="00732396">
        <w:rPr>
          <w:rFonts w:ascii="Book Antiqua" w:hAnsi="Book Antiqua"/>
        </w:rPr>
        <w:t xml:space="preserve"> 2016; </w:t>
      </w:r>
      <w:r w:rsidRPr="00732396">
        <w:rPr>
          <w:rFonts w:ascii="Book Antiqua" w:hAnsi="Book Antiqua"/>
          <w:b/>
          <w:bCs/>
        </w:rPr>
        <w:t>4</w:t>
      </w:r>
      <w:r w:rsidRPr="00732396">
        <w:rPr>
          <w:rFonts w:ascii="Book Antiqua" w:hAnsi="Book Antiqua"/>
        </w:rPr>
        <w:t>: 570-579 [PMID: 27536367 DOI: 10.1177/2050640615621235]</w:t>
      </w:r>
    </w:p>
    <w:p w14:paraId="2F771E3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16 </w:t>
      </w:r>
      <w:r w:rsidRPr="00732396">
        <w:rPr>
          <w:rFonts w:ascii="Book Antiqua" w:hAnsi="Book Antiqua"/>
          <w:b/>
          <w:bCs/>
        </w:rPr>
        <w:t>Shah DR</w:t>
      </w:r>
      <w:r w:rsidRPr="00732396">
        <w:rPr>
          <w:rFonts w:ascii="Book Antiqua" w:hAnsi="Book Antiqua"/>
        </w:rPr>
        <w:t xml:space="preserve">, Green S, Elliot A, McGahan JP, Khatri VP. Current oncologic applications of radiofrequency ablation therapies. </w:t>
      </w:r>
      <w:r w:rsidRPr="00732396">
        <w:rPr>
          <w:rFonts w:ascii="Book Antiqua" w:hAnsi="Book Antiqua"/>
          <w:i/>
          <w:iCs/>
        </w:rPr>
        <w:t>World J Gastrointest Oncol</w:t>
      </w:r>
      <w:r w:rsidRPr="00732396">
        <w:rPr>
          <w:rFonts w:ascii="Book Antiqua" w:hAnsi="Book Antiqua"/>
        </w:rPr>
        <w:t xml:space="preserve"> 2013; </w:t>
      </w:r>
      <w:r w:rsidRPr="00732396">
        <w:rPr>
          <w:rFonts w:ascii="Book Antiqua" w:hAnsi="Book Antiqua"/>
          <w:b/>
          <w:bCs/>
        </w:rPr>
        <w:t>5</w:t>
      </w:r>
      <w:r w:rsidRPr="00732396">
        <w:rPr>
          <w:rFonts w:ascii="Book Antiqua" w:hAnsi="Book Antiqua"/>
        </w:rPr>
        <w:t>: 71-80 [PMID: 23671734 DOI: 10.4251/wjgo.v5.i4.71]</w:t>
      </w:r>
    </w:p>
    <w:p w14:paraId="07CFD5B1"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17 </w:t>
      </w:r>
      <w:r w:rsidRPr="00732396">
        <w:rPr>
          <w:rFonts w:ascii="Book Antiqua" w:hAnsi="Book Antiqua"/>
          <w:b/>
          <w:bCs/>
        </w:rPr>
        <w:t>Steel AW</w:t>
      </w:r>
      <w:r w:rsidRPr="00732396">
        <w:rPr>
          <w:rFonts w:ascii="Book Antiqua" w:hAnsi="Book Antiqua"/>
        </w:rPr>
        <w:t xml:space="preserve">, Postgate AJ, Khorsandi S, Nicholls J, Jiao L, Vlavianos P, Habib N, Westaby D. Endoscopically applied radiofrequency ablation appears to be safe in the treatment of malignant biliary obstruction. </w:t>
      </w:r>
      <w:r w:rsidRPr="00732396">
        <w:rPr>
          <w:rFonts w:ascii="Book Antiqua" w:hAnsi="Book Antiqua"/>
          <w:i/>
          <w:iCs/>
        </w:rPr>
        <w:t>Gastrointest Endosc</w:t>
      </w:r>
      <w:r w:rsidRPr="00732396">
        <w:rPr>
          <w:rFonts w:ascii="Book Antiqua" w:hAnsi="Book Antiqua"/>
        </w:rPr>
        <w:t xml:space="preserve"> 2011; </w:t>
      </w:r>
      <w:r w:rsidRPr="00732396">
        <w:rPr>
          <w:rFonts w:ascii="Book Antiqua" w:hAnsi="Book Antiqua"/>
          <w:b/>
          <w:bCs/>
        </w:rPr>
        <w:t>73</w:t>
      </w:r>
      <w:r w:rsidRPr="00732396">
        <w:rPr>
          <w:rFonts w:ascii="Book Antiqua" w:hAnsi="Book Antiqua"/>
        </w:rPr>
        <w:t>: 149-153 [PMID: 21184881 DOI: 10.1016/j.gie.2010.09.031]</w:t>
      </w:r>
    </w:p>
    <w:p w14:paraId="4B459E5F" w14:textId="7E4D57D8" w:rsidR="0090061B" w:rsidRPr="00732396" w:rsidRDefault="0090061B" w:rsidP="002B2B76">
      <w:pPr>
        <w:spacing w:line="360" w:lineRule="auto"/>
        <w:jc w:val="both"/>
        <w:rPr>
          <w:rFonts w:ascii="Book Antiqua" w:hAnsi="Book Antiqua"/>
        </w:rPr>
      </w:pPr>
      <w:r w:rsidRPr="00732396">
        <w:rPr>
          <w:rFonts w:ascii="Book Antiqua" w:hAnsi="Book Antiqua"/>
        </w:rPr>
        <w:t xml:space="preserve">18 </w:t>
      </w:r>
      <w:r w:rsidRPr="00732396">
        <w:rPr>
          <w:rFonts w:ascii="Book Antiqua" w:hAnsi="Book Antiqua"/>
          <w:b/>
          <w:bCs/>
        </w:rPr>
        <w:t>Wells GA,</w:t>
      </w:r>
      <w:r w:rsidRPr="00732396">
        <w:rPr>
          <w:rFonts w:ascii="Book Antiqua" w:hAnsi="Book Antiqua"/>
        </w:rPr>
        <w:t xml:space="preserve"> Shea B, O’Connell D, Peterson J, Welch V, </w:t>
      </w:r>
      <w:r w:rsidR="006D0091" w:rsidRPr="00732396">
        <w:rPr>
          <w:rFonts w:ascii="Book Antiqua" w:hAnsi="Book Antiqua"/>
        </w:rPr>
        <w:t>Losos M</w:t>
      </w:r>
      <w:r w:rsidR="006D0091" w:rsidRPr="00732396">
        <w:rPr>
          <w:rFonts w:ascii="Book Antiqua" w:hAnsi="Book Antiqua"/>
          <w:lang w:eastAsia="zh-CN"/>
        </w:rPr>
        <w:t>,</w:t>
      </w:r>
      <w:r w:rsidR="006D0091" w:rsidRPr="00732396">
        <w:rPr>
          <w:rFonts w:ascii="Book Antiqua" w:hAnsi="Book Antiqua"/>
        </w:rPr>
        <w:t xml:space="preserve"> Tugwell P.</w:t>
      </w:r>
      <w:r w:rsidRPr="00732396">
        <w:rPr>
          <w:rFonts w:ascii="Book Antiqua" w:hAnsi="Book Antiqua"/>
        </w:rPr>
        <w:t xml:space="preserve"> The Newcastle-Ottawa Scale (NOS) for assessing the quality of nonrandomized stu</w:t>
      </w:r>
      <w:r w:rsidR="004D08D5" w:rsidRPr="00732396">
        <w:rPr>
          <w:rFonts w:ascii="Book Antiqua" w:hAnsi="Book Antiqua"/>
        </w:rPr>
        <w:t>dies in meta-analyses." 2000</w:t>
      </w:r>
      <w:r w:rsidRPr="00732396">
        <w:rPr>
          <w:rFonts w:ascii="Book Antiqua" w:hAnsi="Book Antiqua"/>
        </w:rPr>
        <w:t xml:space="preserve"> [DOI:</w:t>
      </w:r>
      <w:r w:rsidR="004D08D5" w:rsidRPr="00732396">
        <w:rPr>
          <w:rFonts w:ascii="Book Antiqua" w:hAnsi="Book Antiqua"/>
        </w:rPr>
        <w:t xml:space="preserve"> </w:t>
      </w:r>
      <w:r w:rsidRPr="00732396">
        <w:rPr>
          <w:rFonts w:ascii="Book Antiqua" w:hAnsi="Book Antiqua"/>
        </w:rPr>
        <w:t>10.7717/peerj.14320/supp-5]</w:t>
      </w:r>
    </w:p>
    <w:p w14:paraId="48D98FC2"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19 </w:t>
      </w:r>
      <w:r w:rsidRPr="00732396">
        <w:rPr>
          <w:rFonts w:ascii="Book Antiqua" w:hAnsi="Book Antiqua"/>
          <w:b/>
          <w:bCs/>
        </w:rPr>
        <w:t>Rahmati M</w:t>
      </w:r>
      <w:r w:rsidRPr="00732396">
        <w:rPr>
          <w:rFonts w:ascii="Book Antiqua" w:hAnsi="Book Antiqua"/>
        </w:rPr>
        <w:t xml:space="preserve">, Keshvari M, Mirnasuri S, Yon DK, Lee SW, Il Shin J, Smith L. The global impact of COVID-19 pandemic on the incidence of pediatric new-onset type 1 diabetes and ketoacidosis: A systematic review and meta-analysis. </w:t>
      </w:r>
      <w:r w:rsidRPr="00732396">
        <w:rPr>
          <w:rFonts w:ascii="Book Antiqua" w:hAnsi="Book Antiqua"/>
          <w:i/>
          <w:iCs/>
        </w:rPr>
        <w:t>J Med Virol</w:t>
      </w:r>
      <w:r w:rsidRPr="00732396">
        <w:rPr>
          <w:rFonts w:ascii="Book Antiqua" w:hAnsi="Book Antiqua"/>
        </w:rPr>
        <w:t xml:space="preserve"> 2022; </w:t>
      </w:r>
      <w:r w:rsidRPr="00732396">
        <w:rPr>
          <w:rFonts w:ascii="Book Antiqua" w:hAnsi="Book Antiqua"/>
          <w:b/>
          <w:bCs/>
        </w:rPr>
        <w:t>94</w:t>
      </w:r>
      <w:r w:rsidRPr="00732396">
        <w:rPr>
          <w:rFonts w:ascii="Book Antiqua" w:hAnsi="Book Antiqua"/>
        </w:rPr>
        <w:t>: 5112-5127 [PMID: 35831242 DOI: 10.1002/jmv.27996]</w:t>
      </w:r>
    </w:p>
    <w:p w14:paraId="5D6CD8DF"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20 </w:t>
      </w:r>
      <w:r w:rsidRPr="00732396">
        <w:rPr>
          <w:rFonts w:ascii="Book Antiqua" w:hAnsi="Book Antiqua"/>
          <w:b/>
          <w:bCs/>
        </w:rPr>
        <w:t>Rahmati M</w:t>
      </w:r>
      <w:r w:rsidRPr="00732396">
        <w:rPr>
          <w:rFonts w:ascii="Book Antiqua" w:hAnsi="Book Antiqua"/>
        </w:rPr>
        <w:t xml:space="preserve">, Malakoutinia F. Aerobic, resistance and combined exercise training for patients with amyotrophic lateral sclerosis: a systematic review and meta-analysis. </w:t>
      </w:r>
      <w:r w:rsidRPr="00732396">
        <w:rPr>
          <w:rFonts w:ascii="Book Antiqua" w:hAnsi="Book Antiqua"/>
          <w:i/>
          <w:iCs/>
        </w:rPr>
        <w:t>Physiotherapy</w:t>
      </w:r>
      <w:r w:rsidRPr="00732396">
        <w:rPr>
          <w:rFonts w:ascii="Book Antiqua" w:hAnsi="Book Antiqua"/>
        </w:rPr>
        <w:t xml:space="preserve"> 2021; </w:t>
      </w:r>
      <w:r w:rsidRPr="00732396">
        <w:rPr>
          <w:rFonts w:ascii="Book Antiqua" w:hAnsi="Book Antiqua"/>
          <w:b/>
          <w:bCs/>
        </w:rPr>
        <w:t>113</w:t>
      </w:r>
      <w:r w:rsidRPr="00732396">
        <w:rPr>
          <w:rFonts w:ascii="Book Antiqua" w:hAnsi="Book Antiqua"/>
        </w:rPr>
        <w:t>: 12-28 [PMID: 34555670 DOI: 10.1016/j.physio.2021.04.005]</w:t>
      </w:r>
    </w:p>
    <w:p w14:paraId="33C8C339" w14:textId="68CD543A" w:rsidR="0090061B" w:rsidRPr="00732396" w:rsidRDefault="0090061B" w:rsidP="002B2B76">
      <w:pPr>
        <w:spacing w:line="360" w:lineRule="auto"/>
        <w:jc w:val="both"/>
        <w:rPr>
          <w:rFonts w:ascii="Book Antiqua" w:hAnsi="Book Antiqua"/>
        </w:rPr>
      </w:pPr>
      <w:r w:rsidRPr="00732396">
        <w:rPr>
          <w:rFonts w:ascii="Book Antiqua" w:hAnsi="Book Antiqua"/>
        </w:rPr>
        <w:t xml:space="preserve">21 </w:t>
      </w:r>
      <w:r w:rsidRPr="00732396">
        <w:rPr>
          <w:rFonts w:ascii="Book Antiqua" w:hAnsi="Book Antiqua"/>
          <w:b/>
          <w:bCs/>
        </w:rPr>
        <w:t>Hu B,</w:t>
      </w:r>
      <w:r w:rsidRPr="00732396">
        <w:rPr>
          <w:rFonts w:ascii="Book Antiqua" w:hAnsi="Book Antiqua"/>
        </w:rPr>
        <w:t xml:space="preserve"> Gao DJ, Zhang X, Zhang YC. 121 Endobiliary radiofrequency ablation improve overall survival of Cholangiocarcinoma: A multi-center randomized control study.</w:t>
      </w:r>
      <w:r w:rsidR="004019EF" w:rsidRPr="00732396">
        <w:rPr>
          <w:rFonts w:ascii="Book Antiqua" w:hAnsi="Book Antiqua"/>
        </w:rPr>
        <w:t xml:space="preserve"> </w:t>
      </w:r>
      <w:r w:rsidR="004019EF" w:rsidRPr="00732396">
        <w:rPr>
          <w:rFonts w:ascii="Book Antiqua" w:hAnsi="Book Antiqua"/>
          <w:i/>
        </w:rPr>
        <w:t>Gastrointest Endosc</w:t>
      </w:r>
      <w:r w:rsidR="004019EF" w:rsidRPr="00732396">
        <w:rPr>
          <w:rFonts w:ascii="Book Antiqua" w:hAnsi="Book Antiqua"/>
        </w:rPr>
        <w:t xml:space="preserve"> 2016; </w:t>
      </w:r>
      <w:r w:rsidR="004019EF" w:rsidRPr="00732396">
        <w:rPr>
          <w:rFonts w:ascii="Book Antiqua" w:hAnsi="Book Antiqua"/>
          <w:b/>
        </w:rPr>
        <w:t>83</w:t>
      </w:r>
      <w:r w:rsidRPr="00732396">
        <w:rPr>
          <w:rFonts w:ascii="Book Antiqua" w:hAnsi="Book Antiqua"/>
          <w:b/>
        </w:rPr>
        <w:t>:</w:t>
      </w:r>
      <w:r w:rsidRPr="00732396">
        <w:rPr>
          <w:rFonts w:ascii="Book Antiqua" w:hAnsi="Book Antiqua"/>
        </w:rPr>
        <w:t xml:space="preserve"> AB126. [DOI:</w:t>
      </w:r>
      <w:r w:rsidR="004019EF" w:rsidRPr="00732396">
        <w:rPr>
          <w:rFonts w:ascii="Book Antiqua" w:hAnsi="Book Antiqua"/>
        </w:rPr>
        <w:t xml:space="preserve"> </w:t>
      </w:r>
      <w:r w:rsidRPr="00732396">
        <w:rPr>
          <w:rFonts w:ascii="Book Antiqua" w:hAnsi="Book Antiqua"/>
        </w:rPr>
        <w:t>10.1016/j.gie.2016.03.046]</w:t>
      </w:r>
    </w:p>
    <w:p w14:paraId="37F61DE0"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22 </w:t>
      </w:r>
      <w:r w:rsidRPr="00732396">
        <w:rPr>
          <w:rFonts w:ascii="Book Antiqua" w:hAnsi="Book Antiqua"/>
          <w:b/>
          <w:bCs/>
        </w:rPr>
        <w:t>Yang J</w:t>
      </w:r>
      <w:r w:rsidRPr="00732396">
        <w:rPr>
          <w:rFonts w:ascii="Book Antiqua" w:hAnsi="Book Antiqua"/>
        </w:rPr>
        <w:t xml:space="preserve">, Wang J, Zhou H, Zhou Y, Wang Y, Jin H, Lou Q, Zhang X. Efficacy and safety of endoscopic radiofrequency ablation for unresectable extrahepatic cholangiocarcinoma: a randomized trial. </w:t>
      </w:r>
      <w:r w:rsidRPr="00732396">
        <w:rPr>
          <w:rFonts w:ascii="Book Antiqua" w:hAnsi="Book Antiqua"/>
          <w:i/>
          <w:iCs/>
        </w:rPr>
        <w:t>Endoscopy</w:t>
      </w:r>
      <w:r w:rsidRPr="00732396">
        <w:rPr>
          <w:rFonts w:ascii="Book Antiqua" w:hAnsi="Book Antiqua"/>
        </w:rPr>
        <w:t xml:space="preserve"> 2018; </w:t>
      </w:r>
      <w:r w:rsidRPr="00732396">
        <w:rPr>
          <w:rFonts w:ascii="Book Antiqua" w:hAnsi="Book Antiqua"/>
          <w:b/>
          <w:bCs/>
        </w:rPr>
        <w:t>50</w:t>
      </w:r>
      <w:r w:rsidRPr="00732396">
        <w:rPr>
          <w:rFonts w:ascii="Book Antiqua" w:hAnsi="Book Antiqua"/>
        </w:rPr>
        <w:t>: 751-760 [PMID: 29342492 DOI: 10.1055/s-0043-124870]</w:t>
      </w:r>
    </w:p>
    <w:p w14:paraId="77E4EEBE" w14:textId="0AD8BBC2" w:rsidR="0090061B" w:rsidRPr="00732396" w:rsidRDefault="0090061B" w:rsidP="002B2B76">
      <w:pPr>
        <w:spacing w:line="360" w:lineRule="auto"/>
        <w:jc w:val="both"/>
        <w:rPr>
          <w:rFonts w:ascii="Book Antiqua" w:hAnsi="Book Antiqua"/>
        </w:rPr>
      </w:pPr>
      <w:r w:rsidRPr="00732396">
        <w:rPr>
          <w:rFonts w:ascii="Book Antiqua" w:hAnsi="Book Antiqua"/>
        </w:rPr>
        <w:lastRenderedPageBreak/>
        <w:t xml:space="preserve">23 </w:t>
      </w:r>
      <w:r w:rsidRPr="00732396">
        <w:rPr>
          <w:rFonts w:ascii="Book Antiqua" w:hAnsi="Book Antiqua"/>
          <w:b/>
          <w:bCs/>
        </w:rPr>
        <w:t>Sampath L. Hyder SM,</w:t>
      </w:r>
      <w:r w:rsidRPr="00732396">
        <w:rPr>
          <w:rFonts w:ascii="Book Antiqua" w:hAnsi="Book Antiqua"/>
        </w:rPr>
        <w:t xml:space="preserve"> Gardner T, Gordon SR. Tu1526 The Effect of Endoscopic Radiofrequency Ablation on Survival in Patients with Unresectable Peri-Hilar Cholangiocarcinoma.</w:t>
      </w:r>
      <w:r w:rsidR="00495905" w:rsidRPr="00732396">
        <w:rPr>
          <w:rFonts w:ascii="Book Antiqua" w:hAnsi="Book Antiqua"/>
        </w:rPr>
        <w:t xml:space="preserve"> </w:t>
      </w:r>
      <w:r w:rsidR="00495905" w:rsidRPr="00732396">
        <w:rPr>
          <w:rFonts w:ascii="Book Antiqua" w:hAnsi="Book Antiqua"/>
          <w:i/>
        </w:rPr>
        <w:t>Gastrointest Endosc</w:t>
      </w:r>
      <w:r w:rsidR="00495905" w:rsidRPr="00732396">
        <w:rPr>
          <w:rFonts w:ascii="Book Antiqua" w:hAnsi="Book Antiqua"/>
        </w:rPr>
        <w:t xml:space="preserve"> 2016; </w:t>
      </w:r>
      <w:r w:rsidR="00495905" w:rsidRPr="00732396">
        <w:rPr>
          <w:rFonts w:ascii="Book Antiqua" w:hAnsi="Book Antiqua"/>
          <w:b/>
        </w:rPr>
        <w:t>83</w:t>
      </w:r>
      <w:r w:rsidRPr="00732396">
        <w:rPr>
          <w:rFonts w:ascii="Book Antiqua" w:hAnsi="Book Antiqua"/>
          <w:b/>
        </w:rPr>
        <w:t>:</w:t>
      </w:r>
      <w:r w:rsidR="00495905" w:rsidRPr="00732396">
        <w:rPr>
          <w:rFonts w:ascii="Book Antiqua" w:hAnsi="Book Antiqua"/>
        </w:rPr>
        <w:t xml:space="preserve"> AB595 </w:t>
      </w:r>
      <w:r w:rsidRPr="00732396">
        <w:rPr>
          <w:rFonts w:ascii="Book Antiqua" w:hAnsi="Book Antiqua"/>
        </w:rPr>
        <w:t>[DOI:</w:t>
      </w:r>
      <w:r w:rsidR="00495905" w:rsidRPr="00732396">
        <w:rPr>
          <w:rFonts w:ascii="Book Antiqua" w:hAnsi="Book Antiqua"/>
        </w:rPr>
        <w:t xml:space="preserve"> </w:t>
      </w:r>
      <w:r w:rsidRPr="00732396">
        <w:rPr>
          <w:rFonts w:ascii="Book Antiqua" w:hAnsi="Book Antiqua"/>
        </w:rPr>
        <w:t>10.1016/j.gie.2016.03.1234]</w:t>
      </w:r>
    </w:p>
    <w:p w14:paraId="24A7DD18"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24 </w:t>
      </w:r>
      <w:r w:rsidRPr="00732396">
        <w:rPr>
          <w:rFonts w:ascii="Book Antiqua" w:hAnsi="Book Antiqua"/>
          <w:b/>
          <w:bCs/>
        </w:rPr>
        <w:t>Bokemeyer A</w:t>
      </w:r>
      <w:r w:rsidRPr="00732396">
        <w:rPr>
          <w:rFonts w:ascii="Book Antiqua" w:hAnsi="Book Antiqua"/>
        </w:rPr>
        <w:t xml:space="preserve">, Matern P, Bettenworth D, Cordes F, Nowacki TM, Heinzow H, Kabar I, Schmidt H, Ullerich H, Lenze F. Endoscopic Radiofrequency Ablation Prolongs Survival of Patients with Unresectable Hilar Cholangiocellular Carcinoma - A Case-Control Study. </w:t>
      </w:r>
      <w:r w:rsidRPr="00732396">
        <w:rPr>
          <w:rFonts w:ascii="Book Antiqua" w:hAnsi="Book Antiqua"/>
          <w:i/>
          <w:iCs/>
        </w:rPr>
        <w:t>Sci Rep</w:t>
      </w:r>
      <w:r w:rsidRPr="00732396">
        <w:rPr>
          <w:rFonts w:ascii="Book Antiqua" w:hAnsi="Book Antiqua"/>
        </w:rPr>
        <w:t xml:space="preserve"> 2019; </w:t>
      </w:r>
      <w:r w:rsidRPr="00732396">
        <w:rPr>
          <w:rFonts w:ascii="Book Antiqua" w:hAnsi="Book Antiqua"/>
          <w:b/>
          <w:bCs/>
        </w:rPr>
        <w:t>9</w:t>
      </w:r>
      <w:r w:rsidRPr="00732396">
        <w:rPr>
          <w:rFonts w:ascii="Book Antiqua" w:hAnsi="Book Antiqua"/>
        </w:rPr>
        <w:t>: 13685 [PMID: 31548703 DOI: 10.1038/s41598-019-50132-0]</w:t>
      </w:r>
    </w:p>
    <w:p w14:paraId="56D9B51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25 </w:t>
      </w:r>
      <w:r w:rsidRPr="00732396">
        <w:rPr>
          <w:rFonts w:ascii="Book Antiqua" w:hAnsi="Book Antiqua"/>
          <w:b/>
          <w:bCs/>
        </w:rPr>
        <w:t>Cui W</w:t>
      </w:r>
      <w:r w:rsidRPr="00732396">
        <w:rPr>
          <w:rFonts w:ascii="Book Antiqua" w:hAnsi="Book Antiqua"/>
        </w:rPr>
        <w:t xml:space="preserve">, Wang Y, Fan W, Lu M, Zhang Y, Yao W, Li J. Comparison of intraluminal radiofrequency ablation and stents vs. stents alone in the management of malignant biliary obstruction. </w:t>
      </w:r>
      <w:r w:rsidRPr="00732396">
        <w:rPr>
          <w:rFonts w:ascii="Book Antiqua" w:hAnsi="Book Antiqua"/>
          <w:i/>
          <w:iCs/>
        </w:rPr>
        <w:t>Int J Hyperthermia</w:t>
      </w:r>
      <w:r w:rsidRPr="00732396">
        <w:rPr>
          <w:rFonts w:ascii="Book Antiqua" w:hAnsi="Book Antiqua"/>
        </w:rPr>
        <w:t xml:space="preserve"> 2017; </w:t>
      </w:r>
      <w:r w:rsidRPr="00732396">
        <w:rPr>
          <w:rFonts w:ascii="Book Antiqua" w:hAnsi="Book Antiqua"/>
          <w:b/>
          <w:bCs/>
        </w:rPr>
        <w:t>33</w:t>
      </w:r>
      <w:r w:rsidRPr="00732396">
        <w:rPr>
          <w:rFonts w:ascii="Book Antiqua" w:hAnsi="Book Antiqua"/>
        </w:rPr>
        <w:t>: 853-861 [PMID: 28540797 DOI: 10.1080/02656736.2017.1309580]</w:t>
      </w:r>
    </w:p>
    <w:p w14:paraId="7905F9B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26 </w:t>
      </w:r>
      <w:r w:rsidRPr="00732396">
        <w:rPr>
          <w:rFonts w:ascii="Book Antiqua" w:hAnsi="Book Antiqua"/>
          <w:b/>
          <w:bCs/>
        </w:rPr>
        <w:t>Wu TT</w:t>
      </w:r>
      <w:r w:rsidRPr="00732396">
        <w:rPr>
          <w:rFonts w:ascii="Book Antiqua" w:hAnsi="Book Antiqua"/>
        </w:rPr>
        <w:t xml:space="preserve">, Li WM, Li HC, Ao GK, Zheng F, Lin H. Percutaneous Intraductal Radiofrequency Ablation for Extrahepatic Distal Cholangiocarcinoma: A Method for Prolonging Stent Patency and Achieving Better Functional Status and Quality of Life. </w:t>
      </w:r>
      <w:r w:rsidRPr="00732396">
        <w:rPr>
          <w:rFonts w:ascii="Book Antiqua" w:hAnsi="Book Antiqua"/>
          <w:i/>
          <w:iCs/>
        </w:rPr>
        <w:t>Cardiovasc Intervent Radiol</w:t>
      </w:r>
      <w:r w:rsidRPr="00732396">
        <w:rPr>
          <w:rFonts w:ascii="Book Antiqua" w:hAnsi="Book Antiqua"/>
        </w:rPr>
        <w:t xml:space="preserve"> 2017; </w:t>
      </w:r>
      <w:r w:rsidRPr="00732396">
        <w:rPr>
          <w:rFonts w:ascii="Book Antiqua" w:hAnsi="Book Antiqua"/>
          <w:b/>
          <w:bCs/>
        </w:rPr>
        <w:t>40</w:t>
      </w:r>
      <w:r w:rsidRPr="00732396">
        <w:rPr>
          <w:rFonts w:ascii="Book Antiqua" w:hAnsi="Book Antiqua"/>
        </w:rPr>
        <w:t>: 260-269 [PMID: 27743089 DOI: 10.1007/s00270-016-1483-2]</w:t>
      </w:r>
    </w:p>
    <w:p w14:paraId="754AD08D"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27 </w:t>
      </w:r>
      <w:r w:rsidRPr="00732396">
        <w:rPr>
          <w:rFonts w:ascii="Book Antiqua" w:hAnsi="Book Antiqua"/>
          <w:b/>
          <w:bCs/>
        </w:rPr>
        <w:t>Razumilava N</w:t>
      </w:r>
      <w:r w:rsidRPr="00732396">
        <w:rPr>
          <w:rFonts w:ascii="Book Antiqua" w:hAnsi="Book Antiqua"/>
        </w:rPr>
        <w:t xml:space="preserve">, Gores GJ. Cholangiocarcinoma. </w:t>
      </w:r>
      <w:r w:rsidRPr="00732396">
        <w:rPr>
          <w:rFonts w:ascii="Book Antiqua" w:hAnsi="Book Antiqua"/>
          <w:i/>
          <w:iCs/>
        </w:rPr>
        <w:t>Lancet</w:t>
      </w:r>
      <w:r w:rsidRPr="00732396">
        <w:rPr>
          <w:rFonts w:ascii="Book Antiqua" w:hAnsi="Book Antiqua"/>
        </w:rPr>
        <w:t xml:space="preserve"> 2014; </w:t>
      </w:r>
      <w:r w:rsidRPr="00732396">
        <w:rPr>
          <w:rFonts w:ascii="Book Antiqua" w:hAnsi="Book Antiqua"/>
          <w:b/>
          <w:bCs/>
        </w:rPr>
        <w:t>383</w:t>
      </w:r>
      <w:r w:rsidRPr="00732396">
        <w:rPr>
          <w:rFonts w:ascii="Book Antiqua" w:hAnsi="Book Antiqua"/>
        </w:rPr>
        <w:t>: 2168-2179 [PMID: 24581682 DOI: 10.1016/S0140-6736(13)61903-0]</w:t>
      </w:r>
    </w:p>
    <w:p w14:paraId="522FAC08"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28 </w:t>
      </w:r>
      <w:r w:rsidRPr="00732396">
        <w:rPr>
          <w:rFonts w:ascii="Book Antiqua" w:hAnsi="Book Antiqua"/>
          <w:b/>
          <w:bCs/>
        </w:rPr>
        <w:t>Zheng X</w:t>
      </w:r>
      <w:r w:rsidRPr="00732396">
        <w:rPr>
          <w:rFonts w:ascii="Book Antiqua" w:hAnsi="Book Antiqua"/>
        </w:rPr>
        <w:t xml:space="preserve">, Bo ZY, Wan W, Wu YC, Wang TT, Wu J, Gao DJ, Hu B. Endoscopic radiofrequency ablation may be preferable in the management of malignant biliary obstruction: A systematic review and meta-analysis. </w:t>
      </w:r>
      <w:r w:rsidRPr="00732396">
        <w:rPr>
          <w:rFonts w:ascii="Book Antiqua" w:hAnsi="Book Antiqua"/>
          <w:i/>
          <w:iCs/>
        </w:rPr>
        <w:t>J Dig Dis</w:t>
      </w:r>
      <w:r w:rsidRPr="00732396">
        <w:rPr>
          <w:rFonts w:ascii="Book Antiqua" w:hAnsi="Book Antiqua"/>
        </w:rPr>
        <w:t xml:space="preserve"> 2016; </w:t>
      </w:r>
      <w:r w:rsidRPr="00732396">
        <w:rPr>
          <w:rFonts w:ascii="Book Antiqua" w:hAnsi="Book Antiqua"/>
          <w:b/>
          <w:bCs/>
        </w:rPr>
        <w:t>17</w:t>
      </w:r>
      <w:r w:rsidRPr="00732396">
        <w:rPr>
          <w:rFonts w:ascii="Book Antiqua" w:hAnsi="Book Antiqua"/>
        </w:rPr>
        <w:t>: 716-724 [PMID: 27768835 DOI: 10.1111/1751-2980.12429]</w:t>
      </w:r>
    </w:p>
    <w:p w14:paraId="09E77DA9"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29 </w:t>
      </w:r>
      <w:r w:rsidRPr="00732396">
        <w:rPr>
          <w:rFonts w:ascii="Book Antiqua" w:hAnsi="Book Antiqua"/>
          <w:b/>
          <w:bCs/>
        </w:rPr>
        <w:t>Sofi AA</w:t>
      </w:r>
      <w:r w:rsidRPr="00732396">
        <w:rPr>
          <w:rFonts w:ascii="Book Antiqua" w:hAnsi="Book Antiqua"/>
        </w:rPr>
        <w:t xml:space="preserve">, Khan MA, Das A, Sachdev M, Khuder S, Nawras A, Lee W. Radiofrequency ablation combined with biliary stent placement versus stent placement alone for malignant biliary strictures: a systematic review and meta-analysis. </w:t>
      </w:r>
      <w:r w:rsidRPr="00732396">
        <w:rPr>
          <w:rFonts w:ascii="Book Antiqua" w:hAnsi="Book Antiqua"/>
          <w:i/>
          <w:iCs/>
        </w:rPr>
        <w:t>Gastrointest Endosc</w:t>
      </w:r>
      <w:r w:rsidRPr="00732396">
        <w:rPr>
          <w:rFonts w:ascii="Book Antiqua" w:hAnsi="Book Antiqua"/>
        </w:rPr>
        <w:t xml:space="preserve"> 2018; </w:t>
      </w:r>
      <w:r w:rsidRPr="00732396">
        <w:rPr>
          <w:rFonts w:ascii="Book Antiqua" w:hAnsi="Book Antiqua"/>
          <w:b/>
          <w:bCs/>
        </w:rPr>
        <w:t>87</w:t>
      </w:r>
      <w:r w:rsidRPr="00732396">
        <w:rPr>
          <w:rFonts w:ascii="Book Antiqua" w:hAnsi="Book Antiqua"/>
        </w:rPr>
        <w:t>: 944-951.e1 [PMID: 29108980 DOI: 10.1016/j.gie.2017.10.029]</w:t>
      </w:r>
    </w:p>
    <w:p w14:paraId="10CC6C34"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30 </w:t>
      </w:r>
      <w:r w:rsidRPr="00732396">
        <w:rPr>
          <w:rFonts w:ascii="Book Antiqua" w:hAnsi="Book Antiqua"/>
          <w:b/>
          <w:bCs/>
        </w:rPr>
        <w:t>Hansler J</w:t>
      </w:r>
      <w:r w:rsidRPr="00732396">
        <w:rPr>
          <w:rFonts w:ascii="Book Antiqua" w:hAnsi="Book Antiqua"/>
        </w:rPr>
        <w:t xml:space="preserve">, Wissniowski TT, Schuppan D, Witte A, Bernatik T, Hahn EG, Strobel D. Activation and dramatically increased cytolytic activity of tumor specific T lymphocytes after radio-frequency ablation in patients with hepatocellular carcinoma and colorectal </w:t>
      </w:r>
      <w:r w:rsidRPr="00732396">
        <w:rPr>
          <w:rFonts w:ascii="Book Antiqua" w:hAnsi="Book Antiqua"/>
        </w:rPr>
        <w:lastRenderedPageBreak/>
        <w:t xml:space="preserve">liver metastases. </w:t>
      </w:r>
      <w:r w:rsidRPr="00732396">
        <w:rPr>
          <w:rFonts w:ascii="Book Antiqua" w:hAnsi="Book Antiqua"/>
          <w:i/>
          <w:iCs/>
        </w:rPr>
        <w:t>World J Gastroenterol</w:t>
      </w:r>
      <w:r w:rsidRPr="00732396">
        <w:rPr>
          <w:rFonts w:ascii="Book Antiqua" w:hAnsi="Book Antiqua"/>
        </w:rPr>
        <w:t xml:space="preserve"> 2006; </w:t>
      </w:r>
      <w:r w:rsidRPr="00732396">
        <w:rPr>
          <w:rFonts w:ascii="Book Antiqua" w:hAnsi="Book Antiqua"/>
          <w:b/>
          <w:bCs/>
        </w:rPr>
        <w:t>12</w:t>
      </w:r>
      <w:r w:rsidRPr="00732396">
        <w:rPr>
          <w:rFonts w:ascii="Book Antiqua" w:hAnsi="Book Antiqua"/>
        </w:rPr>
        <w:t>: 3716-3721 [PMID: 16773688 DOI: 10.3748/wjg.v12.i23.3716]</w:t>
      </w:r>
    </w:p>
    <w:p w14:paraId="0D5FB606" w14:textId="77777777" w:rsidR="0090061B" w:rsidRPr="00732396" w:rsidRDefault="0090061B" w:rsidP="002B2B76">
      <w:pPr>
        <w:spacing w:line="360" w:lineRule="auto"/>
        <w:jc w:val="both"/>
        <w:rPr>
          <w:rFonts w:ascii="Book Antiqua" w:hAnsi="Book Antiqua"/>
        </w:rPr>
      </w:pPr>
      <w:r w:rsidRPr="00732396">
        <w:rPr>
          <w:rFonts w:ascii="Book Antiqua" w:hAnsi="Book Antiqua"/>
        </w:rPr>
        <w:t xml:space="preserve">31 </w:t>
      </w:r>
      <w:r w:rsidRPr="00732396">
        <w:rPr>
          <w:rFonts w:ascii="Book Antiqua" w:hAnsi="Book Antiqua"/>
          <w:b/>
          <w:bCs/>
        </w:rPr>
        <w:t>Napoletano C</w:t>
      </w:r>
      <w:r w:rsidRPr="00732396">
        <w:rPr>
          <w:rFonts w:ascii="Book Antiqua" w:hAnsi="Book Antiqua"/>
        </w:rPr>
        <w:t xml:space="preserve">, Taurino F, Biffoni M, De Majo A, Coscarella G, Bellati F, Rahimi H, Pauselli S, Pellicciotta I, Burchell JM, Gaspari LA, Ercoli L, Rossi P, Rughetti A. RFA strongly modulates the immune system and anti-tumor immune responses in metastatic liver patients. </w:t>
      </w:r>
      <w:r w:rsidRPr="00732396">
        <w:rPr>
          <w:rFonts w:ascii="Book Antiqua" w:hAnsi="Book Antiqua"/>
          <w:i/>
          <w:iCs/>
        </w:rPr>
        <w:t>Int J Oncol</w:t>
      </w:r>
      <w:r w:rsidRPr="00732396">
        <w:rPr>
          <w:rFonts w:ascii="Book Antiqua" w:hAnsi="Book Antiqua"/>
        </w:rPr>
        <w:t xml:space="preserve"> 2008; </w:t>
      </w:r>
      <w:r w:rsidRPr="00732396">
        <w:rPr>
          <w:rFonts w:ascii="Book Antiqua" w:hAnsi="Book Antiqua"/>
          <w:b/>
          <w:bCs/>
        </w:rPr>
        <w:t>32</w:t>
      </w:r>
      <w:r w:rsidRPr="00732396">
        <w:rPr>
          <w:rFonts w:ascii="Book Antiqua" w:hAnsi="Book Antiqua"/>
        </w:rPr>
        <w:t>: 481-490 [PMID: 18202772 DOI: 10.3892/ijo.32.2.481]</w:t>
      </w:r>
    </w:p>
    <w:p w14:paraId="2BD6C153" w14:textId="77777777" w:rsidR="0090061B" w:rsidRPr="002B2B76" w:rsidRDefault="0090061B" w:rsidP="002B2B76">
      <w:pPr>
        <w:spacing w:line="360" w:lineRule="auto"/>
        <w:jc w:val="both"/>
        <w:rPr>
          <w:rFonts w:ascii="Book Antiqua" w:hAnsi="Book Antiqua"/>
        </w:rPr>
      </w:pPr>
      <w:r w:rsidRPr="00732396">
        <w:rPr>
          <w:rFonts w:ascii="Book Antiqua" w:hAnsi="Book Antiqua"/>
        </w:rPr>
        <w:t xml:space="preserve">32 </w:t>
      </w:r>
      <w:r w:rsidRPr="00732396">
        <w:rPr>
          <w:rFonts w:ascii="Book Antiqua" w:hAnsi="Book Antiqua"/>
          <w:b/>
          <w:bCs/>
        </w:rPr>
        <w:t>Liu X</w:t>
      </w:r>
      <w:r w:rsidRPr="00732396">
        <w:rPr>
          <w:rFonts w:ascii="Book Antiqua" w:hAnsi="Book Antiqua"/>
        </w:rPr>
        <w:t xml:space="preserve">, Qin S. Immune Checkpoint Inhibitors in Hepatocellular Carcinoma: Opportunities and Challenges. </w:t>
      </w:r>
      <w:r w:rsidRPr="00732396">
        <w:rPr>
          <w:rFonts w:ascii="Book Antiqua" w:hAnsi="Book Antiqua"/>
          <w:i/>
          <w:iCs/>
        </w:rPr>
        <w:t>Oncologist</w:t>
      </w:r>
      <w:r w:rsidRPr="00732396">
        <w:rPr>
          <w:rFonts w:ascii="Book Antiqua" w:hAnsi="Book Antiqua"/>
        </w:rPr>
        <w:t xml:space="preserve"> 2019; </w:t>
      </w:r>
      <w:r w:rsidRPr="00732396">
        <w:rPr>
          <w:rFonts w:ascii="Book Antiqua" w:hAnsi="Book Antiqua"/>
          <w:b/>
          <w:bCs/>
        </w:rPr>
        <w:t>24</w:t>
      </w:r>
      <w:r w:rsidRPr="00732396">
        <w:rPr>
          <w:rFonts w:ascii="Book Antiqua" w:hAnsi="Book Antiqua"/>
        </w:rPr>
        <w:t>: S3-S10 [PMID: 30819826 DOI: 10.1634/theoncologist.2019-IO-S1-s01]</w:t>
      </w:r>
    </w:p>
    <w:p w14:paraId="30074546" w14:textId="77777777" w:rsidR="00342CE1" w:rsidRPr="002B2B76" w:rsidRDefault="00342CE1" w:rsidP="002B2B76">
      <w:pPr>
        <w:spacing w:line="360" w:lineRule="auto"/>
        <w:jc w:val="both"/>
        <w:rPr>
          <w:rFonts w:ascii="Book Antiqua" w:hAnsi="Book Antiqua"/>
        </w:rPr>
      </w:pPr>
    </w:p>
    <w:p w14:paraId="5A077A95"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Footnotes</w:t>
      </w:r>
    </w:p>
    <w:p w14:paraId="6BF68AFB"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Conflict-of-interest</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statement:</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color w:val="000000"/>
          <w:shd w:val="clear" w:color="auto" w:fill="FFFFFF"/>
        </w:rPr>
        <w:t>Uzma</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Siddiqui</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has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served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speaker/consultant</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for</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Boston</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Scientific,</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Medtronic,</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and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Olympus.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Edward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Villa</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has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served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consultant/speaker</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for</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ConMed</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well</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as</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a</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speaker</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for</w:t>
      </w:r>
      <w:r w:rsidR="00435908" w:rsidRPr="002B2B76">
        <w:rPr>
          <w:rFonts w:ascii="Book Antiqua" w:eastAsia="Book Antiqua" w:hAnsi="Book Antiqua" w:cs="Book Antiqua"/>
          <w:color w:val="000000"/>
          <w:shd w:val="clear" w:color="auto" w:fill="FFFFFF"/>
        </w:rPr>
        <w:t xml:space="preserve"> </w:t>
      </w:r>
      <w:r w:rsidRPr="002B2B76">
        <w:rPr>
          <w:rFonts w:ascii="Book Antiqua" w:eastAsia="Book Antiqua" w:hAnsi="Book Antiqua" w:cs="Book Antiqua"/>
          <w:color w:val="000000"/>
          <w:shd w:val="clear" w:color="auto" w:fill="FFFFFF"/>
        </w:rPr>
        <w:t>Ovesco.</w:t>
      </w:r>
    </w:p>
    <w:p w14:paraId="6C3EABC1" w14:textId="77777777" w:rsidR="00A77B3E" w:rsidRPr="002B2B76" w:rsidRDefault="00A77B3E" w:rsidP="002B2B76">
      <w:pPr>
        <w:spacing w:line="360" w:lineRule="auto"/>
        <w:jc w:val="both"/>
        <w:rPr>
          <w:rFonts w:ascii="Book Antiqua" w:hAnsi="Book Antiqua"/>
        </w:rPr>
      </w:pPr>
    </w:p>
    <w:p w14:paraId="3B4FEC98" w14:textId="49E6AF48"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PRISMA</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2009</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Checklist</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b/>
          <w:bCs/>
          <w:color w:val="000000"/>
        </w:rPr>
        <w:t>statement:</w:t>
      </w:r>
      <w:r w:rsidR="00435908" w:rsidRPr="002B2B76">
        <w:rPr>
          <w:rFonts w:ascii="Book Antiqua" w:eastAsia="Book Antiqua" w:hAnsi="Book Antiqua" w:cs="Book Antiqua"/>
          <w:b/>
          <w:bCs/>
          <w:color w:val="000000"/>
        </w:rPr>
        <w:t xml:space="preserve"> </w:t>
      </w:r>
      <w:r w:rsidR="00CD1BAB" w:rsidRPr="002B2B7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4346933" w14:textId="77777777" w:rsidR="00A77B3E" w:rsidRPr="002B2B76" w:rsidRDefault="00A77B3E" w:rsidP="002B2B76">
      <w:pPr>
        <w:spacing w:line="360" w:lineRule="auto"/>
        <w:jc w:val="both"/>
        <w:rPr>
          <w:rFonts w:ascii="Book Antiqua" w:hAnsi="Book Antiqua"/>
        </w:rPr>
      </w:pPr>
    </w:p>
    <w:p w14:paraId="69B4852B"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bCs/>
          <w:color w:val="000000"/>
        </w:rPr>
        <w:t>Open-Access:</w:t>
      </w:r>
      <w:r w:rsidR="00435908" w:rsidRPr="002B2B76">
        <w:rPr>
          <w:rFonts w:ascii="Book Antiqua" w:eastAsia="Book Antiqua" w:hAnsi="Book Antiqua" w:cs="Book Antiqua"/>
          <w:b/>
          <w:bCs/>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open-access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that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was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selected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in-house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editor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fully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peer-reviewed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external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distributed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accordance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with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Creative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Commons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Attribution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NonCommercial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BY-NC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4.0)</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license,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which</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permits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others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to</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distribute,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remix,</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adapt,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build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upon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work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non-commercially,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license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their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derivative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works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on</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different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terms,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provided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original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work</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properly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the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use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non-commercial.</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See: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https://creativecommons.org/Licenses/by-nc/4.0/</w:t>
      </w:r>
    </w:p>
    <w:p w14:paraId="4D65B2F0" w14:textId="77777777" w:rsidR="00A77B3E" w:rsidRPr="002B2B76" w:rsidRDefault="00A77B3E" w:rsidP="002B2B76">
      <w:pPr>
        <w:spacing w:line="360" w:lineRule="auto"/>
        <w:jc w:val="both"/>
        <w:rPr>
          <w:rFonts w:ascii="Book Antiqua" w:hAnsi="Book Antiqua"/>
        </w:rPr>
      </w:pPr>
    </w:p>
    <w:p w14:paraId="518E85BE"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Provenance</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and</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peer</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review:</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Unsolicited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article;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Externally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peer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reviewed.</w:t>
      </w:r>
    </w:p>
    <w:p w14:paraId="63AD9AB8"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Peer-review</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model:</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Single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blind</w:t>
      </w:r>
    </w:p>
    <w:p w14:paraId="5078E7BB" w14:textId="77777777" w:rsidR="00A77B3E" w:rsidRPr="002B2B76" w:rsidRDefault="00A77B3E" w:rsidP="002B2B76">
      <w:pPr>
        <w:spacing w:line="360" w:lineRule="auto"/>
        <w:jc w:val="both"/>
        <w:rPr>
          <w:rFonts w:ascii="Book Antiqua" w:hAnsi="Book Antiqua"/>
        </w:rPr>
      </w:pPr>
    </w:p>
    <w:p w14:paraId="495EDE2E"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Peer-review</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started:</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November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3,</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2022</w:t>
      </w:r>
    </w:p>
    <w:p w14:paraId="577E5E1B"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lastRenderedPageBreak/>
        <w:t>First</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decision:</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December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11,</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2022</w:t>
      </w:r>
    </w:p>
    <w:p w14:paraId="25ED1205" w14:textId="78E1234E"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Article</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in</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press:</w:t>
      </w:r>
      <w:r w:rsidR="00435908" w:rsidRPr="002B2B76">
        <w:rPr>
          <w:rFonts w:ascii="Book Antiqua" w:eastAsia="Book Antiqua" w:hAnsi="Book Antiqua" w:cs="Book Antiqua"/>
          <w:b/>
          <w:color w:val="000000"/>
        </w:rPr>
        <w:t xml:space="preserve"> </w:t>
      </w:r>
      <w:r w:rsidR="004B1708" w:rsidRPr="00BC3BAB">
        <w:rPr>
          <w:rFonts w:ascii="Book Antiqua" w:eastAsia="Book Antiqua" w:hAnsi="Book Antiqua" w:cs="Book Antiqua"/>
          <w:color w:val="000000"/>
        </w:rPr>
        <w:t>March 1, 2023</w:t>
      </w:r>
    </w:p>
    <w:p w14:paraId="12D905FD" w14:textId="77777777" w:rsidR="00A77B3E" w:rsidRPr="002B2B76" w:rsidRDefault="00A77B3E" w:rsidP="002B2B76">
      <w:pPr>
        <w:spacing w:line="360" w:lineRule="auto"/>
        <w:jc w:val="both"/>
        <w:rPr>
          <w:rFonts w:ascii="Book Antiqua" w:hAnsi="Book Antiqua"/>
        </w:rPr>
      </w:pPr>
    </w:p>
    <w:p w14:paraId="2AC768EB" w14:textId="5AE7148E"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Specialty</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type:</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Gastroenterology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and</w:t>
      </w:r>
      <w:r w:rsidR="00435908" w:rsidRPr="002B2B76">
        <w:rPr>
          <w:rFonts w:ascii="Book Antiqua" w:eastAsia="Book Antiqua" w:hAnsi="Book Antiqua" w:cs="Book Antiqua"/>
          <w:color w:val="000000"/>
        </w:rPr>
        <w:t xml:space="preserve"> </w:t>
      </w:r>
      <w:r w:rsidR="00A17C77" w:rsidRPr="002B2B76">
        <w:rPr>
          <w:rFonts w:ascii="Book Antiqua" w:eastAsia="Book Antiqua" w:hAnsi="Book Antiqua" w:cs="Book Antiqua"/>
          <w:color w:val="000000"/>
        </w:rPr>
        <w:t>hepatology</w:t>
      </w:r>
    </w:p>
    <w:p w14:paraId="3F10C714"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Country/Territory</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of</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origin:</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United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States</w:t>
      </w:r>
    </w:p>
    <w:p w14:paraId="01B21D97"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t>Peer-review</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report’s</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scientific</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quality</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classification</w:t>
      </w:r>
    </w:p>
    <w:p w14:paraId="2925DCBC"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Grade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(Excellent):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p>
    <w:p w14:paraId="2C91D897"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Grade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B</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(Very</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good):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p>
    <w:p w14:paraId="722EDD7D"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Grade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(Good):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C</w:t>
      </w:r>
    </w:p>
    <w:p w14:paraId="0AF3ECF0"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Grade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D</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(Fair):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p>
    <w:p w14:paraId="4AD575A6" w14:textId="77777777" w:rsidR="00A77B3E" w:rsidRPr="002B2B76" w:rsidRDefault="00E51A2C" w:rsidP="002B2B76">
      <w:pPr>
        <w:spacing w:line="360" w:lineRule="auto"/>
        <w:jc w:val="both"/>
        <w:rPr>
          <w:rFonts w:ascii="Book Antiqua" w:hAnsi="Book Antiqua"/>
        </w:rPr>
      </w:pPr>
      <w:r w:rsidRPr="002B2B76">
        <w:rPr>
          <w:rFonts w:ascii="Book Antiqua" w:eastAsia="Book Antiqua" w:hAnsi="Book Antiqua" w:cs="Book Antiqua"/>
          <w:color w:val="000000"/>
        </w:rPr>
        <w:t>Grade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E</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(Poor):</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0</w:t>
      </w:r>
    </w:p>
    <w:p w14:paraId="7A0F3F90" w14:textId="77777777" w:rsidR="00A77B3E" w:rsidRPr="002B2B76" w:rsidRDefault="00A77B3E" w:rsidP="002B2B76">
      <w:pPr>
        <w:spacing w:line="360" w:lineRule="auto"/>
        <w:jc w:val="both"/>
        <w:rPr>
          <w:rFonts w:ascii="Book Antiqua" w:hAnsi="Book Antiqua"/>
        </w:rPr>
      </w:pPr>
    </w:p>
    <w:p w14:paraId="3606647C" w14:textId="6AA01533" w:rsidR="00A77B3E" w:rsidRPr="002B2B76" w:rsidRDefault="00E51A2C" w:rsidP="002B2B76">
      <w:pPr>
        <w:spacing w:line="360" w:lineRule="auto"/>
        <w:jc w:val="both"/>
        <w:rPr>
          <w:rFonts w:ascii="Book Antiqua" w:hAnsi="Book Antiqua"/>
        </w:rPr>
        <w:sectPr w:rsidR="00A77B3E" w:rsidRPr="002B2B76" w:rsidSect="008657E5">
          <w:footerReference w:type="default" r:id="rId8"/>
          <w:pgSz w:w="12240" w:h="15840"/>
          <w:pgMar w:top="1440" w:right="1440" w:bottom="1440" w:left="1440" w:header="720" w:footer="720" w:gutter="0"/>
          <w:cols w:space="720"/>
          <w:docGrid w:linePitch="360"/>
        </w:sectPr>
      </w:pPr>
      <w:r w:rsidRPr="002B2B76">
        <w:rPr>
          <w:rFonts w:ascii="Book Antiqua" w:eastAsia="Book Antiqua" w:hAnsi="Book Antiqua" w:cs="Book Antiqua"/>
          <w:b/>
          <w:color w:val="000000"/>
        </w:rPr>
        <w:t>P-Reviewer:</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color w:val="000000"/>
        </w:rPr>
        <w:t>Koutsoumourakis</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A</w:t>
      </w:r>
      <w:r w:rsidR="006F7D01" w:rsidRPr="002B2B76">
        <w:rPr>
          <w:rFonts w:ascii="Book Antiqua" w:eastAsia="Book Antiqua" w:hAnsi="Book Antiqua" w:cs="Book Antiqua"/>
          <w:color w:val="000000"/>
        </w:rPr>
        <w:t>, Greece</w:t>
      </w:r>
      <w:r w:rsidRPr="002B2B76">
        <w:rPr>
          <w:rFonts w:ascii="Book Antiqua" w:eastAsia="Book Antiqua" w:hAnsi="Book Antiqua" w:cs="Book Antiqua"/>
          <w:color w:val="000000"/>
        </w:rPr>
        <w:t>;</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Rahmati</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M,</w:t>
      </w:r>
      <w:r w:rsidR="00435908" w:rsidRPr="002B2B76">
        <w:rPr>
          <w:rFonts w:ascii="Book Antiqua" w:eastAsia="Book Antiqua" w:hAnsi="Book Antiqua" w:cs="Book Antiqua"/>
          <w:color w:val="000000"/>
        </w:rPr>
        <w:t xml:space="preserve"> </w:t>
      </w:r>
      <w:r w:rsidRPr="002B2B76">
        <w:rPr>
          <w:rFonts w:ascii="Book Antiqua" w:eastAsia="Book Antiqua" w:hAnsi="Book Antiqua" w:cs="Book Antiqua"/>
          <w:color w:val="000000"/>
        </w:rPr>
        <w:t>Iran</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S-Editor:</w:t>
      </w:r>
      <w:r w:rsidR="00435908" w:rsidRPr="002B2B76">
        <w:rPr>
          <w:rFonts w:ascii="Book Antiqua" w:eastAsia="Book Antiqua" w:hAnsi="Book Antiqua" w:cs="Book Antiqua"/>
          <w:b/>
          <w:color w:val="000000"/>
        </w:rPr>
        <w:t xml:space="preserve"> </w:t>
      </w:r>
      <w:r w:rsidR="006631FF" w:rsidRPr="002B2B76">
        <w:rPr>
          <w:rFonts w:ascii="Book Antiqua" w:eastAsia="Book Antiqua" w:hAnsi="Book Antiqua" w:cs="Book Antiqua"/>
          <w:color w:val="000000"/>
        </w:rPr>
        <w:t>Liu JH</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L-Editor:</w:t>
      </w:r>
      <w:r w:rsidR="00435908" w:rsidRPr="002B2B76">
        <w:rPr>
          <w:rFonts w:ascii="Book Antiqua" w:eastAsia="Book Antiqua" w:hAnsi="Book Antiqua" w:cs="Book Antiqua"/>
          <w:color w:val="000000"/>
        </w:rPr>
        <w:t xml:space="preserve"> </w:t>
      </w:r>
      <w:r w:rsidR="007E6A4B" w:rsidRPr="002B2B76">
        <w:rPr>
          <w:rFonts w:ascii="Book Antiqua" w:eastAsia="Book Antiqua" w:hAnsi="Book Antiqua" w:cs="Book Antiqua"/>
          <w:color w:val="000000"/>
        </w:rPr>
        <w:t xml:space="preserve">A </w:t>
      </w:r>
      <w:r w:rsidRPr="002B2B76">
        <w:rPr>
          <w:rFonts w:ascii="Book Antiqua" w:eastAsia="Book Antiqua" w:hAnsi="Book Antiqua" w:cs="Book Antiqua"/>
          <w:b/>
          <w:color w:val="000000"/>
        </w:rPr>
        <w:t>P-Editor:</w:t>
      </w:r>
      <w:r w:rsidR="006631FF" w:rsidRPr="002B2B76">
        <w:rPr>
          <w:rFonts w:ascii="Book Antiqua" w:eastAsia="Book Antiqua" w:hAnsi="Book Antiqua" w:cs="Book Antiqua"/>
          <w:color w:val="000000"/>
        </w:rPr>
        <w:t xml:space="preserve"> Liu JH</w:t>
      </w:r>
      <w:r w:rsidR="00435908" w:rsidRPr="002B2B76">
        <w:rPr>
          <w:rFonts w:ascii="Book Antiqua" w:eastAsia="Book Antiqua" w:hAnsi="Book Antiqua" w:cs="Book Antiqua"/>
          <w:b/>
          <w:color w:val="000000"/>
        </w:rPr>
        <w:t xml:space="preserve"> </w:t>
      </w:r>
    </w:p>
    <w:p w14:paraId="5CC6A728" w14:textId="36076AA1" w:rsidR="00ED298A" w:rsidRPr="002B2B76" w:rsidRDefault="00E51A2C" w:rsidP="002B2B76">
      <w:pPr>
        <w:spacing w:line="360" w:lineRule="auto"/>
        <w:jc w:val="both"/>
        <w:rPr>
          <w:rFonts w:ascii="Book Antiqua" w:hAnsi="Book Antiqua"/>
        </w:rPr>
      </w:pPr>
      <w:r w:rsidRPr="002B2B76">
        <w:rPr>
          <w:rFonts w:ascii="Book Antiqua" w:eastAsia="Book Antiqua" w:hAnsi="Book Antiqua" w:cs="Book Antiqua"/>
          <w:b/>
          <w:color w:val="000000"/>
        </w:rPr>
        <w:lastRenderedPageBreak/>
        <w:t>Figure</w:t>
      </w:r>
      <w:r w:rsidR="00435908" w:rsidRPr="002B2B76">
        <w:rPr>
          <w:rFonts w:ascii="Book Antiqua" w:eastAsia="Book Antiqua" w:hAnsi="Book Antiqua" w:cs="Book Antiqua"/>
          <w:b/>
          <w:color w:val="000000"/>
        </w:rPr>
        <w:t xml:space="preserve"> </w:t>
      </w:r>
      <w:r w:rsidRPr="002B2B76">
        <w:rPr>
          <w:rFonts w:ascii="Book Antiqua" w:eastAsia="Book Antiqua" w:hAnsi="Book Antiqua" w:cs="Book Antiqua"/>
          <w:b/>
          <w:color w:val="000000"/>
        </w:rPr>
        <w:t>Legends</w:t>
      </w:r>
    </w:p>
    <w:p w14:paraId="11FFFF58" w14:textId="7759F49B" w:rsidR="00ED298A" w:rsidRPr="002B2B76" w:rsidRDefault="0042544C" w:rsidP="002B2B76">
      <w:pPr>
        <w:spacing w:line="360" w:lineRule="auto"/>
        <w:jc w:val="both"/>
        <w:rPr>
          <w:rFonts w:ascii="Book Antiqua" w:hAnsi="Book Antiqua"/>
        </w:rPr>
      </w:pPr>
      <w:r w:rsidRPr="002B2B76">
        <w:rPr>
          <w:rFonts w:ascii="Book Antiqua" w:hAnsi="Book Antiqua"/>
          <w:noProof/>
          <w:lang w:eastAsia="zh-CN"/>
        </w:rPr>
        <w:t xml:space="preserve"> </w:t>
      </w:r>
      <w:r w:rsidR="003678EC">
        <w:rPr>
          <w:noProof/>
        </w:rPr>
        <w:drawing>
          <wp:inline distT="0" distB="0" distL="0" distR="0" wp14:anchorId="1AE7897A" wp14:editId="262BBF63">
            <wp:extent cx="3271520" cy="4281170"/>
            <wp:effectExtent l="0" t="0" r="508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1520" cy="4281170"/>
                    </a:xfrm>
                    <a:prstGeom prst="rect">
                      <a:avLst/>
                    </a:prstGeom>
                    <a:noFill/>
                    <a:ln>
                      <a:noFill/>
                    </a:ln>
                  </pic:spPr>
                </pic:pic>
              </a:graphicData>
            </a:graphic>
          </wp:inline>
        </w:drawing>
      </w:r>
    </w:p>
    <w:p w14:paraId="04BAFAB8" w14:textId="6367B835" w:rsidR="00ED298A" w:rsidRPr="002B2B76" w:rsidRDefault="0042544C" w:rsidP="002B2B76">
      <w:pPr>
        <w:widowControl w:val="0"/>
        <w:spacing w:line="360" w:lineRule="auto"/>
        <w:jc w:val="both"/>
        <w:rPr>
          <w:rFonts w:ascii="Book Antiqua" w:hAnsi="Book Antiqua"/>
          <w:color w:val="000000"/>
        </w:rPr>
      </w:pPr>
      <w:r w:rsidRPr="002B2B76">
        <w:rPr>
          <w:rFonts w:ascii="Book Antiqua" w:hAnsi="Book Antiqua"/>
          <w:b/>
          <w:color w:val="000000"/>
        </w:rPr>
        <w:t>Figure 1</w:t>
      </w:r>
      <w:r w:rsidR="00910612" w:rsidRPr="002B2B76">
        <w:rPr>
          <w:rFonts w:ascii="Book Antiqua" w:hAnsi="Book Antiqua"/>
          <w:b/>
          <w:color w:val="000000"/>
        </w:rPr>
        <w:t xml:space="preserve"> </w:t>
      </w:r>
      <w:r w:rsidR="00FF24DC" w:rsidRPr="002B2B76">
        <w:rPr>
          <w:rFonts w:ascii="Book Antiqua" w:hAnsi="Book Antiqua"/>
          <w:b/>
          <w:color w:val="000000"/>
        </w:rPr>
        <w:t>PRISMA flow charts.</w:t>
      </w:r>
      <w:r w:rsidR="00910612" w:rsidRPr="002B2B76">
        <w:rPr>
          <w:rFonts w:ascii="Book Antiqua" w:hAnsi="Book Antiqua"/>
          <w:color w:val="000000"/>
        </w:rPr>
        <w:t xml:space="preserve"> A</w:t>
      </w:r>
      <w:r w:rsidRPr="002B2B76">
        <w:rPr>
          <w:rFonts w:ascii="Book Antiqua" w:hAnsi="Book Antiqua"/>
          <w:color w:val="000000"/>
        </w:rPr>
        <w:t xml:space="preserve">: Flowsheet diagram demonstrating inclusion of studies for meta-analysis of </w:t>
      </w:r>
      <w:r w:rsidR="00BC45AA" w:rsidRPr="002B2B76">
        <w:rPr>
          <w:rFonts w:ascii="Book Antiqua" w:hAnsi="Book Antiqua"/>
          <w:color w:val="000000"/>
        </w:rPr>
        <w:t>endoscopic radiofrequency ablation (ERFA)</w:t>
      </w:r>
      <w:r w:rsidRPr="002B2B76">
        <w:rPr>
          <w:rFonts w:ascii="Book Antiqua" w:hAnsi="Book Antiqua"/>
          <w:color w:val="000000"/>
        </w:rPr>
        <w:t xml:space="preserve"> with stenting versus biliary stenting alone</w:t>
      </w:r>
      <w:r w:rsidR="00910612" w:rsidRPr="002B2B76">
        <w:rPr>
          <w:rFonts w:ascii="Book Antiqua" w:hAnsi="Book Antiqua"/>
          <w:color w:val="000000"/>
        </w:rPr>
        <w:t>; B</w:t>
      </w:r>
      <w:r w:rsidR="00ED298A" w:rsidRPr="002B2B76">
        <w:rPr>
          <w:rFonts w:ascii="Book Antiqua" w:hAnsi="Book Antiqua"/>
          <w:color w:val="000000"/>
        </w:rPr>
        <w:t>:</w:t>
      </w:r>
      <w:r w:rsidR="00435908" w:rsidRPr="002B2B76">
        <w:rPr>
          <w:rFonts w:ascii="Book Antiqua" w:hAnsi="Book Antiqua"/>
          <w:color w:val="000000"/>
        </w:rPr>
        <w:t xml:space="preserve"> </w:t>
      </w:r>
      <w:r w:rsidR="00ED298A" w:rsidRPr="002B2B76">
        <w:rPr>
          <w:rFonts w:ascii="Book Antiqua" w:hAnsi="Book Antiqua"/>
          <w:color w:val="000000"/>
        </w:rPr>
        <w:t>Flowsheet</w:t>
      </w:r>
      <w:r w:rsidR="00435908" w:rsidRPr="002B2B76">
        <w:rPr>
          <w:rFonts w:ascii="Book Antiqua" w:hAnsi="Book Antiqua"/>
          <w:color w:val="000000"/>
        </w:rPr>
        <w:t xml:space="preserve"> </w:t>
      </w:r>
      <w:r w:rsidR="00ED298A" w:rsidRPr="002B2B76">
        <w:rPr>
          <w:rFonts w:ascii="Book Antiqua" w:hAnsi="Book Antiqua"/>
          <w:color w:val="000000"/>
        </w:rPr>
        <w:t>diagram</w:t>
      </w:r>
      <w:r w:rsidR="00435908" w:rsidRPr="002B2B76">
        <w:rPr>
          <w:rFonts w:ascii="Book Antiqua" w:hAnsi="Book Antiqua"/>
          <w:color w:val="000000"/>
        </w:rPr>
        <w:t xml:space="preserve"> </w:t>
      </w:r>
      <w:r w:rsidR="00ED298A" w:rsidRPr="002B2B76">
        <w:rPr>
          <w:rFonts w:ascii="Book Antiqua" w:hAnsi="Book Antiqua"/>
          <w:color w:val="000000"/>
        </w:rPr>
        <w:t>demonstrating</w:t>
      </w:r>
      <w:r w:rsidR="00435908" w:rsidRPr="002B2B76">
        <w:rPr>
          <w:rFonts w:ascii="Book Antiqua" w:hAnsi="Book Antiqua"/>
          <w:color w:val="000000"/>
        </w:rPr>
        <w:t xml:space="preserve"> </w:t>
      </w:r>
      <w:r w:rsidR="00ED298A" w:rsidRPr="002B2B76">
        <w:rPr>
          <w:rFonts w:ascii="Book Antiqua" w:hAnsi="Book Antiqua"/>
          <w:color w:val="000000"/>
        </w:rPr>
        <w:t>inclusion</w:t>
      </w:r>
      <w:r w:rsidR="00435908" w:rsidRPr="002B2B76">
        <w:rPr>
          <w:rFonts w:ascii="Book Antiqua" w:hAnsi="Book Antiqua"/>
          <w:color w:val="000000"/>
        </w:rPr>
        <w:t xml:space="preserve"> </w:t>
      </w:r>
      <w:r w:rsidR="00ED298A" w:rsidRPr="002B2B76">
        <w:rPr>
          <w:rFonts w:ascii="Book Antiqua" w:hAnsi="Book Antiqua"/>
          <w:color w:val="000000"/>
        </w:rPr>
        <w:t>of</w:t>
      </w:r>
      <w:r w:rsidR="00435908" w:rsidRPr="002B2B76">
        <w:rPr>
          <w:rFonts w:ascii="Book Antiqua" w:hAnsi="Book Antiqua"/>
          <w:color w:val="000000"/>
        </w:rPr>
        <w:t xml:space="preserve"> </w:t>
      </w:r>
      <w:r w:rsidR="00ED298A" w:rsidRPr="002B2B76">
        <w:rPr>
          <w:rFonts w:ascii="Book Antiqua" w:hAnsi="Book Antiqua"/>
          <w:color w:val="000000"/>
        </w:rPr>
        <w:t>studies</w:t>
      </w:r>
      <w:r w:rsidR="00435908" w:rsidRPr="002B2B76">
        <w:rPr>
          <w:rFonts w:ascii="Book Antiqua" w:hAnsi="Book Antiqua"/>
          <w:color w:val="000000"/>
        </w:rPr>
        <w:t xml:space="preserve"> </w:t>
      </w:r>
      <w:r w:rsidR="00ED298A" w:rsidRPr="002B2B76">
        <w:rPr>
          <w:rFonts w:ascii="Book Antiqua" w:hAnsi="Book Antiqua"/>
          <w:color w:val="000000"/>
        </w:rPr>
        <w:t>for</w:t>
      </w:r>
      <w:r w:rsidR="00435908" w:rsidRPr="002B2B76">
        <w:rPr>
          <w:rFonts w:ascii="Book Antiqua" w:hAnsi="Book Antiqua"/>
          <w:color w:val="000000"/>
        </w:rPr>
        <w:t xml:space="preserve"> </w:t>
      </w:r>
      <w:r w:rsidR="00ED298A" w:rsidRPr="002B2B76">
        <w:rPr>
          <w:rFonts w:ascii="Book Antiqua" w:hAnsi="Book Antiqua"/>
          <w:color w:val="000000"/>
        </w:rPr>
        <w:t>meta-analysis</w:t>
      </w:r>
      <w:r w:rsidR="00435908" w:rsidRPr="002B2B76">
        <w:rPr>
          <w:rFonts w:ascii="Book Antiqua" w:hAnsi="Book Antiqua"/>
          <w:color w:val="000000"/>
        </w:rPr>
        <w:t xml:space="preserve"> </w:t>
      </w:r>
      <w:r w:rsidR="00ED298A" w:rsidRPr="002B2B76">
        <w:rPr>
          <w:rFonts w:ascii="Book Antiqua" w:hAnsi="Book Antiqua"/>
          <w:color w:val="000000"/>
        </w:rPr>
        <w:t>of</w:t>
      </w:r>
      <w:r w:rsidR="00435908" w:rsidRPr="002B2B76">
        <w:rPr>
          <w:rFonts w:ascii="Book Antiqua" w:hAnsi="Book Antiqua"/>
          <w:color w:val="000000"/>
        </w:rPr>
        <w:t xml:space="preserve"> </w:t>
      </w:r>
      <w:r w:rsidR="00ED298A" w:rsidRPr="002B2B76">
        <w:rPr>
          <w:rFonts w:ascii="Book Antiqua" w:hAnsi="Book Antiqua"/>
          <w:color w:val="000000"/>
        </w:rPr>
        <w:t>ERFA</w:t>
      </w:r>
      <w:r w:rsidR="00435908" w:rsidRPr="002B2B76">
        <w:rPr>
          <w:rFonts w:ascii="Book Antiqua" w:hAnsi="Book Antiqua"/>
          <w:color w:val="000000"/>
        </w:rPr>
        <w:t xml:space="preserve"> </w:t>
      </w:r>
      <w:r w:rsidR="00ED298A" w:rsidRPr="002B2B76">
        <w:rPr>
          <w:rFonts w:ascii="Book Antiqua" w:hAnsi="Book Antiqua"/>
          <w:color w:val="000000"/>
        </w:rPr>
        <w:t>with</w:t>
      </w:r>
      <w:r w:rsidR="00435908" w:rsidRPr="002B2B76">
        <w:rPr>
          <w:rFonts w:ascii="Book Antiqua" w:hAnsi="Book Antiqua"/>
          <w:color w:val="000000"/>
        </w:rPr>
        <w:t xml:space="preserve"> </w:t>
      </w:r>
      <w:r w:rsidR="00ED298A" w:rsidRPr="002B2B76">
        <w:rPr>
          <w:rFonts w:ascii="Book Antiqua" w:hAnsi="Book Antiqua"/>
          <w:color w:val="000000"/>
        </w:rPr>
        <w:t>stenting</w:t>
      </w:r>
      <w:r w:rsidR="00435908" w:rsidRPr="002B2B76">
        <w:rPr>
          <w:rFonts w:ascii="Book Antiqua" w:hAnsi="Book Antiqua"/>
          <w:color w:val="000000"/>
        </w:rPr>
        <w:t xml:space="preserve"> </w:t>
      </w:r>
      <w:r w:rsidR="00ED298A" w:rsidRPr="002B2B76">
        <w:rPr>
          <w:rFonts w:ascii="Book Antiqua" w:hAnsi="Book Antiqua"/>
          <w:color w:val="000000"/>
        </w:rPr>
        <w:t>versus</w:t>
      </w:r>
      <w:r w:rsidR="00435908" w:rsidRPr="002B2B76">
        <w:rPr>
          <w:rFonts w:ascii="Book Antiqua" w:hAnsi="Book Antiqua"/>
          <w:color w:val="000000"/>
        </w:rPr>
        <w:t xml:space="preserve"> </w:t>
      </w:r>
      <w:r w:rsidR="00AF2D20" w:rsidRPr="002B2B76">
        <w:rPr>
          <w:rFonts w:ascii="Book Antiqua" w:hAnsi="Book Antiqua"/>
          <w:color w:val="000000"/>
        </w:rPr>
        <w:t>photodynamic therapy</w:t>
      </w:r>
      <w:r w:rsidR="00435908" w:rsidRPr="002B2B76">
        <w:rPr>
          <w:rFonts w:ascii="Book Antiqua" w:hAnsi="Book Antiqua"/>
          <w:color w:val="000000"/>
        </w:rPr>
        <w:t xml:space="preserve"> </w:t>
      </w:r>
      <w:r w:rsidR="00ED298A" w:rsidRPr="002B2B76">
        <w:rPr>
          <w:rFonts w:ascii="Book Antiqua" w:hAnsi="Book Antiqua"/>
          <w:color w:val="000000"/>
        </w:rPr>
        <w:t>with</w:t>
      </w:r>
      <w:r w:rsidR="00435908" w:rsidRPr="002B2B76">
        <w:rPr>
          <w:rFonts w:ascii="Book Antiqua" w:hAnsi="Book Antiqua"/>
          <w:color w:val="000000"/>
        </w:rPr>
        <w:t xml:space="preserve"> </w:t>
      </w:r>
      <w:r w:rsidR="00ED298A" w:rsidRPr="002B2B76">
        <w:rPr>
          <w:rFonts w:ascii="Book Antiqua" w:hAnsi="Book Antiqua"/>
          <w:color w:val="000000"/>
        </w:rPr>
        <w:t>stenting</w:t>
      </w:r>
      <w:r w:rsidR="00467DE4" w:rsidRPr="002B2B76">
        <w:rPr>
          <w:rFonts w:ascii="Book Antiqua" w:hAnsi="Book Antiqua"/>
          <w:color w:val="000000"/>
        </w:rPr>
        <w:t xml:space="preserve">. </w:t>
      </w:r>
      <w:r w:rsidR="00B26828" w:rsidRPr="002B2B76">
        <w:rPr>
          <w:rFonts w:ascii="Book Antiqua" w:hAnsi="Book Antiqua"/>
          <w:color w:val="000000"/>
        </w:rPr>
        <w:t xml:space="preserve">CCA: </w:t>
      </w:r>
      <w:r w:rsidR="008E2D8C" w:rsidRPr="002B2B76">
        <w:rPr>
          <w:rFonts w:ascii="Book Antiqua" w:hAnsi="Book Antiqua"/>
          <w:color w:val="000000"/>
        </w:rPr>
        <w:t xml:space="preserve">Cholangiocarcinoma; </w:t>
      </w:r>
      <w:r w:rsidR="00467DE4" w:rsidRPr="002B2B76">
        <w:rPr>
          <w:rFonts w:ascii="Book Antiqua" w:hAnsi="Book Antiqua"/>
          <w:color w:val="000000"/>
        </w:rPr>
        <w:t>PDT: Photodynamic therapy</w:t>
      </w:r>
      <w:r w:rsidR="008E2D8C" w:rsidRPr="002B2B76">
        <w:rPr>
          <w:rFonts w:ascii="Book Antiqua" w:hAnsi="Book Antiqua"/>
          <w:color w:val="000000"/>
        </w:rPr>
        <w:t>.</w:t>
      </w:r>
    </w:p>
    <w:p w14:paraId="16F5CFDA" w14:textId="42B44EF4" w:rsidR="00ED298A" w:rsidRPr="002B2B76" w:rsidRDefault="003678EC" w:rsidP="002B2B76">
      <w:pPr>
        <w:widowControl w:val="0"/>
        <w:spacing w:line="360" w:lineRule="auto"/>
        <w:jc w:val="both"/>
        <w:rPr>
          <w:rFonts w:ascii="Book Antiqua" w:hAnsi="Book Antiqua"/>
        </w:rPr>
      </w:pPr>
      <w:r>
        <w:rPr>
          <w:noProof/>
        </w:rPr>
        <w:lastRenderedPageBreak/>
        <w:drawing>
          <wp:inline distT="0" distB="0" distL="0" distR="0" wp14:anchorId="1692F08E" wp14:editId="187B37DD">
            <wp:extent cx="5943600" cy="3226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26435"/>
                    </a:xfrm>
                    <a:prstGeom prst="rect">
                      <a:avLst/>
                    </a:prstGeom>
                    <a:noFill/>
                    <a:ln>
                      <a:noFill/>
                    </a:ln>
                  </pic:spPr>
                </pic:pic>
              </a:graphicData>
            </a:graphic>
          </wp:inline>
        </w:drawing>
      </w:r>
    </w:p>
    <w:p w14:paraId="6F339CAF" w14:textId="0618F801" w:rsidR="00ED298A" w:rsidRPr="002B2B76" w:rsidRDefault="00ED298A" w:rsidP="002B2B76">
      <w:pPr>
        <w:widowControl w:val="0"/>
        <w:spacing w:line="360" w:lineRule="auto"/>
        <w:jc w:val="both"/>
        <w:textAlignment w:val="baseline"/>
        <w:rPr>
          <w:rFonts w:ascii="Book Antiqua" w:hAnsi="Book Antiqua"/>
          <w:b/>
        </w:rPr>
      </w:pPr>
      <w:r w:rsidRPr="002B2B76">
        <w:rPr>
          <w:rFonts w:ascii="Book Antiqua" w:hAnsi="Book Antiqua"/>
          <w:b/>
          <w:color w:val="000000"/>
        </w:rPr>
        <w:t>Figure</w:t>
      </w:r>
      <w:r w:rsidR="00435908" w:rsidRPr="002B2B76">
        <w:rPr>
          <w:rFonts w:ascii="Book Antiqua" w:hAnsi="Book Antiqua"/>
          <w:b/>
          <w:color w:val="000000"/>
        </w:rPr>
        <w:t xml:space="preserve"> </w:t>
      </w:r>
      <w:r w:rsidR="008016DA" w:rsidRPr="002B2B76">
        <w:rPr>
          <w:rFonts w:ascii="Book Antiqua" w:hAnsi="Book Antiqua"/>
          <w:b/>
          <w:color w:val="000000"/>
        </w:rPr>
        <w:t>2</w:t>
      </w:r>
      <w:r w:rsidR="00435908" w:rsidRPr="002B2B76">
        <w:rPr>
          <w:rFonts w:ascii="Book Antiqua" w:hAnsi="Book Antiqua"/>
          <w:b/>
          <w:color w:val="000000"/>
        </w:rPr>
        <w:t xml:space="preserve"> </w:t>
      </w:r>
      <w:r w:rsidRPr="002B2B76">
        <w:rPr>
          <w:rFonts w:ascii="Book Antiqua" w:hAnsi="Book Antiqua"/>
          <w:b/>
          <w:color w:val="000000"/>
        </w:rPr>
        <w:t>Forest</w:t>
      </w:r>
      <w:r w:rsidR="00435908" w:rsidRPr="002B2B76">
        <w:rPr>
          <w:rFonts w:ascii="Book Antiqua" w:hAnsi="Book Antiqua"/>
          <w:b/>
          <w:color w:val="000000"/>
        </w:rPr>
        <w:t xml:space="preserve"> </w:t>
      </w:r>
      <w:r w:rsidRPr="002B2B76">
        <w:rPr>
          <w:rFonts w:ascii="Book Antiqua" w:hAnsi="Book Antiqua"/>
          <w:b/>
          <w:color w:val="000000"/>
        </w:rPr>
        <w:t>plot</w:t>
      </w:r>
      <w:r w:rsidR="00435908" w:rsidRPr="002B2B76">
        <w:rPr>
          <w:rFonts w:ascii="Book Antiqua" w:hAnsi="Book Antiqua"/>
          <w:b/>
          <w:color w:val="000000"/>
        </w:rPr>
        <w:t xml:space="preserve"> </w:t>
      </w:r>
      <w:r w:rsidRPr="002B2B76">
        <w:rPr>
          <w:rFonts w:ascii="Book Antiqua" w:hAnsi="Book Antiqua"/>
          <w:b/>
          <w:color w:val="000000"/>
        </w:rPr>
        <w:t>of</w:t>
      </w:r>
      <w:r w:rsidR="00435908" w:rsidRPr="002B2B76">
        <w:rPr>
          <w:rFonts w:ascii="Book Antiqua" w:hAnsi="Book Antiqua"/>
          <w:b/>
          <w:color w:val="000000"/>
        </w:rPr>
        <w:t xml:space="preserve"> </w:t>
      </w:r>
      <w:r w:rsidRPr="002B2B76">
        <w:rPr>
          <w:rFonts w:ascii="Book Antiqua" w:hAnsi="Book Antiqua"/>
          <w:b/>
          <w:color w:val="000000"/>
        </w:rPr>
        <w:t>mean</w:t>
      </w:r>
      <w:r w:rsidR="00435908" w:rsidRPr="002B2B76">
        <w:rPr>
          <w:rFonts w:ascii="Book Antiqua" w:hAnsi="Book Antiqua"/>
          <w:b/>
          <w:color w:val="000000"/>
        </w:rPr>
        <w:t xml:space="preserve"> </w:t>
      </w:r>
      <w:r w:rsidRPr="002B2B76">
        <w:rPr>
          <w:rFonts w:ascii="Book Antiqua" w:hAnsi="Book Antiqua"/>
          <w:b/>
          <w:color w:val="000000"/>
        </w:rPr>
        <w:t>stent</w:t>
      </w:r>
      <w:r w:rsidR="00435908" w:rsidRPr="002B2B76">
        <w:rPr>
          <w:rFonts w:ascii="Book Antiqua" w:hAnsi="Book Antiqua"/>
          <w:b/>
          <w:color w:val="000000"/>
        </w:rPr>
        <w:t xml:space="preserve"> </w:t>
      </w:r>
      <w:r w:rsidRPr="002B2B76">
        <w:rPr>
          <w:rFonts w:ascii="Book Antiqua" w:hAnsi="Book Antiqua"/>
          <w:b/>
          <w:color w:val="000000"/>
        </w:rPr>
        <w:t>survival</w:t>
      </w:r>
      <w:r w:rsidR="00435908" w:rsidRPr="002B2B76">
        <w:rPr>
          <w:rFonts w:ascii="Book Antiqua" w:hAnsi="Book Antiqua"/>
          <w:b/>
          <w:color w:val="000000"/>
        </w:rPr>
        <w:t xml:space="preserve"> </w:t>
      </w:r>
      <w:r w:rsidRPr="002B2B76">
        <w:rPr>
          <w:rFonts w:ascii="Book Antiqua" w:hAnsi="Book Antiqua"/>
          <w:b/>
          <w:color w:val="000000"/>
        </w:rPr>
        <w:t>among</w:t>
      </w:r>
      <w:r w:rsidR="00435908" w:rsidRPr="002B2B76">
        <w:rPr>
          <w:rFonts w:ascii="Book Antiqua" w:hAnsi="Book Antiqua"/>
          <w:b/>
          <w:color w:val="000000"/>
        </w:rPr>
        <w:t xml:space="preserve"> </w:t>
      </w:r>
      <w:r w:rsidRPr="002B2B76">
        <w:rPr>
          <w:rFonts w:ascii="Book Antiqua" w:hAnsi="Book Antiqua"/>
          <w:b/>
          <w:color w:val="000000"/>
        </w:rPr>
        <w:t>treatment</w:t>
      </w:r>
      <w:r w:rsidR="00435908" w:rsidRPr="002B2B76">
        <w:rPr>
          <w:rFonts w:ascii="Book Antiqua" w:hAnsi="Book Antiqua"/>
          <w:b/>
          <w:color w:val="000000"/>
        </w:rPr>
        <w:t xml:space="preserve"> </w:t>
      </w:r>
      <w:r w:rsidRPr="002B2B76">
        <w:rPr>
          <w:rFonts w:ascii="Book Antiqua" w:hAnsi="Book Antiqua"/>
          <w:b/>
          <w:color w:val="000000"/>
        </w:rPr>
        <w:t>groups</w:t>
      </w:r>
      <w:r w:rsidR="00435908" w:rsidRPr="002B2B76">
        <w:rPr>
          <w:rFonts w:ascii="Book Antiqua" w:hAnsi="Book Antiqua"/>
          <w:b/>
          <w:color w:val="000000"/>
        </w:rPr>
        <w:t xml:space="preserve"> </w:t>
      </w:r>
      <w:r w:rsidRPr="002B2B76">
        <w:rPr>
          <w:rFonts w:ascii="Book Antiqua" w:hAnsi="Book Antiqua"/>
          <w:b/>
          <w:color w:val="000000"/>
        </w:rPr>
        <w:t>along</w:t>
      </w:r>
      <w:r w:rsidR="00435908" w:rsidRPr="002B2B76">
        <w:rPr>
          <w:rFonts w:ascii="Book Antiqua" w:hAnsi="Book Antiqua"/>
          <w:b/>
          <w:color w:val="000000"/>
        </w:rPr>
        <w:t xml:space="preserve"> </w:t>
      </w:r>
      <w:r w:rsidRPr="002B2B76">
        <w:rPr>
          <w:rFonts w:ascii="Book Antiqua" w:hAnsi="Book Antiqua"/>
          <w:b/>
          <w:color w:val="000000"/>
        </w:rPr>
        <w:t>with</w:t>
      </w:r>
      <w:r w:rsidR="00435908" w:rsidRPr="002B2B76">
        <w:rPr>
          <w:rFonts w:ascii="Book Antiqua" w:hAnsi="Book Antiqua"/>
          <w:b/>
          <w:color w:val="000000"/>
        </w:rPr>
        <w:t xml:space="preserve"> </w:t>
      </w:r>
      <w:r w:rsidRPr="002B2B76">
        <w:rPr>
          <w:rFonts w:ascii="Book Antiqua" w:hAnsi="Book Antiqua"/>
          <w:b/>
          <w:color w:val="000000"/>
        </w:rPr>
        <w:t>difference</w:t>
      </w:r>
      <w:r w:rsidR="00435908" w:rsidRPr="002B2B76">
        <w:rPr>
          <w:rFonts w:ascii="Book Antiqua" w:hAnsi="Book Antiqua"/>
          <w:b/>
          <w:color w:val="000000"/>
        </w:rPr>
        <w:t xml:space="preserve"> </w:t>
      </w:r>
      <w:r w:rsidRPr="002B2B76">
        <w:rPr>
          <w:rFonts w:ascii="Book Antiqua" w:hAnsi="Book Antiqua"/>
          <w:b/>
          <w:color w:val="000000"/>
        </w:rPr>
        <w:t>in</w:t>
      </w:r>
      <w:r w:rsidR="00435908" w:rsidRPr="002B2B76">
        <w:rPr>
          <w:rFonts w:ascii="Book Antiqua" w:hAnsi="Book Antiqua"/>
          <w:b/>
          <w:color w:val="000000"/>
        </w:rPr>
        <w:t xml:space="preserve"> </w:t>
      </w:r>
      <w:r w:rsidRPr="002B2B76">
        <w:rPr>
          <w:rFonts w:ascii="Book Antiqua" w:hAnsi="Book Antiqua"/>
          <w:b/>
          <w:color w:val="000000"/>
        </w:rPr>
        <w:t>survival.</w:t>
      </w:r>
      <w:r w:rsidR="00435908" w:rsidRPr="002B2B76">
        <w:rPr>
          <w:rFonts w:ascii="Book Antiqua" w:hAnsi="Book Antiqua"/>
          <w:b/>
          <w:color w:val="000000"/>
        </w:rPr>
        <w:t xml:space="preserve"> </w:t>
      </w:r>
      <w:r w:rsidR="008F75E8" w:rsidRPr="00F866F3">
        <w:rPr>
          <w:rFonts w:ascii="Book Antiqua" w:hAnsi="Book Antiqua"/>
          <w:color w:val="000000"/>
        </w:rPr>
        <w:t xml:space="preserve">RFA: </w:t>
      </w:r>
      <w:r w:rsidR="00F866F3" w:rsidRPr="00F866F3">
        <w:rPr>
          <w:rFonts w:ascii="Book Antiqua" w:hAnsi="Book Antiqua"/>
          <w:color w:val="000000"/>
        </w:rPr>
        <w:t>Radiofrequency ablation.</w:t>
      </w:r>
    </w:p>
    <w:p w14:paraId="519661A3" w14:textId="405A6AA7" w:rsidR="00ED298A" w:rsidRPr="002B2B76" w:rsidRDefault="006C6892" w:rsidP="002B2B76">
      <w:pPr>
        <w:widowControl w:val="0"/>
        <w:spacing w:line="360" w:lineRule="auto"/>
        <w:jc w:val="both"/>
        <w:rPr>
          <w:rFonts w:ascii="Book Antiqua" w:hAnsi="Book Antiqua"/>
        </w:rPr>
      </w:pPr>
      <w:r>
        <w:rPr>
          <w:noProof/>
        </w:rPr>
        <w:drawing>
          <wp:inline distT="0" distB="0" distL="0" distR="0" wp14:anchorId="4A127B6A" wp14:editId="781B09F8">
            <wp:extent cx="4927600" cy="26289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0" cy="2628900"/>
                    </a:xfrm>
                    <a:prstGeom prst="rect">
                      <a:avLst/>
                    </a:prstGeom>
                    <a:noFill/>
                    <a:ln>
                      <a:noFill/>
                    </a:ln>
                  </pic:spPr>
                </pic:pic>
              </a:graphicData>
            </a:graphic>
          </wp:inline>
        </w:drawing>
      </w:r>
    </w:p>
    <w:p w14:paraId="38BB165C" w14:textId="2C2ED541" w:rsidR="00ED298A" w:rsidRPr="002B2B76" w:rsidRDefault="00ED298A" w:rsidP="002B2B76">
      <w:pPr>
        <w:widowControl w:val="0"/>
        <w:spacing w:line="360" w:lineRule="auto"/>
        <w:jc w:val="both"/>
        <w:textAlignment w:val="baseline"/>
        <w:rPr>
          <w:rFonts w:ascii="Book Antiqua" w:hAnsi="Book Antiqua"/>
          <w:b/>
        </w:rPr>
      </w:pPr>
      <w:r w:rsidRPr="002B2B76">
        <w:rPr>
          <w:rFonts w:ascii="Book Antiqua" w:hAnsi="Book Antiqua"/>
          <w:b/>
          <w:color w:val="000000"/>
        </w:rPr>
        <w:t>Figure</w:t>
      </w:r>
      <w:r w:rsidR="00435908" w:rsidRPr="002B2B76">
        <w:rPr>
          <w:rFonts w:ascii="Book Antiqua" w:hAnsi="Book Antiqua"/>
          <w:b/>
          <w:color w:val="000000"/>
        </w:rPr>
        <w:t xml:space="preserve"> </w:t>
      </w:r>
      <w:r w:rsidR="00403023" w:rsidRPr="002B2B76">
        <w:rPr>
          <w:rFonts w:ascii="Book Antiqua" w:hAnsi="Book Antiqua"/>
          <w:b/>
          <w:color w:val="000000"/>
        </w:rPr>
        <w:t>3</w:t>
      </w:r>
      <w:r w:rsidR="00435908" w:rsidRPr="002B2B76">
        <w:rPr>
          <w:rFonts w:ascii="Book Antiqua" w:hAnsi="Book Antiqua"/>
          <w:b/>
          <w:color w:val="000000"/>
        </w:rPr>
        <w:t xml:space="preserve"> </w:t>
      </w:r>
      <w:r w:rsidRPr="002B2B76">
        <w:rPr>
          <w:rFonts w:ascii="Book Antiqua" w:hAnsi="Book Antiqua"/>
          <w:b/>
          <w:color w:val="000000"/>
        </w:rPr>
        <w:t>Kaplan-Meier</w:t>
      </w:r>
      <w:r w:rsidR="00435908" w:rsidRPr="002B2B76">
        <w:rPr>
          <w:rFonts w:ascii="Book Antiqua" w:hAnsi="Book Antiqua"/>
          <w:b/>
          <w:color w:val="000000"/>
        </w:rPr>
        <w:t xml:space="preserve"> </w:t>
      </w:r>
      <w:r w:rsidRPr="002B2B76">
        <w:rPr>
          <w:rFonts w:ascii="Book Antiqua" w:hAnsi="Book Antiqua"/>
          <w:b/>
          <w:color w:val="000000"/>
        </w:rPr>
        <w:t>survival</w:t>
      </w:r>
      <w:r w:rsidR="00435908" w:rsidRPr="002B2B76">
        <w:rPr>
          <w:rFonts w:ascii="Book Antiqua" w:hAnsi="Book Antiqua"/>
          <w:b/>
          <w:color w:val="000000"/>
        </w:rPr>
        <w:t xml:space="preserve"> </w:t>
      </w:r>
      <w:r w:rsidRPr="002B2B76">
        <w:rPr>
          <w:rFonts w:ascii="Book Antiqua" w:hAnsi="Book Antiqua"/>
          <w:b/>
          <w:color w:val="000000"/>
        </w:rPr>
        <w:t>curve</w:t>
      </w:r>
      <w:r w:rsidR="00435908" w:rsidRPr="002B2B76">
        <w:rPr>
          <w:rFonts w:ascii="Book Antiqua" w:hAnsi="Book Antiqua"/>
          <w:b/>
          <w:color w:val="000000"/>
        </w:rPr>
        <w:t xml:space="preserve"> </w:t>
      </w:r>
      <w:r w:rsidRPr="002B2B76">
        <w:rPr>
          <w:rFonts w:ascii="Book Antiqua" w:hAnsi="Book Antiqua"/>
          <w:b/>
          <w:color w:val="000000"/>
        </w:rPr>
        <w:t>of</w:t>
      </w:r>
      <w:r w:rsidR="00435908" w:rsidRPr="002B2B76">
        <w:rPr>
          <w:rFonts w:ascii="Book Antiqua" w:hAnsi="Book Antiqua"/>
          <w:b/>
          <w:color w:val="000000"/>
        </w:rPr>
        <w:t xml:space="preserve"> </w:t>
      </w:r>
      <w:r w:rsidR="004F02B4" w:rsidRPr="002B2B76">
        <w:rPr>
          <w:rFonts w:ascii="Book Antiqua" w:hAnsi="Book Antiqua"/>
          <w:b/>
          <w:color w:val="000000"/>
        </w:rPr>
        <w:t>endoscopic radiofrequency ablation</w:t>
      </w:r>
      <w:r w:rsidR="00435908" w:rsidRPr="002B2B76">
        <w:rPr>
          <w:rFonts w:ascii="Book Antiqua" w:hAnsi="Book Antiqua"/>
          <w:b/>
          <w:color w:val="000000"/>
        </w:rPr>
        <w:t xml:space="preserve"> </w:t>
      </w:r>
      <w:r w:rsidRPr="002B2B76">
        <w:rPr>
          <w:rFonts w:ascii="Book Antiqua" w:hAnsi="Book Antiqua"/>
          <w:b/>
          <w:color w:val="000000"/>
        </w:rPr>
        <w:t>with</w:t>
      </w:r>
      <w:r w:rsidR="00435908" w:rsidRPr="002B2B76">
        <w:rPr>
          <w:rFonts w:ascii="Book Antiqua" w:hAnsi="Book Antiqua"/>
          <w:b/>
          <w:color w:val="000000"/>
        </w:rPr>
        <w:t xml:space="preserve"> </w:t>
      </w:r>
      <w:r w:rsidRPr="002B2B76">
        <w:rPr>
          <w:rFonts w:ascii="Book Antiqua" w:hAnsi="Book Antiqua"/>
          <w:b/>
          <w:color w:val="000000"/>
        </w:rPr>
        <w:t>stenting</w:t>
      </w:r>
      <w:r w:rsidR="00435908" w:rsidRPr="002B2B76">
        <w:rPr>
          <w:rFonts w:ascii="Book Antiqua" w:hAnsi="Book Antiqua"/>
          <w:b/>
          <w:color w:val="000000"/>
        </w:rPr>
        <w:t xml:space="preserve"> </w:t>
      </w:r>
      <w:r w:rsidRPr="00AB6611">
        <w:rPr>
          <w:rFonts w:ascii="Book Antiqua" w:hAnsi="Book Antiqua"/>
          <w:b/>
          <w:i/>
          <w:color w:val="000000"/>
        </w:rPr>
        <w:t>vs</w:t>
      </w:r>
      <w:r w:rsidR="00435908" w:rsidRPr="002B2B76">
        <w:rPr>
          <w:rFonts w:ascii="Book Antiqua" w:hAnsi="Book Antiqua"/>
          <w:b/>
          <w:color w:val="000000"/>
        </w:rPr>
        <w:t xml:space="preserve"> </w:t>
      </w:r>
      <w:r w:rsidRPr="002B2B76">
        <w:rPr>
          <w:rFonts w:ascii="Book Antiqua" w:hAnsi="Book Antiqua"/>
          <w:b/>
          <w:color w:val="000000"/>
        </w:rPr>
        <w:t>stenting</w:t>
      </w:r>
      <w:r w:rsidR="00435908" w:rsidRPr="002B2B76">
        <w:rPr>
          <w:rFonts w:ascii="Book Antiqua" w:hAnsi="Book Antiqua"/>
          <w:b/>
          <w:color w:val="000000"/>
        </w:rPr>
        <w:t xml:space="preserve"> </w:t>
      </w:r>
      <w:r w:rsidRPr="002B2B76">
        <w:rPr>
          <w:rFonts w:ascii="Book Antiqua" w:hAnsi="Book Antiqua"/>
          <w:b/>
          <w:color w:val="000000"/>
        </w:rPr>
        <w:t>alone.</w:t>
      </w:r>
      <w:r w:rsidR="00AE6C35">
        <w:rPr>
          <w:rFonts w:ascii="Book Antiqua" w:hAnsi="Book Antiqua"/>
          <w:b/>
          <w:color w:val="000000"/>
        </w:rPr>
        <w:t xml:space="preserve"> </w:t>
      </w:r>
      <w:r w:rsidR="00AE6C35" w:rsidRPr="00AE6C35">
        <w:rPr>
          <w:rFonts w:ascii="Book Antiqua" w:hAnsi="Book Antiqua"/>
          <w:color w:val="000000"/>
        </w:rPr>
        <w:t>ERFA:</w:t>
      </w:r>
      <w:r w:rsidR="00AE6C35" w:rsidRPr="00AE6C35">
        <w:t xml:space="preserve"> </w:t>
      </w:r>
      <w:r w:rsidR="00AE6C35" w:rsidRPr="00AE6C35">
        <w:rPr>
          <w:rFonts w:ascii="Book Antiqua" w:hAnsi="Book Antiqua"/>
          <w:color w:val="000000"/>
        </w:rPr>
        <w:t>Endoscopic radiofrequency ablation</w:t>
      </w:r>
      <w:r w:rsidR="00AE6C35">
        <w:rPr>
          <w:rFonts w:ascii="Book Antiqua" w:hAnsi="Book Antiqua"/>
          <w:color w:val="000000"/>
        </w:rPr>
        <w:t>.</w:t>
      </w:r>
    </w:p>
    <w:p w14:paraId="7C55A049" w14:textId="3F4A56C8" w:rsidR="00ED298A" w:rsidRPr="002B2B76" w:rsidRDefault="003678EC" w:rsidP="002B2B76">
      <w:pPr>
        <w:widowControl w:val="0"/>
        <w:spacing w:line="360" w:lineRule="auto"/>
        <w:jc w:val="both"/>
        <w:rPr>
          <w:rFonts w:ascii="Book Antiqua" w:hAnsi="Book Antiqua"/>
        </w:rPr>
      </w:pPr>
      <w:r>
        <w:rPr>
          <w:noProof/>
        </w:rPr>
        <w:lastRenderedPageBreak/>
        <w:drawing>
          <wp:inline distT="0" distB="0" distL="0" distR="0" wp14:anchorId="21717861" wp14:editId="6F295628">
            <wp:extent cx="5943600" cy="34182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418205"/>
                    </a:xfrm>
                    <a:prstGeom prst="rect">
                      <a:avLst/>
                    </a:prstGeom>
                    <a:noFill/>
                    <a:ln>
                      <a:noFill/>
                    </a:ln>
                  </pic:spPr>
                </pic:pic>
              </a:graphicData>
            </a:graphic>
          </wp:inline>
        </w:drawing>
      </w:r>
    </w:p>
    <w:p w14:paraId="7BF2FAB1" w14:textId="04F80018" w:rsidR="00ED298A" w:rsidRPr="002B2B76" w:rsidRDefault="00ED298A" w:rsidP="002B2B76">
      <w:pPr>
        <w:widowControl w:val="0"/>
        <w:spacing w:line="360" w:lineRule="auto"/>
        <w:jc w:val="both"/>
        <w:rPr>
          <w:rFonts w:ascii="Book Antiqua" w:hAnsi="Book Antiqua"/>
          <w:b/>
        </w:rPr>
      </w:pPr>
      <w:r w:rsidRPr="002B2B76">
        <w:rPr>
          <w:rFonts w:ascii="Book Antiqua" w:hAnsi="Book Antiqua"/>
          <w:b/>
        </w:rPr>
        <w:t>Figure</w:t>
      </w:r>
      <w:r w:rsidR="00435908" w:rsidRPr="002B2B76">
        <w:rPr>
          <w:rFonts w:ascii="Book Antiqua" w:hAnsi="Book Antiqua"/>
          <w:b/>
        </w:rPr>
        <w:t xml:space="preserve"> </w:t>
      </w:r>
      <w:r w:rsidR="00777270" w:rsidRPr="002B2B76">
        <w:rPr>
          <w:rFonts w:ascii="Book Antiqua" w:hAnsi="Book Antiqua"/>
          <w:b/>
        </w:rPr>
        <w:t>4</w:t>
      </w:r>
      <w:r w:rsidR="00435908" w:rsidRPr="002B2B76">
        <w:rPr>
          <w:rFonts w:ascii="Book Antiqua" w:hAnsi="Book Antiqua"/>
          <w:b/>
        </w:rPr>
        <w:t xml:space="preserve"> </w:t>
      </w:r>
      <w:r w:rsidRPr="002B2B76">
        <w:rPr>
          <w:rFonts w:ascii="Book Antiqua" w:hAnsi="Book Antiqua"/>
          <w:b/>
        </w:rPr>
        <w:t>Forest</w:t>
      </w:r>
      <w:r w:rsidR="00435908" w:rsidRPr="002B2B76">
        <w:rPr>
          <w:rFonts w:ascii="Book Antiqua" w:hAnsi="Book Antiqua"/>
          <w:b/>
        </w:rPr>
        <w:t xml:space="preserve"> </w:t>
      </w:r>
      <w:r w:rsidRPr="002B2B76">
        <w:rPr>
          <w:rFonts w:ascii="Book Antiqua" w:hAnsi="Book Antiqua"/>
          <w:b/>
        </w:rPr>
        <w:t>plot</w:t>
      </w:r>
      <w:r w:rsidR="00435908" w:rsidRPr="002B2B76">
        <w:rPr>
          <w:rFonts w:ascii="Book Antiqua" w:hAnsi="Book Antiqua"/>
          <w:b/>
        </w:rPr>
        <w:t xml:space="preserve"> </w:t>
      </w:r>
      <w:r w:rsidRPr="002B2B76">
        <w:rPr>
          <w:rFonts w:ascii="Book Antiqua" w:hAnsi="Book Antiqua"/>
          <w:b/>
        </w:rPr>
        <w:t>of</w:t>
      </w:r>
      <w:r w:rsidR="00435908" w:rsidRPr="002B2B76">
        <w:rPr>
          <w:rFonts w:ascii="Book Antiqua" w:hAnsi="Book Antiqua"/>
          <w:b/>
        </w:rPr>
        <w:t xml:space="preserve"> </w:t>
      </w:r>
      <w:r w:rsidRPr="002B2B76">
        <w:rPr>
          <w:rFonts w:ascii="Book Antiqua" w:hAnsi="Book Antiqua"/>
          <w:b/>
        </w:rPr>
        <w:t>mean</w:t>
      </w:r>
      <w:r w:rsidR="00435908" w:rsidRPr="002B2B76">
        <w:rPr>
          <w:rFonts w:ascii="Book Antiqua" w:hAnsi="Book Antiqua"/>
          <w:b/>
        </w:rPr>
        <w:t xml:space="preserve"> </w:t>
      </w:r>
      <w:r w:rsidRPr="002B2B76">
        <w:rPr>
          <w:rFonts w:ascii="Book Antiqua" w:hAnsi="Book Antiqua"/>
          <w:b/>
        </w:rPr>
        <w:t>survival</w:t>
      </w:r>
      <w:r w:rsidR="00435908" w:rsidRPr="002B2B76">
        <w:rPr>
          <w:rFonts w:ascii="Book Antiqua" w:hAnsi="Book Antiqua"/>
          <w:b/>
        </w:rPr>
        <w:t xml:space="preserve"> </w:t>
      </w:r>
      <w:r w:rsidRPr="002B2B76">
        <w:rPr>
          <w:rFonts w:ascii="Book Antiqua" w:hAnsi="Book Antiqua"/>
          <w:b/>
        </w:rPr>
        <w:t>of</w:t>
      </w:r>
      <w:r w:rsidR="00435908" w:rsidRPr="002B2B76">
        <w:rPr>
          <w:rFonts w:ascii="Book Antiqua" w:hAnsi="Book Antiqua"/>
          <w:b/>
        </w:rPr>
        <w:t xml:space="preserve"> </w:t>
      </w:r>
      <w:r w:rsidR="00B32732" w:rsidRPr="002B2B76">
        <w:rPr>
          <w:rFonts w:ascii="Book Antiqua" w:hAnsi="Book Antiqua"/>
          <w:b/>
        </w:rPr>
        <w:t>endoscopic radiofrequency ablation</w:t>
      </w:r>
      <w:r w:rsidR="00435908" w:rsidRPr="002B2B76">
        <w:rPr>
          <w:rFonts w:ascii="Book Antiqua" w:hAnsi="Book Antiqua"/>
          <w:b/>
        </w:rPr>
        <w:t xml:space="preserve"> </w:t>
      </w:r>
      <w:r w:rsidRPr="002B2B76">
        <w:rPr>
          <w:rFonts w:ascii="Book Antiqua" w:hAnsi="Book Antiqua"/>
          <w:b/>
        </w:rPr>
        <w:t>with</w:t>
      </w:r>
      <w:r w:rsidR="00435908" w:rsidRPr="002B2B76">
        <w:rPr>
          <w:rFonts w:ascii="Book Antiqua" w:hAnsi="Book Antiqua"/>
          <w:b/>
        </w:rPr>
        <w:t xml:space="preserve"> </w:t>
      </w:r>
      <w:r w:rsidRPr="002B2B76">
        <w:rPr>
          <w:rFonts w:ascii="Book Antiqua" w:hAnsi="Book Antiqua"/>
          <w:b/>
        </w:rPr>
        <w:t>stenting;</w:t>
      </w:r>
      <w:r w:rsidR="00435908" w:rsidRPr="002B2B76">
        <w:rPr>
          <w:rFonts w:ascii="Book Antiqua" w:hAnsi="Book Antiqua"/>
          <w:b/>
        </w:rPr>
        <w:t xml:space="preserve"> </w:t>
      </w:r>
      <w:r w:rsidR="008B64AD" w:rsidRPr="008B64AD">
        <w:rPr>
          <w:rFonts w:ascii="Book Antiqua" w:hAnsi="Book Antiqua"/>
          <w:b/>
        </w:rPr>
        <w:t>percutaneous radiofrequency ablation</w:t>
      </w:r>
      <w:r w:rsidR="00435908" w:rsidRPr="002B2B76">
        <w:rPr>
          <w:rFonts w:ascii="Book Antiqua" w:hAnsi="Book Antiqua"/>
          <w:b/>
        </w:rPr>
        <w:t xml:space="preserve"> </w:t>
      </w:r>
      <w:r w:rsidRPr="002B2B76">
        <w:rPr>
          <w:rFonts w:ascii="Book Antiqua" w:hAnsi="Book Antiqua"/>
          <w:b/>
        </w:rPr>
        <w:t>with</w:t>
      </w:r>
      <w:r w:rsidR="00435908" w:rsidRPr="002B2B76">
        <w:rPr>
          <w:rFonts w:ascii="Book Antiqua" w:hAnsi="Book Antiqua"/>
          <w:b/>
        </w:rPr>
        <w:t xml:space="preserve"> </w:t>
      </w:r>
      <w:r w:rsidRPr="002B2B76">
        <w:rPr>
          <w:rFonts w:ascii="Book Antiqua" w:hAnsi="Book Antiqua"/>
          <w:b/>
        </w:rPr>
        <w:t>stenting;</w:t>
      </w:r>
      <w:r w:rsidR="00435908" w:rsidRPr="002B2B76">
        <w:rPr>
          <w:rFonts w:ascii="Book Antiqua" w:hAnsi="Book Antiqua"/>
          <w:b/>
        </w:rPr>
        <w:t xml:space="preserve"> </w:t>
      </w:r>
      <w:r w:rsidRPr="002B2B76">
        <w:rPr>
          <w:rFonts w:ascii="Book Antiqua" w:hAnsi="Book Antiqua"/>
          <w:b/>
        </w:rPr>
        <w:t>comparisons</w:t>
      </w:r>
      <w:r w:rsidR="00435908" w:rsidRPr="002B2B76">
        <w:rPr>
          <w:rFonts w:ascii="Book Antiqua" w:hAnsi="Book Antiqua"/>
          <w:b/>
        </w:rPr>
        <w:t xml:space="preserve"> </w:t>
      </w:r>
      <w:r w:rsidRPr="002B2B76">
        <w:rPr>
          <w:rFonts w:ascii="Book Antiqua" w:hAnsi="Book Antiqua"/>
          <w:b/>
        </w:rPr>
        <w:t>to</w:t>
      </w:r>
      <w:r w:rsidR="00435908" w:rsidRPr="002B2B76">
        <w:rPr>
          <w:rFonts w:ascii="Book Antiqua" w:hAnsi="Book Antiqua"/>
          <w:b/>
        </w:rPr>
        <w:t xml:space="preserve"> </w:t>
      </w:r>
      <w:r w:rsidRPr="002B2B76">
        <w:rPr>
          <w:rFonts w:ascii="Book Antiqua" w:hAnsi="Book Antiqua"/>
          <w:b/>
        </w:rPr>
        <w:t>corresponding</w:t>
      </w:r>
      <w:r w:rsidR="00435908" w:rsidRPr="002B2B76">
        <w:rPr>
          <w:rFonts w:ascii="Book Antiqua" w:hAnsi="Book Antiqua"/>
          <w:b/>
        </w:rPr>
        <w:t xml:space="preserve"> </w:t>
      </w:r>
      <w:r w:rsidRPr="002B2B76">
        <w:rPr>
          <w:rFonts w:ascii="Book Antiqua" w:hAnsi="Book Antiqua"/>
          <w:b/>
        </w:rPr>
        <w:t>biliary</w:t>
      </w:r>
      <w:r w:rsidR="00435908" w:rsidRPr="002B2B76">
        <w:rPr>
          <w:rFonts w:ascii="Book Antiqua" w:hAnsi="Book Antiqua"/>
          <w:b/>
        </w:rPr>
        <w:t xml:space="preserve"> </w:t>
      </w:r>
      <w:r w:rsidRPr="002B2B76">
        <w:rPr>
          <w:rFonts w:ascii="Book Antiqua" w:hAnsi="Book Antiqua"/>
          <w:b/>
        </w:rPr>
        <w:t>stenting</w:t>
      </w:r>
      <w:r w:rsidR="00435908" w:rsidRPr="002B2B76">
        <w:rPr>
          <w:rFonts w:ascii="Book Antiqua" w:hAnsi="Book Antiqua"/>
          <w:b/>
        </w:rPr>
        <w:t xml:space="preserve"> </w:t>
      </w:r>
      <w:r w:rsidRPr="002B2B76">
        <w:rPr>
          <w:rFonts w:ascii="Book Antiqua" w:hAnsi="Book Antiqua"/>
          <w:b/>
        </w:rPr>
        <w:t>alone</w:t>
      </w:r>
      <w:r w:rsidR="00435908" w:rsidRPr="002B2B76">
        <w:rPr>
          <w:rFonts w:ascii="Book Antiqua" w:hAnsi="Book Antiqua"/>
          <w:b/>
        </w:rPr>
        <w:t xml:space="preserve"> </w:t>
      </w:r>
      <w:r w:rsidRPr="002B2B76">
        <w:rPr>
          <w:rFonts w:ascii="Book Antiqua" w:hAnsi="Book Antiqua"/>
          <w:b/>
        </w:rPr>
        <w:t>subgroups;</w:t>
      </w:r>
      <w:r w:rsidR="00435908" w:rsidRPr="002B2B76">
        <w:rPr>
          <w:rFonts w:ascii="Book Antiqua" w:hAnsi="Book Antiqua"/>
          <w:b/>
        </w:rPr>
        <w:t xml:space="preserve"> </w:t>
      </w:r>
      <w:r w:rsidRPr="002B2B76">
        <w:rPr>
          <w:rFonts w:ascii="Book Antiqua" w:hAnsi="Book Antiqua"/>
          <w:b/>
        </w:rPr>
        <w:t>and</w:t>
      </w:r>
      <w:r w:rsidR="00435908" w:rsidRPr="002B2B76">
        <w:rPr>
          <w:rFonts w:ascii="Book Antiqua" w:hAnsi="Book Antiqua"/>
          <w:b/>
        </w:rPr>
        <w:t xml:space="preserve"> </w:t>
      </w:r>
      <w:r w:rsidRPr="002B2B76">
        <w:rPr>
          <w:rFonts w:ascii="Book Antiqua" w:hAnsi="Book Antiqua"/>
          <w:b/>
        </w:rPr>
        <w:t>overall</w:t>
      </w:r>
      <w:r w:rsidR="00435908" w:rsidRPr="002B2B76">
        <w:rPr>
          <w:rFonts w:ascii="Book Antiqua" w:hAnsi="Book Antiqua"/>
          <w:b/>
        </w:rPr>
        <w:t xml:space="preserve"> </w:t>
      </w:r>
      <w:r w:rsidRPr="002B2B76">
        <w:rPr>
          <w:rFonts w:ascii="Book Antiqua" w:hAnsi="Book Antiqua"/>
          <w:b/>
        </w:rPr>
        <w:t>comparisons</w:t>
      </w:r>
      <w:r w:rsidR="00435908" w:rsidRPr="002B2B76">
        <w:rPr>
          <w:rFonts w:ascii="Book Antiqua" w:hAnsi="Book Antiqua"/>
          <w:b/>
        </w:rPr>
        <w:t xml:space="preserve"> </w:t>
      </w:r>
      <w:r w:rsidRPr="002B2B76">
        <w:rPr>
          <w:rFonts w:ascii="Book Antiqua" w:hAnsi="Book Antiqua"/>
          <w:b/>
        </w:rPr>
        <w:t>in</w:t>
      </w:r>
      <w:r w:rsidR="00435908" w:rsidRPr="002B2B76">
        <w:rPr>
          <w:rFonts w:ascii="Book Antiqua" w:hAnsi="Book Antiqua"/>
          <w:b/>
        </w:rPr>
        <w:t xml:space="preserve"> </w:t>
      </w:r>
      <w:r w:rsidRPr="002B2B76">
        <w:rPr>
          <w:rFonts w:ascii="Book Antiqua" w:hAnsi="Book Antiqua"/>
          <w:b/>
        </w:rPr>
        <w:t>mean</w:t>
      </w:r>
      <w:r w:rsidR="00435908" w:rsidRPr="002B2B76">
        <w:rPr>
          <w:rFonts w:ascii="Book Antiqua" w:hAnsi="Book Antiqua"/>
          <w:b/>
        </w:rPr>
        <w:t xml:space="preserve"> </w:t>
      </w:r>
      <w:r w:rsidRPr="002B2B76">
        <w:rPr>
          <w:rFonts w:ascii="Book Antiqua" w:hAnsi="Book Antiqua"/>
          <w:b/>
        </w:rPr>
        <w:t>survival.</w:t>
      </w:r>
      <w:r w:rsidR="00435908" w:rsidRPr="002B2B76">
        <w:rPr>
          <w:rFonts w:ascii="Book Antiqua" w:hAnsi="Book Antiqua"/>
          <w:b/>
        </w:rPr>
        <w:t xml:space="preserve"> </w:t>
      </w:r>
      <w:r w:rsidR="00635265" w:rsidRPr="00AE6C35">
        <w:rPr>
          <w:rFonts w:ascii="Book Antiqua" w:hAnsi="Book Antiqua"/>
          <w:color w:val="000000"/>
        </w:rPr>
        <w:t>ERFA:</w:t>
      </w:r>
      <w:r w:rsidR="00635265" w:rsidRPr="00AE6C35">
        <w:t xml:space="preserve"> </w:t>
      </w:r>
      <w:r w:rsidR="00635265" w:rsidRPr="00AE6C35">
        <w:rPr>
          <w:rFonts w:ascii="Book Antiqua" w:hAnsi="Book Antiqua"/>
          <w:color w:val="000000"/>
        </w:rPr>
        <w:t>Endoscopic radiofrequency ablation</w:t>
      </w:r>
      <w:r w:rsidR="00254E1C">
        <w:rPr>
          <w:rFonts w:ascii="Book Antiqua" w:hAnsi="Book Antiqua"/>
          <w:color w:val="000000"/>
        </w:rPr>
        <w:t xml:space="preserve">; </w:t>
      </w:r>
      <w:r w:rsidR="005B1AC1">
        <w:rPr>
          <w:rFonts w:ascii="Book Antiqua" w:hAnsi="Book Antiqua"/>
          <w:color w:val="000000"/>
        </w:rPr>
        <w:t>PRFA:</w:t>
      </w:r>
      <w:r w:rsidR="005B1AC1" w:rsidRPr="00254E1C">
        <w:rPr>
          <w:rFonts w:ascii="Book Antiqua" w:eastAsia="Book Antiqua" w:hAnsi="Book Antiqua" w:cs="Book Antiqua"/>
          <w:color w:val="000000"/>
        </w:rPr>
        <w:t xml:space="preserve"> </w:t>
      </w:r>
      <w:r w:rsidR="005B1AC1" w:rsidRPr="002B2B76">
        <w:rPr>
          <w:rFonts w:ascii="Book Antiqua" w:eastAsia="Book Antiqua" w:hAnsi="Book Antiqua" w:cs="Book Antiqua"/>
          <w:color w:val="000000"/>
        </w:rPr>
        <w:t>Percutaneous radiofrequency ablation</w:t>
      </w:r>
      <w:r w:rsidR="00635265">
        <w:rPr>
          <w:rFonts w:ascii="Book Antiqua" w:hAnsi="Book Antiqua"/>
          <w:color w:val="000000"/>
        </w:rPr>
        <w:t>.</w:t>
      </w:r>
    </w:p>
    <w:p w14:paraId="401D455D" w14:textId="2371EAB8" w:rsidR="00ED298A" w:rsidRPr="002B2B76" w:rsidRDefault="006C6892" w:rsidP="002B2B76">
      <w:pPr>
        <w:widowControl w:val="0"/>
        <w:spacing w:line="360" w:lineRule="auto"/>
        <w:jc w:val="both"/>
        <w:rPr>
          <w:rFonts w:ascii="Book Antiqua" w:hAnsi="Book Antiqua"/>
        </w:rPr>
      </w:pPr>
      <w:r>
        <w:rPr>
          <w:noProof/>
        </w:rPr>
        <w:drawing>
          <wp:inline distT="0" distB="0" distL="0" distR="0" wp14:anchorId="7B4CA197" wp14:editId="2C5A68C4">
            <wp:extent cx="5556250" cy="248285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6250" cy="2482850"/>
                    </a:xfrm>
                    <a:prstGeom prst="rect">
                      <a:avLst/>
                    </a:prstGeom>
                    <a:noFill/>
                    <a:ln>
                      <a:noFill/>
                    </a:ln>
                  </pic:spPr>
                </pic:pic>
              </a:graphicData>
            </a:graphic>
          </wp:inline>
        </w:drawing>
      </w:r>
    </w:p>
    <w:p w14:paraId="5575672D" w14:textId="7D29237A" w:rsidR="00ED298A" w:rsidRPr="002B2B76" w:rsidRDefault="00ED298A" w:rsidP="002B2B76">
      <w:pPr>
        <w:widowControl w:val="0"/>
        <w:spacing w:line="360" w:lineRule="auto"/>
        <w:jc w:val="both"/>
        <w:rPr>
          <w:rFonts w:ascii="Book Antiqua" w:hAnsi="Book Antiqua"/>
          <w:b/>
        </w:rPr>
      </w:pPr>
      <w:r w:rsidRPr="002B2B76">
        <w:rPr>
          <w:rFonts w:ascii="Book Antiqua" w:hAnsi="Book Antiqua"/>
          <w:b/>
        </w:rPr>
        <w:t>Figure</w:t>
      </w:r>
      <w:r w:rsidR="00435908" w:rsidRPr="002B2B76">
        <w:rPr>
          <w:rFonts w:ascii="Book Antiqua" w:hAnsi="Book Antiqua"/>
          <w:b/>
        </w:rPr>
        <w:t xml:space="preserve"> </w:t>
      </w:r>
      <w:r w:rsidR="006820A1" w:rsidRPr="002B2B76">
        <w:rPr>
          <w:rFonts w:ascii="Book Antiqua" w:hAnsi="Book Antiqua"/>
          <w:b/>
        </w:rPr>
        <w:t>5</w:t>
      </w:r>
      <w:r w:rsidR="00435908" w:rsidRPr="002B2B76">
        <w:rPr>
          <w:rFonts w:ascii="Book Antiqua" w:hAnsi="Book Antiqua"/>
          <w:b/>
        </w:rPr>
        <w:t xml:space="preserve"> </w:t>
      </w:r>
      <w:r w:rsidRPr="002B2B76">
        <w:rPr>
          <w:rFonts w:ascii="Book Antiqua" w:hAnsi="Book Antiqua"/>
          <w:b/>
        </w:rPr>
        <w:t>Kaplan-Meier</w:t>
      </w:r>
      <w:r w:rsidR="00435908" w:rsidRPr="002B2B76">
        <w:rPr>
          <w:rFonts w:ascii="Book Antiqua" w:hAnsi="Book Antiqua"/>
          <w:b/>
        </w:rPr>
        <w:t xml:space="preserve"> </w:t>
      </w:r>
      <w:r w:rsidRPr="002B2B76">
        <w:rPr>
          <w:rFonts w:ascii="Book Antiqua" w:hAnsi="Book Antiqua"/>
          <w:b/>
        </w:rPr>
        <w:t>survival</w:t>
      </w:r>
      <w:r w:rsidR="00435908" w:rsidRPr="002B2B76">
        <w:rPr>
          <w:rFonts w:ascii="Book Antiqua" w:hAnsi="Book Antiqua"/>
          <w:b/>
        </w:rPr>
        <w:t xml:space="preserve"> </w:t>
      </w:r>
      <w:r w:rsidRPr="002B2B76">
        <w:rPr>
          <w:rFonts w:ascii="Book Antiqua" w:hAnsi="Book Antiqua"/>
          <w:b/>
        </w:rPr>
        <w:t>curve</w:t>
      </w:r>
      <w:r w:rsidR="00435908" w:rsidRPr="002B2B76">
        <w:rPr>
          <w:rFonts w:ascii="Book Antiqua" w:hAnsi="Book Antiqua"/>
          <w:b/>
        </w:rPr>
        <w:t xml:space="preserve"> </w:t>
      </w:r>
      <w:r w:rsidRPr="002B2B76">
        <w:rPr>
          <w:rFonts w:ascii="Book Antiqua" w:hAnsi="Book Antiqua"/>
          <w:b/>
        </w:rPr>
        <w:t>of</w:t>
      </w:r>
      <w:r w:rsidR="00435908" w:rsidRPr="002B2B76">
        <w:rPr>
          <w:rFonts w:ascii="Book Antiqua" w:hAnsi="Book Antiqua"/>
          <w:b/>
        </w:rPr>
        <w:t xml:space="preserve"> </w:t>
      </w:r>
      <w:r w:rsidR="00247270" w:rsidRPr="002B2B76">
        <w:rPr>
          <w:rFonts w:ascii="Book Antiqua" w:hAnsi="Book Antiqua"/>
          <w:b/>
        </w:rPr>
        <w:t>endoscopic radiofrequency ablation</w:t>
      </w:r>
      <w:r w:rsidR="00435908" w:rsidRPr="002B2B76">
        <w:rPr>
          <w:rFonts w:ascii="Book Antiqua" w:hAnsi="Book Antiqua"/>
          <w:b/>
        </w:rPr>
        <w:t xml:space="preserve"> </w:t>
      </w:r>
      <w:r w:rsidRPr="002B2B76">
        <w:rPr>
          <w:rFonts w:ascii="Book Antiqua" w:hAnsi="Book Antiqua"/>
          <w:b/>
        </w:rPr>
        <w:t>and</w:t>
      </w:r>
      <w:r w:rsidR="00435908" w:rsidRPr="002B2B76">
        <w:rPr>
          <w:rFonts w:ascii="Book Antiqua" w:hAnsi="Book Antiqua"/>
          <w:b/>
        </w:rPr>
        <w:t xml:space="preserve"> </w:t>
      </w:r>
      <w:r w:rsidR="00205BC6" w:rsidRPr="002B2B76">
        <w:rPr>
          <w:rFonts w:ascii="Book Antiqua" w:hAnsi="Book Antiqua"/>
          <w:b/>
        </w:rPr>
        <w:t>percutaneous radiofrequency ablation</w:t>
      </w:r>
      <w:r w:rsidR="00435908" w:rsidRPr="002B2B76">
        <w:rPr>
          <w:rFonts w:ascii="Book Antiqua" w:hAnsi="Book Antiqua"/>
          <w:b/>
        </w:rPr>
        <w:t xml:space="preserve"> </w:t>
      </w:r>
      <w:r w:rsidRPr="002B2B76">
        <w:rPr>
          <w:rFonts w:ascii="Book Antiqua" w:hAnsi="Book Antiqua"/>
          <w:b/>
        </w:rPr>
        <w:t>with</w:t>
      </w:r>
      <w:r w:rsidR="00435908" w:rsidRPr="002B2B76">
        <w:rPr>
          <w:rFonts w:ascii="Book Antiqua" w:hAnsi="Book Antiqua"/>
          <w:b/>
        </w:rPr>
        <w:t xml:space="preserve"> </w:t>
      </w:r>
      <w:r w:rsidRPr="002B2B76">
        <w:rPr>
          <w:rFonts w:ascii="Book Antiqua" w:hAnsi="Book Antiqua"/>
          <w:b/>
        </w:rPr>
        <w:t>stenting</w:t>
      </w:r>
      <w:r w:rsidR="00435908" w:rsidRPr="002B2B76">
        <w:rPr>
          <w:rFonts w:ascii="Book Antiqua" w:hAnsi="Book Antiqua"/>
          <w:b/>
        </w:rPr>
        <w:t xml:space="preserve"> </w:t>
      </w:r>
      <w:r w:rsidRPr="002B2B76">
        <w:rPr>
          <w:rFonts w:ascii="Book Antiqua" w:hAnsi="Book Antiqua"/>
          <w:b/>
        </w:rPr>
        <w:t>compared</w:t>
      </w:r>
      <w:r w:rsidR="00435908" w:rsidRPr="002B2B76">
        <w:rPr>
          <w:rFonts w:ascii="Book Antiqua" w:hAnsi="Book Antiqua"/>
          <w:b/>
        </w:rPr>
        <w:t xml:space="preserve"> </w:t>
      </w:r>
      <w:r w:rsidRPr="002B2B76">
        <w:rPr>
          <w:rFonts w:ascii="Book Antiqua" w:hAnsi="Book Antiqua"/>
          <w:b/>
        </w:rPr>
        <w:t>to</w:t>
      </w:r>
      <w:r w:rsidR="00435908" w:rsidRPr="002B2B76">
        <w:rPr>
          <w:rFonts w:ascii="Book Antiqua" w:hAnsi="Book Antiqua"/>
          <w:b/>
        </w:rPr>
        <w:t xml:space="preserve"> </w:t>
      </w:r>
      <w:r w:rsidRPr="002B2B76">
        <w:rPr>
          <w:rFonts w:ascii="Book Antiqua" w:hAnsi="Book Antiqua"/>
          <w:b/>
        </w:rPr>
        <w:t>biliary</w:t>
      </w:r>
      <w:r w:rsidR="00435908" w:rsidRPr="002B2B76">
        <w:rPr>
          <w:rFonts w:ascii="Book Antiqua" w:hAnsi="Book Antiqua"/>
          <w:b/>
        </w:rPr>
        <w:t xml:space="preserve"> </w:t>
      </w:r>
      <w:r w:rsidRPr="002B2B76">
        <w:rPr>
          <w:rFonts w:ascii="Book Antiqua" w:hAnsi="Book Antiqua"/>
          <w:b/>
        </w:rPr>
        <w:t>stenting</w:t>
      </w:r>
      <w:r w:rsidR="00435908" w:rsidRPr="002B2B76">
        <w:rPr>
          <w:rFonts w:ascii="Book Antiqua" w:hAnsi="Book Antiqua"/>
          <w:b/>
        </w:rPr>
        <w:t xml:space="preserve"> </w:t>
      </w:r>
      <w:r w:rsidRPr="002B2B76">
        <w:rPr>
          <w:rFonts w:ascii="Book Antiqua" w:hAnsi="Book Antiqua"/>
          <w:b/>
        </w:rPr>
        <w:t>alone.</w:t>
      </w:r>
      <w:r w:rsidR="00435908" w:rsidRPr="002B2B76">
        <w:rPr>
          <w:rFonts w:ascii="Book Antiqua" w:hAnsi="Book Antiqua"/>
          <w:b/>
        </w:rPr>
        <w:t xml:space="preserve"> </w:t>
      </w:r>
      <w:r w:rsidR="008B64AD" w:rsidRPr="00AE6C35">
        <w:rPr>
          <w:rFonts w:ascii="Book Antiqua" w:hAnsi="Book Antiqua"/>
          <w:color w:val="000000"/>
        </w:rPr>
        <w:t>ERFA:</w:t>
      </w:r>
      <w:r w:rsidR="008B64AD" w:rsidRPr="00AE6C35">
        <w:t xml:space="preserve"> </w:t>
      </w:r>
      <w:r w:rsidR="008B64AD" w:rsidRPr="00AE6C35">
        <w:rPr>
          <w:rFonts w:ascii="Book Antiqua" w:hAnsi="Book Antiqua"/>
          <w:color w:val="000000"/>
        </w:rPr>
        <w:t>Endoscopic radiofrequency ablation</w:t>
      </w:r>
      <w:r w:rsidR="008B64AD">
        <w:rPr>
          <w:rFonts w:ascii="Book Antiqua" w:hAnsi="Book Antiqua"/>
          <w:color w:val="000000"/>
        </w:rPr>
        <w:t>; PRFA:</w:t>
      </w:r>
      <w:r w:rsidR="00254E1C" w:rsidRPr="00254E1C">
        <w:rPr>
          <w:rFonts w:ascii="Book Antiqua" w:eastAsia="Book Antiqua" w:hAnsi="Book Antiqua" w:cs="Book Antiqua"/>
          <w:color w:val="000000"/>
        </w:rPr>
        <w:t xml:space="preserve"> </w:t>
      </w:r>
      <w:r w:rsidR="00254E1C" w:rsidRPr="002B2B76">
        <w:rPr>
          <w:rFonts w:ascii="Book Antiqua" w:eastAsia="Book Antiqua" w:hAnsi="Book Antiqua" w:cs="Book Antiqua"/>
          <w:color w:val="000000"/>
        </w:rPr>
        <w:t xml:space="preserve">Percutaneous radiofrequency </w:t>
      </w:r>
      <w:r w:rsidR="00254E1C" w:rsidRPr="002B2B76">
        <w:rPr>
          <w:rFonts w:ascii="Book Antiqua" w:eastAsia="Book Antiqua" w:hAnsi="Book Antiqua" w:cs="Book Antiqua"/>
          <w:color w:val="000000"/>
        </w:rPr>
        <w:lastRenderedPageBreak/>
        <w:t>ablation</w:t>
      </w:r>
      <w:r w:rsidR="008B64AD">
        <w:rPr>
          <w:rFonts w:ascii="Book Antiqua" w:hAnsi="Book Antiqua"/>
          <w:color w:val="000000"/>
        </w:rPr>
        <w:t>.</w:t>
      </w:r>
    </w:p>
    <w:p w14:paraId="7AC9E549" w14:textId="16641E97" w:rsidR="00ED298A" w:rsidRPr="002B2B76" w:rsidRDefault="006C6892" w:rsidP="002B2B76">
      <w:pPr>
        <w:widowControl w:val="0"/>
        <w:spacing w:line="360" w:lineRule="auto"/>
        <w:jc w:val="both"/>
        <w:rPr>
          <w:rFonts w:ascii="Book Antiqua" w:hAnsi="Book Antiqua"/>
        </w:rPr>
      </w:pPr>
      <w:r>
        <w:rPr>
          <w:noProof/>
        </w:rPr>
        <w:drawing>
          <wp:inline distT="0" distB="0" distL="0" distR="0" wp14:anchorId="13004439" wp14:editId="43686128">
            <wp:extent cx="5073650" cy="2559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3650" cy="2559050"/>
                    </a:xfrm>
                    <a:prstGeom prst="rect">
                      <a:avLst/>
                    </a:prstGeom>
                    <a:noFill/>
                    <a:ln>
                      <a:noFill/>
                    </a:ln>
                  </pic:spPr>
                </pic:pic>
              </a:graphicData>
            </a:graphic>
          </wp:inline>
        </w:drawing>
      </w:r>
    </w:p>
    <w:p w14:paraId="4C7A2485" w14:textId="77777777" w:rsidR="00E841E9" w:rsidRPr="002B2B76" w:rsidRDefault="00ED298A" w:rsidP="002B2B76">
      <w:pPr>
        <w:widowControl w:val="0"/>
        <w:spacing w:line="360" w:lineRule="auto"/>
        <w:jc w:val="both"/>
        <w:rPr>
          <w:rFonts w:ascii="Book Antiqua" w:hAnsi="Book Antiqua"/>
        </w:rPr>
        <w:sectPr w:rsidR="00E841E9" w:rsidRPr="002B2B76" w:rsidSect="008657E5">
          <w:pgSz w:w="12240" w:h="15840"/>
          <w:pgMar w:top="1440" w:right="1440" w:bottom="1440" w:left="1440" w:header="720" w:footer="720" w:gutter="0"/>
          <w:cols w:space="720"/>
          <w:docGrid w:linePitch="360"/>
        </w:sectPr>
      </w:pPr>
      <w:r w:rsidRPr="002B2B76">
        <w:rPr>
          <w:rFonts w:ascii="Book Antiqua" w:hAnsi="Book Antiqua"/>
          <w:b/>
        </w:rPr>
        <w:t>Figure</w:t>
      </w:r>
      <w:r w:rsidR="00435908" w:rsidRPr="002B2B76">
        <w:rPr>
          <w:rFonts w:ascii="Book Antiqua" w:hAnsi="Book Antiqua"/>
          <w:b/>
        </w:rPr>
        <w:t xml:space="preserve"> </w:t>
      </w:r>
      <w:r w:rsidR="00D277FB" w:rsidRPr="002B2B76">
        <w:rPr>
          <w:rFonts w:ascii="Book Antiqua" w:hAnsi="Book Antiqua"/>
          <w:b/>
        </w:rPr>
        <w:t>6</w:t>
      </w:r>
      <w:r w:rsidR="00435908" w:rsidRPr="002B2B76">
        <w:rPr>
          <w:rFonts w:ascii="Book Antiqua" w:hAnsi="Book Antiqua"/>
          <w:b/>
        </w:rPr>
        <w:t xml:space="preserve"> </w:t>
      </w:r>
      <w:r w:rsidRPr="002B2B76">
        <w:rPr>
          <w:rFonts w:ascii="Book Antiqua" w:hAnsi="Book Antiqua"/>
          <w:b/>
        </w:rPr>
        <w:t>Kaplan-Meier</w:t>
      </w:r>
      <w:r w:rsidR="00435908" w:rsidRPr="002B2B76">
        <w:rPr>
          <w:rFonts w:ascii="Book Antiqua" w:hAnsi="Book Antiqua"/>
          <w:b/>
        </w:rPr>
        <w:t xml:space="preserve"> </w:t>
      </w:r>
      <w:r w:rsidRPr="002B2B76">
        <w:rPr>
          <w:rFonts w:ascii="Book Antiqua" w:hAnsi="Book Antiqua"/>
          <w:b/>
        </w:rPr>
        <w:t>survival</w:t>
      </w:r>
      <w:r w:rsidR="00435908" w:rsidRPr="002B2B76">
        <w:rPr>
          <w:rFonts w:ascii="Book Antiqua" w:hAnsi="Book Antiqua"/>
          <w:b/>
        </w:rPr>
        <w:t xml:space="preserve"> </w:t>
      </w:r>
      <w:r w:rsidRPr="002B2B76">
        <w:rPr>
          <w:rFonts w:ascii="Book Antiqua" w:hAnsi="Book Antiqua"/>
          <w:b/>
        </w:rPr>
        <w:t>curve</w:t>
      </w:r>
      <w:r w:rsidR="00435908" w:rsidRPr="002B2B76">
        <w:rPr>
          <w:rFonts w:ascii="Book Antiqua" w:hAnsi="Book Antiqua"/>
          <w:b/>
        </w:rPr>
        <w:t xml:space="preserve"> </w:t>
      </w:r>
      <w:r w:rsidRPr="002B2B76">
        <w:rPr>
          <w:rFonts w:ascii="Book Antiqua" w:hAnsi="Book Antiqua"/>
          <w:b/>
        </w:rPr>
        <w:t>of</w:t>
      </w:r>
      <w:r w:rsidR="00435908" w:rsidRPr="002B2B76">
        <w:rPr>
          <w:rFonts w:ascii="Book Antiqua" w:hAnsi="Book Antiqua"/>
          <w:b/>
        </w:rPr>
        <w:t xml:space="preserve"> </w:t>
      </w:r>
      <w:r w:rsidR="00122624" w:rsidRPr="002B2B76">
        <w:rPr>
          <w:rFonts w:ascii="Book Antiqua" w:hAnsi="Book Antiqua"/>
          <w:b/>
        </w:rPr>
        <w:t>endoscopic radiofrequency ablation</w:t>
      </w:r>
      <w:r w:rsidR="00435908" w:rsidRPr="002B2B76">
        <w:rPr>
          <w:rFonts w:ascii="Book Antiqua" w:hAnsi="Book Antiqua"/>
          <w:b/>
        </w:rPr>
        <w:t xml:space="preserve"> </w:t>
      </w:r>
      <w:r w:rsidRPr="002B2B76">
        <w:rPr>
          <w:rFonts w:ascii="Book Antiqua" w:hAnsi="Book Antiqua"/>
          <w:b/>
        </w:rPr>
        <w:t>with</w:t>
      </w:r>
      <w:r w:rsidR="00435908" w:rsidRPr="002B2B76">
        <w:rPr>
          <w:rFonts w:ascii="Book Antiqua" w:hAnsi="Book Antiqua"/>
          <w:b/>
        </w:rPr>
        <w:t xml:space="preserve"> </w:t>
      </w:r>
      <w:r w:rsidRPr="002B2B76">
        <w:rPr>
          <w:rFonts w:ascii="Book Antiqua" w:hAnsi="Book Antiqua"/>
          <w:b/>
        </w:rPr>
        <w:t>stenting</w:t>
      </w:r>
      <w:r w:rsidR="00435908" w:rsidRPr="002B2B76">
        <w:rPr>
          <w:rFonts w:ascii="Book Antiqua" w:hAnsi="Book Antiqua"/>
          <w:b/>
        </w:rPr>
        <w:t xml:space="preserve"> </w:t>
      </w:r>
      <w:r w:rsidRPr="002B2B76">
        <w:rPr>
          <w:rFonts w:ascii="Book Antiqua" w:hAnsi="Book Antiqua"/>
          <w:b/>
        </w:rPr>
        <w:t>compared</w:t>
      </w:r>
      <w:r w:rsidR="00435908" w:rsidRPr="002B2B76">
        <w:rPr>
          <w:rFonts w:ascii="Book Antiqua" w:hAnsi="Book Antiqua"/>
          <w:b/>
        </w:rPr>
        <w:t xml:space="preserve"> </w:t>
      </w:r>
      <w:r w:rsidRPr="002B2B76">
        <w:rPr>
          <w:rFonts w:ascii="Book Antiqua" w:hAnsi="Book Antiqua"/>
          <w:b/>
        </w:rPr>
        <w:t>to</w:t>
      </w:r>
      <w:r w:rsidR="00435908" w:rsidRPr="002B2B76">
        <w:rPr>
          <w:rFonts w:ascii="Book Antiqua" w:hAnsi="Book Antiqua"/>
          <w:b/>
        </w:rPr>
        <w:t xml:space="preserve"> </w:t>
      </w:r>
      <w:r w:rsidR="001E2303" w:rsidRPr="002B2B76">
        <w:rPr>
          <w:rFonts w:ascii="Book Antiqua" w:hAnsi="Book Antiqua"/>
          <w:b/>
        </w:rPr>
        <w:t>photodynamic therapy</w:t>
      </w:r>
      <w:r w:rsidR="00435908" w:rsidRPr="002B2B76">
        <w:rPr>
          <w:rFonts w:ascii="Book Antiqua" w:hAnsi="Book Antiqua"/>
          <w:b/>
        </w:rPr>
        <w:t xml:space="preserve"> </w:t>
      </w:r>
      <w:r w:rsidRPr="002B2B76">
        <w:rPr>
          <w:rFonts w:ascii="Book Antiqua" w:hAnsi="Book Antiqua"/>
          <w:b/>
        </w:rPr>
        <w:t>with</w:t>
      </w:r>
      <w:r w:rsidR="00435908" w:rsidRPr="002B2B76">
        <w:rPr>
          <w:rFonts w:ascii="Book Antiqua" w:hAnsi="Book Antiqua"/>
          <w:b/>
        </w:rPr>
        <w:t xml:space="preserve"> </w:t>
      </w:r>
      <w:r w:rsidRPr="002B2B76">
        <w:rPr>
          <w:rFonts w:ascii="Book Antiqua" w:hAnsi="Book Antiqua"/>
          <w:b/>
        </w:rPr>
        <w:t>stenting.</w:t>
      </w:r>
      <w:r w:rsidR="00774484" w:rsidRPr="002B2B76">
        <w:rPr>
          <w:rFonts w:ascii="Book Antiqua" w:hAnsi="Book Antiqua"/>
          <w:b/>
        </w:rPr>
        <w:t xml:space="preserve"> </w:t>
      </w:r>
      <w:r w:rsidR="00774484" w:rsidRPr="002B2B76">
        <w:rPr>
          <w:rFonts w:ascii="Book Antiqua" w:hAnsi="Book Antiqua"/>
        </w:rPr>
        <w:t xml:space="preserve">RFA: </w:t>
      </w:r>
      <w:r w:rsidR="00BC6E80" w:rsidRPr="002B2B76">
        <w:rPr>
          <w:rFonts w:ascii="Book Antiqua" w:eastAsia="Book Antiqua" w:hAnsi="Book Antiqua" w:cs="Book Antiqua"/>
          <w:color w:val="000000"/>
        </w:rPr>
        <w:t>Radiofrequency ablation;</w:t>
      </w:r>
      <w:r w:rsidR="00BC6E80" w:rsidRPr="002B2B76">
        <w:rPr>
          <w:rFonts w:ascii="Book Antiqua" w:hAnsi="Book Antiqua"/>
        </w:rPr>
        <w:t xml:space="preserve"> </w:t>
      </w:r>
      <w:r w:rsidR="00774484" w:rsidRPr="002B2B76">
        <w:rPr>
          <w:rFonts w:ascii="Book Antiqua" w:hAnsi="Book Antiqua"/>
        </w:rPr>
        <w:t xml:space="preserve">PDT: </w:t>
      </w:r>
      <w:r w:rsidR="00666631" w:rsidRPr="002B2B76">
        <w:rPr>
          <w:rFonts w:ascii="Book Antiqua" w:hAnsi="Book Antiqua"/>
        </w:rPr>
        <w:t>Photodynamic therapy.</w:t>
      </w:r>
    </w:p>
    <w:p w14:paraId="455DAFB3" w14:textId="506E1C1C" w:rsidR="00913322" w:rsidRPr="002B2B76" w:rsidRDefault="00913322" w:rsidP="002B2B76">
      <w:pPr>
        <w:widowControl w:val="0"/>
        <w:spacing w:line="360" w:lineRule="auto"/>
        <w:jc w:val="both"/>
        <w:rPr>
          <w:rFonts w:ascii="Book Antiqua" w:hAnsi="Book Antiqua"/>
          <w:b/>
        </w:rPr>
      </w:pPr>
      <w:r w:rsidRPr="002B2B76">
        <w:rPr>
          <w:rFonts w:ascii="Book Antiqua" w:hAnsi="Book Antiqua"/>
          <w:b/>
        </w:rPr>
        <w:lastRenderedPageBreak/>
        <w:t>Table</w:t>
      </w:r>
      <w:r w:rsidR="00435908" w:rsidRPr="002B2B76">
        <w:rPr>
          <w:rFonts w:ascii="Book Antiqua" w:hAnsi="Book Antiqua"/>
          <w:b/>
        </w:rPr>
        <w:t xml:space="preserve"> </w:t>
      </w:r>
      <w:r w:rsidR="00223502" w:rsidRPr="002B2B76">
        <w:rPr>
          <w:rFonts w:ascii="Book Antiqua" w:hAnsi="Book Antiqua"/>
          <w:b/>
        </w:rPr>
        <w:t>1</w:t>
      </w:r>
      <w:r w:rsidR="00435908" w:rsidRPr="002B2B76">
        <w:rPr>
          <w:rFonts w:ascii="Book Antiqua" w:hAnsi="Book Antiqua"/>
          <w:b/>
        </w:rPr>
        <w:t xml:space="preserve"> </w:t>
      </w:r>
      <w:r w:rsidRPr="002B2B76">
        <w:rPr>
          <w:rFonts w:ascii="Book Antiqua" w:hAnsi="Book Antiqua"/>
          <w:b/>
        </w:rPr>
        <w:t>Summary</w:t>
      </w:r>
      <w:r w:rsidR="00435908" w:rsidRPr="002B2B76">
        <w:rPr>
          <w:rFonts w:ascii="Book Antiqua" w:hAnsi="Book Antiqua"/>
          <w:b/>
        </w:rPr>
        <w:t xml:space="preserve"> </w:t>
      </w:r>
      <w:r w:rsidRPr="002B2B76">
        <w:rPr>
          <w:rFonts w:ascii="Book Antiqua" w:hAnsi="Book Antiqua"/>
          <w:b/>
        </w:rPr>
        <w:t>of</w:t>
      </w:r>
      <w:r w:rsidR="00435908" w:rsidRPr="002B2B76">
        <w:rPr>
          <w:rFonts w:ascii="Book Antiqua" w:hAnsi="Book Antiqua"/>
          <w:b/>
        </w:rPr>
        <w:t xml:space="preserve"> </w:t>
      </w:r>
      <w:r w:rsidRPr="002B2B76">
        <w:rPr>
          <w:rFonts w:ascii="Book Antiqua" w:hAnsi="Book Antiqua"/>
          <w:b/>
        </w:rPr>
        <w:t>included</w:t>
      </w:r>
      <w:r w:rsidR="00435908" w:rsidRPr="002B2B76">
        <w:rPr>
          <w:rFonts w:ascii="Book Antiqua" w:hAnsi="Book Antiqua"/>
          <w:b/>
        </w:rPr>
        <w:t xml:space="preserve"> </w:t>
      </w:r>
      <w:r w:rsidR="00B00C41" w:rsidRPr="002B2B76">
        <w:rPr>
          <w:rFonts w:ascii="Book Antiqua" w:hAnsi="Book Antiqua"/>
          <w:b/>
        </w:rPr>
        <w:t>studies</w:t>
      </w:r>
    </w:p>
    <w:tbl>
      <w:tblPr>
        <w:tblW w:w="12020" w:type="dxa"/>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1843"/>
        <w:gridCol w:w="1418"/>
        <w:gridCol w:w="1559"/>
        <w:gridCol w:w="1701"/>
        <w:gridCol w:w="1246"/>
        <w:gridCol w:w="2268"/>
        <w:gridCol w:w="1985"/>
      </w:tblGrid>
      <w:tr w:rsidR="00472074" w:rsidRPr="002B2B76" w14:paraId="3013B4F9" w14:textId="77777777" w:rsidTr="008657E5">
        <w:trPr>
          <w:trHeight w:val="620"/>
        </w:trPr>
        <w:tc>
          <w:tcPr>
            <w:tcW w:w="1843"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438A85D0" w14:textId="15384360" w:rsidR="000F4A41" w:rsidRPr="002B2B76" w:rsidRDefault="00E273BF" w:rsidP="002B2B76">
            <w:pPr>
              <w:widowControl w:val="0"/>
              <w:spacing w:line="360" w:lineRule="auto"/>
              <w:jc w:val="both"/>
              <w:rPr>
                <w:rFonts w:ascii="Book Antiqua" w:hAnsi="Book Antiqua"/>
                <w:b/>
              </w:rPr>
            </w:pPr>
            <w:r w:rsidRPr="002B2B76">
              <w:rPr>
                <w:rFonts w:ascii="Book Antiqua" w:hAnsi="Book Antiqua"/>
                <w:b/>
              </w:rPr>
              <w:t>Ref.</w:t>
            </w:r>
          </w:p>
        </w:tc>
        <w:tc>
          <w:tcPr>
            <w:tcW w:w="141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343C5C8C" w14:textId="77777777" w:rsidR="000F4A41" w:rsidRPr="002B2B76" w:rsidRDefault="000F4A41" w:rsidP="002B2B76">
            <w:pPr>
              <w:widowControl w:val="0"/>
              <w:spacing w:line="360" w:lineRule="auto"/>
              <w:jc w:val="both"/>
              <w:rPr>
                <w:rFonts w:ascii="Book Antiqua" w:hAnsi="Book Antiqua"/>
                <w:b/>
              </w:rPr>
            </w:pPr>
            <w:r w:rsidRPr="002B2B76">
              <w:rPr>
                <w:rFonts w:ascii="Book Antiqua" w:hAnsi="Book Antiqua"/>
                <w:b/>
              </w:rPr>
              <w:t>Country</w:t>
            </w:r>
          </w:p>
        </w:tc>
        <w:tc>
          <w:tcPr>
            <w:tcW w:w="1559"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0AB7347D" w14:textId="3388522C" w:rsidR="000F4A41" w:rsidRPr="002B2B76" w:rsidRDefault="000F4A41" w:rsidP="002B2B76">
            <w:pPr>
              <w:widowControl w:val="0"/>
              <w:spacing w:line="360" w:lineRule="auto"/>
              <w:jc w:val="both"/>
              <w:rPr>
                <w:rFonts w:ascii="Book Antiqua" w:hAnsi="Book Antiqua"/>
                <w:b/>
              </w:rPr>
            </w:pPr>
            <w:r w:rsidRPr="002B2B76">
              <w:rPr>
                <w:rFonts w:ascii="Book Antiqua" w:hAnsi="Book Antiqua"/>
                <w:b/>
              </w:rPr>
              <w:t xml:space="preserve">Study </w:t>
            </w:r>
            <w:r w:rsidR="00E273BF" w:rsidRPr="002B2B76">
              <w:rPr>
                <w:rFonts w:ascii="Book Antiqua" w:hAnsi="Book Antiqua"/>
                <w:b/>
              </w:rPr>
              <w:t>type</w:t>
            </w:r>
          </w:p>
        </w:tc>
        <w:tc>
          <w:tcPr>
            <w:tcW w:w="1701"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316559C8" w14:textId="20F16256" w:rsidR="000F4A41" w:rsidRPr="002B2B76" w:rsidRDefault="000F4A41" w:rsidP="002B2B76">
            <w:pPr>
              <w:widowControl w:val="0"/>
              <w:spacing w:line="360" w:lineRule="auto"/>
              <w:jc w:val="both"/>
              <w:rPr>
                <w:rFonts w:ascii="Book Antiqua" w:hAnsi="Book Antiqua"/>
                <w:b/>
              </w:rPr>
            </w:pPr>
            <w:r w:rsidRPr="002B2B76">
              <w:rPr>
                <w:rFonts w:ascii="Book Antiqua" w:hAnsi="Book Antiqua"/>
                <w:b/>
              </w:rPr>
              <w:t xml:space="preserve">Total </w:t>
            </w:r>
            <w:r w:rsidR="00E273BF" w:rsidRPr="002B2B76">
              <w:rPr>
                <w:rFonts w:ascii="Book Antiqua" w:hAnsi="Book Antiqua"/>
                <w:b/>
              </w:rPr>
              <w:t>patients</w:t>
            </w:r>
          </w:p>
        </w:tc>
        <w:tc>
          <w:tcPr>
            <w:tcW w:w="1246"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1832143E" w14:textId="2A81A18E" w:rsidR="000F4A41" w:rsidRPr="002B2B76" w:rsidRDefault="000F4A41" w:rsidP="002B2B76">
            <w:pPr>
              <w:widowControl w:val="0"/>
              <w:spacing w:line="360" w:lineRule="auto"/>
              <w:jc w:val="both"/>
              <w:rPr>
                <w:rFonts w:ascii="Book Antiqua" w:hAnsi="Book Antiqua"/>
                <w:b/>
              </w:rPr>
            </w:pPr>
            <w:r w:rsidRPr="002B2B76">
              <w:rPr>
                <w:rFonts w:ascii="Book Antiqua" w:hAnsi="Book Antiqua"/>
                <w:b/>
              </w:rPr>
              <w:t xml:space="preserve">Mean </w:t>
            </w:r>
            <w:r w:rsidR="00E273BF" w:rsidRPr="002B2B76">
              <w:rPr>
                <w:rFonts w:ascii="Book Antiqua" w:hAnsi="Book Antiqua"/>
                <w:b/>
              </w:rPr>
              <w:t>age</w:t>
            </w:r>
          </w:p>
        </w:tc>
        <w:tc>
          <w:tcPr>
            <w:tcW w:w="226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543F460B" w14:textId="7EDB50CB" w:rsidR="000F4A41" w:rsidRPr="002B2B76" w:rsidRDefault="000F4A41" w:rsidP="002B2B76">
            <w:pPr>
              <w:widowControl w:val="0"/>
              <w:spacing w:line="360" w:lineRule="auto"/>
              <w:jc w:val="both"/>
              <w:rPr>
                <w:rFonts w:ascii="Book Antiqua" w:hAnsi="Book Antiqua"/>
                <w:b/>
              </w:rPr>
            </w:pPr>
            <w:r w:rsidRPr="002B2B76">
              <w:rPr>
                <w:rFonts w:ascii="Book Antiqua" w:hAnsi="Book Antiqua"/>
                <w:b/>
              </w:rPr>
              <w:t xml:space="preserve">Female </w:t>
            </w:r>
            <w:r w:rsidR="00E273BF" w:rsidRPr="002B2B76">
              <w:rPr>
                <w:rFonts w:ascii="Book Antiqua" w:hAnsi="Book Antiqua"/>
                <w:b/>
              </w:rPr>
              <w:t xml:space="preserve">gender </w:t>
            </w:r>
            <w:r w:rsidRPr="002B2B76">
              <w:rPr>
                <w:rFonts w:ascii="Book Antiqua" w:hAnsi="Book Antiqua"/>
                <w:b/>
              </w:rPr>
              <w:t>(%)</w:t>
            </w:r>
          </w:p>
        </w:tc>
        <w:tc>
          <w:tcPr>
            <w:tcW w:w="1985"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1A6F04B1" w14:textId="77777777" w:rsidR="000F4A41" w:rsidRPr="002B2B76" w:rsidRDefault="000F4A41" w:rsidP="002B2B76">
            <w:pPr>
              <w:widowControl w:val="0"/>
              <w:spacing w:line="360" w:lineRule="auto"/>
              <w:jc w:val="both"/>
              <w:rPr>
                <w:rFonts w:ascii="Book Antiqua" w:hAnsi="Book Antiqua"/>
                <w:b/>
              </w:rPr>
            </w:pPr>
            <w:r w:rsidRPr="002B2B76">
              <w:rPr>
                <w:rFonts w:ascii="Book Antiqua" w:hAnsi="Book Antiqua"/>
                <w:b/>
              </w:rPr>
              <w:t>Chemotherapy</w:t>
            </w:r>
          </w:p>
        </w:tc>
      </w:tr>
      <w:tr w:rsidR="00472074" w:rsidRPr="002B2B76" w14:paraId="2F5EA54D" w14:textId="77777777" w:rsidTr="008657E5">
        <w:trPr>
          <w:trHeight w:val="600"/>
        </w:trPr>
        <w:tc>
          <w:tcPr>
            <w:tcW w:w="1843" w:type="dxa"/>
            <w:tcBorders>
              <w:top w:val="single" w:sz="8" w:space="0" w:color="auto"/>
            </w:tcBorders>
            <w:shd w:val="clear" w:color="auto" w:fill="auto"/>
            <w:tcMar>
              <w:top w:w="15" w:type="dxa"/>
              <w:left w:w="15" w:type="dxa"/>
              <w:bottom w:w="0" w:type="dxa"/>
              <w:right w:w="15" w:type="dxa"/>
            </w:tcMar>
            <w:vAlign w:val="center"/>
            <w:hideMark/>
          </w:tcPr>
          <w:p w14:paraId="7F12708C" w14:textId="2A7D718C" w:rsidR="000F4A41" w:rsidRPr="002B2B76" w:rsidRDefault="000F4A41" w:rsidP="002B2B76">
            <w:pPr>
              <w:widowControl w:val="0"/>
              <w:spacing w:line="360" w:lineRule="auto"/>
              <w:jc w:val="both"/>
              <w:rPr>
                <w:rFonts w:ascii="Book Antiqua" w:hAnsi="Book Antiqua"/>
              </w:rPr>
            </w:pPr>
            <w:r w:rsidRPr="002B2B76">
              <w:rPr>
                <w:rFonts w:ascii="Book Antiqua" w:hAnsi="Book Antiqua"/>
              </w:rPr>
              <w:t xml:space="preserve">Sampath </w:t>
            </w:r>
            <w:r w:rsidRPr="002B2B76">
              <w:rPr>
                <w:rFonts w:ascii="Book Antiqua" w:hAnsi="Book Antiqua"/>
                <w:i/>
              </w:rPr>
              <w:t>et al</w:t>
            </w:r>
            <w:r w:rsidR="004B7CD6" w:rsidRPr="002B2B76">
              <w:rPr>
                <w:rFonts w:ascii="Book Antiqua" w:hAnsi="Book Antiqua"/>
                <w:vertAlign w:val="superscript"/>
              </w:rPr>
              <w:t>[23]</w:t>
            </w:r>
            <w:r w:rsidR="004B7CD6" w:rsidRPr="002B2B76">
              <w:rPr>
                <w:rFonts w:ascii="Book Antiqua" w:hAnsi="Book Antiqua"/>
              </w:rPr>
              <w:t xml:space="preserve">, </w:t>
            </w:r>
            <w:r w:rsidRPr="002B2B76">
              <w:rPr>
                <w:rFonts w:ascii="Book Antiqua" w:hAnsi="Book Antiqua"/>
              </w:rPr>
              <w:t>2016</w:t>
            </w:r>
          </w:p>
        </w:tc>
        <w:tc>
          <w:tcPr>
            <w:tcW w:w="1418" w:type="dxa"/>
            <w:tcBorders>
              <w:top w:val="single" w:sz="8" w:space="0" w:color="auto"/>
            </w:tcBorders>
            <w:shd w:val="clear" w:color="auto" w:fill="auto"/>
            <w:tcMar>
              <w:top w:w="15" w:type="dxa"/>
              <w:left w:w="15" w:type="dxa"/>
              <w:bottom w:w="0" w:type="dxa"/>
              <w:right w:w="15" w:type="dxa"/>
            </w:tcMar>
            <w:vAlign w:val="center"/>
            <w:hideMark/>
          </w:tcPr>
          <w:p w14:paraId="01749EA1" w14:textId="2979E020" w:rsidR="000F4A41" w:rsidRPr="002B2B76" w:rsidRDefault="00FE472C" w:rsidP="002B2B76">
            <w:pPr>
              <w:widowControl w:val="0"/>
              <w:spacing w:line="360" w:lineRule="auto"/>
              <w:jc w:val="both"/>
              <w:rPr>
                <w:rFonts w:ascii="Book Antiqua" w:hAnsi="Book Antiqua"/>
              </w:rPr>
            </w:pPr>
            <w:r w:rsidRPr="002B2B76">
              <w:rPr>
                <w:rFonts w:ascii="Book Antiqua" w:hAnsi="Book Antiqua"/>
              </w:rPr>
              <w:t>United States</w:t>
            </w:r>
          </w:p>
        </w:tc>
        <w:tc>
          <w:tcPr>
            <w:tcW w:w="1559" w:type="dxa"/>
            <w:tcBorders>
              <w:top w:val="single" w:sz="8" w:space="0" w:color="auto"/>
            </w:tcBorders>
            <w:shd w:val="clear" w:color="auto" w:fill="auto"/>
            <w:tcMar>
              <w:top w:w="15" w:type="dxa"/>
              <w:left w:w="15" w:type="dxa"/>
              <w:bottom w:w="0" w:type="dxa"/>
              <w:right w:w="15" w:type="dxa"/>
            </w:tcMar>
            <w:vAlign w:val="center"/>
            <w:hideMark/>
          </w:tcPr>
          <w:p w14:paraId="71F62C06"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Case-Control</w:t>
            </w:r>
          </w:p>
        </w:tc>
        <w:tc>
          <w:tcPr>
            <w:tcW w:w="1701" w:type="dxa"/>
            <w:tcBorders>
              <w:top w:val="single" w:sz="8" w:space="0" w:color="auto"/>
            </w:tcBorders>
            <w:shd w:val="clear" w:color="auto" w:fill="auto"/>
            <w:tcMar>
              <w:top w:w="15" w:type="dxa"/>
              <w:left w:w="15" w:type="dxa"/>
              <w:bottom w:w="0" w:type="dxa"/>
              <w:right w:w="15" w:type="dxa"/>
            </w:tcMar>
            <w:vAlign w:val="center"/>
            <w:hideMark/>
          </w:tcPr>
          <w:p w14:paraId="0C03E276"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25</w:t>
            </w:r>
          </w:p>
        </w:tc>
        <w:tc>
          <w:tcPr>
            <w:tcW w:w="1246" w:type="dxa"/>
            <w:tcBorders>
              <w:top w:val="single" w:sz="8" w:space="0" w:color="auto"/>
            </w:tcBorders>
            <w:shd w:val="clear" w:color="auto" w:fill="auto"/>
            <w:tcMar>
              <w:top w:w="15" w:type="dxa"/>
              <w:left w:w="15" w:type="dxa"/>
              <w:bottom w:w="0" w:type="dxa"/>
              <w:right w:w="15" w:type="dxa"/>
            </w:tcMar>
            <w:vAlign w:val="center"/>
            <w:hideMark/>
          </w:tcPr>
          <w:p w14:paraId="0C1386B0"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69.7</w:t>
            </w:r>
          </w:p>
        </w:tc>
        <w:tc>
          <w:tcPr>
            <w:tcW w:w="2268" w:type="dxa"/>
            <w:tcBorders>
              <w:top w:val="single" w:sz="8" w:space="0" w:color="auto"/>
            </w:tcBorders>
            <w:shd w:val="clear" w:color="auto" w:fill="auto"/>
            <w:tcMar>
              <w:top w:w="15" w:type="dxa"/>
              <w:left w:w="15" w:type="dxa"/>
              <w:bottom w:w="0" w:type="dxa"/>
              <w:right w:w="15" w:type="dxa"/>
            </w:tcMar>
            <w:vAlign w:val="center"/>
            <w:hideMark/>
          </w:tcPr>
          <w:p w14:paraId="6422BBCB"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10 (40.0)</w:t>
            </w:r>
          </w:p>
        </w:tc>
        <w:tc>
          <w:tcPr>
            <w:tcW w:w="1985" w:type="dxa"/>
            <w:tcBorders>
              <w:top w:val="single" w:sz="8" w:space="0" w:color="auto"/>
            </w:tcBorders>
            <w:shd w:val="clear" w:color="auto" w:fill="auto"/>
            <w:tcMar>
              <w:top w:w="15" w:type="dxa"/>
              <w:left w:w="15" w:type="dxa"/>
              <w:bottom w:w="0" w:type="dxa"/>
              <w:right w:w="15" w:type="dxa"/>
            </w:tcMar>
            <w:vAlign w:val="center"/>
            <w:hideMark/>
          </w:tcPr>
          <w:p w14:paraId="238B3AE2"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19 (76)</w:t>
            </w:r>
          </w:p>
        </w:tc>
      </w:tr>
      <w:tr w:rsidR="006C0A97" w:rsidRPr="002B2B76" w14:paraId="0D6129DB" w14:textId="77777777" w:rsidTr="008657E5">
        <w:trPr>
          <w:trHeight w:val="600"/>
        </w:trPr>
        <w:tc>
          <w:tcPr>
            <w:tcW w:w="1843" w:type="dxa"/>
            <w:shd w:val="clear" w:color="auto" w:fill="auto"/>
            <w:tcMar>
              <w:top w:w="15" w:type="dxa"/>
              <w:left w:w="15" w:type="dxa"/>
              <w:bottom w:w="0" w:type="dxa"/>
              <w:right w:w="15" w:type="dxa"/>
            </w:tcMar>
            <w:vAlign w:val="center"/>
            <w:hideMark/>
          </w:tcPr>
          <w:p w14:paraId="5CF85376" w14:textId="4398046A" w:rsidR="000F4A41" w:rsidRPr="002B2B76" w:rsidRDefault="000F4A41" w:rsidP="002B2B76">
            <w:pPr>
              <w:widowControl w:val="0"/>
              <w:spacing w:line="360" w:lineRule="auto"/>
              <w:jc w:val="both"/>
              <w:rPr>
                <w:rFonts w:ascii="Book Antiqua" w:hAnsi="Book Antiqua"/>
              </w:rPr>
            </w:pPr>
            <w:r w:rsidRPr="002B2B76">
              <w:rPr>
                <w:rFonts w:ascii="Book Antiqua" w:hAnsi="Book Antiqua"/>
              </w:rPr>
              <w:t xml:space="preserve">Hu </w:t>
            </w:r>
            <w:r w:rsidR="0087637D" w:rsidRPr="002B2B76">
              <w:rPr>
                <w:rFonts w:ascii="Book Antiqua" w:hAnsi="Book Antiqua"/>
                <w:i/>
              </w:rPr>
              <w:t>et al</w:t>
            </w:r>
            <w:r w:rsidR="0087637D" w:rsidRPr="002B2B76">
              <w:rPr>
                <w:rFonts w:ascii="Book Antiqua" w:hAnsi="Book Antiqua"/>
                <w:vertAlign w:val="superscript"/>
              </w:rPr>
              <w:t>[2</w:t>
            </w:r>
            <w:r w:rsidR="008938F9" w:rsidRPr="002B2B76">
              <w:rPr>
                <w:rFonts w:ascii="Book Antiqua" w:hAnsi="Book Antiqua"/>
                <w:vertAlign w:val="superscript"/>
              </w:rPr>
              <w:t>1</w:t>
            </w:r>
            <w:r w:rsidR="0087637D" w:rsidRPr="002B2B76">
              <w:rPr>
                <w:rFonts w:ascii="Book Antiqua" w:hAnsi="Book Antiqua"/>
                <w:vertAlign w:val="superscript"/>
              </w:rPr>
              <w:t>]</w:t>
            </w:r>
            <w:r w:rsidR="0087637D" w:rsidRPr="002B2B76">
              <w:rPr>
                <w:rFonts w:ascii="Book Antiqua" w:hAnsi="Book Antiqua"/>
              </w:rPr>
              <w:t>,</w:t>
            </w:r>
            <w:r w:rsidRPr="002B2B76">
              <w:rPr>
                <w:rFonts w:ascii="Book Antiqua" w:hAnsi="Book Antiqua"/>
              </w:rPr>
              <w:t xml:space="preserve"> 2016</w:t>
            </w:r>
          </w:p>
        </w:tc>
        <w:tc>
          <w:tcPr>
            <w:tcW w:w="1418" w:type="dxa"/>
            <w:shd w:val="clear" w:color="auto" w:fill="auto"/>
            <w:tcMar>
              <w:top w:w="15" w:type="dxa"/>
              <w:left w:w="15" w:type="dxa"/>
              <w:bottom w:w="0" w:type="dxa"/>
              <w:right w:w="15" w:type="dxa"/>
            </w:tcMar>
            <w:vAlign w:val="center"/>
            <w:hideMark/>
          </w:tcPr>
          <w:p w14:paraId="3DA6C390"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China</w:t>
            </w:r>
          </w:p>
        </w:tc>
        <w:tc>
          <w:tcPr>
            <w:tcW w:w="1559" w:type="dxa"/>
            <w:shd w:val="clear" w:color="auto" w:fill="auto"/>
            <w:tcMar>
              <w:top w:w="15" w:type="dxa"/>
              <w:left w:w="15" w:type="dxa"/>
              <w:bottom w:w="0" w:type="dxa"/>
              <w:right w:w="15" w:type="dxa"/>
            </w:tcMar>
            <w:vAlign w:val="center"/>
            <w:hideMark/>
          </w:tcPr>
          <w:p w14:paraId="41A94228"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RCT</w:t>
            </w:r>
          </w:p>
        </w:tc>
        <w:tc>
          <w:tcPr>
            <w:tcW w:w="1701" w:type="dxa"/>
            <w:shd w:val="clear" w:color="auto" w:fill="auto"/>
            <w:tcMar>
              <w:top w:w="15" w:type="dxa"/>
              <w:left w:w="15" w:type="dxa"/>
              <w:bottom w:w="0" w:type="dxa"/>
              <w:right w:w="15" w:type="dxa"/>
            </w:tcMar>
            <w:vAlign w:val="center"/>
            <w:hideMark/>
          </w:tcPr>
          <w:p w14:paraId="155BC004"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63</w:t>
            </w:r>
          </w:p>
        </w:tc>
        <w:tc>
          <w:tcPr>
            <w:tcW w:w="1246" w:type="dxa"/>
            <w:shd w:val="clear" w:color="auto" w:fill="auto"/>
            <w:tcMar>
              <w:top w:w="15" w:type="dxa"/>
              <w:left w:w="15" w:type="dxa"/>
              <w:bottom w:w="0" w:type="dxa"/>
              <w:right w:w="15" w:type="dxa"/>
            </w:tcMar>
            <w:vAlign w:val="center"/>
            <w:hideMark/>
          </w:tcPr>
          <w:p w14:paraId="7BE217DD"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71.4</w:t>
            </w:r>
          </w:p>
        </w:tc>
        <w:tc>
          <w:tcPr>
            <w:tcW w:w="2268" w:type="dxa"/>
            <w:shd w:val="clear" w:color="auto" w:fill="auto"/>
            <w:tcMar>
              <w:top w:w="15" w:type="dxa"/>
              <w:left w:w="15" w:type="dxa"/>
              <w:bottom w:w="0" w:type="dxa"/>
              <w:right w:w="15" w:type="dxa"/>
            </w:tcMar>
            <w:vAlign w:val="center"/>
            <w:hideMark/>
          </w:tcPr>
          <w:p w14:paraId="2BBA8541"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32 (50.8)</w:t>
            </w:r>
          </w:p>
        </w:tc>
        <w:tc>
          <w:tcPr>
            <w:tcW w:w="1985" w:type="dxa"/>
            <w:shd w:val="clear" w:color="auto" w:fill="auto"/>
            <w:tcMar>
              <w:top w:w="15" w:type="dxa"/>
              <w:left w:w="15" w:type="dxa"/>
              <w:bottom w:w="0" w:type="dxa"/>
              <w:right w:w="15" w:type="dxa"/>
            </w:tcMar>
            <w:vAlign w:val="center"/>
            <w:hideMark/>
          </w:tcPr>
          <w:p w14:paraId="2D96CDC7"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w:t>
            </w:r>
          </w:p>
        </w:tc>
      </w:tr>
      <w:tr w:rsidR="006C0A97" w:rsidRPr="002B2B76" w14:paraId="745D6A59" w14:textId="77777777" w:rsidTr="008657E5">
        <w:trPr>
          <w:trHeight w:val="600"/>
        </w:trPr>
        <w:tc>
          <w:tcPr>
            <w:tcW w:w="1843" w:type="dxa"/>
            <w:shd w:val="clear" w:color="auto" w:fill="auto"/>
            <w:tcMar>
              <w:top w:w="15" w:type="dxa"/>
              <w:left w:w="15" w:type="dxa"/>
              <w:bottom w:w="0" w:type="dxa"/>
              <w:right w:w="15" w:type="dxa"/>
            </w:tcMar>
            <w:vAlign w:val="center"/>
            <w:hideMark/>
          </w:tcPr>
          <w:p w14:paraId="638F72E0" w14:textId="39EE39B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 xml:space="preserve">Wu </w:t>
            </w:r>
            <w:r w:rsidR="0087637D" w:rsidRPr="002B2B76">
              <w:rPr>
                <w:rFonts w:ascii="Book Antiqua" w:hAnsi="Book Antiqua"/>
                <w:i/>
              </w:rPr>
              <w:t>et al</w:t>
            </w:r>
            <w:r w:rsidR="0087637D" w:rsidRPr="002B2B76">
              <w:rPr>
                <w:rFonts w:ascii="Book Antiqua" w:hAnsi="Book Antiqua"/>
                <w:vertAlign w:val="superscript"/>
              </w:rPr>
              <w:t>[2</w:t>
            </w:r>
            <w:r w:rsidR="008266E9" w:rsidRPr="002B2B76">
              <w:rPr>
                <w:rFonts w:ascii="Book Antiqua" w:hAnsi="Book Antiqua"/>
                <w:vertAlign w:val="superscript"/>
              </w:rPr>
              <w:t>6</w:t>
            </w:r>
            <w:r w:rsidR="0087637D" w:rsidRPr="002B2B76">
              <w:rPr>
                <w:rFonts w:ascii="Book Antiqua" w:hAnsi="Book Antiqua"/>
                <w:vertAlign w:val="superscript"/>
              </w:rPr>
              <w:t>]</w:t>
            </w:r>
            <w:r w:rsidR="0087637D" w:rsidRPr="002B2B76">
              <w:rPr>
                <w:rFonts w:ascii="Book Antiqua" w:hAnsi="Book Antiqua"/>
              </w:rPr>
              <w:t>,</w:t>
            </w:r>
            <w:r w:rsidRPr="002B2B76">
              <w:rPr>
                <w:rFonts w:ascii="Book Antiqua" w:hAnsi="Book Antiqua"/>
              </w:rPr>
              <w:t xml:space="preserve"> 2017</w:t>
            </w:r>
          </w:p>
        </w:tc>
        <w:tc>
          <w:tcPr>
            <w:tcW w:w="1418" w:type="dxa"/>
            <w:shd w:val="clear" w:color="auto" w:fill="auto"/>
            <w:tcMar>
              <w:top w:w="15" w:type="dxa"/>
              <w:left w:w="15" w:type="dxa"/>
              <w:bottom w:w="0" w:type="dxa"/>
              <w:right w:w="15" w:type="dxa"/>
            </w:tcMar>
            <w:vAlign w:val="center"/>
            <w:hideMark/>
          </w:tcPr>
          <w:p w14:paraId="1136DDAF"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China</w:t>
            </w:r>
          </w:p>
        </w:tc>
        <w:tc>
          <w:tcPr>
            <w:tcW w:w="1559" w:type="dxa"/>
            <w:shd w:val="clear" w:color="auto" w:fill="auto"/>
            <w:tcMar>
              <w:top w:w="15" w:type="dxa"/>
              <w:left w:w="15" w:type="dxa"/>
              <w:bottom w:w="0" w:type="dxa"/>
              <w:right w:w="15" w:type="dxa"/>
            </w:tcMar>
            <w:vAlign w:val="center"/>
            <w:hideMark/>
          </w:tcPr>
          <w:p w14:paraId="00E3420B"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Case-Control</w:t>
            </w:r>
          </w:p>
        </w:tc>
        <w:tc>
          <w:tcPr>
            <w:tcW w:w="1701" w:type="dxa"/>
            <w:shd w:val="clear" w:color="auto" w:fill="auto"/>
            <w:tcMar>
              <w:top w:w="15" w:type="dxa"/>
              <w:left w:w="15" w:type="dxa"/>
              <w:bottom w:w="0" w:type="dxa"/>
              <w:right w:w="15" w:type="dxa"/>
            </w:tcMar>
            <w:vAlign w:val="center"/>
            <w:hideMark/>
          </w:tcPr>
          <w:p w14:paraId="29694DB4"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71</w:t>
            </w:r>
          </w:p>
        </w:tc>
        <w:tc>
          <w:tcPr>
            <w:tcW w:w="1246" w:type="dxa"/>
            <w:shd w:val="clear" w:color="auto" w:fill="auto"/>
            <w:tcMar>
              <w:top w:w="15" w:type="dxa"/>
              <w:left w:w="15" w:type="dxa"/>
              <w:bottom w:w="0" w:type="dxa"/>
              <w:right w:w="15" w:type="dxa"/>
            </w:tcMar>
            <w:vAlign w:val="center"/>
            <w:hideMark/>
          </w:tcPr>
          <w:p w14:paraId="47D6C497"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57.9</w:t>
            </w:r>
          </w:p>
        </w:tc>
        <w:tc>
          <w:tcPr>
            <w:tcW w:w="2268" w:type="dxa"/>
            <w:shd w:val="clear" w:color="auto" w:fill="auto"/>
            <w:tcMar>
              <w:top w:w="15" w:type="dxa"/>
              <w:left w:w="15" w:type="dxa"/>
              <w:bottom w:w="0" w:type="dxa"/>
              <w:right w:w="15" w:type="dxa"/>
            </w:tcMar>
            <w:vAlign w:val="center"/>
            <w:hideMark/>
          </w:tcPr>
          <w:p w14:paraId="15409DCD"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28 (39.2)</w:t>
            </w:r>
          </w:p>
        </w:tc>
        <w:tc>
          <w:tcPr>
            <w:tcW w:w="1985" w:type="dxa"/>
            <w:shd w:val="clear" w:color="auto" w:fill="auto"/>
            <w:tcMar>
              <w:top w:w="15" w:type="dxa"/>
              <w:left w:w="15" w:type="dxa"/>
              <w:bottom w:w="0" w:type="dxa"/>
              <w:right w:w="15" w:type="dxa"/>
            </w:tcMar>
            <w:vAlign w:val="center"/>
            <w:hideMark/>
          </w:tcPr>
          <w:p w14:paraId="6AF28176"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59 (83)</w:t>
            </w:r>
          </w:p>
        </w:tc>
      </w:tr>
      <w:tr w:rsidR="006C0A97" w:rsidRPr="002B2B76" w14:paraId="5E2987CC" w14:textId="77777777" w:rsidTr="008657E5">
        <w:trPr>
          <w:trHeight w:val="600"/>
        </w:trPr>
        <w:tc>
          <w:tcPr>
            <w:tcW w:w="1843" w:type="dxa"/>
            <w:shd w:val="clear" w:color="auto" w:fill="auto"/>
            <w:tcMar>
              <w:top w:w="15" w:type="dxa"/>
              <w:left w:w="15" w:type="dxa"/>
              <w:bottom w:w="0" w:type="dxa"/>
              <w:right w:w="15" w:type="dxa"/>
            </w:tcMar>
            <w:vAlign w:val="center"/>
            <w:hideMark/>
          </w:tcPr>
          <w:p w14:paraId="3EC5DA7C" w14:textId="0328E7D8" w:rsidR="000F4A41" w:rsidRPr="002B2B76" w:rsidRDefault="000F4A41" w:rsidP="002B2B76">
            <w:pPr>
              <w:widowControl w:val="0"/>
              <w:spacing w:line="360" w:lineRule="auto"/>
              <w:jc w:val="both"/>
              <w:rPr>
                <w:rFonts w:ascii="Book Antiqua" w:hAnsi="Book Antiqua"/>
              </w:rPr>
            </w:pPr>
            <w:r w:rsidRPr="002B2B76">
              <w:rPr>
                <w:rFonts w:ascii="Book Antiqua" w:hAnsi="Book Antiqua"/>
              </w:rPr>
              <w:t xml:space="preserve">Cui </w:t>
            </w:r>
            <w:r w:rsidR="0087637D" w:rsidRPr="002B2B76">
              <w:rPr>
                <w:rFonts w:ascii="Book Antiqua" w:hAnsi="Book Antiqua"/>
                <w:i/>
              </w:rPr>
              <w:t>et al</w:t>
            </w:r>
            <w:r w:rsidR="0087637D" w:rsidRPr="002B2B76">
              <w:rPr>
                <w:rFonts w:ascii="Book Antiqua" w:hAnsi="Book Antiqua"/>
                <w:vertAlign w:val="superscript"/>
              </w:rPr>
              <w:t>[2</w:t>
            </w:r>
            <w:r w:rsidR="008266E9" w:rsidRPr="002B2B76">
              <w:rPr>
                <w:rFonts w:ascii="Book Antiqua" w:hAnsi="Book Antiqua"/>
                <w:vertAlign w:val="superscript"/>
              </w:rPr>
              <w:t>5</w:t>
            </w:r>
            <w:r w:rsidR="0087637D" w:rsidRPr="002B2B76">
              <w:rPr>
                <w:rFonts w:ascii="Book Antiqua" w:hAnsi="Book Antiqua"/>
                <w:vertAlign w:val="superscript"/>
              </w:rPr>
              <w:t>]</w:t>
            </w:r>
            <w:r w:rsidR="0087637D" w:rsidRPr="002B2B76">
              <w:rPr>
                <w:rFonts w:ascii="Book Antiqua" w:hAnsi="Book Antiqua"/>
              </w:rPr>
              <w:t>,</w:t>
            </w:r>
            <w:r w:rsidRPr="002B2B76">
              <w:rPr>
                <w:rFonts w:ascii="Book Antiqua" w:hAnsi="Book Antiqua"/>
              </w:rPr>
              <w:t xml:space="preserve"> 2017</w:t>
            </w:r>
          </w:p>
        </w:tc>
        <w:tc>
          <w:tcPr>
            <w:tcW w:w="1418" w:type="dxa"/>
            <w:shd w:val="clear" w:color="auto" w:fill="auto"/>
            <w:tcMar>
              <w:top w:w="15" w:type="dxa"/>
              <w:left w:w="15" w:type="dxa"/>
              <w:bottom w:w="0" w:type="dxa"/>
              <w:right w:w="15" w:type="dxa"/>
            </w:tcMar>
            <w:vAlign w:val="center"/>
            <w:hideMark/>
          </w:tcPr>
          <w:p w14:paraId="475B8E27"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China</w:t>
            </w:r>
          </w:p>
        </w:tc>
        <w:tc>
          <w:tcPr>
            <w:tcW w:w="1559" w:type="dxa"/>
            <w:shd w:val="clear" w:color="auto" w:fill="auto"/>
            <w:tcMar>
              <w:top w:w="15" w:type="dxa"/>
              <w:left w:w="15" w:type="dxa"/>
              <w:bottom w:w="0" w:type="dxa"/>
              <w:right w:w="15" w:type="dxa"/>
            </w:tcMar>
            <w:vAlign w:val="center"/>
            <w:hideMark/>
          </w:tcPr>
          <w:p w14:paraId="1E695678"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Case-Control</w:t>
            </w:r>
          </w:p>
        </w:tc>
        <w:tc>
          <w:tcPr>
            <w:tcW w:w="1701" w:type="dxa"/>
            <w:shd w:val="clear" w:color="auto" w:fill="auto"/>
            <w:tcMar>
              <w:top w:w="15" w:type="dxa"/>
              <w:left w:w="15" w:type="dxa"/>
              <w:bottom w:w="0" w:type="dxa"/>
              <w:right w:w="15" w:type="dxa"/>
            </w:tcMar>
            <w:vAlign w:val="center"/>
            <w:hideMark/>
          </w:tcPr>
          <w:p w14:paraId="4A270D70"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39</w:t>
            </w:r>
          </w:p>
        </w:tc>
        <w:tc>
          <w:tcPr>
            <w:tcW w:w="1246" w:type="dxa"/>
            <w:shd w:val="clear" w:color="auto" w:fill="auto"/>
            <w:tcMar>
              <w:top w:w="15" w:type="dxa"/>
              <w:left w:w="15" w:type="dxa"/>
              <w:bottom w:w="0" w:type="dxa"/>
              <w:right w:w="15" w:type="dxa"/>
            </w:tcMar>
            <w:vAlign w:val="center"/>
            <w:hideMark/>
          </w:tcPr>
          <w:p w14:paraId="573B6557"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64.7</w:t>
            </w:r>
          </w:p>
        </w:tc>
        <w:tc>
          <w:tcPr>
            <w:tcW w:w="2268" w:type="dxa"/>
            <w:shd w:val="clear" w:color="auto" w:fill="auto"/>
            <w:tcMar>
              <w:top w:w="15" w:type="dxa"/>
              <w:left w:w="15" w:type="dxa"/>
              <w:bottom w:w="0" w:type="dxa"/>
              <w:right w:w="15" w:type="dxa"/>
            </w:tcMar>
            <w:vAlign w:val="center"/>
            <w:hideMark/>
          </w:tcPr>
          <w:p w14:paraId="1CABAAC7"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17 (43.5)</w:t>
            </w:r>
          </w:p>
        </w:tc>
        <w:tc>
          <w:tcPr>
            <w:tcW w:w="1985" w:type="dxa"/>
            <w:shd w:val="clear" w:color="auto" w:fill="auto"/>
            <w:tcMar>
              <w:top w:w="15" w:type="dxa"/>
              <w:left w:w="15" w:type="dxa"/>
              <w:bottom w:w="0" w:type="dxa"/>
              <w:right w:w="15" w:type="dxa"/>
            </w:tcMar>
            <w:vAlign w:val="center"/>
            <w:hideMark/>
          </w:tcPr>
          <w:p w14:paraId="00C3448D"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2 (5)</w:t>
            </w:r>
          </w:p>
        </w:tc>
      </w:tr>
      <w:tr w:rsidR="006C0A97" w:rsidRPr="002B2B76" w14:paraId="60945CF1" w14:textId="77777777" w:rsidTr="008657E5">
        <w:trPr>
          <w:trHeight w:val="600"/>
        </w:trPr>
        <w:tc>
          <w:tcPr>
            <w:tcW w:w="1843" w:type="dxa"/>
            <w:shd w:val="clear" w:color="auto" w:fill="auto"/>
            <w:tcMar>
              <w:top w:w="15" w:type="dxa"/>
              <w:left w:w="15" w:type="dxa"/>
              <w:bottom w:w="0" w:type="dxa"/>
              <w:right w:w="15" w:type="dxa"/>
            </w:tcMar>
            <w:vAlign w:val="center"/>
            <w:hideMark/>
          </w:tcPr>
          <w:p w14:paraId="7A4B8E40" w14:textId="5352EC16" w:rsidR="000F4A41" w:rsidRPr="002B2B76" w:rsidRDefault="000F4A41" w:rsidP="002B2B76">
            <w:pPr>
              <w:widowControl w:val="0"/>
              <w:spacing w:line="360" w:lineRule="auto"/>
              <w:jc w:val="both"/>
              <w:rPr>
                <w:rFonts w:ascii="Book Antiqua" w:hAnsi="Book Antiqua"/>
              </w:rPr>
            </w:pPr>
            <w:r w:rsidRPr="002B2B76">
              <w:rPr>
                <w:rFonts w:ascii="Book Antiqua" w:hAnsi="Book Antiqua"/>
              </w:rPr>
              <w:t xml:space="preserve">Yang </w:t>
            </w:r>
            <w:r w:rsidR="0087637D" w:rsidRPr="002B2B76">
              <w:rPr>
                <w:rFonts w:ascii="Book Antiqua" w:hAnsi="Book Antiqua"/>
                <w:i/>
              </w:rPr>
              <w:t>et al</w:t>
            </w:r>
            <w:r w:rsidR="0087637D" w:rsidRPr="002B2B76">
              <w:rPr>
                <w:rFonts w:ascii="Book Antiqua" w:hAnsi="Book Antiqua"/>
                <w:vertAlign w:val="superscript"/>
              </w:rPr>
              <w:t>[2</w:t>
            </w:r>
            <w:r w:rsidR="008266E9" w:rsidRPr="002B2B76">
              <w:rPr>
                <w:rFonts w:ascii="Book Antiqua" w:hAnsi="Book Antiqua"/>
                <w:vertAlign w:val="superscript"/>
              </w:rPr>
              <w:t>2</w:t>
            </w:r>
            <w:r w:rsidR="0087637D" w:rsidRPr="002B2B76">
              <w:rPr>
                <w:rFonts w:ascii="Book Antiqua" w:hAnsi="Book Antiqua"/>
                <w:vertAlign w:val="superscript"/>
              </w:rPr>
              <w:t>]</w:t>
            </w:r>
            <w:r w:rsidR="0087637D" w:rsidRPr="002B2B76">
              <w:rPr>
                <w:rFonts w:ascii="Book Antiqua" w:hAnsi="Book Antiqua"/>
              </w:rPr>
              <w:t>,</w:t>
            </w:r>
            <w:r w:rsidRPr="002B2B76">
              <w:rPr>
                <w:rFonts w:ascii="Book Antiqua" w:hAnsi="Book Antiqua"/>
              </w:rPr>
              <w:t xml:space="preserve"> 2018</w:t>
            </w:r>
          </w:p>
        </w:tc>
        <w:tc>
          <w:tcPr>
            <w:tcW w:w="1418" w:type="dxa"/>
            <w:shd w:val="clear" w:color="auto" w:fill="auto"/>
            <w:tcMar>
              <w:top w:w="15" w:type="dxa"/>
              <w:left w:w="15" w:type="dxa"/>
              <w:bottom w:w="0" w:type="dxa"/>
              <w:right w:w="15" w:type="dxa"/>
            </w:tcMar>
            <w:vAlign w:val="center"/>
            <w:hideMark/>
          </w:tcPr>
          <w:p w14:paraId="3F9D1D31"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China</w:t>
            </w:r>
          </w:p>
        </w:tc>
        <w:tc>
          <w:tcPr>
            <w:tcW w:w="1559" w:type="dxa"/>
            <w:shd w:val="clear" w:color="auto" w:fill="auto"/>
            <w:tcMar>
              <w:top w:w="15" w:type="dxa"/>
              <w:left w:w="15" w:type="dxa"/>
              <w:bottom w:w="0" w:type="dxa"/>
              <w:right w:w="15" w:type="dxa"/>
            </w:tcMar>
            <w:vAlign w:val="center"/>
            <w:hideMark/>
          </w:tcPr>
          <w:p w14:paraId="0975C908"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RCT</w:t>
            </w:r>
          </w:p>
        </w:tc>
        <w:tc>
          <w:tcPr>
            <w:tcW w:w="1701" w:type="dxa"/>
            <w:shd w:val="clear" w:color="auto" w:fill="auto"/>
            <w:tcMar>
              <w:top w:w="15" w:type="dxa"/>
              <w:left w:w="15" w:type="dxa"/>
              <w:bottom w:w="0" w:type="dxa"/>
              <w:right w:w="15" w:type="dxa"/>
            </w:tcMar>
            <w:vAlign w:val="center"/>
            <w:hideMark/>
          </w:tcPr>
          <w:p w14:paraId="06ADDE6C"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65</w:t>
            </w:r>
          </w:p>
        </w:tc>
        <w:tc>
          <w:tcPr>
            <w:tcW w:w="1246" w:type="dxa"/>
            <w:shd w:val="clear" w:color="auto" w:fill="auto"/>
            <w:tcMar>
              <w:top w:w="15" w:type="dxa"/>
              <w:left w:w="15" w:type="dxa"/>
              <w:bottom w:w="0" w:type="dxa"/>
              <w:right w:w="15" w:type="dxa"/>
            </w:tcMar>
            <w:vAlign w:val="center"/>
            <w:hideMark/>
          </w:tcPr>
          <w:p w14:paraId="573A96A5"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63.2</w:t>
            </w:r>
          </w:p>
        </w:tc>
        <w:tc>
          <w:tcPr>
            <w:tcW w:w="2268" w:type="dxa"/>
            <w:shd w:val="clear" w:color="auto" w:fill="auto"/>
            <w:tcMar>
              <w:top w:w="15" w:type="dxa"/>
              <w:left w:w="15" w:type="dxa"/>
              <w:bottom w:w="0" w:type="dxa"/>
              <w:right w:w="15" w:type="dxa"/>
            </w:tcMar>
            <w:vAlign w:val="center"/>
            <w:hideMark/>
          </w:tcPr>
          <w:p w14:paraId="7DB227BB"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32 (49.2)</w:t>
            </w:r>
          </w:p>
        </w:tc>
        <w:tc>
          <w:tcPr>
            <w:tcW w:w="1985" w:type="dxa"/>
            <w:shd w:val="clear" w:color="auto" w:fill="auto"/>
            <w:tcMar>
              <w:top w:w="15" w:type="dxa"/>
              <w:left w:w="15" w:type="dxa"/>
              <w:bottom w:w="0" w:type="dxa"/>
              <w:right w:w="15" w:type="dxa"/>
            </w:tcMar>
            <w:vAlign w:val="center"/>
            <w:hideMark/>
          </w:tcPr>
          <w:p w14:paraId="36AB3170"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w:t>
            </w:r>
          </w:p>
        </w:tc>
      </w:tr>
      <w:tr w:rsidR="006C0A97" w:rsidRPr="002B2B76" w14:paraId="6E6F3276" w14:textId="77777777" w:rsidTr="008657E5">
        <w:trPr>
          <w:trHeight w:val="620"/>
        </w:trPr>
        <w:tc>
          <w:tcPr>
            <w:tcW w:w="1843" w:type="dxa"/>
            <w:shd w:val="clear" w:color="auto" w:fill="auto"/>
            <w:tcMar>
              <w:top w:w="15" w:type="dxa"/>
              <w:left w:w="15" w:type="dxa"/>
              <w:bottom w:w="0" w:type="dxa"/>
              <w:right w:w="15" w:type="dxa"/>
            </w:tcMar>
            <w:vAlign w:val="center"/>
            <w:hideMark/>
          </w:tcPr>
          <w:p w14:paraId="36BE7FCA" w14:textId="0D66D67D" w:rsidR="000F4A41" w:rsidRPr="002B2B76" w:rsidRDefault="00ED7A97" w:rsidP="002B2B76">
            <w:pPr>
              <w:widowControl w:val="0"/>
              <w:spacing w:line="360" w:lineRule="auto"/>
              <w:jc w:val="both"/>
              <w:rPr>
                <w:rFonts w:ascii="Book Antiqua" w:hAnsi="Book Antiqua"/>
              </w:rPr>
            </w:pPr>
            <w:r w:rsidRPr="002B2B76">
              <w:rPr>
                <w:rFonts w:ascii="Book Antiqua" w:hAnsi="Book Antiqua"/>
              </w:rPr>
              <w:t>Bokemeyer</w:t>
            </w:r>
            <w:r w:rsidR="00FE472C" w:rsidRPr="002B2B76">
              <w:rPr>
                <w:rFonts w:ascii="Book Antiqua" w:hAnsi="Book Antiqua"/>
              </w:rPr>
              <w:t xml:space="preserve"> </w:t>
            </w:r>
            <w:r w:rsidR="008266E9" w:rsidRPr="002B2B76">
              <w:rPr>
                <w:rFonts w:ascii="Book Antiqua" w:hAnsi="Book Antiqua"/>
                <w:i/>
              </w:rPr>
              <w:t>et al</w:t>
            </w:r>
            <w:r w:rsidR="008266E9" w:rsidRPr="002B2B76">
              <w:rPr>
                <w:rFonts w:ascii="Book Antiqua" w:hAnsi="Book Antiqua"/>
                <w:vertAlign w:val="superscript"/>
              </w:rPr>
              <w:t>[2</w:t>
            </w:r>
            <w:r w:rsidRPr="002B2B76">
              <w:rPr>
                <w:rFonts w:ascii="Book Antiqua" w:hAnsi="Book Antiqua"/>
                <w:vertAlign w:val="superscript"/>
              </w:rPr>
              <w:t>4</w:t>
            </w:r>
            <w:r w:rsidR="008266E9" w:rsidRPr="002B2B76">
              <w:rPr>
                <w:rFonts w:ascii="Book Antiqua" w:hAnsi="Book Antiqua"/>
                <w:vertAlign w:val="superscript"/>
              </w:rPr>
              <w:t>]</w:t>
            </w:r>
            <w:r w:rsidR="008266E9" w:rsidRPr="002B2B76">
              <w:rPr>
                <w:rFonts w:ascii="Book Antiqua" w:hAnsi="Book Antiqua"/>
              </w:rPr>
              <w:t xml:space="preserve">, </w:t>
            </w:r>
            <w:r w:rsidR="000F4A41" w:rsidRPr="002B2B76">
              <w:rPr>
                <w:rFonts w:ascii="Book Antiqua" w:hAnsi="Book Antiqua"/>
              </w:rPr>
              <w:t>2019</w:t>
            </w:r>
          </w:p>
        </w:tc>
        <w:tc>
          <w:tcPr>
            <w:tcW w:w="1418" w:type="dxa"/>
            <w:shd w:val="clear" w:color="auto" w:fill="auto"/>
            <w:tcMar>
              <w:top w:w="15" w:type="dxa"/>
              <w:left w:w="15" w:type="dxa"/>
              <w:bottom w:w="0" w:type="dxa"/>
              <w:right w:w="15" w:type="dxa"/>
            </w:tcMar>
            <w:vAlign w:val="center"/>
            <w:hideMark/>
          </w:tcPr>
          <w:p w14:paraId="453933FC"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Germany</w:t>
            </w:r>
          </w:p>
        </w:tc>
        <w:tc>
          <w:tcPr>
            <w:tcW w:w="1559" w:type="dxa"/>
            <w:shd w:val="clear" w:color="auto" w:fill="auto"/>
            <w:tcMar>
              <w:top w:w="15" w:type="dxa"/>
              <w:left w:w="15" w:type="dxa"/>
              <w:bottom w:w="0" w:type="dxa"/>
              <w:right w:w="15" w:type="dxa"/>
            </w:tcMar>
            <w:vAlign w:val="center"/>
            <w:hideMark/>
          </w:tcPr>
          <w:p w14:paraId="3E8C2EF4"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Case-Control</w:t>
            </w:r>
          </w:p>
        </w:tc>
        <w:tc>
          <w:tcPr>
            <w:tcW w:w="1701" w:type="dxa"/>
            <w:shd w:val="clear" w:color="auto" w:fill="auto"/>
            <w:tcMar>
              <w:top w:w="15" w:type="dxa"/>
              <w:left w:w="15" w:type="dxa"/>
              <w:bottom w:w="0" w:type="dxa"/>
              <w:right w:w="15" w:type="dxa"/>
            </w:tcMar>
            <w:vAlign w:val="center"/>
            <w:hideMark/>
          </w:tcPr>
          <w:p w14:paraId="22F20967"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44</w:t>
            </w:r>
          </w:p>
        </w:tc>
        <w:tc>
          <w:tcPr>
            <w:tcW w:w="1246" w:type="dxa"/>
            <w:shd w:val="clear" w:color="auto" w:fill="auto"/>
            <w:tcMar>
              <w:top w:w="15" w:type="dxa"/>
              <w:left w:w="15" w:type="dxa"/>
              <w:bottom w:w="0" w:type="dxa"/>
              <w:right w:w="15" w:type="dxa"/>
            </w:tcMar>
            <w:vAlign w:val="center"/>
            <w:hideMark/>
          </w:tcPr>
          <w:p w14:paraId="3A5F8830"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67</w:t>
            </w:r>
          </w:p>
        </w:tc>
        <w:tc>
          <w:tcPr>
            <w:tcW w:w="2268" w:type="dxa"/>
            <w:shd w:val="clear" w:color="auto" w:fill="auto"/>
            <w:tcMar>
              <w:top w:w="15" w:type="dxa"/>
              <w:left w:w="15" w:type="dxa"/>
              <w:bottom w:w="0" w:type="dxa"/>
              <w:right w:w="15" w:type="dxa"/>
            </w:tcMar>
            <w:vAlign w:val="center"/>
            <w:hideMark/>
          </w:tcPr>
          <w:p w14:paraId="7DF8761F"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w:t>
            </w:r>
          </w:p>
        </w:tc>
        <w:tc>
          <w:tcPr>
            <w:tcW w:w="1985" w:type="dxa"/>
            <w:shd w:val="clear" w:color="auto" w:fill="auto"/>
            <w:tcMar>
              <w:top w:w="15" w:type="dxa"/>
              <w:left w:w="15" w:type="dxa"/>
              <w:bottom w:w="0" w:type="dxa"/>
              <w:right w:w="15" w:type="dxa"/>
            </w:tcMar>
            <w:vAlign w:val="center"/>
            <w:hideMark/>
          </w:tcPr>
          <w:p w14:paraId="3FD8778D" w14:textId="77777777" w:rsidR="000F4A41" w:rsidRPr="002B2B76" w:rsidRDefault="000F4A41" w:rsidP="002B2B76">
            <w:pPr>
              <w:widowControl w:val="0"/>
              <w:spacing w:line="360" w:lineRule="auto"/>
              <w:jc w:val="both"/>
              <w:rPr>
                <w:rFonts w:ascii="Book Antiqua" w:hAnsi="Book Antiqua"/>
              </w:rPr>
            </w:pPr>
            <w:r w:rsidRPr="002B2B76">
              <w:rPr>
                <w:rFonts w:ascii="Book Antiqua" w:hAnsi="Book Antiqua"/>
              </w:rPr>
              <w:t>13 (30)</w:t>
            </w:r>
          </w:p>
        </w:tc>
      </w:tr>
    </w:tbl>
    <w:p w14:paraId="362A50E0" w14:textId="5F7A3B68" w:rsidR="00913322" w:rsidRPr="002B2B76" w:rsidRDefault="00B00C41" w:rsidP="002B2B76">
      <w:pPr>
        <w:widowControl w:val="0"/>
        <w:spacing w:line="360" w:lineRule="auto"/>
        <w:jc w:val="both"/>
        <w:textAlignment w:val="baseline"/>
        <w:rPr>
          <w:rFonts w:ascii="Book Antiqua" w:hAnsi="Book Antiqua"/>
        </w:rPr>
      </w:pPr>
      <w:r w:rsidRPr="002B2B76">
        <w:rPr>
          <w:rFonts w:ascii="Book Antiqua" w:hAnsi="Book Antiqua"/>
          <w:iCs/>
        </w:rPr>
        <w:t>RCT:</w:t>
      </w:r>
      <w:r w:rsidRPr="002B2B76">
        <w:rPr>
          <w:rFonts w:ascii="Book Antiqua" w:hAnsi="Book Antiqua"/>
        </w:rPr>
        <w:t xml:space="preserve"> Randomized controlled trial</w:t>
      </w:r>
      <w:r w:rsidR="00DC4C16" w:rsidRPr="002B2B76">
        <w:rPr>
          <w:rFonts w:ascii="Book Antiqua" w:hAnsi="Book Antiqua"/>
        </w:rPr>
        <w:t>.</w:t>
      </w:r>
    </w:p>
    <w:p w14:paraId="106D7BF7" w14:textId="77777777" w:rsidR="00913322" w:rsidRPr="002B2B76" w:rsidRDefault="00913322" w:rsidP="002B2B76">
      <w:pPr>
        <w:widowControl w:val="0"/>
        <w:spacing w:line="360" w:lineRule="auto"/>
        <w:jc w:val="both"/>
        <w:textAlignment w:val="baseline"/>
        <w:rPr>
          <w:rFonts w:ascii="Book Antiqua" w:hAnsi="Book Antiqua"/>
        </w:rPr>
      </w:pPr>
    </w:p>
    <w:p w14:paraId="36B53D7F" w14:textId="77777777" w:rsidR="00753F2B" w:rsidRPr="002B2B76" w:rsidRDefault="00753F2B" w:rsidP="002B2B76">
      <w:pPr>
        <w:spacing w:line="360" w:lineRule="auto"/>
        <w:jc w:val="both"/>
        <w:rPr>
          <w:rFonts w:ascii="Book Antiqua" w:hAnsi="Book Antiqua"/>
          <w:b/>
        </w:rPr>
      </w:pPr>
      <w:r w:rsidRPr="002B2B76">
        <w:rPr>
          <w:rFonts w:ascii="Book Antiqua" w:hAnsi="Book Antiqua"/>
          <w:b/>
        </w:rPr>
        <w:br w:type="page"/>
      </w:r>
    </w:p>
    <w:p w14:paraId="7A8B41E9" w14:textId="1A5B2C0A" w:rsidR="00913322" w:rsidRPr="002B2B76" w:rsidRDefault="00913322" w:rsidP="002B2B76">
      <w:pPr>
        <w:widowControl w:val="0"/>
        <w:spacing w:line="360" w:lineRule="auto"/>
        <w:jc w:val="both"/>
        <w:textAlignment w:val="baseline"/>
        <w:rPr>
          <w:rFonts w:ascii="Book Antiqua" w:hAnsi="Book Antiqua"/>
          <w:b/>
        </w:rPr>
      </w:pPr>
      <w:r w:rsidRPr="002B2B76">
        <w:rPr>
          <w:rFonts w:ascii="Book Antiqua" w:hAnsi="Book Antiqua"/>
          <w:b/>
        </w:rPr>
        <w:lastRenderedPageBreak/>
        <w:t>Table</w:t>
      </w:r>
      <w:r w:rsidR="00435908" w:rsidRPr="002B2B76">
        <w:rPr>
          <w:rFonts w:ascii="Book Antiqua" w:hAnsi="Book Antiqua"/>
          <w:b/>
        </w:rPr>
        <w:t xml:space="preserve"> </w:t>
      </w:r>
      <w:r w:rsidR="00916E0F" w:rsidRPr="002B2B76">
        <w:rPr>
          <w:rFonts w:ascii="Book Antiqua" w:hAnsi="Book Antiqua"/>
          <w:b/>
        </w:rPr>
        <w:t>2</w:t>
      </w:r>
      <w:r w:rsidR="00435908" w:rsidRPr="002B2B76">
        <w:rPr>
          <w:rFonts w:ascii="Book Antiqua" w:hAnsi="Book Antiqua"/>
          <w:b/>
        </w:rPr>
        <w:t xml:space="preserve"> </w:t>
      </w:r>
      <w:r w:rsidRPr="002B2B76">
        <w:rPr>
          <w:rFonts w:ascii="Book Antiqua" w:hAnsi="Book Antiqua"/>
          <w:b/>
        </w:rPr>
        <w:t>Procedural</w:t>
      </w:r>
      <w:r w:rsidR="00435908" w:rsidRPr="002B2B76">
        <w:rPr>
          <w:rFonts w:ascii="Book Antiqua" w:hAnsi="Book Antiqua"/>
          <w:b/>
        </w:rPr>
        <w:t xml:space="preserve"> </w:t>
      </w:r>
      <w:r w:rsidRPr="002B2B76">
        <w:rPr>
          <w:rFonts w:ascii="Book Antiqua" w:hAnsi="Book Antiqua"/>
          <w:b/>
        </w:rPr>
        <w:t>and</w:t>
      </w:r>
      <w:r w:rsidR="004D533D" w:rsidRPr="002B2B76">
        <w:rPr>
          <w:rFonts w:ascii="Book Antiqua" w:hAnsi="Book Antiqua"/>
          <w:b/>
        </w:rPr>
        <w:t xml:space="preserve"> survival outcomes of individual studies</w:t>
      </w:r>
    </w:p>
    <w:tbl>
      <w:tblPr>
        <w:tblW w:w="13340" w:type="dxa"/>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2127"/>
        <w:gridCol w:w="850"/>
        <w:gridCol w:w="1138"/>
        <w:gridCol w:w="1216"/>
        <w:gridCol w:w="1235"/>
        <w:gridCol w:w="1533"/>
        <w:gridCol w:w="1257"/>
        <w:gridCol w:w="1503"/>
        <w:gridCol w:w="1474"/>
        <w:gridCol w:w="1007"/>
      </w:tblGrid>
      <w:tr w:rsidR="008D168C" w:rsidRPr="002B2B76" w14:paraId="50554DD9" w14:textId="77777777" w:rsidTr="00E869C0">
        <w:trPr>
          <w:trHeight w:val="340"/>
        </w:trPr>
        <w:tc>
          <w:tcPr>
            <w:tcW w:w="2127" w:type="dxa"/>
            <w:vMerge w:val="restart"/>
            <w:tcBorders>
              <w:top w:val="single" w:sz="8" w:space="0" w:color="auto"/>
              <w:bottom w:val="nil"/>
            </w:tcBorders>
            <w:shd w:val="clear" w:color="auto" w:fill="auto"/>
            <w:tcMar>
              <w:top w:w="15" w:type="dxa"/>
              <w:left w:w="15" w:type="dxa"/>
              <w:bottom w:w="0" w:type="dxa"/>
              <w:right w:w="15" w:type="dxa"/>
            </w:tcMar>
            <w:vAlign w:val="center"/>
            <w:hideMark/>
          </w:tcPr>
          <w:p w14:paraId="7BA6C017" w14:textId="3956F2A1" w:rsidR="000F4A41" w:rsidRPr="002B2B76" w:rsidRDefault="00D558EE" w:rsidP="002B2B76">
            <w:pPr>
              <w:widowControl w:val="0"/>
              <w:spacing w:line="360" w:lineRule="auto"/>
              <w:jc w:val="both"/>
              <w:textAlignment w:val="baseline"/>
              <w:rPr>
                <w:rFonts w:ascii="Book Antiqua" w:hAnsi="Book Antiqua"/>
                <w:b/>
              </w:rPr>
            </w:pPr>
            <w:r w:rsidRPr="002B2B76">
              <w:rPr>
                <w:rFonts w:ascii="Book Antiqua" w:hAnsi="Book Antiqua"/>
                <w:b/>
                <w:lang w:eastAsia="zh-CN"/>
              </w:rPr>
              <w:t>Ref.</w:t>
            </w:r>
          </w:p>
        </w:tc>
        <w:tc>
          <w:tcPr>
            <w:tcW w:w="1988" w:type="dxa"/>
            <w:gridSpan w:val="2"/>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47242346" w14:textId="17E5B629"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Total </w:t>
            </w:r>
            <w:r w:rsidR="00294F95" w:rsidRPr="002B2B76">
              <w:rPr>
                <w:rFonts w:ascii="Book Antiqua" w:hAnsi="Book Antiqua"/>
                <w:b/>
              </w:rPr>
              <w:t>patients</w:t>
            </w:r>
          </w:p>
        </w:tc>
        <w:tc>
          <w:tcPr>
            <w:tcW w:w="2451" w:type="dxa"/>
            <w:gridSpan w:val="2"/>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506A0414" w14:textId="29B253C1"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Technical </w:t>
            </w:r>
            <w:r w:rsidR="00294F95" w:rsidRPr="002B2B76">
              <w:rPr>
                <w:rFonts w:ascii="Book Antiqua" w:hAnsi="Book Antiqua"/>
                <w:b/>
              </w:rPr>
              <w:t>success</w:t>
            </w:r>
          </w:p>
        </w:tc>
        <w:tc>
          <w:tcPr>
            <w:tcW w:w="2790" w:type="dxa"/>
            <w:gridSpan w:val="2"/>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0E2B5054" w14:textId="3B7365E7"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Major </w:t>
            </w:r>
            <w:r w:rsidR="0004752C" w:rsidRPr="002B2B76">
              <w:rPr>
                <w:rFonts w:ascii="Book Antiqua" w:hAnsi="Book Antiqua"/>
                <w:b/>
              </w:rPr>
              <w:t>adverse events</w:t>
            </w:r>
          </w:p>
        </w:tc>
        <w:tc>
          <w:tcPr>
            <w:tcW w:w="2977" w:type="dxa"/>
            <w:gridSpan w:val="2"/>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2EB570EC" w14:textId="658F6E00"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Mean </w:t>
            </w:r>
            <w:r w:rsidR="00B25DCB" w:rsidRPr="002B2B76">
              <w:rPr>
                <w:rFonts w:ascii="Book Antiqua" w:hAnsi="Book Antiqua"/>
                <w:b/>
              </w:rPr>
              <w:t xml:space="preserve">survival </w:t>
            </w:r>
            <w:r w:rsidRPr="002B2B76">
              <w:rPr>
                <w:rFonts w:ascii="Book Antiqua" w:hAnsi="Book Antiqua"/>
                <w:b/>
              </w:rPr>
              <w:t>(m</w:t>
            </w:r>
            <w:r w:rsidR="00C37F8A" w:rsidRPr="002B2B76">
              <w:rPr>
                <w:rFonts w:ascii="Book Antiqua" w:hAnsi="Book Antiqua"/>
                <w:b/>
              </w:rPr>
              <w:t>ean</w:t>
            </w:r>
            <w:r w:rsidR="00C744F9" w:rsidRPr="002B2B76">
              <w:rPr>
                <w:rFonts w:ascii="Book Antiqua" w:hAnsi="Book Antiqua"/>
                <w:b/>
              </w:rPr>
              <w:t xml:space="preserve"> </w:t>
            </w:r>
            <w:r w:rsidR="00C37F8A" w:rsidRPr="002B2B76">
              <w:rPr>
                <w:rFonts w:ascii="Book Antiqua" w:hAnsi="Book Antiqua"/>
                <w:b/>
              </w:rPr>
              <w:t>±</w:t>
            </w:r>
            <w:r w:rsidR="00C37F8A" w:rsidRPr="002B2B76">
              <w:rPr>
                <w:rFonts w:ascii="Book Antiqua" w:hAnsi="Book Antiqua"/>
                <w:b/>
                <w:lang w:eastAsia="zh-CN"/>
              </w:rPr>
              <w:t xml:space="preserve"> </w:t>
            </w:r>
            <w:r w:rsidRPr="002B2B76">
              <w:rPr>
                <w:rFonts w:ascii="Book Antiqua" w:hAnsi="Book Antiqua"/>
                <w:b/>
              </w:rPr>
              <w:t>SD)</w:t>
            </w:r>
          </w:p>
        </w:tc>
        <w:tc>
          <w:tcPr>
            <w:tcW w:w="1007" w:type="dxa"/>
            <w:vMerge w:val="restart"/>
            <w:tcBorders>
              <w:top w:val="single" w:sz="8" w:space="0" w:color="auto"/>
              <w:bottom w:val="nil"/>
            </w:tcBorders>
            <w:shd w:val="clear" w:color="auto" w:fill="auto"/>
            <w:tcMar>
              <w:top w:w="15" w:type="dxa"/>
              <w:left w:w="15" w:type="dxa"/>
              <w:bottom w:w="0" w:type="dxa"/>
              <w:right w:w="15" w:type="dxa"/>
            </w:tcMar>
            <w:vAlign w:val="center"/>
            <w:hideMark/>
          </w:tcPr>
          <w:p w14:paraId="01B9CF60" w14:textId="39EF686F"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i/>
              </w:rPr>
              <w:t>P</w:t>
            </w:r>
            <w:r w:rsidR="00215758" w:rsidRPr="002B2B76">
              <w:rPr>
                <w:rFonts w:ascii="Book Antiqua" w:hAnsi="Book Antiqua"/>
                <w:b/>
              </w:rPr>
              <w:t xml:space="preserve"> </w:t>
            </w:r>
            <w:r w:rsidRPr="002B2B76">
              <w:rPr>
                <w:rFonts w:ascii="Book Antiqua" w:hAnsi="Book Antiqua"/>
                <w:b/>
              </w:rPr>
              <w:t>value</w:t>
            </w:r>
            <w:r w:rsidRPr="002B2B76">
              <w:rPr>
                <w:rFonts w:ascii="Book Antiqua" w:hAnsi="Book Antiqua"/>
                <w:b/>
                <w:vertAlign w:val="superscript"/>
              </w:rPr>
              <w:t>a</w:t>
            </w:r>
          </w:p>
        </w:tc>
      </w:tr>
      <w:tr w:rsidR="00294F95" w:rsidRPr="002B2B76" w14:paraId="437A3F98" w14:textId="77777777" w:rsidTr="00E869C0">
        <w:trPr>
          <w:trHeight w:val="340"/>
        </w:trPr>
        <w:tc>
          <w:tcPr>
            <w:tcW w:w="2127" w:type="dxa"/>
            <w:vMerge/>
            <w:tcBorders>
              <w:top w:val="nil"/>
              <w:bottom w:val="single" w:sz="8" w:space="0" w:color="auto"/>
            </w:tcBorders>
            <w:shd w:val="clear" w:color="auto" w:fill="auto"/>
            <w:vAlign w:val="center"/>
            <w:hideMark/>
          </w:tcPr>
          <w:p w14:paraId="73984B9B" w14:textId="77777777" w:rsidR="000F4A41" w:rsidRPr="002B2B76" w:rsidRDefault="000F4A41" w:rsidP="002B2B76">
            <w:pPr>
              <w:widowControl w:val="0"/>
              <w:spacing w:line="360" w:lineRule="auto"/>
              <w:jc w:val="both"/>
              <w:textAlignment w:val="baseline"/>
              <w:rPr>
                <w:rFonts w:ascii="Book Antiqua" w:hAnsi="Book Antiqua"/>
                <w:b/>
              </w:rPr>
            </w:pPr>
          </w:p>
        </w:tc>
        <w:tc>
          <w:tcPr>
            <w:tcW w:w="850"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34997EFB" w14:textId="203D418A"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Stent </w:t>
            </w:r>
            <w:r w:rsidR="00F02C1D" w:rsidRPr="002B2B76">
              <w:rPr>
                <w:rFonts w:ascii="Book Antiqua" w:hAnsi="Book Antiqua"/>
                <w:b/>
              </w:rPr>
              <w:t>only</w:t>
            </w:r>
          </w:p>
        </w:tc>
        <w:tc>
          <w:tcPr>
            <w:tcW w:w="113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7FA93ED1" w14:textId="32BB9F32"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RFA-</w:t>
            </w:r>
            <w:r w:rsidR="007B47F7" w:rsidRPr="002B2B76">
              <w:rPr>
                <w:rFonts w:ascii="Book Antiqua" w:hAnsi="Book Antiqua"/>
                <w:b/>
              </w:rPr>
              <w:t>stent</w:t>
            </w:r>
          </w:p>
        </w:tc>
        <w:tc>
          <w:tcPr>
            <w:tcW w:w="1216"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1ADBDDC0" w14:textId="2245A0A1"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Stent </w:t>
            </w:r>
            <w:r w:rsidR="00156B94" w:rsidRPr="002B2B76">
              <w:rPr>
                <w:rFonts w:ascii="Book Antiqua" w:hAnsi="Book Antiqua"/>
                <w:b/>
              </w:rPr>
              <w:t>only</w:t>
            </w:r>
          </w:p>
        </w:tc>
        <w:tc>
          <w:tcPr>
            <w:tcW w:w="1235"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7FD6D21B" w14:textId="4CA3CAFA"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RFA-</w:t>
            </w:r>
            <w:r w:rsidR="008D168C" w:rsidRPr="002B2B76">
              <w:rPr>
                <w:rFonts w:ascii="Book Antiqua" w:hAnsi="Book Antiqua"/>
                <w:b/>
              </w:rPr>
              <w:t>stent</w:t>
            </w:r>
          </w:p>
        </w:tc>
        <w:tc>
          <w:tcPr>
            <w:tcW w:w="1533"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6F476153" w14:textId="16C47FD2"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Stent </w:t>
            </w:r>
            <w:r w:rsidR="00CF715D" w:rsidRPr="002B2B76">
              <w:rPr>
                <w:rFonts w:ascii="Book Antiqua" w:hAnsi="Book Antiqua"/>
                <w:b/>
              </w:rPr>
              <w:t xml:space="preserve">only </w:t>
            </w:r>
          </w:p>
        </w:tc>
        <w:tc>
          <w:tcPr>
            <w:tcW w:w="1257"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206D8F63" w14:textId="5ABF1296"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RFA-</w:t>
            </w:r>
            <w:r w:rsidR="00F7651F" w:rsidRPr="002B2B76">
              <w:rPr>
                <w:rFonts w:ascii="Book Antiqua" w:hAnsi="Book Antiqua"/>
                <w:b/>
              </w:rPr>
              <w:t xml:space="preserve">stent </w:t>
            </w:r>
          </w:p>
        </w:tc>
        <w:tc>
          <w:tcPr>
            <w:tcW w:w="1503"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2622818A" w14:textId="798FD6DC"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 xml:space="preserve">Stent </w:t>
            </w:r>
            <w:r w:rsidR="00242228" w:rsidRPr="002B2B76">
              <w:rPr>
                <w:rFonts w:ascii="Book Antiqua" w:hAnsi="Book Antiqua"/>
                <w:b/>
              </w:rPr>
              <w:t>only</w:t>
            </w:r>
          </w:p>
        </w:tc>
        <w:tc>
          <w:tcPr>
            <w:tcW w:w="1474"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14D043EE" w14:textId="7BFE4CFA" w:rsidR="000F4A41" w:rsidRPr="002B2B76" w:rsidRDefault="000F4A41" w:rsidP="002B2B76">
            <w:pPr>
              <w:widowControl w:val="0"/>
              <w:spacing w:line="360" w:lineRule="auto"/>
              <w:jc w:val="both"/>
              <w:textAlignment w:val="baseline"/>
              <w:rPr>
                <w:rFonts w:ascii="Book Antiqua" w:hAnsi="Book Antiqua"/>
                <w:b/>
              </w:rPr>
            </w:pPr>
            <w:r w:rsidRPr="002B2B76">
              <w:rPr>
                <w:rFonts w:ascii="Book Antiqua" w:hAnsi="Book Antiqua"/>
                <w:b/>
              </w:rPr>
              <w:t>RFA-</w:t>
            </w:r>
            <w:r w:rsidR="00970FDB" w:rsidRPr="002B2B76">
              <w:rPr>
                <w:rFonts w:ascii="Book Antiqua" w:hAnsi="Book Antiqua"/>
                <w:b/>
              </w:rPr>
              <w:t>stent</w:t>
            </w:r>
          </w:p>
        </w:tc>
        <w:tc>
          <w:tcPr>
            <w:tcW w:w="1007" w:type="dxa"/>
            <w:vMerge/>
            <w:tcBorders>
              <w:top w:val="nil"/>
              <w:bottom w:val="single" w:sz="8" w:space="0" w:color="auto"/>
            </w:tcBorders>
            <w:shd w:val="clear" w:color="auto" w:fill="auto"/>
            <w:vAlign w:val="center"/>
            <w:hideMark/>
          </w:tcPr>
          <w:p w14:paraId="14CACF2A" w14:textId="77777777" w:rsidR="000F4A41" w:rsidRPr="002B2B76" w:rsidRDefault="000F4A41" w:rsidP="002B2B76">
            <w:pPr>
              <w:widowControl w:val="0"/>
              <w:spacing w:line="360" w:lineRule="auto"/>
              <w:jc w:val="both"/>
              <w:textAlignment w:val="baseline"/>
              <w:rPr>
                <w:rFonts w:ascii="Book Antiqua" w:hAnsi="Book Antiqua"/>
                <w:b/>
              </w:rPr>
            </w:pPr>
          </w:p>
        </w:tc>
      </w:tr>
      <w:tr w:rsidR="000F4A41" w:rsidRPr="002B2B76" w14:paraId="4E8509C9" w14:textId="77777777" w:rsidTr="00E869C0">
        <w:trPr>
          <w:trHeight w:val="260"/>
        </w:trPr>
        <w:tc>
          <w:tcPr>
            <w:tcW w:w="2127" w:type="dxa"/>
            <w:tcBorders>
              <w:top w:val="single" w:sz="8" w:space="0" w:color="auto"/>
            </w:tcBorders>
            <w:shd w:val="clear" w:color="auto" w:fill="auto"/>
            <w:tcMar>
              <w:top w:w="15" w:type="dxa"/>
              <w:left w:w="15" w:type="dxa"/>
              <w:bottom w:w="0" w:type="dxa"/>
              <w:right w:w="15" w:type="dxa"/>
            </w:tcMar>
            <w:vAlign w:val="center"/>
            <w:hideMark/>
          </w:tcPr>
          <w:p w14:paraId="43E6930B"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Endoscopic</w:t>
            </w:r>
          </w:p>
        </w:tc>
        <w:tc>
          <w:tcPr>
            <w:tcW w:w="11213" w:type="dxa"/>
            <w:gridSpan w:val="9"/>
            <w:tcBorders>
              <w:top w:val="single" w:sz="8" w:space="0" w:color="auto"/>
            </w:tcBorders>
            <w:shd w:val="clear" w:color="auto" w:fill="auto"/>
            <w:tcMar>
              <w:top w:w="15" w:type="dxa"/>
              <w:left w:w="15" w:type="dxa"/>
              <w:bottom w:w="0" w:type="dxa"/>
              <w:right w:w="15" w:type="dxa"/>
            </w:tcMar>
            <w:vAlign w:val="center"/>
            <w:hideMark/>
          </w:tcPr>
          <w:p w14:paraId="7FA3EB41" w14:textId="7DEF904B" w:rsidR="000F4A41" w:rsidRPr="002B2B76" w:rsidRDefault="000F4A41" w:rsidP="002B2B76">
            <w:pPr>
              <w:widowControl w:val="0"/>
              <w:spacing w:line="360" w:lineRule="auto"/>
              <w:jc w:val="both"/>
              <w:textAlignment w:val="baseline"/>
              <w:rPr>
                <w:rFonts w:ascii="Book Antiqua" w:hAnsi="Book Antiqua"/>
              </w:rPr>
            </w:pPr>
          </w:p>
        </w:tc>
      </w:tr>
      <w:tr w:rsidR="00294F95" w:rsidRPr="002B2B76" w14:paraId="05CD47E8" w14:textId="77777777" w:rsidTr="00E869C0">
        <w:trPr>
          <w:trHeight w:val="560"/>
        </w:trPr>
        <w:tc>
          <w:tcPr>
            <w:tcW w:w="2127" w:type="dxa"/>
            <w:shd w:val="clear" w:color="auto" w:fill="auto"/>
            <w:tcMar>
              <w:top w:w="15" w:type="dxa"/>
              <w:left w:w="15" w:type="dxa"/>
              <w:bottom w:w="0" w:type="dxa"/>
              <w:right w:w="15" w:type="dxa"/>
            </w:tcMar>
            <w:vAlign w:val="center"/>
            <w:hideMark/>
          </w:tcPr>
          <w:p w14:paraId="60D53085" w14:textId="151A837B"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Sampath </w:t>
            </w:r>
            <w:r w:rsidR="00E869C0" w:rsidRPr="002B2B76">
              <w:rPr>
                <w:rFonts w:ascii="Book Antiqua" w:hAnsi="Book Antiqua"/>
                <w:i/>
              </w:rPr>
              <w:t>et al</w:t>
            </w:r>
            <w:r w:rsidR="00E869C0" w:rsidRPr="002B2B76">
              <w:rPr>
                <w:rFonts w:ascii="Book Antiqua" w:hAnsi="Book Antiqua"/>
                <w:vertAlign w:val="superscript"/>
              </w:rPr>
              <w:t>[2</w:t>
            </w:r>
            <w:r w:rsidR="00AB71ED" w:rsidRPr="002B2B76">
              <w:rPr>
                <w:rFonts w:ascii="Book Antiqua" w:hAnsi="Book Antiqua"/>
                <w:vertAlign w:val="superscript"/>
              </w:rPr>
              <w:t>3</w:t>
            </w:r>
            <w:r w:rsidR="00297232" w:rsidRPr="002B2B76">
              <w:rPr>
                <w:rFonts w:ascii="Book Antiqua" w:hAnsi="Book Antiqua"/>
                <w:vertAlign w:val="superscript"/>
              </w:rPr>
              <w:t>]</w:t>
            </w:r>
            <w:r w:rsidR="00E869C0" w:rsidRPr="002B2B76">
              <w:rPr>
                <w:rFonts w:ascii="Book Antiqua" w:hAnsi="Book Antiqua"/>
              </w:rPr>
              <w:t xml:space="preserve">, </w:t>
            </w:r>
            <w:r w:rsidRPr="002B2B76">
              <w:rPr>
                <w:rFonts w:ascii="Book Antiqua" w:hAnsi="Book Antiqua"/>
              </w:rPr>
              <w:t xml:space="preserve"> 2016</w:t>
            </w:r>
          </w:p>
        </w:tc>
        <w:tc>
          <w:tcPr>
            <w:tcW w:w="850" w:type="dxa"/>
            <w:shd w:val="clear" w:color="auto" w:fill="auto"/>
            <w:tcMar>
              <w:top w:w="15" w:type="dxa"/>
              <w:left w:w="15" w:type="dxa"/>
              <w:bottom w:w="0" w:type="dxa"/>
              <w:right w:w="15" w:type="dxa"/>
            </w:tcMar>
            <w:vAlign w:val="center"/>
            <w:hideMark/>
          </w:tcPr>
          <w:p w14:paraId="6DB3499C"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15</w:t>
            </w:r>
          </w:p>
        </w:tc>
        <w:tc>
          <w:tcPr>
            <w:tcW w:w="1138" w:type="dxa"/>
            <w:shd w:val="clear" w:color="auto" w:fill="auto"/>
            <w:tcMar>
              <w:top w:w="15" w:type="dxa"/>
              <w:left w:w="15" w:type="dxa"/>
              <w:bottom w:w="0" w:type="dxa"/>
              <w:right w:w="15" w:type="dxa"/>
            </w:tcMar>
            <w:vAlign w:val="center"/>
            <w:hideMark/>
          </w:tcPr>
          <w:p w14:paraId="121BEA13" w14:textId="7A9C4812"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w:t>
            </w:r>
          </w:p>
        </w:tc>
        <w:tc>
          <w:tcPr>
            <w:tcW w:w="1216" w:type="dxa"/>
            <w:shd w:val="clear" w:color="auto" w:fill="auto"/>
            <w:tcMar>
              <w:top w:w="15" w:type="dxa"/>
              <w:left w:w="15" w:type="dxa"/>
              <w:bottom w:w="0" w:type="dxa"/>
              <w:right w:w="15" w:type="dxa"/>
            </w:tcMar>
            <w:vAlign w:val="center"/>
            <w:hideMark/>
          </w:tcPr>
          <w:p w14:paraId="53EF8CE1"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235" w:type="dxa"/>
            <w:shd w:val="clear" w:color="auto" w:fill="auto"/>
            <w:tcMar>
              <w:top w:w="15" w:type="dxa"/>
              <w:left w:w="15" w:type="dxa"/>
              <w:bottom w:w="0" w:type="dxa"/>
              <w:right w:w="15" w:type="dxa"/>
            </w:tcMar>
            <w:vAlign w:val="center"/>
            <w:hideMark/>
          </w:tcPr>
          <w:p w14:paraId="27FC7380"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100</w:t>
            </w:r>
          </w:p>
        </w:tc>
        <w:tc>
          <w:tcPr>
            <w:tcW w:w="1533" w:type="dxa"/>
            <w:shd w:val="clear" w:color="auto" w:fill="auto"/>
            <w:tcMar>
              <w:top w:w="15" w:type="dxa"/>
              <w:left w:w="15" w:type="dxa"/>
              <w:bottom w:w="0" w:type="dxa"/>
              <w:right w:w="15" w:type="dxa"/>
            </w:tcMar>
            <w:vAlign w:val="center"/>
            <w:hideMark/>
          </w:tcPr>
          <w:p w14:paraId="1AE7AE39"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8</w:t>
            </w:r>
          </w:p>
        </w:tc>
        <w:tc>
          <w:tcPr>
            <w:tcW w:w="1257" w:type="dxa"/>
            <w:shd w:val="clear" w:color="auto" w:fill="auto"/>
            <w:tcMar>
              <w:top w:w="15" w:type="dxa"/>
              <w:left w:w="15" w:type="dxa"/>
              <w:bottom w:w="0" w:type="dxa"/>
              <w:right w:w="15" w:type="dxa"/>
            </w:tcMar>
            <w:vAlign w:val="center"/>
            <w:hideMark/>
          </w:tcPr>
          <w:p w14:paraId="45138770"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9</w:t>
            </w:r>
          </w:p>
        </w:tc>
        <w:tc>
          <w:tcPr>
            <w:tcW w:w="1503" w:type="dxa"/>
            <w:shd w:val="clear" w:color="auto" w:fill="auto"/>
            <w:tcMar>
              <w:top w:w="15" w:type="dxa"/>
              <w:left w:w="15" w:type="dxa"/>
              <w:bottom w:w="0" w:type="dxa"/>
              <w:right w:w="15" w:type="dxa"/>
            </w:tcMar>
            <w:vAlign w:val="center"/>
            <w:hideMark/>
          </w:tcPr>
          <w:p w14:paraId="193FBF83" w14:textId="52E74AF1"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4.7</w:t>
            </w:r>
            <w:r w:rsidR="008E1ADC" w:rsidRPr="002B2B76">
              <w:rPr>
                <w:rFonts w:ascii="Book Antiqua" w:hAnsi="Book Antiqua"/>
              </w:rPr>
              <w:t xml:space="preserve"> ±</w:t>
            </w:r>
            <w:r w:rsidRPr="002B2B76">
              <w:rPr>
                <w:rFonts w:ascii="Book Antiqua" w:hAnsi="Book Antiqua"/>
              </w:rPr>
              <w:t xml:space="preserve"> 5.5</w:t>
            </w:r>
          </w:p>
        </w:tc>
        <w:tc>
          <w:tcPr>
            <w:tcW w:w="1474" w:type="dxa"/>
            <w:shd w:val="clear" w:color="auto" w:fill="auto"/>
            <w:tcMar>
              <w:top w:w="15" w:type="dxa"/>
              <w:left w:w="15" w:type="dxa"/>
              <w:bottom w:w="0" w:type="dxa"/>
              <w:right w:w="15" w:type="dxa"/>
            </w:tcMar>
            <w:vAlign w:val="center"/>
            <w:hideMark/>
          </w:tcPr>
          <w:p w14:paraId="3DA2C6AD" w14:textId="6ED5839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12</w:t>
            </w:r>
            <w:r w:rsidR="008E1ADC" w:rsidRPr="002B2B76">
              <w:rPr>
                <w:rFonts w:ascii="Book Antiqua" w:hAnsi="Book Antiqua"/>
              </w:rPr>
              <w:t xml:space="preserve"> ±</w:t>
            </w:r>
            <w:r w:rsidRPr="002B2B76">
              <w:rPr>
                <w:rFonts w:ascii="Book Antiqua" w:hAnsi="Book Antiqua"/>
              </w:rPr>
              <w:t xml:space="preserve"> 5.9</w:t>
            </w:r>
          </w:p>
        </w:tc>
        <w:tc>
          <w:tcPr>
            <w:tcW w:w="1007" w:type="dxa"/>
            <w:shd w:val="clear" w:color="auto" w:fill="auto"/>
            <w:tcMar>
              <w:top w:w="15" w:type="dxa"/>
              <w:left w:w="15" w:type="dxa"/>
              <w:bottom w:w="0" w:type="dxa"/>
              <w:right w:w="15" w:type="dxa"/>
            </w:tcMar>
            <w:vAlign w:val="center"/>
            <w:hideMark/>
          </w:tcPr>
          <w:p w14:paraId="28ACBCA1" w14:textId="7272D93C"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0.001</w:t>
            </w:r>
          </w:p>
        </w:tc>
      </w:tr>
      <w:tr w:rsidR="00294F95" w:rsidRPr="002B2B76" w14:paraId="3A8DE528" w14:textId="77777777" w:rsidTr="00E869C0">
        <w:trPr>
          <w:trHeight w:val="560"/>
        </w:trPr>
        <w:tc>
          <w:tcPr>
            <w:tcW w:w="2127" w:type="dxa"/>
            <w:shd w:val="clear" w:color="auto" w:fill="auto"/>
            <w:tcMar>
              <w:top w:w="15" w:type="dxa"/>
              <w:left w:w="15" w:type="dxa"/>
              <w:bottom w:w="0" w:type="dxa"/>
              <w:right w:w="15" w:type="dxa"/>
            </w:tcMar>
            <w:vAlign w:val="center"/>
            <w:hideMark/>
          </w:tcPr>
          <w:p w14:paraId="2F4C3379" w14:textId="3532C599"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Hu </w:t>
            </w:r>
            <w:r w:rsidR="00E869C0" w:rsidRPr="002B2B76">
              <w:rPr>
                <w:rFonts w:ascii="Book Antiqua" w:hAnsi="Book Antiqua"/>
                <w:i/>
              </w:rPr>
              <w:t>et al</w:t>
            </w:r>
            <w:r w:rsidR="00E869C0" w:rsidRPr="002B2B76">
              <w:rPr>
                <w:rFonts w:ascii="Book Antiqua" w:hAnsi="Book Antiqua"/>
                <w:vertAlign w:val="superscript"/>
              </w:rPr>
              <w:t>[2</w:t>
            </w:r>
            <w:r w:rsidR="00AB71ED" w:rsidRPr="002B2B76">
              <w:rPr>
                <w:rFonts w:ascii="Book Antiqua" w:hAnsi="Book Antiqua"/>
                <w:vertAlign w:val="superscript"/>
              </w:rPr>
              <w:t>1</w:t>
            </w:r>
            <w:r w:rsidR="00297232" w:rsidRPr="002B2B76">
              <w:rPr>
                <w:rFonts w:ascii="Book Antiqua" w:hAnsi="Book Antiqua"/>
                <w:vertAlign w:val="superscript"/>
              </w:rPr>
              <w:t>]</w:t>
            </w:r>
            <w:r w:rsidR="00E869C0" w:rsidRPr="002B2B76">
              <w:rPr>
                <w:rFonts w:ascii="Book Antiqua" w:hAnsi="Book Antiqua"/>
              </w:rPr>
              <w:t>,</w:t>
            </w:r>
            <w:r w:rsidRPr="002B2B76">
              <w:rPr>
                <w:rFonts w:ascii="Book Antiqua" w:hAnsi="Book Antiqua"/>
              </w:rPr>
              <w:t xml:space="preserve"> 2016</w:t>
            </w:r>
          </w:p>
        </w:tc>
        <w:tc>
          <w:tcPr>
            <w:tcW w:w="850" w:type="dxa"/>
            <w:shd w:val="clear" w:color="auto" w:fill="auto"/>
            <w:tcMar>
              <w:top w:w="15" w:type="dxa"/>
              <w:left w:w="15" w:type="dxa"/>
              <w:bottom w:w="0" w:type="dxa"/>
              <w:right w:w="15" w:type="dxa"/>
            </w:tcMar>
            <w:vAlign w:val="center"/>
            <w:hideMark/>
          </w:tcPr>
          <w:p w14:paraId="195F7889" w14:textId="50AA410F"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31</w:t>
            </w:r>
          </w:p>
        </w:tc>
        <w:tc>
          <w:tcPr>
            <w:tcW w:w="1138" w:type="dxa"/>
            <w:shd w:val="clear" w:color="auto" w:fill="auto"/>
            <w:tcMar>
              <w:top w:w="15" w:type="dxa"/>
              <w:left w:w="15" w:type="dxa"/>
              <w:bottom w:w="0" w:type="dxa"/>
              <w:right w:w="15" w:type="dxa"/>
            </w:tcMar>
            <w:vAlign w:val="center"/>
            <w:hideMark/>
          </w:tcPr>
          <w:p w14:paraId="7E9FCF7F" w14:textId="2E8EA9DA"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32</w:t>
            </w:r>
          </w:p>
        </w:tc>
        <w:tc>
          <w:tcPr>
            <w:tcW w:w="1216" w:type="dxa"/>
            <w:shd w:val="clear" w:color="auto" w:fill="auto"/>
            <w:tcMar>
              <w:top w:w="15" w:type="dxa"/>
              <w:left w:w="15" w:type="dxa"/>
              <w:bottom w:w="0" w:type="dxa"/>
              <w:right w:w="15" w:type="dxa"/>
            </w:tcMar>
            <w:vAlign w:val="center"/>
            <w:hideMark/>
          </w:tcPr>
          <w:p w14:paraId="53E83006"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235" w:type="dxa"/>
            <w:shd w:val="clear" w:color="auto" w:fill="auto"/>
            <w:tcMar>
              <w:top w:w="15" w:type="dxa"/>
              <w:left w:w="15" w:type="dxa"/>
              <w:bottom w:w="0" w:type="dxa"/>
              <w:right w:w="15" w:type="dxa"/>
            </w:tcMar>
            <w:vAlign w:val="center"/>
            <w:hideMark/>
          </w:tcPr>
          <w:p w14:paraId="0D873DCF"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533" w:type="dxa"/>
            <w:shd w:val="clear" w:color="auto" w:fill="auto"/>
            <w:tcMar>
              <w:top w:w="15" w:type="dxa"/>
              <w:left w:w="15" w:type="dxa"/>
              <w:bottom w:w="0" w:type="dxa"/>
              <w:right w:w="15" w:type="dxa"/>
            </w:tcMar>
            <w:vAlign w:val="center"/>
            <w:hideMark/>
          </w:tcPr>
          <w:p w14:paraId="185AE9B2"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22</w:t>
            </w:r>
          </w:p>
        </w:tc>
        <w:tc>
          <w:tcPr>
            <w:tcW w:w="1257" w:type="dxa"/>
            <w:shd w:val="clear" w:color="auto" w:fill="auto"/>
            <w:tcMar>
              <w:top w:w="15" w:type="dxa"/>
              <w:left w:w="15" w:type="dxa"/>
              <w:bottom w:w="0" w:type="dxa"/>
              <w:right w:w="15" w:type="dxa"/>
            </w:tcMar>
            <w:vAlign w:val="center"/>
            <w:hideMark/>
          </w:tcPr>
          <w:p w14:paraId="72C40DAE"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26</w:t>
            </w:r>
          </w:p>
        </w:tc>
        <w:tc>
          <w:tcPr>
            <w:tcW w:w="1503" w:type="dxa"/>
            <w:shd w:val="clear" w:color="auto" w:fill="auto"/>
            <w:tcMar>
              <w:top w:w="15" w:type="dxa"/>
              <w:left w:w="15" w:type="dxa"/>
              <w:bottom w:w="0" w:type="dxa"/>
              <w:right w:w="15" w:type="dxa"/>
            </w:tcMar>
            <w:vAlign w:val="center"/>
            <w:hideMark/>
          </w:tcPr>
          <w:p w14:paraId="664DB901" w14:textId="358C1EC5"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5.7</w:t>
            </w:r>
            <w:r w:rsidR="008E1ADC" w:rsidRPr="002B2B76">
              <w:rPr>
                <w:rFonts w:ascii="Book Antiqua" w:hAnsi="Book Antiqua"/>
              </w:rPr>
              <w:t xml:space="preserve"> ±</w:t>
            </w:r>
            <w:r w:rsidR="008E1ADC" w:rsidRPr="002B2B76">
              <w:rPr>
                <w:rFonts w:ascii="Book Antiqua" w:hAnsi="Book Antiqua"/>
                <w:lang w:eastAsia="zh-CN"/>
              </w:rPr>
              <w:t xml:space="preserve"> </w:t>
            </w:r>
            <w:r w:rsidRPr="002B2B76">
              <w:rPr>
                <w:rFonts w:ascii="Book Antiqua" w:hAnsi="Book Antiqua"/>
              </w:rPr>
              <w:t>0.5</w:t>
            </w:r>
          </w:p>
        </w:tc>
        <w:tc>
          <w:tcPr>
            <w:tcW w:w="1474" w:type="dxa"/>
            <w:shd w:val="clear" w:color="auto" w:fill="auto"/>
            <w:tcMar>
              <w:top w:w="15" w:type="dxa"/>
              <w:left w:w="15" w:type="dxa"/>
              <w:bottom w:w="0" w:type="dxa"/>
              <w:right w:w="15" w:type="dxa"/>
            </w:tcMar>
            <w:vAlign w:val="center"/>
            <w:hideMark/>
          </w:tcPr>
          <w:p w14:paraId="4EBF51AD" w14:textId="24C1AB34"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10.4</w:t>
            </w:r>
            <w:r w:rsidR="008E1ADC" w:rsidRPr="002B2B76">
              <w:rPr>
                <w:rFonts w:ascii="Book Antiqua" w:hAnsi="Book Antiqua"/>
              </w:rPr>
              <w:t xml:space="preserve"> ±</w:t>
            </w:r>
            <w:r w:rsidR="008E1ADC" w:rsidRPr="002B2B76">
              <w:rPr>
                <w:rFonts w:ascii="Book Antiqua" w:hAnsi="Book Antiqua"/>
                <w:lang w:eastAsia="zh-CN"/>
              </w:rPr>
              <w:t xml:space="preserve"> </w:t>
            </w:r>
            <w:r w:rsidRPr="002B2B76">
              <w:rPr>
                <w:rFonts w:ascii="Book Antiqua" w:hAnsi="Book Antiqua"/>
              </w:rPr>
              <w:t>1.2</w:t>
            </w:r>
          </w:p>
        </w:tc>
        <w:tc>
          <w:tcPr>
            <w:tcW w:w="1007" w:type="dxa"/>
            <w:shd w:val="clear" w:color="auto" w:fill="auto"/>
            <w:tcMar>
              <w:top w:w="15" w:type="dxa"/>
              <w:left w:w="15" w:type="dxa"/>
              <w:bottom w:w="0" w:type="dxa"/>
              <w:right w:w="15" w:type="dxa"/>
            </w:tcMar>
            <w:vAlign w:val="center"/>
            <w:hideMark/>
          </w:tcPr>
          <w:p w14:paraId="1CAD2C6C"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0.001</w:t>
            </w:r>
          </w:p>
        </w:tc>
      </w:tr>
      <w:tr w:rsidR="00294F95" w:rsidRPr="002B2B76" w14:paraId="11561FA6" w14:textId="77777777" w:rsidTr="00E869C0">
        <w:trPr>
          <w:trHeight w:val="560"/>
        </w:trPr>
        <w:tc>
          <w:tcPr>
            <w:tcW w:w="2127" w:type="dxa"/>
            <w:shd w:val="clear" w:color="auto" w:fill="auto"/>
            <w:tcMar>
              <w:top w:w="15" w:type="dxa"/>
              <w:left w:w="15" w:type="dxa"/>
              <w:bottom w:w="0" w:type="dxa"/>
              <w:right w:w="15" w:type="dxa"/>
            </w:tcMar>
            <w:vAlign w:val="center"/>
            <w:hideMark/>
          </w:tcPr>
          <w:p w14:paraId="709CF2AA" w14:textId="77D35618"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Yang </w:t>
            </w:r>
            <w:r w:rsidR="00E869C0" w:rsidRPr="002B2B76">
              <w:rPr>
                <w:rFonts w:ascii="Book Antiqua" w:hAnsi="Book Antiqua"/>
                <w:i/>
              </w:rPr>
              <w:t>et al</w:t>
            </w:r>
            <w:r w:rsidR="00E869C0" w:rsidRPr="002B2B76">
              <w:rPr>
                <w:rFonts w:ascii="Book Antiqua" w:hAnsi="Book Antiqua"/>
                <w:vertAlign w:val="superscript"/>
              </w:rPr>
              <w:t>[2</w:t>
            </w:r>
            <w:r w:rsidR="00AB71ED" w:rsidRPr="002B2B76">
              <w:rPr>
                <w:rFonts w:ascii="Book Antiqua" w:hAnsi="Book Antiqua"/>
                <w:vertAlign w:val="superscript"/>
              </w:rPr>
              <w:t>2</w:t>
            </w:r>
            <w:r w:rsidR="00297232" w:rsidRPr="002B2B76">
              <w:rPr>
                <w:rFonts w:ascii="Book Antiqua" w:hAnsi="Book Antiqua"/>
                <w:vertAlign w:val="superscript"/>
              </w:rPr>
              <w:t>]</w:t>
            </w:r>
            <w:r w:rsidR="00E869C0" w:rsidRPr="002B2B76">
              <w:rPr>
                <w:rFonts w:ascii="Book Antiqua" w:hAnsi="Book Antiqua"/>
              </w:rPr>
              <w:t>,</w:t>
            </w:r>
            <w:r w:rsidRPr="002B2B76">
              <w:rPr>
                <w:rFonts w:ascii="Book Antiqua" w:hAnsi="Book Antiqua"/>
              </w:rPr>
              <w:t xml:space="preserve"> 2018</w:t>
            </w:r>
          </w:p>
        </w:tc>
        <w:tc>
          <w:tcPr>
            <w:tcW w:w="850" w:type="dxa"/>
            <w:shd w:val="clear" w:color="auto" w:fill="auto"/>
            <w:tcMar>
              <w:top w:w="15" w:type="dxa"/>
              <w:left w:w="15" w:type="dxa"/>
              <w:bottom w:w="0" w:type="dxa"/>
              <w:right w:w="15" w:type="dxa"/>
            </w:tcMar>
            <w:vAlign w:val="center"/>
            <w:hideMark/>
          </w:tcPr>
          <w:p w14:paraId="50165A5E" w14:textId="3DA07B62"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33</w:t>
            </w:r>
          </w:p>
        </w:tc>
        <w:tc>
          <w:tcPr>
            <w:tcW w:w="1138" w:type="dxa"/>
            <w:shd w:val="clear" w:color="auto" w:fill="auto"/>
            <w:tcMar>
              <w:top w:w="15" w:type="dxa"/>
              <w:left w:w="15" w:type="dxa"/>
              <w:bottom w:w="0" w:type="dxa"/>
              <w:right w:w="15" w:type="dxa"/>
            </w:tcMar>
            <w:vAlign w:val="center"/>
            <w:hideMark/>
          </w:tcPr>
          <w:p w14:paraId="0495B6AC" w14:textId="3216DC06"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32</w:t>
            </w:r>
          </w:p>
        </w:tc>
        <w:tc>
          <w:tcPr>
            <w:tcW w:w="1216" w:type="dxa"/>
            <w:shd w:val="clear" w:color="auto" w:fill="auto"/>
            <w:tcMar>
              <w:top w:w="15" w:type="dxa"/>
              <w:left w:w="15" w:type="dxa"/>
              <w:bottom w:w="0" w:type="dxa"/>
              <w:right w:w="15" w:type="dxa"/>
            </w:tcMar>
            <w:vAlign w:val="center"/>
            <w:hideMark/>
          </w:tcPr>
          <w:p w14:paraId="7E8D94E2"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100</w:t>
            </w:r>
          </w:p>
        </w:tc>
        <w:tc>
          <w:tcPr>
            <w:tcW w:w="1235" w:type="dxa"/>
            <w:shd w:val="clear" w:color="auto" w:fill="auto"/>
            <w:tcMar>
              <w:top w:w="15" w:type="dxa"/>
              <w:left w:w="15" w:type="dxa"/>
              <w:bottom w:w="0" w:type="dxa"/>
              <w:right w:w="15" w:type="dxa"/>
            </w:tcMar>
            <w:vAlign w:val="center"/>
            <w:hideMark/>
          </w:tcPr>
          <w:p w14:paraId="1895AF58"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100</w:t>
            </w:r>
          </w:p>
        </w:tc>
        <w:tc>
          <w:tcPr>
            <w:tcW w:w="1533" w:type="dxa"/>
            <w:shd w:val="clear" w:color="auto" w:fill="auto"/>
            <w:tcMar>
              <w:top w:w="15" w:type="dxa"/>
              <w:left w:w="15" w:type="dxa"/>
              <w:bottom w:w="0" w:type="dxa"/>
              <w:right w:w="15" w:type="dxa"/>
            </w:tcMar>
            <w:vAlign w:val="center"/>
            <w:hideMark/>
          </w:tcPr>
          <w:p w14:paraId="41748595"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w:t>
            </w:r>
          </w:p>
        </w:tc>
        <w:tc>
          <w:tcPr>
            <w:tcW w:w="1257" w:type="dxa"/>
            <w:shd w:val="clear" w:color="auto" w:fill="auto"/>
            <w:tcMar>
              <w:top w:w="15" w:type="dxa"/>
              <w:left w:w="15" w:type="dxa"/>
              <w:bottom w:w="0" w:type="dxa"/>
              <w:right w:w="15" w:type="dxa"/>
            </w:tcMar>
            <w:vAlign w:val="center"/>
            <w:hideMark/>
          </w:tcPr>
          <w:p w14:paraId="2E356AF7"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2</w:t>
            </w:r>
          </w:p>
        </w:tc>
        <w:tc>
          <w:tcPr>
            <w:tcW w:w="1503" w:type="dxa"/>
            <w:shd w:val="clear" w:color="auto" w:fill="auto"/>
            <w:tcMar>
              <w:top w:w="15" w:type="dxa"/>
              <w:left w:w="15" w:type="dxa"/>
              <w:bottom w:w="0" w:type="dxa"/>
              <w:right w:w="15" w:type="dxa"/>
            </w:tcMar>
            <w:vAlign w:val="center"/>
            <w:hideMark/>
          </w:tcPr>
          <w:p w14:paraId="5255444B" w14:textId="1A074B4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8.3</w:t>
            </w:r>
            <w:r w:rsidR="008E1ADC" w:rsidRPr="002B2B76">
              <w:rPr>
                <w:rFonts w:ascii="Book Antiqua" w:hAnsi="Book Antiqua"/>
              </w:rPr>
              <w:t xml:space="preserve"> ±</w:t>
            </w:r>
            <w:r w:rsidR="008E1ADC" w:rsidRPr="002B2B76">
              <w:rPr>
                <w:rFonts w:ascii="Book Antiqua" w:hAnsi="Book Antiqua"/>
                <w:lang w:eastAsia="zh-CN"/>
              </w:rPr>
              <w:t xml:space="preserve"> </w:t>
            </w:r>
            <w:r w:rsidRPr="002B2B76">
              <w:rPr>
                <w:rFonts w:ascii="Book Antiqua" w:hAnsi="Book Antiqua"/>
              </w:rPr>
              <w:t>0.5</w:t>
            </w:r>
          </w:p>
        </w:tc>
        <w:tc>
          <w:tcPr>
            <w:tcW w:w="1474" w:type="dxa"/>
            <w:shd w:val="clear" w:color="auto" w:fill="auto"/>
            <w:tcMar>
              <w:top w:w="15" w:type="dxa"/>
              <w:left w:w="15" w:type="dxa"/>
              <w:bottom w:w="0" w:type="dxa"/>
              <w:right w:w="15" w:type="dxa"/>
            </w:tcMar>
            <w:vAlign w:val="center"/>
            <w:hideMark/>
          </w:tcPr>
          <w:p w14:paraId="2C29E4C9" w14:textId="31EE0DE6"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13.2 </w:t>
            </w:r>
            <w:r w:rsidR="0023538D" w:rsidRPr="002B2B76">
              <w:rPr>
                <w:rFonts w:ascii="Book Antiqua" w:hAnsi="Book Antiqua"/>
              </w:rPr>
              <w:t>±</w:t>
            </w:r>
            <w:r w:rsidRPr="002B2B76">
              <w:rPr>
                <w:rFonts w:ascii="Book Antiqua" w:hAnsi="Book Antiqua"/>
              </w:rPr>
              <w:t xml:space="preserve"> 0.6</w:t>
            </w:r>
          </w:p>
        </w:tc>
        <w:tc>
          <w:tcPr>
            <w:tcW w:w="1007" w:type="dxa"/>
            <w:shd w:val="clear" w:color="auto" w:fill="auto"/>
            <w:tcMar>
              <w:top w:w="15" w:type="dxa"/>
              <w:left w:w="15" w:type="dxa"/>
              <w:bottom w:w="0" w:type="dxa"/>
              <w:right w:w="15" w:type="dxa"/>
            </w:tcMar>
            <w:vAlign w:val="center"/>
            <w:hideMark/>
          </w:tcPr>
          <w:p w14:paraId="5E3AD04E" w14:textId="2C5FDCA2"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&lt;</w:t>
            </w:r>
            <w:r w:rsidR="00201328" w:rsidRPr="002B2B76">
              <w:rPr>
                <w:rFonts w:ascii="Book Antiqua" w:hAnsi="Book Antiqua"/>
              </w:rPr>
              <w:t xml:space="preserve"> </w:t>
            </w:r>
            <w:r w:rsidR="00095C99" w:rsidRPr="002B2B76">
              <w:rPr>
                <w:rFonts w:ascii="Book Antiqua" w:hAnsi="Book Antiqua"/>
              </w:rPr>
              <w:t>0</w:t>
            </w:r>
            <w:r w:rsidRPr="002B2B76">
              <w:rPr>
                <w:rFonts w:ascii="Book Antiqua" w:hAnsi="Book Antiqua"/>
              </w:rPr>
              <w:t>.001</w:t>
            </w:r>
          </w:p>
        </w:tc>
      </w:tr>
      <w:tr w:rsidR="00294F95" w:rsidRPr="002B2B76" w14:paraId="143D8102" w14:textId="77777777" w:rsidTr="00E869C0">
        <w:trPr>
          <w:trHeight w:val="580"/>
        </w:trPr>
        <w:tc>
          <w:tcPr>
            <w:tcW w:w="2127" w:type="dxa"/>
            <w:shd w:val="clear" w:color="auto" w:fill="auto"/>
            <w:tcMar>
              <w:top w:w="15" w:type="dxa"/>
              <w:left w:w="15" w:type="dxa"/>
              <w:bottom w:w="0" w:type="dxa"/>
              <w:right w:w="15" w:type="dxa"/>
            </w:tcMar>
            <w:vAlign w:val="center"/>
            <w:hideMark/>
          </w:tcPr>
          <w:p w14:paraId="3008D894" w14:textId="68A5C7CB" w:rsidR="000F4A41" w:rsidRPr="002B2B76" w:rsidRDefault="00AB71ED" w:rsidP="002B2B76">
            <w:pPr>
              <w:widowControl w:val="0"/>
              <w:spacing w:line="360" w:lineRule="auto"/>
              <w:jc w:val="both"/>
              <w:textAlignment w:val="baseline"/>
              <w:rPr>
                <w:rFonts w:ascii="Book Antiqua" w:hAnsi="Book Antiqua"/>
              </w:rPr>
            </w:pPr>
            <w:r w:rsidRPr="002B2B76">
              <w:rPr>
                <w:rFonts w:ascii="Book Antiqua" w:hAnsi="Book Antiqua"/>
              </w:rPr>
              <w:t>Bokemeyer</w:t>
            </w:r>
            <w:r w:rsidR="00E869C0" w:rsidRPr="002B2B76">
              <w:rPr>
                <w:rFonts w:ascii="Book Antiqua" w:hAnsi="Book Antiqua"/>
              </w:rPr>
              <w:t xml:space="preserve"> </w:t>
            </w:r>
            <w:r w:rsidR="00E869C0" w:rsidRPr="002B2B76">
              <w:rPr>
                <w:rFonts w:ascii="Book Antiqua" w:hAnsi="Book Antiqua"/>
                <w:i/>
              </w:rPr>
              <w:t>et al</w:t>
            </w:r>
            <w:r w:rsidR="00E869C0" w:rsidRPr="002B2B76">
              <w:rPr>
                <w:rFonts w:ascii="Book Antiqua" w:hAnsi="Book Antiqua"/>
                <w:vertAlign w:val="superscript"/>
              </w:rPr>
              <w:t>[24]</w:t>
            </w:r>
            <w:r w:rsidR="00E869C0" w:rsidRPr="002B2B76">
              <w:rPr>
                <w:rFonts w:ascii="Book Antiqua" w:hAnsi="Book Antiqua"/>
              </w:rPr>
              <w:t>,</w:t>
            </w:r>
            <w:r w:rsidR="000F4A41" w:rsidRPr="002B2B76">
              <w:rPr>
                <w:rFonts w:ascii="Book Antiqua" w:hAnsi="Book Antiqua"/>
              </w:rPr>
              <w:t xml:space="preserve"> 2019</w:t>
            </w:r>
          </w:p>
        </w:tc>
        <w:tc>
          <w:tcPr>
            <w:tcW w:w="850" w:type="dxa"/>
            <w:shd w:val="clear" w:color="auto" w:fill="auto"/>
            <w:tcMar>
              <w:top w:w="15" w:type="dxa"/>
              <w:left w:w="15" w:type="dxa"/>
              <w:bottom w:w="0" w:type="dxa"/>
              <w:right w:w="15" w:type="dxa"/>
            </w:tcMar>
            <w:vAlign w:val="center"/>
            <w:hideMark/>
          </w:tcPr>
          <w:p w14:paraId="5E698539" w14:textId="5A9C6A22"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22</w:t>
            </w:r>
          </w:p>
        </w:tc>
        <w:tc>
          <w:tcPr>
            <w:tcW w:w="1138" w:type="dxa"/>
            <w:shd w:val="clear" w:color="auto" w:fill="auto"/>
            <w:tcMar>
              <w:top w:w="15" w:type="dxa"/>
              <w:left w:w="15" w:type="dxa"/>
              <w:bottom w:w="0" w:type="dxa"/>
              <w:right w:w="15" w:type="dxa"/>
            </w:tcMar>
            <w:vAlign w:val="center"/>
            <w:hideMark/>
          </w:tcPr>
          <w:p w14:paraId="1128C549" w14:textId="6C4CD536"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20</w:t>
            </w:r>
          </w:p>
        </w:tc>
        <w:tc>
          <w:tcPr>
            <w:tcW w:w="1216" w:type="dxa"/>
            <w:shd w:val="clear" w:color="auto" w:fill="auto"/>
            <w:tcMar>
              <w:top w:w="15" w:type="dxa"/>
              <w:left w:w="15" w:type="dxa"/>
              <w:bottom w:w="0" w:type="dxa"/>
              <w:right w:w="15" w:type="dxa"/>
            </w:tcMar>
            <w:vAlign w:val="center"/>
            <w:hideMark/>
          </w:tcPr>
          <w:p w14:paraId="6425325F"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100</w:t>
            </w:r>
          </w:p>
        </w:tc>
        <w:tc>
          <w:tcPr>
            <w:tcW w:w="1235" w:type="dxa"/>
            <w:shd w:val="clear" w:color="auto" w:fill="auto"/>
            <w:tcMar>
              <w:top w:w="15" w:type="dxa"/>
              <w:left w:w="15" w:type="dxa"/>
              <w:bottom w:w="0" w:type="dxa"/>
              <w:right w:w="15" w:type="dxa"/>
            </w:tcMar>
            <w:vAlign w:val="center"/>
            <w:hideMark/>
          </w:tcPr>
          <w:p w14:paraId="020A50D7"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100</w:t>
            </w:r>
          </w:p>
        </w:tc>
        <w:tc>
          <w:tcPr>
            <w:tcW w:w="1533" w:type="dxa"/>
            <w:shd w:val="clear" w:color="auto" w:fill="auto"/>
            <w:tcMar>
              <w:top w:w="15" w:type="dxa"/>
              <w:left w:w="15" w:type="dxa"/>
              <w:bottom w:w="0" w:type="dxa"/>
              <w:right w:w="15" w:type="dxa"/>
            </w:tcMar>
            <w:vAlign w:val="center"/>
            <w:hideMark/>
          </w:tcPr>
          <w:p w14:paraId="60CBF1EA"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w:t>
            </w:r>
          </w:p>
        </w:tc>
        <w:tc>
          <w:tcPr>
            <w:tcW w:w="1257" w:type="dxa"/>
            <w:shd w:val="clear" w:color="auto" w:fill="auto"/>
            <w:tcMar>
              <w:top w:w="15" w:type="dxa"/>
              <w:left w:w="15" w:type="dxa"/>
              <w:bottom w:w="0" w:type="dxa"/>
              <w:right w:w="15" w:type="dxa"/>
            </w:tcMar>
            <w:vAlign w:val="center"/>
            <w:hideMark/>
          </w:tcPr>
          <w:p w14:paraId="0B0C857D"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4</w:t>
            </w:r>
          </w:p>
        </w:tc>
        <w:tc>
          <w:tcPr>
            <w:tcW w:w="1503" w:type="dxa"/>
            <w:shd w:val="clear" w:color="auto" w:fill="auto"/>
            <w:tcMar>
              <w:top w:w="15" w:type="dxa"/>
              <w:left w:w="15" w:type="dxa"/>
              <w:bottom w:w="0" w:type="dxa"/>
              <w:right w:w="15" w:type="dxa"/>
            </w:tcMar>
            <w:vAlign w:val="center"/>
            <w:hideMark/>
          </w:tcPr>
          <w:p w14:paraId="7A69D0F7" w14:textId="5823A5F8"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7.4 </w:t>
            </w:r>
            <w:r w:rsidR="0023538D" w:rsidRPr="002B2B76">
              <w:rPr>
                <w:rFonts w:ascii="Book Antiqua" w:hAnsi="Book Antiqua"/>
              </w:rPr>
              <w:t>±</w:t>
            </w:r>
            <w:r w:rsidR="0023538D" w:rsidRPr="002B2B76">
              <w:rPr>
                <w:rFonts w:ascii="Book Antiqua" w:hAnsi="Book Antiqua"/>
                <w:lang w:eastAsia="zh-CN"/>
              </w:rPr>
              <w:t xml:space="preserve"> </w:t>
            </w:r>
            <w:r w:rsidRPr="002B2B76">
              <w:rPr>
                <w:rFonts w:ascii="Book Antiqua" w:hAnsi="Book Antiqua"/>
              </w:rPr>
              <w:t>0.9</w:t>
            </w:r>
          </w:p>
        </w:tc>
        <w:tc>
          <w:tcPr>
            <w:tcW w:w="1474" w:type="dxa"/>
            <w:shd w:val="clear" w:color="auto" w:fill="auto"/>
            <w:tcMar>
              <w:top w:w="15" w:type="dxa"/>
              <w:left w:w="15" w:type="dxa"/>
              <w:bottom w:w="0" w:type="dxa"/>
              <w:right w:w="15" w:type="dxa"/>
            </w:tcMar>
            <w:vAlign w:val="center"/>
            <w:hideMark/>
          </w:tcPr>
          <w:p w14:paraId="48829BA6" w14:textId="48B1178D"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11.4 </w:t>
            </w:r>
            <w:r w:rsidR="0023538D" w:rsidRPr="002B2B76">
              <w:rPr>
                <w:rFonts w:ascii="Book Antiqua" w:hAnsi="Book Antiqua"/>
              </w:rPr>
              <w:t>±</w:t>
            </w:r>
            <w:r w:rsidRPr="002B2B76">
              <w:rPr>
                <w:rFonts w:ascii="Book Antiqua" w:hAnsi="Book Antiqua"/>
              </w:rPr>
              <w:t xml:space="preserve"> 1.9</w:t>
            </w:r>
          </w:p>
        </w:tc>
        <w:tc>
          <w:tcPr>
            <w:tcW w:w="1007" w:type="dxa"/>
            <w:shd w:val="clear" w:color="auto" w:fill="auto"/>
            <w:tcMar>
              <w:top w:w="15" w:type="dxa"/>
              <w:left w:w="15" w:type="dxa"/>
              <w:bottom w:w="0" w:type="dxa"/>
              <w:right w:w="15" w:type="dxa"/>
            </w:tcMar>
            <w:vAlign w:val="center"/>
            <w:hideMark/>
          </w:tcPr>
          <w:p w14:paraId="559A1C53" w14:textId="4F184DF0"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0.046</w:t>
            </w:r>
          </w:p>
        </w:tc>
      </w:tr>
      <w:tr w:rsidR="000F4A41" w:rsidRPr="002B2B76" w14:paraId="4CBB075E" w14:textId="77777777" w:rsidTr="00E869C0">
        <w:trPr>
          <w:trHeight w:val="280"/>
        </w:trPr>
        <w:tc>
          <w:tcPr>
            <w:tcW w:w="2127" w:type="dxa"/>
            <w:shd w:val="clear" w:color="auto" w:fill="auto"/>
            <w:tcMar>
              <w:top w:w="15" w:type="dxa"/>
              <w:left w:w="15" w:type="dxa"/>
              <w:bottom w:w="0" w:type="dxa"/>
              <w:right w:w="15" w:type="dxa"/>
            </w:tcMar>
            <w:vAlign w:val="center"/>
            <w:hideMark/>
          </w:tcPr>
          <w:p w14:paraId="168AEFF0"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Percutaneous</w:t>
            </w:r>
          </w:p>
        </w:tc>
        <w:tc>
          <w:tcPr>
            <w:tcW w:w="11213" w:type="dxa"/>
            <w:gridSpan w:val="9"/>
            <w:shd w:val="clear" w:color="auto" w:fill="auto"/>
            <w:tcMar>
              <w:top w:w="15" w:type="dxa"/>
              <w:left w:w="15" w:type="dxa"/>
              <w:bottom w:w="0" w:type="dxa"/>
              <w:right w:w="15" w:type="dxa"/>
            </w:tcMar>
            <w:vAlign w:val="bottom"/>
            <w:hideMark/>
          </w:tcPr>
          <w:p w14:paraId="6B23853B" w14:textId="3203A520" w:rsidR="000F4A41" w:rsidRPr="002B2B76" w:rsidRDefault="000F4A41" w:rsidP="002B2B76">
            <w:pPr>
              <w:widowControl w:val="0"/>
              <w:spacing w:line="360" w:lineRule="auto"/>
              <w:jc w:val="both"/>
              <w:textAlignment w:val="baseline"/>
              <w:rPr>
                <w:rFonts w:ascii="Book Antiqua" w:hAnsi="Book Antiqua"/>
              </w:rPr>
            </w:pPr>
          </w:p>
        </w:tc>
      </w:tr>
      <w:tr w:rsidR="00294F95" w:rsidRPr="002B2B76" w14:paraId="61D5E993" w14:textId="77777777" w:rsidTr="00E869C0">
        <w:trPr>
          <w:trHeight w:val="560"/>
        </w:trPr>
        <w:tc>
          <w:tcPr>
            <w:tcW w:w="2127" w:type="dxa"/>
            <w:shd w:val="clear" w:color="auto" w:fill="auto"/>
            <w:tcMar>
              <w:top w:w="15" w:type="dxa"/>
              <w:left w:w="15" w:type="dxa"/>
              <w:bottom w:w="0" w:type="dxa"/>
              <w:right w:w="15" w:type="dxa"/>
            </w:tcMar>
            <w:vAlign w:val="center"/>
            <w:hideMark/>
          </w:tcPr>
          <w:p w14:paraId="3E168062" w14:textId="019ADCEB"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Wu </w:t>
            </w:r>
            <w:r w:rsidR="00E869C0" w:rsidRPr="002B2B76">
              <w:rPr>
                <w:rFonts w:ascii="Book Antiqua" w:hAnsi="Book Antiqua"/>
                <w:i/>
              </w:rPr>
              <w:t>et al</w:t>
            </w:r>
            <w:r w:rsidR="00E869C0" w:rsidRPr="002B2B76">
              <w:rPr>
                <w:rFonts w:ascii="Book Antiqua" w:hAnsi="Book Antiqua"/>
                <w:vertAlign w:val="superscript"/>
              </w:rPr>
              <w:t>[2</w:t>
            </w:r>
            <w:r w:rsidR="00AB71ED" w:rsidRPr="002B2B76">
              <w:rPr>
                <w:rFonts w:ascii="Book Antiqua" w:hAnsi="Book Antiqua"/>
                <w:vertAlign w:val="superscript"/>
              </w:rPr>
              <w:t>6</w:t>
            </w:r>
            <w:r w:rsidR="00297232" w:rsidRPr="002B2B76">
              <w:rPr>
                <w:rFonts w:ascii="Book Antiqua" w:hAnsi="Book Antiqua"/>
                <w:vertAlign w:val="superscript"/>
              </w:rPr>
              <w:t>]</w:t>
            </w:r>
            <w:r w:rsidR="00E869C0" w:rsidRPr="002B2B76">
              <w:rPr>
                <w:rFonts w:ascii="Book Antiqua" w:hAnsi="Book Antiqua"/>
              </w:rPr>
              <w:t>,</w:t>
            </w:r>
            <w:r w:rsidRPr="002B2B76">
              <w:rPr>
                <w:rFonts w:ascii="Book Antiqua" w:hAnsi="Book Antiqua"/>
              </w:rPr>
              <w:t xml:space="preserve"> 2017</w:t>
            </w:r>
          </w:p>
        </w:tc>
        <w:tc>
          <w:tcPr>
            <w:tcW w:w="850" w:type="dxa"/>
            <w:shd w:val="clear" w:color="auto" w:fill="auto"/>
            <w:tcMar>
              <w:top w:w="15" w:type="dxa"/>
              <w:left w:w="15" w:type="dxa"/>
              <w:bottom w:w="0" w:type="dxa"/>
              <w:right w:w="15" w:type="dxa"/>
            </w:tcMar>
            <w:vAlign w:val="center"/>
            <w:hideMark/>
          </w:tcPr>
          <w:p w14:paraId="00480446"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36</w:t>
            </w:r>
          </w:p>
        </w:tc>
        <w:tc>
          <w:tcPr>
            <w:tcW w:w="1138" w:type="dxa"/>
            <w:shd w:val="clear" w:color="auto" w:fill="auto"/>
            <w:tcMar>
              <w:top w:w="15" w:type="dxa"/>
              <w:left w:w="15" w:type="dxa"/>
              <w:bottom w:w="0" w:type="dxa"/>
              <w:right w:w="15" w:type="dxa"/>
            </w:tcMar>
            <w:vAlign w:val="center"/>
            <w:hideMark/>
          </w:tcPr>
          <w:p w14:paraId="65D8AEA5"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35</w:t>
            </w:r>
          </w:p>
        </w:tc>
        <w:tc>
          <w:tcPr>
            <w:tcW w:w="1216" w:type="dxa"/>
            <w:shd w:val="clear" w:color="auto" w:fill="auto"/>
            <w:tcMar>
              <w:top w:w="15" w:type="dxa"/>
              <w:left w:w="15" w:type="dxa"/>
              <w:bottom w:w="0" w:type="dxa"/>
              <w:right w:w="15" w:type="dxa"/>
            </w:tcMar>
            <w:vAlign w:val="center"/>
            <w:hideMark/>
          </w:tcPr>
          <w:p w14:paraId="44B0D924"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235" w:type="dxa"/>
            <w:shd w:val="clear" w:color="auto" w:fill="auto"/>
            <w:tcMar>
              <w:top w:w="15" w:type="dxa"/>
              <w:left w:w="15" w:type="dxa"/>
              <w:bottom w:w="0" w:type="dxa"/>
              <w:right w:w="15" w:type="dxa"/>
            </w:tcMar>
            <w:vAlign w:val="center"/>
            <w:hideMark/>
          </w:tcPr>
          <w:p w14:paraId="4F872334"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100</w:t>
            </w:r>
          </w:p>
        </w:tc>
        <w:tc>
          <w:tcPr>
            <w:tcW w:w="1533" w:type="dxa"/>
            <w:shd w:val="clear" w:color="auto" w:fill="auto"/>
            <w:tcMar>
              <w:top w:w="15" w:type="dxa"/>
              <w:left w:w="15" w:type="dxa"/>
              <w:bottom w:w="0" w:type="dxa"/>
              <w:right w:w="15" w:type="dxa"/>
            </w:tcMar>
            <w:vAlign w:val="center"/>
            <w:hideMark/>
          </w:tcPr>
          <w:p w14:paraId="0E5E55AA"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5</w:t>
            </w:r>
          </w:p>
        </w:tc>
        <w:tc>
          <w:tcPr>
            <w:tcW w:w="1257" w:type="dxa"/>
            <w:shd w:val="clear" w:color="auto" w:fill="auto"/>
            <w:tcMar>
              <w:top w:w="15" w:type="dxa"/>
              <w:left w:w="15" w:type="dxa"/>
              <w:bottom w:w="0" w:type="dxa"/>
              <w:right w:w="15" w:type="dxa"/>
            </w:tcMar>
            <w:vAlign w:val="center"/>
            <w:hideMark/>
          </w:tcPr>
          <w:p w14:paraId="54091114"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0</w:t>
            </w:r>
          </w:p>
        </w:tc>
        <w:tc>
          <w:tcPr>
            <w:tcW w:w="1503" w:type="dxa"/>
            <w:shd w:val="clear" w:color="auto" w:fill="auto"/>
            <w:tcMar>
              <w:top w:w="15" w:type="dxa"/>
              <w:left w:w="15" w:type="dxa"/>
              <w:bottom w:w="0" w:type="dxa"/>
              <w:right w:w="15" w:type="dxa"/>
            </w:tcMar>
            <w:vAlign w:val="center"/>
            <w:hideMark/>
          </w:tcPr>
          <w:p w14:paraId="7AE1208D" w14:textId="168D5554"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6.5 </w:t>
            </w:r>
            <w:r w:rsidR="0023538D" w:rsidRPr="002B2B76">
              <w:rPr>
                <w:rFonts w:ascii="Book Antiqua" w:hAnsi="Book Antiqua"/>
              </w:rPr>
              <w:t>±</w:t>
            </w:r>
            <w:r w:rsidRPr="002B2B76">
              <w:rPr>
                <w:rFonts w:ascii="Book Antiqua" w:hAnsi="Book Antiqua"/>
              </w:rPr>
              <w:t xml:space="preserve"> 2.6</w:t>
            </w:r>
          </w:p>
        </w:tc>
        <w:tc>
          <w:tcPr>
            <w:tcW w:w="1474" w:type="dxa"/>
            <w:shd w:val="clear" w:color="auto" w:fill="auto"/>
            <w:tcMar>
              <w:top w:w="15" w:type="dxa"/>
              <w:left w:w="15" w:type="dxa"/>
              <w:bottom w:w="0" w:type="dxa"/>
              <w:right w:w="15" w:type="dxa"/>
            </w:tcMar>
            <w:vAlign w:val="center"/>
            <w:hideMark/>
          </w:tcPr>
          <w:p w14:paraId="29AABDD5" w14:textId="217FD440"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8.4 </w:t>
            </w:r>
            <w:r w:rsidR="0023538D" w:rsidRPr="002B2B76">
              <w:rPr>
                <w:rFonts w:ascii="Book Antiqua" w:hAnsi="Book Antiqua"/>
              </w:rPr>
              <w:t>±</w:t>
            </w:r>
            <w:r w:rsidRPr="002B2B76">
              <w:rPr>
                <w:rFonts w:ascii="Book Antiqua" w:hAnsi="Book Antiqua"/>
              </w:rPr>
              <w:t xml:space="preserve"> 2.3</w:t>
            </w:r>
          </w:p>
        </w:tc>
        <w:tc>
          <w:tcPr>
            <w:tcW w:w="1007" w:type="dxa"/>
            <w:shd w:val="clear" w:color="auto" w:fill="auto"/>
            <w:tcMar>
              <w:top w:w="15" w:type="dxa"/>
              <w:left w:w="15" w:type="dxa"/>
              <w:bottom w:w="0" w:type="dxa"/>
              <w:right w:w="15" w:type="dxa"/>
            </w:tcMar>
            <w:vAlign w:val="center"/>
            <w:hideMark/>
          </w:tcPr>
          <w:p w14:paraId="16414A8E"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0.80</w:t>
            </w:r>
          </w:p>
        </w:tc>
      </w:tr>
      <w:tr w:rsidR="00294F95" w:rsidRPr="002B2B76" w14:paraId="44CE42F5" w14:textId="77777777" w:rsidTr="00E869C0">
        <w:trPr>
          <w:trHeight w:val="620"/>
        </w:trPr>
        <w:tc>
          <w:tcPr>
            <w:tcW w:w="2127" w:type="dxa"/>
            <w:shd w:val="clear" w:color="auto" w:fill="auto"/>
            <w:tcMar>
              <w:top w:w="15" w:type="dxa"/>
              <w:left w:w="15" w:type="dxa"/>
              <w:bottom w:w="0" w:type="dxa"/>
              <w:right w:w="15" w:type="dxa"/>
            </w:tcMar>
            <w:vAlign w:val="center"/>
            <w:hideMark/>
          </w:tcPr>
          <w:p w14:paraId="666E8AE3" w14:textId="2D19E323"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Cui </w:t>
            </w:r>
            <w:r w:rsidR="00E869C0" w:rsidRPr="002B2B76">
              <w:rPr>
                <w:rFonts w:ascii="Book Antiqua" w:hAnsi="Book Antiqua"/>
                <w:i/>
              </w:rPr>
              <w:t>et al</w:t>
            </w:r>
            <w:r w:rsidR="00E869C0" w:rsidRPr="002B2B76">
              <w:rPr>
                <w:rFonts w:ascii="Book Antiqua" w:hAnsi="Book Antiqua"/>
                <w:vertAlign w:val="superscript"/>
              </w:rPr>
              <w:t>[2</w:t>
            </w:r>
            <w:r w:rsidR="00AB71ED" w:rsidRPr="002B2B76">
              <w:rPr>
                <w:rFonts w:ascii="Book Antiqua" w:hAnsi="Book Antiqua"/>
                <w:vertAlign w:val="superscript"/>
              </w:rPr>
              <w:t>5</w:t>
            </w:r>
            <w:r w:rsidR="00297232" w:rsidRPr="002B2B76">
              <w:rPr>
                <w:rFonts w:ascii="Book Antiqua" w:hAnsi="Book Antiqua"/>
                <w:vertAlign w:val="superscript"/>
              </w:rPr>
              <w:t>]</w:t>
            </w:r>
            <w:r w:rsidR="00E869C0" w:rsidRPr="002B2B76">
              <w:rPr>
                <w:rFonts w:ascii="Book Antiqua" w:hAnsi="Book Antiqua"/>
              </w:rPr>
              <w:t>,</w:t>
            </w:r>
            <w:r w:rsidRPr="002B2B76">
              <w:rPr>
                <w:rFonts w:ascii="Book Antiqua" w:hAnsi="Book Antiqua"/>
              </w:rPr>
              <w:t xml:space="preserve"> 2017</w:t>
            </w:r>
          </w:p>
        </w:tc>
        <w:tc>
          <w:tcPr>
            <w:tcW w:w="850" w:type="dxa"/>
            <w:shd w:val="clear" w:color="auto" w:fill="auto"/>
            <w:tcMar>
              <w:top w:w="15" w:type="dxa"/>
              <w:left w:w="15" w:type="dxa"/>
              <w:bottom w:w="0" w:type="dxa"/>
              <w:right w:w="15" w:type="dxa"/>
            </w:tcMar>
            <w:vAlign w:val="center"/>
            <w:hideMark/>
          </w:tcPr>
          <w:p w14:paraId="39D3022E"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14</w:t>
            </w:r>
          </w:p>
        </w:tc>
        <w:tc>
          <w:tcPr>
            <w:tcW w:w="1138" w:type="dxa"/>
            <w:shd w:val="clear" w:color="auto" w:fill="auto"/>
            <w:tcMar>
              <w:top w:w="15" w:type="dxa"/>
              <w:left w:w="15" w:type="dxa"/>
              <w:bottom w:w="0" w:type="dxa"/>
              <w:right w:w="15" w:type="dxa"/>
            </w:tcMar>
            <w:vAlign w:val="center"/>
            <w:hideMark/>
          </w:tcPr>
          <w:p w14:paraId="6F075EC6"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25</w:t>
            </w:r>
          </w:p>
        </w:tc>
        <w:tc>
          <w:tcPr>
            <w:tcW w:w="1216" w:type="dxa"/>
            <w:shd w:val="clear" w:color="auto" w:fill="auto"/>
            <w:tcMar>
              <w:top w:w="15" w:type="dxa"/>
              <w:left w:w="15" w:type="dxa"/>
              <w:bottom w:w="0" w:type="dxa"/>
              <w:right w:w="15" w:type="dxa"/>
            </w:tcMar>
            <w:vAlign w:val="center"/>
            <w:hideMark/>
          </w:tcPr>
          <w:p w14:paraId="08CBB763"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235" w:type="dxa"/>
            <w:shd w:val="clear" w:color="auto" w:fill="auto"/>
            <w:tcMar>
              <w:top w:w="15" w:type="dxa"/>
              <w:left w:w="15" w:type="dxa"/>
              <w:bottom w:w="0" w:type="dxa"/>
              <w:right w:w="15" w:type="dxa"/>
            </w:tcMar>
            <w:vAlign w:val="center"/>
            <w:hideMark/>
          </w:tcPr>
          <w:p w14:paraId="0A470259"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533" w:type="dxa"/>
            <w:shd w:val="clear" w:color="auto" w:fill="auto"/>
            <w:tcMar>
              <w:top w:w="15" w:type="dxa"/>
              <w:left w:w="15" w:type="dxa"/>
              <w:bottom w:w="0" w:type="dxa"/>
              <w:right w:w="15" w:type="dxa"/>
            </w:tcMar>
            <w:vAlign w:val="center"/>
            <w:hideMark/>
          </w:tcPr>
          <w:p w14:paraId="6131B858"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257" w:type="dxa"/>
            <w:shd w:val="clear" w:color="auto" w:fill="auto"/>
            <w:tcMar>
              <w:top w:w="15" w:type="dxa"/>
              <w:left w:w="15" w:type="dxa"/>
              <w:bottom w:w="0" w:type="dxa"/>
              <w:right w:w="15" w:type="dxa"/>
            </w:tcMar>
            <w:vAlign w:val="center"/>
            <w:hideMark/>
          </w:tcPr>
          <w:p w14:paraId="4B79E1A8"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w:t>
            </w:r>
          </w:p>
        </w:tc>
        <w:tc>
          <w:tcPr>
            <w:tcW w:w="1503" w:type="dxa"/>
            <w:shd w:val="clear" w:color="auto" w:fill="auto"/>
            <w:tcMar>
              <w:top w:w="15" w:type="dxa"/>
              <w:left w:w="15" w:type="dxa"/>
              <w:bottom w:w="0" w:type="dxa"/>
              <w:right w:w="15" w:type="dxa"/>
            </w:tcMar>
            <w:vAlign w:val="center"/>
            <w:hideMark/>
          </w:tcPr>
          <w:p w14:paraId="1DD2D422" w14:textId="30D35A56"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4.5 </w:t>
            </w:r>
            <w:r w:rsidR="00DA26DB" w:rsidRPr="002B2B76">
              <w:rPr>
                <w:rFonts w:ascii="Book Antiqua" w:hAnsi="Book Antiqua"/>
              </w:rPr>
              <w:t>±</w:t>
            </w:r>
            <w:r w:rsidRPr="002B2B76">
              <w:rPr>
                <w:rFonts w:ascii="Book Antiqua" w:hAnsi="Book Antiqua"/>
              </w:rPr>
              <w:t xml:space="preserve"> 2.1</w:t>
            </w:r>
          </w:p>
        </w:tc>
        <w:tc>
          <w:tcPr>
            <w:tcW w:w="1474" w:type="dxa"/>
            <w:shd w:val="clear" w:color="auto" w:fill="auto"/>
            <w:tcMar>
              <w:top w:w="15" w:type="dxa"/>
              <w:left w:w="15" w:type="dxa"/>
              <w:bottom w:w="0" w:type="dxa"/>
              <w:right w:w="15" w:type="dxa"/>
            </w:tcMar>
            <w:vAlign w:val="center"/>
            <w:hideMark/>
          </w:tcPr>
          <w:p w14:paraId="3C20D79F" w14:textId="2EEDC31A"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 xml:space="preserve">6.7 </w:t>
            </w:r>
            <w:r w:rsidR="00DA26DB" w:rsidRPr="002B2B76">
              <w:rPr>
                <w:rFonts w:ascii="Book Antiqua" w:hAnsi="Book Antiqua"/>
              </w:rPr>
              <w:t>±</w:t>
            </w:r>
            <w:r w:rsidRPr="002B2B76">
              <w:rPr>
                <w:rFonts w:ascii="Book Antiqua" w:hAnsi="Book Antiqua"/>
              </w:rPr>
              <w:t xml:space="preserve"> 5.3</w:t>
            </w:r>
          </w:p>
        </w:tc>
        <w:tc>
          <w:tcPr>
            <w:tcW w:w="1007" w:type="dxa"/>
            <w:shd w:val="clear" w:color="auto" w:fill="auto"/>
            <w:tcMar>
              <w:top w:w="15" w:type="dxa"/>
              <w:left w:w="15" w:type="dxa"/>
              <w:bottom w:w="0" w:type="dxa"/>
              <w:right w:w="15" w:type="dxa"/>
            </w:tcMar>
            <w:vAlign w:val="center"/>
            <w:hideMark/>
          </w:tcPr>
          <w:p w14:paraId="52FCBC3D" w14:textId="77777777" w:rsidR="000F4A41" w:rsidRPr="002B2B76" w:rsidRDefault="000F4A41" w:rsidP="002B2B76">
            <w:pPr>
              <w:widowControl w:val="0"/>
              <w:spacing w:line="360" w:lineRule="auto"/>
              <w:jc w:val="both"/>
              <w:textAlignment w:val="baseline"/>
              <w:rPr>
                <w:rFonts w:ascii="Book Antiqua" w:hAnsi="Book Antiqua"/>
              </w:rPr>
            </w:pPr>
            <w:r w:rsidRPr="002B2B76">
              <w:rPr>
                <w:rFonts w:ascii="Book Antiqua" w:hAnsi="Book Antiqua"/>
              </w:rPr>
              <w:t>0.30</w:t>
            </w:r>
          </w:p>
        </w:tc>
      </w:tr>
    </w:tbl>
    <w:p w14:paraId="1F7BCB35" w14:textId="6E989E4E" w:rsidR="00913322" w:rsidRPr="002B2B76" w:rsidRDefault="00913322" w:rsidP="002B2B76">
      <w:pPr>
        <w:widowControl w:val="0"/>
        <w:spacing w:line="360" w:lineRule="auto"/>
        <w:jc w:val="both"/>
        <w:textAlignment w:val="baseline"/>
        <w:rPr>
          <w:rFonts w:ascii="Book Antiqua" w:hAnsi="Book Antiqua"/>
          <w:vertAlign w:val="superscript"/>
        </w:rPr>
      </w:pPr>
      <w:r w:rsidRPr="002B2B76">
        <w:rPr>
          <w:rFonts w:ascii="Book Antiqua" w:hAnsi="Book Antiqua"/>
          <w:vertAlign w:val="superscript"/>
        </w:rPr>
        <w:t>a</w:t>
      </w:r>
      <w:r w:rsidRPr="002B2B76">
        <w:rPr>
          <w:rFonts w:ascii="Book Antiqua" w:hAnsi="Book Antiqua"/>
          <w:i/>
        </w:rPr>
        <w:t>P</w:t>
      </w:r>
      <w:r w:rsidR="00001A83" w:rsidRPr="002B2B76">
        <w:rPr>
          <w:rFonts w:ascii="Book Antiqua" w:hAnsi="Book Antiqua"/>
        </w:rPr>
        <w:t xml:space="preserve"> </w:t>
      </w:r>
      <w:r w:rsidRPr="002B2B76">
        <w:rPr>
          <w:rFonts w:ascii="Book Antiqua" w:hAnsi="Book Antiqua"/>
        </w:rPr>
        <w:t>value</w:t>
      </w:r>
      <w:r w:rsidR="00435908" w:rsidRPr="002B2B76">
        <w:rPr>
          <w:rFonts w:ascii="Book Antiqua" w:hAnsi="Book Antiqua"/>
        </w:rPr>
        <w:t xml:space="preserve"> </w:t>
      </w:r>
      <w:r w:rsidRPr="002B2B76">
        <w:rPr>
          <w:rFonts w:ascii="Book Antiqua" w:hAnsi="Book Antiqua"/>
        </w:rPr>
        <w:t>as</w:t>
      </w:r>
      <w:r w:rsidR="00435908" w:rsidRPr="002B2B76">
        <w:rPr>
          <w:rFonts w:ascii="Book Antiqua" w:hAnsi="Book Antiqua"/>
        </w:rPr>
        <w:t xml:space="preserve"> </w:t>
      </w:r>
      <w:r w:rsidRPr="002B2B76">
        <w:rPr>
          <w:rFonts w:ascii="Book Antiqua" w:hAnsi="Book Antiqua"/>
        </w:rPr>
        <w:t>it</w:t>
      </w:r>
      <w:r w:rsidR="00435908" w:rsidRPr="002B2B76">
        <w:rPr>
          <w:rFonts w:ascii="Book Antiqua" w:hAnsi="Book Antiqua"/>
        </w:rPr>
        <w:t xml:space="preserve"> </w:t>
      </w:r>
      <w:r w:rsidRPr="002B2B76">
        <w:rPr>
          <w:rFonts w:ascii="Book Antiqua" w:hAnsi="Book Antiqua"/>
        </w:rPr>
        <w:t>relates</w:t>
      </w:r>
      <w:r w:rsidR="00435908" w:rsidRPr="002B2B76">
        <w:rPr>
          <w:rFonts w:ascii="Book Antiqua" w:hAnsi="Book Antiqua"/>
        </w:rPr>
        <w:t xml:space="preserve"> </w:t>
      </w:r>
      <w:r w:rsidRPr="002B2B76">
        <w:rPr>
          <w:rFonts w:ascii="Book Antiqua" w:hAnsi="Book Antiqua"/>
        </w:rPr>
        <w:t>to</w:t>
      </w:r>
      <w:r w:rsidR="00435908" w:rsidRPr="002B2B76">
        <w:rPr>
          <w:rFonts w:ascii="Book Antiqua" w:hAnsi="Book Antiqua"/>
        </w:rPr>
        <w:t xml:space="preserve"> </w:t>
      </w:r>
      <w:r w:rsidRPr="002B2B76">
        <w:rPr>
          <w:rFonts w:ascii="Book Antiqua" w:hAnsi="Book Antiqua"/>
        </w:rPr>
        <w:t>mean</w:t>
      </w:r>
      <w:r w:rsidR="00435908" w:rsidRPr="002B2B76">
        <w:rPr>
          <w:rFonts w:ascii="Book Antiqua" w:hAnsi="Book Antiqua"/>
        </w:rPr>
        <w:t xml:space="preserve"> </w:t>
      </w:r>
      <w:r w:rsidRPr="002B2B76">
        <w:rPr>
          <w:rFonts w:ascii="Book Antiqua" w:hAnsi="Book Antiqua"/>
        </w:rPr>
        <w:t>survival</w:t>
      </w:r>
      <w:r w:rsidR="00435908" w:rsidRPr="002B2B76">
        <w:rPr>
          <w:rFonts w:ascii="Book Antiqua" w:hAnsi="Book Antiqua"/>
        </w:rPr>
        <w:t xml:space="preserve"> </w:t>
      </w:r>
      <w:r w:rsidRPr="002B2B76">
        <w:rPr>
          <w:rFonts w:ascii="Book Antiqua" w:hAnsi="Book Antiqua"/>
        </w:rPr>
        <w:t>in</w:t>
      </w:r>
      <w:r w:rsidR="00435908" w:rsidRPr="002B2B76">
        <w:rPr>
          <w:rFonts w:ascii="Book Antiqua" w:hAnsi="Book Antiqua"/>
        </w:rPr>
        <w:t xml:space="preserve"> </w:t>
      </w:r>
      <w:r w:rsidRPr="002B2B76">
        <w:rPr>
          <w:rFonts w:ascii="Book Antiqua" w:hAnsi="Book Antiqua"/>
        </w:rPr>
        <w:t>each</w:t>
      </w:r>
      <w:r w:rsidR="00435908" w:rsidRPr="002B2B76">
        <w:rPr>
          <w:rFonts w:ascii="Book Antiqua" w:hAnsi="Book Antiqua"/>
        </w:rPr>
        <w:t xml:space="preserve"> </w:t>
      </w:r>
      <w:r w:rsidRPr="002B2B76">
        <w:rPr>
          <w:rFonts w:ascii="Book Antiqua" w:hAnsi="Book Antiqua"/>
        </w:rPr>
        <w:t>respective</w:t>
      </w:r>
      <w:r w:rsidR="00435908" w:rsidRPr="002B2B76">
        <w:rPr>
          <w:rFonts w:ascii="Book Antiqua" w:hAnsi="Book Antiqua"/>
        </w:rPr>
        <w:t xml:space="preserve"> </w:t>
      </w:r>
      <w:r w:rsidRPr="002B2B76">
        <w:rPr>
          <w:rFonts w:ascii="Book Antiqua" w:hAnsi="Book Antiqua"/>
        </w:rPr>
        <w:t>study</w:t>
      </w:r>
      <w:r w:rsidR="007B400B" w:rsidRPr="002B2B76">
        <w:rPr>
          <w:rFonts w:ascii="Book Antiqua" w:hAnsi="Book Antiqua"/>
        </w:rPr>
        <w:t>.</w:t>
      </w:r>
      <w:r w:rsidR="00435908" w:rsidRPr="002B2B76">
        <w:rPr>
          <w:rFonts w:ascii="Book Antiqua" w:hAnsi="Book Antiqua"/>
        </w:rPr>
        <w:t xml:space="preserve"> </w:t>
      </w:r>
      <w:r w:rsidRPr="002B2B76">
        <w:rPr>
          <w:rFonts w:ascii="Book Antiqua" w:hAnsi="Book Antiqua"/>
          <w:iCs/>
        </w:rPr>
        <w:t>SD</w:t>
      </w:r>
      <w:r w:rsidR="00C6794E" w:rsidRPr="002B2B76">
        <w:rPr>
          <w:rFonts w:ascii="Book Antiqua" w:hAnsi="Book Antiqua"/>
          <w:i/>
          <w:iCs/>
        </w:rPr>
        <w:t>:</w:t>
      </w:r>
      <w:r w:rsidR="00435908" w:rsidRPr="002B2B76">
        <w:rPr>
          <w:rFonts w:ascii="Book Antiqua" w:hAnsi="Book Antiqua"/>
          <w:i/>
          <w:iCs/>
        </w:rPr>
        <w:t xml:space="preserve"> </w:t>
      </w:r>
      <w:r w:rsidRPr="002B2B76">
        <w:rPr>
          <w:rFonts w:ascii="Book Antiqua" w:hAnsi="Book Antiqua"/>
        </w:rPr>
        <w:t>Standard</w:t>
      </w:r>
      <w:r w:rsidR="00435908" w:rsidRPr="002B2B76">
        <w:rPr>
          <w:rFonts w:ascii="Book Antiqua" w:hAnsi="Book Antiqua"/>
        </w:rPr>
        <w:t xml:space="preserve"> </w:t>
      </w:r>
      <w:r w:rsidR="00C6794E" w:rsidRPr="002B2B76">
        <w:rPr>
          <w:rFonts w:ascii="Book Antiqua" w:hAnsi="Book Antiqua"/>
        </w:rPr>
        <w:t>deviation</w:t>
      </w:r>
      <w:r w:rsidR="00AC4246" w:rsidRPr="002B2B76">
        <w:rPr>
          <w:rFonts w:ascii="Book Antiqua" w:hAnsi="Book Antiqua"/>
        </w:rPr>
        <w:t>; RFA:</w:t>
      </w:r>
      <w:r w:rsidR="00E63802" w:rsidRPr="002B2B76">
        <w:rPr>
          <w:rFonts w:ascii="Book Antiqua" w:hAnsi="Book Antiqua"/>
        </w:rPr>
        <w:t xml:space="preserve"> Radiofrequency ablation.</w:t>
      </w:r>
    </w:p>
    <w:p w14:paraId="718A8B83" w14:textId="77777777" w:rsidR="003319B9" w:rsidRPr="002B2B76" w:rsidRDefault="003319B9" w:rsidP="002B2B76">
      <w:pPr>
        <w:widowControl w:val="0"/>
        <w:spacing w:line="360" w:lineRule="auto"/>
        <w:jc w:val="both"/>
        <w:textAlignment w:val="baseline"/>
        <w:rPr>
          <w:rFonts w:ascii="Book Antiqua" w:hAnsi="Book Antiqua"/>
        </w:rPr>
      </w:pPr>
    </w:p>
    <w:p w14:paraId="5735EC1D" w14:textId="2D68132F" w:rsidR="00913322" w:rsidRPr="002B2B76" w:rsidRDefault="003F320B" w:rsidP="002B2B76">
      <w:pPr>
        <w:widowControl w:val="0"/>
        <w:spacing w:line="360" w:lineRule="auto"/>
        <w:jc w:val="both"/>
        <w:textAlignment w:val="baseline"/>
        <w:rPr>
          <w:rFonts w:ascii="Book Antiqua" w:hAnsi="Book Antiqua"/>
          <w:b/>
        </w:rPr>
      </w:pPr>
      <w:r w:rsidRPr="002B2B76">
        <w:rPr>
          <w:rFonts w:ascii="Book Antiqua" w:hAnsi="Book Antiqua"/>
          <w:b/>
        </w:rPr>
        <w:br w:type="page"/>
      </w:r>
      <w:r w:rsidR="00913322" w:rsidRPr="002B2B76">
        <w:rPr>
          <w:rFonts w:ascii="Book Antiqua" w:hAnsi="Book Antiqua"/>
          <w:b/>
        </w:rPr>
        <w:lastRenderedPageBreak/>
        <w:t>Table</w:t>
      </w:r>
      <w:r w:rsidR="00435908" w:rsidRPr="002B2B76">
        <w:rPr>
          <w:rFonts w:ascii="Book Antiqua" w:hAnsi="Book Antiqua"/>
          <w:b/>
        </w:rPr>
        <w:t xml:space="preserve"> </w:t>
      </w:r>
      <w:r w:rsidR="008855FF" w:rsidRPr="002B2B76">
        <w:rPr>
          <w:rFonts w:ascii="Book Antiqua" w:hAnsi="Book Antiqua"/>
          <w:b/>
        </w:rPr>
        <w:t>3</w:t>
      </w:r>
      <w:r w:rsidR="00435908" w:rsidRPr="002B2B76">
        <w:rPr>
          <w:rFonts w:ascii="Book Antiqua" w:hAnsi="Book Antiqua"/>
          <w:b/>
        </w:rPr>
        <w:t xml:space="preserve"> </w:t>
      </w:r>
      <w:r w:rsidR="00913322" w:rsidRPr="002B2B76">
        <w:rPr>
          <w:rFonts w:ascii="Book Antiqua" w:hAnsi="Book Antiqua"/>
          <w:b/>
        </w:rPr>
        <w:t>Pooled</w:t>
      </w:r>
      <w:r w:rsidR="00435908" w:rsidRPr="002B2B76">
        <w:rPr>
          <w:rFonts w:ascii="Book Antiqua" w:hAnsi="Book Antiqua"/>
          <w:b/>
        </w:rPr>
        <w:t xml:space="preserve"> </w:t>
      </w:r>
      <w:r w:rsidR="00223301" w:rsidRPr="002B2B76">
        <w:rPr>
          <w:rFonts w:ascii="Book Antiqua" w:hAnsi="Book Antiqua"/>
          <w:b/>
        </w:rPr>
        <w:t xml:space="preserve">stent patency analysis among included </w:t>
      </w:r>
      <w:r w:rsidRPr="002B2B76">
        <w:rPr>
          <w:rFonts w:ascii="Book Antiqua" w:hAnsi="Book Antiqua"/>
          <w:b/>
        </w:rPr>
        <w:t>endoscopic radiofrequency ablation</w:t>
      </w:r>
      <w:r w:rsidR="00435908" w:rsidRPr="002B2B76">
        <w:rPr>
          <w:rFonts w:ascii="Book Antiqua" w:hAnsi="Book Antiqua"/>
          <w:b/>
        </w:rPr>
        <w:t xml:space="preserve"> </w:t>
      </w:r>
      <w:r w:rsidR="008855FF" w:rsidRPr="002B2B76">
        <w:rPr>
          <w:rFonts w:ascii="Book Antiqua" w:hAnsi="Book Antiqua"/>
          <w:b/>
        </w:rPr>
        <w:t>studies</w:t>
      </w:r>
    </w:p>
    <w:tbl>
      <w:tblPr>
        <w:tblW w:w="12191"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985"/>
        <w:gridCol w:w="1984"/>
        <w:gridCol w:w="1985"/>
        <w:gridCol w:w="2693"/>
        <w:gridCol w:w="2126"/>
        <w:gridCol w:w="1418"/>
      </w:tblGrid>
      <w:tr w:rsidR="0082186B" w:rsidRPr="002B2B76" w14:paraId="545BBA74" w14:textId="77777777" w:rsidTr="0082186B">
        <w:trPr>
          <w:trHeight w:val="580"/>
        </w:trPr>
        <w:tc>
          <w:tcPr>
            <w:tcW w:w="1985"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15BA46FE" w14:textId="35739713" w:rsidR="000F4A41" w:rsidRPr="002B2B76" w:rsidRDefault="009C233A" w:rsidP="002B2B76">
            <w:pPr>
              <w:widowControl w:val="0"/>
              <w:spacing w:line="360" w:lineRule="auto"/>
              <w:jc w:val="both"/>
              <w:textAlignment w:val="baseline"/>
              <w:rPr>
                <w:rFonts w:ascii="Book Antiqua" w:hAnsi="Book Antiqua"/>
                <w:b/>
                <w:noProof/>
              </w:rPr>
            </w:pPr>
            <w:r w:rsidRPr="002B2B76">
              <w:rPr>
                <w:rFonts w:ascii="Book Antiqua" w:hAnsi="Book Antiqua"/>
                <w:b/>
                <w:noProof/>
              </w:rPr>
              <w:t>Ref.</w:t>
            </w:r>
          </w:p>
        </w:tc>
        <w:tc>
          <w:tcPr>
            <w:tcW w:w="1984"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26424203" w14:textId="016EFC93"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 xml:space="preserve">Stent </w:t>
            </w:r>
            <w:r w:rsidR="00DA188C" w:rsidRPr="002B2B76">
              <w:rPr>
                <w:rFonts w:ascii="Book Antiqua" w:hAnsi="Book Antiqua"/>
                <w:b/>
                <w:noProof/>
              </w:rPr>
              <w:t>only patients</w:t>
            </w:r>
            <w:r w:rsidRPr="002B2B76">
              <w:rPr>
                <w:rFonts w:ascii="Book Antiqua" w:hAnsi="Book Antiqua"/>
                <w:b/>
                <w:noProof/>
              </w:rPr>
              <w:t xml:space="preserve"> (%)</w:t>
            </w:r>
          </w:p>
        </w:tc>
        <w:tc>
          <w:tcPr>
            <w:tcW w:w="1985"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56EB285B" w14:textId="3CE255EB"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Mean</w:t>
            </w:r>
            <w:r w:rsidR="003A7207" w:rsidRPr="002B2B76">
              <w:rPr>
                <w:rFonts w:ascii="Book Antiqua" w:hAnsi="Book Antiqua"/>
                <w:b/>
                <w:noProof/>
              </w:rPr>
              <w:t xml:space="preserve"> stent patency</w:t>
            </w:r>
          </w:p>
        </w:tc>
        <w:tc>
          <w:tcPr>
            <w:tcW w:w="2693"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16781EE7" w14:textId="48633376"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ERFA-</w:t>
            </w:r>
            <w:r w:rsidR="008A4C8E" w:rsidRPr="002B2B76">
              <w:rPr>
                <w:rFonts w:ascii="Book Antiqua" w:hAnsi="Book Antiqua"/>
                <w:b/>
                <w:noProof/>
              </w:rPr>
              <w:t>stent patients</w:t>
            </w:r>
            <w:r w:rsidRPr="002B2B76">
              <w:rPr>
                <w:rFonts w:ascii="Book Antiqua" w:hAnsi="Book Antiqua"/>
                <w:b/>
                <w:noProof/>
              </w:rPr>
              <w:t xml:space="preserve"> (%)</w:t>
            </w:r>
          </w:p>
        </w:tc>
        <w:tc>
          <w:tcPr>
            <w:tcW w:w="2126"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1946305A" w14:textId="1F185021"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 xml:space="preserve">Mean </w:t>
            </w:r>
            <w:r w:rsidR="00582191" w:rsidRPr="002B2B76">
              <w:rPr>
                <w:rFonts w:ascii="Book Antiqua" w:hAnsi="Book Antiqua"/>
                <w:b/>
                <w:noProof/>
              </w:rPr>
              <w:t>stent patency</w:t>
            </w:r>
          </w:p>
        </w:tc>
        <w:tc>
          <w:tcPr>
            <w:tcW w:w="1418"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34B9BB85" w14:textId="7EF8276A" w:rsidR="000F4A41" w:rsidRPr="002B2B76" w:rsidRDefault="00EB2AC3" w:rsidP="002B2B76">
            <w:pPr>
              <w:widowControl w:val="0"/>
              <w:spacing w:line="360" w:lineRule="auto"/>
              <w:jc w:val="both"/>
              <w:textAlignment w:val="baseline"/>
              <w:rPr>
                <w:rFonts w:ascii="Book Antiqua" w:hAnsi="Book Antiqua"/>
                <w:b/>
                <w:noProof/>
              </w:rPr>
            </w:pPr>
            <w:r w:rsidRPr="002B2B76">
              <w:rPr>
                <w:rFonts w:ascii="Book Antiqua" w:hAnsi="Book Antiqua"/>
                <w:b/>
                <w:i/>
                <w:noProof/>
              </w:rPr>
              <w:t>P</w:t>
            </w:r>
            <w:r w:rsidRPr="002B2B76">
              <w:rPr>
                <w:rFonts w:ascii="Book Antiqua" w:hAnsi="Book Antiqua"/>
                <w:b/>
                <w:noProof/>
              </w:rPr>
              <w:t xml:space="preserve"> </w:t>
            </w:r>
            <w:r w:rsidR="000F4A41" w:rsidRPr="002B2B76">
              <w:rPr>
                <w:rFonts w:ascii="Book Antiqua" w:hAnsi="Book Antiqua"/>
                <w:b/>
                <w:noProof/>
              </w:rPr>
              <w:t>value</w:t>
            </w:r>
          </w:p>
        </w:tc>
      </w:tr>
      <w:tr w:rsidR="0082186B" w:rsidRPr="002B2B76" w14:paraId="75AD444D" w14:textId="77777777" w:rsidTr="0082186B">
        <w:trPr>
          <w:trHeight w:val="320"/>
        </w:trPr>
        <w:tc>
          <w:tcPr>
            <w:tcW w:w="1985" w:type="dxa"/>
            <w:tcBorders>
              <w:top w:val="single" w:sz="8" w:space="0" w:color="000000" w:themeColor="text1"/>
            </w:tcBorders>
            <w:shd w:val="clear" w:color="auto" w:fill="auto"/>
            <w:tcMar>
              <w:top w:w="15" w:type="dxa"/>
              <w:left w:w="15" w:type="dxa"/>
              <w:bottom w:w="0" w:type="dxa"/>
              <w:right w:w="15" w:type="dxa"/>
            </w:tcMar>
            <w:vAlign w:val="center"/>
            <w:hideMark/>
          </w:tcPr>
          <w:p w14:paraId="5E0CC583" w14:textId="630B3EC0"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 xml:space="preserve">Hu </w:t>
            </w:r>
            <w:r w:rsidR="00297232" w:rsidRPr="002B2B76">
              <w:rPr>
                <w:rFonts w:ascii="Book Antiqua" w:hAnsi="Book Antiqua"/>
                <w:i/>
              </w:rPr>
              <w:t>et al</w:t>
            </w:r>
            <w:r w:rsidR="00297232" w:rsidRPr="002B2B76">
              <w:rPr>
                <w:rFonts w:ascii="Book Antiqua" w:hAnsi="Book Antiqua"/>
                <w:vertAlign w:val="superscript"/>
              </w:rPr>
              <w:t>[2</w:t>
            </w:r>
            <w:r w:rsidR="00341025" w:rsidRPr="002B2B76">
              <w:rPr>
                <w:rFonts w:ascii="Book Antiqua" w:hAnsi="Book Antiqua"/>
                <w:vertAlign w:val="superscript"/>
              </w:rPr>
              <w:t>1</w:t>
            </w:r>
            <w:r w:rsidR="00297232" w:rsidRPr="002B2B76">
              <w:rPr>
                <w:rFonts w:ascii="Book Antiqua" w:hAnsi="Book Antiqua"/>
                <w:vertAlign w:val="superscript"/>
              </w:rPr>
              <w:t>]</w:t>
            </w:r>
            <w:r w:rsidR="00297232" w:rsidRPr="002B2B76">
              <w:rPr>
                <w:rFonts w:ascii="Book Antiqua" w:hAnsi="Book Antiqua"/>
              </w:rPr>
              <w:t>,</w:t>
            </w:r>
            <w:r w:rsidRPr="002B2B76">
              <w:rPr>
                <w:rFonts w:ascii="Book Antiqua" w:hAnsi="Book Antiqua"/>
                <w:noProof/>
              </w:rPr>
              <w:t xml:space="preserve"> 2016</w:t>
            </w:r>
          </w:p>
        </w:tc>
        <w:tc>
          <w:tcPr>
            <w:tcW w:w="1984" w:type="dxa"/>
            <w:tcBorders>
              <w:top w:val="single" w:sz="8" w:space="0" w:color="000000" w:themeColor="text1"/>
            </w:tcBorders>
            <w:shd w:val="clear" w:color="auto" w:fill="auto"/>
            <w:tcMar>
              <w:top w:w="15" w:type="dxa"/>
              <w:left w:w="15" w:type="dxa"/>
              <w:bottom w:w="0" w:type="dxa"/>
              <w:right w:w="15" w:type="dxa"/>
            </w:tcMar>
            <w:vAlign w:val="center"/>
            <w:hideMark/>
          </w:tcPr>
          <w:p w14:paraId="2B021679" w14:textId="6FE39416" w:rsidR="000F4A41" w:rsidRPr="002B2B76" w:rsidRDefault="0082186B" w:rsidP="002B2B76">
            <w:pPr>
              <w:widowControl w:val="0"/>
              <w:spacing w:line="360" w:lineRule="auto"/>
              <w:jc w:val="both"/>
              <w:textAlignment w:val="baseline"/>
              <w:rPr>
                <w:rFonts w:ascii="Book Antiqua" w:hAnsi="Book Antiqua"/>
                <w:noProof/>
              </w:rPr>
            </w:pPr>
            <w:r w:rsidRPr="002B2B76">
              <w:rPr>
                <w:rFonts w:ascii="Book Antiqua" w:hAnsi="Book Antiqua"/>
                <w:noProof/>
              </w:rPr>
              <w:t>31 (48.5</w:t>
            </w:r>
            <w:r w:rsidR="000F4A41" w:rsidRPr="002B2B76">
              <w:rPr>
                <w:rFonts w:ascii="Book Antiqua" w:hAnsi="Book Antiqua"/>
                <w:noProof/>
              </w:rPr>
              <w:t>)</w:t>
            </w:r>
          </w:p>
        </w:tc>
        <w:tc>
          <w:tcPr>
            <w:tcW w:w="1985" w:type="dxa"/>
            <w:tcBorders>
              <w:top w:val="single" w:sz="8" w:space="0" w:color="000000" w:themeColor="text1"/>
            </w:tcBorders>
            <w:shd w:val="clear" w:color="auto" w:fill="auto"/>
            <w:tcMar>
              <w:top w:w="15" w:type="dxa"/>
              <w:left w:w="15" w:type="dxa"/>
              <w:bottom w:w="0" w:type="dxa"/>
              <w:right w:w="15" w:type="dxa"/>
            </w:tcMar>
            <w:vAlign w:val="center"/>
            <w:hideMark/>
          </w:tcPr>
          <w:p w14:paraId="0A24D84F"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3.9</w:t>
            </w:r>
          </w:p>
        </w:tc>
        <w:tc>
          <w:tcPr>
            <w:tcW w:w="2693" w:type="dxa"/>
            <w:tcBorders>
              <w:top w:val="single" w:sz="8" w:space="0" w:color="000000" w:themeColor="text1"/>
            </w:tcBorders>
            <w:shd w:val="clear" w:color="auto" w:fill="auto"/>
            <w:tcMar>
              <w:top w:w="15" w:type="dxa"/>
              <w:left w:w="15" w:type="dxa"/>
              <w:bottom w:w="0" w:type="dxa"/>
              <w:right w:w="15" w:type="dxa"/>
            </w:tcMar>
            <w:vAlign w:val="center"/>
            <w:hideMark/>
          </w:tcPr>
          <w:p w14:paraId="428AF297" w14:textId="4040AF24" w:rsidR="000F4A41" w:rsidRPr="002B2B76" w:rsidRDefault="0082186B" w:rsidP="002B2B76">
            <w:pPr>
              <w:widowControl w:val="0"/>
              <w:spacing w:line="360" w:lineRule="auto"/>
              <w:jc w:val="both"/>
              <w:textAlignment w:val="baseline"/>
              <w:rPr>
                <w:rFonts w:ascii="Book Antiqua" w:hAnsi="Book Antiqua"/>
                <w:noProof/>
              </w:rPr>
            </w:pPr>
            <w:r w:rsidRPr="002B2B76">
              <w:rPr>
                <w:rFonts w:ascii="Book Antiqua" w:hAnsi="Book Antiqua"/>
                <w:noProof/>
              </w:rPr>
              <w:t>32 (50</w:t>
            </w:r>
            <w:r w:rsidR="000F4A41" w:rsidRPr="002B2B76">
              <w:rPr>
                <w:rFonts w:ascii="Book Antiqua" w:hAnsi="Book Antiqua"/>
                <w:noProof/>
              </w:rPr>
              <w:t>)</w:t>
            </w:r>
          </w:p>
        </w:tc>
        <w:tc>
          <w:tcPr>
            <w:tcW w:w="2126" w:type="dxa"/>
            <w:tcBorders>
              <w:top w:val="single" w:sz="8" w:space="0" w:color="000000" w:themeColor="text1"/>
            </w:tcBorders>
            <w:shd w:val="clear" w:color="auto" w:fill="auto"/>
            <w:tcMar>
              <w:top w:w="15" w:type="dxa"/>
              <w:left w:w="15" w:type="dxa"/>
              <w:bottom w:w="0" w:type="dxa"/>
              <w:right w:w="15" w:type="dxa"/>
            </w:tcMar>
            <w:vAlign w:val="center"/>
            <w:hideMark/>
          </w:tcPr>
          <w:p w14:paraId="678964EB"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5</w:t>
            </w:r>
          </w:p>
        </w:tc>
        <w:tc>
          <w:tcPr>
            <w:tcW w:w="1418" w:type="dxa"/>
            <w:tcBorders>
              <w:top w:val="single" w:sz="8" w:space="0" w:color="000000" w:themeColor="text1"/>
            </w:tcBorders>
            <w:shd w:val="clear" w:color="auto" w:fill="auto"/>
            <w:tcMar>
              <w:top w:w="15" w:type="dxa"/>
              <w:left w:w="15" w:type="dxa"/>
              <w:bottom w:w="0" w:type="dxa"/>
              <w:right w:w="15" w:type="dxa"/>
            </w:tcMar>
            <w:vAlign w:val="center"/>
            <w:hideMark/>
          </w:tcPr>
          <w:p w14:paraId="1CF171F3"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0.7</w:t>
            </w:r>
          </w:p>
        </w:tc>
      </w:tr>
      <w:tr w:rsidR="0082186B" w:rsidRPr="002B2B76" w14:paraId="7F1DD7FE" w14:textId="77777777" w:rsidTr="0082186B">
        <w:trPr>
          <w:trHeight w:val="320"/>
        </w:trPr>
        <w:tc>
          <w:tcPr>
            <w:tcW w:w="1985" w:type="dxa"/>
            <w:shd w:val="clear" w:color="auto" w:fill="auto"/>
            <w:tcMar>
              <w:top w:w="15" w:type="dxa"/>
              <w:left w:w="15" w:type="dxa"/>
              <w:bottom w:w="0" w:type="dxa"/>
              <w:right w:w="15" w:type="dxa"/>
            </w:tcMar>
            <w:vAlign w:val="center"/>
            <w:hideMark/>
          </w:tcPr>
          <w:p w14:paraId="132233B0" w14:textId="6FD09358"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 xml:space="preserve">Yang </w:t>
            </w:r>
            <w:r w:rsidR="00297232" w:rsidRPr="002B2B76">
              <w:rPr>
                <w:rFonts w:ascii="Book Antiqua" w:hAnsi="Book Antiqua"/>
                <w:i/>
              </w:rPr>
              <w:t>et al</w:t>
            </w:r>
            <w:r w:rsidR="00297232" w:rsidRPr="002B2B76">
              <w:rPr>
                <w:rFonts w:ascii="Book Antiqua" w:hAnsi="Book Antiqua"/>
                <w:vertAlign w:val="superscript"/>
              </w:rPr>
              <w:t>[2</w:t>
            </w:r>
            <w:r w:rsidR="00341025" w:rsidRPr="002B2B76">
              <w:rPr>
                <w:rFonts w:ascii="Book Antiqua" w:hAnsi="Book Antiqua"/>
                <w:vertAlign w:val="superscript"/>
              </w:rPr>
              <w:t>2</w:t>
            </w:r>
            <w:r w:rsidR="00297232" w:rsidRPr="002B2B76">
              <w:rPr>
                <w:rFonts w:ascii="Book Antiqua" w:hAnsi="Book Antiqua"/>
                <w:vertAlign w:val="superscript"/>
              </w:rPr>
              <w:t>]</w:t>
            </w:r>
            <w:r w:rsidR="00297232" w:rsidRPr="002B2B76">
              <w:rPr>
                <w:rFonts w:ascii="Book Antiqua" w:hAnsi="Book Antiqua"/>
              </w:rPr>
              <w:t>,</w:t>
            </w:r>
            <w:r w:rsidRPr="002B2B76">
              <w:rPr>
                <w:rFonts w:ascii="Book Antiqua" w:hAnsi="Book Antiqua"/>
                <w:noProof/>
              </w:rPr>
              <w:t xml:space="preserve"> 2018</w:t>
            </w:r>
          </w:p>
        </w:tc>
        <w:tc>
          <w:tcPr>
            <w:tcW w:w="1984" w:type="dxa"/>
            <w:shd w:val="clear" w:color="auto" w:fill="auto"/>
            <w:tcMar>
              <w:top w:w="15" w:type="dxa"/>
              <w:left w:w="15" w:type="dxa"/>
              <w:bottom w:w="0" w:type="dxa"/>
              <w:right w:w="15" w:type="dxa"/>
            </w:tcMar>
            <w:vAlign w:val="center"/>
            <w:hideMark/>
          </w:tcPr>
          <w:p w14:paraId="2225A834" w14:textId="21D42706"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 xml:space="preserve">33 </w:t>
            </w:r>
            <w:r w:rsidR="0082186B" w:rsidRPr="002B2B76">
              <w:rPr>
                <w:rFonts w:ascii="Book Antiqua" w:hAnsi="Book Antiqua"/>
                <w:noProof/>
              </w:rPr>
              <w:t>(51.5</w:t>
            </w:r>
            <w:r w:rsidRPr="002B2B76">
              <w:rPr>
                <w:rFonts w:ascii="Book Antiqua" w:hAnsi="Book Antiqua"/>
                <w:noProof/>
              </w:rPr>
              <w:t>)</w:t>
            </w:r>
          </w:p>
        </w:tc>
        <w:tc>
          <w:tcPr>
            <w:tcW w:w="1985" w:type="dxa"/>
            <w:shd w:val="clear" w:color="auto" w:fill="auto"/>
            <w:tcMar>
              <w:top w:w="15" w:type="dxa"/>
              <w:left w:w="15" w:type="dxa"/>
              <w:bottom w:w="0" w:type="dxa"/>
              <w:right w:w="15" w:type="dxa"/>
            </w:tcMar>
            <w:vAlign w:val="center"/>
            <w:hideMark/>
          </w:tcPr>
          <w:p w14:paraId="19B28E63"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3.4</w:t>
            </w:r>
          </w:p>
        </w:tc>
        <w:tc>
          <w:tcPr>
            <w:tcW w:w="2693" w:type="dxa"/>
            <w:shd w:val="clear" w:color="auto" w:fill="auto"/>
            <w:tcMar>
              <w:top w:w="15" w:type="dxa"/>
              <w:left w:w="15" w:type="dxa"/>
              <w:bottom w:w="0" w:type="dxa"/>
              <w:right w:w="15" w:type="dxa"/>
            </w:tcMar>
            <w:vAlign w:val="center"/>
            <w:hideMark/>
          </w:tcPr>
          <w:p w14:paraId="720D27FB" w14:textId="67D37AA4" w:rsidR="000F4A41" w:rsidRPr="002B2B76" w:rsidRDefault="0082186B" w:rsidP="002B2B76">
            <w:pPr>
              <w:widowControl w:val="0"/>
              <w:spacing w:line="360" w:lineRule="auto"/>
              <w:jc w:val="both"/>
              <w:textAlignment w:val="baseline"/>
              <w:rPr>
                <w:rFonts w:ascii="Book Antiqua" w:hAnsi="Book Antiqua"/>
                <w:noProof/>
              </w:rPr>
            </w:pPr>
            <w:r w:rsidRPr="002B2B76">
              <w:rPr>
                <w:rFonts w:ascii="Book Antiqua" w:hAnsi="Book Antiqua"/>
                <w:noProof/>
              </w:rPr>
              <w:t>32 (50</w:t>
            </w:r>
            <w:r w:rsidR="000F4A41" w:rsidRPr="002B2B76">
              <w:rPr>
                <w:rFonts w:ascii="Book Antiqua" w:hAnsi="Book Antiqua"/>
                <w:noProof/>
              </w:rPr>
              <w:t>)</w:t>
            </w:r>
          </w:p>
        </w:tc>
        <w:tc>
          <w:tcPr>
            <w:tcW w:w="2126" w:type="dxa"/>
            <w:shd w:val="clear" w:color="auto" w:fill="auto"/>
            <w:tcMar>
              <w:top w:w="15" w:type="dxa"/>
              <w:left w:w="15" w:type="dxa"/>
              <w:bottom w:w="0" w:type="dxa"/>
              <w:right w:w="15" w:type="dxa"/>
            </w:tcMar>
            <w:vAlign w:val="center"/>
            <w:hideMark/>
          </w:tcPr>
          <w:p w14:paraId="7DC3B4FA"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6.8</w:t>
            </w:r>
          </w:p>
        </w:tc>
        <w:tc>
          <w:tcPr>
            <w:tcW w:w="1418" w:type="dxa"/>
            <w:shd w:val="clear" w:color="auto" w:fill="auto"/>
            <w:tcMar>
              <w:top w:w="15" w:type="dxa"/>
              <w:left w:w="15" w:type="dxa"/>
              <w:bottom w:w="0" w:type="dxa"/>
              <w:right w:w="15" w:type="dxa"/>
            </w:tcMar>
            <w:vAlign w:val="center"/>
            <w:hideMark/>
          </w:tcPr>
          <w:p w14:paraId="5802D122"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0.02</w:t>
            </w:r>
          </w:p>
        </w:tc>
      </w:tr>
      <w:tr w:rsidR="0082186B" w:rsidRPr="002B2B76" w14:paraId="5BAF489F" w14:textId="77777777" w:rsidTr="0082186B">
        <w:trPr>
          <w:trHeight w:val="340"/>
        </w:trPr>
        <w:tc>
          <w:tcPr>
            <w:tcW w:w="1985" w:type="dxa"/>
            <w:shd w:val="clear" w:color="auto" w:fill="auto"/>
            <w:tcMar>
              <w:top w:w="15" w:type="dxa"/>
              <w:left w:w="15" w:type="dxa"/>
              <w:bottom w:w="0" w:type="dxa"/>
              <w:right w:w="15" w:type="dxa"/>
            </w:tcMar>
            <w:vAlign w:val="center"/>
            <w:hideMark/>
          </w:tcPr>
          <w:p w14:paraId="36F438E4"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Cumulative</w:t>
            </w:r>
          </w:p>
        </w:tc>
        <w:tc>
          <w:tcPr>
            <w:tcW w:w="1984" w:type="dxa"/>
            <w:shd w:val="clear" w:color="auto" w:fill="auto"/>
            <w:tcMar>
              <w:top w:w="15" w:type="dxa"/>
              <w:left w:w="15" w:type="dxa"/>
              <w:bottom w:w="0" w:type="dxa"/>
              <w:right w:w="15" w:type="dxa"/>
            </w:tcMar>
            <w:vAlign w:val="center"/>
            <w:hideMark/>
          </w:tcPr>
          <w:p w14:paraId="523741FE"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64</w:t>
            </w:r>
          </w:p>
        </w:tc>
        <w:tc>
          <w:tcPr>
            <w:tcW w:w="1985" w:type="dxa"/>
            <w:shd w:val="clear" w:color="auto" w:fill="auto"/>
            <w:tcMar>
              <w:top w:w="15" w:type="dxa"/>
              <w:left w:w="15" w:type="dxa"/>
              <w:bottom w:w="0" w:type="dxa"/>
              <w:right w:w="15" w:type="dxa"/>
            </w:tcMar>
            <w:vAlign w:val="center"/>
            <w:hideMark/>
          </w:tcPr>
          <w:p w14:paraId="2CEB8BD6"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3.6</w:t>
            </w:r>
          </w:p>
        </w:tc>
        <w:tc>
          <w:tcPr>
            <w:tcW w:w="2693" w:type="dxa"/>
            <w:shd w:val="clear" w:color="auto" w:fill="auto"/>
            <w:tcMar>
              <w:top w:w="15" w:type="dxa"/>
              <w:left w:w="15" w:type="dxa"/>
              <w:bottom w:w="0" w:type="dxa"/>
              <w:right w:w="15" w:type="dxa"/>
            </w:tcMar>
            <w:vAlign w:val="center"/>
            <w:hideMark/>
          </w:tcPr>
          <w:p w14:paraId="63604D0F"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64</w:t>
            </w:r>
          </w:p>
        </w:tc>
        <w:tc>
          <w:tcPr>
            <w:tcW w:w="2126" w:type="dxa"/>
            <w:shd w:val="clear" w:color="auto" w:fill="auto"/>
            <w:tcMar>
              <w:top w:w="15" w:type="dxa"/>
              <w:left w:w="15" w:type="dxa"/>
              <w:bottom w:w="0" w:type="dxa"/>
              <w:right w:w="15" w:type="dxa"/>
            </w:tcMar>
            <w:vAlign w:val="center"/>
            <w:hideMark/>
          </w:tcPr>
          <w:p w14:paraId="00791AC2"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5.9</w:t>
            </w:r>
          </w:p>
        </w:tc>
        <w:tc>
          <w:tcPr>
            <w:tcW w:w="1418" w:type="dxa"/>
            <w:shd w:val="clear" w:color="auto" w:fill="auto"/>
            <w:tcMar>
              <w:top w:w="15" w:type="dxa"/>
              <w:left w:w="15" w:type="dxa"/>
              <w:bottom w:w="0" w:type="dxa"/>
              <w:right w:w="15" w:type="dxa"/>
            </w:tcMar>
            <w:vAlign w:val="center"/>
            <w:hideMark/>
          </w:tcPr>
          <w:p w14:paraId="410443F1" w14:textId="255BC199"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&lt;</w:t>
            </w:r>
            <w:r w:rsidR="0082186B" w:rsidRPr="002B2B76">
              <w:rPr>
                <w:rFonts w:ascii="Book Antiqua" w:hAnsi="Book Antiqua"/>
                <w:noProof/>
              </w:rPr>
              <w:t xml:space="preserve"> 0</w:t>
            </w:r>
            <w:r w:rsidRPr="002B2B76">
              <w:rPr>
                <w:rFonts w:ascii="Book Antiqua" w:hAnsi="Book Antiqua"/>
                <w:noProof/>
              </w:rPr>
              <w:t>.001</w:t>
            </w:r>
          </w:p>
        </w:tc>
      </w:tr>
    </w:tbl>
    <w:p w14:paraId="3D462BF4" w14:textId="24A7CAAA" w:rsidR="007031AB" w:rsidRPr="002B2B76" w:rsidRDefault="00D36827" w:rsidP="002B2B76">
      <w:pPr>
        <w:widowControl w:val="0"/>
        <w:spacing w:line="360" w:lineRule="auto"/>
        <w:jc w:val="both"/>
        <w:textAlignment w:val="baseline"/>
        <w:rPr>
          <w:rFonts w:ascii="Book Antiqua" w:hAnsi="Book Antiqua"/>
          <w:iCs/>
        </w:rPr>
      </w:pPr>
      <w:r w:rsidRPr="002B2B76">
        <w:rPr>
          <w:rFonts w:ascii="Book Antiqua" w:hAnsi="Book Antiqua"/>
          <w:iCs/>
        </w:rPr>
        <w:t>ERFA: Endoscopic radiofrequency ablation.</w:t>
      </w:r>
    </w:p>
    <w:p w14:paraId="0F5E70A1" w14:textId="77777777" w:rsidR="00D36827" w:rsidRPr="002B2B76" w:rsidRDefault="00D36827" w:rsidP="002B2B76">
      <w:pPr>
        <w:widowControl w:val="0"/>
        <w:spacing w:line="360" w:lineRule="auto"/>
        <w:jc w:val="both"/>
        <w:textAlignment w:val="baseline"/>
        <w:rPr>
          <w:rFonts w:ascii="Book Antiqua" w:hAnsi="Book Antiqua"/>
          <w:b/>
        </w:rPr>
      </w:pPr>
    </w:p>
    <w:p w14:paraId="4569941A" w14:textId="5A5283B7" w:rsidR="00913322" w:rsidRPr="002B2B76" w:rsidRDefault="00913322" w:rsidP="002B2B76">
      <w:pPr>
        <w:widowControl w:val="0"/>
        <w:spacing w:line="360" w:lineRule="auto"/>
        <w:jc w:val="both"/>
        <w:textAlignment w:val="baseline"/>
        <w:rPr>
          <w:rFonts w:ascii="Book Antiqua" w:hAnsi="Book Antiqua"/>
          <w:b/>
        </w:rPr>
      </w:pPr>
      <w:r w:rsidRPr="002B2B76">
        <w:rPr>
          <w:rFonts w:ascii="Book Antiqua" w:hAnsi="Book Antiqua"/>
          <w:b/>
        </w:rPr>
        <w:t>Table</w:t>
      </w:r>
      <w:r w:rsidR="00435908" w:rsidRPr="002B2B76">
        <w:rPr>
          <w:rFonts w:ascii="Book Antiqua" w:hAnsi="Book Antiqua"/>
          <w:b/>
        </w:rPr>
        <w:t xml:space="preserve"> </w:t>
      </w:r>
      <w:r w:rsidR="003319B9" w:rsidRPr="002B2B76">
        <w:rPr>
          <w:rFonts w:ascii="Book Antiqua" w:hAnsi="Book Antiqua"/>
          <w:b/>
        </w:rPr>
        <w:t>4</w:t>
      </w:r>
      <w:r w:rsidR="00435908" w:rsidRPr="002B2B76">
        <w:rPr>
          <w:rFonts w:ascii="Book Antiqua" w:hAnsi="Book Antiqua"/>
          <w:b/>
        </w:rPr>
        <w:t xml:space="preserve"> </w:t>
      </w:r>
      <w:r w:rsidRPr="002B2B76">
        <w:rPr>
          <w:rFonts w:ascii="Book Antiqua" w:hAnsi="Book Antiqua"/>
          <w:b/>
        </w:rPr>
        <w:t>Pooled</w:t>
      </w:r>
      <w:r w:rsidR="00435908" w:rsidRPr="002B2B76">
        <w:rPr>
          <w:rFonts w:ascii="Book Antiqua" w:hAnsi="Book Antiqua"/>
          <w:b/>
        </w:rPr>
        <w:t xml:space="preserve"> </w:t>
      </w:r>
      <w:r w:rsidR="00486D18" w:rsidRPr="002B2B76">
        <w:rPr>
          <w:rFonts w:ascii="Book Antiqua" w:hAnsi="Book Antiqua"/>
          <w:b/>
        </w:rPr>
        <w:t xml:space="preserve">adverse event data among included </w:t>
      </w:r>
      <w:r w:rsidR="00A36848" w:rsidRPr="002B2B76">
        <w:rPr>
          <w:rFonts w:ascii="Book Antiqua" w:hAnsi="Book Antiqua"/>
          <w:b/>
        </w:rPr>
        <w:t>endoscopic radiofrequency ablation</w:t>
      </w:r>
      <w:r w:rsidR="00435908" w:rsidRPr="002B2B76">
        <w:rPr>
          <w:rFonts w:ascii="Book Antiqua" w:hAnsi="Book Antiqua"/>
          <w:b/>
        </w:rPr>
        <w:t xml:space="preserve"> </w:t>
      </w:r>
      <w:r w:rsidR="002B15A6" w:rsidRPr="002B2B76">
        <w:rPr>
          <w:rFonts w:ascii="Book Antiqua" w:hAnsi="Book Antiqua"/>
          <w:b/>
        </w:rPr>
        <w:t>studies</w:t>
      </w:r>
    </w:p>
    <w:tbl>
      <w:tblPr>
        <w:tblW w:w="1134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3828"/>
        <w:gridCol w:w="3260"/>
        <w:gridCol w:w="2410"/>
        <w:gridCol w:w="1842"/>
      </w:tblGrid>
      <w:tr w:rsidR="000F4A41" w:rsidRPr="002B2B76" w14:paraId="7348B3CE" w14:textId="77777777" w:rsidTr="00F92CC2">
        <w:trPr>
          <w:trHeight w:val="720"/>
        </w:trPr>
        <w:tc>
          <w:tcPr>
            <w:tcW w:w="3828"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720CA59F" w14:textId="03877D98"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 xml:space="preserve">Adverse </w:t>
            </w:r>
            <w:r w:rsidR="003B015B" w:rsidRPr="002B2B76">
              <w:rPr>
                <w:rFonts w:ascii="Book Antiqua" w:hAnsi="Book Antiqua"/>
                <w:b/>
                <w:noProof/>
              </w:rPr>
              <w:t>event</w:t>
            </w:r>
          </w:p>
        </w:tc>
        <w:tc>
          <w:tcPr>
            <w:tcW w:w="3260"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6A3AAC63" w14:textId="161B9952"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ERFA-</w:t>
            </w:r>
            <w:r w:rsidR="003B015B" w:rsidRPr="002B2B76">
              <w:rPr>
                <w:rFonts w:ascii="Book Antiqua" w:hAnsi="Book Antiqua"/>
                <w:b/>
                <w:noProof/>
              </w:rPr>
              <w:t xml:space="preserve">stent </w:t>
            </w:r>
            <w:r w:rsidRPr="002B2B76">
              <w:rPr>
                <w:rFonts w:ascii="Book Antiqua" w:hAnsi="Book Antiqua"/>
                <w:b/>
                <w:i/>
                <w:noProof/>
              </w:rPr>
              <w:t>n</w:t>
            </w:r>
            <w:r w:rsidRPr="002B2B76">
              <w:rPr>
                <w:rFonts w:ascii="Book Antiqua" w:hAnsi="Book Antiqua"/>
                <w:b/>
                <w:noProof/>
              </w:rPr>
              <w:t xml:space="preserve"> (%)</w:t>
            </w:r>
          </w:p>
        </w:tc>
        <w:tc>
          <w:tcPr>
            <w:tcW w:w="2410"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67F433E5" w14:textId="138695C5" w:rsidR="000F4A41" w:rsidRPr="002B2B76" w:rsidRDefault="000F4A41" w:rsidP="002B2B76">
            <w:pPr>
              <w:widowControl w:val="0"/>
              <w:spacing w:line="360" w:lineRule="auto"/>
              <w:jc w:val="both"/>
              <w:textAlignment w:val="baseline"/>
              <w:rPr>
                <w:rFonts w:ascii="Book Antiqua" w:hAnsi="Book Antiqua"/>
                <w:b/>
                <w:noProof/>
              </w:rPr>
            </w:pPr>
            <w:r w:rsidRPr="002B2B76">
              <w:rPr>
                <w:rFonts w:ascii="Book Antiqua" w:hAnsi="Book Antiqua"/>
                <w:b/>
                <w:noProof/>
              </w:rPr>
              <w:t xml:space="preserve">Stent </w:t>
            </w:r>
            <w:r w:rsidR="003B015B" w:rsidRPr="002B2B76">
              <w:rPr>
                <w:rFonts w:ascii="Book Antiqua" w:hAnsi="Book Antiqua"/>
                <w:b/>
                <w:noProof/>
              </w:rPr>
              <w:t>alone</w:t>
            </w:r>
            <w:r w:rsidRPr="002B2B76">
              <w:rPr>
                <w:rFonts w:ascii="Book Antiqua" w:hAnsi="Book Antiqua"/>
                <w:b/>
                <w:noProof/>
              </w:rPr>
              <w:br/>
            </w:r>
            <w:r w:rsidRPr="002B2B76">
              <w:rPr>
                <w:rFonts w:ascii="Book Antiqua" w:hAnsi="Book Antiqua"/>
                <w:b/>
                <w:i/>
                <w:noProof/>
              </w:rPr>
              <w:t>n</w:t>
            </w:r>
            <w:r w:rsidRPr="002B2B76">
              <w:rPr>
                <w:rFonts w:ascii="Book Antiqua" w:hAnsi="Book Antiqua"/>
                <w:b/>
                <w:noProof/>
              </w:rPr>
              <w:t xml:space="preserve"> (%)</w:t>
            </w:r>
          </w:p>
        </w:tc>
        <w:tc>
          <w:tcPr>
            <w:tcW w:w="1842" w:type="dxa"/>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center"/>
            <w:hideMark/>
          </w:tcPr>
          <w:p w14:paraId="1E77C18B" w14:textId="6F09826C" w:rsidR="000F4A41" w:rsidRPr="002B2B76" w:rsidRDefault="003B015B" w:rsidP="002B2B76">
            <w:pPr>
              <w:widowControl w:val="0"/>
              <w:spacing w:line="360" w:lineRule="auto"/>
              <w:jc w:val="both"/>
              <w:textAlignment w:val="baseline"/>
              <w:rPr>
                <w:rFonts w:ascii="Book Antiqua" w:hAnsi="Book Antiqua"/>
                <w:b/>
                <w:noProof/>
              </w:rPr>
            </w:pPr>
            <w:r w:rsidRPr="002B2B76">
              <w:rPr>
                <w:rFonts w:ascii="Book Antiqua" w:hAnsi="Book Antiqua"/>
                <w:b/>
                <w:i/>
                <w:noProof/>
              </w:rPr>
              <w:t>P</w:t>
            </w:r>
            <w:r w:rsidRPr="002B2B76">
              <w:rPr>
                <w:rFonts w:ascii="Book Antiqua" w:hAnsi="Book Antiqua"/>
                <w:b/>
                <w:noProof/>
              </w:rPr>
              <w:t xml:space="preserve"> </w:t>
            </w:r>
            <w:r w:rsidR="000F4A41" w:rsidRPr="002B2B76">
              <w:rPr>
                <w:rFonts w:ascii="Book Antiqua" w:hAnsi="Book Antiqua"/>
                <w:b/>
                <w:noProof/>
              </w:rPr>
              <w:t>value</w:t>
            </w:r>
          </w:p>
        </w:tc>
      </w:tr>
      <w:tr w:rsidR="000F4A41" w:rsidRPr="002B2B76" w14:paraId="4A194B00" w14:textId="77777777" w:rsidTr="00F92CC2">
        <w:trPr>
          <w:trHeight w:val="320"/>
        </w:trPr>
        <w:tc>
          <w:tcPr>
            <w:tcW w:w="3828" w:type="dxa"/>
            <w:tcBorders>
              <w:top w:val="single" w:sz="8" w:space="0" w:color="000000" w:themeColor="text1"/>
            </w:tcBorders>
            <w:shd w:val="clear" w:color="auto" w:fill="auto"/>
            <w:tcMar>
              <w:top w:w="15" w:type="dxa"/>
              <w:left w:w="15" w:type="dxa"/>
              <w:bottom w:w="0" w:type="dxa"/>
              <w:right w:w="15" w:type="dxa"/>
            </w:tcMar>
            <w:vAlign w:val="bottom"/>
            <w:hideMark/>
          </w:tcPr>
          <w:p w14:paraId="4726DC86" w14:textId="781235A3"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Biliary</w:t>
            </w:r>
            <w:r w:rsidR="005E1931" w:rsidRPr="002B2B76">
              <w:rPr>
                <w:rFonts w:ascii="Book Antiqua" w:hAnsi="Book Antiqua"/>
                <w:noProof/>
              </w:rPr>
              <w:t xml:space="preserve"> stent occlusion</w:t>
            </w:r>
          </w:p>
        </w:tc>
        <w:tc>
          <w:tcPr>
            <w:tcW w:w="3260" w:type="dxa"/>
            <w:tcBorders>
              <w:top w:val="single" w:sz="8" w:space="0" w:color="000000" w:themeColor="text1"/>
            </w:tcBorders>
            <w:shd w:val="clear" w:color="auto" w:fill="auto"/>
            <w:tcMar>
              <w:top w:w="15" w:type="dxa"/>
              <w:left w:w="15" w:type="dxa"/>
              <w:bottom w:w="0" w:type="dxa"/>
              <w:right w:w="15" w:type="dxa"/>
            </w:tcMar>
            <w:vAlign w:val="center"/>
            <w:hideMark/>
          </w:tcPr>
          <w:p w14:paraId="38E6CFBB"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34 (81.0)</w:t>
            </w:r>
          </w:p>
        </w:tc>
        <w:tc>
          <w:tcPr>
            <w:tcW w:w="2410" w:type="dxa"/>
            <w:tcBorders>
              <w:top w:val="single" w:sz="8" w:space="0" w:color="000000" w:themeColor="text1"/>
            </w:tcBorders>
            <w:shd w:val="clear" w:color="auto" w:fill="auto"/>
            <w:tcMar>
              <w:top w:w="15" w:type="dxa"/>
              <w:left w:w="15" w:type="dxa"/>
              <w:bottom w:w="0" w:type="dxa"/>
              <w:right w:w="15" w:type="dxa"/>
            </w:tcMar>
            <w:vAlign w:val="center"/>
            <w:hideMark/>
          </w:tcPr>
          <w:p w14:paraId="09BC049D"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31 (67.3)</w:t>
            </w:r>
          </w:p>
        </w:tc>
        <w:tc>
          <w:tcPr>
            <w:tcW w:w="1842" w:type="dxa"/>
            <w:tcBorders>
              <w:top w:val="single" w:sz="8" w:space="0" w:color="000000" w:themeColor="text1"/>
            </w:tcBorders>
            <w:shd w:val="clear" w:color="auto" w:fill="auto"/>
            <w:tcMar>
              <w:top w:w="15" w:type="dxa"/>
              <w:left w:w="15" w:type="dxa"/>
              <w:bottom w:w="0" w:type="dxa"/>
              <w:right w:w="15" w:type="dxa"/>
            </w:tcMar>
            <w:vAlign w:val="bottom"/>
            <w:hideMark/>
          </w:tcPr>
          <w:p w14:paraId="0D09C00C"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0.148</w:t>
            </w:r>
          </w:p>
        </w:tc>
      </w:tr>
      <w:tr w:rsidR="000F4A41" w:rsidRPr="002B2B76" w14:paraId="5E96272E" w14:textId="77777777" w:rsidTr="00F92CC2">
        <w:trPr>
          <w:trHeight w:val="320"/>
        </w:trPr>
        <w:tc>
          <w:tcPr>
            <w:tcW w:w="3828" w:type="dxa"/>
            <w:shd w:val="clear" w:color="auto" w:fill="auto"/>
            <w:tcMar>
              <w:top w:w="15" w:type="dxa"/>
              <w:left w:w="15" w:type="dxa"/>
              <w:bottom w:w="0" w:type="dxa"/>
              <w:right w:w="15" w:type="dxa"/>
            </w:tcMar>
            <w:vAlign w:val="bottom"/>
            <w:hideMark/>
          </w:tcPr>
          <w:p w14:paraId="475F1325"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Cholangitis</w:t>
            </w:r>
          </w:p>
        </w:tc>
        <w:tc>
          <w:tcPr>
            <w:tcW w:w="3260" w:type="dxa"/>
            <w:shd w:val="clear" w:color="auto" w:fill="auto"/>
            <w:tcMar>
              <w:top w:w="15" w:type="dxa"/>
              <w:left w:w="15" w:type="dxa"/>
              <w:bottom w:w="0" w:type="dxa"/>
              <w:right w:w="15" w:type="dxa"/>
            </w:tcMar>
            <w:vAlign w:val="center"/>
            <w:hideMark/>
          </w:tcPr>
          <w:p w14:paraId="256E4B9C"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27 (25.5)</w:t>
            </w:r>
          </w:p>
        </w:tc>
        <w:tc>
          <w:tcPr>
            <w:tcW w:w="2410" w:type="dxa"/>
            <w:shd w:val="clear" w:color="auto" w:fill="auto"/>
            <w:tcMar>
              <w:top w:w="15" w:type="dxa"/>
              <w:left w:w="15" w:type="dxa"/>
              <w:bottom w:w="0" w:type="dxa"/>
              <w:right w:w="15" w:type="dxa"/>
            </w:tcMar>
            <w:vAlign w:val="center"/>
            <w:hideMark/>
          </w:tcPr>
          <w:p w14:paraId="135758FF"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15 (19.0)</w:t>
            </w:r>
          </w:p>
        </w:tc>
        <w:tc>
          <w:tcPr>
            <w:tcW w:w="1842" w:type="dxa"/>
            <w:shd w:val="clear" w:color="auto" w:fill="auto"/>
            <w:tcMar>
              <w:top w:w="15" w:type="dxa"/>
              <w:left w:w="15" w:type="dxa"/>
              <w:bottom w:w="0" w:type="dxa"/>
              <w:right w:w="15" w:type="dxa"/>
            </w:tcMar>
            <w:vAlign w:val="bottom"/>
            <w:hideMark/>
          </w:tcPr>
          <w:p w14:paraId="18FDE064"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0.298</w:t>
            </w:r>
          </w:p>
        </w:tc>
      </w:tr>
      <w:tr w:rsidR="000F4A41" w:rsidRPr="002B2B76" w14:paraId="6A896986" w14:textId="77777777" w:rsidTr="00F92CC2">
        <w:trPr>
          <w:trHeight w:val="320"/>
        </w:trPr>
        <w:tc>
          <w:tcPr>
            <w:tcW w:w="3828" w:type="dxa"/>
            <w:shd w:val="clear" w:color="auto" w:fill="auto"/>
            <w:tcMar>
              <w:top w:w="15" w:type="dxa"/>
              <w:left w:w="15" w:type="dxa"/>
              <w:bottom w:w="0" w:type="dxa"/>
              <w:right w:w="15" w:type="dxa"/>
            </w:tcMar>
            <w:vAlign w:val="bottom"/>
            <w:hideMark/>
          </w:tcPr>
          <w:p w14:paraId="4169FB29"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Cholecystitis</w:t>
            </w:r>
          </w:p>
        </w:tc>
        <w:tc>
          <w:tcPr>
            <w:tcW w:w="3260" w:type="dxa"/>
            <w:shd w:val="clear" w:color="auto" w:fill="auto"/>
            <w:tcMar>
              <w:top w:w="15" w:type="dxa"/>
              <w:left w:w="15" w:type="dxa"/>
              <w:bottom w:w="0" w:type="dxa"/>
              <w:right w:w="15" w:type="dxa"/>
            </w:tcMar>
            <w:vAlign w:val="center"/>
            <w:hideMark/>
          </w:tcPr>
          <w:p w14:paraId="19D51981" w14:textId="47330A45" w:rsidR="000F4A41" w:rsidRPr="002B2B76" w:rsidRDefault="008B6025" w:rsidP="002B2B76">
            <w:pPr>
              <w:widowControl w:val="0"/>
              <w:spacing w:line="360" w:lineRule="auto"/>
              <w:jc w:val="both"/>
              <w:textAlignment w:val="baseline"/>
              <w:rPr>
                <w:rFonts w:ascii="Book Antiqua" w:hAnsi="Book Antiqua"/>
                <w:noProof/>
              </w:rPr>
            </w:pPr>
            <w:r w:rsidRPr="002B2B76">
              <w:rPr>
                <w:rFonts w:ascii="Book Antiqua" w:hAnsi="Book Antiqua"/>
                <w:noProof/>
              </w:rPr>
              <w:t>8 (12.5</w:t>
            </w:r>
            <w:r w:rsidR="000F4A41" w:rsidRPr="002B2B76">
              <w:rPr>
                <w:rFonts w:ascii="Book Antiqua" w:hAnsi="Book Antiqua"/>
                <w:noProof/>
              </w:rPr>
              <w:t>)</w:t>
            </w:r>
          </w:p>
        </w:tc>
        <w:tc>
          <w:tcPr>
            <w:tcW w:w="2410" w:type="dxa"/>
            <w:shd w:val="clear" w:color="auto" w:fill="auto"/>
            <w:tcMar>
              <w:top w:w="15" w:type="dxa"/>
              <w:left w:w="15" w:type="dxa"/>
              <w:bottom w:w="0" w:type="dxa"/>
              <w:right w:w="15" w:type="dxa"/>
            </w:tcMar>
            <w:vAlign w:val="center"/>
            <w:hideMark/>
          </w:tcPr>
          <w:p w14:paraId="1F4039E4" w14:textId="4EB6EE64" w:rsidR="000F4A41" w:rsidRPr="002B2B76" w:rsidRDefault="008B6025" w:rsidP="002B2B76">
            <w:pPr>
              <w:widowControl w:val="0"/>
              <w:spacing w:line="360" w:lineRule="auto"/>
              <w:jc w:val="both"/>
              <w:textAlignment w:val="baseline"/>
              <w:rPr>
                <w:rFonts w:ascii="Book Antiqua" w:hAnsi="Book Antiqua"/>
                <w:noProof/>
              </w:rPr>
            </w:pPr>
            <w:r w:rsidRPr="002B2B76">
              <w:rPr>
                <w:rFonts w:ascii="Book Antiqua" w:hAnsi="Book Antiqua"/>
                <w:noProof/>
              </w:rPr>
              <w:t>0 (0</w:t>
            </w:r>
            <w:r w:rsidR="000F4A41" w:rsidRPr="002B2B76">
              <w:rPr>
                <w:rFonts w:ascii="Book Antiqua" w:hAnsi="Book Antiqua"/>
                <w:noProof/>
              </w:rPr>
              <w:t>)</w:t>
            </w:r>
          </w:p>
        </w:tc>
        <w:tc>
          <w:tcPr>
            <w:tcW w:w="1842" w:type="dxa"/>
            <w:shd w:val="clear" w:color="auto" w:fill="auto"/>
            <w:tcMar>
              <w:top w:w="15" w:type="dxa"/>
              <w:left w:w="15" w:type="dxa"/>
              <w:bottom w:w="0" w:type="dxa"/>
              <w:right w:w="15" w:type="dxa"/>
            </w:tcMar>
            <w:vAlign w:val="bottom"/>
            <w:hideMark/>
          </w:tcPr>
          <w:p w14:paraId="7DF99300"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0.010</w:t>
            </w:r>
          </w:p>
        </w:tc>
      </w:tr>
      <w:tr w:rsidR="000F4A41" w:rsidRPr="002B2B76" w14:paraId="115678FC" w14:textId="77777777" w:rsidTr="00F92CC2">
        <w:trPr>
          <w:trHeight w:val="320"/>
        </w:trPr>
        <w:tc>
          <w:tcPr>
            <w:tcW w:w="3828" w:type="dxa"/>
            <w:shd w:val="clear" w:color="auto" w:fill="auto"/>
            <w:tcMar>
              <w:top w:w="15" w:type="dxa"/>
              <w:left w:w="15" w:type="dxa"/>
              <w:bottom w:w="0" w:type="dxa"/>
              <w:right w:w="15" w:type="dxa"/>
            </w:tcMar>
            <w:vAlign w:val="bottom"/>
            <w:hideMark/>
          </w:tcPr>
          <w:p w14:paraId="34A223B4"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Pancreatitis</w:t>
            </w:r>
          </w:p>
        </w:tc>
        <w:tc>
          <w:tcPr>
            <w:tcW w:w="3260" w:type="dxa"/>
            <w:shd w:val="clear" w:color="auto" w:fill="auto"/>
            <w:tcMar>
              <w:top w:w="15" w:type="dxa"/>
              <w:left w:w="15" w:type="dxa"/>
              <w:bottom w:w="0" w:type="dxa"/>
              <w:right w:w="15" w:type="dxa"/>
            </w:tcMar>
            <w:vAlign w:val="center"/>
            <w:hideMark/>
          </w:tcPr>
          <w:p w14:paraId="4B408B0E" w14:textId="6C98DDD3" w:rsidR="000F4A41" w:rsidRPr="002B2B76" w:rsidRDefault="008B6025" w:rsidP="002B2B76">
            <w:pPr>
              <w:widowControl w:val="0"/>
              <w:spacing w:line="360" w:lineRule="auto"/>
              <w:jc w:val="both"/>
              <w:textAlignment w:val="baseline"/>
              <w:rPr>
                <w:rFonts w:ascii="Book Antiqua" w:hAnsi="Book Antiqua"/>
                <w:noProof/>
              </w:rPr>
            </w:pPr>
            <w:r w:rsidRPr="002B2B76">
              <w:rPr>
                <w:rFonts w:ascii="Book Antiqua" w:hAnsi="Book Antiqua"/>
                <w:noProof/>
              </w:rPr>
              <w:t>4 (4.2</w:t>
            </w:r>
            <w:r w:rsidR="000F4A41" w:rsidRPr="002B2B76">
              <w:rPr>
                <w:rFonts w:ascii="Book Antiqua" w:hAnsi="Book Antiqua"/>
                <w:noProof/>
              </w:rPr>
              <w:t>)</w:t>
            </w:r>
          </w:p>
        </w:tc>
        <w:tc>
          <w:tcPr>
            <w:tcW w:w="2410" w:type="dxa"/>
            <w:shd w:val="clear" w:color="auto" w:fill="auto"/>
            <w:tcMar>
              <w:top w:w="15" w:type="dxa"/>
              <w:left w:w="15" w:type="dxa"/>
              <w:bottom w:w="0" w:type="dxa"/>
              <w:right w:w="15" w:type="dxa"/>
            </w:tcMar>
            <w:vAlign w:val="bottom"/>
            <w:hideMark/>
          </w:tcPr>
          <w:p w14:paraId="062369B0" w14:textId="7A94B7EF" w:rsidR="000F4A41" w:rsidRPr="002B2B76" w:rsidRDefault="008B6025" w:rsidP="002B2B76">
            <w:pPr>
              <w:widowControl w:val="0"/>
              <w:spacing w:line="360" w:lineRule="auto"/>
              <w:jc w:val="both"/>
              <w:textAlignment w:val="baseline"/>
              <w:rPr>
                <w:rFonts w:ascii="Book Antiqua" w:hAnsi="Book Antiqua"/>
                <w:noProof/>
              </w:rPr>
            </w:pPr>
            <w:r w:rsidRPr="002B2B76">
              <w:rPr>
                <w:rFonts w:ascii="Book Antiqua" w:hAnsi="Book Antiqua"/>
                <w:noProof/>
              </w:rPr>
              <w:t>3 (4.7</w:t>
            </w:r>
            <w:r w:rsidR="000F4A41" w:rsidRPr="002B2B76">
              <w:rPr>
                <w:rFonts w:ascii="Book Antiqua" w:hAnsi="Book Antiqua"/>
                <w:noProof/>
              </w:rPr>
              <w:t>)</w:t>
            </w:r>
          </w:p>
        </w:tc>
        <w:tc>
          <w:tcPr>
            <w:tcW w:w="1842" w:type="dxa"/>
            <w:shd w:val="clear" w:color="auto" w:fill="auto"/>
            <w:tcMar>
              <w:top w:w="15" w:type="dxa"/>
              <w:left w:w="15" w:type="dxa"/>
              <w:bottom w:w="0" w:type="dxa"/>
              <w:right w:w="15" w:type="dxa"/>
            </w:tcMar>
            <w:vAlign w:val="bottom"/>
            <w:hideMark/>
          </w:tcPr>
          <w:p w14:paraId="179A3100"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0.875</w:t>
            </w:r>
          </w:p>
        </w:tc>
      </w:tr>
      <w:tr w:rsidR="000F4A41" w:rsidRPr="002B2B76" w14:paraId="75C45B4E" w14:textId="77777777" w:rsidTr="00F92CC2">
        <w:trPr>
          <w:trHeight w:val="340"/>
        </w:trPr>
        <w:tc>
          <w:tcPr>
            <w:tcW w:w="3828" w:type="dxa"/>
            <w:shd w:val="clear" w:color="auto" w:fill="auto"/>
            <w:tcMar>
              <w:top w:w="15" w:type="dxa"/>
              <w:left w:w="15" w:type="dxa"/>
              <w:bottom w:w="0" w:type="dxa"/>
              <w:right w:w="15" w:type="dxa"/>
            </w:tcMar>
            <w:vAlign w:val="bottom"/>
            <w:hideMark/>
          </w:tcPr>
          <w:p w14:paraId="3D6C26ED"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Hemobilia/Bleeding</w:t>
            </w:r>
          </w:p>
        </w:tc>
        <w:tc>
          <w:tcPr>
            <w:tcW w:w="3260" w:type="dxa"/>
            <w:shd w:val="clear" w:color="auto" w:fill="auto"/>
            <w:tcMar>
              <w:top w:w="15" w:type="dxa"/>
              <w:left w:w="15" w:type="dxa"/>
              <w:bottom w:w="0" w:type="dxa"/>
              <w:right w:w="15" w:type="dxa"/>
            </w:tcMar>
            <w:vAlign w:val="bottom"/>
            <w:hideMark/>
          </w:tcPr>
          <w:p w14:paraId="791E2198" w14:textId="183F2837" w:rsidR="000F4A41" w:rsidRPr="002B2B76" w:rsidRDefault="008B6025" w:rsidP="002B2B76">
            <w:pPr>
              <w:widowControl w:val="0"/>
              <w:spacing w:line="360" w:lineRule="auto"/>
              <w:jc w:val="both"/>
              <w:textAlignment w:val="baseline"/>
              <w:rPr>
                <w:rFonts w:ascii="Book Antiqua" w:hAnsi="Book Antiqua"/>
                <w:noProof/>
              </w:rPr>
            </w:pPr>
            <w:r w:rsidRPr="002B2B76">
              <w:rPr>
                <w:rFonts w:ascii="Book Antiqua" w:hAnsi="Book Antiqua"/>
                <w:noProof/>
              </w:rPr>
              <w:t>1</w:t>
            </w:r>
            <w:r w:rsidR="00C479F2" w:rsidRPr="002B2B76">
              <w:rPr>
                <w:rFonts w:ascii="Book Antiqua" w:hAnsi="Book Antiqua"/>
                <w:noProof/>
              </w:rPr>
              <w:t xml:space="preserve"> </w:t>
            </w:r>
            <w:r w:rsidRPr="002B2B76">
              <w:rPr>
                <w:rFonts w:ascii="Book Antiqua" w:hAnsi="Book Antiqua"/>
                <w:noProof/>
              </w:rPr>
              <w:t>(1.5</w:t>
            </w:r>
            <w:r w:rsidR="000F4A41" w:rsidRPr="002B2B76">
              <w:rPr>
                <w:rFonts w:ascii="Book Antiqua" w:hAnsi="Book Antiqua"/>
                <w:noProof/>
              </w:rPr>
              <w:t>)</w:t>
            </w:r>
          </w:p>
        </w:tc>
        <w:tc>
          <w:tcPr>
            <w:tcW w:w="2410" w:type="dxa"/>
            <w:shd w:val="clear" w:color="auto" w:fill="auto"/>
            <w:tcMar>
              <w:top w:w="15" w:type="dxa"/>
              <w:left w:w="15" w:type="dxa"/>
              <w:bottom w:w="0" w:type="dxa"/>
              <w:right w:w="15" w:type="dxa"/>
            </w:tcMar>
            <w:vAlign w:val="bottom"/>
            <w:hideMark/>
          </w:tcPr>
          <w:p w14:paraId="13FBB9B6" w14:textId="3CD3E790" w:rsidR="000F4A41" w:rsidRPr="002B2B76" w:rsidRDefault="008B6025" w:rsidP="002B2B76">
            <w:pPr>
              <w:widowControl w:val="0"/>
              <w:spacing w:line="360" w:lineRule="auto"/>
              <w:jc w:val="both"/>
              <w:textAlignment w:val="baseline"/>
              <w:rPr>
                <w:rFonts w:ascii="Book Antiqua" w:hAnsi="Book Antiqua"/>
                <w:noProof/>
              </w:rPr>
            </w:pPr>
            <w:r w:rsidRPr="002B2B76">
              <w:rPr>
                <w:rFonts w:ascii="Book Antiqua" w:hAnsi="Book Antiqua"/>
                <w:noProof/>
              </w:rPr>
              <w:t>1 (1.5</w:t>
            </w:r>
            <w:r w:rsidR="000F4A41" w:rsidRPr="002B2B76">
              <w:rPr>
                <w:rFonts w:ascii="Book Antiqua" w:hAnsi="Book Antiqua"/>
                <w:noProof/>
              </w:rPr>
              <w:t>)</w:t>
            </w:r>
          </w:p>
        </w:tc>
        <w:tc>
          <w:tcPr>
            <w:tcW w:w="1842" w:type="dxa"/>
            <w:shd w:val="clear" w:color="auto" w:fill="auto"/>
            <w:tcMar>
              <w:top w:w="15" w:type="dxa"/>
              <w:left w:w="15" w:type="dxa"/>
              <w:bottom w:w="0" w:type="dxa"/>
              <w:right w:w="15" w:type="dxa"/>
            </w:tcMar>
            <w:vAlign w:val="bottom"/>
            <w:hideMark/>
          </w:tcPr>
          <w:p w14:paraId="3B102767" w14:textId="77777777" w:rsidR="000F4A41" w:rsidRPr="002B2B76" w:rsidRDefault="000F4A41" w:rsidP="002B2B76">
            <w:pPr>
              <w:widowControl w:val="0"/>
              <w:spacing w:line="360" w:lineRule="auto"/>
              <w:jc w:val="both"/>
              <w:textAlignment w:val="baseline"/>
              <w:rPr>
                <w:rFonts w:ascii="Book Antiqua" w:hAnsi="Book Antiqua"/>
                <w:noProof/>
              </w:rPr>
            </w:pPr>
            <w:r w:rsidRPr="002B2B76">
              <w:rPr>
                <w:rFonts w:ascii="Book Antiqua" w:hAnsi="Book Antiqua"/>
                <w:noProof/>
              </w:rPr>
              <w:t>1.000</w:t>
            </w:r>
          </w:p>
        </w:tc>
      </w:tr>
    </w:tbl>
    <w:p w14:paraId="6D05CB4E" w14:textId="77777777" w:rsidR="008E6D9C" w:rsidRPr="002B2B76" w:rsidRDefault="008E6D9C" w:rsidP="002B2B76">
      <w:pPr>
        <w:widowControl w:val="0"/>
        <w:spacing w:line="360" w:lineRule="auto"/>
        <w:jc w:val="both"/>
        <w:textAlignment w:val="baseline"/>
        <w:rPr>
          <w:rFonts w:ascii="Book Antiqua" w:hAnsi="Book Antiqua"/>
          <w:iCs/>
        </w:rPr>
      </w:pPr>
      <w:r w:rsidRPr="002B2B76">
        <w:rPr>
          <w:rFonts w:ascii="Book Antiqua" w:hAnsi="Book Antiqua"/>
          <w:iCs/>
        </w:rPr>
        <w:t>ERFA: Endoscopic radiofrequency ablation.</w:t>
      </w:r>
    </w:p>
    <w:p w14:paraId="7E638754" w14:textId="0C7F6CD6" w:rsidR="00913322" w:rsidRPr="002B2B76" w:rsidRDefault="00913322" w:rsidP="002B2B76">
      <w:pPr>
        <w:widowControl w:val="0"/>
        <w:spacing w:line="360" w:lineRule="auto"/>
        <w:jc w:val="both"/>
        <w:textAlignment w:val="baseline"/>
        <w:rPr>
          <w:rFonts w:ascii="Book Antiqua" w:hAnsi="Book Antiqua"/>
        </w:rPr>
      </w:pPr>
    </w:p>
    <w:p w14:paraId="4B4B9235" w14:textId="77777777" w:rsidR="00913322" w:rsidRPr="002B2B76" w:rsidRDefault="00913322" w:rsidP="002B2B76">
      <w:pPr>
        <w:widowControl w:val="0"/>
        <w:spacing w:line="360" w:lineRule="auto"/>
        <w:jc w:val="both"/>
        <w:textAlignment w:val="baseline"/>
        <w:rPr>
          <w:rFonts w:ascii="Book Antiqua" w:hAnsi="Book Antiqua"/>
        </w:rPr>
      </w:pPr>
    </w:p>
    <w:p w14:paraId="02F34C51" w14:textId="77777777" w:rsidR="00406EC6" w:rsidRPr="002B2B76" w:rsidRDefault="00406EC6" w:rsidP="002B2B76">
      <w:pPr>
        <w:spacing w:line="360" w:lineRule="auto"/>
        <w:jc w:val="both"/>
        <w:rPr>
          <w:rFonts w:ascii="Book Antiqua" w:hAnsi="Book Antiqua"/>
          <w:b/>
          <w:color w:val="000000"/>
        </w:rPr>
      </w:pPr>
      <w:r w:rsidRPr="002B2B76">
        <w:rPr>
          <w:rFonts w:ascii="Book Antiqua" w:hAnsi="Book Antiqua"/>
          <w:b/>
          <w:color w:val="000000"/>
        </w:rPr>
        <w:br w:type="page"/>
      </w:r>
    </w:p>
    <w:p w14:paraId="1E4CA5AD" w14:textId="06BBB2AF" w:rsidR="000F4A41" w:rsidRDefault="00913322" w:rsidP="002B2B76">
      <w:pPr>
        <w:widowControl w:val="0"/>
        <w:spacing w:line="360" w:lineRule="auto"/>
        <w:jc w:val="both"/>
        <w:rPr>
          <w:rFonts w:ascii="Book Antiqua" w:hAnsi="Book Antiqua"/>
          <w:b/>
          <w:color w:val="000000"/>
        </w:rPr>
      </w:pPr>
      <w:r w:rsidRPr="002B2B76">
        <w:rPr>
          <w:rFonts w:ascii="Book Antiqua" w:hAnsi="Book Antiqua"/>
          <w:b/>
          <w:color w:val="000000"/>
        </w:rPr>
        <w:lastRenderedPageBreak/>
        <w:t>Table</w:t>
      </w:r>
      <w:r w:rsidR="00435908" w:rsidRPr="002B2B76">
        <w:rPr>
          <w:rFonts w:ascii="Book Antiqua" w:hAnsi="Book Antiqua"/>
          <w:b/>
          <w:color w:val="000000"/>
        </w:rPr>
        <w:t xml:space="preserve"> </w:t>
      </w:r>
      <w:r w:rsidR="008A739E" w:rsidRPr="002B2B76">
        <w:rPr>
          <w:rFonts w:ascii="Book Antiqua" w:hAnsi="Book Antiqua"/>
          <w:b/>
          <w:color w:val="000000"/>
        </w:rPr>
        <w:t>5</w:t>
      </w:r>
      <w:r w:rsidR="00435908" w:rsidRPr="002B2B76">
        <w:rPr>
          <w:rFonts w:ascii="Book Antiqua" w:hAnsi="Book Antiqua"/>
          <w:b/>
          <w:color w:val="000000"/>
        </w:rPr>
        <w:t xml:space="preserve"> </w:t>
      </w:r>
      <w:r w:rsidRPr="002B2B76">
        <w:rPr>
          <w:rFonts w:ascii="Book Antiqua" w:hAnsi="Book Antiqua"/>
          <w:b/>
          <w:color w:val="000000"/>
        </w:rPr>
        <w:t>Demographics,</w:t>
      </w:r>
      <w:r w:rsidR="00C96DDB" w:rsidRPr="002B2B76">
        <w:rPr>
          <w:rFonts w:ascii="Book Antiqua" w:hAnsi="Book Antiqua"/>
          <w:b/>
          <w:color w:val="000000"/>
        </w:rPr>
        <w:t xml:space="preserve"> procedural, and survival outcomes </w:t>
      </w:r>
      <w:r w:rsidRPr="002B2B76">
        <w:rPr>
          <w:rFonts w:ascii="Book Antiqua" w:hAnsi="Book Antiqua"/>
          <w:b/>
          <w:color w:val="000000"/>
        </w:rPr>
        <w:t>of</w:t>
      </w:r>
      <w:r w:rsidR="00435908" w:rsidRPr="002B2B76">
        <w:rPr>
          <w:rFonts w:ascii="Book Antiqua" w:hAnsi="Book Antiqua"/>
          <w:b/>
          <w:color w:val="000000"/>
        </w:rPr>
        <w:t xml:space="preserve"> </w:t>
      </w:r>
      <w:r w:rsidR="008A739E" w:rsidRPr="002B2B76">
        <w:rPr>
          <w:rFonts w:ascii="Book Antiqua" w:hAnsi="Book Antiqua"/>
          <w:b/>
          <w:color w:val="000000"/>
        </w:rPr>
        <w:t>endoscopic radiofrequency ablation</w:t>
      </w:r>
      <w:r w:rsidR="00435908" w:rsidRPr="002B2B76">
        <w:rPr>
          <w:rFonts w:ascii="Book Antiqua" w:hAnsi="Book Antiqua"/>
          <w:b/>
          <w:color w:val="000000"/>
        </w:rPr>
        <w:t xml:space="preserve"> </w:t>
      </w:r>
      <w:r w:rsidRPr="002B2B76">
        <w:rPr>
          <w:rFonts w:ascii="Book Antiqua" w:hAnsi="Book Antiqua"/>
          <w:b/>
          <w:i/>
          <w:color w:val="000000"/>
        </w:rPr>
        <w:t>vs</w:t>
      </w:r>
      <w:r w:rsidR="00435908" w:rsidRPr="002B2B76">
        <w:rPr>
          <w:rFonts w:ascii="Book Antiqua" w:hAnsi="Book Antiqua"/>
          <w:b/>
          <w:color w:val="000000"/>
        </w:rPr>
        <w:t xml:space="preserve"> </w:t>
      </w:r>
      <w:r w:rsidR="008A739E" w:rsidRPr="002B2B76">
        <w:rPr>
          <w:rFonts w:ascii="Book Antiqua" w:hAnsi="Book Antiqua"/>
          <w:b/>
          <w:color w:val="000000"/>
        </w:rPr>
        <w:t>photodynamic therapy</w:t>
      </w:r>
    </w:p>
    <w:tbl>
      <w:tblPr>
        <w:tblW w:w="18860" w:type="dxa"/>
        <w:tblLook w:val="04A0" w:firstRow="1" w:lastRow="0" w:firstColumn="1" w:lastColumn="0" w:noHBand="0" w:noVBand="1"/>
      </w:tblPr>
      <w:tblGrid>
        <w:gridCol w:w="3150"/>
        <w:gridCol w:w="2283"/>
        <w:gridCol w:w="2324"/>
        <w:gridCol w:w="944"/>
        <w:gridCol w:w="1138"/>
        <w:gridCol w:w="1762"/>
        <w:gridCol w:w="2324"/>
        <w:gridCol w:w="948"/>
        <w:gridCol w:w="948"/>
        <w:gridCol w:w="3039"/>
      </w:tblGrid>
      <w:tr w:rsidR="00AA38F0" w:rsidRPr="00AA38F0" w14:paraId="203EC53A" w14:textId="77777777" w:rsidTr="00AA38F0">
        <w:trPr>
          <w:trHeight w:val="320"/>
        </w:trPr>
        <w:tc>
          <w:tcPr>
            <w:tcW w:w="3217" w:type="dxa"/>
            <w:vMerge w:val="restart"/>
            <w:tcBorders>
              <w:top w:val="single" w:sz="4" w:space="0" w:color="auto"/>
              <w:left w:val="nil"/>
              <w:bottom w:val="single" w:sz="8" w:space="0" w:color="000000"/>
              <w:right w:val="nil"/>
            </w:tcBorders>
            <w:shd w:val="clear" w:color="auto" w:fill="auto"/>
            <w:vAlign w:val="center"/>
            <w:hideMark/>
          </w:tcPr>
          <w:p w14:paraId="282F6597" w14:textId="744BE956" w:rsidR="00AA38F0" w:rsidRPr="00AA38F0" w:rsidRDefault="00AA38F0" w:rsidP="00AA38F0">
            <w:pPr>
              <w:jc w:val="center"/>
              <w:rPr>
                <w:rFonts w:ascii="Book Antiqua" w:eastAsia="等线" w:hAnsi="Book Antiqua" w:cs="宋体"/>
                <w:b/>
                <w:bCs/>
                <w:color w:val="000000"/>
                <w:lang w:eastAsia="zh-CN"/>
              </w:rPr>
            </w:pPr>
          </w:p>
        </w:tc>
        <w:tc>
          <w:tcPr>
            <w:tcW w:w="15643" w:type="dxa"/>
            <w:gridSpan w:val="9"/>
            <w:tcBorders>
              <w:top w:val="single" w:sz="4" w:space="0" w:color="auto"/>
              <w:left w:val="nil"/>
              <w:bottom w:val="single" w:sz="8" w:space="0" w:color="000000"/>
              <w:right w:val="nil"/>
            </w:tcBorders>
            <w:shd w:val="clear" w:color="auto" w:fill="auto"/>
            <w:vAlign w:val="center"/>
            <w:hideMark/>
          </w:tcPr>
          <w:p w14:paraId="3D592720" w14:textId="77777777" w:rsidR="00AA38F0" w:rsidRPr="00AA38F0" w:rsidRDefault="00AA38F0" w:rsidP="00AA38F0">
            <w:pPr>
              <w:rPr>
                <w:rFonts w:ascii="Book Antiqua" w:eastAsia="等线" w:hAnsi="Book Antiqua" w:cs="宋体"/>
                <w:b/>
                <w:bCs/>
                <w:color w:val="000000"/>
                <w:lang w:eastAsia="zh-CN"/>
              </w:rPr>
            </w:pPr>
            <w:r w:rsidRPr="00AA38F0">
              <w:rPr>
                <w:rFonts w:ascii="Book Antiqua" w:eastAsia="等线" w:hAnsi="Book Antiqua" w:cs="宋体"/>
                <w:b/>
                <w:bCs/>
                <w:color w:val="000000"/>
                <w:lang w:eastAsia="zh-CN"/>
              </w:rPr>
              <w:t>Demographic data</w:t>
            </w:r>
          </w:p>
        </w:tc>
      </w:tr>
      <w:tr w:rsidR="00AA38F0" w:rsidRPr="00AA38F0" w14:paraId="54912335" w14:textId="77777777" w:rsidTr="00AA38F0">
        <w:trPr>
          <w:trHeight w:val="390"/>
        </w:trPr>
        <w:tc>
          <w:tcPr>
            <w:tcW w:w="3217" w:type="dxa"/>
            <w:vMerge/>
            <w:tcBorders>
              <w:top w:val="single" w:sz="4" w:space="0" w:color="auto"/>
              <w:left w:val="nil"/>
              <w:bottom w:val="single" w:sz="8" w:space="0" w:color="000000"/>
              <w:right w:val="nil"/>
            </w:tcBorders>
            <w:vAlign w:val="center"/>
            <w:hideMark/>
          </w:tcPr>
          <w:p w14:paraId="23210A4E" w14:textId="77777777" w:rsidR="00AA38F0" w:rsidRPr="00AA38F0" w:rsidRDefault="00AA38F0" w:rsidP="00AA38F0">
            <w:pPr>
              <w:rPr>
                <w:rFonts w:ascii="Book Antiqua" w:eastAsia="等线" w:hAnsi="Book Antiqua" w:cs="宋体"/>
                <w:b/>
                <w:bCs/>
                <w:color w:val="000000"/>
                <w:lang w:eastAsia="zh-CN"/>
              </w:rPr>
            </w:pPr>
          </w:p>
        </w:tc>
        <w:tc>
          <w:tcPr>
            <w:tcW w:w="6688" w:type="dxa"/>
            <w:gridSpan w:val="4"/>
            <w:tcBorders>
              <w:top w:val="single" w:sz="8" w:space="0" w:color="000000"/>
              <w:left w:val="nil"/>
              <w:bottom w:val="single" w:sz="8" w:space="0" w:color="auto"/>
              <w:right w:val="nil"/>
            </w:tcBorders>
            <w:shd w:val="clear" w:color="auto" w:fill="auto"/>
            <w:vAlign w:val="center"/>
            <w:hideMark/>
          </w:tcPr>
          <w:p w14:paraId="459509B5" w14:textId="77777777" w:rsidR="00AA38F0" w:rsidRPr="00AA38F0" w:rsidRDefault="00AA38F0" w:rsidP="00AA38F0">
            <w:pPr>
              <w:jc w:val="both"/>
              <w:rPr>
                <w:rFonts w:ascii="Book Antiqua" w:eastAsia="等线" w:hAnsi="Book Antiqua" w:cs="宋体"/>
                <w:b/>
                <w:bCs/>
                <w:color w:val="000000"/>
                <w:lang w:eastAsia="zh-CN"/>
              </w:rPr>
            </w:pPr>
            <w:r w:rsidRPr="00AA38F0">
              <w:rPr>
                <w:rFonts w:ascii="Book Antiqua" w:eastAsia="等线" w:hAnsi="Book Antiqua" w:cs="宋体"/>
                <w:b/>
                <w:bCs/>
                <w:color w:val="000000"/>
                <w:lang w:eastAsia="zh-CN"/>
              </w:rPr>
              <w:t xml:space="preserve">Strand </w:t>
            </w:r>
            <w:r w:rsidRPr="00AA38F0">
              <w:rPr>
                <w:rFonts w:ascii="Book Antiqua" w:eastAsia="等线" w:hAnsi="Book Antiqua" w:cs="宋体"/>
                <w:b/>
                <w:bCs/>
                <w:i/>
                <w:iCs/>
                <w:color w:val="000000"/>
                <w:lang w:eastAsia="zh-CN"/>
              </w:rPr>
              <w:t>et al</w:t>
            </w:r>
            <w:r w:rsidRPr="00AA38F0">
              <w:rPr>
                <w:rFonts w:ascii="Book Antiqua" w:eastAsia="等线" w:hAnsi="Book Antiqua" w:cs="宋体"/>
                <w:b/>
                <w:bCs/>
                <w:color w:val="000000"/>
                <w:vertAlign w:val="superscript"/>
                <w:lang w:eastAsia="zh-CN"/>
              </w:rPr>
              <w:t>[13]</w:t>
            </w:r>
            <w:r w:rsidRPr="00AA38F0">
              <w:rPr>
                <w:rFonts w:ascii="Book Antiqua" w:eastAsia="等线" w:hAnsi="Book Antiqua" w:cs="宋体"/>
                <w:b/>
                <w:bCs/>
                <w:color w:val="000000"/>
                <w:lang w:eastAsia="zh-CN"/>
              </w:rPr>
              <w:t>, 2014</w:t>
            </w:r>
          </w:p>
        </w:tc>
        <w:tc>
          <w:tcPr>
            <w:tcW w:w="5843" w:type="dxa"/>
            <w:gridSpan w:val="4"/>
            <w:tcBorders>
              <w:top w:val="single" w:sz="8" w:space="0" w:color="000000"/>
              <w:left w:val="nil"/>
              <w:bottom w:val="single" w:sz="8" w:space="0" w:color="auto"/>
              <w:right w:val="nil"/>
            </w:tcBorders>
            <w:shd w:val="clear" w:color="auto" w:fill="auto"/>
            <w:vAlign w:val="center"/>
            <w:hideMark/>
          </w:tcPr>
          <w:p w14:paraId="01A24783" w14:textId="77777777" w:rsidR="00AA38F0" w:rsidRPr="00AA38F0" w:rsidRDefault="00AA38F0" w:rsidP="00AA38F0">
            <w:pPr>
              <w:jc w:val="both"/>
              <w:rPr>
                <w:rFonts w:ascii="Book Antiqua" w:eastAsia="等线" w:hAnsi="Book Antiqua" w:cs="宋体"/>
                <w:b/>
                <w:bCs/>
                <w:color w:val="000000"/>
                <w:lang w:eastAsia="zh-CN"/>
              </w:rPr>
            </w:pPr>
            <w:r w:rsidRPr="00AA38F0">
              <w:rPr>
                <w:rFonts w:ascii="Book Antiqua" w:eastAsia="等线" w:hAnsi="Book Antiqua" w:cs="宋体"/>
                <w:b/>
                <w:bCs/>
                <w:color w:val="000000"/>
                <w:lang w:eastAsia="zh-CN"/>
              </w:rPr>
              <w:t xml:space="preserve">Schmidt </w:t>
            </w:r>
            <w:r w:rsidRPr="00AA38F0">
              <w:rPr>
                <w:rFonts w:ascii="Book Antiqua" w:eastAsia="等线" w:hAnsi="Book Antiqua" w:cs="宋体"/>
                <w:b/>
                <w:bCs/>
                <w:i/>
                <w:iCs/>
                <w:color w:val="000000"/>
                <w:lang w:eastAsia="zh-CN"/>
              </w:rPr>
              <w:t>et al</w:t>
            </w:r>
            <w:r w:rsidRPr="00AA38F0">
              <w:rPr>
                <w:rFonts w:ascii="Book Antiqua" w:eastAsia="等线" w:hAnsi="Book Antiqua" w:cs="宋体"/>
                <w:b/>
                <w:bCs/>
                <w:color w:val="000000"/>
                <w:vertAlign w:val="superscript"/>
                <w:lang w:eastAsia="zh-CN"/>
              </w:rPr>
              <w:t>[15]</w:t>
            </w:r>
            <w:r w:rsidRPr="00AA38F0">
              <w:rPr>
                <w:rFonts w:ascii="Book Antiqua" w:eastAsia="等线" w:hAnsi="Book Antiqua" w:cs="宋体"/>
                <w:b/>
                <w:bCs/>
                <w:color w:val="000000"/>
                <w:lang w:eastAsia="zh-CN"/>
              </w:rPr>
              <w:t>, 2016</w:t>
            </w:r>
          </w:p>
        </w:tc>
        <w:tc>
          <w:tcPr>
            <w:tcW w:w="3112" w:type="dxa"/>
            <w:tcBorders>
              <w:top w:val="nil"/>
              <w:left w:val="nil"/>
              <w:bottom w:val="single" w:sz="8" w:space="0" w:color="auto"/>
              <w:right w:val="nil"/>
            </w:tcBorders>
            <w:shd w:val="clear" w:color="auto" w:fill="auto"/>
            <w:vAlign w:val="center"/>
            <w:hideMark/>
          </w:tcPr>
          <w:p w14:paraId="499E2F80" w14:textId="77777777" w:rsidR="00AA38F0" w:rsidRPr="00AA38F0" w:rsidRDefault="00AA38F0" w:rsidP="00AA38F0">
            <w:pPr>
              <w:jc w:val="both"/>
              <w:rPr>
                <w:rFonts w:ascii="Book Antiqua" w:eastAsia="等线" w:hAnsi="Book Antiqua" w:cs="宋体"/>
                <w:b/>
                <w:bCs/>
                <w:color w:val="000000"/>
                <w:lang w:eastAsia="zh-CN"/>
              </w:rPr>
            </w:pPr>
            <w:r w:rsidRPr="00AA38F0">
              <w:rPr>
                <w:rFonts w:ascii="Book Antiqua" w:eastAsia="等线" w:hAnsi="Book Antiqua" w:cs="宋体"/>
                <w:b/>
                <w:bCs/>
                <w:color w:val="000000"/>
                <w:lang w:eastAsia="zh-CN"/>
              </w:rPr>
              <w:t xml:space="preserve">Gao </w:t>
            </w:r>
            <w:r w:rsidRPr="00AA38F0">
              <w:rPr>
                <w:rFonts w:ascii="Book Antiqua" w:eastAsia="等线" w:hAnsi="Book Antiqua" w:cs="宋体"/>
                <w:b/>
                <w:bCs/>
                <w:i/>
                <w:iCs/>
                <w:color w:val="000000"/>
                <w:lang w:eastAsia="zh-CN"/>
              </w:rPr>
              <w:t>et al</w:t>
            </w:r>
            <w:r w:rsidRPr="00AA38F0">
              <w:rPr>
                <w:rFonts w:ascii="Book Antiqua" w:eastAsia="等线" w:hAnsi="Book Antiqua" w:cs="宋体"/>
                <w:b/>
                <w:bCs/>
                <w:color w:val="000000"/>
                <w:vertAlign w:val="superscript"/>
                <w:lang w:eastAsia="zh-CN"/>
              </w:rPr>
              <w:t>[14]</w:t>
            </w:r>
            <w:r w:rsidRPr="00AA38F0">
              <w:rPr>
                <w:rFonts w:ascii="Book Antiqua" w:eastAsia="等线" w:hAnsi="Book Antiqua" w:cs="宋体"/>
                <w:b/>
                <w:bCs/>
                <w:color w:val="000000"/>
                <w:lang w:eastAsia="zh-CN"/>
              </w:rPr>
              <w:t>, 2018</w:t>
            </w:r>
          </w:p>
        </w:tc>
      </w:tr>
      <w:tr w:rsidR="00AA38F0" w:rsidRPr="00AA38F0" w14:paraId="72DD8B24" w14:textId="77777777" w:rsidTr="00AA38F0">
        <w:trPr>
          <w:trHeight w:val="620"/>
        </w:trPr>
        <w:tc>
          <w:tcPr>
            <w:tcW w:w="3217" w:type="dxa"/>
            <w:vMerge w:val="restart"/>
            <w:tcBorders>
              <w:top w:val="nil"/>
              <w:left w:val="nil"/>
              <w:bottom w:val="nil"/>
              <w:right w:val="nil"/>
            </w:tcBorders>
            <w:shd w:val="clear" w:color="auto" w:fill="auto"/>
            <w:vAlign w:val="center"/>
            <w:hideMark/>
          </w:tcPr>
          <w:p w14:paraId="5F00882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Number of patients</w:t>
            </w:r>
          </w:p>
        </w:tc>
        <w:tc>
          <w:tcPr>
            <w:tcW w:w="2323" w:type="dxa"/>
            <w:tcBorders>
              <w:top w:val="nil"/>
              <w:left w:val="nil"/>
              <w:bottom w:val="nil"/>
              <w:right w:val="nil"/>
            </w:tcBorders>
            <w:shd w:val="clear" w:color="auto" w:fill="auto"/>
            <w:vAlign w:val="center"/>
            <w:hideMark/>
          </w:tcPr>
          <w:p w14:paraId="327479E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single" w:sz="8" w:space="0" w:color="auto"/>
              <w:left w:val="nil"/>
              <w:bottom w:val="nil"/>
              <w:right w:val="nil"/>
            </w:tcBorders>
            <w:shd w:val="clear" w:color="auto" w:fill="auto"/>
            <w:vAlign w:val="center"/>
            <w:hideMark/>
          </w:tcPr>
          <w:p w14:paraId="3975EAD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16</w:t>
            </w:r>
          </w:p>
        </w:tc>
        <w:tc>
          <w:tcPr>
            <w:tcW w:w="1160" w:type="dxa"/>
            <w:vMerge w:val="restart"/>
            <w:tcBorders>
              <w:top w:val="nil"/>
              <w:left w:val="nil"/>
              <w:bottom w:val="nil"/>
              <w:right w:val="nil"/>
            </w:tcBorders>
            <w:shd w:val="clear" w:color="auto" w:fill="auto"/>
            <w:vAlign w:val="center"/>
            <w:hideMark/>
          </w:tcPr>
          <w:p w14:paraId="7BBFE67D"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0.1</w:t>
            </w:r>
          </w:p>
        </w:tc>
        <w:tc>
          <w:tcPr>
            <w:tcW w:w="1779" w:type="dxa"/>
            <w:tcBorders>
              <w:top w:val="nil"/>
              <w:left w:val="nil"/>
              <w:bottom w:val="nil"/>
              <w:right w:val="nil"/>
            </w:tcBorders>
            <w:shd w:val="clear" w:color="auto" w:fill="auto"/>
            <w:vAlign w:val="center"/>
            <w:hideMark/>
          </w:tcPr>
          <w:p w14:paraId="0BFA512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single" w:sz="8" w:space="0" w:color="auto"/>
              <w:left w:val="nil"/>
              <w:bottom w:val="nil"/>
              <w:right w:val="nil"/>
            </w:tcBorders>
            <w:shd w:val="clear" w:color="auto" w:fill="auto"/>
            <w:vAlign w:val="center"/>
            <w:hideMark/>
          </w:tcPr>
          <w:p w14:paraId="1D0930A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14</w:t>
            </w:r>
          </w:p>
        </w:tc>
        <w:tc>
          <w:tcPr>
            <w:tcW w:w="963" w:type="dxa"/>
            <w:vMerge w:val="restart"/>
            <w:tcBorders>
              <w:top w:val="nil"/>
              <w:left w:val="nil"/>
              <w:bottom w:val="nil"/>
              <w:right w:val="nil"/>
            </w:tcBorders>
            <w:shd w:val="clear" w:color="auto" w:fill="auto"/>
            <w:vAlign w:val="center"/>
            <w:hideMark/>
          </w:tcPr>
          <w:p w14:paraId="049C091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tcBorders>
              <w:top w:val="nil"/>
              <w:left w:val="nil"/>
              <w:bottom w:val="nil"/>
              <w:right w:val="nil"/>
            </w:tcBorders>
            <w:shd w:val="clear" w:color="auto" w:fill="auto"/>
            <w:vAlign w:val="center"/>
            <w:hideMark/>
          </w:tcPr>
          <w:p w14:paraId="7115F82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5BA5B1B4" w14:textId="77777777" w:rsidTr="00AA38F0">
        <w:trPr>
          <w:trHeight w:val="310"/>
        </w:trPr>
        <w:tc>
          <w:tcPr>
            <w:tcW w:w="3217" w:type="dxa"/>
            <w:vMerge/>
            <w:tcBorders>
              <w:top w:val="nil"/>
              <w:left w:val="nil"/>
              <w:bottom w:val="nil"/>
              <w:right w:val="nil"/>
            </w:tcBorders>
            <w:vAlign w:val="center"/>
            <w:hideMark/>
          </w:tcPr>
          <w:p w14:paraId="382FCCE7"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1CD4984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22E1C36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32</w:t>
            </w:r>
          </w:p>
        </w:tc>
        <w:tc>
          <w:tcPr>
            <w:tcW w:w="1160" w:type="dxa"/>
            <w:vMerge/>
            <w:tcBorders>
              <w:top w:val="nil"/>
              <w:left w:val="nil"/>
              <w:bottom w:val="nil"/>
              <w:right w:val="nil"/>
            </w:tcBorders>
            <w:vAlign w:val="center"/>
            <w:hideMark/>
          </w:tcPr>
          <w:p w14:paraId="4A119BA2"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208C7A8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4846783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20</w:t>
            </w:r>
          </w:p>
        </w:tc>
        <w:tc>
          <w:tcPr>
            <w:tcW w:w="963" w:type="dxa"/>
            <w:vMerge/>
            <w:tcBorders>
              <w:top w:val="nil"/>
              <w:left w:val="nil"/>
              <w:bottom w:val="nil"/>
              <w:right w:val="nil"/>
            </w:tcBorders>
            <w:vAlign w:val="center"/>
            <w:hideMark/>
          </w:tcPr>
          <w:p w14:paraId="527EE5FE" w14:textId="77777777" w:rsidR="00AA38F0" w:rsidRPr="00AA38F0" w:rsidRDefault="00AA38F0" w:rsidP="00AA38F0">
            <w:pPr>
              <w:rPr>
                <w:rFonts w:ascii="Book Antiqua" w:eastAsia="等线" w:hAnsi="Book Antiqua" w:cs="宋体"/>
                <w:color w:val="000000"/>
                <w:lang w:eastAsia="zh-CN"/>
              </w:rPr>
            </w:pPr>
          </w:p>
        </w:tc>
        <w:tc>
          <w:tcPr>
            <w:tcW w:w="3112" w:type="dxa"/>
            <w:tcBorders>
              <w:top w:val="nil"/>
              <w:left w:val="nil"/>
              <w:bottom w:val="nil"/>
              <w:right w:val="nil"/>
            </w:tcBorders>
            <w:shd w:val="clear" w:color="auto" w:fill="auto"/>
            <w:vAlign w:val="center"/>
            <w:hideMark/>
          </w:tcPr>
          <w:p w14:paraId="694A1F7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1314EB9A" w14:textId="77777777" w:rsidTr="00AA38F0">
        <w:trPr>
          <w:trHeight w:val="310"/>
        </w:trPr>
        <w:tc>
          <w:tcPr>
            <w:tcW w:w="3217" w:type="dxa"/>
            <w:vMerge w:val="restart"/>
            <w:tcBorders>
              <w:top w:val="nil"/>
              <w:left w:val="nil"/>
              <w:bottom w:val="nil"/>
              <w:right w:val="nil"/>
            </w:tcBorders>
            <w:shd w:val="clear" w:color="auto" w:fill="auto"/>
            <w:vAlign w:val="center"/>
            <w:hideMark/>
          </w:tcPr>
          <w:p w14:paraId="7E9F3D4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Gender (male)</w:t>
            </w:r>
          </w:p>
        </w:tc>
        <w:tc>
          <w:tcPr>
            <w:tcW w:w="2323" w:type="dxa"/>
            <w:tcBorders>
              <w:top w:val="nil"/>
              <w:left w:val="nil"/>
              <w:bottom w:val="nil"/>
              <w:right w:val="nil"/>
            </w:tcBorders>
            <w:shd w:val="clear" w:color="auto" w:fill="auto"/>
            <w:vAlign w:val="center"/>
            <w:hideMark/>
          </w:tcPr>
          <w:p w14:paraId="3DFF96E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114DE7E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10</w:t>
            </w:r>
          </w:p>
        </w:tc>
        <w:tc>
          <w:tcPr>
            <w:tcW w:w="1160" w:type="dxa"/>
            <w:vMerge w:val="restart"/>
            <w:tcBorders>
              <w:top w:val="nil"/>
              <w:left w:val="nil"/>
              <w:bottom w:val="nil"/>
              <w:right w:val="nil"/>
            </w:tcBorders>
            <w:shd w:val="clear" w:color="auto" w:fill="auto"/>
            <w:vAlign w:val="center"/>
            <w:hideMark/>
          </w:tcPr>
          <w:p w14:paraId="74C7432A"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1.0</w:t>
            </w:r>
          </w:p>
        </w:tc>
        <w:tc>
          <w:tcPr>
            <w:tcW w:w="1779" w:type="dxa"/>
            <w:tcBorders>
              <w:top w:val="nil"/>
              <w:left w:val="nil"/>
              <w:bottom w:val="nil"/>
              <w:right w:val="nil"/>
            </w:tcBorders>
            <w:shd w:val="clear" w:color="auto" w:fill="auto"/>
            <w:vAlign w:val="center"/>
            <w:hideMark/>
          </w:tcPr>
          <w:p w14:paraId="1B689AD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170827C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8</w:t>
            </w:r>
          </w:p>
        </w:tc>
        <w:tc>
          <w:tcPr>
            <w:tcW w:w="963" w:type="dxa"/>
            <w:vMerge w:val="restart"/>
            <w:tcBorders>
              <w:top w:val="nil"/>
              <w:left w:val="nil"/>
              <w:bottom w:val="nil"/>
              <w:right w:val="nil"/>
            </w:tcBorders>
            <w:shd w:val="clear" w:color="auto" w:fill="auto"/>
            <w:vAlign w:val="center"/>
            <w:hideMark/>
          </w:tcPr>
          <w:p w14:paraId="2EEBE88C"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0.1</w:t>
            </w:r>
          </w:p>
        </w:tc>
        <w:tc>
          <w:tcPr>
            <w:tcW w:w="3112" w:type="dxa"/>
            <w:tcBorders>
              <w:top w:val="nil"/>
              <w:left w:val="nil"/>
              <w:bottom w:val="nil"/>
              <w:right w:val="nil"/>
            </w:tcBorders>
            <w:shd w:val="clear" w:color="auto" w:fill="auto"/>
            <w:vAlign w:val="center"/>
            <w:hideMark/>
          </w:tcPr>
          <w:p w14:paraId="2B450D1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5BC9A7FA" w14:textId="77777777" w:rsidTr="00AA38F0">
        <w:trPr>
          <w:trHeight w:val="310"/>
        </w:trPr>
        <w:tc>
          <w:tcPr>
            <w:tcW w:w="3217" w:type="dxa"/>
            <w:vMerge/>
            <w:tcBorders>
              <w:top w:val="nil"/>
              <w:left w:val="nil"/>
              <w:bottom w:val="nil"/>
              <w:right w:val="nil"/>
            </w:tcBorders>
            <w:vAlign w:val="center"/>
            <w:hideMark/>
          </w:tcPr>
          <w:p w14:paraId="249F3329"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0A7A78E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177DC51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19</w:t>
            </w:r>
          </w:p>
        </w:tc>
        <w:tc>
          <w:tcPr>
            <w:tcW w:w="1160" w:type="dxa"/>
            <w:vMerge/>
            <w:tcBorders>
              <w:top w:val="nil"/>
              <w:left w:val="nil"/>
              <w:bottom w:val="nil"/>
              <w:right w:val="nil"/>
            </w:tcBorders>
            <w:vAlign w:val="center"/>
            <w:hideMark/>
          </w:tcPr>
          <w:p w14:paraId="4EFE9E2E"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1907259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423A451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w:t>
            </w:r>
          </w:p>
        </w:tc>
        <w:tc>
          <w:tcPr>
            <w:tcW w:w="963" w:type="dxa"/>
            <w:vMerge/>
            <w:tcBorders>
              <w:top w:val="nil"/>
              <w:left w:val="nil"/>
              <w:bottom w:val="nil"/>
              <w:right w:val="nil"/>
            </w:tcBorders>
            <w:vAlign w:val="center"/>
            <w:hideMark/>
          </w:tcPr>
          <w:p w14:paraId="5079230D" w14:textId="77777777" w:rsidR="00AA38F0" w:rsidRPr="00AA38F0" w:rsidRDefault="00AA38F0" w:rsidP="00AA38F0">
            <w:pPr>
              <w:rPr>
                <w:rFonts w:ascii="Book Antiqua" w:eastAsia="等线" w:hAnsi="Book Antiqua" w:cs="宋体"/>
                <w:i/>
                <w:iCs/>
                <w:color w:val="000000"/>
                <w:lang w:eastAsia="zh-CN"/>
              </w:rPr>
            </w:pPr>
          </w:p>
        </w:tc>
        <w:tc>
          <w:tcPr>
            <w:tcW w:w="3112" w:type="dxa"/>
            <w:tcBorders>
              <w:top w:val="nil"/>
              <w:left w:val="nil"/>
              <w:bottom w:val="nil"/>
              <w:right w:val="nil"/>
            </w:tcBorders>
            <w:shd w:val="clear" w:color="auto" w:fill="auto"/>
            <w:vAlign w:val="center"/>
            <w:hideMark/>
          </w:tcPr>
          <w:p w14:paraId="52427D3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45535315" w14:textId="77777777" w:rsidTr="00AA38F0">
        <w:trPr>
          <w:trHeight w:val="620"/>
        </w:trPr>
        <w:tc>
          <w:tcPr>
            <w:tcW w:w="3217" w:type="dxa"/>
            <w:vMerge w:val="restart"/>
            <w:tcBorders>
              <w:top w:val="nil"/>
              <w:left w:val="nil"/>
              <w:bottom w:val="nil"/>
              <w:right w:val="nil"/>
            </w:tcBorders>
            <w:shd w:val="clear" w:color="auto" w:fill="auto"/>
            <w:vAlign w:val="center"/>
            <w:hideMark/>
          </w:tcPr>
          <w:p w14:paraId="623E003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Age (mean, yr)</w:t>
            </w:r>
          </w:p>
        </w:tc>
        <w:tc>
          <w:tcPr>
            <w:tcW w:w="2323" w:type="dxa"/>
            <w:tcBorders>
              <w:top w:val="nil"/>
              <w:left w:val="nil"/>
              <w:bottom w:val="nil"/>
              <w:right w:val="nil"/>
            </w:tcBorders>
            <w:shd w:val="clear" w:color="auto" w:fill="auto"/>
            <w:vAlign w:val="center"/>
            <w:hideMark/>
          </w:tcPr>
          <w:p w14:paraId="7F9BAC2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122924E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64.3 ± 11.9</w:t>
            </w:r>
          </w:p>
        </w:tc>
        <w:tc>
          <w:tcPr>
            <w:tcW w:w="1160" w:type="dxa"/>
            <w:vMerge w:val="restart"/>
            <w:tcBorders>
              <w:top w:val="nil"/>
              <w:left w:val="nil"/>
              <w:bottom w:val="nil"/>
              <w:right w:val="nil"/>
            </w:tcBorders>
            <w:shd w:val="clear" w:color="auto" w:fill="auto"/>
            <w:vAlign w:val="center"/>
            <w:hideMark/>
          </w:tcPr>
          <w:p w14:paraId="4F794A6B"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0.1</w:t>
            </w:r>
          </w:p>
        </w:tc>
        <w:tc>
          <w:tcPr>
            <w:tcW w:w="1779" w:type="dxa"/>
            <w:tcBorders>
              <w:top w:val="nil"/>
              <w:left w:val="nil"/>
              <w:bottom w:val="nil"/>
              <w:right w:val="nil"/>
            </w:tcBorders>
            <w:shd w:val="clear" w:color="auto" w:fill="auto"/>
            <w:vAlign w:val="center"/>
            <w:hideMark/>
          </w:tcPr>
          <w:p w14:paraId="7B28D3E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6856D18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73 ± 9</w:t>
            </w:r>
          </w:p>
        </w:tc>
        <w:tc>
          <w:tcPr>
            <w:tcW w:w="963" w:type="dxa"/>
            <w:vMerge w:val="restart"/>
            <w:tcBorders>
              <w:top w:val="nil"/>
              <w:left w:val="nil"/>
              <w:bottom w:val="nil"/>
              <w:right w:val="nil"/>
            </w:tcBorders>
            <w:shd w:val="clear" w:color="auto" w:fill="auto"/>
            <w:vAlign w:val="center"/>
            <w:hideMark/>
          </w:tcPr>
          <w:p w14:paraId="65B155A6"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0.2</w:t>
            </w:r>
          </w:p>
        </w:tc>
        <w:tc>
          <w:tcPr>
            <w:tcW w:w="3112" w:type="dxa"/>
            <w:tcBorders>
              <w:top w:val="nil"/>
              <w:left w:val="nil"/>
              <w:bottom w:val="nil"/>
              <w:right w:val="nil"/>
            </w:tcBorders>
            <w:shd w:val="clear" w:color="auto" w:fill="auto"/>
            <w:vAlign w:val="center"/>
            <w:hideMark/>
          </w:tcPr>
          <w:p w14:paraId="5F2FBC2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6E4B5C27" w14:textId="77777777" w:rsidTr="00AA38F0">
        <w:trPr>
          <w:trHeight w:val="310"/>
        </w:trPr>
        <w:tc>
          <w:tcPr>
            <w:tcW w:w="3217" w:type="dxa"/>
            <w:vMerge/>
            <w:tcBorders>
              <w:top w:val="nil"/>
              <w:left w:val="nil"/>
              <w:bottom w:val="nil"/>
              <w:right w:val="nil"/>
            </w:tcBorders>
            <w:vAlign w:val="center"/>
            <w:hideMark/>
          </w:tcPr>
          <w:p w14:paraId="28A717B5"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2D4554B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57D0DCA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69.5 ± 13.6</w:t>
            </w:r>
          </w:p>
        </w:tc>
        <w:tc>
          <w:tcPr>
            <w:tcW w:w="1160" w:type="dxa"/>
            <w:vMerge/>
            <w:tcBorders>
              <w:top w:val="nil"/>
              <w:left w:val="nil"/>
              <w:bottom w:val="nil"/>
              <w:right w:val="nil"/>
            </w:tcBorders>
            <w:vAlign w:val="center"/>
            <w:hideMark/>
          </w:tcPr>
          <w:p w14:paraId="02AD0401"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427F42F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2739358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70 ± 12</w:t>
            </w:r>
          </w:p>
        </w:tc>
        <w:tc>
          <w:tcPr>
            <w:tcW w:w="963" w:type="dxa"/>
            <w:vMerge/>
            <w:tcBorders>
              <w:top w:val="nil"/>
              <w:left w:val="nil"/>
              <w:bottom w:val="nil"/>
              <w:right w:val="nil"/>
            </w:tcBorders>
            <w:vAlign w:val="center"/>
            <w:hideMark/>
          </w:tcPr>
          <w:p w14:paraId="58C7828A" w14:textId="77777777" w:rsidR="00AA38F0" w:rsidRPr="00AA38F0" w:rsidRDefault="00AA38F0" w:rsidP="00AA38F0">
            <w:pPr>
              <w:rPr>
                <w:rFonts w:ascii="Book Antiqua" w:eastAsia="等线" w:hAnsi="Book Antiqua" w:cs="宋体"/>
                <w:i/>
                <w:iCs/>
                <w:color w:val="000000"/>
                <w:lang w:eastAsia="zh-CN"/>
              </w:rPr>
            </w:pPr>
          </w:p>
        </w:tc>
        <w:tc>
          <w:tcPr>
            <w:tcW w:w="3112" w:type="dxa"/>
            <w:tcBorders>
              <w:top w:val="nil"/>
              <w:left w:val="nil"/>
              <w:bottom w:val="nil"/>
              <w:right w:val="nil"/>
            </w:tcBorders>
            <w:shd w:val="clear" w:color="auto" w:fill="auto"/>
            <w:vAlign w:val="center"/>
            <w:hideMark/>
          </w:tcPr>
          <w:p w14:paraId="78E7C3B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23EB450C" w14:textId="77777777" w:rsidTr="00AA38F0">
        <w:trPr>
          <w:trHeight w:val="930"/>
        </w:trPr>
        <w:tc>
          <w:tcPr>
            <w:tcW w:w="3217" w:type="dxa"/>
            <w:vMerge w:val="restart"/>
            <w:tcBorders>
              <w:top w:val="nil"/>
              <w:left w:val="nil"/>
              <w:bottom w:val="nil"/>
              <w:right w:val="nil"/>
            </w:tcBorders>
            <w:shd w:val="clear" w:color="auto" w:fill="auto"/>
            <w:vAlign w:val="center"/>
            <w:hideMark/>
          </w:tcPr>
          <w:p w14:paraId="5C1B31F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Number of treatments</w:t>
            </w:r>
          </w:p>
        </w:tc>
        <w:tc>
          <w:tcPr>
            <w:tcW w:w="2323" w:type="dxa"/>
            <w:tcBorders>
              <w:top w:val="nil"/>
              <w:left w:val="nil"/>
              <w:bottom w:val="nil"/>
              <w:right w:val="nil"/>
            </w:tcBorders>
            <w:shd w:val="clear" w:color="auto" w:fill="auto"/>
            <w:vAlign w:val="center"/>
            <w:hideMark/>
          </w:tcPr>
          <w:p w14:paraId="1A57A21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2EF17D3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28 (mean: 1.2)</w:t>
            </w:r>
          </w:p>
        </w:tc>
        <w:tc>
          <w:tcPr>
            <w:tcW w:w="1160" w:type="dxa"/>
            <w:vMerge w:val="restart"/>
            <w:tcBorders>
              <w:top w:val="nil"/>
              <w:left w:val="nil"/>
              <w:bottom w:val="nil"/>
              <w:right w:val="nil"/>
            </w:tcBorders>
            <w:shd w:val="clear" w:color="auto" w:fill="auto"/>
            <w:vAlign w:val="center"/>
            <w:hideMark/>
          </w:tcPr>
          <w:p w14:paraId="015E2178"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0.02</w:t>
            </w:r>
          </w:p>
        </w:tc>
        <w:tc>
          <w:tcPr>
            <w:tcW w:w="1779" w:type="dxa"/>
            <w:tcBorders>
              <w:top w:val="nil"/>
              <w:left w:val="nil"/>
              <w:bottom w:val="nil"/>
              <w:right w:val="nil"/>
            </w:tcBorders>
            <w:shd w:val="clear" w:color="auto" w:fill="auto"/>
            <w:vAlign w:val="center"/>
            <w:hideMark/>
          </w:tcPr>
          <w:p w14:paraId="1336B4B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34BE915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31</w:t>
            </w:r>
          </w:p>
        </w:tc>
        <w:tc>
          <w:tcPr>
            <w:tcW w:w="963" w:type="dxa"/>
            <w:vMerge w:val="restart"/>
            <w:tcBorders>
              <w:top w:val="nil"/>
              <w:left w:val="nil"/>
              <w:bottom w:val="nil"/>
              <w:right w:val="nil"/>
            </w:tcBorders>
            <w:shd w:val="clear" w:color="auto" w:fill="auto"/>
            <w:vAlign w:val="center"/>
            <w:hideMark/>
          </w:tcPr>
          <w:p w14:paraId="0DDA8DF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tcBorders>
              <w:top w:val="nil"/>
              <w:left w:val="nil"/>
              <w:bottom w:val="nil"/>
              <w:right w:val="nil"/>
            </w:tcBorders>
            <w:shd w:val="clear" w:color="auto" w:fill="auto"/>
            <w:vAlign w:val="center"/>
            <w:hideMark/>
          </w:tcPr>
          <w:p w14:paraId="1483EB6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70A1EA21" w14:textId="77777777" w:rsidTr="00AA38F0">
        <w:trPr>
          <w:trHeight w:val="310"/>
        </w:trPr>
        <w:tc>
          <w:tcPr>
            <w:tcW w:w="3217" w:type="dxa"/>
            <w:vMerge/>
            <w:tcBorders>
              <w:top w:val="nil"/>
              <w:left w:val="nil"/>
              <w:bottom w:val="nil"/>
              <w:right w:val="nil"/>
            </w:tcBorders>
            <w:vAlign w:val="center"/>
            <w:hideMark/>
          </w:tcPr>
          <w:p w14:paraId="13C49F09"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7915EAE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58E1A52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60 (mean: 2.1)</w:t>
            </w:r>
          </w:p>
        </w:tc>
        <w:tc>
          <w:tcPr>
            <w:tcW w:w="1160" w:type="dxa"/>
            <w:vMerge/>
            <w:tcBorders>
              <w:top w:val="nil"/>
              <w:left w:val="nil"/>
              <w:bottom w:val="nil"/>
              <w:right w:val="nil"/>
            </w:tcBorders>
            <w:vAlign w:val="center"/>
            <w:hideMark/>
          </w:tcPr>
          <w:p w14:paraId="638A9E51"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57E863A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094358B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36</w:t>
            </w:r>
          </w:p>
        </w:tc>
        <w:tc>
          <w:tcPr>
            <w:tcW w:w="963" w:type="dxa"/>
            <w:vMerge/>
            <w:tcBorders>
              <w:top w:val="nil"/>
              <w:left w:val="nil"/>
              <w:bottom w:val="nil"/>
              <w:right w:val="nil"/>
            </w:tcBorders>
            <w:vAlign w:val="center"/>
            <w:hideMark/>
          </w:tcPr>
          <w:p w14:paraId="77AFC2B7" w14:textId="77777777" w:rsidR="00AA38F0" w:rsidRPr="00AA38F0" w:rsidRDefault="00AA38F0" w:rsidP="00AA38F0">
            <w:pPr>
              <w:rPr>
                <w:rFonts w:ascii="Book Antiqua" w:eastAsia="等线" w:hAnsi="Book Antiqua" w:cs="宋体"/>
                <w:color w:val="000000"/>
                <w:lang w:eastAsia="zh-CN"/>
              </w:rPr>
            </w:pPr>
          </w:p>
        </w:tc>
        <w:tc>
          <w:tcPr>
            <w:tcW w:w="3112" w:type="dxa"/>
            <w:tcBorders>
              <w:top w:val="nil"/>
              <w:left w:val="nil"/>
              <w:bottom w:val="nil"/>
              <w:right w:val="nil"/>
            </w:tcBorders>
            <w:shd w:val="clear" w:color="auto" w:fill="auto"/>
            <w:vAlign w:val="center"/>
            <w:hideMark/>
          </w:tcPr>
          <w:p w14:paraId="2CCDDCF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6A06092E" w14:textId="77777777" w:rsidTr="00AA38F0">
        <w:trPr>
          <w:trHeight w:val="620"/>
        </w:trPr>
        <w:tc>
          <w:tcPr>
            <w:tcW w:w="3217" w:type="dxa"/>
            <w:vMerge w:val="restart"/>
            <w:tcBorders>
              <w:top w:val="nil"/>
              <w:left w:val="nil"/>
              <w:bottom w:val="nil"/>
              <w:right w:val="nil"/>
            </w:tcBorders>
            <w:shd w:val="clear" w:color="auto" w:fill="auto"/>
            <w:vAlign w:val="center"/>
            <w:hideMark/>
          </w:tcPr>
          <w:p w14:paraId="0E9FF95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Median survival (month)</w:t>
            </w:r>
          </w:p>
        </w:tc>
        <w:tc>
          <w:tcPr>
            <w:tcW w:w="2323" w:type="dxa"/>
            <w:tcBorders>
              <w:top w:val="nil"/>
              <w:left w:val="nil"/>
              <w:bottom w:val="nil"/>
              <w:right w:val="nil"/>
            </w:tcBorders>
            <w:shd w:val="clear" w:color="auto" w:fill="auto"/>
            <w:vAlign w:val="center"/>
            <w:hideMark/>
          </w:tcPr>
          <w:p w14:paraId="2A2E248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473CFEC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9.6</w:t>
            </w:r>
          </w:p>
        </w:tc>
        <w:tc>
          <w:tcPr>
            <w:tcW w:w="1160" w:type="dxa"/>
            <w:vMerge w:val="restart"/>
            <w:tcBorders>
              <w:top w:val="nil"/>
              <w:left w:val="nil"/>
              <w:bottom w:val="nil"/>
              <w:right w:val="nil"/>
            </w:tcBorders>
            <w:shd w:val="clear" w:color="auto" w:fill="auto"/>
            <w:vAlign w:val="center"/>
            <w:hideMark/>
          </w:tcPr>
          <w:p w14:paraId="0A07E68D"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0.8</w:t>
            </w:r>
          </w:p>
        </w:tc>
        <w:tc>
          <w:tcPr>
            <w:tcW w:w="1779" w:type="dxa"/>
            <w:tcBorders>
              <w:top w:val="nil"/>
              <w:left w:val="nil"/>
              <w:bottom w:val="nil"/>
              <w:right w:val="nil"/>
            </w:tcBorders>
            <w:shd w:val="clear" w:color="auto" w:fill="auto"/>
            <w:vAlign w:val="center"/>
            <w:hideMark/>
          </w:tcPr>
          <w:p w14:paraId="6C246E2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4CA30AE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val="restart"/>
            <w:tcBorders>
              <w:top w:val="nil"/>
              <w:left w:val="nil"/>
              <w:bottom w:val="nil"/>
              <w:right w:val="nil"/>
            </w:tcBorders>
            <w:shd w:val="clear" w:color="auto" w:fill="auto"/>
            <w:vAlign w:val="center"/>
            <w:hideMark/>
          </w:tcPr>
          <w:p w14:paraId="25E67BC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tcBorders>
              <w:top w:val="nil"/>
              <w:left w:val="nil"/>
              <w:bottom w:val="nil"/>
              <w:right w:val="nil"/>
            </w:tcBorders>
            <w:shd w:val="clear" w:color="auto" w:fill="auto"/>
            <w:vAlign w:val="center"/>
            <w:hideMark/>
          </w:tcPr>
          <w:p w14:paraId="1626CFF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4B46B744" w14:textId="77777777" w:rsidTr="00AA38F0">
        <w:trPr>
          <w:trHeight w:val="310"/>
        </w:trPr>
        <w:tc>
          <w:tcPr>
            <w:tcW w:w="3217" w:type="dxa"/>
            <w:vMerge/>
            <w:tcBorders>
              <w:top w:val="nil"/>
              <w:left w:val="nil"/>
              <w:bottom w:val="nil"/>
              <w:right w:val="nil"/>
            </w:tcBorders>
            <w:vAlign w:val="center"/>
            <w:hideMark/>
          </w:tcPr>
          <w:p w14:paraId="049B159D"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4C98CAB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1CA61F3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7.5</w:t>
            </w:r>
          </w:p>
        </w:tc>
        <w:tc>
          <w:tcPr>
            <w:tcW w:w="1160" w:type="dxa"/>
            <w:vMerge/>
            <w:tcBorders>
              <w:top w:val="nil"/>
              <w:left w:val="nil"/>
              <w:bottom w:val="nil"/>
              <w:right w:val="nil"/>
            </w:tcBorders>
            <w:vAlign w:val="center"/>
            <w:hideMark/>
          </w:tcPr>
          <w:p w14:paraId="2C08F639"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6EDAAFB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5694C6F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tcBorders>
              <w:top w:val="nil"/>
              <w:left w:val="nil"/>
              <w:bottom w:val="nil"/>
              <w:right w:val="nil"/>
            </w:tcBorders>
            <w:vAlign w:val="center"/>
            <w:hideMark/>
          </w:tcPr>
          <w:p w14:paraId="24A2D651" w14:textId="77777777" w:rsidR="00AA38F0" w:rsidRPr="00AA38F0" w:rsidRDefault="00AA38F0" w:rsidP="00AA38F0">
            <w:pPr>
              <w:rPr>
                <w:rFonts w:ascii="Book Antiqua" w:eastAsia="等线" w:hAnsi="Book Antiqua" w:cs="宋体"/>
                <w:color w:val="000000"/>
                <w:lang w:eastAsia="zh-CN"/>
              </w:rPr>
            </w:pPr>
          </w:p>
        </w:tc>
        <w:tc>
          <w:tcPr>
            <w:tcW w:w="3112" w:type="dxa"/>
            <w:tcBorders>
              <w:top w:val="nil"/>
              <w:left w:val="nil"/>
              <w:bottom w:val="nil"/>
              <w:right w:val="nil"/>
            </w:tcBorders>
            <w:shd w:val="clear" w:color="auto" w:fill="auto"/>
            <w:vAlign w:val="center"/>
            <w:hideMark/>
          </w:tcPr>
          <w:p w14:paraId="1604A55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4C058715" w14:textId="77777777" w:rsidTr="00AA38F0">
        <w:trPr>
          <w:trHeight w:val="1240"/>
        </w:trPr>
        <w:tc>
          <w:tcPr>
            <w:tcW w:w="3217" w:type="dxa"/>
            <w:vMerge w:val="restart"/>
            <w:tcBorders>
              <w:top w:val="nil"/>
              <w:left w:val="nil"/>
              <w:bottom w:val="nil"/>
              <w:right w:val="nil"/>
            </w:tcBorders>
            <w:shd w:val="clear" w:color="auto" w:fill="auto"/>
            <w:vAlign w:val="center"/>
            <w:hideMark/>
          </w:tcPr>
          <w:p w14:paraId="72F1974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Lead time to initial treatment (days)</w:t>
            </w:r>
          </w:p>
        </w:tc>
        <w:tc>
          <w:tcPr>
            <w:tcW w:w="2323" w:type="dxa"/>
            <w:tcBorders>
              <w:top w:val="nil"/>
              <w:left w:val="nil"/>
              <w:bottom w:val="nil"/>
              <w:right w:val="nil"/>
            </w:tcBorders>
            <w:shd w:val="clear" w:color="auto" w:fill="auto"/>
            <w:vAlign w:val="center"/>
            <w:hideMark/>
          </w:tcPr>
          <w:p w14:paraId="3946388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55F30E2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NS</w:t>
            </w:r>
          </w:p>
        </w:tc>
        <w:tc>
          <w:tcPr>
            <w:tcW w:w="1160" w:type="dxa"/>
            <w:vMerge w:val="restart"/>
            <w:tcBorders>
              <w:top w:val="nil"/>
              <w:left w:val="nil"/>
              <w:bottom w:val="nil"/>
              <w:right w:val="nil"/>
            </w:tcBorders>
            <w:shd w:val="clear" w:color="auto" w:fill="auto"/>
            <w:vAlign w:val="center"/>
            <w:hideMark/>
          </w:tcPr>
          <w:p w14:paraId="68738F3D"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0.6</w:t>
            </w:r>
          </w:p>
        </w:tc>
        <w:tc>
          <w:tcPr>
            <w:tcW w:w="1779" w:type="dxa"/>
            <w:tcBorders>
              <w:top w:val="nil"/>
              <w:left w:val="nil"/>
              <w:bottom w:val="nil"/>
              <w:right w:val="nil"/>
            </w:tcBorders>
            <w:shd w:val="clear" w:color="auto" w:fill="auto"/>
            <w:vAlign w:val="center"/>
            <w:hideMark/>
          </w:tcPr>
          <w:p w14:paraId="344B0E8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3E78EBB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300 ± 270</w:t>
            </w:r>
          </w:p>
        </w:tc>
        <w:tc>
          <w:tcPr>
            <w:tcW w:w="963" w:type="dxa"/>
            <w:vMerge w:val="restart"/>
            <w:tcBorders>
              <w:top w:val="nil"/>
              <w:left w:val="nil"/>
              <w:bottom w:val="nil"/>
              <w:right w:val="nil"/>
            </w:tcBorders>
            <w:shd w:val="clear" w:color="auto" w:fill="auto"/>
            <w:vAlign w:val="center"/>
            <w:hideMark/>
          </w:tcPr>
          <w:p w14:paraId="3FF7BEC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tcBorders>
              <w:top w:val="nil"/>
              <w:left w:val="nil"/>
              <w:bottom w:val="nil"/>
              <w:right w:val="nil"/>
            </w:tcBorders>
            <w:shd w:val="clear" w:color="auto" w:fill="auto"/>
            <w:vAlign w:val="center"/>
            <w:hideMark/>
          </w:tcPr>
          <w:p w14:paraId="1E5F607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1C367A70" w14:textId="77777777" w:rsidTr="00AA38F0">
        <w:trPr>
          <w:trHeight w:val="310"/>
        </w:trPr>
        <w:tc>
          <w:tcPr>
            <w:tcW w:w="3217" w:type="dxa"/>
            <w:vMerge/>
            <w:tcBorders>
              <w:top w:val="nil"/>
              <w:left w:val="nil"/>
              <w:bottom w:val="nil"/>
              <w:right w:val="nil"/>
            </w:tcBorders>
            <w:vAlign w:val="center"/>
            <w:hideMark/>
          </w:tcPr>
          <w:p w14:paraId="0B1C0B25"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4DE44E1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4A95161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NS</w:t>
            </w:r>
          </w:p>
        </w:tc>
        <w:tc>
          <w:tcPr>
            <w:tcW w:w="1160" w:type="dxa"/>
            <w:vMerge/>
            <w:tcBorders>
              <w:top w:val="nil"/>
              <w:left w:val="nil"/>
              <w:bottom w:val="nil"/>
              <w:right w:val="nil"/>
            </w:tcBorders>
            <w:vAlign w:val="center"/>
            <w:hideMark/>
          </w:tcPr>
          <w:p w14:paraId="547E01C5"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0116B4F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5F2A204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120 ± 90</w:t>
            </w:r>
          </w:p>
        </w:tc>
        <w:tc>
          <w:tcPr>
            <w:tcW w:w="963" w:type="dxa"/>
            <w:vMerge/>
            <w:tcBorders>
              <w:top w:val="nil"/>
              <w:left w:val="nil"/>
              <w:bottom w:val="nil"/>
              <w:right w:val="nil"/>
            </w:tcBorders>
            <w:vAlign w:val="center"/>
            <w:hideMark/>
          </w:tcPr>
          <w:p w14:paraId="6E244F5A" w14:textId="77777777" w:rsidR="00AA38F0" w:rsidRPr="00AA38F0" w:rsidRDefault="00AA38F0" w:rsidP="00AA38F0">
            <w:pPr>
              <w:rPr>
                <w:rFonts w:ascii="Book Antiqua" w:eastAsia="等线" w:hAnsi="Book Antiqua" w:cs="宋体"/>
                <w:color w:val="000000"/>
                <w:lang w:eastAsia="zh-CN"/>
              </w:rPr>
            </w:pPr>
          </w:p>
        </w:tc>
        <w:tc>
          <w:tcPr>
            <w:tcW w:w="3112" w:type="dxa"/>
            <w:tcBorders>
              <w:top w:val="nil"/>
              <w:left w:val="nil"/>
              <w:bottom w:val="nil"/>
              <w:right w:val="nil"/>
            </w:tcBorders>
            <w:shd w:val="clear" w:color="auto" w:fill="auto"/>
            <w:vAlign w:val="center"/>
            <w:hideMark/>
          </w:tcPr>
          <w:p w14:paraId="0205310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0F5171C3" w14:textId="77777777" w:rsidTr="00AA38F0">
        <w:trPr>
          <w:trHeight w:val="1240"/>
        </w:trPr>
        <w:tc>
          <w:tcPr>
            <w:tcW w:w="3217" w:type="dxa"/>
            <w:vMerge w:val="restart"/>
            <w:tcBorders>
              <w:top w:val="nil"/>
              <w:left w:val="nil"/>
              <w:bottom w:val="nil"/>
              <w:right w:val="nil"/>
            </w:tcBorders>
            <w:shd w:val="clear" w:color="auto" w:fill="auto"/>
            <w:vAlign w:val="center"/>
            <w:hideMark/>
          </w:tcPr>
          <w:p w14:paraId="7103EA9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 bilirubin concentration (µmol/dL)</w:t>
            </w:r>
          </w:p>
        </w:tc>
        <w:tc>
          <w:tcPr>
            <w:tcW w:w="2323" w:type="dxa"/>
            <w:tcBorders>
              <w:top w:val="nil"/>
              <w:left w:val="nil"/>
              <w:bottom w:val="nil"/>
              <w:right w:val="nil"/>
            </w:tcBorders>
            <w:shd w:val="clear" w:color="auto" w:fill="auto"/>
            <w:vAlign w:val="center"/>
            <w:hideMark/>
          </w:tcPr>
          <w:p w14:paraId="3E4A78E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4A0DAAB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160" w:type="dxa"/>
            <w:vMerge w:val="restart"/>
            <w:tcBorders>
              <w:top w:val="nil"/>
              <w:left w:val="nil"/>
              <w:bottom w:val="nil"/>
              <w:right w:val="nil"/>
            </w:tcBorders>
            <w:shd w:val="clear" w:color="auto" w:fill="auto"/>
            <w:vAlign w:val="center"/>
            <w:hideMark/>
          </w:tcPr>
          <w:p w14:paraId="095ACBB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tcBorders>
              <w:top w:val="nil"/>
              <w:left w:val="nil"/>
              <w:bottom w:val="nil"/>
              <w:right w:val="nil"/>
            </w:tcBorders>
            <w:shd w:val="clear" w:color="auto" w:fill="auto"/>
            <w:vAlign w:val="center"/>
            <w:hideMark/>
          </w:tcPr>
          <w:p w14:paraId="7B458C1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361BFDB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3.3 ± 3.9</w:t>
            </w:r>
          </w:p>
        </w:tc>
        <w:tc>
          <w:tcPr>
            <w:tcW w:w="963" w:type="dxa"/>
            <w:vMerge w:val="restart"/>
            <w:tcBorders>
              <w:top w:val="nil"/>
              <w:left w:val="nil"/>
              <w:bottom w:val="nil"/>
              <w:right w:val="nil"/>
            </w:tcBorders>
            <w:shd w:val="clear" w:color="auto" w:fill="auto"/>
            <w:vAlign w:val="center"/>
            <w:hideMark/>
          </w:tcPr>
          <w:p w14:paraId="6AE10129"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0.7</w:t>
            </w:r>
          </w:p>
        </w:tc>
        <w:tc>
          <w:tcPr>
            <w:tcW w:w="3112" w:type="dxa"/>
            <w:tcBorders>
              <w:top w:val="nil"/>
              <w:left w:val="nil"/>
              <w:bottom w:val="nil"/>
              <w:right w:val="nil"/>
            </w:tcBorders>
            <w:shd w:val="clear" w:color="auto" w:fill="auto"/>
            <w:vAlign w:val="center"/>
            <w:hideMark/>
          </w:tcPr>
          <w:p w14:paraId="54F67E2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01CB6517" w14:textId="77777777" w:rsidTr="00AA38F0">
        <w:trPr>
          <w:trHeight w:val="310"/>
        </w:trPr>
        <w:tc>
          <w:tcPr>
            <w:tcW w:w="3217" w:type="dxa"/>
            <w:vMerge/>
            <w:tcBorders>
              <w:top w:val="nil"/>
              <w:left w:val="nil"/>
              <w:bottom w:val="nil"/>
              <w:right w:val="nil"/>
            </w:tcBorders>
            <w:vAlign w:val="center"/>
            <w:hideMark/>
          </w:tcPr>
          <w:p w14:paraId="4285FB0A"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28FC872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7AD89DF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160" w:type="dxa"/>
            <w:vMerge/>
            <w:tcBorders>
              <w:top w:val="nil"/>
              <w:left w:val="nil"/>
              <w:bottom w:val="nil"/>
              <w:right w:val="nil"/>
            </w:tcBorders>
            <w:vAlign w:val="center"/>
            <w:hideMark/>
          </w:tcPr>
          <w:p w14:paraId="633096D8" w14:textId="77777777" w:rsidR="00AA38F0" w:rsidRPr="00AA38F0" w:rsidRDefault="00AA38F0" w:rsidP="00AA38F0">
            <w:pPr>
              <w:rPr>
                <w:rFonts w:ascii="Book Antiqua" w:eastAsia="等线" w:hAnsi="Book Antiqua" w:cs="宋体"/>
                <w:color w:val="000000"/>
                <w:lang w:eastAsia="zh-CN"/>
              </w:rPr>
            </w:pPr>
          </w:p>
        </w:tc>
        <w:tc>
          <w:tcPr>
            <w:tcW w:w="1779" w:type="dxa"/>
            <w:tcBorders>
              <w:top w:val="nil"/>
              <w:left w:val="nil"/>
              <w:bottom w:val="nil"/>
              <w:right w:val="nil"/>
            </w:tcBorders>
            <w:shd w:val="clear" w:color="auto" w:fill="auto"/>
            <w:vAlign w:val="center"/>
            <w:hideMark/>
          </w:tcPr>
          <w:p w14:paraId="5A17CA6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5DBC23B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4.1 ± 6.9</w:t>
            </w:r>
          </w:p>
        </w:tc>
        <w:tc>
          <w:tcPr>
            <w:tcW w:w="963" w:type="dxa"/>
            <w:vMerge/>
            <w:tcBorders>
              <w:top w:val="nil"/>
              <w:left w:val="nil"/>
              <w:bottom w:val="nil"/>
              <w:right w:val="nil"/>
            </w:tcBorders>
            <w:vAlign w:val="center"/>
            <w:hideMark/>
          </w:tcPr>
          <w:p w14:paraId="15B2DE9A" w14:textId="77777777" w:rsidR="00AA38F0" w:rsidRPr="00AA38F0" w:rsidRDefault="00AA38F0" w:rsidP="00AA38F0">
            <w:pPr>
              <w:rPr>
                <w:rFonts w:ascii="Book Antiqua" w:eastAsia="等线" w:hAnsi="Book Antiqua" w:cs="宋体"/>
                <w:i/>
                <w:iCs/>
                <w:color w:val="000000"/>
                <w:lang w:eastAsia="zh-CN"/>
              </w:rPr>
            </w:pPr>
          </w:p>
        </w:tc>
        <w:tc>
          <w:tcPr>
            <w:tcW w:w="3112" w:type="dxa"/>
            <w:tcBorders>
              <w:top w:val="nil"/>
              <w:left w:val="nil"/>
              <w:bottom w:val="nil"/>
              <w:right w:val="nil"/>
            </w:tcBorders>
            <w:shd w:val="clear" w:color="auto" w:fill="auto"/>
            <w:vAlign w:val="center"/>
            <w:hideMark/>
          </w:tcPr>
          <w:p w14:paraId="0A12797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054C15A2" w14:textId="77777777" w:rsidTr="00AA38F0">
        <w:trPr>
          <w:trHeight w:val="620"/>
        </w:trPr>
        <w:tc>
          <w:tcPr>
            <w:tcW w:w="3217" w:type="dxa"/>
            <w:vMerge w:val="restart"/>
            <w:tcBorders>
              <w:top w:val="nil"/>
              <w:left w:val="nil"/>
              <w:bottom w:val="nil"/>
              <w:right w:val="nil"/>
            </w:tcBorders>
            <w:shd w:val="clear" w:color="auto" w:fill="auto"/>
            <w:vAlign w:val="center"/>
            <w:hideMark/>
          </w:tcPr>
          <w:p w14:paraId="72F1CB1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Tumor location</w:t>
            </w:r>
          </w:p>
        </w:tc>
        <w:tc>
          <w:tcPr>
            <w:tcW w:w="2323" w:type="dxa"/>
            <w:vMerge w:val="restart"/>
            <w:tcBorders>
              <w:top w:val="nil"/>
              <w:left w:val="nil"/>
              <w:bottom w:val="nil"/>
              <w:right w:val="nil"/>
            </w:tcBorders>
            <w:shd w:val="clear" w:color="auto" w:fill="auto"/>
            <w:vAlign w:val="center"/>
            <w:hideMark/>
          </w:tcPr>
          <w:p w14:paraId="41082F5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2245" w:type="dxa"/>
            <w:tcBorders>
              <w:top w:val="nil"/>
              <w:left w:val="nil"/>
              <w:bottom w:val="nil"/>
              <w:right w:val="nil"/>
            </w:tcBorders>
            <w:shd w:val="clear" w:color="auto" w:fill="auto"/>
            <w:vAlign w:val="center"/>
            <w:hideMark/>
          </w:tcPr>
          <w:p w14:paraId="720DA14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Intrahepatic</w:t>
            </w:r>
          </w:p>
        </w:tc>
        <w:tc>
          <w:tcPr>
            <w:tcW w:w="960" w:type="dxa"/>
            <w:tcBorders>
              <w:top w:val="nil"/>
              <w:left w:val="nil"/>
              <w:bottom w:val="nil"/>
              <w:right w:val="nil"/>
            </w:tcBorders>
            <w:shd w:val="clear" w:color="auto" w:fill="auto"/>
            <w:vAlign w:val="center"/>
            <w:hideMark/>
          </w:tcPr>
          <w:p w14:paraId="0FF11E3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w:t>
            </w:r>
          </w:p>
        </w:tc>
        <w:tc>
          <w:tcPr>
            <w:tcW w:w="1160" w:type="dxa"/>
            <w:vMerge w:val="restart"/>
            <w:tcBorders>
              <w:top w:val="nil"/>
              <w:left w:val="nil"/>
              <w:bottom w:val="nil"/>
              <w:right w:val="nil"/>
            </w:tcBorders>
            <w:shd w:val="clear" w:color="auto" w:fill="auto"/>
            <w:vAlign w:val="center"/>
            <w:hideMark/>
          </w:tcPr>
          <w:p w14:paraId="30214D3F"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0.1</w:t>
            </w:r>
          </w:p>
        </w:tc>
        <w:tc>
          <w:tcPr>
            <w:tcW w:w="1779" w:type="dxa"/>
            <w:vMerge w:val="restart"/>
            <w:tcBorders>
              <w:top w:val="nil"/>
              <w:left w:val="nil"/>
              <w:bottom w:val="nil"/>
              <w:right w:val="nil"/>
            </w:tcBorders>
            <w:shd w:val="clear" w:color="auto" w:fill="auto"/>
            <w:vAlign w:val="center"/>
            <w:hideMark/>
          </w:tcPr>
          <w:p w14:paraId="089D29E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2138" w:type="dxa"/>
            <w:tcBorders>
              <w:top w:val="nil"/>
              <w:left w:val="nil"/>
              <w:bottom w:val="nil"/>
              <w:right w:val="nil"/>
            </w:tcBorders>
            <w:shd w:val="clear" w:color="auto" w:fill="auto"/>
            <w:vAlign w:val="center"/>
            <w:hideMark/>
          </w:tcPr>
          <w:p w14:paraId="105C54D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Intrahepatic</w:t>
            </w:r>
          </w:p>
        </w:tc>
        <w:tc>
          <w:tcPr>
            <w:tcW w:w="963" w:type="dxa"/>
            <w:tcBorders>
              <w:top w:val="nil"/>
              <w:left w:val="nil"/>
              <w:bottom w:val="nil"/>
              <w:right w:val="nil"/>
            </w:tcBorders>
            <w:shd w:val="clear" w:color="auto" w:fill="auto"/>
            <w:vAlign w:val="center"/>
            <w:hideMark/>
          </w:tcPr>
          <w:p w14:paraId="413057A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w:t>
            </w:r>
          </w:p>
        </w:tc>
        <w:tc>
          <w:tcPr>
            <w:tcW w:w="963" w:type="dxa"/>
            <w:vMerge w:val="restart"/>
            <w:tcBorders>
              <w:top w:val="nil"/>
              <w:left w:val="nil"/>
              <w:bottom w:val="nil"/>
              <w:right w:val="nil"/>
            </w:tcBorders>
            <w:shd w:val="clear" w:color="auto" w:fill="auto"/>
            <w:vAlign w:val="center"/>
            <w:hideMark/>
          </w:tcPr>
          <w:p w14:paraId="769EC847"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0.5</w:t>
            </w:r>
          </w:p>
        </w:tc>
        <w:tc>
          <w:tcPr>
            <w:tcW w:w="3112" w:type="dxa"/>
            <w:vMerge w:val="restart"/>
            <w:tcBorders>
              <w:top w:val="nil"/>
              <w:left w:val="nil"/>
              <w:bottom w:val="nil"/>
              <w:right w:val="nil"/>
            </w:tcBorders>
            <w:shd w:val="clear" w:color="auto" w:fill="auto"/>
            <w:vAlign w:val="center"/>
            <w:hideMark/>
          </w:tcPr>
          <w:p w14:paraId="4476313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1AD98A5A" w14:textId="77777777" w:rsidTr="00AA38F0">
        <w:trPr>
          <w:trHeight w:val="310"/>
        </w:trPr>
        <w:tc>
          <w:tcPr>
            <w:tcW w:w="3217" w:type="dxa"/>
            <w:vMerge/>
            <w:tcBorders>
              <w:top w:val="nil"/>
              <w:left w:val="nil"/>
              <w:bottom w:val="nil"/>
              <w:right w:val="nil"/>
            </w:tcBorders>
            <w:vAlign w:val="center"/>
            <w:hideMark/>
          </w:tcPr>
          <w:p w14:paraId="52E68FDD"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7229EAF9"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4D283C8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Hilar</w:t>
            </w:r>
          </w:p>
        </w:tc>
        <w:tc>
          <w:tcPr>
            <w:tcW w:w="960" w:type="dxa"/>
            <w:tcBorders>
              <w:top w:val="nil"/>
              <w:left w:val="nil"/>
              <w:bottom w:val="nil"/>
              <w:right w:val="nil"/>
            </w:tcBorders>
            <w:shd w:val="clear" w:color="auto" w:fill="auto"/>
            <w:vAlign w:val="center"/>
            <w:hideMark/>
          </w:tcPr>
          <w:p w14:paraId="1BA7F53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13</w:t>
            </w:r>
          </w:p>
        </w:tc>
        <w:tc>
          <w:tcPr>
            <w:tcW w:w="1160" w:type="dxa"/>
            <w:vMerge/>
            <w:tcBorders>
              <w:top w:val="nil"/>
              <w:left w:val="nil"/>
              <w:bottom w:val="nil"/>
              <w:right w:val="nil"/>
            </w:tcBorders>
            <w:vAlign w:val="center"/>
            <w:hideMark/>
          </w:tcPr>
          <w:p w14:paraId="157732D3" w14:textId="77777777" w:rsidR="00AA38F0" w:rsidRPr="00AA38F0" w:rsidRDefault="00AA38F0" w:rsidP="00AA38F0">
            <w:pPr>
              <w:rPr>
                <w:rFonts w:ascii="Book Antiqua" w:eastAsia="等线" w:hAnsi="Book Antiqua" w:cs="宋体"/>
                <w:i/>
                <w:iCs/>
                <w:color w:val="000000"/>
                <w:lang w:eastAsia="zh-CN"/>
              </w:rPr>
            </w:pPr>
          </w:p>
        </w:tc>
        <w:tc>
          <w:tcPr>
            <w:tcW w:w="1779" w:type="dxa"/>
            <w:vMerge/>
            <w:tcBorders>
              <w:top w:val="nil"/>
              <w:left w:val="nil"/>
              <w:bottom w:val="nil"/>
              <w:right w:val="nil"/>
            </w:tcBorders>
            <w:vAlign w:val="center"/>
            <w:hideMark/>
          </w:tcPr>
          <w:p w14:paraId="18E57516"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35C99BD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Hilar</w:t>
            </w:r>
          </w:p>
        </w:tc>
        <w:tc>
          <w:tcPr>
            <w:tcW w:w="963" w:type="dxa"/>
            <w:tcBorders>
              <w:top w:val="nil"/>
              <w:left w:val="nil"/>
              <w:bottom w:val="nil"/>
              <w:right w:val="nil"/>
            </w:tcBorders>
            <w:shd w:val="clear" w:color="auto" w:fill="auto"/>
            <w:vAlign w:val="center"/>
            <w:hideMark/>
          </w:tcPr>
          <w:p w14:paraId="126B7E1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11</w:t>
            </w:r>
          </w:p>
        </w:tc>
        <w:tc>
          <w:tcPr>
            <w:tcW w:w="963" w:type="dxa"/>
            <w:vMerge/>
            <w:tcBorders>
              <w:top w:val="nil"/>
              <w:left w:val="nil"/>
              <w:bottom w:val="nil"/>
              <w:right w:val="nil"/>
            </w:tcBorders>
            <w:vAlign w:val="center"/>
            <w:hideMark/>
          </w:tcPr>
          <w:p w14:paraId="40CFFD2F" w14:textId="77777777" w:rsidR="00AA38F0" w:rsidRPr="00AA38F0" w:rsidRDefault="00AA38F0" w:rsidP="00AA38F0">
            <w:pPr>
              <w:rPr>
                <w:rFonts w:ascii="Book Antiqua" w:eastAsia="等线" w:hAnsi="Book Antiqua" w:cs="宋体"/>
                <w:i/>
                <w:iCs/>
                <w:color w:val="000000"/>
                <w:lang w:eastAsia="zh-CN"/>
              </w:rPr>
            </w:pPr>
          </w:p>
        </w:tc>
        <w:tc>
          <w:tcPr>
            <w:tcW w:w="3112" w:type="dxa"/>
            <w:vMerge/>
            <w:tcBorders>
              <w:top w:val="nil"/>
              <w:left w:val="nil"/>
              <w:bottom w:val="nil"/>
              <w:right w:val="nil"/>
            </w:tcBorders>
            <w:vAlign w:val="center"/>
            <w:hideMark/>
          </w:tcPr>
          <w:p w14:paraId="0630D7F5" w14:textId="77777777" w:rsidR="00AA38F0" w:rsidRPr="00AA38F0" w:rsidRDefault="00AA38F0" w:rsidP="00AA38F0">
            <w:pPr>
              <w:rPr>
                <w:rFonts w:ascii="Book Antiqua" w:eastAsia="等线" w:hAnsi="Book Antiqua" w:cs="宋体"/>
                <w:color w:val="000000"/>
                <w:lang w:eastAsia="zh-CN"/>
              </w:rPr>
            </w:pPr>
          </w:p>
        </w:tc>
      </w:tr>
      <w:tr w:rsidR="00AA38F0" w:rsidRPr="00AA38F0" w14:paraId="1967E1D5" w14:textId="77777777" w:rsidTr="00AA38F0">
        <w:trPr>
          <w:trHeight w:val="930"/>
        </w:trPr>
        <w:tc>
          <w:tcPr>
            <w:tcW w:w="3217" w:type="dxa"/>
            <w:vMerge/>
            <w:tcBorders>
              <w:top w:val="nil"/>
              <w:left w:val="nil"/>
              <w:bottom w:val="nil"/>
              <w:right w:val="nil"/>
            </w:tcBorders>
            <w:vAlign w:val="center"/>
            <w:hideMark/>
          </w:tcPr>
          <w:p w14:paraId="269D68F3"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7FD00C56"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6B764C2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Distal extrahepatic</w:t>
            </w:r>
          </w:p>
        </w:tc>
        <w:tc>
          <w:tcPr>
            <w:tcW w:w="960" w:type="dxa"/>
            <w:tcBorders>
              <w:top w:val="nil"/>
              <w:left w:val="nil"/>
              <w:bottom w:val="nil"/>
              <w:right w:val="nil"/>
            </w:tcBorders>
            <w:shd w:val="clear" w:color="auto" w:fill="auto"/>
            <w:vAlign w:val="center"/>
            <w:hideMark/>
          </w:tcPr>
          <w:p w14:paraId="3455742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w:t>
            </w:r>
          </w:p>
        </w:tc>
        <w:tc>
          <w:tcPr>
            <w:tcW w:w="1160" w:type="dxa"/>
            <w:vMerge/>
            <w:tcBorders>
              <w:top w:val="nil"/>
              <w:left w:val="nil"/>
              <w:bottom w:val="nil"/>
              <w:right w:val="nil"/>
            </w:tcBorders>
            <w:vAlign w:val="center"/>
            <w:hideMark/>
          </w:tcPr>
          <w:p w14:paraId="4D56B8BD" w14:textId="77777777" w:rsidR="00AA38F0" w:rsidRPr="00AA38F0" w:rsidRDefault="00AA38F0" w:rsidP="00AA38F0">
            <w:pPr>
              <w:rPr>
                <w:rFonts w:ascii="Book Antiqua" w:eastAsia="等线" w:hAnsi="Book Antiqua" w:cs="宋体"/>
                <w:i/>
                <w:iCs/>
                <w:color w:val="000000"/>
                <w:lang w:eastAsia="zh-CN"/>
              </w:rPr>
            </w:pPr>
          </w:p>
        </w:tc>
        <w:tc>
          <w:tcPr>
            <w:tcW w:w="1779" w:type="dxa"/>
            <w:vMerge/>
            <w:tcBorders>
              <w:top w:val="nil"/>
              <w:left w:val="nil"/>
              <w:bottom w:val="nil"/>
              <w:right w:val="nil"/>
            </w:tcBorders>
            <w:vAlign w:val="center"/>
            <w:hideMark/>
          </w:tcPr>
          <w:p w14:paraId="12FA1510"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1F06B79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Distal Extrahepatic</w:t>
            </w:r>
          </w:p>
        </w:tc>
        <w:tc>
          <w:tcPr>
            <w:tcW w:w="963" w:type="dxa"/>
            <w:tcBorders>
              <w:top w:val="nil"/>
              <w:left w:val="nil"/>
              <w:bottom w:val="nil"/>
              <w:right w:val="nil"/>
            </w:tcBorders>
            <w:shd w:val="clear" w:color="auto" w:fill="auto"/>
            <w:vAlign w:val="center"/>
            <w:hideMark/>
          </w:tcPr>
          <w:p w14:paraId="5FBDFF3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w:t>
            </w:r>
          </w:p>
        </w:tc>
        <w:tc>
          <w:tcPr>
            <w:tcW w:w="963" w:type="dxa"/>
            <w:vMerge/>
            <w:tcBorders>
              <w:top w:val="nil"/>
              <w:left w:val="nil"/>
              <w:bottom w:val="nil"/>
              <w:right w:val="nil"/>
            </w:tcBorders>
            <w:vAlign w:val="center"/>
            <w:hideMark/>
          </w:tcPr>
          <w:p w14:paraId="16F48EEA" w14:textId="77777777" w:rsidR="00AA38F0" w:rsidRPr="00AA38F0" w:rsidRDefault="00AA38F0" w:rsidP="00AA38F0">
            <w:pPr>
              <w:rPr>
                <w:rFonts w:ascii="Book Antiqua" w:eastAsia="等线" w:hAnsi="Book Antiqua" w:cs="宋体"/>
                <w:i/>
                <w:iCs/>
                <w:color w:val="000000"/>
                <w:lang w:eastAsia="zh-CN"/>
              </w:rPr>
            </w:pPr>
          </w:p>
        </w:tc>
        <w:tc>
          <w:tcPr>
            <w:tcW w:w="3112" w:type="dxa"/>
            <w:vMerge/>
            <w:tcBorders>
              <w:top w:val="nil"/>
              <w:left w:val="nil"/>
              <w:bottom w:val="nil"/>
              <w:right w:val="nil"/>
            </w:tcBorders>
            <w:vAlign w:val="center"/>
            <w:hideMark/>
          </w:tcPr>
          <w:p w14:paraId="3F1B67BF" w14:textId="77777777" w:rsidR="00AA38F0" w:rsidRPr="00AA38F0" w:rsidRDefault="00AA38F0" w:rsidP="00AA38F0">
            <w:pPr>
              <w:rPr>
                <w:rFonts w:ascii="Book Antiqua" w:eastAsia="等线" w:hAnsi="Book Antiqua" w:cs="宋体"/>
                <w:color w:val="000000"/>
                <w:lang w:eastAsia="zh-CN"/>
              </w:rPr>
            </w:pPr>
          </w:p>
        </w:tc>
      </w:tr>
      <w:tr w:rsidR="00AA38F0" w:rsidRPr="00AA38F0" w14:paraId="2E8700F8" w14:textId="77777777" w:rsidTr="00AA38F0">
        <w:trPr>
          <w:trHeight w:val="620"/>
        </w:trPr>
        <w:tc>
          <w:tcPr>
            <w:tcW w:w="3217" w:type="dxa"/>
            <w:vMerge/>
            <w:tcBorders>
              <w:top w:val="nil"/>
              <w:left w:val="nil"/>
              <w:bottom w:val="nil"/>
              <w:right w:val="nil"/>
            </w:tcBorders>
            <w:vAlign w:val="center"/>
            <w:hideMark/>
          </w:tcPr>
          <w:p w14:paraId="414F5AE1" w14:textId="77777777" w:rsidR="00AA38F0" w:rsidRPr="00AA38F0" w:rsidRDefault="00AA38F0" w:rsidP="00AA38F0">
            <w:pPr>
              <w:rPr>
                <w:rFonts w:ascii="Book Antiqua" w:eastAsia="等线" w:hAnsi="Book Antiqua" w:cs="宋体"/>
                <w:color w:val="000000"/>
                <w:lang w:eastAsia="zh-CN"/>
              </w:rPr>
            </w:pPr>
          </w:p>
        </w:tc>
        <w:tc>
          <w:tcPr>
            <w:tcW w:w="2323" w:type="dxa"/>
            <w:vMerge w:val="restart"/>
            <w:tcBorders>
              <w:top w:val="nil"/>
              <w:left w:val="nil"/>
              <w:bottom w:val="nil"/>
              <w:right w:val="nil"/>
            </w:tcBorders>
            <w:shd w:val="clear" w:color="auto" w:fill="auto"/>
            <w:vAlign w:val="center"/>
            <w:hideMark/>
          </w:tcPr>
          <w:p w14:paraId="1C5E53E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2245" w:type="dxa"/>
            <w:tcBorders>
              <w:top w:val="nil"/>
              <w:left w:val="nil"/>
              <w:bottom w:val="nil"/>
              <w:right w:val="nil"/>
            </w:tcBorders>
            <w:shd w:val="clear" w:color="auto" w:fill="auto"/>
            <w:vAlign w:val="center"/>
            <w:hideMark/>
          </w:tcPr>
          <w:p w14:paraId="69C5FA3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Intrahepatic</w:t>
            </w:r>
          </w:p>
        </w:tc>
        <w:tc>
          <w:tcPr>
            <w:tcW w:w="960" w:type="dxa"/>
            <w:tcBorders>
              <w:top w:val="nil"/>
              <w:left w:val="nil"/>
              <w:bottom w:val="nil"/>
              <w:right w:val="nil"/>
            </w:tcBorders>
            <w:shd w:val="clear" w:color="auto" w:fill="auto"/>
            <w:vAlign w:val="center"/>
            <w:hideMark/>
          </w:tcPr>
          <w:p w14:paraId="6B1E0C3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0</w:t>
            </w:r>
          </w:p>
        </w:tc>
        <w:tc>
          <w:tcPr>
            <w:tcW w:w="1160" w:type="dxa"/>
            <w:vMerge/>
            <w:tcBorders>
              <w:top w:val="nil"/>
              <w:left w:val="nil"/>
              <w:bottom w:val="nil"/>
              <w:right w:val="nil"/>
            </w:tcBorders>
            <w:vAlign w:val="center"/>
            <w:hideMark/>
          </w:tcPr>
          <w:p w14:paraId="7AC879B1" w14:textId="77777777" w:rsidR="00AA38F0" w:rsidRPr="00AA38F0" w:rsidRDefault="00AA38F0" w:rsidP="00AA38F0">
            <w:pPr>
              <w:rPr>
                <w:rFonts w:ascii="Book Antiqua" w:eastAsia="等线" w:hAnsi="Book Antiqua" w:cs="宋体"/>
                <w:i/>
                <w:iCs/>
                <w:color w:val="000000"/>
                <w:lang w:eastAsia="zh-CN"/>
              </w:rPr>
            </w:pPr>
          </w:p>
        </w:tc>
        <w:tc>
          <w:tcPr>
            <w:tcW w:w="1779" w:type="dxa"/>
            <w:vMerge w:val="restart"/>
            <w:tcBorders>
              <w:top w:val="nil"/>
              <w:left w:val="nil"/>
              <w:bottom w:val="nil"/>
              <w:right w:val="nil"/>
            </w:tcBorders>
            <w:shd w:val="clear" w:color="auto" w:fill="auto"/>
            <w:vAlign w:val="center"/>
            <w:hideMark/>
          </w:tcPr>
          <w:p w14:paraId="77F16D1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2138" w:type="dxa"/>
            <w:tcBorders>
              <w:top w:val="nil"/>
              <w:left w:val="nil"/>
              <w:bottom w:val="nil"/>
              <w:right w:val="nil"/>
            </w:tcBorders>
            <w:shd w:val="clear" w:color="auto" w:fill="auto"/>
            <w:vAlign w:val="center"/>
            <w:hideMark/>
          </w:tcPr>
          <w:p w14:paraId="03F3EE7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Intrahepatic</w:t>
            </w:r>
          </w:p>
        </w:tc>
        <w:tc>
          <w:tcPr>
            <w:tcW w:w="963" w:type="dxa"/>
            <w:tcBorders>
              <w:top w:val="nil"/>
              <w:left w:val="nil"/>
              <w:bottom w:val="nil"/>
              <w:right w:val="nil"/>
            </w:tcBorders>
            <w:shd w:val="clear" w:color="auto" w:fill="auto"/>
            <w:vAlign w:val="center"/>
            <w:hideMark/>
          </w:tcPr>
          <w:p w14:paraId="400F371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w:t>
            </w:r>
          </w:p>
        </w:tc>
        <w:tc>
          <w:tcPr>
            <w:tcW w:w="963" w:type="dxa"/>
            <w:vMerge/>
            <w:tcBorders>
              <w:top w:val="nil"/>
              <w:left w:val="nil"/>
              <w:bottom w:val="nil"/>
              <w:right w:val="nil"/>
            </w:tcBorders>
            <w:vAlign w:val="center"/>
            <w:hideMark/>
          </w:tcPr>
          <w:p w14:paraId="22C18FF4" w14:textId="77777777" w:rsidR="00AA38F0" w:rsidRPr="00AA38F0" w:rsidRDefault="00AA38F0" w:rsidP="00AA38F0">
            <w:pPr>
              <w:rPr>
                <w:rFonts w:ascii="Book Antiqua" w:eastAsia="等线" w:hAnsi="Book Antiqua" w:cs="宋体"/>
                <w:i/>
                <w:iCs/>
                <w:color w:val="000000"/>
                <w:lang w:eastAsia="zh-CN"/>
              </w:rPr>
            </w:pPr>
          </w:p>
        </w:tc>
        <w:tc>
          <w:tcPr>
            <w:tcW w:w="3112" w:type="dxa"/>
            <w:vMerge w:val="restart"/>
            <w:tcBorders>
              <w:top w:val="nil"/>
              <w:left w:val="nil"/>
              <w:bottom w:val="nil"/>
              <w:right w:val="nil"/>
            </w:tcBorders>
            <w:shd w:val="clear" w:color="auto" w:fill="auto"/>
            <w:vAlign w:val="center"/>
            <w:hideMark/>
          </w:tcPr>
          <w:p w14:paraId="76BC3D4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2E8236A8" w14:textId="77777777" w:rsidTr="00AA38F0">
        <w:trPr>
          <w:trHeight w:val="310"/>
        </w:trPr>
        <w:tc>
          <w:tcPr>
            <w:tcW w:w="3217" w:type="dxa"/>
            <w:vMerge/>
            <w:tcBorders>
              <w:top w:val="nil"/>
              <w:left w:val="nil"/>
              <w:bottom w:val="nil"/>
              <w:right w:val="nil"/>
            </w:tcBorders>
            <w:vAlign w:val="center"/>
            <w:hideMark/>
          </w:tcPr>
          <w:p w14:paraId="0C3CE477"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17156FD1"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2C6F5C7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Hilar</w:t>
            </w:r>
          </w:p>
        </w:tc>
        <w:tc>
          <w:tcPr>
            <w:tcW w:w="960" w:type="dxa"/>
            <w:tcBorders>
              <w:top w:val="nil"/>
              <w:left w:val="nil"/>
              <w:bottom w:val="nil"/>
              <w:right w:val="nil"/>
            </w:tcBorders>
            <w:shd w:val="clear" w:color="auto" w:fill="auto"/>
            <w:vAlign w:val="center"/>
            <w:hideMark/>
          </w:tcPr>
          <w:p w14:paraId="473A721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32</w:t>
            </w:r>
          </w:p>
        </w:tc>
        <w:tc>
          <w:tcPr>
            <w:tcW w:w="1160" w:type="dxa"/>
            <w:vMerge/>
            <w:tcBorders>
              <w:top w:val="nil"/>
              <w:left w:val="nil"/>
              <w:bottom w:val="nil"/>
              <w:right w:val="nil"/>
            </w:tcBorders>
            <w:vAlign w:val="center"/>
            <w:hideMark/>
          </w:tcPr>
          <w:p w14:paraId="283856D8" w14:textId="77777777" w:rsidR="00AA38F0" w:rsidRPr="00AA38F0" w:rsidRDefault="00AA38F0" w:rsidP="00AA38F0">
            <w:pPr>
              <w:rPr>
                <w:rFonts w:ascii="Book Antiqua" w:eastAsia="等线" w:hAnsi="Book Antiqua" w:cs="宋体"/>
                <w:i/>
                <w:iCs/>
                <w:color w:val="000000"/>
                <w:lang w:eastAsia="zh-CN"/>
              </w:rPr>
            </w:pPr>
          </w:p>
        </w:tc>
        <w:tc>
          <w:tcPr>
            <w:tcW w:w="1779" w:type="dxa"/>
            <w:vMerge/>
            <w:tcBorders>
              <w:top w:val="nil"/>
              <w:left w:val="nil"/>
              <w:bottom w:val="nil"/>
              <w:right w:val="nil"/>
            </w:tcBorders>
            <w:vAlign w:val="center"/>
            <w:hideMark/>
          </w:tcPr>
          <w:p w14:paraId="14685890"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021A59B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Hilar</w:t>
            </w:r>
          </w:p>
        </w:tc>
        <w:tc>
          <w:tcPr>
            <w:tcW w:w="963" w:type="dxa"/>
            <w:tcBorders>
              <w:top w:val="nil"/>
              <w:left w:val="nil"/>
              <w:bottom w:val="nil"/>
              <w:right w:val="nil"/>
            </w:tcBorders>
            <w:shd w:val="clear" w:color="auto" w:fill="auto"/>
            <w:vAlign w:val="center"/>
            <w:hideMark/>
          </w:tcPr>
          <w:p w14:paraId="47F08D4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15</w:t>
            </w:r>
          </w:p>
        </w:tc>
        <w:tc>
          <w:tcPr>
            <w:tcW w:w="963" w:type="dxa"/>
            <w:vMerge/>
            <w:tcBorders>
              <w:top w:val="nil"/>
              <w:left w:val="nil"/>
              <w:bottom w:val="nil"/>
              <w:right w:val="nil"/>
            </w:tcBorders>
            <w:vAlign w:val="center"/>
            <w:hideMark/>
          </w:tcPr>
          <w:p w14:paraId="7269E2A5" w14:textId="77777777" w:rsidR="00AA38F0" w:rsidRPr="00AA38F0" w:rsidRDefault="00AA38F0" w:rsidP="00AA38F0">
            <w:pPr>
              <w:rPr>
                <w:rFonts w:ascii="Book Antiqua" w:eastAsia="等线" w:hAnsi="Book Antiqua" w:cs="宋体"/>
                <w:i/>
                <w:iCs/>
                <w:color w:val="000000"/>
                <w:lang w:eastAsia="zh-CN"/>
              </w:rPr>
            </w:pPr>
          </w:p>
        </w:tc>
        <w:tc>
          <w:tcPr>
            <w:tcW w:w="3112" w:type="dxa"/>
            <w:vMerge/>
            <w:tcBorders>
              <w:top w:val="nil"/>
              <w:left w:val="nil"/>
              <w:bottom w:val="nil"/>
              <w:right w:val="nil"/>
            </w:tcBorders>
            <w:vAlign w:val="center"/>
            <w:hideMark/>
          </w:tcPr>
          <w:p w14:paraId="6328C7B4" w14:textId="77777777" w:rsidR="00AA38F0" w:rsidRPr="00AA38F0" w:rsidRDefault="00AA38F0" w:rsidP="00AA38F0">
            <w:pPr>
              <w:rPr>
                <w:rFonts w:ascii="Book Antiqua" w:eastAsia="等线" w:hAnsi="Book Antiqua" w:cs="宋体"/>
                <w:color w:val="000000"/>
                <w:lang w:eastAsia="zh-CN"/>
              </w:rPr>
            </w:pPr>
          </w:p>
        </w:tc>
      </w:tr>
      <w:tr w:rsidR="00AA38F0" w:rsidRPr="00AA38F0" w14:paraId="76175A32" w14:textId="77777777" w:rsidTr="00AA38F0">
        <w:trPr>
          <w:trHeight w:val="930"/>
        </w:trPr>
        <w:tc>
          <w:tcPr>
            <w:tcW w:w="3217" w:type="dxa"/>
            <w:vMerge/>
            <w:tcBorders>
              <w:top w:val="nil"/>
              <w:left w:val="nil"/>
              <w:bottom w:val="nil"/>
              <w:right w:val="nil"/>
            </w:tcBorders>
            <w:vAlign w:val="center"/>
            <w:hideMark/>
          </w:tcPr>
          <w:p w14:paraId="5477A4F2"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0CFFB08F"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48250CD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Distal/Extrahepatic</w:t>
            </w:r>
          </w:p>
        </w:tc>
        <w:tc>
          <w:tcPr>
            <w:tcW w:w="960" w:type="dxa"/>
            <w:tcBorders>
              <w:top w:val="nil"/>
              <w:left w:val="nil"/>
              <w:bottom w:val="nil"/>
              <w:right w:val="nil"/>
            </w:tcBorders>
            <w:shd w:val="clear" w:color="auto" w:fill="auto"/>
            <w:vAlign w:val="center"/>
            <w:hideMark/>
          </w:tcPr>
          <w:p w14:paraId="506AFC2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0</w:t>
            </w:r>
          </w:p>
        </w:tc>
        <w:tc>
          <w:tcPr>
            <w:tcW w:w="1160" w:type="dxa"/>
            <w:vMerge/>
            <w:tcBorders>
              <w:top w:val="nil"/>
              <w:left w:val="nil"/>
              <w:bottom w:val="nil"/>
              <w:right w:val="nil"/>
            </w:tcBorders>
            <w:vAlign w:val="center"/>
            <w:hideMark/>
          </w:tcPr>
          <w:p w14:paraId="33587920" w14:textId="77777777" w:rsidR="00AA38F0" w:rsidRPr="00AA38F0" w:rsidRDefault="00AA38F0" w:rsidP="00AA38F0">
            <w:pPr>
              <w:rPr>
                <w:rFonts w:ascii="Book Antiqua" w:eastAsia="等线" w:hAnsi="Book Antiqua" w:cs="宋体"/>
                <w:i/>
                <w:iCs/>
                <w:color w:val="000000"/>
                <w:lang w:eastAsia="zh-CN"/>
              </w:rPr>
            </w:pPr>
          </w:p>
        </w:tc>
        <w:tc>
          <w:tcPr>
            <w:tcW w:w="1779" w:type="dxa"/>
            <w:vMerge/>
            <w:tcBorders>
              <w:top w:val="nil"/>
              <w:left w:val="nil"/>
              <w:bottom w:val="nil"/>
              <w:right w:val="nil"/>
            </w:tcBorders>
            <w:vAlign w:val="center"/>
            <w:hideMark/>
          </w:tcPr>
          <w:p w14:paraId="642B9E5C"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7867122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Distal/Extrahepatic</w:t>
            </w:r>
          </w:p>
        </w:tc>
        <w:tc>
          <w:tcPr>
            <w:tcW w:w="963" w:type="dxa"/>
            <w:tcBorders>
              <w:top w:val="nil"/>
              <w:left w:val="nil"/>
              <w:bottom w:val="nil"/>
              <w:right w:val="nil"/>
            </w:tcBorders>
            <w:shd w:val="clear" w:color="auto" w:fill="auto"/>
            <w:vAlign w:val="center"/>
            <w:hideMark/>
          </w:tcPr>
          <w:p w14:paraId="253131A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w:t>
            </w:r>
          </w:p>
        </w:tc>
        <w:tc>
          <w:tcPr>
            <w:tcW w:w="963" w:type="dxa"/>
            <w:vMerge/>
            <w:tcBorders>
              <w:top w:val="nil"/>
              <w:left w:val="nil"/>
              <w:bottom w:val="nil"/>
              <w:right w:val="nil"/>
            </w:tcBorders>
            <w:vAlign w:val="center"/>
            <w:hideMark/>
          </w:tcPr>
          <w:p w14:paraId="6B49828A" w14:textId="77777777" w:rsidR="00AA38F0" w:rsidRPr="00AA38F0" w:rsidRDefault="00AA38F0" w:rsidP="00AA38F0">
            <w:pPr>
              <w:rPr>
                <w:rFonts w:ascii="Book Antiqua" w:eastAsia="等线" w:hAnsi="Book Antiqua" w:cs="宋体"/>
                <w:i/>
                <w:iCs/>
                <w:color w:val="000000"/>
                <w:lang w:eastAsia="zh-CN"/>
              </w:rPr>
            </w:pPr>
          </w:p>
        </w:tc>
        <w:tc>
          <w:tcPr>
            <w:tcW w:w="3112" w:type="dxa"/>
            <w:vMerge/>
            <w:tcBorders>
              <w:top w:val="nil"/>
              <w:left w:val="nil"/>
              <w:bottom w:val="nil"/>
              <w:right w:val="nil"/>
            </w:tcBorders>
            <w:vAlign w:val="center"/>
            <w:hideMark/>
          </w:tcPr>
          <w:p w14:paraId="7E21E9E8" w14:textId="77777777" w:rsidR="00AA38F0" w:rsidRPr="00AA38F0" w:rsidRDefault="00AA38F0" w:rsidP="00AA38F0">
            <w:pPr>
              <w:rPr>
                <w:rFonts w:ascii="Book Antiqua" w:eastAsia="等线" w:hAnsi="Book Antiqua" w:cs="宋体"/>
                <w:color w:val="000000"/>
                <w:lang w:eastAsia="zh-CN"/>
              </w:rPr>
            </w:pPr>
          </w:p>
        </w:tc>
      </w:tr>
      <w:tr w:rsidR="00AA38F0" w:rsidRPr="00AA38F0" w14:paraId="581E86DA" w14:textId="77777777" w:rsidTr="00AA38F0">
        <w:trPr>
          <w:trHeight w:val="310"/>
        </w:trPr>
        <w:tc>
          <w:tcPr>
            <w:tcW w:w="3217" w:type="dxa"/>
            <w:vMerge w:val="restart"/>
            <w:tcBorders>
              <w:top w:val="nil"/>
              <w:left w:val="nil"/>
              <w:bottom w:val="nil"/>
              <w:right w:val="nil"/>
            </w:tcBorders>
            <w:shd w:val="clear" w:color="auto" w:fill="auto"/>
            <w:vAlign w:val="center"/>
            <w:hideMark/>
          </w:tcPr>
          <w:p w14:paraId="78EC262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N1 staging</w:t>
            </w:r>
          </w:p>
        </w:tc>
        <w:tc>
          <w:tcPr>
            <w:tcW w:w="2323" w:type="dxa"/>
            <w:tcBorders>
              <w:top w:val="nil"/>
              <w:left w:val="nil"/>
              <w:bottom w:val="nil"/>
              <w:right w:val="nil"/>
            </w:tcBorders>
            <w:shd w:val="clear" w:color="auto" w:fill="auto"/>
            <w:vAlign w:val="center"/>
            <w:hideMark/>
          </w:tcPr>
          <w:p w14:paraId="1681697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7DB88B7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7</w:t>
            </w:r>
          </w:p>
        </w:tc>
        <w:tc>
          <w:tcPr>
            <w:tcW w:w="1160" w:type="dxa"/>
            <w:vMerge w:val="restart"/>
            <w:tcBorders>
              <w:top w:val="nil"/>
              <w:left w:val="nil"/>
              <w:bottom w:val="nil"/>
              <w:right w:val="nil"/>
            </w:tcBorders>
            <w:shd w:val="clear" w:color="auto" w:fill="auto"/>
            <w:vAlign w:val="center"/>
            <w:hideMark/>
          </w:tcPr>
          <w:p w14:paraId="2BCC4B9F"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0.8</w:t>
            </w:r>
          </w:p>
        </w:tc>
        <w:tc>
          <w:tcPr>
            <w:tcW w:w="1779" w:type="dxa"/>
            <w:tcBorders>
              <w:top w:val="nil"/>
              <w:left w:val="nil"/>
              <w:bottom w:val="nil"/>
              <w:right w:val="nil"/>
            </w:tcBorders>
            <w:shd w:val="clear" w:color="auto" w:fill="auto"/>
            <w:vAlign w:val="center"/>
            <w:hideMark/>
          </w:tcPr>
          <w:p w14:paraId="577DED8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150D201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w:t>
            </w:r>
          </w:p>
        </w:tc>
        <w:tc>
          <w:tcPr>
            <w:tcW w:w="963" w:type="dxa"/>
            <w:vMerge w:val="restart"/>
            <w:tcBorders>
              <w:top w:val="nil"/>
              <w:left w:val="nil"/>
              <w:bottom w:val="nil"/>
              <w:right w:val="nil"/>
            </w:tcBorders>
            <w:shd w:val="clear" w:color="auto" w:fill="auto"/>
            <w:vAlign w:val="center"/>
            <w:hideMark/>
          </w:tcPr>
          <w:p w14:paraId="3393FA7A"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0.4</w:t>
            </w:r>
          </w:p>
        </w:tc>
        <w:tc>
          <w:tcPr>
            <w:tcW w:w="3112" w:type="dxa"/>
            <w:tcBorders>
              <w:top w:val="nil"/>
              <w:left w:val="nil"/>
              <w:bottom w:val="nil"/>
              <w:right w:val="nil"/>
            </w:tcBorders>
            <w:shd w:val="clear" w:color="auto" w:fill="auto"/>
            <w:vAlign w:val="center"/>
            <w:hideMark/>
          </w:tcPr>
          <w:p w14:paraId="4EFCED0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19705312" w14:textId="77777777" w:rsidTr="00AA38F0">
        <w:trPr>
          <w:trHeight w:val="310"/>
        </w:trPr>
        <w:tc>
          <w:tcPr>
            <w:tcW w:w="3217" w:type="dxa"/>
            <w:vMerge/>
            <w:tcBorders>
              <w:top w:val="nil"/>
              <w:left w:val="nil"/>
              <w:bottom w:val="nil"/>
              <w:right w:val="nil"/>
            </w:tcBorders>
            <w:vAlign w:val="center"/>
            <w:hideMark/>
          </w:tcPr>
          <w:p w14:paraId="26283A74"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7057452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5F04371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12</w:t>
            </w:r>
          </w:p>
        </w:tc>
        <w:tc>
          <w:tcPr>
            <w:tcW w:w="1160" w:type="dxa"/>
            <w:vMerge/>
            <w:tcBorders>
              <w:top w:val="nil"/>
              <w:left w:val="nil"/>
              <w:bottom w:val="nil"/>
              <w:right w:val="nil"/>
            </w:tcBorders>
            <w:vAlign w:val="center"/>
            <w:hideMark/>
          </w:tcPr>
          <w:p w14:paraId="3FC346DA"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4181E19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2EB7B01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w:t>
            </w:r>
          </w:p>
        </w:tc>
        <w:tc>
          <w:tcPr>
            <w:tcW w:w="963" w:type="dxa"/>
            <w:vMerge/>
            <w:tcBorders>
              <w:top w:val="nil"/>
              <w:left w:val="nil"/>
              <w:bottom w:val="nil"/>
              <w:right w:val="nil"/>
            </w:tcBorders>
            <w:vAlign w:val="center"/>
            <w:hideMark/>
          </w:tcPr>
          <w:p w14:paraId="57EAA36A" w14:textId="77777777" w:rsidR="00AA38F0" w:rsidRPr="00AA38F0" w:rsidRDefault="00AA38F0" w:rsidP="00AA38F0">
            <w:pPr>
              <w:rPr>
                <w:rFonts w:ascii="Book Antiqua" w:eastAsia="等线" w:hAnsi="Book Antiqua" w:cs="宋体"/>
                <w:i/>
                <w:iCs/>
                <w:color w:val="000000"/>
                <w:lang w:eastAsia="zh-CN"/>
              </w:rPr>
            </w:pPr>
          </w:p>
        </w:tc>
        <w:tc>
          <w:tcPr>
            <w:tcW w:w="3112" w:type="dxa"/>
            <w:tcBorders>
              <w:top w:val="nil"/>
              <w:left w:val="nil"/>
              <w:bottom w:val="nil"/>
              <w:right w:val="nil"/>
            </w:tcBorders>
            <w:shd w:val="clear" w:color="auto" w:fill="auto"/>
            <w:vAlign w:val="center"/>
            <w:hideMark/>
          </w:tcPr>
          <w:p w14:paraId="5F8C038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21745D68" w14:textId="77777777" w:rsidTr="00AA38F0">
        <w:trPr>
          <w:trHeight w:val="310"/>
        </w:trPr>
        <w:tc>
          <w:tcPr>
            <w:tcW w:w="3217" w:type="dxa"/>
            <w:vMerge w:val="restart"/>
            <w:tcBorders>
              <w:top w:val="nil"/>
              <w:left w:val="nil"/>
              <w:bottom w:val="nil"/>
              <w:right w:val="nil"/>
            </w:tcBorders>
            <w:shd w:val="clear" w:color="auto" w:fill="auto"/>
            <w:vAlign w:val="center"/>
            <w:hideMark/>
          </w:tcPr>
          <w:p w14:paraId="052FAB2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M1 staging</w:t>
            </w:r>
          </w:p>
        </w:tc>
        <w:tc>
          <w:tcPr>
            <w:tcW w:w="2323" w:type="dxa"/>
            <w:tcBorders>
              <w:top w:val="nil"/>
              <w:left w:val="nil"/>
              <w:bottom w:val="nil"/>
              <w:right w:val="nil"/>
            </w:tcBorders>
            <w:shd w:val="clear" w:color="auto" w:fill="auto"/>
            <w:vAlign w:val="center"/>
            <w:hideMark/>
          </w:tcPr>
          <w:p w14:paraId="10C5302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77D4810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w:t>
            </w:r>
          </w:p>
        </w:tc>
        <w:tc>
          <w:tcPr>
            <w:tcW w:w="1160" w:type="dxa"/>
            <w:vMerge w:val="restart"/>
            <w:tcBorders>
              <w:top w:val="nil"/>
              <w:left w:val="nil"/>
              <w:bottom w:val="nil"/>
              <w:right w:val="nil"/>
            </w:tcBorders>
            <w:shd w:val="clear" w:color="auto" w:fill="auto"/>
            <w:vAlign w:val="center"/>
            <w:hideMark/>
          </w:tcPr>
          <w:p w14:paraId="2E680E31"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0.2</w:t>
            </w:r>
          </w:p>
        </w:tc>
        <w:tc>
          <w:tcPr>
            <w:tcW w:w="1779" w:type="dxa"/>
            <w:tcBorders>
              <w:top w:val="nil"/>
              <w:left w:val="nil"/>
              <w:bottom w:val="nil"/>
              <w:right w:val="nil"/>
            </w:tcBorders>
            <w:shd w:val="clear" w:color="auto" w:fill="auto"/>
            <w:vAlign w:val="center"/>
            <w:hideMark/>
          </w:tcPr>
          <w:p w14:paraId="68F53D7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234341D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w:t>
            </w:r>
          </w:p>
        </w:tc>
        <w:tc>
          <w:tcPr>
            <w:tcW w:w="963" w:type="dxa"/>
            <w:vMerge w:val="restart"/>
            <w:tcBorders>
              <w:top w:val="nil"/>
              <w:left w:val="nil"/>
              <w:bottom w:val="nil"/>
              <w:right w:val="nil"/>
            </w:tcBorders>
            <w:shd w:val="clear" w:color="auto" w:fill="auto"/>
            <w:vAlign w:val="center"/>
            <w:hideMark/>
          </w:tcPr>
          <w:p w14:paraId="66419F82"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0.8</w:t>
            </w:r>
          </w:p>
        </w:tc>
        <w:tc>
          <w:tcPr>
            <w:tcW w:w="3112" w:type="dxa"/>
            <w:tcBorders>
              <w:top w:val="nil"/>
              <w:left w:val="nil"/>
              <w:bottom w:val="nil"/>
              <w:right w:val="nil"/>
            </w:tcBorders>
            <w:shd w:val="clear" w:color="auto" w:fill="auto"/>
            <w:vAlign w:val="center"/>
            <w:hideMark/>
          </w:tcPr>
          <w:p w14:paraId="7E91263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7A5EC8A3" w14:textId="77777777" w:rsidTr="00AA38F0">
        <w:trPr>
          <w:trHeight w:val="310"/>
        </w:trPr>
        <w:tc>
          <w:tcPr>
            <w:tcW w:w="3217" w:type="dxa"/>
            <w:vMerge/>
            <w:tcBorders>
              <w:top w:val="nil"/>
              <w:left w:val="nil"/>
              <w:bottom w:val="nil"/>
              <w:right w:val="nil"/>
            </w:tcBorders>
            <w:vAlign w:val="center"/>
            <w:hideMark/>
          </w:tcPr>
          <w:p w14:paraId="08302CA3"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3B2D122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4B1D363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w:t>
            </w:r>
          </w:p>
        </w:tc>
        <w:tc>
          <w:tcPr>
            <w:tcW w:w="1160" w:type="dxa"/>
            <w:vMerge/>
            <w:tcBorders>
              <w:top w:val="nil"/>
              <w:left w:val="nil"/>
              <w:bottom w:val="nil"/>
              <w:right w:val="nil"/>
            </w:tcBorders>
            <w:vAlign w:val="center"/>
            <w:hideMark/>
          </w:tcPr>
          <w:p w14:paraId="3AB56E43"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nil"/>
              <w:right w:val="nil"/>
            </w:tcBorders>
            <w:shd w:val="clear" w:color="auto" w:fill="auto"/>
            <w:vAlign w:val="center"/>
            <w:hideMark/>
          </w:tcPr>
          <w:p w14:paraId="5D53E67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76BD532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w:t>
            </w:r>
          </w:p>
        </w:tc>
        <w:tc>
          <w:tcPr>
            <w:tcW w:w="963" w:type="dxa"/>
            <w:vMerge/>
            <w:tcBorders>
              <w:top w:val="nil"/>
              <w:left w:val="nil"/>
              <w:bottom w:val="nil"/>
              <w:right w:val="nil"/>
            </w:tcBorders>
            <w:vAlign w:val="center"/>
            <w:hideMark/>
          </w:tcPr>
          <w:p w14:paraId="582CA70F" w14:textId="77777777" w:rsidR="00AA38F0" w:rsidRPr="00AA38F0" w:rsidRDefault="00AA38F0" w:rsidP="00AA38F0">
            <w:pPr>
              <w:rPr>
                <w:rFonts w:ascii="Book Antiqua" w:eastAsia="等线" w:hAnsi="Book Antiqua" w:cs="宋体"/>
                <w:i/>
                <w:iCs/>
                <w:color w:val="000000"/>
                <w:lang w:eastAsia="zh-CN"/>
              </w:rPr>
            </w:pPr>
          </w:p>
        </w:tc>
        <w:tc>
          <w:tcPr>
            <w:tcW w:w="3112" w:type="dxa"/>
            <w:tcBorders>
              <w:top w:val="nil"/>
              <w:left w:val="nil"/>
              <w:bottom w:val="nil"/>
              <w:right w:val="nil"/>
            </w:tcBorders>
            <w:shd w:val="clear" w:color="auto" w:fill="auto"/>
            <w:vAlign w:val="center"/>
            <w:hideMark/>
          </w:tcPr>
          <w:p w14:paraId="4411CFD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7866739B" w14:textId="77777777" w:rsidTr="00AA38F0">
        <w:trPr>
          <w:trHeight w:val="310"/>
        </w:trPr>
        <w:tc>
          <w:tcPr>
            <w:tcW w:w="3217" w:type="dxa"/>
            <w:vMerge w:val="restart"/>
            <w:tcBorders>
              <w:top w:val="nil"/>
              <w:left w:val="nil"/>
              <w:bottom w:val="nil"/>
              <w:right w:val="nil"/>
            </w:tcBorders>
            <w:shd w:val="clear" w:color="auto" w:fill="auto"/>
            <w:vAlign w:val="center"/>
            <w:hideMark/>
          </w:tcPr>
          <w:p w14:paraId="2144002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Stents placed</w:t>
            </w:r>
          </w:p>
        </w:tc>
        <w:tc>
          <w:tcPr>
            <w:tcW w:w="2323" w:type="dxa"/>
            <w:vMerge w:val="restart"/>
            <w:tcBorders>
              <w:top w:val="nil"/>
              <w:left w:val="nil"/>
              <w:bottom w:val="nil"/>
              <w:right w:val="nil"/>
            </w:tcBorders>
            <w:shd w:val="clear" w:color="auto" w:fill="auto"/>
            <w:vAlign w:val="center"/>
            <w:hideMark/>
          </w:tcPr>
          <w:p w14:paraId="48C6205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w:t>
            </w:r>
          </w:p>
        </w:tc>
        <w:tc>
          <w:tcPr>
            <w:tcW w:w="2245" w:type="dxa"/>
            <w:tcBorders>
              <w:top w:val="nil"/>
              <w:left w:val="nil"/>
              <w:bottom w:val="nil"/>
              <w:right w:val="nil"/>
            </w:tcBorders>
            <w:shd w:val="clear" w:color="auto" w:fill="auto"/>
            <w:vAlign w:val="center"/>
            <w:hideMark/>
          </w:tcPr>
          <w:p w14:paraId="73D3C3C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0" w:type="dxa"/>
            <w:tcBorders>
              <w:top w:val="nil"/>
              <w:left w:val="nil"/>
              <w:bottom w:val="nil"/>
              <w:right w:val="nil"/>
            </w:tcBorders>
            <w:shd w:val="clear" w:color="auto" w:fill="auto"/>
            <w:vAlign w:val="center"/>
            <w:hideMark/>
          </w:tcPr>
          <w:p w14:paraId="1E0BAEF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115</w:t>
            </w:r>
          </w:p>
        </w:tc>
        <w:tc>
          <w:tcPr>
            <w:tcW w:w="1160" w:type="dxa"/>
            <w:vMerge w:val="restart"/>
            <w:tcBorders>
              <w:top w:val="nil"/>
              <w:left w:val="nil"/>
              <w:bottom w:val="nil"/>
              <w:right w:val="nil"/>
            </w:tcBorders>
            <w:shd w:val="clear" w:color="auto" w:fill="auto"/>
            <w:vAlign w:val="center"/>
            <w:hideMark/>
          </w:tcPr>
          <w:p w14:paraId="41453B8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vMerge w:val="restart"/>
            <w:tcBorders>
              <w:top w:val="nil"/>
              <w:left w:val="nil"/>
              <w:bottom w:val="nil"/>
              <w:right w:val="nil"/>
            </w:tcBorders>
            <w:shd w:val="clear" w:color="auto" w:fill="auto"/>
            <w:vAlign w:val="center"/>
            <w:hideMark/>
          </w:tcPr>
          <w:p w14:paraId="1809DAE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w:t>
            </w:r>
          </w:p>
        </w:tc>
        <w:tc>
          <w:tcPr>
            <w:tcW w:w="2138" w:type="dxa"/>
            <w:tcBorders>
              <w:top w:val="nil"/>
              <w:left w:val="nil"/>
              <w:bottom w:val="nil"/>
              <w:right w:val="nil"/>
            </w:tcBorders>
            <w:shd w:val="clear" w:color="auto" w:fill="auto"/>
            <w:vAlign w:val="center"/>
            <w:hideMark/>
          </w:tcPr>
          <w:p w14:paraId="4D1E90A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3" w:type="dxa"/>
            <w:tcBorders>
              <w:top w:val="nil"/>
              <w:left w:val="nil"/>
              <w:bottom w:val="nil"/>
              <w:right w:val="nil"/>
            </w:tcBorders>
            <w:shd w:val="clear" w:color="auto" w:fill="auto"/>
            <w:vAlign w:val="center"/>
            <w:hideMark/>
          </w:tcPr>
          <w:p w14:paraId="289F2E6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29</w:t>
            </w:r>
          </w:p>
        </w:tc>
        <w:tc>
          <w:tcPr>
            <w:tcW w:w="963" w:type="dxa"/>
            <w:vMerge w:val="restart"/>
            <w:tcBorders>
              <w:top w:val="nil"/>
              <w:left w:val="nil"/>
              <w:bottom w:val="nil"/>
              <w:right w:val="nil"/>
            </w:tcBorders>
            <w:shd w:val="clear" w:color="auto" w:fill="auto"/>
            <w:vAlign w:val="center"/>
            <w:hideMark/>
          </w:tcPr>
          <w:p w14:paraId="7DC31A6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vMerge w:val="restart"/>
            <w:tcBorders>
              <w:top w:val="nil"/>
              <w:left w:val="nil"/>
              <w:bottom w:val="nil"/>
              <w:right w:val="nil"/>
            </w:tcBorders>
            <w:shd w:val="clear" w:color="auto" w:fill="auto"/>
            <w:vAlign w:val="center"/>
            <w:hideMark/>
          </w:tcPr>
          <w:p w14:paraId="40D9A39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w:t>
            </w:r>
          </w:p>
        </w:tc>
      </w:tr>
      <w:tr w:rsidR="00AA38F0" w:rsidRPr="00AA38F0" w14:paraId="2F48197D" w14:textId="77777777" w:rsidTr="00AA38F0">
        <w:trPr>
          <w:trHeight w:val="310"/>
        </w:trPr>
        <w:tc>
          <w:tcPr>
            <w:tcW w:w="3217" w:type="dxa"/>
            <w:vMerge/>
            <w:tcBorders>
              <w:top w:val="nil"/>
              <w:left w:val="nil"/>
              <w:bottom w:val="nil"/>
              <w:right w:val="nil"/>
            </w:tcBorders>
            <w:vAlign w:val="center"/>
            <w:hideMark/>
          </w:tcPr>
          <w:p w14:paraId="0D6DFCA5"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4F81F8D1"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4833509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0" w:type="dxa"/>
            <w:tcBorders>
              <w:top w:val="nil"/>
              <w:left w:val="nil"/>
              <w:bottom w:val="nil"/>
              <w:right w:val="nil"/>
            </w:tcBorders>
            <w:shd w:val="clear" w:color="auto" w:fill="auto"/>
            <w:vAlign w:val="center"/>
            <w:hideMark/>
          </w:tcPr>
          <w:p w14:paraId="73A711C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307</w:t>
            </w:r>
          </w:p>
        </w:tc>
        <w:tc>
          <w:tcPr>
            <w:tcW w:w="1160" w:type="dxa"/>
            <w:vMerge/>
            <w:tcBorders>
              <w:top w:val="nil"/>
              <w:left w:val="nil"/>
              <w:bottom w:val="nil"/>
              <w:right w:val="nil"/>
            </w:tcBorders>
            <w:vAlign w:val="center"/>
            <w:hideMark/>
          </w:tcPr>
          <w:p w14:paraId="6B613111" w14:textId="77777777" w:rsidR="00AA38F0" w:rsidRPr="00AA38F0" w:rsidRDefault="00AA38F0" w:rsidP="00AA38F0">
            <w:pPr>
              <w:rPr>
                <w:rFonts w:ascii="Book Antiqua" w:eastAsia="等线" w:hAnsi="Book Antiqua" w:cs="宋体"/>
                <w:color w:val="000000"/>
                <w:lang w:eastAsia="zh-CN"/>
              </w:rPr>
            </w:pPr>
          </w:p>
        </w:tc>
        <w:tc>
          <w:tcPr>
            <w:tcW w:w="1779" w:type="dxa"/>
            <w:vMerge/>
            <w:tcBorders>
              <w:top w:val="nil"/>
              <w:left w:val="nil"/>
              <w:bottom w:val="nil"/>
              <w:right w:val="nil"/>
            </w:tcBorders>
            <w:vAlign w:val="center"/>
            <w:hideMark/>
          </w:tcPr>
          <w:p w14:paraId="0AA4411B"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5A6259E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3" w:type="dxa"/>
            <w:tcBorders>
              <w:top w:val="nil"/>
              <w:left w:val="nil"/>
              <w:bottom w:val="nil"/>
              <w:right w:val="nil"/>
            </w:tcBorders>
            <w:shd w:val="clear" w:color="auto" w:fill="auto"/>
            <w:vAlign w:val="center"/>
            <w:hideMark/>
          </w:tcPr>
          <w:p w14:paraId="0A1F325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44</w:t>
            </w:r>
          </w:p>
        </w:tc>
        <w:tc>
          <w:tcPr>
            <w:tcW w:w="963" w:type="dxa"/>
            <w:vMerge/>
            <w:tcBorders>
              <w:top w:val="nil"/>
              <w:left w:val="nil"/>
              <w:bottom w:val="nil"/>
              <w:right w:val="nil"/>
            </w:tcBorders>
            <w:vAlign w:val="center"/>
            <w:hideMark/>
          </w:tcPr>
          <w:p w14:paraId="69DAAAB0" w14:textId="77777777" w:rsidR="00AA38F0" w:rsidRPr="00AA38F0" w:rsidRDefault="00AA38F0" w:rsidP="00AA38F0">
            <w:pPr>
              <w:rPr>
                <w:rFonts w:ascii="Book Antiqua" w:eastAsia="等线" w:hAnsi="Book Antiqua" w:cs="宋体"/>
                <w:color w:val="000000"/>
                <w:lang w:eastAsia="zh-CN"/>
              </w:rPr>
            </w:pPr>
          </w:p>
        </w:tc>
        <w:tc>
          <w:tcPr>
            <w:tcW w:w="3112" w:type="dxa"/>
            <w:vMerge/>
            <w:tcBorders>
              <w:top w:val="nil"/>
              <w:left w:val="nil"/>
              <w:bottom w:val="nil"/>
              <w:right w:val="nil"/>
            </w:tcBorders>
            <w:vAlign w:val="center"/>
            <w:hideMark/>
          </w:tcPr>
          <w:p w14:paraId="04D30A8B" w14:textId="77777777" w:rsidR="00AA38F0" w:rsidRPr="00AA38F0" w:rsidRDefault="00AA38F0" w:rsidP="00AA38F0">
            <w:pPr>
              <w:rPr>
                <w:rFonts w:ascii="Book Antiqua" w:eastAsia="等线" w:hAnsi="Book Antiqua" w:cs="宋体"/>
                <w:color w:val="000000"/>
                <w:lang w:eastAsia="zh-CN"/>
              </w:rPr>
            </w:pPr>
          </w:p>
        </w:tc>
      </w:tr>
      <w:tr w:rsidR="00AA38F0" w:rsidRPr="00AA38F0" w14:paraId="5C7CD356" w14:textId="77777777" w:rsidTr="00AA38F0">
        <w:trPr>
          <w:trHeight w:val="310"/>
        </w:trPr>
        <w:tc>
          <w:tcPr>
            <w:tcW w:w="3217" w:type="dxa"/>
            <w:vMerge/>
            <w:tcBorders>
              <w:top w:val="nil"/>
              <w:left w:val="nil"/>
              <w:bottom w:val="nil"/>
              <w:right w:val="nil"/>
            </w:tcBorders>
            <w:vAlign w:val="center"/>
            <w:hideMark/>
          </w:tcPr>
          <w:p w14:paraId="7C06A394" w14:textId="77777777" w:rsidR="00AA38F0" w:rsidRPr="00AA38F0" w:rsidRDefault="00AA38F0" w:rsidP="00AA38F0">
            <w:pPr>
              <w:rPr>
                <w:rFonts w:ascii="Book Antiqua" w:eastAsia="等线" w:hAnsi="Book Antiqua" w:cs="宋体"/>
                <w:color w:val="000000"/>
                <w:lang w:eastAsia="zh-CN"/>
              </w:rPr>
            </w:pPr>
          </w:p>
        </w:tc>
        <w:tc>
          <w:tcPr>
            <w:tcW w:w="2323" w:type="dxa"/>
            <w:vMerge w:val="restart"/>
            <w:tcBorders>
              <w:top w:val="nil"/>
              <w:left w:val="nil"/>
              <w:bottom w:val="nil"/>
              <w:right w:val="nil"/>
            </w:tcBorders>
            <w:shd w:val="clear" w:color="auto" w:fill="auto"/>
            <w:vAlign w:val="center"/>
            <w:hideMark/>
          </w:tcPr>
          <w:p w14:paraId="25BE566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Plastic</w:t>
            </w:r>
          </w:p>
        </w:tc>
        <w:tc>
          <w:tcPr>
            <w:tcW w:w="2245" w:type="dxa"/>
            <w:tcBorders>
              <w:top w:val="nil"/>
              <w:left w:val="nil"/>
              <w:bottom w:val="nil"/>
              <w:right w:val="nil"/>
            </w:tcBorders>
            <w:shd w:val="clear" w:color="auto" w:fill="auto"/>
            <w:vAlign w:val="center"/>
            <w:hideMark/>
          </w:tcPr>
          <w:p w14:paraId="1206A8E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0" w:type="dxa"/>
            <w:tcBorders>
              <w:top w:val="nil"/>
              <w:left w:val="nil"/>
              <w:bottom w:val="nil"/>
              <w:right w:val="nil"/>
            </w:tcBorders>
            <w:shd w:val="clear" w:color="auto" w:fill="auto"/>
            <w:vAlign w:val="center"/>
            <w:hideMark/>
          </w:tcPr>
          <w:p w14:paraId="248B8CA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69</w:t>
            </w:r>
          </w:p>
        </w:tc>
        <w:tc>
          <w:tcPr>
            <w:tcW w:w="1160" w:type="dxa"/>
            <w:vMerge w:val="restart"/>
            <w:tcBorders>
              <w:top w:val="nil"/>
              <w:left w:val="nil"/>
              <w:bottom w:val="nil"/>
              <w:right w:val="nil"/>
            </w:tcBorders>
            <w:shd w:val="clear" w:color="auto" w:fill="auto"/>
            <w:vAlign w:val="center"/>
            <w:hideMark/>
          </w:tcPr>
          <w:p w14:paraId="18A0970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vMerge w:val="restart"/>
            <w:tcBorders>
              <w:top w:val="nil"/>
              <w:left w:val="nil"/>
              <w:bottom w:val="nil"/>
              <w:right w:val="nil"/>
            </w:tcBorders>
            <w:shd w:val="clear" w:color="auto" w:fill="auto"/>
            <w:vAlign w:val="center"/>
            <w:hideMark/>
          </w:tcPr>
          <w:p w14:paraId="63CD9FC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Plastic</w:t>
            </w:r>
          </w:p>
        </w:tc>
        <w:tc>
          <w:tcPr>
            <w:tcW w:w="2138" w:type="dxa"/>
            <w:tcBorders>
              <w:top w:val="nil"/>
              <w:left w:val="nil"/>
              <w:bottom w:val="nil"/>
              <w:right w:val="nil"/>
            </w:tcBorders>
            <w:shd w:val="clear" w:color="auto" w:fill="auto"/>
            <w:vAlign w:val="center"/>
            <w:hideMark/>
          </w:tcPr>
          <w:p w14:paraId="6277B21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3" w:type="dxa"/>
            <w:tcBorders>
              <w:top w:val="nil"/>
              <w:left w:val="nil"/>
              <w:bottom w:val="nil"/>
              <w:right w:val="nil"/>
            </w:tcBorders>
            <w:shd w:val="clear" w:color="auto" w:fill="auto"/>
            <w:vAlign w:val="center"/>
            <w:hideMark/>
          </w:tcPr>
          <w:p w14:paraId="24F9096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26</w:t>
            </w:r>
          </w:p>
        </w:tc>
        <w:tc>
          <w:tcPr>
            <w:tcW w:w="963" w:type="dxa"/>
            <w:vMerge w:val="restart"/>
            <w:tcBorders>
              <w:top w:val="nil"/>
              <w:left w:val="nil"/>
              <w:bottom w:val="nil"/>
              <w:right w:val="nil"/>
            </w:tcBorders>
            <w:shd w:val="clear" w:color="auto" w:fill="auto"/>
            <w:vAlign w:val="center"/>
            <w:hideMark/>
          </w:tcPr>
          <w:p w14:paraId="00EAB2D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vMerge w:val="restart"/>
            <w:tcBorders>
              <w:top w:val="nil"/>
              <w:left w:val="nil"/>
              <w:bottom w:val="nil"/>
              <w:right w:val="nil"/>
            </w:tcBorders>
            <w:shd w:val="clear" w:color="auto" w:fill="auto"/>
            <w:vAlign w:val="center"/>
            <w:hideMark/>
          </w:tcPr>
          <w:p w14:paraId="46DB0C8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Plastic</w:t>
            </w:r>
          </w:p>
        </w:tc>
      </w:tr>
      <w:tr w:rsidR="00AA38F0" w:rsidRPr="00AA38F0" w14:paraId="36D36664" w14:textId="77777777" w:rsidTr="00AA38F0">
        <w:trPr>
          <w:trHeight w:val="310"/>
        </w:trPr>
        <w:tc>
          <w:tcPr>
            <w:tcW w:w="3217" w:type="dxa"/>
            <w:vMerge/>
            <w:tcBorders>
              <w:top w:val="nil"/>
              <w:left w:val="nil"/>
              <w:bottom w:val="nil"/>
              <w:right w:val="nil"/>
            </w:tcBorders>
            <w:vAlign w:val="center"/>
            <w:hideMark/>
          </w:tcPr>
          <w:p w14:paraId="3BC4814E"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7CA158DC"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54DAF3B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0" w:type="dxa"/>
            <w:tcBorders>
              <w:top w:val="nil"/>
              <w:left w:val="nil"/>
              <w:bottom w:val="nil"/>
              <w:right w:val="nil"/>
            </w:tcBorders>
            <w:shd w:val="clear" w:color="auto" w:fill="auto"/>
            <w:vAlign w:val="center"/>
            <w:hideMark/>
          </w:tcPr>
          <w:p w14:paraId="6EC4C72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264</w:t>
            </w:r>
          </w:p>
        </w:tc>
        <w:tc>
          <w:tcPr>
            <w:tcW w:w="1160" w:type="dxa"/>
            <w:vMerge/>
            <w:tcBorders>
              <w:top w:val="nil"/>
              <w:left w:val="nil"/>
              <w:bottom w:val="nil"/>
              <w:right w:val="nil"/>
            </w:tcBorders>
            <w:vAlign w:val="center"/>
            <w:hideMark/>
          </w:tcPr>
          <w:p w14:paraId="0E1970A0" w14:textId="77777777" w:rsidR="00AA38F0" w:rsidRPr="00AA38F0" w:rsidRDefault="00AA38F0" w:rsidP="00AA38F0">
            <w:pPr>
              <w:rPr>
                <w:rFonts w:ascii="Book Antiqua" w:eastAsia="等线" w:hAnsi="Book Antiqua" w:cs="宋体"/>
                <w:color w:val="000000"/>
                <w:lang w:eastAsia="zh-CN"/>
              </w:rPr>
            </w:pPr>
          </w:p>
        </w:tc>
        <w:tc>
          <w:tcPr>
            <w:tcW w:w="1779" w:type="dxa"/>
            <w:vMerge/>
            <w:tcBorders>
              <w:top w:val="nil"/>
              <w:left w:val="nil"/>
              <w:bottom w:val="nil"/>
              <w:right w:val="nil"/>
            </w:tcBorders>
            <w:vAlign w:val="center"/>
            <w:hideMark/>
          </w:tcPr>
          <w:p w14:paraId="01026001"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5329AA7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3" w:type="dxa"/>
            <w:tcBorders>
              <w:top w:val="nil"/>
              <w:left w:val="nil"/>
              <w:bottom w:val="nil"/>
              <w:right w:val="nil"/>
            </w:tcBorders>
            <w:shd w:val="clear" w:color="auto" w:fill="auto"/>
            <w:vAlign w:val="center"/>
            <w:hideMark/>
          </w:tcPr>
          <w:p w14:paraId="007DF94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38</w:t>
            </w:r>
          </w:p>
        </w:tc>
        <w:tc>
          <w:tcPr>
            <w:tcW w:w="963" w:type="dxa"/>
            <w:vMerge/>
            <w:tcBorders>
              <w:top w:val="nil"/>
              <w:left w:val="nil"/>
              <w:bottom w:val="nil"/>
              <w:right w:val="nil"/>
            </w:tcBorders>
            <w:vAlign w:val="center"/>
            <w:hideMark/>
          </w:tcPr>
          <w:p w14:paraId="7BD1718F" w14:textId="77777777" w:rsidR="00AA38F0" w:rsidRPr="00AA38F0" w:rsidRDefault="00AA38F0" w:rsidP="00AA38F0">
            <w:pPr>
              <w:rPr>
                <w:rFonts w:ascii="Book Antiqua" w:eastAsia="等线" w:hAnsi="Book Antiqua" w:cs="宋体"/>
                <w:color w:val="000000"/>
                <w:lang w:eastAsia="zh-CN"/>
              </w:rPr>
            </w:pPr>
          </w:p>
        </w:tc>
        <w:tc>
          <w:tcPr>
            <w:tcW w:w="3112" w:type="dxa"/>
            <w:vMerge/>
            <w:tcBorders>
              <w:top w:val="nil"/>
              <w:left w:val="nil"/>
              <w:bottom w:val="nil"/>
              <w:right w:val="nil"/>
            </w:tcBorders>
            <w:vAlign w:val="center"/>
            <w:hideMark/>
          </w:tcPr>
          <w:p w14:paraId="2CFE6773" w14:textId="77777777" w:rsidR="00AA38F0" w:rsidRPr="00AA38F0" w:rsidRDefault="00AA38F0" w:rsidP="00AA38F0">
            <w:pPr>
              <w:rPr>
                <w:rFonts w:ascii="Book Antiqua" w:eastAsia="等线" w:hAnsi="Book Antiqua" w:cs="宋体"/>
                <w:color w:val="000000"/>
                <w:lang w:eastAsia="zh-CN"/>
              </w:rPr>
            </w:pPr>
          </w:p>
        </w:tc>
      </w:tr>
      <w:tr w:rsidR="00AA38F0" w:rsidRPr="00AA38F0" w14:paraId="581E6E83" w14:textId="77777777" w:rsidTr="00AA38F0">
        <w:trPr>
          <w:trHeight w:val="310"/>
        </w:trPr>
        <w:tc>
          <w:tcPr>
            <w:tcW w:w="3217" w:type="dxa"/>
            <w:vMerge/>
            <w:tcBorders>
              <w:top w:val="nil"/>
              <w:left w:val="nil"/>
              <w:bottom w:val="nil"/>
              <w:right w:val="nil"/>
            </w:tcBorders>
            <w:vAlign w:val="center"/>
            <w:hideMark/>
          </w:tcPr>
          <w:p w14:paraId="670BEC55" w14:textId="77777777" w:rsidR="00AA38F0" w:rsidRPr="00AA38F0" w:rsidRDefault="00AA38F0" w:rsidP="00AA38F0">
            <w:pPr>
              <w:rPr>
                <w:rFonts w:ascii="Book Antiqua" w:eastAsia="等线" w:hAnsi="Book Antiqua" w:cs="宋体"/>
                <w:color w:val="000000"/>
                <w:lang w:eastAsia="zh-CN"/>
              </w:rPr>
            </w:pPr>
          </w:p>
        </w:tc>
        <w:tc>
          <w:tcPr>
            <w:tcW w:w="2323" w:type="dxa"/>
            <w:vMerge w:val="restart"/>
            <w:tcBorders>
              <w:top w:val="nil"/>
              <w:left w:val="nil"/>
              <w:bottom w:val="nil"/>
              <w:right w:val="nil"/>
            </w:tcBorders>
            <w:shd w:val="clear" w:color="auto" w:fill="auto"/>
            <w:vAlign w:val="center"/>
            <w:hideMark/>
          </w:tcPr>
          <w:p w14:paraId="4F76693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 metallic</w:t>
            </w:r>
          </w:p>
        </w:tc>
        <w:tc>
          <w:tcPr>
            <w:tcW w:w="2245" w:type="dxa"/>
            <w:tcBorders>
              <w:top w:val="nil"/>
              <w:left w:val="nil"/>
              <w:bottom w:val="nil"/>
              <w:right w:val="nil"/>
            </w:tcBorders>
            <w:shd w:val="clear" w:color="auto" w:fill="auto"/>
            <w:vAlign w:val="center"/>
            <w:hideMark/>
          </w:tcPr>
          <w:p w14:paraId="0CAE87B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0" w:type="dxa"/>
            <w:tcBorders>
              <w:top w:val="nil"/>
              <w:left w:val="nil"/>
              <w:bottom w:val="nil"/>
              <w:right w:val="nil"/>
            </w:tcBorders>
            <w:shd w:val="clear" w:color="auto" w:fill="auto"/>
            <w:vAlign w:val="center"/>
            <w:hideMark/>
          </w:tcPr>
          <w:p w14:paraId="1E996E8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46</w:t>
            </w:r>
          </w:p>
        </w:tc>
        <w:tc>
          <w:tcPr>
            <w:tcW w:w="1160" w:type="dxa"/>
            <w:vMerge w:val="restart"/>
            <w:tcBorders>
              <w:top w:val="nil"/>
              <w:left w:val="nil"/>
              <w:bottom w:val="nil"/>
              <w:right w:val="nil"/>
            </w:tcBorders>
            <w:shd w:val="clear" w:color="auto" w:fill="auto"/>
            <w:vAlign w:val="center"/>
            <w:hideMark/>
          </w:tcPr>
          <w:p w14:paraId="7F32960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vMerge w:val="restart"/>
            <w:tcBorders>
              <w:top w:val="nil"/>
              <w:left w:val="nil"/>
              <w:bottom w:val="nil"/>
              <w:right w:val="nil"/>
            </w:tcBorders>
            <w:shd w:val="clear" w:color="auto" w:fill="auto"/>
            <w:vAlign w:val="center"/>
            <w:hideMark/>
          </w:tcPr>
          <w:p w14:paraId="52B2419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 metallic</w:t>
            </w:r>
          </w:p>
        </w:tc>
        <w:tc>
          <w:tcPr>
            <w:tcW w:w="2138" w:type="dxa"/>
            <w:tcBorders>
              <w:top w:val="nil"/>
              <w:left w:val="nil"/>
              <w:bottom w:val="nil"/>
              <w:right w:val="nil"/>
            </w:tcBorders>
            <w:shd w:val="clear" w:color="auto" w:fill="auto"/>
            <w:vAlign w:val="center"/>
            <w:hideMark/>
          </w:tcPr>
          <w:p w14:paraId="1B8C115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3" w:type="dxa"/>
            <w:tcBorders>
              <w:top w:val="nil"/>
              <w:left w:val="nil"/>
              <w:bottom w:val="nil"/>
              <w:right w:val="nil"/>
            </w:tcBorders>
            <w:shd w:val="clear" w:color="auto" w:fill="auto"/>
            <w:vAlign w:val="center"/>
            <w:hideMark/>
          </w:tcPr>
          <w:p w14:paraId="6782AA6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3</w:t>
            </w:r>
          </w:p>
        </w:tc>
        <w:tc>
          <w:tcPr>
            <w:tcW w:w="963" w:type="dxa"/>
            <w:vMerge w:val="restart"/>
            <w:tcBorders>
              <w:top w:val="nil"/>
              <w:left w:val="nil"/>
              <w:bottom w:val="nil"/>
              <w:right w:val="nil"/>
            </w:tcBorders>
            <w:shd w:val="clear" w:color="auto" w:fill="auto"/>
            <w:vAlign w:val="center"/>
            <w:hideMark/>
          </w:tcPr>
          <w:p w14:paraId="1AD0CD5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vMerge w:val="restart"/>
            <w:tcBorders>
              <w:top w:val="nil"/>
              <w:left w:val="nil"/>
              <w:bottom w:val="nil"/>
              <w:right w:val="nil"/>
            </w:tcBorders>
            <w:shd w:val="clear" w:color="auto" w:fill="auto"/>
            <w:vAlign w:val="center"/>
            <w:hideMark/>
          </w:tcPr>
          <w:p w14:paraId="5761A5B1"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Total metallic</w:t>
            </w:r>
          </w:p>
        </w:tc>
      </w:tr>
      <w:tr w:rsidR="00AA38F0" w:rsidRPr="00AA38F0" w14:paraId="12A60D04" w14:textId="77777777" w:rsidTr="00AA38F0">
        <w:trPr>
          <w:trHeight w:val="310"/>
        </w:trPr>
        <w:tc>
          <w:tcPr>
            <w:tcW w:w="3217" w:type="dxa"/>
            <w:vMerge/>
            <w:tcBorders>
              <w:top w:val="nil"/>
              <w:left w:val="nil"/>
              <w:bottom w:val="nil"/>
              <w:right w:val="nil"/>
            </w:tcBorders>
            <w:vAlign w:val="center"/>
            <w:hideMark/>
          </w:tcPr>
          <w:p w14:paraId="2282710E"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0137FB49"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5BAFC0C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0" w:type="dxa"/>
            <w:tcBorders>
              <w:top w:val="nil"/>
              <w:left w:val="nil"/>
              <w:bottom w:val="nil"/>
              <w:right w:val="nil"/>
            </w:tcBorders>
            <w:shd w:val="clear" w:color="auto" w:fill="auto"/>
            <w:vAlign w:val="center"/>
            <w:hideMark/>
          </w:tcPr>
          <w:p w14:paraId="0083D1B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43</w:t>
            </w:r>
          </w:p>
        </w:tc>
        <w:tc>
          <w:tcPr>
            <w:tcW w:w="1160" w:type="dxa"/>
            <w:vMerge/>
            <w:tcBorders>
              <w:top w:val="nil"/>
              <w:left w:val="nil"/>
              <w:bottom w:val="nil"/>
              <w:right w:val="nil"/>
            </w:tcBorders>
            <w:vAlign w:val="center"/>
            <w:hideMark/>
          </w:tcPr>
          <w:p w14:paraId="5C12021F" w14:textId="77777777" w:rsidR="00AA38F0" w:rsidRPr="00AA38F0" w:rsidRDefault="00AA38F0" w:rsidP="00AA38F0">
            <w:pPr>
              <w:rPr>
                <w:rFonts w:ascii="Book Antiqua" w:eastAsia="等线" w:hAnsi="Book Antiqua" w:cs="宋体"/>
                <w:color w:val="000000"/>
                <w:lang w:eastAsia="zh-CN"/>
              </w:rPr>
            </w:pPr>
          </w:p>
        </w:tc>
        <w:tc>
          <w:tcPr>
            <w:tcW w:w="1779" w:type="dxa"/>
            <w:vMerge/>
            <w:tcBorders>
              <w:top w:val="nil"/>
              <w:left w:val="nil"/>
              <w:bottom w:val="nil"/>
              <w:right w:val="nil"/>
            </w:tcBorders>
            <w:vAlign w:val="center"/>
            <w:hideMark/>
          </w:tcPr>
          <w:p w14:paraId="39E83D86"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1D8D0FF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3" w:type="dxa"/>
            <w:tcBorders>
              <w:top w:val="nil"/>
              <w:left w:val="nil"/>
              <w:bottom w:val="nil"/>
              <w:right w:val="nil"/>
            </w:tcBorders>
            <w:shd w:val="clear" w:color="auto" w:fill="auto"/>
            <w:vAlign w:val="center"/>
            <w:hideMark/>
          </w:tcPr>
          <w:p w14:paraId="47A9C80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w:t>
            </w:r>
          </w:p>
        </w:tc>
        <w:tc>
          <w:tcPr>
            <w:tcW w:w="963" w:type="dxa"/>
            <w:vMerge/>
            <w:tcBorders>
              <w:top w:val="nil"/>
              <w:left w:val="nil"/>
              <w:bottom w:val="nil"/>
              <w:right w:val="nil"/>
            </w:tcBorders>
            <w:vAlign w:val="center"/>
            <w:hideMark/>
          </w:tcPr>
          <w:p w14:paraId="576C6E57" w14:textId="77777777" w:rsidR="00AA38F0" w:rsidRPr="00AA38F0" w:rsidRDefault="00AA38F0" w:rsidP="00AA38F0">
            <w:pPr>
              <w:rPr>
                <w:rFonts w:ascii="Book Antiqua" w:eastAsia="等线" w:hAnsi="Book Antiqua" w:cs="宋体"/>
                <w:color w:val="000000"/>
                <w:lang w:eastAsia="zh-CN"/>
              </w:rPr>
            </w:pPr>
          </w:p>
        </w:tc>
        <w:tc>
          <w:tcPr>
            <w:tcW w:w="3112" w:type="dxa"/>
            <w:vMerge/>
            <w:tcBorders>
              <w:top w:val="nil"/>
              <w:left w:val="nil"/>
              <w:bottom w:val="nil"/>
              <w:right w:val="nil"/>
            </w:tcBorders>
            <w:vAlign w:val="center"/>
            <w:hideMark/>
          </w:tcPr>
          <w:p w14:paraId="75D1F4B7" w14:textId="77777777" w:rsidR="00AA38F0" w:rsidRPr="00AA38F0" w:rsidRDefault="00AA38F0" w:rsidP="00AA38F0">
            <w:pPr>
              <w:rPr>
                <w:rFonts w:ascii="Book Antiqua" w:eastAsia="等线" w:hAnsi="Book Antiqua" w:cs="宋体"/>
                <w:color w:val="000000"/>
                <w:lang w:eastAsia="zh-CN"/>
              </w:rPr>
            </w:pPr>
          </w:p>
        </w:tc>
      </w:tr>
      <w:tr w:rsidR="00AA38F0" w:rsidRPr="00AA38F0" w14:paraId="7F592B1B" w14:textId="77777777" w:rsidTr="00AA38F0">
        <w:trPr>
          <w:trHeight w:val="310"/>
        </w:trPr>
        <w:tc>
          <w:tcPr>
            <w:tcW w:w="3217" w:type="dxa"/>
            <w:vMerge/>
            <w:tcBorders>
              <w:top w:val="nil"/>
              <w:left w:val="nil"/>
              <w:bottom w:val="nil"/>
              <w:right w:val="nil"/>
            </w:tcBorders>
            <w:vAlign w:val="center"/>
            <w:hideMark/>
          </w:tcPr>
          <w:p w14:paraId="074E01BD" w14:textId="77777777" w:rsidR="00AA38F0" w:rsidRPr="00AA38F0" w:rsidRDefault="00AA38F0" w:rsidP="00AA38F0">
            <w:pPr>
              <w:rPr>
                <w:rFonts w:ascii="Book Antiqua" w:eastAsia="等线" w:hAnsi="Book Antiqua" w:cs="宋体"/>
                <w:color w:val="000000"/>
                <w:lang w:eastAsia="zh-CN"/>
              </w:rPr>
            </w:pPr>
          </w:p>
        </w:tc>
        <w:tc>
          <w:tcPr>
            <w:tcW w:w="2323" w:type="dxa"/>
            <w:vMerge w:val="restart"/>
            <w:tcBorders>
              <w:top w:val="nil"/>
              <w:left w:val="nil"/>
              <w:bottom w:val="nil"/>
              <w:right w:val="nil"/>
            </w:tcBorders>
            <w:shd w:val="clear" w:color="auto" w:fill="auto"/>
            <w:vAlign w:val="center"/>
            <w:hideMark/>
          </w:tcPr>
          <w:p w14:paraId="56A5546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Fully covered</w:t>
            </w:r>
          </w:p>
        </w:tc>
        <w:tc>
          <w:tcPr>
            <w:tcW w:w="2245" w:type="dxa"/>
            <w:tcBorders>
              <w:top w:val="nil"/>
              <w:left w:val="nil"/>
              <w:bottom w:val="nil"/>
              <w:right w:val="nil"/>
            </w:tcBorders>
            <w:shd w:val="clear" w:color="auto" w:fill="auto"/>
            <w:vAlign w:val="center"/>
            <w:hideMark/>
          </w:tcPr>
          <w:p w14:paraId="1FA2C0D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0" w:type="dxa"/>
            <w:tcBorders>
              <w:top w:val="nil"/>
              <w:left w:val="nil"/>
              <w:bottom w:val="nil"/>
              <w:right w:val="nil"/>
            </w:tcBorders>
            <w:shd w:val="clear" w:color="auto" w:fill="auto"/>
            <w:vAlign w:val="center"/>
            <w:hideMark/>
          </w:tcPr>
          <w:p w14:paraId="41CDBDE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17</w:t>
            </w:r>
          </w:p>
        </w:tc>
        <w:tc>
          <w:tcPr>
            <w:tcW w:w="1160" w:type="dxa"/>
            <w:vMerge w:val="restart"/>
            <w:tcBorders>
              <w:top w:val="nil"/>
              <w:left w:val="nil"/>
              <w:bottom w:val="nil"/>
              <w:right w:val="nil"/>
            </w:tcBorders>
            <w:shd w:val="clear" w:color="auto" w:fill="auto"/>
            <w:vAlign w:val="center"/>
            <w:hideMark/>
          </w:tcPr>
          <w:p w14:paraId="0CFACB5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vMerge w:val="restart"/>
            <w:tcBorders>
              <w:top w:val="nil"/>
              <w:left w:val="nil"/>
              <w:bottom w:val="nil"/>
              <w:right w:val="nil"/>
            </w:tcBorders>
            <w:shd w:val="clear" w:color="auto" w:fill="auto"/>
            <w:vAlign w:val="center"/>
            <w:hideMark/>
          </w:tcPr>
          <w:p w14:paraId="0C57979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Fully covered</w:t>
            </w:r>
          </w:p>
        </w:tc>
        <w:tc>
          <w:tcPr>
            <w:tcW w:w="2138" w:type="dxa"/>
            <w:tcBorders>
              <w:top w:val="nil"/>
              <w:left w:val="nil"/>
              <w:bottom w:val="nil"/>
              <w:right w:val="nil"/>
            </w:tcBorders>
            <w:shd w:val="clear" w:color="auto" w:fill="auto"/>
            <w:vAlign w:val="center"/>
            <w:hideMark/>
          </w:tcPr>
          <w:p w14:paraId="175EF3D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3" w:type="dxa"/>
            <w:tcBorders>
              <w:top w:val="nil"/>
              <w:left w:val="nil"/>
              <w:bottom w:val="nil"/>
              <w:right w:val="nil"/>
            </w:tcBorders>
            <w:shd w:val="clear" w:color="auto" w:fill="auto"/>
            <w:vAlign w:val="center"/>
            <w:hideMark/>
          </w:tcPr>
          <w:p w14:paraId="30BD483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val="restart"/>
            <w:tcBorders>
              <w:top w:val="nil"/>
              <w:left w:val="nil"/>
              <w:bottom w:val="nil"/>
              <w:right w:val="nil"/>
            </w:tcBorders>
            <w:shd w:val="clear" w:color="auto" w:fill="auto"/>
            <w:vAlign w:val="center"/>
            <w:hideMark/>
          </w:tcPr>
          <w:p w14:paraId="68890A6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vMerge w:val="restart"/>
            <w:tcBorders>
              <w:top w:val="nil"/>
              <w:left w:val="nil"/>
              <w:bottom w:val="nil"/>
              <w:right w:val="nil"/>
            </w:tcBorders>
            <w:shd w:val="clear" w:color="auto" w:fill="auto"/>
            <w:vAlign w:val="center"/>
            <w:hideMark/>
          </w:tcPr>
          <w:p w14:paraId="6C61CF4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Fully covered</w:t>
            </w:r>
          </w:p>
        </w:tc>
      </w:tr>
      <w:tr w:rsidR="00AA38F0" w:rsidRPr="00AA38F0" w14:paraId="2F9CA717" w14:textId="77777777" w:rsidTr="00AA38F0">
        <w:trPr>
          <w:trHeight w:val="310"/>
        </w:trPr>
        <w:tc>
          <w:tcPr>
            <w:tcW w:w="3217" w:type="dxa"/>
            <w:vMerge/>
            <w:tcBorders>
              <w:top w:val="nil"/>
              <w:left w:val="nil"/>
              <w:bottom w:val="nil"/>
              <w:right w:val="nil"/>
            </w:tcBorders>
            <w:vAlign w:val="center"/>
            <w:hideMark/>
          </w:tcPr>
          <w:p w14:paraId="1AD7AF0F"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5F639CDA"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0B853F3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0" w:type="dxa"/>
            <w:tcBorders>
              <w:top w:val="nil"/>
              <w:left w:val="nil"/>
              <w:bottom w:val="nil"/>
              <w:right w:val="nil"/>
            </w:tcBorders>
            <w:shd w:val="clear" w:color="auto" w:fill="auto"/>
            <w:vAlign w:val="center"/>
            <w:hideMark/>
          </w:tcPr>
          <w:p w14:paraId="11D63F8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14</w:t>
            </w:r>
          </w:p>
        </w:tc>
        <w:tc>
          <w:tcPr>
            <w:tcW w:w="1160" w:type="dxa"/>
            <w:vMerge/>
            <w:tcBorders>
              <w:top w:val="nil"/>
              <w:left w:val="nil"/>
              <w:bottom w:val="nil"/>
              <w:right w:val="nil"/>
            </w:tcBorders>
            <w:vAlign w:val="center"/>
            <w:hideMark/>
          </w:tcPr>
          <w:p w14:paraId="634EDF46" w14:textId="77777777" w:rsidR="00AA38F0" w:rsidRPr="00AA38F0" w:rsidRDefault="00AA38F0" w:rsidP="00AA38F0">
            <w:pPr>
              <w:rPr>
                <w:rFonts w:ascii="Book Antiqua" w:eastAsia="等线" w:hAnsi="Book Antiqua" w:cs="宋体"/>
                <w:color w:val="000000"/>
                <w:lang w:eastAsia="zh-CN"/>
              </w:rPr>
            </w:pPr>
          </w:p>
        </w:tc>
        <w:tc>
          <w:tcPr>
            <w:tcW w:w="1779" w:type="dxa"/>
            <w:vMerge/>
            <w:tcBorders>
              <w:top w:val="nil"/>
              <w:left w:val="nil"/>
              <w:bottom w:val="nil"/>
              <w:right w:val="nil"/>
            </w:tcBorders>
            <w:vAlign w:val="center"/>
            <w:hideMark/>
          </w:tcPr>
          <w:p w14:paraId="63D86F19"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012AF6CA"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3" w:type="dxa"/>
            <w:tcBorders>
              <w:top w:val="nil"/>
              <w:left w:val="nil"/>
              <w:bottom w:val="nil"/>
              <w:right w:val="nil"/>
            </w:tcBorders>
            <w:shd w:val="clear" w:color="auto" w:fill="auto"/>
            <w:vAlign w:val="center"/>
            <w:hideMark/>
          </w:tcPr>
          <w:p w14:paraId="684A5BA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tcBorders>
              <w:top w:val="nil"/>
              <w:left w:val="nil"/>
              <w:bottom w:val="nil"/>
              <w:right w:val="nil"/>
            </w:tcBorders>
            <w:vAlign w:val="center"/>
            <w:hideMark/>
          </w:tcPr>
          <w:p w14:paraId="07AAFF52" w14:textId="77777777" w:rsidR="00AA38F0" w:rsidRPr="00AA38F0" w:rsidRDefault="00AA38F0" w:rsidP="00AA38F0">
            <w:pPr>
              <w:rPr>
                <w:rFonts w:ascii="Book Antiqua" w:eastAsia="等线" w:hAnsi="Book Antiqua" w:cs="宋体"/>
                <w:color w:val="000000"/>
                <w:lang w:eastAsia="zh-CN"/>
              </w:rPr>
            </w:pPr>
          </w:p>
        </w:tc>
        <w:tc>
          <w:tcPr>
            <w:tcW w:w="3112" w:type="dxa"/>
            <w:vMerge/>
            <w:tcBorders>
              <w:top w:val="nil"/>
              <w:left w:val="nil"/>
              <w:bottom w:val="nil"/>
              <w:right w:val="nil"/>
            </w:tcBorders>
            <w:vAlign w:val="center"/>
            <w:hideMark/>
          </w:tcPr>
          <w:p w14:paraId="4611B013" w14:textId="77777777" w:rsidR="00AA38F0" w:rsidRPr="00AA38F0" w:rsidRDefault="00AA38F0" w:rsidP="00AA38F0">
            <w:pPr>
              <w:rPr>
                <w:rFonts w:ascii="Book Antiqua" w:eastAsia="等线" w:hAnsi="Book Antiqua" w:cs="宋体"/>
                <w:color w:val="000000"/>
                <w:lang w:eastAsia="zh-CN"/>
              </w:rPr>
            </w:pPr>
          </w:p>
        </w:tc>
      </w:tr>
      <w:tr w:rsidR="00AA38F0" w:rsidRPr="00AA38F0" w14:paraId="2E899937" w14:textId="77777777" w:rsidTr="00AA38F0">
        <w:trPr>
          <w:trHeight w:val="310"/>
        </w:trPr>
        <w:tc>
          <w:tcPr>
            <w:tcW w:w="3217" w:type="dxa"/>
            <w:vMerge/>
            <w:tcBorders>
              <w:top w:val="nil"/>
              <w:left w:val="nil"/>
              <w:bottom w:val="nil"/>
              <w:right w:val="nil"/>
            </w:tcBorders>
            <w:vAlign w:val="center"/>
            <w:hideMark/>
          </w:tcPr>
          <w:p w14:paraId="27C2DD32" w14:textId="77777777" w:rsidR="00AA38F0" w:rsidRPr="00AA38F0" w:rsidRDefault="00AA38F0" w:rsidP="00AA38F0">
            <w:pPr>
              <w:rPr>
                <w:rFonts w:ascii="Book Antiqua" w:eastAsia="等线" w:hAnsi="Book Antiqua" w:cs="宋体"/>
                <w:color w:val="000000"/>
                <w:lang w:eastAsia="zh-CN"/>
              </w:rPr>
            </w:pPr>
          </w:p>
        </w:tc>
        <w:tc>
          <w:tcPr>
            <w:tcW w:w="2323" w:type="dxa"/>
            <w:vMerge w:val="restart"/>
            <w:tcBorders>
              <w:top w:val="nil"/>
              <w:left w:val="nil"/>
              <w:bottom w:val="nil"/>
              <w:right w:val="nil"/>
            </w:tcBorders>
            <w:shd w:val="clear" w:color="auto" w:fill="auto"/>
            <w:vAlign w:val="center"/>
            <w:hideMark/>
          </w:tcPr>
          <w:p w14:paraId="79AC97B5"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Uncovered</w:t>
            </w:r>
          </w:p>
        </w:tc>
        <w:tc>
          <w:tcPr>
            <w:tcW w:w="2245" w:type="dxa"/>
            <w:tcBorders>
              <w:top w:val="nil"/>
              <w:left w:val="nil"/>
              <w:bottom w:val="nil"/>
              <w:right w:val="nil"/>
            </w:tcBorders>
            <w:shd w:val="clear" w:color="auto" w:fill="auto"/>
            <w:vAlign w:val="center"/>
            <w:hideMark/>
          </w:tcPr>
          <w:p w14:paraId="6D45051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0" w:type="dxa"/>
            <w:tcBorders>
              <w:top w:val="nil"/>
              <w:left w:val="nil"/>
              <w:bottom w:val="nil"/>
              <w:right w:val="nil"/>
            </w:tcBorders>
            <w:shd w:val="clear" w:color="auto" w:fill="auto"/>
            <w:vAlign w:val="center"/>
            <w:hideMark/>
          </w:tcPr>
          <w:p w14:paraId="0BE0695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29</w:t>
            </w:r>
          </w:p>
        </w:tc>
        <w:tc>
          <w:tcPr>
            <w:tcW w:w="1160" w:type="dxa"/>
            <w:vMerge w:val="restart"/>
            <w:tcBorders>
              <w:top w:val="nil"/>
              <w:left w:val="nil"/>
              <w:bottom w:val="nil"/>
              <w:right w:val="nil"/>
            </w:tcBorders>
            <w:shd w:val="clear" w:color="auto" w:fill="auto"/>
            <w:vAlign w:val="center"/>
            <w:hideMark/>
          </w:tcPr>
          <w:p w14:paraId="3B370F4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vMerge w:val="restart"/>
            <w:tcBorders>
              <w:top w:val="nil"/>
              <w:left w:val="nil"/>
              <w:bottom w:val="nil"/>
              <w:right w:val="nil"/>
            </w:tcBorders>
            <w:shd w:val="clear" w:color="auto" w:fill="auto"/>
            <w:vAlign w:val="center"/>
            <w:hideMark/>
          </w:tcPr>
          <w:p w14:paraId="4A52896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Uncovered</w:t>
            </w:r>
          </w:p>
        </w:tc>
        <w:tc>
          <w:tcPr>
            <w:tcW w:w="2138" w:type="dxa"/>
            <w:tcBorders>
              <w:top w:val="nil"/>
              <w:left w:val="nil"/>
              <w:bottom w:val="nil"/>
              <w:right w:val="nil"/>
            </w:tcBorders>
            <w:shd w:val="clear" w:color="auto" w:fill="auto"/>
            <w:vAlign w:val="center"/>
            <w:hideMark/>
          </w:tcPr>
          <w:p w14:paraId="5B6E60D4"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963" w:type="dxa"/>
            <w:tcBorders>
              <w:top w:val="nil"/>
              <w:left w:val="nil"/>
              <w:bottom w:val="nil"/>
              <w:right w:val="nil"/>
            </w:tcBorders>
            <w:shd w:val="clear" w:color="auto" w:fill="auto"/>
            <w:vAlign w:val="center"/>
            <w:hideMark/>
          </w:tcPr>
          <w:p w14:paraId="34857D2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val="restart"/>
            <w:tcBorders>
              <w:top w:val="nil"/>
              <w:left w:val="nil"/>
              <w:bottom w:val="nil"/>
              <w:right w:val="nil"/>
            </w:tcBorders>
            <w:shd w:val="clear" w:color="auto" w:fill="auto"/>
            <w:vAlign w:val="center"/>
            <w:hideMark/>
          </w:tcPr>
          <w:p w14:paraId="001E4C3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vMerge w:val="restart"/>
            <w:tcBorders>
              <w:top w:val="nil"/>
              <w:left w:val="nil"/>
              <w:bottom w:val="nil"/>
              <w:right w:val="nil"/>
            </w:tcBorders>
            <w:shd w:val="clear" w:color="auto" w:fill="auto"/>
            <w:vAlign w:val="center"/>
            <w:hideMark/>
          </w:tcPr>
          <w:p w14:paraId="255E525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Uncovered</w:t>
            </w:r>
          </w:p>
        </w:tc>
      </w:tr>
      <w:tr w:rsidR="00AA38F0" w:rsidRPr="00AA38F0" w14:paraId="68DD9E24" w14:textId="77777777" w:rsidTr="00AA38F0">
        <w:trPr>
          <w:trHeight w:val="310"/>
        </w:trPr>
        <w:tc>
          <w:tcPr>
            <w:tcW w:w="3217" w:type="dxa"/>
            <w:vMerge/>
            <w:tcBorders>
              <w:top w:val="nil"/>
              <w:left w:val="nil"/>
              <w:bottom w:val="nil"/>
              <w:right w:val="nil"/>
            </w:tcBorders>
            <w:vAlign w:val="center"/>
            <w:hideMark/>
          </w:tcPr>
          <w:p w14:paraId="6FC7B163" w14:textId="77777777" w:rsidR="00AA38F0" w:rsidRPr="00AA38F0" w:rsidRDefault="00AA38F0" w:rsidP="00AA38F0">
            <w:pPr>
              <w:rPr>
                <w:rFonts w:ascii="Book Antiqua" w:eastAsia="等线" w:hAnsi="Book Antiqua" w:cs="宋体"/>
                <w:color w:val="000000"/>
                <w:lang w:eastAsia="zh-CN"/>
              </w:rPr>
            </w:pPr>
          </w:p>
        </w:tc>
        <w:tc>
          <w:tcPr>
            <w:tcW w:w="2323" w:type="dxa"/>
            <w:vMerge/>
            <w:tcBorders>
              <w:top w:val="nil"/>
              <w:left w:val="nil"/>
              <w:bottom w:val="nil"/>
              <w:right w:val="nil"/>
            </w:tcBorders>
            <w:vAlign w:val="center"/>
            <w:hideMark/>
          </w:tcPr>
          <w:p w14:paraId="5AED1E12" w14:textId="77777777" w:rsidR="00AA38F0" w:rsidRPr="00AA38F0" w:rsidRDefault="00AA38F0" w:rsidP="00AA38F0">
            <w:pPr>
              <w:rPr>
                <w:rFonts w:ascii="Book Antiqua" w:eastAsia="等线" w:hAnsi="Book Antiqua" w:cs="宋体"/>
                <w:color w:val="000000"/>
                <w:lang w:eastAsia="zh-CN"/>
              </w:rPr>
            </w:pPr>
          </w:p>
        </w:tc>
        <w:tc>
          <w:tcPr>
            <w:tcW w:w="2245" w:type="dxa"/>
            <w:tcBorders>
              <w:top w:val="nil"/>
              <w:left w:val="nil"/>
              <w:bottom w:val="nil"/>
              <w:right w:val="nil"/>
            </w:tcBorders>
            <w:shd w:val="clear" w:color="auto" w:fill="auto"/>
            <w:vAlign w:val="center"/>
            <w:hideMark/>
          </w:tcPr>
          <w:p w14:paraId="55A7832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0" w:type="dxa"/>
            <w:tcBorders>
              <w:top w:val="nil"/>
              <w:left w:val="nil"/>
              <w:bottom w:val="nil"/>
              <w:right w:val="nil"/>
            </w:tcBorders>
            <w:shd w:val="clear" w:color="auto" w:fill="auto"/>
            <w:vAlign w:val="center"/>
            <w:hideMark/>
          </w:tcPr>
          <w:p w14:paraId="165FA7F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29</w:t>
            </w:r>
          </w:p>
        </w:tc>
        <w:tc>
          <w:tcPr>
            <w:tcW w:w="1160" w:type="dxa"/>
            <w:vMerge/>
            <w:tcBorders>
              <w:top w:val="nil"/>
              <w:left w:val="nil"/>
              <w:bottom w:val="nil"/>
              <w:right w:val="nil"/>
            </w:tcBorders>
            <w:vAlign w:val="center"/>
            <w:hideMark/>
          </w:tcPr>
          <w:p w14:paraId="6EBA9F8A" w14:textId="77777777" w:rsidR="00AA38F0" w:rsidRPr="00AA38F0" w:rsidRDefault="00AA38F0" w:rsidP="00AA38F0">
            <w:pPr>
              <w:rPr>
                <w:rFonts w:ascii="Book Antiqua" w:eastAsia="等线" w:hAnsi="Book Antiqua" w:cs="宋体"/>
                <w:color w:val="000000"/>
                <w:lang w:eastAsia="zh-CN"/>
              </w:rPr>
            </w:pPr>
          </w:p>
        </w:tc>
        <w:tc>
          <w:tcPr>
            <w:tcW w:w="1779" w:type="dxa"/>
            <w:vMerge/>
            <w:tcBorders>
              <w:top w:val="nil"/>
              <w:left w:val="nil"/>
              <w:bottom w:val="nil"/>
              <w:right w:val="nil"/>
            </w:tcBorders>
            <w:vAlign w:val="center"/>
            <w:hideMark/>
          </w:tcPr>
          <w:p w14:paraId="08876CEB" w14:textId="77777777" w:rsidR="00AA38F0" w:rsidRPr="00AA38F0" w:rsidRDefault="00AA38F0" w:rsidP="00AA38F0">
            <w:pPr>
              <w:rPr>
                <w:rFonts w:ascii="Book Antiqua" w:eastAsia="等线" w:hAnsi="Book Antiqua" w:cs="宋体"/>
                <w:color w:val="000000"/>
                <w:lang w:eastAsia="zh-CN"/>
              </w:rPr>
            </w:pPr>
          </w:p>
        </w:tc>
        <w:tc>
          <w:tcPr>
            <w:tcW w:w="2138" w:type="dxa"/>
            <w:tcBorders>
              <w:top w:val="nil"/>
              <w:left w:val="nil"/>
              <w:bottom w:val="nil"/>
              <w:right w:val="nil"/>
            </w:tcBorders>
            <w:shd w:val="clear" w:color="auto" w:fill="auto"/>
            <w:vAlign w:val="center"/>
            <w:hideMark/>
          </w:tcPr>
          <w:p w14:paraId="4E6A298B"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963" w:type="dxa"/>
            <w:tcBorders>
              <w:top w:val="nil"/>
              <w:left w:val="nil"/>
              <w:bottom w:val="nil"/>
              <w:right w:val="nil"/>
            </w:tcBorders>
            <w:shd w:val="clear" w:color="auto" w:fill="auto"/>
            <w:vAlign w:val="center"/>
            <w:hideMark/>
          </w:tcPr>
          <w:p w14:paraId="59C89FD9"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tcBorders>
              <w:top w:val="nil"/>
              <w:left w:val="nil"/>
              <w:bottom w:val="nil"/>
              <w:right w:val="nil"/>
            </w:tcBorders>
            <w:vAlign w:val="center"/>
            <w:hideMark/>
          </w:tcPr>
          <w:p w14:paraId="00A92652" w14:textId="77777777" w:rsidR="00AA38F0" w:rsidRPr="00AA38F0" w:rsidRDefault="00AA38F0" w:rsidP="00AA38F0">
            <w:pPr>
              <w:rPr>
                <w:rFonts w:ascii="Book Antiqua" w:eastAsia="等线" w:hAnsi="Book Antiqua" w:cs="宋体"/>
                <w:color w:val="000000"/>
                <w:lang w:eastAsia="zh-CN"/>
              </w:rPr>
            </w:pPr>
          </w:p>
        </w:tc>
        <w:tc>
          <w:tcPr>
            <w:tcW w:w="3112" w:type="dxa"/>
            <w:vMerge/>
            <w:tcBorders>
              <w:top w:val="nil"/>
              <w:left w:val="nil"/>
              <w:bottom w:val="nil"/>
              <w:right w:val="nil"/>
            </w:tcBorders>
            <w:vAlign w:val="center"/>
            <w:hideMark/>
          </w:tcPr>
          <w:p w14:paraId="742FCD23" w14:textId="77777777" w:rsidR="00AA38F0" w:rsidRPr="00AA38F0" w:rsidRDefault="00AA38F0" w:rsidP="00AA38F0">
            <w:pPr>
              <w:rPr>
                <w:rFonts w:ascii="Book Antiqua" w:eastAsia="等线" w:hAnsi="Book Antiqua" w:cs="宋体"/>
                <w:color w:val="000000"/>
                <w:lang w:eastAsia="zh-CN"/>
              </w:rPr>
            </w:pPr>
          </w:p>
        </w:tc>
      </w:tr>
      <w:tr w:rsidR="00AA38F0" w:rsidRPr="00AA38F0" w14:paraId="0B384C74" w14:textId="77777777" w:rsidTr="00AA38F0">
        <w:trPr>
          <w:trHeight w:val="620"/>
        </w:trPr>
        <w:tc>
          <w:tcPr>
            <w:tcW w:w="3217" w:type="dxa"/>
            <w:vMerge w:val="restart"/>
            <w:tcBorders>
              <w:top w:val="nil"/>
              <w:left w:val="nil"/>
              <w:bottom w:val="nil"/>
              <w:right w:val="nil"/>
            </w:tcBorders>
            <w:shd w:val="clear" w:color="auto" w:fill="auto"/>
            <w:vAlign w:val="center"/>
            <w:hideMark/>
          </w:tcPr>
          <w:p w14:paraId="1908BC26"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Number of ERCPs</w:t>
            </w:r>
          </w:p>
        </w:tc>
        <w:tc>
          <w:tcPr>
            <w:tcW w:w="2323" w:type="dxa"/>
            <w:tcBorders>
              <w:top w:val="nil"/>
              <w:left w:val="nil"/>
              <w:bottom w:val="nil"/>
              <w:right w:val="nil"/>
            </w:tcBorders>
            <w:shd w:val="clear" w:color="auto" w:fill="auto"/>
            <w:vAlign w:val="center"/>
            <w:hideMark/>
          </w:tcPr>
          <w:p w14:paraId="7F26B4F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0AF8C27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91</w:t>
            </w:r>
          </w:p>
        </w:tc>
        <w:tc>
          <w:tcPr>
            <w:tcW w:w="1160" w:type="dxa"/>
            <w:vMerge w:val="restart"/>
            <w:tcBorders>
              <w:top w:val="nil"/>
              <w:left w:val="nil"/>
              <w:bottom w:val="nil"/>
              <w:right w:val="nil"/>
            </w:tcBorders>
            <w:shd w:val="clear" w:color="auto" w:fill="auto"/>
            <w:vAlign w:val="center"/>
            <w:hideMark/>
          </w:tcPr>
          <w:p w14:paraId="044A2B2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1779" w:type="dxa"/>
            <w:tcBorders>
              <w:top w:val="nil"/>
              <w:left w:val="nil"/>
              <w:bottom w:val="nil"/>
              <w:right w:val="nil"/>
            </w:tcBorders>
            <w:shd w:val="clear" w:color="auto" w:fill="auto"/>
            <w:vAlign w:val="center"/>
            <w:hideMark/>
          </w:tcPr>
          <w:p w14:paraId="2C652BD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404EA57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val="restart"/>
            <w:tcBorders>
              <w:top w:val="nil"/>
              <w:left w:val="nil"/>
              <w:bottom w:val="nil"/>
              <w:right w:val="nil"/>
            </w:tcBorders>
            <w:shd w:val="clear" w:color="auto" w:fill="auto"/>
            <w:vAlign w:val="center"/>
            <w:hideMark/>
          </w:tcPr>
          <w:p w14:paraId="242E134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3112" w:type="dxa"/>
            <w:tcBorders>
              <w:top w:val="nil"/>
              <w:left w:val="nil"/>
              <w:bottom w:val="nil"/>
              <w:right w:val="nil"/>
            </w:tcBorders>
            <w:shd w:val="clear" w:color="auto" w:fill="auto"/>
            <w:vAlign w:val="center"/>
            <w:hideMark/>
          </w:tcPr>
          <w:p w14:paraId="16A6773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19C7B3E9" w14:textId="77777777" w:rsidTr="00AA38F0">
        <w:trPr>
          <w:trHeight w:val="310"/>
        </w:trPr>
        <w:tc>
          <w:tcPr>
            <w:tcW w:w="3217" w:type="dxa"/>
            <w:vMerge/>
            <w:tcBorders>
              <w:top w:val="nil"/>
              <w:left w:val="nil"/>
              <w:bottom w:val="nil"/>
              <w:right w:val="nil"/>
            </w:tcBorders>
            <w:vAlign w:val="center"/>
            <w:hideMark/>
          </w:tcPr>
          <w:p w14:paraId="09D9BEF5"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nil"/>
              <w:right w:val="nil"/>
            </w:tcBorders>
            <w:shd w:val="clear" w:color="auto" w:fill="auto"/>
            <w:vAlign w:val="center"/>
            <w:hideMark/>
          </w:tcPr>
          <w:p w14:paraId="017F750E"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nil"/>
              <w:right w:val="nil"/>
            </w:tcBorders>
            <w:shd w:val="clear" w:color="auto" w:fill="auto"/>
            <w:vAlign w:val="center"/>
            <w:hideMark/>
          </w:tcPr>
          <w:p w14:paraId="11BA487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170</w:t>
            </w:r>
          </w:p>
        </w:tc>
        <w:tc>
          <w:tcPr>
            <w:tcW w:w="1160" w:type="dxa"/>
            <w:vMerge/>
            <w:tcBorders>
              <w:top w:val="nil"/>
              <w:left w:val="nil"/>
              <w:bottom w:val="nil"/>
              <w:right w:val="nil"/>
            </w:tcBorders>
            <w:vAlign w:val="center"/>
            <w:hideMark/>
          </w:tcPr>
          <w:p w14:paraId="327AE7C8" w14:textId="77777777" w:rsidR="00AA38F0" w:rsidRPr="00AA38F0" w:rsidRDefault="00AA38F0" w:rsidP="00AA38F0">
            <w:pPr>
              <w:rPr>
                <w:rFonts w:ascii="Book Antiqua" w:eastAsia="等线" w:hAnsi="Book Antiqua" w:cs="宋体"/>
                <w:color w:val="000000"/>
                <w:lang w:eastAsia="zh-CN"/>
              </w:rPr>
            </w:pPr>
          </w:p>
        </w:tc>
        <w:tc>
          <w:tcPr>
            <w:tcW w:w="1779" w:type="dxa"/>
            <w:tcBorders>
              <w:top w:val="nil"/>
              <w:left w:val="nil"/>
              <w:bottom w:val="nil"/>
              <w:right w:val="nil"/>
            </w:tcBorders>
            <w:shd w:val="clear" w:color="auto" w:fill="auto"/>
            <w:vAlign w:val="center"/>
            <w:hideMark/>
          </w:tcPr>
          <w:p w14:paraId="301AADE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nil"/>
              <w:right w:val="nil"/>
            </w:tcBorders>
            <w:shd w:val="clear" w:color="auto" w:fill="auto"/>
            <w:vAlign w:val="center"/>
            <w:hideMark/>
          </w:tcPr>
          <w:p w14:paraId="0A8D2DC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NA</w:t>
            </w:r>
          </w:p>
        </w:tc>
        <w:tc>
          <w:tcPr>
            <w:tcW w:w="963" w:type="dxa"/>
            <w:vMerge/>
            <w:tcBorders>
              <w:top w:val="nil"/>
              <w:left w:val="nil"/>
              <w:bottom w:val="nil"/>
              <w:right w:val="nil"/>
            </w:tcBorders>
            <w:vAlign w:val="center"/>
            <w:hideMark/>
          </w:tcPr>
          <w:p w14:paraId="6521DA62" w14:textId="77777777" w:rsidR="00AA38F0" w:rsidRPr="00AA38F0" w:rsidRDefault="00AA38F0" w:rsidP="00AA38F0">
            <w:pPr>
              <w:rPr>
                <w:rFonts w:ascii="Book Antiqua" w:eastAsia="等线" w:hAnsi="Book Antiqua" w:cs="宋体"/>
                <w:color w:val="000000"/>
                <w:lang w:eastAsia="zh-CN"/>
              </w:rPr>
            </w:pPr>
          </w:p>
        </w:tc>
        <w:tc>
          <w:tcPr>
            <w:tcW w:w="3112" w:type="dxa"/>
            <w:tcBorders>
              <w:top w:val="nil"/>
              <w:left w:val="nil"/>
              <w:bottom w:val="nil"/>
              <w:right w:val="nil"/>
            </w:tcBorders>
            <w:shd w:val="clear" w:color="auto" w:fill="auto"/>
            <w:vAlign w:val="center"/>
            <w:hideMark/>
          </w:tcPr>
          <w:p w14:paraId="5EC3D4CD"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r w:rsidR="00AA38F0" w:rsidRPr="00AA38F0" w14:paraId="05353C0C" w14:textId="77777777" w:rsidTr="00AA38F0">
        <w:trPr>
          <w:trHeight w:val="2160"/>
        </w:trPr>
        <w:tc>
          <w:tcPr>
            <w:tcW w:w="3217" w:type="dxa"/>
            <w:vMerge w:val="restart"/>
            <w:tcBorders>
              <w:top w:val="nil"/>
              <w:left w:val="nil"/>
              <w:bottom w:val="single" w:sz="8" w:space="0" w:color="000000"/>
              <w:right w:val="nil"/>
            </w:tcBorders>
            <w:shd w:val="clear" w:color="auto" w:fill="auto"/>
            <w:vAlign w:val="center"/>
            <w:hideMark/>
          </w:tcPr>
          <w:p w14:paraId="1D4DB9A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Percutaneous transhepatic biliary drainage (PTBD)</w:t>
            </w:r>
          </w:p>
        </w:tc>
        <w:tc>
          <w:tcPr>
            <w:tcW w:w="2323" w:type="dxa"/>
            <w:tcBorders>
              <w:top w:val="nil"/>
              <w:left w:val="nil"/>
              <w:bottom w:val="nil"/>
              <w:right w:val="nil"/>
            </w:tcBorders>
            <w:shd w:val="clear" w:color="auto" w:fill="auto"/>
            <w:vAlign w:val="center"/>
            <w:hideMark/>
          </w:tcPr>
          <w:p w14:paraId="49D8047F"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205" w:type="dxa"/>
            <w:gridSpan w:val="2"/>
            <w:tcBorders>
              <w:top w:val="nil"/>
              <w:left w:val="nil"/>
              <w:bottom w:val="nil"/>
              <w:right w:val="nil"/>
            </w:tcBorders>
            <w:shd w:val="clear" w:color="auto" w:fill="auto"/>
            <w:vAlign w:val="center"/>
            <w:hideMark/>
          </w:tcPr>
          <w:p w14:paraId="7F316B4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w:t>
            </w:r>
          </w:p>
        </w:tc>
        <w:tc>
          <w:tcPr>
            <w:tcW w:w="1160" w:type="dxa"/>
            <w:vMerge w:val="restart"/>
            <w:tcBorders>
              <w:top w:val="nil"/>
              <w:left w:val="nil"/>
              <w:bottom w:val="single" w:sz="8" w:space="0" w:color="000000"/>
              <w:right w:val="nil"/>
            </w:tcBorders>
            <w:shd w:val="clear" w:color="auto" w:fill="auto"/>
            <w:vAlign w:val="center"/>
            <w:hideMark/>
          </w:tcPr>
          <w:p w14:paraId="25EC84C4"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0.2</w:t>
            </w:r>
          </w:p>
        </w:tc>
        <w:tc>
          <w:tcPr>
            <w:tcW w:w="1779" w:type="dxa"/>
            <w:tcBorders>
              <w:top w:val="nil"/>
              <w:left w:val="nil"/>
              <w:bottom w:val="nil"/>
              <w:right w:val="nil"/>
            </w:tcBorders>
            <w:shd w:val="clear" w:color="auto" w:fill="auto"/>
            <w:vAlign w:val="center"/>
            <w:hideMark/>
          </w:tcPr>
          <w:p w14:paraId="7DAE1942"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c>
          <w:tcPr>
            <w:tcW w:w="3101" w:type="dxa"/>
            <w:gridSpan w:val="2"/>
            <w:tcBorders>
              <w:top w:val="nil"/>
              <w:left w:val="nil"/>
              <w:bottom w:val="nil"/>
              <w:right w:val="nil"/>
            </w:tcBorders>
            <w:shd w:val="clear" w:color="auto" w:fill="auto"/>
            <w:vAlign w:val="center"/>
            <w:hideMark/>
          </w:tcPr>
          <w:p w14:paraId="1B0BF2D0"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2</w:t>
            </w:r>
          </w:p>
        </w:tc>
        <w:tc>
          <w:tcPr>
            <w:tcW w:w="963" w:type="dxa"/>
            <w:vMerge w:val="restart"/>
            <w:tcBorders>
              <w:top w:val="nil"/>
              <w:left w:val="nil"/>
              <w:bottom w:val="single" w:sz="8" w:space="0" w:color="000000"/>
              <w:right w:val="nil"/>
            </w:tcBorders>
            <w:shd w:val="clear" w:color="auto" w:fill="auto"/>
            <w:vAlign w:val="center"/>
            <w:hideMark/>
          </w:tcPr>
          <w:p w14:paraId="346ED687" w14:textId="77777777" w:rsidR="00AA38F0" w:rsidRPr="00AA38F0" w:rsidRDefault="00AA38F0" w:rsidP="00AA38F0">
            <w:pPr>
              <w:jc w:val="both"/>
              <w:rPr>
                <w:rFonts w:ascii="Book Antiqua" w:eastAsia="等线" w:hAnsi="Book Antiqua" w:cs="宋体"/>
                <w:i/>
                <w:iCs/>
                <w:color w:val="000000"/>
                <w:lang w:eastAsia="zh-CN"/>
              </w:rPr>
            </w:pPr>
            <w:r w:rsidRPr="00AA38F0">
              <w:rPr>
                <w:rFonts w:ascii="Book Antiqua" w:eastAsia="等线" w:hAnsi="Book Antiqua" w:cs="宋体"/>
                <w:i/>
                <w:iCs/>
                <w:color w:val="000000"/>
                <w:lang w:eastAsia="zh-CN"/>
              </w:rPr>
              <w:t>P</w:t>
            </w:r>
            <w:r w:rsidRPr="00AA38F0">
              <w:rPr>
                <w:rFonts w:ascii="Book Antiqua" w:eastAsia="等线" w:hAnsi="Book Antiqua" w:cs="宋体"/>
                <w:color w:val="000000"/>
                <w:lang w:eastAsia="zh-CN"/>
              </w:rPr>
              <w:t xml:space="preserve"> = 0.3</w:t>
            </w:r>
          </w:p>
        </w:tc>
        <w:tc>
          <w:tcPr>
            <w:tcW w:w="3112" w:type="dxa"/>
            <w:tcBorders>
              <w:top w:val="nil"/>
              <w:left w:val="nil"/>
              <w:bottom w:val="nil"/>
              <w:right w:val="nil"/>
            </w:tcBorders>
            <w:shd w:val="clear" w:color="auto" w:fill="auto"/>
            <w:vAlign w:val="center"/>
            <w:hideMark/>
          </w:tcPr>
          <w:p w14:paraId="1B28BF07"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RFA</w:t>
            </w:r>
          </w:p>
        </w:tc>
      </w:tr>
      <w:tr w:rsidR="00AA38F0" w:rsidRPr="00AA38F0" w14:paraId="70972CFA" w14:textId="77777777" w:rsidTr="00AA38F0">
        <w:trPr>
          <w:trHeight w:val="320"/>
        </w:trPr>
        <w:tc>
          <w:tcPr>
            <w:tcW w:w="3217" w:type="dxa"/>
            <w:vMerge/>
            <w:tcBorders>
              <w:top w:val="nil"/>
              <w:left w:val="nil"/>
              <w:bottom w:val="single" w:sz="8" w:space="0" w:color="000000"/>
              <w:right w:val="nil"/>
            </w:tcBorders>
            <w:vAlign w:val="center"/>
            <w:hideMark/>
          </w:tcPr>
          <w:p w14:paraId="664D5D4B" w14:textId="77777777" w:rsidR="00AA38F0" w:rsidRPr="00AA38F0" w:rsidRDefault="00AA38F0" w:rsidP="00AA38F0">
            <w:pPr>
              <w:rPr>
                <w:rFonts w:ascii="Book Antiqua" w:eastAsia="等线" w:hAnsi="Book Antiqua" w:cs="宋体"/>
                <w:color w:val="000000"/>
                <w:lang w:eastAsia="zh-CN"/>
              </w:rPr>
            </w:pPr>
          </w:p>
        </w:tc>
        <w:tc>
          <w:tcPr>
            <w:tcW w:w="2323" w:type="dxa"/>
            <w:tcBorders>
              <w:top w:val="nil"/>
              <w:left w:val="nil"/>
              <w:bottom w:val="single" w:sz="8" w:space="0" w:color="000000"/>
              <w:right w:val="nil"/>
            </w:tcBorders>
            <w:shd w:val="clear" w:color="auto" w:fill="auto"/>
            <w:vAlign w:val="center"/>
            <w:hideMark/>
          </w:tcPr>
          <w:p w14:paraId="4100E448"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205" w:type="dxa"/>
            <w:gridSpan w:val="2"/>
            <w:tcBorders>
              <w:top w:val="nil"/>
              <w:left w:val="nil"/>
              <w:bottom w:val="single" w:sz="8" w:space="0" w:color="000000"/>
              <w:right w:val="nil"/>
            </w:tcBorders>
            <w:shd w:val="clear" w:color="auto" w:fill="auto"/>
            <w:vAlign w:val="center"/>
            <w:hideMark/>
          </w:tcPr>
          <w:p w14:paraId="5A42766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10</w:t>
            </w:r>
          </w:p>
        </w:tc>
        <w:tc>
          <w:tcPr>
            <w:tcW w:w="1160" w:type="dxa"/>
            <w:vMerge/>
            <w:tcBorders>
              <w:top w:val="nil"/>
              <w:left w:val="nil"/>
              <w:bottom w:val="single" w:sz="8" w:space="0" w:color="000000"/>
              <w:right w:val="nil"/>
            </w:tcBorders>
            <w:vAlign w:val="center"/>
            <w:hideMark/>
          </w:tcPr>
          <w:p w14:paraId="42C5E606" w14:textId="77777777" w:rsidR="00AA38F0" w:rsidRPr="00AA38F0" w:rsidRDefault="00AA38F0" w:rsidP="00AA38F0">
            <w:pPr>
              <w:rPr>
                <w:rFonts w:ascii="Book Antiqua" w:eastAsia="等线" w:hAnsi="Book Antiqua" w:cs="宋体"/>
                <w:i/>
                <w:iCs/>
                <w:color w:val="000000"/>
                <w:lang w:eastAsia="zh-CN"/>
              </w:rPr>
            </w:pPr>
          </w:p>
        </w:tc>
        <w:tc>
          <w:tcPr>
            <w:tcW w:w="1779" w:type="dxa"/>
            <w:tcBorders>
              <w:top w:val="nil"/>
              <w:left w:val="nil"/>
              <w:bottom w:val="single" w:sz="8" w:space="0" w:color="000000"/>
              <w:right w:val="nil"/>
            </w:tcBorders>
            <w:shd w:val="clear" w:color="auto" w:fill="auto"/>
            <w:vAlign w:val="center"/>
            <w:hideMark/>
          </w:tcPr>
          <w:p w14:paraId="3D16576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c>
          <w:tcPr>
            <w:tcW w:w="3101" w:type="dxa"/>
            <w:gridSpan w:val="2"/>
            <w:tcBorders>
              <w:top w:val="nil"/>
              <w:left w:val="nil"/>
              <w:bottom w:val="single" w:sz="8" w:space="0" w:color="000000"/>
              <w:right w:val="nil"/>
            </w:tcBorders>
            <w:shd w:val="clear" w:color="auto" w:fill="auto"/>
            <w:vAlign w:val="center"/>
            <w:hideMark/>
          </w:tcPr>
          <w:p w14:paraId="1D233753"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6</w:t>
            </w:r>
          </w:p>
        </w:tc>
        <w:tc>
          <w:tcPr>
            <w:tcW w:w="963" w:type="dxa"/>
            <w:vMerge/>
            <w:tcBorders>
              <w:top w:val="nil"/>
              <w:left w:val="nil"/>
              <w:bottom w:val="single" w:sz="8" w:space="0" w:color="000000"/>
              <w:right w:val="nil"/>
            </w:tcBorders>
            <w:vAlign w:val="center"/>
            <w:hideMark/>
          </w:tcPr>
          <w:p w14:paraId="6B0E3421" w14:textId="77777777" w:rsidR="00AA38F0" w:rsidRPr="00AA38F0" w:rsidRDefault="00AA38F0" w:rsidP="00AA38F0">
            <w:pPr>
              <w:rPr>
                <w:rFonts w:ascii="Book Antiqua" w:eastAsia="等线" w:hAnsi="Book Antiqua" w:cs="宋体"/>
                <w:i/>
                <w:iCs/>
                <w:color w:val="000000"/>
                <w:lang w:eastAsia="zh-CN"/>
              </w:rPr>
            </w:pPr>
          </w:p>
        </w:tc>
        <w:tc>
          <w:tcPr>
            <w:tcW w:w="3112" w:type="dxa"/>
            <w:tcBorders>
              <w:top w:val="nil"/>
              <w:left w:val="nil"/>
              <w:bottom w:val="single" w:sz="8" w:space="0" w:color="000000"/>
              <w:right w:val="nil"/>
            </w:tcBorders>
            <w:shd w:val="clear" w:color="auto" w:fill="auto"/>
            <w:vAlign w:val="center"/>
            <w:hideMark/>
          </w:tcPr>
          <w:p w14:paraId="1AF2D30C" w14:textId="77777777" w:rsidR="00AA38F0" w:rsidRPr="00AA38F0" w:rsidRDefault="00AA38F0" w:rsidP="00AA38F0">
            <w:pPr>
              <w:jc w:val="both"/>
              <w:rPr>
                <w:rFonts w:ascii="Book Antiqua" w:eastAsia="等线" w:hAnsi="Book Antiqua" w:cs="宋体"/>
                <w:color w:val="000000"/>
                <w:lang w:eastAsia="zh-CN"/>
              </w:rPr>
            </w:pPr>
            <w:r w:rsidRPr="00AA38F0">
              <w:rPr>
                <w:rFonts w:ascii="Book Antiqua" w:eastAsia="等线" w:hAnsi="Book Antiqua" w:cs="宋体"/>
                <w:color w:val="000000"/>
                <w:lang w:eastAsia="zh-CN"/>
              </w:rPr>
              <w:t>PDT</w:t>
            </w:r>
          </w:p>
        </w:tc>
      </w:tr>
    </w:tbl>
    <w:p w14:paraId="69C2A67C" w14:textId="77777777" w:rsidR="00AA38F0" w:rsidRPr="002B2B76" w:rsidRDefault="00AA38F0" w:rsidP="002B2B76">
      <w:pPr>
        <w:widowControl w:val="0"/>
        <w:spacing w:line="360" w:lineRule="auto"/>
        <w:jc w:val="both"/>
        <w:rPr>
          <w:rFonts w:ascii="Book Antiqua" w:hAnsi="Book Antiqua"/>
          <w:b/>
          <w:color w:val="000000"/>
        </w:rPr>
      </w:pPr>
    </w:p>
    <w:p w14:paraId="3583B2B7" w14:textId="34A14C5F" w:rsidR="00913322" w:rsidRPr="00D22929" w:rsidRDefault="003E4C5B" w:rsidP="002B2B76">
      <w:pPr>
        <w:widowControl w:val="0"/>
        <w:spacing w:line="360" w:lineRule="auto"/>
        <w:jc w:val="both"/>
        <w:textAlignment w:val="baseline"/>
        <w:rPr>
          <w:rFonts w:ascii="Book Antiqua" w:hAnsi="Book Antiqua"/>
          <w:i/>
        </w:rPr>
      </w:pPr>
      <w:r w:rsidRPr="002B2B76">
        <w:rPr>
          <w:rFonts w:ascii="Book Antiqua" w:hAnsi="Book Antiqua"/>
        </w:rPr>
        <w:t xml:space="preserve">RFA: </w:t>
      </w:r>
      <w:r w:rsidRPr="002B2B76">
        <w:rPr>
          <w:rFonts w:ascii="Book Antiqua" w:eastAsia="Book Antiqua" w:hAnsi="Book Antiqua" w:cs="Book Antiqua"/>
          <w:color w:val="000000"/>
        </w:rPr>
        <w:t>Radiofrequency ablation;</w:t>
      </w:r>
      <w:r w:rsidRPr="002B2B76">
        <w:rPr>
          <w:rFonts w:ascii="Book Antiqua" w:hAnsi="Book Antiqua"/>
        </w:rPr>
        <w:t xml:space="preserve"> PDT: Photodynamic therapy;</w:t>
      </w:r>
      <w:r w:rsidR="0096396C" w:rsidRPr="002B2B76">
        <w:rPr>
          <w:rFonts w:ascii="Book Antiqua" w:hAnsi="Book Antiqua"/>
        </w:rPr>
        <w:t xml:space="preserve"> NA: Not available; NS: Not significant</w:t>
      </w:r>
      <w:r w:rsidR="0006389E">
        <w:rPr>
          <w:rFonts w:ascii="Book Antiqua" w:hAnsi="Book Antiqua"/>
        </w:rPr>
        <w:t xml:space="preserve">; </w:t>
      </w:r>
      <w:r w:rsidR="0006389E" w:rsidRPr="00D31010">
        <w:rPr>
          <w:rFonts w:ascii="Book Antiqua" w:hAnsi="Book Antiqua"/>
          <w:i/>
        </w:rPr>
        <w:t>P</w:t>
      </w:r>
      <w:r w:rsidR="0006389E">
        <w:rPr>
          <w:rFonts w:ascii="Book Antiqua" w:hAnsi="Book Antiqua"/>
        </w:rPr>
        <w:t xml:space="preserve">: </w:t>
      </w:r>
      <w:r w:rsidR="00C74422" w:rsidRPr="00D22929">
        <w:rPr>
          <w:rFonts w:ascii="Book Antiqua" w:hAnsi="Book Antiqua"/>
          <w:i/>
        </w:rPr>
        <w:t>P</w:t>
      </w:r>
      <w:r w:rsidR="00C74422">
        <w:rPr>
          <w:rFonts w:ascii="Book Antiqua" w:hAnsi="Book Antiqua"/>
        </w:rPr>
        <w:t xml:space="preserve"> </w:t>
      </w:r>
      <w:r w:rsidR="0006389E">
        <w:rPr>
          <w:rFonts w:ascii="Book Antiqua" w:hAnsi="Book Antiqua"/>
        </w:rPr>
        <w:t>vaule as it relates to each comparator category</w:t>
      </w:r>
      <w:r w:rsidR="00D20286">
        <w:rPr>
          <w:rFonts w:ascii="Book Antiqua" w:hAnsi="Book Antiqua"/>
        </w:rPr>
        <w:t>.</w:t>
      </w:r>
    </w:p>
    <w:p w14:paraId="11F926E4" w14:textId="77777777" w:rsidR="00885989" w:rsidRPr="002B2B76" w:rsidRDefault="00885989" w:rsidP="002B2B76">
      <w:pPr>
        <w:widowControl w:val="0"/>
        <w:spacing w:line="360" w:lineRule="auto"/>
        <w:jc w:val="both"/>
        <w:textAlignment w:val="baseline"/>
        <w:rPr>
          <w:rFonts w:ascii="Book Antiqua" w:hAnsi="Book Antiqua"/>
        </w:rPr>
      </w:pPr>
    </w:p>
    <w:p w14:paraId="79DB1CD3" w14:textId="77777777" w:rsidR="00D97104" w:rsidRPr="002B2B76" w:rsidRDefault="00D97104" w:rsidP="002B2B76">
      <w:pPr>
        <w:spacing w:line="360" w:lineRule="auto"/>
        <w:jc w:val="both"/>
        <w:rPr>
          <w:rFonts w:ascii="Book Antiqua" w:hAnsi="Book Antiqua"/>
          <w:b/>
        </w:rPr>
      </w:pPr>
      <w:r w:rsidRPr="002B2B76">
        <w:rPr>
          <w:rFonts w:ascii="Book Antiqua" w:hAnsi="Book Antiqua"/>
          <w:b/>
        </w:rPr>
        <w:br w:type="page"/>
      </w:r>
    </w:p>
    <w:p w14:paraId="49E28650" w14:textId="070FCF4B" w:rsidR="000F4A41" w:rsidRDefault="00913322" w:rsidP="002B2B76">
      <w:pPr>
        <w:widowControl w:val="0"/>
        <w:spacing w:line="360" w:lineRule="auto"/>
        <w:jc w:val="both"/>
        <w:textAlignment w:val="baseline"/>
        <w:rPr>
          <w:rFonts w:ascii="Book Antiqua" w:hAnsi="Book Antiqua"/>
          <w:b/>
          <w:color w:val="000000"/>
        </w:rPr>
      </w:pPr>
      <w:r w:rsidRPr="002B2B76">
        <w:rPr>
          <w:rFonts w:ascii="Book Antiqua" w:hAnsi="Book Antiqua"/>
          <w:b/>
        </w:rPr>
        <w:lastRenderedPageBreak/>
        <w:t>Table</w:t>
      </w:r>
      <w:r w:rsidR="00435908" w:rsidRPr="002B2B76">
        <w:rPr>
          <w:rFonts w:ascii="Book Antiqua" w:hAnsi="Book Antiqua"/>
          <w:b/>
        </w:rPr>
        <w:t xml:space="preserve"> </w:t>
      </w:r>
      <w:r w:rsidR="00392848" w:rsidRPr="002B2B76">
        <w:rPr>
          <w:rFonts w:ascii="Book Antiqua" w:hAnsi="Book Antiqua"/>
          <w:b/>
        </w:rPr>
        <w:t>6</w:t>
      </w:r>
      <w:r w:rsidR="00435908" w:rsidRPr="002B2B76">
        <w:rPr>
          <w:rFonts w:ascii="Book Antiqua" w:hAnsi="Book Antiqua"/>
          <w:b/>
        </w:rPr>
        <w:t xml:space="preserve"> </w:t>
      </w:r>
      <w:r w:rsidRPr="002B2B76">
        <w:rPr>
          <w:rFonts w:ascii="Book Antiqua" w:hAnsi="Book Antiqua"/>
          <w:b/>
        </w:rPr>
        <w:t>Adverse</w:t>
      </w:r>
      <w:r w:rsidR="00435908" w:rsidRPr="002B2B76">
        <w:rPr>
          <w:rFonts w:ascii="Book Antiqua" w:hAnsi="Book Antiqua"/>
          <w:b/>
        </w:rPr>
        <w:t xml:space="preserve"> </w:t>
      </w:r>
      <w:r w:rsidR="008C06C3" w:rsidRPr="002B2B76">
        <w:rPr>
          <w:rFonts w:ascii="Book Antiqua" w:hAnsi="Book Antiqua"/>
          <w:b/>
        </w:rPr>
        <w:t xml:space="preserve">events </w:t>
      </w:r>
      <w:r w:rsidRPr="002B2B76">
        <w:rPr>
          <w:rFonts w:ascii="Book Antiqua" w:hAnsi="Book Antiqua"/>
          <w:b/>
        </w:rPr>
        <w:t>of</w:t>
      </w:r>
      <w:r w:rsidR="00435908" w:rsidRPr="002B2B76">
        <w:rPr>
          <w:rFonts w:ascii="Book Antiqua" w:hAnsi="Book Antiqua"/>
          <w:b/>
        </w:rPr>
        <w:t xml:space="preserve"> </w:t>
      </w:r>
      <w:r w:rsidR="0002043E" w:rsidRPr="002B2B76">
        <w:rPr>
          <w:rFonts w:ascii="Book Antiqua" w:hAnsi="Book Antiqua"/>
          <w:b/>
          <w:color w:val="000000"/>
        </w:rPr>
        <w:t xml:space="preserve">endoscopic radiofrequency ablation </w:t>
      </w:r>
      <w:r w:rsidR="0002043E" w:rsidRPr="002B2B76">
        <w:rPr>
          <w:rFonts w:ascii="Book Antiqua" w:hAnsi="Book Antiqua"/>
          <w:b/>
          <w:i/>
          <w:color w:val="000000"/>
        </w:rPr>
        <w:t>vs</w:t>
      </w:r>
      <w:r w:rsidR="0002043E" w:rsidRPr="002B2B76">
        <w:rPr>
          <w:rFonts w:ascii="Book Antiqua" w:hAnsi="Book Antiqua"/>
          <w:b/>
          <w:color w:val="000000"/>
        </w:rPr>
        <w:t xml:space="preserve"> photodynamic therapy</w:t>
      </w:r>
    </w:p>
    <w:tbl>
      <w:tblPr>
        <w:tblW w:w="9400" w:type="dxa"/>
        <w:tblBorders>
          <w:top w:val="single" w:sz="4" w:space="0" w:color="auto"/>
          <w:bottom w:val="single" w:sz="4" w:space="0" w:color="auto"/>
        </w:tblBorders>
        <w:tblLook w:val="04A0" w:firstRow="1" w:lastRow="0" w:firstColumn="1" w:lastColumn="0" w:noHBand="0" w:noVBand="1"/>
      </w:tblPr>
      <w:tblGrid>
        <w:gridCol w:w="4815"/>
        <w:gridCol w:w="1281"/>
        <w:gridCol w:w="1154"/>
        <w:gridCol w:w="2150"/>
      </w:tblGrid>
      <w:tr w:rsidR="009A220B" w:rsidRPr="00D22929" w14:paraId="23F640A2" w14:textId="77777777" w:rsidTr="006920F9">
        <w:trPr>
          <w:trHeight w:val="300"/>
        </w:trPr>
        <w:tc>
          <w:tcPr>
            <w:tcW w:w="9400" w:type="dxa"/>
            <w:gridSpan w:val="4"/>
            <w:tcBorders>
              <w:top w:val="single" w:sz="4" w:space="0" w:color="auto"/>
              <w:bottom w:val="single" w:sz="4" w:space="0" w:color="auto"/>
            </w:tcBorders>
            <w:shd w:val="clear" w:color="auto" w:fill="auto"/>
            <w:noWrap/>
            <w:vAlign w:val="center"/>
            <w:hideMark/>
          </w:tcPr>
          <w:p w14:paraId="05DA54DC" w14:textId="11C10BDC" w:rsidR="009A220B" w:rsidRPr="00D22929" w:rsidRDefault="009A220B" w:rsidP="006920F9">
            <w:pPr>
              <w:spacing w:line="360" w:lineRule="auto"/>
              <w:rPr>
                <w:rFonts w:ascii="Book Antiqua" w:eastAsia="Times New Roman" w:hAnsi="Book Antiqua" w:cs="Calibri"/>
                <w:b/>
                <w:bCs/>
                <w:color w:val="000000"/>
              </w:rPr>
            </w:pPr>
            <w:r w:rsidRPr="00D22929">
              <w:rPr>
                <w:rFonts w:ascii="Book Antiqua" w:eastAsia="Times New Roman" w:hAnsi="Book Antiqua" w:cs="Calibri"/>
                <w:b/>
                <w:bCs/>
                <w:color w:val="000000"/>
              </w:rPr>
              <w:t xml:space="preserve">Adverse </w:t>
            </w:r>
            <w:r w:rsidR="00D20C15" w:rsidRPr="00D22929">
              <w:rPr>
                <w:rFonts w:ascii="Book Antiqua" w:eastAsia="Times New Roman" w:hAnsi="Book Antiqua" w:cs="Calibri"/>
                <w:b/>
                <w:bCs/>
                <w:color w:val="000000"/>
              </w:rPr>
              <w:t>events</w:t>
            </w:r>
          </w:p>
        </w:tc>
      </w:tr>
      <w:tr w:rsidR="00ED0526" w:rsidRPr="00D22929" w14:paraId="32032CBC" w14:textId="77777777" w:rsidTr="006920F9">
        <w:trPr>
          <w:trHeight w:val="300"/>
        </w:trPr>
        <w:tc>
          <w:tcPr>
            <w:tcW w:w="4815" w:type="dxa"/>
            <w:tcBorders>
              <w:top w:val="single" w:sz="4" w:space="0" w:color="auto"/>
              <w:bottom w:val="single" w:sz="4" w:space="0" w:color="auto"/>
            </w:tcBorders>
            <w:shd w:val="clear" w:color="auto" w:fill="auto"/>
            <w:noWrap/>
            <w:vAlign w:val="center"/>
            <w:hideMark/>
          </w:tcPr>
          <w:p w14:paraId="417B34D0" w14:textId="6CF921B8" w:rsidR="00ED0526" w:rsidRPr="00D22929" w:rsidRDefault="00ED0526" w:rsidP="00D22929">
            <w:pPr>
              <w:spacing w:line="360" w:lineRule="auto"/>
              <w:jc w:val="center"/>
              <w:rPr>
                <w:rFonts w:ascii="Book Antiqua" w:eastAsia="Times New Roman" w:hAnsi="Book Antiqua" w:cs="Calibri"/>
                <w:b/>
                <w:bCs/>
                <w:color w:val="000000"/>
              </w:rPr>
            </w:pPr>
          </w:p>
        </w:tc>
        <w:tc>
          <w:tcPr>
            <w:tcW w:w="1281" w:type="dxa"/>
            <w:tcBorders>
              <w:top w:val="single" w:sz="4" w:space="0" w:color="auto"/>
              <w:bottom w:val="single" w:sz="4" w:space="0" w:color="auto"/>
            </w:tcBorders>
            <w:shd w:val="clear" w:color="auto" w:fill="auto"/>
            <w:noWrap/>
            <w:vAlign w:val="center"/>
            <w:hideMark/>
          </w:tcPr>
          <w:p w14:paraId="2EA5E73B" w14:textId="77777777" w:rsidR="00ED0526" w:rsidRPr="00D22929" w:rsidRDefault="00ED0526" w:rsidP="00D22929">
            <w:pPr>
              <w:spacing w:line="360" w:lineRule="auto"/>
              <w:jc w:val="center"/>
              <w:rPr>
                <w:rFonts w:ascii="Book Antiqua" w:eastAsia="Times New Roman" w:hAnsi="Book Antiqua" w:cs="Calibri"/>
                <w:b/>
                <w:bCs/>
                <w:color w:val="000000"/>
              </w:rPr>
            </w:pPr>
            <w:r w:rsidRPr="00D22929">
              <w:rPr>
                <w:rFonts w:ascii="Book Antiqua" w:eastAsia="Times New Roman" w:hAnsi="Book Antiqua" w:cs="Calibri"/>
                <w:b/>
                <w:bCs/>
                <w:color w:val="000000"/>
              </w:rPr>
              <w:t>RFA</w:t>
            </w:r>
          </w:p>
        </w:tc>
        <w:tc>
          <w:tcPr>
            <w:tcW w:w="1154" w:type="dxa"/>
            <w:tcBorders>
              <w:top w:val="single" w:sz="4" w:space="0" w:color="auto"/>
              <w:bottom w:val="single" w:sz="4" w:space="0" w:color="auto"/>
            </w:tcBorders>
            <w:shd w:val="clear" w:color="auto" w:fill="auto"/>
            <w:noWrap/>
            <w:vAlign w:val="center"/>
            <w:hideMark/>
          </w:tcPr>
          <w:p w14:paraId="2DA489D7" w14:textId="77777777" w:rsidR="00ED0526" w:rsidRPr="00ED0526" w:rsidRDefault="00ED0526" w:rsidP="00D22929">
            <w:pPr>
              <w:spacing w:line="360" w:lineRule="auto"/>
              <w:jc w:val="center"/>
              <w:rPr>
                <w:rFonts w:ascii="Book Antiqua" w:eastAsia="Times New Roman" w:hAnsi="Book Antiqua" w:cs="Calibri"/>
                <w:b/>
                <w:bCs/>
                <w:color w:val="000000"/>
              </w:rPr>
            </w:pPr>
            <w:r w:rsidRPr="00584CF2">
              <w:rPr>
                <w:rFonts w:ascii="Book Antiqua" w:eastAsia="Times New Roman" w:hAnsi="Book Antiqua" w:cs="Calibri"/>
                <w:b/>
                <w:bCs/>
                <w:color w:val="000000"/>
              </w:rPr>
              <w:t>PDT</w:t>
            </w:r>
          </w:p>
        </w:tc>
        <w:tc>
          <w:tcPr>
            <w:tcW w:w="2150" w:type="dxa"/>
            <w:tcBorders>
              <w:top w:val="single" w:sz="4" w:space="0" w:color="auto"/>
              <w:bottom w:val="single" w:sz="4" w:space="0" w:color="auto"/>
            </w:tcBorders>
            <w:shd w:val="clear" w:color="auto" w:fill="auto"/>
            <w:noWrap/>
            <w:vAlign w:val="center"/>
            <w:hideMark/>
          </w:tcPr>
          <w:p w14:paraId="1C48DAEB" w14:textId="2C8F86FB" w:rsidR="00ED0526" w:rsidRPr="00D31010" w:rsidRDefault="00ED0526" w:rsidP="00E820DE">
            <w:pPr>
              <w:spacing w:line="360" w:lineRule="auto"/>
              <w:jc w:val="center"/>
              <w:rPr>
                <w:rFonts w:ascii="Book Antiqua" w:eastAsia="Times New Roman" w:hAnsi="Book Antiqua" w:cs="Calibri"/>
                <w:b/>
                <w:color w:val="000000"/>
              </w:rPr>
            </w:pPr>
            <w:r w:rsidRPr="00D31010">
              <w:rPr>
                <w:rFonts w:ascii="Book Antiqua" w:eastAsia="Times New Roman" w:hAnsi="Book Antiqua" w:cs="Calibri"/>
                <w:b/>
                <w:i/>
                <w:color w:val="000000"/>
              </w:rPr>
              <w:t>P</w:t>
            </w:r>
            <w:r w:rsidRPr="00D31010">
              <w:rPr>
                <w:rFonts w:ascii="Book Antiqua" w:eastAsia="Times New Roman" w:hAnsi="Book Antiqua" w:cs="Calibri"/>
                <w:b/>
                <w:color w:val="000000"/>
              </w:rPr>
              <w:t xml:space="preserve"> value</w:t>
            </w:r>
          </w:p>
        </w:tc>
      </w:tr>
      <w:tr w:rsidR="009A220B" w:rsidRPr="00D22929" w14:paraId="1C9A6E24" w14:textId="77777777" w:rsidTr="006920F9">
        <w:trPr>
          <w:trHeight w:val="300"/>
        </w:trPr>
        <w:tc>
          <w:tcPr>
            <w:tcW w:w="4815" w:type="dxa"/>
            <w:tcBorders>
              <w:top w:val="single" w:sz="4" w:space="0" w:color="auto"/>
            </w:tcBorders>
            <w:shd w:val="clear" w:color="auto" w:fill="auto"/>
            <w:noWrap/>
            <w:vAlign w:val="center"/>
            <w:hideMark/>
          </w:tcPr>
          <w:p w14:paraId="3ED7E716" w14:textId="5E30473D"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 xml:space="preserve">Stent </w:t>
            </w:r>
            <w:r w:rsidR="004C397A" w:rsidRPr="001233C4">
              <w:rPr>
                <w:rFonts w:ascii="Book Antiqua" w:eastAsia="Times New Roman" w:hAnsi="Book Antiqua" w:cs="Calibri"/>
                <w:bCs/>
                <w:color w:val="000000"/>
              </w:rPr>
              <w:t>related complications</w:t>
            </w:r>
          </w:p>
        </w:tc>
        <w:tc>
          <w:tcPr>
            <w:tcW w:w="1281" w:type="dxa"/>
            <w:tcBorders>
              <w:top w:val="single" w:sz="4" w:space="0" w:color="auto"/>
            </w:tcBorders>
            <w:shd w:val="clear" w:color="auto" w:fill="auto"/>
            <w:noWrap/>
            <w:vAlign w:val="center"/>
            <w:hideMark/>
          </w:tcPr>
          <w:p w14:paraId="7BC91912"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17</w:t>
            </w:r>
          </w:p>
        </w:tc>
        <w:tc>
          <w:tcPr>
            <w:tcW w:w="1154" w:type="dxa"/>
            <w:tcBorders>
              <w:top w:val="single" w:sz="4" w:space="0" w:color="auto"/>
            </w:tcBorders>
            <w:shd w:val="clear" w:color="auto" w:fill="auto"/>
            <w:noWrap/>
            <w:vAlign w:val="center"/>
            <w:hideMark/>
          </w:tcPr>
          <w:p w14:paraId="6CD3BED3"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17</w:t>
            </w:r>
          </w:p>
        </w:tc>
        <w:tc>
          <w:tcPr>
            <w:tcW w:w="2150" w:type="dxa"/>
            <w:tcBorders>
              <w:top w:val="single" w:sz="4" w:space="0" w:color="auto"/>
            </w:tcBorders>
            <w:shd w:val="clear" w:color="auto" w:fill="auto"/>
            <w:noWrap/>
            <w:vAlign w:val="center"/>
            <w:hideMark/>
          </w:tcPr>
          <w:p w14:paraId="124C8517"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0.7</w:t>
            </w:r>
          </w:p>
        </w:tc>
      </w:tr>
      <w:tr w:rsidR="00ED0526" w:rsidRPr="00D22929" w14:paraId="2E03FCCC" w14:textId="77777777" w:rsidTr="00D31010">
        <w:trPr>
          <w:trHeight w:val="300"/>
        </w:trPr>
        <w:tc>
          <w:tcPr>
            <w:tcW w:w="4815" w:type="dxa"/>
            <w:shd w:val="clear" w:color="auto" w:fill="auto"/>
            <w:noWrap/>
            <w:vAlign w:val="center"/>
            <w:hideMark/>
          </w:tcPr>
          <w:p w14:paraId="2EDA1FCC" w14:textId="71E4934C" w:rsidR="00ED0526" w:rsidRPr="001233C4" w:rsidRDefault="00ED0526"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Stent occlusion</w:t>
            </w:r>
          </w:p>
        </w:tc>
        <w:tc>
          <w:tcPr>
            <w:tcW w:w="1281" w:type="dxa"/>
            <w:shd w:val="clear" w:color="auto" w:fill="auto"/>
            <w:noWrap/>
            <w:vAlign w:val="center"/>
            <w:hideMark/>
          </w:tcPr>
          <w:p w14:paraId="01029E52" w14:textId="77777777" w:rsidR="00ED0526" w:rsidRPr="00D22929" w:rsidRDefault="00ED0526"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14</w:t>
            </w:r>
          </w:p>
        </w:tc>
        <w:tc>
          <w:tcPr>
            <w:tcW w:w="1154" w:type="dxa"/>
            <w:shd w:val="clear" w:color="auto" w:fill="auto"/>
            <w:noWrap/>
            <w:vAlign w:val="center"/>
            <w:hideMark/>
          </w:tcPr>
          <w:p w14:paraId="5C804EA8" w14:textId="77777777" w:rsidR="00ED0526" w:rsidRPr="00D22929" w:rsidRDefault="00ED0526"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5</w:t>
            </w:r>
          </w:p>
        </w:tc>
        <w:tc>
          <w:tcPr>
            <w:tcW w:w="2150" w:type="dxa"/>
            <w:shd w:val="clear" w:color="auto" w:fill="auto"/>
            <w:noWrap/>
            <w:vAlign w:val="center"/>
            <w:hideMark/>
          </w:tcPr>
          <w:p w14:paraId="41567CF1" w14:textId="77777777" w:rsidR="00ED0526" w:rsidRPr="000D3137" w:rsidRDefault="00ED0526"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0.008</w:t>
            </w:r>
          </w:p>
        </w:tc>
      </w:tr>
      <w:tr w:rsidR="00ED0526" w:rsidRPr="00D22929" w14:paraId="12825BA3" w14:textId="77777777" w:rsidTr="00D31010">
        <w:trPr>
          <w:trHeight w:val="300"/>
        </w:trPr>
        <w:tc>
          <w:tcPr>
            <w:tcW w:w="4815" w:type="dxa"/>
            <w:shd w:val="clear" w:color="auto" w:fill="auto"/>
            <w:noWrap/>
            <w:vAlign w:val="center"/>
            <w:hideMark/>
          </w:tcPr>
          <w:p w14:paraId="00E3A404" w14:textId="145B92B2" w:rsidR="00ED0526" w:rsidRPr="001233C4" w:rsidRDefault="00ED0526"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Stent migration</w:t>
            </w:r>
          </w:p>
        </w:tc>
        <w:tc>
          <w:tcPr>
            <w:tcW w:w="1281" w:type="dxa"/>
            <w:shd w:val="clear" w:color="auto" w:fill="auto"/>
            <w:noWrap/>
            <w:vAlign w:val="center"/>
            <w:hideMark/>
          </w:tcPr>
          <w:p w14:paraId="3817DAB6" w14:textId="77777777" w:rsidR="00ED0526" w:rsidRPr="00D22929" w:rsidRDefault="00ED0526"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3</w:t>
            </w:r>
          </w:p>
        </w:tc>
        <w:tc>
          <w:tcPr>
            <w:tcW w:w="1154" w:type="dxa"/>
            <w:shd w:val="clear" w:color="auto" w:fill="auto"/>
            <w:noWrap/>
            <w:vAlign w:val="center"/>
            <w:hideMark/>
          </w:tcPr>
          <w:p w14:paraId="062E46DF" w14:textId="77777777" w:rsidR="00ED0526" w:rsidRPr="00D22929" w:rsidRDefault="00ED0526"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12</w:t>
            </w:r>
          </w:p>
        </w:tc>
        <w:tc>
          <w:tcPr>
            <w:tcW w:w="2150" w:type="dxa"/>
            <w:shd w:val="clear" w:color="auto" w:fill="auto"/>
            <w:noWrap/>
            <w:vAlign w:val="center"/>
            <w:hideMark/>
          </w:tcPr>
          <w:p w14:paraId="38619448" w14:textId="77777777" w:rsidR="00ED0526" w:rsidRPr="000D3137" w:rsidRDefault="00ED0526"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0.04</w:t>
            </w:r>
          </w:p>
        </w:tc>
      </w:tr>
      <w:tr w:rsidR="009A220B" w:rsidRPr="00D22929" w14:paraId="08DE6085" w14:textId="77777777" w:rsidTr="00D31010">
        <w:trPr>
          <w:trHeight w:val="300"/>
        </w:trPr>
        <w:tc>
          <w:tcPr>
            <w:tcW w:w="4815" w:type="dxa"/>
            <w:shd w:val="clear" w:color="auto" w:fill="auto"/>
            <w:noWrap/>
            <w:vAlign w:val="center"/>
            <w:hideMark/>
          </w:tcPr>
          <w:p w14:paraId="2E0228A6" w14:textId="77777777"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Cholangitis</w:t>
            </w:r>
          </w:p>
        </w:tc>
        <w:tc>
          <w:tcPr>
            <w:tcW w:w="1281" w:type="dxa"/>
            <w:shd w:val="clear" w:color="auto" w:fill="auto"/>
            <w:noWrap/>
            <w:vAlign w:val="center"/>
            <w:hideMark/>
          </w:tcPr>
          <w:p w14:paraId="23DE3722"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46</w:t>
            </w:r>
          </w:p>
        </w:tc>
        <w:tc>
          <w:tcPr>
            <w:tcW w:w="1154" w:type="dxa"/>
            <w:shd w:val="clear" w:color="auto" w:fill="auto"/>
            <w:noWrap/>
            <w:vAlign w:val="center"/>
            <w:hideMark/>
          </w:tcPr>
          <w:p w14:paraId="1EF5CA20"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31</w:t>
            </w:r>
          </w:p>
        </w:tc>
        <w:tc>
          <w:tcPr>
            <w:tcW w:w="2150" w:type="dxa"/>
            <w:shd w:val="clear" w:color="auto" w:fill="auto"/>
            <w:noWrap/>
            <w:vAlign w:val="center"/>
            <w:hideMark/>
          </w:tcPr>
          <w:p w14:paraId="5657FEFF"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0.001</w:t>
            </w:r>
          </w:p>
        </w:tc>
      </w:tr>
      <w:tr w:rsidR="009A220B" w:rsidRPr="00D22929" w14:paraId="0126A17E" w14:textId="77777777" w:rsidTr="00D31010">
        <w:trPr>
          <w:trHeight w:val="300"/>
        </w:trPr>
        <w:tc>
          <w:tcPr>
            <w:tcW w:w="4815" w:type="dxa"/>
            <w:shd w:val="clear" w:color="auto" w:fill="auto"/>
            <w:noWrap/>
            <w:vAlign w:val="center"/>
            <w:hideMark/>
          </w:tcPr>
          <w:p w14:paraId="562986A9" w14:textId="155D3F34"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 xml:space="preserve">Hepatic </w:t>
            </w:r>
            <w:r w:rsidR="003E699A" w:rsidRPr="001233C4">
              <w:rPr>
                <w:rFonts w:ascii="Book Antiqua" w:eastAsia="Times New Roman" w:hAnsi="Book Antiqua" w:cs="Calibri"/>
                <w:bCs/>
                <w:color w:val="000000"/>
              </w:rPr>
              <w:t>abscess</w:t>
            </w:r>
          </w:p>
        </w:tc>
        <w:tc>
          <w:tcPr>
            <w:tcW w:w="1281" w:type="dxa"/>
            <w:shd w:val="clear" w:color="auto" w:fill="auto"/>
            <w:noWrap/>
            <w:vAlign w:val="center"/>
            <w:hideMark/>
          </w:tcPr>
          <w:p w14:paraId="121FF204"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4</w:t>
            </w:r>
          </w:p>
        </w:tc>
        <w:tc>
          <w:tcPr>
            <w:tcW w:w="1154" w:type="dxa"/>
            <w:shd w:val="clear" w:color="auto" w:fill="auto"/>
            <w:noWrap/>
            <w:vAlign w:val="center"/>
            <w:hideMark/>
          </w:tcPr>
          <w:p w14:paraId="6E943727"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3</w:t>
            </w:r>
          </w:p>
        </w:tc>
        <w:tc>
          <w:tcPr>
            <w:tcW w:w="2150" w:type="dxa"/>
            <w:shd w:val="clear" w:color="auto" w:fill="auto"/>
            <w:noWrap/>
            <w:vAlign w:val="center"/>
            <w:hideMark/>
          </w:tcPr>
          <w:p w14:paraId="4714B9BF"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0.5</w:t>
            </w:r>
          </w:p>
        </w:tc>
      </w:tr>
      <w:tr w:rsidR="009A220B" w:rsidRPr="00D22929" w14:paraId="4FB6B3E0" w14:textId="77777777" w:rsidTr="00D31010">
        <w:trPr>
          <w:trHeight w:val="300"/>
        </w:trPr>
        <w:tc>
          <w:tcPr>
            <w:tcW w:w="4815" w:type="dxa"/>
            <w:shd w:val="clear" w:color="auto" w:fill="auto"/>
            <w:noWrap/>
            <w:vAlign w:val="center"/>
            <w:hideMark/>
          </w:tcPr>
          <w:p w14:paraId="420E0EBA" w14:textId="77777777"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Bleeding</w:t>
            </w:r>
          </w:p>
        </w:tc>
        <w:tc>
          <w:tcPr>
            <w:tcW w:w="1281" w:type="dxa"/>
            <w:shd w:val="clear" w:color="auto" w:fill="auto"/>
            <w:noWrap/>
            <w:vAlign w:val="center"/>
            <w:hideMark/>
          </w:tcPr>
          <w:p w14:paraId="3057D901"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w:t>
            </w:r>
          </w:p>
        </w:tc>
        <w:tc>
          <w:tcPr>
            <w:tcW w:w="1154" w:type="dxa"/>
            <w:shd w:val="clear" w:color="auto" w:fill="auto"/>
            <w:noWrap/>
            <w:vAlign w:val="center"/>
            <w:hideMark/>
          </w:tcPr>
          <w:p w14:paraId="352CBBBA"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w:t>
            </w:r>
          </w:p>
        </w:tc>
        <w:tc>
          <w:tcPr>
            <w:tcW w:w="2150" w:type="dxa"/>
            <w:shd w:val="clear" w:color="auto" w:fill="auto"/>
            <w:noWrap/>
            <w:vAlign w:val="center"/>
            <w:hideMark/>
          </w:tcPr>
          <w:p w14:paraId="102AA989"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0.9</w:t>
            </w:r>
          </w:p>
        </w:tc>
      </w:tr>
      <w:tr w:rsidR="009A220B" w:rsidRPr="00D22929" w14:paraId="49970CE4" w14:textId="77777777" w:rsidTr="00D31010">
        <w:trPr>
          <w:trHeight w:val="300"/>
        </w:trPr>
        <w:tc>
          <w:tcPr>
            <w:tcW w:w="4815" w:type="dxa"/>
            <w:shd w:val="clear" w:color="auto" w:fill="auto"/>
            <w:noWrap/>
            <w:vAlign w:val="center"/>
            <w:hideMark/>
          </w:tcPr>
          <w:p w14:paraId="2F1F80AD" w14:textId="1C3B0365"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 xml:space="preserve">Moderate/Severe </w:t>
            </w:r>
            <w:r w:rsidR="004C397A" w:rsidRPr="001233C4">
              <w:rPr>
                <w:rFonts w:ascii="Book Antiqua" w:eastAsia="Times New Roman" w:hAnsi="Book Antiqua" w:cs="Calibri"/>
                <w:bCs/>
                <w:color w:val="000000"/>
              </w:rPr>
              <w:t>abdominal pain</w:t>
            </w:r>
          </w:p>
        </w:tc>
        <w:tc>
          <w:tcPr>
            <w:tcW w:w="1281" w:type="dxa"/>
            <w:shd w:val="clear" w:color="auto" w:fill="auto"/>
            <w:noWrap/>
            <w:vAlign w:val="center"/>
            <w:hideMark/>
          </w:tcPr>
          <w:p w14:paraId="669840B1"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3</w:t>
            </w:r>
          </w:p>
        </w:tc>
        <w:tc>
          <w:tcPr>
            <w:tcW w:w="1154" w:type="dxa"/>
            <w:shd w:val="clear" w:color="auto" w:fill="auto"/>
            <w:noWrap/>
            <w:vAlign w:val="center"/>
            <w:hideMark/>
          </w:tcPr>
          <w:p w14:paraId="79F6A9F4"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17</w:t>
            </w:r>
          </w:p>
        </w:tc>
        <w:tc>
          <w:tcPr>
            <w:tcW w:w="2150" w:type="dxa"/>
            <w:shd w:val="clear" w:color="auto" w:fill="auto"/>
            <w:noWrap/>
            <w:vAlign w:val="center"/>
            <w:hideMark/>
          </w:tcPr>
          <w:p w14:paraId="06E2E5D0"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0.003</w:t>
            </w:r>
          </w:p>
        </w:tc>
      </w:tr>
      <w:tr w:rsidR="009A220B" w:rsidRPr="00D22929" w14:paraId="7E022C43" w14:textId="77777777" w:rsidTr="00D31010">
        <w:trPr>
          <w:trHeight w:val="300"/>
        </w:trPr>
        <w:tc>
          <w:tcPr>
            <w:tcW w:w="4815" w:type="dxa"/>
            <w:shd w:val="clear" w:color="auto" w:fill="auto"/>
            <w:noWrap/>
            <w:vAlign w:val="center"/>
            <w:hideMark/>
          </w:tcPr>
          <w:p w14:paraId="42D666BD" w14:textId="77777777"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Post-ERCP pancreatitis</w:t>
            </w:r>
          </w:p>
        </w:tc>
        <w:tc>
          <w:tcPr>
            <w:tcW w:w="1281" w:type="dxa"/>
            <w:shd w:val="clear" w:color="auto" w:fill="auto"/>
            <w:noWrap/>
            <w:vAlign w:val="center"/>
            <w:hideMark/>
          </w:tcPr>
          <w:p w14:paraId="36302752"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3</w:t>
            </w:r>
          </w:p>
        </w:tc>
        <w:tc>
          <w:tcPr>
            <w:tcW w:w="1154" w:type="dxa"/>
            <w:shd w:val="clear" w:color="auto" w:fill="auto"/>
            <w:noWrap/>
            <w:vAlign w:val="center"/>
            <w:hideMark/>
          </w:tcPr>
          <w:p w14:paraId="70613347"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2</w:t>
            </w:r>
          </w:p>
        </w:tc>
        <w:tc>
          <w:tcPr>
            <w:tcW w:w="2150" w:type="dxa"/>
            <w:shd w:val="clear" w:color="auto" w:fill="auto"/>
            <w:noWrap/>
            <w:vAlign w:val="center"/>
            <w:hideMark/>
          </w:tcPr>
          <w:p w14:paraId="5BF9175D"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0.5</w:t>
            </w:r>
          </w:p>
        </w:tc>
      </w:tr>
      <w:tr w:rsidR="009A220B" w:rsidRPr="00D22929" w14:paraId="75BC05A9" w14:textId="77777777" w:rsidTr="00D31010">
        <w:trPr>
          <w:trHeight w:val="300"/>
        </w:trPr>
        <w:tc>
          <w:tcPr>
            <w:tcW w:w="4815" w:type="dxa"/>
            <w:shd w:val="clear" w:color="auto" w:fill="auto"/>
            <w:noWrap/>
            <w:vAlign w:val="center"/>
            <w:hideMark/>
          </w:tcPr>
          <w:p w14:paraId="3469129B" w14:textId="77777777" w:rsidR="009A220B" w:rsidRPr="001233C4" w:rsidRDefault="009A220B" w:rsidP="00D22929">
            <w:pPr>
              <w:spacing w:line="360" w:lineRule="auto"/>
              <w:jc w:val="center"/>
              <w:rPr>
                <w:rFonts w:ascii="Book Antiqua" w:eastAsia="Times New Roman" w:hAnsi="Book Antiqua" w:cs="Calibri"/>
                <w:bCs/>
                <w:color w:val="000000"/>
              </w:rPr>
            </w:pPr>
            <w:r w:rsidRPr="001233C4">
              <w:rPr>
                <w:rFonts w:ascii="Book Antiqua" w:eastAsia="Times New Roman" w:hAnsi="Book Antiqua" w:cs="Calibri"/>
                <w:bCs/>
                <w:color w:val="000000"/>
              </w:rPr>
              <w:t>Phototoxicity</w:t>
            </w:r>
          </w:p>
        </w:tc>
        <w:tc>
          <w:tcPr>
            <w:tcW w:w="1281" w:type="dxa"/>
            <w:shd w:val="clear" w:color="auto" w:fill="auto"/>
            <w:noWrap/>
            <w:vAlign w:val="center"/>
            <w:hideMark/>
          </w:tcPr>
          <w:p w14:paraId="3DFB9F59"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0</w:t>
            </w:r>
          </w:p>
        </w:tc>
        <w:tc>
          <w:tcPr>
            <w:tcW w:w="1154" w:type="dxa"/>
            <w:shd w:val="clear" w:color="auto" w:fill="auto"/>
            <w:noWrap/>
            <w:vAlign w:val="center"/>
            <w:hideMark/>
          </w:tcPr>
          <w:p w14:paraId="791CE767" w14:textId="77777777" w:rsidR="009A220B" w:rsidRPr="00D22929" w:rsidRDefault="009A220B" w:rsidP="00D22929">
            <w:pPr>
              <w:spacing w:line="360" w:lineRule="auto"/>
              <w:jc w:val="center"/>
              <w:rPr>
                <w:rFonts w:ascii="Book Antiqua" w:eastAsia="Times New Roman" w:hAnsi="Book Antiqua" w:cs="Calibri"/>
                <w:color w:val="000000"/>
              </w:rPr>
            </w:pPr>
            <w:r w:rsidRPr="00D22929">
              <w:rPr>
                <w:rFonts w:ascii="Book Antiqua" w:eastAsia="Times New Roman" w:hAnsi="Book Antiqua" w:cs="Calibri"/>
                <w:color w:val="000000"/>
              </w:rPr>
              <w:t>2</w:t>
            </w:r>
          </w:p>
        </w:tc>
        <w:tc>
          <w:tcPr>
            <w:tcW w:w="2150" w:type="dxa"/>
            <w:shd w:val="clear" w:color="auto" w:fill="auto"/>
            <w:noWrap/>
            <w:vAlign w:val="center"/>
            <w:hideMark/>
          </w:tcPr>
          <w:p w14:paraId="64E664F5" w14:textId="77777777" w:rsidR="009A220B" w:rsidRPr="000D3137" w:rsidRDefault="009A220B" w:rsidP="00D22929">
            <w:pPr>
              <w:spacing w:line="360" w:lineRule="auto"/>
              <w:jc w:val="center"/>
              <w:rPr>
                <w:rFonts w:ascii="Book Antiqua" w:eastAsia="Times New Roman" w:hAnsi="Book Antiqua" w:cs="Calibri"/>
                <w:iCs/>
                <w:color w:val="000000"/>
              </w:rPr>
            </w:pPr>
            <w:r w:rsidRPr="000D3137">
              <w:rPr>
                <w:rFonts w:ascii="Book Antiqua" w:eastAsia="Times New Roman" w:hAnsi="Book Antiqua" w:cs="Calibri"/>
                <w:iCs/>
                <w:color w:val="000000"/>
              </w:rPr>
              <w:t>NA</w:t>
            </w:r>
          </w:p>
        </w:tc>
      </w:tr>
    </w:tbl>
    <w:p w14:paraId="138B8551" w14:textId="2E0CD481" w:rsidR="00913322" w:rsidRPr="002B2B76" w:rsidRDefault="003E699A" w:rsidP="002B2B76">
      <w:pPr>
        <w:widowControl w:val="0"/>
        <w:spacing w:line="360" w:lineRule="auto"/>
        <w:jc w:val="both"/>
        <w:textAlignment w:val="baseline"/>
        <w:rPr>
          <w:rFonts w:ascii="Book Antiqua" w:hAnsi="Book Antiqua"/>
        </w:rPr>
      </w:pPr>
      <w:r w:rsidRPr="00E22F27">
        <w:rPr>
          <w:rFonts w:ascii="Book Antiqua" w:eastAsia="Times New Roman" w:hAnsi="Book Antiqua" w:cs="Calibri"/>
          <w:bCs/>
          <w:color w:val="000000"/>
        </w:rPr>
        <w:t>ERCP</w:t>
      </w:r>
      <w:r>
        <w:rPr>
          <w:rFonts w:ascii="Book Antiqua" w:eastAsia="Times New Roman" w:hAnsi="Book Antiqua" w:cs="Calibri"/>
          <w:bCs/>
          <w:color w:val="000000"/>
        </w:rPr>
        <w:t xml:space="preserve">: </w:t>
      </w:r>
      <w:r w:rsidR="00216EA4" w:rsidRPr="002B2B76">
        <w:rPr>
          <w:rFonts w:ascii="Book Antiqua" w:eastAsia="Book Antiqua" w:hAnsi="Book Antiqua" w:cs="Book Antiqua"/>
          <w:color w:val="000000"/>
        </w:rPr>
        <w:t>Endoscopic retrograde cholangiopancreatography</w:t>
      </w:r>
      <w:r w:rsidR="00216EA4">
        <w:rPr>
          <w:rFonts w:ascii="Book Antiqua" w:eastAsia="Book Antiqua" w:hAnsi="Book Antiqua" w:cs="Book Antiqua"/>
          <w:color w:val="000000"/>
        </w:rPr>
        <w:t>;</w:t>
      </w:r>
      <w:r w:rsidR="00216EA4" w:rsidRPr="002B2B76">
        <w:rPr>
          <w:rFonts w:ascii="Book Antiqua" w:hAnsi="Book Antiqua"/>
        </w:rPr>
        <w:t xml:space="preserve"> </w:t>
      </w:r>
      <w:r w:rsidR="009A220B">
        <w:rPr>
          <w:rFonts w:ascii="Book Antiqua" w:hAnsi="Book Antiqua"/>
        </w:rPr>
        <w:t>NA: Not applicable</w:t>
      </w:r>
      <w:r w:rsidR="00C5124E">
        <w:rPr>
          <w:rFonts w:ascii="Book Antiqua" w:hAnsi="Book Antiqua"/>
        </w:rPr>
        <w:t xml:space="preserve">; </w:t>
      </w:r>
      <w:r w:rsidR="00991FCE" w:rsidRPr="002B2B76">
        <w:rPr>
          <w:rFonts w:ascii="Book Antiqua" w:hAnsi="Book Antiqua"/>
        </w:rPr>
        <w:t xml:space="preserve">RFA: </w:t>
      </w:r>
      <w:r w:rsidR="00991FCE" w:rsidRPr="002B2B76">
        <w:rPr>
          <w:rFonts w:ascii="Book Antiqua" w:eastAsia="Book Antiqua" w:hAnsi="Book Antiqua" w:cs="Book Antiqua"/>
          <w:color w:val="000000"/>
        </w:rPr>
        <w:t>Radiofrequency ablation;</w:t>
      </w:r>
      <w:r w:rsidR="00991FCE" w:rsidRPr="002B2B76">
        <w:rPr>
          <w:rFonts w:ascii="Book Antiqua" w:hAnsi="Book Antiqua"/>
        </w:rPr>
        <w:t xml:space="preserve"> PDT: Photodynamic therapy</w:t>
      </w:r>
      <w:r w:rsidR="0006389E">
        <w:rPr>
          <w:rFonts w:ascii="Book Antiqua" w:hAnsi="Book Antiqua"/>
        </w:rPr>
        <w:t xml:space="preserve">; </w:t>
      </w:r>
      <w:r w:rsidR="0006389E" w:rsidRPr="00D31010">
        <w:rPr>
          <w:rFonts w:ascii="Book Antiqua" w:hAnsi="Book Antiqua"/>
          <w:i/>
        </w:rPr>
        <w:t>P</w:t>
      </w:r>
      <w:r w:rsidR="0006389E">
        <w:rPr>
          <w:rFonts w:ascii="Book Antiqua" w:hAnsi="Book Antiqua"/>
        </w:rPr>
        <w:t xml:space="preserve">: </w:t>
      </w:r>
      <w:r w:rsidR="00D20286" w:rsidRPr="00D22929">
        <w:rPr>
          <w:rFonts w:ascii="Book Antiqua" w:hAnsi="Book Antiqua"/>
          <w:i/>
        </w:rPr>
        <w:t>P</w:t>
      </w:r>
      <w:r w:rsidR="00C74422">
        <w:rPr>
          <w:rFonts w:ascii="Book Antiqua" w:hAnsi="Book Antiqua"/>
        </w:rPr>
        <w:t xml:space="preserve"> </w:t>
      </w:r>
      <w:r w:rsidR="0006389E">
        <w:rPr>
          <w:rFonts w:ascii="Book Antiqua" w:hAnsi="Book Antiqua"/>
        </w:rPr>
        <w:t>vaule as it relates to comparisons of each adverse event</w:t>
      </w:r>
      <w:r w:rsidR="00D20286">
        <w:rPr>
          <w:rFonts w:ascii="Book Antiqua" w:hAnsi="Book Antiqua"/>
        </w:rPr>
        <w:t>.</w:t>
      </w:r>
    </w:p>
    <w:p w14:paraId="6A8634C9" w14:textId="77777777" w:rsidR="00913322" w:rsidRPr="002B2B76" w:rsidRDefault="00913322" w:rsidP="002B2B76">
      <w:pPr>
        <w:widowControl w:val="0"/>
        <w:spacing w:line="360" w:lineRule="auto"/>
        <w:jc w:val="both"/>
        <w:textAlignment w:val="baseline"/>
        <w:rPr>
          <w:rFonts w:ascii="Book Antiqua" w:hAnsi="Book Antiqua"/>
        </w:rPr>
      </w:pPr>
    </w:p>
    <w:p w14:paraId="39A40459" w14:textId="77777777" w:rsidR="00913322" w:rsidRPr="002B2B76" w:rsidRDefault="00913322" w:rsidP="002B2B76">
      <w:pPr>
        <w:widowControl w:val="0"/>
        <w:spacing w:line="360" w:lineRule="auto"/>
        <w:jc w:val="both"/>
        <w:textAlignment w:val="baseline"/>
        <w:rPr>
          <w:rFonts w:ascii="Book Antiqua" w:hAnsi="Book Antiqua"/>
        </w:rPr>
      </w:pPr>
    </w:p>
    <w:p w14:paraId="64479170" w14:textId="77777777" w:rsidR="00913322" w:rsidRPr="002B2B76" w:rsidRDefault="00913322" w:rsidP="002B2B76">
      <w:pPr>
        <w:widowControl w:val="0"/>
        <w:spacing w:line="360" w:lineRule="auto"/>
        <w:jc w:val="both"/>
        <w:textAlignment w:val="baseline"/>
        <w:rPr>
          <w:rFonts w:ascii="Book Antiqua" w:hAnsi="Book Antiqua"/>
        </w:rPr>
      </w:pPr>
    </w:p>
    <w:p w14:paraId="28A35DFD" w14:textId="77777777" w:rsidR="00913322" w:rsidRPr="002B2B76" w:rsidRDefault="00913322" w:rsidP="002B2B76">
      <w:pPr>
        <w:widowControl w:val="0"/>
        <w:spacing w:line="360" w:lineRule="auto"/>
        <w:jc w:val="both"/>
        <w:textAlignment w:val="baseline"/>
        <w:rPr>
          <w:rFonts w:ascii="Book Antiqua" w:hAnsi="Book Antiqua"/>
        </w:rPr>
      </w:pPr>
    </w:p>
    <w:p w14:paraId="1E5986C2" w14:textId="77777777" w:rsidR="00913322" w:rsidRPr="002B2B76" w:rsidRDefault="00913322" w:rsidP="002B2B76">
      <w:pPr>
        <w:widowControl w:val="0"/>
        <w:spacing w:line="360" w:lineRule="auto"/>
        <w:jc w:val="both"/>
        <w:textAlignment w:val="baseline"/>
        <w:rPr>
          <w:rFonts w:ascii="Book Antiqua" w:hAnsi="Book Antiqua"/>
        </w:rPr>
      </w:pPr>
    </w:p>
    <w:p w14:paraId="6B937DC4" w14:textId="77777777" w:rsidR="00913322" w:rsidRPr="002B2B76" w:rsidRDefault="00913322" w:rsidP="002B2B76">
      <w:pPr>
        <w:widowControl w:val="0"/>
        <w:spacing w:line="360" w:lineRule="auto"/>
        <w:jc w:val="both"/>
        <w:textAlignment w:val="baseline"/>
        <w:rPr>
          <w:rFonts w:ascii="Book Antiqua" w:hAnsi="Book Antiqua"/>
        </w:rPr>
      </w:pPr>
    </w:p>
    <w:p w14:paraId="144CB860" w14:textId="0FA32267" w:rsidR="0084305F" w:rsidRDefault="0084305F" w:rsidP="002B2B76">
      <w:pPr>
        <w:spacing w:line="360" w:lineRule="auto"/>
        <w:jc w:val="both"/>
        <w:rPr>
          <w:rFonts w:ascii="Book Antiqua" w:hAnsi="Book Antiqua"/>
        </w:rPr>
      </w:pPr>
    </w:p>
    <w:p w14:paraId="006B940D" w14:textId="77777777" w:rsidR="0084305F" w:rsidRDefault="0084305F">
      <w:pPr>
        <w:rPr>
          <w:rFonts w:ascii="Book Antiqua" w:hAnsi="Book Antiqua"/>
        </w:rPr>
      </w:pPr>
      <w:r>
        <w:rPr>
          <w:rFonts w:ascii="Book Antiqua" w:hAnsi="Book Antiqua"/>
        </w:rPr>
        <w:br w:type="page"/>
      </w:r>
    </w:p>
    <w:p w14:paraId="405129E3" w14:textId="77777777" w:rsidR="0084305F" w:rsidRDefault="0084305F" w:rsidP="0084305F">
      <w:pPr>
        <w:snapToGrid w:val="0"/>
        <w:ind w:leftChars="100" w:left="240"/>
        <w:jc w:val="center"/>
        <w:rPr>
          <w:rFonts w:ascii="Book Antiqua" w:hAnsi="Book Antiqua"/>
        </w:rPr>
      </w:pPr>
      <w:bookmarkStart w:id="1" w:name="_Hlk129254906"/>
    </w:p>
    <w:p w14:paraId="04C0CC73" w14:textId="77777777" w:rsidR="0084305F" w:rsidRDefault="0084305F" w:rsidP="0084305F">
      <w:pPr>
        <w:snapToGrid w:val="0"/>
        <w:ind w:leftChars="100" w:left="240"/>
        <w:jc w:val="center"/>
        <w:rPr>
          <w:rFonts w:ascii="Book Antiqua" w:hAnsi="Book Antiqua"/>
        </w:rPr>
      </w:pPr>
    </w:p>
    <w:p w14:paraId="7370093A" w14:textId="77777777" w:rsidR="0084305F" w:rsidRDefault="0084305F" w:rsidP="0084305F">
      <w:pPr>
        <w:snapToGrid w:val="0"/>
        <w:ind w:leftChars="100" w:left="240"/>
        <w:jc w:val="center"/>
        <w:rPr>
          <w:rFonts w:ascii="Book Antiqua" w:hAnsi="Book Antiqua"/>
        </w:rPr>
      </w:pPr>
    </w:p>
    <w:p w14:paraId="2C1EF1C7" w14:textId="77777777" w:rsidR="0084305F" w:rsidRDefault="0084305F" w:rsidP="0084305F">
      <w:pPr>
        <w:snapToGrid w:val="0"/>
        <w:ind w:leftChars="100" w:left="240"/>
        <w:jc w:val="center"/>
        <w:rPr>
          <w:rFonts w:ascii="Book Antiqua" w:hAnsi="Book Antiqua"/>
        </w:rPr>
      </w:pPr>
    </w:p>
    <w:p w14:paraId="3A2E34F0" w14:textId="77777777" w:rsidR="0084305F" w:rsidRDefault="0084305F" w:rsidP="0084305F">
      <w:pPr>
        <w:snapToGrid w:val="0"/>
        <w:ind w:leftChars="100" w:left="240"/>
        <w:jc w:val="center"/>
        <w:rPr>
          <w:rFonts w:ascii="Book Antiqua" w:hAnsi="Book Antiqua"/>
        </w:rPr>
      </w:pPr>
      <w:r>
        <w:rPr>
          <w:rFonts w:ascii="Book Antiqua" w:hAnsi="Book Antiqua"/>
          <w:noProof/>
        </w:rPr>
        <w:drawing>
          <wp:inline distT="0" distB="0" distL="0" distR="0" wp14:anchorId="165724B3" wp14:editId="2827A65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B1A645" w14:textId="77777777" w:rsidR="0084305F" w:rsidRDefault="0084305F" w:rsidP="0084305F">
      <w:pPr>
        <w:snapToGrid w:val="0"/>
        <w:ind w:leftChars="100" w:left="240"/>
        <w:jc w:val="center"/>
        <w:rPr>
          <w:rFonts w:ascii="Book Antiqua" w:hAnsi="Book Antiqua"/>
        </w:rPr>
      </w:pPr>
    </w:p>
    <w:p w14:paraId="4F4458B1" w14:textId="77777777" w:rsidR="0084305F" w:rsidRDefault="0084305F" w:rsidP="0084305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0B5DEA" w14:textId="77777777" w:rsidR="0084305F" w:rsidRDefault="0084305F" w:rsidP="0084305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1E84CB" w14:textId="77777777" w:rsidR="0084305F" w:rsidRDefault="0084305F" w:rsidP="0084305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D92EB8" w14:textId="77777777" w:rsidR="0084305F" w:rsidRDefault="0084305F" w:rsidP="0084305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E233EB" w14:textId="77777777" w:rsidR="0084305F" w:rsidRDefault="0084305F" w:rsidP="0084305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EE877F" w14:textId="77777777" w:rsidR="0084305F" w:rsidRDefault="0084305F" w:rsidP="0084305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BD11E21" w14:textId="77777777" w:rsidR="0084305F" w:rsidRDefault="0084305F" w:rsidP="0084305F">
      <w:pPr>
        <w:snapToGrid w:val="0"/>
        <w:ind w:leftChars="100" w:left="240"/>
        <w:jc w:val="center"/>
        <w:rPr>
          <w:rFonts w:ascii="Book Antiqua" w:hAnsi="Book Antiqua"/>
        </w:rPr>
      </w:pPr>
    </w:p>
    <w:p w14:paraId="107DAFBC" w14:textId="77777777" w:rsidR="0084305F" w:rsidRDefault="0084305F" w:rsidP="0084305F">
      <w:pPr>
        <w:snapToGrid w:val="0"/>
        <w:ind w:leftChars="100" w:left="240"/>
        <w:jc w:val="center"/>
        <w:rPr>
          <w:rFonts w:ascii="Book Antiqua" w:hAnsi="Book Antiqua"/>
        </w:rPr>
      </w:pPr>
    </w:p>
    <w:p w14:paraId="40CB674F" w14:textId="77777777" w:rsidR="0084305F" w:rsidRDefault="0084305F" w:rsidP="0084305F">
      <w:pPr>
        <w:snapToGrid w:val="0"/>
        <w:ind w:leftChars="100" w:left="240"/>
        <w:jc w:val="center"/>
        <w:rPr>
          <w:rFonts w:ascii="Book Antiqua" w:hAnsi="Book Antiqua"/>
        </w:rPr>
      </w:pPr>
    </w:p>
    <w:p w14:paraId="56471B63" w14:textId="77777777" w:rsidR="0084305F" w:rsidRDefault="0084305F" w:rsidP="0084305F">
      <w:pPr>
        <w:snapToGrid w:val="0"/>
        <w:ind w:leftChars="100" w:left="240"/>
        <w:jc w:val="center"/>
        <w:rPr>
          <w:rFonts w:ascii="Book Antiqua" w:hAnsi="Book Antiqua"/>
        </w:rPr>
      </w:pPr>
      <w:r>
        <w:rPr>
          <w:rFonts w:ascii="Book Antiqua" w:hAnsi="Book Antiqua"/>
          <w:noProof/>
        </w:rPr>
        <w:drawing>
          <wp:inline distT="0" distB="0" distL="0" distR="0" wp14:anchorId="1425441B" wp14:editId="74B273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0F28F11" w14:textId="77777777" w:rsidR="0084305F" w:rsidRDefault="0084305F" w:rsidP="0084305F">
      <w:pPr>
        <w:snapToGrid w:val="0"/>
        <w:ind w:leftChars="100" w:left="240"/>
        <w:jc w:val="center"/>
        <w:rPr>
          <w:rFonts w:ascii="Book Antiqua" w:hAnsi="Book Antiqua"/>
        </w:rPr>
      </w:pPr>
    </w:p>
    <w:p w14:paraId="74673A71" w14:textId="77777777" w:rsidR="0084305F" w:rsidRDefault="0084305F" w:rsidP="0084305F">
      <w:pPr>
        <w:snapToGrid w:val="0"/>
        <w:ind w:leftChars="100" w:left="240"/>
        <w:jc w:val="center"/>
        <w:rPr>
          <w:rFonts w:ascii="Book Antiqua" w:hAnsi="Book Antiqua"/>
        </w:rPr>
      </w:pPr>
    </w:p>
    <w:p w14:paraId="3739F4E4" w14:textId="77777777" w:rsidR="0084305F" w:rsidRDefault="0084305F" w:rsidP="0084305F">
      <w:pPr>
        <w:snapToGrid w:val="0"/>
        <w:ind w:leftChars="100" w:left="240"/>
        <w:jc w:val="center"/>
        <w:rPr>
          <w:rFonts w:ascii="Book Antiqua" w:hAnsi="Book Antiqua"/>
        </w:rPr>
      </w:pPr>
    </w:p>
    <w:p w14:paraId="4574AD2A" w14:textId="77777777" w:rsidR="0084305F" w:rsidRDefault="0084305F" w:rsidP="0084305F">
      <w:pPr>
        <w:snapToGrid w:val="0"/>
        <w:ind w:leftChars="100" w:left="240"/>
        <w:jc w:val="center"/>
        <w:rPr>
          <w:rFonts w:ascii="Book Antiqua" w:hAnsi="Book Antiqua"/>
        </w:rPr>
      </w:pPr>
    </w:p>
    <w:p w14:paraId="2823F209" w14:textId="77777777" w:rsidR="0084305F" w:rsidRDefault="0084305F" w:rsidP="0084305F">
      <w:pPr>
        <w:snapToGrid w:val="0"/>
        <w:ind w:leftChars="100" w:left="240"/>
        <w:jc w:val="center"/>
        <w:rPr>
          <w:rFonts w:ascii="Book Antiqua" w:hAnsi="Book Antiqua"/>
        </w:rPr>
      </w:pPr>
    </w:p>
    <w:p w14:paraId="06090B94" w14:textId="77777777" w:rsidR="0084305F" w:rsidRDefault="0084305F" w:rsidP="0084305F">
      <w:pPr>
        <w:snapToGrid w:val="0"/>
        <w:ind w:leftChars="100" w:left="240"/>
        <w:jc w:val="center"/>
        <w:rPr>
          <w:rFonts w:ascii="Book Antiqua" w:hAnsi="Book Antiqua"/>
        </w:rPr>
      </w:pPr>
    </w:p>
    <w:p w14:paraId="240DEB1C" w14:textId="77777777" w:rsidR="0084305F" w:rsidRDefault="0084305F" w:rsidP="0084305F">
      <w:pPr>
        <w:snapToGrid w:val="0"/>
        <w:ind w:leftChars="100" w:left="240"/>
        <w:jc w:val="center"/>
        <w:rPr>
          <w:rFonts w:ascii="Book Antiqua" w:hAnsi="Book Antiqua"/>
        </w:rPr>
      </w:pPr>
    </w:p>
    <w:p w14:paraId="45014971" w14:textId="77777777" w:rsidR="0084305F" w:rsidRDefault="0084305F" w:rsidP="0084305F">
      <w:pPr>
        <w:snapToGrid w:val="0"/>
        <w:ind w:leftChars="100" w:left="240"/>
        <w:jc w:val="center"/>
        <w:rPr>
          <w:rFonts w:ascii="Book Antiqua" w:hAnsi="Book Antiqua"/>
        </w:rPr>
      </w:pPr>
    </w:p>
    <w:p w14:paraId="5D6B5DB3" w14:textId="77777777" w:rsidR="0084305F" w:rsidRDefault="0084305F" w:rsidP="0084305F">
      <w:pPr>
        <w:snapToGrid w:val="0"/>
        <w:ind w:leftChars="100" w:left="240"/>
        <w:jc w:val="center"/>
        <w:rPr>
          <w:rFonts w:ascii="Book Antiqua" w:hAnsi="Book Antiqua"/>
        </w:rPr>
      </w:pPr>
    </w:p>
    <w:p w14:paraId="7AF67A35" w14:textId="77777777" w:rsidR="0084305F" w:rsidRDefault="0084305F" w:rsidP="0084305F">
      <w:pPr>
        <w:snapToGrid w:val="0"/>
        <w:ind w:leftChars="100" w:left="240"/>
        <w:jc w:val="right"/>
        <w:rPr>
          <w:rFonts w:ascii="Book Antiqua" w:hAnsi="Book Antiqua"/>
          <w:color w:val="000000" w:themeColor="text1"/>
        </w:rPr>
      </w:pPr>
    </w:p>
    <w:p w14:paraId="5CBB4FD1" w14:textId="77777777" w:rsidR="0084305F" w:rsidRDefault="0084305F" w:rsidP="0084305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18F1FBD7" w14:textId="77777777" w:rsidR="0084305F" w:rsidRDefault="0084305F" w:rsidP="0084305F">
      <w:pPr>
        <w:rPr>
          <w:rFonts w:ascii="Book Antiqua" w:hAnsi="Book Antiqua" w:cs="Book Antiqua"/>
          <w:b/>
          <w:bCs/>
          <w:color w:val="000000"/>
        </w:rPr>
      </w:pPr>
    </w:p>
    <w:p w14:paraId="5DA14A10" w14:textId="77777777" w:rsidR="00A77B3E" w:rsidRPr="002B2B76" w:rsidRDefault="00A77B3E" w:rsidP="002B2B76">
      <w:pPr>
        <w:spacing w:line="360" w:lineRule="auto"/>
        <w:jc w:val="both"/>
        <w:rPr>
          <w:rFonts w:ascii="Book Antiqua" w:hAnsi="Book Antiqua"/>
        </w:rPr>
      </w:pPr>
    </w:p>
    <w:sectPr w:rsidR="00A77B3E" w:rsidRPr="002B2B76" w:rsidSect="00843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D91B" w14:textId="77777777" w:rsidR="00691E49" w:rsidRDefault="00691E49" w:rsidP="00913322">
      <w:r>
        <w:separator/>
      </w:r>
    </w:p>
  </w:endnote>
  <w:endnote w:type="continuationSeparator" w:id="0">
    <w:p w14:paraId="07074927" w14:textId="77777777" w:rsidR="00691E49" w:rsidRDefault="00691E49" w:rsidP="009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8511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655464B" w14:textId="77777777" w:rsidR="00DC2182" w:rsidRPr="00E96EAE" w:rsidRDefault="00DC2182">
            <w:pPr>
              <w:pStyle w:val="a5"/>
              <w:jc w:val="right"/>
              <w:rPr>
                <w:rFonts w:ascii="Book Antiqua" w:hAnsi="Book Antiqua"/>
                <w:sz w:val="24"/>
                <w:szCs w:val="24"/>
              </w:rPr>
            </w:pPr>
            <w:r w:rsidRPr="00E96EAE">
              <w:rPr>
                <w:rFonts w:ascii="Book Antiqua" w:hAnsi="Book Antiqua"/>
                <w:sz w:val="24"/>
                <w:szCs w:val="24"/>
                <w:lang w:val="zh-CN" w:eastAsia="zh-CN"/>
              </w:rPr>
              <w:t xml:space="preserve"> </w:t>
            </w:r>
            <w:r w:rsidRPr="00E96EAE">
              <w:rPr>
                <w:rFonts w:ascii="Book Antiqua" w:hAnsi="Book Antiqua"/>
                <w:b/>
                <w:bCs/>
                <w:sz w:val="24"/>
                <w:szCs w:val="24"/>
              </w:rPr>
              <w:fldChar w:fldCharType="begin"/>
            </w:r>
            <w:r w:rsidRPr="00E96EAE">
              <w:rPr>
                <w:rFonts w:ascii="Book Antiqua" w:hAnsi="Book Antiqua"/>
                <w:b/>
                <w:bCs/>
                <w:sz w:val="24"/>
                <w:szCs w:val="24"/>
              </w:rPr>
              <w:instrText>PAGE</w:instrText>
            </w:r>
            <w:r w:rsidRPr="00E96EAE">
              <w:rPr>
                <w:rFonts w:ascii="Book Antiqua" w:hAnsi="Book Antiqua"/>
                <w:b/>
                <w:bCs/>
                <w:sz w:val="24"/>
                <w:szCs w:val="24"/>
              </w:rPr>
              <w:fldChar w:fldCharType="separate"/>
            </w:r>
            <w:r w:rsidR="00C2755A">
              <w:rPr>
                <w:rFonts w:ascii="Book Antiqua" w:hAnsi="Book Antiqua"/>
                <w:b/>
                <w:bCs/>
                <w:noProof/>
                <w:sz w:val="24"/>
                <w:szCs w:val="24"/>
              </w:rPr>
              <w:t>1</w:t>
            </w:r>
            <w:r w:rsidRPr="00E96EAE">
              <w:rPr>
                <w:rFonts w:ascii="Book Antiqua" w:hAnsi="Book Antiqua"/>
                <w:b/>
                <w:bCs/>
                <w:sz w:val="24"/>
                <w:szCs w:val="24"/>
              </w:rPr>
              <w:fldChar w:fldCharType="end"/>
            </w:r>
            <w:r w:rsidRPr="00E96EAE">
              <w:rPr>
                <w:rFonts w:ascii="Book Antiqua" w:hAnsi="Book Antiqua"/>
                <w:sz w:val="24"/>
                <w:szCs w:val="24"/>
                <w:lang w:val="zh-CN" w:eastAsia="zh-CN"/>
              </w:rPr>
              <w:t xml:space="preserve"> / </w:t>
            </w:r>
            <w:r w:rsidRPr="00E96EAE">
              <w:rPr>
                <w:rFonts w:ascii="Book Antiqua" w:hAnsi="Book Antiqua"/>
                <w:b/>
                <w:bCs/>
                <w:sz w:val="24"/>
                <w:szCs w:val="24"/>
              </w:rPr>
              <w:fldChar w:fldCharType="begin"/>
            </w:r>
            <w:r w:rsidRPr="00E96EAE">
              <w:rPr>
                <w:rFonts w:ascii="Book Antiqua" w:hAnsi="Book Antiqua"/>
                <w:b/>
                <w:bCs/>
                <w:sz w:val="24"/>
                <w:szCs w:val="24"/>
              </w:rPr>
              <w:instrText>NUMPAGES</w:instrText>
            </w:r>
            <w:r w:rsidRPr="00E96EAE">
              <w:rPr>
                <w:rFonts w:ascii="Book Antiqua" w:hAnsi="Book Antiqua"/>
                <w:b/>
                <w:bCs/>
                <w:sz w:val="24"/>
                <w:szCs w:val="24"/>
              </w:rPr>
              <w:fldChar w:fldCharType="separate"/>
            </w:r>
            <w:r w:rsidR="00C2755A">
              <w:rPr>
                <w:rFonts w:ascii="Book Antiqua" w:hAnsi="Book Antiqua"/>
                <w:b/>
                <w:bCs/>
                <w:noProof/>
                <w:sz w:val="24"/>
                <w:szCs w:val="24"/>
              </w:rPr>
              <w:t>32</w:t>
            </w:r>
            <w:r w:rsidRPr="00E96EAE">
              <w:rPr>
                <w:rFonts w:ascii="Book Antiqua" w:hAnsi="Book Antiqua"/>
                <w:b/>
                <w:bCs/>
                <w:sz w:val="24"/>
                <w:szCs w:val="24"/>
              </w:rPr>
              <w:fldChar w:fldCharType="end"/>
            </w:r>
          </w:p>
        </w:sdtContent>
      </w:sdt>
    </w:sdtContent>
  </w:sdt>
  <w:p w14:paraId="3076823E" w14:textId="77777777" w:rsidR="00DC2182" w:rsidRDefault="00DC2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54BF" w14:textId="77777777" w:rsidR="00691E49" w:rsidRDefault="00691E49" w:rsidP="00913322">
      <w:r>
        <w:separator/>
      </w:r>
    </w:p>
  </w:footnote>
  <w:footnote w:type="continuationSeparator" w:id="0">
    <w:p w14:paraId="5D9D6A89" w14:textId="77777777" w:rsidR="00691E49" w:rsidRDefault="00691E49" w:rsidP="0091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A83"/>
    <w:rsid w:val="000070CF"/>
    <w:rsid w:val="0002043E"/>
    <w:rsid w:val="000230CF"/>
    <w:rsid w:val="000266FD"/>
    <w:rsid w:val="0004752C"/>
    <w:rsid w:val="0006389E"/>
    <w:rsid w:val="000828F5"/>
    <w:rsid w:val="00095C99"/>
    <w:rsid w:val="0009631B"/>
    <w:rsid w:val="000A3834"/>
    <w:rsid w:val="000B361F"/>
    <w:rsid w:val="000C08FC"/>
    <w:rsid w:val="000D3137"/>
    <w:rsid w:val="000D3505"/>
    <w:rsid w:val="000E387A"/>
    <w:rsid w:val="000E427D"/>
    <w:rsid w:val="000F4A41"/>
    <w:rsid w:val="000F7D6E"/>
    <w:rsid w:val="00106A7B"/>
    <w:rsid w:val="00122624"/>
    <w:rsid w:val="001233C4"/>
    <w:rsid w:val="00134164"/>
    <w:rsid w:val="001441B4"/>
    <w:rsid w:val="00144A97"/>
    <w:rsid w:val="00155903"/>
    <w:rsid w:val="00156B94"/>
    <w:rsid w:val="0016044E"/>
    <w:rsid w:val="001740E3"/>
    <w:rsid w:val="001A546A"/>
    <w:rsid w:val="001A58B0"/>
    <w:rsid w:val="001A61E0"/>
    <w:rsid w:val="001B4D44"/>
    <w:rsid w:val="001B786D"/>
    <w:rsid w:val="001C18F0"/>
    <w:rsid w:val="001C5A27"/>
    <w:rsid w:val="001D4AE1"/>
    <w:rsid w:val="001E2303"/>
    <w:rsid w:val="001F65F8"/>
    <w:rsid w:val="00200360"/>
    <w:rsid w:val="00201328"/>
    <w:rsid w:val="00205BC6"/>
    <w:rsid w:val="00211D55"/>
    <w:rsid w:val="00213173"/>
    <w:rsid w:val="00213845"/>
    <w:rsid w:val="00215758"/>
    <w:rsid w:val="00216EA4"/>
    <w:rsid w:val="00223301"/>
    <w:rsid w:val="00223502"/>
    <w:rsid w:val="0023538D"/>
    <w:rsid w:val="0023620B"/>
    <w:rsid w:val="00242228"/>
    <w:rsid w:val="00247270"/>
    <w:rsid w:val="00253CA1"/>
    <w:rsid w:val="00254E1C"/>
    <w:rsid w:val="00257C47"/>
    <w:rsid w:val="0026137B"/>
    <w:rsid w:val="00261E65"/>
    <w:rsid w:val="00267008"/>
    <w:rsid w:val="00274E6E"/>
    <w:rsid w:val="00284366"/>
    <w:rsid w:val="0028796C"/>
    <w:rsid w:val="00294F95"/>
    <w:rsid w:val="00297232"/>
    <w:rsid w:val="002A451A"/>
    <w:rsid w:val="002B15A6"/>
    <w:rsid w:val="002B2B76"/>
    <w:rsid w:val="002B3115"/>
    <w:rsid w:val="002D5DD4"/>
    <w:rsid w:val="002F2AF7"/>
    <w:rsid w:val="002F68DB"/>
    <w:rsid w:val="003073F9"/>
    <w:rsid w:val="00313344"/>
    <w:rsid w:val="00323C7A"/>
    <w:rsid w:val="00327758"/>
    <w:rsid w:val="003319B9"/>
    <w:rsid w:val="00334C55"/>
    <w:rsid w:val="003358CB"/>
    <w:rsid w:val="00341025"/>
    <w:rsid w:val="00342CE1"/>
    <w:rsid w:val="0034396C"/>
    <w:rsid w:val="003678EC"/>
    <w:rsid w:val="0038391B"/>
    <w:rsid w:val="00392848"/>
    <w:rsid w:val="0039435E"/>
    <w:rsid w:val="0039453C"/>
    <w:rsid w:val="003A5A06"/>
    <w:rsid w:val="003A7207"/>
    <w:rsid w:val="003B015B"/>
    <w:rsid w:val="003B31EC"/>
    <w:rsid w:val="003E0858"/>
    <w:rsid w:val="003E4C5B"/>
    <w:rsid w:val="003E699A"/>
    <w:rsid w:val="003F320B"/>
    <w:rsid w:val="003F5B95"/>
    <w:rsid w:val="004019EF"/>
    <w:rsid w:val="00402E9B"/>
    <w:rsid w:val="00403023"/>
    <w:rsid w:val="004044EC"/>
    <w:rsid w:val="00405611"/>
    <w:rsid w:val="00406EC6"/>
    <w:rsid w:val="0042544C"/>
    <w:rsid w:val="00425FDB"/>
    <w:rsid w:val="00435908"/>
    <w:rsid w:val="00436093"/>
    <w:rsid w:val="00443BC6"/>
    <w:rsid w:val="00446CDC"/>
    <w:rsid w:val="00467DE4"/>
    <w:rsid w:val="0047159A"/>
    <w:rsid w:val="00472074"/>
    <w:rsid w:val="004750F1"/>
    <w:rsid w:val="00476585"/>
    <w:rsid w:val="00483633"/>
    <w:rsid w:val="00486D18"/>
    <w:rsid w:val="00492CDF"/>
    <w:rsid w:val="00494024"/>
    <w:rsid w:val="00495905"/>
    <w:rsid w:val="00496E01"/>
    <w:rsid w:val="004B1708"/>
    <w:rsid w:val="004B7CD6"/>
    <w:rsid w:val="004C1CAC"/>
    <w:rsid w:val="004C397A"/>
    <w:rsid w:val="004C4945"/>
    <w:rsid w:val="004D08D5"/>
    <w:rsid w:val="004D37A8"/>
    <w:rsid w:val="004D533D"/>
    <w:rsid w:val="004D59A7"/>
    <w:rsid w:val="004E74CA"/>
    <w:rsid w:val="004F02B4"/>
    <w:rsid w:val="004F41BC"/>
    <w:rsid w:val="004F5E9D"/>
    <w:rsid w:val="00520924"/>
    <w:rsid w:val="0053177A"/>
    <w:rsid w:val="005522C4"/>
    <w:rsid w:val="00562277"/>
    <w:rsid w:val="00567438"/>
    <w:rsid w:val="00582191"/>
    <w:rsid w:val="00582D89"/>
    <w:rsid w:val="00584CF2"/>
    <w:rsid w:val="00593D81"/>
    <w:rsid w:val="005B1AC1"/>
    <w:rsid w:val="005B64BF"/>
    <w:rsid w:val="005C165B"/>
    <w:rsid w:val="005C2514"/>
    <w:rsid w:val="005E1591"/>
    <w:rsid w:val="005E1931"/>
    <w:rsid w:val="006118C7"/>
    <w:rsid w:val="00621440"/>
    <w:rsid w:val="00624319"/>
    <w:rsid w:val="00635265"/>
    <w:rsid w:val="006353FA"/>
    <w:rsid w:val="00635A69"/>
    <w:rsid w:val="00640DCA"/>
    <w:rsid w:val="00650716"/>
    <w:rsid w:val="00650945"/>
    <w:rsid w:val="0065146D"/>
    <w:rsid w:val="00660901"/>
    <w:rsid w:val="006631FF"/>
    <w:rsid w:val="00666631"/>
    <w:rsid w:val="006820A1"/>
    <w:rsid w:val="00691E49"/>
    <w:rsid w:val="006920F9"/>
    <w:rsid w:val="006A209A"/>
    <w:rsid w:val="006A20FF"/>
    <w:rsid w:val="006C0A97"/>
    <w:rsid w:val="006C6892"/>
    <w:rsid w:val="006D0091"/>
    <w:rsid w:val="006E1A5C"/>
    <w:rsid w:val="006E6BB9"/>
    <w:rsid w:val="006E75B4"/>
    <w:rsid w:val="006F33EA"/>
    <w:rsid w:val="006F6954"/>
    <w:rsid w:val="006F7567"/>
    <w:rsid w:val="006F7D01"/>
    <w:rsid w:val="00702527"/>
    <w:rsid w:val="007031AB"/>
    <w:rsid w:val="00711BB7"/>
    <w:rsid w:val="007121BE"/>
    <w:rsid w:val="0071328A"/>
    <w:rsid w:val="00715E01"/>
    <w:rsid w:val="00715F6F"/>
    <w:rsid w:val="00727E1D"/>
    <w:rsid w:val="00732396"/>
    <w:rsid w:val="007412B8"/>
    <w:rsid w:val="00744DFC"/>
    <w:rsid w:val="00751871"/>
    <w:rsid w:val="00753F2B"/>
    <w:rsid w:val="0075750C"/>
    <w:rsid w:val="00772EDE"/>
    <w:rsid w:val="00774484"/>
    <w:rsid w:val="00777270"/>
    <w:rsid w:val="00783C5C"/>
    <w:rsid w:val="00785D0C"/>
    <w:rsid w:val="00792C0E"/>
    <w:rsid w:val="00792E23"/>
    <w:rsid w:val="007968C0"/>
    <w:rsid w:val="007A0396"/>
    <w:rsid w:val="007A0E76"/>
    <w:rsid w:val="007B08BE"/>
    <w:rsid w:val="007B400B"/>
    <w:rsid w:val="007B47F7"/>
    <w:rsid w:val="007D1319"/>
    <w:rsid w:val="007D656A"/>
    <w:rsid w:val="007E2A8D"/>
    <w:rsid w:val="007E6A4B"/>
    <w:rsid w:val="007E6B84"/>
    <w:rsid w:val="00800418"/>
    <w:rsid w:val="008016DA"/>
    <w:rsid w:val="00802D13"/>
    <w:rsid w:val="00802EF1"/>
    <w:rsid w:val="00805017"/>
    <w:rsid w:val="0082186B"/>
    <w:rsid w:val="008266E9"/>
    <w:rsid w:val="00830D34"/>
    <w:rsid w:val="008318FD"/>
    <w:rsid w:val="0084305F"/>
    <w:rsid w:val="008657E5"/>
    <w:rsid w:val="00870191"/>
    <w:rsid w:val="0087637D"/>
    <w:rsid w:val="0088205D"/>
    <w:rsid w:val="008821B7"/>
    <w:rsid w:val="008855FF"/>
    <w:rsid w:val="00885989"/>
    <w:rsid w:val="00887C09"/>
    <w:rsid w:val="008938F9"/>
    <w:rsid w:val="008A16E3"/>
    <w:rsid w:val="008A48BB"/>
    <w:rsid w:val="008A4C8E"/>
    <w:rsid w:val="008A4DA6"/>
    <w:rsid w:val="008A739E"/>
    <w:rsid w:val="008B0D80"/>
    <w:rsid w:val="008B6025"/>
    <w:rsid w:val="008B64AD"/>
    <w:rsid w:val="008C06C3"/>
    <w:rsid w:val="008C7F12"/>
    <w:rsid w:val="008D168C"/>
    <w:rsid w:val="008D5E75"/>
    <w:rsid w:val="008E1ADC"/>
    <w:rsid w:val="008E2D8C"/>
    <w:rsid w:val="008E3074"/>
    <w:rsid w:val="008E6D9C"/>
    <w:rsid w:val="008F75E8"/>
    <w:rsid w:val="0090061B"/>
    <w:rsid w:val="009017A1"/>
    <w:rsid w:val="00910612"/>
    <w:rsid w:val="009112A0"/>
    <w:rsid w:val="00913322"/>
    <w:rsid w:val="00913F6A"/>
    <w:rsid w:val="00915062"/>
    <w:rsid w:val="00916E0F"/>
    <w:rsid w:val="00921426"/>
    <w:rsid w:val="00942F88"/>
    <w:rsid w:val="00945ECF"/>
    <w:rsid w:val="0096396C"/>
    <w:rsid w:val="00966432"/>
    <w:rsid w:val="00970FDB"/>
    <w:rsid w:val="0097267C"/>
    <w:rsid w:val="0098429D"/>
    <w:rsid w:val="00984631"/>
    <w:rsid w:val="00987175"/>
    <w:rsid w:val="00987991"/>
    <w:rsid w:val="00991FCE"/>
    <w:rsid w:val="00993459"/>
    <w:rsid w:val="00996F37"/>
    <w:rsid w:val="009A220B"/>
    <w:rsid w:val="009A32EA"/>
    <w:rsid w:val="009A483F"/>
    <w:rsid w:val="009A7380"/>
    <w:rsid w:val="009B0933"/>
    <w:rsid w:val="009B35DF"/>
    <w:rsid w:val="009B697D"/>
    <w:rsid w:val="009C233A"/>
    <w:rsid w:val="009D797F"/>
    <w:rsid w:val="009F2FE7"/>
    <w:rsid w:val="009F666D"/>
    <w:rsid w:val="00A00B53"/>
    <w:rsid w:val="00A17C77"/>
    <w:rsid w:val="00A2611A"/>
    <w:rsid w:val="00A27687"/>
    <w:rsid w:val="00A36848"/>
    <w:rsid w:val="00A54452"/>
    <w:rsid w:val="00A571A3"/>
    <w:rsid w:val="00A57982"/>
    <w:rsid w:val="00A57E1E"/>
    <w:rsid w:val="00A66074"/>
    <w:rsid w:val="00A77B3E"/>
    <w:rsid w:val="00A853A3"/>
    <w:rsid w:val="00A86652"/>
    <w:rsid w:val="00A93430"/>
    <w:rsid w:val="00A9347E"/>
    <w:rsid w:val="00A960F8"/>
    <w:rsid w:val="00AA38F0"/>
    <w:rsid w:val="00AA3C5F"/>
    <w:rsid w:val="00AA7CE9"/>
    <w:rsid w:val="00AB0BB7"/>
    <w:rsid w:val="00AB3C5E"/>
    <w:rsid w:val="00AB6611"/>
    <w:rsid w:val="00AB71ED"/>
    <w:rsid w:val="00AC4246"/>
    <w:rsid w:val="00AC5653"/>
    <w:rsid w:val="00AE09A9"/>
    <w:rsid w:val="00AE690A"/>
    <w:rsid w:val="00AE6C35"/>
    <w:rsid w:val="00AE7BB2"/>
    <w:rsid w:val="00AF2D20"/>
    <w:rsid w:val="00B00C41"/>
    <w:rsid w:val="00B16665"/>
    <w:rsid w:val="00B25DCB"/>
    <w:rsid w:val="00B26828"/>
    <w:rsid w:val="00B27A63"/>
    <w:rsid w:val="00B301E5"/>
    <w:rsid w:val="00B32732"/>
    <w:rsid w:val="00B465D2"/>
    <w:rsid w:val="00B47C77"/>
    <w:rsid w:val="00B72E0C"/>
    <w:rsid w:val="00B73D1F"/>
    <w:rsid w:val="00B94B8B"/>
    <w:rsid w:val="00B97D63"/>
    <w:rsid w:val="00BA041C"/>
    <w:rsid w:val="00BA62C0"/>
    <w:rsid w:val="00BB74B4"/>
    <w:rsid w:val="00BC32C6"/>
    <w:rsid w:val="00BC3BAB"/>
    <w:rsid w:val="00BC45AA"/>
    <w:rsid w:val="00BC6E80"/>
    <w:rsid w:val="00BC7866"/>
    <w:rsid w:val="00BD1A86"/>
    <w:rsid w:val="00BD57EC"/>
    <w:rsid w:val="00BE3DB1"/>
    <w:rsid w:val="00BE4ED7"/>
    <w:rsid w:val="00BF7490"/>
    <w:rsid w:val="00C16C60"/>
    <w:rsid w:val="00C20764"/>
    <w:rsid w:val="00C2755A"/>
    <w:rsid w:val="00C37F8A"/>
    <w:rsid w:val="00C40A26"/>
    <w:rsid w:val="00C479F2"/>
    <w:rsid w:val="00C510FE"/>
    <w:rsid w:val="00C5124E"/>
    <w:rsid w:val="00C52506"/>
    <w:rsid w:val="00C54B3F"/>
    <w:rsid w:val="00C563F5"/>
    <w:rsid w:val="00C6794E"/>
    <w:rsid w:val="00C74422"/>
    <w:rsid w:val="00C744F9"/>
    <w:rsid w:val="00C96DDB"/>
    <w:rsid w:val="00CA2435"/>
    <w:rsid w:val="00CA2A55"/>
    <w:rsid w:val="00CA7D0A"/>
    <w:rsid w:val="00CD1BAB"/>
    <w:rsid w:val="00CD3AAE"/>
    <w:rsid w:val="00CE409B"/>
    <w:rsid w:val="00CF0B2F"/>
    <w:rsid w:val="00CF715D"/>
    <w:rsid w:val="00D1130A"/>
    <w:rsid w:val="00D20286"/>
    <w:rsid w:val="00D20C15"/>
    <w:rsid w:val="00D22929"/>
    <w:rsid w:val="00D277FB"/>
    <w:rsid w:val="00D31010"/>
    <w:rsid w:val="00D36827"/>
    <w:rsid w:val="00D54D01"/>
    <w:rsid w:val="00D558EE"/>
    <w:rsid w:val="00D66FE6"/>
    <w:rsid w:val="00D711EE"/>
    <w:rsid w:val="00D81827"/>
    <w:rsid w:val="00D84BB6"/>
    <w:rsid w:val="00D93EB4"/>
    <w:rsid w:val="00D97104"/>
    <w:rsid w:val="00DA188C"/>
    <w:rsid w:val="00DA26DB"/>
    <w:rsid w:val="00DB260F"/>
    <w:rsid w:val="00DC0F6B"/>
    <w:rsid w:val="00DC2182"/>
    <w:rsid w:val="00DC2322"/>
    <w:rsid w:val="00DC444B"/>
    <w:rsid w:val="00DC4C16"/>
    <w:rsid w:val="00DC7014"/>
    <w:rsid w:val="00DD6B3D"/>
    <w:rsid w:val="00DE2A3F"/>
    <w:rsid w:val="00DE3476"/>
    <w:rsid w:val="00DE3886"/>
    <w:rsid w:val="00DE3F2E"/>
    <w:rsid w:val="00DE52A8"/>
    <w:rsid w:val="00E00EF8"/>
    <w:rsid w:val="00E17E5A"/>
    <w:rsid w:val="00E21BC5"/>
    <w:rsid w:val="00E22F27"/>
    <w:rsid w:val="00E265EB"/>
    <w:rsid w:val="00E273BF"/>
    <w:rsid w:val="00E33724"/>
    <w:rsid w:val="00E35745"/>
    <w:rsid w:val="00E438D9"/>
    <w:rsid w:val="00E4615D"/>
    <w:rsid w:val="00E47464"/>
    <w:rsid w:val="00E51A2C"/>
    <w:rsid w:val="00E51B34"/>
    <w:rsid w:val="00E57081"/>
    <w:rsid w:val="00E62AF2"/>
    <w:rsid w:val="00E63802"/>
    <w:rsid w:val="00E715A6"/>
    <w:rsid w:val="00E76314"/>
    <w:rsid w:val="00E820DE"/>
    <w:rsid w:val="00E841E9"/>
    <w:rsid w:val="00E869C0"/>
    <w:rsid w:val="00E925E7"/>
    <w:rsid w:val="00E96EAE"/>
    <w:rsid w:val="00EB2AC3"/>
    <w:rsid w:val="00EB6221"/>
    <w:rsid w:val="00EC1DBB"/>
    <w:rsid w:val="00ED0526"/>
    <w:rsid w:val="00ED298A"/>
    <w:rsid w:val="00ED7A97"/>
    <w:rsid w:val="00EF3999"/>
    <w:rsid w:val="00F001AF"/>
    <w:rsid w:val="00F02C1D"/>
    <w:rsid w:val="00F1484F"/>
    <w:rsid w:val="00F33F1C"/>
    <w:rsid w:val="00F35881"/>
    <w:rsid w:val="00F4543D"/>
    <w:rsid w:val="00F530C5"/>
    <w:rsid w:val="00F67ED5"/>
    <w:rsid w:val="00F72537"/>
    <w:rsid w:val="00F7651F"/>
    <w:rsid w:val="00F76CF0"/>
    <w:rsid w:val="00F82D0E"/>
    <w:rsid w:val="00F82DBC"/>
    <w:rsid w:val="00F866F3"/>
    <w:rsid w:val="00F92CC2"/>
    <w:rsid w:val="00F97C32"/>
    <w:rsid w:val="00FA61B0"/>
    <w:rsid w:val="00FB1F58"/>
    <w:rsid w:val="00FB350C"/>
    <w:rsid w:val="00FB4826"/>
    <w:rsid w:val="00FC16A3"/>
    <w:rsid w:val="00FE472C"/>
    <w:rsid w:val="00FF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23066"/>
  <w15:docId w15:val="{33BC476F-5A6B-6A48-8B6E-B779EA32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33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3322"/>
    <w:rPr>
      <w:sz w:val="18"/>
      <w:szCs w:val="18"/>
    </w:rPr>
  </w:style>
  <w:style w:type="paragraph" w:styleId="a5">
    <w:name w:val="footer"/>
    <w:basedOn w:val="a"/>
    <w:link w:val="a6"/>
    <w:uiPriority w:val="99"/>
    <w:unhideWhenUsed/>
    <w:rsid w:val="00913322"/>
    <w:pPr>
      <w:tabs>
        <w:tab w:val="center" w:pos="4153"/>
        <w:tab w:val="right" w:pos="8306"/>
      </w:tabs>
      <w:snapToGrid w:val="0"/>
    </w:pPr>
    <w:rPr>
      <w:sz w:val="18"/>
      <w:szCs w:val="18"/>
    </w:rPr>
  </w:style>
  <w:style w:type="character" w:customStyle="1" w:styleId="a6">
    <w:name w:val="页脚 字符"/>
    <w:basedOn w:val="a0"/>
    <w:link w:val="a5"/>
    <w:uiPriority w:val="99"/>
    <w:rsid w:val="00913322"/>
    <w:rPr>
      <w:sz w:val="18"/>
      <w:szCs w:val="18"/>
    </w:rPr>
  </w:style>
  <w:style w:type="character" w:styleId="a7">
    <w:name w:val="annotation reference"/>
    <w:basedOn w:val="a0"/>
    <w:semiHidden/>
    <w:unhideWhenUsed/>
    <w:rsid w:val="00213845"/>
    <w:rPr>
      <w:sz w:val="21"/>
      <w:szCs w:val="21"/>
    </w:rPr>
  </w:style>
  <w:style w:type="paragraph" w:styleId="a8">
    <w:name w:val="annotation text"/>
    <w:basedOn w:val="a"/>
    <w:link w:val="a9"/>
    <w:semiHidden/>
    <w:unhideWhenUsed/>
    <w:rsid w:val="00213845"/>
  </w:style>
  <w:style w:type="character" w:customStyle="1" w:styleId="a9">
    <w:name w:val="批注文字 字符"/>
    <w:basedOn w:val="a0"/>
    <w:link w:val="a8"/>
    <w:semiHidden/>
    <w:rsid w:val="00213845"/>
    <w:rPr>
      <w:sz w:val="24"/>
      <w:szCs w:val="24"/>
    </w:rPr>
  </w:style>
  <w:style w:type="paragraph" w:styleId="aa">
    <w:name w:val="annotation subject"/>
    <w:basedOn w:val="a8"/>
    <w:next w:val="a8"/>
    <w:link w:val="ab"/>
    <w:semiHidden/>
    <w:unhideWhenUsed/>
    <w:rsid w:val="00213845"/>
    <w:rPr>
      <w:b/>
      <w:bCs/>
    </w:rPr>
  </w:style>
  <w:style w:type="character" w:customStyle="1" w:styleId="ab">
    <w:name w:val="批注主题 字符"/>
    <w:basedOn w:val="a9"/>
    <w:link w:val="aa"/>
    <w:semiHidden/>
    <w:rsid w:val="00213845"/>
    <w:rPr>
      <w:b/>
      <w:bCs/>
      <w:sz w:val="24"/>
      <w:szCs w:val="24"/>
    </w:rPr>
  </w:style>
  <w:style w:type="paragraph" w:styleId="ac">
    <w:name w:val="Balloon Text"/>
    <w:basedOn w:val="a"/>
    <w:link w:val="ad"/>
    <w:semiHidden/>
    <w:unhideWhenUsed/>
    <w:rsid w:val="00213845"/>
    <w:rPr>
      <w:sz w:val="18"/>
      <w:szCs w:val="18"/>
    </w:rPr>
  </w:style>
  <w:style w:type="character" w:customStyle="1" w:styleId="ad">
    <w:name w:val="批注框文本 字符"/>
    <w:basedOn w:val="a0"/>
    <w:link w:val="ac"/>
    <w:semiHidden/>
    <w:rsid w:val="00213845"/>
    <w:rPr>
      <w:sz w:val="18"/>
      <w:szCs w:val="18"/>
    </w:rPr>
  </w:style>
  <w:style w:type="paragraph" w:styleId="ae">
    <w:name w:val="Revision"/>
    <w:hidden/>
    <w:uiPriority w:val="99"/>
    <w:semiHidden/>
    <w:rsid w:val="00492CDF"/>
    <w:rPr>
      <w:sz w:val="24"/>
      <w:szCs w:val="24"/>
    </w:rPr>
  </w:style>
  <w:style w:type="character" w:styleId="af">
    <w:name w:val="Hyperlink"/>
    <w:basedOn w:val="a0"/>
    <w:unhideWhenUsed/>
    <w:rsid w:val="0084305F"/>
    <w:rPr>
      <w:color w:val="0000FF" w:themeColor="hyperlink"/>
      <w:u w:val="single"/>
    </w:rPr>
  </w:style>
  <w:style w:type="character" w:styleId="af0">
    <w:name w:val="Unresolved Mention"/>
    <w:basedOn w:val="a0"/>
    <w:uiPriority w:val="99"/>
    <w:semiHidden/>
    <w:unhideWhenUsed/>
    <w:rsid w:val="0084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550">
      <w:bodyDiv w:val="1"/>
      <w:marLeft w:val="0"/>
      <w:marRight w:val="0"/>
      <w:marTop w:val="0"/>
      <w:marBottom w:val="0"/>
      <w:divBdr>
        <w:top w:val="none" w:sz="0" w:space="0" w:color="auto"/>
        <w:left w:val="none" w:sz="0" w:space="0" w:color="auto"/>
        <w:bottom w:val="none" w:sz="0" w:space="0" w:color="auto"/>
        <w:right w:val="none" w:sz="0" w:space="0" w:color="auto"/>
      </w:divBdr>
      <w:divsChild>
        <w:div w:id="738748213">
          <w:marLeft w:val="-300"/>
          <w:marRight w:val="0"/>
          <w:marTop w:val="0"/>
          <w:marBottom w:val="150"/>
          <w:divBdr>
            <w:top w:val="none" w:sz="0" w:space="0" w:color="auto"/>
            <w:left w:val="none" w:sz="0" w:space="0" w:color="auto"/>
            <w:bottom w:val="none" w:sz="0" w:space="0" w:color="auto"/>
            <w:right w:val="none" w:sz="0" w:space="0" w:color="auto"/>
          </w:divBdr>
          <w:divsChild>
            <w:div w:id="449591745">
              <w:marLeft w:val="0"/>
              <w:marRight w:val="0"/>
              <w:marTop w:val="0"/>
              <w:marBottom w:val="0"/>
              <w:divBdr>
                <w:top w:val="none" w:sz="0" w:space="0" w:color="auto"/>
                <w:left w:val="none" w:sz="0" w:space="0" w:color="auto"/>
                <w:bottom w:val="none" w:sz="0" w:space="0" w:color="auto"/>
                <w:right w:val="none" w:sz="0" w:space="0" w:color="auto"/>
              </w:divBdr>
              <w:divsChild>
                <w:div w:id="1567302012">
                  <w:marLeft w:val="0"/>
                  <w:marRight w:val="0"/>
                  <w:marTop w:val="0"/>
                  <w:marBottom w:val="0"/>
                  <w:divBdr>
                    <w:top w:val="none" w:sz="0" w:space="0" w:color="auto"/>
                    <w:left w:val="none" w:sz="0" w:space="0" w:color="auto"/>
                    <w:bottom w:val="none" w:sz="0" w:space="0" w:color="auto"/>
                    <w:right w:val="none" w:sz="0" w:space="0" w:color="auto"/>
                  </w:divBdr>
                  <w:divsChild>
                    <w:div w:id="1186401930">
                      <w:marLeft w:val="0"/>
                      <w:marRight w:val="0"/>
                      <w:marTop w:val="0"/>
                      <w:marBottom w:val="0"/>
                      <w:divBdr>
                        <w:top w:val="none" w:sz="0" w:space="0" w:color="auto"/>
                        <w:left w:val="none" w:sz="0" w:space="0" w:color="auto"/>
                        <w:bottom w:val="none" w:sz="0" w:space="0" w:color="auto"/>
                        <w:right w:val="none" w:sz="0" w:space="0" w:color="auto"/>
                      </w:divBdr>
                      <w:divsChild>
                        <w:div w:id="839127894">
                          <w:marLeft w:val="-150"/>
                          <w:marRight w:val="0"/>
                          <w:marTop w:val="0"/>
                          <w:marBottom w:val="0"/>
                          <w:divBdr>
                            <w:top w:val="none" w:sz="0" w:space="0" w:color="auto"/>
                            <w:left w:val="none" w:sz="0" w:space="0" w:color="auto"/>
                            <w:bottom w:val="none" w:sz="0" w:space="0" w:color="auto"/>
                            <w:right w:val="none" w:sz="0" w:space="0" w:color="auto"/>
                          </w:divBdr>
                          <w:divsChild>
                            <w:div w:id="1641879965">
                              <w:marLeft w:val="0"/>
                              <w:marRight w:val="0"/>
                              <w:marTop w:val="0"/>
                              <w:marBottom w:val="0"/>
                              <w:divBdr>
                                <w:top w:val="none" w:sz="0" w:space="0" w:color="auto"/>
                                <w:left w:val="none" w:sz="0" w:space="0" w:color="auto"/>
                                <w:bottom w:val="none" w:sz="0" w:space="0" w:color="auto"/>
                                <w:right w:val="none" w:sz="0" w:space="0" w:color="auto"/>
                              </w:divBdr>
                              <w:divsChild>
                                <w:div w:id="982270112">
                                  <w:marLeft w:val="0"/>
                                  <w:marRight w:val="0"/>
                                  <w:marTop w:val="0"/>
                                  <w:marBottom w:val="0"/>
                                  <w:divBdr>
                                    <w:top w:val="none" w:sz="0" w:space="0" w:color="auto"/>
                                    <w:left w:val="none" w:sz="0" w:space="0" w:color="auto"/>
                                    <w:bottom w:val="none" w:sz="0" w:space="0" w:color="auto"/>
                                    <w:right w:val="none" w:sz="0" w:space="0" w:color="auto"/>
                                  </w:divBdr>
                                  <w:divsChild>
                                    <w:div w:id="1992521621">
                                      <w:marLeft w:val="0"/>
                                      <w:marRight w:val="0"/>
                                      <w:marTop w:val="0"/>
                                      <w:marBottom w:val="0"/>
                                      <w:divBdr>
                                        <w:top w:val="none" w:sz="0" w:space="0" w:color="auto"/>
                                        <w:left w:val="none" w:sz="0" w:space="0" w:color="auto"/>
                                        <w:bottom w:val="none" w:sz="0" w:space="0" w:color="auto"/>
                                        <w:right w:val="none" w:sz="0" w:space="0" w:color="auto"/>
                                      </w:divBdr>
                                      <w:divsChild>
                                        <w:div w:id="818494378">
                                          <w:marLeft w:val="0"/>
                                          <w:marRight w:val="0"/>
                                          <w:marTop w:val="0"/>
                                          <w:marBottom w:val="0"/>
                                          <w:divBdr>
                                            <w:top w:val="none" w:sz="0" w:space="0" w:color="auto"/>
                                            <w:left w:val="none" w:sz="0" w:space="0" w:color="auto"/>
                                            <w:bottom w:val="none" w:sz="0" w:space="0" w:color="auto"/>
                                            <w:right w:val="none" w:sz="0" w:space="0" w:color="auto"/>
                                          </w:divBdr>
                                          <w:divsChild>
                                            <w:div w:id="1248920954">
                                              <w:marLeft w:val="0"/>
                                              <w:marRight w:val="0"/>
                                              <w:marTop w:val="0"/>
                                              <w:marBottom w:val="0"/>
                                              <w:divBdr>
                                                <w:top w:val="none" w:sz="0" w:space="0" w:color="auto"/>
                                                <w:left w:val="none" w:sz="0" w:space="0" w:color="auto"/>
                                                <w:bottom w:val="none" w:sz="0" w:space="0" w:color="auto"/>
                                                <w:right w:val="none" w:sz="0" w:space="0" w:color="auto"/>
                                              </w:divBdr>
                                              <w:divsChild>
                                                <w:div w:id="4322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89355">
              <w:marLeft w:val="0"/>
              <w:marRight w:val="0"/>
              <w:marTop w:val="0"/>
              <w:marBottom w:val="0"/>
              <w:divBdr>
                <w:top w:val="none" w:sz="0" w:space="0" w:color="auto"/>
                <w:left w:val="none" w:sz="0" w:space="0" w:color="auto"/>
                <w:bottom w:val="none" w:sz="0" w:space="0" w:color="auto"/>
                <w:right w:val="none" w:sz="0" w:space="0" w:color="auto"/>
              </w:divBdr>
              <w:divsChild>
                <w:div w:id="456411147">
                  <w:marLeft w:val="0"/>
                  <w:marRight w:val="0"/>
                  <w:marTop w:val="0"/>
                  <w:marBottom w:val="0"/>
                  <w:divBdr>
                    <w:top w:val="none" w:sz="0" w:space="0" w:color="auto"/>
                    <w:left w:val="none" w:sz="0" w:space="0" w:color="auto"/>
                    <w:bottom w:val="none" w:sz="0" w:space="0" w:color="auto"/>
                    <w:right w:val="none" w:sz="0" w:space="0" w:color="auto"/>
                  </w:divBdr>
                  <w:divsChild>
                    <w:div w:id="1779173948">
                      <w:marLeft w:val="0"/>
                      <w:marRight w:val="0"/>
                      <w:marTop w:val="0"/>
                      <w:marBottom w:val="0"/>
                      <w:divBdr>
                        <w:top w:val="none" w:sz="0" w:space="0" w:color="auto"/>
                        <w:left w:val="none" w:sz="0" w:space="0" w:color="auto"/>
                        <w:bottom w:val="none" w:sz="0" w:space="0" w:color="auto"/>
                        <w:right w:val="none" w:sz="0" w:space="0" w:color="auto"/>
                      </w:divBdr>
                      <w:divsChild>
                        <w:div w:id="1131821436">
                          <w:marLeft w:val="0"/>
                          <w:marRight w:val="0"/>
                          <w:marTop w:val="0"/>
                          <w:marBottom w:val="0"/>
                          <w:divBdr>
                            <w:top w:val="none" w:sz="0" w:space="0" w:color="auto"/>
                            <w:left w:val="none" w:sz="0" w:space="0" w:color="auto"/>
                            <w:bottom w:val="none" w:sz="0" w:space="0" w:color="auto"/>
                            <w:right w:val="none" w:sz="0" w:space="0" w:color="auto"/>
                          </w:divBdr>
                          <w:divsChild>
                            <w:div w:id="480777539">
                              <w:marLeft w:val="-150"/>
                              <w:marRight w:val="0"/>
                              <w:marTop w:val="0"/>
                              <w:marBottom w:val="0"/>
                              <w:divBdr>
                                <w:top w:val="none" w:sz="0" w:space="0" w:color="auto"/>
                                <w:left w:val="none" w:sz="0" w:space="0" w:color="auto"/>
                                <w:bottom w:val="none" w:sz="0" w:space="0" w:color="auto"/>
                                <w:right w:val="none" w:sz="0" w:space="0" w:color="auto"/>
                              </w:divBdr>
                              <w:divsChild>
                                <w:div w:id="1271358735">
                                  <w:marLeft w:val="0"/>
                                  <w:marRight w:val="0"/>
                                  <w:marTop w:val="0"/>
                                  <w:marBottom w:val="0"/>
                                  <w:divBdr>
                                    <w:top w:val="none" w:sz="0" w:space="0" w:color="auto"/>
                                    <w:left w:val="none" w:sz="0" w:space="0" w:color="auto"/>
                                    <w:bottom w:val="none" w:sz="0" w:space="0" w:color="auto"/>
                                    <w:right w:val="none" w:sz="0" w:space="0" w:color="auto"/>
                                  </w:divBdr>
                                  <w:divsChild>
                                    <w:div w:id="172914071">
                                      <w:marLeft w:val="0"/>
                                      <w:marRight w:val="0"/>
                                      <w:marTop w:val="0"/>
                                      <w:marBottom w:val="0"/>
                                      <w:divBdr>
                                        <w:top w:val="none" w:sz="0" w:space="0" w:color="auto"/>
                                        <w:left w:val="none" w:sz="0" w:space="0" w:color="auto"/>
                                        <w:bottom w:val="none" w:sz="0" w:space="0" w:color="auto"/>
                                        <w:right w:val="none" w:sz="0" w:space="0" w:color="auto"/>
                                      </w:divBdr>
                                      <w:divsChild>
                                        <w:div w:id="113060560">
                                          <w:marLeft w:val="0"/>
                                          <w:marRight w:val="0"/>
                                          <w:marTop w:val="0"/>
                                          <w:marBottom w:val="0"/>
                                          <w:divBdr>
                                            <w:top w:val="none" w:sz="0" w:space="0" w:color="auto"/>
                                            <w:left w:val="none" w:sz="0" w:space="0" w:color="auto"/>
                                            <w:bottom w:val="none" w:sz="0" w:space="0" w:color="auto"/>
                                            <w:right w:val="none" w:sz="0" w:space="0" w:color="auto"/>
                                          </w:divBdr>
                                          <w:divsChild>
                                            <w:div w:id="969168155">
                                              <w:marLeft w:val="0"/>
                                              <w:marRight w:val="0"/>
                                              <w:marTop w:val="0"/>
                                              <w:marBottom w:val="0"/>
                                              <w:divBdr>
                                                <w:top w:val="none" w:sz="0" w:space="0" w:color="auto"/>
                                                <w:left w:val="none" w:sz="0" w:space="0" w:color="auto"/>
                                                <w:bottom w:val="none" w:sz="0" w:space="0" w:color="auto"/>
                                                <w:right w:val="none" w:sz="0" w:space="0" w:color="auto"/>
                                              </w:divBdr>
                                              <w:divsChild>
                                                <w:div w:id="1073621470">
                                                  <w:marLeft w:val="0"/>
                                                  <w:marRight w:val="0"/>
                                                  <w:marTop w:val="0"/>
                                                  <w:marBottom w:val="0"/>
                                                  <w:divBdr>
                                                    <w:top w:val="none" w:sz="0" w:space="0" w:color="auto"/>
                                                    <w:left w:val="none" w:sz="0" w:space="0" w:color="auto"/>
                                                    <w:bottom w:val="none" w:sz="0" w:space="0" w:color="auto"/>
                                                    <w:right w:val="none" w:sz="0" w:space="0" w:color="auto"/>
                                                  </w:divBdr>
                                                  <w:divsChild>
                                                    <w:div w:id="312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41262">
      <w:bodyDiv w:val="1"/>
      <w:marLeft w:val="0"/>
      <w:marRight w:val="0"/>
      <w:marTop w:val="0"/>
      <w:marBottom w:val="0"/>
      <w:divBdr>
        <w:top w:val="none" w:sz="0" w:space="0" w:color="auto"/>
        <w:left w:val="none" w:sz="0" w:space="0" w:color="auto"/>
        <w:bottom w:val="none" w:sz="0" w:space="0" w:color="auto"/>
        <w:right w:val="none" w:sz="0" w:space="0" w:color="auto"/>
      </w:divBdr>
    </w:div>
    <w:div w:id="586884682">
      <w:bodyDiv w:val="1"/>
      <w:marLeft w:val="0"/>
      <w:marRight w:val="0"/>
      <w:marTop w:val="0"/>
      <w:marBottom w:val="0"/>
      <w:divBdr>
        <w:top w:val="none" w:sz="0" w:space="0" w:color="auto"/>
        <w:left w:val="none" w:sz="0" w:space="0" w:color="auto"/>
        <w:bottom w:val="none" w:sz="0" w:space="0" w:color="auto"/>
        <w:right w:val="none" w:sz="0" w:space="0" w:color="auto"/>
      </w:divBdr>
    </w:div>
    <w:div w:id="753666485">
      <w:bodyDiv w:val="1"/>
      <w:marLeft w:val="0"/>
      <w:marRight w:val="0"/>
      <w:marTop w:val="0"/>
      <w:marBottom w:val="0"/>
      <w:divBdr>
        <w:top w:val="none" w:sz="0" w:space="0" w:color="auto"/>
        <w:left w:val="none" w:sz="0" w:space="0" w:color="auto"/>
        <w:bottom w:val="none" w:sz="0" w:space="0" w:color="auto"/>
        <w:right w:val="none" w:sz="0" w:space="0" w:color="auto"/>
      </w:divBdr>
    </w:div>
    <w:div w:id="931619658">
      <w:bodyDiv w:val="1"/>
      <w:marLeft w:val="0"/>
      <w:marRight w:val="0"/>
      <w:marTop w:val="0"/>
      <w:marBottom w:val="0"/>
      <w:divBdr>
        <w:top w:val="none" w:sz="0" w:space="0" w:color="auto"/>
        <w:left w:val="none" w:sz="0" w:space="0" w:color="auto"/>
        <w:bottom w:val="none" w:sz="0" w:space="0" w:color="auto"/>
        <w:right w:val="none" w:sz="0" w:space="0" w:color="auto"/>
      </w:divBdr>
    </w:div>
    <w:div w:id="948394185">
      <w:bodyDiv w:val="1"/>
      <w:marLeft w:val="0"/>
      <w:marRight w:val="0"/>
      <w:marTop w:val="0"/>
      <w:marBottom w:val="0"/>
      <w:divBdr>
        <w:top w:val="none" w:sz="0" w:space="0" w:color="auto"/>
        <w:left w:val="none" w:sz="0" w:space="0" w:color="auto"/>
        <w:bottom w:val="none" w:sz="0" w:space="0" w:color="auto"/>
        <w:right w:val="none" w:sz="0" w:space="0" w:color="auto"/>
      </w:divBdr>
    </w:div>
    <w:div w:id="1004433830">
      <w:bodyDiv w:val="1"/>
      <w:marLeft w:val="0"/>
      <w:marRight w:val="0"/>
      <w:marTop w:val="0"/>
      <w:marBottom w:val="0"/>
      <w:divBdr>
        <w:top w:val="none" w:sz="0" w:space="0" w:color="auto"/>
        <w:left w:val="none" w:sz="0" w:space="0" w:color="auto"/>
        <w:bottom w:val="none" w:sz="0" w:space="0" w:color="auto"/>
        <w:right w:val="none" w:sz="0" w:space="0" w:color="auto"/>
      </w:divBdr>
      <w:divsChild>
        <w:div w:id="1086342334">
          <w:marLeft w:val="0"/>
          <w:marRight w:val="0"/>
          <w:marTop w:val="0"/>
          <w:marBottom w:val="0"/>
          <w:divBdr>
            <w:top w:val="none" w:sz="0" w:space="0" w:color="auto"/>
            <w:left w:val="none" w:sz="0" w:space="0" w:color="auto"/>
            <w:bottom w:val="none" w:sz="0" w:space="0" w:color="auto"/>
            <w:right w:val="none" w:sz="0" w:space="0" w:color="auto"/>
          </w:divBdr>
        </w:div>
        <w:div w:id="1386374560">
          <w:marLeft w:val="0"/>
          <w:marRight w:val="0"/>
          <w:marTop w:val="0"/>
          <w:marBottom w:val="0"/>
          <w:divBdr>
            <w:top w:val="none" w:sz="0" w:space="0" w:color="auto"/>
            <w:left w:val="none" w:sz="0" w:space="0" w:color="auto"/>
            <w:bottom w:val="none" w:sz="0" w:space="0" w:color="auto"/>
            <w:right w:val="none" w:sz="0" w:space="0" w:color="auto"/>
          </w:divBdr>
        </w:div>
        <w:div w:id="1515463617">
          <w:marLeft w:val="0"/>
          <w:marRight w:val="0"/>
          <w:marTop w:val="0"/>
          <w:marBottom w:val="0"/>
          <w:divBdr>
            <w:top w:val="none" w:sz="0" w:space="0" w:color="auto"/>
            <w:left w:val="none" w:sz="0" w:space="0" w:color="auto"/>
            <w:bottom w:val="none" w:sz="0" w:space="0" w:color="auto"/>
            <w:right w:val="none" w:sz="0" w:space="0" w:color="auto"/>
          </w:divBdr>
        </w:div>
      </w:divsChild>
    </w:div>
    <w:div w:id="1059133354">
      <w:bodyDiv w:val="1"/>
      <w:marLeft w:val="0"/>
      <w:marRight w:val="0"/>
      <w:marTop w:val="0"/>
      <w:marBottom w:val="0"/>
      <w:divBdr>
        <w:top w:val="none" w:sz="0" w:space="0" w:color="auto"/>
        <w:left w:val="none" w:sz="0" w:space="0" w:color="auto"/>
        <w:bottom w:val="none" w:sz="0" w:space="0" w:color="auto"/>
        <w:right w:val="none" w:sz="0" w:space="0" w:color="auto"/>
      </w:divBdr>
    </w:div>
    <w:div w:id="1126241284">
      <w:bodyDiv w:val="1"/>
      <w:marLeft w:val="0"/>
      <w:marRight w:val="0"/>
      <w:marTop w:val="0"/>
      <w:marBottom w:val="0"/>
      <w:divBdr>
        <w:top w:val="none" w:sz="0" w:space="0" w:color="auto"/>
        <w:left w:val="none" w:sz="0" w:space="0" w:color="auto"/>
        <w:bottom w:val="none" w:sz="0" w:space="0" w:color="auto"/>
        <w:right w:val="none" w:sz="0" w:space="0" w:color="auto"/>
      </w:divBdr>
    </w:div>
    <w:div w:id="1559784319">
      <w:bodyDiv w:val="1"/>
      <w:marLeft w:val="0"/>
      <w:marRight w:val="0"/>
      <w:marTop w:val="0"/>
      <w:marBottom w:val="0"/>
      <w:divBdr>
        <w:top w:val="none" w:sz="0" w:space="0" w:color="auto"/>
        <w:left w:val="none" w:sz="0" w:space="0" w:color="auto"/>
        <w:bottom w:val="none" w:sz="0" w:space="0" w:color="auto"/>
        <w:right w:val="none" w:sz="0" w:space="0" w:color="auto"/>
      </w:divBdr>
    </w:div>
    <w:div w:id="193292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90/full/v15/i3/177.ht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96E1-B1C8-4AEB-B54C-2C7AED2F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32</Pages>
  <Words>6946</Words>
  <Characters>39595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Rebhun</dc:creator>
  <cp:keywords/>
  <dc:description/>
  <cp:lastModifiedBy>CC15613419072@163.com</cp:lastModifiedBy>
  <cp:revision>196</cp:revision>
  <dcterms:created xsi:type="dcterms:W3CDTF">2023-02-02T12:41:00Z</dcterms:created>
  <dcterms:modified xsi:type="dcterms:W3CDTF">2023-03-21T01:00:00Z</dcterms:modified>
</cp:coreProperties>
</file>