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8079"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rPr>
        <w:t xml:space="preserve">Name of Journal: </w:t>
      </w:r>
      <w:r w:rsidRPr="00546D81">
        <w:rPr>
          <w:rFonts w:ascii="Book Antiqua" w:eastAsia="Book Antiqua" w:hAnsi="Book Antiqua" w:cs="Book Antiqua"/>
          <w:i/>
        </w:rPr>
        <w:t>World Journal of Meta-Analysis</w:t>
      </w:r>
    </w:p>
    <w:p w14:paraId="46777B46"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rPr>
        <w:t xml:space="preserve">Manuscript NO: </w:t>
      </w:r>
      <w:r w:rsidRPr="00546D81">
        <w:rPr>
          <w:rFonts w:ascii="Book Antiqua" w:eastAsia="Book Antiqua" w:hAnsi="Book Antiqua" w:cs="Book Antiqua"/>
        </w:rPr>
        <w:t>82569</w:t>
      </w:r>
    </w:p>
    <w:p w14:paraId="70C0F3AF"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rPr>
        <w:t xml:space="preserve">Manuscript Type: </w:t>
      </w:r>
      <w:r w:rsidRPr="00546D81">
        <w:rPr>
          <w:rFonts w:ascii="Book Antiqua" w:eastAsia="Book Antiqua" w:hAnsi="Book Antiqua" w:cs="Book Antiqua"/>
        </w:rPr>
        <w:t>MINIREVIEWS</w:t>
      </w:r>
    </w:p>
    <w:p w14:paraId="355176D0" w14:textId="77777777" w:rsidR="00D40CD6" w:rsidRPr="00546D81" w:rsidRDefault="00D40CD6">
      <w:pPr>
        <w:spacing w:line="360" w:lineRule="auto"/>
        <w:jc w:val="both"/>
        <w:rPr>
          <w:rFonts w:ascii="Book Antiqua" w:hAnsi="Book Antiqua"/>
        </w:rPr>
      </w:pPr>
    </w:p>
    <w:p w14:paraId="1147D551"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Lipocalin-2 as a biomarker </w:t>
      </w:r>
      <w:r w:rsidRPr="00546D81">
        <w:rPr>
          <w:rFonts w:ascii="Book Antiqua" w:eastAsia="宋体" w:hAnsi="Book Antiqua" w:cs="Book Antiqua" w:hint="eastAsia"/>
          <w:b/>
          <w:color w:val="000000"/>
          <w:lang w:eastAsia="zh-CN"/>
        </w:rPr>
        <w:t>for</w:t>
      </w:r>
      <w:r w:rsidRPr="00546D81">
        <w:rPr>
          <w:rFonts w:ascii="Book Antiqua" w:eastAsia="Book Antiqua" w:hAnsi="Book Antiqua" w:cs="Book Antiqua"/>
          <w:b/>
          <w:color w:val="000000"/>
        </w:rPr>
        <w:t xml:space="preserve"> diabetic nephropathy</w:t>
      </w:r>
    </w:p>
    <w:p w14:paraId="0BCF5068" w14:textId="77777777" w:rsidR="00D40CD6" w:rsidRPr="00546D81" w:rsidRDefault="00D40CD6">
      <w:pPr>
        <w:spacing w:line="360" w:lineRule="auto"/>
        <w:jc w:val="both"/>
        <w:rPr>
          <w:rFonts w:ascii="Book Antiqua" w:hAnsi="Book Antiqua"/>
        </w:rPr>
      </w:pPr>
    </w:p>
    <w:p w14:paraId="2B4C604D"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 xml:space="preserve">Dahiya K </w:t>
      </w:r>
      <w:r w:rsidRPr="00546D81">
        <w:rPr>
          <w:rFonts w:ascii="Book Antiqua" w:eastAsia="Book Antiqua" w:hAnsi="Book Antiqua" w:cs="Book Antiqua"/>
          <w:i/>
          <w:color w:val="000000"/>
        </w:rPr>
        <w:t>et al</w:t>
      </w:r>
      <w:r w:rsidRPr="00546D81">
        <w:rPr>
          <w:rFonts w:ascii="Book Antiqua" w:eastAsia="Book Antiqua" w:hAnsi="Book Antiqua" w:cs="Book Antiqua"/>
          <w:color w:val="000000"/>
        </w:rPr>
        <w:t>. NGAL in DN</w:t>
      </w:r>
    </w:p>
    <w:p w14:paraId="2C173E7E" w14:textId="77777777" w:rsidR="00D40CD6" w:rsidRPr="00546D81" w:rsidRDefault="00D40CD6">
      <w:pPr>
        <w:spacing w:line="360" w:lineRule="auto"/>
        <w:jc w:val="both"/>
        <w:rPr>
          <w:rFonts w:ascii="Book Antiqua" w:hAnsi="Book Antiqua"/>
        </w:rPr>
      </w:pPr>
    </w:p>
    <w:p w14:paraId="12C53D6B"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Kiran Dahiya, Praveen Prashant, Rakesh Dhankhar, Kumud Dhankhar, Sushil Kumar, Sonia Vashist</w:t>
      </w:r>
    </w:p>
    <w:p w14:paraId="33D1FCF3" w14:textId="77777777" w:rsidR="00D40CD6" w:rsidRPr="00546D81" w:rsidRDefault="00D40CD6">
      <w:pPr>
        <w:spacing w:line="360" w:lineRule="auto"/>
        <w:jc w:val="both"/>
        <w:rPr>
          <w:rFonts w:ascii="Book Antiqua" w:hAnsi="Book Antiqua"/>
        </w:rPr>
      </w:pPr>
    </w:p>
    <w:p w14:paraId="19E1D045"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Kiran Dahiya, Praveen Prashant, </w:t>
      </w:r>
      <w:r w:rsidRPr="00546D81">
        <w:rPr>
          <w:rFonts w:ascii="Book Antiqua" w:eastAsia="Book Antiqua" w:hAnsi="Book Antiqua" w:cs="Book Antiqua"/>
          <w:bCs/>
          <w:color w:val="000000"/>
        </w:rPr>
        <w:t xml:space="preserve">Department of </w:t>
      </w:r>
      <w:r w:rsidRPr="00546D81">
        <w:rPr>
          <w:rFonts w:ascii="Book Antiqua" w:eastAsia="Book Antiqua" w:hAnsi="Book Antiqua" w:cs="Book Antiqua"/>
          <w:color w:val="000000"/>
        </w:rPr>
        <w:t>Biochemistry, Pt BD Sharma Post Graduate Institute of Medical Sciences, Rohtak 124001, Haryana, India</w:t>
      </w:r>
    </w:p>
    <w:p w14:paraId="06FFA051" w14:textId="77777777" w:rsidR="00D40CD6" w:rsidRPr="00546D81" w:rsidRDefault="00D40CD6">
      <w:pPr>
        <w:spacing w:line="360" w:lineRule="auto"/>
        <w:jc w:val="both"/>
        <w:rPr>
          <w:rFonts w:ascii="Book Antiqua" w:hAnsi="Book Antiqua"/>
        </w:rPr>
      </w:pPr>
    </w:p>
    <w:p w14:paraId="17B5EE36"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Rakesh Dhankhar, </w:t>
      </w:r>
      <w:r w:rsidRPr="00546D81">
        <w:rPr>
          <w:rFonts w:ascii="Book Antiqua" w:eastAsia="Book Antiqua" w:hAnsi="Book Antiqua" w:cs="Book Antiqua"/>
          <w:color w:val="000000"/>
        </w:rPr>
        <w:t>Department of Radiation Oncology, Pt BD Sharma Post Graduate Institute of Medical Sciences, Rohtak 124001, India</w:t>
      </w:r>
    </w:p>
    <w:p w14:paraId="39805C98" w14:textId="77777777" w:rsidR="00D40CD6" w:rsidRPr="00546D81" w:rsidRDefault="00D40CD6">
      <w:pPr>
        <w:spacing w:line="360" w:lineRule="auto"/>
        <w:jc w:val="both"/>
        <w:rPr>
          <w:rFonts w:ascii="Book Antiqua" w:hAnsi="Book Antiqua"/>
        </w:rPr>
      </w:pPr>
    </w:p>
    <w:p w14:paraId="0C6CF7EE"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Kumud</w:t>
      </w:r>
      <w:r w:rsidRPr="00546D81">
        <w:rPr>
          <w:rFonts w:ascii="Book Antiqua" w:eastAsia="宋体" w:hAnsi="Book Antiqua" w:cs="Book Antiqua" w:hint="eastAsia"/>
          <w:b/>
          <w:bCs/>
          <w:color w:val="000000"/>
          <w:lang w:eastAsia="zh-CN"/>
        </w:rPr>
        <w:t xml:space="preserve"> </w:t>
      </w:r>
      <w:r w:rsidRPr="00546D81">
        <w:rPr>
          <w:rFonts w:ascii="Book Antiqua" w:eastAsia="Book Antiqua" w:hAnsi="Book Antiqua" w:cs="Book Antiqua"/>
          <w:b/>
          <w:bCs/>
          <w:color w:val="000000"/>
        </w:rPr>
        <w:t xml:space="preserve">Dhankhar, </w:t>
      </w:r>
      <w:r w:rsidRPr="00546D81">
        <w:rPr>
          <w:rFonts w:ascii="Book Antiqua" w:eastAsia="Book Antiqua" w:hAnsi="Book Antiqua" w:cs="Book Antiqua"/>
          <w:color w:val="000000"/>
        </w:rPr>
        <w:t>Phase III, JSS Medical College, Mysuru 570015, Karnataka, India</w:t>
      </w:r>
    </w:p>
    <w:p w14:paraId="4B702E97" w14:textId="77777777" w:rsidR="00D40CD6" w:rsidRPr="00546D81" w:rsidRDefault="00D40CD6">
      <w:pPr>
        <w:spacing w:line="360" w:lineRule="auto"/>
        <w:jc w:val="both"/>
        <w:rPr>
          <w:rFonts w:ascii="Book Antiqua" w:hAnsi="Book Antiqua"/>
        </w:rPr>
      </w:pPr>
    </w:p>
    <w:p w14:paraId="29B83B7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Sushil Kumar, </w:t>
      </w:r>
      <w:r w:rsidRPr="00546D81">
        <w:rPr>
          <w:rFonts w:ascii="Book Antiqua" w:eastAsia="Book Antiqua" w:hAnsi="Book Antiqua" w:cs="Book Antiqua"/>
          <w:color w:val="000000"/>
        </w:rPr>
        <w:t xml:space="preserve">Civil Hospital, Jhajjar </w:t>
      </w:r>
      <w:r w:rsidRPr="00546D81">
        <w:rPr>
          <w:rFonts w:ascii="Book Antiqua" w:hAnsi="Book Antiqua" w:cs="Arial"/>
          <w:color w:val="202124"/>
          <w:shd w:val="clear" w:color="auto" w:fill="FFFFFF"/>
        </w:rPr>
        <w:t>124103</w:t>
      </w:r>
      <w:r w:rsidRPr="00546D81">
        <w:rPr>
          <w:rFonts w:ascii="Book Antiqua" w:eastAsia="Book Antiqua" w:hAnsi="Book Antiqua" w:cs="Book Antiqua"/>
          <w:color w:val="000000"/>
        </w:rPr>
        <w:t>, Haryana, India</w:t>
      </w:r>
    </w:p>
    <w:p w14:paraId="1BCEDBB7" w14:textId="77777777" w:rsidR="00D40CD6" w:rsidRPr="00546D81" w:rsidRDefault="00D40CD6">
      <w:pPr>
        <w:spacing w:line="360" w:lineRule="auto"/>
        <w:jc w:val="both"/>
        <w:rPr>
          <w:rFonts w:ascii="Book Antiqua" w:hAnsi="Book Antiqua"/>
        </w:rPr>
      </w:pPr>
    </w:p>
    <w:p w14:paraId="69CFC2E3"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Sonia Vashist, </w:t>
      </w:r>
      <w:r w:rsidRPr="00546D81">
        <w:rPr>
          <w:rFonts w:ascii="Book Antiqua" w:eastAsia="Book Antiqua" w:hAnsi="Book Antiqua" w:cs="Book Antiqua"/>
          <w:bCs/>
          <w:color w:val="000000"/>
        </w:rPr>
        <w:t xml:space="preserve">Department of </w:t>
      </w:r>
      <w:r w:rsidRPr="00546D81">
        <w:rPr>
          <w:rFonts w:ascii="Book Antiqua" w:eastAsia="Book Antiqua" w:hAnsi="Book Antiqua" w:cs="Book Antiqua"/>
          <w:color w:val="000000"/>
        </w:rPr>
        <w:t>Dermatology, Dr Sonia’s Dermatology Clinic, Rewari 123401, Haryana, India</w:t>
      </w:r>
    </w:p>
    <w:p w14:paraId="62745C46" w14:textId="77777777" w:rsidR="00D40CD6" w:rsidRPr="00546D81" w:rsidRDefault="00D40CD6">
      <w:pPr>
        <w:spacing w:line="360" w:lineRule="auto"/>
        <w:jc w:val="both"/>
        <w:rPr>
          <w:rFonts w:ascii="Book Antiqua" w:hAnsi="Book Antiqua"/>
        </w:rPr>
      </w:pPr>
    </w:p>
    <w:p w14:paraId="2504D328"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Author contributions: </w:t>
      </w:r>
      <w:r w:rsidRPr="00546D81">
        <w:rPr>
          <w:rFonts w:ascii="Book Antiqua" w:eastAsia="Book Antiqua" w:hAnsi="Book Antiqua" w:cs="Book Antiqua"/>
          <w:color w:val="000000"/>
        </w:rPr>
        <w:t xml:space="preserve">Dahiya </w:t>
      </w:r>
      <w:r w:rsidRPr="00546D81">
        <w:rPr>
          <w:rFonts w:ascii="Book Antiqua" w:eastAsia="宋体" w:hAnsi="Book Antiqua" w:cs="Book Antiqua" w:hint="eastAsia"/>
          <w:color w:val="000000"/>
          <w:lang w:eastAsia="zh-CN"/>
        </w:rPr>
        <w:t xml:space="preserve">K </w:t>
      </w:r>
      <w:r w:rsidRPr="00546D81">
        <w:rPr>
          <w:rFonts w:ascii="Book Antiqua" w:eastAsia="Book Antiqua" w:hAnsi="Book Antiqua" w:cs="Book Antiqua"/>
          <w:color w:val="000000"/>
        </w:rPr>
        <w:t xml:space="preserve">contributed </w:t>
      </w:r>
      <w:r w:rsidRPr="00546D81">
        <w:rPr>
          <w:rFonts w:ascii="Book Antiqua" w:eastAsia="宋体" w:hAnsi="Book Antiqua" w:cs="Book Antiqua" w:hint="eastAsia"/>
          <w:color w:val="000000"/>
          <w:lang w:eastAsia="zh-CN"/>
        </w:rPr>
        <w:t>to</w:t>
      </w:r>
      <w:r w:rsidRPr="00546D81">
        <w:rPr>
          <w:rFonts w:ascii="Book Antiqua" w:eastAsia="Book Antiqua" w:hAnsi="Book Antiqua" w:cs="Book Antiqua"/>
          <w:color w:val="000000"/>
        </w:rPr>
        <w:t xml:space="preserve"> concept designing, content writing, and manuscript formatting; Prashant P explored the resources, prepared the manuscript, formatted and compiled the content, and coordinated the report; Dhankhar R contributed </w:t>
      </w:r>
      <w:r w:rsidRPr="00546D81">
        <w:rPr>
          <w:rFonts w:ascii="Book Antiqua" w:eastAsia="宋体" w:hAnsi="Book Antiqua" w:cs="Book Antiqua" w:hint="eastAsia"/>
          <w:color w:val="000000"/>
          <w:lang w:eastAsia="zh-CN"/>
        </w:rPr>
        <w:t>to</w:t>
      </w:r>
      <w:r w:rsidRPr="00546D81">
        <w:rPr>
          <w:rFonts w:ascii="Book Antiqua" w:eastAsia="Book Antiqua" w:hAnsi="Book Antiqua" w:cs="Book Antiqua"/>
          <w:color w:val="000000"/>
        </w:rPr>
        <w:t xml:space="preserve"> manuscript preparation</w:t>
      </w:r>
      <w:r w:rsidRPr="00546D81">
        <w:rPr>
          <w:rFonts w:ascii="Book Antiqua" w:eastAsia="宋体" w:hAnsi="Book Antiqua" w:cs="Book Antiqua" w:hint="eastAsia"/>
          <w:color w:val="000000"/>
          <w:lang w:eastAsia="zh-CN"/>
        </w:rPr>
        <w:t xml:space="preserve"> and </w:t>
      </w:r>
      <w:r w:rsidRPr="00546D81">
        <w:rPr>
          <w:rFonts w:ascii="Book Antiqua" w:eastAsia="Book Antiqua" w:hAnsi="Book Antiqua" w:cs="Book Antiqua"/>
          <w:color w:val="000000"/>
        </w:rPr>
        <w:t>manuscript</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proofreading and formatting; Dhankhar </w:t>
      </w:r>
      <w:r w:rsidRPr="00546D81">
        <w:rPr>
          <w:rFonts w:ascii="Book Antiqua" w:eastAsia="宋体" w:hAnsi="Book Antiqua" w:cs="Book Antiqua" w:hint="eastAsia"/>
          <w:color w:val="000000"/>
          <w:lang w:eastAsia="zh-CN"/>
        </w:rPr>
        <w:t xml:space="preserve">K </w:t>
      </w:r>
      <w:r w:rsidRPr="00546D81">
        <w:rPr>
          <w:rFonts w:ascii="Book Antiqua" w:eastAsia="Book Antiqua" w:hAnsi="Book Antiqua" w:cs="Book Antiqua"/>
          <w:color w:val="000000"/>
        </w:rPr>
        <w:t xml:space="preserve">contributed </w:t>
      </w:r>
      <w:r w:rsidRPr="00546D81">
        <w:rPr>
          <w:rFonts w:ascii="Book Antiqua" w:eastAsia="宋体" w:hAnsi="Book Antiqua" w:cs="Book Antiqua" w:hint="eastAsia"/>
          <w:color w:val="000000"/>
          <w:lang w:eastAsia="zh-CN"/>
        </w:rPr>
        <w:t>to</w:t>
      </w:r>
      <w:r w:rsidRPr="00546D81">
        <w:rPr>
          <w:rFonts w:ascii="Book Antiqua" w:eastAsia="Book Antiqua" w:hAnsi="Book Antiqua" w:cs="Book Antiqua"/>
          <w:color w:val="000000"/>
        </w:rPr>
        <w:t xml:space="preserve"> manuscript writing, designing</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and proofreading; Kumar S </w:t>
      </w:r>
      <w:r w:rsidRPr="00546D81">
        <w:rPr>
          <w:rFonts w:ascii="Book Antiqua" w:eastAsia="Book Antiqua" w:hAnsi="Book Antiqua" w:cs="Book Antiqua"/>
          <w:color w:val="000000"/>
        </w:rPr>
        <w:lastRenderedPageBreak/>
        <w:t>contributed to manuscript preparation and content compilation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Vashist S contributed to manuscript writing, content compilation, and proofreading.</w:t>
      </w:r>
    </w:p>
    <w:p w14:paraId="45256452" w14:textId="77777777" w:rsidR="00D40CD6" w:rsidRPr="00546D81" w:rsidRDefault="00D40CD6">
      <w:pPr>
        <w:spacing w:line="360" w:lineRule="auto"/>
        <w:jc w:val="both"/>
        <w:rPr>
          <w:rFonts w:ascii="Book Antiqua" w:hAnsi="Book Antiqua"/>
        </w:rPr>
      </w:pPr>
    </w:p>
    <w:p w14:paraId="46867FDF"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color w:val="000000"/>
        </w:rPr>
        <w:t xml:space="preserve">Corresponding author: Kiran Dahiya, MBBS, MD, Doctor, Professor, </w:t>
      </w:r>
      <w:r w:rsidRPr="00546D81">
        <w:rPr>
          <w:rFonts w:ascii="Book Antiqua" w:eastAsia="Book Antiqua" w:hAnsi="Book Antiqua" w:cs="Book Antiqua"/>
          <w:bCs/>
          <w:color w:val="000000"/>
        </w:rPr>
        <w:t xml:space="preserve">Department of </w:t>
      </w:r>
      <w:r w:rsidRPr="00546D81">
        <w:rPr>
          <w:rFonts w:ascii="Book Antiqua" w:eastAsia="Book Antiqua" w:hAnsi="Book Antiqua" w:cs="Book Antiqua"/>
          <w:color w:val="000000"/>
        </w:rPr>
        <w:t>Biochemistry, Pt BD Sharma Post Graduate Institute of Medical Sciences, Pt BD Sharma University of Health Sciences, Rohtak 124001, Haryana, India. kirandahiya_2002@yahoo.com</w:t>
      </w:r>
    </w:p>
    <w:p w14:paraId="30E45EEF" w14:textId="77777777" w:rsidR="00D40CD6" w:rsidRPr="00546D81" w:rsidRDefault="00D40CD6">
      <w:pPr>
        <w:spacing w:line="360" w:lineRule="auto"/>
        <w:jc w:val="both"/>
        <w:rPr>
          <w:rFonts w:ascii="Book Antiqua" w:hAnsi="Book Antiqua"/>
        </w:rPr>
      </w:pPr>
    </w:p>
    <w:p w14:paraId="441AD742"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Received: </w:t>
      </w:r>
      <w:r w:rsidRPr="00546D81">
        <w:rPr>
          <w:rFonts w:ascii="Book Antiqua" w:eastAsia="Book Antiqua" w:hAnsi="Book Antiqua" w:cs="Book Antiqua"/>
        </w:rPr>
        <w:t>December 23, 2022</w:t>
      </w:r>
    </w:p>
    <w:p w14:paraId="54C0D00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Revised: </w:t>
      </w:r>
      <w:r w:rsidRPr="00546D81">
        <w:rPr>
          <w:rFonts w:ascii="Book Antiqua" w:eastAsia="Book Antiqua" w:hAnsi="Book Antiqua" w:cs="Book Antiqua"/>
          <w:bCs/>
        </w:rPr>
        <w:t>March 11, 2023</w:t>
      </w:r>
    </w:p>
    <w:p w14:paraId="03FA4AB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Accepted:</w:t>
      </w:r>
      <w:bookmarkStart w:id="0" w:name="_Hlk131433864"/>
      <w:r w:rsidRPr="00546D81">
        <w:rPr>
          <w:rFonts w:ascii="Book Antiqua" w:eastAsia="Book Antiqua" w:hAnsi="Book Antiqua" w:cs="Book Antiqua"/>
          <w:b/>
          <w:bCs/>
        </w:rPr>
        <w:t xml:space="preserve"> </w:t>
      </w:r>
      <w:r w:rsidR="00B03FD7" w:rsidRPr="00546D81">
        <w:rPr>
          <w:rFonts w:ascii="Book Antiqua" w:eastAsia="Book Antiqua" w:hAnsi="Book Antiqua" w:cs="Book Antiqua"/>
        </w:rPr>
        <w:t>March 29, 2023</w:t>
      </w:r>
      <w:bookmarkEnd w:id="0"/>
    </w:p>
    <w:p w14:paraId="3411B0C4" w14:textId="079FC43D"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Published online: </w:t>
      </w:r>
      <w:r w:rsidR="00891CA7" w:rsidRPr="00546D81">
        <w:rPr>
          <w:rFonts w:ascii="Book Antiqua" w:hAnsi="Book Antiqua"/>
          <w:color w:val="000000"/>
          <w:shd w:val="clear" w:color="auto" w:fill="FFFFFF"/>
        </w:rPr>
        <w:t>April 18, 2023</w:t>
      </w:r>
    </w:p>
    <w:p w14:paraId="25B717F6" w14:textId="77777777" w:rsidR="00D40CD6" w:rsidRPr="00546D81" w:rsidRDefault="00D40CD6">
      <w:pPr>
        <w:spacing w:line="360" w:lineRule="auto"/>
        <w:jc w:val="both"/>
        <w:rPr>
          <w:rFonts w:ascii="Book Antiqua" w:hAnsi="Book Antiqua"/>
        </w:rPr>
      </w:pPr>
    </w:p>
    <w:p w14:paraId="7C1EFA27"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Abstract</w:t>
      </w:r>
    </w:p>
    <w:p w14:paraId="4B6F9670"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themeColor="text1"/>
        </w:rPr>
        <w:t xml:space="preserve">Diabetes is a major global public health issue. </w:t>
      </w:r>
      <w:r w:rsidRPr="00546D81">
        <w:rPr>
          <w:rFonts w:ascii="Book Antiqua" w:eastAsia="Book Antiqua" w:hAnsi="Book Antiqua" w:cs="Book Antiqua"/>
        </w:rPr>
        <w:t>The prevalence of type 1 diabetes is comparatively static, as hereditary and genetic causes are involved, while type 2 diabetes (T2D) prevalence is increasing day by day. T2D is associated with chronic complications, including diabetic neuropathy</w:t>
      </w:r>
      <w:r w:rsidRPr="00546D81">
        <w:rPr>
          <w:rFonts w:ascii="Book Antiqua" w:eastAsia="宋体" w:hAnsi="Book Antiqua" w:cs="Book Antiqua" w:hint="eastAsia"/>
          <w:lang w:eastAsia="zh-CN"/>
        </w:rPr>
        <w:t xml:space="preserve"> (DN)</w:t>
      </w:r>
      <w:r w:rsidRPr="00546D81">
        <w:rPr>
          <w:rFonts w:ascii="Book Antiqua" w:eastAsia="Book Antiqua" w:hAnsi="Book Antiqua" w:cs="Book Antiqua"/>
        </w:rPr>
        <w:t>, nephropathy, retinopathy, and other complications like</w:t>
      </w:r>
      <w:r w:rsidRPr="00546D81">
        <w:rPr>
          <w:rFonts w:ascii="Book Antiqua" w:eastAsia="宋体" w:hAnsi="Book Antiqua" w:cs="Book Antiqua" w:hint="eastAsia"/>
          <w:lang w:eastAsia="zh-CN"/>
        </w:rPr>
        <w:t xml:space="preserve"> </w:t>
      </w:r>
      <w:r w:rsidRPr="00546D81">
        <w:rPr>
          <w:rFonts w:ascii="Book Antiqua" w:eastAsia="Book Antiqua" w:hAnsi="Book Antiqua" w:cs="Book Antiqua"/>
        </w:rPr>
        <w:t xml:space="preserve">diabetic foot. </w:t>
      </w:r>
      <w:r w:rsidRPr="00546D81">
        <w:rPr>
          <w:rFonts w:ascii="Book Antiqua" w:eastAsia="宋体" w:hAnsi="Book Antiqua" w:cs="Book Antiqua" w:hint="eastAsia"/>
          <w:lang w:eastAsia="zh-CN"/>
        </w:rPr>
        <w:t>DN</w:t>
      </w:r>
      <w:r w:rsidRPr="00546D81">
        <w:rPr>
          <w:rFonts w:ascii="Book Antiqua" w:eastAsia="Book Antiqua" w:hAnsi="Book Antiqua" w:cs="Book Antiqua"/>
        </w:rPr>
        <w:t xml:space="preserve"> is the main complication of both types of diabetes. </w:t>
      </w:r>
      <w:r w:rsidRPr="00546D81">
        <w:rPr>
          <w:rFonts w:ascii="Book Antiqua" w:eastAsia="宋体" w:hAnsi="Book Antiqua" w:cs="Book Antiqua" w:hint="eastAsia"/>
          <w:lang w:eastAsia="zh-CN"/>
        </w:rPr>
        <w:t xml:space="preserve">DN </w:t>
      </w:r>
      <w:r w:rsidRPr="00546D81">
        <w:rPr>
          <w:rFonts w:ascii="Book Antiqua" w:eastAsia="Book Antiqua" w:hAnsi="Book Antiqua" w:cs="Book Antiqua"/>
        </w:rPr>
        <w:t xml:space="preserve">can be diagnosed </w:t>
      </w:r>
      <w:r w:rsidRPr="00546D81">
        <w:rPr>
          <w:rFonts w:ascii="Book Antiqua" w:eastAsia="宋体" w:hAnsi="Book Antiqua" w:cs="Book Antiqua" w:hint="eastAsia"/>
          <w:lang w:eastAsia="zh-CN"/>
        </w:rPr>
        <w:t>by</w:t>
      </w:r>
      <w:r w:rsidRPr="00546D81">
        <w:rPr>
          <w:rFonts w:ascii="Book Antiqua" w:eastAsia="Book Antiqua" w:hAnsi="Book Antiqua" w:cs="Book Antiqua"/>
        </w:rPr>
        <w:t xml:space="preserve"> routine laboratory tests, microalbuminuria &gt; 300 mg/24 h, and a gradual decrease in glomerular filtration rate. As the appearance of microalbuminuria is a late manifestation, an early marker </w:t>
      </w:r>
      <w:r w:rsidRPr="00546D81">
        <w:rPr>
          <w:rFonts w:ascii="Book Antiqua" w:eastAsia="宋体" w:hAnsi="Book Antiqua" w:cs="Book Antiqua" w:hint="eastAsia"/>
          <w:lang w:eastAsia="zh-CN"/>
        </w:rPr>
        <w:t>for</w:t>
      </w:r>
      <w:r w:rsidRPr="00546D81">
        <w:rPr>
          <w:rFonts w:ascii="Book Antiqua" w:eastAsia="Book Antiqua" w:hAnsi="Book Antiqua" w:cs="Book Antiqua"/>
        </w:rPr>
        <w:t xml:space="preserve"> renal damage is needed. </w:t>
      </w:r>
      <w:r w:rsidRPr="00546D81">
        <w:rPr>
          <w:rFonts w:ascii="Book Antiqua" w:eastAsia="Book Antiqua" w:hAnsi="Book Antiqua" w:cs="Book Antiqua"/>
          <w:color w:val="000000"/>
        </w:rPr>
        <w:t xml:space="preserve">Lipocalin-2, </w:t>
      </w:r>
      <w:r w:rsidRPr="00546D81">
        <w:rPr>
          <w:rFonts w:ascii="Book Antiqua" w:eastAsia="宋体" w:hAnsi="Book Antiqua" w:cs="Book Antiqua" w:hint="eastAsia"/>
          <w:color w:val="000000"/>
          <w:lang w:eastAsia="zh-CN"/>
        </w:rPr>
        <w:t>also known as</w:t>
      </w:r>
      <w:r w:rsidRPr="00546D81">
        <w:rPr>
          <w:rFonts w:ascii="Book Antiqua" w:eastAsia="Book Antiqua" w:hAnsi="Book Antiqua" w:cs="Book Antiqua"/>
          <w:color w:val="000000"/>
        </w:rPr>
        <w:t xml:space="preserve"> neutrophil gelatinase-associated lipocalin (</w:t>
      </w:r>
      <w:r w:rsidRPr="00546D81">
        <w:rPr>
          <w:rFonts w:ascii="Book Antiqua" w:eastAsia="Book Antiqua" w:hAnsi="Book Antiqua" w:cs="Book Antiqua"/>
        </w:rPr>
        <w:t>NGAL</w:t>
      </w:r>
      <w:r w:rsidRPr="00546D81">
        <w:rPr>
          <w:rFonts w:ascii="Book Antiqua" w:eastAsia="Book Antiqua" w:hAnsi="Book Antiqua" w:cs="Book Antiqua"/>
          <w:color w:val="000000"/>
        </w:rPr>
        <w:t xml:space="preserve">), </w:t>
      </w:r>
      <w:r w:rsidRPr="00546D81">
        <w:rPr>
          <w:rFonts w:ascii="Book Antiqua" w:eastAsia="Book Antiqua" w:hAnsi="Book Antiqua" w:cs="Book Antiqua"/>
        </w:rPr>
        <w:t xml:space="preserve">is a small protein </w:t>
      </w:r>
      <w:r w:rsidRPr="00546D81">
        <w:rPr>
          <w:rFonts w:ascii="Book Antiqua" w:eastAsia="Book Antiqua" w:hAnsi="Book Antiqua" w:cs="Book Antiqua"/>
          <w:color w:val="000000"/>
        </w:rPr>
        <w:t xml:space="preserve">purified from neutrophil granules and a good marker for kidney disease. NGAL is a transporter protein responsible for many physiological processes, such as inflammation, generation of the immune response, and metabolic homeostasis. NGAL has been reported to depict the early changes in renal damage when </w:t>
      </w:r>
      <w:r w:rsidRPr="00546D81">
        <w:rPr>
          <w:rFonts w:ascii="Book Antiqua" w:eastAsia="宋体" w:hAnsi="Book Antiqua" w:cs="Book Antiqua" w:hint="eastAsia"/>
          <w:color w:val="000000"/>
          <w:lang w:eastAsia="zh-CN"/>
        </w:rPr>
        <w:t xml:space="preserve">urine </w:t>
      </w:r>
      <w:r w:rsidRPr="00546D81">
        <w:rPr>
          <w:rFonts w:ascii="Book Antiqua" w:eastAsia="Book Antiqua" w:hAnsi="Book Antiqua" w:cs="Book Antiqua"/>
          <w:color w:val="000000"/>
        </w:rPr>
        <w:t xml:space="preserve">microalbumin is still </w:t>
      </w:r>
      <w:r w:rsidRPr="00546D81">
        <w:rPr>
          <w:rFonts w:ascii="Book Antiqua" w:eastAsia="宋体" w:hAnsi="Book Antiqua" w:cs="Book Antiqua" w:hint="eastAsia"/>
          <w:color w:val="000000"/>
          <w:lang w:eastAsia="zh-CN"/>
        </w:rPr>
        <w:t>undetecable</w:t>
      </w:r>
      <w:r w:rsidRPr="00546D81">
        <w:rPr>
          <w:rFonts w:ascii="Book Antiqua" w:eastAsia="Book Antiqua" w:hAnsi="Book Antiqua" w:cs="Book Antiqua"/>
          <w:color w:val="000000"/>
        </w:rPr>
        <w:t xml:space="preserve">. Therefore, </w:t>
      </w:r>
      <w:r w:rsidRPr="00546D81">
        <w:rPr>
          <w:rFonts w:ascii="Book Antiqua" w:eastAsia="宋体" w:hAnsi="Book Antiqua" w:cs="Book Antiqua" w:hint="eastAsia"/>
          <w:color w:val="000000"/>
          <w:lang w:eastAsia="zh-CN"/>
        </w:rPr>
        <w:t xml:space="preserve">elucidating </w:t>
      </w:r>
      <w:r w:rsidRPr="00546D81">
        <w:rPr>
          <w:rFonts w:ascii="Book Antiqua" w:eastAsia="Book Antiqua" w:hAnsi="Book Antiqua" w:cs="Book Antiqua"/>
          <w:color w:val="000000"/>
        </w:rPr>
        <w:t xml:space="preserve">the role of NGAL in detecting </w:t>
      </w:r>
      <w:r w:rsidRPr="00546D81">
        <w:rPr>
          <w:rFonts w:ascii="Book Antiqua" w:eastAsia="Book Antiqua" w:hAnsi="Book Antiqua" w:cs="Book Antiqua"/>
          <w:color w:val="000000"/>
        </w:rPr>
        <w:lastRenderedPageBreak/>
        <w:t>DN and understanding its mechanism</w:t>
      </w:r>
      <w:r w:rsidRPr="00546D81">
        <w:rPr>
          <w:rFonts w:ascii="Book Antiqua" w:eastAsia="宋体" w:hAnsi="Book Antiqua" w:cs="Book Antiqua" w:hint="eastAsia"/>
          <w:color w:val="000000"/>
          <w:lang w:eastAsia="zh-CN"/>
        </w:rPr>
        <w:t xml:space="preserve"> can help </w:t>
      </w:r>
      <w:r w:rsidRPr="00546D81">
        <w:rPr>
          <w:rFonts w:ascii="Book Antiqua" w:eastAsia="Book Antiqua" w:hAnsi="Book Antiqua" w:cs="Book Antiqua"/>
          <w:color w:val="000000"/>
        </w:rPr>
        <w:t>establish</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it as a potential early marker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DN.</w:t>
      </w:r>
    </w:p>
    <w:p w14:paraId="12EB32AA" w14:textId="77777777" w:rsidR="00D40CD6" w:rsidRPr="00546D81" w:rsidRDefault="00D40CD6">
      <w:pPr>
        <w:spacing w:line="360" w:lineRule="auto"/>
        <w:jc w:val="both"/>
        <w:rPr>
          <w:rFonts w:ascii="Book Antiqua" w:hAnsi="Book Antiqua"/>
        </w:rPr>
      </w:pPr>
    </w:p>
    <w:p w14:paraId="64034D6B"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Key Words: </w:t>
      </w:r>
      <w:r w:rsidRPr="00546D81">
        <w:rPr>
          <w:rFonts w:ascii="Book Antiqua" w:eastAsia="Book Antiqua" w:hAnsi="Book Antiqua" w:cs="Book Antiqua"/>
        </w:rPr>
        <w:t>Type 1 diabetes; Type 2 diabetes; Diabetic nephropathy; Lipocalin-2; Early biomarkers</w:t>
      </w:r>
      <w:r w:rsidRPr="00546D81">
        <w:rPr>
          <w:rFonts w:ascii="Book Antiqua" w:eastAsia="宋体" w:hAnsi="Book Antiqua" w:cs="Book Antiqua" w:hint="eastAsia"/>
          <w:lang w:eastAsia="zh-CN"/>
        </w:rPr>
        <w:t xml:space="preserve"> for</w:t>
      </w:r>
      <w:r w:rsidRPr="00546D81">
        <w:rPr>
          <w:rFonts w:ascii="Book Antiqua" w:eastAsia="Book Antiqua" w:hAnsi="Book Antiqua" w:cs="Book Antiqua"/>
        </w:rPr>
        <w:t xml:space="preserve"> kidney disease; Acute kidney injury</w:t>
      </w:r>
    </w:p>
    <w:p w14:paraId="6DBDDB68" w14:textId="77777777" w:rsidR="00D40CD6" w:rsidRPr="00546D81" w:rsidRDefault="00D40CD6">
      <w:pPr>
        <w:spacing w:line="360" w:lineRule="auto"/>
        <w:jc w:val="both"/>
        <w:rPr>
          <w:rFonts w:ascii="Book Antiqua" w:hAnsi="Book Antiqua"/>
        </w:rPr>
      </w:pPr>
    </w:p>
    <w:p w14:paraId="57A2ED4D" w14:textId="77777777" w:rsidR="00DC5A24" w:rsidRPr="00546D81" w:rsidRDefault="00DC5A24" w:rsidP="00DC5A24">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46D81">
        <w:rPr>
          <w:rFonts w:ascii="Book Antiqua" w:eastAsia="Book Antiqua" w:hAnsi="Book Antiqua" w:cs="Book Antiqua" w:hint="eastAsia"/>
          <w:b/>
          <w:color w:val="000000"/>
        </w:rPr>
        <w:t>©</w:t>
      </w:r>
      <w:r w:rsidRPr="00546D81">
        <w:rPr>
          <w:rFonts w:ascii="Book Antiqua" w:eastAsia="Book Antiqua" w:hAnsi="Book Antiqua" w:cs="Book Antiqua"/>
          <w:b/>
          <w:color w:val="000000"/>
        </w:rPr>
        <w:t>The</w:t>
      </w:r>
      <w:r w:rsidRPr="00546D81">
        <w:rPr>
          <w:rFonts w:ascii="Book Antiqua" w:eastAsia="Book Antiqua" w:hAnsi="Book Antiqua" w:cs="Book Antiqua"/>
          <w:color w:val="000000"/>
        </w:rPr>
        <w:t xml:space="preserve"> </w:t>
      </w:r>
      <w:r w:rsidRPr="00546D81">
        <w:rPr>
          <w:rFonts w:ascii="Book Antiqua" w:eastAsia="Book Antiqua" w:hAnsi="Book Antiqua" w:cs="Book Antiqua"/>
          <w:b/>
          <w:color w:val="000000"/>
        </w:rPr>
        <w:t xml:space="preserve">Author(s) 2023. </w:t>
      </w:r>
      <w:r w:rsidRPr="00546D81">
        <w:rPr>
          <w:rFonts w:ascii="Book Antiqua" w:eastAsia="Book Antiqua" w:hAnsi="Book Antiqua" w:cs="Book Antiqua"/>
          <w:color w:val="000000"/>
        </w:rPr>
        <w:t>Published by Baishideng Publishing Group Inc. All rights reserved.</w:t>
      </w:r>
      <w:bookmarkEnd w:id="1"/>
      <w:r w:rsidRPr="00546D81">
        <w:rPr>
          <w:rFonts w:ascii="Book Antiqua" w:eastAsia="Book Antiqua" w:hAnsi="Book Antiqua" w:cs="Book Antiqua"/>
          <w:color w:val="000000"/>
        </w:rPr>
        <w:t xml:space="preserve"> </w:t>
      </w:r>
    </w:p>
    <w:bookmarkEnd w:id="2"/>
    <w:p w14:paraId="2076904C" w14:textId="77777777" w:rsidR="00DC5A24" w:rsidRPr="00546D81" w:rsidRDefault="00DC5A24" w:rsidP="00DC5A24">
      <w:pPr>
        <w:spacing w:line="360" w:lineRule="auto"/>
        <w:jc w:val="both"/>
        <w:rPr>
          <w:lang w:eastAsia="zh-CN"/>
        </w:rPr>
      </w:pPr>
    </w:p>
    <w:p w14:paraId="23E9E9CB" w14:textId="77777777" w:rsidR="00DC5A24" w:rsidRPr="00546D81" w:rsidRDefault="00DC5A24" w:rsidP="00DC5A24">
      <w:pPr>
        <w:spacing w:line="360" w:lineRule="auto"/>
        <w:jc w:val="both"/>
        <w:rPr>
          <w:rFonts w:ascii="Book Antiqua" w:eastAsia="Book Antiqua" w:hAnsi="Book Antiqua" w:cs="Book Antiqua"/>
        </w:rPr>
      </w:pPr>
      <w:bookmarkStart w:id="5" w:name="_Hlk88512899"/>
      <w:bookmarkStart w:id="6" w:name="_Hlk88512352"/>
      <w:bookmarkEnd w:id="3"/>
      <w:r w:rsidRPr="00546D81">
        <w:rPr>
          <w:rFonts w:ascii="Book Antiqua" w:hAnsi="Book Antiqua" w:cs="Book Antiqua" w:hint="eastAsia"/>
          <w:b/>
          <w:color w:val="000000"/>
          <w:lang w:eastAsia="zh-CN"/>
        </w:rPr>
        <w:t>Citation:</w:t>
      </w:r>
      <w:bookmarkEnd w:id="4"/>
      <w:bookmarkEnd w:id="5"/>
      <w:r w:rsidRPr="00546D81">
        <w:rPr>
          <w:rFonts w:ascii="Book Antiqua" w:hAnsi="Book Antiqua" w:cs="Book Antiqua" w:hint="eastAsia"/>
          <w:color w:val="000000"/>
          <w:lang w:eastAsia="zh-CN"/>
        </w:rPr>
        <w:t xml:space="preserve"> </w:t>
      </w:r>
      <w:bookmarkEnd w:id="6"/>
      <w:r w:rsidR="00B22196" w:rsidRPr="00546D81">
        <w:rPr>
          <w:rFonts w:ascii="Book Antiqua" w:eastAsia="Book Antiqua" w:hAnsi="Book Antiqua" w:cs="Book Antiqua"/>
        </w:rPr>
        <w:t xml:space="preserve">Dahiya K, Prashant P, Dhankhar R, Dhankhar K, Kumar S, Vashist S. Lipocalin-2 as a </w:t>
      </w:r>
      <w:r w:rsidR="00B22196" w:rsidRPr="00546D81">
        <w:rPr>
          <w:rFonts w:ascii="Book Antiqua" w:eastAsia="宋体" w:hAnsi="Book Antiqua" w:cs="Book Antiqua" w:hint="eastAsia"/>
          <w:lang w:eastAsia="zh-CN"/>
        </w:rPr>
        <w:t>b</w:t>
      </w:r>
      <w:r w:rsidR="00B22196" w:rsidRPr="00546D81">
        <w:rPr>
          <w:rFonts w:ascii="Book Antiqua" w:eastAsia="Book Antiqua" w:hAnsi="Book Antiqua" w:cs="Book Antiqua"/>
        </w:rPr>
        <w:t>iomarker</w:t>
      </w:r>
      <w:r w:rsidR="00E43366" w:rsidRPr="00546D81">
        <w:rPr>
          <w:rFonts w:ascii="Book Antiqua" w:eastAsia="Book Antiqua" w:hAnsi="Book Antiqua" w:cs="Book Antiqua"/>
        </w:rPr>
        <w:t xml:space="preserve"> </w:t>
      </w:r>
      <w:r w:rsidR="00B22196" w:rsidRPr="00546D81">
        <w:rPr>
          <w:rFonts w:ascii="Book Antiqua" w:eastAsia="宋体" w:hAnsi="Book Antiqua" w:cs="Book Antiqua" w:hint="eastAsia"/>
          <w:lang w:eastAsia="zh-CN"/>
        </w:rPr>
        <w:t>for</w:t>
      </w:r>
      <w:r w:rsidR="00B22196" w:rsidRPr="00546D81">
        <w:rPr>
          <w:rFonts w:ascii="Book Antiqua" w:eastAsia="Book Antiqua" w:hAnsi="Book Antiqua" w:cs="Book Antiqua"/>
        </w:rPr>
        <w:t xml:space="preserve"> </w:t>
      </w:r>
      <w:r w:rsidR="00B22196" w:rsidRPr="00546D81">
        <w:rPr>
          <w:rFonts w:ascii="Book Antiqua" w:eastAsia="宋体" w:hAnsi="Book Antiqua" w:cs="Book Antiqua" w:hint="eastAsia"/>
          <w:lang w:eastAsia="zh-CN"/>
        </w:rPr>
        <w:t>d</w:t>
      </w:r>
      <w:r w:rsidR="00B22196" w:rsidRPr="00546D81">
        <w:rPr>
          <w:rFonts w:ascii="Book Antiqua" w:eastAsia="Book Antiqua" w:hAnsi="Book Antiqua" w:cs="Book Antiqua"/>
        </w:rPr>
        <w:t xml:space="preserve">iabetic </w:t>
      </w:r>
      <w:r w:rsidR="00B22196" w:rsidRPr="00546D81">
        <w:rPr>
          <w:rFonts w:ascii="Book Antiqua" w:eastAsia="宋体" w:hAnsi="Book Antiqua" w:cs="Book Antiqua" w:hint="eastAsia"/>
          <w:lang w:eastAsia="zh-CN"/>
        </w:rPr>
        <w:t>n</w:t>
      </w:r>
      <w:r w:rsidR="00B22196" w:rsidRPr="00546D81">
        <w:rPr>
          <w:rFonts w:ascii="Book Antiqua" w:eastAsia="Book Antiqua" w:hAnsi="Book Antiqua" w:cs="Book Antiqua"/>
        </w:rPr>
        <w:t xml:space="preserve">ephropathy. </w:t>
      </w:r>
      <w:r w:rsidR="00B22196" w:rsidRPr="00546D81">
        <w:rPr>
          <w:rFonts w:ascii="Book Antiqua" w:eastAsia="Book Antiqua" w:hAnsi="Book Antiqua" w:cs="Book Antiqua"/>
          <w:i/>
          <w:iCs/>
        </w:rPr>
        <w:t>World J Meta-Anal</w:t>
      </w:r>
      <w:r w:rsidR="00B22196" w:rsidRPr="00546D81">
        <w:rPr>
          <w:rFonts w:ascii="Book Antiqua" w:eastAsia="Book Antiqua" w:hAnsi="Book Antiqua" w:cs="Book Antiqua"/>
        </w:rPr>
        <w:t xml:space="preserve"> 2023; </w:t>
      </w:r>
      <w:r w:rsidR="00891CA7" w:rsidRPr="00546D81">
        <w:rPr>
          <w:rFonts w:ascii="Book Antiqua" w:eastAsia="Book Antiqua" w:hAnsi="Book Antiqua" w:cs="Book Antiqua"/>
        </w:rPr>
        <w:t xml:space="preserve">11(4): </w:t>
      </w:r>
      <w:r w:rsidRPr="00546D81">
        <w:rPr>
          <w:rFonts w:ascii="Book Antiqua" w:eastAsia="Book Antiqua" w:hAnsi="Book Antiqua" w:cs="Book Antiqua"/>
        </w:rPr>
        <w:t>92</w:t>
      </w:r>
      <w:r w:rsidR="00891CA7" w:rsidRPr="00546D81">
        <w:rPr>
          <w:rFonts w:ascii="Book Antiqua" w:eastAsia="Book Antiqua" w:hAnsi="Book Antiqua" w:cs="Book Antiqua"/>
        </w:rPr>
        <w:t>-</w:t>
      </w:r>
      <w:r w:rsidRPr="00546D81">
        <w:rPr>
          <w:rFonts w:ascii="Book Antiqua" w:eastAsia="Book Antiqua" w:hAnsi="Book Antiqua" w:cs="Book Antiqua"/>
        </w:rPr>
        <w:t>101</w:t>
      </w:r>
    </w:p>
    <w:p w14:paraId="1ED83D16" w14:textId="141EC69C" w:rsidR="00DC5A24" w:rsidRPr="00546D81" w:rsidRDefault="00891CA7" w:rsidP="00DC5A24">
      <w:pPr>
        <w:spacing w:line="360" w:lineRule="auto"/>
        <w:jc w:val="both"/>
        <w:rPr>
          <w:rFonts w:ascii="Book Antiqua" w:eastAsia="Book Antiqua" w:hAnsi="Book Antiqua" w:cs="Book Antiqua"/>
        </w:rPr>
      </w:pPr>
      <w:r w:rsidRPr="00546D81">
        <w:rPr>
          <w:rFonts w:ascii="Book Antiqua" w:eastAsia="Book Antiqua" w:hAnsi="Book Antiqua" w:cs="Book Antiqua"/>
          <w:b/>
          <w:bCs/>
        </w:rPr>
        <w:t>URL:</w:t>
      </w:r>
      <w:r w:rsidRPr="00546D81">
        <w:rPr>
          <w:rFonts w:ascii="Book Antiqua" w:eastAsia="Book Antiqua" w:hAnsi="Book Antiqua" w:cs="Book Antiqua"/>
        </w:rPr>
        <w:t xml:space="preserve"> </w:t>
      </w:r>
      <w:hyperlink r:id="rId7" w:history="1">
        <w:r w:rsidR="00DC5A24" w:rsidRPr="00546D81">
          <w:rPr>
            <w:rStyle w:val="af"/>
            <w:rFonts w:ascii="Book Antiqua" w:eastAsia="Book Antiqua" w:hAnsi="Book Antiqua" w:cs="Book Antiqua"/>
          </w:rPr>
          <w:t>https://www.wjgnet.com/2308-3840/full/v11/i4/92.htm</w:t>
        </w:r>
      </w:hyperlink>
    </w:p>
    <w:p w14:paraId="2797274F" w14:textId="1BCCE775" w:rsidR="00D40CD6" w:rsidRPr="00546D81" w:rsidRDefault="00891CA7" w:rsidP="00DC5A24">
      <w:pPr>
        <w:spacing w:line="360" w:lineRule="auto"/>
        <w:jc w:val="both"/>
        <w:rPr>
          <w:rFonts w:ascii="Book Antiqua" w:hAnsi="Book Antiqua"/>
        </w:rPr>
      </w:pPr>
      <w:r w:rsidRPr="00546D81">
        <w:rPr>
          <w:rFonts w:ascii="Book Antiqua" w:eastAsia="Book Antiqua" w:hAnsi="Book Antiqua" w:cs="Book Antiqua"/>
          <w:b/>
          <w:bCs/>
        </w:rPr>
        <w:t xml:space="preserve">DOI: </w:t>
      </w:r>
      <w:r w:rsidRPr="00546D81">
        <w:rPr>
          <w:rFonts w:ascii="Book Antiqua" w:eastAsia="Book Antiqua" w:hAnsi="Book Antiqua" w:cs="Book Antiqua"/>
        </w:rPr>
        <w:t>https://dx.doi.org/10.13105/wjma.v11.i4.</w:t>
      </w:r>
      <w:r w:rsidR="00DC5A24" w:rsidRPr="00546D81">
        <w:rPr>
          <w:rFonts w:ascii="Book Antiqua" w:eastAsia="Book Antiqua" w:hAnsi="Book Antiqua" w:cs="Book Antiqua"/>
        </w:rPr>
        <w:t>92</w:t>
      </w:r>
    </w:p>
    <w:p w14:paraId="6CCBC55B" w14:textId="77777777" w:rsidR="00D40CD6" w:rsidRPr="00546D81" w:rsidRDefault="00D40CD6">
      <w:pPr>
        <w:spacing w:line="360" w:lineRule="auto"/>
        <w:jc w:val="both"/>
        <w:rPr>
          <w:rFonts w:ascii="Book Antiqua" w:hAnsi="Book Antiqua"/>
        </w:rPr>
      </w:pPr>
    </w:p>
    <w:p w14:paraId="605F3515"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Core Tip: </w:t>
      </w:r>
      <w:r w:rsidRPr="00546D81">
        <w:rPr>
          <w:rFonts w:ascii="Book Antiqua" w:eastAsia="Book Antiqua" w:hAnsi="Book Antiqua" w:cs="Book Antiqua"/>
        </w:rPr>
        <w:t>D</w:t>
      </w:r>
      <w:r w:rsidRPr="00546D81">
        <w:rPr>
          <w:rFonts w:ascii="Book Antiqua" w:eastAsia="Book Antiqua" w:hAnsi="Book Antiqua" w:cs="Book Antiqua"/>
          <w:color w:val="000000"/>
        </w:rPr>
        <w:t>iabetic nephropathy (DN)</w:t>
      </w:r>
      <w:r w:rsidRPr="00546D81">
        <w:rPr>
          <w:rFonts w:ascii="Book Antiqua" w:eastAsia="Book Antiqua" w:hAnsi="Book Antiqua" w:cs="Book Antiqua"/>
        </w:rPr>
        <w:t xml:space="preserve"> is a chronic complication of diabetes. The mainstay markers </w:t>
      </w:r>
      <w:r w:rsidRPr="00546D81">
        <w:rPr>
          <w:rFonts w:ascii="Book Antiqua" w:eastAsia="宋体" w:hAnsi="Book Antiqua" w:cs="Book Antiqua" w:hint="eastAsia"/>
          <w:lang w:eastAsia="zh-CN"/>
        </w:rPr>
        <w:t>for</w:t>
      </w:r>
      <w:r w:rsidRPr="00546D81">
        <w:rPr>
          <w:rFonts w:ascii="Book Antiqua" w:eastAsia="Book Antiqua" w:hAnsi="Book Antiqua" w:cs="Book Antiqua"/>
        </w:rPr>
        <w:t xml:space="preserve"> kidney injury are a gradual decrease in glomerular filtration rate</w:t>
      </w:r>
      <w:r w:rsidRPr="00546D81">
        <w:rPr>
          <w:rFonts w:ascii="Book Antiqua" w:eastAsia="宋体" w:hAnsi="Book Antiqua" w:cs="Book Antiqua" w:hint="eastAsia"/>
          <w:lang w:eastAsia="zh-CN"/>
        </w:rPr>
        <w:t xml:space="preserve"> </w:t>
      </w:r>
      <w:r w:rsidRPr="00546D81">
        <w:rPr>
          <w:rFonts w:ascii="Book Antiqua" w:eastAsia="Book Antiqua" w:hAnsi="Book Antiqua" w:cs="Book Antiqua"/>
        </w:rPr>
        <w:t xml:space="preserve">and microalbuminuria. Microalbuminuria appears late in </w:t>
      </w:r>
      <w:r w:rsidRPr="00546D81">
        <w:rPr>
          <w:rFonts w:ascii="Book Antiqua" w:eastAsia="Book Antiqua" w:hAnsi="Book Antiqua" w:cs="Book Antiqua"/>
          <w:color w:val="000000"/>
        </w:rPr>
        <w:t>DN</w:t>
      </w:r>
      <w:r w:rsidRPr="00546D81">
        <w:rPr>
          <w:rFonts w:ascii="Book Antiqua" w:eastAsia="Book Antiqua" w:hAnsi="Book Antiqua" w:cs="Book Antiqua"/>
        </w:rPr>
        <w:t xml:space="preserve">; thus, new biomarkers are required. Different researchers highlighted the role of lipocalin-2 (NGAL) in the early detection of nephropathy before the appearance of microalbumin in urine. In this review, we briefly describe the role of NGAL in various diseases and cancers and detail its role as an early biomarker in </w:t>
      </w:r>
      <w:r w:rsidRPr="00546D81">
        <w:rPr>
          <w:rFonts w:ascii="Book Antiqua" w:eastAsia="宋体" w:hAnsi="Book Antiqua" w:cs="Book Antiqua" w:hint="eastAsia"/>
          <w:lang w:eastAsia="zh-CN"/>
        </w:rPr>
        <w:t>DN</w:t>
      </w:r>
      <w:r w:rsidRPr="00546D81">
        <w:rPr>
          <w:rFonts w:ascii="Book Antiqua" w:eastAsia="Book Antiqua" w:hAnsi="Book Antiqua" w:cs="Book Antiqua"/>
        </w:rPr>
        <w:t>.</w:t>
      </w:r>
    </w:p>
    <w:p w14:paraId="3F845EBD" w14:textId="77777777" w:rsidR="00D40CD6" w:rsidRPr="00546D81" w:rsidRDefault="00D40CD6">
      <w:pPr>
        <w:spacing w:line="360" w:lineRule="auto"/>
        <w:jc w:val="both"/>
        <w:rPr>
          <w:rFonts w:ascii="Book Antiqua" w:hAnsi="Book Antiqua"/>
        </w:rPr>
      </w:pPr>
    </w:p>
    <w:p w14:paraId="54335904"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aps/>
          <w:color w:val="000000"/>
          <w:u w:val="single"/>
        </w:rPr>
        <w:t>INTRODUCTION</w:t>
      </w:r>
    </w:p>
    <w:p w14:paraId="50EADEEB"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Diabetic nephropathy (DN) is a</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chronic complication of diabetes, and it affects more than 40% of both type 1 diabetes</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(T1D) and type 2 diabetes</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(T2D) </w:t>
      </w:r>
      <w:r w:rsidRPr="00546D81">
        <w:rPr>
          <w:rFonts w:ascii="Book Antiqua" w:eastAsia="宋体" w:hAnsi="Book Antiqua" w:cs="Book Antiqua" w:hint="eastAsia"/>
          <w:color w:val="000000"/>
          <w:lang w:eastAsia="zh-CN"/>
        </w:rPr>
        <w:t xml:space="preserve">cases </w:t>
      </w:r>
      <w:r w:rsidRPr="00546D81">
        <w:rPr>
          <w:rFonts w:ascii="Book Antiqua" w:eastAsia="Book Antiqua" w:hAnsi="Book Antiqua" w:cs="Book Antiqua"/>
          <w:color w:val="000000"/>
        </w:rPr>
        <w:t>and may lead to end-stage renal disease as reported worldwide. DN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can be diagnosed clinically based on a gradual decrease in glomerular filtration rate (GFR) and an increase in </w:t>
      </w:r>
      <w:r w:rsidRPr="00546D81">
        <w:rPr>
          <w:rFonts w:ascii="Book Antiqua" w:eastAsia="宋体" w:hAnsi="Book Antiqua" w:cs="Book Antiqua" w:hint="eastAsia"/>
          <w:color w:val="000000"/>
          <w:lang w:eastAsia="zh-CN"/>
        </w:rPr>
        <w:t xml:space="preserve">urine </w:t>
      </w:r>
      <w:r w:rsidRPr="00546D81">
        <w:rPr>
          <w:rFonts w:ascii="Book Antiqua" w:eastAsia="Book Antiqua" w:hAnsi="Book Antiqua" w:cs="Book Antiqua"/>
          <w:color w:val="000000"/>
        </w:rPr>
        <w:t>albumin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&gt;</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300</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mg/24 h</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which is shown to be associated with cardiovascular </w:t>
      </w:r>
      <w:r w:rsidRPr="00546D81">
        <w:rPr>
          <w:rFonts w:ascii="Book Antiqua" w:eastAsia="Book Antiqua" w:hAnsi="Book Antiqua" w:cs="Book Antiqua"/>
          <w:color w:val="000000"/>
        </w:rPr>
        <w:lastRenderedPageBreak/>
        <w:t>complications. An early diagnostic and prognostic marker is still needed to detect DN early for better treatment outcomes and predictive value</w:t>
      </w:r>
      <w:r w:rsidRPr="00546D81">
        <w:rPr>
          <w:rFonts w:ascii="Book Antiqua" w:eastAsia="Book Antiqua" w:hAnsi="Book Antiqua" w:cs="Book Antiqua"/>
          <w:color w:val="000000"/>
          <w:vertAlign w:val="superscript"/>
        </w:rPr>
        <w:t>[1,2]</w:t>
      </w:r>
      <w:r w:rsidRPr="00546D81">
        <w:rPr>
          <w:rFonts w:ascii="Book Antiqua" w:eastAsia="Book Antiqua" w:hAnsi="Book Antiqua" w:cs="Book Antiqua"/>
          <w:color w:val="000000"/>
        </w:rPr>
        <w:t>.</w:t>
      </w:r>
    </w:p>
    <w:p w14:paraId="5D76CFDC" w14:textId="77777777" w:rsidR="00D40CD6" w:rsidRPr="00546D81" w:rsidRDefault="00B22196">
      <w:pPr>
        <w:spacing w:line="360" w:lineRule="auto"/>
        <w:ind w:firstLineChars="200" w:firstLine="480"/>
        <w:jc w:val="both"/>
        <w:rPr>
          <w:rFonts w:ascii="Book Antiqua" w:eastAsia="Book Antiqua" w:hAnsi="Book Antiqua" w:cs="Book Antiqua"/>
          <w:color w:val="000000"/>
        </w:rPr>
      </w:pPr>
      <w:r w:rsidRPr="00546D81">
        <w:rPr>
          <w:rFonts w:ascii="Book Antiqua" w:eastAsia="Book Antiqua" w:hAnsi="Book Antiqua" w:cs="Book Antiqua"/>
          <w:color w:val="000000"/>
        </w:rPr>
        <w:t xml:space="preserve">The current diagnostic 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DN,</w:t>
      </w:r>
      <w:r w:rsidRPr="00546D81">
        <w:rPr>
          <w:rFonts w:ascii="Book Antiqua" w:eastAsia="Book Antiqua" w:hAnsi="Book Antiqua" w:cs="Book Antiqua"/>
          <w:i/>
          <w:iCs/>
          <w:color w:val="000000"/>
        </w:rPr>
        <w:t xml:space="preserve"> </w:t>
      </w:r>
      <w:r w:rsidRPr="00546D81">
        <w:rPr>
          <w:rFonts w:ascii="Book Antiqua" w:eastAsia="宋体" w:hAnsi="Book Antiqua" w:cs="Book Antiqua" w:hint="eastAsia"/>
          <w:i/>
          <w:iCs/>
          <w:color w:val="000000"/>
          <w:lang w:eastAsia="zh-CN"/>
        </w:rPr>
        <w:t>i.e</w:t>
      </w:r>
      <w:r w:rsidRPr="00546D81">
        <w:rPr>
          <w:rFonts w:ascii="Book Antiqua" w:eastAsia="Book Antiqua" w:hAnsi="Book Antiqua" w:cs="Book Antiqua"/>
          <w:i/>
          <w:iCs/>
          <w:color w:val="000000"/>
        </w:rPr>
        <w:t>.</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microalbuminuria and serum creatinine levels, have questionable reliability even when specific indicators like creatinine clearance or ratio of creatinine and albumin in 24-hour urine samples are used. Microalbuminuria can be associated with other physiological and pathological conditions such as exercise, diet, infections, and dehydration</w:t>
      </w:r>
      <w:r w:rsidRPr="00546D81">
        <w:rPr>
          <w:rFonts w:ascii="Book Antiqua" w:eastAsia="Book Antiqua" w:hAnsi="Book Antiqua" w:cs="Book Antiqua"/>
          <w:color w:val="000000"/>
          <w:vertAlign w:val="superscript"/>
        </w:rPr>
        <w:t>[3]</w:t>
      </w:r>
      <w:r w:rsidRPr="00546D81">
        <w:rPr>
          <w:rFonts w:ascii="Book Antiqua" w:eastAsia="Book Antiqua" w:hAnsi="Book Antiqua" w:cs="Book Antiqua"/>
          <w:color w:val="000000"/>
        </w:rPr>
        <w:t>. Serum creatinine levels vary according to age, gender, hydration, muscle mass, and kidney conditions</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and are </w:t>
      </w:r>
      <w:r w:rsidRPr="00546D81">
        <w:rPr>
          <w:rFonts w:ascii="Book Antiqua" w:eastAsia="宋体" w:hAnsi="Book Antiqua" w:cs="Book Antiqua" w:hint="eastAsia"/>
          <w:color w:val="000000"/>
          <w:lang w:eastAsia="zh-CN"/>
        </w:rPr>
        <w:t>often elevated</w:t>
      </w:r>
      <w:r w:rsidRPr="00546D81">
        <w:rPr>
          <w:rFonts w:ascii="Book Antiqua" w:eastAsia="Book Antiqua" w:hAnsi="Book Antiqua" w:cs="Book Antiqua"/>
          <w:color w:val="000000"/>
        </w:rPr>
        <w:t xml:space="preserve"> later in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advancing disease</w:t>
      </w:r>
      <w:r w:rsidRPr="00546D81">
        <w:rPr>
          <w:rFonts w:ascii="Book Antiqua" w:eastAsia="宋体" w:hAnsi="Book Antiqua" w:cs="Book Antiqua" w:hint="eastAsia"/>
          <w:color w:val="000000"/>
          <w:lang w:eastAsia="zh-CN"/>
        </w:rPr>
        <w:t xml:space="preserve"> processes</w:t>
      </w:r>
      <w:r w:rsidRPr="00546D81">
        <w:rPr>
          <w:rFonts w:ascii="Book Antiqua" w:eastAsia="Book Antiqua" w:hAnsi="Book Antiqua" w:cs="Book Antiqua"/>
          <w:color w:val="000000"/>
        </w:rPr>
        <w:t xml:space="preserve">. </w:t>
      </w:r>
      <w:r w:rsidRPr="00546D81">
        <w:rPr>
          <w:rFonts w:ascii="Book Antiqua" w:eastAsia="宋体" w:hAnsi="Book Antiqua" w:cs="Book Antiqua" w:hint="eastAsia"/>
          <w:color w:val="000000"/>
          <w:lang w:eastAsia="zh-CN"/>
        </w:rPr>
        <w:t>Therefore</w:t>
      </w:r>
      <w:r w:rsidRPr="00546D81">
        <w:rPr>
          <w:rFonts w:ascii="Book Antiqua" w:eastAsia="Book Antiqua" w:hAnsi="Book Antiqua" w:cs="Book Antiqua"/>
          <w:color w:val="000000"/>
        </w:rPr>
        <w:t>, the reliability of these markers in early renal damage detection is questionable</w:t>
      </w:r>
      <w:r w:rsidRPr="00546D81">
        <w:rPr>
          <w:rFonts w:ascii="Book Antiqua" w:eastAsia="Book Antiqua" w:hAnsi="Book Antiqua" w:cs="Book Antiqua"/>
          <w:color w:val="000000"/>
          <w:vertAlign w:val="superscript"/>
        </w:rPr>
        <w:t>[4-10]</w:t>
      </w:r>
      <w:r w:rsidRPr="00546D81">
        <w:rPr>
          <w:rFonts w:ascii="Book Antiqua" w:eastAsia="Book Antiqua" w:hAnsi="Book Antiqua" w:cs="Book Antiqua"/>
          <w:color w:val="000000"/>
        </w:rPr>
        <w:t>.</w:t>
      </w:r>
    </w:p>
    <w:p w14:paraId="321119BE" w14:textId="77777777" w:rsidR="00D40CD6" w:rsidRPr="00546D81" w:rsidRDefault="00D40CD6">
      <w:pPr>
        <w:spacing w:line="360" w:lineRule="auto"/>
        <w:ind w:firstLineChars="200" w:firstLine="480"/>
        <w:jc w:val="both"/>
        <w:rPr>
          <w:rFonts w:ascii="Book Antiqua" w:hAnsi="Book Antiqua"/>
        </w:rPr>
      </w:pPr>
    </w:p>
    <w:p w14:paraId="55155A4D"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SELECTION OF A RENAL BIOMARKER</w:t>
      </w:r>
    </w:p>
    <w:p w14:paraId="2F36125E"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The characteristics of a biomarker shall be considered to determine its usefulness. Its measurement should be easy and accurate, and results should be reproducible. It should also indicate an early renal injury, and the response to the treatment, cost-effectiveness</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and availability should be taken </w:t>
      </w:r>
      <w:r w:rsidRPr="00546D81">
        <w:rPr>
          <w:rFonts w:ascii="Book Antiqua" w:eastAsia="宋体" w:hAnsi="Book Antiqua" w:cs="Book Antiqua" w:hint="eastAsia"/>
          <w:color w:val="000000"/>
          <w:lang w:eastAsia="zh-CN"/>
        </w:rPr>
        <w:t>into account</w:t>
      </w:r>
      <w:r w:rsidRPr="00546D81">
        <w:rPr>
          <w:rFonts w:ascii="Book Antiqua" w:eastAsia="Book Antiqua" w:hAnsi="Book Antiqua" w:cs="Book Antiqua"/>
          <w:color w:val="000000"/>
        </w:rPr>
        <w:t>. It should be able to be applied to a large population and augment the disease's clinical diagnosis and prognosis</w:t>
      </w:r>
      <w:r w:rsidRPr="00546D81">
        <w:rPr>
          <w:rFonts w:ascii="Book Antiqua" w:eastAsia="Book Antiqua" w:hAnsi="Book Antiqua" w:cs="Book Antiqua"/>
          <w:color w:val="000000"/>
          <w:vertAlign w:val="superscript"/>
        </w:rPr>
        <w:t>[11]</w:t>
      </w:r>
      <w:r w:rsidRPr="00546D81">
        <w:rPr>
          <w:rFonts w:ascii="Book Antiqua" w:eastAsia="Book Antiqua" w:hAnsi="Book Antiqua" w:cs="Book Antiqua"/>
          <w:color w:val="000000"/>
        </w:rPr>
        <w:t>.</w:t>
      </w:r>
    </w:p>
    <w:p w14:paraId="486B642F"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The commonly used 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acute kidney injury (AKI) and renal dysfunctions are plenty</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which may be extrapolated to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The biomarkers for oxidative stress include 8-hydroxy-2</w:t>
      </w:r>
      <w:r w:rsidRPr="00546D81">
        <w:rPr>
          <w:rFonts w:eastAsia="Book Antiqua"/>
          <w:color w:val="000000"/>
        </w:rPr>
        <w:t>՛</w:t>
      </w:r>
      <w:r w:rsidRPr="00546D81">
        <w:rPr>
          <w:rFonts w:ascii="Book Antiqua" w:eastAsia="Book Antiqua" w:hAnsi="Book Antiqua" w:cs="Book Antiqua"/>
          <w:color w:val="000000"/>
        </w:rPr>
        <w:t xml:space="preserve">-deoxyguanine (8-OHdG) as a novel but controversial marker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w:t>
      </w:r>
      <w:r w:rsidRPr="00546D81">
        <w:rPr>
          <w:rFonts w:ascii="Book Antiqua" w:eastAsia="宋体" w:hAnsi="Book Antiqua" w:cs="Book Antiqua" w:hint="eastAsia"/>
          <w:color w:val="000000"/>
          <w:lang w:eastAsia="zh-CN"/>
        </w:rPr>
        <w:t>DNA</w:t>
      </w:r>
      <w:r w:rsidRPr="00546D81">
        <w:rPr>
          <w:rFonts w:ascii="Book Antiqua" w:eastAsia="Book Antiqua" w:hAnsi="Book Antiqua" w:cs="Book Antiqua"/>
          <w:color w:val="000000"/>
        </w:rPr>
        <w:t xml:space="preserve"> damage; pentosidine, 2,4-dinitrophenylhydrazine</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and advanced oxidation protein products for protein injury</w:t>
      </w:r>
      <w:r w:rsidRPr="00546D81">
        <w:rPr>
          <w:rFonts w:ascii="Book Antiqua" w:eastAsia="宋体" w:hAnsi="Book Antiqua" w:cs="Book Antiqua"/>
          <w:color w:val="000000"/>
          <w:lang w:eastAsia="zh-CN"/>
        </w:rPr>
        <w:t>;</w:t>
      </w:r>
      <w:r w:rsidRPr="00546D81">
        <w:rPr>
          <w:rFonts w:ascii="Book Antiqua" w:eastAsia="Book Antiqua" w:hAnsi="Book Antiqua" w:cs="Book Antiqua"/>
          <w:color w:val="000000"/>
        </w:rPr>
        <w:t xml:space="preserve"> and F2-α prostaglandin and </w:t>
      </w:r>
      <w:r w:rsidRPr="00546D81">
        <w:rPr>
          <w:rFonts w:ascii="Book Antiqua" w:hAnsi="Book Antiqua" w:cs="Book Antiqua"/>
          <w:color w:val="212121"/>
          <w:shd w:val="clear" w:color="auto" w:fill="FFFFFF"/>
        </w:rPr>
        <w:t>4-hydroxy-2-nonenal</w:t>
      </w:r>
      <w:r w:rsidRPr="00546D81">
        <w:rPr>
          <w:rFonts w:ascii="Book Antiqua" w:eastAsia="Book Antiqua" w:hAnsi="Book Antiqua" w:cs="Book Antiqua"/>
          <w:color w:val="000000"/>
        </w:rPr>
        <w:t xml:space="preserve"> for lipid injury. The glutathione-s-transferase, an enzyme-like protein, </w:t>
      </w:r>
      <w:r w:rsidRPr="00546D81">
        <w:rPr>
          <w:rFonts w:ascii="Book Antiqua" w:eastAsia="宋体" w:hAnsi="Book Antiqua" w:cs="Book Antiqua" w:hint="eastAsia"/>
          <w:color w:val="000000"/>
          <w:lang w:eastAsia="zh-CN"/>
        </w:rPr>
        <w:t>is a</w:t>
      </w:r>
      <w:r w:rsidRPr="00546D81">
        <w:rPr>
          <w:rFonts w:ascii="Book Antiqua" w:eastAsia="Book Antiqua" w:hAnsi="Book Antiqua" w:cs="Book Antiqua"/>
          <w:color w:val="000000"/>
        </w:rPr>
        <w:t xml:space="preserve"> marker</w:t>
      </w:r>
      <w:r w:rsidRPr="00546D81">
        <w:rPr>
          <w:rFonts w:ascii="Book Antiqua" w:eastAsia="宋体" w:hAnsi="Book Antiqua" w:cs="Book Antiqua" w:hint="eastAsia"/>
          <w:color w:val="000000"/>
          <w:lang w:eastAsia="zh-CN"/>
        </w:rPr>
        <w:t xml:space="preserve"> for</w:t>
      </w:r>
      <w:r w:rsidRPr="00546D81">
        <w:rPr>
          <w:rFonts w:ascii="Book Antiqua" w:eastAsia="Book Antiqua" w:hAnsi="Book Antiqua" w:cs="Book Antiqua"/>
          <w:color w:val="000000"/>
        </w:rPr>
        <w:t xml:space="preserve"> the glutathione antioxidant system. </w:t>
      </w:r>
      <w:r w:rsidRPr="00546D81">
        <w:rPr>
          <w:rFonts w:ascii="Book Antiqua" w:eastAsia="宋体" w:hAnsi="Book Antiqua" w:cs="Book Antiqua" w:hint="eastAsia"/>
          <w:color w:val="000000"/>
          <w:lang w:eastAsia="zh-CN"/>
        </w:rPr>
        <w:t>Some</w:t>
      </w:r>
      <w:r w:rsidRPr="00546D81">
        <w:rPr>
          <w:rFonts w:ascii="Book Antiqua" w:eastAsia="Book Antiqua" w:hAnsi="Book Antiqua" w:cs="Book Antiqua"/>
          <w:color w:val="000000"/>
        </w:rPr>
        <w:t xml:space="preserve"> other biomarkers of inflammation, like cytokines and a variety of chemokines, are essential biomarkers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AKI and kidney dysfunction and include interleukin-8 (IL-8), tumor necrosis factor-α (TNF-α), monocyte chemoattractant protein-1 (MCP-1)</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and interferon-inducible protein-10 (IP-10). The </w:t>
      </w:r>
      <w:r w:rsidRPr="00546D81">
        <w:rPr>
          <w:rFonts w:ascii="Book Antiqua" w:eastAsia="Book Antiqua" w:hAnsi="Book Antiqua" w:cs="Book Antiqua"/>
          <w:color w:val="000000"/>
        </w:rPr>
        <w:lastRenderedPageBreak/>
        <w:t>renin-angiotensin-aldosterone system biomarkers are also used as kidney injury markers</w:t>
      </w:r>
      <w:r w:rsidRPr="00546D81">
        <w:rPr>
          <w:rFonts w:ascii="Book Antiqua" w:eastAsia="Book Antiqua" w:hAnsi="Book Antiqua" w:cs="Book Antiqua"/>
          <w:color w:val="000000"/>
          <w:vertAlign w:val="superscript"/>
        </w:rPr>
        <w:t>[12-14]</w:t>
      </w:r>
      <w:r w:rsidRPr="00546D81">
        <w:rPr>
          <w:rFonts w:ascii="Book Antiqua" w:eastAsia="Book Antiqua" w:hAnsi="Book Antiqua" w:cs="Book Antiqua"/>
          <w:color w:val="000000"/>
        </w:rPr>
        <w:t>.</w:t>
      </w:r>
    </w:p>
    <w:p w14:paraId="5AEF3637"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Biomarkers for damage to glomerular filtration membranes include urinary mRNA levels</w:t>
      </w:r>
      <w:r w:rsidRPr="00546D81">
        <w:rPr>
          <w:rFonts w:ascii="Book Antiqua" w:eastAsia="宋体" w:hAnsi="Book Antiqua" w:cs="Book Antiqua" w:hint="eastAsia"/>
          <w:color w:val="000000"/>
          <w:lang w:eastAsia="zh-CN"/>
        </w:rPr>
        <w:t xml:space="preserve"> of </w:t>
      </w:r>
      <w:r w:rsidRPr="00546D81">
        <w:rPr>
          <w:rFonts w:ascii="Book Antiqua" w:eastAsia="Book Antiqua" w:hAnsi="Book Antiqua" w:cs="Book Antiqua"/>
          <w:color w:val="000000"/>
        </w:rPr>
        <w:t xml:space="preserve">podocin, synaptopodin, and nephrin. </w:t>
      </w:r>
      <w:r w:rsidRPr="00546D81">
        <w:rPr>
          <w:rFonts w:ascii="Book Antiqua" w:eastAsia="宋体" w:hAnsi="Book Antiqua" w:cs="Book Antiqua" w:hint="eastAsia"/>
          <w:color w:val="000000"/>
          <w:lang w:eastAsia="zh-CN"/>
        </w:rPr>
        <w:t>The levels of b</w:t>
      </w:r>
      <w:r w:rsidRPr="00546D81">
        <w:rPr>
          <w:rFonts w:ascii="Book Antiqua" w:eastAsia="Book Antiqua" w:hAnsi="Book Antiqua" w:cs="Book Antiqua"/>
          <w:color w:val="000000"/>
        </w:rPr>
        <w:t>asement membrane injury markers like type IV collagen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are substantially higher before microalbuminuria and and serum creatinine</w:t>
      </w:r>
      <w:r w:rsidRPr="00546D81">
        <w:rPr>
          <w:rFonts w:ascii="Book Antiqua" w:eastAsia="宋体" w:hAnsi="Book Antiqua" w:cs="Book Antiqua" w:hint="eastAsia"/>
          <w:color w:val="000000"/>
          <w:lang w:eastAsia="zh-CN"/>
        </w:rPr>
        <w:t xml:space="preserve"> abnormality appear</w:t>
      </w:r>
      <w:r w:rsidRPr="00546D81">
        <w:rPr>
          <w:rFonts w:ascii="Book Antiqua" w:eastAsia="Book Antiqua" w:hAnsi="Book Antiqua" w:cs="Book Antiqua"/>
          <w:color w:val="000000"/>
          <w:vertAlign w:val="superscript"/>
        </w:rPr>
        <w:t>[15,16]</w:t>
      </w:r>
      <w:r w:rsidRPr="00546D81">
        <w:rPr>
          <w:rFonts w:ascii="Book Antiqua" w:eastAsia="Book Antiqua" w:hAnsi="Book Antiqua" w:cs="Book Antiqua"/>
          <w:color w:val="000000"/>
        </w:rPr>
        <w:t xml:space="preserve">. The biomarkers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endothelial cell injury, like vascular endothelial growth factor, von Willebrand factor (vWF), and intercellular adhesion molecule-1(ICAM-1), are found raised in patients with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vertAlign w:val="superscript"/>
        </w:rPr>
        <w:t>[17-20]</w:t>
      </w:r>
      <w:r w:rsidRPr="00546D81">
        <w:rPr>
          <w:rFonts w:ascii="Book Antiqua" w:eastAsia="Book Antiqua" w:hAnsi="Book Antiqua" w:cs="Book Antiqua"/>
          <w:color w:val="000000"/>
        </w:rPr>
        <w:t xml:space="preserve">. The biomarkers for mesangial expansion and fibrosis are also crucial, as DN is seen with extracellular matrix alterations and mesangial expansion, </w:t>
      </w:r>
      <w:r w:rsidRPr="00546D81">
        <w:rPr>
          <w:rFonts w:ascii="Book Antiqua" w:eastAsia="Book Antiqua" w:hAnsi="Book Antiqua" w:cs="Book Antiqua"/>
          <w:i/>
          <w:iCs/>
          <w:color w:val="000000"/>
        </w:rPr>
        <w:t>e.g.</w:t>
      </w:r>
      <w:r w:rsidRPr="00546D81">
        <w:rPr>
          <w:rFonts w:ascii="Book Antiqua" w:eastAsia="Book Antiqua" w:hAnsi="Book Antiqua" w:cs="Book Antiqua"/>
          <w:color w:val="000000"/>
        </w:rPr>
        <w:t>, transforming growth factor-β1 (TGF-β1) and pigment epithelial-derived factor</w:t>
      </w:r>
      <w:r w:rsidRPr="00546D81">
        <w:rPr>
          <w:rFonts w:ascii="Book Antiqua" w:eastAsia="Book Antiqua" w:hAnsi="Book Antiqua" w:cs="Book Antiqua"/>
          <w:color w:val="000000"/>
          <w:vertAlign w:val="superscript"/>
        </w:rPr>
        <w:t>[21,22]</w:t>
      </w:r>
      <w:r w:rsidRPr="00546D81">
        <w:rPr>
          <w:rFonts w:ascii="Book Antiqua" w:eastAsia="Book Antiqua" w:hAnsi="Book Antiqua" w:cs="Book Antiqua"/>
          <w:color w:val="000000"/>
        </w:rPr>
        <w:t>. The alteration of renal function is associated with glomerular and renal tubular dysfunction</w:t>
      </w:r>
      <w:r w:rsidRPr="00546D81">
        <w:rPr>
          <w:rFonts w:ascii="Book Antiqua" w:eastAsia="Book Antiqua" w:hAnsi="Book Antiqua" w:cs="Book Antiqua"/>
          <w:color w:val="000000"/>
          <w:vertAlign w:val="superscript"/>
        </w:rPr>
        <w:t>[23]</w:t>
      </w:r>
      <w:r w:rsidRPr="00546D81">
        <w:rPr>
          <w:rFonts w:ascii="Book Antiqua" w:eastAsia="Book Antiqua" w:hAnsi="Book Antiqua" w:cs="Book Antiqua"/>
          <w:color w:val="000000"/>
        </w:rPr>
        <w:t>. Transferrin, ceruloplasmin, and immunoglobulin G are early biomarkers for glomerular dysfunction. The renal tubular dysfunction markers include α-1 microglobulin, retinol-binding protein 4, lipocalin-2, N-acetyl-β-D-glucosidase, kidney injury molecule-1</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and heart-type fatty acid binding protein</w:t>
      </w:r>
      <w:r w:rsidRPr="00546D81">
        <w:rPr>
          <w:rFonts w:ascii="Book Antiqua" w:eastAsia="Book Antiqua" w:hAnsi="Book Antiqua" w:cs="Book Antiqua"/>
          <w:color w:val="000000"/>
          <w:vertAlign w:val="superscript"/>
        </w:rPr>
        <w:t>[24-27]</w:t>
      </w:r>
      <w:r w:rsidRPr="00546D81">
        <w:rPr>
          <w:rFonts w:ascii="Book Antiqua" w:eastAsia="Book Antiqua" w:hAnsi="Book Antiqua" w:cs="Book Antiqua"/>
          <w:color w:val="000000"/>
        </w:rPr>
        <w:t>.</w:t>
      </w:r>
    </w:p>
    <w:p w14:paraId="25FFBF56" w14:textId="77777777" w:rsidR="00D40CD6" w:rsidRPr="00546D81" w:rsidRDefault="00D40CD6">
      <w:pPr>
        <w:spacing w:line="360" w:lineRule="auto"/>
        <w:jc w:val="both"/>
        <w:rPr>
          <w:rFonts w:ascii="Book Antiqua" w:eastAsia="Book Antiqua" w:hAnsi="Book Antiqua" w:cs="Book Antiqua"/>
          <w:b/>
          <w:bCs/>
          <w:color w:val="000000"/>
        </w:rPr>
      </w:pPr>
    </w:p>
    <w:p w14:paraId="5F5C1A89" w14:textId="77777777" w:rsidR="00D40CD6" w:rsidRPr="00546D81" w:rsidRDefault="00B22196">
      <w:pPr>
        <w:spacing w:line="360" w:lineRule="auto"/>
        <w:jc w:val="both"/>
        <w:rPr>
          <w:rFonts w:ascii="Book Antiqua" w:eastAsia="Book Antiqua" w:hAnsi="Book Antiqua" w:cs="Book Antiqua"/>
          <w:b/>
          <w:bCs/>
          <w:i/>
          <w:color w:val="000000"/>
        </w:rPr>
      </w:pPr>
      <w:r w:rsidRPr="00546D81">
        <w:rPr>
          <w:rFonts w:ascii="Book Antiqua" w:eastAsia="Book Antiqua" w:hAnsi="Book Antiqua" w:cs="Book Antiqua"/>
          <w:b/>
          <w:bCs/>
          <w:i/>
          <w:color w:val="000000"/>
        </w:rPr>
        <w:t>Lipocalin-2</w:t>
      </w:r>
    </w:p>
    <w:p w14:paraId="6B72E0DE" w14:textId="57008F4E" w:rsidR="00D40CD6" w:rsidRPr="00546D81" w:rsidRDefault="00B22196">
      <w:pPr>
        <w:spacing w:line="360" w:lineRule="auto"/>
        <w:jc w:val="both"/>
        <w:rPr>
          <w:rFonts w:ascii="Book Antiqua" w:hAnsi="Book Antiqua"/>
        </w:rPr>
      </w:pPr>
      <w:r w:rsidRPr="00546D81">
        <w:rPr>
          <w:rFonts w:ascii="Book Antiqua" w:eastAsia="宋体" w:hAnsi="Book Antiqua" w:cs="Book Antiqua" w:hint="eastAsia"/>
          <w:color w:val="000000"/>
          <w:lang w:eastAsia="zh-CN"/>
        </w:rPr>
        <w:t>N</w:t>
      </w:r>
      <w:r w:rsidRPr="00546D81">
        <w:rPr>
          <w:rFonts w:ascii="Book Antiqua" w:eastAsia="Book Antiqua" w:hAnsi="Book Antiqua" w:cs="Book Antiqua"/>
          <w:color w:val="000000"/>
        </w:rPr>
        <w:t>eutrophil gelatinase-associated lipocalin (NGAL)</w:t>
      </w:r>
      <w:r w:rsidRPr="00546D81">
        <w:rPr>
          <w:rFonts w:ascii="Book Antiqua" w:eastAsia="宋体" w:hAnsi="Book Antiqua" w:cs="Book Antiqua" w:hint="eastAsia"/>
          <w:color w:val="000000"/>
          <w:lang w:eastAsia="zh-CN"/>
        </w:rPr>
        <w:t xml:space="preserve">, also known as </w:t>
      </w:r>
      <w:r w:rsidRPr="00546D81">
        <w:rPr>
          <w:rFonts w:ascii="Book Antiqua" w:eastAsia="Book Antiqua" w:hAnsi="Book Antiqua" w:cs="Book Antiqua"/>
          <w:color w:val="000000"/>
        </w:rPr>
        <w:t>lipocalin-2</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is a small protein purified from neutrophil granules and is considered a good marker for AKI and kidney disease. It belongs to the lipocalin family and is encoded by the lipocalin-2 (LCN2) gene on chromosome 9</w:t>
      </w:r>
      <w:r w:rsidRPr="00546D81">
        <w:rPr>
          <w:rFonts w:ascii="Book Antiqua" w:eastAsia="Book Antiqua" w:hAnsi="Book Antiqua" w:cs="Book Antiqua"/>
          <w:color w:val="000000"/>
          <w:vertAlign w:val="superscript"/>
        </w:rPr>
        <w:t>[28-30]</w:t>
      </w:r>
      <w:r w:rsidRPr="00546D81">
        <w:rPr>
          <w:rFonts w:ascii="Book Antiqua" w:eastAsia="Book Antiqua" w:hAnsi="Book Antiqua" w:cs="Book Antiqua"/>
          <w:color w:val="000000"/>
        </w:rPr>
        <w:t>. NGAL is a transporter protein responsible for many physiological processes, such as inflammation, the generation of an immune response, and metabolic homeostasis. Several studies have reported the role of lipocalin-2 in renal diseases</w:t>
      </w:r>
      <w:r w:rsidRPr="00546D81">
        <w:rPr>
          <w:rFonts w:ascii="Book Antiqua" w:eastAsia="宋体" w:hAnsi="Book Antiqua" w:cs="Book Antiqua" w:hint="eastAsia"/>
          <w:color w:val="000000"/>
          <w:lang w:eastAsia="zh-CN"/>
        </w:rPr>
        <w:t>,</w:t>
      </w:r>
      <w:r w:rsidRPr="00546D81">
        <w:rPr>
          <w:rFonts w:ascii="Book Antiqua" w:eastAsia="Book Antiqua" w:hAnsi="Book Antiqua" w:cs="Book Antiqua"/>
          <w:color w:val="000000"/>
        </w:rPr>
        <w:t xml:space="preserve"> suggesting its role as a novel biomarker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acute renal injury and chronic kidney disorders. A few studies have also demonstrated its inverse relation with serum creatinine in T1D and T2D, although albuminuria</w:t>
      </w:r>
      <w:r w:rsidRPr="00546D81">
        <w:rPr>
          <w:rFonts w:ascii="Book Antiqua" w:eastAsia="宋体" w:hAnsi="Book Antiqua" w:cs="Book Antiqua" w:hint="eastAsia"/>
          <w:color w:val="000000"/>
          <w:lang w:eastAsia="zh-CN"/>
        </w:rPr>
        <w:t xml:space="preserve"> was undetectable in </w:t>
      </w:r>
      <w:r w:rsidRPr="00546D81">
        <w:rPr>
          <w:rFonts w:ascii="Book Antiqua" w:eastAsia="Book Antiqua" w:hAnsi="Book Antiqua" w:cs="Book Antiqua"/>
          <w:color w:val="000000"/>
        </w:rPr>
        <w:t xml:space="preserve">these patients. In patients with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xml:space="preserve">, NGAL levels were significantly higher in serum and urine, which correlated with the estimated glomerular filtration rate (eGFR) </w:t>
      </w:r>
      <w:r w:rsidRPr="00546D81">
        <w:rPr>
          <w:rFonts w:ascii="Book Antiqua" w:eastAsia="Book Antiqua" w:hAnsi="Book Antiqua" w:cs="Book Antiqua"/>
          <w:color w:val="000000"/>
        </w:rPr>
        <w:lastRenderedPageBreak/>
        <w:t>inversely</w:t>
      </w:r>
      <w:r w:rsidR="00EB4B7F" w:rsidRPr="00546D81">
        <w:rPr>
          <w:rFonts w:ascii="Book Antiqua" w:eastAsia="Book Antiqua" w:hAnsi="Book Antiqua" w:cs="Book Antiqua"/>
          <w:color w:val="000000"/>
        </w:rPr>
        <w:t xml:space="preserve"> (Figure 1)</w:t>
      </w:r>
      <w:r w:rsidRPr="00546D81">
        <w:rPr>
          <w:rFonts w:ascii="Book Antiqua" w:eastAsia="Book Antiqua" w:hAnsi="Book Antiqua" w:cs="Book Antiqua"/>
          <w:color w:val="000000"/>
        </w:rPr>
        <w:t xml:space="preserve">. However, these patients </w:t>
      </w:r>
      <w:r w:rsidRPr="00546D81">
        <w:rPr>
          <w:rFonts w:ascii="Book Antiqua" w:eastAsia="宋体" w:hAnsi="Book Antiqua" w:cs="Book Antiqua" w:hint="eastAsia"/>
          <w:color w:val="000000"/>
          <w:lang w:eastAsia="zh-CN"/>
        </w:rPr>
        <w:t>did not have</w:t>
      </w:r>
      <w:r w:rsidRPr="00546D81">
        <w:rPr>
          <w:rFonts w:ascii="Book Antiqua" w:eastAsia="Book Antiqua" w:hAnsi="Book Antiqua" w:cs="Book Antiqua"/>
          <w:color w:val="000000"/>
        </w:rPr>
        <w:t xml:space="preserve"> albuminuria, implicating the potential role of NGAL as a diagnostic biomarker for DN</w:t>
      </w:r>
      <w:r w:rsidRPr="00546D81">
        <w:rPr>
          <w:rFonts w:ascii="Book Antiqua" w:eastAsia="Book Antiqua" w:hAnsi="Book Antiqua" w:cs="Book Antiqua"/>
          <w:color w:val="000000"/>
          <w:vertAlign w:val="superscript"/>
        </w:rPr>
        <w:t>[29-33]</w:t>
      </w:r>
      <w:r w:rsidRPr="00546D81">
        <w:rPr>
          <w:rFonts w:ascii="Book Antiqua" w:eastAsia="Book Antiqua" w:hAnsi="Book Antiqua" w:cs="Book Antiqua"/>
          <w:color w:val="000000"/>
        </w:rPr>
        <w:t>.</w:t>
      </w:r>
    </w:p>
    <w:p w14:paraId="3129A274" w14:textId="77777777" w:rsidR="00D40CD6" w:rsidRPr="00546D81" w:rsidRDefault="00D40CD6">
      <w:pPr>
        <w:spacing w:line="360" w:lineRule="auto"/>
        <w:jc w:val="both"/>
        <w:rPr>
          <w:rFonts w:ascii="Book Antiqua" w:eastAsia="Book Antiqua" w:hAnsi="Book Antiqua" w:cs="Book Antiqua"/>
          <w:b/>
          <w:bCs/>
          <w:color w:val="000000"/>
        </w:rPr>
      </w:pPr>
    </w:p>
    <w:p w14:paraId="254A1515"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EXPRESSION OF NGAL IN BODY TISSUES</w:t>
      </w:r>
    </w:p>
    <w:p w14:paraId="26179169"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NGAL is expressed in several body tissues, including the kidney, liver, lungs, trachea, small intestine, bone marrow, prostate, non-neoplastic breast tissue, macrophages, and fat tissues. Expression of NGAL is seen in fetal skin in the epidermis as early as the 20</w:t>
      </w:r>
      <w:r w:rsidRPr="00546D81">
        <w:rPr>
          <w:rFonts w:ascii="Book Antiqua" w:eastAsia="Book Antiqua" w:hAnsi="Book Antiqua" w:cs="Book Antiqua"/>
          <w:color w:val="000000"/>
          <w:vertAlign w:val="superscript"/>
        </w:rPr>
        <w:t>th</w:t>
      </w:r>
      <w:r w:rsidRPr="00546D81">
        <w:rPr>
          <w:rFonts w:ascii="Book Antiqua" w:eastAsia="Book Antiqua" w:hAnsi="Book Antiqua" w:cs="Book Antiqua"/>
          <w:color w:val="000000"/>
        </w:rPr>
        <w:t xml:space="preserve"> week of intrauterine life and later concentrated around hair follicles only</w:t>
      </w:r>
      <w:r w:rsidRPr="00546D81">
        <w:rPr>
          <w:rFonts w:ascii="Book Antiqua" w:eastAsia="Book Antiqua" w:hAnsi="Book Antiqua" w:cs="Book Antiqua"/>
          <w:color w:val="000000"/>
          <w:vertAlign w:val="superscript"/>
        </w:rPr>
        <w:t>[32,34]</w:t>
      </w:r>
      <w:r w:rsidRPr="00546D81">
        <w:rPr>
          <w:rFonts w:ascii="Book Antiqua" w:eastAsia="Book Antiqua" w:hAnsi="Book Antiqua" w:cs="Book Antiqua"/>
          <w:color w:val="000000"/>
        </w:rPr>
        <w:t>.</w:t>
      </w:r>
    </w:p>
    <w:p w14:paraId="71322742" w14:textId="4697F580"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The normal concentration of NGAL in serum averages 20 ng/mL, while in urine</w:t>
      </w:r>
      <w:r w:rsidR="00D8037C" w:rsidRPr="00546D81">
        <w:rPr>
          <w:rFonts w:ascii="Book Antiqua" w:eastAsia="Book Antiqua" w:hAnsi="Book Antiqua" w:cs="Book Antiqua"/>
          <w:color w:val="000000"/>
        </w:rPr>
        <w:t xml:space="preserve"> also</w:t>
      </w:r>
      <w:r w:rsidRPr="00546D81">
        <w:rPr>
          <w:rFonts w:ascii="Book Antiqua" w:eastAsia="Book Antiqua" w:hAnsi="Book Antiqua" w:cs="Book Antiqua"/>
          <w:color w:val="000000"/>
        </w:rPr>
        <w:t>, it is 20 ng/mL. Its low molecular weight and positive charge make it undergo filtration, so renal clearance is seen as the primary regulator of the concentration of NGAL</w:t>
      </w:r>
      <w:r w:rsidRPr="00546D81">
        <w:rPr>
          <w:rFonts w:ascii="Book Antiqua" w:eastAsia="Book Antiqua" w:hAnsi="Book Antiqua" w:cs="Book Antiqua"/>
          <w:color w:val="000000"/>
          <w:vertAlign w:val="superscript"/>
        </w:rPr>
        <w:t>[35,36]</w:t>
      </w:r>
      <w:r w:rsidRPr="00546D81">
        <w:rPr>
          <w:rFonts w:ascii="Book Antiqua" w:eastAsia="Book Antiqua" w:hAnsi="Book Antiqua" w:cs="Book Antiqua"/>
          <w:color w:val="000000"/>
        </w:rPr>
        <w:t>.</w:t>
      </w:r>
    </w:p>
    <w:p w14:paraId="2C18FF12" w14:textId="77777777" w:rsidR="00D40CD6" w:rsidRPr="00546D81" w:rsidRDefault="00D40CD6">
      <w:pPr>
        <w:spacing w:line="360" w:lineRule="auto"/>
        <w:jc w:val="both"/>
        <w:rPr>
          <w:rFonts w:ascii="Book Antiqua" w:eastAsia="Book Antiqua" w:hAnsi="Book Antiqua" w:cs="Book Antiqua"/>
          <w:b/>
          <w:bCs/>
          <w:color w:val="000000"/>
        </w:rPr>
      </w:pPr>
    </w:p>
    <w:p w14:paraId="55FE2530"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FUNCTIONS OF NGAL</w:t>
      </w:r>
    </w:p>
    <w:p w14:paraId="11E57F80" w14:textId="7D989C2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As part of transport proteins, lipocalin-2 is also seen in many physiological conditions of the body involved in the innate immune response. It is generated through neutrophil degranulation and thus</w:t>
      </w:r>
      <w:r w:rsidR="00D8037C" w:rsidRPr="00546D81">
        <w:rPr>
          <w:rFonts w:ascii="Book Antiqua" w:eastAsia="Book Antiqua" w:hAnsi="Book Antiqua" w:cs="Book Antiqua"/>
          <w:color w:val="000000"/>
        </w:rPr>
        <w:t>,</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released at the site of bacterial infection for bacterial sequestration. Iron transport is another role of NGAL as it is accumulated in the cytoplasm, and iron-responsive genes are stimulated in response to this increased concentration. Apo-NGAL is responsible for transporting chelated iron from the inside to the extracellular matrix. Apo-NGAL binds to the 24p3 receptor and internalizes to bind with the cellular siderophore, thus</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transporting it out of the cell. It signalizes the apoptotic cascade to start due to the expression of the pro-apoptotic protein Bim. </w:t>
      </w:r>
      <w:r w:rsidRPr="00546D81">
        <w:rPr>
          <w:rFonts w:ascii="Book Antiqua" w:eastAsia="Book Antiqua" w:hAnsi="Book Antiqua" w:cs="Book Antiqua"/>
          <w:color w:val="000000"/>
          <w:shd w:val="clear" w:color="auto" w:fill="FFFFFF"/>
        </w:rPr>
        <w:t>The initiation of programmed cell death, whether under normal or abnormal circumstances, depends on the Bim protein. Its activation is precisely regulated at various levels to ensure its proper functioning. Bim is essential in preventing autoimmunity during normal immune responses; however, excessive activation can lead to chronic inflammation and tumor development. In nerve cells, the overexpression of Bim can result in neurodegenerative diseases such as Alzheimer's and Parkinson's</w:t>
      </w:r>
      <w:r w:rsidRPr="00546D81">
        <w:rPr>
          <w:rFonts w:ascii="Book Antiqua" w:eastAsia="宋体" w:hAnsi="Book Antiqua" w:cs="Book Antiqua" w:hint="eastAsia"/>
          <w:color w:val="000000"/>
          <w:shd w:val="clear" w:color="auto" w:fill="FFFFFF"/>
          <w:lang w:eastAsia="zh-CN"/>
        </w:rPr>
        <w:t xml:space="preserve"> diseases</w:t>
      </w:r>
      <w:r w:rsidRPr="00546D81">
        <w:rPr>
          <w:rFonts w:ascii="Book Antiqua" w:eastAsia="Book Antiqua" w:hAnsi="Book Antiqua" w:cs="Book Antiqua"/>
          <w:color w:val="000000"/>
          <w:shd w:val="clear" w:color="auto" w:fill="FFFFFF"/>
        </w:rPr>
        <w:t xml:space="preserve">. On </w:t>
      </w:r>
      <w:r w:rsidRPr="00546D81">
        <w:rPr>
          <w:rFonts w:ascii="Book Antiqua" w:eastAsia="Book Antiqua" w:hAnsi="Book Antiqua" w:cs="Book Antiqua"/>
          <w:color w:val="000000"/>
          <w:shd w:val="clear" w:color="auto" w:fill="FFFFFF"/>
        </w:rPr>
        <w:lastRenderedPageBreak/>
        <w:t>the other hand, cancer cells typically inhibit Bim expression from facilitating their proliferation and metastasis</w:t>
      </w:r>
      <w:r w:rsidRPr="00546D81">
        <w:rPr>
          <w:rFonts w:ascii="Book Antiqua" w:eastAsia="Book Antiqua" w:hAnsi="Book Antiqua" w:cs="Book Antiqua"/>
          <w:color w:val="000000"/>
          <w:vertAlign w:val="superscript"/>
        </w:rPr>
        <w:t>[29,37-44]</w:t>
      </w:r>
      <w:r w:rsidRPr="00546D81">
        <w:rPr>
          <w:rFonts w:ascii="Book Antiqua" w:eastAsia="Book Antiqua" w:hAnsi="Book Antiqua" w:cs="Book Antiqua"/>
          <w:color w:val="000000"/>
        </w:rPr>
        <w:t>.</w:t>
      </w:r>
    </w:p>
    <w:p w14:paraId="2C591BE8" w14:textId="77777777" w:rsidR="00D40CD6" w:rsidRPr="00546D81" w:rsidRDefault="00D40CD6">
      <w:pPr>
        <w:spacing w:line="360" w:lineRule="auto"/>
        <w:jc w:val="both"/>
        <w:rPr>
          <w:rFonts w:ascii="Book Antiqua" w:eastAsia="Book Antiqua" w:hAnsi="Book Antiqua" w:cs="Book Antiqua"/>
          <w:b/>
          <w:bCs/>
          <w:color w:val="000000"/>
        </w:rPr>
      </w:pPr>
    </w:p>
    <w:p w14:paraId="719054EA"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NGAL AND RENAL DAMAGE</w:t>
      </w:r>
    </w:p>
    <w:p w14:paraId="491699B5"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 xml:space="preserve">The low molecular weight of NGAL makes it easily filterable through the glomerulus and later reabsorbed in </w:t>
      </w:r>
      <w:r w:rsidRPr="00546D81">
        <w:rPr>
          <w:rFonts w:ascii="Book Antiqua" w:eastAsia="宋体" w:hAnsi="Book Antiqua" w:cs="Book Antiqua" w:hint="eastAsia"/>
          <w:color w:val="000000"/>
          <w:lang w:eastAsia="zh-CN"/>
        </w:rPr>
        <w:t xml:space="preserve">the </w:t>
      </w:r>
      <w:r w:rsidRPr="00546D81">
        <w:rPr>
          <w:rFonts w:ascii="Book Antiqua" w:eastAsia="Book Antiqua" w:hAnsi="Book Antiqua" w:cs="Book Antiqua"/>
          <w:color w:val="000000"/>
        </w:rPr>
        <w:t xml:space="preserve">proximal tubules. If renal tubular damage starts, the reabsorption </w:t>
      </w:r>
      <w:r w:rsidRPr="00546D81">
        <w:rPr>
          <w:rFonts w:ascii="Book Antiqua" w:eastAsia="宋体" w:hAnsi="Book Antiqua" w:cs="Book Antiqua" w:hint="eastAsia"/>
          <w:color w:val="000000"/>
          <w:lang w:eastAsia="zh-CN"/>
        </w:rPr>
        <w:t>change</w:t>
      </w:r>
      <w:r w:rsidRPr="00546D81">
        <w:rPr>
          <w:rFonts w:ascii="Book Antiqua" w:eastAsia="Book Antiqua" w:hAnsi="Book Antiqua" w:cs="Book Antiqua"/>
          <w:color w:val="000000"/>
        </w:rPr>
        <w:t xml:space="preserve">s, and thus, excretion of NGAL starts early; epithelial damage </w:t>
      </w:r>
      <w:r w:rsidRPr="00546D81">
        <w:rPr>
          <w:rFonts w:ascii="Book Antiqua" w:eastAsia="宋体" w:hAnsi="Book Antiqua" w:cs="Book Antiqua" w:hint="eastAsia"/>
          <w:color w:val="000000"/>
          <w:lang w:eastAsia="zh-CN"/>
        </w:rPr>
        <w:t xml:space="preserve">thus </w:t>
      </w:r>
      <w:r w:rsidRPr="00546D81">
        <w:rPr>
          <w:rFonts w:ascii="Book Antiqua" w:eastAsia="Book Antiqua" w:hAnsi="Book Antiqua" w:cs="Book Antiqua"/>
          <w:color w:val="000000"/>
        </w:rPr>
        <w:t>results in increased</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NGAL concentration in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serum and urine</w:t>
      </w:r>
      <w:r w:rsidRPr="00546D81">
        <w:rPr>
          <w:rFonts w:ascii="Book Antiqua" w:eastAsia="Book Antiqua" w:hAnsi="Book Antiqua" w:cs="Book Antiqua"/>
          <w:color w:val="000000"/>
          <w:vertAlign w:val="superscript"/>
        </w:rPr>
        <w:t>[45]</w:t>
      </w:r>
      <w:r w:rsidRPr="00546D81">
        <w:rPr>
          <w:rFonts w:ascii="Book Antiqua" w:eastAsia="Book Antiqua" w:hAnsi="Book Antiqua" w:cs="Book Antiqua"/>
          <w:color w:val="000000"/>
        </w:rPr>
        <w:t>.</w:t>
      </w:r>
    </w:p>
    <w:p w14:paraId="0313829C" w14:textId="77777777" w:rsidR="00D40CD6" w:rsidRPr="00546D81" w:rsidRDefault="00D40CD6">
      <w:pPr>
        <w:spacing w:line="360" w:lineRule="auto"/>
        <w:jc w:val="both"/>
        <w:rPr>
          <w:rFonts w:ascii="Book Antiqua" w:eastAsia="Book Antiqua" w:hAnsi="Book Antiqua" w:cs="Book Antiqua"/>
          <w:b/>
          <w:bCs/>
          <w:color w:val="000000"/>
        </w:rPr>
      </w:pPr>
    </w:p>
    <w:p w14:paraId="1E864396"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OVEREXPRESSION OF NGAL IN OTHER DISEASES</w:t>
      </w:r>
    </w:p>
    <w:p w14:paraId="1FDB8BB7"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Several inflammatory and metabolic disorders are seen with altered concentrations of NGAL. Inflammatory conditions like pancreatitis, meningitis, psoriasis, and myocarditis are seen with increased NGAL expression. In certain autoimmune diseases like psoriasis, NGAL mRNA levels were found raised ten times or more. NGAL levels have been reported to be considerably higher in viral infective diseases but markedly lower in human immunodeficiency virus</w:t>
      </w:r>
      <w:r w:rsidRPr="00546D81">
        <w:rPr>
          <w:rFonts w:ascii="Book Antiqua" w:eastAsia="宋体" w:hAnsi="Book Antiqua" w:cs="Book Antiqua" w:hint="eastAsia"/>
          <w:color w:val="000000"/>
          <w:lang w:eastAsia="zh-CN"/>
        </w:rPr>
        <w:t>-infected</w:t>
      </w:r>
      <w:r w:rsidRPr="00546D81">
        <w:rPr>
          <w:rFonts w:ascii="Book Antiqua" w:eastAsia="Book Antiqua" w:hAnsi="Book Antiqua" w:cs="Book Antiqua"/>
          <w:color w:val="000000"/>
        </w:rPr>
        <w:t xml:space="preserve"> patients who were not receiving therapy than in healthy controls</w:t>
      </w:r>
      <w:r w:rsidRPr="00546D81">
        <w:rPr>
          <w:rFonts w:ascii="Book Antiqua" w:eastAsia="Book Antiqua" w:hAnsi="Book Antiqua" w:cs="Book Antiqua"/>
          <w:color w:val="000000"/>
          <w:vertAlign w:val="superscript"/>
        </w:rPr>
        <w:t>[46,47]</w:t>
      </w:r>
      <w:r w:rsidRPr="00546D81">
        <w:rPr>
          <w:rFonts w:ascii="Book Antiqua" w:eastAsia="Book Antiqua" w:hAnsi="Book Antiqua" w:cs="Book Antiqua"/>
          <w:color w:val="000000"/>
        </w:rPr>
        <w:t>. Higher levels of NGAL were found to be associated with anemia independent of eGFR and other parameters like myeloperoxidase and high-sensitivity C-reactive protein</w:t>
      </w:r>
      <w:r w:rsidRPr="00546D81">
        <w:rPr>
          <w:rFonts w:ascii="Book Antiqua" w:eastAsia="Book Antiqua" w:hAnsi="Book Antiqua" w:cs="Book Antiqua"/>
          <w:color w:val="000000"/>
          <w:vertAlign w:val="superscript"/>
        </w:rPr>
        <w:t>[</w:t>
      </w:r>
      <w:r w:rsidRPr="00546D81">
        <w:rPr>
          <w:rFonts w:ascii="Book Antiqua" w:eastAsia="Book Antiqua" w:hAnsi="Book Antiqua" w:cs="Book Antiqua"/>
          <w:color w:val="000000"/>
          <w:shd w:val="clear" w:color="auto" w:fill="FFFFFF"/>
          <w:vertAlign w:val="superscript"/>
        </w:rPr>
        <w:t>36]</w:t>
      </w:r>
      <w:r w:rsidRPr="00546D81">
        <w:rPr>
          <w:rFonts w:ascii="Book Antiqua" w:eastAsia="Book Antiqua" w:hAnsi="Book Antiqua" w:cs="Book Antiqua"/>
          <w:color w:val="000000"/>
          <w:shd w:val="clear" w:color="auto" w:fill="FFFFFF"/>
        </w:rPr>
        <w:t>.</w:t>
      </w:r>
    </w:p>
    <w:p w14:paraId="448BBB21" w14:textId="77777777" w:rsidR="00D40CD6" w:rsidRPr="00546D81" w:rsidRDefault="00D40CD6">
      <w:pPr>
        <w:spacing w:line="360" w:lineRule="auto"/>
        <w:jc w:val="both"/>
        <w:rPr>
          <w:rFonts w:ascii="Book Antiqua" w:hAnsi="Book Antiqua"/>
        </w:rPr>
      </w:pPr>
    </w:p>
    <w:p w14:paraId="3F96BE0D"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NGAL IN CANCERS</w:t>
      </w:r>
    </w:p>
    <w:p w14:paraId="1505C321" w14:textId="77777777" w:rsidR="00D40CD6" w:rsidRPr="00546D81" w:rsidRDefault="00B22196">
      <w:pPr>
        <w:spacing w:line="360" w:lineRule="auto"/>
        <w:jc w:val="both"/>
        <w:rPr>
          <w:rFonts w:ascii="Book Antiqua" w:hAnsi="Book Antiqua"/>
        </w:rPr>
      </w:pPr>
      <w:r w:rsidRPr="00546D81">
        <w:rPr>
          <w:rFonts w:ascii="Book Antiqua" w:eastAsia="宋体" w:hAnsi="Book Antiqua" w:cs="Book Antiqua" w:hint="eastAsia"/>
          <w:color w:val="000000"/>
          <w:lang w:eastAsia="zh-CN"/>
        </w:rPr>
        <w:t xml:space="preserve">The possible role of </w:t>
      </w:r>
      <w:r w:rsidRPr="00546D81">
        <w:rPr>
          <w:rFonts w:ascii="Book Antiqua" w:eastAsia="Book Antiqua" w:hAnsi="Book Antiqua" w:cs="Book Antiqua"/>
          <w:color w:val="000000"/>
        </w:rPr>
        <w:t>NGAL</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in various cancer models has been studied and is suggested to be both beneficial and detrimental. The nuclear factor kappa B (NF-κB) signaling pathway regulates the transcription of NGAL, and the mitogen-activated protein kinase (MAPK) pathway may cooperate with NF-κB to upregulate the expression of NGAL. Moreover, epigenetic modifications might significantly initiate NGAL expression in</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tumor cells</w:t>
      </w:r>
      <w:r w:rsidRPr="00546D81">
        <w:rPr>
          <w:rFonts w:ascii="Book Antiqua" w:eastAsia="Book Antiqua" w:hAnsi="Book Antiqua" w:cs="Book Antiqua"/>
          <w:color w:val="000000"/>
          <w:vertAlign w:val="superscript"/>
        </w:rPr>
        <w:t>[28,48-56]</w:t>
      </w:r>
      <w:r w:rsidRPr="00546D81">
        <w:rPr>
          <w:rFonts w:ascii="Book Antiqua" w:eastAsia="Book Antiqua" w:hAnsi="Book Antiqua" w:cs="Book Antiqua"/>
          <w:color w:val="000000"/>
        </w:rPr>
        <w:t>. It may explain the increased levels of NGAL in most cancers. It remains to identify the specific molecular forms of NGAL (in serums and cells) associated with a particular cancer type (solid or liquid)</w:t>
      </w:r>
      <w:r w:rsidRPr="00546D81">
        <w:rPr>
          <w:rFonts w:ascii="Book Antiqua" w:eastAsia="Book Antiqua" w:hAnsi="Book Antiqua" w:cs="Book Antiqua"/>
          <w:color w:val="000000"/>
          <w:vertAlign w:val="superscript"/>
        </w:rPr>
        <w:t>[48]</w:t>
      </w:r>
      <w:r w:rsidRPr="00546D81">
        <w:rPr>
          <w:rFonts w:ascii="Book Antiqua" w:eastAsia="Book Antiqua" w:hAnsi="Book Antiqua" w:cs="Book Antiqua"/>
          <w:color w:val="000000"/>
        </w:rPr>
        <w:t xml:space="preserve">. Functionally, NGAL </w:t>
      </w:r>
      <w:r w:rsidRPr="00546D81">
        <w:rPr>
          <w:rFonts w:ascii="Book Antiqua" w:eastAsia="Book Antiqua" w:hAnsi="Book Antiqua" w:cs="Book Antiqua"/>
          <w:color w:val="000000"/>
        </w:rPr>
        <w:lastRenderedPageBreak/>
        <w:t>appears to exhibit all the significant events of tumorigenesis, including tumor proliferation, tumor cell survival, distant migration, local invasion, tumor angiogenesis, and resistance to anti-cancer drugs</w:t>
      </w:r>
      <w:r w:rsidRPr="00546D81">
        <w:rPr>
          <w:rFonts w:ascii="Book Antiqua" w:eastAsia="Book Antiqua" w:hAnsi="Book Antiqua" w:cs="Book Antiqua"/>
          <w:color w:val="000000"/>
          <w:vertAlign w:val="superscript"/>
        </w:rPr>
        <w:t>[57]</w:t>
      </w:r>
      <w:r w:rsidRPr="00546D81">
        <w:rPr>
          <w:rFonts w:ascii="Book Antiqua" w:eastAsia="Book Antiqua" w:hAnsi="Book Antiqua" w:cs="Book Antiqua"/>
          <w:color w:val="000000"/>
        </w:rPr>
        <w:t>. NGAL protein and mRNA levels are quantitatively measured in body fluids like blood, urine, and tissues and found overexpressed in various cancers like ovarian, endometrial, bladder, liver, breast, brain, lung, pancreatic, colorectal, and several other solid tumors</w:t>
      </w:r>
      <w:r w:rsidRPr="00546D81">
        <w:rPr>
          <w:rFonts w:ascii="Book Antiqua" w:eastAsia="Book Antiqua" w:hAnsi="Book Antiqua" w:cs="Book Antiqua"/>
          <w:color w:val="000000"/>
          <w:vertAlign w:val="superscript"/>
        </w:rPr>
        <w:t>[48-50,54]</w:t>
      </w:r>
      <w:r w:rsidRPr="00546D81">
        <w:rPr>
          <w:rFonts w:ascii="Book Antiqua" w:eastAsia="Book Antiqua" w:hAnsi="Book Antiqua" w:cs="Book Antiqua"/>
          <w:color w:val="000000"/>
        </w:rPr>
        <w:t>. The NGAL complex may help assess</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tumor stag</w:t>
      </w:r>
      <w:r w:rsidRPr="00546D81">
        <w:rPr>
          <w:rFonts w:ascii="Book Antiqua" w:eastAsia="宋体" w:hAnsi="Book Antiqua" w:cs="Book Antiqua" w:hint="eastAsia"/>
          <w:color w:val="000000"/>
          <w:lang w:eastAsia="zh-CN"/>
        </w:rPr>
        <w:t>e</w:t>
      </w:r>
      <w:r w:rsidRPr="00546D81">
        <w:rPr>
          <w:rFonts w:ascii="Book Antiqua" w:eastAsia="Book Antiqua" w:hAnsi="Book Antiqua" w:cs="Book Antiqua"/>
          <w:color w:val="000000"/>
        </w:rPr>
        <w:t xml:space="preserve"> in endometrial cancers before surgical treatment. The NGAL complex is found in blood tumor cells in patients with different types of leukemia</w:t>
      </w:r>
      <w:r w:rsidRPr="00546D81">
        <w:rPr>
          <w:rFonts w:ascii="Book Antiqua" w:eastAsia="Book Antiqua" w:hAnsi="Book Antiqua" w:cs="Book Antiqua"/>
          <w:color w:val="000000"/>
          <w:vertAlign w:val="superscript"/>
        </w:rPr>
        <w:t>[55,58-60]</w:t>
      </w:r>
      <w:r w:rsidRPr="00546D81">
        <w:rPr>
          <w:rFonts w:ascii="Book Antiqua" w:eastAsia="Book Antiqua" w:hAnsi="Book Antiqua" w:cs="Book Antiqua"/>
          <w:color w:val="000000"/>
        </w:rPr>
        <w:t>.</w:t>
      </w:r>
    </w:p>
    <w:p w14:paraId="191B8AA1" w14:textId="77777777" w:rsidR="00D40CD6" w:rsidRPr="00546D81" w:rsidRDefault="00D40CD6">
      <w:pPr>
        <w:spacing w:line="360" w:lineRule="auto"/>
        <w:jc w:val="both"/>
        <w:rPr>
          <w:rFonts w:ascii="Book Antiqua" w:eastAsia="Book Antiqua" w:hAnsi="Book Antiqua" w:cs="Book Antiqua"/>
          <w:b/>
          <w:bCs/>
          <w:color w:val="000000"/>
        </w:rPr>
      </w:pPr>
    </w:p>
    <w:p w14:paraId="50A1FA76" w14:textId="77777777" w:rsidR="00D40CD6" w:rsidRPr="00546D81" w:rsidRDefault="00B22196">
      <w:pPr>
        <w:spacing w:line="360" w:lineRule="auto"/>
        <w:jc w:val="both"/>
        <w:rPr>
          <w:rFonts w:ascii="Book Antiqua" w:eastAsia="Book Antiqua" w:hAnsi="Book Antiqua" w:cs="Book Antiqua"/>
          <w:b/>
          <w:bCs/>
          <w:color w:val="000000"/>
          <w:u w:val="single"/>
        </w:rPr>
      </w:pPr>
      <w:r w:rsidRPr="00546D81">
        <w:rPr>
          <w:rFonts w:ascii="Book Antiqua" w:eastAsia="Book Antiqua" w:hAnsi="Book Antiqua" w:cs="Book Antiqua"/>
          <w:b/>
          <w:bCs/>
          <w:color w:val="000000"/>
          <w:u w:val="single"/>
        </w:rPr>
        <w:t>METABOLIC DISORDERS AND NGAL</w:t>
      </w:r>
    </w:p>
    <w:p w14:paraId="71124EA4"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In metabolic diseases, including obesity, kidney disorders, and pre-eclamptic subjects, NGAL levels were significantly higher in animal models and obese human subjects</w:t>
      </w:r>
      <w:r w:rsidRPr="00546D81">
        <w:rPr>
          <w:rFonts w:ascii="Book Antiqua" w:eastAsia="Book Antiqua" w:hAnsi="Book Antiqua" w:cs="Book Antiqua"/>
          <w:color w:val="000000"/>
          <w:vertAlign w:val="superscript"/>
        </w:rPr>
        <w:t>[61-63]</w:t>
      </w:r>
      <w:r w:rsidRPr="00546D81">
        <w:rPr>
          <w:rFonts w:ascii="Book Antiqua" w:eastAsia="Book Antiqua" w:hAnsi="Book Antiqua" w:cs="Book Antiqua"/>
          <w:color w:val="000000"/>
        </w:rPr>
        <w:t xml:space="preserve">. </w:t>
      </w:r>
      <w:r w:rsidRPr="00546D81">
        <w:rPr>
          <w:rFonts w:ascii="Book Antiqua" w:eastAsia="宋体" w:hAnsi="Book Antiqua" w:cs="Book Antiqua" w:hint="eastAsia"/>
          <w:color w:val="000000"/>
          <w:lang w:eastAsia="zh-CN"/>
        </w:rPr>
        <w:t>T2D</w:t>
      </w:r>
      <w:r w:rsidRPr="00546D81">
        <w:rPr>
          <w:rFonts w:ascii="Book Antiqua" w:eastAsia="Book Antiqua" w:hAnsi="Book Antiqua" w:cs="Book Antiqua"/>
          <w:color w:val="000000"/>
        </w:rPr>
        <w:t xml:space="preserve"> is characterized by inflammatory processes in the whole body, resulting in endothelial dysfunction. Pro-inflammatory cytokines such as IL-1, IL-6, and TNF-α, as well as chemokines and adhesion molecules, have been shown to contribute to vascular complications in T2D. In </w:t>
      </w:r>
      <w:r w:rsidRPr="00546D81">
        <w:rPr>
          <w:rFonts w:ascii="Book Antiqua" w:eastAsia="宋体" w:hAnsi="Book Antiqua" w:cs="Book Antiqua" w:hint="eastAsia"/>
          <w:color w:val="000000"/>
          <w:lang w:eastAsia="zh-CN"/>
        </w:rPr>
        <w:t>T1D</w:t>
      </w:r>
      <w:r w:rsidRPr="00546D81">
        <w:rPr>
          <w:rFonts w:ascii="Book Antiqua" w:eastAsia="Book Antiqua" w:hAnsi="Book Antiqua" w:cs="Book Antiqua"/>
          <w:color w:val="000000"/>
        </w:rPr>
        <w:t>, an early predictive role of NGAL as a biomarker for nephropathy and incipient cardiovascular morbidity before and independent of microalbuminuria has been observed</w:t>
      </w:r>
      <w:r w:rsidRPr="00546D81">
        <w:rPr>
          <w:rFonts w:ascii="Book Antiqua" w:eastAsia="Book Antiqua" w:hAnsi="Book Antiqua" w:cs="Book Antiqua"/>
          <w:color w:val="000000"/>
          <w:vertAlign w:val="superscript"/>
        </w:rPr>
        <w:t>[6]</w:t>
      </w:r>
      <w:r w:rsidRPr="00546D81">
        <w:rPr>
          <w:rFonts w:ascii="Book Antiqua" w:eastAsia="Book Antiqua" w:hAnsi="Book Antiqua" w:cs="Book Antiqua"/>
          <w:color w:val="000000"/>
        </w:rPr>
        <w:t>.</w:t>
      </w:r>
    </w:p>
    <w:p w14:paraId="665FD83F" w14:textId="77777777" w:rsidR="00D40CD6" w:rsidRPr="00546D81" w:rsidRDefault="00D40CD6">
      <w:pPr>
        <w:spacing w:line="360" w:lineRule="auto"/>
        <w:jc w:val="both"/>
        <w:rPr>
          <w:rFonts w:ascii="Book Antiqua" w:eastAsia="Book Antiqua" w:hAnsi="Book Antiqua" w:cs="Book Antiqua"/>
          <w:b/>
          <w:bCs/>
          <w:color w:val="000000"/>
        </w:rPr>
      </w:pPr>
    </w:p>
    <w:p w14:paraId="05F7CDAB" w14:textId="77777777" w:rsidR="00D40CD6" w:rsidRPr="00546D81" w:rsidRDefault="00B22196">
      <w:pPr>
        <w:spacing w:line="360" w:lineRule="auto"/>
        <w:jc w:val="both"/>
        <w:rPr>
          <w:rFonts w:ascii="Book Antiqua" w:eastAsia="宋体" w:hAnsi="Book Antiqua"/>
          <w:u w:val="single"/>
          <w:lang w:eastAsia="zh-CN"/>
        </w:rPr>
      </w:pPr>
      <w:r w:rsidRPr="00546D81">
        <w:rPr>
          <w:rFonts w:ascii="Book Antiqua" w:eastAsia="Book Antiqua" w:hAnsi="Book Antiqua" w:cs="Book Antiqua"/>
          <w:b/>
          <w:bCs/>
          <w:color w:val="000000"/>
          <w:u w:val="single"/>
        </w:rPr>
        <w:t xml:space="preserve">NGAL IN </w:t>
      </w:r>
      <w:r w:rsidRPr="00546D81">
        <w:rPr>
          <w:rFonts w:ascii="Book Antiqua" w:eastAsia="宋体" w:hAnsi="Book Antiqua" w:cs="Book Antiqua" w:hint="eastAsia"/>
          <w:b/>
          <w:bCs/>
          <w:color w:val="000000"/>
          <w:u w:val="single"/>
          <w:lang w:eastAsia="zh-CN"/>
        </w:rPr>
        <w:t>DN</w:t>
      </w:r>
    </w:p>
    <w:p w14:paraId="0E99D85D"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 xml:space="preserve">The plasma NGAL (pNGAL) is filtered by the glomerulus and can be almost reabsorbed in the proximal tubules. The chance </w:t>
      </w:r>
      <w:r w:rsidRPr="00546D81">
        <w:rPr>
          <w:rFonts w:ascii="Book Antiqua" w:eastAsia="宋体" w:hAnsi="Book Antiqua" w:cs="Book Antiqua" w:hint="eastAsia"/>
          <w:color w:val="000000"/>
          <w:lang w:eastAsia="zh-CN"/>
        </w:rPr>
        <w:t xml:space="preserve">of </w:t>
      </w:r>
      <w:r w:rsidRPr="00546D81">
        <w:rPr>
          <w:rFonts w:ascii="Book Antiqua" w:eastAsia="Book Antiqua" w:hAnsi="Book Antiqua" w:cs="Book Antiqua"/>
          <w:color w:val="000000"/>
        </w:rPr>
        <w:t xml:space="preserve">detection of urinary NGAL (uNGAL) and pNGAL in animal and human subjects </w:t>
      </w:r>
      <w:r w:rsidRPr="00546D81">
        <w:rPr>
          <w:rFonts w:ascii="Book Antiqua" w:eastAsia="宋体" w:hAnsi="Book Antiqua" w:cs="Book Antiqua" w:hint="eastAsia"/>
          <w:color w:val="000000"/>
          <w:lang w:eastAsia="zh-CN"/>
        </w:rPr>
        <w:t>with</w:t>
      </w:r>
      <w:r w:rsidRPr="00546D81">
        <w:rPr>
          <w:rFonts w:ascii="Book Antiqua" w:eastAsia="Book Antiqua" w:hAnsi="Book Antiqua" w:cs="Book Antiqua"/>
          <w:color w:val="000000"/>
        </w:rPr>
        <w:t xml:space="preserve"> renal injury ha</w:t>
      </w:r>
      <w:r w:rsidRPr="00546D81">
        <w:rPr>
          <w:rFonts w:ascii="Book Antiqua" w:eastAsia="宋体" w:hAnsi="Book Antiqua" w:cs="Book Antiqua" w:hint="eastAsia"/>
          <w:color w:val="000000"/>
          <w:lang w:eastAsia="zh-CN"/>
        </w:rPr>
        <w:t>s</w:t>
      </w:r>
      <w:r w:rsidRPr="00546D81">
        <w:rPr>
          <w:rFonts w:ascii="Book Antiqua" w:eastAsia="Book Antiqua" w:hAnsi="Book Antiqua" w:cs="Book Antiqua"/>
          <w:color w:val="000000"/>
        </w:rPr>
        <w:t xml:space="preserve"> led to evaluating NGAL as an early noninvasive biomarker in human acute and chronic kidney injury in numerous research studies. Lipocalin-2 is, therefore, one of the most promising early, next-generation biomarkers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AKI. </w:t>
      </w:r>
      <w:r w:rsidRPr="00546D81">
        <w:rPr>
          <w:rFonts w:ascii="Book Antiqua" w:eastAsia="宋体" w:hAnsi="Book Antiqua" w:cs="Book Antiqua" w:hint="eastAsia"/>
          <w:color w:val="000000"/>
          <w:lang w:eastAsia="zh-CN"/>
        </w:rPr>
        <w:t>G</w:t>
      </w:r>
      <w:r w:rsidRPr="00546D81">
        <w:rPr>
          <w:rFonts w:ascii="Book Antiqua" w:eastAsia="Book Antiqua" w:hAnsi="Book Antiqua" w:cs="Book Antiqua"/>
          <w:color w:val="000000"/>
        </w:rPr>
        <w:t xml:space="preserve">lomerular basement thickening and mesangial expansion have been reported in several studies. The pathogenesis of DN is associated with glomerular and renal tubular interstitial injury. The primary mechanism of NGAL </w:t>
      </w:r>
      <w:r w:rsidRPr="00546D81">
        <w:rPr>
          <w:rFonts w:ascii="Book Antiqua" w:eastAsia="Book Antiqua" w:hAnsi="Book Antiqua" w:cs="Book Antiqua"/>
          <w:color w:val="000000"/>
        </w:rPr>
        <w:lastRenderedPageBreak/>
        <w:t xml:space="preserve">clearance from the blood is </w:t>
      </w:r>
      <w:r w:rsidRPr="00546D81">
        <w:rPr>
          <w:rFonts w:ascii="Book Antiqua" w:eastAsia="Book Antiqua" w:hAnsi="Book Antiqua" w:cs="Book Antiqua"/>
          <w:i/>
          <w:iCs/>
          <w:color w:val="000000"/>
        </w:rPr>
        <w:t xml:space="preserve">via </w:t>
      </w:r>
      <w:r w:rsidRPr="00546D81">
        <w:rPr>
          <w:rFonts w:ascii="Book Antiqua" w:eastAsia="Book Antiqua" w:hAnsi="Book Antiqua" w:cs="Book Antiqua"/>
          <w:color w:val="000000"/>
        </w:rPr>
        <w:t xml:space="preserve">megalin-dependent endocytosis in the proximal tubules of the kidney. Therefore, urinary excretion of NGAL is only expected when there is proximal renal tubular injury which prevents NGAL reabsorption or increased </w:t>
      </w:r>
      <w:r w:rsidRPr="00546D81">
        <w:rPr>
          <w:rFonts w:ascii="Book Antiqua" w:eastAsia="Book Antiqua" w:hAnsi="Book Antiqua" w:cs="Book Antiqua"/>
          <w:i/>
          <w:iCs/>
          <w:color w:val="000000"/>
        </w:rPr>
        <w:t>de novo</w:t>
      </w:r>
      <w:r w:rsidRPr="00546D81">
        <w:rPr>
          <w:rFonts w:ascii="Book Antiqua" w:eastAsia="Book Antiqua" w:hAnsi="Book Antiqua" w:cs="Book Antiqua"/>
          <w:color w:val="000000"/>
        </w:rPr>
        <w:t xml:space="preserve"> NGAL synthesis. The NGAL protein secreted into the urine from the distal nephron segments is predominantly monomeric and differs from the dimeric NGAL originating from neutrophils. The overexpression of NGAL in the distal tubules and its rapid secretion into the urinary tract align with its role as an antimicrobial strategy. Furthermore, recent evidence suggests that NGAL may also promote cell survival and proliferation, given the documented apoptotic cell death in distal nephron segments in various animal and human models of AKI</w:t>
      </w:r>
      <w:r w:rsidRPr="00546D81">
        <w:rPr>
          <w:rFonts w:ascii="Book Antiqua" w:eastAsia="Book Antiqua" w:hAnsi="Book Antiqua" w:cs="Book Antiqua"/>
          <w:color w:val="000000"/>
          <w:vertAlign w:val="superscript"/>
        </w:rPr>
        <w:t>[6,28,62]</w:t>
      </w:r>
    </w:p>
    <w:p w14:paraId="3F0E26F3"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Various proteomic and transcriptomic </w:t>
      </w:r>
      <w:r w:rsidRPr="00546D81">
        <w:rPr>
          <w:rFonts w:ascii="Book Antiqua" w:eastAsia="宋体" w:hAnsi="Book Antiqua" w:cs="Book Antiqua" w:hint="eastAsia"/>
          <w:color w:val="000000"/>
          <w:lang w:eastAsia="zh-CN"/>
        </w:rPr>
        <w:t>studies</w:t>
      </w:r>
      <w:r w:rsidRPr="00546D81">
        <w:rPr>
          <w:rFonts w:ascii="Book Antiqua" w:eastAsia="Book Antiqua" w:hAnsi="Book Antiqua" w:cs="Book Antiqua"/>
          <w:color w:val="000000"/>
        </w:rPr>
        <w:t xml:space="preserve"> have identified</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NGAL</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as one of the most upregulated genes (LCN2 gene) </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and one of the most highly induced proteins in the kidney very early in the course of acute kidney disease in animal as well as human models</w:t>
      </w:r>
      <w:r w:rsidRPr="00546D81">
        <w:rPr>
          <w:rFonts w:ascii="Book Antiqua" w:eastAsia="Book Antiqua" w:hAnsi="Book Antiqua" w:cs="Book Antiqua"/>
          <w:color w:val="000000"/>
          <w:vertAlign w:val="superscript"/>
        </w:rPr>
        <w:t>[63,64]</w:t>
      </w:r>
      <w:r w:rsidRPr="00546D81">
        <w:rPr>
          <w:rFonts w:ascii="Book Antiqua" w:eastAsia="Book Antiqua" w:hAnsi="Book Antiqua" w:cs="Book Antiqua"/>
          <w:color w:val="000000"/>
        </w:rPr>
        <w:t xml:space="preserve">. NGAL is a novel marker for the diagnosis of DN. It is a marker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kidney injury or any other condition affecting the functions of the kidneys. Early diagnosis of AKI is often challenging and complicated, as suitable early markers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renal damage and kidney function are scarce. NGAL, being an early marker of AKI, overcomes such limitations and seems to demonstrate its role in the diagnosis at an early stage</w:t>
      </w:r>
      <w:r w:rsidRPr="00546D81">
        <w:rPr>
          <w:rFonts w:ascii="Book Antiqua" w:eastAsia="Book Antiqua" w:hAnsi="Book Antiqua" w:cs="Book Antiqua"/>
          <w:color w:val="000000"/>
          <w:vertAlign w:val="superscript"/>
        </w:rPr>
        <w:t>[65,66]</w:t>
      </w:r>
      <w:r w:rsidRPr="00546D81">
        <w:rPr>
          <w:rFonts w:ascii="Book Antiqua" w:eastAsia="Book Antiqua" w:hAnsi="Book Antiqua" w:cs="Book Antiqua"/>
          <w:color w:val="000000"/>
        </w:rPr>
        <w:t>.</w:t>
      </w:r>
    </w:p>
    <w:p w14:paraId="1CF916D7"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Various studies have reported increased urinary and serum levels of NGAL in AKI. NGAL</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as an early biomarker to diagnose DN, even earlier to incipient nephropathy, can be seen as a tubular injury marker. Both pNGAL and uNGAL can predict early tubular damage and can be used as </w:t>
      </w:r>
      <w:r w:rsidRPr="00546D81">
        <w:rPr>
          <w:rFonts w:ascii="Book Antiqua" w:eastAsia="宋体" w:hAnsi="Book Antiqua" w:cs="Book Antiqua" w:hint="eastAsia"/>
          <w:color w:val="000000"/>
          <w:lang w:eastAsia="zh-CN"/>
        </w:rPr>
        <w:t xml:space="preserve">a </w:t>
      </w:r>
      <w:r w:rsidRPr="00546D81">
        <w:rPr>
          <w:rFonts w:ascii="Book Antiqua" w:eastAsia="Book Antiqua" w:hAnsi="Book Antiqua" w:cs="Book Antiqua"/>
          <w:color w:val="000000"/>
        </w:rPr>
        <w:t xml:space="preserve">noninvasive tool for diagnosing, staging, and </w:t>
      </w:r>
      <w:r w:rsidRPr="00546D81">
        <w:rPr>
          <w:rFonts w:ascii="Book Antiqua" w:eastAsia="宋体" w:hAnsi="Book Antiqua" w:cs="Book Antiqua" w:hint="eastAsia"/>
          <w:color w:val="000000"/>
          <w:lang w:eastAsia="zh-CN"/>
        </w:rPr>
        <w:t>monitoring</w:t>
      </w:r>
      <w:r w:rsidRPr="00546D81">
        <w:rPr>
          <w:rFonts w:ascii="Book Antiqua" w:eastAsia="Book Antiqua" w:hAnsi="Book Antiqua" w:cs="Book Antiqua"/>
          <w:color w:val="000000"/>
        </w:rPr>
        <w:t xml:space="preserve"> progressing DN</w:t>
      </w:r>
      <w:r w:rsidRPr="00546D81">
        <w:rPr>
          <w:rFonts w:ascii="Book Antiqua" w:eastAsia="Book Antiqua" w:hAnsi="Book Antiqua" w:cs="Book Antiqua"/>
          <w:color w:val="000000"/>
          <w:vertAlign w:val="superscript"/>
        </w:rPr>
        <w:t>[67]</w:t>
      </w:r>
      <w:r w:rsidRPr="00546D81">
        <w:rPr>
          <w:rFonts w:ascii="Book Antiqua" w:eastAsia="Book Antiqua" w:hAnsi="Book Antiqua" w:cs="Book Antiqua"/>
          <w:color w:val="000000"/>
        </w:rPr>
        <w:t>. Subclinical and early kidney injury can be seen in children with T1D with normal renal function. The pNGAL and uNGAL derangement, low-range albuminuria, and normal eGFR can indicate early kidney injury even in optimal glycaemic control. pNGAL and uNGAL in these changes result from tubular injury</w:t>
      </w:r>
      <w:r w:rsidRPr="00546D81">
        <w:rPr>
          <w:rFonts w:ascii="Book Antiqua" w:eastAsia="Book Antiqua" w:hAnsi="Book Antiqua" w:cs="Book Antiqua"/>
          <w:color w:val="000000"/>
          <w:vertAlign w:val="superscript"/>
        </w:rPr>
        <w:t>[68]</w:t>
      </w:r>
      <w:r w:rsidRPr="00546D81">
        <w:rPr>
          <w:rFonts w:ascii="Book Antiqua" w:eastAsia="Book Antiqua" w:hAnsi="Book Antiqua" w:cs="Book Antiqua"/>
          <w:color w:val="000000"/>
        </w:rPr>
        <w:t>.</w:t>
      </w:r>
    </w:p>
    <w:p w14:paraId="1AEDF26D"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In non-terminal chronic kidney disease, NGAL can be used as a novel, independent renal predictor of CKD progression along with the severity of the renal disease. The urinary NGAL can be used as a marker for the early detection of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xml:space="preserve">, and its mean </w:t>
      </w:r>
      <w:r w:rsidRPr="00546D81">
        <w:rPr>
          <w:rFonts w:ascii="Book Antiqua" w:eastAsia="Book Antiqua" w:hAnsi="Book Antiqua" w:cs="Book Antiqua"/>
          <w:color w:val="000000"/>
        </w:rPr>
        <w:lastRenderedPageBreak/>
        <w:t>value has been observed to correlate with the degree of renal impairment. The parallel elevation in uNGAL with disease severity or with increasing stages of CKD supports the hypothesis of active tubular production, excluding a passive consequence of reduced renal clearance capacity. Urinary NGAL has been reported to correlate positively with urine albumin/creatinine ratio, duration of diabetes, hemoglobin A1C, and dyslipidemia. As the positive urine NGAL results were found even in normoalbuminuric patients, uNGAL can be used as an early biomarker for DN in normoalbuminuric patients, especially those with long-standing and uncontrolled diabetes</w:t>
      </w:r>
      <w:r w:rsidRPr="00546D81">
        <w:rPr>
          <w:rFonts w:ascii="Book Antiqua" w:eastAsia="Book Antiqua" w:hAnsi="Book Antiqua" w:cs="Book Antiqua"/>
          <w:color w:val="000000"/>
          <w:vertAlign w:val="superscript"/>
        </w:rPr>
        <w:t>[28,69-72]</w:t>
      </w:r>
      <w:r w:rsidRPr="00546D81">
        <w:rPr>
          <w:rFonts w:ascii="Book Antiqua" w:eastAsia="Book Antiqua" w:hAnsi="Book Antiqua" w:cs="Book Antiqua"/>
          <w:color w:val="000000"/>
        </w:rPr>
        <w:t>. Urinary NGAL levels may help monitor the status and treatment of diverse renal diseases reflecting defects in the glomerular filtration barrier, proximal tubule reabsorption, and distal nephrons</w:t>
      </w:r>
      <w:r w:rsidRPr="00546D81">
        <w:rPr>
          <w:rFonts w:ascii="Book Antiqua" w:eastAsia="Book Antiqua" w:hAnsi="Book Antiqua" w:cs="Book Antiqua"/>
          <w:color w:val="000000"/>
          <w:vertAlign w:val="superscript"/>
        </w:rPr>
        <w:t>[34]</w:t>
      </w:r>
      <w:r w:rsidRPr="00546D81">
        <w:rPr>
          <w:rFonts w:ascii="Book Antiqua" w:eastAsia="Book Antiqua" w:hAnsi="Book Antiqua" w:cs="Book Antiqua"/>
          <w:color w:val="000000"/>
        </w:rPr>
        <w:t>.</w:t>
      </w:r>
    </w:p>
    <w:p w14:paraId="3579FB8B"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It was appreciated that uNGAL is produced in response to ischemia, toxins, or inflammation in the tubular epithelial cells. For each 300 ng/mL increase in uNGAL, an increased risk for the resultant outcome of CKD (due to T1D and T2D) progression, end-stage kidney disease, or death in CKD patients is seen. Urinary NGAL of the microalbuminuric group increased way higher than the normoalbuminuric group</w:t>
      </w:r>
      <w:r w:rsidRPr="00546D81">
        <w:rPr>
          <w:rFonts w:ascii="Book Antiqua" w:eastAsia="Book Antiqua" w:hAnsi="Book Antiqua" w:cs="Book Antiqua"/>
          <w:color w:val="000000"/>
          <w:vertAlign w:val="superscript"/>
        </w:rPr>
        <w:t>[73-75]</w:t>
      </w:r>
      <w:r w:rsidRPr="00546D81">
        <w:rPr>
          <w:rFonts w:ascii="Book Antiqua" w:eastAsia="Book Antiqua" w:hAnsi="Book Antiqua" w:cs="Book Antiqua"/>
          <w:color w:val="000000"/>
        </w:rPr>
        <w:t>.</w:t>
      </w:r>
    </w:p>
    <w:p w14:paraId="23B3C2F6"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The plasma levels of NGAL and IGFBP4 have been appreciated to be higher in patients with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Regular follow-up and monitoring before the symptomatic presentation of DN can be carried out with serial monitoring of uNGAL levels, but defining the baseline concentration of NGAL in patients is required</w:t>
      </w:r>
      <w:r w:rsidRPr="00546D81">
        <w:rPr>
          <w:rFonts w:ascii="Book Antiqua" w:eastAsia="Book Antiqua" w:hAnsi="Book Antiqua" w:cs="Book Antiqua"/>
          <w:color w:val="000000"/>
          <w:vertAlign w:val="superscript"/>
        </w:rPr>
        <w:t>[76-78]</w:t>
      </w:r>
      <w:r w:rsidRPr="00546D81">
        <w:rPr>
          <w:rFonts w:ascii="Book Antiqua" w:eastAsia="Book Antiqua" w:hAnsi="Book Antiqua" w:cs="Book Antiqua"/>
          <w:color w:val="000000"/>
        </w:rPr>
        <w:t>.</w:t>
      </w:r>
    </w:p>
    <w:p w14:paraId="424B2B70"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The uNGAL may be a more specific marker of active renal tubular epithelial damage and tubulointerstitial inflammation, whereas pNGAL may be more indicative of the renal (and possibly extra-renal) vasculature state, including glomerular filtration ability. Increased level of NGAL as an endogenous filtration biomarker in type 2 diabetic patients is considered a predictive biomarker for early detection of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The uNGAL was found to be higher in patients with microalbuminuria than normoalbuminuria, especially in those with long-standing, uncontrolled diabetes and dyslipidemia</w:t>
      </w:r>
      <w:r w:rsidRPr="00546D81">
        <w:rPr>
          <w:rFonts w:ascii="Book Antiqua" w:eastAsia="Book Antiqua" w:hAnsi="Book Antiqua" w:cs="Book Antiqua"/>
          <w:color w:val="000000"/>
          <w:vertAlign w:val="superscript"/>
        </w:rPr>
        <w:t>[79-82]</w:t>
      </w:r>
      <w:r w:rsidRPr="00546D81">
        <w:rPr>
          <w:rFonts w:ascii="Book Antiqua" w:eastAsia="Book Antiqua" w:hAnsi="Book Antiqua" w:cs="Book Antiqua"/>
          <w:color w:val="000000"/>
        </w:rPr>
        <w:t>. The serum NGAL (sNGAL) showed an excellent diagnostic value comparable to uNGAL</w:t>
      </w:r>
      <w:r w:rsidRPr="00546D81">
        <w:rPr>
          <w:rFonts w:ascii="Book Antiqua" w:eastAsia="Book Antiqua" w:hAnsi="Book Antiqua" w:cs="Book Antiqua"/>
          <w:color w:val="000000"/>
          <w:vertAlign w:val="superscript"/>
        </w:rPr>
        <w:t>[83]</w:t>
      </w:r>
      <w:r w:rsidRPr="00546D81">
        <w:rPr>
          <w:rFonts w:ascii="Book Antiqua" w:eastAsia="Book Antiqua" w:hAnsi="Book Antiqua" w:cs="Book Antiqua"/>
          <w:color w:val="000000"/>
        </w:rPr>
        <w:t>.</w:t>
      </w:r>
    </w:p>
    <w:p w14:paraId="58CE39E2"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lastRenderedPageBreak/>
        <w:t xml:space="preserve">Urinary NGAL has a positive association with microalbuminuria and can be a noninvasive tool for diagnosing and monitoring the progression of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xml:space="preserve">. Urinary NGAL measurement is more sensitive than microalbumin, detecting early renal involvement in patients with diabetes mellitus. </w:t>
      </w:r>
      <w:r w:rsidRPr="00546D81">
        <w:rPr>
          <w:rFonts w:ascii="Book Antiqua" w:eastAsia="Book Antiqua" w:hAnsi="Book Antiqua" w:cs="Book Antiqua"/>
          <w:color w:val="000000"/>
          <w:shd w:val="clear" w:color="auto" w:fill="FFFFFF"/>
        </w:rPr>
        <w:t>The uNGAL and creatinine ratio (uNCR) might prove promising in identifying cases with a high clinical suspicion of diabetic kidney disease and in patients with confirmatory biopsy. T2D patients with increased uNCR may have worse outcomes and higher chances of DN complications.</w:t>
      </w:r>
      <w:r w:rsidRPr="00546D81">
        <w:rPr>
          <w:rFonts w:ascii="Book Antiqua" w:eastAsia="Book Antiqua" w:hAnsi="Book Antiqua" w:cs="Book Antiqua"/>
          <w:color w:val="000000"/>
        </w:rPr>
        <w:t xml:space="preserve"> However, pNGAL rises markedly with the reduction in GFR, resulting in many false positive inclusions of AKI</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in chronic patients. So along with eGFR, the uNGAL and plasma brain natriuretic peptide should be used in chronic kidney disease patients to assess AKI</w:t>
      </w:r>
      <w:r w:rsidRPr="00546D81">
        <w:rPr>
          <w:rFonts w:ascii="Book Antiqua" w:eastAsia="Book Antiqua" w:hAnsi="Book Antiqua" w:cs="Book Antiqua"/>
          <w:color w:val="000000"/>
          <w:vertAlign w:val="superscript"/>
        </w:rPr>
        <w:t>[69,84,85]</w:t>
      </w:r>
      <w:r w:rsidRPr="00546D81">
        <w:rPr>
          <w:rFonts w:ascii="Book Antiqua" w:eastAsia="Book Antiqua" w:hAnsi="Book Antiqua" w:cs="Book Antiqua"/>
          <w:color w:val="000000"/>
        </w:rPr>
        <w:t>.</w:t>
      </w:r>
    </w:p>
    <w:p w14:paraId="7A8F76E7"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 xml:space="preserve">The increase in uNGAL and cystatin-C levels </w:t>
      </w:r>
      <w:r w:rsidRPr="00546D81">
        <w:rPr>
          <w:rFonts w:ascii="Book Antiqua" w:eastAsia="宋体" w:hAnsi="Book Antiqua" w:cs="Book Antiqua" w:hint="eastAsia"/>
          <w:color w:val="000000"/>
          <w:lang w:eastAsia="zh-CN"/>
        </w:rPr>
        <w:t xml:space="preserve">was </w:t>
      </w:r>
      <w:r w:rsidRPr="00546D81">
        <w:rPr>
          <w:rFonts w:ascii="Book Antiqua" w:eastAsia="Book Antiqua" w:hAnsi="Book Antiqua" w:cs="Book Antiqua"/>
          <w:color w:val="000000"/>
        </w:rPr>
        <w:t xml:space="preserve">directly </w:t>
      </w:r>
      <w:r w:rsidRPr="00546D81">
        <w:rPr>
          <w:rFonts w:ascii="Book Antiqua" w:eastAsia="Book Antiqua" w:hAnsi="Book Antiqua" w:cs="Book Antiqua" w:hint="eastAsia"/>
          <w:color w:val="000000"/>
        </w:rPr>
        <w:t>proportional to</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microalbuminuria in diabetic patients. T2D patients with early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xml:space="preserve"> had high uNGAL and cystatin-C levels. NGAL reflects tubular damage, and nitric oxide may be used as an angiogenic and oxidative stress marker. Using specific biomarkers along with NGAL can increase its diagnostic efficacy in differentiating renal causes from other clinical conditions</w:t>
      </w:r>
      <w:r w:rsidRPr="00546D81">
        <w:rPr>
          <w:rFonts w:ascii="Book Antiqua" w:eastAsia="Book Antiqua" w:hAnsi="Book Antiqua" w:cs="Book Antiqua"/>
          <w:color w:val="000000"/>
          <w:vertAlign w:val="superscript"/>
        </w:rPr>
        <w:t>[85-88]</w:t>
      </w:r>
      <w:r w:rsidRPr="00546D81">
        <w:rPr>
          <w:rFonts w:ascii="Book Antiqua" w:eastAsia="Book Antiqua" w:hAnsi="Book Antiqua" w:cs="Book Antiqua"/>
          <w:color w:val="000000"/>
        </w:rPr>
        <w:t>.</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 xml:space="preserve">uNGAL may be a more specific marker </w:t>
      </w:r>
      <w:r w:rsidRPr="00546D81">
        <w:rPr>
          <w:rFonts w:ascii="Book Antiqua" w:eastAsia="宋体" w:hAnsi="Book Antiqua" w:cs="Book Antiqua" w:hint="eastAsia"/>
          <w:color w:val="000000"/>
          <w:lang w:eastAsia="zh-CN"/>
        </w:rPr>
        <w:t>for</w:t>
      </w:r>
      <w:r w:rsidRPr="00546D81">
        <w:rPr>
          <w:rFonts w:ascii="Book Antiqua" w:eastAsia="Book Antiqua" w:hAnsi="Book Antiqua" w:cs="Book Antiqua"/>
          <w:color w:val="000000"/>
        </w:rPr>
        <w:t xml:space="preserve"> active renal tubular epithelial damage and tubulointerstitial inflammation, whereas pNGAL may be more indicative of the renal (and possibly extra-renal) vasculature state, including glomerular filtration ability</w:t>
      </w:r>
      <w:r w:rsidRPr="00546D81">
        <w:rPr>
          <w:rFonts w:ascii="Book Antiqua" w:eastAsia="Book Antiqua" w:hAnsi="Book Antiqua" w:cs="Book Antiqua"/>
          <w:color w:val="000000"/>
          <w:vertAlign w:val="superscript"/>
        </w:rPr>
        <w:t>[89]</w:t>
      </w:r>
      <w:r w:rsidRPr="00546D81">
        <w:rPr>
          <w:rFonts w:ascii="Book Antiqua" w:eastAsia="Book Antiqua" w:hAnsi="Book Antiqua" w:cs="Book Antiqua"/>
          <w:color w:val="000000"/>
        </w:rPr>
        <w:t>.</w:t>
      </w:r>
    </w:p>
    <w:p w14:paraId="6CD17A05"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However, some studies have shown that exosomal-NGAL (NGAL-E) is a better marker than free-NGAL in T1D. NGAL was present in subjects' urinary enriched extracellular vesicle fraction (NGAL-E); however, NGAL-E did not correlate with glycated hemoglobin and albumin/creatinine ratio in the early stages</w:t>
      </w:r>
      <w:r w:rsidRPr="00546D81">
        <w:rPr>
          <w:rFonts w:ascii="Book Antiqua" w:eastAsia="Book Antiqua" w:hAnsi="Book Antiqua" w:cs="Book Antiqua"/>
          <w:color w:val="000000"/>
          <w:vertAlign w:val="superscript"/>
        </w:rPr>
        <w:t>[90]</w:t>
      </w:r>
      <w:r w:rsidRPr="00546D81">
        <w:rPr>
          <w:rFonts w:ascii="Book Antiqua" w:eastAsia="Book Antiqua" w:hAnsi="Book Antiqua" w:cs="Book Antiqua"/>
          <w:color w:val="000000"/>
        </w:rPr>
        <w:t>.</w:t>
      </w:r>
    </w:p>
    <w:p w14:paraId="3B4306A1"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t>NGAL was readily detected in the urine after anti-neoplastic drug administration in a dose- and duration-dependent manner. By comparison, uNGAL excretion following cisplatin administration was quantified within 96 h of drug administration so that it can be used as an early marker of kidney injury in cancer subjects very early, showing its efficacy as an early marker in other pathologies leading to renal dysfunction</w:t>
      </w:r>
      <w:r w:rsidRPr="00546D81">
        <w:rPr>
          <w:rFonts w:ascii="Book Antiqua" w:eastAsia="Book Antiqua" w:hAnsi="Book Antiqua" w:cs="Book Antiqua"/>
          <w:color w:val="000000"/>
          <w:vertAlign w:val="superscript"/>
        </w:rPr>
        <w:t>[91,92]</w:t>
      </w:r>
      <w:r w:rsidRPr="00546D81">
        <w:rPr>
          <w:rFonts w:ascii="Book Antiqua" w:eastAsia="Book Antiqua" w:hAnsi="Book Antiqua" w:cs="Book Antiqua"/>
          <w:color w:val="000000"/>
        </w:rPr>
        <w:t>.</w:t>
      </w:r>
    </w:p>
    <w:p w14:paraId="15622F39" w14:textId="77777777" w:rsidR="00D40CD6" w:rsidRPr="00546D81" w:rsidRDefault="00B22196">
      <w:pPr>
        <w:spacing w:line="360" w:lineRule="auto"/>
        <w:ind w:firstLineChars="200" w:firstLine="480"/>
        <w:jc w:val="both"/>
        <w:rPr>
          <w:rFonts w:ascii="Book Antiqua" w:hAnsi="Book Antiqua"/>
        </w:rPr>
      </w:pPr>
      <w:r w:rsidRPr="00546D81">
        <w:rPr>
          <w:rFonts w:ascii="Book Antiqua" w:eastAsia="Book Antiqua" w:hAnsi="Book Antiqua" w:cs="Book Antiqua"/>
          <w:color w:val="000000"/>
        </w:rPr>
        <w:lastRenderedPageBreak/>
        <w:t>A metanalytical study also concluded that NGAL is a potential diagnostic marker for patients with DN and that its diagnostic value for microalbuminuria and macroalbuminuria is superior to that for microalbuminuria</w:t>
      </w:r>
      <w:r w:rsidRPr="00546D81">
        <w:rPr>
          <w:rFonts w:ascii="Book Antiqua" w:eastAsia="宋体" w:hAnsi="Book Antiqua" w:cs="Book Antiqua" w:hint="eastAsia"/>
          <w:color w:val="000000"/>
          <w:lang w:eastAsia="zh-CN"/>
        </w:rPr>
        <w:t xml:space="preserve"> alone</w:t>
      </w:r>
      <w:r w:rsidRPr="00546D81">
        <w:rPr>
          <w:rFonts w:ascii="Book Antiqua" w:eastAsia="Book Antiqua" w:hAnsi="Book Antiqua" w:cs="Book Antiqua"/>
          <w:color w:val="000000"/>
          <w:vertAlign w:val="superscript"/>
        </w:rPr>
        <w:t>[93]</w:t>
      </w:r>
      <w:r w:rsidRPr="00546D81">
        <w:rPr>
          <w:rFonts w:ascii="Book Antiqua" w:eastAsia="Book Antiqua" w:hAnsi="Book Antiqua" w:cs="Book Antiqua"/>
          <w:color w:val="000000"/>
        </w:rPr>
        <w:t xml:space="preserve">. </w:t>
      </w:r>
      <w:r w:rsidRPr="00546D81">
        <w:rPr>
          <w:rFonts w:ascii="Book Antiqua" w:eastAsia="Book Antiqua" w:hAnsi="Book Antiqua" w:cs="Book Antiqua"/>
          <w:color w:val="000000"/>
          <w:shd w:val="clear" w:color="auto" w:fill="FFFFFF"/>
        </w:rPr>
        <w:t xml:space="preserve">Several studies collectively and strongly support using NGAL as a biomarker for predicting AKI. However, the lack of published studies that adhere to diagnostic study guidelines, heterogeneity in AKI definition, the lack of uniformly applicable cut-off values, and variability in the performance of commercially available NGAL assays </w:t>
      </w:r>
      <w:r w:rsidRPr="00546D81">
        <w:rPr>
          <w:rFonts w:ascii="Book Antiqua" w:eastAsia="宋体" w:hAnsi="Book Antiqua" w:cs="Book Antiqua" w:hint="eastAsia"/>
          <w:color w:val="000000"/>
          <w:shd w:val="clear" w:color="auto" w:fill="FFFFFF"/>
          <w:lang w:eastAsia="zh-CN"/>
        </w:rPr>
        <w:t>are</w:t>
      </w:r>
      <w:r w:rsidRPr="00546D81">
        <w:rPr>
          <w:rFonts w:ascii="Book Antiqua" w:eastAsia="Book Antiqua" w:hAnsi="Book Antiqua" w:cs="Book Antiqua"/>
          <w:color w:val="000000"/>
          <w:shd w:val="clear" w:color="auto" w:fill="FFFFFF"/>
        </w:rPr>
        <w:t xml:space="preserve"> big challenge</w:t>
      </w:r>
      <w:r w:rsidRPr="00546D81">
        <w:rPr>
          <w:rFonts w:ascii="Book Antiqua" w:eastAsia="宋体" w:hAnsi="Book Antiqua" w:cs="Book Antiqua" w:hint="eastAsia"/>
          <w:color w:val="000000"/>
          <w:shd w:val="clear" w:color="auto" w:fill="FFFFFF"/>
          <w:lang w:eastAsia="zh-CN"/>
        </w:rPr>
        <w:t>s</w:t>
      </w:r>
      <w:r w:rsidRPr="00546D81">
        <w:rPr>
          <w:rFonts w:ascii="Book Antiqua" w:eastAsia="Book Antiqua" w:hAnsi="Book Antiqua" w:cs="Book Antiqua"/>
          <w:color w:val="000000"/>
          <w:shd w:val="clear" w:color="auto" w:fill="FFFFFF"/>
        </w:rPr>
        <w:t xml:space="preserve"> to establish its role concretely</w:t>
      </w:r>
      <w:r w:rsidRPr="00546D81">
        <w:rPr>
          <w:rFonts w:ascii="Book Antiqua" w:eastAsia="Book Antiqua" w:hAnsi="Book Antiqua" w:cs="Book Antiqua"/>
          <w:color w:val="000000"/>
          <w:vertAlign w:val="superscript"/>
        </w:rPr>
        <w:t>[94]</w:t>
      </w:r>
      <w:r w:rsidRPr="00546D81">
        <w:rPr>
          <w:rFonts w:ascii="Book Antiqua" w:eastAsia="Book Antiqua" w:hAnsi="Book Antiqua" w:cs="Book Antiqua"/>
          <w:color w:val="000000"/>
        </w:rPr>
        <w:t>. The specificity and sensitivity of NGAL were found to be moderate to excellent in various studies in various conditions, including indoor and outdoor patients, as a good predictor of AKI</w:t>
      </w:r>
      <w:r w:rsidRPr="00546D81">
        <w:rPr>
          <w:rFonts w:ascii="Book Antiqua" w:eastAsia="Book Antiqua" w:hAnsi="Book Antiqua" w:cs="Book Antiqua"/>
          <w:color w:val="000000"/>
          <w:vertAlign w:val="superscript"/>
        </w:rPr>
        <w:t>[10,63,95-98]</w:t>
      </w:r>
      <w:r w:rsidRPr="00546D81">
        <w:rPr>
          <w:rFonts w:ascii="Book Antiqua" w:eastAsia="Book Antiqua" w:hAnsi="Book Antiqua" w:cs="Book Antiqua"/>
          <w:color w:val="000000"/>
        </w:rPr>
        <w:t>.</w:t>
      </w:r>
      <w:r w:rsidRPr="00546D81">
        <w:rPr>
          <w:rFonts w:ascii="Book Antiqua" w:eastAsia="宋体" w:hAnsi="Book Antiqua" w:cs="Book Antiqua" w:hint="eastAsia"/>
          <w:color w:val="000000"/>
          <w:lang w:eastAsia="zh-CN"/>
        </w:rPr>
        <w:t xml:space="preserve"> </w:t>
      </w:r>
      <w:r w:rsidRPr="00546D81">
        <w:rPr>
          <w:rFonts w:ascii="Book Antiqua" w:eastAsia="Book Antiqua" w:hAnsi="Book Antiqua" w:cs="Book Antiqua"/>
          <w:color w:val="000000"/>
        </w:rPr>
        <w:t>Although some limitations are reported, NGAL (sNGAL and uNGAL) can be prognostic of renal damage even in the case of subclinical or modest renal damage that can only be diagnosed by creatinine studies late in the course of the disease</w:t>
      </w:r>
      <w:r w:rsidRPr="00546D81">
        <w:rPr>
          <w:rFonts w:ascii="Book Antiqua" w:eastAsia="Book Antiqua" w:hAnsi="Book Antiqua" w:cs="Book Antiqua"/>
          <w:color w:val="000000"/>
          <w:vertAlign w:val="superscript"/>
        </w:rPr>
        <w:t>[99]</w:t>
      </w:r>
      <w:r w:rsidRPr="00546D81">
        <w:rPr>
          <w:rFonts w:ascii="Book Antiqua" w:eastAsia="Book Antiqua" w:hAnsi="Book Antiqua" w:cs="Book Antiqua"/>
          <w:color w:val="000000"/>
        </w:rPr>
        <w:t>.</w:t>
      </w:r>
    </w:p>
    <w:p w14:paraId="72BA6449" w14:textId="77777777" w:rsidR="00D40CD6" w:rsidRPr="00546D81" w:rsidRDefault="00D40CD6">
      <w:pPr>
        <w:spacing w:line="360" w:lineRule="auto"/>
        <w:jc w:val="both"/>
        <w:rPr>
          <w:rFonts w:ascii="Book Antiqua" w:hAnsi="Book Antiqua"/>
        </w:rPr>
      </w:pPr>
    </w:p>
    <w:p w14:paraId="73A648C4"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aps/>
          <w:color w:val="000000"/>
          <w:u w:val="single"/>
        </w:rPr>
        <w:t>CONCLUSION</w:t>
      </w:r>
    </w:p>
    <w:p w14:paraId="4D4277F8"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color w:val="000000"/>
        </w:rPr>
        <w:t xml:space="preserve">The studies reported in the present review describe the role of NGAL in nephropathy, particularly </w:t>
      </w:r>
      <w:r w:rsidRPr="00546D81">
        <w:rPr>
          <w:rFonts w:ascii="Book Antiqua" w:eastAsia="宋体" w:hAnsi="Book Antiqua" w:cs="Book Antiqua" w:hint="eastAsia"/>
          <w:color w:val="000000"/>
          <w:lang w:eastAsia="zh-CN"/>
        </w:rPr>
        <w:t>DN</w:t>
      </w:r>
      <w:r w:rsidRPr="00546D81">
        <w:rPr>
          <w:rFonts w:ascii="Book Antiqua" w:eastAsia="Book Antiqua" w:hAnsi="Book Antiqua" w:cs="Book Antiqua"/>
          <w:color w:val="000000"/>
        </w:rPr>
        <w:t>. Early detection of renal changes is vital for diagnos</w:t>
      </w:r>
      <w:r w:rsidRPr="00546D81">
        <w:rPr>
          <w:rFonts w:ascii="Book Antiqua" w:eastAsia="宋体" w:hAnsi="Book Antiqua" w:cs="Book Antiqua" w:hint="eastAsia"/>
          <w:color w:val="000000"/>
          <w:lang w:eastAsia="zh-CN"/>
        </w:rPr>
        <w:t>tic</w:t>
      </w:r>
      <w:r w:rsidRPr="00546D81">
        <w:rPr>
          <w:rFonts w:ascii="Book Antiqua" w:eastAsia="Book Antiqua" w:hAnsi="Book Antiqua" w:cs="Book Antiqua"/>
          <w:color w:val="000000"/>
        </w:rPr>
        <w:t xml:space="preserve"> and prognostic purposes. NGAL is an important renal dysfunction marker. </w:t>
      </w:r>
      <w:r w:rsidRPr="00546D81">
        <w:rPr>
          <w:rFonts w:ascii="Book Antiqua" w:eastAsia="宋体" w:hAnsi="Book Antiqua" w:cs="Book Antiqua" w:hint="eastAsia"/>
          <w:color w:val="000000"/>
          <w:lang w:eastAsia="zh-CN"/>
        </w:rPr>
        <w:t>Alt</w:t>
      </w:r>
      <w:r w:rsidRPr="00546D81">
        <w:rPr>
          <w:rFonts w:ascii="Book Antiqua" w:eastAsia="Book Antiqua" w:hAnsi="Book Antiqua" w:cs="Book Antiqua"/>
          <w:color w:val="000000"/>
        </w:rPr>
        <w:t>hough its role in other conditions like infections, metabolic disorders, and cancers is already established, its function in nephropathy is also promising, as it increases significantly before other usual markers appear in the urine and blood.</w:t>
      </w:r>
    </w:p>
    <w:p w14:paraId="0A014D2C" w14:textId="77777777" w:rsidR="00D40CD6" w:rsidRPr="00546D81" w:rsidRDefault="00D40CD6">
      <w:pPr>
        <w:spacing w:line="360" w:lineRule="auto"/>
        <w:jc w:val="both"/>
        <w:rPr>
          <w:rFonts w:ascii="Book Antiqua" w:hAnsi="Book Antiqua"/>
        </w:rPr>
      </w:pPr>
    </w:p>
    <w:p w14:paraId="6EFA4FE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REFERENCES</w:t>
      </w:r>
    </w:p>
    <w:p w14:paraId="13D900C1" w14:textId="77777777" w:rsidR="00D40CD6" w:rsidRPr="00546D81" w:rsidRDefault="00B22196">
      <w:pPr>
        <w:spacing w:line="360" w:lineRule="auto"/>
        <w:jc w:val="both"/>
        <w:rPr>
          <w:rFonts w:ascii="Book Antiqua" w:hAnsi="Book Antiqua"/>
        </w:rPr>
      </w:pPr>
      <w:r w:rsidRPr="00546D81">
        <w:rPr>
          <w:rFonts w:ascii="Book Antiqua" w:hAnsi="Book Antiqua"/>
        </w:rPr>
        <w:t>1</w:t>
      </w:r>
      <w:r w:rsidRPr="00546D81">
        <w:rPr>
          <w:rFonts w:ascii="Book Antiqua" w:hAnsi="Book Antiqua"/>
          <w:b/>
        </w:rPr>
        <w:t xml:space="preserve"> De Fronzo RA.</w:t>
      </w:r>
      <w:r w:rsidRPr="00546D81">
        <w:rPr>
          <w:rFonts w:ascii="Book Antiqua" w:hAnsi="Book Antiqua"/>
        </w:rPr>
        <w:t xml:space="preserve"> Diabetic Nephropathy: Etiologic and Therapeutic Considerations. </w:t>
      </w:r>
      <w:r w:rsidRPr="00546D81">
        <w:rPr>
          <w:rFonts w:ascii="Book Antiqua" w:hAnsi="Book Antiqua"/>
          <w:i/>
        </w:rPr>
        <w:t>Diabetes Rev</w:t>
      </w:r>
      <w:r w:rsidRPr="00546D81">
        <w:rPr>
          <w:rFonts w:ascii="Book Antiqua" w:hAnsi="Book Antiqua"/>
        </w:rPr>
        <w:t xml:space="preserve"> 1995;</w:t>
      </w:r>
      <w:r w:rsidR="00EB7B8E" w:rsidRPr="00546D81">
        <w:rPr>
          <w:rFonts w:ascii="Book Antiqua" w:hAnsi="Book Antiqua"/>
        </w:rPr>
        <w:t xml:space="preserve"> </w:t>
      </w:r>
      <w:r w:rsidRPr="00546D81">
        <w:rPr>
          <w:rFonts w:ascii="Book Antiqua" w:hAnsi="Book Antiqua"/>
          <w:b/>
        </w:rPr>
        <w:t>3:</w:t>
      </w:r>
      <w:r w:rsidR="00EB7B8E" w:rsidRPr="00546D81">
        <w:rPr>
          <w:rFonts w:ascii="Book Antiqua" w:hAnsi="Book Antiqua"/>
          <w:b/>
        </w:rPr>
        <w:t xml:space="preserve"> </w:t>
      </w:r>
      <w:r w:rsidRPr="00546D81">
        <w:rPr>
          <w:rFonts w:ascii="Book Antiqua" w:hAnsi="Book Antiqua"/>
        </w:rPr>
        <w:t>510–564</w:t>
      </w:r>
    </w:p>
    <w:p w14:paraId="06FEB4DF"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 </w:t>
      </w:r>
      <w:r w:rsidRPr="00546D81">
        <w:rPr>
          <w:rFonts w:ascii="Book Antiqua" w:hAnsi="Book Antiqua"/>
          <w:b/>
          <w:bCs/>
        </w:rPr>
        <w:t>Haneda M</w:t>
      </w:r>
      <w:r w:rsidRPr="00546D81">
        <w:rPr>
          <w:rFonts w:ascii="Book Antiqua" w:hAnsi="Book Antiqua"/>
        </w:rPr>
        <w:t xml:space="preserve">, Utsunomiya K, Koya D, Babazono T, Moriya T, Makino H, Kimura K, Suzuki Y, Wada T, Ogawa S, Inaba M, Kanno Y, Shigematsu T, Masakane I, Tsuchiya K, Honda K, Ichikawa K, Shide K; Joint Committee on Diabetic Nephropathy. A new Classification of Diabetic Nephropathy 2014: a report from Joint Committee on Diabetic </w:t>
      </w:r>
      <w:r w:rsidRPr="00546D81">
        <w:rPr>
          <w:rFonts w:ascii="Book Antiqua" w:hAnsi="Book Antiqua"/>
        </w:rPr>
        <w:lastRenderedPageBreak/>
        <w:t xml:space="preserve">Nephropathy. </w:t>
      </w:r>
      <w:r w:rsidRPr="00546D81">
        <w:rPr>
          <w:rFonts w:ascii="Book Antiqua" w:hAnsi="Book Antiqua"/>
          <w:i/>
          <w:iCs/>
        </w:rPr>
        <w:t>J Diabetes Investig</w:t>
      </w:r>
      <w:r w:rsidRPr="00546D81">
        <w:rPr>
          <w:rFonts w:ascii="Book Antiqua" w:hAnsi="Book Antiqua"/>
        </w:rPr>
        <w:t xml:space="preserve"> 2015; </w:t>
      </w:r>
      <w:r w:rsidRPr="00546D81">
        <w:rPr>
          <w:rFonts w:ascii="Book Antiqua" w:hAnsi="Book Antiqua"/>
          <w:b/>
          <w:bCs/>
        </w:rPr>
        <w:t>6</w:t>
      </w:r>
      <w:r w:rsidRPr="00546D81">
        <w:rPr>
          <w:rFonts w:ascii="Book Antiqua" w:hAnsi="Book Antiqua"/>
        </w:rPr>
        <w:t>: 242-246 [PMID: 25802733 DOI: 10.1111/jdi.12319]</w:t>
      </w:r>
    </w:p>
    <w:p w14:paraId="746D90CC"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 </w:t>
      </w:r>
      <w:r w:rsidRPr="00546D81">
        <w:rPr>
          <w:rFonts w:ascii="Book Antiqua" w:hAnsi="Book Antiqua"/>
          <w:b/>
          <w:bCs/>
        </w:rPr>
        <w:t>Tapp RJ</w:t>
      </w:r>
      <w:r w:rsidRPr="00546D81">
        <w:rPr>
          <w:rFonts w:ascii="Book Antiqua" w:hAnsi="Book Antiqua"/>
        </w:rPr>
        <w:t xml:space="preserve">, Shaw JE, Zimmet PZ, Balkau B, Chadban SJ, Tonkin AM, Welborn TA, Atkins RC. Albuminuria is evident in the early stages of diabetes onset: results from the Australian Diabetes, Obesity, and Lifestyle Study (AusDiab). </w:t>
      </w:r>
      <w:r w:rsidRPr="00546D81">
        <w:rPr>
          <w:rFonts w:ascii="Book Antiqua" w:hAnsi="Book Antiqua"/>
          <w:i/>
          <w:iCs/>
        </w:rPr>
        <w:t>Am J Kidney Dis</w:t>
      </w:r>
      <w:r w:rsidRPr="00546D81">
        <w:rPr>
          <w:rFonts w:ascii="Book Antiqua" w:hAnsi="Book Antiqua"/>
        </w:rPr>
        <w:t xml:space="preserve"> 2004; </w:t>
      </w:r>
      <w:r w:rsidRPr="00546D81">
        <w:rPr>
          <w:rFonts w:ascii="Book Antiqua" w:hAnsi="Book Antiqua"/>
          <w:b/>
          <w:bCs/>
        </w:rPr>
        <w:t>44</w:t>
      </w:r>
      <w:r w:rsidRPr="00546D81">
        <w:rPr>
          <w:rFonts w:ascii="Book Antiqua" w:hAnsi="Book Antiqua"/>
        </w:rPr>
        <w:t>: 792-798 [PMID: 15492944 DOI: 10.1016/S0272-6386(04)01079-0]</w:t>
      </w:r>
    </w:p>
    <w:p w14:paraId="2A58CE6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 </w:t>
      </w:r>
      <w:r w:rsidRPr="00546D81">
        <w:rPr>
          <w:rFonts w:ascii="Book Antiqua" w:hAnsi="Book Antiqua"/>
          <w:b/>
          <w:bCs/>
        </w:rPr>
        <w:t>Satirapoj B</w:t>
      </w:r>
      <w:r w:rsidRPr="00546D81">
        <w:rPr>
          <w:rFonts w:ascii="Book Antiqua" w:hAnsi="Book Antiqua"/>
        </w:rPr>
        <w:t xml:space="preserve">. Tubulointerstitial Biomarkers for Diabetic Nephropathy. </w:t>
      </w:r>
      <w:r w:rsidRPr="00546D81">
        <w:rPr>
          <w:rFonts w:ascii="Book Antiqua" w:hAnsi="Book Antiqua"/>
          <w:i/>
          <w:iCs/>
        </w:rPr>
        <w:t>J Diabetes Res</w:t>
      </w:r>
      <w:r w:rsidRPr="00546D81">
        <w:rPr>
          <w:rFonts w:ascii="Book Antiqua" w:hAnsi="Book Antiqua"/>
        </w:rPr>
        <w:t xml:space="preserve"> 2018; </w:t>
      </w:r>
      <w:r w:rsidRPr="00546D81">
        <w:rPr>
          <w:rFonts w:ascii="Book Antiqua" w:hAnsi="Book Antiqua"/>
          <w:b/>
          <w:bCs/>
        </w:rPr>
        <w:t>2018</w:t>
      </w:r>
      <w:r w:rsidRPr="00546D81">
        <w:rPr>
          <w:rFonts w:ascii="Book Antiqua" w:hAnsi="Book Antiqua"/>
        </w:rPr>
        <w:t>: 2852398 [PMID: 29577044 DOI: 10.1155/2018/2852398]</w:t>
      </w:r>
    </w:p>
    <w:p w14:paraId="2BF24B3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 </w:t>
      </w:r>
      <w:r w:rsidRPr="00546D81">
        <w:rPr>
          <w:rFonts w:ascii="Book Antiqua" w:hAnsi="Book Antiqua"/>
          <w:b/>
          <w:bCs/>
        </w:rPr>
        <w:t>Tuttle KR</w:t>
      </w:r>
      <w:r w:rsidRPr="00546D81">
        <w:rPr>
          <w:rFonts w:ascii="Book Antiqua" w:hAnsi="Book Antiqua"/>
        </w:rPr>
        <w:t xml:space="preserve">, Bakris GL, Bilous RW, Chiang JL, de Boer IH, Goldstein-Fuchs J, Hirsch IB, Kalantar-Zadeh K, Narva AS, Navaneethan SD, Neumiller JJ, Patel UD, Ratner RE, Whaley-Connell AT, Molitch ME. Diabetic kidney disease: a report from an ADA Consensus Conference. </w:t>
      </w:r>
      <w:r w:rsidRPr="00546D81">
        <w:rPr>
          <w:rFonts w:ascii="Book Antiqua" w:hAnsi="Book Antiqua"/>
          <w:i/>
          <w:iCs/>
        </w:rPr>
        <w:t>Diabetes Care</w:t>
      </w:r>
      <w:r w:rsidRPr="00546D81">
        <w:rPr>
          <w:rFonts w:ascii="Book Antiqua" w:hAnsi="Book Antiqua"/>
        </w:rPr>
        <w:t xml:space="preserve"> 2014; </w:t>
      </w:r>
      <w:r w:rsidRPr="00546D81">
        <w:rPr>
          <w:rFonts w:ascii="Book Antiqua" w:hAnsi="Book Antiqua"/>
          <w:b/>
          <w:bCs/>
        </w:rPr>
        <w:t>37</w:t>
      </w:r>
      <w:r w:rsidRPr="00546D81">
        <w:rPr>
          <w:rFonts w:ascii="Book Antiqua" w:hAnsi="Book Antiqua"/>
        </w:rPr>
        <w:t>: 2864-2883 [PMID: 25249672 DOI: 10.2337/dc14-1296]</w:t>
      </w:r>
    </w:p>
    <w:p w14:paraId="093C26A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 </w:t>
      </w:r>
      <w:r w:rsidRPr="00546D81">
        <w:rPr>
          <w:rFonts w:ascii="Book Antiqua" w:hAnsi="Book Antiqua"/>
          <w:b/>
          <w:bCs/>
        </w:rPr>
        <w:t>Papadopoulou-Marketou N</w:t>
      </w:r>
      <w:r w:rsidRPr="00546D81">
        <w:rPr>
          <w:rFonts w:ascii="Book Antiqua" w:hAnsi="Book Antiqua"/>
        </w:rPr>
        <w:t xml:space="preserve">, Chrousos GP, Kanaka-Gantenbein C. Diabetic nephropathy in type 1 diabetes: a review of early natural history, pathogenesis, and diagnosis. </w:t>
      </w:r>
      <w:r w:rsidRPr="00546D81">
        <w:rPr>
          <w:rFonts w:ascii="Book Antiqua" w:hAnsi="Book Antiqua"/>
          <w:i/>
          <w:iCs/>
        </w:rPr>
        <w:t>Diabetes Metab Res Rev</w:t>
      </w:r>
      <w:r w:rsidRPr="00546D81">
        <w:rPr>
          <w:rFonts w:ascii="Book Antiqua" w:hAnsi="Book Antiqua"/>
        </w:rPr>
        <w:t xml:space="preserve"> 2017; </w:t>
      </w:r>
      <w:r w:rsidRPr="00546D81">
        <w:rPr>
          <w:rFonts w:ascii="Book Antiqua" w:hAnsi="Book Antiqua"/>
          <w:b/>
          <w:bCs/>
        </w:rPr>
        <w:t>33</w:t>
      </w:r>
      <w:r w:rsidRPr="00546D81">
        <w:rPr>
          <w:rFonts w:ascii="Book Antiqua" w:hAnsi="Book Antiqua"/>
        </w:rPr>
        <w:t xml:space="preserve"> [PMID: 27457509 DOI: 10.1002/dmrr.2841]</w:t>
      </w:r>
    </w:p>
    <w:p w14:paraId="63A33B1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 </w:t>
      </w:r>
      <w:r w:rsidRPr="00546D81">
        <w:rPr>
          <w:rFonts w:ascii="Book Antiqua" w:hAnsi="Book Antiqua"/>
          <w:b/>
          <w:bCs/>
        </w:rPr>
        <w:t>Qiu X</w:t>
      </w:r>
      <w:r w:rsidRPr="00546D81">
        <w:rPr>
          <w:rFonts w:ascii="Book Antiqua" w:hAnsi="Book Antiqua"/>
        </w:rPr>
        <w:t xml:space="preserve">, Liu C, Ye Y, Li H, Chen Y, Fu Y, Liu Z, Huang X, Zhang Y, Liao X, Liu H, Zhao W, Liu X. The diagnostic value of serum creatinine and cystatin c in evaluating glomerular filtration rate in patients with chronic kidney disease: a systematic literature review and meta-analysis. </w:t>
      </w:r>
      <w:r w:rsidRPr="00546D81">
        <w:rPr>
          <w:rFonts w:ascii="Book Antiqua" w:hAnsi="Book Antiqua"/>
          <w:i/>
          <w:iCs/>
        </w:rPr>
        <w:t>Oncotarget</w:t>
      </w:r>
      <w:r w:rsidRPr="00546D81">
        <w:rPr>
          <w:rFonts w:ascii="Book Antiqua" w:hAnsi="Book Antiqua"/>
        </w:rPr>
        <w:t xml:space="preserve"> 2017; </w:t>
      </w:r>
      <w:r w:rsidRPr="00546D81">
        <w:rPr>
          <w:rFonts w:ascii="Book Antiqua" w:hAnsi="Book Antiqua"/>
          <w:b/>
          <w:bCs/>
        </w:rPr>
        <w:t>8</w:t>
      </w:r>
      <w:r w:rsidRPr="00546D81">
        <w:rPr>
          <w:rFonts w:ascii="Book Antiqua" w:hAnsi="Book Antiqua"/>
        </w:rPr>
        <w:t>: 72985-72999 [PMID: 29069842 DOI: 10.18632/oncotarget.20271]</w:t>
      </w:r>
    </w:p>
    <w:p w14:paraId="081FCA10"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 </w:t>
      </w:r>
      <w:r w:rsidRPr="00546D81">
        <w:rPr>
          <w:rFonts w:ascii="Book Antiqua" w:hAnsi="Book Antiqua"/>
          <w:b/>
          <w:bCs/>
        </w:rPr>
        <w:t>Alaini A</w:t>
      </w:r>
      <w:r w:rsidRPr="00546D81">
        <w:rPr>
          <w:rFonts w:ascii="Book Antiqua" w:hAnsi="Book Antiqua"/>
        </w:rPr>
        <w:t xml:space="preserve">, Malhotra D, Rondon-Berrios H, Argyropoulos CP, Khitan ZJ, Raj DSC, Rohrscheib M, Shapiro JI, Tzamaloukas AH. Establishing the presence or absence of chronic kidney disease: Uses and limitations of formulas estimating the glomerular filtration rate. </w:t>
      </w:r>
      <w:r w:rsidRPr="00546D81">
        <w:rPr>
          <w:rFonts w:ascii="Book Antiqua" w:hAnsi="Book Antiqua"/>
          <w:i/>
          <w:iCs/>
        </w:rPr>
        <w:t>World J Methodol</w:t>
      </w:r>
      <w:r w:rsidRPr="00546D81">
        <w:rPr>
          <w:rFonts w:ascii="Book Antiqua" w:hAnsi="Book Antiqua"/>
        </w:rPr>
        <w:t xml:space="preserve"> 2017; </w:t>
      </w:r>
      <w:r w:rsidRPr="00546D81">
        <w:rPr>
          <w:rFonts w:ascii="Book Antiqua" w:hAnsi="Book Antiqua"/>
          <w:b/>
          <w:bCs/>
        </w:rPr>
        <w:t>7</w:t>
      </w:r>
      <w:r w:rsidRPr="00546D81">
        <w:rPr>
          <w:rFonts w:ascii="Book Antiqua" w:hAnsi="Book Antiqua"/>
        </w:rPr>
        <w:t>: 73-92 [PMID: 29026688 DOI: 10.5662/wjm.v7.i3.73]</w:t>
      </w:r>
    </w:p>
    <w:p w14:paraId="46978B5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 </w:t>
      </w:r>
      <w:r w:rsidRPr="00546D81">
        <w:rPr>
          <w:rFonts w:ascii="Book Antiqua" w:hAnsi="Book Antiqua"/>
          <w:b/>
          <w:bCs/>
        </w:rPr>
        <w:t>Delanaye P</w:t>
      </w:r>
      <w:r w:rsidRPr="00546D81">
        <w:rPr>
          <w:rFonts w:ascii="Book Antiqua" w:hAnsi="Book Antiqua"/>
        </w:rPr>
        <w:t>, Cavalier E, Pottel H. Serum Creatinine: Not So Simple!.</w:t>
      </w:r>
      <w:r w:rsidRPr="00546D81">
        <w:rPr>
          <w:rFonts w:ascii="Book Antiqua" w:hAnsi="Book Antiqua"/>
          <w:i/>
          <w:iCs/>
        </w:rPr>
        <w:t>Nephron</w:t>
      </w:r>
      <w:r w:rsidRPr="00546D81">
        <w:rPr>
          <w:rFonts w:ascii="Book Antiqua" w:hAnsi="Book Antiqua"/>
        </w:rPr>
        <w:t xml:space="preserve"> 2017; </w:t>
      </w:r>
      <w:r w:rsidRPr="00546D81">
        <w:rPr>
          <w:rFonts w:ascii="Book Antiqua" w:hAnsi="Book Antiqua"/>
          <w:b/>
          <w:bCs/>
        </w:rPr>
        <w:t>136</w:t>
      </w:r>
      <w:r w:rsidRPr="00546D81">
        <w:rPr>
          <w:rFonts w:ascii="Book Antiqua" w:hAnsi="Book Antiqua"/>
        </w:rPr>
        <w:t>: 302-308 [PMID: 28441651 DOI: 10.1159/000469669]</w:t>
      </w:r>
    </w:p>
    <w:p w14:paraId="3EC8BBE1"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10 </w:t>
      </w:r>
      <w:r w:rsidRPr="00546D81">
        <w:rPr>
          <w:rFonts w:ascii="Book Antiqua" w:hAnsi="Book Antiqua"/>
          <w:b/>
          <w:bCs/>
        </w:rPr>
        <w:t>Devarajan P</w:t>
      </w:r>
      <w:r w:rsidRPr="00546D81">
        <w:rPr>
          <w:rFonts w:ascii="Book Antiqua" w:hAnsi="Book Antiqua"/>
        </w:rPr>
        <w:t xml:space="preserve">. Neutrophil gelatinase-associated lipocalin (NGAL): a new marker of kidney disease. </w:t>
      </w:r>
      <w:r w:rsidRPr="00546D81">
        <w:rPr>
          <w:rFonts w:ascii="Book Antiqua" w:hAnsi="Book Antiqua"/>
          <w:i/>
          <w:iCs/>
        </w:rPr>
        <w:t>Scand J Clin Lab Invest Suppl</w:t>
      </w:r>
      <w:r w:rsidRPr="00546D81">
        <w:rPr>
          <w:rFonts w:ascii="Book Antiqua" w:hAnsi="Book Antiqua"/>
        </w:rPr>
        <w:t xml:space="preserve"> 2008; </w:t>
      </w:r>
      <w:r w:rsidRPr="00546D81">
        <w:rPr>
          <w:rFonts w:ascii="Book Antiqua" w:hAnsi="Book Antiqua"/>
          <w:b/>
          <w:bCs/>
        </w:rPr>
        <w:t>241</w:t>
      </w:r>
      <w:r w:rsidRPr="00546D81">
        <w:rPr>
          <w:rFonts w:ascii="Book Antiqua" w:hAnsi="Book Antiqua"/>
        </w:rPr>
        <w:t>: 89-94 [PMID: 18569973 DOI: 10.1080/00365510802150158]</w:t>
      </w:r>
    </w:p>
    <w:p w14:paraId="35DC809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11 </w:t>
      </w:r>
      <w:r w:rsidRPr="00546D81">
        <w:rPr>
          <w:rFonts w:ascii="Book Antiqua" w:hAnsi="Book Antiqua"/>
          <w:b/>
          <w:bCs/>
        </w:rPr>
        <w:t>Tesch GH</w:t>
      </w:r>
      <w:r w:rsidRPr="00546D81">
        <w:rPr>
          <w:rFonts w:ascii="Book Antiqua" w:hAnsi="Book Antiqua"/>
        </w:rPr>
        <w:t xml:space="preserve">. Review: Serum and urine biomarkers of kidney disease: A pathophysiological perspective. </w:t>
      </w:r>
      <w:r w:rsidRPr="00546D81">
        <w:rPr>
          <w:rFonts w:ascii="Book Antiqua" w:hAnsi="Book Antiqua"/>
          <w:i/>
          <w:iCs/>
        </w:rPr>
        <w:t>Nephrology (Carlton)</w:t>
      </w:r>
      <w:r w:rsidRPr="00546D81">
        <w:rPr>
          <w:rFonts w:ascii="Book Antiqua" w:hAnsi="Book Antiqua"/>
        </w:rPr>
        <w:t xml:space="preserve"> 2010; </w:t>
      </w:r>
      <w:r w:rsidRPr="00546D81">
        <w:rPr>
          <w:rFonts w:ascii="Book Antiqua" w:hAnsi="Book Antiqua"/>
          <w:b/>
          <w:bCs/>
        </w:rPr>
        <w:t>15</w:t>
      </w:r>
      <w:r w:rsidRPr="00546D81">
        <w:rPr>
          <w:rFonts w:ascii="Book Antiqua" w:hAnsi="Book Antiqua"/>
        </w:rPr>
        <w:t>: 609-616 [PMID: 20883281 DOI: 10.1111/j.1440-1797.2010.01361.x]</w:t>
      </w:r>
    </w:p>
    <w:p w14:paraId="673D7F6F"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12 </w:t>
      </w:r>
      <w:r w:rsidRPr="00546D81">
        <w:rPr>
          <w:rFonts w:ascii="Book Antiqua" w:hAnsi="Book Antiqua"/>
          <w:b/>
          <w:bCs/>
        </w:rPr>
        <w:t>Brownlee M</w:t>
      </w:r>
      <w:r w:rsidRPr="00546D81">
        <w:rPr>
          <w:rFonts w:ascii="Book Antiqua" w:hAnsi="Book Antiqua"/>
        </w:rPr>
        <w:t xml:space="preserve">. Biochemistry and molecular cell biology of diabetic complications. </w:t>
      </w:r>
      <w:r w:rsidRPr="00546D81">
        <w:rPr>
          <w:rFonts w:ascii="Book Antiqua" w:hAnsi="Book Antiqua"/>
          <w:i/>
          <w:iCs/>
        </w:rPr>
        <w:t>Nature</w:t>
      </w:r>
      <w:r w:rsidRPr="00546D81">
        <w:rPr>
          <w:rFonts w:ascii="Book Antiqua" w:hAnsi="Book Antiqua"/>
        </w:rPr>
        <w:t xml:space="preserve"> 2001; </w:t>
      </w:r>
      <w:r w:rsidRPr="00546D81">
        <w:rPr>
          <w:rFonts w:ascii="Book Antiqua" w:hAnsi="Book Antiqua"/>
          <w:b/>
          <w:bCs/>
        </w:rPr>
        <w:t>414</w:t>
      </w:r>
      <w:r w:rsidRPr="00546D81">
        <w:rPr>
          <w:rFonts w:ascii="Book Antiqua" w:hAnsi="Book Antiqua"/>
        </w:rPr>
        <w:t>: 813-820 [PMID: 11742414 DOI: 10.1038/414813a]</w:t>
      </w:r>
    </w:p>
    <w:p w14:paraId="3D4EC51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13 </w:t>
      </w:r>
      <w:r w:rsidRPr="00546D81">
        <w:rPr>
          <w:rFonts w:ascii="Book Antiqua" w:hAnsi="Book Antiqua"/>
          <w:b/>
          <w:bCs/>
        </w:rPr>
        <w:t>Cooper ME</w:t>
      </w:r>
      <w:r w:rsidRPr="00546D81">
        <w:rPr>
          <w:rFonts w:ascii="Book Antiqua" w:hAnsi="Book Antiqua"/>
        </w:rPr>
        <w:t xml:space="preserve">. Pathogenesis, prevention, and treatment of diabetic nephropathy. </w:t>
      </w:r>
      <w:r w:rsidRPr="00546D81">
        <w:rPr>
          <w:rFonts w:ascii="Book Antiqua" w:hAnsi="Book Antiqua"/>
          <w:i/>
          <w:iCs/>
        </w:rPr>
        <w:t>Lancet</w:t>
      </w:r>
      <w:r w:rsidRPr="00546D81">
        <w:rPr>
          <w:rFonts w:ascii="Book Antiqua" w:hAnsi="Book Antiqua"/>
        </w:rPr>
        <w:t xml:space="preserve"> 1998; </w:t>
      </w:r>
      <w:r w:rsidRPr="00546D81">
        <w:rPr>
          <w:rFonts w:ascii="Book Antiqua" w:hAnsi="Book Antiqua"/>
          <w:b/>
          <w:bCs/>
        </w:rPr>
        <w:t>352</w:t>
      </w:r>
      <w:r w:rsidRPr="00546D81">
        <w:rPr>
          <w:rFonts w:ascii="Book Antiqua" w:hAnsi="Book Antiqua"/>
        </w:rPr>
        <w:t>: 213-219 [PMID: 9683226 DOI: 10.1016/S0140-6736(98)01346-4]</w:t>
      </w:r>
    </w:p>
    <w:p w14:paraId="11EB5E7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14 </w:t>
      </w:r>
      <w:r w:rsidRPr="00546D81">
        <w:rPr>
          <w:rFonts w:ascii="Book Antiqua" w:hAnsi="Book Antiqua"/>
          <w:b/>
          <w:bCs/>
        </w:rPr>
        <w:t>Forbes JM</w:t>
      </w:r>
      <w:r w:rsidRPr="00546D81">
        <w:rPr>
          <w:rFonts w:ascii="Book Antiqua" w:hAnsi="Book Antiqua"/>
        </w:rPr>
        <w:t xml:space="preserve">, Coughlan MT, Cooper ME. Oxidative stress as a major culprit in kidney disease in diabetes. </w:t>
      </w:r>
      <w:r w:rsidRPr="00546D81">
        <w:rPr>
          <w:rFonts w:ascii="Book Antiqua" w:hAnsi="Book Antiqua"/>
          <w:i/>
          <w:iCs/>
        </w:rPr>
        <w:t>Diabetes</w:t>
      </w:r>
      <w:r w:rsidRPr="00546D81">
        <w:rPr>
          <w:rFonts w:ascii="Book Antiqua" w:hAnsi="Book Antiqua"/>
        </w:rPr>
        <w:t xml:space="preserve"> 2008; </w:t>
      </w:r>
      <w:r w:rsidRPr="00546D81">
        <w:rPr>
          <w:rFonts w:ascii="Book Antiqua" w:hAnsi="Book Antiqua"/>
          <w:b/>
          <w:bCs/>
        </w:rPr>
        <w:t>57</w:t>
      </w:r>
      <w:r w:rsidRPr="00546D81">
        <w:rPr>
          <w:rFonts w:ascii="Book Antiqua" w:hAnsi="Book Antiqua"/>
        </w:rPr>
        <w:t>: 1446-1454 [PMID: 18511445 DOI: 10.2337/db08-0057]</w:t>
      </w:r>
    </w:p>
    <w:p w14:paraId="0D94D38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15 </w:t>
      </w:r>
      <w:r w:rsidRPr="00546D81">
        <w:rPr>
          <w:rFonts w:ascii="Book Antiqua" w:hAnsi="Book Antiqua"/>
          <w:b/>
          <w:bCs/>
        </w:rPr>
        <w:t>Reddy GR</w:t>
      </w:r>
      <w:r w:rsidRPr="00546D81">
        <w:rPr>
          <w:rFonts w:ascii="Book Antiqua" w:hAnsi="Book Antiqua"/>
        </w:rPr>
        <w:t xml:space="preserve">, Kotlyarevska K, Ransom RF, Menon RK. The podocyte and diabetes mellitus: is the podocyte the key to the origins of diabetic nephropathy? </w:t>
      </w:r>
      <w:r w:rsidRPr="00546D81">
        <w:rPr>
          <w:rFonts w:ascii="Book Antiqua" w:hAnsi="Book Antiqua"/>
          <w:i/>
          <w:iCs/>
        </w:rPr>
        <w:t>CurrOpinNephrolHypertens</w:t>
      </w:r>
      <w:r w:rsidRPr="00546D81">
        <w:rPr>
          <w:rFonts w:ascii="Book Antiqua" w:hAnsi="Book Antiqua"/>
        </w:rPr>
        <w:t xml:space="preserve"> 2008; </w:t>
      </w:r>
      <w:r w:rsidRPr="00546D81">
        <w:rPr>
          <w:rFonts w:ascii="Book Antiqua" w:hAnsi="Book Antiqua"/>
          <w:b/>
          <w:bCs/>
        </w:rPr>
        <w:t>17</w:t>
      </w:r>
      <w:r w:rsidRPr="00546D81">
        <w:rPr>
          <w:rFonts w:ascii="Book Antiqua" w:hAnsi="Book Antiqua"/>
        </w:rPr>
        <w:t>: 32-36 [PMID: 18090667 DOI: 10.1097/MNH.0b013e3282f2904d]</w:t>
      </w:r>
    </w:p>
    <w:p w14:paraId="2183AE0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16 </w:t>
      </w:r>
      <w:r w:rsidRPr="00546D81">
        <w:rPr>
          <w:rFonts w:ascii="Book Antiqua" w:hAnsi="Book Antiqua"/>
          <w:b/>
          <w:bCs/>
        </w:rPr>
        <w:t>Wang G</w:t>
      </w:r>
      <w:r w:rsidRPr="00546D81">
        <w:rPr>
          <w:rFonts w:ascii="Book Antiqua" w:hAnsi="Book Antiqua"/>
        </w:rPr>
        <w:t xml:space="preserve">, Lai FM, Lai KB, Chow KM, Li KT, Szeto CC. Messenger RNA expression of podocyte-associated molecules in the urinary sediment of patients with diabetic nephropathy. </w:t>
      </w:r>
      <w:r w:rsidRPr="00546D81">
        <w:rPr>
          <w:rFonts w:ascii="Book Antiqua" w:hAnsi="Book Antiqua"/>
          <w:i/>
          <w:iCs/>
        </w:rPr>
        <w:t>Nephron ClinPract</w:t>
      </w:r>
      <w:r w:rsidRPr="00546D81">
        <w:rPr>
          <w:rFonts w:ascii="Book Antiqua" w:hAnsi="Book Antiqua"/>
        </w:rPr>
        <w:t xml:space="preserve"> 2007; </w:t>
      </w:r>
      <w:r w:rsidRPr="00546D81">
        <w:rPr>
          <w:rFonts w:ascii="Book Antiqua" w:hAnsi="Book Antiqua"/>
          <w:b/>
          <w:bCs/>
        </w:rPr>
        <w:t>106</w:t>
      </w:r>
      <w:r w:rsidRPr="00546D81">
        <w:rPr>
          <w:rFonts w:ascii="Book Antiqua" w:hAnsi="Book Antiqua"/>
        </w:rPr>
        <w:t>: c169-c179 [PMID: 17596726 DOI: 10.1159/000104428]</w:t>
      </w:r>
    </w:p>
    <w:p w14:paraId="53B7D6B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17 </w:t>
      </w:r>
      <w:r w:rsidRPr="00546D81">
        <w:rPr>
          <w:rFonts w:ascii="Book Antiqua" w:hAnsi="Book Antiqua"/>
          <w:b/>
          <w:bCs/>
        </w:rPr>
        <w:t>Jensen T</w:t>
      </w:r>
      <w:r w:rsidRPr="00546D81">
        <w:rPr>
          <w:rFonts w:ascii="Book Antiqua" w:hAnsi="Book Antiqua"/>
        </w:rPr>
        <w:t xml:space="preserve">. Increased plasma concentration of von Willebrand factor in insulin dependent diabetics with incipient nephropathy. </w:t>
      </w:r>
      <w:r w:rsidRPr="00546D81">
        <w:rPr>
          <w:rFonts w:ascii="Book Antiqua" w:hAnsi="Book Antiqua"/>
          <w:i/>
          <w:iCs/>
        </w:rPr>
        <w:t>BMJ</w:t>
      </w:r>
      <w:r w:rsidRPr="00546D81">
        <w:rPr>
          <w:rFonts w:ascii="Book Antiqua" w:hAnsi="Book Antiqua"/>
        </w:rPr>
        <w:t xml:space="preserve"> 1989; </w:t>
      </w:r>
      <w:r w:rsidRPr="00546D81">
        <w:rPr>
          <w:rFonts w:ascii="Book Antiqua" w:hAnsi="Book Antiqua"/>
          <w:b/>
          <w:bCs/>
        </w:rPr>
        <w:t>298</w:t>
      </w:r>
      <w:r w:rsidRPr="00546D81">
        <w:rPr>
          <w:rFonts w:ascii="Book Antiqua" w:hAnsi="Book Antiqua"/>
        </w:rPr>
        <w:t>: 27-28 [PMID: 2492846 DOI: 10.1136/bmj.298.6665.27-a]</w:t>
      </w:r>
    </w:p>
    <w:p w14:paraId="4EB4658C"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18 </w:t>
      </w:r>
      <w:r w:rsidRPr="00546D81">
        <w:rPr>
          <w:rFonts w:ascii="Book Antiqua" w:hAnsi="Book Antiqua"/>
          <w:b/>
          <w:bCs/>
        </w:rPr>
        <w:t>Yu Y</w:t>
      </w:r>
      <w:r w:rsidRPr="00546D81">
        <w:rPr>
          <w:rFonts w:ascii="Book Antiqua" w:hAnsi="Book Antiqua"/>
        </w:rPr>
        <w:t xml:space="preserve">, Suo L, Yu H, Wang C, Tang H. Insulin resistance and endothelial dysfunction in type 2 diabetes patients with or without microalbuminuria. </w:t>
      </w:r>
      <w:r w:rsidRPr="00546D81">
        <w:rPr>
          <w:rFonts w:ascii="Book Antiqua" w:hAnsi="Book Antiqua"/>
          <w:i/>
          <w:iCs/>
        </w:rPr>
        <w:t>Diabetes Res ClinPract</w:t>
      </w:r>
      <w:r w:rsidRPr="00546D81">
        <w:rPr>
          <w:rFonts w:ascii="Book Antiqua" w:hAnsi="Book Antiqua"/>
        </w:rPr>
        <w:t xml:space="preserve"> 2004; </w:t>
      </w:r>
      <w:r w:rsidRPr="00546D81">
        <w:rPr>
          <w:rFonts w:ascii="Book Antiqua" w:hAnsi="Book Antiqua"/>
          <w:b/>
          <w:bCs/>
        </w:rPr>
        <w:t>65</w:t>
      </w:r>
      <w:r w:rsidRPr="00546D81">
        <w:rPr>
          <w:rFonts w:ascii="Book Antiqua" w:hAnsi="Book Antiqua"/>
        </w:rPr>
        <w:t>: 95-104 [PMID: 15223221 DOI: 10.1016/j.diabres.2004.01.006]</w:t>
      </w:r>
    </w:p>
    <w:p w14:paraId="79A88180" w14:textId="77777777" w:rsidR="00D40CD6" w:rsidRPr="00546D81" w:rsidRDefault="00B22196">
      <w:pPr>
        <w:spacing w:line="360" w:lineRule="auto"/>
        <w:jc w:val="both"/>
        <w:rPr>
          <w:rFonts w:ascii="Book Antiqua" w:hAnsi="Book Antiqua"/>
        </w:rPr>
      </w:pPr>
      <w:r w:rsidRPr="00546D81">
        <w:rPr>
          <w:rFonts w:ascii="Book Antiqua" w:hAnsi="Book Antiqua"/>
        </w:rPr>
        <w:t xml:space="preserve">19 </w:t>
      </w:r>
      <w:r w:rsidRPr="00546D81">
        <w:rPr>
          <w:rFonts w:ascii="Book Antiqua" w:hAnsi="Book Antiqua"/>
          <w:b/>
          <w:bCs/>
        </w:rPr>
        <w:t>Hirano T</w:t>
      </w:r>
      <w:r w:rsidRPr="00546D81">
        <w:rPr>
          <w:rFonts w:ascii="Book Antiqua" w:hAnsi="Book Antiqua"/>
        </w:rPr>
        <w:t xml:space="preserve">, Ookubo K, Kashiwazaki K, Tajima H, Yoshino G, Adachi M. Vascular endothelial markers, von Willebrand factor and thrombomodulin index, are specifically </w:t>
      </w:r>
      <w:r w:rsidRPr="00546D81">
        <w:rPr>
          <w:rFonts w:ascii="Book Antiqua" w:hAnsi="Book Antiqua"/>
        </w:rPr>
        <w:lastRenderedPageBreak/>
        <w:t xml:space="preserve">elevated in type 2 diabetic patients with nephropathy: comparison of primary renal disease. </w:t>
      </w:r>
      <w:r w:rsidRPr="00546D81">
        <w:rPr>
          <w:rFonts w:ascii="Book Antiqua" w:hAnsi="Book Antiqua"/>
          <w:i/>
          <w:iCs/>
        </w:rPr>
        <w:t>ClinChimActa</w:t>
      </w:r>
      <w:r w:rsidRPr="00546D81">
        <w:rPr>
          <w:rFonts w:ascii="Book Antiqua" w:hAnsi="Book Antiqua"/>
        </w:rPr>
        <w:t xml:space="preserve"> 2000; </w:t>
      </w:r>
      <w:r w:rsidRPr="00546D81">
        <w:rPr>
          <w:rFonts w:ascii="Book Antiqua" w:hAnsi="Book Antiqua"/>
          <w:b/>
          <w:bCs/>
        </w:rPr>
        <w:t>299</w:t>
      </w:r>
      <w:r w:rsidRPr="00546D81">
        <w:rPr>
          <w:rFonts w:ascii="Book Antiqua" w:hAnsi="Book Antiqua"/>
        </w:rPr>
        <w:t>: 65-75 [PMID: 10900293 DOI: 10.1016/s0009-8981(00)00274-6]</w:t>
      </w:r>
    </w:p>
    <w:p w14:paraId="507CFCF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20 </w:t>
      </w:r>
      <w:r w:rsidRPr="00546D81">
        <w:rPr>
          <w:rFonts w:ascii="Book Antiqua" w:hAnsi="Book Antiqua"/>
          <w:b/>
          <w:bCs/>
        </w:rPr>
        <w:t>Fang YH</w:t>
      </w:r>
      <w:r w:rsidRPr="00546D81">
        <w:rPr>
          <w:rFonts w:ascii="Book Antiqua" w:hAnsi="Book Antiqua"/>
        </w:rPr>
        <w:t xml:space="preserve">, Zhang JP, Zhou SX, Zheng JF, Yu YW, Yan SG, Fan WK, Cheng YS. [Relationship between serum vWF and PAF in type 2 diabetic patients and diabetic nephropathy]. </w:t>
      </w:r>
      <w:r w:rsidRPr="00546D81">
        <w:rPr>
          <w:rFonts w:ascii="Book Antiqua" w:hAnsi="Book Antiqua"/>
          <w:i/>
          <w:iCs/>
        </w:rPr>
        <w:t>Di Yi Jun Yi Da XueXueBao</w:t>
      </w:r>
      <w:r w:rsidRPr="00546D81">
        <w:rPr>
          <w:rFonts w:ascii="Book Antiqua" w:hAnsi="Book Antiqua"/>
        </w:rPr>
        <w:t xml:space="preserve"> 2005; </w:t>
      </w:r>
      <w:r w:rsidRPr="00546D81">
        <w:rPr>
          <w:rFonts w:ascii="Book Antiqua" w:hAnsi="Book Antiqua"/>
          <w:b/>
          <w:bCs/>
        </w:rPr>
        <w:t>25</w:t>
      </w:r>
      <w:r w:rsidRPr="00546D81">
        <w:rPr>
          <w:rFonts w:ascii="Book Antiqua" w:hAnsi="Book Antiqua"/>
        </w:rPr>
        <w:t>: 729-731 [PMID: 15958323]</w:t>
      </w:r>
    </w:p>
    <w:p w14:paraId="660083B0"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21 </w:t>
      </w:r>
      <w:r w:rsidRPr="00546D81">
        <w:rPr>
          <w:rFonts w:ascii="Book Antiqua" w:hAnsi="Book Antiqua"/>
          <w:b/>
          <w:bCs/>
        </w:rPr>
        <w:t>Tamaki K</w:t>
      </w:r>
      <w:r w:rsidRPr="00546D81">
        <w:rPr>
          <w:rFonts w:ascii="Book Antiqua" w:hAnsi="Book Antiqua"/>
        </w:rPr>
        <w:t xml:space="preserve">, Okuda S. Role of TGF-beta in the progression of renal fibrosis. </w:t>
      </w:r>
      <w:r w:rsidRPr="00546D81">
        <w:rPr>
          <w:rFonts w:ascii="Book Antiqua" w:hAnsi="Book Antiqua"/>
          <w:i/>
          <w:iCs/>
        </w:rPr>
        <w:t>ContribNephrol</w:t>
      </w:r>
      <w:r w:rsidRPr="00546D81">
        <w:rPr>
          <w:rFonts w:ascii="Book Antiqua" w:hAnsi="Book Antiqua"/>
        </w:rPr>
        <w:t xml:space="preserve"> 2003; </w:t>
      </w:r>
      <w:r w:rsidRPr="00546D81">
        <w:rPr>
          <w:rFonts w:ascii="Book Antiqua" w:hAnsi="Book Antiqua"/>
          <w:b/>
          <w:bCs/>
        </w:rPr>
        <w:t>139</w:t>
      </w:r>
      <w:r w:rsidRPr="00546D81">
        <w:rPr>
          <w:rFonts w:ascii="Book Antiqua" w:hAnsi="Book Antiqua"/>
        </w:rPr>
        <w:t>: 44-65 [PMID: 12854318 DOI: 10.1159/000071736]</w:t>
      </w:r>
    </w:p>
    <w:p w14:paraId="3CC8E47C" w14:textId="77777777" w:rsidR="00D40CD6" w:rsidRPr="00546D81" w:rsidRDefault="00B22196">
      <w:pPr>
        <w:spacing w:line="360" w:lineRule="auto"/>
        <w:jc w:val="both"/>
        <w:rPr>
          <w:rFonts w:ascii="Book Antiqua" w:hAnsi="Book Antiqua"/>
        </w:rPr>
      </w:pPr>
      <w:r w:rsidRPr="00546D81">
        <w:rPr>
          <w:rFonts w:ascii="Book Antiqua" w:hAnsi="Book Antiqua"/>
        </w:rPr>
        <w:t>22</w:t>
      </w:r>
      <w:r w:rsidRPr="00546D81">
        <w:rPr>
          <w:rFonts w:ascii="Book Antiqua" w:hAnsi="Book Antiqua"/>
          <w:b/>
        </w:rPr>
        <w:t>Xie F.</w:t>
      </w:r>
      <w:r w:rsidRPr="00546D81">
        <w:rPr>
          <w:rFonts w:ascii="Book Antiqua" w:hAnsi="Book Antiqua"/>
        </w:rPr>
        <w:t xml:space="preserve"> Significance of serum and urinary TGF-β1 to the early diagnosis of diabetic nephropathy. </w:t>
      </w:r>
      <w:r w:rsidRPr="00546D81">
        <w:rPr>
          <w:rFonts w:ascii="Book Antiqua" w:hAnsi="Book Antiqua"/>
          <w:i/>
        </w:rPr>
        <w:t>Strait Pharmaceutical J</w:t>
      </w:r>
      <w:r w:rsidRPr="00546D81">
        <w:rPr>
          <w:rFonts w:ascii="Book Antiqua" w:hAnsi="Book Antiqua"/>
        </w:rPr>
        <w:t xml:space="preserve"> 2009;</w:t>
      </w:r>
      <w:r w:rsidRPr="00546D81">
        <w:rPr>
          <w:rFonts w:ascii="Book Antiqua" w:hAnsi="Book Antiqua"/>
          <w:b/>
          <w:bCs/>
        </w:rPr>
        <w:t>21</w:t>
      </w:r>
      <w:r w:rsidRPr="00546D81">
        <w:rPr>
          <w:rFonts w:ascii="Book Antiqua" w:hAnsi="Book Antiqua"/>
        </w:rPr>
        <w:t>:145-146</w:t>
      </w:r>
    </w:p>
    <w:p w14:paraId="01F231F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23 </w:t>
      </w:r>
      <w:r w:rsidRPr="00546D81">
        <w:rPr>
          <w:rFonts w:ascii="Book Antiqua" w:hAnsi="Book Antiqua"/>
          <w:b/>
          <w:bCs/>
        </w:rPr>
        <w:t>Narita T</w:t>
      </w:r>
      <w:r w:rsidRPr="00546D81">
        <w:rPr>
          <w:rFonts w:ascii="Book Antiqua" w:hAnsi="Book Antiqua"/>
        </w:rPr>
        <w:t xml:space="preserve">, Sasaki H, Hosoba M, Miura T, Yoshioka N, Morii T, Shimotomai T, Koshimura J, Fujita H, Kakei M, Ito S. Parallel increase in urinary excretion rates of immunoglobulin G, ceruloplasmin, transferrin, and orosomucoid in normoalbuminuric type 2 diabetic patients. </w:t>
      </w:r>
      <w:r w:rsidRPr="00546D81">
        <w:rPr>
          <w:rFonts w:ascii="Book Antiqua" w:hAnsi="Book Antiqua"/>
          <w:i/>
          <w:iCs/>
        </w:rPr>
        <w:t>Diabetes Care</w:t>
      </w:r>
      <w:r w:rsidRPr="00546D81">
        <w:rPr>
          <w:rFonts w:ascii="Book Antiqua" w:hAnsi="Book Antiqua"/>
        </w:rPr>
        <w:t xml:space="preserve"> 2004; </w:t>
      </w:r>
      <w:r w:rsidRPr="00546D81">
        <w:rPr>
          <w:rFonts w:ascii="Book Antiqua" w:hAnsi="Book Antiqua"/>
          <w:b/>
          <w:bCs/>
        </w:rPr>
        <w:t>27</w:t>
      </w:r>
      <w:r w:rsidRPr="00546D81">
        <w:rPr>
          <w:rFonts w:ascii="Book Antiqua" w:hAnsi="Book Antiqua"/>
        </w:rPr>
        <w:t>: 1176-1181 [PMID: 15111541 DOI: 10.2337/diacare.27.5.1176]</w:t>
      </w:r>
    </w:p>
    <w:p w14:paraId="43732D5D"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24 </w:t>
      </w:r>
      <w:r w:rsidRPr="00546D81">
        <w:rPr>
          <w:rFonts w:ascii="Book Antiqua" w:hAnsi="Book Antiqua"/>
          <w:b/>
          <w:bCs/>
        </w:rPr>
        <w:t>Hong CY</w:t>
      </w:r>
      <w:r w:rsidRPr="00546D81">
        <w:rPr>
          <w:rFonts w:ascii="Book Antiqua" w:hAnsi="Book Antiqua"/>
        </w:rPr>
        <w:t xml:space="preserve">, Hughes K, Chia KS, Ng V, Ling SL. Urinary alpha1-microglobulin as a marker of nephropathy in type 2 diabetic Asian subjects in Singapore. </w:t>
      </w:r>
      <w:r w:rsidRPr="00546D81">
        <w:rPr>
          <w:rFonts w:ascii="Book Antiqua" w:hAnsi="Book Antiqua"/>
          <w:i/>
          <w:iCs/>
        </w:rPr>
        <w:t>Diabetes Care</w:t>
      </w:r>
      <w:r w:rsidRPr="00546D81">
        <w:rPr>
          <w:rFonts w:ascii="Book Antiqua" w:hAnsi="Book Antiqua"/>
        </w:rPr>
        <w:t xml:space="preserve"> 2003; </w:t>
      </w:r>
      <w:r w:rsidRPr="00546D81">
        <w:rPr>
          <w:rFonts w:ascii="Book Antiqua" w:hAnsi="Book Antiqua"/>
          <w:b/>
          <w:bCs/>
        </w:rPr>
        <w:t>26</w:t>
      </w:r>
      <w:r w:rsidRPr="00546D81">
        <w:rPr>
          <w:rFonts w:ascii="Book Antiqua" w:hAnsi="Book Antiqua"/>
        </w:rPr>
        <w:t>: 338-342 [PMID: 12547859 DOI: 10.2337/diacare.26.2.338]</w:t>
      </w:r>
    </w:p>
    <w:p w14:paraId="34A02CD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25 </w:t>
      </w:r>
      <w:r w:rsidRPr="00546D81">
        <w:rPr>
          <w:rFonts w:ascii="Book Antiqua" w:hAnsi="Book Antiqua"/>
          <w:b/>
          <w:bCs/>
        </w:rPr>
        <w:t>Salem MA</w:t>
      </w:r>
      <w:r w:rsidRPr="00546D81">
        <w:rPr>
          <w:rFonts w:ascii="Book Antiqua" w:hAnsi="Book Antiqua"/>
        </w:rPr>
        <w:t xml:space="preserve">, el-Habashy SA, Saeid OM, el-Tawil MM, Tawfik PH. Urinary excretion of n-acetyl-beta-D-glucosaminidase and retinol binding protein as alternative indicators of nephropathy in patients with type 1 diabetes mellitus. </w:t>
      </w:r>
      <w:r w:rsidRPr="00546D81">
        <w:rPr>
          <w:rFonts w:ascii="Book Antiqua" w:hAnsi="Book Antiqua"/>
          <w:i/>
          <w:iCs/>
        </w:rPr>
        <w:t>Pediatr Diabetes</w:t>
      </w:r>
      <w:r w:rsidRPr="00546D81">
        <w:rPr>
          <w:rFonts w:ascii="Book Antiqua" w:hAnsi="Book Antiqua"/>
        </w:rPr>
        <w:t xml:space="preserve"> 2002; </w:t>
      </w:r>
      <w:r w:rsidRPr="00546D81">
        <w:rPr>
          <w:rFonts w:ascii="Book Antiqua" w:hAnsi="Book Antiqua"/>
          <w:b/>
          <w:bCs/>
        </w:rPr>
        <w:t>3</w:t>
      </w:r>
      <w:r w:rsidRPr="00546D81">
        <w:rPr>
          <w:rFonts w:ascii="Book Antiqua" w:hAnsi="Book Antiqua"/>
        </w:rPr>
        <w:t>: 37-41 [PMID: 15016173 DOI: 10.1034/j.1399-5448.2002.30107.x]</w:t>
      </w:r>
    </w:p>
    <w:p w14:paraId="7FE42B3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26 </w:t>
      </w:r>
      <w:r w:rsidRPr="00546D81">
        <w:rPr>
          <w:rFonts w:ascii="Book Antiqua" w:hAnsi="Book Antiqua"/>
          <w:b/>
          <w:bCs/>
        </w:rPr>
        <w:t>Bagshaw SM</w:t>
      </w:r>
      <w:r w:rsidRPr="00546D81">
        <w:rPr>
          <w:rFonts w:ascii="Book Antiqua" w:hAnsi="Book Antiqua"/>
        </w:rPr>
        <w:t xml:space="preserve">, Bellomo R. Early diagnosis of acute kidney injury. </w:t>
      </w:r>
      <w:r w:rsidRPr="00546D81">
        <w:rPr>
          <w:rFonts w:ascii="Book Antiqua" w:hAnsi="Book Antiqua"/>
          <w:i/>
          <w:iCs/>
        </w:rPr>
        <w:t>CurrOpinCrit Care</w:t>
      </w:r>
      <w:r w:rsidRPr="00546D81">
        <w:rPr>
          <w:rFonts w:ascii="Book Antiqua" w:hAnsi="Book Antiqua"/>
        </w:rPr>
        <w:t xml:space="preserve"> 2007; </w:t>
      </w:r>
      <w:r w:rsidRPr="00546D81">
        <w:rPr>
          <w:rFonts w:ascii="Book Antiqua" w:hAnsi="Book Antiqua"/>
          <w:b/>
          <w:bCs/>
        </w:rPr>
        <w:t>13</w:t>
      </w:r>
      <w:r w:rsidRPr="00546D81">
        <w:rPr>
          <w:rFonts w:ascii="Book Antiqua" w:hAnsi="Book Antiqua"/>
        </w:rPr>
        <w:t>: 638-644 [PMID: 17975383 DOI: 10.1097/MCC.0b013e3282f07570]</w:t>
      </w:r>
    </w:p>
    <w:p w14:paraId="6F5A95EC"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27 </w:t>
      </w:r>
      <w:r w:rsidRPr="00546D81">
        <w:rPr>
          <w:rFonts w:ascii="Book Antiqua" w:hAnsi="Book Antiqua"/>
          <w:b/>
          <w:bCs/>
        </w:rPr>
        <w:t>Han WK</w:t>
      </w:r>
      <w:r w:rsidRPr="00546D81">
        <w:rPr>
          <w:rFonts w:ascii="Book Antiqua" w:hAnsi="Book Antiqua"/>
        </w:rPr>
        <w:t xml:space="preserve">, Wagener G, Zhu Y, Wang S, Lee HT. Urinary biomarkers in the early detection of acute kidney injury after cardiac surgery. </w:t>
      </w:r>
      <w:r w:rsidRPr="00546D81">
        <w:rPr>
          <w:rFonts w:ascii="Book Antiqua" w:hAnsi="Book Antiqua"/>
          <w:i/>
          <w:iCs/>
        </w:rPr>
        <w:t>Clin J Am SocNephrol</w:t>
      </w:r>
      <w:r w:rsidRPr="00546D81">
        <w:rPr>
          <w:rFonts w:ascii="Book Antiqua" w:hAnsi="Book Antiqua"/>
        </w:rPr>
        <w:t xml:space="preserve"> 2009; </w:t>
      </w:r>
      <w:r w:rsidRPr="00546D81">
        <w:rPr>
          <w:rFonts w:ascii="Book Antiqua" w:hAnsi="Book Antiqua"/>
          <w:b/>
          <w:bCs/>
        </w:rPr>
        <w:t>4</w:t>
      </w:r>
      <w:r w:rsidRPr="00546D81">
        <w:rPr>
          <w:rFonts w:ascii="Book Antiqua" w:hAnsi="Book Antiqua"/>
        </w:rPr>
        <w:t>: 873-882 [PMID: 19406962 DOI: 10.2215/CJN.04810908]</w:t>
      </w:r>
    </w:p>
    <w:p w14:paraId="013680BD"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28 </w:t>
      </w:r>
      <w:r w:rsidRPr="00546D81">
        <w:rPr>
          <w:rFonts w:ascii="Book Antiqua" w:hAnsi="Book Antiqua"/>
          <w:b/>
          <w:bCs/>
        </w:rPr>
        <w:t>Bolignano D</w:t>
      </w:r>
      <w:r w:rsidRPr="00546D81">
        <w:rPr>
          <w:rFonts w:ascii="Book Antiqua" w:hAnsi="Book Antiqua"/>
        </w:rPr>
        <w:t xml:space="preserve">, Donato V, Coppolino G, Campo S, Buemi A, Lacquaniti A, Buemi M. Neutrophil gelatinase-associated lipocalin (NGAL) as a marker of kidney damage. </w:t>
      </w:r>
      <w:r w:rsidRPr="00546D81">
        <w:rPr>
          <w:rFonts w:ascii="Book Antiqua" w:hAnsi="Book Antiqua"/>
          <w:i/>
          <w:iCs/>
        </w:rPr>
        <w:t>Am J Kidney Dis</w:t>
      </w:r>
      <w:r w:rsidRPr="00546D81">
        <w:rPr>
          <w:rFonts w:ascii="Book Antiqua" w:hAnsi="Book Antiqua"/>
        </w:rPr>
        <w:t xml:space="preserve"> 2008; </w:t>
      </w:r>
      <w:r w:rsidRPr="00546D81">
        <w:rPr>
          <w:rFonts w:ascii="Book Antiqua" w:hAnsi="Book Antiqua"/>
          <w:b/>
          <w:bCs/>
        </w:rPr>
        <w:t>52</w:t>
      </w:r>
      <w:r w:rsidRPr="00546D81">
        <w:rPr>
          <w:rFonts w:ascii="Book Antiqua" w:hAnsi="Book Antiqua"/>
        </w:rPr>
        <w:t>: 595-605 [PMID: 18725016 DOI: 10.1053/j.ajkd.2008.01.020]</w:t>
      </w:r>
    </w:p>
    <w:p w14:paraId="22F58BD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29 </w:t>
      </w:r>
      <w:r w:rsidRPr="00546D81">
        <w:rPr>
          <w:rFonts w:ascii="Book Antiqua" w:hAnsi="Book Antiqua"/>
          <w:b/>
          <w:bCs/>
        </w:rPr>
        <w:t>Kjeldsen L</w:t>
      </w:r>
      <w:r w:rsidRPr="00546D81">
        <w:rPr>
          <w:rFonts w:ascii="Book Antiqua" w:hAnsi="Book Antiqua"/>
        </w:rPr>
        <w:t xml:space="preserve">, Johnsen AH, Sengeløv H, Borregaard N. Isolation and primary structure of NGAL, a novel protein associated with human neutrophil gelatinase. </w:t>
      </w:r>
      <w:r w:rsidRPr="00546D81">
        <w:rPr>
          <w:rFonts w:ascii="Book Antiqua" w:hAnsi="Book Antiqua"/>
          <w:i/>
          <w:iCs/>
        </w:rPr>
        <w:t>J BiolChem</w:t>
      </w:r>
      <w:r w:rsidRPr="00546D81">
        <w:rPr>
          <w:rFonts w:ascii="Book Antiqua" w:hAnsi="Book Antiqua"/>
        </w:rPr>
        <w:t xml:space="preserve"> 1993; </w:t>
      </w:r>
      <w:r w:rsidRPr="00546D81">
        <w:rPr>
          <w:rFonts w:ascii="Book Antiqua" w:hAnsi="Book Antiqua"/>
          <w:b/>
          <w:bCs/>
        </w:rPr>
        <w:t>268</w:t>
      </w:r>
      <w:r w:rsidRPr="00546D81">
        <w:rPr>
          <w:rFonts w:ascii="Book Antiqua" w:hAnsi="Book Antiqua"/>
        </w:rPr>
        <w:t>: 10425-10432 [PMID: 7683678 DOI: 10.1016/S0021-9258(18)82217-7]</w:t>
      </w:r>
    </w:p>
    <w:p w14:paraId="4102348F"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30 </w:t>
      </w:r>
      <w:r w:rsidRPr="00546D81">
        <w:rPr>
          <w:rFonts w:ascii="Book Antiqua" w:hAnsi="Book Antiqua"/>
          <w:b/>
          <w:bCs/>
        </w:rPr>
        <w:t>Gharishvandi F</w:t>
      </w:r>
      <w:r w:rsidRPr="00546D81">
        <w:rPr>
          <w:rFonts w:ascii="Book Antiqua" w:hAnsi="Book Antiqua"/>
        </w:rPr>
        <w:t xml:space="preserve">, Kazerouni F, Ghanei E, Rahimipour A, Nasiri M. Comparative assessment of neutrophil gelatinase-associated lipocalin (NGAL) and cystatin C as early biomarkers for early detection of renal failure in patients with hypertension. </w:t>
      </w:r>
      <w:r w:rsidRPr="00546D81">
        <w:rPr>
          <w:rFonts w:ascii="Book Antiqua" w:hAnsi="Book Antiqua"/>
          <w:i/>
          <w:iCs/>
        </w:rPr>
        <w:t>Iran Biomed J</w:t>
      </w:r>
      <w:r w:rsidRPr="00546D81">
        <w:rPr>
          <w:rFonts w:ascii="Book Antiqua" w:hAnsi="Book Antiqua"/>
        </w:rPr>
        <w:t xml:space="preserve"> 2015; </w:t>
      </w:r>
      <w:r w:rsidRPr="00546D81">
        <w:rPr>
          <w:rFonts w:ascii="Book Antiqua" w:hAnsi="Book Antiqua"/>
          <w:b/>
          <w:bCs/>
        </w:rPr>
        <w:t>19</w:t>
      </w:r>
      <w:r w:rsidRPr="00546D81">
        <w:rPr>
          <w:rFonts w:ascii="Book Antiqua" w:hAnsi="Book Antiqua"/>
        </w:rPr>
        <w:t>: 76-81 [PMID: 25864811 DOI: 10.6091/ibj.1380.2015]</w:t>
      </w:r>
    </w:p>
    <w:p w14:paraId="0CA7308D"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31 </w:t>
      </w:r>
      <w:r w:rsidRPr="00546D81">
        <w:rPr>
          <w:rFonts w:ascii="Book Antiqua" w:hAnsi="Book Antiqua"/>
          <w:b/>
          <w:bCs/>
        </w:rPr>
        <w:t>Chan P</w:t>
      </w:r>
      <w:r w:rsidRPr="00546D81">
        <w:rPr>
          <w:rFonts w:ascii="Book Antiqua" w:hAnsi="Book Antiqua"/>
        </w:rPr>
        <w:t xml:space="preserve">, Simon-Chazottes D, Mattei MG, Guenet JL, Salier JP. Comparative mapping of lipocalin genes in human and mouse: the four genes for complement C8 gamma chain, prostaglandin-D-synthase, oncogene-24p3, and progestagen-associated endometrial protein map to HSA9 and MMU2. </w:t>
      </w:r>
      <w:r w:rsidRPr="00546D81">
        <w:rPr>
          <w:rFonts w:ascii="Book Antiqua" w:hAnsi="Book Antiqua"/>
          <w:i/>
          <w:iCs/>
        </w:rPr>
        <w:t>Genomics</w:t>
      </w:r>
      <w:r w:rsidRPr="00546D81">
        <w:rPr>
          <w:rFonts w:ascii="Book Antiqua" w:hAnsi="Book Antiqua"/>
        </w:rPr>
        <w:t xml:space="preserve"> 1994; </w:t>
      </w:r>
      <w:r w:rsidRPr="00546D81">
        <w:rPr>
          <w:rFonts w:ascii="Book Antiqua" w:hAnsi="Book Antiqua"/>
          <w:b/>
          <w:bCs/>
        </w:rPr>
        <w:t>23</w:t>
      </w:r>
      <w:r w:rsidRPr="00546D81">
        <w:rPr>
          <w:rFonts w:ascii="Book Antiqua" w:hAnsi="Book Antiqua"/>
        </w:rPr>
        <w:t>: 145-150 [PMID: 7829063 DOI: 10.1006/geno.1994.1470]</w:t>
      </w:r>
    </w:p>
    <w:p w14:paraId="04FE3DE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32 </w:t>
      </w:r>
      <w:r w:rsidRPr="00546D81">
        <w:rPr>
          <w:rFonts w:ascii="Book Antiqua" w:hAnsi="Book Antiqua"/>
          <w:b/>
          <w:bCs/>
        </w:rPr>
        <w:t>Cowland JB</w:t>
      </w:r>
      <w:r w:rsidRPr="00546D81">
        <w:rPr>
          <w:rFonts w:ascii="Book Antiqua" w:hAnsi="Book Antiqua"/>
        </w:rPr>
        <w:t xml:space="preserve">, Borregaard N. Molecular characterization and pattern of tissue expression of the gene for neutrophil gelatinase-associated lipocalin from humans. </w:t>
      </w:r>
      <w:r w:rsidRPr="00546D81">
        <w:rPr>
          <w:rFonts w:ascii="Book Antiqua" w:hAnsi="Book Antiqua"/>
          <w:i/>
          <w:iCs/>
        </w:rPr>
        <w:t>Genomics</w:t>
      </w:r>
      <w:r w:rsidRPr="00546D81">
        <w:rPr>
          <w:rFonts w:ascii="Book Antiqua" w:hAnsi="Book Antiqua"/>
        </w:rPr>
        <w:t xml:space="preserve"> 1997; </w:t>
      </w:r>
      <w:r w:rsidRPr="00546D81">
        <w:rPr>
          <w:rFonts w:ascii="Book Antiqua" w:hAnsi="Book Antiqua"/>
          <w:b/>
          <w:bCs/>
        </w:rPr>
        <w:t>45</w:t>
      </w:r>
      <w:r w:rsidRPr="00546D81">
        <w:rPr>
          <w:rFonts w:ascii="Book Antiqua" w:hAnsi="Book Antiqua"/>
        </w:rPr>
        <w:t>: 17-23 [PMID: 9339356 DOI: 10.1006/geno.1997.4896]</w:t>
      </w:r>
    </w:p>
    <w:p w14:paraId="2898C47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33 </w:t>
      </w:r>
      <w:r w:rsidRPr="00546D81">
        <w:rPr>
          <w:rFonts w:ascii="Book Antiqua" w:hAnsi="Book Antiqua"/>
          <w:b/>
          <w:bCs/>
        </w:rPr>
        <w:t>Flower DR</w:t>
      </w:r>
      <w:r w:rsidRPr="00546D81">
        <w:rPr>
          <w:rFonts w:ascii="Book Antiqua" w:hAnsi="Book Antiqua"/>
        </w:rPr>
        <w:t xml:space="preserve">. The lipocalin protein family: structure and function. </w:t>
      </w:r>
      <w:r w:rsidRPr="00546D81">
        <w:rPr>
          <w:rFonts w:ascii="Book Antiqua" w:hAnsi="Book Antiqua"/>
          <w:i/>
          <w:iCs/>
        </w:rPr>
        <w:t>Biochem J</w:t>
      </w:r>
      <w:r w:rsidRPr="00546D81">
        <w:rPr>
          <w:rFonts w:ascii="Book Antiqua" w:hAnsi="Book Antiqua"/>
        </w:rPr>
        <w:t xml:space="preserve"> 1996; </w:t>
      </w:r>
      <w:r w:rsidRPr="00546D81">
        <w:rPr>
          <w:rFonts w:ascii="Book Antiqua" w:hAnsi="Book Antiqua"/>
          <w:b/>
          <w:bCs/>
        </w:rPr>
        <w:t>318 (Pt 1)</w:t>
      </w:r>
      <w:r w:rsidRPr="00546D81">
        <w:rPr>
          <w:rFonts w:ascii="Book Antiqua" w:hAnsi="Book Antiqua"/>
        </w:rPr>
        <w:t>: 1-14 [PMID: 8761444 DOI: 10.1042/bj3180001]</w:t>
      </w:r>
    </w:p>
    <w:p w14:paraId="07B6005F"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34 </w:t>
      </w:r>
      <w:r w:rsidRPr="00546D81">
        <w:rPr>
          <w:rFonts w:ascii="Book Antiqua" w:hAnsi="Book Antiqua"/>
          <w:b/>
          <w:bCs/>
        </w:rPr>
        <w:t>Kuwabara T</w:t>
      </w:r>
      <w:r w:rsidRPr="00546D81">
        <w:rPr>
          <w:rFonts w:ascii="Book Antiqua" w:hAnsi="Book Antiqua"/>
        </w:rPr>
        <w:t xml:space="preserve">, Mori K, Mukoyama M, Kasahara M, Yokoi H, Saito Y, Yoshioka T, Ogawa Y, Imamaki H, Kusakabe T, Ebihara K, Omata M, Satoh N, Sugawara A, Barasch J, Nakao K. Urinary neutrophil gelatinase-associated lipocalin levels reflect damage to glomeruli, proximal tubules, and distal nephrons. </w:t>
      </w:r>
      <w:r w:rsidRPr="00546D81">
        <w:rPr>
          <w:rFonts w:ascii="Book Antiqua" w:hAnsi="Book Antiqua"/>
          <w:i/>
          <w:iCs/>
        </w:rPr>
        <w:t>Kidney Int</w:t>
      </w:r>
      <w:r w:rsidRPr="00546D81">
        <w:rPr>
          <w:rFonts w:ascii="Book Antiqua" w:hAnsi="Book Antiqua"/>
        </w:rPr>
        <w:t xml:space="preserve"> 2009; </w:t>
      </w:r>
      <w:r w:rsidRPr="00546D81">
        <w:rPr>
          <w:rFonts w:ascii="Book Antiqua" w:hAnsi="Book Antiqua"/>
          <w:b/>
          <w:bCs/>
        </w:rPr>
        <w:t>75</w:t>
      </w:r>
      <w:r w:rsidRPr="00546D81">
        <w:rPr>
          <w:rFonts w:ascii="Book Antiqua" w:hAnsi="Book Antiqua"/>
        </w:rPr>
        <w:t>: 285-294 [PMID: 19148153 DOI: 10.1038/ki.2008.499]</w:t>
      </w:r>
    </w:p>
    <w:p w14:paraId="6C38E8A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35 </w:t>
      </w:r>
      <w:r w:rsidRPr="00546D81">
        <w:rPr>
          <w:rFonts w:ascii="Book Antiqua" w:hAnsi="Book Antiqua"/>
          <w:b/>
          <w:bCs/>
        </w:rPr>
        <w:t>Paragas N</w:t>
      </w:r>
      <w:r w:rsidRPr="00546D81">
        <w:rPr>
          <w:rFonts w:ascii="Book Antiqua" w:hAnsi="Book Antiqua"/>
        </w:rPr>
        <w:t xml:space="preserve">, Qiu A, Hollmen M, Nickolas TL, Devarajan P, Barasch J. NGAL-Siderocalin in kidney disease. </w:t>
      </w:r>
      <w:r w:rsidRPr="00546D81">
        <w:rPr>
          <w:rFonts w:ascii="Book Antiqua" w:hAnsi="Book Antiqua"/>
          <w:i/>
          <w:iCs/>
        </w:rPr>
        <w:t>BiochimBiophysActa</w:t>
      </w:r>
      <w:r w:rsidRPr="00546D81">
        <w:rPr>
          <w:rFonts w:ascii="Book Antiqua" w:hAnsi="Book Antiqua"/>
        </w:rPr>
        <w:t xml:space="preserve"> 2012; </w:t>
      </w:r>
      <w:r w:rsidRPr="00546D81">
        <w:rPr>
          <w:rFonts w:ascii="Book Antiqua" w:hAnsi="Book Antiqua"/>
          <w:b/>
          <w:bCs/>
        </w:rPr>
        <w:t>1823</w:t>
      </w:r>
      <w:r w:rsidRPr="00546D81">
        <w:rPr>
          <w:rFonts w:ascii="Book Antiqua" w:hAnsi="Book Antiqua"/>
        </w:rPr>
        <w:t>: 1451-1458 [PMID: 22728330 DOI: 10.1016/j.bbamcr.2012.06.014]</w:t>
      </w:r>
    </w:p>
    <w:p w14:paraId="5E41DB41"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36 </w:t>
      </w:r>
      <w:r w:rsidRPr="00546D81">
        <w:rPr>
          <w:rFonts w:ascii="Book Antiqua" w:hAnsi="Book Antiqua"/>
          <w:b/>
          <w:bCs/>
        </w:rPr>
        <w:t>Shrestha K</w:t>
      </w:r>
      <w:r w:rsidRPr="00546D81">
        <w:rPr>
          <w:rFonts w:ascii="Book Antiqua" w:hAnsi="Book Antiqua"/>
        </w:rPr>
        <w:t xml:space="preserve">, Borowski AG, Troughton RW, Klein AL, Tang WH. Association between systemic neutrophil gelatinase-associated lipocalin and anemia, relative hypochromia, and inflammation in chronic systolic heart failure. </w:t>
      </w:r>
      <w:r w:rsidRPr="00546D81">
        <w:rPr>
          <w:rFonts w:ascii="Book Antiqua" w:hAnsi="Book Antiqua"/>
          <w:i/>
          <w:iCs/>
        </w:rPr>
        <w:t>Congest Heart Fail</w:t>
      </w:r>
      <w:r w:rsidRPr="00546D81">
        <w:rPr>
          <w:rFonts w:ascii="Book Antiqua" w:hAnsi="Book Antiqua"/>
        </w:rPr>
        <w:t xml:space="preserve"> 2012; </w:t>
      </w:r>
      <w:r w:rsidRPr="00546D81">
        <w:rPr>
          <w:rFonts w:ascii="Book Antiqua" w:hAnsi="Book Antiqua"/>
          <w:b/>
          <w:bCs/>
        </w:rPr>
        <w:t>18</w:t>
      </w:r>
      <w:r w:rsidRPr="00546D81">
        <w:rPr>
          <w:rFonts w:ascii="Book Antiqua" w:hAnsi="Book Antiqua"/>
        </w:rPr>
        <w:t>: 239-244 [PMID: 22994438 DOI: 10.1111/j.1751-7133.2012.00287.x]</w:t>
      </w:r>
    </w:p>
    <w:p w14:paraId="1F853A3C"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37 </w:t>
      </w:r>
      <w:r w:rsidRPr="00546D81">
        <w:rPr>
          <w:rFonts w:ascii="Book Antiqua" w:hAnsi="Book Antiqua"/>
          <w:b/>
          <w:bCs/>
        </w:rPr>
        <w:t>Akerstrom B</w:t>
      </w:r>
      <w:r w:rsidRPr="00546D81">
        <w:rPr>
          <w:rFonts w:ascii="Book Antiqua" w:hAnsi="Book Antiqua"/>
        </w:rPr>
        <w:t xml:space="preserve">, Flower DR, Salier JP. Lipocalins: unity in diversity. </w:t>
      </w:r>
      <w:r w:rsidRPr="00546D81">
        <w:rPr>
          <w:rFonts w:ascii="Book Antiqua" w:hAnsi="Book Antiqua"/>
          <w:i/>
          <w:iCs/>
        </w:rPr>
        <w:t>BiochimBiophysActa</w:t>
      </w:r>
      <w:r w:rsidRPr="00546D81">
        <w:rPr>
          <w:rFonts w:ascii="Book Antiqua" w:hAnsi="Book Antiqua"/>
        </w:rPr>
        <w:t xml:space="preserve"> 2000; </w:t>
      </w:r>
      <w:r w:rsidRPr="00546D81">
        <w:rPr>
          <w:rFonts w:ascii="Book Antiqua" w:hAnsi="Book Antiqua"/>
          <w:b/>
          <w:bCs/>
        </w:rPr>
        <w:t>1482</w:t>
      </w:r>
      <w:r w:rsidRPr="00546D81">
        <w:rPr>
          <w:rFonts w:ascii="Book Antiqua" w:hAnsi="Book Antiqua"/>
        </w:rPr>
        <w:t>: 1-8 [PMID: 11058742 DOI: 10.1016/s0167-4838(00)00137-0]</w:t>
      </w:r>
    </w:p>
    <w:p w14:paraId="5517DFAB"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38 </w:t>
      </w:r>
      <w:r w:rsidRPr="00546D81">
        <w:rPr>
          <w:rFonts w:ascii="Book Antiqua" w:hAnsi="Book Antiqua"/>
          <w:b/>
          <w:bCs/>
        </w:rPr>
        <w:t>Yan L</w:t>
      </w:r>
      <w:r w:rsidRPr="00546D81">
        <w:rPr>
          <w:rFonts w:ascii="Book Antiqua" w:hAnsi="Book Antiqua"/>
        </w:rPr>
        <w:t xml:space="preserve">, Borregaard N, Kjeldsen L, Moses MA. The high molecular weight urinary matrix metalloproteinase (MMP) activity is a complex of gelatinase B/MMP-9 and neutrophil gelatinase-associated lipocalin (NGAL). Modulation of MMP-9 activity by NGAL. </w:t>
      </w:r>
      <w:r w:rsidRPr="00546D81">
        <w:rPr>
          <w:rFonts w:ascii="Book Antiqua" w:hAnsi="Book Antiqua"/>
          <w:i/>
          <w:iCs/>
        </w:rPr>
        <w:t>J BiolChem</w:t>
      </w:r>
      <w:r w:rsidRPr="00546D81">
        <w:rPr>
          <w:rFonts w:ascii="Book Antiqua" w:hAnsi="Book Antiqua"/>
        </w:rPr>
        <w:t xml:space="preserve"> 2001; </w:t>
      </w:r>
      <w:r w:rsidRPr="00546D81">
        <w:rPr>
          <w:rFonts w:ascii="Book Antiqua" w:hAnsi="Book Antiqua"/>
          <w:b/>
          <w:bCs/>
        </w:rPr>
        <w:t>276</w:t>
      </w:r>
      <w:r w:rsidRPr="00546D81">
        <w:rPr>
          <w:rFonts w:ascii="Book Antiqua" w:hAnsi="Book Antiqua"/>
        </w:rPr>
        <w:t>: 37258-37265 [PMID: 11486009 DOI: 10.1074/jbc.M106089200]</w:t>
      </w:r>
    </w:p>
    <w:p w14:paraId="0FEC9517" w14:textId="77777777" w:rsidR="00D40CD6" w:rsidRPr="00546D81" w:rsidRDefault="00B22196">
      <w:pPr>
        <w:spacing w:line="360" w:lineRule="auto"/>
        <w:jc w:val="both"/>
        <w:rPr>
          <w:rFonts w:ascii="Book Antiqua" w:hAnsi="Book Antiqua"/>
        </w:rPr>
      </w:pPr>
      <w:r w:rsidRPr="00546D81">
        <w:rPr>
          <w:rFonts w:ascii="Book Antiqua" w:hAnsi="Book Antiqua"/>
        </w:rPr>
        <w:t xml:space="preserve">39 </w:t>
      </w:r>
      <w:r w:rsidRPr="00546D81">
        <w:rPr>
          <w:rFonts w:ascii="Book Antiqua" w:hAnsi="Book Antiqua"/>
          <w:b/>
          <w:bCs/>
        </w:rPr>
        <w:t>Goetz DH</w:t>
      </w:r>
      <w:r w:rsidRPr="00546D81">
        <w:rPr>
          <w:rFonts w:ascii="Book Antiqua" w:hAnsi="Book Antiqua"/>
        </w:rPr>
        <w:t xml:space="preserve">, Holmes MA, Borregaard N, Bluhm ME, Raymond KN, Strong RK. The neutrophil lipocalin NGAL is a bacteriostatic agent that interferes with siderophore-mediated iron acquisition. </w:t>
      </w:r>
      <w:r w:rsidRPr="00546D81">
        <w:rPr>
          <w:rFonts w:ascii="Book Antiqua" w:hAnsi="Book Antiqua"/>
          <w:i/>
          <w:iCs/>
        </w:rPr>
        <w:t>Mol Cell</w:t>
      </w:r>
      <w:r w:rsidRPr="00546D81">
        <w:rPr>
          <w:rFonts w:ascii="Book Antiqua" w:hAnsi="Book Antiqua"/>
        </w:rPr>
        <w:t xml:space="preserve"> 2002; </w:t>
      </w:r>
      <w:r w:rsidRPr="00546D81">
        <w:rPr>
          <w:rFonts w:ascii="Book Antiqua" w:hAnsi="Book Antiqua"/>
          <w:b/>
          <w:bCs/>
        </w:rPr>
        <w:t>10</w:t>
      </w:r>
      <w:r w:rsidRPr="00546D81">
        <w:rPr>
          <w:rFonts w:ascii="Book Antiqua" w:hAnsi="Book Antiqua"/>
        </w:rPr>
        <w:t>: 1033-1043 [PMID: 12453412 DOI: 10.1016/s1097-2765(02)00708-6]</w:t>
      </w:r>
    </w:p>
    <w:p w14:paraId="0220516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40 </w:t>
      </w:r>
      <w:r w:rsidRPr="00546D81">
        <w:rPr>
          <w:rFonts w:ascii="Book Antiqua" w:hAnsi="Book Antiqua"/>
          <w:b/>
          <w:bCs/>
        </w:rPr>
        <w:t>Miethke M</w:t>
      </w:r>
      <w:r w:rsidRPr="00546D81">
        <w:rPr>
          <w:rFonts w:ascii="Book Antiqua" w:hAnsi="Book Antiqua"/>
        </w:rPr>
        <w:t xml:space="preserve">, Skerra A. Neutrophil gelatinase-associated lipocalin expresses antimicrobial activity by interfering with L-norepinephrine-mediated bacterial iron acquisition. </w:t>
      </w:r>
      <w:r w:rsidRPr="00546D81">
        <w:rPr>
          <w:rFonts w:ascii="Book Antiqua" w:hAnsi="Book Antiqua"/>
          <w:i/>
          <w:iCs/>
        </w:rPr>
        <w:t>Antimicrob Agents Chemother</w:t>
      </w:r>
      <w:r w:rsidRPr="00546D81">
        <w:rPr>
          <w:rFonts w:ascii="Book Antiqua" w:hAnsi="Book Antiqua"/>
        </w:rPr>
        <w:t xml:space="preserve"> 2010; </w:t>
      </w:r>
      <w:r w:rsidRPr="00546D81">
        <w:rPr>
          <w:rFonts w:ascii="Book Antiqua" w:hAnsi="Book Antiqua"/>
          <w:b/>
          <w:bCs/>
        </w:rPr>
        <w:t>54</w:t>
      </w:r>
      <w:r w:rsidRPr="00546D81">
        <w:rPr>
          <w:rFonts w:ascii="Book Antiqua" w:hAnsi="Book Antiqua"/>
        </w:rPr>
        <w:t>: 1580-1589 [PMID: 20086155 DOI: 10.1128/AAC.01158-09]</w:t>
      </w:r>
    </w:p>
    <w:p w14:paraId="2CDF78D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41 </w:t>
      </w:r>
      <w:r w:rsidRPr="00546D81">
        <w:rPr>
          <w:rFonts w:ascii="Book Antiqua" w:hAnsi="Book Antiqua"/>
          <w:b/>
          <w:bCs/>
        </w:rPr>
        <w:t>Devireddy LR</w:t>
      </w:r>
      <w:r w:rsidRPr="00546D81">
        <w:rPr>
          <w:rFonts w:ascii="Book Antiqua" w:hAnsi="Book Antiqua"/>
        </w:rPr>
        <w:t xml:space="preserve">, Gazin C, Zhu X, Green MR. A cell-surface receptor for lipocalin 24p3 selectively mediates apoptosis and iron uptake. </w:t>
      </w:r>
      <w:r w:rsidRPr="00546D81">
        <w:rPr>
          <w:rFonts w:ascii="Book Antiqua" w:hAnsi="Book Antiqua"/>
          <w:i/>
          <w:iCs/>
        </w:rPr>
        <w:t>Cell</w:t>
      </w:r>
      <w:r w:rsidRPr="00546D81">
        <w:rPr>
          <w:rFonts w:ascii="Book Antiqua" w:hAnsi="Book Antiqua"/>
        </w:rPr>
        <w:t xml:space="preserve"> 2005; </w:t>
      </w:r>
      <w:r w:rsidRPr="00546D81">
        <w:rPr>
          <w:rFonts w:ascii="Book Antiqua" w:hAnsi="Book Antiqua"/>
          <w:b/>
          <w:bCs/>
        </w:rPr>
        <w:t>123</w:t>
      </w:r>
      <w:r w:rsidRPr="00546D81">
        <w:rPr>
          <w:rFonts w:ascii="Book Antiqua" w:hAnsi="Book Antiqua"/>
        </w:rPr>
        <w:t>: 1293-1305 [PMID: 16377569 DOI: 10.1016/j.cell.2005.10.027]</w:t>
      </w:r>
    </w:p>
    <w:p w14:paraId="142ABDB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42 </w:t>
      </w:r>
      <w:r w:rsidRPr="00546D81">
        <w:rPr>
          <w:rFonts w:ascii="Book Antiqua" w:hAnsi="Book Antiqua"/>
          <w:b/>
          <w:bCs/>
        </w:rPr>
        <w:t>Liu Z</w:t>
      </w:r>
      <w:r w:rsidRPr="00546D81">
        <w:rPr>
          <w:rFonts w:ascii="Book Antiqua" w:hAnsi="Book Antiqua"/>
        </w:rPr>
        <w:t xml:space="preserve">, Petersen R, Devireddy L. Impaired neutrophil function in 24p3 null mice contributes to enhanced susceptibility to bacterial infections. </w:t>
      </w:r>
      <w:r w:rsidRPr="00546D81">
        <w:rPr>
          <w:rFonts w:ascii="Book Antiqua" w:hAnsi="Book Antiqua"/>
          <w:i/>
          <w:iCs/>
        </w:rPr>
        <w:t>J Immunol</w:t>
      </w:r>
      <w:r w:rsidRPr="00546D81">
        <w:rPr>
          <w:rFonts w:ascii="Book Antiqua" w:hAnsi="Book Antiqua"/>
        </w:rPr>
        <w:t xml:space="preserve"> 2013; </w:t>
      </w:r>
      <w:r w:rsidRPr="00546D81">
        <w:rPr>
          <w:rFonts w:ascii="Book Antiqua" w:hAnsi="Book Antiqua"/>
          <w:b/>
          <w:bCs/>
        </w:rPr>
        <w:t>190</w:t>
      </w:r>
      <w:r w:rsidRPr="00546D81">
        <w:rPr>
          <w:rFonts w:ascii="Book Antiqua" w:hAnsi="Book Antiqua"/>
        </w:rPr>
        <w:t>: 4692-4706 [PMID: 23543755 DOI: 10.4049/jimmunol.1202411]</w:t>
      </w:r>
    </w:p>
    <w:p w14:paraId="46BC495A"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43 </w:t>
      </w:r>
      <w:r w:rsidRPr="00546D81">
        <w:rPr>
          <w:rFonts w:ascii="Book Antiqua" w:hAnsi="Book Antiqua"/>
          <w:b/>
          <w:bCs/>
        </w:rPr>
        <w:t>Schroll A</w:t>
      </w:r>
      <w:r w:rsidRPr="00546D81">
        <w:rPr>
          <w:rFonts w:ascii="Book Antiqua" w:hAnsi="Book Antiqua"/>
        </w:rPr>
        <w:t xml:space="preserve">, Eller K, Feistritzer C, Nairz M, Sonnweber T, Moser PA, Rosenkranz AR, Theurl I, Weiss G. Lipocalin-2 ameliorates granulocyte functionality. </w:t>
      </w:r>
      <w:r w:rsidRPr="00546D81">
        <w:rPr>
          <w:rFonts w:ascii="Book Antiqua" w:hAnsi="Book Antiqua"/>
          <w:i/>
          <w:iCs/>
        </w:rPr>
        <w:t>Eur J Immunol</w:t>
      </w:r>
      <w:r w:rsidRPr="00546D81">
        <w:rPr>
          <w:rFonts w:ascii="Book Antiqua" w:hAnsi="Book Antiqua"/>
        </w:rPr>
        <w:t xml:space="preserve"> 2012; </w:t>
      </w:r>
      <w:r w:rsidRPr="00546D81">
        <w:rPr>
          <w:rFonts w:ascii="Book Antiqua" w:hAnsi="Book Antiqua"/>
          <w:b/>
          <w:bCs/>
        </w:rPr>
        <w:t>42</w:t>
      </w:r>
      <w:r w:rsidRPr="00546D81">
        <w:rPr>
          <w:rFonts w:ascii="Book Antiqua" w:hAnsi="Book Antiqua"/>
        </w:rPr>
        <w:t>: 3346-3357 [PMID: 22965758 DOI: 10.1002/eji.201142351]</w:t>
      </w:r>
    </w:p>
    <w:p w14:paraId="4056ECEB"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44 </w:t>
      </w:r>
      <w:r w:rsidRPr="00546D81">
        <w:rPr>
          <w:rFonts w:ascii="Book Antiqua" w:hAnsi="Book Antiqua"/>
          <w:b/>
          <w:bCs/>
        </w:rPr>
        <w:t>La Manna G</w:t>
      </w:r>
      <w:r w:rsidRPr="00546D81">
        <w:rPr>
          <w:rFonts w:ascii="Book Antiqua" w:hAnsi="Book Antiqua"/>
        </w:rPr>
        <w:t xml:space="preserve">, Ghinatti G, Tazzari PL, Alviano F, Ricci F, Capelli I, Cuna V, Todeschini P, Brunocilla E, Pagliaro P, Bonsi L, Stefoni S. Neutrophil gelatinase-associated lipocalin increases HLA-G(+)/FoxP3(+) T-regulatory cell population in an in vitro model of PBMC. </w:t>
      </w:r>
      <w:r w:rsidRPr="00546D81">
        <w:rPr>
          <w:rFonts w:ascii="Book Antiqua" w:hAnsi="Book Antiqua"/>
          <w:i/>
          <w:iCs/>
        </w:rPr>
        <w:t>PLoS One</w:t>
      </w:r>
      <w:r w:rsidRPr="00546D81">
        <w:rPr>
          <w:rFonts w:ascii="Book Antiqua" w:hAnsi="Book Antiqua"/>
        </w:rPr>
        <w:t xml:space="preserve"> 2014; </w:t>
      </w:r>
      <w:r w:rsidRPr="00546D81">
        <w:rPr>
          <w:rFonts w:ascii="Book Antiqua" w:hAnsi="Book Antiqua"/>
          <w:b/>
          <w:bCs/>
        </w:rPr>
        <w:t>9</w:t>
      </w:r>
      <w:r w:rsidRPr="00546D81">
        <w:rPr>
          <w:rFonts w:ascii="Book Antiqua" w:hAnsi="Book Antiqua"/>
        </w:rPr>
        <w:t>: e89497 [PMID: 24586826 DOI: 10.1371/journal.pone.0089497]</w:t>
      </w:r>
    </w:p>
    <w:p w14:paraId="61CBCA70"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45 </w:t>
      </w:r>
      <w:r w:rsidRPr="00546D81">
        <w:rPr>
          <w:rFonts w:ascii="Book Antiqua" w:hAnsi="Book Antiqua"/>
          <w:b/>
          <w:bCs/>
        </w:rPr>
        <w:t>Schmidt-Ott KM</w:t>
      </w:r>
      <w:r w:rsidRPr="00546D81">
        <w:rPr>
          <w:rFonts w:ascii="Book Antiqua" w:hAnsi="Book Antiqua"/>
        </w:rPr>
        <w:t xml:space="preserve">, Mori K, Li JY, Kalandadze A, Cohen DJ, Devarajan P, Barasch J. Dual action of neutrophil gelatinase-associated lipocalin. </w:t>
      </w:r>
      <w:r w:rsidRPr="00546D81">
        <w:rPr>
          <w:rFonts w:ascii="Book Antiqua" w:hAnsi="Book Antiqua"/>
          <w:i/>
          <w:iCs/>
        </w:rPr>
        <w:t>J Am SocNephrol</w:t>
      </w:r>
      <w:r w:rsidRPr="00546D81">
        <w:rPr>
          <w:rFonts w:ascii="Book Antiqua" w:hAnsi="Book Antiqua"/>
        </w:rPr>
        <w:t xml:space="preserve"> 2007; </w:t>
      </w:r>
      <w:r w:rsidRPr="00546D81">
        <w:rPr>
          <w:rFonts w:ascii="Book Antiqua" w:hAnsi="Book Antiqua"/>
          <w:b/>
          <w:bCs/>
        </w:rPr>
        <w:t>18</w:t>
      </w:r>
      <w:r w:rsidRPr="00546D81">
        <w:rPr>
          <w:rFonts w:ascii="Book Antiqua" w:hAnsi="Book Antiqua"/>
        </w:rPr>
        <w:t>: 407-413 [PMID: 17229907 DOI: 10.1681/ASN.2006080882]</w:t>
      </w:r>
    </w:p>
    <w:p w14:paraId="6222071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46 </w:t>
      </w:r>
      <w:r w:rsidRPr="00546D81">
        <w:rPr>
          <w:rFonts w:ascii="Book Antiqua" w:hAnsi="Book Antiqua"/>
          <w:b/>
          <w:bCs/>
        </w:rPr>
        <w:t>Nomura I</w:t>
      </w:r>
      <w:r w:rsidRPr="00546D81">
        <w:rPr>
          <w:rFonts w:ascii="Book Antiqua" w:hAnsi="Book Antiqua"/>
        </w:rPr>
        <w:t xml:space="preserve">, Gao B, Boguniewicz M, Darst MA, Travers JB, Leung DY. Distinct patterns of gene expression in the skin lesions of atopic dermatitis and psoriasis: a gene microarray analysis. </w:t>
      </w:r>
      <w:r w:rsidRPr="00546D81">
        <w:rPr>
          <w:rFonts w:ascii="Book Antiqua" w:hAnsi="Book Antiqua"/>
          <w:i/>
          <w:iCs/>
        </w:rPr>
        <w:t>J Allergy ClinImmunol</w:t>
      </w:r>
      <w:r w:rsidRPr="00546D81">
        <w:rPr>
          <w:rFonts w:ascii="Book Antiqua" w:hAnsi="Book Antiqua"/>
        </w:rPr>
        <w:t xml:space="preserve"> 2003; </w:t>
      </w:r>
      <w:r w:rsidRPr="00546D81">
        <w:rPr>
          <w:rFonts w:ascii="Book Antiqua" w:hAnsi="Book Antiqua"/>
          <w:b/>
          <w:bCs/>
        </w:rPr>
        <w:t>112</w:t>
      </w:r>
      <w:r w:rsidRPr="00546D81">
        <w:rPr>
          <w:rFonts w:ascii="Book Antiqua" w:hAnsi="Book Antiqua"/>
        </w:rPr>
        <w:t>: 1195-1202 [PMID: 14657882 DOI: 10.1016/j.jaci.2003.08.049]</w:t>
      </w:r>
    </w:p>
    <w:p w14:paraId="4E763C5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47 </w:t>
      </w:r>
      <w:r w:rsidRPr="00546D81">
        <w:rPr>
          <w:rFonts w:ascii="Book Antiqua" w:hAnsi="Book Antiqua"/>
          <w:b/>
          <w:bCs/>
        </w:rPr>
        <w:t>Wang Y</w:t>
      </w:r>
      <w:r w:rsidRPr="00546D81">
        <w:rPr>
          <w:rFonts w:ascii="Book Antiqua" w:hAnsi="Book Antiqua"/>
        </w:rPr>
        <w:t xml:space="preserve">, Lam KS, Kraegen EW, Sweeney G, Zhang J, Tso AW, Chow WS, Wat NM, Xu JY, Hoo RL, Xu A. Lipocalin-2 is an inflammatory marker closely associated with obesity, insulin resistance, and hyperglycemia in humans. </w:t>
      </w:r>
      <w:r w:rsidRPr="00546D81">
        <w:rPr>
          <w:rFonts w:ascii="Book Antiqua" w:hAnsi="Book Antiqua"/>
          <w:i/>
          <w:iCs/>
        </w:rPr>
        <w:t>ClinChem</w:t>
      </w:r>
      <w:r w:rsidRPr="00546D81">
        <w:rPr>
          <w:rFonts w:ascii="Book Antiqua" w:hAnsi="Book Antiqua"/>
        </w:rPr>
        <w:t xml:space="preserve"> 2007; </w:t>
      </w:r>
      <w:r w:rsidRPr="00546D81">
        <w:rPr>
          <w:rFonts w:ascii="Book Antiqua" w:hAnsi="Book Antiqua"/>
          <w:b/>
          <w:bCs/>
        </w:rPr>
        <w:t>53</w:t>
      </w:r>
      <w:r w:rsidRPr="00546D81">
        <w:rPr>
          <w:rFonts w:ascii="Book Antiqua" w:hAnsi="Book Antiqua"/>
        </w:rPr>
        <w:t>: 34-41 [PMID: 17040956 DOI: 10.1373/clinchem.2006.075614]</w:t>
      </w:r>
    </w:p>
    <w:p w14:paraId="28F4D627"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48 </w:t>
      </w:r>
      <w:r w:rsidRPr="00546D81">
        <w:rPr>
          <w:rFonts w:ascii="Book Antiqua" w:hAnsi="Book Antiqua"/>
          <w:b/>
          <w:bCs/>
        </w:rPr>
        <w:t>Chakraborty S</w:t>
      </w:r>
      <w:r w:rsidRPr="00546D81">
        <w:rPr>
          <w:rFonts w:ascii="Book Antiqua" w:hAnsi="Book Antiqua"/>
        </w:rPr>
        <w:t xml:space="preserve">, Kaur S, Guha S, Batra SK. The multifaceted roles of neutrophil gelatinase associated lipocalin (NGAL) in inflammation and cancer. </w:t>
      </w:r>
      <w:r w:rsidRPr="00546D81">
        <w:rPr>
          <w:rFonts w:ascii="Book Antiqua" w:hAnsi="Book Antiqua"/>
          <w:i/>
          <w:iCs/>
        </w:rPr>
        <w:t>BiochimBiophysActa</w:t>
      </w:r>
      <w:r w:rsidRPr="00546D81">
        <w:rPr>
          <w:rFonts w:ascii="Book Antiqua" w:hAnsi="Book Antiqua"/>
        </w:rPr>
        <w:t xml:space="preserve"> 2012; </w:t>
      </w:r>
      <w:r w:rsidRPr="00546D81">
        <w:rPr>
          <w:rFonts w:ascii="Book Antiqua" w:hAnsi="Book Antiqua"/>
          <w:b/>
          <w:bCs/>
        </w:rPr>
        <w:t>1826</w:t>
      </w:r>
      <w:r w:rsidRPr="00546D81">
        <w:rPr>
          <w:rFonts w:ascii="Book Antiqua" w:hAnsi="Book Antiqua"/>
        </w:rPr>
        <w:t>: 129-169 [PMID: 22513004 DOI: 10.1016/j.bbcan.2012.03.008]</w:t>
      </w:r>
    </w:p>
    <w:p w14:paraId="53C8712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49 </w:t>
      </w:r>
      <w:r w:rsidRPr="00546D81">
        <w:rPr>
          <w:rFonts w:ascii="Book Antiqua" w:hAnsi="Book Antiqua"/>
          <w:b/>
          <w:bCs/>
        </w:rPr>
        <w:t>Lippi G</w:t>
      </w:r>
      <w:r w:rsidRPr="00546D81">
        <w:rPr>
          <w:rFonts w:ascii="Book Antiqua" w:hAnsi="Book Antiqua"/>
        </w:rPr>
        <w:t xml:space="preserve">, Meschi T, Nouvenne A, Mattiuzzi C, Borghi L. Neutrophil gelatinase-associated lipocalin in cancer. </w:t>
      </w:r>
      <w:r w:rsidRPr="00546D81">
        <w:rPr>
          <w:rFonts w:ascii="Book Antiqua" w:hAnsi="Book Antiqua"/>
          <w:i/>
          <w:iCs/>
        </w:rPr>
        <w:t>AdvClinChem</w:t>
      </w:r>
      <w:r w:rsidRPr="00546D81">
        <w:rPr>
          <w:rFonts w:ascii="Book Antiqua" w:hAnsi="Book Antiqua"/>
        </w:rPr>
        <w:t xml:space="preserve"> 2014; </w:t>
      </w:r>
      <w:r w:rsidRPr="00546D81">
        <w:rPr>
          <w:rFonts w:ascii="Book Antiqua" w:hAnsi="Book Antiqua"/>
          <w:b/>
          <w:bCs/>
        </w:rPr>
        <w:t>64</w:t>
      </w:r>
      <w:r w:rsidRPr="00546D81">
        <w:rPr>
          <w:rFonts w:ascii="Book Antiqua" w:hAnsi="Book Antiqua"/>
        </w:rPr>
        <w:t>: 179-219 [PMID: 24938019 DOI: 10.1016/b978-0-12-800263-6.00004-5]</w:t>
      </w:r>
    </w:p>
    <w:p w14:paraId="4BA8EC7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50 </w:t>
      </w:r>
      <w:r w:rsidRPr="00546D81">
        <w:rPr>
          <w:rFonts w:ascii="Book Antiqua" w:hAnsi="Book Antiqua"/>
          <w:b/>
          <w:bCs/>
        </w:rPr>
        <w:t>Yang J</w:t>
      </w:r>
      <w:r w:rsidRPr="00546D81">
        <w:rPr>
          <w:rFonts w:ascii="Book Antiqua" w:hAnsi="Book Antiqua"/>
        </w:rPr>
        <w:t xml:space="preserve">, Moses MA. Lipocalin 2: a multifaceted modulator of human cancer. </w:t>
      </w:r>
      <w:r w:rsidRPr="00546D81">
        <w:rPr>
          <w:rFonts w:ascii="Book Antiqua" w:hAnsi="Book Antiqua"/>
          <w:i/>
          <w:iCs/>
        </w:rPr>
        <w:t>Cell Cycle</w:t>
      </w:r>
      <w:r w:rsidRPr="00546D81">
        <w:rPr>
          <w:rFonts w:ascii="Book Antiqua" w:hAnsi="Book Antiqua"/>
        </w:rPr>
        <w:t xml:space="preserve"> 2009; </w:t>
      </w:r>
      <w:r w:rsidRPr="00546D81">
        <w:rPr>
          <w:rFonts w:ascii="Book Antiqua" w:hAnsi="Book Antiqua"/>
          <w:b/>
          <w:bCs/>
        </w:rPr>
        <w:t>8</w:t>
      </w:r>
      <w:r w:rsidRPr="00546D81">
        <w:rPr>
          <w:rFonts w:ascii="Book Antiqua" w:hAnsi="Book Antiqua"/>
        </w:rPr>
        <w:t>: 2347-2352 [PMID: 19571677 DOI: 10.4161/cc.8.15.9224]</w:t>
      </w:r>
    </w:p>
    <w:p w14:paraId="2A842CC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51 </w:t>
      </w:r>
      <w:r w:rsidRPr="00546D81">
        <w:rPr>
          <w:rFonts w:ascii="Book Antiqua" w:hAnsi="Book Antiqua"/>
          <w:b/>
          <w:bCs/>
        </w:rPr>
        <w:t>Candido S</w:t>
      </w:r>
      <w:r w:rsidRPr="00546D81">
        <w:rPr>
          <w:rFonts w:ascii="Book Antiqua" w:hAnsi="Book Antiqua"/>
        </w:rPr>
        <w:t xml:space="preserve">, Maestro R, Polesel J, Catania A, Maira F, Signorelli SS, McCubrey JA, Libra M. Roles of neutrophil gelatinase-associated lipocalin (NGAL) in human cancer. </w:t>
      </w:r>
      <w:r w:rsidRPr="00546D81">
        <w:rPr>
          <w:rFonts w:ascii="Book Antiqua" w:hAnsi="Book Antiqua"/>
          <w:i/>
          <w:iCs/>
        </w:rPr>
        <w:t>Oncotarget</w:t>
      </w:r>
      <w:r w:rsidRPr="00546D81">
        <w:rPr>
          <w:rFonts w:ascii="Book Antiqua" w:hAnsi="Book Antiqua"/>
        </w:rPr>
        <w:t xml:space="preserve"> 2014; </w:t>
      </w:r>
      <w:r w:rsidRPr="00546D81">
        <w:rPr>
          <w:rFonts w:ascii="Book Antiqua" w:hAnsi="Book Antiqua"/>
          <w:b/>
          <w:bCs/>
        </w:rPr>
        <w:t>5</w:t>
      </w:r>
      <w:r w:rsidRPr="00546D81">
        <w:rPr>
          <w:rFonts w:ascii="Book Antiqua" w:hAnsi="Book Antiqua"/>
        </w:rPr>
        <w:t>: 1576-1594 [PMID: 24742531 DOI: 10.18632/oncotarget.1738]</w:t>
      </w:r>
    </w:p>
    <w:p w14:paraId="2BB7AEAF"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52 </w:t>
      </w:r>
      <w:r w:rsidRPr="00546D81">
        <w:rPr>
          <w:rFonts w:ascii="Book Antiqua" w:hAnsi="Book Antiqua"/>
          <w:b/>
          <w:bCs/>
        </w:rPr>
        <w:t>Liao CJ</w:t>
      </w:r>
      <w:r w:rsidRPr="00546D81">
        <w:rPr>
          <w:rFonts w:ascii="Book Antiqua" w:hAnsi="Book Antiqua"/>
        </w:rPr>
        <w:t xml:space="preserve">, Huang YH, Au HK, Wang LM, Chu ST. The cancer marker neutrophil gelatinase-associated lipocalin is highly expressed in human endometrial hyperplasia. </w:t>
      </w:r>
      <w:r w:rsidRPr="00546D81">
        <w:rPr>
          <w:rFonts w:ascii="Book Antiqua" w:hAnsi="Book Antiqua"/>
          <w:i/>
          <w:iCs/>
        </w:rPr>
        <w:t>MolBiol Rep</w:t>
      </w:r>
      <w:r w:rsidRPr="00546D81">
        <w:rPr>
          <w:rFonts w:ascii="Book Antiqua" w:hAnsi="Book Antiqua"/>
        </w:rPr>
        <w:t xml:space="preserve"> 2012; </w:t>
      </w:r>
      <w:r w:rsidRPr="00546D81">
        <w:rPr>
          <w:rFonts w:ascii="Book Antiqua" w:hAnsi="Book Antiqua"/>
          <w:b/>
          <w:bCs/>
        </w:rPr>
        <w:t>39</w:t>
      </w:r>
      <w:r w:rsidRPr="00546D81">
        <w:rPr>
          <w:rFonts w:ascii="Book Antiqua" w:hAnsi="Book Antiqua"/>
        </w:rPr>
        <w:t>: 1029-1036 [PMID: 21573795 DOI: 10.1007/s11033-011-0828-9]</w:t>
      </w:r>
    </w:p>
    <w:p w14:paraId="40B52CD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53 </w:t>
      </w:r>
      <w:r w:rsidRPr="00546D81">
        <w:rPr>
          <w:rFonts w:ascii="Book Antiqua" w:hAnsi="Book Antiqua"/>
          <w:b/>
          <w:bCs/>
        </w:rPr>
        <w:t>Ricci S</w:t>
      </w:r>
      <w:r w:rsidRPr="00546D81">
        <w:rPr>
          <w:rFonts w:ascii="Book Antiqua" w:hAnsi="Book Antiqua"/>
        </w:rPr>
        <w:t xml:space="preserve">, Bruzzese D, DI Carlo A. Evaluation of MMP-2, MMP-9, TIMP-1, TIMP-2, NGAL and MMP-9/NGAL complex in urine and sera from patients with bladder cancer. </w:t>
      </w:r>
      <w:r w:rsidRPr="00546D81">
        <w:rPr>
          <w:rFonts w:ascii="Book Antiqua" w:hAnsi="Book Antiqua"/>
          <w:i/>
          <w:iCs/>
        </w:rPr>
        <w:t>Oncol Lett</w:t>
      </w:r>
      <w:r w:rsidRPr="00546D81">
        <w:rPr>
          <w:rFonts w:ascii="Book Antiqua" w:hAnsi="Book Antiqua"/>
        </w:rPr>
        <w:t xml:space="preserve"> 2015; </w:t>
      </w:r>
      <w:r w:rsidRPr="00546D81">
        <w:rPr>
          <w:rFonts w:ascii="Book Antiqua" w:hAnsi="Book Antiqua"/>
          <w:b/>
          <w:bCs/>
        </w:rPr>
        <w:t>10</w:t>
      </w:r>
      <w:r w:rsidRPr="00546D81">
        <w:rPr>
          <w:rFonts w:ascii="Book Antiqua" w:hAnsi="Book Antiqua"/>
        </w:rPr>
        <w:t>: 2527-2532 [PMID: 26622883 DOI: 10.3892/ol.2015.3558]</w:t>
      </w:r>
    </w:p>
    <w:p w14:paraId="01870A7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54 </w:t>
      </w:r>
      <w:r w:rsidRPr="00546D81">
        <w:rPr>
          <w:rFonts w:ascii="Book Antiqua" w:hAnsi="Book Antiqua"/>
          <w:b/>
          <w:bCs/>
        </w:rPr>
        <w:t>Kaur S</w:t>
      </w:r>
      <w:r w:rsidRPr="00546D81">
        <w:rPr>
          <w:rFonts w:ascii="Book Antiqua" w:hAnsi="Book Antiqua"/>
        </w:rPr>
        <w:t xml:space="preserve">, Chakraborty S, Baine MJ, Mallya K, Smith LM, Sasson A, Brand R, Guha S, Jain M, Wittel U, Singh SK, Batra SK. Potentials of plasma NGAL and MIC-1 as biomarker(s) in the diagnosis of lethal pancreatic cancer. </w:t>
      </w:r>
      <w:r w:rsidRPr="00546D81">
        <w:rPr>
          <w:rFonts w:ascii="Book Antiqua" w:hAnsi="Book Antiqua"/>
          <w:i/>
          <w:iCs/>
        </w:rPr>
        <w:t>PLoS One</w:t>
      </w:r>
      <w:r w:rsidRPr="00546D81">
        <w:rPr>
          <w:rFonts w:ascii="Book Antiqua" w:hAnsi="Book Antiqua"/>
        </w:rPr>
        <w:t xml:space="preserve"> 2013; </w:t>
      </w:r>
      <w:r w:rsidRPr="00546D81">
        <w:rPr>
          <w:rFonts w:ascii="Book Antiqua" w:hAnsi="Book Antiqua"/>
          <w:b/>
          <w:bCs/>
        </w:rPr>
        <w:t>8</w:t>
      </w:r>
      <w:r w:rsidRPr="00546D81">
        <w:rPr>
          <w:rFonts w:ascii="Book Antiqua" w:hAnsi="Book Antiqua"/>
        </w:rPr>
        <w:t>: e55171 [PMID: 23383312 DOI: 10.1371/journal.pone.0055171]</w:t>
      </w:r>
    </w:p>
    <w:p w14:paraId="34A8DAC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55 </w:t>
      </w:r>
      <w:r w:rsidRPr="00546D81">
        <w:rPr>
          <w:rFonts w:ascii="Book Antiqua" w:hAnsi="Book Antiqua"/>
          <w:b/>
          <w:bCs/>
        </w:rPr>
        <w:t>Monisha J</w:t>
      </w:r>
      <w:r w:rsidRPr="00546D81">
        <w:rPr>
          <w:rFonts w:ascii="Book Antiqua" w:hAnsi="Book Antiqua"/>
        </w:rPr>
        <w:t xml:space="preserve">, Roy NK, Padmavathi G, Banik K, Bordoloi D, Khwairakpam AD, Arfuso F, Chinnathambi A, Alahmadi TA, Alharbi SA, Sethi G, Kumar AP, Kunnumakkara AB. NGAL is Downregulated in Oral Squamous Cell Carcinoma and Leads to Increased Survival, Proliferation, Migration and Chemoresistance. </w:t>
      </w:r>
      <w:r w:rsidRPr="00546D81">
        <w:rPr>
          <w:rFonts w:ascii="Book Antiqua" w:hAnsi="Book Antiqua"/>
          <w:i/>
          <w:iCs/>
        </w:rPr>
        <w:t>Cancers (Basel)</w:t>
      </w:r>
      <w:r w:rsidRPr="00546D81">
        <w:rPr>
          <w:rFonts w:ascii="Book Antiqua" w:hAnsi="Book Antiqua"/>
        </w:rPr>
        <w:t xml:space="preserve"> 2018; </w:t>
      </w:r>
      <w:r w:rsidRPr="00546D81">
        <w:rPr>
          <w:rFonts w:ascii="Book Antiqua" w:hAnsi="Book Antiqua"/>
          <w:b/>
          <w:bCs/>
        </w:rPr>
        <w:t>10</w:t>
      </w:r>
      <w:r w:rsidRPr="00546D81">
        <w:rPr>
          <w:rFonts w:ascii="Book Antiqua" w:hAnsi="Book Antiqua"/>
        </w:rPr>
        <w:t xml:space="preserve"> [PMID: 29996471 DOI: 10.3390/cancers10070228]</w:t>
      </w:r>
    </w:p>
    <w:p w14:paraId="4CDD1D6B"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56 </w:t>
      </w:r>
      <w:r w:rsidRPr="00546D81">
        <w:rPr>
          <w:rFonts w:ascii="Book Antiqua" w:hAnsi="Book Antiqua"/>
          <w:b/>
          <w:bCs/>
        </w:rPr>
        <w:t>Devarajan P</w:t>
      </w:r>
      <w:r w:rsidRPr="00546D81">
        <w:rPr>
          <w:rFonts w:ascii="Book Antiqua" w:hAnsi="Book Antiqua"/>
        </w:rPr>
        <w:t xml:space="preserve">. Neutrophil gelatinase-associated lipocalin: new paths for an old shuttle. </w:t>
      </w:r>
      <w:r w:rsidRPr="00546D81">
        <w:rPr>
          <w:rFonts w:ascii="Book Antiqua" w:hAnsi="Book Antiqua"/>
          <w:i/>
          <w:iCs/>
        </w:rPr>
        <w:t>Cancer Ther</w:t>
      </w:r>
      <w:r w:rsidRPr="00546D81">
        <w:rPr>
          <w:rFonts w:ascii="Book Antiqua" w:hAnsi="Book Antiqua"/>
        </w:rPr>
        <w:t xml:space="preserve"> 2007; </w:t>
      </w:r>
      <w:r w:rsidRPr="00546D81">
        <w:rPr>
          <w:rFonts w:ascii="Book Antiqua" w:hAnsi="Book Antiqua"/>
          <w:b/>
          <w:bCs/>
        </w:rPr>
        <w:t>5</w:t>
      </w:r>
      <w:r w:rsidRPr="00546D81">
        <w:rPr>
          <w:rFonts w:ascii="Book Antiqua" w:hAnsi="Book Antiqua"/>
        </w:rPr>
        <w:t>: 463-470 [PMID: 18449360]</w:t>
      </w:r>
    </w:p>
    <w:p w14:paraId="59BE682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57 </w:t>
      </w:r>
      <w:r w:rsidRPr="00546D81">
        <w:rPr>
          <w:rFonts w:ascii="Book Antiqua" w:hAnsi="Book Antiqua"/>
          <w:b/>
          <w:bCs/>
        </w:rPr>
        <w:t>Hanahan D</w:t>
      </w:r>
      <w:r w:rsidRPr="00546D81">
        <w:rPr>
          <w:rFonts w:ascii="Book Antiqua" w:hAnsi="Book Antiqua"/>
        </w:rPr>
        <w:t xml:space="preserve">, Weinberg RA. Hallmarks of cancer: the next generation. </w:t>
      </w:r>
      <w:r w:rsidRPr="00546D81">
        <w:rPr>
          <w:rFonts w:ascii="Book Antiqua" w:hAnsi="Book Antiqua"/>
          <w:i/>
          <w:iCs/>
        </w:rPr>
        <w:t>Cell</w:t>
      </w:r>
      <w:r w:rsidRPr="00546D81">
        <w:rPr>
          <w:rFonts w:ascii="Book Antiqua" w:hAnsi="Book Antiqua"/>
        </w:rPr>
        <w:t xml:space="preserve"> 2011; </w:t>
      </w:r>
      <w:r w:rsidRPr="00546D81">
        <w:rPr>
          <w:rFonts w:ascii="Book Antiqua" w:hAnsi="Book Antiqua"/>
          <w:b/>
          <w:bCs/>
        </w:rPr>
        <w:t>144</w:t>
      </w:r>
      <w:r w:rsidRPr="00546D81">
        <w:rPr>
          <w:rFonts w:ascii="Book Antiqua" w:hAnsi="Book Antiqua"/>
        </w:rPr>
        <w:t>: 646-674 [PMID: 21376230 DOI: 10.1016/j.cell.2011.02.013]</w:t>
      </w:r>
    </w:p>
    <w:p w14:paraId="78AE6CE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58 </w:t>
      </w:r>
      <w:r w:rsidRPr="00546D81">
        <w:rPr>
          <w:rFonts w:ascii="Book Antiqua" w:hAnsi="Book Antiqua"/>
          <w:b/>
          <w:bCs/>
        </w:rPr>
        <w:t>Bouchet S</w:t>
      </w:r>
      <w:r w:rsidRPr="00546D81">
        <w:rPr>
          <w:rFonts w:ascii="Book Antiqua" w:hAnsi="Book Antiqua"/>
        </w:rPr>
        <w:t xml:space="preserve">, Bauvois B. Neutrophil Gelatinase-Associated Lipocalin (NGAL), Pro-Matrix Metalloproteinase-9 (pro-MMP-9) and Their Complex Pro-MMP-9/NGAL in Leukaemias. </w:t>
      </w:r>
      <w:r w:rsidRPr="00546D81">
        <w:rPr>
          <w:rFonts w:ascii="Book Antiqua" w:hAnsi="Book Antiqua"/>
          <w:i/>
          <w:iCs/>
        </w:rPr>
        <w:t>Cancers (Basel)</w:t>
      </w:r>
      <w:r w:rsidRPr="00546D81">
        <w:rPr>
          <w:rFonts w:ascii="Book Antiqua" w:hAnsi="Book Antiqua"/>
        </w:rPr>
        <w:t xml:space="preserve"> 2014; </w:t>
      </w:r>
      <w:r w:rsidRPr="00546D81">
        <w:rPr>
          <w:rFonts w:ascii="Book Antiqua" w:hAnsi="Book Antiqua"/>
          <w:b/>
          <w:bCs/>
        </w:rPr>
        <w:t>6</w:t>
      </w:r>
      <w:r w:rsidRPr="00546D81">
        <w:rPr>
          <w:rFonts w:ascii="Book Antiqua" w:hAnsi="Book Antiqua"/>
        </w:rPr>
        <w:t>: 796-812 [PMID: 24713998 DOI: 10.3390/cancers6020796]</w:t>
      </w:r>
    </w:p>
    <w:p w14:paraId="5694670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59 </w:t>
      </w:r>
      <w:r w:rsidRPr="00546D81">
        <w:rPr>
          <w:rFonts w:ascii="Book Antiqua" w:hAnsi="Book Antiqua"/>
          <w:b/>
          <w:bCs/>
        </w:rPr>
        <w:t>Kamiguti AS</w:t>
      </w:r>
      <w:r w:rsidRPr="00546D81">
        <w:rPr>
          <w:rFonts w:ascii="Book Antiqua" w:hAnsi="Book Antiqua"/>
        </w:rPr>
        <w:t xml:space="preserve">, Lee ES, Till KJ, Harris RJ, Glenn MA, Lin K, Chen HJ, Zuzel M, Cawley JC. The role of matrix metalloproteinase 9 in the pathogenesis of chronic lymphocytic leukaemia. </w:t>
      </w:r>
      <w:r w:rsidRPr="00546D81">
        <w:rPr>
          <w:rFonts w:ascii="Book Antiqua" w:hAnsi="Book Antiqua"/>
          <w:i/>
          <w:iCs/>
        </w:rPr>
        <w:t>Br J Haematol</w:t>
      </w:r>
      <w:r w:rsidRPr="00546D81">
        <w:rPr>
          <w:rFonts w:ascii="Book Antiqua" w:hAnsi="Book Antiqua"/>
        </w:rPr>
        <w:t xml:space="preserve"> 2004; </w:t>
      </w:r>
      <w:r w:rsidRPr="00546D81">
        <w:rPr>
          <w:rFonts w:ascii="Book Antiqua" w:hAnsi="Book Antiqua"/>
          <w:b/>
          <w:bCs/>
        </w:rPr>
        <w:t>125</w:t>
      </w:r>
      <w:r w:rsidRPr="00546D81">
        <w:rPr>
          <w:rFonts w:ascii="Book Antiqua" w:hAnsi="Book Antiqua"/>
        </w:rPr>
        <w:t>: 128-140 [PMID: 15059134 DOI: 10.1111/j.1365-2141.2004.04877.x]</w:t>
      </w:r>
    </w:p>
    <w:p w14:paraId="16416FA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60 </w:t>
      </w:r>
      <w:r w:rsidRPr="00546D81">
        <w:rPr>
          <w:rFonts w:ascii="Book Antiqua" w:hAnsi="Book Antiqua"/>
          <w:b/>
          <w:bCs/>
        </w:rPr>
        <w:t>Villalva C</w:t>
      </w:r>
      <w:r w:rsidRPr="00546D81">
        <w:rPr>
          <w:rFonts w:ascii="Book Antiqua" w:hAnsi="Book Antiqua"/>
        </w:rPr>
        <w:t xml:space="preserve">, Sorel N, Bonnet ML, Guilhot J, Mayeur-Rousse C, Guilhot F, Chomel JC, Turhan AG. Neutrophil gelatinase-associated lipocalin expression in chronic myeloid </w:t>
      </w:r>
      <w:r w:rsidRPr="00546D81">
        <w:rPr>
          <w:rFonts w:ascii="Book Antiqua" w:hAnsi="Book Antiqua"/>
        </w:rPr>
        <w:lastRenderedPageBreak/>
        <w:t xml:space="preserve">leukemia. </w:t>
      </w:r>
      <w:r w:rsidRPr="00546D81">
        <w:rPr>
          <w:rFonts w:ascii="Book Antiqua" w:hAnsi="Book Antiqua"/>
          <w:i/>
          <w:iCs/>
        </w:rPr>
        <w:t>Leuk Lymphoma</w:t>
      </w:r>
      <w:r w:rsidRPr="00546D81">
        <w:rPr>
          <w:rFonts w:ascii="Book Antiqua" w:hAnsi="Book Antiqua"/>
        </w:rPr>
        <w:t xml:space="preserve"> 2008; </w:t>
      </w:r>
      <w:r w:rsidRPr="00546D81">
        <w:rPr>
          <w:rFonts w:ascii="Book Antiqua" w:hAnsi="Book Antiqua"/>
          <w:b/>
          <w:bCs/>
        </w:rPr>
        <w:t>49</w:t>
      </w:r>
      <w:r w:rsidRPr="00546D81">
        <w:rPr>
          <w:rFonts w:ascii="Book Antiqua" w:hAnsi="Book Antiqua"/>
        </w:rPr>
        <w:t>: 984-988 [PMID: 18464118 DOI: 10.1080/10428190801942360]</w:t>
      </w:r>
    </w:p>
    <w:p w14:paraId="67653A0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61 </w:t>
      </w:r>
      <w:r w:rsidRPr="00546D81">
        <w:rPr>
          <w:rFonts w:ascii="Book Antiqua" w:hAnsi="Book Antiqua"/>
          <w:b/>
          <w:bCs/>
        </w:rPr>
        <w:t>Zhao P</w:t>
      </w:r>
      <w:r w:rsidRPr="00546D81">
        <w:rPr>
          <w:rFonts w:ascii="Book Antiqua" w:hAnsi="Book Antiqua"/>
        </w:rPr>
        <w:t xml:space="preserve">, Elks CM, Stephens JM. The induction of lipocalin-2 protein expression in vivo and in vitro. </w:t>
      </w:r>
      <w:r w:rsidRPr="00546D81">
        <w:rPr>
          <w:rFonts w:ascii="Book Antiqua" w:hAnsi="Book Antiqua"/>
          <w:i/>
          <w:iCs/>
        </w:rPr>
        <w:t>J BiolChem</w:t>
      </w:r>
      <w:r w:rsidRPr="00546D81">
        <w:rPr>
          <w:rFonts w:ascii="Book Antiqua" w:hAnsi="Book Antiqua"/>
        </w:rPr>
        <w:t xml:space="preserve"> 2014; </w:t>
      </w:r>
      <w:r w:rsidRPr="00546D81">
        <w:rPr>
          <w:rFonts w:ascii="Book Antiqua" w:hAnsi="Book Antiqua"/>
          <w:b/>
          <w:bCs/>
        </w:rPr>
        <w:t>289</w:t>
      </w:r>
      <w:r w:rsidRPr="00546D81">
        <w:rPr>
          <w:rFonts w:ascii="Book Antiqua" w:hAnsi="Book Antiqua"/>
        </w:rPr>
        <w:t>: 5960-5969 [PMID: 24391115 DOI: 10.1074/jbc.M113.532234]</w:t>
      </w:r>
    </w:p>
    <w:p w14:paraId="316FE8A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62 </w:t>
      </w:r>
      <w:r w:rsidRPr="00546D81">
        <w:rPr>
          <w:rFonts w:ascii="Book Antiqua" w:hAnsi="Book Antiqua"/>
          <w:b/>
          <w:bCs/>
        </w:rPr>
        <w:t>Filiopoulos V</w:t>
      </w:r>
      <w:r w:rsidRPr="00546D81">
        <w:rPr>
          <w:rFonts w:ascii="Book Antiqua" w:hAnsi="Book Antiqua"/>
        </w:rPr>
        <w:t xml:space="preserve">, Biblaki D, Vlassopoulos D. Neutrophil gelatinase-associated lipocalin (NGAL): a promising biomarker of contrast-induced nephropathy after computed tomography. </w:t>
      </w:r>
      <w:r w:rsidRPr="00546D81">
        <w:rPr>
          <w:rFonts w:ascii="Book Antiqua" w:hAnsi="Book Antiqua"/>
          <w:i/>
          <w:iCs/>
        </w:rPr>
        <w:t>Ren Fail</w:t>
      </w:r>
      <w:r w:rsidRPr="00546D81">
        <w:rPr>
          <w:rFonts w:ascii="Book Antiqua" w:hAnsi="Book Antiqua"/>
        </w:rPr>
        <w:t xml:space="preserve"> 2014; </w:t>
      </w:r>
      <w:r w:rsidRPr="00546D81">
        <w:rPr>
          <w:rFonts w:ascii="Book Antiqua" w:hAnsi="Book Antiqua"/>
          <w:b/>
          <w:bCs/>
        </w:rPr>
        <w:t>36</w:t>
      </w:r>
      <w:r w:rsidRPr="00546D81">
        <w:rPr>
          <w:rFonts w:ascii="Book Antiqua" w:hAnsi="Book Antiqua"/>
        </w:rPr>
        <w:t>: 979-986 [PMID: 24673459 DOI: 10.3109/0886022X.2014.900429]</w:t>
      </w:r>
    </w:p>
    <w:p w14:paraId="2D3CF46F"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63 </w:t>
      </w:r>
      <w:r w:rsidRPr="00546D81">
        <w:rPr>
          <w:rFonts w:ascii="Book Antiqua" w:hAnsi="Book Antiqua"/>
          <w:b/>
          <w:bCs/>
        </w:rPr>
        <w:t>Mishra J</w:t>
      </w:r>
      <w:r w:rsidRPr="00546D81">
        <w:rPr>
          <w:rFonts w:ascii="Book Antiqua" w:hAnsi="Book Antiqua"/>
        </w:rPr>
        <w:t xml:space="preserve">, Ma Q, Prada A, Mitsnefes M, Zahedi K, Yang J, Barasch J, Devarajan P. Identification of neutrophil gelatinase-associated lipocalin as a novel early urinary biomarker for ischemic renal injury. </w:t>
      </w:r>
      <w:r w:rsidRPr="00546D81">
        <w:rPr>
          <w:rFonts w:ascii="Book Antiqua" w:hAnsi="Book Antiqua"/>
          <w:i/>
          <w:iCs/>
        </w:rPr>
        <w:t>J Am SocNephrol</w:t>
      </w:r>
      <w:r w:rsidRPr="00546D81">
        <w:rPr>
          <w:rFonts w:ascii="Book Antiqua" w:hAnsi="Book Antiqua"/>
        </w:rPr>
        <w:t xml:space="preserve"> 2003; </w:t>
      </w:r>
      <w:r w:rsidRPr="00546D81">
        <w:rPr>
          <w:rFonts w:ascii="Book Antiqua" w:hAnsi="Book Antiqua"/>
          <w:b/>
          <w:bCs/>
        </w:rPr>
        <w:t>14</w:t>
      </w:r>
      <w:r w:rsidRPr="00546D81">
        <w:rPr>
          <w:rFonts w:ascii="Book Antiqua" w:hAnsi="Book Antiqua"/>
        </w:rPr>
        <w:t>: 2534-2543 [PMID: 14514731 DOI: 10.1097/01.asn.0000088027.54400.c6]</w:t>
      </w:r>
    </w:p>
    <w:p w14:paraId="167A0EC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64 </w:t>
      </w:r>
      <w:r w:rsidRPr="00546D81">
        <w:rPr>
          <w:rFonts w:ascii="Book Antiqua" w:hAnsi="Book Antiqua"/>
          <w:b/>
          <w:bCs/>
        </w:rPr>
        <w:t>Yuen PS</w:t>
      </w:r>
      <w:r w:rsidRPr="00546D81">
        <w:rPr>
          <w:rFonts w:ascii="Book Antiqua" w:hAnsi="Book Antiqua"/>
        </w:rPr>
        <w:t xml:space="preserve">, Jo SK, Holly MK, Hu X, Star RA. Ischemic and nephrotoxic acute renal failure are distinguished by their broad transcriptomic responses. </w:t>
      </w:r>
      <w:r w:rsidRPr="00546D81">
        <w:rPr>
          <w:rFonts w:ascii="Book Antiqua" w:hAnsi="Book Antiqua"/>
          <w:i/>
          <w:iCs/>
        </w:rPr>
        <w:t>Physiol Genomics</w:t>
      </w:r>
      <w:r w:rsidRPr="00546D81">
        <w:rPr>
          <w:rFonts w:ascii="Book Antiqua" w:hAnsi="Book Antiqua"/>
        </w:rPr>
        <w:t xml:space="preserve"> 2006; </w:t>
      </w:r>
      <w:r w:rsidRPr="00546D81">
        <w:rPr>
          <w:rFonts w:ascii="Book Antiqua" w:hAnsi="Book Antiqua"/>
          <w:b/>
          <w:bCs/>
        </w:rPr>
        <w:t>25</w:t>
      </w:r>
      <w:r w:rsidRPr="00546D81">
        <w:rPr>
          <w:rFonts w:ascii="Book Antiqua" w:hAnsi="Book Antiqua"/>
        </w:rPr>
        <w:t>: 375-386 [PMID: 16507785 DOI: 10.1152/physiolgenomics.00223.2005]</w:t>
      </w:r>
    </w:p>
    <w:p w14:paraId="6395DAE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65 </w:t>
      </w:r>
      <w:r w:rsidRPr="00546D81">
        <w:rPr>
          <w:rFonts w:ascii="Book Antiqua" w:hAnsi="Book Antiqua"/>
          <w:b/>
          <w:bCs/>
        </w:rPr>
        <w:t>Gazareena SS,</w:t>
      </w:r>
      <w:r w:rsidRPr="00546D81">
        <w:rPr>
          <w:rFonts w:ascii="Book Antiqua" w:hAnsi="Book Antiqua"/>
        </w:rPr>
        <w:t xml:space="preserve">Korani MAER, Tawfeek AR, Omar TA, Dwidar GIEA. Role of urinary neutrophil gelatinase-associated lipocalin in diabetic and nondiabetic patients with nephropathy. </w:t>
      </w:r>
      <w:r w:rsidRPr="00546D81">
        <w:rPr>
          <w:rFonts w:ascii="Book Antiqua" w:hAnsi="Book Antiqua"/>
          <w:i/>
        </w:rPr>
        <w:t>Menoufia Med J</w:t>
      </w:r>
      <w:r w:rsidRPr="00546D81">
        <w:rPr>
          <w:rFonts w:ascii="Book Antiqua" w:hAnsi="Book Antiqua"/>
        </w:rPr>
        <w:t xml:space="preserve"> 2021;</w:t>
      </w:r>
      <w:r w:rsidRPr="00546D81">
        <w:rPr>
          <w:rFonts w:ascii="Book Antiqua" w:hAnsi="Book Antiqua"/>
          <w:b/>
          <w:bCs/>
        </w:rPr>
        <w:t>34</w:t>
      </w:r>
      <w:r w:rsidRPr="00546D81">
        <w:rPr>
          <w:rFonts w:ascii="Book Antiqua" w:hAnsi="Book Antiqua"/>
        </w:rPr>
        <w:t>:135-140 [DOI: 10.4103/mmj.mmj_72_20]</w:t>
      </w:r>
    </w:p>
    <w:p w14:paraId="06FCD93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66 </w:t>
      </w:r>
      <w:r w:rsidRPr="00546D81">
        <w:rPr>
          <w:rFonts w:ascii="Book Antiqua" w:hAnsi="Book Antiqua"/>
          <w:b/>
          <w:bCs/>
        </w:rPr>
        <w:t>Ronco C</w:t>
      </w:r>
      <w:r w:rsidRPr="00546D81">
        <w:rPr>
          <w:rFonts w:ascii="Book Antiqua" w:hAnsi="Book Antiqua"/>
        </w:rPr>
        <w:t xml:space="preserve">. N-GAL: diagnosing AKI as soon as possible. </w:t>
      </w:r>
      <w:r w:rsidRPr="00546D81">
        <w:rPr>
          <w:rFonts w:ascii="Book Antiqua" w:hAnsi="Book Antiqua"/>
          <w:i/>
          <w:iCs/>
        </w:rPr>
        <w:t>Crit Care</w:t>
      </w:r>
      <w:r w:rsidRPr="00546D81">
        <w:rPr>
          <w:rFonts w:ascii="Book Antiqua" w:hAnsi="Book Antiqua"/>
        </w:rPr>
        <w:t xml:space="preserve"> 2007; </w:t>
      </w:r>
      <w:r w:rsidRPr="00546D81">
        <w:rPr>
          <w:rFonts w:ascii="Book Antiqua" w:hAnsi="Book Antiqua"/>
          <w:b/>
          <w:bCs/>
        </w:rPr>
        <w:t>11</w:t>
      </w:r>
      <w:r w:rsidRPr="00546D81">
        <w:rPr>
          <w:rFonts w:ascii="Book Antiqua" w:hAnsi="Book Antiqua"/>
        </w:rPr>
        <w:t>: 173 [PMID: 18001501 DOI: 10.1186/cc6162]</w:t>
      </w:r>
    </w:p>
    <w:p w14:paraId="2D25FD6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67 </w:t>
      </w:r>
      <w:r w:rsidRPr="00546D81">
        <w:rPr>
          <w:rFonts w:ascii="Book Antiqua" w:hAnsi="Book Antiqua"/>
          <w:b/>
          <w:bCs/>
        </w:rPr>
        <w:t>Kaul A</w:t>
      </w:r>
      <w:r w:rsidRPr="00546D81">
        <w:rPr>
          <w:rFonts w:ascii="Book Antiqua" w:hAnsi="Book Antiqua"/>
        </w:rPr>
        <w:t xml:space="preserve">, Behera MR, Rai MK, Mishra P, Bhaduaria DS, Yadav S, Agarwal V, Karoli R, Prasad N, Gupta A, Sharma RK. Neutrophil Gelatinase-associated Lipocalin: As a Predictor of Early Diabetic Nephropathy in Type 2 Diabetes Mellitus. </w:t>
      </w:r>
      <w:r w:rsidRPr="00546D81">
        <w:rPr>
          <w:rFonts w:ascii="Book Antiqua" w:hAnsi="Book Antiqua"/>
          <w:i/>
          <w:iCs/>
        </w:rPr>
        <w:t>Indian J Nephrol</w:t>
      </w:r>
      <w:r w:rsidRPr="00546D81">
        <w:rPr>
          <w:rFonts w:ascii="Book Antiqua" w:hAnsi="Book Antiqua"/>
        </w:rPr>
        <w:t xml:space="preserve"> 2018; </w:t>
      </w:r>
      <w:r w:rsidRPr="00546D81">
        <w:rPr>
          <w:rFonts w:ascii="Book Antiqua" w:hAnsi="Book Antiqua"/>
          <w:b/>
          <w:bCs/>
        </w:rPr>
        <w:t>28</w:t>
      </w:r>
      <w:r w:rsidRPr="00546D81">
        <w:rPr>
          <w:rFonts w:ascii="Book Antiqua" w:hAnsi="Book Antiqua"/>
        </w:rPr>
        <w:t>: 53-60 [PMID: 29515302 DOI: 10.4103/ijn.IJN_96_17]</w:t>
      </w:r>
    </w:p>
    <w:p w14:paraId="2576496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68 </w:t>
      </w:r>
      <w:r w:rsidRPr="00546D81">
        <w:rPr>
          <w:rFonts w:ascii="Book Antiqua" w:hAnsi="Book Antiqua"/>
          <w:b/>
          <w:bCs/>
        </w:rPr>
        <w:t>Sołtysiak J</w:t>
      </w:r>
      <w:r w:rsidRPr="00546D81">
        <w:rPr>
          <w:rFonts w:ascii="Book Antiqua" w:hAnsi="Book Antiqua"/>
        </w:rPr>
        <w:t xml:space="preserve">, Skowrońska B, Fichna P, Stankiewicz W, Lewandowska-Stachowiak M, Ostalska-Nowicka D, Zachwieja J. Neutrophil gelatinase-associated lipocalin and Cathepsin L as early predictors of kidney dysfunction in children with type 1 diabetes. </w:t>
      </w:r>
      <w:r w:rsidRPr="00546D81">
        <w:rPr>
          <w:rFonts w:ascii="Book Antiqua" w:hAnsi="Book Antiqua"/>
          <w:i/>
          <w:iCs/>
        </w:rPr>
        <w:t>Endokrynol Pol</w:t>
      </w:r>
      <w:r w:rsidRPr="00546D81">
        <w:rPr>
          <w:rFonts w:ascii="Book Antiqua" w:hAnsi="Book Antiqua"/>
        </w:rPr>
        <w:t xml:space="preserve"> 2014; </w:t>
      </w:r>
      <w:r w:rsidRPr="00546D81">
        <w:rPr>
          <w:rFonts w:ascii="Book Antiqua" w:hAnsi="Book Antiqua"/>
          <w:b/>
          <w:bCs/>
        </w:rPr>
        <w:t>65</w:t>
      </w:r>
      <w:r w:rsidRPr="00546D81">
        <w:rPr>
          <w:rFonts w:ascii="Book Antiqua" w:hAnsi="Book Antiqua"/>
        </w:rPr>
        <w:t>: 479-484 [PMID: 25554617 DOI: 10.5603/EP.2014.0067]</w:t>
      </w:r>
    </w:p>
    <w:p w14:paraId="45E9F198"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69 </w:t>
      </w:r>
      <w:r w:rsidRPr="00546D81">
        <w:rPr>
          <w:rFonts w:ascii="Book Antiqua" w:hAnsi="Book Antiqua"/>
          <w:b/>
          <w:bCs/>
        </w:rPr>
        <w:t>Padmini PJ</w:t>
      </w:r>
      <w:r w:rsidRPr="00546D81">
        <w:rPr>
          <w:rFonts w:ascii="Book Antiqua" w:hAnsi="Book Antiqua"/>
          <w:bCs/>
        </w:rPr>
        <w:t>,</w:t>
      </w:r>
      <w:r w:rsidRPr="00546D81">
        <w:rPr>
          <w:rFonts w:ascii="Book Antiqua" w:hAnsi="Book Antiqua"/>
        </w:rPr>
        <w:t xml:space="preserve">Ashok V. Urine neutrophil gelatinase-associated lipocalin as an early biochemical marker of microalbuminuria in predicting early kidney damage in patients with type 2 diabetes mellitus. </w:t>
      </w:r>
      <w:r w:rsidRPr="00546D81">
        <w:rPr>
          <w:rFonts w:ascii="Book Antiqua" w:hAnsi="Book Antiqua"/>
          <w:i/>
        </w:rPr>
        <w:t>UkrBiochem J</w:t>
      </w:r>
      <w:r w:rsidRPr="00546D81">
        <w:rPr>
          <w:rFonts w:ascii="Book Antiqua" w:hAnsi="Book Antiqua"/>
        </w:rPr>
        <w:t xml:space="preserve"> 2021;</w:t>
      </w:r>
      <w:r w:rsidRPr="00546D81">
        <w:rPr>
          <w:rFonts w:ascii="Book Antiqua" w:hAnsi="Book Antiqua"/>
          <w:b/>
        </w:rPr>
        <w:t>93:</w:t>
      </w:r>
      <w:r w:rsidRPr="00546D81">
        <w:rPr>
          <w:rFonts w:ascii="Book Antiqua" w:hAnsi="Book Antiqua"/>
        </w:rPr>
        <w:t>6 [DOI: DOI:10.15407/ubj93.06.055]</w:t>
      </w:r>
    </w:p>
    <w:p w14:paraId="3AE6288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70 </w:t>
      </w:r>
      <w:r w:rsidRPr="00546D81">
        <w:rPr>
          <w:rFonts w:ascii="Book Antiqua" w:hAnsi="Book Antiqua"/>
          <w:b/>
          <w:bCs/>
        </w:rPr>
        <w:t>Patel ML</w:t>
      </w:r>
      <w:r w:rsidRPr="00546D81">
        <w:rPr>
          <w:rFonts w:ascii="Book Antiqua" w:hAnsi="Book Antiqua"/>
        </w:rPr>
        <w:t xml:space="preserve">, Sachan R, Verma A, Kamal R, Gupta KK. Neutrophil gelatinase-associated lipocalin as a biomarker of disease progression in patients with chronic kidney disease. </w:t>
      </w:r>
      <w:r w:rsidRPr="00546D81">
        <w:rPr>
          <w:rFonts w:ascii="Book Antiqua" w:hAnsi="Book Antiqua"/>
          <w:i/>
          <w:iCs/>
        </w:rPr>
        <w:t>Indian J Nephrol</w:t>
      </w:r>
      <w:r w:rsidRPr="00546D81">
        <w:rPr>
          <w:rFonts w:ascii="Book Antiqua" w:hAnsi="Book Antiqua"/>
        </w:rPr>
        <w:t xml:space="preserve"> 2016; </w:t>
      </w:r>
      <w:r w:rsidRPr="00546D81">
        <w:rPr>
          <w:rFonts w:ascii="Book Antiqua" w:hAnsi="Book Antiqua"/>
          <w:b/>
          <w:bCs/>
        </w:rPr>
        <w:t>26</w:t>
      </w:r>
      <w:r w:rsidRPr="00546D81">
        <w:rPr>
          <w:rFonts w:ascii="Book Antiqua" w:hAnsi="Book Antiqua"/>
        </w:rPr>
        <w:t>: 125-130 [PMID: 27051137 DOI: 10.4103/0971-4065.157799]</w:t>
      </w:r>
    </w:p>
    <w:p w14:paraId="2AAD10B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71 </w:t>
      </w:r>
      <w:r w:rsidRPr="00546D81">
        <w:rPr>
          <w:rFonts w:ascii="Book Antiqua" w:hAnsi="Book Antiqua"/>
          <w:b/>
          <w:bCs/>
        </w:rPr>
        <w:t>Forghani MS</w:t>
      </w:r>
      <w:r w:rsidRPr="00546D81">
        <w:rPr>
          <w:rFonts w:ascii="Book Antiqua" w:hAnsi="Book Antiqua"/>
          <w:bCs/>
        </w:rPr>
        <w:t>,</w:t>
      </w:r>
      <w:r w:rsidRPr="00546D81">
        <w:rPr>
          <w:rFonts w:ascii="Book Antiqua" w:hAnsi="Book Antiqua"/>
        </w:rPr>
        <w:t>Khezrian F, Khezrian S, Ghafoori S, Saed L, Rahmani K. Urinary neutrophil gelatinaseassociatedlipocalin in early detection of diabetic nephropathy; a pilot study.</w:t>
      </w:r>
      <w:r w:rsidRPr="00546D81">
        <w:rPr>
          <w:rFonts w:ascii="Book Antiqua" w:hAnsi="Book Antiqua"/>
          <w:i/>
        </w:rPr>
        <w:t xml:space="preserve"> J Renal InjPrev</w:t>
      </w:r>
      <w:r w:rsidRPr="00546D81">
        <w:rPr>
          <w:rFonts w:ascii="Book Antiqua" w:hAnsi="Book Antiqua"/>
        </w:rPr>
        <w:t xml:space="preserve"> 2020; </w:t>
      </w:r>
      <w:r w:rsidRPr="00546D81">
        <w:rPr>
          <w:rFonts w:ascii="Book Antiqua" w:hAnsi="Book Antiqua"/>
          <w:b/>
        </w:rPr>
        <w:t>9:</w:t>
      </w:r>
      <w:r w:rsidRPr="00546D81">
        <w:rPr>
          <w:rFonts w:ascii="Book Antiqua" w:hAnsi="Book Antiqua"/>
        </w:rPr>
        <w:t>23 [DOI: 10.34172/jrip.2020.23]</w:t>
      </w:r>
    </w:p>
    <w:p w14:paraId="4C662DB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72 </w:t>
      </w:r>
      <w:r w:rsidRPr="00546D81">
        <w:rPr>
          <w:rFonts w:ascii="Book Antiqua" w:hAnsi="Book Antiqua"/>
          <w:b/>
          <w:bCs/>
        </w:rPr>
        <w:t>Hafez MH</w:t>
      </w:r>
      <w:r w:rsidRPr="00546D81">
        <w:rPr>
          <w:rFonts w:ascii="Book Antiqua" w:hAnsi="Book Antiqua"/>
        </w:rPr>
        <w:t xml:space="preserve">, El-Mougy FA, Makar SH, Abd El Shaheed S. Detection of an earlier tubulopathy in diabetic nephropathy among children with normoalbuminuria. </w:t>
      </w:r>
      <w:r w:rsidRPr="00546D81">
        <w:rPr>
          <w:rFonts w:ascii="Book Antiqua" w:hAnsi="Book Antiqua"/>
          <w:i/>
          <w:iCs/>
        </w:rPr>
        <w:t>Iran J Kidney Dis</w:t>
      </w:r>
      <w:r w:rsidRPr="00546D81">
        <w:rPr>
          <w:rFonts w:ascii="Book Antiqua" w:hAnsi="Book Antiqua"/>
        </w:rPr>
        <w:t xml:space="preserve"> 2015; </w:t>
      </w:r>
      <w:r w:rsidRPr="00546D81">
        <w:rPr>
          <w:rFonts w:ascii="Book Antiqua" w:hAnsi="Book Antiqua"/>
          <w:b/>
          <w:bCs/>
        </w:rPr>
        <w:t>9</w:t>
      </w:r>
      <w:r w:rsidRPr="00546D81">
        <w:rPr>
          <w:rFonts w:ascii="Book Antiqua" w:hAnsi="Book Antiqua"/>
        </w:rPr>
        <w:t>: 126-131 [PMID: 25851291]</w:t>
      </w:r>
    </w:p>
    <w:p w14:paraId="06F5AAE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73 </w:t>
      </w:r>
      <w:r w:rsidRPr="00546D81">
        <w:rPr>
          <w:rFonts w:ascii="Book Antiqua" w:hAnsi="Book Antiqua"/>
          <w:b/>
          <w:bCs/>
        </w:rPr>
        <w:t>Quang TH</w:t>
      </w:r>
      <w:r w:rsidRPr="00546D81">
        <w:rPr>
          <w:rFonts w:ascii="Book Antiqua" w:hAnsi="Book Antiqua"/>
        </w:rPr>
        <w:t xml:space="preserve">, Nguyet MP, Thao DP, Thi MH, Phuong Thi Dam L, Thi HH, Van AP, Luong TC, Tuyet MNT, Duy QD, Nhu BD, Duc TN. Evaluation of Urinary Neutrophil Gelatinase Associated Lipocalin and Kidney Injury Molecule-1 as Diagnostic Markers for Early Nephropathy in Patients with Type 2 Diabetes Mellitus. </w:t>
      </w:r>
      <w:r w:rsidRPr="00546D81">
        <w:rPr>
          <w:rFonts w:ascii="Book Antiqua" w:hAnsi="Book Antiqua"/>
          <w:i/>
          <w:iCs/>
        </w:rPr>
        <w:t>Diabetes MetabSyndrObes</w:t>
      </w:r>
      <w:r w:rsidRPr="00546D81">
        <w:rPr>
          <w:rFonts w:ascii="Book Antiqua" w:hAnsi="Book Antiqua"/>
        </w:rPr>
        <w:t xml:space="preserve"> 2020; </w:t>
      </w:r>
      <w:r w:rsidRPr="00546D81">
        <w:rPr>
          <w:rFonts w:ascii="Book Antiqua" w:hAnsi="Book Antiqua"/>
          <w:b/>
          <w:bCs/>
        </w:rPr>
        <w:t>13</w:t>
      </w:r>
      <w:r w:rsidRPr="00546D81">
        <w:rPr>
          <w:rFonts w:ascii="Book Antiqua" w:hAnsi="Book Antiqua"/>
        </w:rPr>
        <w:t>: 2199-2207 [PMID: 32612375 DOI: 10.2147/DMSO.S258678]</w:t>
      </w:r>
    </w:p>
    <w:p w14:paraId="19A9B0A4"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74 </w:t>
      </w:r>
      <w:r w:rsidRPr="00546D81">
        <w:rPr>
          <w:rFonts w:ascii="Book Antiqua" w:hAnsi="Book Antiqua"/>
          <w:b/>
          <w:bCs/>
        </w:rPr>
        <w:t>Lobato GR</w:t>
      </w:r>
      <w:r w:rsidRPr="00546D81">
        <w:rPr>
          <w:rFonts w:ascii="Book Antiqua" w:hAnsi="Book Antiqua"/>
        </w:rPr>
        <w:t xml:space="preserve">, Lobato MR, Thomé FS, Veronese FV. Performance of urinary kidney injury molecule-1, neutrophil gelatinase-associated lipocalin, and N-acetyl-β-D-glucosaminidase to predict chronic kidney disease progression and adverse outcomes. </w:t>
      </w:r>
      <w:r w:rsidRPr="00546D81">
        <w:rPr>
          <w:rFonts w:ascii="Book Antiqua" w:hAnsi="Book Antiqua"/>
          <w:i/>
          <w:iCs/>
        </w:rPr>
        <w:t>Braz J Med Biol Res</w:t>
      </w:r>
      <w:r w:rsidRPr="00546D81">
        <w:rPr>
          <w:rFonts w:ascii="Book Antiqua" w:hAnsi="Book Antiqua"/>
        </w:rPr>
        <w:t xml:space="preserve"> 2017; </w:t>
      </w:r>
      <w:r w:rsidRPr="00546D81">
        <w:rPr>
          <w:rFonts w:ascii="Book Antiqua" w:hAnsi="Book Antiqua"/>
          <w:b/>
          <w:bCs/>
        </w:rPr>
        <w:t>50</w:t>
      </w:r>
      <w:r w:rsidRPr="00546D81">
        <w:rPr>
          <w:rFonts w:ascii="Book Antiqua" w:hAnsi="Book Antiqua"/>
        </w:rPr>
        <w:t>: e6106 [PMID: 28380198 DOI: 10.1590/1414-431X20176106]</w:t>
      </w:r>
    </w:p>
    <w:p w14:paraId="1DEA45D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75 </w:t>
      </w:r>
      <w:r w:rsidRPr="00546D81">
        <w:rPr>
          <w:rFonts w:ascii="Book Antiqua" w:hAnsi="Book Antiqua"/>
          <w:b/>
          <w:bCs/>
        </w:rPr>
        <w:t>Nielsen SE</w:t>
      </w:r>
      <w:r w:rsidRPr="00546D81">
        <w:rPr>
          <w:rFonts w:ascii="Book Antiqua" w:hAnsi="Book Antiqua"/>
        </w:rPr>
        <w:t xml:space="preserve">, Schjoedt KJ, Astrup AS, Tarnow L, Lajer M, Hansen PR, Parving HH, Rossing P. Neutrophil Gelatinase-Associated Lipocalin (NGAL) and Kidney Injury Molecule 1 (KIM1) in patients with diabetic nephropathy: a cross-sectional study and the effects of lisinopril. </w:t>
      </w:r>
      <w:r w:rsidRPr="00546D81">
        <w:rPr>
          <w:rFonts w:ascii="Book Antiqua" w:hAnsi="Book Antiqua"/>
          <w:i/>
          <w:iCs/>
        </w:rPr>
        <w:t>Diabet Med</w:t>
      </w:r>
      <w:r w:rsidRPr="00546D81">
        <w:rPr>
          <w:rFonts w:ascii="Book Antiqua" w:hAnsi="Book Antiqua"/>
        </w:rPr>
        <w:t xml:space="preserve"> 2010; </w:t>
      </w:r>
      <w:r w:rsidRPr="00546D81">
        <w:rPr>
          <w:rFonts w:ascii="Book Antiqua" w:hAnsi="Book Antiqua"/>
          <w:b/>
          <w:bCs/>
        </w:rPr>
        <w:t>27</w:t>
      </w:r>
      <w:r w:rsidRPr="00546D81">
        <w:rPr>
          <w:rFonts w:ascii="Book Antiqua" w:hAnsi="Book Antiqua"/>
        </w:rPr>
        <w:t>: 1144-1150 [PMID: 20854382 DOI: 10.1111/j.1464-5491.2010.03083.x]</w:t>
      </w:r>
    </w:p>
    <w:p w14:paraId="3F852C4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76 </w:t>
      </w:r>
      <w:r w:rsidRPr="00546D81">
        <w:rPr>
          <w:rFonts w:ascii="Book Antiqua" w:hAnsi="Book Antiqua"/>
          <w:b/>
          <w:bCs/>
        </w:rPr>
        <w:t>Veiga G</w:t>
      </w:r>
      <w:r w:rsidRPr="00546D81">
        <w:rPr>
          <w:rFonts w:ascii="Book Antiqua" w:hAnsi="Book Antiqua"/>
        </w:rPr>
        <w:t xml:space="preserve">, Alves B, Perez M, Alcantara LV, Raimundo J, Zambrano L, Encina J, Pereira EC, Bacci M, Murad N, Fonseca F. NGAL and SMAD1 gene expression in the early </w:t>
      </w:r>
      <w:r w:rsidRPr="00546D81">
        <w:rPr>
          <w:rFonts w:ascii="Book Antiqua" w:hAnsi="Book Antiqua"/>
        </w:rPr>
        <w:lastRenderedPageBreak/>
        <w:t xml:space="preserve">detection of diabetic nephropathy by liquid biopsy. </w:t>
      </w:r>
      <w:r w:rsidRPr="00546D81">
        <w:rPr>
          <w:rFonts w:ascii="Book Antiqua" w:hAnsi="Book Antiqua"/>
          <w:i/>
          <w:iCs/>
        </w:rPr>
        <w:t>J ClinPathol</w:t>
      </w:r>
      <w:r w:rsidRPr="00546D81">
        <w:rPr>
          <w:rFonts w:ascii="Book Antiqua" w:hAnsi="Book Antiqua"/>
        </w:rPr>
        <w:t xml:space="preserve"> 2020; </w:t>
      </w:r>
      <w:r w:rsidRPr="00546D81">
        <w:rPr>
          <w:rFonts w:ascii="Book Antiqua" w:hAnsi="Book Antiqua"/>
          <w:b/>
          <w:bCs/>
        </w:rPr>
        <w:t>73</w:t>
      </w:r>
      <w:r w:rsidRPr="00546D81">
        <w:rPr>
          <w:rFonts w:ascii="Book Antiqua" w:hAnsi="Book Antiqua"/>
        </w:rPr>
        <w:t>: 713-721 [PMID: 32184218 DOI: 10.1136/jclinpath-2020-206494]</w:t>
      </w:r>
    </w:p>
    <w:p w14:paraId="7300995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77 </w:t>
      </w:r>
      <w:r w:rsidRPr="00546D81">
        <w:rPr>
          <w:rFonts w:ascii="Book Antiqua" w:hAnsi="Book Antiqua"/>
          <w:b/>
          <w:bCs/>
        </w:rPr>
        <w:t>Ali H</w:t>
      </w:r>
      <w:r w:rsidRPr="00546D81">
        <w:rPr>
          <w:rFonts w:ascii="Book Antiqua" w:hAnsi="Book Antiqua"/>
        </w:rPr>
        <w:t xml:space="preserve">, Abu-Farha M, Alshawaf E, Devarajan S, Bahbahani Y, Al-Khairi I, Cherian P, Alsairafi Z, Vijayan V, Al-Mulla F, Al Attar A, Abubaker J. Association of significantly elevated plasma levels of NGAL and IGFBP4 in patients with diabetic nephropathy. </w:t>
      </w:r>
      <w:r w:rsidRPr="00546D81">
        <w:rPr>
          <w:rFonts w:ascii="Book Antiqua" w:hAnsi="Book Antiqua"/>
          <w:i/>
          <w:iCs/>
        </w:rPr>
        <w:t>BMC Nephrol</w:t>
      </w:r>
      <w:r w:rsidRPr="00546D81">
        <w:rPr>
          <w:rFonts w:ascii="Book Antiqua" w:hAnsi="Book Antiqua"/>
        </w:rPr>
        <w:t xml:space="preserve"> 2022; </w:t>
      </w:r>
      <w:r w:rsidRPr="00546D81">
        <w:rPr>
          <w:rFonts w:ascii="Book Antiqua" w:hAnsi="Book Antiqua"/>
          <w:b/>
          <w:bCs/>
        </w:rPr>
        <w:t>23</w:t>
      </w:r>
      <w:r w:rsidRPr="00546D81">
        <w:rPr>
          <w:rFonts w:ascii="Book Antiqua" w:hAnsi="Book Antiqua"/>
        </w:rPr>
        <w:t>: 64 [PMID: 35148702 DOI: 10.1186/s12882-022-02692-z]</w:t>
      </w:r>
    </w:p>
    <w:p w14:paraId="7906F6D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78 </w:t>
      </w:r>
      <w:r w:rsidRPr="00546D81">
        <w:rPr>
          <w:rFonts w:ascii="Book Antiqua" w:hAnsi="Book Antiqua"/>
          <w:b/>
          <w:bCs/>
        </w:rPr>
        <w:t>Smertka M</w:t>
      </w:r>
      <w:r w:rsidRPr="00546D81">
        <w:rPr>
          <w:rFonts w:ascii="Book Antiqua" w:hAnsi="Book Antiqua"/>
        </w:rPr>
        <w:t xml:space="preserve">, Chudek J. Using NGAL as an early diagnostic test of acute kidney injury. </w:t>
      </w:r>
      <w:r w:rsidRPr="00546D81">
        <w:rPr>
          <w:rFonts w:ascii="Book Antiqua" w:hAnsi="Book Antiqua"/>
          <w:i/>
          <w:iCs/>
        </w:rPr>
        <w:t>Ren Fail</w:t>
      </w:r>
      <w:r w:rsidRPr="00546D81">
        <w:rPr>
          <w:rFonts w:ascii="Book Antiqua" w:hAnsi="Book Antiqua"/>
        </w:rPr>
        <w:t xml:space="preserve"> 2012; </w:t>
      </w:r>
      <w:r w:rsidRPr="00546D81">
        <w:rPr>
          <w:rFonts w:ascii="Book Antiqua" w:hAnsi="Book Antiqua"/>
          <w:b/>
          <w:bCs/>
        </w:rPr>
        <w:t>34</w:t>
      </w:r>
      <w:r w:rsidRPr="00546D81">
        <w:rPr>
          <w:rFonts w:ascii="Book Antiqua" w:hAnsi="Book Antiqua"/>
        </w:rPr>
        <w:t>: 130-133 [PMID: 22011215 DOI: 10.3109/0886022X.2011.623500]</w:t>
      </w:r>
    </w:p>
    <w:p w14:paraId="1B379EE6" w14:textId="77777777" w:rsidR="00D40CD6" w:rsidRPr="00546D81" w:rsidRDefault="00B22196">
      <w:pPr>
        <w:spacing w:line="360" w:lineRule="auto"/>
        <w:jc w:val="both"/>
        <w:rPr>
          <w:rFonts w:ascii="Book Antiqua" w:hAnsi="Book Antiqua"/>
        </w:rPr>
      </w:pPr>
      <w:r w:rsidRPr="00546D81">
        <w:rPr>
          <w:rFonts w:ascii="Book Antiqua" w:hAnsi="Book Antiqua"/>
        </w:rPr>
        <w:t xml:space="preserve">79 </w:t>
      </w:r>
      <w:r w:rsidRPr="00546D81">
        <w:rPr>
          <w:rFonts w:ascii="Book Antiqua" w:hAnsi="Book Antiqua"/>
          <w:b/>
          <w:bCs/>
        </w:rPr>
        <w:t>Şen S</w:t>
      </w:r>
      <w:r w:rsidRPr="00546D81">
        <w:rPr>
          <w:rFonts w:ascii="Book Antiqua" w:hAnsi="Book Antiqua"/>
        </w:rPr>
        <w:t xml:space="preserve">, ÖzalpKızılay D, Taneli F, Özen Ç, Ertan P, Özunan İ, Yıldız R, Ersoy B. Urinary NGAL is a Potential Biomarker for Early Renal Injury in Insulin Resistant Obese Non-diabetic Children. </w:t>
      </w:r>
      <w:r w:rsidRPr="00546D81">
        <w:rPr>
          <w:rFonts w:ascii="Book Antiqua" w:hAnsi="Book Antiqua"/>
          <w:i/>
          <w:iCs/>
        </w:rPr>
        <w:t>J Clin Res PediatrEndocrinol</w:t>
      </w:r>
      <w:r w:rsidRPr="00546D81">
        <w:rPr>
          <w:rFonts w:ascii="Book Antiqua" w:hAnsi="Book Antiqua"/>
        </w:rPr>
        <w:t xml:space="preserve"> 2021; </w:t>
      </w:r>
      <w:r w:rsidRPr="00546D81">
        <w:rPr>
          <w:rFonts w:ascii="Book Antiqua" w:hAnsi="Book Antiqua"/>
          <w:b/>
          <w:bCs/>
        </w:rPr>
        <w:t>13</w:t>
      </w:r>
      <w:r w:rsidRPr="00546D81">
        <w:rPr>
          <w:rFonts w:ascii="Book Antiqua" w:hAnsi="Book Antiqua"/>
        </w:rPr>
        <w:t>: 400-407 [PMID: 34013756 DOI: 10.4274/jcrpe.galenos.2021.2021.0020]</w:t>
      </w:r>
    </w:p>
    <w:p w14:paraId="3FD7917B"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80 </w:t>
      </w:r>
      <w:r w:rsidRPr="00546D81">
        <w:rPr>
          <w:rFonts w:ascii="Book Antiqua" w:hAnsi="Book Antiqua"/>
          <w:b/>
          <w:bCs/>
        </w:rPr>
        <w:t>Lima C</w:t>
      </w:r>
      <w:r w:rsidRPr="00546D81">
        <w:rPr>
          <w:rFonts w:ascii="Book Antiqua" w:hAnsi="Book Antiqua"/>
          <w:bCs/>
        </w:rPr>
        <w:t>,</w:t>
      </w:r>
      <w:r w:rsidRPr="00546D81">
        <w:rPr>
          <w:rFonts w:ascii="Book Antiqua" w:hAnsi="Book Antiqua"/>
        </w:rPr>
        <w:t xml:space="preserve"> Fatima VM, Macedo E. Neutrophil Gelatinase-Associated Lipocalin as a Promising Biomarker in Acute Kidney Injury. In: Kumar, V, Salgado, AA, Athari, SS. editors. Inflammation in the 21st Century. London: IntechOpen; 2020 [DOI: 10.5772/intechopen.93650]</w:t>
      </w:r>
    </w:p>
    <w:p w14:paraId="4BF4F0CD"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81 </w:t>
      </w:r>
      <w:r w:rsidRPr="00546D81">
        <w:rPr>
          <w:rFonts w:ascii="Book Antiqua" w:hAnsi="Book Antiqua"/>
          <w:b/>
          <w:bCs/>
        </w:rPr>
        <w:t>Shael SK,</w:t>
      </w:r>
      <w:r w:rsidRPr="00546D81">
        <w:rPr>
          <w:rFonts w:ascii="Book Antiqua" w:hAnsi="Book Antiqua"/>
        </w:rPr>
        <w:t xml:space="preserve"> Rasheed MK, Saeedi SM. Role of Serum β Trace Protein and Neutrophil Gelatinase Associated Lipocalin in Early Diabetic Nephropathy in Type 2 Diabetes of Iraqi Patients. </w:t>
      </w:r>
      <w:r w:rsidRPr="00546D81">
        <w:rPr>
          <w:rFonts w:ascii="Book Antiqua" w:hAnsi="Book Antiqua"/>
          <w:i/>
        </w:rPr>
        <w:t>J Res Med Dent Sci</w:t>
      </w:r>
      <w:r w:rsidRPr="00546D81">
        <w:rPr>
          <w:rFonts w:ascii="Book Antiqua" w:hAnsi="Book Antiqua"/>
        </w:rPr>
        <w:t xml:space="preserve"> 2020;</w:t>
      </w:r>
      <w:r w:rsidRPr="00546D81">
        <w:rPr>
          <w:rFonts w:ascii="Book Antiqua" w:hAnsi="Book Antiqua"/>
          <w:b/>
          <w:bCs/>
        </w:rPr>
        <w:t>8</w:t>
      </w:r>
      <w:r w:rsidRPr="00546D81">
        <w:rPr>
          <w:rFonts w:ascii="Book Antiqua" w:hAnsi="Book Antiqua"/>
        </w:rPr>
        <w:t>:526-533.Available from: www.jrmds.in</w:t>
      </w:r>
    </w:p>
    <w:p w14:paraId="0EC6CF81" w14:textId="08BAEF2C" w:rsidR="00D40CD6" w:rsidRPr="00546D81" w:rsidRDefault="00B22196">
      <w:pPr>
        <w:spacing w:line="360" w:lineRule="auto"/>
        <w:jc w:val="both"/>
        <w:rPr>
          <w:rFonts w:ascii="Book Antiqua" w:hAnsi="Book Antiqua"/>
        </w:rPr>
      </w:pPr>
      <w:r w:rsidRPr="00546D81">
        <w:rPr>
          <w:rFonts w:ascii="Book Antiqua" w:hAnsi="Book Antiqua"/>
        </w:rPr>
        <w:t xml:space="preserve">82 </w:t>
      </w:r>
      <w:r w:rsidR="00546D81" w:rsidRPr="00546D81">
        <w:rPr>
          <w:rFonts w:ascii="Book Antiqua" w:hAnsi="Book Antiqua"/>
          <w:b/>
          <w:bCs/>
        </w:rPr>
        <w:t>Elbana KA</w:t>
      </w:r>
      <w:r w:rsidR="00546D81" w:rsidRPr="00546D81">
        <w:rPr>
          <w:rFonts w:ascii="Book Antiqua" w:hAnsi="Book Antiqua"/>
          <w:bCs/>
        </w:rPr>
        <w:t>, Bakr HG, Fekry A, Elkot MS</w:t>
      </w:r>
      <w:r w:rsidR="00546D81" w:rsidRPr="00546D81">
        <w:rPr>
          <w:rFonts w:ascii="Book Antiqua" w:hAnsi="Book Antiqua"/>
        </w:rPr>
        <w:t xml:space="preserve">. Urinary Neutrophil Gelatinase-Associated Lipocalin as an early marker for diagnosis of diabetic nephropathy in T2DM patients and its correlation to albumin creatinine ratio. </w:t>
      </w:r>
      <w:r w:rsidR="00546D81" w:rsidRPr="00546D81">
        <w:rPr>
          <w:rFonts w:ascii="Book Antiqua" w:hAnsi="Book Antiqua"/>
          <w:i/>
        </w:rPr>
        <w:t>Annals of RSCB</w:t>
      </w:r>
      <w:r w:rsidR="00546D81" w:rsidRPr="00546D81">
        <w:rPr>
          <w:rFonts w:ascii="Book Antiqua" w:hAnsi="Book Antiqua"/>
        </w:rPr>
        <w:t xml:space="preserve"> 2021; </w:t>
      </w:r>
      <w:r w:rsidR="00546D81" w:rsidRPr="00546D81">
        <w:rPr>
          <w:rFonts w:ascii="Book Antiqua" w:hAnsi="Book Antiqua"/>
          <w:b/>
        </w:rPr>
        <w:t xml:space="preserve">25: </w:t>
      </w:r>
      <w:r w:rsidR="00546D81" w:rsidRPr="00546D81">
        <w:rPr>
          <w:rFonts w:ascii="Book Antiqua" w:hAnsi="Book Antiqua"/>
        </w:rPr>
        <w:t>13517 Available from:</w:t>
      </w:r>
      <w:r w:rsidR="00035BB7">
        <w:rPr>
          <w:rFonts w:ascii="Book Antiqua" w:hAnsi="Book Antiqua"/>
        </w:rPr>
        <w:t xml:space="preserve"> </w:t>
      </w:r>
      <w:r w:rsidR="00546D81" w:rsidRPr="00546D81">
        <w:rPr>
          <w:rFonts w:ascii="Book Antiqua" w:hAnsi="Book Antiqua"/>
        </w:rPr>
        <w:t>www.annalsofrscb.ro/index.php/journal/article/view/8158</w:t>
      </w:r>
    </w:p>
    <w:p w14:paraId="7C1331F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83 </w:t>
      </w:r>
      <w:r w:rsidRPr="00546D81">
        <w:rPr>
          <w:rFonts w:ascii="Book Antiqua" w:hAnsi="Book Antiqua"/>
          <w:b/>
          <w:bCs/>
        </w:rPr>
        <w:t>Lacquaniti A</w:t>
      </w:r>
      <w:r w:rsidRPr="00546D81">
        <w:rPr>
          <w:rFonts w:ascii="Book Antiqua" w:hAnsi="Book Antiqua"/>
        </w:rPr>
        <w:t xml:space="preserve">, Donato V, Pintaudi B, Di Vieste G, Chirico V, Buemi A, Di Benedetto A, Arena A, Buemi M. "Normoalbuminuric" diabetic nephropathy: tubular damage and NGAL. </w:t>
      </w:r>
      <w:r w:rsidRPr="00546D81">
        <w:rPr>
          <w:rFonts w:ascii="Book Antiqua" w:hAnsi="Book Antiqua"/>
          <w:i/>
          <w:iCs/>
        </w:rPr>
        <w:t>ActaDiabetol</w:t>
      </w:r>
      <w:r w:rsidRPr="00546D81">
        <w:rPr>
          <w:rFonts w:ascii="Book Antiqua" w:hAnsi="Book Antiqua"/>
        </w:rPr>
        <w:t xml:space="preserve"> 2013; </w:t>
      </w:r>
      <w:r w:rsidRPr="00546D81">
        <w:rPr>
          <w:rFonts w:ascii="Book Antiqua" w:hAnsi="Book Antiqua"/>
          <w:b/>
          <w:bCs/>
        </w:rPr>
        <w:t>50</w:t>
      </w:r>
      <w:r w:rsidRPr="00546D81">
        <w:rPr>
          <w:rFonts w:ascii="Book Antiqua" w:hAnsi="Book Antiqua"/>
        </w:rPr>
        <w:t>: 935-942 [PMID: 23754672 DOI: 10.1007/s00592-013-0485-7]</w:t>
      </w:r>
    </w:p>
    <w:p w14:paraId="0770FA7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84 </w:t>
      </w:r>
      <w:r w:rsidRPr="00546D81">
        <w:rPr>
          <w:rFonts w:ascii="Book Antiqua" w:hAnsi="Book Antiqua"/>
          <w:b/>
          <w:bCs/>
        </w:rPr>
        <w:t>Duan S</w:t>
      </w:r>
      <w:r w:rsidRPr="00546D81">
        <w:rPr>
          <w:rFonts w:ascii="Book Antiqua" w:hAnsi="Book Antiqua"/>
        </w:rPr>
        <w:t xml:space="preserve">, Lu F, Song D, Zhang C, Zhang B, Xing C, Yuan Y. Current Challenges and Future Perspectives of Renal Tubular Dysfunction in Diabetic Kidney Disease. </w:t>
      </w:r>
      <w:r w:rsidRPr="00546D81">
        <w:rPr>
          <w:rFonts w:ascii="Book Antiqua" w:hAnsi="Book Antiqua"/>
          <w:i/>
          <w:iCs/>
        </w:rPr>
        <w:t>Front Endocrinol (Lausanne)</w:t>
      </w:r>
      <w:r w:rsidRPr="00546D81">
        <w:rPr>
          <w:rFonts w:ascii="Book Antiqua" w:hAnsi="Book Antiqua"/>
        </w:rPr>
        <w:t xml:space="preserve"> 2021; </w:t>
      </w:r>
      <w:r w:rsidRPr="00546D81">
        <w:rPr>
          <w:rFonts w:ascii="Book Antiqua" w:hAnsi="Book Antiqua"/>
          <w:b/>
          <w:bCs/>
        </w:rPr>
        <w:t>12</w:t>
      </w:r>
      <w:r w:rsidRPr="00546D81">
        <w:rPr>
          <w:rFonts w:ascii="Book Antiqua" w:hAnsi="Book Antiqua"/>
        </w:rPr>
        <w:t>: 661185 [PMID: 34177803 DOI: 10.3389/fendo.2021.661185]</w:t>
      </w:r>
    </w:p>
    <w:p w14:paraId="1444AAED"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85 </w:t>
      </w:r>
      <w:r w:rsidRPr="00546D81">
        <w:rPr>
          <w:rFonts w:ascii="Book Antiqua" w:hAnsi="Book Antiqua"/>
          <w:b/>
          <w:bCs/>
        </w:rPr>
        <w:t>Sueud T</w:t>
      </w:r>
      <w:r w:rsidRPr="00546D81">
        <w:rPr>
          <w:rFonts w:ascii="Book Antiqua" w:hAnsi="Book Antiqua"/>
        </w:rPr>
        <w:t xml:space="preserve">, Hadi NR, Abdulameer R, Jamil DA, Al-Aubaidy HA. Assessing urinary levels of IL-18, NGAL and albumin creatinine ratio in patients with diabetic nephropathy. </w:t>
      </w:r>
      <w:r w:rsidRPr="00546D81">
        <w:rPr>
          <w:rFonts w:ascii="Book Antiqua" w:hAnsi="Book Antiqua"/>
          <w:i/>
          <w:iCs/>
        </w:rPr>
        <w:t>Diabetes MetabSyndr</w:t>
      </w:r>
      <w:r w:rsidRPr="00546D81">
        <w:rPr>
          <w:rFonts w:ascii="Book Antiqua" w:hAnsi="Book Antiqua"/>
        </w:rPr>
        <w:t xml:space="preserve"> 2019; </w:t>
      </w:r>
      <w:r w:rsidRPr="00546D81">
        <w:rPr>
          <w:rFonts w:ascii="Book Antiqua" w:hAnsi="Book Antiqua"/>
          <w:b/>
          <w:bCs/>
        </w:rPr>
        <w:t>13</w:t>
      </w:r>
      <w:r w:rsidRPr="00546D81">
        <w:rPr>
          <w:rFonts w:ascii="Book Antiqua" w:hAnsi="Book Antiqua"/>
        </w:rPr>
        <w:t>: 564-568 [PMID: 30641767 DOI: 10.1016/j.dsx.2018.11.022]</w:t>
      </w:r>
    </w:p>
    <w:p w14:paraId="295E12D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86 </w:t>
      </w:r>
      <w:r w:rsidRPr="00546D81">
        <w:rPr>
          <w:rFonts w:ascii="Book Antiqua" w:hAnsi="Book Antiqua"/>
          <w:b/>
          <w:bCs/>
        </w:rPr>
        <w:t>Toson el-SA,</w:t>
      </w:r>
      <w:r w:rsidRPr="00546D81">
        <w:rPr>
          <w:rFonts w:ascii="Book Antiqua" w:hAnsi="Book Antiqua"/>
        </w:rPr>
        <w:t>Waly S, Omran MM. Neutrophil gelatinase-associated lipocalin and oxidative stress markers based –scores to improve the diagnostic accuracy of chronic kidney diseases.</w:t>
      </w:r>
      <w:r w:rsidRPr="00546D81">
        <w:rPr>
          <w:rFonts w:ascii="Book Antiqua" w:hAnsi="Book Antiqua"/>
          <w:i/>
        </w:rPr>
        <w:t xml:space="preserve">JBAAR </w:t>
      </w:r>
      <w:r w:rsidRPr="00546D81">
        <w:rPr>
          <w:rFonts w:ascii="Book Antiqua" w:hAnsi="Book Antiqua"/>
        </w:rPr>
        <w:t>2021;</w:t>
      </w:r>
      <w:r w:rsidRPr="00546D81">
        <w:rPr>
          <w:rFonts w:ascii="Book Antiqua" w:hAnsi="Book Antiqua"/>
          <w:b/>
          <w:bCs/>
        </w:rPr>
        <w:t>5</w:t>
      </w:r>
      <w:r w:rsidRPr="00546D81">
        <w:rPr>
          <w:rFonts w:ascii="Book Antiqua" w:hAnsi="Book Antiqua"/>
        </w:rPr>
        <w:t>:44-55 [DOI: 10.21608/jbaar.2019.105942]</w:t>
      </w:r>
    </w:p>
    <w:p w14:paraId="1905027E"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87 </w:t>
      </w:r>
      <w:r w:rsidRPr="00546D81">
        <w:rPr>
          <w:rFonts w:ascii="Book Antiqua" w:hAnsi="Book Antiqua"/>
          <w:b/>
          <w:bCs/>
        </w:rPr>
        <w:t>Donadio C</w:t>
      </w:r>
      <w:r w:rsidRPr="00546D81">
        <w:rPr>
          <w:rFonts w:ascii="Book Antiqua" w:hAnsi="Book Antiqua"/>
        </w:rPr>
        <w:t xml:space="preserve">. Effect of glomerular filtration rate impairment on diagnostic performance of neutrophil gelatinase-associated lipocalin and B-type natriuretic peptide as markers of acute cardiac and renal failure in chronic kidney disease patients. </w:t>
      </w:r>
      <w:r w:rsidRPr="00546D81">
        <w:rPr>
          <w:rFonts w:ascii="Book Antiqua" w:hAnsi="Book Antiqua"/>
          <w:i/>
          <w:iCs/>
        </w:rPr>
        <w:t>Crit Care</w:t>
      </w:r>
      <w:r w:rsidRPr="00546D81">
        <w:rPr>
          <w:rFonts w:ascii="Book Antiqua" w:hAnsi="Book Antiqua"/>
        </w:rPr>
        <w:t xml:space="preserve"> 2014; </w:t>
      </w:r>
      <w:r w:rsidRPr="00546D81">
        <w:rPr>
          <w:rFonts w:ascii="Book Antiqua" w:hAnsi="Book Antiqua"/>
          <w:b/>
          <w:bCs/>
        </w:rPr>
        <w:t>18</w:t>
      </w:r>
      <w:r w:rsidRPr="00546D81">
        <w:rPr>
          <w:rFonts w:ascii="Book Antiqua" w:hAnsi="Book Antiqua"/>
        </w:rPr>
        <w:t>: R39 [PMID: 24581340 DOI: 10.1186/cc13752]</w:t>
      </w:r>
    </w:p>
    <w:p w14:paraId="703D6D7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88 </w:t>
      </w:r>
      <w:r w:rsidRPr="00546D81">
        <w:rPr>
          <w:rFonts w:ascii="Book Antiqua" w:hAnsi="Book Antiqua"/>
          <w:b/>
          <w:bCs/>
        </w:rPr>
        <w:t>Vijay S</w:t>
      </w:r>
      <w:r w:rsidRPr="00546D81">
        <w:rPr>
          <w:rFonts w:ascii="Book Antiqua" w:hAnsi="Book Antiqua"/>
        </w:rPr>
        <w:t xml:space="preserve">, Hamide A, Senthilkumar GP, Mehalingam V. Utility of urinary biomarkers as a diagnostic tool for early diabetic nephropathy in patients with type 2 diabetes mellitus. </w:t>
      </w:r>
      <w:r w:rsidRPr="00546D81">
        <w:rPr>
          <w:rFonts w:ascii="Book Antiqua" w:hAnsi="Book Antiqua"/>
          <w:i/>
          <w:iCs/>
        </w:rPr>
        <w:t>Diabetes MetabSyndr</w:t>
      </w:r>
      <w:r w:rsidRPr="00546D81">
        <w:rPr>
          <w:rFonts w:ascii="Book Antiqua" w:hAnsi="Book Antiqua"/>
        </w:rPr>
        <w:t xml:space="preserve"> 2018; </w:t>
      </w:r>
      <w:r w:rsidRPr="00546D81">
        <w:rPr>
          <w:rFonts w:ascii="Book Antiqua" w:hAnsi="Book Antiqua"/>
          <w:b/>
          <w:bCs/>
        </w:rPr>
        <w:t>12</w:t>
      </w:r>
      <w:r w:rsidRPr="00546D81">
        <w:rPr>
          <w:rFonts w:ascii="Book Antiqua" w:hAnsi="Book Antiqua"/>
        </w:rPr>
        <w:t>: 649-652 [PMID: 29673928 DOI: 10.1016/j.dsx.2018.04.017]</w:t>
      </w:r>
    </w:p>
    <w:p w14:paraId="7F9C87CD" w14:textId="77777777" w:rsidR="00D40CD6" w:rsidRPr="00546D81" w:rsidRDefault="00B22196">
      <w:pPr>
        <w:spacing w:line="360" w:lineRule="auto"/>
        <w:jc w:val="both"/>
        <w:rPr>
          <w:rFonts w:ascii="Book Antiqua" w:hAnsi="Book Antiqua"/>
        </w:rPr>
      </w:pPr>
      <w:r w:rsidRPr="00546D81">
        <w:rPr>
          <w:rFonts w:ascii="Book Antiqua" w:hAnsi="Book Antiqua"/>
        </w:rPr>
        <w:t xml:space="preserve">89 </w:t>
      </w:r>
      <w:r w:rsidRPr="00546D81">
        <w:rPr>
          <w:rFonts w:ascii="Book Antiqua" w:hAnsi="Book Antiqua"/>
          <w:b/>
          <w:bCs/>
        </w:rPr>
        <w:t>Greco M</w:t>
      </w:r>
      <w:r w:rsidRPr="00546D81">
        <w:rPr>
          <w:rFonts w:ascii="Book Antiqua" w:hAnsi="Book Antiqua"/>
          <w:bCs/>
        </w:rPr>
        <w:t>,</w:t>
      </w:r>
      <w:r w:rsidRPr="00546D81">
        <w:rPr>
          <w:rFonts w:ascii="Book Antiqua" w:hAnsi="Book Antiqua"/>
        </w:rPr>
        <w:t xml:space="preserve">Chiefari E, Mirabelli M, Salatino A, Tocci V, Cianfrone P et al Plasma or Urine Neutrophil Gelatinase-Associated Lipocalin (NGAL): Which Is Better at Detecting Chronic Kidney Damage in Type 2 Diabetes? </w:t>
      </w:r>
      <w:r w:rsidRPr="00546D81">
        <w:rPr>
          <w:rFonts w:ascii="Book Antiqua" w:hAnsi="Book Antiqua"/>
          <w:i/>
        </w:rPr>
        <w:t>Endocrines</w:t>
      </w:r>
      <w:r w:rsidRPr="00546D81">
        <w:rPr>
          <w:rFonts w:ascii="Book Antiqua" w:hAnsi="Book Antiqua"/>
        </w:rPr>
        <w:t xml:space="preserve"> 2022;</w:t>
      </w:r>
      <w:r w:rsidRPr="00546D81">
        <w:rPr>
          <w:rFonts w:ascii="Book Antiqua" w:hAnsi="Book Antiqua"/>
          <w:b/>
          <w:bCs/>
        </w:rPr>
        <w:t>3</w:t>
      </w:r>
      <w:r w:rsidRPr="00546D81">
        <w:rPr>
          <w:rFonts w:ascii="Book Antiqua" w:hAnsi="Book Antiqua"/>
        </w:rPr>
        <w:t>:175-186 [DOI:10.3390/endocrines3020016]</w:t>
      </w:r>
    </w:p>
    <w:p w14:paraId="3312B82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90 </w:t>
      </w:r>
      <w:r w:rsidRPr="00546D81">
        <w:rPr>
          <w:rFonts w:ascii="Book Antiqua" w:hAnsi="Book Antiqua"/>
          <w:b/>
          <w:bCs/>
        </w:rPr>
        <w:t>Ugarte F</w:t>
      </w:r>
      <w:r w:rsidRPr="00546D81">
        <w:rPr>
          <w:rFonts w:ascii="Book Antiqua" w:hAnsi="Book Antiqua"/>
        </w:rPr>
        <w:t xml:space="preserve">, Santapau D, Gallardo V, Garfias C, Yizmeyián A, Villanueva S, Sepúlveda C, Rocco J, Pasten C, Urquidi C, Cavada G, San Martin P, Cano F, Irarrázabal CE. Urinary Extracellular Vesicles as a Source of NGAL for Diabetic Kidney Disease Evaluation in Children and Adolescents With Type 1 Diabetes Mellitus. </w:t>
      </w:r>
      <w:r w:rsidRPr="00546D81">
        <w:rPr>
          <w:rFonts w:ascii="Book Antiqua" w:hAnsi="Book Antiqua"/>
          <w:i/>
          <w:iCs/>
        </w:rPr>
        <w:t>Front Endocrinol (Lausanne)</w:t>
      </w:r>
      <w:r w:rsidRPr="00546D81">
        <w:rPr>
          <w:rFonts w:ascii="Book Antiqua" w:hAnsi="Book Antiqua"/>
        </w:rPr>
        <w:t xml:space="preserve"> 2021; </w:t>
      </w:r>
      <w:r w:rsidRPr="00546D81">
        <w:rPr>
          <w:rFonts w:ascii="Book Antiqua" w:hAnsi="Book Antiqua"/>
          <w:b/>
          <w:bCs/>
        </w:rPr>
        <w:t>12</w:t>
      </w:r>
      <w:r w:rsidRPr="00546D81">
        <w:rPr>
          <w:rFonts w:ascii="Book Antiqua" w:hAnsi="Book Antiqua"/>
        </w:rPr>
        <w:t>: 654269 [PMID: 35046888 DOI: 10.3389/fendo.2021.654269]</w:t>
      </w:r>
    </w:p>
    <w:p w14:paraId="702EE982"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91 </w:t>
      </w:r>
      <w:r w:rsidRPr="00546D81">
        <w:rPr>
          <w:rFonts w:ascii="Book Antiqua" w:hAnsi="Book Antiqua"/>
          <w:b/>
          <w:bCs/>
        </w:rPr>
        <w:t>Seibert FS</w:t>
      </w:r>
      <w:r w:rsidRPr="00546D81">
        <w:rPr>
          <w:rFonts w:ascii="Book Antiqua" w:hAnsi="Book Antiqua"/>
        </w:rPr>
        <w:t xml:space="preserve">, Heringhaus A, Pagonas N, Rudolf H, Rohn B, Bauer F, Timmesfeld N, Trappe HJ, Babel N, Westhoff TH. Biomarkers in the prediction of contrast media induced nephropathy - the BITCOIN study. </w:t>
      </w:r>
      <w:r w:rsidRPr="00546D81">
        <w:rPr>
          <w:rFonts w:ascii="Book Antiqua" w:hAnsi="Book Antiqua"/>
          <w:i/>
          <w:iCs/>
        </w:rPr>
        <w:t>PLoS One</w:t>
      </w:r>
      <w:r w:rsidRPr="00546D81">
        <w:rPr>
          <w:rFonts w:ascii="Book Antiqua" w:hAnsi="Book Antiqua"/>
        </w:rPr>
        <w:t xml:space="preserve"> 2020; </w:t>
      </w:r>
      <w:r w:rsidRPr="00546D81">
        <w:rPr>
          <w:rFonts w:ascii="Book Antiqua" w:hAnsi="Book Antiqua"/>
          <w:b/>
          <w:bCs/>
        </w:rPr>
        <w:t>15</w:t>
      </w:r>
      <w:r w:rsidRPr="00546D81">
        <w:rPr>
          <w:rFonts w:ascii="Book Antiqua" w:hAnsi="Book Antiqua"/>
        </w:rPr>
        <w:t>: e0234921 [PMID: 32673348 DOI: 10.1371/journal.pone.0234921]</w:t>
      </w:r>
    </w:p>
    <w:p w14:paraId="52C1156A"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92 </w:t>
      </w:r>
      <w:r w:rsidRPr="00546D81">
        <w:rPr>
          <w:rFonts w:ascii="Book Antiqua" w:hAnsi="Book Antiqua"/>
          <w:b/>
          <w:bCs/>
        </w:rPr>
        <w:t>Mishra J</w:t>
      </w:r>
      <w:r w:rsidRPr="00546D81">
        <w:rPr>
          <w:rFonts w:ascii="Book Antiqua" w:hAnsi="Book Antiqua"/>
        </w:rPr>
        <w:t xml:space="preserve">, Mori K, Ma Q, Kelly C, Barasch J, Devarajan P. Neutrophil gelatinase-associated lipocalin: a novel early urinary biomarker for cisplatin nephrotoxicity. </w:t>
      </w:r>
      <w:r w:rsidRPr="00546D81">
        <w:rPr>
          <w:rFonts w:ascii="Book Antiqua" w:hAnsi="Book Antiqua"/>
          <w:i/>
          <w:iCs/>
        </w:rPr>
        <w:t>Am J Nephrol</w:t>
      </w:r>
      <w:r w:rsidRPr="00546D81">
        <w:rPr>
          <w:rFonts w:ascii="Book Antiqua" w:hAnsi="Book Antiqua"/>
        </w:rPr>
        <w:t xml:space="preserve"> 2004; </w:t>
      </w:r>
      <w:r w:rsidRPr="00546D81">
        <w:rPr>
          <w:rFonts w:ascii="Book Antiqua" w:hAnsi="Book Antiqua"/>
          <w:b/>
          <w:bCs/>
        </w:rPr>
        <w:t>24</w:t>
      </w:r>
      <w:r w:rsidRPr="00546D81">
        <w:rPr>
          <w:rFonts w:ascii="Book Antiqua" w:hAnsi="Book Antiqua"/>
        </w:rPr>
        <w:t>: 307-315 [PMID: 15148457 DOI: 10.1159/000078452]</w:t>
      </w:r>
    </w:p>
    <w:p w14:paraId="545F60A5"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93 </w:t>
      </w:r>
      <w:r w:rsidRPr="00546D81">
        <w:rPr>
          <w:rFonts w:ascii="Book Antiqua" w:hAnsi="Book Antiqua"/>
          <w:b/>
          <w:bCs/>
        </w:rPr>
        <w:t>Chen B</w:t>
      </w:r>
      <w:r w:rsidRPr="00546D81">
        <w:rPr>
          <w:rFonts w:ascii="Book Antiqua" w:hAnsi="Book Antiqua"/>
        </w:rPr>
        <w:t xml:space="preserve">, Li Y, Liu Y, Zang C, Wu M, Xu Z. Diagnostic value of neutrophil gelatinase-associated lipocalin in diabetic nephropathy: a meta-analysis. </w:t>
      </w:r>
      <w:r w:rsidRPr="00546D81">
        <w:rPr>
          <w:rFonts w:ascii="Book Antiqua" w:hAnsi="Book Antiqua"/>
          <w:i/>
          <w:iCs/>
        </w:rPr>
        <w:t>Ren Fail</w:t>
      </w:r>
      <w:r w:rsidRPr="00546D81">
        <w:rPr>
          <w:rFonts w:ascii="Book Antiqua" w:hAnsi="Book Antiqua"/>
        </w:rPr>
        <w:t xml:space="preserve"> 2019; </w:t>
      </w:r>
      <w:r w:rsidRPr="00546D81">
        <w:rPr>
          <w:rFonts w:ascii="Book Antiqua" w:hAnsi="Book Antiqua"/>
          <w:b/>
          <w:bCs/>
        </w:rPr>
        <w:t>41</w:t>
      </w:r>
      <w:r w:rsidRPr="00546D81">
        <w:rPr>
          <w:rFonts w:ascii="Book Antiqua" w:hAnsi="Book Antiqua"/>
        </w:rPr>
        <w:t>: 489-496 [PMID: 31215304 DOI: 10.1080/0886022X.2019.1619581]</w:t>
      </w:r>
    </w:p>
    <w:p w14:paraId="6A0B6B50"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94 </w:t>
      </w:r>
      <w:r w:rsidRPr="00546D81">
        <w:rPr>
          <w:rFonts w:ascii="Book Antiqua" w:hAnsi="Book Antiqua"/>
          <w:b/>
          <w:bCs/>
        </w:rPr>
        <w:t>Haase-Fielitz A</w:t>
      </w:r>
      <w:r w:rsidRPr="00546D81">
        <w:rPr>
          <w:rFonts w:ascii="Book Antiqua" w:hAnsi="Book Antiqua"/>
        </w:rPr>
        <w:t xml:space="preserve">, Haase M, Devarajan P. Neutrophil gelatinase-associated lipocalin as a biomarker of acute kidney injury: a critical evaluation of current status. </w:t>
      </w:r>
      <w:r w:rsidRPr="00546D81">
        <w:rPr>
          <w:rFonts w:ascii="Book Antiqua" w:hAnsi="Book Antiqua"/>
          <w:i/>
          <w:iCs/>
        </w:rPr>
        <w:t>Ann ClinBiochem</w:t>
      </w:r>
      <w:r w:rsidRPr="00546D81">
        <w:rPr>
          <w:rFonts w:ascii="Book Antiqua" w:hAnsi="Book Antiqua"/>
        </w:rPr>
        <w:t xml:space="preserve"> 2014; </w:t>
      </w:r>
      <w:r w:rsidRPr="00546D81">
        <w:rPr>
          <w:rFonts w:ascii="Book Antiqua" w:hAnsi="Book Antiqua"/>
          <w:b/>
          <w:bCs/>
        </w:rPr>
        <w:t>51</w:t>
      </w:r>
      <w:r w:rsidRPr="00546D81">
        <w:rPr>
          <w:rFonts w:ascii="Book Antiqua" w:hAnsi="Book Antiqua"/>
        </w:rPr>
        <w:t>: 335-351 [PMID: 24518531 DOI: 10.1177/0004563214521795]</w:t>
      </w:r>
    </w:p>
    <w:p w14:paraId="5320BFF1"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95 </w:t>
      </w:r>
      <w:r w:rsidRPr="00546D81">
        <w:rPr>
          <w:rFonts w:ascii="Book Antiqua" w:hAnsi="Book Antiqua"/>
          <w:b/>
          <w:bCs/>
        </w:rPr>
        <w:t>Prabhu A</w:t>
      </w:r>
      <w:r w:rsidRPr="00546D81">
        <w:rPr>
          <w:rFonts w:ascii="Book Antiqua" w:hAnsi="Book Antiqua"/>
        </w:rPr>
        <w:t xml:space="preserve">, Sujatha DI, Ninan B, Vijayalakshmi MA. Neutrophil gelatinase associated lipocalin as a biomarker for acute kidney injury in patients undergoing coronary artery bypass grafting with cardiopulmonary bypass. </w:t>
      </w:r>
      <w:r w:rsidRPr="00546D81">
        <w:rPr>
          <w:rFonts w:ascii="Book Antiqua" w:hAnsi="Book Antiqua"/>
          <w:i/>
          <w:iCs/>
        </w:rPr>
        <w:t>Ann VascSurg</w:t>
      </w:r>
      <w:r w:rsidRPr="00546D81">
        <w:rPr>
          <w:rFonts w:ascii="Book Antiqua" w:hAnsi="Book Antiqua"/>
        </w:rPr>
        <w:t xml:space="preserve"> 2010; </w:t>
      </w:r>
      <w:r w:rsidRPr="00546D81">
        <w:rPr>
          <w:rFonts w:ascii="Book Antiqua" w:hAnsi="Book Antiqua"/>
          <w:b/>
          <w:bCs/>
        </w:rPr>
        <w:t>24</w:t>
      </w:r>
      <w:r w:rsidRPr="00546D81">
        <w:rPr>
          <w:rFonts w:ascii="Book Antiqua" w:hAnsi="Book Antiqua"/>
        </w:rPr>
        <w:t>: 525-531 [PMID: 20363104 DOI: 10.1016/j.avsg.2010.01.001]</w:t>
      </w:r>
    </w:p>
    <w:p w14:paraId="2A705F43"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96 </w:t>
      </w:r>
      <w:r w:rsidRPr="00546D81">
        <w:rPr>
          <w:rFonts w:ascii="Book Antiqua" w:hAnsi="Book Antiqua"/>
          <w:b/>
          <w:bCs/>
        </w:rPr>
        <w:t>Parikh CR</w:t>
      </w:r>
      <w:r w:rsidRPr="00546D81">
        <w:rPr>
          <w:rFonts w:ascii="Book Antiqua" w:hAnsi="Book Antiqua"/>
        </w:rPr>
        <w:t xml:space="preserve">, Coca SG, Thiessen-Philbrook H, Shlipak MG, Koyner JL, Wang Z, Edelstein CL, Devarajan P, Patel UD, Zappitelli M, Krawczeski CD, Passik CS, Swaminathan M, Garg AX; TRIBE-AKI Consortium. Postoperative biomarkers predict acute kidney injury and poor outcomes after adult cardiac surgery. </w:t>
      </w:r>
      <w:r w:rsidRPr="00546D81">
        <w:rPr>
          <w:rFonts w:ascii="Book Antiqua" w:hAnsi="Book Antiqua"/>
          <w:i/>
          <w:iCs/>
        </w:rPr>
        <w:t>J Am SocNephrol</w:t>
      </w:r>
      <w:r w:rsidRPr="00546D81">
        <w:rPr>
          <w:rFonts w:ascii="Book Antiqua" w:hAnsi="Book Antiqua"/>
        </w:rPr>
        <w:t xml:space="preserve"> 2011; </w:t>
      </w:r>
      <w:r w:rsidRPr="00546D81">
        <w:rPr>
          <w:rFonts w:ascii="Book Antiqua" w:hAnsi="Book Antiqua"/>
          <w:b/>
          <w:bCs/>
        </w:rPr>
        <w:t>22</w:t>
      </w:r>
      <w:r w:rsidRPr="00546D81">
        <w:rPr>
          <w:rFonts w:ascii="Book Antiqua" w:hAnsi="Book Antiqua"/>
        </w:rPr>
        <w:t>: 1748-1757 [PMID: 21836143 DOI: 10.1681/ASN.2010121302]</w:t>
      </w:r>
    </w:p>
    <w:p w14:paraId="34035798"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97 </w:t>
      </w:r>
      <w:r w:rsidRPr="00546D81">
        <w:rPr>
          <w:rFonts w:ascii="Book Antiqua" w:hAnsi="Book Antiqua"/>
          <w:b/>
          <w:bCs/>
        </w:rPr>
        <w:t>Nickolas TL</w:t>
      </w:r>
      <w:r w:rsidRPr="00546D81">
        <w:rPr>
          <w:rFonts w:ascii="Book Antiqua" w:hAnsi="Book Antiqua"/>
        </w:rPr>
        <w:t xml:space="preserve">, O'Rourke MJ, Yang J, Sise ME, Canetta PA, Barasch N, Buchen C, Khan F, Mori K, Giglio J, Devarajan P, Barasch J. Sensitivity and specificity of a single emergency department measurement of urinary neutrophil gelatinase-associated lipocalin for diagnosing acute kidney injury. </w:t>
      </w:r>
      <w:r w:rsidRPr="00546D81">
        <w:rPr>
          <w:rFonts w:ascii="Book Antiqua" w:hAnsi="Book Antiqua"/>
          <w:i/>
          <w:iCs/>
        </w:rPr>
        <w:t>Ann Intern Med</w:t>
      </w:r>
      <w:r w:rsidRPr="00546D81">
        <w:rPr>
          <w:rFonts w:ascii="Book Antiqua" w:hAnsi="Book Antiqua"/>
        </w:rPr>
        <w:t xml:space="preserve"> 2008; </w:t>
      </w:r>
      <w:r w:rsidRPr="00546D81">
        <w:rPr>
          <w:rFonts w:ascii="Book Antiqua" w:hAnsi="Book Antiqua"/>
          <w:b/>
          <w:bCs/>
        </w:rPr>
        <w:t>148</w:t>
      </w:r>
      <w:r w:rsidRPr="00546D81">
        <w:rPr>
          <w:rFonts w:ascii="Book Antiqua" w:hAnsi="Book Antiqua"/>
        </w:rPr>
        <w:t>: 810-819 [PMID: 18519927 DOI: 10.7326/0003-4819-148-11-200806030-00003]</w:t>
      </w:r>
    </w:p>
    <w:p w14:paraId="7F443C47" w14:textId="77777777" w:rsidR="00D40CD6" w:rsidRPr="00546D81" w:rsidRDefault="00B22196">
      <w:pPr>
        <w:spacing w:line="360" w:lineRule="auto"/>
        <w:jc w:val="both"/>
        <w:rPr>
          <w:rFonts w:ascii="Book Antiqua" w:hAnsi="Book Antiqua"/>
        </w:rPr>
      </w:pPr>
      <w:r w:rsidRPr="00546D81">
        <w:rPr>
          <w:rFonts w:ascii="Book Antiqua" w:hAnsi="Book Antiqua"/>
        </w:rPr>
        <w:t xml:space="preserve">98 </w:t>
      </w:r>
      <w:r w:rsidRPr="00546D81">
        <w:rPr>
          <w:rFonts w:ascii="Book Antiqua" w:hAnsi="Book Antiqua"/>
          <w:b/>
          <w:bCs/>
        </w:rPr>
        <w:t>Shapiro NI</w:t>
      </w:r>
      <w:r w:rsidRPr="00546D81">
        <w:rPr>
          <w:rFonts w:ascii="Book Antiqua" w:hAnsi="Book Antiqua"/>
        </w:rPr>
        <w:t xml:space="preserve">, Trzeciak S, Hollander JE, Birkhahn R, Otero R, Osborn TM, Moretti E, Nguyen HB, Gunnerson K, Milzman D, Gaieski DF, Goyal M, Cairns CB, Kupfer K, Lee SW, Rivers EP. The diagnostic accuracy of plasma neutrophil gelatinase-associated lipocalin in the prediction of acute kidney injury in emergency department patients with suspected sepsis. </w:t>
      </w:r>
      <w:r w:rsidRPr="00546D81">
        <w:rPr>
          <w:rFonts w:ascii="Book Antiqua" w:hAnsi="Book Antiqua"/>
          <w:i/>
          <w:iCs/>
        </w:rPr>
        <w:t>Ann Emerg Med</w:t>
      </w:r>
      <w:r w:rsidRPr="00546D81">
        <w:rPr>
          <w:rFonts w:ascii="Book Antiqua" w:hAnsi="Book Antiqua"/>
        </w:rPr>
        <w:t xml:space="preserve"> 2010; </w:t>
      </w:r>
      <w:r w:rsidRPr="00546D81">
        <w:rPr>
          <w:rFonts w:ascii="Book Antiqua" w:hAnsi="Book Antiqua"/>
          <w:b/>
          <w:bCs/>
        </w:rPr>
        <w:t>56</w:t>
      </w:r>
      <w:r w:rsidRPr="00546D81">
        <w:rPr>
          <w:rFonts w:ascii="Book Antiqua" w:hAnsi="Book Antiqua"/>
        </w:rPr>
        <w:t>: 52-59.e1 [PMID: 20363526 DOI: 10.1016/j.annemergmed.2010.02.010]</w:t>
      </w:r>
    </w:p>
    <w:p w14:paraId="77C97CBB" w14:textId="77777777" w:rsidR="00D40CD6" w:rsidRPr="00546D81" w:rsidRDefault="00B22196">
      <w:pPr>
        <w:spacing w:line="360" w:lineRule="auto"/>
        <w:jc w:val="both"/>
        <w:rPr>
          <w:rFonts w:ascii="Book Antiqua" w:hAnsi="Book Antiqua"/>
        </w:rPr>
      </w:pPr>
      <w:r w:rsidRPr="00546D81">
        <w:rPr>
          <w:rFonts w:ascii="Book Antiqua" w:hAnsi="Book Antiqua"/>
        </w:rPr>
        <w:lastRenderedPageBreak/>
        <w:t xml:space="preserve">99 </w:t>
      </w:r>
      <w:r w:rsidRPr="00546D81">
        <w:rPr>
          <w:rFonts w:ascii="Book Antiqua" w:hAnsi="Book Antiqua"/>
          <w:b/>
          <w:bCs/>
        </w:rPr>
        <w:t>Sachan R</w:t>
      </w:r>
      <w:r w:rsidRPr="00546D81">
        <w:rPr>
          <w:rFonts w:ascii="Book Antiqua" w:hAnsi="Book Antiqua"/>
        </w:rPr>
        <w:t xml:space="preserve">, Patel M, Gaurav A, Gangwar R, Sachan P. Correlation of serum neutrophil gelatinase associated lipocalin with disease severity in hypertensive disorders of pregnancy. </w:t>
      </w:r>
      <w:r w:rsidRPr="00546D81">
        <w:rPr>
          <w:rFonts w:ascii="Book Antiqua" w:hAnsi="Book Antiqua"/>
          <w:i/>
          <w:iCs/>
        </w:rPr>
        <w:t>Adv Biomed Res</w:t>
      </w:r>
      <w:r w:rsidRPr="00546D81">
        <w:rPr>
          <w:rFonts w:ascii="Book Antiqua" w:hAnsi="Book Antiqua"/>
        </w:rPr>
        <w:t xml:space="preserve"> 2014; </w:t>
      </w:r>
      <w:r w:rsidRPr="00546D81">
        <w:rPr>
          <w:rFonts w:ascii="Book Antiqua" w:hAnsi="Book Antiqua"/>
          <w:b/>
          <w:bCs/>
        </w:rPr>
        <w:t>3</w:t>
      </w:r>
      <w:r w:rsidRPr="00546D81">
        <w:rPr>
          <w:rFonts w:ascii="Book Antiqua" w:hAnsi="Book Antiqua"/>
        </w:rPr>
        <w:t>: 223 [PMID: 25538909 DOI: 10.4103/2277-9175.145690]</w:t>
      </w:r>
    </w:p>
    <w:p w14:paraId="07C30567" w14:textId="77777777" w:rsidR="00D40CD6" w:rsidRPr="00546D81" w:rsidRDefault="00D40CD6">
      <w:pPr>
        <w:spacing w:line="360" w:lineRule="auto"/>
        <w:jc w:val="both"/>
        <w:rPr>
          <w:rFonts w:ascii="Book Antiqua" w:eastAsia="Book Antiqua" w:hAnsi="Book Antiqua" w:cs="Book Antiqua"/>
          <w:b/>
          <w:color w:val="000000"/>
        </w:rPr>
      </w:pPr>
    </w:p>
    <w:p w14:paraId="5FB2F072"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Footnotes</w:t>
      </w:r>
    </w:p>
    <w:p w14:paraId="6EBF2FCF"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Conflict-of-interest statement: </w:t>
      </w:r>
      <w:r w:rsidRPr="00546D81">
        <w:rPr>
          <w:rFonts w:ascii="Book Antiqua" w:eastAsia="Book Antiqua" w:hAnsi="Book Antiqua" w:cs="Book Antiqua"/>
        </w:rPr>
        <w:t>All the authors report hav</w:t>
      </w:r>
      <w:r w:rsidRPr="00546D81">
        <w:rPr>
          <w:rFonts w:ascii="Book Antiqua" w:eastAsia="宋体" w:hAnsi="Book Antiqua" w:cs="Book Antiqua" w:hint="eastAsia"/>
          <w:lang w:eastAsia="zh-CN"/>
        </w:rPr>
        <w:t>e</w:t>
      </w:r>
      <w:r w:rsidRPr="00546D81">
        <w:rPr>
          <w:rFonts w:ascii="Book Antiqua" w:eastAsia="Book Antiqua" w:hAnsi="Book Antiqua" w:cs="Book Antiqua"/>
        </w:rPr>
        <w:t xml:space="preserve"> no conflicts of interest</w:t>
      </w:r>
      <w:r w:rsidRPr="00546D81">
        <w:rPr>
          <w:rFonts w:ascii="Book Antiqua" w:eastAsia="宋体" w:hAnsi="Book Antiqua" w:cs="Book Antiqua" w:hint="eastAsia"/>
          <w:lang w:eastAsia="zh-CN"/>
        </w:rPr>
        <w:t xml:space="preserve"> to disclose</w:t>
      </w:r>
      <w:r w:rsidRPr="00546D81">
        <w:rPr>
          <w:rFonts w:ascii="Book Antiqua" w:eastAsia="Book Antiqua" w:hAnsi="Book Antiqua" w:cs="Book Antiqua"/>
        </w:rPr>
        <w:t xml:space="preserve"> for this article. </w:t>
      </w:r>
    </w:p>
    <w:p w14:paraId="379A15B4" w14:textId="77777777" w:rsidR="00D40CD6" w:rsidRPr="00546D81" w:rsidRDefault="00D40CD6">
      <w:pPr>
        <w:spacing w:line="360" w:lineRule="auto"/>
        <w:jc w:val="both"/>
        <w:rPr>
          <w:rFonts w:ascii="Book Antiqua" w:hAnsi="Book Antiqua"/>
        </w:rPr>
      </w:pPr>
    </w:p>
    <w:p w14:paraId="2D3F7DD2"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bCs/>
        </w:rPr>
        <w:t xml:space="preserve">Open-Access: </w:t>
      </w:r>
      <w:r w:rsidRPr="00546D8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CABC8C" w14:textId="77777777" w:rsidR="00D40CD6" w:rsidRPr="00546D81" w:rsidRDefault="00D40CD6">
      <w:pPr>
        <w:spacing w:line="360" w:lineRule="auto"/>
        <w:jc w:val="both"/>
        <w:rPr>
          <w:rFonts w:ascii="Book Antiqua" w:hAnsi="Book Antiqua"/>
        </w:rPr>
      </w:pPr>
    </w:p>
    <w:p w14:paraId="37B05034"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Provenance and peer review: </w:t>
      </w:r>
      <w:r w:rsidRPr="00546D81">
        <w:rPr>
          <w:rFonts w:ascii="Book Antiqua" w:eastAsia="Book Antiqua" w:hAnsi="Book Antiqua" w:cs="Book Antiqua"/>
        </w:rPr>
        <w:t>Invited article; Externally peer reviewed.</w:t>
      </w:r>
    </w:p>
    <w:p w14:paraId="0201B2C9"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Peer-review model: </w:t>
      </w:r>
      <w:r w:rsidRPr="00546D81">
        <w:rPr>
          <w:rFonts w:ascii="Book Antiqua" w:eastAsia="Book Antiqua" w:hAnsi="Book Antiqua" w:cs="Book Antiqua"/>
        </w:rPr>
        <w:t>Single blind</w:t>
      </w:r>
    </w:p>
    <w:p w14:paraId="16347EF9" w14:textId="77777777" w:rsidR="00D40CD6" w:rsidRPr="00546D81" w:rsidRDefault="00D40CD6">
      <w:pPr>
        <w:spacing w:line="360" w:lineRule="auto"/>
        <w:jc w:val="both"/>
        <w:rPr>
          <w:rFonts w:ascii="Book Antiqua" w:hAnsi="Book Antiqua"/>
        </w:rPr>
      </w:pPr>
    </w:p>
    <w:p w14:paraId="76F7C18A"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Peer-review started: </w:t>
      </w:r>
      <w:r w:rsidRPr="00546D81">
        <w:rPr>
          <w:rFonts w:ascii="Book Antiqua" w:eastAsia="Book Antiqua" w:hAnsi="Book Antiqua" w:cs="Book Antiqua"/>
        </w:rPr>
        <w:t>December 23, 2022</w:t>
      </w:r>
    </w:p>
    <w:p w14:paraId="19C8CCF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First decision: </w:t>
      </w:r>
      <w:r w:rsidRPr="00546D81">
        <w:rPr>
          <w:rFonts w:ascii="Book Antiqua" w:eastAsia="Book Antiqua" w:hAnsi="Book Antiqua" w:cs="Book Antiqua"/>
        </w:rPr>
        <w:t>February 21, 2023</w:t>
      </w:r>
    </w:p>
    <w:p w14:paraId="476CB125" w14:textId="1A93707B"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Article in press: </w:t>
      </w:r>
      <w:r w:rsidR="00891CA7" w:rsidRPr="00546D81">
        <w:rPr>
          <w:rFonts w:ascii="Book Antiqua" w:eastAsia="Book Antiqua" w:hAnsi="Book Antiqua" w:cs="Book Antiqua"/>
        </w:rPr>
        <w:t>March 29, 2023</w:t>
      </w:r>
    </w:p>
    <w:p w14:paraId="2FD4AADD" w14:textId="77777777" w:rsidR="00D40CD6" w:rsidRPr="00546D81" w:rsidRDefault="00D40CD6">
      <w:pPr>
        <w:spacing w:line="360" w:lineRule="auto"/>
        <w:jc w:val="both"/>
        <w:rPr>
          <w:rFonts w:ascii="Book Antiqua" w:hAnsi="Book Antiqua"/>
        </w:rPr>
      </w:pPr>
    </w:p>
    <w:p w14:paraId="0CABB2A3"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Specialty type: </w:t>
      </w:r>
      <w:r w:rsidRPr="00546D81">
        <w:rPr>
          <w:rFonts w:ascii="Book Antiqua" w:eastAsia="Book Antiqua" w:hAnsi="Book Antiqua" w:cs="Book Antiqua"/>
        </w:rPr>
        <w:t>Medicine, general and internal</w:t>
      </w:r>
    </w:p>
    <w:p w14:paraId="31F0BC3B"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 xml:space="preserve">Country/Territory of origin: </w:t>
      </w:r>
      <w:r w:rsidRPr="00546D81">
        <w:rPr>
          <w:rFonts w:ascii="Book Antiqua" w:eastAsia="Book Antiqua" w:hAnsi="Book Antiqua" w:cs="Book Antiqua"/>
        </w:rPr>
        <w:t>India</w:t>
      </w:r>
    </w:p>
    <w:p w14:paraId="7B71F2EE"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t>Peer-review report’s scientific quality classification</w:t>
      </w:r>
    </w:p>
    <w:p w14:paraId="5D8189F2"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rPr>
        <w:t>Grade A (Excellent): 0</w:t>
      </w:r>
    </w:p>
    <w:p w14:paraId="4D9601EC"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rPr>
        <w:t>Grade B (Very good): 0</w:t>
      </w:r>
    </w:p>
    <w:p w14:paraId="0ED4A1FD"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rPr>
        <w:t>Grade C (Good): C</w:t>
      </w:r>
    </w:p>
    <w:p w14:paraId="0E5725EE"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rPr>
        <w:lastRenderedPageBreak/>
        <w:t>Grade D (Fair): D</w:t>
      </w:r>
    </w:p>
    <w:p w14:paraId="4056C5B9"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rPr>
        <w:t>Grade E (Poor): 0</w:t>
      </w:r>
    </w:p>
    <w:p w14:paraId="5BEC0EC4" w14:textId="77777777" w:rsidR="00D40CD6" w:rsidRPr="00546D81" w:rsidRDefault="00D40CD6">
      <w:pPr>
        <w:spacing w:line="360" w:lineRule="auto"/>
        <w:jc w:val="both"/>
        <w:rPr>
          <w:rFonts w:ascii="Book Antiqua" w:hAnsi="Book Antiqua"/>
        </w:rPr>
      </w:pPr>
    </w:p>
    <w:p w14:paraId="09FF56C3" w14:textId="0009B773" w:rsidR="00D40CD6" w:rsidRPr="00546D81" w:rsidRDefault="00B22196" w:rsidP="00EF3618">
      <w:pPr>
        <w:spacing w:line="360" w:lineRule="auto"/>
        <w:rPr>
          <w:rFonts w:ascii="Book Antiqua" w:hAnsi="Book Antiqua"/>
        </w:rPr>
        <w:sectPr w:rsidR="00D40CD6" w:rsidRPr="00546D81">
          <w:footerReference w:type="default" r:id="rId8"/>
          <w:pgSz w:w="12240" w:h="15840"/>
          <w:pgMar w:top="1440" w:right="1440" w:bottom="1440" w:left="1440" w:header="720" w:footer="720" w:gutter="0"/>
          <w:cols w:space="720"/>
          <w:docGrid w:linePitch="360"/>
        </w:sectPr>
      </w:pPr>
      <w:r w:rsidRPr="00546D81">
        <w:rPr>
          <w:rFonts w:ascii="Book Antiqua" w:eastAsia="Book Antiqua" w:hAnsi="Book Antiqua" w:cs="Book Antiqua"/>
          <w:b/>
          <w:color w:val="000000"/>
        </w:rPr>
        <w:t xml:space="preserve">P-Reviewer: </w:t>
      </w:r>
      <w:r w:rsidRPr="00546D81">
        <w:rPr>
          <w:rFonts w:ascii="Book Antiqua" w:eastAsia="Book Antiqua" w:hAnsi="Book Antiqua" w:cs="Book Antiqua"/>
        </w:rPr>
        <w:t>Miao MS, China; Singh Y, United States</w:t>
      </w:r>
      <w:r w:rsidRPr="00546D81">
        <w:rPr>
          <w:rFonts w:ascii="Book Antiqua" w:eastAsia="Book Antiqua" w:hAnsi="Book Antiqua" w:cs="Book Antiqua"/>
          <w:b/>
          <w:color w:val="000000"/>
        </w:rPr>
        <w:t xml:space="preserve"> S-Editor: </w:t>
      </w:r>
      <w:r w:rsidRPr="00546D81">
        <w:rPr>
          <w:rFonts w:ascii="Book Antiqua" w:eastAsia="Book Antiqua" w:hAnsi="Book Antiqua" w:cs="Book Antiqua"/>
          <w:color w:val="000000"/>
        </w:rPr>
        <w:t>Liu JH</w:t>
      </w:r>
      <w:r w:rsidRPr="00546D81">
        <w:rPr>
          <w:rFonts w:ascii="Book Antiqua" w:eastAsia="Book Antiqua" w:hAnsi="Book Antiqua" w:cs="Book Antiqua"/>
          <w:b/>
          <w:color w:val="000000"/>
        </w:rPr>
        <w:t xml:space="preserve"> L-Editor: </w:t>
      </w:r>
      <w:r w:rsidRPr="00546D81">
        <w:rPr>
          <w:rFonts w:ascii="Book Antiqua" w:eastAsia="宋体" w:hAnsi="Book Antiqua" w:cs="Book Antiqua" w:hint="eastAsia"/>
          <w:bCs/>
          <w:color w:val="000000"/>
          <w:lang w:eastAsia="zh-CN"/>
        </w:rPr>
        <w:t>Wang TQ</w:t>
      </w:r>
      <w:r w:rsidRPr="00546D81">
        <w:rPr>
          <w:rFonts w:ascii="Book Antiqua" w:eastAsia="Book Antiqua" w:hAnsi="Book Antiqua" w:cs="Book Antiqua"/>
          <w:b/>
          <w:color w:val="000000"/>
        </w:rPr>
        <w:t xml:space="preserve"> P-Editor:</w:t>
      </w:r>
      <w:r w:rsidR="00EF3618" w:rsidRPr="00546D81">
        <w:rPr>
          <w:rFonts w:ascii="Book Antiqua" w:eastAsia="Book Antiqua" w:hAnsi="Book Antiqua" w:cs="Book Antiqua"/>
          <w:b/>
          <w:color w:val="000000"/>
        </w:rPr>
        <w:t xml:space="preserve"> </w:t>
      </w:r>
      <w:r w:rsidR="00EF3618" w:rsidRPr="00546D81">
        <w:rPr>
          <w:rFonts w:ascii="Book Antiqua" w:eastAsia="Book Antiqua" w:hAnsi="Book Antiqua" w:cs="Book Antiqua"/>
          <w:color w:val="000000"/>
        </w:rPr>
        <w:t>Yu HG</w:t>
      </w:r>
    </w:p>
    <w:p w14:paraId="23B03D59" w14:textId="77777777" w:rsidR="00D40CD6" w:rsidRPr="00546D81" w:rsidRDefault="00B22196">
      <w:pPr>
        <w:spacing w:line="360" w:lineRule="auto"/>
        <w:jc w:val="both"/>
        <w:rPr>
          <w:rFonts w:ascii="Book Antiqua" w:hAnsi="Book Antiqua"/>
        </w:rPr>
      </w:pPr>
      <w:r w:rsidRPr="00546D81">
        <w:rPr>
          <w:rFonts w:ascii="Book Antiqua" w:eastAsia="Book Antiqua" w:hAnsi="Book Antiqua" w:cs="Book Antiqua"/>
          <w:b/>
          <w:color w:val="000000"/>
        </w:rPr>
        <w:lastRenderedPageBreak/>
        <w:t>Figure Legends</w:t>
      </w:r>
    </w:p>
    <w:p w14:paraId="3B2E5640" w14:textId="2B58A40C" w:rsidR="00D40CD6" w:rsidRPr="00546D81" w:rsidRDefault="00854C4E">
      <w:pPr>
        <w:spacing w:line="360" w:lineRule="auto"/>
        <w:jc w:val="both"/>
        <w:rPr>
          <w:rFonts w:ascii="Book Antiqua" w:eastAsia="Book Antiqua" w:hAnsi="Book Antiqua" w:cs="Book Antiqua"/>
          <w:b/>
        </w:rPr>
      </w:pPr>
      <w:r>
        <w:rPr>
          <w:rFonts w:ascii="Book Antiqua" w:eastAsia="Book Antiqua" w:hAnsi="Book Antiqua" w:cs="Book Antiqua"/>
          <w:b/>
          <w:noProof/>
          <w:lang w:eastAsia="zh-CN"/>
        </w:rPr>
        <w:drawing>
          <wp:inline distT="0" distB="0" distL="0" distR="0" wp14:anchorId="2F95B67C" wp14:editId="4A8354CA">
            <wp:extent cx="2837815" cy="2128520"/>
            <wp:effectExtent l="0" t="0" r="635" b="5080"/>
            <wp:docPr id="18324884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815" cy="2128520"/>
                    </a:xfrm>
                    <a:prstGeom prst="rect">
                      <a:avLst/>
                    </a:prstGeom>
                    <a:noFill/>
                    <a:ln>
                      <a:noFill/>
                    </a:ln>
                  </pic:spPr>
                </pic:pic>
              </a:graphicData>
            </a:graphic>
          </wp:inline>
        </w:drawing>
      </w:r>
    </w:p>
    <w:p w14:paraId="7BAFA3B2" w14:textId="77777777" w:rsidR="00D40CD6" w:rsidRPr="00546D81" w:rsidRDefault="00B22196">
      <w:pPr>
        <w:spacing w:line="360" w:lineRule="auto"/>
        <w:jc w:val="both"/>
        <w:rPr>
          <w:rFonts w:ascii="Book Antiqua" w:eastAsia="Book Antiqua" w:hAnsi="Book Antiqua" w:cs="Book Antiqua"/>
        </w:rPr>
      </w:pPr>
      <w:r w:rsidRPr="00546D81">
        <w:rPr>
          <w:rFonts w:ascii="Book Antiqua" w:eastAsia="Book Antiqua" w:hAnsi="Book Antiqua" w:cs="Book Antiqua"/>
          <w:b/>
        </w:rPr>
        <w:t>Figure 1 Alteration of lipocalin-2 levels in different diseases</w:t>
      </w:r>
      <w:r w:rsidRPr="00546D81">
        <w:rPr>
          <w:rFonts w:ascii="Book Antiqua" w:eastAsia="宋体" w:hAnsi="Book Antiqua" w:cs="Book Antiqua" w:hint="eastAsia"/>
          <w:b/>
          <w:lang w:eastAsia="zh-CN"/>
        </w:rPr>
        <w:t>.</w:t>
      </w:r>
      <w:r w:rsidRPr="00546D81">
        <w:rPr>
          <w:rFonts w:ascii="Book Antiqua" w:eastAsia="Book Antiqua" w:hAnsi="Book Antiqua" w:cs="Book Antiqua"/>
          <w:b/>
        </w:rPr>
        <w:t xml:space="preserve"> </w:t>
      </w:r>
      <w:r w:rsidRPr="00546D81">
        <w:rPr>
          <w:rFonts w:ascii="Book Antiqua" w:eastAsia="宋体" w:hAnsi="Book Antiqua" w:cs="Book Antiqua" w:hint="eastAsia"/>
          <w:bCs/>
          <w:lang w:eastAsia="zh-CN"/>
        </w:rPr>
        <w:t>L</w:t>
      </w:r>
      <w:r w:rsidRPr="00546D81">
        <w:rPr>
          <w:rFonts w:ascii="Book Antiqua" w:eastAsia="Book Antiqua" w:hAnsi="Book Antiqua" w:cs="Book Antiqua"/>
          <w:bCs/>
        </w:rPr>
        <w:t>ipocalin-2</w:t>
      </w:r>
      <w:r w:rsidRPr="00546D81">
        <w:rPr>
          <w:rFonts w:ascii="Book Antiqua" w:eastAsia="宋体" w:hAnsi="Book Antiqua" w:cs="Book Antiqua" w:hint="eastAsia"/>
          <w:bCs/>
          <w:lang w:eastAsia="zh-CN"/>
        </w:rPr>
        <w:t xml:space="preserve"> </w:t>
      </w:r>
      <w:r w:rsidRPr="00546D81">
        <w:rPr>
          <w:rFonts w:ascii="Book Antiqua" w:eastAsia="Book Antiqua" w:hAnsi="Book Antiqua" w:cs="Book Antiqua"/>
          <w:bCs/>
        </w:rPr>
        <w:t xml:space="preserve">levels increase in all except a few cancers where </w:t>
      </w:r>
      <w:r w:rsidRPr="00546D81">
        <w:rPr>
          <w:rFonts w:ascii="Book Antiqua" w:eastAsia="宋体" w:hAnsi="Book Antiqua" w:cs="Book Antiqua" w:hint="eastAsia"/>
          <w:bCs/>
          <w:lang w:eastAsia="zh-CN"/>
        </w:rPr>
        <w:t xml:space="preserve">its </w:t>
      </w:r>
      <w:r w:rsidRPr="00546D81">
        <w:rPr>
          <w:rFonts w:ascii="Book Antiqua" w:eastAsia="Book Antiqua" w:hAnsi="Book Antiqua" w:cs="Book Antiqua"/>
          <w:bCs/>
        </w:rPr>
        <w:t>levels are found to decrease.</w:t>
      </w:r>
      <w:r w:rsidRPr="00546D81">
        <w:rPr>
          <w:rFonts w:ascii="Book Antiqua" w:eastAsia="Book Antiqua" w:hAnsi="Book Antiqua" w:cs="Book Antiqua"/>
          <w:b/>
        </w:rPr>
        <w:t xml:space="preserve"> </w:t>
      </w:r>
      <w:r w:rsidRPr="00546D81">
        <w:rPr>
          <w:rFonts w:ascii="Book Antiqua" w:eastAsia="Book Antiqua" w:hAnsi="Book Antiqua" w:cs="Book Antiqua"/>
        </w:rPr>
        <w:t>AKI: Acute kidney injury; CKD: Chronic</w:t>
      </w:r>
      <w:r w:rsidRPr="00546D81">
        <w:rPr>
          <w:rFonts w:ascii="Book Antiqua" w:eastAsia="宋体" w:hAnsi="Book Antiqua" w:cs="Book Antiqua" w:hint="eastAsia"/>
          <w:lang w:eastAsia="zh-CN"/>
        </w:rPr>
        <w:t xml:space="preserve"> </w:t>
      </w:r>
      <w:r w:rsidRPr="00546D81">
        <w:rPr>
          <w:rFonts w:ascii="Book Antiqua" w:eastAsia="Book Antiqua" w:hAnsi="Book Antiqua" w:cs="Book Antiqua"/>
        </w:rPr>
        <w:t>kidney disease; CVD: Cardiovascular disease; DM: Diabetes mellitus.</w:t>
      </w:r>
    </w:p>
    <w:p w14:paraId="76782F11" w14:textId="7BB2A8BE" w:rsidR="00DC5A24" w:rsidRPr="00546D81" w:rsidRDefault="00DC5A24">
      <w:pPr>
        <w:rPr>
          <w:rFonts w:ascii="Book Antiqua" w:eastAsia="Book Antiqua" w:hAnsi="Book Antiqua" w:cs="Book Antiqua"/>
        </w:rPr>
      </w:pPr>
      <w:r w:rsidRPr="00546D81">
        <w:rPr>
          <w:rFonts w:ascii="Book Antiqua" w:eastAsia="Book Antiqua" w:hAnsi="Book Antiqua" w:cs="Book Antiqua"/>
        </w:rPr>
        <w:br w:type="page"/>
      </w:r>
    </w:p>
    <w:p w14:paraId="7B7F0170" w14:textId="77777777" w:rsidR="00DC5A24" w:rsidRPr="00546D81" w:rsidRDefault="00DC5A24" w:rsidP="00DC5A24">
      <w:pPr>
        <w:ind w:leftChars="100" w:left="240"/>
        <w:jc w:val="center"/>
        <w:rPr>
          <w:rFonts w:ascii="Book Antiqua" w:hAnsi="Book Antiqua"/>
          <w:lang w:val="pt-BR" w:eastAsia="zh-CN"/>
        </w:rPr>
      </w:pPr>
      <w:bookmarkStart w:id="7" w:name="_Hlk88512952"/>
    </w:p>
    <w:p w14:paraId="526729B6" w14:textId="77777777" w:rsidR="00DC5A24" w:rsidRPr="00546D81" w:rsidRDefault="00DC5A24" w:rsidP="00DC5A24">
      <w:pPr>
        <w:ind w:leftChars="100" w:left="240"/>
        <w:jc w:val="center"/>
        <w:rPr>
          <w:rFonts w:ascii="Book Antiqua" w:hAnsi="Book Antiqua"/>
          <w:lang w:val="pt-BR" w:eastAsia="zh-CN"/>
        </w:rPr>
      </w:pPr>
    </w:p>
    <w:p w14:paraId="5AB8070E" w14:textId="77777777" w:rsidR="00DC5A24" w:rsidRPr="00546D81" w:rsidRDefault="00DC5A24" w:rsidP="00DC5A24">
      <w:pPr>
        <w:ind w:leftChars="100" w:left="240"/>
        <w:jc w:val="center"/>
        <w:rPr>
          <w:rFonts w:ascii="Book Antiqua" w:hAnsi="Book Antiqua"/>
          <w:lang w:val="pt-BR" w:eastAsia="zh-CN"/>
        </w:rPr>
      </w:pPr>
    </w:p>
    <w:p w14:paraId="60F3790E" w14:textId="77777777" w:rsidR="00DC5A24" w:rsidRPr="00546D81" w:rsidRDefault="00DC5A24" w:rsidP="00DC5A24">
      <w:pPr>
        <w:ind w:leftChars="100" w:left="240"/>
        <w:jc w:val="center"/>
        <w:rPr>
          <w:rFonts w:ascii="Book Antiqua" w:hAnsi="Book Antiqua"/>
          <w:lang w:val="pt-BR" w:eastAsia="zh-CN"/>
        </w:rPr>
      </w:pPr>
    </w:p>
    <w:p w14:paraId="7777E72C" w14:textId="77777777" w:rsidR="00DC5A24" w:rsidRPr="00546D81" w:rsidRDefault="00DC5A24" w:rsidP="00DC5A24">
      <w:pPr>
        <w:ind w:leftChars="100" w:left="240"/>
        <w:jc w:val="center"/>
        <w:rPr>
          <w:rFonts w:ascii="Book Antiqua" w:hAnsi="Book Antiqua"/>
          <w:lang w:eastAsia="zh-CN"/>
        </w:rPr>
      </w:pPr>
      <w:r w:rsidRPr="00546D81">
        <w:rPr>
          <w:rFonts w:ascii="Book Antiqua" w:hAnsi="Book Antiqua"/>
          <w:noProof/>
          <w:lang w:eastAsia="zh-CN"/>
        </w:rPr>
        <w:drawing>
          <wp:inline distT="0" distB="0" distL="0" distR="0" wp14:anchorId="45A3866B" wp14:editId="2D688938">
            <wp:extent cx="2499360" cy="1440180"/>
            <wp:effectExtent l="0" t="0" r="0" b="7620"/>
            <wp:docPr id="2130337252" name="图片 213033725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EC8210" w14:textId="77777777" w:rsidR="00DC5A24" w:rsidRPr="00546D81" w:rsidRDefault="00DC5A24" w:rsidP="00DC5A24">
      <w:pPr>
        <w:ind w:leftChars="100" w:left="240"/>
        <w:jc w:val="center"/>
        <w:rPr>
          <w:rFonts w:ascii="Book Antiqua" w:hAnsi="Book Antiqua"/>
          <w:lang w:eastAsia="zh-CN"/>
        </w:rPr>
      </w:pPr>
    </w:p>
    <w:p w14:paraId="05467C0E" w14:textId="77777777" w:rsidR="00DC5A24" w:rsidRPr="00546D81" w:rsidRDefault="00DC5A24" w:rsidP="00DC5A24">
      <w:pPr>
        <w:autoSpaceDE w:val="0"/>
        <w:autoSpaceDN w:val="0"/>
        <w:adjustRightInd w:val="0"/>
        <w:ind w:leftChars="100" w:left="240"/>
        <w:jc w:val="center"/>
        <w:rPr>
          <w:rFonts w:ascii="Book Antiqua" w:eastAsia="Garamond-Bold" w:hAnsi="Book Antiqua" w:cs="Garamond-Bold"/>
          <w:b/>
          <w:bCs/>
          <w:color w:val="000000"/>
          <w:sz w:val="28"/>
          <w:szCs w:val="28"/>
        </w:rPr>
      </w:pPr>
      <w:r w:rsidRPr="00546D81">
        <w:rPr>
          <w:rFonts w:ascii="Book Antiqua" w:eastAsia="TimesNewRomanPSMT" w:hAnsi="Book Antiqua" w:cs="TimesNewRomanPSMT"/>
          <w:color w:val="000000"/>
          <w:sz w:val="28"/>
          <w:szCs w:val="28"/>
        </w:rPr>
        <w:t xml:space="preserve">Published by </w:t>
      </w:r>
      <w:r w:rsidRPr="00546D81">
        <w:rPr>
          <w:rFonts w:ascii="Book Antiqua" w:eastAsia="Garamond-Bold" w:hAnsi="Book Antiqua" w:cs="Garamond-Bold"/>
          <w:b/>
          <w:bCs/>
          <w:color w:val="000000"/>
          <w:sz w:val="28"/>
          <w:szCs w:val="28"/>
        </w:rPr>
        <w:t>Baishideng Publishing Group Inc</w:t>
      </w:r>
    </w:p>
    <w:p w14:paraId="7C11C933" w14:textId="77777777" w:rsidR="00DC5A24" w:rsidRPr="00546D81" w:rsidRDefault="00DC5A24" w:rsidP="00DC5A24">
      <w:pPr>
        <w:autoSpaceDE w:val="0"/>
        <w:autoSpaceDN w:val="0"/>
        <w:adjustRightInd w:val="0"/>
        <w:ind w:leftChars="100" w:left="240"/>
        <w:jc w:val="center"/>
        <w:rPr>
          <w:rFonts w:ascii="Book Antiqua" w:eastAsia="TimesNewRomanPSMT" w:hAnsi="Book Antiqua" w:cs="Garamond"/>
          <w:color w:val="000000"/>
          <w:sz w:val="28"/>
          <w:szCs w:val="28"/>
        </w:rPr>
      </w:pPr>
      <w:r w:rsidRPr="00546D81">
        <w:rPr>
          <w:rFonts w:ascii="Book Antiqua" w:eastAsia="TimesNewRomanPSMT" w:hAnsi="Book Antiqua" w:cs="Garamond"/>
          <w:color w:val="000000"/>
          <w:sz w:val="28"/>
          <w:szCs w:val="28"/>
        </w:rPr>
        <w:t>7041 Koll Center Parkway, Suite 160, Pleasanton, CA 94566, USA</w:t>
      </w:r>
    </w:p>
    <w:p w14:paraId="5160987F" w14:textId="77777777" w:rsidR="00DC5A24" w:rsidRPr="00546D81" w:rsidRDefault="00DC5A24" w:rsidP="00DC5A24">
      <w:pPr>
        <w:autoSpaceDE w:val="0"/>
        <w:autoSpaceDN w:val="0"/>
        <w:adjustRightInd w:val="0"/>
        <w:ind w:leftChars="100" w:left="240"/>
        <w:jc w:val="center"/>
        <w:rPr>
          <w:rFonts w:ascii="Book Antiqua" w:eastAsia="TimesNewRomanPSMT" w:hAnsi="Book Antiqua" w:cs="Garamond"/>
          <w:color w:val="000000"/>
          <w:sz w:val="28"/>
          <w:szCs w:val="28"/>
        </w:rPr>
      </w:pPr>
      <w:r w:rsidRPr="00546D81">
        <w:rPr>
          <w:rFonts w:ascii="Book Antiqua" w:eastAsia="Garamond-Bold" w:hAnsi="Book Antiqua" w:cs="Garamond-Bold"/>
          <w:b/>
          <w:bCs/>
          <w:color w:val="000000"/>
          <w:sz w:val="28"/>
          <w:szCs w:val="28"/>
        </w:rPr>
        <w:t xml:space="preserve">Telephone: </w:t>
      </w:r>
      <w:r w:rsidRPr="00546D81">
        <w:rPr>
          <w:rFonts w:ascii="Book Antiqua" w:eastAsia="TimesNewRomanPSMT" w:hAnsi="Book Antiqua" w:cs="Garamond"/>
          <w:color w:val="000000"/>
          <w:sz w:val="28"/>
          <w:szCs w:val="28"/>
        </w:rPr>
        <w:t>+1-925-3991568</w:t>
      </w:r>
    </w:p>
    <w:p w14:paraId="01C71A6E" w14:textId="77777777" w:rsidR="00DC5A24" w:rsidRPr="00546D81" w:rsidRDefault="00DC5A24" w:rsidP="00DC5A24">
      <w:pPr>
        <w:autoSpaceDE w:val="0"/>
        <w:autoSpaceDN w:val="0"/>
        <w:adjustRightInd w:val="0"/>
        <w:ind w:leftChars="100" w:left="240"/>
        <w:jc w:val="center"/>
        <w:rPr>
          <w:rFonts w:ascii="Book Antiqua" w:eastAsia="TimesNewRomanPSMT" w:hAnsi="Book Antiqua" w:cs="Garamond"/>
          <w:color w:val="D56400"/>
          <w:sz w:val="28"/>
          <w:szCs w:val="28"/>
        </w:rPr>
      </w:pPr>
      <w:r w:rsidRPr="00546D81">
        <w:rPr>
          <w:rFonts w:ascii="Book Antiqua" w:eastAsia="Garamond-Bold" w:hAnsi="Book Antiqua" w:cs="Garamond-Bold"/>
          <w:b/>
          <w:bCs/>
          <w:color w:val="000000"/>
          <w:sz w:val="28"/>
          <w:szCs w:val="28"/>
        </w:rPr>
        <w:t xml:space="preserve">E-mail: </w:t>
      </w:r>
      <w:r w:rsidRPr="00546D81">
        <w:rPr>
          <w:rFonts w:ascii="Book Antiqua" w:eastAsia="TimesNewRomanPSMT" w:hAnsi="Book Antiqua" w:cs="Garamond"/>
          <w:color w:val="D56400"/>
          <w:sz w:val="28"/>
          <w:szCs w:val="28"/>
        </w:rPr>
        <w:t>bpgoffice@wjgnet.com</w:t>
      </w:r>
    </w:p>
    <w:p w14:paraId="4E4D9CB7" w14:textId="77777777" w:rsidR="00DC5A24" w:rsidRPr="00546D81" w:rsidRDefault="00DC5A24" w:rsidP="00DC5A24">
      <w:pPr>
        <w:autoSpaceDE w:val="0"/>
        <w:autoSpaceDN w:val="0"/>
        <w:adjustRightInd w:val="0"/>
        <w:ind w:leftChars="100" w:left="240"/>
        <w:jc w:val="center"/>
        <w:rPr>
          <w:rFonts w:ascii="Book Antiqua" w:eastAsia="TimesNewRomanPSMT" w:hAnsi="Book Antiqua" w:cs="Garamond"/>
          <w:color w:val="D56400"/>
          <w:sz w:val="28"/>
          <w:szCs w:val="28"/>
        </w:rPr>
      </w:pPr>
      <w:r w:rsidRPr="00546D81">
        <w:rPr>
          <w:rFonts w:ascii="Book Antiqua" w:eastAsia="Garamond-Bold" w:hAnsi="Book Antiqua" w:cs="Garamond-Bold"/>
          <w:b/>
          <w:bCs/>
          <w:color w:val="000000"/>
          <w:sz w:val="28"/>
          <w:szCs w:val="28"/>
        </w:rPr>
        <w:t xml:space="preserve">Help Desk: </w:t>
      </w:r>
      <w:r w:rsidRPr="00546D81">
        <w:rPr>
          <w:rFonts w:ascii="Book Antiqua" w:eastAsia="TimesNewRomanPSMT" w:hAnsi="Book Antiqua" w:cs="Garamond"/>
          <w:color w:val="D56400"/>
          <w:sz w:val="28"/>
          <w:szCs w:val="28"/>
        </w:rPr>
        <w:t>https://www.f6publishing.com/helpdesk</w:t>
      </w:r>
    </w:p>
    <w:p w14:paraId="1281FF83" w14:textId="77777777" w:rsidR="00DC5A24" w:rsidRPr="00546D81" w:rsidRDefault="00DC5A24" w:rsidP="00DC5A24">
      <w:pPr>
        <w:ind w:leftChars="100" w:left="240"/>
        <w:jc w:val="center"/>
        <w:rPr>
          <w:rFonts w:ascii="Book Antiqua" w:hAnsi="Book Antiqua"/>
          <w:lang w:eastAsia="zh-CN"/>
        </w:rPr>
      </w:pPr>
      <w:r w:rsidRPr="00546D81">
        <w:rPr>
          <w:rFonts w:ascii="Book Antiqua" w:eastAsia="TimesNewRomanPSMT" w:hAnsi="Book Antiqua" w:cs="Garamond"/>
          <w:color w:val="D56400"/>
          <w:sz w:val="28"/>
          <w:szCs w:val="28"/>
        </w:rPr>
        <w:t>https://www.wjgnet.com</w:t>
      </w:r>
    </w:p>
    <w:p w14:paraId="203405B4" w14:textId="77777777" w:rsidR="00DC5A24" w:rsidRPr="00546D81" w:rsidRDefault="00DC5A24" w:rsidP="00DC5A24">
      <w:pPr>
        <w:ind w:leftChars="100" w:left="240"/>
        <w:jc w:val="center"/>
        <w:rPr>
          <w:rFonts w:ascii="Book Antiqua" w:hAnsi="Book Antiqua"/>
          <w:lang w:eastAsia="zh-CN"/>
        </w:rPr>
      </w:pPr>
    </w:p>
    <w:p w14:paraId="06CB9E50" w14:textId="77777777" w:rsidR="00DC5A24" w:rsidRPr="00546D81" w:rsidRDefault="00DC5A24" w:rsidP="00DC5A24">
      <w:pPr>
        <w:ind w:leftChars="100" w:left="240"/>
        <w:jc w:val="center"/>
        <w:rPr>
          <w:rFonts w:ascii="Book Antiqua" w:hAnsi="Book Antiqua"/>
          <w:lang w:eastAsia="zh-CN"/>
        </w:rPr>
      </w:pPr>
    </w:p>
    <w:p w14:paraId="4C852752" w14:textId="77777777" w:rsidR="00DC5A24" w:rsidRPr="00546D81" w:rsidRDefault="00DC5A24" w:rsidP="00DC5A24">
      <w:pPr>
        <w:ind w:leftChars="100" w:left="240"/>
        <w:jc w:val="center"/>
        <w:rPr>
          <w:rFonts w:ascii="Book Antiqua" w:hAnsi="Book Antiqua"/>
          <w:lang w:eastAsia="zh-CN"/>
        </w:rPr>
      </w:pPr>
    </w:p>
    <w:p w14:paraId="2B4260D6" w14:textId="77777777" w:rsidR="00DC5A24" w:rsidRPr="00546D81" w:rsidRDefault="00DC5A24" w:rsidP="00DC5A24">
      <w:pPr>
        <w:ind w:leftChars="100" w:left="240"/>
        <w:jc w:val="center"/>
        <w:rPr>
          <w:rFonts w:ascii="Book Antiqua" w:hAnsi="Book Antiqua"/>
          <w:lang w:eastAsia="zh-CN"/>
        </w:rPr>
      </w:pPr>
      <w:r w:rsidRPr="00546D81">
        <w:rPr>
          <w:rFonts w:ascii="Book Antiqua" w:hAnsi="Book Antiqua"/>
          <w:noProof/>
          <w:lang w:eastAsia="zh-CN"/>
        </w:rPr>
        <w:drawing>
          <wp:inline distT="0" distB="0" distL="0" distR="0" wp14:anchorId="1E64F4B9" wp14:editId="220D2C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89C8BC" w14:textId="77777777" w:rsidR="00DC5A24" w:rsidRPr="00546D81" w:rsidRDefault="00DC5A24" w:rsidP="00DC5A24">
      <w:pPr>
        <w:ind w:leftChars="100" w:left="240"/>
        <w:jc w:val="center"/>
        <w:rPr>
          <w:rFonts w:ascii="Book Antiqua" w:hAnsi="Book Antiqua"/>
          <w:lang w:eastAsia="zh-CN"/>
        </w:rPr>
      </w:pPr>
    </w:p>
    <w:p w14:paraId="3CE6A9B7" w14:textId="77777777" w:rsidR="00DC5A24" w:rsidRPr="00546D81" w:rsidRDefault="00DC5A24" w:rsidP="00DC5A24">
      <w:pPr>
        <w:ind w:leftChars="100" w:left="240"/>
        <w:jc w:val="center"/>
        <w:rPr>
          <w:rFonts w:ascii="Book Antiqua" w:hAnsi="Book Antiqua"/>
          <w:lang w:eastAsia="zh-CN"/>
        </w:rPr>
      </w:pPr>
    </w:p>
    <w:p w14:paraId="7809AE04" w14:textId="77777777" w:rsidR="00DC5A24" w:rsidRPr="00546D81" w:rsidRDefault="00DC5A24" w:rsidP="00DC5A24">
      <w:pPr>
        <w:ind w:leftChars="100" w:left="240"/>
        <w:jc w:val="center"/>
        <w:rPr>
          <w:rFonts w:ascii="Book Antiqua" w:hAnsi="Book Antiqua"/>
          <w:lang w:eastAsia="zh-CN"/>
        </w:rPr>
      </w:pPr>
    </w:p>
    <w:p w14:paraId="2665B5CF" w14:textId="77777777" w:rsidR="00DC5A24" w:rsidRPr="00546D81" w:rsidRDefault="00DC5A24" w:rsidP="00DC5A24">
      <w:pPr>
        <w:ind w:leftChars="100" w:left="240"/>
        <w:jc w:val="center"/>
        <w:rPr>
          <w:rFonts w:ascii="Book Antiqua" w:hAnsi="Book Antiqua"/>
          <w:lang w:eastAsia="zh-CN"/>
        </w:rPr>
      </w:pPr>
    </w:p>
    <w:p w14:paraId="26FC7E79" w14:textId="77777777" w:rsidR="00DC5A24" w:rsidRPr="00546D81" w:rsidRDefault="00DC5A24" w:rsidP="00DC5A24">
      <w:pPr>
        <w:ind w:leftChars="100" w:left="240"/>
        <w:jc w:val="center"/>
        <w:rPr>
          <w:rFonts w:ascii="Book Antiqua" w:hAnsi="Book Antiqua"/>
          <w:lang w:eastAsia="zh-CN"/>
        </w:rPr>
      </w:pPr>
    </w:p>
    <w:p w14:paraId="3F8CAB3E" w14:textId="77777777" w:rsidR="00DC5A24" w:rsidRPr="00546D81" w:rsidRDefault="00DC5A24" w:rsidP="00DC5A24">
      <w:pPr>
        <w:ind w:leftChars="100" w:left="240"/>
        <w:jc w:val="center"/>
        <w:rPr>
          <w:rFonts w:ascii="Book Antiqua" w:hAnsi="Book Antiqua"/>
          <w:lang w:eastAsia="zh-CN"/>
        </w:rPr>
      </w:pPr>
    </w:p>
    <w:p w14:paraId="129247B6" w14:textId="77777777" w:rsidR="00DC5A24" w:rsidRPr="00546D81" w:rsidRDefault="00DC5A24" w:rsidP="00DC5A24">
      <w:pPr>
        <w:ind w:leftChars="100" w:left="240"/>
        <w:jc w:val="center"/>
        <w:rPr>
          <w:rFonts w:ascii="Book Antiqua" w:hAnsi="Book Antiqua"/>
          <w:lang w:eastAsia="zh-CN"/>
        </w:rPr>
      </w:pPr>
    </w:p>
    <w:p w14:paraId="10D5D0F6" w14:textId="77777777" w:rsidR="00DC5A24" w:rsidRPr="00546D81" w:rsidRDefault="00DC5A24" w:rsidP="00DC5A24">
      <w:pPr>
        <w:ind w:leftChars="100" w:left="240"/>
        <w:jc w:val="center"/>
        <w:rPr>
          <w:rFonts w:ascii="Book Antiqua" w:hAnsi="Book Antiqua"/>
          <w:lang w:eastAsia="zh-CN"/>
        </w:rPr>
      </w:pPr>
    </w:p>
    <w:p w14:paraId="75BE178D" w14:textId="77777777" w:rsidR="00DC5A24" w:rsidRPr="00546D81" w:rsidRDefault="00DC5A24" w:rsidP="00DC5A24">
      <w:pPr>
        <w:ind w:leftChars="100" w:left="240"/>
        <w:jc w:val="center"/>
        <w:rPr>
          <w:rFonts w:ascii="Book Antiqua" w:hAnsi="Book Antiqua"/>
          <w:lang w:eastAsia="zh-CN"/>
        </w:rPr>
      </w:pPr>
    </w:p>
    <w:p w14:paraId="189A602E" w14:textId="77777777" w:rsidR="00DC5A24" w:rsidRPr="00546D81" w:rsidRDefault="00DC5A24" w:rsidP="00DC5A24">
      <w:pPr>
        <w:ind w:leftChars="100" w:left="240"/>
        <w:jc w:val="right"/>
        <w:rPr>
          <w:rFonts w:ascii="Book Antiqua" w:hAnsi="Book Antiqua"/>
          <w:color w:val="000000" w:themeColor="text1"/>
          <w:lang w:eastAsia="zh-CN"/>
        </w:rPr>
      </w:pPr>
    </w:p>
    <w:p w14:paraId="7568842C" w14:textId="77777777" w:rsidR="00DC5A24" w:rsidRPr="00763D22" w:rsidRDefault="00DC5A24" w:rsidP="00DC5A24">
      <w:pPr>
        <w:ind w:leftChars="100" w:left="240"/>
        <w:jc w:val="center"/>
        <w:rPr>
          <w:rFonts w:ascii="Book Antiqua" w:hAnsi="Book Antiqua"/>
          <w:color w:val="000000" w:themeColor="text1"/>
          <w:lang w:eastAsia="zh-CN"/>
        </w:rPr>
      </w:pPr>
      <w:r w:rsidRPr="00546D81">
        <w:rPr>
          <w:rFonts w:ascii="Book Antiqua" w:eastAsia="BookAntiqua-Bold" w:hAnsi="Book Antiqua" w:cs="BookAntiqua-Bold"/>
          <w:b/>
          <w:bCs/>
          <w:color w:val="000000" w:themeColor="text1"/>
        </w:rPr>
        <w:t>© 2023 Baishideng Publishing Group Inc. All rights reserved.</w:t>
      </w:r>
      <w:r w:rsidRPr="00546D81">
        <w:rPr>
          <w:rFonts w:ascii="Book Antiqua" w:hAnsi="Book Antiqua"/>
          <w:color w:val="000000" w:themeColor="text1"/>
          <w:lang w:eastAsia="zh-CN"/>
        </w:rPr>
        <w:fldChar w:fldCharType="begin"/>
      </w:r>
      <w:r w:rsidRPr="00546D81">
        <w:rPr>
          <w:rFonts w:ascii="Book Antiqua" w:hAnsi="Book Antiqua"/>
          <w:color w:val="000000" w:themeColor="text1"/>
          <w:lang w:eastAsia="zh-CN"/>
        </w:rPr>
        <w:instrText xml:space="preserve"> ADDIN EN.REFLIST </w:instrText>
      </w:r>
      <w:r w:rsidRPr="00546D81">
        <w:rPr>
          <w:rFonts w:ascii="Book Antiqua" w:hAnsi="Book Antiqua"/>
          <w:color w:val="000000" w:themeColor="text1"/>
          <w:lang w:eastAsia="zh-CN"/>
        </w:rPr>
        <w:fldChar w:fldCharType="end"/>
      </w:r>
      <w:bookmarkEnd w:id="7"/>
    </w:p>
    <w:p w14:paraId="10006DBF" w14:textId="77777777" w:rsidR="00DC5A24" w:rsidRDefault="00DC5A24">
      <w:pPr>
        <w:spacing w:line="360" w:lineRule="auto"/>
        <w:jc w:val="both"/>
        <w:rPr>
          <w:rFonts w:ascii="Book Antiqua" w:hAnsi="Book Antiqua"/>
        </w:rPr>
      </w:pPr>
    </w:p>
    <w:sectPr w:rsidR="00DC5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38D" w14:textId="77777777" w:rsidR="00DE2D0B" w:rsidRDefault="00DE2D0B">
      <w:r>
        <w:separator/>
      </w:r>
    </w:p>
  </w:endnote>
  <w:endnote w:type="continuationSeparator" w:id="0">
    <w:p w14:paraId="08C65902" w14:textId="77777777" w:rsidR="00DE2D0B" w:rsidRDefault="00D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8504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D696E6C" w14:textId="77777777" w:rsidR="00D40CD6" w:rsidRDefault="00B22196">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B7B8E">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B7B8E">
              <w:rPr>
                <w:rFonts w:ascii="Book Antiqua" w:hAnsi="Book Antiqua"/>
                <w:b/>
                <w:bCs/>
                <w:noProof/>
                <w:sz w:val="24"/>
                <w:szCs w:val="24"/>
              </w:rPr>
              <w:t>26</w:t>
            </w:r>
            <w:r>
              <w:rPr>
                <w:rFonts w:ascii="Book Antiqua" w:hAnsi="Book Antiqua"/>
                <w:b/>
                <w:bCs/>
                <w:sz w:val="24"/>
                <w:szCs w:val="24"/>
              </w:rPr>
              <w:fldChar w:fldCharType="end"/>
            </w:r>
          </w:p>
        </w:sdtContent>
      </w:sdt>
    </w:sdtContent>
  </w:sdt>
  <w:p w14:paraId="00BE1495" w14:textId="77777777" w:rsidR="00D40CD6" w:rsidRDefault="00D40C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C47D" w14:textId="77777777" w:rsidR="00DE2D0B" w:rsidRDefault="00DE2D0B">
      <w:r>
        <w:separator/>
      </w:r>
    </w:p>
  </w:footnote>
  <w:footnote w:type="continuationSeparator" w:id="0">
    <w:p w14:paraId="7596E503" w14:textId="77777777" w:rsidR="00DE2D0B" w:rsidRDefault="00D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5BB7"/>
    <w:rsid w:val="00095D48"/>
    <w:rsid w:val="000A183C"/>
    <w:rsid w:val="000B298E"/>
    <w:rsid w:val="000D7441"/>
    <w:rsid w:val="000D7CBD"/>
    <w:rsid w:val="000F7E7D"/>
    <w:rsid w:val="00105188"/>
    <w:rsid w:val="001074E2"/>
    <w:rsid w:val="00121A7B"/>
    <w:rsid w:val="00123260"/>
    <w:rsid w:val="001375A0"/>
    <w:rsid w:val="00140B43"/>
    <w:rsid w:val="00146B59"/>
    <w:rsid w:val="0016690E"/>
    <w:rsid w:val="00195277"/>
    <w:rsid w:val="001A7EC3"/>
    <w:rsid w:val="001C1E89"/>
    <w:rsid w:val="001F3B86"/>
    <w:rsid w:val="00200314"/>
    <w:rsid w:val="00212685"/>
    <w:rsid w:val="002137E7"/>
    <w:rsid w:val="0022643A"/>
    <w:rsid w:val="00283D33"/>
    <w:rsid w:val="00295919"/>
    <w:rsid w:val="00296444"/>
    <w:rsid w:val="002B2E94"/>
    <w:rsid w:val="002E5D2E"/>
    <w:rsid w:val="002F1E8C"/>
    <w:rsid w:val="002F7598"/>
    <w:rsid w:val="0031647A"/>
    <w:rsid w:val="003314D3"/>
    <w:rsid w:val="00336181"/>
    <w:rsid w:val="00352DB8"/>
    <w:rsid w:val="003675AB"/>
    <w:rsid w:val="003717AA"/>
    <w:rsid w:val="00375E96"/>
    <w:rsid w:val="00376F2A"/>
    <w:rsid w:val="00383FB7"/>
    <w:rsid w:val="00391395"/>
    <w:rsid w:val="003A6E96"/>
    <w:rsid w:val="003D5F03"/>
    <w:rsid w:val="003F77D3"/>
    <w:rsid w:val="00403263"/>
    <w:rsid w:val="00411056"/>
    <w:rsid w:val="00427064"/>
    <w:rsid w:val="0044455F"/>
    <w:rsid w:val="00455FCF"/>
    <w:rsid w:val="00460108"/>
    <w:rsid w:val="00473854"/>
    <w:rsid w:val="004E421D"/>
    <w:rsid w:val="004F5C5D"/>
    <w:rsid w:val="005035EE"/>
    <w:rsid w:val="00510C74"/>
    <w:rsid w:val="00535BE2"/>
    <w:rsid w:val="00543D1A"/>
    <w:rsid w:val="00546D81"/>
    <w:rsid w:val="005524FE"/>
    <w:rsid w:val="005574AD"/>
    <w:rsid w:val="0057785E"/>
    <w:rsid w:val="00584183"/>
    <w:rsid w:val="005A6B81"/>
    <w:rsid w:val="005B57B0"/>
    <w:rsid w:val="005E1031"/>
    <w:rsid w:val="005E4F7D"/>
    <w:rsid w:val="005F7753"/>
    <w:rsid w:val="00620732"/>
    <w:rsid w:val="00662C01"/>
    <w:rsid w:val="0067434D"/>
    <w:rsid w:val="00687F94"/>
    <w:rsid w:val="006C5B3C"/>
    <w:rsid w:val="006D2B41"/>
    <w:rsid w:val="006D34A4"/>
    <w:rsid w:val="006D48F3"/>
    <w:rsid w:val="006D7D4C"/>
    <w:rsid w:val="00722191"/>
    <w:rsid w:val="00725FA9"/>
    <w:rsid w:val="00737D9B"/>
    <w:rsid w:val="00740024"/>
    <w:rsid w:val="007A7B29"/>
    <w:rsid w:val="00817B07"/>
    <w:rsid w:val="00835780"/>
    <w:rsid w:val="00842226"/>
    <w:rsid w:val="00854C4E"/>
    <w:rsid w:val="0086779A"/>
    <w:rsid w:val="00890677"/>
    <w:rsid w:val="00891CA7"/>
    <w:rsid w:val="008A0B6A"/>
    <w:rsid w:val="008A6F5E"/>
    <w:rsid w:val="008B761E"/>
    <w:rsid w:val="008E4487"/>
    <w:rsid w:val="008F2B80"/>
    <w:rsid w:val="00903BB7"/>
    <w:rsid w:val="0093705F"/>
    <w:rsid w:val="00943DAC"/>
    <w:rsid w:val="00965432"/>
    <w:rsid w:val="0096678E"/>
    <w:rsid w:val="00976AD2"/>
    <w:rsid w:val="009B0812"/>
    <w:rsid w:val="009D252F"/>
    <w:rsid w:val="009F36DC"/>
    <w:rsid w:val="00A3602B"/>
    <w:rsid w:val="00A72081"/>
    <w:rsid w:val="00A77B3E"/>
    <w:rsid w:val="00A80B45"/>
    <w:rsid w:val="00A93CE3"/>
    <w:rsid w:val="00A95A5B"/>
    <w:rsid w:val="00AE231C"/>
    <w:rsid w:val="00AF1468"/>
    <w:rsid w:val="00AF1CB2"/>
    <w:rsid w:val="00B03FD7"/>
    <w:rsid w:val="00B146CE"/>
    <w:rsid w:val="00B156DF"/>
    <w:rsid w:val="00B22196"/>
    <w:rsid w:val="00B352FF"/>
    <w:rsid w:val="00B565D1"/>
    <w:rsid w:val="00B6708B"/>
    <w:rsid w:val="00B9303A"/>
    <w:rsid w:val="00BB4B07"/>
    <w:rsid w:val="00BC0E8C"/>
    <w:rsid w:val="00C3296B"/>
    <w:rsid w:val="00C3560B"/>
    <w:rsid w:val="00C45837"/>
    <w:rsid w:val="00C505A9"/>
    <w:rsid w:val="00C561DF"/>
    <w:rsid w:val="00C80A74"/>
    <w:rsid w:val="00C96A0A"/>
    <w:rsid w:val="00CA2A55"/>
    <w:rsid w:val="00CE49CB"/>
    <w:rsid w:val="00D36891"/>
    <w:rsid w:val="00D40CD6"/>
    <w:rsid w:val="00D8037C"/>
    <w:rsid w:val="00D90FC2"/>
    <w:rsid w:val="00D91F7D"/>
    <w:rsid w:val="00DC5A24"/>
    <w:rsid w:val="00DE03EB"/>
    <w:rsid w:val="00DE2D0B"/>
    <w:rsid w:val="00DE6BC5"/>
    <w:rsid w:val="00E0004E"/>
    <w:rsid w:val="00E04EDD"/>
    <w:rsid w:val="00E1164D"/>
    <w:rsid w:val="00E24E55"/>
    <w:rsid w:val="00E40302"/>
    <w:rsid w:val="00E43366"/>
    <w:rsid w:val="00E441FB"/>
    <w:rsid w:val="00E51955"/>
    <w:rsid w:val="00E85002"/>
    <w:rsid w:val="00EB4B7F"/>
    <w:rsid w:val="00EB7B8E"/>
    <w:rsid w:val="00ED069E"/>
    <w:rsid w:val="00EE4926"/>
    <w:rsid w:val="00EF2624"/>
    <w:rsid w:val="00EF3618"/>
    <w:rsid w:val="00EF54D4"/>
    <w:rsid w:val="00F27AE0"/>
    <w:rsid w:val="00F432AA"/>
    <w:rsid w:val="00F45A97"/>
    <w:rsid w:val="00F466EF"/>
    <w:rsid w:val="00F6025C"/>
    <w:rsid w:val="00F81914"/>
    <w:rsid w:val="00F9348D"/>
    <w:rsid w:val="00FE158C"/>
    <w:rsid w:val="01ED218E"/>
    <w:rsid w:val="21A75D95"/>
    <w:rsid w:val="38A4489C"/>
    <w:rsid w:val="3DF96F99"/>
    <w:rsid w:val="47011322"/>
    <w:rsid w:val="4E6F27BD"/>
    <w:rsid w:val="57BC39DE"/>
    <w:rsid w:val="66216AA7"/>
    <w:rsid w:val="7EDA3F9D"/>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581C7"/>
  <w15:docId w15:val="{1D7A1B35-3E8D-40C6-ADBA-3CDB9A3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semiHidden/>
    <w:rsid w:val="00B03FD7"/>
    <w:rPr>
      <w:sz w:val="24"/>
      <w:szCs w:val="24"/>
      <w:lang w:eastAsia="en-US"/>
    </w:rPr>
  </w:style>
  <w:style w:type="character" w:styleId="af">
    <w:name w:val="Hyperlink"/>
    <w:basedOn w:val="a0"/>
    <w:unhideWhenUsed/>
    <w:rsid w:val="00DC5A24"/>
    <w:rPr>
      <w:color w:val="0000FF" w:themeColor="hyperlink"/>
      <w:u w:val="single"/>
    </w:rPr>
  </w:style>
  <w:style w:type="character" w:styleId="af0">
    <w:name w:val="Unresolved Mention"/>
    <w:basedOn w:val="a0"/>
    <w:uiPriority w:val="99"/>
    <w:semiHidden/>
    <w:unhideWhenUsed/>
    <w:rsid w:val="00DC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8-3840/full/v11/i4/9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6436-FC7C-4A4F-B6BD-83DC329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7538</Words>
  <Characters>42967</Characters>
  <Application>Microsoft Office Word</Application>
  <DocSecurity>0</DocSecurity>
  <Lines>358</Lines>
  <Paragraphs>100</Paragraphs>
  <ScaleCrop>false</ScaleCrop>
  <Company>HP</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144</cp:revision>
  <dcterms:created xsi:type="dcterms:W3CDTF">2023-03-22T03:58:00Z</dcterms:created>
  <dcterms:modified xsi:type="dcterms:W3CDTF">2023-04-14T04:47:00Z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D6B3C441F40D42FBB8A40F8C8B29BA09</vt:lpwstr>
  </property>
</Properties>
</file>