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89C0" w14:textId="77777777" w:rsidR="008C41C5"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D4E475F" w14:textId="77777777" w:rsidR="008C41C5"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82644</w:t>
      </w:r>
    </w:p>
    <w:p w14:paraId="0F14B8F8" w14:textId="77777777" w:rsidR="008C41C5"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2908B113" w14:textId="77777777" w:rsidR="008C41C5" w:rsidRDefault="008C41C5">
      <w:pPr>
        <w:spacing w:line="360" w:lineRule="auto"/>
        <w:jc w:val="both"/>
        <w:rPr>
          <w:rFonts w:ascii="Book Antiqua" w:hAnsi="Book Antiqua"/>
        </w:rPr>
      </w:pPr>
    </w:p>
    <w:p w14:paraId="4D7DFB78" w14:textId="77777777" w:rsidR="008C41C5"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i/>
          <w:iCs/>
          <w:color w:val="000000"/>
        </w:rPr>
        <w:t>Prevotella oris</w:t>
      </w:r>
      <w:r>
        <w:rPr>
          <w:rFonts w:ascii="Book Antiqua" w:eastAsia="Book Antiqua" w:hAnsi="Book Antiqua" w:cs="Book Antiqua"/>
          <w:b/>
          <w:bCs/>
          <w:color w:val="000000"/>
        </w:rPr>
        <w:t>-caused meningitis and spinal canal infection: A case report</w:t>
      </w:r>
    </w:p>
    <w:p w14:paraId="75251510" w14:textId="77777777" w:rsidR="008C41C5" w:rsidRDefault="008C41C5">
      <w:pPr>
        <w:spacing w:line="360" w:lineRule="auto"/>
        <w:jc w:val="both"/>
        <w:rPr>
          <w:rFonts w:ascii="Book Antiqua" w:hAnsi="Book Antiqua"/>
        </w:rPr>
      </w:pPr>
    </w:p>
    <w:p w14:paraId="2AA60B4A"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 xml:space="preserve">Zhang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t>
      </w:r>
      <w:r>
        <w:rPr>
          <w:rFonts w:ascii="Book Antiqua" w:eastAsia="Book Antiqua" w:hAnsi="Book Antiqua" w:cs="Book Antiqua"/>
          <w:i/>
          <w:iCs/>
          <w:color w:val="000000"/>
        </w:rPr>
        <w:t>oris</w:t>
      </w:r>
      <w:r>
        <w:rPr>
          <w:rFonts w:ascii="Book Antiqua" w:eastAsia="Book Antiqua" w:hAnsi="Book Antiqua" w:cs="Book Antiqua"/>
          <w:color w:val="000000"/>
        </w:rPr>
        <w:t>-caused CNS infection</w:t>
      </w:r>
    </w:p>
    <w:p w14:paraId="3F0BCEC1" w14:textId="77777777" w:rsidR="008C41C5" w:rsidRDefault="008C41C5">
      <w:pPr>
        <w:spacing w:line="360" w:lineRule="auto"/>
        <w:jc w:val="both"/>
        <w:rPr>
          <w:rFonts w:ascii="Book Antiqua" w:hAnsi="Book Antiqua"/>
        </w:rPr>
      </w:pPr>
    </w:p>
    <w:p w14:paraId="430796C8"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Wei-Wei Zhang, Chao Ai, Chien-Tai Mao, Dong-Kang Liu, Yi Guo</w:t>
      </w:r>
    </w:p>
    <w:p w14:paraId="15305A3D" w14:textId="77777777" w:rsidR="008C41C5" w:rsidRDefault="008C41C5">
      <w:pPr>
        <w:spacing w:line="360" w:lineRule="auto"/>
        <w:jc w:val="both"/>
        <w:rPr>
          <w:rFonts w:ascii="Book Antiqua" w:hAnsi="Book Antiqua"/>
        </w:rPr>
      </w:pPr>
    </w:p>
    <w:p w14:paraId="7B0298FE" w14:textId="77777777" w:rsidR="008C41C5" w:rsidRDefault="00000000">
      <w:pPr>
        <w:spacing w:line="360" w:lineRule="auto"/>
        <w:jc w:val="both"/>
        <w:rPr>
          <w:rFonts w:ascii="Book Antiqua" w:hAnsi="Book Antiqua"/>
        </w:rPr>
      </w:pPr>
      <w:r>
        <w:rPr>
          <w:rFonts w:ascii="Book Antiqua" w:eastAsia="Book Antiqua" w:hAnsi="Book Antiqua" w:cs="Book Antiqua"/>
          <w:b/>
          <w:bCs/>
          <w:color w:val="000000"/>
        </w:rPr>
        <w:t xml:space="preserve">Wei-Wei Zhang, Chao Ai, Chien-Tai Mao, </w:t>
      </w:r>
      <w:r>
        <w:rPr>
          <w:rFonts w:ascii="Book Antiqua" w:eastAsia="Book Antiqua" w:hAnsi="Book Antiqua" w:cs="Book Antiqua"/>
          <w:color w:val="000000"/>
        </w:rPr>
        <w:t>Department of Clinical Pharmacy, Beijing Tsinghua Changgung Hospital, School of Medicine, Tsinghua University, Beijing 102218, China</w:t>
      </w:r>
    </w:p>
    <w:p w14:paraId="2DB44960" w14:textId="77777777" w:rsidR="008C41C5" w:rsidRDefault="008C41C5">
      <w:pPr>
        <w:spacing w:line="360" w:lineRule="auto"/>
        <w:jc w:val="both"/>
        <w:rPr>
          <w:rFonts w:ascii="Book Antiqua" w:hAnsi="Book Antiqua"/>
        </w:rPr>
      </w:pPr>
    </w:p>
    <w:p w14:paraId="786FC083" w14:textId="77777777" w:rsidR="008C41C5" w:rsidRDefault="00000000">
      <w:pPr>
        <w:spacing w:line="360" w:lineRule="auto"/>
        <w:jc w:val="both"/>
        <w:rPr>
          <w:rFonts w:ascii="Book Antiqua" w:hAnsi="Book Antiqua"/>
        </w:rPr>
      </w:pPr>
      <w:r>
        <w:rPr>
          <w:rFonts w:ascii="Book Antiqua" w:eastAsia="Book Antiqua" w:hAnsi="Book Antiqua" w:cs="Book Antiqua"/>
          <w:b/>
          <w:bCs/>
          <w:color w:val="000000"/>
        </w:rPr>
        <w:t xml:space="preserve">Dong-Kang Liu, Yi Guo, </w:t>
      </w:r>
      <w:r>
        <w:rPr>
          <w:rFonts w:ascii="Book Antiqua" w:eastAsia="Book Antiqua" w:hAnsi="Book Antiqua" w:cs="Book Antiqua"/>
          <w:color w:val="000000"/>
        </w:rPr>
        <w:t>Department of Neurosurgery, Beijing Tsinghua Changgung Hospital, School of Medicine, Tsinghua University, Beijing 102218, China</w:t>
      </w:r>
    </w:p>
    <w:p w14:paraId="72395D38" w14:textId="77777777" w:rsidR="008C41C5" w:rsidRDefault="008C41C5">
      <w:pPr>
        <w:spacing w:line="360" w:lineRule="auto"/>
        <w:jc w:val="both"/>
        <w:rPr>
          <w:rFonts w:ascii="Book Antiqua" w:hAnsi="Book Antiqua"/>
        </w:rPr>
      </w:pPr>
    </w:p>
    <w:p w14:paraId="1DBA2276" w14:textId="77777777" w:rsidR="008C41C5"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WW contributed to manuscript writing and editing; Ai C, Liu DK and Mao CT contributed to data collection and analysis; Guo Y contributed to conceptualization and supervision; All authors read and approved the final manuscript.</w:t>
      </w:r>
    </w:p>
    <w:p w14:paraId="08C8B8C0" w14:textId="77777777" w:rsidR="008C41C5" w:rsidRDefault="008C41C5">
      <w:pPr>
        <w:spacing w:line="360" w:lineRule="auto"/>
        <w:jc w:val="both"/>
        <w:rPr>
          <w:rFonts w:ascii="Book Antiqua" w:hAnsi="Book Antiqua"/>
        </w:rPr>
      </w:pPr>
    </w:p>
    <w:p w14:paraId="176453DA" w14:textId="77777777" w:rsidR="008C41C5"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Yi Guo, MD, Doctor, </w:t>
      </w:r>
      <w:r>
        <w:rPr>
          <w:rFonts w:ascii="Book Antiqua" w:eastAsia="Book Antiqua" w:hAnsi="Book Antiqua" w:cs="Book Antiqua"/>
          <w:color w:val="000000"/>
        </w:rPr>
        <w:t>Department of Neurosurgery, Beijing Tsinghua Changgung Hospital, School of Medicine, Tsinghua University, No. 168 Litang Road, Changping District, Beijing 102218, China. gya01246@btch.edu.cn</w:t>
      </w:r>
    </w:p>
    <w:p w14:paraId="7EF18B36" w14:textId="77777777" w:rsidR="008C41C5" w:rsidRDefault="008C41C5">
      <w:pPr>
        <w:spacing w:line="360" w:lineRule="auto"/>
        <w:jc w:val="both"/>
        <w:rPr>
          <w:rFonts w:ascii="Book Antiqua" w:hAnsi="Book Antiqua"/>
        </w:rPr>
      </w:pPr>
    </w:p>
    <w:p w14:paraId="13769F97" w14:textId="77777777" w:rsidR="008C41C5"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January 7, 2023</w:t>
      </w:r>
    </w:p>
    <w:p w14:paraId="48D518D4" w14:textId="77777777" w:rsidR="008C41C5"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March 16, 2023</w:t>
      </w:r>
    </w:p>
    <w:p w14:paraId="322666F7" w14:textId="77777777" w:rsidR="008C41C5"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April 12, 2023</w:t>
      </w:r>
    </w:p>
    <w:p w14:paraId="0648E56E" w14:textId="77777777" w:rsidR="008C41C5"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35965C51" w14:textId="77777777" w:rsidR="008C41C5" w:rsidRDefault="008C41C5">
      <w:pPr>
        <w:spacing w:line="360" w:lineRule="auto"/>
        <w:jc w:val="both"/>
        <w:rPr>
          <w:rFonts w:ascii="Book Antiqua" w:eastAsia="Book Antiqua" w:hAnsi="Book Antiqua" w:cs="Book Antiqua"/>
          <w:b/>
          <w:color w:val="000000"/>
        </w:rPr>
      </w:pPr>
    </w:p>
    <w:p w14:paraId="64606178" w14:textId="77777777" w:rsidR="008C41C5"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08834D3"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645F62A2" w14:textId="77777777" w:rsidR="008C41C5" w:rsidRDefault="00000000">
      <w:pPr>
        <w:spacing w:line="360" w:lineRule="auto"/>
        <w:jc w:val="both"/>
        <w:rPr>
          <w:rFonts w:ascii="Book Antiqua" w:hAnsi="Book Antiqua"/>
        </w:rPr>
      </w:pPr>
      <w:r>
        <w:rPr>
          <w:rFonts w:ascii="Book Antiqua" w:eastAsia="Book Antiqua" w:hAnsi="Book Antiqua" w:cs="Book Antiqua"/>
          <w:i/>
          <w:iCs/>
        </w:rPr>
        <w:t>Prevotella oris</w:t>
      </w:r>
      <w:r>
        <w:rPr>
          <w:rFonts w:ascii="Book Antiqua" w:eastAsia="Book Antiqua" w:hAnsi="Book Antiqua" w:cs="Book Antiqua"/>
        </w:rPr>
        <w:t xml:space="preserve">-induced meningitis and </w:t>
      </w:r>
      <w:r>
        <w:rPr>
          <w:rFonts w:ascii="Book Antiqua" w:eastAsia="Book Antiqua" w:hAnsi="Book Antiqua" w:cs="Book Antiqua"/>
          <w:i/>
          <w:iCs/>
        </w:rPr>
        <w:t>Prevotella oris</w:t>
      </w:r>
      <w:r>
        <w:rPr>
          <w:rFonts w:ascii="Book Antiqua" w:eastAsia="Book Antiqua" w:hAnsi="Book Antiqua" w:cs="Book Antiqua"/>
        </w:rPr>
        <w:t xml:space="preserve">-induced meningitis concomitant with spinal canal infection are extremely rare. To the best of our knowledge, only 1 case of </w:t>
      </w:r>
      <w:r>
        <w:rPr>
          <w:rFonts w:ascii="Book Antiqua" w:eastAsia="Book Antiqua" w:hAnsi="Book Antiqua" w:cs="Book Antiqua"/>
          <w:i/>
          <w:iCs/>
        </w:rPr>
        <w:t>Prevotella oris</w:t>
      </w:r>
      <w:r>
        <w:rPr>
          <w:rFonts w:ascii="Book Antiqua" w:eastAsia="Book Antiqua" w:hAnsi="Book Antiqua" w:cs="Book Antiqua"/>
        </w:rPr>
        <w:t xml:space="preserve">-induced central system infection has been reported. This is the second report on meningitis combined with spinal canal infection due to </w:t>
      </w:r>
      <w:r>
        <w:rPr>
          <w:rFonts w:ascii="Book Antiqua" w:eastAsia="Book Antiqua" w:hAnsi="Book Antiqua" w:cs="Book Antiqua"/>
          <w:i/>
          <w:iCs/>
        </w:rPr>
        <w:t>Prevotella oris</w:t>
      </w:r>
      <w:r>
        <w:rPr>
          <w:rFonts w:ascii="Book Antiqua" w:eastAsia="Book Antiqua" w:hAnsi="Book Antiqua" w:cs="Book Antiqua"/>
        </w:rPr>
        <w:t>.</w:t>
      </w:r>
    </w:p>
    <w:p w14:paraId="3A57D4D7" w14:textId="77777777" w:rsidR="008C41C5" w:rsidRDefault="008C41C5">
      <w:pPr>
        <w:spacing w:line="360" w:lineRule="auto"/>
        <w:jc w:val="both"/>
        <w:rPr>
          <w:rFonts w:ascii="Book Antiqua" w:hAnsi="Book Antiqua"/>
        </w:rPr>
      </w:pPr>
    </w:p>
    <w:p w14:paraId="568D1CD6"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CASE SUMMARY</w:t>
      </w:r>
    </w:p>
    <w:p w14:paraId="7E982AAF"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We report a case of a 9-year-old boy suffering from meningitis and spinal canal infection. The patient presented to the neurosurgery department with lumbosacral pain for 1 mo and headache and vomiting for 1 d. He had been treated with </w:t>
      </w:r>
      <w:r>
        <w:rPr>
          <w:rFonts w:ascii="Book Antiqua" w:eastAsia="Book Antiqua" w:hAnsi="Book Antiqua" w:cs="Book Antiqua"/>
          <w:color w:val="000000"/>
        </w:rPr>
        <w:t xml:space="preserve">cephalosporin and </w:t>
      </w:r>
      <w:r>
        <w:rPr>
          <w:rFonts w:ascii="Book Antiqua" w:eastAsia="Book Antiqua" w:hAnsi="Book Antiqua" w:cs="Book Antiqua"/>
        </w:rPr>
        <w:t>nonsteroidal anti-inflammatory drugs</w:t>
      </w:r>
      <w:r>
        <w:rPr>
          <w:rFonts w:ascii="Book Antiqua" w:eastAsia="Book Antiqua" w:hAnsi="Book Antiqua" w:cs="Book Antiqua"/>
          <w:color w:val="000000"/>
        </w:rPr>
        <w:t xml:space="preserve"> for fever, </w:t>
      </w:r>
      <w:r>
        <w:rPr>
          <w:rFonts w:ascii="Book Antiqua" w:eastAsia="Book Antiqua" w:hAnsi="Book Antiqua" w:cs="Book Antiqua"/>
        </w:rPr>
        <w:t xml:space="preserve">otalgia and pharyngalgia </w:t>
      </w:r>
      <w:r>
        <w:rPr>
          <w:rFonts w:ascii="Book Antiqua" w:eastAsia="Book Antiqua" w:hAnsi="Book Antiqua" w:cs="Book Antiqua"/>
          <w:color w:val="000000"/>
        </w:rPr>
        <w:t xml:space="preserve">in a local hospital 2 mo prior to this admission. During hospitalization, magnetic resonance imaging suggested meningitis and L3-S1 lumbosacral dural sac infection. The cerebrospinal fluid and blood cultures were negative, but the cerebrospinal fluid specimen indicated the presence of </w:t>
      </w:r>
      <w:r>
        <w:rPr>
          <w:rFonts w:ascii="Book Antiqua" w:eastAsia="Book Antiqua" w:hAnsi="Book Antiqua" w:cs="Book Antiqua"/>
          <w:i/>
          <w:iCs/>
          <w:color w:val="000000"/>
        </w:rPr>
        <w:t xml:space="preserve">Prevotella oris </w:t>
      </w:r>
      <w:r>
        <w:rPr>
          <w:rFonts w:ascii="Book Antiqua" w:eastAsia="Book Antiqua" w:hAnsi="Book Antiqua" w:cs="Book Antiqua"/>
          <w:color w:val="000000"/>
        </w:rPr>
        <w:t xml:space="preserve">by metagenomic next-generation sequencing. Previous cases of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infection were retrieved from PubMed to characterize the clinicopathological features and identify the prognostic factors and related antimicrobial treatment of infection due to </w:t>
      </w:r>
      <w:r>
        <w:rPr>
          <w:rFonts w:ascii="Book Antiqua" w:eastAsia="Book Antiqua" w:hAnsi="Book Antiqua" w:cs="Book Antiqua"/>
          <w:i/>
          <w:iCs/>
          <w:color w:val="000000"/>
        </w:rPr>
        <w:t>Prevotella oris</w:t>
      </w:r>
      <w:r>
        <w:rPr>
          <w:rFonts w:ascii="Book Antiqua" w:eastAsia="Book Antiqua" w:hAnsi="Book Antiqua" w:cs="Book Antiqua"/>
          <w:color w:val="000000"/>
        </w:rPr>
        <w:t>.</w:t>
      </w:r>
    </w:p>
    <w:p w14:paraId="2EAA7FD3" w14:textId="77777777" w:rsidR="008C41C5" w:rsidRDefault="008C41C5">
      <w:pPr>
        <w:spacing w:line="360" w:lineRule="auto"/>
        <w:jc w:val="both"/>
        <w:rPr>
          <w:rFonts w:ascii="Book Antiqua" w:hAnsi="Book Antiqua"/>
        </w:rPr>
      </w:pPr>
    </w:p>
    <w:p w14:paraId="5DF68C0E"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5667DD16"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This report shed light on the characteristics of </w:t>
      </w:r>
      <w:r>
        <w:rPr>
          <w:rFonts w:ascii="Book Antiqua" w:eastAsia="Book Antiqua" w:hAnsi="Book Antiqua" w:cs="Book Antiqua"/>
          <w:i/>
          <w:iCs/>
        </w:rPr>
        <w:t>Prevotella oris</w:t>
      </w:r>
      <w:r>
        <w:rPr>
          <w:rFonts w:ascii="Book Antiqua" w:eastAsia="Book Antiqua" w:hAnsi="Book Antiqua" w:cs="Book Antiqua"/>
        </w:rPr>
        <w:t xml:space="preserve"> infection and highlighted the role of </w:t>
      </w:r>
      <w:r>
        <w:rPr>
          <w:rFonts w:ascii="Book Antiqua" w:eastAsia="Book Antiqua" w:hAnsi="Book Antiqua" w:cs="Book Antiqua"/>
          <w:color w:val="000000"/>
        </w:rPr>
        <w:t>metagenomic next-generation sequencing</w:t>
      </w:r>
      <w:r>
        <w:rPr>
          <w:rFonts w:ascii="Book Antiqua" w:eastAsia="Book Antiqua" w:hAnsi="Book Antiqua" w:cs="Book Antiqua"/>
        </w:rPr>
        <w:t xml:space="preserve"> in pathogen detection.</w:t>
      </w:r>
    </w:p>
    <w:p w14:paraId="69997353" w14:textId="77777777" w:rsidR="008C41C5" w:rsidRDefault="008C41C5">
      <w:pPr>
        <w:spacing w:line="360" w:lineRule="auto"/>
        <w:jc w:val="both"/>
        <w:rPr>
          <w:rFonts w:ascii="Book Antiqua" w:hAnsi="Book Antiqua"/>
        </w:rPr>
      </w:pPr>
    </w:p>
    <w:p w14:paraId="3EEA2B4B" w14:textId="77777777" w:rsidR="008C41C5"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i/>
          <w:iCs/>
        </w:rPr>
        <w:t>Prevotella</w:t>
      </w:r>
      <w:r>
        <w:rPr>
          <w:rFonts w:ascii="Book Antiqua" w:eastAsia="Book Antiqua" w:hAnsi="Book Antiqua" w:cs="Book Antiqua"/>
        </w:rPr>
        <w:t xml:space="preserve"> </w:t>
      </w:r>
      <w:r>
        <w:rPr>
          <w:rFonts w:ascii="Book Antiqua" w:eastAsia="Book Antiqua" w:hAnsi="Book Antiqua" w:cs="Book Antiqua"/>
          <w:i/>
          <w:iCs/>
        </w:rPr>
        <w:t>oris</w:t>
      </w:r>
      <w:r>
        <w:rPr>
          <w:rFonts w:ascii="Book Antiqua" w:eastAsia="Book Antiqua" w:hAnsi="Book Antiqua" w:cs="Book Antiqua"/>
        </w:rPr>
        <w:t xml:space="preserve">; Meningitis; Spinal canal infection; </w:t>
      </w:r>
      <w:r>
        <w:rPr>
          <w:rFonts w:ascii="Book Antiqua" w:eastAsia="Book Antiqua" w:hAnsi="Book Antiqua" w:cs="Book Antiqua"/>
          <w:color w:val="000000"/>
        </w:rPr>
        <w:t>Metagenomic next-generation sequencing</w:t>
      </w:r>
      <w:r>
        <w:rPr>
          <w:rFonts w:ascii="Book Antiqua" w:eastAsia="Book Antiqua" w:hAnsi="Book Antiqua" w:cs="Book Antiqua"/>
        </w:rPr>
        <w:t>; Central nervous system infection; Case report</w:t>
      </w:r>
    </w:p>
    <w:p w14:paraId="388BA48D" w14:textId="77777777" w:rsidR="008C41C5" w:rsidRDefault="008C41C5">
      <w:pPr>
        <w:spacing w:line="360" w:lineRule="auto"/>
        <w:jc w:val="both"/>
        <w:rPr>
          <w:rFonts w:ascii="Book Antiqua" w:hAnsi="Book Antiqua"/>
        </w:rPr>
      </w:pPr>
    </w:p>
    <w:p w14:paraId="603499ED"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Zhang WW, Ai C, Mao CT, Liu DK, Guo Y. </w:t>
      </w:r>
      <w:r>
        <w:rPr>
          <w:rFonts w:ascii="Book Antiqua" w:eastAsia="Book Antiqua" w:hAnsi="Book Antiqua" w:cs="Book Antiqua"/>
          <w:i/>
          <w:iCs/>
        </w:rPr>
        <w:t>Prevotella oris</w:t>
      </w:r>
      <w:r>
        <w:rPr>
          <w:rFonts w:ascii="Book Antiqua" w:eastAsia="Book Antiqua" w:hAnsi="Book Antiqua" w:cs="Book Antiqua"/>
        </w:rPr>
        <w:t xml:space="preserve">-caused meningitis and spinal canal infection: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5D01F7BB" w14:textId="77777777" w:rsidR="008C41C5" w:rsidRDefault="008C41C5">
      <w:pPr>
        <w:spacing w:line="360" w:lineRule="auto"/>
        <w:jc w:val="both"/>
        <w:rPr>
          <w:rFonts w:ascii="Book Antiqua" w:hAnsi="Book Antiqua"/>
        </w:rPr>
      </w:pPr>
    </w:p>
    <w:p w14:paraId="2F89AA95" w14:textId="77777777" w:rsidR="008C41C5"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i/>
        </w:rPr>
        <w:t>Prevotella oris</w:t>
      </w:r>
      <w:r>
        <w:rPr>
          <w:rFonts w:ascii="Book Antiqua" w:eastAsia="Book Antiqua" w:hAnsi="Book Antiqua" w:cs="Book Antiqua"/>
          <w:i/>
          <w:iCs/>
        </w:rPr>
        <w:t xml:space="preserve"> </w:t>
      </w:r>
      <w:r>
        <w:rPr>
          <w:rFonts w:ascii="Book Antiqua" w:eastAsia="Book Antiqua" w:hAnsi="Book Antiqua" w:cs="Book Antiqua"/>
        </w:rPr>
        <w:t xml:space="preserve">is an anaerobic, Gram-negative, nonpigmented bacterium that rarely results in central nervous system infection. To date, only 1 case has been reported of </w:t>
      </w:r>
      <w:r>
        <w:rPr>
          <w:rFonts w:ascii="Book Antiqua" w:eastAsia="Book Antiqua" w:hAnsi="Book Antiqua" w:cs="Book Antiqua"/>
          <w:i/>
          <w:iCs/>
        </w:rPr>
        <w:t>Prevotella oris</w:t>
      </w:r>
      <w:r>
        <w:rPr>
          <w:rFonts w:ascii="Book Antiqua" w:eastAsia="Book Antiqua" w:hAnsi="Book Antiqua" w:cs="Book Antiqua"/>
        </w:rPr>
        <w:t xml:space="preserve"> causing central nervous system infection. We report a patient who suffered from meningitis and spinal canal infection due to </w:t>
      </w:r>
      <w:r>
        <w:rPr>
          <w:rFonts w:ascii="Book Antiqua" w:eastAsia="Book Antiqua" w:hAnsi="Book Antiqua" w:cs="Book Antiqua"/>
          <w:i/>
          <w:iCs/>
        </w:rPr>
        <w:t>Prevotella oris</w:t>
      </w:r>
      <w:r>
        <w:rPr>
          <w:rFonts w:ascii="Book Antiqua" w:eastAsia="Book Antiqua" w:hAnsi="Book Antiqua" w:cs="Book Antiqua"/>
        </w:rPr>
        <w:t xml:space="preserve">. Metagenomic next-generation sequencing identified the pathogen, although the </w:t>
      </w:r>
      <w:r>
        <w:rPr>
          <w:rFonts w:ascii="Book Antiqua" w:eastAsia="Book Antiqua" w:hAnsi="Book Antiqua" w:cs="Book Antiqua"/>
          <w:color w:val="000000"/>
        </w:rPr>
        <w:t>cerebrospinal fluid</w:t>
      </w:r>
      <w:r>
        <w:rPr>
          <w:rFonts w:ascii="Book Antiqua" w:eastAsia="Book Antiqua" w:hAnsi="Book Antiqua" w:cs="Book Antiqua"/>
        </w:rPr>
        <w:t xml:space="preserve"> and blood cultures were negative. Early detection of pathogens is crucial for patient survival and prognosis. We analyzed the characteristics of </w:t>
      </w:r>
      <w:r>
        <w:rPr>
          <w:rFonts w:ascii="Book Antiqua" w:eastAsia="Book Antiqua" w:hAnsi="Book Antiqua" w:cs="Book Antiqua"/>
          <w:i/>
          <w:iCs/>
        </w:rPr>
        <w:t>Prevotella oris</w:t>
      </w:r>
      <w:r>
        <w:rPr>
          <w:rFonts w:ascii="Book Antiqua" w:eastAsia="Book Antiqua" w:hAnsi="Book Antiqua" w:cs="Book Antiqua"/>
        </w:rPr>
        <w:t>-induced infection and found that all patients were male; the most commonly used antimicrobial agent was metronidazole.</w:t>
      </w:r>
    </w:p>
    <w:p w14:paraId="4F61F450" w14:textId="77777777" w:rsidR="008C41C5" w:rsidRDefault="008C41C5">
      <w:pPr>
        <w:spacing w:line="360" w:lineRule="auto"/>
        <w:jc w:val="both"/>
        <w:rPr>
          <w:rFonts w:ascii="Book Antiqua" w:hAnsi="Book Antiqua"/>
        </w:rPr>
      </w:pPr>
    </w:p>
    <w:p w14:paraId="7BE68743" w14:textId="77777777" w:rsidR="008C41C5"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5E00C40"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Bacterial meningitis and spinal canal infection are not common but can be deadly. They may result in permanent disabilities such as cognitive impairment and learning disabilities, which pose a threat to public health</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leading pathogens of bacterial meningitis and spinal canal infection are mainly </w:t>
      </w:r>
      <w:r>
        <w:rPr>
          <w:rFonts w:ascii="Book Antiqua" w:eastAsia="Book Antiqua" w:hAnsi="Book Antiqua" w:cs="Book Antiqua"/>
          <w:i/>
          <w:iCs/>
          <w:color w:val="000000"/>
        </w:rPr>
        <w:t>Streptococcus pneumoniae</w:t>
      </w:r>
      <w:r>
        <w:rPr>
          <w:rFonts w:ascii="Book Antiqua" w:eastAsia="Book Antiqua" w:hAnsi="Book Antiqua" w:cs="Book Antiqua"/>
          <w:color w:val="000000"/>
        </w:rPr>
        <w:t xml:space="preserve"> and </w:t>
      </w:r>
      <w:r>
        <w:rPr>
          <w:rFonts w:ascii="Book Antiqua" w:eastAsia="Book Antiqua" w:hAnsi="Book Antiqua" w:cs="Book Antiqua"/>
          <w:i/>
          <w:iCs/>
          <w:color w:val="000000"/>
        </w:rPr>
        <w:t>Neisseria meningitidis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Prevotella oris </w:t>
      </w:r>
      <w:r>
        <w:rPr>
          <w:rFonts w:ascii="Book Antiqua" w:eastAsia="Book Antiqua" w:hAnsi="Book Antiqua" w:cs="Book Antiqua"/>
          <w:color w:val="000000"/>
        </w:rPr>
        <w:t xml:space="preserve">is rarely the cause of meningitis and spinal canal infections. There was only one documented case of cervical spinal epidural abscess and meningitis caused by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and </w:t>
      </w:r>
      <w:r>
        <w:rPr>
          <w:rFonts w:ascii="Book Antiqua" w:eastAsia="Book Antiqua" w:hAnsi="Book Antiqua" w:cs="Book Antiqua"/>
          <w:i/>
          <w:iCs/>
          <w:color w:val="000000"/>
        </w:rPr>
        <w:t>Peptostreptococcus micros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More references are warranted to understand the characteristics of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-induced central nervous system (CNS) infection. We presented a case of a 9-year-old male with </w:t>
      </w:r>
      <w:r>
        <w:rPr>
          <w:rFonts w:ascii="Book Antiqua" w:eastAsia="Book Antiqua" w:hAnsi="Book Antiqua" w:cs="Book Antiqua"/>
          <w:i/>
          <w:iCs/>
          <w:color w:val="000000"/>
        </w:rPr>
        <w:t>Prevotella oris</w:t>
      </w:r>
      <w:r>
        <w:rPr>
          <w:rFonts w:ascii="Book Antiqua" w:eastAsia="Book Antiqua" w:hAnsi="Book Antiqua" w:cs="Book Antiqua"/>
          <w:color w:val="000000"/>
        </w:rPr>
        <w:t>-induced meningitis and spinal canal infection whose symptoms were relieved significantly after targeted antimicrobial therapy.</w:t>
      </w:r>
    </w:p>
    <w:p w14:paraId="0F42D748" w14:textId="77777777" w:rsidR="008C41C5" w:rsidRDefault="008C41C5">
      <w:pPr>
        <w:spacing w:line="360" w:lineRule="auto"/>
        <w:jc w:val="both"/>
        <w:rPr>
          <w:rFonts w:ascii="Book Antiqua" w:hAnsi="Book Antiqua"/>
        </w:rPr>
      </w:pPr>
    </w:p>
    <w:p w14:paraId="1249AB71" w14:textId="77777777" w:rsidR="008C41C5"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2F42D010" w14:textId="77777777" w:rsidR="008C41C5"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14:paraId="3134D0A0"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A 9-year-old Chinese male presented to the neurosurgery clinic with a complaint of headache and vomiting for 1 d.</w:t>
      </w:r>
    </w:p>
    <w:p w14:paraId="523469A8" w14:textId="77777777" w:rsidR="008C41C5" w:rsidRDefault="008C41C5">
      <w:pPr>
        <w:spacing w:line="360" w:lineRule="auto"/>
        <w:jc w:val="both"/>
        <w:rPr>
          <w:rFonts w:ascii="Book Antiqua" w:hAnsi="Book Antiqua"/>
        </w:rPr>
      </w:pPr>
    </w:p>
    <w:p w14:paraId="3FC64293" w14:textId="77777777" w:rsidR="008C41C5"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33F4D480"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The patient had lumbosacral pain for 1 mo prior to this presentation.</w:t>
      </w:r>
    </w:p>
    <w:p w14:paraId="5288F6D5" w14:textId="77777777" w:rsidR="008C41C5" w:rsidRDefault="008C41C5">
      <w:pPr>
        <w:spacing w:line="360" w:lineRule="auto"/>
        <w:jc w:val="both"/>
        <w:rPr>
          <w:rFonts w:ascii="Book Antiqua" w:hAnsi="Book Antiqua"/>
        </w:rPr>
      </w:pPr>
    </w:p>
    <w:p w14:paraId="6B723C64" w14:textId="77777777" w:rsidR="008C41C5"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1883C191"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Three months prior to admission, the patient presented with fever, otalgia and pharyngalgia and was admitted to a local hospital with a diagnosis of otitis media. He was treated with cephalosporin and nonsteroidal anti-inflammatory drugs (the specific agents and dosages are unknown), and the symptoms were alleviated temporarily. One month later, he had a fever and bilateral muscle pain in the thighs. The pain spread to the whole lumbosacral region. He began to vomit and experienced a progressive headache.</w:t>
      </w:r>
    </w:p>
    <w:p w14:paraId="11A58742" w14:textId="77777777" w:rsidR="008C41C5" w:rsidRDefault="008C41C5">
      <w:pPr>
        <w:spacing w:line="360" w:lineRule="auto"/>
        <w:jc w:val="both"/>
        <w:rPr>
          <w:rFonts w:ascii="Book Antiqua" w:hAnsi="Book Antiqua"/>
        </w:rPr>
      </w:pPr>
    </w:p>
    <w:p w14:paraId="1642AF91" w14:textId="77777777" w:rsidR="008C41C5" w:rsidRDefault="0000000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1756172F"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The patient’s personal and family history were not significant.</w:t>
      </w:r>
    </w:p>
    <w:p w14:paraId="5CC420D1" w14:textId="77777777" w:rsidR="008C41C5" w:rsidRDefault="008C41C5">
      <w:pPr>
        <w:spacing w:line="360" w:lineRule="auto"/>
        <w:jc w:val="both"/>
        <w:rPr>
          <w:rFonts w:ascii="Book Antiqua" w:hAnsi="Book Antiqua"/>
        </w:rPr>
      </w:pPr>
    </w:p>
    <w:p w14:paraId="6B2BDB59" w14:textId="77777777" w:rsidR="008C41C5" w:rsidRDefault="00000000">
      <w:pPr>
        <w:spacing w:line="360" w:lineRule="auto"/>
        <w:jc w:val="both"/>
        <w:rPr>
          <w:rFonts w:ascii="Book Antiqua" w:hAnsi="Book Antiqua"/>
        </w:rPr>
      </w:pPr>
      <w:r>
        <w:rPr>
          <w:rFonts w:ascii="Book Antiqua" w:eastAsia="Book Antiqua" w:hAnsi="Book Antiqua" w:cs="Book Antiqua"/>
          <w:b/>
          <w:i/>
          <w:color w:val="000000"/>
        </w:rPr>
        <w:t>Physical examination</w:t>
      </w:r>
    </w:p>
    <w:p w14:paraId="0C8AD4FB"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 xml:space="preserve">Physical examination showed that his body temperature was 38 </w:t>
      </w:r>
      <w:r>
        <w:rPr>
          <w:rFonts w:ascii="Book Antiqua" w:hAnsi="Book Antiqua" w:cs="Book Antiqua"/>
          <w:color w:val="000000"/>
          <w:lang w:eastAsia="zh-CN"/>
        </w:rPr>
        <w:t>°</w:t>
      </w:r>
      <w:r>
        <w:rPr>
          <w:rFonts w:ascii="Book Antiqua" w:eastAsia="Book Antiqua" w:hAnsi="Book Antiqua" w:cs="Book Antiqua"/>
          <w:color w:val="000000"/>
        </w:rPr>
        <w:t>C, pulse rate was 110 beats per min, respiratory rate was 19 breaths per min and blood pressure was 120/62 mmHg. His consciousness was clear but exhibited despondency. Neurological examinations revealed that his meningeal irritation sign was negative and other functions were normal.</w:t>
      </w:r>
    </w:p>
    <w:p w14:paraId="4519472C" w14:textId="77777777" w:rsidR="008C41C5" w:rsidRDefault="008C41C5">
      <w:pPr>
        <w:spacing w:line="360" w:lineRule="auto"/>
        <w:jc w:val="both"/>
        <w:rPr>
          <w:rFonts w:ascii="Book Antiqua" w:hAnsi="Book Antiqua"/>
        </w:rPr>
      </w:pPr>
    </w:p>
    <w:p w14:paraId="75CC4058" w14:textId="77777777" w:rsidR="008C41C5" w:rsidRDefault="0000000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37CD563F"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A routine blood examination revealed 12990 leukocytes/µL (79% neutrophils) and procalcitonin was 0.099 ng/mL. The cerebral spinal fluid (CSF) was colorless and clear, and the leukocyte count was 985 cells/µL with 89% polymorphonuclear leukocytes. The CSF glucose was 2.33 mmol/L, the CSF chloride was 114 mmol/L, and the total protein was 962 mg/L. The CSF and blood cultures were negative.</w:t>
      </w:r>
    </w:p>
    <w:p w14:paraId="5B72867A" w14:textId="77777777" w:rsidR="008C41C5" w:rsidRDefault="008C41C5">
      <w:pPr>
        <w:spacing w:line="360" w:lineRule="auto"/>
        <w:jc w:val="both"/>
        <w:rPr>
          <w:rFonts w:ascii="Book Antiqua" w:hAnsi="Book Antiqua"/>
        </w:rPr>
      </w:pPr>
    </w:p>
    <w:p w14:paraId="539DDD1F" w14:textId="77777777" w:rsidR="008C41C5"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14:paraId="6A38D031"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 xml:space="preserve">Brain magnetic resonance imaging (MRI) revealed hydrocephalus, and there were multiple intracranial meningeal thickening areas and mastoiditis on the left side (Figure 1). In addition, spinal MRI showed that the dura in the thoracolumbosacral spinal canal </w:t>
      </w:r>
      <w:r>
        <w:rPr>
          <w:rFonts w:ascii="Book Antiqua" w:eastAsia="Book Antiqua" w:hAnsi="Book Antiqua" w:cs="Book Antiqua"/>
          <w:color w:val="000000"/>
        </w:rPr>
        <w:lastRenderedPageBreak/>
        <w:t>(mainly in the lumbar segment) was unevenly thickened, and there were scattered small nodular hypointense foci in the spinal canal at the level of the L3-S1 vertebral body, with the largest being approximately 5 mm (Figure 2).</w:t>
      </w:r>
    </w:p>
    <w:p w14:paraId="2097D127" w14:textId="77777777" w:rsidR="008C41C5" w:rsidRDefault="008C41C5">
      <w:pPr>
        <w:spacing w:line="360" w:lineRule="auto"/>
        <w:jc w:val="both"/>
        <w:rPr>
          <w:rFonts w:ascii="Book Antiqua" w:hAnsi="Book Antiqua"/>
        </w:rPr>
      </w:pPr>
    </w:p>
    <w:p w14:paraId="7B3F877A" w14:textId="77777777" w:rsidR="008C41C5" w:rsidRDefault="00000000">
      <w:pPr>
        <w:spacing w:line="360" w:lineRule="auto"/>
        <w:jc w:val="both"/>
        <w:rPr>
          <w:rFonts w:ascii="Book Antiqua" w:hAnsi="Book Antiqua"/>
        </w:rPr>
      </w:pPr>
      <w:r>
        <w:rPr>
          <w:rFonts w:ascii="Book Antiqua" w:eastAsia="Book Antiqua" w:hAnsi="Book Antiqua" w:cs="Book Antiqua"/>
          <w:b/>
          <w:caps/>
          <w:color w:val="000000"/>
          <w:u w:val="single"/>
        </w:rPr>
        <w:t>Further diagnostic work-up</w:t>
      </w:r>
    </w:p>
    <w:p w14:paraId="4F3D4A02"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 xml:space="preserve">To investigate the pathogenic microorganisms, a CSF specimen was tested using </w:t>
      </w:r>
      <w:r>
        <w:rPr>
          <w:rFonts w:ascii="Book Antiqua" w:eastAsia="Book Antiqua" w:hAnsi="Book Antiqua" w:cs="Book Antiqua"/>
        </w:rPr>
        <w:t>metagenomic next-generation sequencing (mNGS).</w:t>
      </w:r>
      <w:r>
        <w:rPr>
          <w:rFonts w:ascii="Book Antiqua" w:eastAsia="Book Antiqua" w:hAnsi="Book Antiqua" w:cs="Book Antiqua"/>
          <w:color w:val="000000"/>
        </w:rPr>
        <w:t xml:space="preserve"> The results showed the presence of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with a sequence number of 630 copies and a relative abundance of 1.81%.</w:t>
      </w:r>
    </w:p>
    <w:p w14:paraId="7D4CFDC6" w14:textId="77777777" w:rsidR="008C41C5" w:rsidRDefault="008C41C5">
      <w:pPr>
        <w:spacing w:line="360" w:lineRule="auto"/>
        <w:jc w:val="both"/>
        <w:rPr>
          <w:rFonts w:ascii="Book Antiqua" w:hAnsi="Book Antiqua"/>
        </w:rPr>
      </w:pPr>
    </w:p>
    <w:p w14:paraId="0DB086F9" w14:textId="77777777" w:rsidR="008C41C5"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4836C39E"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The patient was diagnosed with meningitis and L3-S1 lumbosacral dural sac infection.</w:t>
      </w:r>
    </w:p>
    <w:p w14:paraId="77FB50F9" w14:textId="77777777" w:rsidR="008C41C5" w:rsidRDefault="008C41C5">
      <w:pPr>
        <w:spacing w:line="360" w:lineRule="auto"/>
        <w:jc w:val="both"/>
        <w:rPr>
          <w:rFonts w:ascii="Book Antiqua" w:hAnsi="Book Antiqua"/>
        </w:rPr>
      </w:pPr>
    </w:p>
    <w:p w14:paraId="7F5E52B8" w14:textId="77777777" w:rsidR="008C41C5" w:rsidRDefault="0000000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60985D32"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 xml:space="preserve">Initially, the patient was empirically treated with intravenous vancomycin (40 mg/kg/d in two divided doses) and meropenem (40 mg/kg every 8 h). He also underwent a puncture and external drainage of the right ventricle and was given intracranial pressure-decreasing agents and systemic nutritional support. His symptoms did not improve. After the mNGS results indicated the presence of </w:t>
      </w:r>
      <w:r>
        <w:rPr>
          <w:rFonts w:ascii="Book Antiqua" w:eastAsia="Book Antiqua" w:hAnsi="Book Antiqua" w:cs="Book Antiqua"/>
          <w:i/>
          <w:iCs/>
          <w:color w:val="000000"/>
        </w:rPr>
        <w:t>Prevotella oris</w:t>
      </w:r>
      <w:r>
        <w:rPr>
          <w:rFonts w:ascii="Book Antiqua" w:eastAsia="Book Antiqua" w:hAnsi="Book Antiqua" w:cs="Book Antiqua"/>
          <w:color w:val="000000"/>
        </w:rPr>
        <w:t>, antibiotic therapy was changed to intravenous metronidazole (15 mg/kg every 6 h) and meropenem (40 mg/kg every 8 h) for 2 wk, followed by meropenem (40 mg/kg every 8 h) for another 2 mo due to the patient experiencing a metronidazole-induced gastrointestinal reaction.</w:t>
      </w:r>
    </w:p>
    <w:p w14:paraId="503C26D9" w14:textId="77777777" w:rsidR="008C41C5" w:rsidRDefault="008C41C5">
      <w:pPr>
        <w:spacing w:line="360" w:lineRule="auto"/>
        <w:jc w:val="both"/>
        <w:rPr>
          <w:rFonts w:ascii="Book Antiqua" w:hAnsi="Book Antiqua"/>
        </w:rPr>
      </w:pPr>
    </w:p>
    <w:p w14:paraId="2EAB2AF3" w14:textId="77777777" w:rsidR="008C41C5" w:rsidRDefault="0000000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779B7721"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 xml:space="preserve">The patient’s temperature returned to normal, and his symptoms improved significantly with targeted antimicrobial therapy. After 1 mo of treatment, the routine blood examination showed that the leukocyte count and the percentage of neutrophil granulocytes returned to normal. The leukocyte count in the CSF was 66 cells/µL with 33% polymorphonuclear leukocytes. The CSF glucose was 3.11 mmol/L, the CSF chloride was 117 mmol/L, and the total protein was 560 mg/L. Brain and spinal MRI showed that the thickening of the intracranial and lumbosacral dura mater was greatly resolved. The </w:t>
      </w:r>
      <w:r>
        <w:rPr>
          <w:rFonts w:ascii="Book Antiqua" w:eastAsia="Book Antiqua" w:hAnsi="Book Antiqua" w:cs="Book Antiqua"/>
          <w:color w:val="000000"/>
        </w:rPr>
        <w:lastRenderedPageBreak/>
        <w:t>ventricular drainage catheter was pulled out. The patient was continuously treated for another month and followed up for 2 mo without recurrence.</w:t>
      </w:r>
    </w:p>
    <w:p w14:paraId="22361870" w14:textId="77777777" w:rsidR="008C41C5" w:rsidRDefault="008C41C5">
      <w:pPr>
        <w:spacing w:line="360" w:lineRule="auto"/>
        <w:jc w:val="both"/>
        <w:rPr>
          <w:rFonts w:ascii="Book Antiqua" w:hAnsi="Book Antiqua"/>
        </w:rPr>
      </w:pPr>
    </w:p>
    <w:p w14:paraId="10544673" w14:textId="77777777" w:rsidR="008C41C5"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C1F6161" w14:textId="77777777" w:rsidR="008C41C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CNS infections are potentially devastating and disabling infectious diseases worldwide. They include meningitis, encephalitis, spinal and cranial abscesses, discitis and other complications. It is estimated that the global incidence of CNS infections was 389/100000 between 1990 and 2016</w:t>
      </w:r>
      <w:r>
        <w:rPr>
          <w:rFonts w:ascii="Book Antiqua" w:eastAsia="Book Antiqua" w:hAnsi="Book Antiqua" w:cs="Book Antiqua"/>
          <w:color w:val="000000"/>
          <w:vertAlign w:val="superscript"/>
        </w:rPr>
        <w:t>[5]</w:t>
      </w:r>
      <w:r>
        <w:rPr>
          <w:rFonts w:ascii="Book Antiqua" w:eastAsia="Book Antiqua" w:hAnsi="Book Antiqua" w:cs="Book Antiqua"/>
          <w:color w:val="000000"/>
        </w:rPr>
        <w:t>. Although CNS infections are not common in developed countries, they remain a public health problem in developing countries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Bacterial infections are one type of CNS infection and can be frequently caused by </w:t>
      </w:r>
      <w:r>
        <w:rPr>
          <w:rFonts w:ascii="Book Antiqua" w:eastAsia="Book Antiqua" w:hAnsi="Book Antiqua" w:cs="Book Antiqua"/>
          <w:i/>
          <w:iCs/>
          <w:color w:val="000000"/>
        </w:rPr>
        <w:t xml:space="preserve">Haemophilus influenzae, Streptococcus pneumoniae, Neisseria meningitidis, </w:t>
      </w:r>
      <w:r>
        <w:rPr>
          <w:rFonts w:ascii="Book Antiqua" w:eastAsia="Book Antiqua" w:hAnsi="Book Antiqua" w:cs="Book Antiqua"/>
          <w:color w:val="000000"/>
        </w:rPr>
        <w:t>Group B strep</w:t>
      </w:r>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Listeria monocytogenes</w:t>
      </w:r>
      <w:r>
        <w:rPr>
          <w:rFonts w:ascii="Book Antiqua" w:eastAsia="Book Antiqua" w:hAnsi="Book Antiqua" w:cs="Book Antiqua"/>
          <w:color w:val="000000"/>
        </w:rPr>
        <w:t xml:space="preserve"> in children</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2AE7712C" w14:textId="77777777" w:rsidR="008C41C5" w:rsidRDefault="0000000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i/>
          <w:iCs/>
          <w:color w:val="000000"/>
        </w:rPr>
        <w:t>Prevotella oris</w:t>
      </w:r>
      <w:r>
        <w:rPr>
          <w:rFonts w:ascii="Book Antiqua" w:eastAsia="Book Antiqua" w:hAnsi="Book Antiqua" w:cs="Book Antiqua"/>
          <w:color w:val="000000"/>
        </w:rPr>
        <w:t>, a nonpigmented, anaerobic, Gram-negative, rod-shaped bacterium, is a periodontopathogen and frequently detected in periodontal diseases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We retrieved and reviewed previous cases of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causing extraoral infection from the PubMed database (Table 1).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was reported as a pathogen in pleural infection, bacteremia, hepatic abscess, pericarditis, mediastinitis, sepsis and empyema. Only 1 case reported cervical spinal epidural abscess and meningitis due to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Peptostreptococcus micros</w:t>
      </w:r>
      <w:r>
        <w:rPr>
          <w:rFonts w:ascii="Book Antiqua" w:eastAsia="Book Antiqua" w:hAnsi="Book Antiqua" w:cs="Book Antiqua"/>
          <w:color w:val="000000"/>
        </w:rPr>
        <w:t xml:space="preserve"> after retropharyngeal surgery in 2004</w:t>
      </w:r>
      <w:r>
        <w:rPr>
          <w:rFonts w:ascii="Book Antiqua" w:eastAsia="Book Antiqua" w:hAnsi="Book Antiqua" w:cs="Book Antiqua"/>
          <w:color w:val="000000"/>
          <w:vertAlign w:val="superscript"/>
        </w:rPr>
        <w:t>[4]</w:t>
      </w:r>
      <w:r>
        <w:rPr>
          <w:rFonts w:ascii="Book Antiqua" w:eastAsia="Book Antiqua" w:hAnsi="Book Antiqua" w:cs="Book Antiqua"/>
          <w:color w:val="000000"/>
        </w:rPr>
        <w:t>. Upon review, we found that the patients all reported cases were male, and 2 of the 7 cases were initially diagnosed as a tuberculosis infection, which indicated that the symptoms of</w:t>
      </w:r>
      <w:r>
        <w:rPr>
          <w:rFonts w:ascii="Book Antiqua" w:eastAsia="Book Antiqua" w:hAnsi="Book Antiqua" w:cs="Book Antiqua"/>
          <w:i/>
          <w:iCs/>
          <w:color w:val="000000"/>
        </w:rPr>
        <w:t xml:space="preserve"> Prevotella oris-</w:t>
      </w:r>
      <w:r>
        <w:rPr>
          <w:rFonts w:ascii="Book Antiqua" w:eastAsia="Book Antiqua" w:hAnsi="Book Antiqua" w:cs="Book Antiqua"/>
          <w:color w:val="000000"/>
        </w:rPr>
        <w:t>induced infection may not be specific and may be similar to tuberculosis infection.</w:t>
      </w:r>
    </w:p>
    <w:p w14:paraId="0BED81E6" w14:textId="77777777" w:rsidR="008C41C5" w:rsidRDefault="0000000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In this case, the patient did not show significant meningitis or spinal infection symptoms. His meningeal irritation sign was negative, and the glucose level of the CSF was in the normal range. Both his blood and CSF cultures were negative. All these factors make pathogen identification more difficult. To investigate the pathogen, we used mNGS, a promising and clinically validated test for CNS infections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19D1106" w14:textId="77777777" w:rsidR="008C41C5" w:rsidRDefault="0000000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Traditional blood and CSF bacterial cultures are essential laboratory tests in meningitis and spinal canal infection. They rarely detect pathogens effectively and in a timely manner under certain circumstances, such as infections caused by oral flora</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Compared </w:t>
      </w:r>
      <w:r>
        <w:rPr>
          <w:rFonts w:ascii="Book Antiqua" w:eastAsia="Book Antiqua" w:hAnsi="Book Antiqua" w:cs="Book Antiqua"/>
          <w:color w:val="000000"/>
        </w:rPr>
        <w:lastRenderedPageBreak/>
        <w:t>to traditional methods, mNGS can improve the detection of pathogens to aid clinicians with a timely diagnosis. Some researchers have validated the effects of mNGS in CNS infections</w:t>
      </w:r>
      <w:r>
        <w:rPr>
          <w:rFonts w:ascii="Book Antiqua" w:eastAsia="Book Antiqua" w:hAnsi="Book Antiqua" w:cs="Book Antiqua"/>
          <w:color w:val="000000"/>
          <w:vertAlign w:val="superscript"/>
        </w:rPr>
        <w:t>[11,12]</w:t>
      </w:r>
      <w:r>
        <w:rPr>
          <w:rFonts w:ascii="Book Antiqua" w:eastAsia="Book Antiqua" w:hAnsi="Book Antiqua" w:cs="Book Antiqua"/>
          <w:color w:val="000000"/>
        </w:rPr>
        <w:t>. It can also provide guidance for clinicians in choosing appropriate antimicrobial regimens.</w:t>
      </w:r>
    </w:p>
    <w:p w14:paraId="71A2DD0E" w14:textId="77777777" w:rsidR="008C41C5" w:rsidRDefault="0000000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To date, antimicrobial treatment recommendations have been lacking for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-induced nervous system infection. By reviewing previous case reports, we found that the most commonly used antibiotic for treating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-induced infection was metronidazole, while other antibiotics included piperacillin-tazobactam, ampicillin/sulbactam, levaquin, ertapenem, ciprofloxacin and ceftriaxone. For the documented </w:t>
      </w:r>
      <w:r>
        <w:rPr>
          <w:rFonts w:ascii="Book Antiqua" w:eastAsia="Book Antiqua" w:hAnsi="Book Antiqua" w:cs="Book Antiqua"/>
          <w:i/>
          <w:iCs/>
          <w:color w:val="000000"/>
        </w:rPr>
        <w:t>Prevotella oris-</w:t>
      </w:r>
      <w:r>
        <w:rPr>
          <w:rFonts w:ascii="Book Antiqua" w:eastAsia="Book Antiqua" w:hAnsi="Book Antiqua" w:cs="Book Antiqua"/>
          <w:color w:val="000000"/>
        </w:rPr>
        <w:t>induced</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Peptostreptococcus micros-</w:t>
      </w:r>
      <w:r>
        <w:rPr>
          <w:rFonts w:ascii="Book Antiqua" w:eastAsia="Book Antiqua" w:hAnsi="Book Antiqua" w:cs="Book Antiqua"/>
          <w:color w:val="000000"/>
        </w:rPr>
        <w:t xml:space="preserve">induced cervical spinal epidural abscess and meningitis cases, fosfomycin, ceftriaxone and metronidazole were used for targeted therapy (Table 1). According to the European Committee of Antimicrobial Susceptibility Testing guidelines,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was susceptible to metronidazole, imipenem, chloramphenicol and cefoxitin discs</w:t>
      </w:r>
      <w:r>
        <w:rPr>
          <w:rFonts w:ascii="Book Antiqua" w:eastAsia="Book Antiqua" w:hAnsi="Book Antiqua" w:cs="Book Antiqua"/>
          <w:color w:val="000000"/>
          <w:vertAlign w:val="superscript"/>
        </w:rPr>
        <w:t>[13]</w:t>
      </w:r>
      <w:r>
        <w:rPr>
          <w:rFonts w:ascii="Book Antiqua" w:eastAsia="Book Antiqua" w:hAnsi="Book Antiqua" w:cs="Book Antiqua"/>
          <w:color w:val="000000"/>
        </w:rPr>
        <w:t>. For this patient, we used metronidazole and meropenem to treat the infection after we found that the effect of empirical antimicrobial therapy was unsatisfactory. The infection was controlled in a timely and effective manner.</w:t>
      </w:r>
    </w:p>
    <w:p w14:paraId="1007660A" w14:textId="77777777" w:rsidR="008C41C5" w:rsidRDefault="008C41C5">
      <w:pPr>
        <w:spacing w:line="360" w:lineRule="auto"/>
        <w:jc w:val="both"/>
        <w:rPr>
          <w:rFonts w:ascii="Book Antiqua" w:hAnsi="Book Antiqua"/>
        </w:rPr>
      </w:pPr>
    </w:p>
    <w:p w14:paraId="06E23C2B" w14:textId="77777777" w:rsidR="008C41C5"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02AE961" w14:textId="77777777" w:rsidR="008C41C5" w:rsidRDefault="00000000">
      <w:pPr>
        <w:spacing w:line="360" w:lineRule="auto"/>
        <w:jc w:val="both"/>
        <w:rPr>
          <w:rFonts w:ascii="Book Antiqua" w:hAnsi="Book Antiqua"/>
        </w:rPr>
      </w:pPr>
      <w:r>
        <w:rPr>
          <w:rFonts w:ascii="Book Antiqua" w:eastAsia="Book Antiqua" w:hAnsi="Book Antiqua" w:cs="Book Antiqua"/>
          <w:color w:val="000000"/>
        </w:rPr>
        <w:t xml:space="preserve">To the best of our knowledge, this is the second report of meningitis combined with spinal canal infection due to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Despite its rareness, </w:t>
      </w:r>
      <w:r>
        <w:rPr>
          <w:rFonts w:ascii="Book Antiqua" w:eastAsia="Book Antiqua" w:hAnsi="Book Antiqua" w:cs="Book Antiqua"/>
          <w:i/>
          <w:iCs/>
          <w:color w:val="000000"/>
        </w:rPr>
        <w:t>Prevotella oris</w:t>
      </w:r>
      <w:r>
        <w:rPr>
          <w:rFonts w:ascii="Book Antiqua" w:eastAsia="Book Antiqua" w:hAnsi="Book Antiqua" w:cs="Book Antiqua"/>
          <w:color w:val="000000"/>
        </w:rPr>
        <w:t xml:space="preserve"> may cause meningitis and spinal canal infection. The symptoms of this kind of infection may not be typical, and conventional culture tests have difficulty detecting pathogens. mNGS is a promising technique to identify pathogens under such circumstances. Clinicians should be aware of this possibility and treat it with rapid imaging, neurosurgical intervention and targeted antibiotics.</w:t>
      </w:r>
    </w:p>
    <w:p w14:paraId="79480B12" w14:textId="77777777" w:rsidR="008C41C5" w:rsidRDefault="008C41C5">
      <w:pPr>
        <w:spacing w:line="360" w:lineRule="auto"/>
        <w:jc w:val="both"/>
        <w:rPr>
          <w:rFonts w:ascii="Book Antiqua" w:hAnsi="Book Antiqua"/>
        </w:rPr>
      </w:pPr>
    </w:p>
    <w:p w14:paraId="5BDDB3C3" w14:textId="77777777" w:rsidR="008C41C5"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6346345A" w14:textId="77777777" w:rsidR="008C41C5" w:rsidRDefault="00000000">
      <w:pPr>
        <w:spacing w:line="360" w:lineRule="auto"/>
        <w:jc w:val="both"/>
        <w:rPr>
          <w:rFonts w:ascii="Book Antiqua" w:hAnsi="Book Antiqua"/>
        </w:rPr>
      </w:pPr>
      <w:r>
        <w:rPr>
          <w:rFonts w:ascii="Book Antiqua" w:eastAsia="Book Antiqua" w:hAnsi="Book Antiqua" w:cs="Book Antiqua"/>
        </w:rPr>
        <w:lastRenderedPageBreak/>
        <w:t xml:space="preserve">1 </w:t>
      </w:r>
      <w:r>
        <w:rPr>
          <w:rFonts w:ascii="Book Antiqua" w:eastAsia="Book Antiqua" w:hAnsi="Book Antiqua" w:cs="Book Antiqua"/>
          <w:b/>
          <w:bCs/>
        </w:rPr>
        <w:t>Sunwoo JS</w:t>
      </w:r>
      <w:r>
        <w:rPr>
          <w:rFonts w:ascii="Book Antiqua" w:eastAsia="Book Antiqua" w:hAnsi="Book Antiqua" w:cs="Book Antiqua"/>
        </w:rPr>
        <w:t xml:space="preserve">, Shin HR, Lee HS, Moon J, Lee ST, Jung KH, Park KI, Jung KY, Kim M, Lee SK, Chu K. A hospital-based study on etiology and prognosis of bacterial meningitis in adults.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6028 [PMID: 33727651 DOI: 10.1038/s41598-021-85382-4]</w:t>
      </w:r>
    </w:p>
    <w:p w14:paraId="17534BD8"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van de Beek D</w:t>
      </w:r>
      <w:r>
        <w:rPr>
          <w:rFonts w:ascii="Book Antiqua" w:eastAsia="Book Antiqua" w:hAnsi="Book Antiqua" w:cs="Book Antiqua"/>
        </w:rPr>
        <w:t xml:space="preserve">, de Gans J, Spanjaard L, Weisfelt M, Reitsma JB, Vermeulen M. Clinical features and prognostic factors in adults with bacterial meningitis. </w:t>
      </w:r>
      <w:r>
        <w:rPr>
          <w:rFonts w:ascii="Book Antiqua" w:eastAsia="Book Antiqua" w:hAnsi="Book Antiqua" w:cs="Book Antiqua"/>
          <w:i/>
          <w:iCs/>
        </w:rPr>
        <w:t>N Engl J Med</w:t>
      </w:r>
      <w:r>
        <w:rPr>
          <w:rFonts w:ascii="Book Antiqua" w:eastAsia="Book Antiqua" w:hAnsi="Book Antiqua" w:cs="Book Antiqua"/>
        </w:rPr>
        <w:t xml:space="preserve"> 2004; </w:t>
      </w:r>
      <w:r>
        <w:rPr>
          <w:rFonts w:ascii="Book Antiqua" w:eastAsia="Book Antiqua" w:hAnsi="Book Antiqua" w:cs="Book Antiqua"/>
          <w:b/>
          <w:bCs/>
        </w:rPr>
        <w:t>351</w:t>
      </w:r>
      <w:r>
        <w:rPr>
          <w:rFonts w:ascii="Book Antiqua" w:eastAsia="Book Antiqua" w:hAnsi="Book Antiqua" w:cs="Book Antiqua"/>
        </w:rPr>
        <w:t>: 1849-1859 [PMID: 15509818 DOI: 10.1056/NEJMoa040845]</w:t>
      </w:r>
    </w:p>
    <w:p w14:paraId="71916D90"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Oordt-Speets AM</w:t>
      </w:r>
      <w:r>
        <w:rPr>
          <w:rFonts w:ascii="Book Antiqua" w:eastAsia="Book Antiqua" w:hAnsi="Book Antiqua" w:cs="Book Antiqua"/>
        </w:rPr>
        <w:t xml:space="preserve">, Bolijn R, van Hoorn RC, Bhavsar A, Kyaw MH. Global etiology of bacterial meningitis: A systematic review and meta-analysis. </w:t>
      </w:r>
      <w:r>
        <w:rPr>
          <w:rFonts w:ascii="Book Antiqua" w:eastAsia="Book Antiqua" w:hAnsi="Book Antiqua" w:cs="Book Antiqua"/>
          <w:i/>
          <w:iCs/>
        </w:rPr>
        <w:t>PLoS One</w:t>
      </w:r>
      <w:r>
        <w:rPr>
          <w:rFonts w:ascii="Book Antiqua" w:eastAsia="Book Antiqua" w:hAnsi="Book Antiqua" w:cs="Book Antiqua"/>
        </w:rPr>
        <w:t xml:space="preserve"> 2018; </w:t>
      </w:r>
      <w:r>
        <w:rPr>
          <w:rFonts w:ascii="Book Antiqua" w:eastAsia="Book Antiqua" w:hAnsi="Book Antiqua" w:cs="Book Antiqua"/>
          <w:b/>
          <w:bCs/>
        </w:rPr>
        <w:t>13</w:t>
      </w:r>
      <w:r>
        <w:rPr>
          <w:rFonts w:ascii="Book Antiqua" w:eastAsia="Book Antiqua" w:hAnsi="Book Antiqua" w:cs="Book Antiqua"/>
        </w:rPr>
        <w:t>: e0198772 [PMID: 29889859 DOI: 10.1371/journal.pone.0198772]</w:t>
      </w:r>
    </w:p>
    <w:p w14:paraId="7325342E"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Frat JP</w:t>
      </w:r>
      <w:r>
        <w:rPr>
          <w:rFonts w:ascii="Book Antiqua" w:eastAsia="Book Antiqua" w:hAnsi="Book Antiqua" w:cs="Book Antiqua"/>
        </w:rPr>
        <w:t xml:space="preserve">, Godet C, Grollier G, Blanc JL, Robert R. Cervical spinal epidural abscess and meningitis due to Prevotella oris and Peptostreptococcus micros after retropharyngeal surgery. </w:t>
      </w:r>
      <w:r>
        <w:rPr>
          <w:rFonts w:ascii="Book Antiqua" w:eastAsia="Book Antiqua" w:hAnsi="Book Antiqua" w:cs="Book Antiqua"/>
          <w:i/>
          <w:iCs/>
        </w:rPr>
        <w:t>Intensive Care Med</w:t>
      </w:r>
      <w:r>
        <w:rPr>
          <w:rFonts w:ascii="Book Antiqua" w:eastAsia="Book Antiqua" w:hAnsi="Book Antiqua" w:cs="Book Antiqua"/>
        </w:rPr>
        <w:t xml:space="preserve"> 2004; </w:t>
      </w:r>
      <w:r>
        <w:rPr>
          <w:rFonts w:ascii="Book Antiqua" w:eastAsia="Book Antiqua" w:hAnsi="Book Antiqua" w:cs="Book Antiqua"/>
          <w:b/>
          <w:bCs/>
        </w:rPr>
        <w:t>30</w:t>
      </w:r>
      <w:r>
        <w:rPr>
          <w:rFonts w:ascii="Book Antiqua" w:eastAsia="Book Antiqua" w:hAnsi="Book Antiqua" w:cs="Book Antiqua"/>
        </w:rPr>
        <w:t>: 1695 [PMID: 15034651 DOI: 10.1007/s00134-004-2265-x]</w:t>
      </w:r>
    </w:p>
    <w:p w14:paraId="754FC71D"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Robertson FC</w:t>
      </w:r>
      <w:r>
        <w:rPr>
          <w:rFonts w:ascii="Book Antiqua" w:eastAsia="Book Antiqua" w:hAnsi="Book Antiqua" w:cs="Book Antiqua"/>
        </w:rPr>
        <w:t xml:space="preserve">, Lepard JR, Mekary RA, Davis MC, Yunusa I, Gormley WB, Baticulon RE, Mahmud MR, Misra BK, Rattani A, Dewan MC, Park KB. Epidemiology of central nervous system infectious diseases: a meta-analysis and systematic review with implications for neurosurgeons worldwide. </w:t>
      </w:r>
      <w:r>
        <w:rPr>
          <w:rFonts w:ascii="Book Antiqua" w:eastAsia="Book Antiqua" w:hAnsi="Book Antiqua" w:cs="Book Antiqua"/>
          <w:i/>
          <w:iCs/>
        </w:rPr>
        <w:t>J Neurosurg</w:t>
      </w:r>
      <w:r>
        <w:rPr>
          <w:rFonts w:ascii="Book Antiqua" w:eastAsia="Book Antiqua" w:hAnsi="Book Antiqua" w:cs="Book Antiqua"/>
        </w:rPr>
        <w:t xml:space="preserve"> 2018: 1-20 [PMID: 29905514 DOI: 10.3171/2017.10.JNS17359]</w:t>
      </w:r>
    </w:p>
    <w:p w14:paraId="10968DDD"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Sarrazin J-L,</w:t>
      </w:r>
      <w:r>
        <w:rPr>
          <w:rFonts w:ascii="Book Antiqua" w:eastAsia="Book Antiqua" w:hAnsi="Book Antiqua" w:cs="Book Antiqua"/>
        </w:rPr>
        <w:t xml:space="preserve"> Bonneville F, Martin-Blondel G. Infections cérébrales. </w:t>
      </w:r>
      <w:r>
        <w:rPr>
          <w:rFonts w:ascii="Book Antiqua" w:eastAsia="Book Antiqua" w:hAnsi="Book Antiqua" w:cs="Book Antiqua"/>
          <w:i/>
        </w:rPr>
        <w:t>Journal de Radiologie Diagnostique et Interventionnelle</w:t>
      </w:r>
      <w:r>
        <w:rPr>
          <w:rFonts w:ascii="Book Antiqua" w:eastAsia="Book Antiqua" w:hAnsi="Book Antiqua" w:cs="Book Antiqua"/>
        </w:rPr>
        <w:t xml:space="preserve"> 2012; </w:t>
      </w:r>
      <w:r>
        <w:rPr>
          <w:rFonts w:ascii="Book Antiqua" w:eastAsia="Book Antiqua" w:hAnsi="Book Antiqua" w:cs="Book Antiqua"/>
          <w:b/>
        </w:rPr>
        <w:t>93</w:t>
      </w:r>
      <w:r>
        <w:rPr>
          <w:rFonts w:ascii="Book Antiqua" w:eastAsia="Book Antiqua" w:hAnsi="Book Antiqua" w:cs="Book Antiqua"/>
        </w:rPr>
        <w:t>: 503-20 [DOI: 10.1016/j.jradio.2012.03.003]</w:t>
      </w:r>
    </w:p>
    <w:p w14:paraId="7ACD012B"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Alamarat Z</w:t>
      </w:r>
      <w:r>
        <w:rPr>
          <w:rFonts w:ascii="Book Antiqua" w:eastAsia="Book Antiqua" w:hAnsi="Book Antiqua" w:cs="Book Antiqua"/>
        </w:rPr>
        <w:t xml:space="preserve">, Hasbun R. Management of Acute Bacterial Meningitis in Children. </w:t>
      </w:r>
      <w:r>
        <w:rPr>
          <w:rFonts w:ascii="Book Antiqua" w:eastAsia="Book Antiqua" w:hAnsi="Book Antiqua" w:cs="Book Antiqua"/>
          <w:i/>
          <w:iCs/>
        </w:rPr>
        <w:t>Infect Drug Resist</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4077-4089 [PMID: 33204125 DOI: 10.2147/IDR.S240162]</w:t>
      </w:r>
    </w:p>
    <w:p w14:paraId="25B2BD11"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Yousefi-Mashouf R,</w:t>
      </w:r>
      <w:r>
        <w:rPr>
          <w:rFonts w:ascii="Book Antiqua" w:eastAsia="Book Antiqua" w:hAnsi="Book Antiqua" w:cs="Book Antiqua"/>
        </w:rPr>
        <w:t xml:space="preserve"> Duerden B, Eley A, Rawlinson A, Goodwin L. Incidence and distribution of non-pigmented Prevotella species in periodontal pockets before and after periodontal therapy. </w:t>
      </w:r>
      <w:r>
        <w:rPr>
          <w:rFonts w:ascii="Book Antiqua" w:eastAsia="Book Antiqua" w:hAnsi="Book Antiqua" w:cs="Book Antiqua"/>
          <w:i/>
        </w:rPr>
        <w:t>Microb Ecol Health Dis</w:t>
      </w:r>
      <w:r>
        <w:rPr>
          <w:rFonts w:ascii="Book Antiqua" w:eastAsia="Book Antiqua" w:hAnsi="Book Antiqua" w:cs="Book Antiqua"/>
        </w:rPr>
        <w:t xml:space="preserve"> 1993; </w:t>
      </w:r>
      <w:r>
        <w:rPr>
          <w:rFonts w:ascii="Book Antiqua" w:eastAsia="Book Antiqua" w:hAnsi="Book Antiqua" w:cs="Book Antiqua"/>
          <w:b/>
        </w:rPr>
        <w:t>6</w:t>
      </w:r>
      <w:r>
        <w:rPr>
          <w:rFonts w:ascii="Book Antiqua" w:eastAsia="Book Antiqua" w:hAnsi="Book Antiqua" w:cs="Book Antiqua"/>
        </w:rPr>
        <w:t>: 35-42 [DOI: 10.3109/08910609309141560]</w:t>
      </w:r>
    </w:p>
    <w:p w14:paraId="550C0520"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Ramachandran PS</w:t>
      </w:r>
      <w:r>
        <w:rPr>
          <w:rFonts w:ascii="Book Antiqua" w:eastAsia="Book Antiqua" w:hAnsi="Book Antiqua" w:cs="Book Antiqua"/>
        </w:rPr>
        <w:t xml:space="preserve">, Wilson MR. Metagenomics for neurological infections - expanding our imagination. </w:t>
      </w:r>
      <w:r>
        <w:rPr>
          <w:rFonts w:ascii="Book Antiqua" w:eastAsia="Book Antiqua" w:hAnsi="Book Antiqua" w:cs="Book Antiqua"/>
          <w:i/>
          <w:iCs/>
        </w:rPr>
        <w:t>Nat Rev Neurol</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547-556 [PMID: 32661342 DOI: 10.1038/s41582-020-0374-y]</w:t>
      </w:r>
    </w:p>
    <w:p w14:paraId="492D6F32" w14:textId="77777777" w:rsidR="008C41C5" w:rsidRDefault="00000000">
      <w:pPr>
        <w:spacing w:line="360" w:lineRule="auto"/>
        <w:jc w:val="both"/>
        <w:rPr>
          <w:rFonts w:ascii="Book Antiqua" w:hAnsi="Book Antiqua"/>
        </w:rPr>
      </w:pPr>
      <w:r>
        <w:rPr>
          <w:rFonts w:ascii="Book Antiqua" w:eastAsia="Book Antiqua" w:hAnsi="Book Antiqua" w:cs="Book Antiqua"/>
        </w:rPr>
        <w:lastRenderedPageBreak/>
        <w:t xml:space="preserve">10 </w:t>
      </w:r>
      <w:r>
        <w:rPr>
          <w:rFonts w:ascii="Book Antiqua" w:eastAsia="Book Antiqua" w:hAnsi="Book Antiqua" w:cs="Book Antiqua"/>
          <w:b/>
          <w:bCs/>
        </w:rPr>
        <w:t>Xue H</w:t>
      </w:r>
      <w:r>
        <w:rPr>
          <w:rFonts w:ascii="Book Antiqua" w:eastAsia="Book Antiqua" w:hAnsi="Book Antiqua" w:cs="Book Antiqua"/>
        </w:rPr>
        <w:t xml:space="preserve">, Wang XH, Shi L, Wei Q, Zhang YM, Yang HF. Dental focal infection-induced ventricular and spinal canal empyema: A case report. </w:t>
      </w:r>
      <w:r>
        <w:rPr>
          <w:rFonts w:ascii="Book Antiqua" w:eastAsia="Book Antiqua" w:hAnsi="Book Antiqua" w:cs="Book Antiqua"/>
          <w:i/>
          <w:iCs/>
        </w:rPr>
        <w:t>World J Clin Cases</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3114-3121 [PMID: 32775394 DOI: 10.12998/wjcc.v8.i14.3114]</w:t>
      </w:r>
    </w:p>
    <w:p w14:paraId="6F0FB172"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Lan ZW</w:t>
      </w:r>
      <w:r>
        <w:rPr>
          <w:rFonts w:ascii="Book Antiqua" w:eastAsia="Book Antiqua" w:hAnsi="Book Antiqua" w:cs="Book Antiqua"/>
        </w:rPr>
        <w:t xml:space="preserve">, Xiao MJ, Guan YL, Zhan YJ, Tang XQ. Detection of Listeria monocytogenes in a patient with meningoencephalitis using next-generation sequencing: a case report. </w:t>
      </w:r>
      <w:r>
        <w:rPr>
          <w:rFonts w:ascii="Book Antiqua" w:eastAsia="Book Antiqua" w:hAnsi="Book Antiqua" w:cs="Book Antiqua"/>
          <w:i/>
          <w:iCs/>
        </w:rPr>
        <w:t>BMC Infect Dis</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721 [PMID: 33004020 DOI: 10.1186/s12879-020-05447-z]</w:t>
      </w:r>
    </w:p>
    <w:p w14:paraId="48174BEA"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Ramchandar N</w:t>
      </w:r>
      <w:r>
        <w:rPr>
          <w:rFonts w:ascii="Book Antiqua" w:eastAsia="Book Antiqua" w:hAnsi="Book Antiqua" w:cs="Book Antiqua"/>
        </w:rPr>
        <w:t xml:space="preserve">, Coufal NG, Warden AS, Briggs B, Schwarz T, Stinnett R, Xie H, Schlaberg R, Foley J, Clarke C, Waldeman B, Enriquez C, Osborne S, Arrieta A, Salyakina D, Janvier M, Sendi P, Totapally BR, Dimmock D, Farnaes L. Metagenomic Next-Generation Sequencing for Pathogen Detection and Transcriptomic Analysis in Pediatric Central Nervous System Infections. </w:t>
      </w:r>
      <w:r>
        <w:rPr>
          <w:rFonts w:ascii="Book Antiqua" w:eastAsia="Book Antiqua" w:hAnsi="Book Antiqua" w:cs="Book Antiqua"/>
          <w:i/>
          <w:iCs/>
        </w:rPr>
        <w:t>Open Forum Infect Dis</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ofab104 [PMID: 34104666 DOI: 10.1093/ofid/ofab104]</w:t>
      </w:r>
    </w:p>
    <w:p w14:paraId="40C82042"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Nagy E</w:t>
      </w:r>
      <w:r>
        <w:rPr>
          <w:rFonts w:ascii="Book Antiqua" w:eastAsia="Book Antiqua" w:hAnsi="Book Antiqua" w:cs="Book Antiqua"/>
        </w:rPr>
        <w:t xml:space="preserve">, Justesen US, Eitel Z, Urbán E; ESCMID Study Group on Anaerobic Infection. Development of EUCAST disk diffusion method for susceptibility testing of the Bacteroides fragilis group isolates. </w:t>
      </w:r>
      <w:r>
        <w:rPr>
          <w:rFonts w:ascii="Book Antiqua" w:eastAsia="Book Antiqua" w:hAnsi="Book Antiqua" w:cs="Book Antiqua"/>
          <w:i/>
          <w:iCs/>
        </w:rPr>
        <w:t>Anaerobe</w:t>
      </w:r>
      <w:r>
        <w:rPr>
          <w:rFonts w:ascii="Book Antiqua" w:eastAsia="Book Antiqua" w:hAnsi="Book Antiqua" w:cs="Book Antiqua"/>
        </w:rPr>
        <w:t xml:space="preserve"> 2015; </w:t>
      </w:r>
      <w:r>
        <w:rPr>
          <w:rFonts w:ascii="Book Antiqua" w:eastAsia="Book Antiqua" w:hAnsi="Book Antiqua" w:cs="Book Antiqua"/>
          <w:b/>
          <w:bCs/>
        </w:rPr>
        <w:t>31</w:t>
      </w:r>
      <w:r>
        <w:rPr>
          <w:rFonts w:ascii="Book Antiqua" w:eastAsia="Book Antiqua" w:hAnsi="Book Antiqua" w:cs="Book Antiqua"/>
        </w:rPr>
        <w:t>: 65-71 [PMID: 25464140 DOI: 10.1016/j.anaerobe.2014.10.008]</w:t>
      </w:r>
    </w:p>
    <w:p w14:paraId="588A4C0E"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Viswanath LS</w:t>
      </w:r>
      <w:r>
        <w:rPr>
          <w:rFonts w:ascii="Book Antiqua" w:eastAsia="Book Antiqua" w:hAnsi="Book Antiqua" w:cs="Book Antiqua"/>
        </w:rPr>
        <w:t xml:space="preserve">, Gunalan A, Jamir I, S B, S A, K A, Biswas R. Prevotella oris: A lesser known etiological agent of pleural effusion. </w:t>
      </w:r>
      <w:r>
        <w:rPr>
          <w:rFonts w:ascii="Book Antiqua" w:eastAsia="Book Antiqua" w:hAnsi="Book Antiqua" w:cs="Book Antiqua"/>
          <w:i/>
          <w:iCs/>
        </w:rPr>
        <w:t>Anaerobe</w:t>
      </w:r>
      <w:r>
        <w:rPr>
          <w:rFonts w:ascii="Book Antiqua" w:eastAsia="Book Antiqua" w:hAnsi="Book Antiqua" w:cs="Book Antiqua"/>
        </w:rPr>
        <w:t xml:space="preserve"> 2022; </w:t>
      </w:r>
      <w:r>
        <w:rPr>
          <w:rFonts w:ascii="Book Antiqua" w:eastAsia="Book Antiqua" w:hAnsi="Book Antiqua" w:cs="Book Antiqua"/>
          <w:b/>
          <w:bCs/>
        </w:rPr>
        <w:t>78</w:t>
      </w:r>
      <w:r>
        <w:rPr>
          <w:rFonts w:ascii="Book Antiqua" w:eastAsia="Book Antiqua" w:hAnsi="Book Antiqua" w:cs="Book Antiqua"/>
        </w:rPr>
        <w:t>: 102644 [PMID: 36116686 DOI: 10.1016/j.anaerobe.2022.102644]</w:t>
      </w:r>
    </w:p>
    <w:p w14:paraId="4C94AB3F"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Cobo F</w:t>
      </w:r>
      <w:r>
        <w:rPr>
          <w:rFonts w:ascii="Book Antiqua" w:eastAsia="Book Antiqua" w:hAnsi="Book Antiqua" w:cs="Book Antiqua"/>
        </w:rPr>
        <w:t xml:space="preserve">, Pérez-Carrasco V, Pérez-Rosillo MÁ, García-Salcedo JA, Navarro-Marí JM. Bacteremia due to Prevotella oris of probable hepatic origin. </w:t>
      </w:r>
      <w:r>
        <w:rPr>
          <w:rFonts w:ascii="Book Antiqua" w:eastAsia="Book Antiqua" w:hAnsi="Book Antiqua" w:cs="Book Antiqua"/>
          <w:i/>
          <w:iCs/>
        </w:rPr>
        <w:t>Anaerobe</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102586 [PMID: 35598874 DOI: 10.1016/j.anaerobe.2022.102586]</w:t>
      </w:r>
    </w:p>
    <w:p w14:paraId="7E7A7AE1"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Carmack AE</w:t>
      </w:r>
      <w:r>
        <w:rPr>
          <w:rFonts w:ascii="Book Antiqua" w:eastAsia="Book Antiqua" w:hAnsi="Book Antiqua" w:cs="Book Antiqua"/>
        </w:rPr>
        <w:t xml:space="preserve">, LaRocco AM, Mathew M, Goldberg HV, Patel DM, Saleeb PG. Subacute Polymicrobial Bacterial Pericarditis Mimicking Tuberculous Pericarditis: A Case Report. </w:t>
      </w:r>
      <w:r>
        <w:rPr>
          <w:rFonts w:ascii="Book Antiqua" w:eastAsia="Book Antiqua" w:hAnsi="Book Antiqua" w:cs="Book Antiqua"/>
          <w:i/>
          <w:iCs/>
        </w:rPr>
        <w:t>Am J Case Rep</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e933684 [PMID: 34782592 DOI: 10.12659/AJCR.933684]</w:t>
      </w:r>
    </w:p>
    <w:p w14:paraId="3BC918A1"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Duan J</w:t>
      </w:r>
      <w:r>
        <w:rPr>
          <w:rFonts w:ascii="Book Antiqua" w:eastAsia="Book Antiqua" w:hAnsi="Book Antiqua" w:cs="Book Antiqua"/>
        </w:rPr>
        <w:t xml:space="preserve">, Zhang C, Che X, Fu J, Pang F, Zhao Q, You Z. Detection of aerobe-anaerobe mixed infection by metagenomic next-generation sequencing in an adult suffering from descending necrotizing mediastinitis. </w:t>
      </w:r>
      <w:r>
        <w:rPr>
          <w:rFonts w:ascii="Book Antiqua" w:eastAsia="Book Antiqua" w:hAnsi="Book Antiqua" w:cs="Book Antiqua"/>
          <w:i/>
          <w:iCs/>
        </w:rPr>
        <w:t>BMC Infect Dis</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905 [PMID: 34479479 DOI: 10.1186/s12879-021-06624-4]</w:t>
      </w:r>
    </w:p>
    <w:p w14:paraId="2CC29AF4" w14:textId="77777777" w:rsidR="008C41C5" w:rsidRDefault="00000000">
      <w:pPr>
        <w:spacing w:line="360" w:lineRule="auto"/>
        <w:jc w:val="both"/>
        <w:rPr>
          <w:rFonts w:ascii="Book Antiqua" w:hAnsi="Book Antiqua"/>
        </w:rPr>
      </w:pPr>
      <w:r>
        <w:rPr>
          <w:rFonts w:ascii="Book Antiqua" w:eastAsia="Book Antiqua" w:hAnsi="Book Antiqua" w:cs="Book Antiqua"/>
        </w:rPr>
        <w:lastRenderedPageBreak/>
        <w:t xml:space="preserve">18 </w:t>
      </w:r>
      <w:r>
        <w:rPr>
          <w:rFonts w:ascii="Book Antiqua" w:eastAsia="Book Antiqua" w:hAnsi="Book Antiqua" w:cs="Book Antiqua"/>
          <w:b/>
          <w:bCs/>
        </w:rPr>
        <w:t>Bein T</w:t>
      </w:r>
      <w:r>
        <w:rPr>
          <w:rFonts w:ascii="Book Antiqua" w:eastAsia="Book Antiqua" w:hAnsi="Book Antiqua" w:cs="Book Antiqua"/>
        </w:rPr>
        <w:t xml:space="preserve">, Brem J, Schüsselbauer T. Bacteremia and sepsis due to Prevotella oris from dentoalveolar abscesses. </w:t>
      </w:r>
      <w:r>
        <w:rPr>
          <w:rFonts w:ascii="Book Antiqua" w:eastAsia="Book Antiqua" w:hAnsi="Book Antiqua" w:cs="Book Antiqua"/>
          <w:i/>
          <w:iCs/>
        </w:rPr>
        <w:t>Intensive Care Med</w:t>
      </w:r>
      <w:r>
        <w:rPr>
          <w:rFonts w:ascii="Book Antiqua" w:eastAsia="Book Antiqua" w:hAnsi="Book Antiqua" w:cs="Book Antiqua"/>
        </w:rPr>
        <w:t xml:space="preserve"> 2003; </w:t>
      </w:r>
      <w:r>
        <w:rPr>
          <w:rFonts w:ascii="Book Antiqua" w:eastAsia="Book Antiqua" w:hAnsi="Book Antiqua" w:cs="Book Antiqua"/>
          <w:b/>
          <w:bCs/>
        </w:rPr>
        <w:t>29</w:t>
      </w:r>
      <w:r>
        <w:rPr>
          <w:rFonts w:ascii="Book Antiqua" w:eastAsia="Book Antiqua" w:hAnsi="Book Antiqua" w:cs="Book Antiqua"/>
        </w:rPr>
        <w:t>: 856 [PMID: 12664220 DOI: 10.1007/s00134-003-1697-z]</w:t>
      </w:r>
    </w:p>
    <w:p w14:paraId="40BF3A8A" w14:textId="77777777" w:rsidR="008C41C5"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Abufaied M</w:t>
      </w:r>
      <w:r>
        <w:rPr>
          <w:rFonts w:ascii="Book Antiqua" w:eastAsia="Book Antiqua" w:hAnsi="Book Antiqua" w:cs="Book Antiqua"/>
        </w:rPr>
        <w:t xml:space="preserve">, Iqbal P, Yassin MA. A Rare and Challenging Presentation of Empyema Necessitans/Necessitasis Leading to Brachial Plexopathy. </w:t>
      </w:r>
      <w:r>
        <w:rPr>
          <w:rFonts w:ascii="Book Antiqua" w:eastAsia="Book Antiqua" w:hAnsi="Book Antiqua" w:cs="Book Antiqua"/>
          <w:i/>
          <w:iCs/>
        </w:rPr>
        <w:t>Cureus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e8267 [PMID: 32596084 DOI: 10.7759/cureus.8267]</w:t>
      </w:r>
    </w:p>
    <w:p w14:paraId="033586F2" w14:textId="77777777" w:rsidR="008C41C5" w:rsidRDefault="008C41C5">
      <w:pPr>
        <w:spacing w:line="360" w:lineRule="auto"/>
        <w:jc w:val="both"/>
        <w:rPr>
          <w:rFonts w:ascii="Book Antiqua" w:hAnsi="Book Antiqua"/>
        </w:rPr>
      </w:pPr>
    </w:p>
    <w:p w14:paraId="378697FA" w14:textId="77777777" w:rsidR="008C41C5" w:rsidRDefault="00000000">
      <w:pPr>
        <w:spacing w:line="360" w:lineRule="auto"/>
        <w:jc w:val="both"/>
        <w:rPr>
          <w:rFonts w:ascii="Book Antiqua" w:hAnsi="Book Antiqua"/>
        </w:rPr>
      </w:pPr>
      <w:r>
        <w:rPr>
          <w:rFonts w:ascii="Book Antiqua" w:eastAsia="Book Antiqua" w:hAnsi="Book Antiqua" w:cs="Book Antiqua"/>
          <w:b/>
          <w:color w:val="000000"/>
        </w:rPr>
        <w:t>Footnotes</w:t>
      </w:r>
    </w:p>
    <w:p w14:paraId="41813627" w14:textId="77777777" w:rsidR="008C41C5"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The</w:t>
      </w:r>
      <w:r>
        <w:rPr>
          <w:rFonts w:ascii="Book Antiqua" w:eastAsia="Book Antiqua" w:hAnsi="Book Antiqua" w:cs="Book Antiqua"/>
          <w:b/>
          <w:bCs/>
        </w:rPr>
        <w:t xml:space="preserve"> </w:t>
      </w:r>
      <w:r>
        <w:rPr>
          <w:rFonts w:ascii="Book Antiqua" w:eastAsia="Book Antiqua" w:hAnsi="Book Antiqua" w:cs="Book Antiqua"/>
        </w:rPr>
        <w:t>patient’s</w:t>
      </w:r>
      <w:r>
        <w:rPr>
          <w:rFonts w:ascii="Book Antiqua" w:eastAsia="Book Antiqua" w:hAnsi="Book Antiqua" w:cs="Book Antiqua"/>
          <w:color w:val="000000"/>
          <w:shd w:val="clear" w:color="auto" w:fill="FFFFFF"/>
        </w:rPr>
        <w:t xml:space="preserve"> legal guardian provided informed written consent to publish this case report and any accompanying images.</w:t>
      </w:r>
    </w:p>
    <w:p w14:paraId="150748F7" w14:textId="77777777" w:rsidR="008C41C5" w:rsidRDefault="008C41C5">
      <w:pPr>
        <w:spacing w:line="360" w:lineRule="auto"/>
        <w:jc w:val="both"/>
        <w:rPr>
          <w:rFonts w:ascii="Book Antiqua" w:hAnsi="Book Antiqua"/>
        </w:rPr>
      </w:pPr>
    </w:p>
    <w:p w14:paraId="5386FA8E" w14:textId="77777777" w:rsidR="008C41C5"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authors report no having relevant conflicts of interest for this article.</w:t>
      </w:r>
    </w:p>
    <w:p w14:paraId="7C46F6B8" w14:textId="77777777" w:rsidR="008C41C5" w:rsidRDefault="008C41C5">
      <w:pPr>
        <w:spacing w:line="360" w:lineRule="auto"/>
        <w:jc w:val="both"/>
        <w:rPr>
          <w:rFonts w:ascii="Book Antiqua" w:hAnsi="Book Antiqua"/>
        </w:rPr>
      </w:pPr>
    </w:p>
    <w:p w14:paraId="4973E894" w14:textId="77777777" w:rsidR="008C41C5" w:rsidRDefault="00000000">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7EAE59CB" w14:textId="77777777" w:rsidR="008C41C5" w:rsidRDefault="008C41C5">
      <w:pPr>
        <w:spacing w:line="360" w:lineRule="auto"/>
        <w:jc w:val="both"/>
        <w:rPr>
          <w:rFonts w:ascii="Book Antiqua" w:hAnsi="Book Antiqua"/>
        </w:rPr>
      </w:pPr>
    </w:p>
    <w:p w14:paraId="01B7AD65" w14:textId="77777777" w:rsidR="008C41C5"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83BDD9" w14:textId="77777777" w:rsidR="008C41C5" w:rsidRDefault="008C41C5">
      <w:pPr>
        <w:spacing w:line="360" w:lineRule="auto"/>
        <w:jc w:val="both"/>
        <w:rPr>
          <w:rFonts w:ascii="Book Antiqua" w:hAnsi="Book Antiqua"/>
        </w:rPr>
      </w:pPr>
    </w:p>
    <w:p w14:paraId="1F173CF3" w14:textId="77777777" w:rsidR="008C41C5"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989FE48" w14:textId="77777777" w:rsidR="008C41C5"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DECFF5A" w14:textId="77777777" w:rsidR="008C41C5" w:rsidRDefault="008C41C5">
      <w:pPr>
        <w:spacing w:line="360" w:lineRule="auto"/>
        <w:jc w:val="both"/>
        <w:rPr>
          <w:rFonts w:ascii="Book Antiqua" w:hAnsi="Book Antiqua"/>
        </w:rPr>
      </w:pPr>
    </w:p>
    <w:p w14:paraId="280CE874" w14:textId="77777777" w:rsidR="008C41C5"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January 7, 2023</w:t>
      </w:r>
    </w:p>
    <w:p w14:paraId="123E6BEE" w14:textId="77777777" w:rsidR="008C41C5"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March 10, 2023</w:t>
      </w:r>
    </w:p>
    <w:p w14:paraId="7FBF4F5E" w14:textId="77777777" w:rsidR="008C41C5"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954B50B" w14:textId="77777777" w:rsidR="008C41C5" w:rsidRDefault="008C41C5">
      <w:pPr>
        <w:spacing w:line="360" w:lineRule="auto"/>
        <w:jc w:val="both"/>
        <w:rPr>
          <w:rFonts w:ascii="Book Antiqua" w:hAnsi="Book Antiqua"/>
        </w:rPr>
      </w:pPr>
    </w:p>
    <w:p w14:paraId="71B25669" w14:textId="77777777" w:rsidR="008C41C5"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0" w:name="OLE_LINK1739"/>
      <w:bookmarkStart w:id="1" w:name="OLE_LINK1741"/>
      <w:bookmarkStart w:id="2" w:name="OLE_LINK1740"/>
      <w:bookmarkStart w:id="3" w:name="OLE_LINK293"/>
      <w:bookmarkStart w:id="4" w:name="OLE_LINK1988"/>
      <w:bookmarkStart w:id="5" w:name="OLE_LINK1762"/>
      <w:bookmarkStart w:id="6" w:name="OLE_LINK1973"/>
      <w:bookmarkStart w:id="7" w:name="OLE_LINK2005"/>
      <w:bookmarkStart w:id="8" w:name="OLE_LINK1890"/>
      <w:r>
        <w:rPr>
          <w:rFonts w:ascii="Book Antiqua" w:eastAsia="Microsoft YaHei" w:hAnsi="Book Antiqua" w:cs="SimSun"/>
        </w:rPr>
        <w:t>Medicine, research and experimental</w:t>
      </w:r>
      <w:bookmarkEnd w:id="0"/>
      <w:bookmarkEnd w:id="1"/>
      <w:bookmarkEnd w:id="2"/>
      <w:bookmarkEnd w:id="3"/>
      <w:bookmarkEnd w:id="4"/>
      <w:bookmarkEnd w:id="5"/>
      <w:bookmarkEnd w:id="6"/>
      <w:bookmarkEnd w:id="7"/>
      <w:bookmarkEnd w:id="8"/>
    </w:p>
    <w:p w14:paraId="61A9FE2B" w14:textId="77777777" w:rsidR="008C41C5"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188938F" w14:textId="77777777" w:rsidR="008C41C5"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F91A9EA" w14:textId="77777777" w:rsidR="008C41C5" w:rsidRDefault="00000000">
      <w:pPr>
        <w:spacing w:line="360" w:lineRule="auto"/>
        <w:jc w:val="both"/>
        <w:rPr>
          <w:rFonts w:ascii="Book Antiqua" w:hAnsi="Book Antiqua"/>
        </w:rPr>
      </w:pPr>
      <w:r>
        <w:rPr>
          <w:rFonts w:ascii="Book Antiqua" w:eastAsia="Book Antiqua" w:hAnsi="Book Antiqua" w:cs="Book Antiqua"/>
        </w:rPr>
        <w:t>Grade A (Excellent): A</w:t>
      </w:r>
    </w:p>
    <w:p w14:paraId="12307577" w14:textId="77777777" w:rsidR="008C41C5" w:rsidRDefault="00000000">
      <w:pPr>
        <w:spacing w:line="360" w:lineRule="auto"/>
        <w:jc w:val="both"/>
        <w:rPr>
          <w:rFonts w:ascii="Book Antiqua" w:hAnsi="Book Antiqua"/>
        </w:rPr>
      </w:pPr>
      <w:r>
        <w:rPr>
          <w:rFonts w:ascii="Book Antiqua" w:eastAsia="Book Antiqua" w:hAnsi="Book Antiqua" w:cs="Book Antiqua"/>
        </w:rPr>
        <w:t>Grade B (Very good): B</w:t>
      </w:r>
    </w:p>
    <w:p w14:paraId="681708A8" w14:textId="77777777" w:rsidR="008C41C5" w:rsidRDefault="00000000">
      <w:pPr>
        <w:spacing w:line="360" w:lineRule="auto"/>
        <w:jc w:val="both"/>
        <w:rPr>
          <w:rFonts w:ascii="Book Antiqua" w:hAnsi="Book Antiqua"/>
        </w:rPr>
      </w:pPr>
      <w:r>
        <w:rPr>
          <w:rFonts w:ascii="Book Antiqua" w:eastAsia="Book Antiqua" w:hAnsi="Book Antiqua" w:cs="Book Antiqua"/>
        </w:rPr>
        <w:t>Grade C (Good): 0</w:t>
      </w:r>
    </w:p>
    <w:p w14:paraId="56B3F83C" w14:textId="77777777" w:rsidR="008C41C5" w:rsidRDefault="00000000">
      <w:pPr>
        <w:spacing w:line="360" w:lineRule="auto"/>
        <w:jc w:val="both"/>
        <w:rPr>
          <w:rFonts w:ascii="Book Antiqua" w:hAnsi="Book Antiqua"/>
        </w:rPr>
      </w:pPr>
      <w:r>
        <w:rPr>
          <w:rFonts w:ascii="Book Antiqua" w:eastAsia="Book Antiqua" w:hAnsi="Book Antiqua" w:cs="Book Antiqua"/>
        </w:rPr>
        <w:t>Grade D (Fair): 0</w:t>
      </w:r>
    </w:p>
    <w:p w14:paraId="51470284" w14:textId="77777777" w:rsidR="008C41C5" w:rsidRDefault="00000000">
      <w:pPr>
        <w:spacing w:line="360" w:lineRule="auto"/>
        <w:jc w:val="both"/>
        <w:rPr>
          <w:rFonts w:ascii="Book Antiqua" w:hAnsi="Book Antiqua"/>
        </w:rPr>
      </w:pPr>
      <w:r>
        <w:rPr>
          <w:rFonts w:ascii="Book Antiqua" w:eastAsia="Book Antiqua" w:hAnsi="Book Antiqua" w:cs="Book Antiqua"/>
        </w:rPr>
        <w:t>Grade E (Poor): 0</w:t>
      </w:r>
    </w:p>
    <w:p w14:paraId="2C38714C" w14:textId="77777777" w:rsidR="008C41C5" w:rsidRDefault="008C41C5">
      <w:pPr>
        <w:spacing w:line="360" w:lineRule="auto"/>
        <w:jc w:val="both"/>
        <w:rPr>
          <w:rFonts w:ascii="Book Antiqua" w:hAnsi="Book Antiqua"/>
        </w:rPr>
      </w:pPr>
    </w:p>
    <w:p w14:paraId="0C5F474E" w14:textId="77777777" w:rsidR="008C41C5"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Beran RG, Australia; Mora DJ</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Brazil; </w:t>
      </w:r>
      <w:r>
        <w:rPr>
          <w:rFonts w:ascii="Book Antiqua" w:eastAsia="Book Antiqua" w:hAnsi="Book Antiqua" w:cs="Book Antiqua"/>
          <w:b/>
          <w:color w:val="000000"/>
        </w:rPr>
        <w:t xml:space="preserve">S-Editor: </w:t>
      </w:r>
      <w:r>
        <w:rPr>
          <w:rFonts w:ascii="Book Antiqua" w:eastAsia="Book Antiqua" w:hAnsi="Book Antiqua" w:cs="Book Antiqua"/>
          <w:color w:val="000000"/>
        </w:rPr>
        <w:t>Liu XF</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p>
    <w:p w14:paraId="3E3F34E2" w14:textId="77777777" w:rsidR="008C41C5" w:rsidRDefault="008C41C5">
      <w:pPr>
        <w:spacing w:line="360" w:lineRule="auto"/>
        <w:jc w:val="both"/>
        <w:rPr>
          <w:rFonts w:ascii="Book Antiqua" w:eastAsia="Book Antiqua" w:hAnsi="Book Antiqua" w:cs="Book Antiqua"/>
          <w:b/>
          <w:color w:val="000000"/>
        </w:rPr>
      </w:pPr>
    </w:p>
    <w:p w14:paraId="19DC88C3" w14:textId="77777777" w:rsidR="008C41C5"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3C775F55" w14:textId="77777777" w:rsidR="008C41C5" w:rsidRDefault="00000000">
      <w:pPr>
        <w:spacing w:line="360" w:lineRule="auto"/>
        <w:jc w:val="both"/>
        <w:rPr>
          <w:rFonts w:ascii="Book Antiqua" w:hAnsi="Book Antiqua"/>
        </w:rPr>
      </w:pPr>
      <w:r>
        <w:rPr>
          <w:rFonts w:ascii="Book Antiqua" w:hAnsi="Book Antiqua"/>
          <w:noProof/>
          <w:lang w:eastAsia="zh-CN"/>
        </w:rPr>
        <w:drawing>
          <wp:inline distT="0" distB="0" distL="0" distR="0" wp14:anchorId="2D446F4D" wp14:editId="356EA14F">
            <wp:extent cx="3228975" cy="1705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232600" cy="1707681"/>
                    </a:xfrm>
                    <a:prstGeom prst="rect">
                      <a:avLst/>
                    </a:prstGeom>
                  </pic:spPr>
                </pic:pic>
              </a:graphicData>
            </a:graphic>
          </wp:inline>
        </w:drawing>
      </w:r>
    </w:p>
    <w:p w14:paraId="4A910616" w14:textId="77777777" w:rsidR="008C41C5"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w:t>
      </w:r>
      <w:r>
        <w:rPr>
          <w:rFonts w:ascii="Book Antiqua" w:eastAsia="Book Antiqua" w:hAnsi="Book Antiqua" w:cs="Book Antiqua"/>
          <w:b/>
        </w:rPr>
        <w:t xml:space="preserve"> Brain </w:t>
      </w:r>
      <w:r>
        <w:rPr>
          <w:rFonts w:ascii="Book Antiqua" w:eastAsia="Book Antiqua" w:hAnsi="Book Antiqua" w:cs="Book Antiqua"/>
          <w:b/>
          <w:color w:val="000000"/>
        </w:rPr>
        <w:t>magnetic resonance imaging</w:t>
      </w:r>
      <w:r>
        <w:rPr>
          <w:rFonts w:ascii="Book Antiqua" w:eastAsia="Book Antiqua" w:hAnsi="Book Antiqua" w:cs="Book Antiqua"/>
          <w:b/>
        </w:rPr>
        <w:t xml:space="preserve"> sequences of the patient. </w:t>
      </w:r>
      <w:r>
        <w:rPr>
          <w:rFonts w:ascii="Book Antiqua" w:eastAsia="Book Antiqua" w:hAnsi="Book Antiqua" w:cs="Book Antiqua"/>
        </w:rPr>
        <w:t>A: Contrast-enhanced T1-weighted imaging; and B: T2-weighted imaging.</w:t>
      </w:r>
    </w:p>
    <w:p w14:paraId="38A35B66" w14:textId="77777777" w:rsidR="008C41C5" w:rsidRDefault="008C41C5">
      <w:pPr>
        <w:spacing w:line="360" w:lineRule="auto"/>
        <w:jc w:val="both"/>
        <w:rPr>
          <w:rFonts w:ascii="Book Antiqua" w:eastAsia="Book Antiqua" w:hAnsi="Book Antiqua" w:cs="Book Antiqua"/>
        </w:rPr>
      </w:pPr>
    </w:p>
    <w:p w14:paraId="6DF636FD" w14:textId="77777777" w:rsidR="008C41C5" w:rsidRDefault="00000000">
      <w:pPr>
        <w:spacing w:line="360" w:lineRule="auto"/>
        <w:jc w:val="both"/>
        <w:rPr>
          <w:rFonts w:ascii="Book Antiqua" w:hAnsi="Book Antiqua"/>
        </w:rPr>
      </w:pPr>
      <w:r>
        <w:rPr>
          <w:rFonts w:ascii="Book Antiqua" w:hAnsi="Book Antiqua"/>
          <w:noProof/>
          <w:lang w:eastAsia="zh-CN"/>
        </w:rPr>
        <w:drawing>
          <wp:inline distT="0" distB="0" distL="0" distR="0" wp14:anchorId="702F2059" wp14:editId="5AF8EF91">
            <wp:extent cx="3304540" cy="1743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309528" cy="1745556"/>
                    </a:xfrm>
                    <a:prstGeom prst="rect">
                      <a:avLst/>
                    </a:prstGeom>
                  </pic:spPr>
                </pic:pic>
              </a:graphicData>
            </a:graphic>
          </wp:inline>
        </w:drawing>
      </w:r>
    </w:p>
    <w:p w14:paraId="19A86712" w14:textId="77777777" w:rsidR="008C41C5" w:rsidRDefault="00000000">
      <w:pPr>
        <w:spacing w:line="360" w:lineRule="auto"/>
        <w:jc w:val="both"/>
        <w:rPr>
          <w:rFonts w:ascii="Book Antiqua" w:eastAsia="Book Antiqua" w:hAnsi="Book Antiqua" w:cs="Book Antiqua"/>
          <w:b/>
        </w:rPr>
      </w:pPr>
      <w:r>
        <w:rPr>
          <w:rFonts w:ascii="Book Antiqua" w:eastAsia="Book Antiqua" w:hAnsi="Book Antiqua" w:cs="Book Antiqua"/>
          <w:b/>
          <w:bCs/>
        </w:rPr>
        <w:lastRenderedPageBreak/>
        <w:t>Figure 2</w:t>
      </w:r>
      <w:r>
        <w:rPr>
          <w:rFonts w:ascii="Book Antiqua" w:eastAsia="Book Antiqua" w:hAnsi="Book Antiqua" w:cs="Book Antiqua"/>
          <w:b/>
        </w:rPr>
        <w:t xml:space="preserve"> Spinal </w:t>
      </w:r>
      <w:r>
        <w:rPr>
          <w:rFonts w:ascii="Book Antiqua" w:eastAsia="Book Antiqua" w:hAnsi="Book Antiqua" w:cs="Book Antiqua"/>
          <w:b/>
          <w:color w:val="000000"/>
        </w:rPr>
        <w:t>magnetic resonance imaging</w:t>
      </w:r>
      <w:r>
        <w:rPr>
          <w:rFonts w:ascii="Book Antiqua" w:eastAsia="Book Antiqua" w:hAnsi="Book Antiqua" w:cs="Book Antiqua"/>
          <w:b/>
        </w:rPr>
        <w:t xml:space="preserve"> sequences of contrast-enhanced T1-weighted imaging of the patient.</w:t>
      </w:r>
    </w:p>
    <w:p w14:paraId="6C86EB63" w14:textId="77777777" w:rsidR="008C41C5" w:rsidRDefault="008C41C5">
      <w:pPr>
        <w:spacing w:line="360" w:lineRule="auto"/>
        <w:jc w:val="both"/>
        <w:rPr>
          <w:rFonts w:ascii="Book Antiqua" w:eastAsia="Book Antiqua" w:hAnsi="Book Antiqua" w:cs="Book Antiqua"/>
          <w:b/>
        </w:rPr>
      </w:pPr>
    </w:p>
    <w:p w14:paraId="0F012A9B" w14:textId="77777777" w:rsidR="008C41C5" w:rsidRDefault="008C41C5">
      <w:pPr>
        <w:spacing w:line="360" w:lineRule="auto"/>
        <w:jc w:val="both"/>
        <w:rPr>
          <w:rFonts w:ascii="Book Antiqua" w:hAnsi="Book Antiqua"/>
          <w:b/>
          <w:bCs/>
        </w:rPr>
        <w:sectPr w:rsidR="008C41C5">
          <w:footerReference w:type="default" r:id="rId8"/>
          <w:pgSz w:w="12240" w:h="15840"/>
          <w:pgMar w:top="1440" w:right="1440" w:bottom="1440" w:left="1440" w:header="720" w:footer="720" w:gutter="0"/>
          <w:cols w:space="720"/>
          <w:docGrid w:linePitch="360"/>
        </w:sectPr>
      </w:pPr>
    </w:p>
    <w:p w14:paraId="3ACC36AE" w14:textId="77777777" w:rsidR="008C41C5" w:rsidRDefault="00000000">
      <w:pPr>
        <w:spacing w:line="360" w:lineRule="auto"/>
        <w:jc w:val="both"/>
        <w:rPr>
          <w:rFonts w:ascii="Book Antiqua" w:hAnsi="Book Antiqua"/>
          <w:b/>
          <w:bCs/>
        </w:rPr>
      </w:pPr>
      <w:r>
        <w:rPr>
          <w:rFonts w:ascii="Book Antiqua" w:hAnsi="Book Antiqua"/>
          <w:b/>
          <w:bCs/>
        </w:rPr>
        <w:lastRenderedPageBreak/>
        <w:t>Table 1</w:t>
      </w:r>
      <w:r>
        <w:rPr>
          <w:rFonts w:ascii="Book Antiqua" w:hAnsi="Book Antiqua"/>
          <w:b/>
          <w:bCs/>
          <w:lang w:eastAsia="zh-CN"/>
        </w:rPr>
        <w:t xml:space="preserve"> Characteristics </w:t>
      </w:r>
      <w:r>
        <w:rPr>
          <w:rFonts w:ascii="Book Antiqua" w:hAnsi="Book Antiqua"/>
          <w:b/>
          <w:bCs/>
        </w:rPr>
        <w:t xml:space="preserve">of infections caused by </w:t>
      </w:r>
      <w:r>
        <w:rPr>
          <w:rFonts w:ascii="Book Antiqua" w:hAnsi="Book Antiqua"/>
          <w:b/>
          <w:bCs/>
          <w:i/>
          <w:iCs/>
        </w:rPr>
        <w:t>Prevotella oris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7"/>
        <w:gridCol w:w="918"/>
        <w:gridCol w:w="1540"/>
        <w:gridCol w:w="1120"/>
        <w:gridCol w:w="1586"/>
        <w:gridCol w:w="1306"/>
        <w:gridCol w:w="1384"/>
        <w:gridCol w:w="2890"/>
        <w:gridCol w:w="1099"/>
      </w:tblGrid>
      <w:tr w:rsidR="008C41C5" w14:paraId="38F0EEC0" w14:textId="77777777">
        <w:trPr>
          <w:jc w:val="center"/>
        </w:trPr>
        <w:tc>
          <w:tcPr>
            <w:tcW w:w="431" w:type="pct"/>
            <w:tcBorders>
              <w:top w:val="single" w:sz="4" w:space="0" w:color="auto"/>
              <w:bottom w:val="single" w:sz="4" w:space="0" w:color="auto"/>
            </w:tcBorders>
          </w:tcPr>
          <w:p w14:paraId="475A77CB" w14:textId="77777777" w:rsidR="008C41C5" w:rsidRDefault="00000000">
            <w:pPr>
              <w:spacing w:line="360" w:lineRule="auto"/>
              <w:jc w:val="both"/>
              <w:rPr>
                <w:rFonts w:ascii="Book Antiqua" w:eastAsia="SimSun" w:hAnsi="Book Antiqua"/>
                <w:b/>
                <w:lang w:eastAsia="zh-CN"/>
              </w:rPr>
            </w:pPr>
            <w:r>
              <w:rPr>
                <w:rFonts w:ascii="Book Antiqua" w:eastAsia="SimSun" w:hAnsi="Book Antiqua"/>
                <w:b/>
                <w:lang w:eastAsia="zh-CN"/>
              </w:rPr>
              <w:t>Ref.</w:t>
            </w:r>
          </w:p>
        </w:tc>
        <w:tc>
          <w:tcPr>
            <w:tcW w:w="354" w:type="pct"/>
            <w:tcBorders>
              <w:top w:val="single" w:sz="4" w:space="0" w:color="auto"/>
              <w:bottom w:val="single" w:sz="4" w:space="0" w:color="auto"/>
            </w:tcBorders>
          </w:tcPr>
          <w:p w14:paraId="74B284A1" w14:textId="77777777" w:rsidR="008C41C5" w:rsidRDefault="00000000">
            <w:pPr>
              <w:spacing w:line="360" w:lineRule="auto"/>
              <w:jc w:val="both"/>
              <w:rPr>
                <w:rFonts w:ascii="Book Antiqua" w:eastAsia="SimSun" w:hAnsi="Book Antiqua"/>
                <w:b/>
                <w:lang w:eastAsia="zh-CN"/>
              </w:rPr>
            </w:pPr>
            <w:r>
              <w:rPr>
                <w:rFonts w:ascii="Book Antiqua" w:eastAsia="SimSun" w:hAnsi="Book Antiqua"/>
                <w:b/>
                <w:lang w:eastAsia="zh-CN"/>
              </w:rPr>
              <w:t xml:space="preserve">Age/Sex </w:t>
            </w:r>
          </w:p>
        </w:tc>
        <w:tc>
          <w:tcPr>
            <w:tcW w:w="594" w:type="pct"/>
            <w:tcBorders>
              <w:top w:val="single" w:sz="4" w:space="0" w:color="auto"/>
              <w:bottom w:val="single" w:sz="4" w:space="0" w:color="auto"/>
            </w:tcBorders>
          </w:tcPr>
          <w:p w14:paraId="7F97052D" w14:textId="77777777" w:rsidR="008C41C5" w:rsidRDefault="00000000">
            <w:pPr>
              <w:spacing w:line="360" w:lineRule="auto"/>
              <w:jc w:val="both"/>
              <w:rPr>
                <w:rFonts w:ascii="Book Antiqua" w:eastAsia="SimSun" w:hAnsi="Book Antiqua"/>
                <w:b/>
                <w:lang w:eastAsia="zh-CN"/>
              </w:rPr>
            </w:pPr>
            <w:r>
              <w:rPr>
                <w:rFonts w:ascii="Book Antiqua" w:eastAsia="SimSun" w:hAnsi="Book Antiqua"/>
                <w:b/>
                <w:lang w:eastAsia="zh-CN"/>
              </w:rPr>
              <w:t>Initial symptoms</w:t>
            </w:r>
          </w:p>
        </w:tc>
        <w:tc>
          <w:tcPr>
            <w:tcW w:w="432" w:type="pct"/>
            <w:tcBorders>
              <w:top w:val="single" w:sz="4" w:space="0" w:color="auto"/>
              <w:bottom w:val="single" w:sz="4" w:space="0" w:color="auto"/>
            </w:tcBorders>
          </w:tcPr>
          <w:p w14:paraId="5FAE96BE" w14:textId="77777777" w:rsidR="008C41C5" w:rsidRDefault="00000000">
            <w:pPr>
              <w:spacing w:line="360" w:lineRule="auto"/>
              <w:jc w:val="both"/>
              <w:rPr>
                <w:rFonts w:ascii="Book Antiqua" w:eastAsia="SimSun" w:hAnsi="Book Antiqua"/>
                <w:b/>
                <w:lang w:eastAsia="zh-CN"/>
              </w:rPr>
            </w:pPr>
            <w:r>
              <w:rPr>
                <w:rFonts w:ascii="Book Antiqua" w:eastAsia="SimSun" w:hAnsi="Book Antiqua"/>
                <w:b/>
                <w:lang w:eastAsia="zh-CN"/>
              </w:rPr>
              <w:t>Infection site</w:t>
            </w:r>
          </w:p>
        </w:tc>
        <w:tc>
          <w:tcPr>
            <w:tcW w:w="612" w:type="pct"/>
            <w:tcBorders>
              <w:top w:val="single" w:sz="4" w:space="0" w:color="auto"/>
              <w:bottom w:val="single" w:sz="4" w:space="0" w:color="auto"/>
            </w:tcBorders>
          </w:tcPr>
          <w:p w14:paraId="47D9D98E" w14:textId="77777777" w:rsidR="008C41C5" w:rsidRDefault="00000000">
            <w:pPr>
              <w:spacing w:line="360" w:lineRule="auto"/>
              <w:jc w:val="both"/>
              <w:rPr>
                <w:rFonts w:ascii="Book Antiqua" w:eastAsia="SimSun" w:hAnsi="Book Antiqua"/>
                <w:b/>
                <w:lang w:eastAsia="zh-CN"/>
              </w:rPr>
            </w:pPr>
            <w:r>
              <w:rPr>
                <w:rFonts w:ascii="Book Antiqua" w:eastAsia="SimSun" w:hAnsi="Book Antiqua"/>
                <w:b/>
                <w:lang w:eastAsia="zh-CN"/>
              </w:rPr>
              <w:t>Pathogens</w:t>
            </w:r>
          </w:p>
        </w:tc>
        <w:tc>
          <w:tcPr>
            <w:tcW w:w="504" w:type="pct"/>
            <w:tcBorders>
              <w:top w:val="single" w:sz="4" w:space="0" w:color="auto"/>
              <w:bottom w:val="single" w:sz="4" w:space="0" w:color="auto"/>
            </w:tcBorders>
          </w:tcPr>
          <w:p w14:paraId="0B7BF0F5" w14:textId="77777777" w:rsidR="008C41C5" w:rsidRDefault="00000000">
            <w:pPr>
              <w:spacing w:line="360" w:lineRule="auto"/>
              <w:jc w:val="both"/>
              <w:rPr>
                <w:rFonts w:ascii="Book Antiqua" w:eastAsia="SimSun" w:hAnsi="Book Antiqua"/>
                <w:b/>
                <w:lang w:eastAsia="zh-CN"/>
              </w:rPr>
            </w:pPr>
            <w:r>
              <w:rPr>
                <w:rFonts w:ascii="Book Antiqua" w:eastAsia="SimSun" w:hAnsi="Book Antiqua"/>
                <w:b/>
                <w:lang w:eastAsia="zh-CN"/>
              </w:rPr>
              <w:t>Initial diagnosis</w:t>
            </w:r>
          </w:p>
        </w:tc>
        <w:tc>
          <w:tcPr>
            <w:tcW w:w="534" w:type="pct"/>
            <w:tcBorders>
              <w:top w:val="single" w:sz="4" w:space="0" w:color="auto"/>
              <w:bottom w:val="single" w:sz="4" w:space="0" w:color="auto"/>
            </w:tcBorders>
          </w:tcPr>
          <w:p w14:paraId="2CD7AEB6" w14:textId="77777777" w:rsidR="008C41C5" w:rsidRDefault="00000000">
            <w:pPr>
              <w:spacing w:line="360" w:lineRule="auto"/>
              <w:jc w:val="both"/>
              <w:rPr>
                <w:rFonts w:ascii="Book Antiqua" w:eastAsia="SimSun" w:hAnsi="Book Antiqua"/>
                <w:b/>
                <w:lang w:eastAsia="zh-CN"/>
              </w:rPr>
            </w:pPr>
            <w:r>
              <w:rPr>
                <w:rFonts w:ascii="Book Antiqua" w:eastAsia="SimSun" w:hAnsi="Book Antiqua"/>
                <w:b/>
                <w:lang w:eastAsia="zh-CN"/>
              </w:rPr>
              <w:t>Final diagnosis</w:t>
            </w:r>
          </w:p>
        </w:tc>
        <w:tc>
          <w:tcPr>
            <w:tcW w:w="1115" w:type="pct"/>
            <w:tcBorders>
              <w:top w:val="single" w:sz="4" w:space="0" w:color="auto"/>
              <w:bottom w:val="single" w:sz="4" w:space="0" w:color="auto"/>
            </w:tcBorders>
          </w:tcPr>
          <w:p w14:paraId="69564F6F" w14:textId="77777777" w:rsidR="008C41C5" w:rsidRDefault="00000000">
            <w:pPr>
              <w:spacing w:line="360" w:lineRule="auto"/>
              <w:jc w:val="both"/>
              <w:rPr>
                <w:rFonts w:ascii="Book Antiqua" w:eastAsia="SimSun" w:hAnsi="Book Antiqua"/>
                <w:b/>
                <w:lang w:eastAsia="zh-CN"/>
              </w:rPr>
            </w:pPr>
            <w:r>
              <w:rPr>
                <w:rFonts w:ascii="Book Antiqua" w:eastAsia="SimSun" w:hAnsi="Book Antiqua"/>
                <w:b/>
                <w:lang w:eastAsia="zh-CN"/>
              </w:rPr>
              <w:t>Antimicrobial treatment</w:t>
            </w:r>
          </w:p>
        </w:tc>
        <w:tc>
          <w:tcPr>
            <w:tcW w:w="424" w:type="pct"/>
            <w:tcBorders>
              <w:top w:val="single" w:sz="4" w:space="0" w:color="auto"/>
              <w:bottom w:val="single" w:sz="4" w:space="0" w:color="auto"/>
            </w:tcBorders>
          </w:tcPr>
          <w:p w14:paraId="2F3254EE" w14:textId="77777777" w:rsidR="008C41C5" w:rsidRDefault="00000000">
            <w:pPr>
              <w:spacing w:line="360" w:lineRule="auto"/>
              <w:jc w:val="both"/>
              <w:rPr>
                <w:rFonts w:ascii="Book Antiqua" w:eastAsia="SimSun" w:hAnsi="Book Antiqua"/>
                <w:b/>
                <w:lang w:eastAsia="zh-CN"/>
              </w:rPr>
            </w:pPr>
            <w:r>
              <w:rPr>
                <w:rFonts w:ascii="Book Antiqua" w:eastAsia="SimSun" w:hAnsi="Book Antiqua"/>
                <w:b/>
                <w:lang w:eastAsia="zh-CN"/>
              </w:rPr>
              <w:t>Outcome</w:t>
            </w:r>
          </w:p>
        </w:tc>
      </w:tr>
      <w:tr w:rsidR="008C41C5" w14:paraId="43B33A53" w14:textId="77777777">
        <w:trPr>
          <w:jc w:val="center"/>
        </w:trPr>
        <w:tc>
          <w:tcPr>
            <w:tcW w:w="431" w:type="pct"/>
            <w:tcBorders>
              <w:top w:val="single" w:sz="4" w:space="0" w:color="auto"/>
            </w:tcBorders>
          </w:tcPr>
          <w:p w14:paraId="0E040FBF"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 xml:space="preserve">Viswanath </w:t>
            </w:r>
            <w:r>
              <w:rPr>
                <w:rFonts w:ascii="Book Antiqua" w:eastAsia="SimSun" w:hAnsi="Book Antiqua"/>
                <w:bCs/>
                <w:i/>
                <w:lang w:eastAsia="zh-CN"/>
              </w:rPr>
              <w:t>et al</w:t>
            </w:r>
            <w:r>
              <w:rPr>
                <w:rFonts w:ascii="Book Antiqua" w:eastAsia="SimSun" w:hAnsi="Book Antiqua"/>
                <w:bCs/>
                <w:vertAlign w:val="superscript"/>
                <w:lang w:eastAsia="zh-CN"/>
              </w:rPr>
              <w:t>[14]</w:t>
            </w:r>
            <w:r>
              <w:rPr>
                <w:rFonts w:ascii="Book Antiqua" w:eastAsia="SimSun" w:hAnsi="Book Antiqua"/>
                <w:bCs/>
                <w:lang w:eastAsia="zh-CN"/>
              </w:rPr>
              <w:t>, 2022</w:t>
            </w:r>
          </w:p>
        </w:tc>
        <w:tc>
          <w:tcPr>
            <w:tcW w:w="354" w:type="pct"/>
            <w:tcBorders>
              <w:top w:val="single" w:sz="4" w:space="0" w:color="auto"/>
            </w:tcBorders>
          </w:tcPr>
          <w:p w14:paraId="4CDCDD9D"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51/M</w:t>
            </w:r>
          </w:p>
        </w:tc>
        <w:tc>
          <w:tcPr>
            <w:tcW w:w="594" w:type="pct"/>
            <w:tcBorders>
              <w:top w:val="single" w:sz="4" w:space="0" w:color="auto"/>
            </w:tcBorders>
          </w:tcPr>
          <w:p w14:paraId="502EB7F6"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Right-sided chest pain</w:t>
            </w:r>
          </w:p>
        </w:tc>
        <w:tc>
          <w:tcPr>
            <w:tcW w:w="432" w:type="pct"/>
            <w:tcBorders>
              <w:top w:val="single" w:sz="4" w:space="0" w:color="auto"/>
            </w:tcBorders>
          </w:tcPr>
          <w:p w14:paraId="2B542FBC"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Pleura</w:t>
            </w:r>
          </w:p>
        </w:tc>
        <w:tc>
          <w:tcPr>
            <w:tcW w:w="612" w:type="pct"/>
            <w:tcBorders>
              <w:top w:val="single" w:sz="4" w:space="0" w:color="auto"/>
            </w:tcBorders>
          </w:tcPr>
          <w:p w14:paraId="57B81131" w14:textId="77777777" w:rsidR="008C41C5" w:rsidRDefault="00000000">
            <w:pPr>
              <w:spacing w:line="360" w:lineRule="auto"/>
              <w:jc w:val="both"/>
              <w:rPr>
                <w:rFonts w:ascii="Book Antiqua" w:eastAsia="SimSun" w:hAnsi="Book Antiqua"/>
                <w:bCs/>
                <w:i/>
                <w:iCs/>
                <w:lang w:eastAsia="zh-CN"/>
              </w:rPr>
            </w:pPr>
            <w:r>
              <w:rPr>
                <w:rFonts w:ascii="Book Antiqua" w:eastAsia="SimSun" w:hAnsi="Book Antiqua"/>
                <w:bCs/>
                <w:i/>
                <w:iCs/>
                <w:lang w:eastAsia="zh-CN"/>
              </w:rPr>
              <w:t>Prevotella oris</w:t>
            </w:r>
          </w:p>
        </w:tc>
        <w:tc>
          <w:tcPr>
            <w:tcW w:w="504" w:type="pct"/>
            <w:tcBorders>
              <w:top w:val="single" w:sz="4" w:space="0" w:color="auto"/>
            </w:tcBorders>
          </w:tcPr>
          <w:p w14:paraId="4B787318"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Pulmonary tuberculosis</w:t>
            </w:r>
          </w:p>
        </w:tc>
        <w:tc>
          <w:tcPr>
            <w:tcW w:w="534" w:type="pct"/>
            <w:tcBorders>
              <w:top w:val="single" w:sz="4" w:space="0" w:color="auto"/>
            </w:tcBorders>
          </w:tcPr>
          <w:p w14:paraId="66E447F1"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Pleural infection</w:t>
            </w:r>
          </w:p>
        </w:tc>
        <w:tc>
          <w:tcPr>
            <w:tcW w:w="1115" w:type="pct"/>
            <w:tcBorders>
              <w:top w:val="single" w:sz="4" w:space="0" w:color="auto"/>
            </w:tcBorders>
          </w:tcPr>
          <w:p w14:paraId="5EA8DBCA"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Metronidazole (500 mg) IV twice a day initially and then continued for 5 d</w:t>
            </w:r>
          </w:p>
        </w:tc>
        <w:tc>
          <w:tcPr>
            <w:tcW w:w="424" w:type="pct"/>
            <w:tcBorders>
              <w:top w:val="single" w:sz="4" w:space="0" w:color="auto"/>
            </w:tcBorders>
          </w:tcPr>
          <w:p w14:paraId="0F04BC29"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Improved</w:t>
            </w:r>
          </w:p>
        </w:tc>
      </w:tr>
      <w:tr w:rsidR="008C41C5" w14:paraId="06E518C3" w14:textId="77777777">
        <w:trPr>
          <w:jc w:val="center"/>
        </w:trPr>
        <w:tc>
          <w:tcPr>
            <w:tcW w:w="431" w:type="pct"/>
          </w:tcPr>
          <w:p w14:paraId="4DD15C4A"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 xml:space="preserve">Cobo </w:t>
            </w:r>
            <w:r>
              <w:rPr>
                <w:rFonts w:ascii="Book Antiqua" w:eastAsia="SimSun" w:hAnsi="Book Antiqua"/>
                <w:bCs/>
                <w:i/>
                <w:lang w:eastAsia="zh-CN"/>
              </w:rPr>
              <w:t>et al</w:t>
            </w:r>
            <w:r>
              <w:rPr>
                <w:rFonts w:ascii="Book Antiqua" w:eastAsia="SimSun" w:hAnsi="Book Antiqua"/>
                <w:bCs/>
                <w:vertAlign w:val="superscript"/>
                <w:lang w:eastAsia="zh-CN"/>
              </w:rPr>
              <w:t>[15]</w:t>
            </w:r>
            <w:r>
              <w:rPr>
                <w:rFonts w:ascii="Book Antiqua" w:eastAsia="SimSun" w:hAnsi="Book Antiqua"/>
                <w:bCs/>
                <w:lang w:eastAsia="zh-CN"/>
              </w:rPr>
              <w:t>, 2022</w:t>
            </w:r>
          </w:p>
        </w:tc>
        <w:tc>
          <w:tcPr>
            <w:tcW w:w="354" w:type="pct"/>
          </w:tcPr>
          <w:p w14:paraId="73CE706D"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70/M</w:t>
            </w:r>
          </w:p>
        </w:tc>
        <w:tc>
          <w:tcPr>
            <w:tcW w:w="594" w:type="pct"/>
          </w:tcPr>
          <w:p w14:paraId="51BBF4DE"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Fever, dyspnea and general malaise</w:t>
            </w:r>
          </w:p>
        </w:tc>
        <w:tc>
          <w:tcPr>
            <w:tcW w:w="432" w:type="pct"/>
          </w:tcPr>
          <w:p w14:paraId="32ADB873"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Blood and liver</w:t>
            </w:r>
          </w:p>
        </w:tc>
        <w:tc>
          <w:tcPr>
            <w:tcW w:w="612" w:type="pct"/>
          </w:tcPr>
          <w:p w14:paraId="4D89D869"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i/>
                <w:iCs/>
                <w:lang w:eastAsia="zh-CN"/>
              </w:rPr>
              <w:t>Prevotella oris</w:t>
            </w:r>
          </w:p>
        </w:tc>
        <w:tc>
          <w:tcPr>
            <w:tcW w:w="504" w:type="pct"/>
          </w:tcPr>
          <w:p w14:paraId="3C401CAC"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COVID-19 infection</w:t>
            </w:r>
          </w:p>
        </w:tc>
        <w:tc>
          <w:tcPr>
            <w:tcW w:w="534" w:type="pct"/>
          </w:tcPr>
          <w:p w14:paraId="0298B4E0"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Bacteremia, hepatic abscess</w:t>
            </w:r>
          </w:p>
        </w:tc>
        <w:tc>
          <w:tcPr>
            <w:tcW w:w="1115" w:type="pct"/>
          </w:tcPr>
          <w:p w14:paraId="375FA64E"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Initially, piperacillin-tazobactam (1 g/8 h/IV) and levofloxacin (500 mg/12 h/IV); subsequently, piperacillin-tazobactam (1 g/8 h/IV) and metronidazole (500 mg/8 h/IV) for 10 d</w:t>
            </w:r>
          </w:p>
        </w:tc>
        <w:tc>
          <w:tcPr>
            <w:tcW w:w="424" w:type="pct"/>
          </w:tcPr>
          <w:p w14:paraId="6B7BC944"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Recovered</w:t>
            </w:r>
          </w:p>
        </w:tc>
      </w:tr>
      <w:tr w:rsidR="008C41C5" w14:paraId="41896272" w14:textId="77777777">
        <w:trPr>
          <w:jc w:val="center"/>
        </w:trPr>
        <w:tc>
          <w:tcPr>
            <w:tcW w:w="431" w:type="pct"/>
          </w:tcPr>
          <w:p w14:paraId="1DF3A96A"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 xml:space="preserve">Carmack </w:t>
            </w:r>
            <w:r>
              <w:rPr>
                <w:rFonts w:ascii="Book Antiqua" w:eastAsia="SimSun" w:hAnsi="Book Antiqua"/>
                <w:bCs/>
                <w:i/>
                <w:lang w:eastAsia="zh-CN"/>
              </w:rPr>
              <w:t>et al</w:t>
            </w:r>
            <w:r>
              <w:rPr>
                <w:rFonts w:ascii="Book Antiqua" w:eastAsia="SimSun" w:hAnsi="Book Antiqua"/>
                <w:bCs/>
                <w:vertAlign w:val="superscript"/>
                <w:lang w:eastAsia="zh-CN"/>
              </w:rPr>
              <w:t>[16]</w:t>
            </w:r>
            <w:r>
              <w:rPr>
                <w:rFonts w:ascii="Book Antiqua" w:eastAsia="SimSun" w:hAnsi="Book Antiqua"/>
                <w:bCs/>
                <w:lang w:eastAsia="zh-CN"/>
              </w:rPr>
              <w:t>, 2021</w:t>
            </w:r>
          </w:p>
        </w:tc>
        <w:tc>
          <w:tcPr>
            <w:tcW w:w="354" w:type="pct"/>
          </w:tcPr>
          <w:p w14:paraId="27B7004E"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34/M</w:t>
            </w:r>
          </w:p>
        </w:tc>
        <w:tc>
          <w:tcPr>
            <w:tcW w:w="594" w:type="pct"/>
          </w:tcPr>
          <w:p w14:paraId="32937E0A"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Cough, fever and night sweats</w:t>
            </w:r>
          </w:p>
        </w:tc>
        <w:tc>
          <w:tcPr>
            <w:tcW w:w="432" w:type="pct"/>
          </w:tcPr>
          <w:p w14:paraId="5F5706F8"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Pericardium</w:t>
            </w:r>
          </w:p>
        </w:tc>
        <w:tc>
          <w:tcPr>
            <w:tcW w:w="612" w:type="pct"/>
          </w:tcPr>
          <w:p w14:paraId="28B340EC"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i/>
                <w:iCs/>
                <w:lang w:eastAsia="zh-CN"/>
              </w:rPr>
              <w:t>Prevotella oris</w:t>
            </w:r>
            <w:r>
              <w:rPr>
                <w:rFonts w:ascii="Book Antiqua" w:eastAsia="SimSun" w:hAnsi="Book Antiqua"/>
                <w:bCs/>
                <w:lang w:eastAsia="zh-CN"/>
              </w:rPr>
              <w:t xml:space="preserve"> and </w:t>
            </w:r>
            <w:r>
              <w:rPr>
                <w:rFonts w:ascii="Book Antiqua" w:eastAsia="SimSun" w:hAnsi="Book Antiqua"/>
                <w:bCs/>
                <w:i/>
                <w:iCs/>
                <w:lang w:eastAsia="zh-CN"/>
              </w:rPr>
              <w:t>Fusobacterium nucleatum</w:t>
            </w:r>
          </w:p>
        </w:tc>
        <w:tc>
          <w:tcPr>
            <w:tcW w:w="504" w:type="pct"/>
          </w:tcPr>
          <w:p w14:paraId="7FCE55A1"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Tuberculosis pericarditis</w:t>
            </w:r>
          </w:p>
        </w:tc>
        <w:tc>
          <w:tcPr>
            <w:tcW w:w="534" w:type="pct"/>
          </w:tcPr>
          <w:p w14:paraId="29B7EEA9"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 xml:space="preserve">Pericarditis secondary to </w:t>
            </w:r>
            <w:r>
              <w:rPr>
                <w:rFonts w:ascii="Book Antiqua" w:eastAsia="SimSun" w:hAnsi="Book Antiqua"/>
                <w:bCs/>
                <w:i/>
                <w:lang w:eastAsia="zh-CN"/>
              </w:rPr>
              <w:t xml:space="preserve">Prevotella </w:t>
            </w:r>
            <w:r>
              <w:rPr>
                <w:rFonts w:ascii="Book Antiqua" w:eastAsia="SimSun" w:hAnsi="Book Antiqua"/>
                <w:bCs/>
                <w:i/>
                <w:lang w:eastAsia="zh-CN"/>
              </w:rPr>
              <w:lastRenderedPageBreak/>
              <w:t>oris</w:t>
            </w:r>
            <w:r>
              <w:rPr>
                <w:rFonts w:ascii="Book Antiqua" w:eastAsia="SimSun" w:hAnsi="Book Antiqua"/>
                <w:bCs/>
                <w:lang w:eastAsia="zh-CN"/>
              </w:rPr>
              <w:t xml:space="preserve"> and </w:t>
            </w:r>
            <w:r>
              <w:rPr>
                <w:rFonts w:ascii="Book Antiqua" w:eastAsia="SimSun" w:hAnsi="Book Antiqua"/>
                <w:bCs/>
                <w:i/>
                <w:lang w:eastAsia="zh-CN"/>
              </w:rPr>
              <w:t>Fusobacterium nucleatum</w:t>
            </w:r>
          </w:p>
        </w:tc>
        <w:tc>
          <w:tcPr>
            <w:tcW w:w="1115" w:type="pct"/>
          </w:tcPr>
          <w:p w14:paraId="104B95E6"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lastRenderedPageBreak/>
              <w:t xml:space="preserve">Initially, rifampin, isoniazid, pyrazinamide, ethambutol (RIPE) and prednisone, then ceftriaxone and </w:t>
            </w:r>
            <w:r>
              <w:rPr>
                <w:rFonts w:ascii="Book Antiqua" w:eastAsia="SimSun" w:hAnsi="Book Antiqua"/>
                <w:bCs/>
                <w:lang w:eastAsia="zh-CN"/>
              </w:rPr>
              <w:lastRenderedPageBreak/>
              <w:t>doxycycline; subsequently, ampicillin/sulbactam 3 g every 6 h</w:t>
            </w:r>
          </w:p>
        </w:tc>
        <w:tc>
          <w:tcPr>
            <w:tcW w:w="424" w:type="pct"/>
          </w:tcPr>
          <w:p w14:paraId="3EC25D7D"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lastRenderedPageBreak/>
              <w:t>Improved</w:t>
            </w:r>
          </w:p>
        </w:tc>
      </w:tr>
      <w:tr w:rsidR="008C41C5" w14:paraId="6BAD2B6E" w14:textId="77777777">
        <w:trPr>
          <w:jc w:val="center"/>
        </w:trPr>
        <w:tc>
          <w:tcPr>
            <w:tcW w:w="431" w:type="pct"/>
          </w:tcPr>
          <w:p w14:paraId="4E9287AE"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 xml:space="preserve">Duan </w:t>
            </w:r>
            <w:r>
              <w:rPr>
                <w:rFonts w:ascii="Book Antiqua" w:eastAsia="SimSun" w:hAnsi="Book Antiqua"/>
                <w:bCs/>
                <w:i/>
                <w:lang w:eastAsia="zh-CN"/>
              </w:rPr>
              <w:t>et al</w:t>
            </w:r>
            <w:r>
              <w:rPr>
                <w:rFonts w:ascii="Book Antiqua" w:eastAsia="SimSun" w:hAnsi="Book Antiqua"/>
                <w:bCs/>
                <w:vertAlign w:val="superscript"/>
                <w:lang w:eastAsia="zh-CN"/>
              </w:rPr>
              <w:t>[17]</w:t>
            </w:r>
            <w:r>
              <w:rPr>
                <w:rFonts w:ascii="Book Antiqua" w:eastAsia="SimSun" w:hAnsi="Book Antiqua"/>
                <w:bCs/>
                <w:lang w:eastAsia="zh-CN"/>
              </w:rPr>
              <w:t>, 2021</w:t>
            </w:r>
          </w:p>
        </w:tc>
        <w:tc>
          <w:tcPr>
            <w:tcW w:w="354" w:type="pct"/>
          </w:tcPr>
          <w:p w14:paraId="666BF700"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64/M</w:t>
            </w:r>
          </w:p>
        </w:tc>
        <w:tc>
          <w:tcPr>
            <w:tcW w:w="594" w:type="pct"/>
          </w:tcPr>
          <w:p w14:paraId="56EF9E34"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Unconsciousness, dyspnea and swelling in the mandible and neck</w:t>
            </w:r>
          </w:p>
        </w:tc>
        <w:tc>
          <w:tcPr>
            <w:tcW w:w="432" w:type="pct"/>
          </w:tcPr>
          <w:p w14:paraId="41951D9D"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Mediastinum</w:t>
            </w:r>
          </w:p>
        </w:tc>
        <w:tc>
          <w:tcPr>
            <w:tcW w:w="612" w:type="pct"/>
          </w:tcPr>
          <w:p w14:paraId="109DD905"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i/>
                <w:iCs/>
                <w:lang w:eastAsia="zh-CN"/>
              </w:rPr>
              <w:t>Prevotella oris</w:t>
            </w:r>
            <w:r>
              <w:rPr>
                <w:rFonts w:ascii="Book Antiqua" w:eastAsia="SimSun" w:hAnsi="Book Antiqua"/>
                <w:bCs/>
                <w:lang w:eastAsia="zh-CN"/>
              </w:rPr>
              <w:t xml:space="preserve">; </w:t>
            </w:r>
            <w:r>
              <w:rPr>
                <w:rFonts w:ascii="Book Antiqua" w:eastAsia="SimSun" w:hAnsi="Book Antiqua"/>
                <w:bCs/>
                <w:i/>
                <w:iCs/>
                <w:lang w:eastAsia="zh-CN"/>
              </w:rPr>
              <w:t>Prevotella</w:t>
            </w:r>
            <w:r>
              <w:rPr>
                <w:rFonts w:ascii="Book Antiqua" w:eastAsia="SimSun" w:hAnsi="Book Antiqua"/>
                <w:bCs/>
                <w:lang w:eastAsia="zh-CN"/>
              </w:rPr>
              <w:t xml:space="preserve"> </w:t>
            </w:r>
            <w:r>
              <w:rPr>
                <w:rFonts w:ascii="Book Antiqua" w:eastAsia="SimSun" w:hAnsi="Book Antiqua"/>
                <w:i/>
                <w:iCs/>
                <w:lang w:eastAsia="zh-CN"/>
              </w:rPr>
              <w:t xml:space="preserve">denticola; Streptococcus anginosus; Peptostreptococcus stomatis; Fusobacterium nucleatum; </w:t>
            </w:r>
            <w:r>
              <w:rPr>
                <w:rFonts w:ascii="Book Antiqua" w:eastAsia="SimSun" w:hAnsi="Book Antiqua"/>
                <w:bCs/>
                <w:i/>
                <w:iCs/>
                <w:lang w:eastAsia="zh-CN"/>
              </w:rPr>
              <w:t>Alloprevotella tannerae</w:t>
            </w:r>
          </w:p>
        </w:tc>
        <w:tc>
          <w:tcPr>
            <w:tcW w:w="504" w:type="pct"/>
          </w:tcPr>
          <w:p w14:paraId="129B4526"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Acute purulent mediastinitis</w:t>
            </w:r>
          </w:p>
        </w:tc>
        <w:tc>
          <w:tcPr>
            <w:tcW w:w="534" w:type="pct"/>
          </w:tcPr>
          <w:p w14:paraId="69B87C59"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Descending necrotizing mediastinitis</w:t>
            </w:r>
          </w:p>
        </w:tc>
        <w:tc>
          <w:tcPr>
            <w:tcW w:w="1115" w:type="pct"/>
          </w:tcPr>
          <w:p w14:paraId="65874F5A"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 xml:space="preserve">Initially, vancomycin, </w:t>
            </w:r>
            <w:r>
              <w:rPr>
                <w:rFonts w:ascii="Book Antiqua" w:eastAsia="SimSun" w:hAnsi="Book Antiqua"/>
                <w:lang w:eastAsia="zh-CN"/>
              </w:rPr>
              <w:t xml:space="preserve">imipenem; subsequently, </w:t>
            </w:r>
            <w:r>
              <w:rPr>
                <w:rFonts w:ascii="Book Antiqua" w:eastAsia="SimSun" w:hAnsi="Book Antiqua"/>
                <w:bCs/>
                <w:lang w:eastAsia="zh-CN"/>
              </w:rPr>
              <w:t xml:space="preserve">piperacillin/tazobactam and tinidazole; </w:t>
            </w:r>
            <w:r>
              <w:rPr>
                <w:rFonts w:ascii="Book Antiqua" w:eastAsia="SimSun" w:hAnsi="Book Antiqua"/>
                <w:lang w:eastAsia="zh-CN"/>
              </w:rPr>
              <w:t xml:space="preserve">finally, </w:t>
            </w:r>
            <w:r>
              <w:rPr>
                <w:rFonts w:ascii="Book Antiqua" w:eastAsia="SimSun" w:hAnsi="Book Antiqua"/>
                <w:bCs/>
                <w:lang w:eastAsia="zh-CN"/>
              </w:rPr>
              <w:t>levaquin and piperacillin/tazobactam</w:t>
            </w:r>
          </w:p>
        </w:tc>
        <w:tc>
          <w:tcPr>
            <w:tcW w:w="424" w:type="pct"/>
          </w:tcPr>
          <w:p w14:paraId="12FC148D"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Improved</w:t>
            </w:r>
          </w:p>
        </w:tc>
      </w:tr>
      <w:tr w:rsidR="008C41C5" w14:paraId="0B0645E2" w14:textId="77777777">
        <w:trPr>
          <w:jc w:val="center"/>
        </w:trPr>
        <w:tc>
          <w:tcPr>
            <w:tcW w:w="431" w:type="pct"/>
          </w:tcPr>
          <w:p w14:paraId="6D67FC5E"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 xml:space="preserve">Bein </w:t>
            </w:r>
            <w:r>
              <w:rPr>
                <w:rFonts w:ascii="Book Antiqua" w:eastAsia="SimSun" w:hAnsi="Book Antiqua"/>
                <w:bCs/>
                <w:i/>
                <w:lang w:eastAsia="zh-CN"/>
              </w:rPr>
              <w:t>et al</w:t>
            </w:r>
            <w:r>
              <w:rPr>
                <w:rFonts w:ascii="Book Antiqua" w:eastAsia="SimSun" w:hAnsi="Book Antiqua"/>
                <w:bCs/>
                <w:vertAlign w:val="superscript"/>
                <w:lang w:eastAsia="zh-CN"/>
              </w:rPr>
              <w:t>[18]</w:t>
            </w:r>
            <w:r>
              <w:rPr>
                <w:rFonts w:ascii="Book Antiqua" w:eastAsia="SimSun" w:hAnsi="Book Antiqua"/>
                <w:bCs/>
                <w:lang w:eastAsia="zh-CN"/>
              </w:rPr>
              <w:t>, 2003</w:t>
            </w:r>
          </w:p>
        </w:tc>
        <w:tc>
          <w:tcPr>
            <w:tcW w:w="354" w:type="pct"/>
          </w:tcPr>
          <w:p w14:paraId="49498115"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NA</w:t>
            </w:r>
          </w:p>
        </w:tc>
        <w:tc>
          <w:tcPr>
            <w:tcW w:w="594" w:type="pct"/>
          </w:tcPr>
          <w:p w14:paraId="23E9E1DD"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Acute unconsciousness due to spontaneou</w:t>
            </w:r>
            <w:r>
              <w:rPr>
                <w:rFonts w:ascii="Book Antiqua" w:eastAsia="SimSun" w:hAnsi="Book Antiqua"/>
                <w:bCs/>
                <w:lang w:eastAsia="zh-CN"/>
              </w:rPr>
              <w:lastRenderedPageBreak/>
              <w:t>s intracerebral bleeding in the cerebellar region</w:t>
            </w:r>
          </w:p>
        </w:tc>
        <w:tc>
          <w:tcPr>
            <w:tcW w:w="432" w:type="pct"/>
          </w:tcPr>
          <w:p w14:paraId="5E8AAFF4"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lastRenderedPageBreak/>
              <w:t>Blood</w:t>
            </w:r>
          </w:p>
        </w:tc>
        <w:tc>
          <w:tcPr>
            <w:tcW w:w="612" w:type="pct"/>
          </w:tcPr>
          <w:p w14:paraId="098D0739"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i/>
                <w:iCs/>
                <w:lang w:eastAsia="zh-CN"/>
              </w:rPr>
              <w:t>Prevotella oris</w:t>
            </w:r>
          </w:p>
        </w:tc>
        <w:tc>
          <w:tcPr>
            <w:tcW w:w="504" w:type="pct"/>
          </w:tcPr>
          <w:p w14:paraId="025AD88C"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Spontaneous intracereb</w:t>
            </w:r>
            <w:r>
              <w:rPr>
                <w:rFonts w:ascii="Book Antiqua" w:eastAsia="SimSun" w:hAnsi="Book Antiqua"/>
                <w:bCs/>
                <w:lang w:eastAsia="zh-CN"/>
              </w:rPr>
              <w:lastRenderedPageBreak/>
              <w:t>ral bleeding</w:t>
            </w:r>
          </w:p>
        </w:tc>
        <w:tc>
          <w:tcPr>
            <w:tcW w:w="534" w:type="pct"/>
          </w:tcPr>
          <w:p w14:paraId="7232273B"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lastRenderedPageBreak/>
              <w:t xml:space="preserve">Bacteremia and sepsis due to </w:t>
            </w:r>
            <w:r>
              <w:rPr>
                <w:rFonts w:ascii="Book Antiqua" w:eastAsia="SimSun" w:hAnsi="Book Antiqua"/>
                <w:bCs/>
                <w:i/>
                <w:lang w:eastAsia="zh-CN"/>
              </w:rPr>
              <w:lastRenderedPageBreak/>
              <w:t>Prevotella oris</w:t>
            </w:r>
            <w:r>
              <w:rPr>
                <w:rFonts w:ascii="Book Antiqua" w:eastAsia="SimSun" w:hAnsi="Book Antiqua"/>
                <w:bCs/>
                <w:lang w:eastAsia="zh-CN"/>
              </w:rPr>
              <w:t xml:space="preserve"> from dentoalveolar abscesses</w:t>
            </w:r>
          </w:p>
        </w:tc>
        <w:tc>
          <w:tcPr>
            <w:tcW w:w="1115" w:type="pct"/>
          </w:tcPr>
          <w:p w14:paraId="0918015E"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lastRenderedPageBreak/>
              <w:t xml:space="preserve">Initially, imipenem </w:t>
            </w:r>
            <w:r>
              <w:rPr>
                <w:rFonts w:ascii="Book Antiqua" w:eastAsia="SimSun" w:hAnsi="Book Antiqua"/>
                <w:bCs/>
                <w:i/>
                <w:lang w:eastAsia="zh-CN"/>
              </w:rPr>
              <w:t>via</w:t>
            </w:r>
            <w:r>
              <w:rPr>
                <w:rFonts w:ascii="Book Antiqua" w:eastAsia="SimSun" w:hAnsi="Book Antiqua"/>
                <w:bCs/>
                <w:lang w:eastAsia="zh-CN"/>
              </w:rPr>
              <w:t xml:space="preserve"> central venous catheter; subsequently, metronidazole IV</w:t>
            </w:r>
          </w:p>
        </w:tc>
        <w:tc>
          <w:tcPr>
            <w:tcW w:w="424" w:type="pct"/>
          </w:tcPr>
          <w:p w14:paraId="78F93229"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Improved</w:t>
            </w:r>
          </w:p>
        </w:tc>
      </w:tr>
      <w:tr w:rsidR="008C41C5" w14:paraId="5F7AB356" w14:textId="77777777">
        <w:trPr>
          <w:jc w:val="center"/>
        </w:trPr>
        <w:tc>
          <w:tcPr>
            <w:tcW w:w="431" w:type="pct"/>
          </w:tcPr>
          <w:p w14:paraId="0AB3B3AA"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 xml:space="preserve">Abufaied </w:t>
            </w:r>
            <w:r>
              <w:rPr>
                <w:rFonts w:ascii="Book Antiqua" w:eastAsia="SimSun" w:hAnsi="Book Antiqua"/>
                <w:bCs/>
                <w:i/>
                <w:lang w:eastAsia="zh-CN"/>
              </w:rPr>
              <w:t>et al</w:t>
            </w:r>
            <w:r>
              <w:rPr>
                <w:rFonts w:ascii="Book Antiqua" w:eastAsia="SimSun" w:hAnsi="Book Antiqua"/>
                <w:bCs/>
                <w:vertAlign w:val="superscript"/>
                <w:lang w:eastAsia="zh-CN"/>
              </w:rPr>
              <w:t>[19]</w:t>
            </w:r>
            <w:r>
              <w:rPr>
                <w:rFonts w:ascii="Book Antiqua" w:eastAsia="SimSun" w:hAnsi="Book Antiqua"/>
                <w:bCs/>
                <w:lang w:eastAsia="zh-CN"/>
              </w:rPr>
              <w:t>, 2020</w:t>
            </w:r>
          </w:p>
        </w:tc>
        <w:tc>
          <w:tcPr>
            <w:tcW w:w="354" w:type="pct"/>
          </w:tcPr>
          <w:p w14:paraId="2B003BF4"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42/M</w:t>
            </w:r>
          </w:p>
        </w:tc>
        <w:tc>
          <w:tcPr>
            <w:tcW w:w="594" w:type="pct"/>
          </w:tcPr>
          <w:p w14:paraId="4308C626"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Left-sided pleuritic chest pain and acute onset of left upper limb weakness</w:t>
            </w:r>
          </w:p>
        </w:tc>
        <w:tc>
          <w:tcPr>
            <w:tcW w:w="432" w:type="pct"/>
          </w:tcPr>
          <w:p w14:paraId="42A676B9"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Chest</w:t>
            </w:r>
          </w:p>
        </w:tc>
        <w:tc>
          <w:tcPr>
            <w:tcW w:w="612" w:type="pct"/>
          </w:tcPr>
          <w:p w14:paraId="072565A9" w14:textId="77777777" w:rsidR="008C41C5" w:rsidRDefault="00000000">
            <w:pPr>
              <w:spacing w:line="360" w:lineRule="auto"/>
              <w:jc w:val="both"/>
              <w:rPr>
                <w:rFonts w:ascii="Book Antiqua" w:eastAsia="SimSun" w:hAnsi="Book Antiqua"/>
                <w:bCs/>
                <w:i/>
                <w:iCs/>
                <w:lang w:eastAsia="zh-CN"/>
              </w:rPr>
            </w:pPr>
            <w:r>
              <w:rPr>
                <w:rFonts w:ascii="Book Antiqua" w:eastAsia="SimSun" w:hAnsi="Book Antiqua"/>
                <w:bCs/>
                <w:i/>
                <w:iCs/>
                <w:lang w:eastAsia="zh-CN"/>
              </w:rPr>
              <w:t>Prevotella oris</w:t>
            </w:r>
          </w:p>
        </w:tc>
        <w:tc>
          <w:tcPr>
            <w:tcW w:w="504" w:type="pct"/>
          </w:tcPr>
          <w:p w14:paraId="40B9BEB0"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Empyema necessitans</w:t>
            </w:r>
          </w:p>
        </w:tc>
        <w:tc>
          <w:tcPr>
            <w:tcW w:w="534" w:type="pct"/>
          </w:tcPr>
          <w:p w14:paraId="30D54BEB"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Empyema necessitans</w:t>
            </w:r>
          </w:p>
        </w:tc>
        <w:tc>
          <w:tcPr>
            <w:tcW w:w="1115" w:type="pct"/>
          </w:tcPr>
          <w:p w14:paraId="01CE3205" w14:textId="77777777" w:rsidR="008C41C5" w:rsidRDefault="00000000">
            <w:pPr>
              <w:spacing w:line="360" w:lineRule="auto"/>
              <w:jc w:val="both"/>
              <w:rPr>
                <w:rFonts w:ascii="Book Antiqua" w:eastAsia="SimSun" w:hAnsi="Book Antiqua"/>
                <w:bCs/>
                <w:lang w:eastAsia="zh-CN"/>
              </w:rPr>
            </w:pPr>
            <w:r>
              <w:rPr>
                <w:rFonts w:ascii="Book Antiqua" w:eastAsia="SimSun" w:hAnsi="Book Antiqua" w:cs="Tahoma"/>
                <w:bCs/>
                <w:lang w:eastAsia="zh-CN"/>
              </w:rPr>
              <w:t>14 d</w:t>
            </w:r>
            <w:r>
              <w:rPr>
                <w:rFonts w:ascii="Book Antiqua" w:eastAsia="SimSun" w:hAnsi="Book Antiqua"/>
                <w:bCs/>
                <w:lang w:eastAsia="zh-CN"/>
              </w:rPr>
              <w:t xml:space="preserve"> of IV ertapenem and later 14 d of oral ciprofloxacin 500 mg two times daily and amoxicillin/clavulanic acid 625 mg three times daily at the time of discharge</w:t>
            </w:r>
          </w:p>
        </w:tc>
        <w:tc>
          <w:tcPr>
            <w:tcW w:w="424" w:type="pct"/>
          </w:tcPr>
          <w:p w14:paraId="5E618D68"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Improved</w:t>
            </w:r>
          </w:p>
        </w:tc>
      </w:tr>
      <w:tr w:rsidR="008C41C5" w14:paraId="1F5B908E" w14:textId="77777777">
        <w:trPr>
          <w:jc w:val="center"/>
        </w:trPr>
        <w:tc>
          <w:tcPr>
            <w:tcW w:w="431" w:type="pct"/>
            <w:tcBorders>
              <w:bottom w:val="single" w:sz="4" w:space="0" w:color="auto"/>
            </w:tcBorders>
          </w:tcPr>
          <w:p w14:paraId="013ED1F2"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 xml:space="preserve">Frat </w:t>
            </w:r>
            <w:r>
              <w:rPr>
                <w:rFonts w:ascii="Book Antiqua" w:eastAsia="SimSun" w:hAnsi="Book Antiqua"/>
                <w:bCs/>
                <w:i/>
                <w:lang w:eastAsia="zh-CN"/>
              </w:rPr>
              <w:t>et al</w:t>
            </w:r>
            <w:r>
              <w:rPr>
                <w:rFonts w:ascii="Book Antiqua" w:eastAsia="SimSun" w:hAnsi="Book Antiqua"/>
                <w:bCs/>
                <w:vertAlign w:val="superscript"/>
                <w:lang w:eastAsia="zh-CN"/>
              </w:rPr>
              <w:t>[4]</w:t>
            </w:r>
            <w:r>
              <w:rPr>
                <w:rFonts w:ascii="Book Antiqua" w:eastAsia="SimSun" w:hAnsi="Book Antiqua"/>
                <w:bCs/>
                <w:lang w:eastAsia="zh-CN"/>
              </w:rPr>
              <w:t>, 2004</w:t>
            </w:r>
          </w:p>
        </w:tc>
        <w:tc>
          <w:tcPr>
            <w:tcW w:w="354" w:type="pct"/>
            <w:tcBorders>
              <w:bottom w:val="single" w:sz="4" w:space="0" w:color="auto"/>
            </w:tcBorders>
          </w:tcPr>
          <w:p w14:paraId="6208F360"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61/M</w:t>
            </w:r>
          </w:p>
        </w:tc>
        <w:tc>
          <w:tcPr>
            <w:tcW w:w="594" w:type="pct"/>
            <w:tcBorders>
              <w:bottom w:val="single" w:sz="4" w:space="0" w:color="auto"/>
            </w:tcBorders>
          </w:tcPr>
          <w:p w14:paraId="0C6D8824"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Right hemiparesis and bilateral Babinski’s sign</w:t>
            </w:r>
          </w:p>
        </w:tc>
        <w:tc>
          <w:tcPr>
            <w:tcW w:w="432" w:type="pct"/>
            <w:tcBorders>
              <w:bottom w:val="single" w:sz="4" w:space="0" w:color="auto"/>
            </w:tcBorders>
          </w:tcPr>
          <w:p w14:paraId="610C78FC"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Cervical spinal epidural space and meninges</w:t>
            </w:r>
          </w:p>
        </w:tc>
        <w:tc>
          <w:tcPr>
            <w:tcW w:w="612" w:type="pct"/>
            <w:tcBorders>
              <w:bottom w:val="single" w:sz="4" w:space="0" w:color="auto"/>
            </w:tcBorders>
          </w:tcPr>
          <w:p w14:paraId="368A4652"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i/>
                <w:iCs/>
                <w:lang w:eastAsia="zh-CN"/>
              </w:rPr>
              <w:t>Prevotella oris</w:t>
            </w:r>
            <w:r>
              <w:rPr>
                <w:rFonts w:ascii="Book Antiqua" w:eastAsia="SimSun" w:hAnsi="Book Antiqua"/>
                <w:bCs/>
                <w:lang w:eastAsia="zh-CN"/>
              </w:rPr>
              <w:t xml:space="preserve"> and </w:t>
            </w:r>
            <w:r>
              <w:rPr>
                <w:rFonts w:ascii="Book Antiqua" w:eastAsia="SimSun" w:hAnsi="Book Antiqua"/>
                <w:bCs/>
                <w:i/>
                <w:iCs/>
                <w:lang w:eastAsia="zh-CN"/>
              </w:rPr>
              <w:t>Peptostreptococcus micros</w:t>
            </w:r>
          </w:p>
        </w:tc>
        <w:tc>
          <w:tcPr>
            <w:tcW w:w="504" w:type="pct"/>
            <w:tcBorders>
              <w:bottom w:val="single" w:sz="4" w:space="0" w:color="auto"/>
            </w:tcBorders>
          </w:tcPr>
          <w:p w14:paraId="71B88B68"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Meningoencephalitis</w:t>
            </w:r>
          </w:p>
        </w:tc>
        <w:tc>
          <w:tcPr>
            <w:tcW w:w="534" w:type="pct"/>
            <w:tcBorders>
              <w:bottom w:val="single" w:sz="4" w:space="0" w:color="auto"/>
            </w:tcBorders>
          </w:tcPr>
          <w:p w14:paraId="4FC909E5"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Cervical spinal epidural abscess and meningitis</w:t>
            </w:r>
          </w:p>
        </w:tc>
        <w:tc>
          <w:tcPr>
            <w:tcW w:w="1115" w:type="pct"/>
            <w:tcBorders>
              <w:bottom w:val="single" w:sz="4" w:space="0" w:color="auto"/>
            </w:tcBorders>
          </w:tcPr>
          <w:p w14:paraId="6E8D6C6E"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t xml:space="preserve">Initially, ceftriaxone, amoxicillin and cotrimoxazole; subsequently, fosfomycine, ceftriaxone and metronidazole for 3 </w:t>
            </w:r>
            <w:r>
              <w:rPr>
                <w:rFonts w:ascii="Book Antiqua" w:eastAsia="SimSun" w:hAnsi="Book Antiqua"/>
                <w:bCs/>
                <w:lang w:eastAsia="zh-CN"/>
              </w:rPr>
              <w:lastRenderedPageBreak/>
              <w:t>wk, followed by 8 wk of oral metronidazole</w:t>
            </w:r>
          </w:p>
        </w:tc>
        <w:tc>
          <w:tcPr>
            <w:tcW w:w="424" w:type="pct"/>
            <w:tcBorders>
              <w:bottom w:val="single" w:sz="4" w:space="0" w:color="auto"/>
            </w:tcBorders>
          </w:tcPr>
          <w:p w14:paraId="4285BAC9" w14:textId="77777777" w:rsidR="008C41C5" w:rsidRDefault="00000000">
            <w:pPr>
              <w:spacing w:line="360" w:lineRule="auto"/>
              <w:jc w:val="both"/>
              <w:rPr>
                <w:rFonts w:ascii="Book Antiqua" w:eastAsia="SimSun" w:hAnsi="Book Antiqua"/>
                <w:bCs/>
                <w:lang w:eastAsia="zh-CN"/>
              </w:rPr>
            </w:pPr>
            <w:r>
              <w:rPr>
                <w:rFonts w:ascii="Book Antiqua" w:eastAsia="SimSun" w:hAnsi="Book Antiqua"/>
                <w:bCs/>
                <w:lang w:eastAsia="zh-CN"/>
              </w:rPr>
              <w:lastRenderedPageBreak/>
              <w:t>Improved</w:t>
            </w:r>
          </w:p>
        </w:tc>
      </w:tr>
    </w:tbl>
    <w:p w14:paraId="16C561C5" w14:textId="77777777" w:rsidR="008C41C5" w:rsidRDefault="00000000">
      <w:pPr>
        <w:spacing w:line="360" w:lineRule="auto"/>
        <w:jc w:val="both"/>
        <w:rPr>
          <w:rFonts w:ascii="Book Antiqua" w:hAnsi="Book Antiqua"/>
        </w:rPr>
      </w:pPr>
      <w:r>
        <w:rPr>
          <w:rFonts w:ascii="Book Antiqua" w:hAnsi="Book Antiqua"/>
        </w:rPr>
        <w:t>COVID-19: Coronavirus disease 2019; IV: Intravenous; NA: Not available; M: Male.</w:t>
      </w:r>
    </w:p>
    <w:sectPr w:rsidR="008C41C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3D79" w14:textId="77777777" w:rsidR="00D35F3D" w:rsidRDefault="00D35F3D">
      <w:r>
        <w:separator/>
      </w:r>
    </w:p>
  </w:endnote>
  <w:endnote w:type="continuationSeparator" w:id="0">
    <w:p w14:paraId="7B4E134F" w14:textId="77777777" w:rsidR="00D35F3D" w:rsidRDefault="00D3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95218166"/>
      <w:docPartObj>
        <w:docPartGallery w:val="AutoText"/>
      </w:docPartObj>
    </w:sdtPr>
    <w:sdtContent>
      <w:sdt>
        <w:sdtPr>
          <w:rPr>
            <w:rFonts w:ascii="Book Antiqua" w:hAnsi="Book Antiqua"/>
            <w:sz w:val="24"/>
            <w:szCs w:val="24"/>
          </w:rPr>
          <w:id w:val="-1769616900"/>
          <w:docPartObj>
            <w:docPartGallery w:val="AutoText"/>
          </w:docPartObj>
        </w:sdtPr>
        <w:sdtContent>
          <w:p w14:paraId="4773214C" w14:textId="77777777" w:rsidR="008C41C5" w:rsidRDefault="00000000">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19</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620E" w14:textId="77777777" w:rsidR="00D35F3D" w:rsidRDefault="00D35F3D">
      <w:r>
        <w:separator/>
      </w:r>
    </w:p>
  </w:footnote>
  <w:footnote w:type="continuationSeparator" w:id="0">
    <w:p w14:paraId="2669FF27" w14:textId="77777777" w:rsidR="00D35F3D" w:rsidRDefault="00D35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FFF1E99B"/>
    <w:rsid w:val="00021021"/>
    <w:rsid w:val="000A26BC"/>
    <w:rsid w:val="000A7FD6"/>
    <w:rsid w:val="000B09EA"/>
    <w:rsid w:val="000D2A61"/>
    <w:rsid w:val="000F697B"/>
    <w:rsid w:val="001027E7"/>
    <w:rsid w:val="001315B8"/>
    <w:rsid w:val="0015658B"/>
    <w:rsid w:val="00197467"/>
    <w:rsid w:val="001F5C49"/>
    <w:rsid w:val="00253562"/>
    <w:rsid w:val="00271230"/>
    <w:rsid w:val="002E1158"/>
    <w:rsid w:val="00300F85"/>
    <w:rsid w:val="00315260"/>
    <w:rsid w:val="003271C5"/>
    <w:rsid w:val="00337BF0"/>
    <w:rsid w:val="00383728"/>
    <w:rsid w:val="00431DA1"/>
    <w:rsid w:val="00473D52"/>
    <w:rsid w:val="0048060C"/>
    <w:rsid w:val="004947BC"/>
    <w:rsid w:val="004F35FF"/>
    <w:rsid w:val="005214BB"/>
    <w:rsid w:val="00546301"/>
    <w:rsid w:val="00571138"/>
    <w:rsid w:val="0073673F"/>
    <w:rsid w:val="007403E3"/>
    <w:rsid w:val="00765F69"/>
    <w:rsid w:val="00771133"/>
    <w:rsid w:val="00774808"/>
    <w:rsid w:val="007C46FB"/>
    <w:rsid w:val="007D4FAE"/>
    <w:rsid w:val="007E75BE"/>
    <w:rsid w:val="007F38C1"/>
    <w:rsid w:val="0080407D"/>
    <w:rsid w:val="008210E6"/>
    <w:rsid w:val="008A449D"/>
    <w:rsid w:val="008A44AD"/>
    <w:rsid w:val="008A7752"/>
    <w:rsid w:val="008C41C5"/>
    <w:rsid w:val="009020E6"/>
    <w:rsid w:val="0091373A"/>
    <w:rsid w:val="00922E51"/>
    <w:rsid w:val="00946BD9"/>
    <w:rsid w:val="00A0236B"/>
    <w:rsid w:val="00A1273D"/>
    <w:rsid w:val="00A5701A"/>
    <w:rsid w:val="00A60220"/>
    <w:rsid w:val="00A65BE8"/>
    <w:rsid w:val="00A77B3E"/>
    <w:rsid w:val="00AC1CD3"/>
    <w:rsid w:val="00BB62DF"/>
    <w:rsid w:val="00BE0C7A"/>
    <w:rsid w:val="00C17F28"/>
    <w:rsid w:val="00C3309B"/>
    <w:rsid w:val="00C72246"/>
    <w:rsid w:val="00C9321E"/>
    <w:rsid w:val="00CA2A55"/>
    <w:rsid w:val="00CA332A"/>
    <w:rsid w:val="00CD267A"/>
    <w:rsid w:val="00D35C36"/>
    <w:rsid w:val="00D35F3D"/>
    <w:rsid w:val="00D71D78"/>
    <w:rsid w:val="00D91BD3"/>
    <w:rsid w:val="00D949CA"/>
    <w:rsid w:val="00DA4097"/>
    <w:rsid w:val="00DA7E0C"/>
    <w:rsid w:val="00DD35F6"/>
    <w:rsid w:val="00DD521A"/>
    <w:rsid w:val="00E122E6"/>
    <w:rsid w:val="00E35455"/>
    <w:rsid w:val="00E44B94"/>
    <w:rsid w:val="00E47A3C"/>
    <w:rsid w:val="00ED5255"/>
    <w:rsid w:val="00F415D0"/>
    <w:rsid w:val="00F443CA"/>
    <w:rsid w:val="00F64C94"/>
    <w:rsid w:val="00F832C3"/>
    <w:rsid w:val="00F91CE5"/>
    <w:rsid w:val="00FA4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124C24"/>
  <w15:docId w15:val="{55FC159C-74D5-2141-9D3D-3F3ED075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BalloonText">
    <w:name w:val="Balloon Text"/>
    <w:basedOn w:val="Normal"/>
    <w:link w:val="BalloonTextChar"/>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uiPriority w:val="39"/>
    <w:qFormat/>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rPr>
      <w:b/>
      <w:bCs/>
      <w:sz w:val="24"/>
      <w:szCs w:val="24"/>
    </w:rPr>
  </w:style>
  <w:style w:type="character" w:customStyle="1" w:styleId="BalloonTextChar">
    <w:name w:val="Balloon Text Char"/>
    <w:basedOn w:val="DefaultParagraphFont"/>
    <w:link w:val="BalloonText"/>
    <w:semiHidden/>
    <w:rPr>
      <w:sz w:val="18"/>
      <w:szCs w:val="18"/>
    </w:rPr>
  </w:style>
  <w:style w:type="paragraph" w:customStyle="1" w:styleId="Revision1">
    <w:name w:val="Revision1"/>
    <w:hidden/>
    <w:uiPriority w:val="99"/>
    <w:semiHidden/>
    <w:rPr>
      <w:sz w:val="24"/>
      <w:szCs w:val="24"/>
    </w:rPr>
  </w:style>
  <w:style w:type="paragraph" w:styleId="Revision">
    <w:name w:val="Revision"/>
    <w:hidden/>
    <w:uiPriority w:val="99"/>
    <w:semiHidden/>
    <w:rsid w:val="000A7F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3254</Words>
  <Characters>18553</Characters>
  <Application>Microsoft Office Word</Application>
  <DocSecurity>0</DocSecurity>
  <Lines>154</Lines>
  <Paragraphs>43</Paragraphs>
  <ScaleCrop>false</ScaleCrop>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Donna Fox</cp:lastModifiedBy>
  <cp:revision>2</cp:revision>
  <dcterms:created xsi:type="dcterms:W3CDTF">2023-04-18T21:42:00Z</dcterms:created>
  <dcterms:modified xsi:type="dcterms:W3CDTF">2023-04-18T21:42:00Z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468EFC75819FA1579C8A3E647A2182D0_42</vt:lpwstr>
  </property>
</Properties>
</file>